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0055" w14:textId="77777777" w:rsidR="00884AC7" w:rsidRPr="008B6FBF" w:rsidRDefault="00884AC7" w:rsidP="00884AC7">
      <w:pPr>
        <w:spacing w:after="0"/>
        <w:jc w:val="center"/>
        <w:rPr>
          <w:rFonts w:ascii="Cambria" w:hAnsi="Cambria"/>
          <w:color w:val="000000" w:themeColor="text1"/>
          <w:szCs w:val="28"/>
          <w:rtl/>
          <w:lang w:bidi="fa-IR"/>
        </w:rPr>
      </w:pPr>
    </w:p>
    <w:p w14:paraId="4D289FEF" w14:textId="04CD75E9" w:rsidR="00884AC7" w:rsidRPr="008B6FBF" w:rsidRDefault="000E14D8" w:rsidP="00884AC7">
      <w:pPr>
        <w:spacing w:after="0"/>
        <w:jc w:val="center"/>
        <w:rPr>
          <w:rFonts w:ascii="Cambria" w:hAnsi="Cambria"/>
          <w:color w:val="000000" w:themeColor="text1"/>
          <w:szCs w:val="28"/>
          <w:rtl/>
          <w:lang w:bidi="fa-IR"/>
        </w:rPr>
      </w:pPr>
      <w:r>
        <w:rPr>
          <w:rFonts w:ascii="Cambria" w:hAnsi="Cambria"/>
          <w:noProof/>
          <w:color w:val="000000" w:themeColor="text1"/>
          <w:szCs w:val="28"/>
        </w:rPr>
        <w:drawing>
          <wp:inline distT="0" distB="0" distL="0" distR="0" wp14:anchorId="046A1B77" wp14:editId="35E8550D">
            <wp:extent cx="2846614" cy="1563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826" cy="1573680"/>
                    </a:xfrm>
                    <a:prstGeom prst="rect">
                      <a:avLst/>
                    </a:prstGeom>
                    <a:noFill/>
                    <a:ln>
                      <a:noFill/>
                    </a:ln>
                  </pic:spPr>
                </pic:pic>
              </a:graphicData>
            </a:graphic>
          </wp:inline>
        </w:drawing>
      </w:r>
    </w:p>
    <w:p w14:paraId="2A8C729C" w14:textId="77777777" w:rsidR="00884AC7" w:rsidRDefault="00884AC7" w:rsidP="00884AC7">
      <w:pPr>
        <w:spacing w:after="0"/>
        <w:jc w:val="center"/>
        <w:rPr>
          <w:rFonts w:ascii="Cambria" w:hAnsi="Cambria" w:cs="B Titr"/>
          <w:color w:val="000000" w:themeColor="text1"/>
          <w:sz w:val="56"/>
          <w:szCs w:val="48"/>
          <w:rtl/>
          <w:lang w:bidi="fa-IR"/>
        </w:rPr>
      </w:pPr>
    </w:p>
    <w:p w14:paraId="3FD552F4" w14:textId="0880069C" w:rsidR="00884AC7" w:rsidRDefault="00153794" w:rsidP="00884AC7">
      <w:pPr>
        <w:spacing w:after="0"/>
        <w:jc w:val="center"/>
        <w:rPr>
          <w:rFonts w:ascii="Cambria" w:hAnsi="Cambria" w:cs="B Titr"/>
          <w:color w:val="000000" w:themeColor="text1"/>
          <w:sz w:val="56"/>
          <w:szCs w:val="48"/>
          <w:rtl/>
          <w:lang w:bidi="fa-IR"/>
        </w:rPr>
      </w:pPr>
      <w:r w:rsidRPr="00153794">
        <w:rPr>
          <w:rFonts w:ascii="Cambria" w:hAnsi="Cambria" w:cs="B Titr"/>
          <w:color w:val="000000" w:themeColor="text1"/>
          <w:sz w:val="56"/>
          <w:szCs w:val="48"/>
          <w:rtl/>
          <w:lang w:bidi="fa-IR"/>
        </w:rPr>
        <w:t>مجموعه قوان</w:t>
      </w:r>
      <w:r w:rsidRPr="00153794">
        <w:rPr>
          <w:rFonts w:ascii="Cambria" w:hAnsi="Cambria" w:cs="B Titr" w:hint="cs"/>
          <w:color w:val="000000" w:themeColor="text1"/>
          <w:sz w:val="56"/>
          <w:szCs w:val="48"/>
          <w:rtl/>
          <w:lang w:bidi="fa-IR"/>
        </w:rPr>
        <w:t>ی</w:t>
      </w:r>
      <w:r w:rsidRPr="00153794">
        <w:rPr>
          <w:rFonts w:ascii="Cambria" w:hAnsi="Cambria" w:cs="B Titr" w:hint="eastAsia"/>
          <w:color w:val="000000" w:themeColor="text1"/>
          <w:sz w:val="56"/>
          <w:szCs w:val="48"/>
          <w:rtl/>
          <w:lang w:bidi="fa-IR"/>
        </w:rPr>
        <w:t>ن</w:t>
      </w:r>
      <w:r w:rsidRPr="00153794">
        <w:rPr>
          <w:rFonts w:ascii="Cambria" w:hAnsi="Cambria" w:cs="B Titr"/>
          <w:color w:val="000000" w:themeColor="text1"/>
          <w:sz w:val="56"/>
          <w:szCs w:val="48"/>
          <w:rtl/>
          <w:lang w:bidi="fa-IR"/>
        </w:rPr>
        <w:t xml:space="preserve"> و مقررات «سند</w:t>
      </w:r>
      <w:r w:rsidR="00B951CE">
        <w:rPr>
          <w:rFonts w:ascii="Cambria" w:hAnsi="Cambria" w:cs="B Titr" w:hint="cs"/>
          <w:color w:val="000000" w:themeColor="text1"/>
          <w:sz w:val="56"/>
          <w:szCs w:val="48"/>
          <w:rtl/>
          <w:lang w:bidi="fa-IR"/>
        </w:rPr>
        <w:t>ِ</w:t>
      </w:r>
      <w:r w:rsidRPr="00153794">
        <w:rPr>
          <w:rFonts w:ascii="Cambria" w:hAnsi="Cambria" w:cs="B Titr"/>
          <w:color w:val="000000" w:themeColor="text1"/>
          <w:sz w:val="56"/>
          <w:szCs w:val="48"/>
          <w:rtl/>
          <w:lang w:bidi="fa-IR"/>
        </w:rPr>
        <w:t xml:space="preserve"> الکترون</w:t>
      </w:r>
      <w:r w:rsidRPr="00153794">
        <w:rPr>
          <w:rFonts w:ascii="Cambria" w:hAnsi="Cambria" w:cs="B Titr" w:hint="cs"/>
          <w:color w:val="000000" w:themeColor="text1"/>
          <w:sz w:val="56"/>
          <w:szCs w:val="48"/>
          <w:rtl/>
          <w:lang w:bidi="fa-IR"/>
        </w:rPr>
        <w:t>ی</w:t>
      </w:r>
      <w:r w:rsidRPr="00153794">
        <w:rPr>
          <w:rFonts w:ascii="Cambria" w:hAnsi="Cambria" w:cs="B Titr" w:hint="eastAsia"/>
          <w:color w:val="000000" w:themeColor="text1"/>
          <w:sz w:val="56"/>
          <w:szCs w:val="48"/>
          <w:rtl/>
          <w:lang w:bidi="fa-IR"/>
        </w:rPr>
        <w:t>ک»</w:t>
      </w:r>
      <w:r w:rsidRPr="00153794">
        <w:rPr>
          <w:rFonts w:ascii="Cambria" w:hAnsi="Cambria" w:cs="B Titr"/>
          <w:color w:val="000000" w:themeColor="text1"/>
          <w:sz w:val="56"/>
          <w:szCs w:val="48"/>
          <w:rtl/>
          <w:lang w:bidi="fa-IR"/>
        </w:rPr>
        <w:t xml:space="preserve"> ، «دادرس</w:t>
      </w:r>
      <w:r w:rsidRPr="00153794">
        <w:rPr>
          <w:rFonts w:ascii="Cambria" w:hAnsi="Cambria" w:cs="B Titr" w:hint="cs"/>
          <w:color w:val="000000" w:themeColor="text1"/>
          <w:sz w:val="56"/>
          <w:szCs w:val="48"/>
          <w:rtl/>
          <w:lang w:bidi="fa-IR"/>
        </w:rPr>
        <w:t>ی</w:t>
      </w:r>
      <w:r w:rsidR="00B951CE">
        <w:rPr>
          <w:rFonts w:ascii="Cambria" w:hAnsi="Cambria" w:cs="B Titr" w:hint="cs"/>
          <w:color w:val="000000" w:themeColor="text1"/>
          <w:sz w:val="56"/>
          <w:szCs w:val="48"/>
          <w:rtl/>
          <w:lang w:bidi="fa-IR"/>
        </w:rPr>
        <w:t>ِ</w:t>
      </w:r>
      <w:r w:rsidRPr="00153794">
        <w:rPr>
          <w:rFonts w:ascii="Cambria" w:hAnsi="Cambria" w:cs="B Titr"/>
          <w:color w:val="000000" w:themeColor="text1"/>
          <w:sz w:val="56"/>
          <w:szCs w:val="48"/>
          <w:rtl/>
          <w:lang w:bidi="fa-IR"/>
        </w:rPr>
        <w:t xml:space="preserve"> الکترون</w:t>
      </w:r>
      <w:r w:rsidRPr="00153794">
        <w:rPr>
          <w:rFonts w:ascii="Cambria" w:hAnsi="Cambria" w:cs="B Titr" w:hint="cs"/>
          <w:color w:val="000000" w:themeColor="text1"/>
          <w:sz w:val="56"/>
          <w:szCs w:val="48"/>
          <w:rtl/>
          <w:lang w:bidi="fa-IR"/>
        </w:rPr>
        <w:t>ی</w:t>
      </w:r>
      <w:r w:rsidRPr="00153794">
        <w:rPr>
          <w:rFonts w:ascii="Cambria" w:hAnsi="Cambria" w:cs="B Titr" w:hint="eastAsia"/>
          <w:color w:val="000000" w:themeColor="text1"/>
          <w:sz w:val="56"/>
          <w:szCs w:val="48"/>
          <w:rtl/>
          <w:lang w:bidi="fa-IR"/>
        </w:rPr>
        <w:t>ک»</w:t>
      </w:r>
      <w:r w:rsidRPr="00153794">
        <w:rPr>
          <w:rFonts w:ascii="Cambria" w:hAnsi="Cambria" w:cs="B Titr"/>
          <w:color w:val="000000" w:themeColor="text1"/>
          <w:sz w:val="56"/>
          <w:szCs w:val="48"/>
          <w:rtl/>
          <w:lang w:bidi="fa-IR"/>
        </w:rPr>
        <w:t xml:space="preserve"> ، «</w:t>
      </w:r>
      <w:r w:rsidR="001B232B">
        <w:rPr>
          <w:rFonts w:ascii="Cambria" w:hAnsi="Cambria" w:cs="B Titr" w:hint="cs"/>
          <w:color w:val="000000" w:themeColor="text1"/>
          <w:sz w:val="56"/>
          <w:szCs w:val="48"/>
          <w:rtl/>
          <w:lang w:bidi="fa-IR"/>
        </w:rPr>
        <w:t xml:space="preserve">بهره وری </w:t>
      </w:r>
      <w:r w:rsidRPr="00153794">
        <w:rPr>
          <w:rFonts w:ascii="Cambria" w:hAnsi="Cambria" w:cs="B Titr"/>
          <w:color w:val="000000" w:themeColor="text1"/>
          <w:sz w:val="56"/>
          <w:szCs w:val="48"/>
          <w:rtl/>
          <w:lang w:bidi="fa-IR"/>
        </w:rPr>
        <w:t>فضا</w:t>
      </w:r>
      <w:r w:rsidRPr="00153794">
        <w:rPr>
          <w:rFonts w:ascii="Cambria" w:hAnsi="Cambria" w:cs="B Titr" w:hint="cs"/>
          <w:color w:val="000000" w:themeColor="text1"/>
          <w:sz w:val="56"/>
          <w:szCs w:val="48"/>
          <w:rtl/>
          <w:lang w:bidi="fa-IR"/>
        </w:rPr>
        <w:t>ی</w:t>
      </w:r>
      <w:r w:rsidR="00B951CE">
        <w:rPr>
          <w:rFonts w:ascii="Cambria" w:hAnsi="Cambria" w:cs="B Titr" w:hint="cs"/>
          <w:color w:val="000000" w:themeColor="text1"/>
          <w:sz w:val="56"/>
          <w:szCs w:val="48"/>
          <w:rtl/>
          <w:lang w:bidi="fa-IR"/>
        </w:rPr>
        <w:t>ِ</w:t>
      </w:r>
      <w:r w:rsidRPr="00153794">
        <w:rPr>
          <w:rFonts w:ascii="Cambria" w:hAnsi="Cambria" w:cs="B Titr"/>
          <w:color w:val="000000" w:themeColor="text1"/>
          <w:sz w:val="56"/>
          <w:szCs w:val="48"/>
          <w:rtl/>
          <w:lang w:bidi="fa-IR"/>
        </w:rPr>
        <w:t xml:space="preserve"> مجاز</w:t>
      </w:r>
      <w:r w:rsidRPr="00153794">
        <w:rPr>
          <w:rFonts w:ascii="Cambria" w:hAnsi="Cambria" w:cs="B Titr" w:hint="cs"/>
          <w:color w:val="000000" w:themeColor="text1"/>
          <w:sz w:val="56"/>
          <w:szCs w:val="48"/>
          <w:rtl/>
          <w:lang w:bidi="fa-IR"/>
        </w:rPr>
        <w:t>ی</w:t>
      </w:r>
      <w:r w:rsidRPr="00153794">
        <w:rPr>
          <w:rFonts w:ascii="Cambria" w:hAnsi="Cambria" w:cs="B Titr" w:hint="eastAsia"/>
          <w:color w:val="000000" w:themeColor="text1"/>
          <w:sz w:val="56"/>
          <w:szCs w:val="48"/>
          <w:rtl/>
          <w:lang w:bidi="fa-IR"/>
        </w:rPr>
        <w:t>»</w:t>
      </w:r>
    </w:p>
    <w:p w14:paraId="5EBB2503" w14:textId="4CC1253F" w:rsidR="008D1168" w:rsidRPr="008B6FBF" w:rsidRDefault="00C92580" w:rsidP="00884AC7">
      <w:pPr>
        <w:spacing w:after="0"/>
        <w:jc w:val="center"/>
        <w:rPr>
          <w:rFonts w:ascii="Cambria" w:hAnsi="Cambria"/>
          <w:color w:val="000000" w:themeColor="text1"/>
          <w:szCs w:val="28"/>
          <w:rtl/>
          <w:lang w:bidi="fa-IR"/>
        </w:rPr>
      </w:pPr>
      <w:r>
        <w:rPr>
          <w:rFonts w:ascii="Cambria" w:hAnsi="Cambria" w:cs="B Titr" w:hint="cs"/>
          <w:color w:val="000000" w:themeColor="text1"/>
          <w:sz w:val="56"/>
          <w:szCs w:val="48"/>
          <w:rtl/>
          <w:lang w:bidi="fa-IR"/>
        </w:rPr>
        <w:t xml:space="preserve">و </w:t>
      </w:r>
      <w:r w:rsidR="008D1168">
        <w:rPr>
          <w:rFonts w:ascii="Cambria" w:hAnsi="Cambria" w:cs="B Titr" w:hint="cs"/>
          <w:color w:val="000000" w:themeColor="text1"/>
          <w:sz w:val="56"/>
          <w:szCs w:val="48"/>
          <w:rtl/>
          <w:lang w:bidi="fa-IR"/>
        </w:rPr>
        <w:t>«جرائم و مجازات فضای مجازی»</w:t>
      </w:r>
    </w:p>
    <w:p w14:paraId="75DC3BD2" w14:textId="77777777" w:rsidR="00884AC7" w:rsidRPr="008B6FBF" w:rsidRDefault="00884AC7" w:rsidP="00884AC7">
      <w:pPr>
        <w:spacing w:after="0"/>
        <w:jc w:val="center"/>
        <w:rPr>
          <w:rFonts w:ascii="Cambria" w:hAnsi="Cambria"/>
          <w:color w:val="000000" w:themeColor="text1"/>
          <w:szCs w:val="28"/>
          <w:rtl/>
          <w:lang w:bidi="fa-IR"/>
        </w:rPr>
      </w:pPr>
    </w:p>
    <w:p w14:paraId="1CEFD7AF" w14:textId="77777777" w:rsidR="00884AC7" w:rsidRPr="008B6FBF" w:rsidRDefault="00884AC7" w:rsidP="00884AC7">
      <w:pPr>
        <w:spacing w:after="0"/>
        <w:jc w:val="center"/>
        <w:rPr>
          <w:rFonts w:ascii="Cambria" w:hAnsi="Cambria"/>
          <w:color w:val="000000" w:themeColor="text1"/>
          <w:szCs w:val="28"/>
          <w:rtl/>
          <w:lang w:bidi="fa-IR"/>
        </w:rPr>
      </w:pPr>
    </w:p>
    <w:p w14:paraId="383219BC" w14:textId="77777777" w:rsidR="00884AC7" w:rsidRPr="008B6FBF" w:rsidRDefault="00884AC7" w:rsidP="00884AC7">
      <w:pPr>
        <w:spacing w:after="0"/>
        <w:jc w:val="center"/>
        <w:rPr>
          <w:rFonts w:ascii="Cambria" w:hAnsi="Cambria"/>
          <w:color w:val="000000" w:themeColor="text1"/>
          <w:szCs w:val="28"/>
          <w:rtl/>
          <w:lang w:bidi="fa-IR"/>
        </w:rPr>
      </w:pPr>
    </w:p>
    <w:p w14:paraId="4E827BC8" w14:textId="77777777" w:rsidR="00884AC7" w:rsidRPr="008B6FBF" w:rsidRDefault="00884AC7" w:rsidP="00884AC7">
      <w:pPr>
        <w:spacing w:after="0"/>
        <w:jc w:val="center"/>
        <w:rPr>
          <w:rFonts w:ascii="Cambria" w:hAnsi="Cambria"/>
          <w:color w:val="000000" w:themeColor="text1"/>
          <w:szCs w:val="28"/>
          <w:rtl/>
          <w:lang w:bidi="fa-IR"/>
        </w:rPr>
      </w:pPr>
    </w:p>
    <w:p w14:paraId="7ED38743" w14:textId="77777777" w:rsidR="00884AC7" w:rsidRPr="008B6FBF" w:rsidRDefault="00884AC7" w:rsidP="00884AC7">
      <w:pPr>
        <w:spacing w:after="0"/>
        <w:jc w:val="center"/>
        <w:rPr>
          <w:rFonts w:ascii="Cambria" w:hAnsi="Cambria"/>
          <w:color w:val="000000" w:themeColor="text1"/>
          <w:szCs w:val="28"/>
          <w:rtl/>
          <w:lang w:bidi="fa-IR"/>
        </w:rPr>
      </w:pPr>
    </w:p>
    <w:p w14:paraId="13F90CDA" w14:textId="77777777" w:rsidR="00884AC7" w:rsidRPr="008B6FBF" w:rsidRDefault="00884AC7" w:rsidP="00884AC7">
      <w:pPr>
        <w:spacing w:after="0"/>
        <w:jc w:val="center"/>
        <w:rPr>
          <w:rFonts w:ascii="Cambria" w:hAnsi="Cambria"/>
          <w:color w:val="000000" w:themeColor="text1"/>
          <w:szCs w:val="28"/>
          <w:rtl/>
          <w:lang w:bidi="fa-IR"/>
        </w:rPr>
      </w:pPr>
    </w:p>
    <w:p w14:paraId="546ED63E" w14:textId="77777777" w:rsidR="00884AC7" w:rsidRPr="008B6FBF" w:rsidRDefault="00884AC7" w:rsidP="00884AC7">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نگارش</w:t>
      </w:r>
    </w:p>
    <w:p w14:paraId="3B1DFA91" w14:textId="77777777" w:rsidR="00884AC7" w:rsidRPr="008B6FBF" w:rsidRDefault="00884AC7" w:rsidP="00884AC7">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سید محمد حسن میرداماد اصفهانی</w:t>
      </w:r>
    </w:p>
    <w:p w14:paraId="082251B0" w14:textId="6F079BD6" w:rsidR="00884AC7" w:rsidRDefault="00884AC7" w:rsidP="00884AC7">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 xml:space="preserve"> پاییز 1400</w:t>
      </w:r>
    </w:p>
    <w:p w14:paraId="11F2508A" w14:textId="3D11719E" w:rsidR="001F3E6F" w:rsidRPr="008B6FBF" w:rsidRDefault="001F3E6F" w:rsidP="00884AC7">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ویرایش :</w:t>
      </w:r>
      <w:r w:rsidR="00307ACA">
        <w:rPr>
          <w:rFonts w:ascii="Cambria" w:hAnsi="Cambria" w:hint="cs"/>
          <w:color w:val="000000" w:themeColor="text1"/>
          <w:szCs w:val="28"/>
          <w:rtl/>
          <w:lang w:bidi="fa-IR"/>
        </w:rPr>
        <w:t xml:space="preserve"> </w:t>
      </w:r>
      <w:r w:rsidR="00E251F5">
        <w:rPr>
          <w:rFonts w:ascii="Cambria" w:hAnsi="Cambria" w:hint="cs"/>
          <w:color w:val="000000" w:themeColor="text1"/>
          <w:szCs w:val="28"/>
          <w:rtl/>
          <w:lang w:bidi="fa-IR"/>
        </w:rPr>
        <w:t>فروردین</w:t>
      </w:r>
      <w:r w:rsidR="00430723">
        <w:rPr>
          <w:rFonts w:ascii="Cambria" w:hAnsi="Cambria" w:hint="cs"/>
          <w:color w:val="000000" w:themeColor="text1"/>
          <w:szCs w:val="28"/>
          <w:rtl/>
          <w:lang w:bidi="fa-IR"/>
        </w:rPr>
        <w:t xml:space="preserve"> 140</w:t>
      </w:r>
      <w:r w:rsidR="00E251F5">
        <w:rPr>
          <w:rFonts w:ascii="Cambria" w:hAnsi="Cambria" w:hint="cs"/>
          <w:color w:val="000000" w:themeColor="text1"/>
          <w:szCs w:val="28"/>
          <w:rtl/>
          <w:lang w:bidi="fa-IR"/>
        </w:rPr>
        <w:t>1</w:t>
      </w:r>
    </w:p>
    <w:p w14:paraId="27A48B94" w14:textId="77777777" w:rsidR="00884AC7" w:rsidRPr="00245615" w:rsidRDefault="0084337B" w:rsidP="00884AC7">
      <w:pPr>
        <w:bidi w:val="0"/>
        <w:spacing w:after="0"/>
        <w:jc w:val="center"/>
        <w:rPr>
          <w:rFonts w:asciiTheme="majorBidi" w:hAnsiTheme="majorBidi" w:cstheme="majorBidi"/>
          <w:color w:val="000000" w:themeColor="text1"/>
          <w:szCs w:val="28"/>
          <w:rtl/>
          <w:lang w:bidi="fa-IR"/>
        </w:rPr>
      </w:pPr>
      <w:hyperlink r:id="rId9" w:history="1">
        <w:r w:rsidR="00884AC7" w:rsidRPr="00245615">
          <w:rPr>
            <w:rStyle w:val="Hyperlink"/>
            <w:rFonts w:asciiTheme="majorBidi" w:hAnsiTheme="majorBidi" w:cstheme="majorBidi"/>
            <w:szCs w:val="28"/>
            <w:u w:val="none"/>
            <w:lang w:bidi="fa-IR"/>
          </w:rPr>
          <w:t>sh_mirdamadi@yahoo.com</w:t>
        </w:r>
      </w:hyperlink>
      <w:r w:rsidR="00884AC7" w:rsidRPr="00245615">
        <w:rPr>
          <w:rFonts w:asciiTheme="majorBidi" w:hAnsiTheme="majorBidi" w:cstheme="majorBidi"/>
          <w:color w:val="000000" w:themeColor="text1"/>
          <w:szCs w:val="28"/>
          <w:rtl/>
          <w:lang w:bidi="fa-IR"/>
        </w:rPr>
        <w:t xml:space="preserve"> </w:t>
      </w:r>
    </w:p>
    <w:p w14:paraId="1F7D515D" w14:textId="77777777" w:rsidR="00592C72" w:rsidRDefault="00592C72" w:rsidP="00592C72">
      <w:pPr>
        <w:spacing w:after="0"/>
        <w:jc w:val="both"/>
        <w:rPr>
          <w:color w:val="000000" w:themeColor="text1"/>
          <w:sz w:val="24"/>
          <w:szCs w:val="24"/>
          <w:rtl/>
        </w:rPr>
      </w:pPr>
    </w:p>
    <w:p w14:paraId="6DAD3185" w14:textId="77777777" w:rsidR="00643CA1" w:rsidRDefault="00024F6E" w:rsidP="00643CA1">
      <w:pPr>
        <w:spacing w:after="0"/>
        <w:jc w:val="center"/>
        <w:rPr>
          <w:color w:val="000000" w:themeColor="text1"/>
          <w:sz w:val="24"/>
          <w:szCs w:val="24"/>
          <w:rtl/>
          <w:lang w:bidi="fa-IR"/>
        </w:rPr>
      </w:pPr>
      <w:r w:rsidRPr="00B22A50">
        <w:rPr>
          <w:color w:val="000000" w:themeColor="text1"/>
          <w:sz w:val="24"/>
          <w:szCs w:val="24"/>
          <w:rtl/>
        </w:rPr>
        <w:t>م</w:t>
      </w:r>
      <w:r w:rsidRPr="00B22A50">
        <w:rPr>
          <w:rFonts w:hint="cs"/>
          <w:color w:val="000000" w:themeColor="text1"/>
          <w:sz w:val="24"/>
          <w:szCs w:val="24"/>
          <w:rtl/>
        </w:rPr>
        <w:t>ی</w:t>
      </w:r>
      <w:r w:rsidRPr="00B22A50">
        <w:rPr>
          <w:rFonts w:hint="eastAsia"/>
          <w:color w:val="000000" w:themeColor="text1"/>
          <w:sz w:val="24"/>
          <w:szCs w:val="24"/>
          <w:rtl/>
        </w:rPr>
        <w:t>رداماد</w:t>
      </w:r>
      <w:r w:rsidRPr="00B22A50">
        <w:rPr>
          <w:color w:val="000000" w:themeColor="text1"/>
          <w:sz w:val="24"/>
          <w:szCs w:val="24"/>
          <w:rtl/>
        </w:rPr>
        <w:t xml:space="preserve"> اصفهان</w:t>
      </w:r>
      <w:r w:rsidRPr="00B22A50">
        <w:rPr>
          <w:rFonts w:hint="cs"/>
          <w:color w:val="000000" w:themeColor="text1"/>
          <w:sz w:val="24"/>
          <w:szCs w:val="24"/>
          <w:rtl/>
        </w:rPr>
        <w:t xml:space="preserve">ی </w:t>
      </w:r>
      <w:r w:rsidRPr="00B22A50">
        <w:rPr>
          <w:color w:val="000000" w:themeColor="text1"/>
          <w:sz w:val="24"/>
          <w:szCs w:val="24"/>
          <w:rtl/>
        </w:rPr>
        <w:t>س</w:t>
      </w:r>
      <w:r w:rsidRPr="00B22A50">
        <w:rPr>
          <w:rFonts w:hint="cs"/>
          <w:color w:val="000000" w:themeColor="text1"/>
          <w:sz w:val="24"/>
          <w:szCs w:val="24"/>
          <w:rtl/>
        </w:rPr>
        <w:t>ی</w:t>
      </w:r>
      <w:r w:rsidRPr="00B22A50">
        <w:rPr>
          <w:rFonts w:hint="eastAsia"/>
          <w:color w:val="000000" w:themeColor="text1"/>
          <w:sz w:val="24"/>
          <w:szCs w:val="24"/>
          <w:rtl/>
        </w:rPr>
        <w:t>د</w:t>
      </w:r>
      <w:r w:rsidRPr="00B22A50">
        <w:rPr>
          <w:color w:val="000000" w:themeColor="text1"/>
          <w:sz w:val="24"/>
          <w:szCs w:val="24"/>
          <w:rtl/>
        </w:rPr>
        <w:t xml:space="preserve"> محمد حسن </w:t>
      </w:r>
      <w:r w:rsidRPr="00B22A50">
        <w:rPr>
          <w:rFonts w:hint="cs"/>
          <w:color w:val="000000" w:themeColor="text1"/>
          <w:sz w:val="24"/>
          <w:szCs w:val="24"/>
          <w:rtl/>
        </w:rPr>
        <w:t>،</w:t>
      </w:r>
      <w:r w:rsidRPr="00290644">
        <w:rPr>
          <w:rFonts w:hint="cs"/>
          <w:color w:val="000000" w:themeColor="text1"/>
          <w:sz w:val="24"/>
          <w:szCs w:val="24"/>
          <w:rtl/>
        </w:rPr>
        <w:t>"</w:t>
      </w:r>
      <w:r w:rsidRPr="00B22A50">
        <w:rPr>
          <w:rFonts w:hint="cs"/>
          <w:color w:val="000000" w:themeColor="text1"/>
          <w:sz w:val="24"/>
          <w:szCs w:val="24"/>
          <w:rtl/>
        </w:rPr>
        <w:t xml:space="preserve"> </w:t>
      </w:r>
      <w:r w:rsidRPr="00024F6E">
        <w:rPr>
          <w:color w:val="000000" w:themeColor="text1"/>
          <w:sz w:val="24"/>
          <w:szCs w:val="24"/>
          <w:rtl/>
        </w:rPr>
        <w:t>مجموعه قوان</w:t>
      </w:r>
      <w:r w:rsidRPr="00024F6E">
        <w:rPr>
          <w:rFonts w:hint="cs"/>
          <w:color w:val="000000" w:themeColor="text1"/>
          <w:sz w:val="24"/>
          <w:szCs w:val="24"/>
          <w:rtl/>
        </w:rPr>
        <w:t>ی</w:t>
      </w:r>
      <w:r w:rsidRPr="00024F6E">
        <w:rPr>
          <w:rFonts w:hint="eastAsia"/>
          <w:color w:val="000000" w:themeColor="text1"/>
          <w:sz w:val="24"/>
          <w:szCs w:val="24"/>
          <w:rtl/>
        </w:rPr>
        <w:t>ن</w:t>
      </w:r>
      <w:r w:rsidRPr="00024F6E">
        <w:rPr>
          <w:color w:val="000000" w:themeColor="text1"/>
          <w:sz w:val="24"/>
          <w:szCs w:val="24"/>
          <w:rtl/>
        </w:rPr>
        <w:t xml:space="preserve"> و مقررات «سندِ الکترون</w:t>
      </w:r>
      <w:r w:rsidRPr="00024F6E">
        <w:rPr>
          <w:rFonts w:hint="cs"/>
          <w:color w:val="000000" w:themeColor="text1"/>
          <w:sz w:val="24"/>
          <w:szCs w:val="24"/>
          <w:rtl/>
        </w:rPr>
        <w:t>ی</w:t>
      </w:r>
      <w:r w:rsidRPr="00024F6E">
        <w:rPr>
          <w:rFonts w:hint="eastAsia"/>
          <w:color w:val="000000" w:themeColor="text1"/>
          <w:sz w:val="24"/>
          <w:szCs w:val="24"/>
          <w:rtl/>
        </w:rPr>
        <w:t>ک»</w:t>
      </w:r>
      <w:r w:rsidRPr="00024F6E">
        <w:rPr>
          <w:color w:val="000000" w:themeColor="text1"/>
          <w:sz w:val="24"/>
          <w:szCs w:val="24"/>
          <w:rtl/>
        </w:rPr>
        <w:t xml:space="preserve"> ، «دادرس</w:t>
      </w:r>
      <w:r w:rsidRPr="00024F6E">
        <w:rPr>
          <w:rFonts w:hint="cs"/>
          <w:color w:val="000000" w:themeColor="text1"/>
          <w:sz w:val="24"/>
          <w:szCs w:val="24"/>
          <w:rtl/>
        </w:rPr>
        <w:t>یِ</w:t>
      </w:r>
      <w:r w:rsidRPr="00024F6E">
        <w:rPr>
          <w:color w:val="000000" w:themeColor="text1"/>
          <w:sz w:val="24"/>
          <w:szCs w:val="24"/>
          <w:rtl/>
        </w:rPr>
        <w:t xml:space="preserve"> الکترون</w:t>
      </w:r>
      <w:r w:rsidRPr="00024F6E">
        <w:rPr>
          <w:rFonts w:hint="cs"/>
          <w:color w:val="000000" w:themeColor="text1"/>
          <w:sz w:val="24"/>
          <w:szCs w:val="24"/>
          <w:rtl/>
        </w:rPr>
        <w:t>ی</w:t>
      </w:r>
      <w:r w:rsidRPr="00024F6E">
        <w:rPr>
          <w:rFonts w:hint="eastAsia"/>
          <w:color w:val="000000" w:themeColor="text1"/>
          <w:sz w:val="24"/>
          <w:szCs w:val="24"/>
          <w:rtl/>
        </w:rPr>
        <w:t>ک»</w:t>
      </w:r>
      <w:r w:rsidRPr="00024F6E">
        <w:rPr>
          <w:color w:val="000000" w:themeColor="text1"/>
          <w:sz w:val="24"/>
          <w:szCs w:val="24"/>
          <w:rtl/>
        </w:rPr>
        <w:t xml:space="preserve"> ، «بهره ور</w:t>
      </w:r>
      <w:r w:rsidRPr="00024F6E">
        <w:rPr>
          <w:rFonts w:hint="cs"/>
          <w:color w:val="000000" w:themeColor="text1"/>
          <w:sz w:val="24"/>
          <w:szCs w:val="24"/>
          <w:rtl/>
        </w:rPr>
        <w:t>ی</w:t>
      </w:r>
      <w:r w:rsidRPr="00024F6E">
        <w:rPr>
          <w:color w:val="000000" w:themeColor="text1"/>
          <w:sz w:val="24"/>
          <w:szCs w:val="24"/>
          <w:rtl/>
        </w:rPr>
        <w:t xml:space="preserve"> فضا</w:t>
      </w:r>
      <w:r w:rsidRPr="00024F6E">
        <w:rPr>
          <w:rFonts w:hint="cs"/>
          <w:color w:val="000000" w:themeColor="text1"/>
          <w:sz w:val="24"/>
          <w:szCs w:val="24"/>
          <w:rtl/>
        </w:rPr>
        <w:t>یِ</w:t>
      </w:r>
      <w:r w:rsidRPr="00024F6E">
        <w:rPr>
          <w:color w:val="000000" w:themeColor="text1"/>
          <w:sz w:val="24"/>
          <w:szCs w:val="24"/>
          <w:rtl/>
        </w:rPr>
        <w:t xml:space="preserve"> مجاز</w:t>
      </w:r>
      <w:r w:rsidRPr="00024F6E">
        <w:rPr>
          <w:rFonts w:hint="cs"/>
          <w:color w:val="000000" w:themeColor="text1"/>
          <w:sz w:val="24"/>
          <w:szCs w:val="24"/>
          <w:rtl/>
        </w:rPr>
        <w:t>ی</w:t>
      </w:r>
      <w:r w:rsidRPr="00024F6E">
        <w:rPr>
          <w:rFonts w:hint="eastAsia"/>
          <w:color w:val="000000" w:themeColor="text1"/>
          <w:sz w:val="24"/>
          <w:szCs w:val="24"/>
          <w:rtl/>
        </w:rPr>
        <w:t>»</w:t>
      </w:r>
      <w:r>
        <w:rPr>
          <w:rFonts w:hint="cs"/>
          <w:color w:val="000000" w:themeColor="text1"/>
          <w:sz w:val="24"/>
          <w:szCs w:val="24"/>
          <w:rtl/>
        </w:rPr>
        <w:t xml:space="preserve"> </w:t>
      </w:r>
      <w:r w:rsidRPr="00024F6E">
        <w:rPr>
          <w:rFonts w:hint="eastAsia"/>
          <w:color w:val="000000" w:themeColor="text1"/>
          <w:sz w:val="24"/>
          <w:szCs w:val="24"/>
          <w:rtl/>
        </w:rPr>
        <w:t>و</w:t>
      </w:r>
      <w:r w:rsidRPr="00024F6E">
        <w:rPr>
          <w:color w:val="000000" w:themeColor="text1"/>
          <w:sz w:val="24"/>
          <w:szCs w:val="24"/>
          <w:rtl/>
        </w:rPr>
        <w:t xml:space="preserve"> «جرائم و مجازات فضا</w:t>
      </w:r>
      <w:r w:rsidRPr="00024F6E">
        <w:rPr>
          <w:rFonts w:hint="cs"/>
          <w:color w:val="000000" w:themeColor="text1"/>
          <w:sz w:val="24"/>
          <w:szCs w:val="24"/>
          <w:rtl/>
        </w:rPr>
        <w:t>ی</w:t>
      </w:r>
      <w:r w:rsidRPr="00024F6E">
        <w:rPr>
          <w:color w:val="000000" w:themeColor="text1"/>
          <w:sz w:val="24"/>
          <w:szCs w:val="24"/>
          <w:rtl/>
        </w:rPr>
        <w:t xml:space="preserve"> مجاز</w:t>
      </w:r>
      <w:r w:rsidRPr="00024F6E">
        <w:rPr>
          <w:rFonts w:hint="cs"/>
          <w:color w:val="000000" w:themeColor="text1"/>
          <w:sz w:val="24"/>
          <w:szCs w:val="24"/>
          <w:rtl/>
        </w:rPr>
        <w:t>ی</w:t>
      </w:r>
      <w:r w:rsidRPr="00024F6E">
        <w:rPr>
          <w:rFonts w:hint="eastAsia"/>
          <w:color w:val="000000" w:themeColor="text1"/>
          <w:sz w:val="24"/>
          <w:szCs w:val="24"/>
          <w:rtl/>
        </w:rPr>
        <w:t>»</w:t>
      </w:r>
      <w:r w:rsidRPr="00290644">
        <w:rPr>
          <w:rFonts w:hint="cs"/>
          <w:color w:val="000000" w:themeColor="text1"/>
          <w:sz w:val="24"/>
          <w:szCs w:val="24"/>
          <w:rtl/>
        </w:rPr>
        <w:t>" ،</w:t>
      </w:r>
      <w:r w:rsidRPr="00D661D3">
        <w:rPr>
          <w:rFonts w:asciiTheme="majorBidi" w:hAnsiTheme="majorBidi" w:cstheme="majorBidi"/>
          <w:color w:val="000000" w:themeColor="text1"/>
          <w:sz w:val="24"/>
          <w:szCs w:val="24"/>
          <w:rtl/>
        </w:rPr>
        <w:t xml:space="preserve"> </w:t>
      </w:r>
      <w:r w:rsidR="00643CA1" w:rsidRPr="00643CA1">
        <w:rPr>
          <w:rStyle w:val="Hyperlink"/>
          <w:rFonts w:asciiTheme="majorBidi" w:hAnsiTheme="majorBidi" w:cstheme="majorBidi"/>
          <w:szCs w:val="28"/>
          <w:u w:val="none"/>
          <w:lang w:bidi="fa-IR"/>
        </w:rPr>
        <w:t>https://dla.ir/14000128-2/</w:t>
      </w:r>
      <w:r>
        <w:rPr>
          <w:rFonts w:hint="cs"/>
          <w:color w:val="000000" w:themeColor="text1"/>
          <w:sz w:val="24"/>
          <w:szCs w:val="24"/>
          <w:rtl/>
          <w:lang w:bidi="fa-IR"/>
        </w:rPr>
        <w:t xml:space="preserve"> </w:t>
      </w:r>
    </w:p>
    <w:p w14:paraId="1233F6FC" w14:textId="03EB1C66" w:rsidR="00024F6E" w:rsidRDefault="00024F6E" w:rsidP="00643CA1">
      <w:pPr>
        <w:spacing w:after="0"/>
        <w:jc w:val="center"/>
        <w:rPr>
          <w:color w:val="000000" w:themeColor="text1"/>
          <w:rtl/>
        </w:rPr>
      </w:pPr>
      <w:bookmarkStart w:id="0" w:name="_GoBack"/>
      <w:bookmarkEnd w:id="0"/>
      <w:r w:rsidRPr="00290644">
        <w:rPr>
          <w:rFonts w:hint="cs"/>
          <w:color w:val="000000" w:themeColor="text1"/>
          <w:sz w:val="24"/>
          <w:szCs w:val="24"/>
          <w:rtl/>
        </w:rPr>
        <w:t>انتشار آنلاین 140</w:t>
      </w:r>
      <w:r>
        <w:rPr>
          <w:rFonts w:hint="cs"/>
          <w:color w:val="000000" w:themeColor="text1"/>
          <w:sz w:val="24"/>
          <w:szCs w:val="24"/>
          <w:rtl/>
        </w:rPr>
        <w:t>1</w:t>
      </w:r>
    </w:p>
    <w:p w14:paraId="6E8B80E8" w14:textId="6DD15197" w:rsidR="00884AC7" w:rsidRPr="008B6FBF" w:rsidRDefault="00884AC7" w:rsidP="00024F6E">
      <w:pPr>
        <w:bidi w:val="0"/>
        <w:spacing w:after="0"/>
        <w:rPr>
          <w:color w:val="000000" w:themeColor="text1"/>
          <w:sz w:val="24"/>
          <w:szCs w:val="28"/>
          <w:rtl/>
        </w:rPr>
      </w:pPr>
      <w:r w:rsidRPr="008B6FBF">
        <w:rPr>
          <w:color w:val="000000" w:themeColor="text1"/>
          <w:rtl/>
        </w:rPr>
        <w:br w:type="page"/>
      </w:r>
    </w:p>
    <w:p w14:paraId="7CB1BA8B" w14:textId="77777777" w:rsidR="002E5F4C" w:rsidRPr="00F76FDD" w:rsidRDefault="002E5F4C" w:rsidP="002E5F4C">
      <w:pPr>
        <w:spacing w:after="0"/>
        <w:jc w:val="center"/>
        <w:rPr>
          <w:rFonts w:ascii="Cambria" w:hAnsi="Cambria" w:cs="B Titr"/>
          <w:color w:val="FF0000"/>
          <w:sz w:val="52"/>
          <w:szCs w:val="44"/>
          <w:rtl/>
          <w:lang w:bidi="fa-IR"/>
        </w:rPr>
      </w:pPr>
      <w:r w:rsidRPr="00F76FDD">
        <w:rPr>
          <w:rFonts w:ascii="Cambria" w:hAnsi="Cambria" w:cs="B Titr" w:hint="cs"/>
          <w:color w:val="FF0000"/>
          <w:sz w:val="52"/>
          <w:szCs w:val="44"/>
          <w:rtl/>
          <w:lang w:bidi="fa-IR"/>
        </w:rPr>
        <w:lastRenderedPageBreak/>
        <w:t>حق مولف عمومی</w:t>
      </w:r>
    </w:p>
    <w:p w14:paraId="494E5637" w14:textId="77777777" w:rsidR="002E5F4C" w:rsidRDefault="002E5F4C" w:rsidP="002E5F4C">
      <w:pPr>
        <w:spacing w:after="0"/>
        <w:jc w:val="center"/>
        <w:rPr>
          <w:rFonts w:ascii="Cambria" w:hAnsi="Cambria"/>
          <w:color w:val="000000" w:themeColor="text1"/>
          <w:szCs w:val="28"/>
          <w:rtl/>
          <w:lang w:bidi="fa-IR"/>
        </w:rPr>
      </w:pPr>
    </w:p>
    <w:p w14:paraId="5D4E4F39" w14:textId="77777777" w:rsidR="002E5F4C" w:rsidRDefault="002E5F4C" w:rsidP="002E5F4C">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این مطلب</w:t>
      </w:r>
      <w:r w:rsidRPr="00024641">
        <w:rPr>
          <w:rFonts w:ascii="Cambria" w:hAnsi="Cambria"/>
          <w:color w:val="000000" w:themeColor="text1"/>
          <w:szCs w:val="28"/>
          <w:rtl/>
          <w:lang w:bidi="fa-IR"/>
        </w:rPr>
        <w:t xml:space="preserve"> </w:t>
      </w:r>
      <w:r>
        <w:rPr>
          <w:rFonts w:ascii="Cambria" w:hAnsi="Cambria" w:hint="cs"/>
          <w:color w:val="000000" w:themeColor="text1"/>
          <w:szCs w:val="28"/>
          <w:rtl/>
          <w:lang w:bidi="fa-IR"/>
        </w:rPr>
        <w:t>کاملا رایگان بوده و ت</w:t>
      </w:r>
      <w:r w:rsidRPr="00024641">
        <w:rPr>
          <w:rFonts w:ascii="Cambria" w:hAnsi="Cambria"/>
          <w:color w:val="000000" w:themeColor="text1"/>
          <w:szCs w:val="28"/>
          <w:rtl/>
          <w:lang w:bidi="fa-IR"/>
        </w:rPr>
        <w:t>حت مجوز</w:t>
      </w:r>
      <w:r>
        <w:rPr>
          <w:rFonts w:ascii="Cambria" w:hAnsi="Cambria"/>
          <w:color w:val="000000" w:themeColor="text1"/>
          <w:szCs w:val="28"/>
          <w:lang w:bidi="fa-IR"/>
        </w:rPr>
        <w:t xml:space="preserve"> </w:t>
      </w:r>
      <w:r>
        <w:rPr>
          <w:rFonts w:ascii="Cambria" w:hAnsi="Cambria" w:hint="cs"/>
          <w:color w:val="000000" w:themeColor="text1"/>
          <w:szCs w:val="28"/>
          <w:rtl/>
          <w:lang w:bidi="fa-IR"/>
        </w:rPr>
        <w:t xml:space="preserve"> خلاقیت عمومی</w:t>
      </w:r>
      <w:r>
        <w:rPr>
          <w:rFonts w:ascii="Cambria" w:hAnsi="Cambria"/>
          <w:color w:val="000000" w:themeColor="text1"/>
          <w:szCs w:val="28"/>
          <w:lang w:bidi="fa-IR"/>
        </w:rPr>
        <w:t xml:space="preserve"> </w:t>
      </w:r>
      <w:r>
        <w:rPr>
          <w:rFonts w:ascii="Cambria" w:hAnsi="Cambria" w:hint="cs"/>
          <w:color w:val="000000" w:themeColor="text1"/>
          <w:szCs w:val="28"/>
          <w:rtl/>
          <w:lang w:bidi="fa-IR"/>
        </w:rPr>
        <w:t>(</w:t>
      </w:r>
      <w:r w:rsidRPr="00024641">
        <w:rPr>
          <w:rFonts w:ascii="Cambria" w:hAnsi="Cambria"/>
          <w:color w:val="000000" w:themeColor="text1"/>
          <w:szCs w:val="28"/>
          <w:lang w:bidi="fa-IR"/>
        </w:rPr>
        <w:t>Creative Commons</w:t>
      </w:r>
      <w:r>
        <w:rPr>
          <w:rFonts w:ascii="Cambria" w:hAnsi="Cambria" w:hint="cs"/>
          <w:color w:val="000000" w:themeColor="text1"/>
          <w:szCs w:val="28"/>
          <w:rtl/>
          <w:lang w:bidi="fa-IR"/>
        </w:rPr>
        <w:t xml:space="preserve">) و </w:t>
      </w:r>
      <w:r w:rsidRPr="00024641">
        <w:rPr>
          <w:rFonts w:ascii="Cambria" w:hAnsi="Cambria"/>
          <w:color w:val="000000" w:themeColor="text1"/>
          <w:szCs w:val="28"/>
          <w:rtl/>
          <w:lang w:bidi="fa-IR"/>
        </w:rPr>
        <w:t>مالک</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ت</w:t>
      </w:r>
      <w:r w:rsidRPr="00024641">
        <w:rPr>
          <w:rFonts w:ascii="Cambria" w:hAnsi="Cambria"/>
          <w:color w:val="000000" w:themeColor="text1"/>
          <w:szCs w:val="28"/>
          <w:rtl/>
          <w:lang w:bidi="fa-IR"/>
        </w:rPr>
        <w:t xml:space="preserve"> عموم</w:t>
      </w:r>
      <w:r w:rsidRPr="00024641">
        <w:rPr>
          <w:rFonts w:ascii="Cambria" w:hAnsi="Cambria" w:hint="cs"/>
          <w:color w:val="000000" w:themeColor="text1"/>
          <w:szCs w:val="28"/>
          <w:rtl/>
          <w:lang w:bidi="fa-IR"/>
        </w:rPr>
        <w:t>ی</w:t>
      </w:r>
      <w:r>
        <w:rPr>
          <w:rFonts w:ascii="Cambria" w:hAnsi="Cambria" w:hint="cs"/>
          <w:color w:val="000000" w:themeColor="text1"/>
          <w:szCs w:val="28"/>
          <w:rtl/>
          <w:lang w:bidi="fa-IR"/>
        </w:rPr>
        <w:t xml:space="preserve"> (</w:t>
      </w:r>
      <w:r w:rsidRPr="00024641">
        <w:rPr>
          <w:rFonts w:ascii="Cambria" w:hAnsi="Cambria"/>
          <w:color w:val="000000" w:themeColor="text1"/>
          <w:szCs w:val="28"/>
          <w:lang w:bidi="fa-IR"/>
        </w:rPr>
        <w:t>public domain</w:t>
      </w:r>
      <w:r>
        <w:rPr>
          <w:rFonts w:ascii="Cambria" w:hAnsi="Cambria" w:hint="cs"/>
          <w:color w:val="000000" w:themeColor="text1"/>
          <w:szCs w:val="28"/>
          <w:rtl/>
          <w:lang w:bidi="fa-IR"/>
        </w:rPr>
        <w:t xml:space="preserve">) است </w:t>
      </w:r>
    </w:p>
    <w:p w14:paraId="20423658" w14:textId="77777777" w:rsidR="002E5F4C" w:rsidRPr="008B6FBF" w:rsidRDefault="002E5F4C" w:rsidP="002E5F4C">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و برای هرنوع بهره وری از آن ، هیچ گونه مبلغی دریافت نمی شود</w:t>
      </w:r>
    </w:p>
    <w:p w14:paraId="272B9261" w14:textId="77777777" w:rsidR="002E5F4C" w:rsidRPr="00024641" w:rsidRDefault="002E5F4C" w:rsidP="002E5F4C">
      <w:pPr>
        <w:spacing w:after="0"/>
        <w:jc w:val="center"/>
        <w:rPr>
          <w:rFonts w:ascii="Cambria" w:hAnsi="Cambria"/>
          <w:color w:val="000000" w:themeColor="text1"/>
          <w:szCs w:val="28"/>
          <w:rtl/>
          <w:lang w:bidi="fa-IR"/>
        </w:rPr>
      </w:pPr>
      <w:r w:rsidRPr="007F48A4">
        <w:rPr>
          <w:rFonts w:ascii="Cambria" w:hAnsi="Cambria" w:cs="B Titr" w:hint="cs"/>
          <w:color w:val="FF0000"/>
          <w:sz w:val="32"/>
          <w:szCs w:val="24"/>
          <w:u w:val="single"/>
          <w:rtl/>
          <w:lang w:bidi="fa-IR"/>
        </w:rPr>
        <w:t>هر شخصی در هر کجا و به هر زبانی</w:t>
      </w:r>
      <w:r w:rsidRPr="007F48A4">
        <w:rPr>
          <w:rFonts w:ascii="Cambria" w:hAnsi="Cambria" w:hint="cs"/>
          <w:color w:val="FF0000"/>
          <w:sz w:val="32"/>
          <w:szCs w:val="24"/>
          <w:rtl/>
          <w:lang w:bidi="fa-IR"/>
        </w:rPr>
        <w:t xml:space="preserve"> </w:t>
      </w:r>
      <w:r>
        <w:rPr>
          <w:rFonts w:ascii="Cambria" w:hAnsi="Cambria" w:hint="cs"/>
          <w:color w:val="000000" w:themeColor="text1"/>
          <w:szCs w:val="28"/>
          <w:rtl/>
          <w:lang w:bidi="fa-IR"/>
        </w:rPr>
        <w:t xml:space="preserve">می تواند آن را به </w:t>
      </w:r>
      <w:r w:rsidRPr="00024641">
        <w:rPr>
          <w:rFonts w:ascii="Cambria" w:hAnsi="Cambria"/>
          <w:color w:val="000000" w:themeColor="text1"/>
          <w:szCs w:val="28"/>
          <w:rtl/>
          <w:lang w:bidi="fa-IR"/>
        </w:rPr>
        <w:t>صورت آنلا</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ن</w:t>
      </w:r>
      <w:r w:rsidRPr="00024641">
        <w:rPr>
          <w:rFonts w:ascii="Cambria" w:hAnsi="Cambria"/>
          <w:color w:val="000000" w:themeColor="text1"/>
          <w:szCs w:val="28"/>
          <w:rtl/>
          <w:lang w:bidi="fa-IR"/>
        </w:rPr>
        <w:t xml:space="preserve"> </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ا</w:t>
      </w:r>
      <w:r w:rsidRPr="00024641">
        <w:rPr>
          <w:rFonts w:ascii="Cambria" w:hAnsi="Cambria"/>
          <w:color w:val="000000" w:themeColor="text1"/>
          <w:szCs w:val="28"/>
          <w:rtl/>
          <w:lang w:bidi="fa-IR"/>
        </w:rPr>
        <w:t xml:space="preserve"> چاپ</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w:t>
      </w:r>
      <w:r w:rsidRPr="00024641">
        <w:rPr>
          <w:rFonts w:ascii="Cambria" w:hAnsi="Cambria"/>
          <w:color w:val="000000" w:themeColor="text1"/>
          <w:szCs w:val="28"/>
          <w:rtl/>
          <w:lang w:bidi="fa-IR"/>
        </w:rPr>
        <w:t xml:space="preserve"> بازنشر ده</w:t>
      </w:r>
      <w:r w:rsidRPr="00024641">
        <w:rPr>
          <w:rFonts w:ascii="Cambria" w:hAnsi="Cambria" w:hint="eastAsia"/>
          <w:color w:val="000000" w:themeColor="text1"/>
          <w:szCs w:val="28"/>
          <w:rtl/>
          <w:lang w:bidi="fa-IR"/>
        </w:rPr>
        <w:t>د</w:t>
      </w:r>
    </w:p>
    <w:p w14:paraId="4D9B66DC" w14:textId="77777777" w:rsidR="002E5F4C" w:rsidRPr="00AB12A6" w:rsidRDefault="002E5F4C" w:rsidP="002E5F4C">
      <w:pPr>
        <w:spacing w:after="0"/>
        <w:jc w:val="center"/>
        <w:rPr>
          <w:rFonts w:ascii="Cambria" w:hAnsi="Cambria"/>
          <w:color w:val="000000" w:themeColor="text1"/>
          <w:szCs w:val="28"/>
          <w:rtl/>
          <w:lang w:bidi="fa-IR"/>
        </w:rPr>
      </w:pPr>
      <w:r w:rsidRPr="00AB12A6">
        <w:rPr>
          <w:rFonts w:ascii="Cambria" w:hAnsi="Cambria" w:hint="eastAsia"/>
          <w:color w:val="000000" w:themeColor="text1"/>
          <w:szCs w:val="28"/>
          <w:rtl/>
          <w:lang w:bidi="fa-IR"/>
        </w:rPr>
        <w:t>شما</w:t>
      </w:r>
      <w:r w:rsidRPr="00AB12A6">
        <w:rPr>
          <w:rFonts w:ascii="Cambria" w:hAnsi="Cambria"/>
          <w:color w:val="000000" w:themeColor="text1"/>
          <w:szCs w:val="28"/>
          <w:rtl/>
          <w:lang w:bidi="fa-IR"/>
        </w:rPr>
        <w:t xml:space="preserve"> آزاد هست</w:t>
      </w:r>
      <w:r w:rsidRPr="00AB12A6">
        <w:rPr>
          <w:rFonts w:ascii="Cambria" w:hAnsi="Cambria" w:hint="cs"/>
          <w:color w:val="000000" w:themeColor="text1"/>
          <w:szCs w:val="28"/>
          <w:rtl/>
          <w:lang w:bidi="fa-IR"/>
        </w:rPr>
        <w:t>ی</w:t>
      </w:r>
      <w:r w:rsidRPr="00AB12A6">
        <w:rPr>
          <w:rFonts w:ascii="Cambria" w:hAnsi="Cambria" w:hint="eastAsia"/>
          <w:color w:val="000000" w:themeColor="text1"/>
          <w:szCs w:val="28"/>
          <w:rtl/>
          <w:lang w:bidi="fa-IR"/>
        </w:rPr>
        <w:t>د</w:t>
      </w:r>
      <w:r w:rsidRPr="00AB12A6">
        <w:rPr>
          <w:rFonts w:ascii="Cambria" w:hAnsi="Cambria"/>
          <w:color w:val="000000" w:themeColor="text1"/>
          <w:szCs w:val="28"/>
          <w:rtl/>
          <w:lang w:bidi="fa-IR"/>
        </w:rPr>
        <w:t xml:space="preserve"> که</w:t>
      </w:r>
      <w:r>
        <w:rPr>
          <w:rFonts w:ascii="Cambria" w:hAnsi="Cambria" w:hint="cs"/>
          <w:color w:val="000000" w:themeColor="text1"/>
          <w:szCs w:val="28"/>
          <w:rtl/>
          <w:lang w:bidi="fa-IR"/>
        </w:rPr>
        <w:t xml:space="preserve"> در زمینه های ذیل اقدام کنید </w:t>
      </w:r>
      <w:r w:rsidRPr="00AB12A6">
        <w:rPr>
          <w:rFonts w:ascii="Cambria" w:hAnsi="Cambria"/>
          <w:color w:val="000000" w:themeColor="text1"/>
          <w:szCs w:val="28"/>
          <w:rtl/>
          <w:lang w:bidi="fa-IR"/>
        </w:rPr>
        <w:t>:</w:t>
      </w:r>
    </w:p>
    <w:p w14:paraId="5DC5D4AC" w14:textId="77777777" w:rsidR="002E5F4C" w:rsidRDefault="002E5F4C" w:rsidP="002E5F4C">
      <w:pPr>
        <w:pStyle w:val="ListParagraph"/>
        <w:numPr>
          <w:ilvl w:val="0"/>
          <w:numId w:val="42"/>
        </w:numPr>
        <w:spacing w:after="0"/>
        <w:jc w:val="center"/>
        <w:rPr>
          <w:rFonts w:ascii="Cambria" w:hAnsi="Cambria"/>
          <w:color w:val="000000" w:themeColor="text1"/>
          <w:szCs w:val="28"/>
          <w:lang w:bidi="fa-IR"/>
        </w:rPr>
      </w:pPr>
      <w:r w:rsidRPr="005E0202">
        <w:rPr>
          <w:rFonts w:ascii="Cambria" w:hAnsi="Cambria"/>
          <w:color w:val="000000" w:themeColor="text1"/>
          <w:szCs w:val="28"/>
          <w:rtl/>
          <w:lang w:bidi="fa-IR"/>
        </w:rPr>
        <w:t>کپ</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 انتشار، توز</w:t>
      </w:r>
      <w:r w:rsidRPr="005E0202">
        <w:rPr>
          <w:rFonts w:ascii="Cambria" w:hAnsi="Cambria" w:hint="cs"/>
          <w:color w:val="000000" w:themeColor="text1"/>
          <w:szCs w:val="28"/>
          <w:rtl/>
          <w:lang w:bidi="fa-IR"/>
        </w:rPr>
        <w:t>ی</w:t>
      </w:r>
      <w:r w:rsidRPr="005E0202">
        <w:rPr>
          <w:rFonts w:ascii="Cambria" w:hAnsi="Cambria" w:hint="eastAsia"/>
          <w:color w:val="000000" w:themeColor="text1"/>
          <w:szCs w:val="28"/>
          <w:rtl/>
          <w:lang w:bidi="fa-IR"/>
        </w:rPr>
        <w:t>ع</w:t>
      </w:r>
      <w:r w:rsidRPr="005E0202">
        <w:rPr>
          <w:rFonts w:ascii="Cambria" w:hAnsi="Cambria"/>
          <w:color w:val="000000" w:themeColor="text1"/>
          <w:szCs w:val="28"/>
          <w:rtl/>
          <w:lang w:bidi="fa-IR"/>
        </w:rPr>
        <w:t xml:space="preserve"> و انتقال اطلاعات ؛</w:t>
      </w:r>
      <w:r>
        <w:rPr>
          <w:rFonts w:ascii="Cambria" w:hAnsi="Cambria" w:hint="cs"/>
          <w:color w:val="000000" w:themeColor="text1"/>
          <w:szCs w:val="28"/>
          <w:rtl/>
          <w:lang w:bidi="fa-IR"/>
        </w:rPr>
        <w:t xml:space="preserve"> به هر شکل و هر مدل </w:t>
      </w:r>
    </w:p>
    <w:p w14:paraId="097CA0A8" w14:textId="77777777" w:rsidR="002E5F4C" w:rsidRPr="005E0202" w:rsidRDefault="002E5F4C" w:rsidP="002E5F4C">
      <w:pPr>
        <w:pStyle w:val="ListParagraph"/>
        <w:numPr>
          <w:ilvl w:val="0"/>
          <w:numId w:val="42"/>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 xml:space="preserve">ترجمه به هر زبان و در هر کشور </w:t>
      </w:r>
      <w:bookmarkStart w:id="1" w:name="_Hlk96588507"/>
      <w:r>
        <w:rPr>
          <w:rFonts w:ascii="Cambria" w:hAnsi="Cambria" w:hint="cs"/>
          <w:color w:val="000000" w:themeColor="text1"/>
          <w:szCs w:val="28"/>
          <w:rtl/>
          <w:lang w:bidi="fa-IR"/>
        </w:rPr>
        <w:t>و در فضای مجازی و فیزیکی</w:t>
      </w:r>
      <w:bookmarkEnd w:id="1"/>
    </w:p>
    <w:p w14:paraId="0D2BFC2A" w14:textId="77777777" w:rsidR="002E5F4C" w:rsidRPr="003B5D1C" w:rsidRDefault="002E5F4C" w:rsidP="002E5F4C">
      <w:pPr>
        <w:pStyle w:val="ListParagraph"/>
        <w:numPr>
          <w:ilvl w:val="0"/>
          <w:numId w:val="42"/>
        </w:numPr>
        <w:spacing w:after="0"/>
        <w:jc w:val="center"/>
        <w:rPr>
          <w:rFonts w:ascii="Cambria" w:hAnsi="Cambria"/>
          <w:color w:val="000000" w:themeColor="text1"/>
          <w:sz w:val="24"/>
          <w:szCs w:val="24"/>
          <w:lang w:bidi="fa-IR"/>
        </w:rPr>
      </w:pPr>
      <w:r w:rsidRPr="003B5D1C">
        <w:rPr>
          <w:rFonts w:ascii="Cambria" w:hAnsi="Cambria" w:hint="cs"/>
          <w:color w:val="000000" w:themeColor="text1"/>
          <w:sz w:val="24"/>
          <w:szCs w:val="24"/>
          <w:rtl/>
          <w:lang w:bidi="fa-IR"/>
        </w:rPr>
        <w:t xml:space="preserve">بهره وری </w:t>
      </w:r>
      <w:r w:rsidRPr="003B5D1C">
        <w:rPr>
          <w:rFonts w:ascii="Cambria" w:hAnsi="Cambria"/>
          <w:color w:val="000000" w:themeColor="text1"/>
          <w:sz w:val="24"/>
          <w:szCs w:val="24"/>
          <w:rtl/>
          <w:lang w:bidi="fa-IR"/>
        </w:rPr>
        <w:t>از</w:t>
      </w:r>
      <w:r w:rsidRPr="003B5D1C">
        <w:rPr>
          <w:rFonts w:ascii="Cambria" w:hAnsi="Cambria" w:hint="cs"/>
          <w:color w:val="000000" w:themeColor="text1"/>
          <w:sz w:val="24"/>
          <w:szCs w:val="24"/>
          <w:rtl/>
          <w:lang w:bidi="fa-IR"/>
        </w:rPr>
        <w:t xml:space="preserve"> همه یا قسمتی از</w:t>
      </w:r>
      <w:r w:rsidRPr="003B5D1C">
        <w:rPr>
          <w:rFonts w:ascii="Cambria" w:hAnsi="Cambria"/>
          <w:color w:val="000000" w:themeColor="text1"/>
          <w:sz w:val="24"/>
          <w:szCs w:val="24"/>
          <w:rtl/>
          <w:lang w:bidi="fa-IR"/>
        </w:rPr>
        <w:t xml:space="preserve"> اطلاعات به صورت تجار</w:t>
      </w:r>
      <w:r w:rsidRPr="003B5D1C">
        <w:rPr>
          <w:rFonts w:ascii="Cambria" w:hAnsi="Cambria" w:hint="cs"/>
          <w:color w:val="000000" w:themeColor="text1"/>
          <w:sz w:val="24"/>
          <w:szCs w:val="24"/>
          <w:rtl/>
          <w:lang w:bidi="fa-IR"/>
        </w:rPr>
        <w:t>ی</w:t>
      </w:r>
      <w:r w:rsidRPr="003B5D1C">
        <w:rPr>
          <w:rFonts w:ascii="Cambria" w:hAnsi="Cambria"/>
          <w:color w:val="000000" w:themeColor="text1"/>
          <w:sz w:val="24"/>
          <w:szCs w:val="24"/>
          <w:rtl/>
          <w:lang w:bidi="fa-IR"/>
        </w:rPr>
        <w:t xml:space="preserve"> و غ</w:t>
      </w:r>
      <w:r w:rsidRPr="003B5D1C">
        <w:rPr>
          <w:rFonts w:ascii="Cambria" w:hAnsi="Cambria" w:hint="cs"/>
          <w:color w:val="000000" w:themeColor="text1"/>
          <w:sz w:val="24"/>
          <w:szCs w:val="24"/>
          <w:rtl/>
          <w:lang w:bidi="fa-IR"/>
        </w:rPr>
        <w:t>ی</w:t>
      </w:r>
      <w:r w:rsidRPr="003B5D1C">
        <w:rPr>
          <w:rFonts w:ascii="Cambria" w:hAnsi="Cambria" w:hint="eastAsia"/>
          <w:color w:val="000000" w:themeColor="text1"/>
          <w:sz w:val="24"/>
          <w:szCs w:val="24"/>
          <w:rtl/>
          <w:lang w:bidi="fa-IR"/>
        </w:rPr>
        <w:t>رتجار</w:t>
      </w:r>
      <w:r w:rsidRPr="003B5D1C">
        <w:rPr>
          <w:rFonts w:ascii="Cambria" w:hAnsi="Cambria" w:hint="cs"/>
          <w:color w:val="000000" w:themeColor="text1"/>
          <w:sz w:val="24"/>
          <w:szCs w:val="24"/>
          <w:rtl/>
          <w:lang w:bidi="fa-IR"/>
        </w:rPr>
        <w:t>ی</w:t>
      </w:r>
      <w:r w:rsidRPr="003B5D1C">
        <w:rPr>
          <w:rFonts w:ascii="Cambria" w:hAnsi="Cambria"/>
          <w:color w:val="000000" w:themeColor="text1"/>
          <w:sz w:val="24"/>
          <w:szCs w:val="24"/>
          <w:rtl/>
          <w:lang w:bidi="fa-IR"/>
        </w:rPr>
        <w:t xml:space="preserve"> برا</w:t>
      </w:r>
      <w:r w:rsidRPr="003B5D1C">
        <w:rPr>
          <w:rFonts w:ascii="Cambria" w:hAnsi="Cambria" w:hint="cs"/>
          <w:color w:val="000000" w:themeColor="text1"/>
          <w:sz w:val="24"/>
          <w:szCs w:val="24"/>
          <w:rtl/>
          <w:lang w:bidi="fa-IR"/>
        </w:rPr>
        <w:t xml:space="preserve">ی </w:t>
      </w:r>
      <w:r w:rsidRPr="003B5D1C">
        <w:rPr>
          <w:rFonts w:ascii="Cambria" w:hAnsi="Cambria" w:hint="cs"/>
          <w:color w:val="FF0000"/>
          <w:sz w:val="24"/>
          <w:szCs w:val="24"/>
          <w:rtl/>
          <w:lang w:bidi="fa-IR"/>
        </w:rPr>
        <w:t>مقصود حلال و مجاز</w:t>
      </w:r>
    </w:p>
    <w:p w14:paraId="6B759466" w14:textId="77777777" w:rsidR="002E5F4C" w:rsidRPr="005E0202" w:rsidRDefault="002E5F4C" w:rsidP="002E5F4C">
      <w:pPr>
        <w:pStyle w:val="ListParagraph"/>
        <w:numPr>
          <w:ilvl w:val="0"/>
          <w:numId w:val="42"/>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تدریس آن در هر موسسه، دانشگاه و مراکز علمی</w:t>
      </w:r>
    </w:p>
    <w:p w14:paraId="18CAEF4A" w14:textId="77777777" w:rsidR="002E5F4C" w:rsidRPr="00070C72" w:rsidRDefault="002E5F4C" w:rsidP="002E5F4C">
      <w:pPr>
        <w:spacing w:after="0"/>
        <w:jc w:val="center"/>
        <w:rPr>
          <w:rFonts w:ascii="Cambria" w:hAnsi="Cambria" w:cs="B Titr"/>
          <w:color w:val="FF0000"/>
          <w:szCs w:val="28"/>
          <w:rtl/>
          <w:lang w:bidi="fa-IR"/>
        </w:rPr>
      </w:pPr>
      <w:r w:rsidRPr="00070C72">
        <w:rPr>
          <w:rFonts w:ascii="Cambria" w:hAnsi="Cambria" w:cs="B Titr" w:hint="cs"/>
          <w:color w:val="FF0000"/>
          <w:szCs w:val="28"/>
          <w:rtl/>
          <w:lang w:bidi="fa-IR"/>
        </w:rPr>
        <w:t xml:space="preserve">تذکر : این مجوز </w:t>
      </w:r>
      <w:r>
        <w:rPr>
          <w:rFonts w:ascii="Cambria" w:hAnsi="Cambria" w:cs="B Titr" w:hint="cs"/>
          <w:color w:val="FF0000"/>
          <w:szCs w:val="28"/>
          <w:rtl/>
          <w:lang w:bidi="fa-IR"/>
        </w:rPr>
        <w:t xml:space="preserve">؛ </w:t>
      </w:r>
      <w:r w:rsidRPr="00DA53E8">
        <w:rPr>
          <w:rFonts w:ascii="Cambria" w:hAnsi="Cambria" w:cs="B Titr" w:hint="cs"/>
          <w:color w:val="002060"/>
          <w:szCs w:val="28"/>
          <w:rtl/>
          <w:lang w:bidi="fa-IR"/>
        </w:rPr>
        <w:t xml:space="preserve">هیچ گونه حق مولف انحصاری </w:t>
      </w:r>
      <w:r w:rsidRPr="00070C72">
        <w:rPr>
          <w:rFonts w:ascii="Cambria" w:hAnsi="Cambria" w:cs="B Titr" w:hint="cs"/>
          <w:color w:val="FF0000"/>
          <w:szCs w:val="28"/>
          <w:rtl/>
          <w:lang w:bidi="fa-IR"/>
        </w:rPr>
        <w:t>، برای هیچ شخص حقیقی و حقوقی</w:t>
      </w:r>
      <w:r>
        <w:rPr>
          <w:rFonts w:ascii="Cambria" w:hAnsi="Cambria" w:cs="B Titr" w:hint="cs"/>
          <w:color w:val="FF0000"/>
          <w:szCs w:val="28"/>
          <w:rtl/>
          <w:lang w:bidi="fa-IR"/>
        </w:rPr>
        <w:t xml:space="preserve"> ،</w:t>
      </w:r>
      <w:r w:rsidRPr="00070C72">
        <w:rPr>
          <w:rFonts w:ascii="Cambria" w:hAnsi="Cambria" w:cs="B Titr" w:hint="cs"/>
          <w:color w:val="FF0000"/>
          <w:szCs w:val="28"/>
          <w:rtl/>
          <w:lang w:bidi="fa-IR"/>
        </w:rPr>
        <w:t xml:space="preserve"> در هیچ زمان</w:t>
      </w:r>
      <w:r>
        <w:rPr>
          <w:rFonts w:ascii="Cambria" w:hAnsi="Cambria" w:cs="B Titr" w:hint="cs"/>
          <w:color w:val="FF0000"/>
          <w:szCs w:val="28"/>
          <w:rtl/>
          <w:lang w:bidi="fa-IR"/>
        </w:rPr>
        <w:t xml:space="preserve"> و مکان</w:t>
      </w:r>
      <w:r w:rsidRPr="00070C72">
        <w:rPr>
          <w:rFonts w:ascii="Cambria" w:hAnsi="Cambria" w:cs="B Titr" w:hint="cs"/>
          <w:color w:val="FF0000"/>
          <w:szCs w:val="28"/>
          <w:rtl/>
          <w:lang w:bidi="fa-IR"/>
        </w:rPr>
        <w:t xml:space="preserve">  نخواهد داشت</w:t>
      </w:r>
    </w:p>
    <w:p w14:paraId="3C4AA274" w14:textId="77777777" w:rsidR="002E5F4C" w:rsidRDefault="002E5F4C" w:rsidP="002E5F4C">
      <w:pPr>
        <w:spacing w:after="0"/>
        <w:jc w:val="center"/>
        <w:rPr>
          <w:rFonts w:ascii="Cambria" w:hAnsi="Cambria"/>
          <w:color w:val="000000" w:themeColor="text1"/>
          <w:szCs w:val="28"/>
          <w:rtl/>
          <w:lang w:bidi="fa-IR"/>
        </w:rPr>
      </w:pPr>
    </w:p>
    <w:p w14:paraId="1D751C29" w14:textId="72B466C6" w:rsidR="002E5F4C" w:rsidRDefault="002E5F4C">
      <w:pPr>
        <w:bidi w:val="0"/>
        <w:spacing w:line="276" w:lineRule="auto"/>
        <w:contextualSpacing w:val="0"/>
        <w:rPr>
          <w:szCs w:val="28"/>
          <w:rtl/>
          <w:lang w:bidi="fa-IR"/>
        </w:rPr>
      </w:pPr>
      <w:r>
        <w:rPr>
          <w:szCs w:val="28"/>
          <w:rtl/>
          <w:lang w:bidi="fa-IR"/>
        </w:rPr>
        <w:br w:type="page"/>
      </w:r>
    </w:p>
    <w:p w14:paraId="3FC363F3" w14:textId="77777777" w:rsidR="009E7C55" w:rsidRPr="009E7C55" w:rsidRDefault="009E7C55" w:rsidP="009E7C55">
      <w:pPr>
        <w:rPr>
          <w:rFonts w:cs="B Titr"/>
          <w:color w:val="FF0000"/>
          <w:rtl/>
        </w:rPr>
      </w:pPr>
      <w:r w:rsidRPr="009E7C55">
        <w:rPr>
          <w:rFonts w:cs="B Titr" w:hint="cs"/>
          <w:color w:val="FF0000"/>
          <w:rtl/>
        </w:rPr>
        <w:lastRenderedPageBreak/>
        <w:t xml:space="preserve">چکیده : </w:t>
      </w:r>
    </w:p>
    <w:p w14:paraId="45DE4AC7" w14:textId="77777777" w:rsidR="009E7C55" w:rsidRDefault="009E7C55" w:rsidP="009E7C55">
      <w:pPr>
        <w:spacing w:after="100" w:afterAutospacing="1"/>
        <w:jc w:val="both"/>
        <w:rPr>
          <w:szCs w:val="28"/>
          <w:rtl/>
        </w:rPr>
      </w:pPr>
      <w:r>
        <w:rPr>
          <w:rFonts w:hint="cs"/>
          <w:szCs w:val="28"/>
          <w:rtl/>
        </w:rPr>
        <w:t>«</w:t>
      </w:r>
      <w:r w:rsidRPr="00FE6F33">
        <w:rPr>
          <w:szCs w:val="28"/>
          <w:rtl/>
        </w:rPr>
        <w:t>قانون نو</w:t>
      </w:r>
      <w:r w:rsidRPr="00FE6F33">
        <w:rPr>
          <w:rFonts w:hint="cs"/>
          <w:szCs w:val="28"/>
          <w:rtl/>
        </w:rPr>
        <w:t>ی</w:t>
      </w:r>
      <w:r w:rsidRPr="00FE6F33">
        <w:rPr>
          <w:rFonts w:hint="eastAsia"/>
          <w:szCs w:val="28"/>
          <w:rtl/>
        </w:rPr>
        <w:t>س</w:t>
      </w:r>
      <w:r w:rsidRPr="00FE6F33">
        <w:rPr>
          <w:rFonts w:hint="cs"/>
          <w:szCs w:val="28"/>
          <w:rtl/>
        </w:rPr>
        <w:t>ی</w:t>
      </w:r>
      <w:r>
        <w:rPr>
          <w:rFonts w:hint="cs"/>
          <w:szCs w:val="28"/>
          <w:rtl/>
        </w:rPr>
        <w:t>»</w:t>
      </w:r>
      <w:r w:rsidRPr="00FE6F33">
        <w:rPr>
          <w:szCs w:val="28"/>
          <w:rtl/>
        </w:rPr>
        <w:t xml:space="preserve"> برا</w:t>
      </w:r>
      <w:r w:rsidRPr="00FE6F33">
        <w:rPr>
          <w:rFonts w:hint="cs"/>
          <w:szCs w:val="28"/>
          <w:rtl/>
        </w:rPr>
        <w:t>ی</w:t>
      </w:r>
      <w:r w:rsidRPr="00FE6F33">
        <w:rPr>
          <w:szCs w:val="28"/>
          <w:rtl/>
        </w:rPr>
        <w:t xml:space="preserve"> اجرا</w:t>
      </w:r>
      <w:r w:rsidRPr="00FE6F33">
        <w:rPr>
          <w:rFonts w:hint="cs"/>
          <w:szCs w:val="28"/>
          <w:rtl/>
        </w:rPr>
        <w:t>ی</w:t>
      </w:r>
      <w:r w:rsidRPr="00FE6F33">
        <w:rPr>
          <w:szCs w:val="28"/>
          <w:rtl/>
        </w:rPr>
        <w:t xml:space="preserve"> صح</w:t>
      </w:r>
      <w:r w:rsidRPr="00FE6F33">
        <w:rPr>
          <w:rFonts w:hint="cs"/>
          <w:szCs w:val="28"/>
          <w:rtl/>
        </w:rPr>
        <w:t>ی</w:t>
      </w:r>
      <w:r w:rsidRPr="00FE6F33">
        <w:rPr>
          <w:rFonts w:hint="eastAsia"/>
          <w:szCs w:val="28"/>
          <w:rtl/>
        </w:rPr>
        <w:t>ح</w:t>
      </w:r>
      <w:r w:rsidRPr="00FE6F33">
        <w:rPr>
          <w:szCs w:val="28"/>
          <w:rtl/>
        </w:rPr>
        <w:t xml:space="preserve"> است و اگر </w:t>
      </w:r>
      <w:r>
        <w:rPr>
          <w:rFonts w:hint="cs"/>
          <w:szCs w:val="28"/>
          <w:rtl/>
        </w:rPr>
        <w:t>«</w:t>
      </w:r>
      <w:r w:rsidRPr="00FE6F33">
        <w:rPr>
          <w:szCs w:val="28"/>
          <w:rtl/>
        </w:rPr>
        <w:t>در اجرا</w:t>
      </w:r>
      <w:r>
        <w:rPr>
          <w:rFonts w:hint="cs"/>
          <w:szCs w:val="28"/>
          <w:rtl/>
        </w:rPr>
        <w:t>»</w:t>
      </w:r>
      <w:r w:rsidRPr="00FE6F33">
        <w:rPr>
          <w:szCs w:val="28"/>
          <w:rtl/>
        </w:rPr>
        <w:t xml:space="preserve"> صح</w:t>
      </w:r>
      <w:r w:rsidRPr="00FE6F33">
        <w:rPr>
          <w:rFonts w:hint="cs"/>
          <w:szCs w:val="28"/>
          <w:rtl/>
        </w:rPr>
        <w:t>ی</w:t>
      </w:r>
      <w:r w:rsidRPr="00FE6F33">
        <w:rPr>
          <w:rFonts w:hint="eastAsia"/>
          <w:szCs w:val="28"/>
          <w:rtl/>
        </w:rPr>
        <w:t>ح</w:t>
      </w:r>
      <w:r w:rsidRPr="00FE6F33">
        <w:rPr>
          <w:szCs w:val="28"/>
          <w:rtl/>
        </w:rPr>
        <w:t xml:space="preserve"> انجام نشود مشکلات فراوان</w:t>
      </w:r>
      <w:r w:rsidRPr="00FE6F33">
        <w:rPr>
          <w:rFonts w:hint="cs"/>
          <w:szCs w:val="28"/>
          <w:rtl/>
        </w:rPr>
        <w:t>ی</w:t>
      </w:r>
      <w:r w:rsidRPr="00FE6F33">
        <w:rPr>
          <w:szCs w:val="28"/>
          <w:rtl/>
        </w:rPr>
        <w:t xml:space="preserve"> برا</w:t>
      </w:r>
      <w:r w:rsidRPr="00FE6F33">
        <w:rPr>
          <w:rFonts w:hint="cs"/>
          <w:szCs w:val="28"/>
          <w:rtl/>
        </w:rPr>
        <w:t>ی</w:t>
      </w:r>
      <w:r w:rsidRPr="00FE6F33">
        <w:rPr>
          <w:szCs w:val="28"/>
          <w:rtl/>
        </w:rPr>
        <w:t xml:space="preserve"> هر جامعه ا</w:t>
      </w:r>
      <w:r w:rsidRPr="00FE6F33">
        <w:rPr>
          <w:rFonts w:hint="cs"/>
          <w:szCs w:val="28"/>
          <w:rtl/>
        </w:rPr>
        <w:t>ی</w:t>
      </w:r>
      <w:r w:rsidRPr="00FE6F33">
        <w:rPr>
          <w:rFonts w:hint="eastAsia"/>
          <w:szCs w:val="28"/>
          <w:rtl/>
        </w:rPr>
        <w:t>جاد</w:t>
      </w:r>
      <w:r w:rsidRPr="00FE6F33">
        <w:rPr>
          <w:szCs w:val="28"/>
          <w:rtl/>
        </w:rPr>
        <w:t xml:space="preserve"> خواهد کرد</w:t>
      </w:r>
      <w:r>
        <w:rPr>
          <w:rFonts w:hint="cs"/>
          <w:szCs w:val="28"/>
          <w:rtl/>
        </w:rPr>
        <w:t>.</w:t>
      </w:r>
      <w:r w:rsidRPr="00FE6F33">
        <w:rPr>
          <w:szCs w:val="28"/>
          <w:rtl/>
        </w:rPr>
        <w:t xml:space="preserve"> </w:t>
      </w:r>
    </w:p>
    <w:p w14:paraId="7BE7848A" w14:textId="77777777" w:rsidR="009E7C55" w:rsidRDefault="009E7C55" w:rsidP="009E7C55">
      <w:pPr>
        <w:spacing w:after="100" w:afterAutospacing="1"/>
        <w:jc w:val="both"/>
        <w:rPr>
          <w:szCs w:val="28"/>
          <w:rtl/>
        </w:rPr>
      </w:pPr>
      <w:r w:rsidRPr="00FE6F33">
        <w:rPr>
          <w:szCs w:val="28"/>
          <w:rtl/>
        </w:rPr>
        <w:t>در جمهور</w:t>
      </w:r>
      <w:r w:rsidRPr="00FE6F33">
        <w:rPr>
          <w:rFonts w:hint="cs"/>
          <w:szCs w:val="28"/>
          <w:rtl/>
        </w:rPr>
        <w:t>ی</w:t>
      </w:r>
      <w:r w:rsidRPr="00FE6F33">
        <w:rPr>
          <w:szCs w:val="28"/>
          <w:rtl/>
        </w:rPr>
        <w:t xml:space="preserve"> اسلام</w:t>
      </w:r>
      <w:r w:rsidRPr="00FE6F33">
        <w:rPr>
          <w:rFonts w:hint="cs"/>
          <w:szCs w:val="28"/>
          <w:rtl/>
        </w:rPr>
        <w:t>ی</w:t>
      </w:r>
      <w:r w:rsidRPr="00FE6F33">
        <w:rPr>
          <w:szCs w:val="28"/>
          <w:rtl/>
        </w:rPr>
        <w:t xml:space="preserve"> ا</w:t>
      </w:r>
      <w:r w:rsidRPr="00FE6F33">
        <w:rPr>
          <w:rFonts w:hint="cs"/>
          <w:szCs w:val="28"/>
          <w:rtl/>
        </w:rPr>
        <w:t>ی</w:t>
      </w:r>
      <w:r w:rsidRPr="00FE6F33">
        <w:rPr>
          <w:rFonts w:hint="eastAsia"/>
          <w:szCs w:val="28"/>
          <w:rtl/>
        </w:rPr>
        <w:t>ران</w:t>
      </w:r>
      <w:r w:rsidRPr="00FE6F33">
        <w:rPr>
          <w:szCs w:val="28"/>
          <w:rtl/>
        </w:rPr>
        <w:t xml:space="preserve"> و پ</w:t>
      </w:r>
      <w:r w:rsidRPr="00FE6F33">
        <w:rPr>
          <w:rFonts w:hint="cs"/>
          <w:szCs w:val="28"/>
          <w:rtl/>
        </w:rPr>
        <w:t>ی</w:t>
      </w:r>
      <w:r w:rsidRPr="00FE6F33">
        <w:rPr>
          <w:rFonts w:hint="eastAsia"/>
          <w:szCs w:val="28"/>
          <w:rtl/>
        </w:rPr>
        <w:t>ش</w:t>
      </w:r>
      <w:r w:rsidRPr="00FE6F33">
        <w:rPr>
          <w:szCs w:val="28"/>
          <w:rtl/>
        </w:rPr>
        <w:t xml:space="preserve"> از </w:t>
      </w:r>
      <w:r>
        <w:rPr>
          <w:rFonts w:hint="cs"/>
          <w:szCs w:val="28"/>
          <w:rtl/>
        </w:rPr>
        <w:t>انقلاب اسلامی</w:t>
      </w:r>
      <w:r w:rsidRPr="00FE6F33">
        <w:rPr>
          <w:szCs w:val="28"/>
          <w:rtl/>
        </w:rPr>
        <w:t xml:space="preserve"> </w:t>
      </w:r>
      <w:r>
        <w:rPr>
          <w:rFonts w:hint="cs"/>
          <w:szCs w:val="28"/>
          <w:rtl/>
        </w:rPr>
        <w:t xml:space="preserve">، از دوران مشروطه تا امروز ، </w:t>
      </w:r>
      <w:r w:rsidRPr="00FE6F33">
        <w:rPr>
          <w:szCs w:val="28"/>
          <w:rtl/>
        </w:rPr>
        <w:t>در نظام حقوق</w:t>
      </w:r>
      <w:r w:rsidRPr="00FE6F33">
        <w:rPr>
          <w:rFonts w:hint="cs"/>
          <w:szCs w:val="28"/>
          <w:rtl/>
        </w:rPr>
        <w:t>ی</w:t>
      </w:r>
      <w:r w:rsidRPr="00FE6F33">
        <w:rPr>
          <w:szCs w:val="28"/>
          <w:rtl/>
        </w:rPr>
        <w:t xml:space="preserve"> کشور همواره ا</w:t>
      </w:r>
      <w:r w:rsidRPr="00FE6F33">
        <w:rPr>
          <w:rFonts w:hint="cs"/>
          <w:szCs w:val="28"/>
          <w:rtl/>
        </w:rPr>
        <w:t>ی</w:t>
      </w:r>
      <w:r w:rsidRPr="00FE6F33">
        <w:rPr>
          <w:rFonts w:hint="eastAsia"/>
          <w:szCs w:val="28"/>
          <w:rtl/>
        </w:rPr>
        <w:t>ن</w:t>
      </w:r>
      <w:r w:rsidRPr="00FE6F33">
        <w:rPr>
          <w:szCs w:val="28"/>
          <w:rtl/>
        </w:rPr>
        <w:t xml:space="preserve"> سخنان مطرح بوده است که </w:t>
      </w:r>
      <w:r>
        <w:rPr>
          <w:rFonts w:hint="cs"/>
          <w:szCs w:val="28"/>
          <w:rtl/>
        </w:rPr>
        <w:t>هرگاه مسئله یا مشکلی پدید آمد، بلافاصله گفته شد :«</w:t>
      </w:r>
      <w:r w:rsidRPr="00FE6F33">
        <w:rPr>
          <w:szCs w:val="28"/>
          <w:rtl/>
        </w:rPr>
        <w:t>قانون</w:t>
      </w:r>
      <w:r w:rsidRPr="00FE6F33">
        <w:rPr>
          <w:rFonts w:hint="cs"/>
          <w:szCs w:val="28"/>
          <w:rtl/>
        </w:rPr>
        <w:t>ی</w:t>
      </w:r>
      <w:r w:rsidRPr="00FE6F33">
        <w:rPr>
          <w:szCs w:val="28"/>
          <w:rtl/>
        </w:rPr>
        <w:t xml:space="preserve"> برا</w:t>
      </w:r>
      <w:r w:rsidRPr="00FE6F33">
        <w:rPr>
          <w:rFonts w:hint="cs"/>
          <w:szCs w:val="28"/>
          <w:rtl/>
        </w:rPr>
        <w:t>ی</w:t>
      </w:r>
      <w:r w:rsidRPr="00FE6F33">
        <w:rPr>
          <w:szCs w:val="28"/>
          <w:rtl/>
        </w:rPr>
        <w:t xml:space="preserve"> </w:t>
      </w:r>
      <w:r>
        <w:rPr>
          <w:rFonts w:hint="cs"/>
          <w:szCs w:val="28"/>
          <w:rtl/>
        </w:rPr>
        <w:t>آن</w:t>
      </w:r>
      <w:r w:rsidRPr="00FE6F33">
        <w:rPr>
          <w:szCs w:val="28"/>
          <w:rtl/>
        </w:rPr>
        <w:t xml:space="preserve"> وجود ندارد</w:t>
      </w:r>
      <w:r>
        <w:rPr>
          <w:rFonts w:hint="cs"/>
          <w:szCs w:val="28"/>
          <w:rtl/>
        </w:rPr>
        <w:t>»، خصوصا اگر در زمینه ای، بحران باشد (چه بحران «واقعی یا توهمی») ، این جمله بیشتر تکرار می شود</w:t>
      </w:r>
      <w:r w:rsidRPr="00FE6F33">
        <w:rPr>
          <w:szCs w:val="28"/>
          <w:rtl/>
        </w:rPr>
        <w:t xml:space="preserve"> و در نت</w:t>
      </w:r>
      <w:r w:rsidRPr="00FE6F33">
        <w:rPr>
          <w:rFonts w:hint="cs"/>
          <w:szCs w:val="28"/>
          <w:rtl/>
        </w:rPr>
        <w:t>ی</w:t>
      </w:r>
      <w:r w:rsidRPr="00FE6F33">
        <w:rPr>
          <w:rFonts w:hint="eastAsia"/>
          <w:szCs w:val="28"/>
          <w:rtl/>
        </w:rPr>
        <w:t>جه</w:t>
      </w:r>
      <w:r w:rsidRPr="00FE6F33">
        <w:rPr>
          <w:szCs w:val="28"/>
          <w:rtl/>
        </w:rPr>
        <w:t xml:space="preserve"> وقت فراوان</w:t>
      </w:r>
      <w:r w:rsidRPr="00FE6F33">
        <w:rPr>
          <w:rFonts w:hint="cs"/>
          <w:szCs w:val="28"/>
          <w:rtl/>
        </w:rPr>
        <w:t>ی</w:t>
      </w:r>
      <w:r w:rsidRPr="00FE6F33">
        <w:rPr>
          <w:szCs w:val="28"/>
          <w:rtl/>
        </w:rPr>
        <w:t xml:space="preserve"> از مسئول</w:t>
      </w:r>
      <w:r w:rsidRPr="00FE6F33">
        <w:rPr>
          <w:rFonts w:hint="cs"/>
          <w:szCs w:val="28"/>
          <w:rtl/>
        </w:rPr>
        <w:t>ی</w:t>
      </w:r>
      <w:r w:rsidRPr="00FE6F33">
        <w:rPr>
          <w:rFonts w:hint="eastAsia"/>
          <w:szCs w:val="28"/>
          <w:rtl/>
        </w:rPr>
        <w:t>ن</w:t>
      </w:r>
      <w:r w:rsidRPr="00FE6F33">
        <w:rPr>
          <w:szCs w:val="28"/>
          <w:rtl/>
        </w:rPr>
        <w:t xml:space="preserve"> و مد</w:t>
      </w:r>
      <w:r w:rsidRPr="00FE6F33">
        <w:rPr>
          <w:rFonts w:hint="cs"/>
          <w:szCs w:val="28"/>
          <w:rtl/>
        </w:rPr>
        <w:t>ی</w:t>
      </w:r>
      <w:r w:rsidRPr="00FE6F33">
        <w:rPr>
          <w:rFonts w:hint="eastAsia"/>
          <w:szCs w:val="28"/>
          <w:rtl/>
        </w:rPr>
        <w:t>ران</w:t>
      </w:r>
      <w:r w:rsidRPr="00FE6F33">
        <w:rPr>
          <w:szCs w:val="28"/>
          <w:rtl/>
        </w:rPr>
        <w:t xml:space="preserve"> اجرا</w:t>
      </w:r>
      <w:r w:rsidRPr="00FE6F33">
        <w:rPr>
          <w:rFonts w:hint="cs"/>
          <w:szCs w:val="28"/>
          <w:rtl/>
        </w:rPr>
        <w:t>یی</w:t>
      </w:r>
      <w:r w:rsidRPr="00FE6F33">
        <w:rPr>
          <w:szCs w:val="28"/>
          <w:rtl/>
        </w:rPr>
        <w:t xml:space="preserve"> و کادر مختلف مجلس و نما</w:t>
      </w:r>
      <w:r w:rsidRPr="00FE6F33">
        <w:rPr>
          <w:rFonts w:hint="cs"/>
          <w:szCs w:val="28"/>
          <w:rtl/>
        </w:rPr>
        <w:t>ی</w:t>
      </w:r>
      <w:r w:rsidRPr="00FE6F33">
        <w:rPr>
          <w:rFonts w:hint="eastAsia"/>
          <w:szCs w:val="28"/>
          <w:rtl/>
        </w:rPr>
        <w:t>ندگان</w:t>
      </w:r>
      <w:r w:rsidRPr="00FE6F33">
        <w:rPr>
          <w:szCs w:val="28"/>
          <w:rtl/>
        </w:rPr>
        <w:t xml:space="preserve"> و دولت</w:t>
      </w:r>
      <w:r>
        <w:rPr>
          <w:rFonts w:hint="cs"/>
          <w:szCs w:val="28"/>
          <w:rtl/>
        </w:rPr>
        <w:t>،</w:t>
      </w:r>
      <w:r w:rsidRPr="00FE6F33">
        <w:rPr>
          <w:szCs w:val="28"/>
          <w:rtl/>
        </w:rPr>
        <w:t xml:space="preserve"> صرف نوشتن قوان</w:t>
      </w:r>
      <w:r w:rsidRPr="00FE6F33">
        <w:rPr>
          <w:rFonts w:hint="cs"/>
          <w:szCs w:val="28"/>
          <w:rtl/>
        </w:rPr>
        <w:t>ی</w:t>
      </w:r>
      <w:r w:rsidRPr="00FE6F33">
        <w:rPr>
          <w:rFonts w:hint="eastAsia"/>
          <w:szCs w:val="28"/>
          <w:rtl/>
        </w:rPr>
        <w:t>ن</w:t>
      </w:r>
      <w:r w:rsidRPr="00FE6F33">
        <w:rPr>
          <w:szCs w:val="28"/>
          <w:rtl/>
        </w:rPr>
        <w:t xml:space="preserve"> جد</w:t>
      </w:r>
      <w:r w:rsidRPr="00FE6F33">
        <w:rPr>
          <w:rFonts w:hint="cs"/>
          <w:szCs w:val="28"/>
          <w:rtl/>
        </w:rPr>
        <w:t>ی</w:t>
      </w:r>
      <w:r w:rsidRPr="00FE6F33">
        <w:rPr>
          <w:rFonts w:hint="eastAsia"/>
          <w:szCs w:val="28"/>
          <w:rtl/>
        </w:rPr>
        <w:t>د</w:t>
      </w:r>
      <w:r w:rsidRPr="00FE6F33">
        <w:rPr>
          <w:szCs w:val="28"/>
          <w:rtl/>
        </w:rPr>
        <w:t xml:space="preserve"> م</w:t>
      </w:r>
      <w:r w:rsidRPr="00FE6F33">
        <w:rPr>
          <w:rFonts w:hint="cs"/>
          <w:szCs w:val="28"/>
          <w:rtl/>
        </w:rPr>
        <w:t>ی</w:t>
      </w:r>
      <w:r w:rsidRPr="00FE6F33">
        <w:rPr>
          <w:szCs w:val="28"/>
          <w:rtl/>
        </w:rPr>
        <w:t xml:space="preserve"> ش</w:t>
      </w:r>
      <w:r>
        <w:rPr>
          <w:rFonts w:hint="cs"/>
          <w:szCs w:val="28"/>
          <w:rtl/>
        </w:rPr>
        <w:t>ود.</w:t>
      </w:r>
    </w:p>
    <w:p w14:paraId="7BD49093" w14:textId="77777777" w:rsidR="009E7C55" w:rsidRDefault="009E7C55" w:rsidP="009E7C55">
      <w:pPr>
        <w:spacing w:after="100" w:afterAutospacing="1"/>
        <w:jc w:val="both"/>
        <w:rPr>
          <w:szCs w:val="28"/>
          <w:rtl/>
        </w:rPr>
      </w:pPr>
      <w:r w:rsidRPr="00FE6F33">
        <w:rPr>
          <w:szCs w:val="28"/>
          <w:rtl/>
        </w:rPr>
        <w:t xml:space="preserve">اما در عمل </w:t>
      </w:r>
      <w:r>
        <w:rPr>
          <w:rFonts w:hint="cs"/>
          <w:szCs w:val="28"/>
          <w:rtl/>
        </w:rPr>
        <w:t xml:space="preserve">؟ </w:t>
      </w:r>
      <w:r w:rsidRPr="00FE6F33">
        <w:rPr>
          <w:szCs w:val="28"/>
          <w:rtl/>
        </w:rPr>
        <w:t>آن بحران</w:t>
      </w:r>
      <w:r>
        <w:rPr>
          <w:rFonts w:hint="cs"/>
          <w:szCs w:val="28"/>
          <w:rtl/>
        </w:rPr>
        <w:t xml:space="preserve"> یا مسئله</w:t>
      </w:r>
      <w:r w:rsidRPr="00FE6F33">
        <w:rPr>
          <w:szCs w:val="28"/>
          <w:rtl/>
        </w:rPr>
        <w:t xml:space="preserve"> حل نم</w:t>
      </w:r>
      <w:r w:rsidRPr="00FE6F33">
        <w:rPr>
          <w:rFonts w:hint="cs"/>
          <w:szCs w:val="28"/>
          <w:rtl/>
        </w:rPr>
        <w:t>ی</w:t>
      </w:r>
      <w:r w:rsidRPr="00FE6F33">
        <w:rPr>
          <w:rFonts w:hint="eastAsia"/>
          <w:szCs w:val="28"/>
          <w:rtl/>
        </w:rPr>
        <w:t>ش</w:t>
      </w:r>
      <w:r>
        <w:rPr>
          <w:rFonts w:hint="cs"/>
          <w:szCs w:val="28"/>
          <w:rtl/>
        </w:rPr>
        <w:t>ود</w:t>
      </w:r>
      <w:r w:rsidRPr="00FE6F33">
        <w:rPr>
          <w:szCs w:val="28"/>
          <w:rtl/>
        </w:rPr>
        <w:t xml:space="preserve"> و مجدداً چند سال بعد</w:t>
      </w:r>
      <w:r>
        <w:rPr>
          <w:rFonts w:hint="cs"/>
          <w:szCs w:val="28"/>
          <w:rtl/>
        </w:rPr>
        <w:t>،</w:t>
      </w:r>
      <w:r w:rsidRPr="00FE6F33">
        <w:rPr>
          <w:szCs w:val="28"/>
          <w:rtl/>
        </w:rPr>
        <w:t xml:space="preserve"> افراد با ذکر ا</w:t>
      </w:r>
      <w:r w:rsidRPr="00FE6F33">
        <w:rPr>
          <w:rFonts w:hint="cs"/>
          <w:szCs w:val="28"/>
          <w:rtl/>
        </w:rPr>
        <w:t>ی</w:t>
      </w:r>
      <w:r w:rsidRPr="00FE6F33">
        <w:rPr>
          <w:rFonts w:hint="eastAsia"/>
          <w:szCs w:val="28"/>
          <w:rtl/>
        </w:rPr>
        <w:t>ن</w:t>
      </w:r>
      <w:r w:rsidRPr="00FE6F33">
        <w:rPr>
          <w:szCs w:val="28"/>
          <w:rtl/>
        </w:rPr>
        <w:t xml:space="preserve"> جمله که </w:t>
      </w:r>
      <w:r>
        <w:rPr>
          <w:rFonts w:hint="cs"/>
          <w:szCs w:val="28"/>
          <w:rtl/>
        </w:rPr>
        <w:t>«</w:t>
      </w:r>
      <w:r w:rsidRPr="00FE6F33">
        <w:rPr>
          <w:szCs w:val="28"/>
          <w:rtl/>
        </w:rPr>
        <w:t>قانون ندار</w:t>
      </w:r>
      <w:r w:rsidRPr="00FE6F33">
        <w:rPr>
          <w:rFonts w:hint="cs"/>
          <w:szCs w:val="28"/>
          <w:rtl/>
        </w:rPr>
        <w:t>ی</w:t>
      </w:r>
      <w:r w:rsidRPr="00FE6F33">
        <w:rPr>
          <w:rFonts w:hint="eastAsia"/>
          <w:szCs w:val="28"/>
          <w:rtl/>
        </w:rPr>
        <w:t>م</w:t>
      </w:r>
      <w:r>
        <w:rPr>
          <w:rFonts w:hint="cs"/>
          <w:szCs w:val="28"/>
          <w:rtl/>
        </w:rPr>
        <w:t>»</w:t>
      </w:r>
      <w:r w:rsidRPr="00FE6F33">
        <w:rPr>
          <w:szCs w:val="28"/>
          <w:rtl/>
        </w:rPr>
        <w:t xml:space="preserve"> مجدداً نشسته و همان س</w:t>
      </w:r>
      <w:r w:rsidRPr="00FE6F33">
        <w:rPr>
          <w:rFonts w:hint="cs"/>
          <w:szCs w:val="28"/>
          <w:rtl/>
        </w:rPr>
        <w:t>ی</w:t>
      </w:r>
      <w:r w:rsidRPr="00FE6F33">
        <w:rPr>
          <w:rFonts w:hint="eastAsia"/>
          <w:szCs w:val="28"/>
          <w:rtl/>
        </w:rPr>
        <w:t>کل</w:t>
      </w:r>
      <w:r w:rsidRPr="00FE6F33">
        <w:rPr>
          <w:szCs w:val="28"/>
          <w:rtl/>
        </w:rPr>
        <w:t xml:space="preserve"> بسته را عمل</w:t>
      </w:r>
      <w:r w:rsidRPr="00FE6F33">
        <w:rPr>
          <w:rFonts w:hint="cs"/>
          <w:szCs w:val="28"/>
          <w:rtl/>
        </w:rPr>
        <w:t>ی</w:t>
      </w:r>
      <w:r w:rsidRPr="00FE6F33">
        <w:rPr>
          <w:rFonts w:hint="eastAsia"/>
          <w:szCs w:val="28"/>
          <w:rtl/>
        </w:rPr>
        <w:t>ات</w:t>
      </w:r>
      <w:r w:rsidRPr="00FE6F33">
        <w:rPr>
          <w:rFonts w:hint="cs"/>
          <w:szCs w:val="28"/>
          <w:rtl/>
        </w:rPr>
        <w:t>ی</w:t>
      </w:r>
      <w:r w:rsidRPr="00FE6F33">
        <w:rPr>
          <w:szCs w:val="28"/>
          <w:rtl/>
        </w:rPr>
        <w:t xml:space="preserve"> کرده و قانون نوشته اند</w:t>
      </w:r>
      <w:r>
        <w:rPr>
          <w:rFonts w:hint="cs"/>
          <w:szCs w:val="28"/>
          <w:rtl/>
        </w:rPr>
        <w:t>.</w:t>
      </w:r>
      <w:r w:rsidRPr="00FE6F33">
        <w:rPr>
          <w:szCs w:val="28"/>
          <w:rtl/>
        </w:rPr>
        <w:t xml:space="preserve"> </w:t>
      </w:r>
    </w:p>
    <w:p w14:paraId="24BB4DB7" w14:textId="77777777" w:rsidR="009E7C55" w:rsidRDefault="009E7C55" w:rsidP="009E7C55">
      <w:pPr>
        <w:spacing w:after="100" w:afterAutospacing="1"/>
        <w:jc w:val="both"/>
        <w:rPr>
          <w:szCs w:val="28"/>
          <w:rtl/>
        </w:rPr>
      </w:pPr>
      <w:r w:rsidRPr="00FE6F33">
        <w:rPr>
          <w:rFonts w:hint="cs"/>
          <w:szCs w:val="28"/>
          <w:rtl/>
        </w:rPr>
        <w:t>به</w:t>
      </w:r>
      <w:r w:rsidRPr="00FE6F33">
        <w:rPr>
          <w:szCs w:val="28"/>
          <w:rtl/>
        </w:rPr>
        <w:t xml:space="preserve"> </w:t>
      </w:r>
      <w:r w:rsidRPr="00FE6F33">
        <w:rPr>
          <w:rFonts w:hint="cs"/>
          <w:szCs w:val="28"/>
          <w:rtl/>
        </w:rPr>
        <w:t>همی</w:t>
      </w:r>
      <w:r w:rsidRPr="00FE6F33">
        <w:rPr>
          <w:rFonts w:hint="eastAsia"/>
          <w:szCs w:val="28"/>
          <w:rtl/>
        </w:rPr>
        <w:t>ن</w:t>
      </w:r>
      <w:r w:rsidRPr="00FE6F33">
        <w:rPr>
          <w:szCs w:val="28"/>
          <w:rtl/>
        </w:rPr>
        <w:t xml:space="preserve"> </w:t>
      </w:r>
      <w:r w:rsidRPr="00FE6F33">
        <w:rPr>
          <w:rFonts w:hint="eastAsia"/>
          <w:szCs w:val="28"/>
          <w:rtl/>
        </w:rPr>
        <w:t>دل</w:t>
      </w:r>
      <w:r w:rsidRPr="00FE6F33">
        <w:rPr>
          <w:rFonts w:hint="cs"/>
          <w:szCs w:val="28"/>
          <w:rtl/>
        </w:rPr>
        <w:t>ی</w:t>
      </w:r>
      <w:r w:rsidRPr="00FE6F33">
        <w:rPr>
          <w:rFonts w:hint="eastAsia"/>
          <w:szCs w:val="28"/>
          <w:rtl/>
        </w:rPr>
        <w:t>ل</w:t>
      </w:r>
      <w:r w:rsidRPr="00FE6F33">
        <w:rPr>
          <w:szCs w:val="28"/>
          <w:rtl/>
        </w:rPr>
        <w:t xml:space="preserve"> </w:t>
      </w:r>
      <w:r>
        <w:rPr>
          <w:rFonts w:hint="cs"/>
          <w:szCs w:val="28"/>
          <w:rtl/>
        </w:rPr>
        <w:t xml:space="preserve">«انباره </w:t>
      </w:r>
      <w:r w:rsidRPr="00FE6F33">
        <w:rPr>
          <w:szCs w:val="28"/>
          <w:rtl/>
        </w:rPr>
        <w:t>بزرگ قانون</w:t>
      </w:r>
      <w:r>
        <w:rPr>
          <w:rFonts w:hint="cs"/>
          <w:szCs w:val="28"/>
          <w:rtl/>
        </w:rPr>
        <w:t>»</w:t>
      </w:r>
      <w:r w:rsidRPr="00FE6F33">
        <w:rPr>
          <w:szCs w:val="28"/>
          <w:rtl/>
        </w:rPr>
        <w:t xml:space="preserve"> وجود دارد که گاه تکرار</w:t>
      </w:r>
      <w:r w:rsidRPr="00FE6F33">
        <w:rPr>
          <w:rFonts w:hint="cs"/>
          <w:szCs w:val="28"/>
          <w:rtl/>
        </w:rPr>
        <w:t>ی</w:t>
      </w:r>
      <w:r w:rsidRPr="00FE6F33">
        <w:rPr>
          <w:szCs w:val="28"/>
          <w:rtl/>
        </w:rPr>
        <w:t xml:space="preserve"> و گاه متناقض است و در عمل مشخص نم</w:t>
      </w:r>
      <w:r w:rsidRPr="00FE6F33">
        <w:rPr>
          <w:rFonts w:hint="cs"/>
          <w:szCs w:val="28"/>
          <w:rtl/>
        </w:rPr>
        <w:t>ی‌</w:t>
      </w:r>
      <w:r w:rsidRPr="00FE6F33">
        <w:rPr>
          <w:rFonts w:hint="eastAsia"/>
          <w:szCs w:val="28"/>
          <w:rtl/>
        </w:rPr>
        <w:t>شود</w:t>
      </w:r>
      <w:r w:rsidRPr="00FE6F33">
        <w:rPr>
          <w:szCs w:val="28"/>
          <w:rtl/>
        </w:rPr>
        <w:t xml:space="preserve"> که کدام ناسخ و کدام منسوخ است و در نت</w:t>
      </w:r>
      <w:r w:rsidRPr="00FE6F33">
        <w:rPr>
          <w:rFonts w:hint="cs"/>
          <w:szCs w:val="28"/>
          <w:rtl/>
        </w:rPr>
        <w:t>ی</w:t>
      </w:r>
      <w:r w:rsidRPr="00FE6F33">
        <w:rPr>
          <w:rFonts w:hint="eastAsia"/>
          <w:szCs w:val="28"/>
          <w:rtl/>
        </w:rPr>
        <w:t>جه</w:t>
      </w:r>
      <w:r w:rsidRPr="00FE6F33">
        <w:rPr>
          <w:szCs w:val="28"/>
          <w:rtl/>
        </w:rPr>
        <w:t xml:space="preserve"> مجر</w:t>
      </w:r>
      <w:r w:rsidRPr="00FE6F33">
        <w:rPr>
          <w:rFonts w:hint="cs"/>
          <w:szCs w:val="28"/>
          <w:rtl/>
        </w:rPr>
        <w:t>ی</w:t>
      </w:r>
      <w:r w:rsidRPr="00FE6F33">
        <w:rPr>
          <w:rFonts w:hint="eastAsia"/>
          <w:szCs w:val="28"/>
          <w:rtl/>
        </w:rPr>
        <w:t>ان</w:t>
      </w:r>
      <w:r>
        <w:rPr>
          <w:rFonts w:hint="cs"/>
          <w:szCs w:val="28"/>
          <w:rtl/>
        </w:rPr>
        <w:t>،</w:t>
      </w:r>
      <w:r w:rsidRPr="00FE6F33">
        <w:rPr>
          <w:szCs w:val="28"/>
          <w:rtl/>
        </w:rPr>
        <w:t xml:space="preserve"> همچنان م</w:t>
      </w:r>
      <w:r w:rsidRPr="00FE6F33">
        <w:rPr>
          <w:rFonts w:hint="cs"/>
          <w:szCs w:val="28"/>
          <w:rtl/>
        </w:rPr>
        <w:t>ی‌</w:t>
      </w:r>
      <w:r w:rsidRPr="00FE6F33">
        <w:rPr>
          <w:rFonts w:hint="eastAsia"/>
          <w:szCs w:val="28"/>
          <w:rtl/>
        </w:rPr>
        <w:t>تواند</w:t>
      </w:r>
      <w:r w:rsidRPr="00FE6F33">
        <w:rPr>
          <w:szCs w:val="28"/>
          <w:rtl/>
        </w:rPr>
        <w:t xml:space="preserve"> با تک</w:t>
      </w:r>
      <w:r w:rsidRPr="00FE6F33">
        <w:rPr>
          <w:rFonts w:hint="cs"/>
          <w:szCs w:val="28"/>
          <w:rtl/>
        </w:rPr>
        <w:t>ی</w:t>
      </w:r>
      <w:r w:rsidRPr="00FE6F33">
        <w:rPr>
          <w:rFonts w:hint="eastAsia"/>
          <w:szCs w:val="28"/>
          <w:rtl/>
        </w:rPr>
        <w:t>ه</w:t>
      </w:r>
      <w:r w:rsidRPr="00FE6F33">
        <w:rPr>
          <w:szCs w:val="28"/>
          <w:rtl/>
        </w:rPr>
        <w:t xml:space="preserve"> بر </w:t>
      </w:r>
      <w:r>
        <w:rPr>
          <w:rFonts w:hint="cs"/>
          <w:szCs w:val="28"/>
          <w:rtl/>
        </w:rPr>
        <w:t>«</w:t>
      </w:r>
      <w:r w:rsidRPr="00FE6F33">
        <w:rPr>
          <w:szCs w:val="28"/>
          <w:rtl/>
        </w:rPr>
        <w:t>صدر ماده</w:t>
      </w:r>
      <w:r>
        <w:rPr>
          <w:rFonts w:hint="cs"/>
          <w:szCs w:val="28"/>
          <w:rtl/>
        </w:rPr>
        <w:t>»</w:t>
      </w:r>
      <w:r w:rsidRPr="00FE6F33">
        <w:rPr>
          <w:szCs w:val="28"/>
          <w:rtl/>
        </w:rPr>
        <w:t xml:space="preserve"> و </w:t>
      </w:r>
      <w:r w:rsidRPr="00FE6F33">
        <w:rPr>
          <w:rFonts w:hint="cs"/>
          <w:szCs w:val="28"/>
          <w:rtl/>
        </w:rPr>
        <w:t>ی</w:t>
      </w:r>
      <w:r w:rsidRPr="00FE6F33">
        <w:rPr>
          <w:rFonts w:hint="eastAsia"/>
          <w:szCs w:val="28"/>
          <w:rtl/>
        </w:rPr>
        <w:t>ا</w:t>
      </w:r>
      <w:r w:rsidRPr="00FE6F33">
        <w:rPr>
          <w:szCs w:val="28"/>
          <w:rtl/>
        </w:rPr>
        <w:t xml:space="preserve"> </w:t>
      </w:r>
      <w:r>
        <w:rPr>
          <w:rFonts w:hint="cs"/>
          <w:szCs w:val="28"/>
          <w:rtl/>
        </w:rPr>
        <w:t>«ذیل</w:t>
      </w:r>
      <w:r w:rsidRPr="00FE6F33">
        <w:rPr>
          <w:szCs w:val="28"/>
          <w:rtl/>
        </w:rPr>
        <w:t xml:space="preserve"> تبصره</w:t>
      </w:r>
      <w:r>
        <w:rPr>
          <w:rFonts w:hint="cs"/>
          <w:szCs w:val="28"/>
          <w:rtl/>
        </w:rPr>
        <w:t>»</w:t>
      </w:r>
      <w:r w:rsidRPr="00FE6F33">
        <w:rPr>
          <w:szCs w:val="28"/>
          <w:rtl/>
        </w:rPr>
        <w:t xml:space="preserve"> </w:t>
      </w:r>
      <w:r>
        <w:rPr>
          <w:rFonts w:hint="cs"/>
          <w:szCs w:val="28"/>
          <w:rtl/>
        </w:rPr>
        <w:t xml:space="preserve">، </w:t>
      </w:r>
      <w:r w:rsidRPr="00FE6F33">
        <w:rPr>
          <w:rFonts w:hint="cs"/>
          <w:szCs w:val="28"/>
          <w:rtl/>
        </w:rPr>
        <w:t>ی</w:t>
      </w:r>
      <w:r w:rsidRPr="00FE6F33">
        <w:rPr>
          <w:rFonts w:hint="eastAsia"/>
          <w:szCs w:val="28"/>
          <w:rtl/>
        </w:rPr>
        <w:t>ک</w:t>
      </w:r>
      <w:r w:rsidRPr="00FE6F33">
        <w:rPr>
          <w:szCs w:val="28"/>
          <w:rtl/>
        </w:rPr>
        <w:t xml:space="preserve"> مسئله را </w:t>
      </w:r>
      <w:r>
        <w:rPr>
          <w:rFonts w:hint="cs"/>
          <w:szCs w:val="28"/>
          <w:rtl/>
        </w:rPr>
        <w:t>«</w:t>
      </w:r>
      <w:r w:rsidRPr="00FE6F33">
        <w:rPr>
          <w:szCs w:val="28"/>
          <w:rtl/>
        </w:rPr>
        <w:t xml:space="preserve">بر خلاف </w:t>
      </w:r>
      <w:r>
        <w:rPr>
          <w:rFonts w:hint="cs"/>
          <w:szCs w:val="28"/>
          <w:rtl/>
        </w:rPr>
        <w:t xml:space="preserve">روح </w:t>
      </w:r>
      <w:r w:rsidRPr="00FE6F33">
        <w:rPr>
          <w:szCs w:val="28"/>
          <w:rtl/>
        </w:rPr>
        <w:t>قانون</w:t>
      </w:r>
      <w:r>
        <w:rPr>
          <w:rFonts w:hint="cs"/>
          <w:szCs w:val="28"/>
          <w:rtl/>
        </w:rPr>
        <w:t>»</w:t>
      </w:r>
      <w:r w:rsidRPr="00FE6F33">
        <w:rPr>
          <w:szCs w:val="28"/>
          <w:rtl/>
        </w:rPr>
        <w:t xml:space="preserve"> </w:t>
      </w:r>
      <w:r>
        <w:rPr>
          <w:rFonts w:hint="cs"/>
          <w:szCs w:val="28"/>
          <w:rtl/>
        </w:rPr>
        <w:t xml:space="preserve">عملی نمایند ، </w:t>
      </w:r>
      <w:r w:rsidRPr="00FE6F33">
        <w:rPr>
          <w:szCs w:val="28"/>
          <w:rtl/>
        </w:rPr>
        <w:t>اما به صورت کاملا قانون</w:t>
      </w:r>
      <w:r w:rsidRPr="00FE6F33">
        <w:rPr>
          <w:rFonts w:hint="cs"/>
          <w:szCs w:val="28"/>
          <w:rtl/>
        </w:rPr>
        <w:t>ی</w:t>
      </w:r>
      <w:r w:rsidRPr="00FE6F33">
        <w:rPr>
          <w:szCs w:val="28"/>
          <w:rtl/>
        </w:rPr>
        <w:t xml:space="preserve"> جل</w:t>
      </w:r>
      <w:r w:rsidRPr="00FE6F33">
        <w:rPr>
          <w:rFonts w:hint="eastAsia"/>
          <w:szCs w:val="28"/>
          <w:rtl/>
        </w:rPr>
        <w:t>وه</w:t>
      </w:r>
      <w:r w:rsidRPr="00FE6F33">
        <w:rPr>
          <w:szCs w:val="28"/>
          <w:rtl/>
        </w:rPr>
        <w:t xml:space="preserve"> دهند</w:t>
      </w:r>
      <w:r>
        <w:rPr>
          <w:rFonts w:hint="cs"/>
          <w:szCs w:val="28"/>
          <w:rtl/>
        </w:rPr>
        <w:t>.</w:t>
      </w:r>
    </w:p>
    <w:p w14:paraId="40A13820" w14:textId="77777777" w:rsidR="009E7C55" w:rsidRPr="00FE6F33" w:rsidRDefault="009E7C55" w:rsidP="009E7C55">
      <w:pPr>
        <w:spacing w:after="100" w:afterAutospacing="1"/>
        <w:jc w:val="both"/>
        <w:rPr>
          <w:szCs w:val="28"/>
          <w:rtl/>
        </w:rPr>
      </w:pPr>
      <w:r w:rsidRPr="00FE6F33">
        <w:rPr>
          <w:szCs w:val="28"/>
          <w:rtl/>
        </w:rPr>
        <w:t xml:space="preserve">آنچه در خصوص </w:t>
      </w:r>
      <w:r>
        <w:rPr>
          <w:rFonts w:hint="cs"/>
          <w:szCs w:val="28"/>
          <w:rtl/>
        </w:rPr>
        <w:t>«</w:t>
      </w:r>
      <w:r w:rsidRPr="00FE6F33">
        <w:rPr>
          <w:szCs w:val="28"/>
          <w:rtl/>
        </w:rPr>
        <w:t>فضا</w:t>
      </w:r>
      <w:r w:rsidRPr="00FE6F33">
        <w:rPr>
          <w:rFonts w:hint="cs"/>
          <w:szCs w:val="28"/>
          <w:rtl/>
        </w:rPr>
        <w:t>ی</w:t>
      </w:r>
      <w:r w:rsidRPr="00FE6F33">
        <w:rPr>
          <w:szCs w:val="28"/>
          <w:rtl/>
        </w:rPr>
        <w:t xml:space="preserve"> مجاز</w:t>
      </w:r>
      <w:r w:rsidRPr="00FE6F33">
        <w:rPr>
          <w:rFonts w:hint="cs"/>
          <w:szCs w:val="28"/>
          <w:rtl/>
        </w:rPr>
        <w:t>ی</w:t>
      </w:r>
      <w:r>
        <w:rPr>
          <w:rFonts w:hint="cs"/>
          <w:szCs w:val="28"/>
          <w:rtl/>
        </w:rPr>
        <w:t>»</w:t>
      </w:r>
      <w:r w:rsidRPr="00FE6F33">
        <w:rPr>
          <w:szCs w:val="28"/>
          <w:rtl/>
        </w:rPr>
        <w:t xml:space="preserve"> اتفاق افتاده ن</w:t>
      </w:r>
      <w:r w:rsidRPr="00FE6F33">
        <w:rPr>
          <w:rFonts w:hint="cs"/>
          <w:szCs w:val="28"/>
          <w:rtl/>
        </w:rPr>
        <w:t>ی</w:t>
      </w:r>
      <w:r w:rsidRPr="00FE6F33">
        <w:rPr>
          <w:rFonts w:hint="eastAsia"/>
          <w:szCs w:val="28"/>
          <w:rtl/>
        </w:rPr>
        <w:t>ز</w:t>
      </w:r>
      <w:r w:rsidRPr="00FE6F33">
        <w:rPr>
          <w:szCs w:val="28"/>
          <w:rtl/>
        </w:rPr>
        <w:t xml:space="preserve"> </w:t>
      </w:r>
      <w:r>
        <w:rPr>
          <w:rFonts w:hint="cs"/>
          <w:szCs w:val="28"/>
          <w:rtl/>
        </w:rPr>
        <w:t>با</w:t>
      </w:r>
      <w:r w:rsidRPr="00FE6F33">
        <w:rPr>
          <w:szCs w:val="28"/>
          <w:rtl/>
        </w:rPr>
        <w:t xml:space="preserve"> هم</w:t>
      </w:r>
      <w:r w:rsidRPr="00FE6F33">
        <w:rPr>
          <w:rFonts w:hint="cs"/>
          <w:szCs w:val="28"/>
          <w:rtl/>
        </w:rPr>
        <w:t>ی</w:t>
      </w:r>
      <w:r w:rsidRPr="00FE6F33">
        <w:rPr>
          <w:rFonts w:hint="eastAsia"/>
          <w:szCs w:val="28"/>
          <w:rtl/>
        </w:rPr>
        <w:t>ن</w:t>
      </w:r>
      <w:r>
        <w:rPr>
          <w:rFonts w:hint="cs"/>
          <w:szCs w:val="28"/>
          <w:rtl/>
        </w:rPr>
        <w:t xml:space="preserve"> «پیش</w:t>
      </w:r>
      <w:r w:rsidRPr="00FE6F33">
        <w:rPr>
          <w:szCs w:val="28"/>
          <w:rtl/>
        </w:rPr>
        <w:t xml:space="preserve"> زم</w:t>
      </w:r>
      <w:r w:rsidRPr="00FE6F33">
        <w:rPr>
          <w:rFonts w:hint="cs"/>
          <w:szCs w:val="28"/>
          <w:rtl/>
        </w:rPr>
        <w:t>ی</w:t>
      </w:r>
      <w:r w:rsidRPr="00FE6F33">
        <w:rPr>
          <w:rFonts w:hint="eastAsia"/>
          <w:szCs w:val="28"/>
          <w:rtl/>
        </w:rPr>
        <w:t>نه</w:t>
      </w:r>
      <w:r>
        <w:rPr>
          <w:rFonts w:hint="cs"/>
          <w:szCs w:val="28"/>
          <w:rtl/>
        </w:rPr>
        <w:t>»</w:t>
      </w:r>
      <w:r w:rsidRPr="00FE6F33">
        <w:rPr>
          <w:szCs w:val="28"/>
          <w:rtl/>
        </w:rPr>
        <w:t xml:space="preserve"> قابل بررس</w:t>
      </w:r>
      <w:r w:rsidRPr="00FE6F33">
        <w:rPr>
          <w:rFonts w:hint="cs"/>
          <w:szCs w:val="28"/>
          <w:rtl/>
        </w:rPr>
        <w:t>ی</w:t>
      </w:r>
      <w:r w:rsidRPr="00FE6F33">
        <w:rPr>
          <w:szCs w:val="28"/>
          <w:rtl/>
        </w:rPr>
        <w:t xml:space="preserve"> است</w:t>
      </w:r>
      <w:r>
        <w:rPr>
          <w:rFonts w:hint="cs"/>
          <w:szCs w:val="28"/>
          <w:rtl/>
        </w:rPr>
        <w:t>. در حالی که</w:t>
      </w:r>
      <w:r w:rsidRPr="00FE6F33">
        <w:rPr>
          <w:szCs w:val="28"/>
          <w:rtl/>
        </w:rPr>
        <w:t xml:space="preserve"> </w:t>
      </w:r>
      <w:r>
        <w:rPr>
          <w:rFonts w:hint="cs"/>
          <w:szCs w:val="28"/>
          <w:rtl/>
        </w:rPr>
        <w:t>ا</w:t>
      </w:r>
      <w:r w:rsidRPr="00FE6F33">
        <w:rPr>
          <w:rFonts w:hint="cs"/>
          <w:szCs w:val="28"/>
          <w:rtl/>
        </w:rPr>
        <w:t>ز</w:t>
      </w:r>
      <w:r w:rsidRPr="00FE6F33">
        <w:rPr>
          <w:szCs w:val="28"/>
          <w:rtl/>
        </w:rPr>
        <w:t xml:space="preserve"> </w:t>
      </w:r>
      <w:r w:rsidRPr="00FE6F33">
        <w:rPr>
          <w:rFonts w:hint="cs"/>
          <w:szCs w:val="28"/>
          <w:rtl/>
        </w:rPr>
        <w:t>اولی</w:t>
      </w:r>
      <w:r w:rsidRPr="00FE6F33">
        <w:rPr>
          <w:rFonts w:hint="eastAsia"/>
          <w:szCs w:val="28"/>
          <w:rtl/>
        </w:rPr>
        <w:t>ن</w:t>
      </w:r>
      <w:r w:rsidRPr="00FE6F33">
        <w:rPr>
          <w:szCs w:val="28"/>
          <w:rtl/>
        </w:rPr>
        <w:t xml:space="preserve"> روزها</w:t>
      </w:r>
      <w:r w:rsidRPr="00FE6F33">
        <w:rPr>
          <w:rFonts w:hint="cs"/>
          <w:szCs w:val="28"/>
          <w:rtl/>
        </w:rPr>
        <w:t>ی</w:t>
      </w:r>
      <w:r w:rsidRPr="00FE6F33">
        <w:rPr>
          <w:szCs w:val="28"/>
          <w:rtl/>
        </w:rPr>
        <w:t xml:space="preserve"> حضور </w:t>
      </w:r>
      <w:r>
        <w:rPr>
          <w:rFonts w:hint="cs"/>
          <w:szCs w:val="28"/>
          <w:rtl/>
        </w:rPr>
        <w:t>«</w:t>
      </w:r>
      <w:r w:rsidRPr="00FE6F33">
        <w:rPr>
          <w:szCs w:val="28"/>
          <w:rtl/>
        </w:rPr>
        <w:t>فضا</w:t>
      </w:r>
      <w:r w:rsidRPr="00FE6F33">
        <w:rPr>
          <w:rFonts w:hint="cs"/>
          <w:szCs w:val="28"/>
          <w:rtl/>
        </w:rPr>
        <w:t>ی</w:t>
      </w:r>
      <w:r w:rsidRPr="00FE6F33">
        <w:rPr>
          <w:szCs w:val="28"/>
          <w:rtl/>
        </w:rPr>
        <w:t xml:space="preserve"> مجاز</w:t>
      </w:r>
      <w:r w:rsidRPr="00FE6F33">
        <w:rPr>
          <w:rFonts w:hint="cs"/>
          <w:szCs w:val="28"/>
          <w:rtl/>
        </w:rPr>
        <w:t>ی</w:t>
      </w:r>
      <w:r>
        <w:rPr>
          <w:rFonts w:hint="cs"/>
          <w:szCs w:val="28"/>
          <w:rtl/>
        </w:rPr>
        <w:t>» ،</w:t>
      </w:r>
      <w:r w:rsidRPr="00FE6F33">
        <w:rPr>
          <w:szCs w:val="28"/>
          <w:rtl/>
        </w:rPr>
        <w:t xml:space="preserve"> جمهور</w:t>
      </w:r>
      <w:r w:rsidRPr="00FE6F33">
        <w:rPr>
          <w:rFonts w:hint="cs"/>
          <w:szCs w:val="28"/>
          <w:rtl/>
        </w:rPr>
        <w:t>ی</w:t>
      </w:r>
      <w:r w:rsidRPr="00FE6F33">
        <w:rPr>
          <w:szCs w:val="28"/>
          <w:rtl/>
        </w:rPr>
        <w:t xml:space="preserve"> اسلام</w:t>
      </w:r>
      <w:r w:rsidRPr="00FE6F33">
        <w:rPr>
          <w:rFonts w:hint="cs"/>
          <w:szCs w:val="28"/>
          <w:rtl/>
        </w:rPr>
        <w:t>ی</w:t>
      </w:r>
      <w:r w:rsidRPr="00FE6F33">
        <w:rPr>
          <w:szCs w:val="28"/>
          <w:rtl/>
        </w:rPr>
        <w:t xml:space="preserve"> ا</w:t>
      </w:r>
      <w:r w:rsidRPr="00FE6F33">
        <w:rPr>
          <w:rFonts w:hint="cs"/>
          <w:szCs w:val="28"/>
          <w:rtl/>
        </w:rPr>
        <w:t>ی</w:t>
      </w:r>
      <w:r w:rsidRPr="00FE6F33">
        <w:rPr>
          <w:rFonts w:hint="eastAsia"/>
          <w:szCs w:val="28"/>
          <w:rtl/>
        </w:rPr>
        <w:t>ران</w:t>
      </w:r>
      <w:r>
        <w:rPr>
          <w:rFonts w:hint="cs"/>
          <w:szCs w:val="28"/>
          <w:rtl/>
        </w:rPr>
        <w:t xml:space="preserve">، </w:t>
      </w:r>
      <w:r w:rsidRPr="00FE6F33">
        <w:rPr>
          <w:szCs w:val="28"/>
          <w:rtl/>
        </w:rPr>
        <w:t xml:space="preserve"> قوان</w:t>
      </w:r>
      <w:r w:rsidRPr="00FE6F33">
        <w:rPr>
          <w:rFonts w:hint="cs"/>
          <w:szCs w:val="28"/>
          <w:rtl/>
        </w:rPr>
        <w:t>ی</w:t>
      </w:r>
      <w:r w:rsidRPr="00FE6F33">
        <w:rPr>
          <w:rFonts w:hint="eastAsia"/>
          <w:szCs w:val="28"/>
          <w:rtl/>
        </w:rPr>
        <w:t>ن</w:t>
      </w:r>
      <w:r w:rsidRPr="00FE6F33">
        <w:rPr>
          <w:szCs w:val="28"/>
          <w:rtl/>
        </w:rPr>
        <w:t xml:space="preserve"> فراوان</w:t>
      </w:r>
      <w:r w:rsidRPr="00FE6F33">
        <w:rPr>
          <w:rFonts w:hint="cs"/>
          <w:szCs w:val="28"/>
          <w:rtl/>
        </w:rPr>
        <w:t>ی</w:t>
      </w:r>
      <w:r w:rsidRPr="00FE6F33">
        <w:rPr>
          <w:szCs w:val="28"/>
          <w:rtl/>
        </w:rPr>
        <w:t xml:space="preserve"> را با بهره‌ور</w:t>
      </w:r>
      <w:r w:rsidRPr="00FE6F33">
        <w:rPr>
          <w:rFonts w:hint="cs"/>
          <w:szCs w:val="28"/>
          <w:rtl/>
        </w:rPr>
        <w:t>ی</w:t>
      </w:r>
      <w:r w:rsidRPr="00FE6F33">
        <w:rPr>
          <w:szCs w:val="28"/>
          <w:rtl/>
        </w:rPr>
        <w:t xml:space="preserve"> از قوان</w:t>
      </w:r>
      <w:r w:rsidRPr="00FE6F33">
        <w:rPr>
          <w:rFonts w:hint="cs"/>
          <w:szCs w:val="28"/>
          <w:rtl/>
        </w:rPr>
        <w:t>ی</w:t>
      </w:r>
      <w:r w:rsidRPr="00FE6F33">
        <w:rPr>
          <w:rFonts w:hint="eastAsia"/>
          <w:szCs w:val="28"/>
          <w:rtl/>
        </w:rPr>
        <w:t>ن</w:t>
      </w:r>
      <w:r w:rsidRPr="00FE6F33">
        <w:rPr>
          <w:szCs w:val="28"/>
          <w:rtl/>
        </w:rPr>
        <w:t xml:space="preserve"> ب</w:t>
      </w:r>
      <w:r w:rsidRPr="00FE6F33">
        <w:rPr>
          <w:rFonts w:hint="cs"/>
          <w:szCs w:val="28"/>
          <w:rtl/>
        </w:rPr>
        <w:t>ی</w:t>
      </w:r>
      <w:r w:rsidRPr="00FE6F33">
        <w:rPr>
          <w:rFonts w:hint="eastAsia"/>
          <w:szCs w:val="28"/>
          <w:rtl/>
        </w:rPr>
        <w:t>ن</w:t>
      </w:r>
      <w:r w:rsidRPr="00FE6F33">
        <w:rPr>
          <w:szCs w:val="28"/>
          <w:rtl/>
        </w:rPr>
        <w:t xml:space="preserve"> الملل</w:t>
      </w:r>
      <w:r w:rsidRPr="00FE6F33">
        <w:rPr>
          <w:rFonts w:hint="cs"/>
          <w:szCs w:val="28"/>
          <w:rtl/>
        </w:rPr>
        <w:t>ی</w:t>
      </w:r>
      <w:r w:rsidRPr="00FE6F33">
        <w:rPr>
          <w:szCs w:val="28"/>
          <w:rtl/>
        </w:rPr>
        <w:t xml:space="preserve"> نوشته است و ما در زم</w:t>
      </w:r>
      <w:r w:rsidRPr="00FE6F33">
        <w:rPr>
          <w:rFonts w:hint="cs"/>
          <w:szCs w:val="28"/>
          <w:rtl/>
        </w:rPr>
        <w:t>ی</w:t>
      </w:r>
      <w:r w:rsidRPr="00FE6F33">
        <w:rPr>
          <w:rFonts w:hint="eastAsia"/>
          <w:szCs w:val="28"/>
          <w:rtl/>
        </w:rPr>
        <w:t>نه</w:t>
      </w:r>
      <w:r w:rsidRPr="00FE6F33">
        <w:rPr>
          <w:szCs w:val="28"/>
          <w:rtl/>
        </w:rPr>
        <w:t xml:space="preserve"> ها</w:t>
      </w:r>
      <w:r w:rsidRPr="00FE6F33">
        <w:rPr>
          <w:rFonts w:hint="cs"/>
          <w:szCs w:val="28"/>
          <w:rtl/>
        </w:rPr>
        <w:t>ی</w:t>
      </w:r>
      <w:r w:rsidRPr="00FE6F33">
        <w:rPr>
          <w:szCs w:val="28"/>
          <w:rtl/>
        </w:rPr>
        <w:t xml:space="preserve"> مختلف قوان</w:t>
      </w:r>
      <w:r w:rsidRPr="00FE6F33">
        <w:rPr>
          <w:rFonts w:hint="cs"/>
          <w:szCs w:val="28"/>
          <w:rtl/>
        </w:rPr>
        <w:t>ی</w:t>
      </w:r>
      <w:r w:rsidRPr="00FE6F33">
        <w:rPr>
          <w:rFonts w:hint="eastAsia"/>
          <w:szCs w:val="28"/>
          <w:rtl/>
        </w:rPr>
        <w:t>ن</w:t>
      </w:r>
      <w:r w:rsidRPr="00FE6F33">
        <w:rPr>
          <w:szCs w:val="28"/>
          <w:rtl/>
        </w:rPr>
        <w:t xml:space="preserve"> فضا</w:t>
      </w:r>
      <w:r w:rsidRPr="00FE6F33">
        <w:rPr>
          <w:rFonts w:hint="cs"/>
          <w:szCs w:val="28"/>
          <w:rtl/>
        </w:rPr>
        <w:t>ی</w:t>
      </w:r>
      <w:r w:rsidRPr="00FE6F33">
        <w:rPr>
          <w:szCs w:val="28"/>
          <w:rtl/>
        </w:rPr>
        <w:t xml:space="preserve"> مجاز</w:t>
      </w:r>
      <w:r w:rsidRPr="00FE6F33">
        <w:rPr>
          <w:rFonts w:hint="cs"/>
          <w:szCs w:val="28"/>
          <w:rtl/>
        </w:rPr>
        <w:t>ی</w:t>
      </w:r>
      <w:r w:rsidRPr="00FE6F33">
        <w:rPr>
          <w:szCs w:val="28"/>
          <w:rtl/>
        </w:rPr>
        <w:t xml:space="preserve"> </w:t>
      </w:r>
      <w:r w:rsidRPr="00A21225">
        <w:rPr>
          <w:szCs w:val="28"/>
          <w:rtl/>
        </w:rPr>
        <w:t>«سندِ الکترون</w:t>
      </w:r>
      <w:r w:rsidRPr="00A21225">
        <w:rPr>
          <w:rFonts w:hint="cs"/>
          <w:szCs w:val="28"/>
          <w:rtl/>
        </w:rPr>
        <w:t>ی</w:t>
      </w:r>
      <w:r w:rsidRPr="00A21225">
        <w:rPr>
          <w:rFonts w:hint="eastAsia"/>
          <w:szCs w:val="28"/>
          <w:rtl/>
        </w:rPr>
        <w:t>ک»</w:t>
      </w:r>
      <w:r w:rsidRPr="00A21225">
        <w:rPr>
          <w:szCs w:val="28"/>
          <w:rtl/>
        </w:rPr>
        <w:t xml:space="preserve"> ، «دادرس</w:t>
      </w:r>
      <w:r w:rsidRPr="00A21225">
        <w:rPr>
          <w:rFonts w:hint="cs"/>
          <w:szCs w:val="28"/>
          <w:rtl/>
        </w:rPr>
        <w:t>یِ</w:t>
      </w:r>
      <w:r w:rsidRPr="00A21225">
        <w:rPr>
          <w:szCs w:val="28"/>
          <w:rtl/>
        </w:rPr>
        <w:t xml:space="preserve"> الکترون</w:t>
      </w:r>
      <w:r w:rsidRPr="00A21225">
        <w:rPr>
          <w:rFonts w:hint="cs"/>
          <w:szCs w:val="28"/>
          <w:rtl/>
        </w:rPr>
        <w:t>ی</w:t>
      </w:r>
      <w:r w:rsidRPr="00A21225">
        <w:rPr>
          <w:rFonts w:hint="eastAsia"/>
          <w:szCs w:val="28"/>
          <w:rtl/>
        </w:rPr>
        <w:t>ک»</w:t>
      </w:r>
      <w:r w:rsidRPr="00A21225">
        <w:rPr>
          <w:szCs w:val="28"/>
          <w:rtl/>
        </w:rPr>
        <w:t xml:space="preserve"> ، «بهره ور</w:t>
      </w:r>
      <w:r w:rsidRPr="00A21225">
        <w:rPr>
          <w:rFonts w:hint="cs"/>
          <w:szCs w:val="28"/>
          <w:rtl/>
        </w:rPr>
        <w:t>ی</w:t>
      </w:r>
      <w:r w:rsidRPr="00A21225">
        <w:rPr>
          <w:szCs w:val="28"/>
          <w:rtl/>
        </w:rPr>
        <w:t xml:space="preserve"> فضا</w:t>
      </w:r>
      <w:r w:rsidRPr="00A21225">
        <w:rPr>
          <w:rFonts w:hint="cs"/>
          <w:szCs w:val="28"/>
          <w:rtl/>
        </w:rPr>
        <w:t>یِ</w:t>
      </w:r>
      <w:r w:rsidRPr="00A21225">
        <w:rPr>
          <w:szCs w:val="28"/>
          <w:rtl/>
        </w:rPr>
        <w:t xml:space="preserve"> مجاز</w:t>
      </w:r>
      <w:r w:rsidRPr="00A21225">
        <w:rPr>
          <w:rFonts w:hint="cs"/>
          <w:szCs w:val="28"/>
          <w:rtl/>
        </w:rPr>
        <w:t>ی</w:t>
      </w:r>
      <w:r w:rsidRPr="00A21225">
        <w:rPr>
          <w:rFonts w:hint="eastAsia"/>
          <w:szCs w:val="28"/>
          <w:rtl/>
        </w:rPr>
        <w:t>»</w:t>
      </w:r>
      <w:r>
        <w:rPr>
          <w:rFonts w:hint="cs"/>
          <w:szCs w:val="28"/>
          <w:rtl/>
        </w:rPr>
        <w:t xml:space="preserve"> ؛</w:t>
      </w:r>
      <w:r w:rsidRPr="00A21225">
        <w:rPr>
          <w:szCs w:val="28"/>
          <w:rtl/>
        </w:rPr>
        <w:t xml:space="preserve"> «جرائم و مجازات فضا</w:t>
      </w:r>
      <w:r w:rsidRPr="00A21225">
        <w:rPr>
          <w:rFonts w:hint="cs"/>
          <w:szCs w:val="28"/>
          <w:rtl/>
        </w:rPr>
        <w:t>ی</w:t>
      </w:r>
      <w:r w:rsidRPr="00A21225">
        <w:rPr>
          <w:szCs w:val="28"/>
          <w:rtl/>
        </w:rPr>
        <w:t xml:space="preserve"> مجاز</w:t>
      </w:r>
      <w:r w:rsidRPr="00A21225">
        <w:rPr>
          <w:rFonts w:hint="cs"/>
          <w:szCs w:val="28"/>
          <w:rtl/>
        </w:rPr>
        <w:t>ی</w:t>
      </w:r>
      <w:r w:rsidRPr="00A21225">
        <w:rPr>
          <w:rFonts w:hint="eastAsia"/>
          <w:szCs w:val="28"/>
          <w:rtl/>
        </w:rPr>
        <w:t>»</w:t>
      </w:r>
      <w:r>
        <w:rPr>
          <w:rFonts w:hint="cs"/>
          <w:szCs w:val="28"/>
          <w:rtl/>
        </w:rPr>
        <w:t xml:space="preserve"> و </w:t>
      </w:r>
      <w:r w:rsidRPr="00A21225">
        <w:rPr>
          <w:szCs w:val="28"/>
          <w:rtl/>
        </w:rPr>
        <w:t xml:space="preserve">«جرائم و مجازات </w:t>
      </w:r>
      <w:r>
        <w:rPr>
          <w:rFonts w:hint="cs"/>
          <w:szCs w:val="28"/>
          <w:rtl/>
        </w:rPr>
        <w:t xml:space="preserve">از طریق </w:t>
      </w:r>
      <w:r w:rsidRPr="00A21225">
        <w:rPr>
          <w:szCs w:val="28"/>
          <w:rtl/>
        </w:rPr>
        <w:t>فضا</w:t>
      </w:r>
      <w:r w:rsidRPr="00A21225">
        <w:rPr>
          <w:rFonts w:hint="cs"/>
          <w:szCs w:val="28"/>
          <w:rtl/>
        </w:rPr>
        <w:t>ی</w:t>
      </w:r>
      <w:r w:rsidRPr="00A21225">
        <w:rPr>
          <w:szCs w:val="28"/>
          <w:rtl/>
        </w:rPr>
        <w:t xml:space="preserve"> مجاز</w:t>
      </w:r>
      <w:r w:rsidRPr="00A21225">
        <w:rPr>
          <w:rFonts w:hint="cs"/>
          <w:szCs w:val="28"/>
          <w:rtl/>
        </w:rPr>
        <w:t>ی</w:t>
      </w:r>
      <w:r w:rsidRPr="00A21225">
        <w:rPr>
          <w:rFonts w:hint="eastAsia"/>
          <w:szCs w:val="28"/>
          <w:rtl/>
        </w:rPr>
        <w:t>»</w:t>
      </w:r>
      <w:r>
        <w:rPr>
          <w:rFonts w:hint="cs"/>
          <w:szCs w:val="28"/>
          <w:rtl/>
        </w:rPr>
        <w:t xml:space="preserve"> </w:t>
      </w:r>
      <w:r w:rsidRPr="00FE6F33">
        <w:rPr>
          <w:szCs w:val="28"/>
          <w:rtl/>
        </w:rPr>
        <w:t>کمبود</w:t>
      </w:r>
      <w:r w:rsidRPr="00FE6F33">
        <w:rPr>
          <w:rFonts w:hint="cs"/>
          <w:szCs w:val="28"/>
          <w:rtl/>
        </w:rPr>
        <w:t>ی</w:t>
      </w:r>
      <w:r w:rsidRPr="00FE6F33">
        <w:rPr>
          <w:szCs w:val="28"/>
          <w:rtl/>
        </w:rPr>
        <w:t xml:space="preserve"> ندار</w:t>
      </w:r>
      <w:r w:rsidRPr="00FE6F33">
        <w:rPr>
          <w:rFonts w:hint="cs"/>
          <w:szCs w:val="28"/>
          <w:rtl/>
        </w:rPr>
        <w:t>ی</w:t>
      </w:r>
      <w:r w:rsidRPr="00FE6F33">
        <w:rPr>
          <w:rFonts w:hint="eastAsia"/>
          <w:szCs w:val="28"/>
          <w:rtl/>
        </w:rPr>
        <w:t>م</w:t>
      </w:r>
      <w:r w:rsidRPr="00FE6F33">
        <w:rPr>
          <w:szCs w:val="28"/>
          <w:rtl/>
        </w:rPr>
        <w:t xml:space="preserve"> اما همچنان ا</w:t>
      </w:r>
      <w:r w:rsidRPr="00FE6F33">
        <w:rPr>
          <w:rFonts w:hint="cs"/>
          <w:szCs w:val="28"/>
          <w:rtl/>
        </w:rPr>
        <w:t>ی</w:t>
      </w:r>
      <w:r w:rsidRPr="00FE6F33">
        <w:rPr>
          <w:rFonts w:hint="eastAsia"/>
          <w:szCs w:val="28"/>
          <w:rtl/>
        </w:rPr>
        <w:t>ن</w:t>
      </w:r>
      <w:r w:rsidRPr="00FE6F33">
        <w:rPr>
          <w:szCs w:val="28"/>
          <w:rtl/>
        </w:rPr>
        <w:t xml:space="preserve"> ادعا که ما قانون ندار</w:t>
      </w:r>
      <w:r w:rsidRPr="00FE6F33">
        <w:rPr>
          <w:rFonts w:hint="cs"/>
          <w:szCs w:val="28"/>
          <w:rtl/>
        </w:rPr>
        <w:t>ی</w:t>
      </w:r>
      <w:r w:rsidRPr="00FE6F33">
        <w:rPr>
          <w:rFonts w:hint="eastAsia"/>
          <w:szCs w:val="28"/>
          <w:rtl/>
        </w:rPr>
        <w:t>م</w:t>
      </w:r>
      <w:r w:rsidRPr="00FE6F33">
        <w:rPr>
          <w:szCs w:val="28"/>
          <w:rtl/>
        </w:rPr>
        <w:t xml:space="preserve"> موجب شده است تا با قانون نو</w:t>
      </w:r>
      <w:r w:rsidRPr="00FE6F33">
        <w:rPr>
          <w:rFonts w:hint="cs"/>
          <w:szCs w:val="28"/>
          <w:rtl/>
        </w:rPr>
        <w:t>ی</w:t>
      </w:r>
      <w:r w:rsidRPr="00FE6F33">
        <w:rPr>
          <w:rFonts w:hint="eastAsia"/>
          <w:szCs w:val="28"/>
          <w:rtl/>
        </w:rPr>
        <w:t>س</w:t>
      </w:r>
      <w:r w:rsidRPr="00FE6F33">
        <w:rPr>
          <w:rFonts w:hint="cs"/>
          <w:szCs w:val="28"/>
          <w:rtl/>
        </w:rPr>
        <w:t>ی</w:t>
      </w:r>
      <w:r w:rsidRPr="00FE6F33">
        <w:rPr>
          <w:szCs w:val="28"/>
          <w:rtl/>
        </w:rPr>
        <w:t xml:space="preserve"> با اتلاف وقت و عمر شر</w:t>
      </w:r>
      <w:r w:rsidRPr="00FE6F33">
        <w:rPr>
          <w:rFonts w:hint="cs"/>
          <w:szCs w:val="28"/>
          <w:rtl/>
        </w:rPr>
        <w:t>ی</w:t>
      </w:r>
      <w:r w:rsidRPr="00FE6F33">
        <w:rPr>
          <w:rFonts w:hint="eastAsia"/>
          <w:szCs w:val="28"/>
          <w:rtl/>
        </w:rPr>
        <w:t>ف</w:t>
      </w:r>
      <w:r>
        <w:rPr>
          <w:rFonts w:hint="cs"/>
          <w:szCs w:val="28"/>
          <w:rtl/>
        </w:rPr>
        <w:t xml:space="preserve"> اشخاص </w:t>
      </w:r>
      <w:r w:rsidRPr="00FE6F33">
        <w:rPr>
          <w:rFonts w:hint="eastAsia"/>
          <w:szCs w:val="28"/>
          <w:rtl/>
        </w:rPr>
        <w:t>حق</w:t>
      </w:r>
      <w:r w:rsidRPr="00FE6F33">
        <w:rPr>
          <w:rFonts w:hint="cs"/>
          <w:szCs w:val="28"/>
          <w:rtl/>
        </w:rPr>
        <w:t>ی</w:t>
      </w:r>
      <w:r w:rsidRPr="00FE6F33">
        <w:rPr>
          <w:rFonts w:hint="eastAsia"/>
          <w:szCs w:val="28"/>
          <w:rtl/>
        </w:rPr>
        <w:t>ق</w:t>
      </w:r>
      <w:r w:rsidRPr="00FE6F33">
        <w:rPr>
          <w:rFonts w:hint="cs"/>
          <w:szCs w:val="28"/>
          <w:rtl/>
        </w:rPr>
        <w:t>ی</w:t>
      </w:r>
      <w:r w:rsidRPr="00FE6F33">
        <w:rPr>
          <w:szCs w:val="28"/>
          <w:rtl/>
        </w:rPr>
        <w:t xml:space="preserve"> و حقوق</w:t>
      </w:r>
      <w:r w:rsidRPr="00FE6F33">
        <w:rPr>
          <w:rFonts w:hint="cs"/>
          <w:szCs w:val="28"/>
          <w:rtl/>
        </w:rPr>
        <w:t>ی</w:t>
      </w:r>
      <w:r w:rsidRPr="00FE6F33">
        <w:rPr>
          <w:szCs w:val="28"/>
          <w:rtl/>
        </w:rPr>
        <w:t xml:space="preserve"> و هر از چندگاه</w:t>
      </w:r>
      <w:r w:rsidRPr="00FE6F33">
        <w:rPr>
          <w:rFonts w:hint="cs"/>
          <w:szCs w:val="28"/>
          <w:rtl/>
        </w:rPr>
        <w:t>ی</w:t>
      </w:r>
      <w:r w:rsidRPr="00FE6F33">
        <w:rPr>
          <w:szCs w:val="28"/>
          <w:rtl/>
        </w:rPr>
        <w:t xml:space="preserve"> قانون جد</w:t>
      </w:r>
      <w:r w:rsidRPr="00FE6F33">
        <w:rPr>
          <w:rFonts w:hint="cs"/>
          <w:szCs w:val="28"/>
          <w:rtl/>
        </w:rPr>
        <w:t>ی</w:t>
      </w:r>
      <w:r w:rsidRPr="00FE6F33">
        <w:rPr>
          <w:rFonts w:hint="eastAsia"/>
          <w:szCs w:val="28"/>
          <w:rtl/>
        </w:rPr>
        <w:t>د</w:t>
      </w:r>
      <w:r w:rsidRPr="00FE6F33">
        <w:rPr>
          <w:rFonts w:hint="cs"/>
          <w:szCs w:val="28"/>
          <w:rtl/>
        </w:rPr>
        <w:t>ی</w:t>
      </w:r>
      <w:r w:rsidRPr="00FE6F33">
        <w:rPr>
          <w:szCs w:val="28"/>
          <w:rtl/>
        </w:rPr>
        <w:t xml:space="preserve"> نوشته شود و مشکلات همچنان ادامه پ</w:t>
      </w:r>
      <w:r w:rsidRPr="00FE6F33">
        <w:rPr>
          <w:rFonts w:hint="cs"/>
          <w:szCs w:val="28"/>
          <w:rtl/>
        </w:rPr>
        <w:t>ی</w:t>
      </w:r>
      <w:r w:rsidRPr="00FE6F33">
        <w:rPr>
          <w:rFonts w:hint="eastAsia"/>
          <w:szCs w:val="28"/>
          <w:rtl/>
        </w:rPr>
        <w:t>دا</w:t>
      </w:r>
      <w:r w:rsidRPr="00FE6F33">
        <w:rPr>
          <w:szCs w:val="28"/>
          <w:rtl/>
        </w:rPr>
        <w:t xml:space="preserve"> کند</w:t>
      </w:r>
    </w:p>
    <w:p w14:paraId="03F30AE1" w14:textId="77777777" w:rsidR="009E7C55" w:rsidRDefault="009E7C55" w:rsidP="009E7C55">
      <w:pPr>
        <w:spacing w:after="100" w:afterAutospacing="1"/>
        <w:jc w:val="both"/>
        <w:rPr>
          <w:szCs w:val="28"/>
          <w:rtl/>
        </w:rPr>
      </w:pPr>
      <w:r w:rsidRPr="00FE6F33">
        <w:rPr>
          <w:szCs w:val="28"/>
          <w:rtl/>
        </w:rPr>
        <w:t>از ابتدا</w:t>
      </w:r>
      <w:r w:rsidRPr="00FE6F33">
        <w:rPr>
          <w:rFonts w:hint="cs"/>
          <w:szCs w:val="28"/>
          <w:rtl/>
        </w:rPr>
        <w:t>ی</w:t>
      </w:r>
      <w:r w:rsidRPr="00FE6F33">
        <w:rPr>
          <w:szCs w:val="28"/>
          <w:rtl/>
        </w:rPr>
        <w:t xml:space="preserve"> ظهور </w:t>
      </w:r>
      <w:r>
        <w:rPr>
          <w:rFonts w:hint="cs"/>
          <w:szCs w:val="28"/>
          <w:rtl/>
        </w:rPr>
        <w:t>«</w:t>
      </w:r>
      <w:r w:rsidRPr="00FE6F33">
        <w:rPr>
          <w:szCs w:val="28"/>
          <w:rtl/>
        </w:rPr>
        <w:t>فضا</w:t>
      </w:r>
      <w:r w:rsidRPr="00FE6F33">
        <w:rPr>
          <w:rFonts w:hint="cs"/>
          <w:szCs w:val="28"/>
          <w:rtl/>
        </w:rPr>
        <w:t>ی</w:t>
      </w:r>
      <w:r w:rsidRPr="00FE6F33">
        <w:rPr>
          <w:szCs w:val="28"/>
          <w:rtl/>
        </w:rPr>
        <w:t xml:space="preserve"> مجاز</w:t>
      </w:r>
      <w:r w:rsidRPr="00FE6F33">
        <w:rPr>
          <w:rFonts w:hint="cs"/>
          <w:szCs w:val="28"/>
          <w:rtl/>
        </w:rPr>
        <w:t>ی</w:t>
      </w:r>
      <w:r>
        <w:rPr>
          <w:rFonts w:hint="cs"/>
          <w:szCs w:val="28"/>
          <w:rtl/>
        </w:rPr>
        <w:t>»</w:t>
      </w:r>
      <w:r w:rsidRPr="00FE6F33">
        <w:rPr>
          <w:szCs w:val="28"/>
          <w:rtl/>
        </w:rPr>
        <w:t xml:space="preserve"> بهتر</w:t>
      </w:r>
      <w:r w:rsidRPr="00FE6F33">
        <w:rPr>
          <w:rFonts w:hint="cs"/>
          <w:szCs w:val="28"/>
          <w:rtl/>
        </w:rPr>
        <w:t>ی</w:t>
      </w:r>
      <w:r w:rsidRPr="00FE6F33">
        <w:rPr>
          <w:rFonts w:hint="eastAsia"/>
          <w:szCs w:val="28"/>
          <w:rtl/>
        </w:rPr>
        <w:t>ن</w:t>
      </w:r>
      <w:r w:rsidRPr="00FE6F33">
        <w:rPr>
          <w:szCs w:val="28"/>
          <w:rtl/>
        </w:rPr>
        <w:t xml:space="preserve"> قوان</w:t>
      </w:r>
      <w:r w:rsidRPr="00FE6F33">
        <w:rPr>
          <w:rFonts w:hint="cs"/>
          <w:szCs w:val="28"/>
          <w:rtl/>
        </w:rPr>
        <w:t>ی</w:t>
      </w:r>
      <w:r w:rsidRPr="00FE6F33">
        <w:rPr>
          <w:rFonts w:hint="eastAsia"/>
          <w:szCs w:val="28"/>
          <w:rtl/>
        </w:rPr>
        <w:t>ن</w:t>
      </w:r>
      <w:r w:rsidRPr="00FE6F33">
        <w:rPr>
          <w:szCs w:val="28"/>
          <w:rtl/>
        </w:rPr>
        <w:t xml:space="preserve"> نوشته شده و فقط مشکل در اجراست</w:t>
      </w:r>
    </w:p>
    <w:p w14:paraId="1DF518C1" w14:textId="55F77E40" w:rsidR="009E7C55" w:rsidRDefault="009E7C55" w:rsidP="009E7C55">
      <w:pPr>
        <w:spacing w:after="100" w:afterAutospacing="1"/>
        <w:jc w:val="both"/>
        <w:rPr>
          <w:szCs w:val="28"/>
          <w:rtl/>
        </w:rPr>
      </w:pPr>
      <w:r>
        <w:rPr>
          <w:rFonts w:hint="cs"/>
          <w:szCs w:val="28"/>
          <w:rtl/>
        </w:rPr>
        <w:t xml:space="preserve">کلید واژه ها : قانون فضای مجازی ، </w:t>
      </w:r>
      <w:r w:rsidRPr="0094579A">
        <w:rPr>
          <w:szCs w:val="28"/>
          <w:rtl/>
        </w:rPr>
        <w:t>سندِ الکترون</w:t>
      </w:r>
      <w:r w:rsidRPr="0094579A">
        <w:rPr>
          <w:rFonts w:hint="cs"/>
          <w:szCs w:val="28"/>
          <w:rtl/>
        </w:rPr>
        <w:t>ی</w:t>
      </w:r>
      <w:r w:rsidRPr="0094579A">
        <w:rPr>
          <w:rFonts w:hint="eastAsia"/>
          <w:szCs w:val="28"/>
          <w:rtl/>
        </w:rPr>
        <w:t>ک</w:t>
      </w:r>
      <w:r w:rsidRPr="0094579A">
        <w:rPr>
          <w:szCs w:val="28"/>
          <w:rtl/>
        </w:rPr>
        <w:t xml:space="preserve"> ، دادرس</w:t>
      </w:r>
      <w:r w:rsidRPr="0094579A">
        <w:rPr>
          <w:rFonts w:hint="cs"/>
          <w:szCs w:val="28"/>
          <w:rtl/>
        </w:rPr>
        <w:t>یِ</w:t>
      </w:r>
      <w:r w:rsidRPr="0094579A">
        <w:rPr>
          <w:szCs w:val="28"/>
          <w:rtl/>
        </w:rPr>
        <w:t xml:space="preserve"> الکترون</w:t>
      </w:r>
      <w:r w:rsidRPr="0094579A">
        <w:rPr>
          <w:rFonts w:hint="cs"/>
          <w:szCs w:val="28"/>
          <w:rtl/>
        </w:rPr>
        <w:t>ی</w:t>
      </w:r>
      <w:r w:rsidRPr="0094579A">
        <w:rPr>
          <w:rFonts w:hint="eastAsia"/>
          <w:szCs w:val="28"/>
          <w:rtl/>
        </w:rPr>
        <w:t>ک</w:t>
      </w:r>
      <w:r w:rsidRPr="0094579A">
        <w:rPr>
          <w:szCs w:val="28"/>
          <w:rtl/>
        </w:rPr>
        <w:t xml:space="preserve"> ، بهره ور</w:t>
      </w:r>
      <w:r w:rsidRPr="0094579A">
        <w:rPr>
          <w:rFonts w:hint="cs"/>
          <w:szCs w:val="28"/>
          <w:rtl/>
        </w:rPr>
        <w:t>ی</w:t>
      </w:r>
      <w:r w:rsidRPr="0094579A">
        <w:rPr>
          <w:szCs w:val="28"/>
          <w:rtl/>
        </w:rPr>
        <w:t xml:space="preserve"> فضا</w:t>
      </w:r>
      <w:r w:rsidRPr="0094579A">
        <w:rPr>
          <w:rFonts w:hint="cs"/>
          <w:szCs w:val="28"/>
          <w:rtl/>
        </w:rPr>
        <w:t>یِ</w:t>
      </w:r>
      <w:r w:rsidRPr="0094579A">
        <w:rPr>
          <w:szCs w:val="28"/>
          <w:rtl/>
        </w:rPr>
        <w:t xml:space="preserve"> مجاز</w:t>
      </w:r>
      <w:r w:rsidRPr="0094579A">
        <w:rPr>
          <w:rFonts w:hint="cs"/>
          <w:szCs w:val="28"/>
          <w:rtl/>
        </w:rPr>
        <w:t>ی</w:t>
      </w:r>
      <w:r>
        <w:rPr>
          <w:rFonts w:hint="cs"/>
          <w:szCs w:val="28"/>
          <w:rtl/>
        </w:rPr>
        <w:t>،</w:t>
      </w:r>
      <w:r w:rsidRPr="0094579A">
        <w:rPr>
          <w:szCs w:val="28"/>
          <w:rtl/>
        </w:rPr>
        <w:t xml:space="preserve"> </w:t>
      </w:r>
      <w:r w:rsidR="00C37A8A">
        <w:rPr>
          <w:rFonts w:ascii="Calibri" w:hAnsi="Calibri" w:cs="Calibri" w:hint="cs"/>
          <w:szCs w:val="28"/>
          <w:rtl/>
          <w:lang w:bidi="fa-IR"/>
        </w:rPr>
        <w:t>«</w:t>
      </w:r>
      <w:r w:rsidRPr="0094579A">
        <w:rPr>
          <w:szCs w:val="28"/>
          <w:rtl/>
        </w:rPr>
        <w:t>جرائم و مجازات</w:t>
      </w:r>
      <w:r w:rsidR="000E2912">
        <w:rPr>
          <w:rFonts w:hint="cs"/>
          <w:szCs w:val="28"/>
          <w:rtl/>
        </w:rPr>
        <w:t>ِ</w:t>
      </w:r>
      <w:r w:rsidRPr="0094579A">
        <w:rPr>
          <w:szCs w:val="28"/>
          <w:rtl/>
        </w:rPr>
        <w:t xml:space="preserve"> فضا</w:t>
      </w:r>
      <w:r w:rsidRPr="0094579A">
        <w:rPr>
          <w:rFonts w:hint="cs"/>
          <w:szCs w:val="28"/>
          <w:rtl/>
        </w:rPr>
        <w:t>ی</w:t>
      </w:r>
      <w:r w:rsidRPr="0094579A">
        <w:rPr>
          <w:szCs w:val="28"/>
          <w:rtl/>
        </w:rPr>
        <w:t xml:space="preserve"> مجاز</w:t>
      </w:r>
      <w:r w:rsidRPr="0094579A">
        <w:rPr>
          <w:rFonts w:hint="cs"/>
          <w:szCs w:val="28"/>
          <w:rtl/>
        </w:rPr>
        <w:t>ی</w:t>
      </w:r>
      <w:r w:rsidR="00C37A8A">
        <w:rPr>
          <w:rFonts w:hint="cs"/>
          <w:szCs w:val="28"/>
          <w:rtl/>
        </w:rPr>
        <w:t>»</w:t>
      </w:r>
      <w:r w:rsidRPr="0094579A">
        <w:rPr>
          <w:szCs w:val="28"/>
          <w:rtl/>
        </w:rPr>
        <w:t xml:space="preserve"> و </w:t>
      </w:r>
      <w:r w:rsidR="00C37A8A">
        <w:rPr>
          <w:rFonts w:hint="cs"/>
          <w:szCs w:val="28"/>
          <w:rtl/>
        </w:rPr>
        <w:t>«</w:t>
      </w:r>
      <w:r w:rsidRPr="0094579A">
        <w:rPr>
          <w:szCs w:val="28"/>
          <w:rtl/>
        </w:rPr>
        <w:t xml:space="preserve">جرائم و مجازات </w:t>
      </w:r>
      <w:r w:rsidRPr="000E2912">
        <w:rPr>
          <w:szCs w:val="28"/>
          <w:u w:val="single"/>
          <w:rtl/>
        </w:rPr>
        <w:t>از طر</w:t>
      </w:r>
      <w:r w:rsidRPr="000E2912">
        <w:rPr>
          <w:rFonts w:hint="cs"/>
          <w:szCs w:val="28"/>
          <w:u w:val="single"/>
          <w:rtl/>
        </w:rPr>
        <w:t>ی</w:t>
      </w:r>
      <w:r w:rsidRPr="000E2912">
        <w:rPr>
          <w:rFonts w:hint="eastAsia"/>
          <w:szCs w:val="28"/>
          <w:u w:val="single"/>
          <w:rtl/>
        </w:rPr>
        <w:t>ق</w:t>
      </w:r>
      <w:r w:rsidRPr="0094579A">
        <w:rPr>
          <w:szCs w:val="28"/>
          <w:rtl/>
        </w:rPr>
        <w:t xml:space="preserve"> فضا</w:t>
      </w:r>
      <w:r w:rsidRPr="0094579A">
        <w:rPr>
          <w:rFonts w:hint="cs"/>
          <w:szCs w:val="28"/>
          <w:rtl/>
        </w:rPr>
        <w:t>ی</w:t>
      </w:r>
      <w:r w:rsidRPr="0094579A">
        <w:rPr>
          <w:szCs w:val="28"/>
          <w:rtl/>
        </w:rPr>
        <w:t xml:space="preserve"> مجاز</w:t>
      </w:r>
      <w:r w:rsidRPr="0094579A">
        <w:rPr>
          <w:rFonts w:hint="cs"/>
          <w:szCs w:val="28"/>
          <w:rtl/>
        </w:rPr>
        <w:t>ی</w:t>
      </w:r>
      <w:r w:rsidR="00C37A8A">
        <w:rPr>
          <w:rFonts w:hint="cs"/>
          <w:szCs w:val="28"/>
          <w:rtl/>
        </w:rPr>
        <w:t>»</w:t>
      </w:r>
    </w:p>
    <w:p w14:paraId="5EC374BC" w14:textId="77777777" w:rsidR="009E7C55" w:rsidRPr="009E7C55" w:rsidRDefault="009E7C55" w:rsidP="009E7C55">
      <w:pPr>
        <w:bidi w:val="0"/>
        <w:spacing w:after="100" w:afterAutospacing="1"/>
        <w:jc w:val="both"/>
        <w:rPr>
          <w:rFonts w:asciiTheme="majorBidi" w:hAnsiTheme="majorBidi" w:cstheme="majorBidi"/>
          <w:szCs w:val="28"/>
        </w:rPr>
      </w:pPr>
      <w:r w:rsidRPr="009E7C55">
        <w:rPr>
          <w:rStyle w:val="Heading8Char"/>
          <w:rFonts w:asciiTheme="majorBidi" w:hAnsiTheme="majorBidi" w:cstheme="majorBidi"/>
          <w:color w:val="FF0000"/>
        </w:rPr>
        <w:t>Abstract</w:t>
      </w:r>
      <w:r w:rsidRPr="009E7C55">
        <w:rPr>
          <w:rFonts w:asciiTheme="majorBidi" w:hAnsiTheme="majorBidi" w:cstheme="majorBidi"/>
          <w:color w:val="FF0000"/>
          <w:szCs w:val="28"/>
          <w:rtl/>
        </w:rPr>
        <w:t xml:space="preserve"> :</w:t>
      </w:r>
    </w:p>
    <w:p w14:paraId="0B623B39" w14:textId="77777777" w:rsidR="009E7C55" w:rsidRPr="009E7C55" w:rsidRDefault="009E7C55" w:rsidP="009E7C55">
      <w:pPr>
        <w:bidi w:val="0"/>
        <w:spacing w:after="100" w:afterAutospacing="1"/>
        <w:jc w:val="both"/>
        <w:rPr>
          <w:rFonts w:asciiTheme="majorBidi" w:hAnsiTheme="majorBidi" w:cstheme="majorBidi"/>
          <w:szCs w:val="28"/>
        </w:rPr>
      </w:pPr>
      <w:r w:rsidRPr="009E7C55">
        <w:rPr>
          <w:rFonts w:asciiTheme="majorBidi" w:hAnsiTheme="majorBidi" w:cstheme="majorBidi"/>
          <w:szCs w:val="28"/>
          <w:rtl/>
        </w:rPr>
        <w:t>"</w:t>
      </w:r>
      <w:r w:rsidRPr="009E7C55">
        <w:rPr>
          <w:rFonts w:asciiTheme="majorBidi" w:hAnsiTheme="majorBidi" w:cstheme="majorBidi"/>
          <w:szCs w:val="28"/>
        </w:rPr>
        <w:t>Legislation" is for proper implementation, and if "implemented" is not done properly, it will create many problems for any society</w:t>
      </w:r>
      <w:r w:rsidRPr="009E7C55">
        <w:rPr>
          <w:rFonts w:asciiTheme="majorBidi" w:hAnsiTheme="majorBidi" w:cstheme="majorBidi"/>
          <w:szCs w:val="28"/>
          <w:rtl/>
        </w:rPr>
        <w:t>.</w:t>
      </w:r>
    </w:p>
    <w:p w14:paraId="5286B4E6" w14:textId="77777777" w:rsidR="009E7C55" w:rsidRPr="009E7C55" w:rsidRDefault="009E7C55" w:rsidP="009E7C55">
      <w:pPr>
        <w:bidi w:val="0"/>
        <w:spacing w:after="100" w:afterAutospacing="1"/>
        <w:jc w:val="both"/>
        <w:rPr>
          <w:rFonts w:asciiTheme="majorBidi" w:hAnsiTheme="majorBidi" w:cstheme="majorBidi"/>
          <w:szCs w:val="28"/>
        </w:rPr>
      </w:pPr>
      <w:r w:rsidRPr="009E7C55">
        <w:rPr>
          <w:rFonts w:asciiTheme="majorBidi" w:hAnsiTheme="majorBidi" w:cstheme="majorBidi"/>
          <w:szCs w:val="28"/>
        </w:rPr>
        <w:t xml:space="preserve">In the Islamic Republic of Iran and before the Islamic Revolution, from the time of the Constitution until today, in the legal system of the country, it has always been said that whenever an issue or problem </w:t>
      </w:r>
      <w:r w:rsidRPr="009E7C55">
        <w:rPr>
          <w:rFonts w:asciiTheme="majorBidi" w:hAnsiTheme="majorBidi" w:cstheme="majorBidi"/>
          <w:szCs w:val="28"/>
        </w:rPr>
        <w:lastRenderedPageBreak/>
        <w:t>arises, it was immediately said: "there is no law for it", especially if Oh, be it a crisis (whether a "real or illusory" crisis), this sentence is repeated more and more, and as a result, a lot of time is spent by officials and executives and various cadres of parliament, MPs and the government writing new laws</w:t>
      </w:r>
      <w:r w:rsidRPr="009E7C55">
        <w:rPr>
          <w:rFonts w:asciiTheme="majorBidi" w:hAnsiTheme="majorBidi" w:cstheme="majorBidi"/>
          <w:szCs w:val="28"/>
          <w:rtl/>
        </w:rPr>
        <w:t>.</w:t>
      </w:r>
    </w:p>
    <w:p w14:paraId="14D6C86E" w14:textId="77777777" w:rsidR="009E7C55" w:rsidRPr="009E7C55" w:rsidRDefault="009E7C55" w:rsidP="009E7C55">
      <w:pPr>
        <w:bidi w:val="0"/>
        <w:spacing w:after="100" w:afterAutospacing="1"/>
        <w:jc w:val="both"/>
        <w:rPr>
          <w:rFonts w:asciiTheme="majorBidi" w:hAnsiTheme="majorBidi" w:cstheme="majorBidi"/>
          <w:szCs w:val="28"/>
        </w:rPr>
      </w:pPr>
      <w:r w:rsidRPr="009E7C55">
        <w:rPr>
          <w:rFonts w:asciiTheme="majorBidi" w:hAnsiTheme="majorBidi" w:cstheme="majorBidi"/>
          <w:szCs w:val="28"/>
        </w:rPr>
        <w:t>But in practice? That crisis or problem will not be resolved, and again a few years later, people sit down again, saying, "We have no law," and operate the same closed cycle and write the law</w:t>
      </w:r>
      <w:r w:rsidRPr="009E7C55">
        <w:rPr>
          <w:rFonts w:asciiTheme="majorBidi" w:hAnsiTheme="majorBidi" w:cstheme="majorBidi"/>
          <w:szCs w:val="28"/>
          <w:rtl/>
        </w:rPr>
        <w:t>.</w:t>
      </w:r>
    </w:p>
    <w:p w14:paraId="0ED3D485" w14:textId="77777777" w:rsidR="009E7C55" w:rsidRPr="009E7C55" w:rsidRDefault="009E7C55" w:rsidP="009E7C55">
      <w:pPr>
        <w:bidi w:val="0"/>
        <w:spacing w:after="100" w:afterAutospacing="1"/>
        <w:jc w:val="both"/>
        <w:rPr>
          <w:rFonts w:asciiTheme="majorBidi" w:hAnsiTheme="majorBidi" w:cstheme="majorBidi"/>
          <w:szCs w:val="28"/>
        </w:rPr>
      </w:pPr>
      <w:r w:rsidRPr="009E7C55">
        <w:rPr>
          <w:rFonts w:asciiTheme="majorBidi" w:hAnsiTheme="majorBidi" w:cstheme="majorBidi"/>
          <w:szCs w:val="28"/>
        </w:rPr>
        <w:t>For this reason, there is a "great store of law" that is sometimes repetitive and sometimes contradictory, and in practice it is not clear which is abrogated and which is obsolete, and as a result, the executors can still rely on "the beginning of the article" or "under the comment". Practice an issue "against the spirit of the law," but make it perfectly legal</w:t>
      </w:r>
      <w:r w:rsidRPr="009E7C55">
        <w:rPr>
          <w:rFonts w:asciiTheme="majorBidi" w:hAnsiTheme="majorBidi" w:cstheme="majorBidi"/>
          <w:szCs w:val="28"/>
          <w:rtl/>
        </w:rPr>
        <w:t>.</w:t>
      </w:r>
    </w:p>
    <w:p w14:paraId="6F8C9A67" w14:textId="77777777" w:rsidR="009E7C55" w:rsidRPr="009E7C55" w:rsidRDefault="009E7C55" w:rsidP="009E7C55">
      <w:pPr>
        <w:bidi w:val="0"/>
        <w:spacing w:after="100" w:afterAutospacing="1"/>
        <w:jc w:val="both"/>
        <w:rPr>
          <w:rFonts w:asciiTheme="majorBidi" w:hAnsiTheme="majorBidi" w:cstheme="majorBidi"/>
          <w:szCs w:val="28"/>
        </w:rPr>
      </w:pPr>
      <w:r w:rsidRPr="009E7C55">
        <w:rPr>
          <w:rFonts w:asciiTheme="majorBidi" w:hAnsiTheme="majorBidi" w:cstheme="majorBidi"/>
          <w:szCs w:val="28"/>
        </w:rPr>
        <w:t>What has happened to "cyberspace" can also be examined with the same "background". While from the first days of the presence of "cyberspace", the Islamic Republic of Iran has written many laws with the use of international law and we in various fields of cyberspace laws "electronic document", "electronic proceedings", "space efficiency" virtual" ; We have no shortage of "cybercrime and punishment" and "cybercrime and punishment", but the claim that we do not have a law has led to the waste of time and honorable lives of individuals and legal entities, and from time to time a new law. Be written and problems continue</w:t>
      </w:r>
    </w:p>
    <w:p w14:paraId="000C4214" w14:textId="77777777" w:rsidR="009E7C55" w:rsidRPr="009E7C55" w:rsidRDefault="009E7C55" w:rsidP="009E7C55">
      <w:pPr>
        <w:bidi w:val="0"/>
        <w:spacing w:after="100" w:afterAutospacing="1"/>
        <w:jc w:val="both"/>
        <w:rPr>
          <w:rFonts w:asciiTheme="majorBidi" w:hAnsiTheme="majorBidi" w:cstheme="majorBidi"/>
          <w:szCs w:val="28"/>
        </w:rPr>
      </w:pPr>
      <w:r w:rsidRPr="009E7C55">
        <w:rPr>
          <w:rFonts w:asciiTheme="majorBidi" w:hAnsiTheme="majorBidi" w:cstheme="majorBidi"/>
          <w:szCs w:val="28"/>
        </w:rPr>
        <w:t>From the beginning of the emergence of "cyberspace" the best rules have been written and only difficult to implement</w:t>
      </w:r>
    </w:p>
    <w:p w14:paraId="1A7A317D" w14:textId="5C8DAA5A" w:rsidR="009E7C55" w:rsidRPr="00FE6F33" w:rsidRDefault="009E7C55" w:rsidP="00C37A8A">
      <w:pPr>
        <w:bidi w:val="0"/>
        <w:spacing w:after="100" w:afterAutospacing="1"/>
        <w:jc w:val="both"/>
        <w:rPr>
          <w:szCs w:val="28"/>
          <w:rtl/>
        </w:rPr>
      </w:pPr>
      <w:r w:rsidRPr="009E7C55">
        <w:rPr>
          <w:rFonts w:asciiTheme="majorBidi" w:hAnsiTheme="majorBidi" w:cstheme="majorBidi"/>
          <w:color w:val="FF0000"/>
          <w:szCs w:val="28"/>
        </w:rPr>
        <w:t>Keywords</w:t>
      </w:r>
      <w:r w:rsidRPr="009E7C55">
        <w:rPr>
          <w:rFonts w:asciiTheme="majorBidi" w:hAnsiTheme="majorBidi" w:cstheme="majorBidi"/>
          <w:szCs w:val="28"/>
        </w:rPr>
        <w:t>: cyberspace law, electronic document, electronic d</w:t>
      </w:r>
      <w:r w:rsidR="00883C92">
        <w:rPr>
          <w:rFonts w:asciiTheme="majorBidi" w:hAnsiTheme="majorBidi" w:cstheme="majorBidi"/>
          <w:szCs w:val="28"/>
        </w:rPr>
        <w:t>eed</w:t>
      </w:r>
      <w:r w:rsidRPr="009E7C55">
        <w:rPr>
          <w:rFonts w:asciiTheme="majorBidi" w:hAnsiTheme="majorBidi" w:cstheme="majorBidi"/>
          <w:szCs w:val="28"/>
        </w:rPr>
        <w:t xml:space="preserve">, e-litigation, cyberspace efficiency, </w:t>
      </w:r>
      <w:r w:rsidR="00C37A8A" w:rsidRPr="00C37A8A">
        <w:rPr>
          <w:rFonts w:asciiTheme="majorBidi" w:hAnsiTheme="majorBidi" w:cstheme="majorBidi"/>
          <w:szCs w:val="28"/>
        </w:rPr>
        <w:t>"Cybercrime and Punishment" and "Cybercrime and Punishment</w:t>
      </w:r>
      <w:r w:rsidR="000E2912" w:rsidRPr="000E2912">
        <w:rPr>
          <w:rFonts w:asciiTheme="majorBidi" w:hAnsiTheme="majorBidi" w:cstheme="majorBidi"/>
          <w:szCs w:val="28"/>
        </w:rPr>
        <w:t xml:space="preserve"> </w:t>
      </w:r>
      <w:r w:rsidR="000E2912" w:rsidRPr="00412E89">
        <w:rPr>
          <w:rFonts w:asciiTheme="majorBidi" w:hAnsiTheme="majorBidi" w:cstheme="majorBidi"/>
          <w:szCs w:val="28"/>
          <w:u w:val="single"/>
        </w:rPr>
        <w:t>Using cyberspace</w:t>
      </w:r>
      <w:r w:rsidR="000E2912">
        <w:rPr>
          <w:rFonts w:asciiTheme="majorBidi" w:hAnsiTheme="majorBidi" w:cstheme="majorBidi" w:hint="cs"/>
          <w:szCs w:val="28"/>
          <w:rtl/>
        </w:rPr>
        <w:t xml:space="preserve"> </w:t>
      </w:r>
      <w:r w:rsidR="00C37A8A" w:rsidRPr="00C37A8A">
        <w:rPr>
          <w:rFonts w:asciiTheme="majorBidi" w:hAnsiTheme="majorBidi" w:cstheme="majorBidi"/>
          <w:szCs w:val="28"/>
        </w:rPr>
        <w:t>"</w:t>
      </w:r>
    </w:p>
    <w:p w14:paraId="5CC957E8" w14:textId="77777777" w:rsidR="009E7C55" w:rsidRDefault="009E7C55" w:rsidP="009E7C55">
      <w:pPr>
        <w:bidi w:val="0"/>
        <w:spacing w:line="276" w:lineRule="auto"/>
        <w:contextualSpacing w:val="0"/>
        <w:rPr>
          <w:rFonts w:ascii="B Titr" w:eastAsia="Times New Roman" w:hAnsi="B Titr" w:cs="B Titr"/>
          <w:color w:val="FF0000"/>
          <w:kern w:val="36"/>
          <w:szCs w:val="28"/>
          <w:rtl/>
          <w:lang w:bidi="fa-IR"/>
        </w:rPr>
      </w:pPr>
      <w:r>
        <w:rPr>
          <w:b w:val="0"/>
          <w:bCs w:val="0"/>
          <w:szCs w:val="28"/>
          <w:rtl/>
        </w:rPr>
        <w:br w:type="page"/>
      </w:r>
    </w:p>
    <w:p w14:paraId="0DD7AE5F" w14:textId="77777777" w:rsidR="004348B1" w:rsidRPr="000A0E4D" w:rsidRDefault="004348B1" w:rsidP="004348B1">
      <w:pPr>
        <w:spacing w:after="100" w:afterAutospacing="1"/>
        <w:jc w:val="both"/>
        <w:rPr>
          <w:szCs w:val="28"/>
          <w:rtl/>
          <w:lang w:bidi="fa-IR"/>
        </w:rPr>
      </w:pPr>
    </w:p>
    <w:sdt>
      <w:sdtPr>
        <w:rPr>
          <w:rFonts w:ascii="Lotus" w:eastAsia="Lotus" w:hAnsi="Lotus" w:cs="Lotus"/>
          <w:b/>
          <w:bCs/>
          <w:color w:val="auto"/>
          <w:sz w:val="32"/>
          <w:szCs w:val="32"/>
          <w:rtl/>
          <w:lang w:eastAsia="en-US" w:bidi="ar-SA"/>
        </w:rPr>
        <w:id w:val="-652058358"/>
        <w:docPartObj>
          <w:docPartGallery w:val="Table of Contents"/>
          <w:docPartUnique/>
        </w:docPartObj>
      </w:sdtPr>
      <w:sdtEndPr>
        <w:rPr>
          <w:rFonts w:ascii="B Compset" w:hAnsi="B Compset" w:cs="B Compset"/>
          <w:noProof/>
          <w:sz w:val="28"/>
          <w:szCs w:val="28"/>
        </w:rPr>
      </w:sdtEndPr>
      <w:sdtContent>
        <w:p w14:paraId="58A16867" w14:textId="77777777" w:rsidR="004348B1" w:rsidRPr="00AC526B" w:rsidRDefault="004348B1" w:rsidP="00AC526B">
          <w:pPr>
            <w:pStyle w:val="TOCHeading"/>
            <w:spacing w:before="0" w:line="240" w:lineRule="auto"/>
            <w:jc w:val="center"/>
            <w:rPr>
              <w:rFonts w:cs="B Titr"/>
              <w:b/>
              <w:bCs/>
              <w:color w:val="FF0000"/>
              <w:sz w:val="24"/>
              <w:szCs w:val="24"/>
            </w:rPr>
          </w:pPr>
          <w:r w:rsidRPr="000A0E4D">
            <w:rPr>
              <w:rFonts w:cs="B Titr" w:hint="cs"/>
              <w:b/>
              <w:bCs/>
              <w:color w:val="FF0000"/>
              <w:rtl/>
            </w:rPr>
            <w:t>فهرست</w:t>
          </w:r>
        </w:p>
        <w:p w14:paraId="52EAFA5C" w14:textId="3D1796F7" w:rsidR="00AC526B" w:rsidRPr="00AC526B" w:rsidRDefault="00C5212A" w:rsidP="00AC526B">
          <w:pPr>
            <w:pStyle w:val="TOC1"/>
            <w:rPr>
              <w:rFonts w:asciiTheme="minorHAnsi" w:eastAsiaTheme="minorEastAsia" w:hAnsiTheme="minorHAnsi" w:cstheme="minorBidi"/>
              <w:b w:val="0"/>
              <w:bCs w:val="0"/>
              <w:sz w:val="24"/>
              <w:szCs w:val="24"/>
              <w:lang w:bidi="ar-SA"/>
            </w:rPr>
          </w:pPr>
          <w:r w:rsidRPr="00AC526B">
            <w:rPr>
              <w:sz w:val="24"/>
              <w:szCs w:val="24"/>
            </w:rPr>
            <w:fldChar w:fldCharType="begin"/>
          </w:r>
          <w:r w:rsidRPr="00AC526B">
            <w:rPr>
              <w:sz w:val="24"/>
              <w:szCs w:val="24"/>
            </w:rPr>
            <w:instrText xml:space="preserve"> TOC \o "1-4" \h \z \u </w:instrText>
          </w:r>
          <w:r w:rsidRPr="00AC526B">
            <w:rPr>
              <w:sz w:val="24"/>
              <w:szCs w:val="24"/>
            </w:rPr>
            <w:fldChar w:fldCharType="separate"/>
          </w:r>
          <w:hyperlink w:anchor="_Toc100670501" w:history="1">
            <w:r w:rsidR="00AC526B" w:rsidRPr="00AC526B">
              <w:rPr>
                <w:rStyle w:val="Hyperlink"/>
                <w:sz w:val="24"/>
                <w:szCs w:val="24"/>
                <w:rtl/>
              </w:rPr>
              <w:t>مقدمه :</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_Toc100670501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15</w:t>
            </w:r>
            <w:r w:rsidR="00AC526B" w:rsidRPr="00AC526B">
              <w:rPr>
                <w:webHidden/>
                <w:sz w:val="24"/>
                <w:szCs w:val="24"/>
              </w:rPr>
              <w:fldChar w:fldCharType="end"/>
            </w:r>
          </w:hyperlink>
        </w:p>
        <w:p w14:paraId="1B936D2C" w14:textId="6BF7071A"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02" w:history="1">
            <w:r w:rsidR="00AC526B" w:rsidRPr="00AC526B">
              <w:rPr>
                <w:rStyle w:val="Hyperlink"/>
                <w:sz w:val="24"/>
                <w:szCs w:val="24"/>
                <w:rtl/>
              </w:rPr>
              <w:t>ادعا</w:t>
            </w:r>
            <w:r w:rsidR="00AC526B" w:rsidRPr="00AC526B">
              <w:rPr>
                <w:rStyle w:val="Hyperlink"/>
                <w:rFonts w:hint="cs"/>
                <w:sz w:val="24"/>
                <w:szCs w:val="24"/>
                <w:rtl/>
              </w:rPr>
              <w:t>ی</w:t>
            </w:r>
            <w:r w:rsidR="00AC526B" w:rsidRPr="00AC526B">
              <w:rPr>
                <w:rStyle w:val="Hyperlink"/>
                <w:sz w:val="24"/>
                <w:szCs w:val="24"/>
                <w:rtl/>
              </w:rPr>
              <w:t>ِ عدم وجود قوان</w:t>
            </w:r>
            <w:r w:rsidR="00AC526B" w:rsidRPr="00AC526B">
              <w:rPr>
                <w:rStyle w:val="Hyperlink"/>
                <w:rFonts w:hint="cs"/>
                <w:sz w:val="24"/>
                <w:szCs w:val="24"/>
                <w:rtl/>
              </w:rPr>
              <w:t>ی</w:t>
            </w:r>
            <w:r w:rsidR="00AC526B" w:rsidRPr="00AC526B">
              <w:rPr>
                <w:rStyle w:val="Hyperlink"/>
                <w:sz w:val="24"/>
                <w:szCs w:val="24"/>
                <w:rtl/>
              </w:rPr>
              <w:t>ن و مقررات لازم برا</w:t>
            </w:r>
            <w:r w:rsidR="00AC526B" w:rsidRPr="00AC526B">
              <w:rPr>
                <w:rStyle w:val="Hyperlink"/>
                <w:rFonts w:hint="cs"/>
                <w:sz w:val="24"/>
                <w:szCs w:val="24"/>
                <w:rtl/>
              </w:rPr>
              <w:t>ی</w:t>
            </w:r>
            <w:r w:rsidR="00AC526B" w:rsidRPr="00AC526B">
              <w:rPr>
                <w:rStyle w:val="Hyperlink"/>
                <w:sz w:val="24"/>
                <w:szCs w:val="24"/>
                <w:rtl/>
              </w:rPr>
              <w:t xml:space="preserve"> استفاده از تکنولوژ</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_Toc100670502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15</w:t>
            </w:r>
            <w:r w:rsidR="00AC526B" w:rsidRPr="00AC526B">
              <w:rPr>
                <w:webHidden/>
                <w:sz w:val="24"/>
                <w:szCs w:val="24"/>
              </w:rPr>
              <w:fldChar w:fldCharType="end"/>
            </w:r>
          </w:hyperlink>
        </w:p>
        <w:p w14:paraId="01CFEAFC" w14:textId="50A87F27"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03" w:history="1">
            <w:r w:rsidR="00AC526B" w:rsidRPr="00AC526B">
              <w:rPr>
                <w:rStyle w:val="Hyperlink"/>
                <w:noProof/>
                <w:sz w:val="24"/>
                <w:rtl/>
              </w:rPr>
              <w:t>قوان</w:t>
            </w:r>
            <w:r w:rsidR="00AC526B" w:rsidRPr="00AC526B">
              <w:rPr>
                <w:rStyle w:val="Hyperlink"/>
                <w:rFonts w:hint="cs"/>
                <w:noProof/>
                <w:sz w:val="24"/>
                <w:rtl/>
              </w:rPr>
              <w:t>ی</w:t>
            </w:r>
            <w:r w:rsidR="00AC526B" w:rsidRPr="00AC526B">
              <w:rPr>
                <w:rStyle w:val="Hyperlink"/>
                <w:rFonts w:hint="eastAsia"/>
                <w:noProof/>
                <w:sz w:val="24"/>
                <w:rtl/>
              </w:rPr>
              <w:t>ن</w:t>
            </w:r>
            <w:r w:rsidR="00AC526B" w:rsidRPr="00AC526B">
              <w:rPr>
                <w:rStyle w:val="Hyperlink"/>
                <w:noProof/>
                <w:sz w:val="24"/>
                <w:rtl/>
              </w:rPr>
              <w:t xml:space="preserve"> فراوان در زم</w:t>
            </w:r>
            <w:r w:rsidR="00AC526B" w:rsidRPr="00AC526B">
              <w:rPr>
                <w:rStyle w:val="Hyperlink"/>
                <w:rFonts w:hint="cs"/>
                <w:noProof/>
                <w:sz w:val="24"/>
                <w:rtl/>
              </w:rPr>
              <w:t>ی</w:t>
            </w:r>
            <w:r w:rsidR="00AC526B" w:rsidRPr="00AC526B">
              <w:rPr>
                <w:rStyle w:val="Hyperlink"/>
                <w:rFonts w:hint="eastAsia"/>
                <w:noProof/>
                <w:sz w:val="24"/>
                <w:rtl/>
              </w:rPr>
              <w:t>نه</w:t>
            </w:r>
            <w:r w:rsidR="00AC526B" w:rsidRPr="00AC526B">
              <w:rPr>
                <w:rStyle w:val="Hyperlink"/>
                <w:noProof/>
                <w:sz w:val="24"/>
                <w:rtl/>
              </w:rPr>
              <w:t xml:space="preserve"> ها</w:t>
            </w:r>
            <w:r w:rsidR="00AC526B" w:rsidRPr="00AC526B">
              <w:rPr>
                <w:rStyle w:val="Hyperlink"/>
                <w:rFonts w:hint="cs"/>
                <w:noProof/>
                <w:sz w:val="24"/>
                <w:rtl/>
              </w:rPr>
              <w:t>ی</w:t>
            </w:r>
            <w:r w:rsidR="00AC526B" w:rsidRPr="00AC526B">
              <w:rPr>
                <w:rStyle w:val="Hyperlink"/>
                <w:noProof/>
                <w:sz w:val="24"/>
                <w:rtl/>
              </w:rPr>
              <w:t xml:space="preserve"> مختلف الکترون</w:t>
            </w:r>
            <w:r w:rsidR="00AC526B" w:rsidRPr="00AC526B">
              <w:rPr>
                <w:rStyle w:val="Hyperlink"/>
                <w:rFonts w:hint="cs"/>
                <w:noProof/>
                <w:sz w:val="24"/>
                <w:rtl/>
              </w:rPr>
              <w:t>ی</w:t>
            </w:r>
            <w:r w:rsidR="00AC526B" w:rsidRPr="00AC526B">
              <w:rPr>
                <w:rStyle w:val="Hyperlink"/>
                <w:rFonts w:hint="eastAsia"/>
                <w:noProof/>
                <w:sz w:val="24"/>
                <w:rtl/>
              </w:rPr>
              <w:t>ک</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_Toc100670503 \h </w:instrText>
            </w:r>
            <w:r w:rsidR="00AC526B" w:rsidRPr="00AC526B">
              <w:rPr>
                <w:noProof/>
                <w:webHidden/>
                <w:sz w:val="24"/>
              </w:rPr>
            </w:r>
            <w:r w:rsidR="00AC526B" w:rsidRPr="00AC526B">
              <w:rPr>
                <w:noProof/>
                <w:webHidden/>
                <w:sz w:val="24"/>
              </w:rPr>
              <w:fldChar w:fldCharType="separate"/>
            </w:r>
            <w:r w:rsidR="004239D6">
              <w:rPr>
                <w:noProof/>
                <w:webHidden/>
                <w:sz w:val="24"/>
                <w:rtl/>
              </w:rPr>
              <w:t>16</w:t>
            </w:r>
            <w:r w:rsidR="00AC526B" w:rsidRPr="00AC526B">
              <w:rPr>
                <w:noProof/>
                <w:webHidden/>
                <w:sz w:val="24"/>
              </w:rPr>
              <w:fldChar w:fldCharType="end"/>
            </w:r>
          </w:hyperlink>
        </w:p>
        <w:p w14:paraId="2076694A" w14:textId="31A60729"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04" w:history="1">
            <w:r w:rsidR="00AC526B" w:rsidRPr="00AC526B">
              <w:rPr>
                <w:rStyle w:val="Hyperlink"/>
                <w:noProof/>
                <w:sz w:val="24"/>
                <w:rtl/>
              </w:rPr>
              <w:t>حاکم</w:t>
            </w:r>
            <w:r w:rsidR="00AC526B" w:rsidRPr="00AC526B">
              <w:rPr>
                <w:rStyle w:val="Hyperlink"/>
                <w:rFonts w:hint="cs"/>
                <w:noProof/>
                <w:sz w:val="24"/>
                <w:rtl/>
              </w:rPr>
              <w:t>ی</w:t>
            </w:r>
            <w:r w:rsidR="00AC526B" w:rsidRPr="00AC526B">
              <w:rPr>
                <w:rStyle w:val="Hyperlink"/>
                <w:rFonts w:hint="eastAsia"/>
                <w:noProof/>
                <w:sz w:val="24"/>
                <w:rtl/>
              </w:rPr>
              <w:t>ت</w:t>
            </w:r>
            <w:r w:rsidR="00AC526B" w:rsidRPr="00AC526B">
              <w:rPr>
                <w:rStyle w:val="Hyperlink"/>
                <w:noProof/>
                <w:sz w:val="24"/>
                <w:rtl/>
              </w:rPr>
              <w:t xml:space="preserve"> قوان</w:t>
            </w:r>
            <w:r w:rsidR="00AC526B" w:rsidRPr="00AC526B">
              <w:rPr>
                <w:rStyle w:val="Hyperlink"/>
                <w:rFonts w:hint="cs"/>
                <w:noProof/>
                <w:sz w:val="24"/>
                <w:rtl/>
              </w:rPr>
              <w:t>ی</w:t>
            </w:r>
            <w:r w:rsidR="00AC526B" w:rsidRPr="00AC526B">
              <w:rPr>
                <w:rStyle w:val="Hyperlink"/>
                <w:rFonts w:hint="eastAsia"/>
                <w:noProof/>
                <w:sz w:val="24"/>
                <w:rtl/>
              </w:rPr>
              <w:t>ن</w:t>
            </w:r>
            <w:r w:rsidR="00AC526B" w:rsidRPr="00AC526B">
              <w:rPr>
                <w:rStyle w:val="Hyperlink"/>
                <w:noProof/>
                <w:sz w:val="24"/>
                <w:rtl/>
              </w:rPr>
              <w:t xml:space="preserve"> اسناد الکترون</w:t>
            </w:r>
            <w:r w:rsidR="00AC526B" w:rsidRPr="00AC526B">
              <w:rPr>
                <w:rStyle w:val="Hyperlink"/>
                <w:rFonts w:hint="cs"/>
                <w:noProof/>
                <w:sz w:val="24"/>
                <w:rtl/>
              </w:rPr>
              <w:t>ی</w:t>
            </w:r>
            <w:r w:rsidR="00AC526B" w:rsidRPr="00AC526B">
              <w:rPr>
                <w:rStyle w:val="Hyperlink"/>
                <w:rFonts w:hint="eastAsia"/>
                <w:noProof/>
                <w:sz w:val="24"/>
                <w:rtl/>
              </w:rPr>
              <w:t>ک</w:t>
            </w:r>
            <w:r w:rsidR="00AC526B" w:rsidRPr="00AC526B">
              <w:rPr>
                <w:rStyle w:val="Hyperlink"/>
                <w:noProof/>
                <w:sz w:val="24"/>
                <w:rtl/>
              </w:rPr>
              <w:t xml:space="preserve"> بر کل</w:t>
            </w:r>
            <w:r w:rsidR="00AC526B" w:rsidRPr="00AC526B">
              <w:rPr>
                <w:rStyle w:val="Hyperlink"/>
                <w:rFonts w:hint="cs"/>
                <w:noProof/>
                <w:sz w:val="24"/>
                <w:rtl/>
              </w:rPr>
              <w:t>ی</w:t>
            </w:r>
            <w:r w:rsidR="00AC526B" w:rsidRPr="00AC526B">
              <w:rPr>
                <w:rStyle w:val="Hyperlink"/>
                <w:rFonts w:hint="eastAsia"/>
                <w:noProof/>
                <w:sz w:val="24"/>
                <w:rtl/>
              </w:rPr>
              <w:t>ه</w:t>
            </w:r>
            <w:r w:rsidR="00AC526B" w:rsidRPr="00AC526B">
              <w:rPr>
                <w:rStyle w:val="Hyperlink"/>
                <w:noProof/>
                <w:sz w:val="24"/>
                <w:rtl/>
              </w:rPr>
              <w:t xml:space="preserve"> قوان</w:t>
            </w:r>
            <w:r w:rsidR="00AC526B" w:rsidRPr="00AC526B">
              <w:rPr>
                <w:rStyle w:val="Hyperlink"/>
                <w:rFonts w:hint="cs"/>
                <w:noProof/>
                <w:sz w:val="24"/>
                <w:rtl/>
              </w:rPr>
              <w:t>ی</w:t>
            </w:r>
            <w:r w:rsidR="00AC526B" w:rsidRPr="00AC526B">
              <w:rPr>
                <w:rStyle w:val="Hyperlink"/>
                <w:rFonts w:hint="eastAsia"/>
                <w:noProof/>
                <w:sz w:val="24"/>
                <w:rtl/>
              </w:rPr>
              <w:t>ن</w:t>
            </w:r>
            <w:r w:rsidR="00AC526B" w:rsidRPr="00AC526B">
              <w:rPr>
                <w:rStyle w:val="Hyperlink"/>
                <w:noProof/>
                <w:sz w:val="24"/>
                <w:rtl/>
              </w:rPr>
              <w:t xml:space="preserve"> اسناد کاغذ</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_Toc100670504 \h </w:instrText>
            </w:r>
            <w:r w:rsidR="00AC526B" w:rsidRPr="00AC526B">
              <w:rPr>
                <w:noProof/>
                <w:webHidden/>
                <w:sz w:val="24"/>
              </w:rPr>
            </w:r>
            <w:r w:rsidR="00AC526B" w:rsidRPr="00AC526B">
              <w:rPr>
                <w:noProof/>
                <w:webHidden/>
                <w:sz w:val="24"/>
              </w:rPr>
              <w:fldChar w:fldCharType="separate"/>
            </w:r>
            <w:r w:rsidR="004239D6">
              <w:rPr>
                <w:noProof/>
                <w:webHidden/>
                <w:sz w:val="24"/>
                <w:rtl/>
              </w:rPr>
              <w:t>18</w:t>
            </w:r>
            <w:r w:rsidR="00AC526B" w:rsidRPr="00AC526B">
              <w:rPr>
                <w:noProof/>
                <w:webHidden/>
                <w:sz w:val="24"/>
              </w:rPr>
              <w:fldChar w:fldCharType="end"/>
            </w:r>
          </w:hyperlink>
        </w:p>
        <w:p w14:paraId="79B20802" w14:textId="070DE838"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05" w:history="1">
            <w:r w:rsidR="00AC526B" w:rsidRPr="00AC526B">
              <w:rPr>
                <w:rStyle w:val="Hyperlink"/>
                <w:sz w:val="24"/>
                <w:szCs w:val="24"/>
                <w:rtl/>
              </w:rPr>
              <w:t>سند</w:t>
            </w:r>
            <w:r w:rsidR="00AC526B" w:rsidRPr="00AC526B">
              <w:rPr>
                <w:rStyle w:val="Hyperlink"/>
                <w:rFonts w:hint="cs"/>
                <w:sz w:val="24"/>
                <w:szCs w:val="24"/>
                <w:rtl/>
              </w:rPr>
              <w:t>ی</w:t>
            </w:r>
            <w:r w:rsidR="00AC526B" w:rsidRPr="00AC526B">
              <w:rPr>
                <w:rStyle w:val="Hyperlink"/>
                <w:sz w:val="24"/>
                <w:szCs w:val="24"/>
                <w:rtl/>
              </w:rPr>
              <w:t>تِ اسنادِ الکترون</w:t>
            </w:r>
            <w:r w:rsidR="00AC526B" w:rsidRPr="00AC526B">
              <w:rPr>
                <w:rStyle w:val="Hyperlink"/>
                <w:rFonts w:hint="cs"/>
                <w:sz w:val="24"/>
                <w:szCs w:val="24"/>
                <w:rtl/>
              </w:rPr>
              <w:t>ی</w:t>
            </w:r>
            <w:r w:rsidR="00AC526B" w:rsidRPr="00AC526B">
              <w:rPr>
                <w:rStyle w:val="Hyperlink"/>
                <w:sz w:val="24"/>
                <w:szCs w:val="24"/>
                <w:rtl/>
              </w:rPr>
              <w:t>ک ، و الزامات قانون</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_Toc100670505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19</w:t>
            </w:r>
            <w:r w:rsidR="00AC526B" w:rsidRPr="00AC526B">
              <w:rPr>
                <w:webHidden/>
                <w:sz w:val="24"/>
                <w:szCs w:val="24"/>
              </w:rPr>
              <w:fldChar w:fldCharType="end"/>
            </w:r>
          </w:hyperlink>
        </w:p>
        <w:p w14:paraId="3DEA3A8D" w14:textId="790591DF"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06" w:history="1">
            <w:r w:rsidR="00AC526B" w:rsidRPr="00AC526B">
              <w:rPr>
                <w:rStyle w:val="Hyperlink"/>
                <w:sz w:val="24"/>
                <w:szCs w:val="24"/>
                <w:rtl/>
              </w:rPr>
              <w:t>در جهت  کاهش مراجعه مردم ، حذف کاغذ ، تبادل د</w:t>
            </w:r>
            <w:r w:rsidR="00AC526B" w:rsidRPr="00AC526B">
              <w:rPr>
                <w:rStyle w:val="Hyperlink"/>
                <w:rFonts w:hint="cs"/>
                <w:sz w:val="24"/>
                <w:szCs w:val="24"/>
                <w:rtl/>
              </w:rPr>
              <w:t>ی</w:t>
            </w:r>
            <w:r w:rsidR="00AC526B" w:rsidRPr="00AC526B">
              <w:rPr>
                <w:rStyle w:val="Hyperlink"/>
                <w:sz w:val="24"/>
                <w:szCs w:val="24"/>
                <w:rtl/>
              </w:rPr>
              <w:t>تا ،</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_Toc100670506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19</w:t>
            </w:r>
            <w:r w:rsidR="00AC526B" w:rsidRPr="00AC526B">
              <w:rPr>
                <w:webHidden/>
                <w:sz w:val="24"/>
                <w:szCs w:val="24"/>
              </w:rPr>
              <w:fldChar w:fldCharType="end"/>
            </w:r>
          </w:hyperlink>
        </w:p>
        <w:p w14:paraId="5DD4F695" w14:textId="2FA74313"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07" w:history="1">
            <w:r w:rsidR="00AC526B" w:rsidRPr="00AC526B">
              <w:rPr>
                <w:rStyle w:val="Hyperlink"/>
                <w:sz w:val="24"/>
                <w:szCs w:val="24"/>
                <w:rtl/>
              </w:rPr>
              <w:t>و اشتراک</w:t>
            </w:r>
            <w:r w:rsidR="00AC526B" w:rsidRPr="00AC526B">
              <w:rPr>
                <w:rStyle w:val="Hyperlink"/>
                <w:sz w:val="24"/>
                <w:szCs w:val="24"/>
                <w:cs/>
              </w:rPr>
              <w:t>‎</w:t>
            </w:r>
            <w:r w:rsidR="00AC526B" w:rsidRPr="00AC526B">
              <w:rPr>
                <w:rStyle w:val="Hyperlink"/>
                <w:sz w:val="24"/>
                <w:szCs w:val="24"/>
                <w:rtl/>
              </w:rPr>
              <w:t>گذار</w:t>
            </w:r>
            <w:r w:rsidR="00AC526B" w:rsidRPr="00AC526B">
              <w:rPr>
                <w:rStyle w:val="Hyperlink"/>
                <w:rFonts w:hint="cs"/>
                <w:sz w:val="24"/>
                <w:szCs w:val="24"/>
                <w:rtl/>
              </w:rPr>
              <w:t>ی</w:t>
            </w:r>
            <w:r w:rsidR="00AC526B" w:rsidRPr="00AC526B">
              <w:rPr>
                <w:rStyle w:val="Hyperlink"/>
                <w:sz w:val="24"/>
                <w:szCs w:val="24"/>
                <w:rtl/>
              </w:rPr>
              <w:t xml:space="preserve"> را</w:t>
            </w:r>
            <w:r w:rsidR="00AC526B" w:rsidRPr="00AC526B">
              <w:rPr>
                <w:rStyle w:val="Hyperlink"/>
                <w:rFonts w:hint="cs"/>
                <w:sz w:val="24"/>
                <w:szCs w:val="24"/>
                <w:rtl/>
              </w:rPr>
              <w:t>ی</w:t>
            </w:r>
            <w:r w:rsidR="00AC526B" w:rsidRPr="00AC526B">
              <w:rPr>
                <w:rStyle w:val="Hyperlink"/>
                <w:sz w:val="24"/>
                <w:szCs w:val="24"/>
                <w:rtl/>
              </w:rPr>
              <w:t>گان اطلاعات ب</w:t>
            </w:r>
            <w:r w:rsidR="00AC526B" w:rsidRPr="00AC526B">
              <w:rPr>
                <w:rStyle w:val="Hyperlink"/>
                <w:rFonts w:hint="cs"/>
                <w:sz w:val="24"/>
                <w:szCs w:val="24"/>
                <w:rtl/>
              </w:rPr>
              <w:t>ی</w:t>
            </w:r>
            <w:r w:rsidR="00AC526B" w:rsidRPr="00AC526B">
              <w:rPr>
                <w:rStyle w:val="Hyperlink"/>
                <w:sz w:val="24"/>
                <w:szCs w:val="24"/>
                <w:rtl/>
              </w:rPr>
              <w:t>ن سازمان ها</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_Toc100670507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19</w:t>
            </w:r>
            <w:r w:rsidR="00AC526B" w:rsidRPr="00AC526B">
              <w:rPr>
                <w:webHidden/>
                <w:sz w:val="24"/>
                <w:szCs w:val="24"/>
              </w:rPr>
              <w:fldChar w:fldCharType="end"/>
            </w:r>
          </w:hyperlink>
        </w:p>
        <w:p w14:paraId="4E049748" w14:textId="24115DD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08" w:history="1">
            <w:r w:rsidR="00AC526B" w:rsidRPr="00AC526B">
              <w:rPr>
                <w:rStyle w:val="Hyperlink"/>
                <w:noProof/>
                <w:sz w:val="24"/>
                <w:rtl/>
              </w:rPr>
              <w:t>پذ</w:t>
            </w:r>
            <w:r w:rsidR="00AC526B" w:rsidRPr="00AC526B">
              <w:rPr>
                <w:rStyle w:val="Hyperlink"/>
                <w:rFonts w:hint="cs"/>
                <w:noProof/>
                <w:sz w:val="24"/>
                <w:rtl/>
              </w:rPr>
              <w:t>ی</w:t>
            </w:r>
            <w:r w:rsidR="00AC526B" w:rsidRPr="00AC526B">
              <w:rPr>
                <w:rStyle w:val="Hyperlink"/>
                <w:rFonts w:hint="eastAsia"/>
                <w:noProof/>
                <w:sz w:val="24"/>
                <w:rtl/>
              </w:rPr>
              <w:t>رش</w:t>
            </w:r>
            <w:r w:rsidR="00AC526B" w:rsidRPr="00AC526B">
              <w:rPr>
                <w:rStyle w:val="Hyperlink"/>
                <w:noProof/>
                <w:sz w:val="24"/>
                <w:rtl/>
              </w:rPr>
              <w:t xml:space="preserve"> سند</w:t>
            </w:r>
            <w:r w:rsidR="00AC526B" w:rsidRPr="00AC526B">
              <w:rPr>
                <w:rStyle w:val="Hyperlink"/>
                <w:rFonts w:hint="cs"/>
                <w:noProof/>
                <w:sz w:val="24"/>
                <w:rtl/>
              </w:rPr>
              <w:t>ی</w:t>
            </w:r>
            <w:r w:rsidR="00AC526B" w:rsidRPr="00AC526B">
              <w:rPr>
                <w:rStyle w:val="Hyperlink"/>
                <w:rFonts w:hint="eastAsia"/>
                <w:noProof/>
                <w:sz w:val="24"/>
                <w:rtl/>
              </w:rPr>
              <w:t>ت</w:t>
            </w:r>
            <w:r w:rsidR="00AC526B" w:rsidRPr="00AC526B">
              <w:rPr>
                <w:rStyle w:val="Hyperlink"/>
                <w:noProof/>
                <w:sz w:val="24"/>
                <w:rtl/>
              </w:rPr>
              <w:t xml:space="preserve"> اسناد الکترون</w:t>
            </w:r>
            <w:r w:rsidR="00AC526B" w:rsidRPr="00AC526B">
              <w:rPr>
                <w:rStyle w:val="Hyperlink"/>
                <w:rFonts w:hint="cs"/>
                <w:noProof/>
                <w:sz w:val="24"/>
                <w:rtl/>
              </w:rPr>
              <w:t>ی</w:t>
            </w:r>
            <w:r w:rsidR="00AC526B" w:rsidRPr="00AC526B">
              <w:rPr>
                <w:rStyle w:val="Hyperlink"/>
                <w:rFonts w:hint="eastAsia"/>
                <w:noProof/>
                <w:sz w:val="24"/>
                <w:rtl/>
              </w:rPr>
              <w:t>ک</w:t>
            </w:r>
            <w:r w:rsidR="00AC526B" w:rsidRPr="00AC526B">
              <w:rPr>
                <w:rStyle w:val="Hyperlink"/>
                <w:noProof/>
                <w:sz w:val="24"/>
                <w:rtl/>
              </w:rPr>
              <w:t xml:space="preserve">  ، قانون</w:t>
            </w:r>
            <w:r w:rsidR="00AC526B" w:rsidRPr="00AC526B">
              <w:rPr>
                <w:rStyle w:val="Hyperlink"/>
                <w:rFonts w:hint="cs"/>
                <w:noProof/>
                <w:sz w:val="24"/>
                <w:rtl/>
              </w:rPr>
              <w:t>ی</w:t>
            </w:r>
            <w:r w:rsidR="00AC526B" w:rsidRPr="00AC526B">
              <w:rPr>
                <w:rStyle w:val="Hyperlink"/>
                <w:noProof/>
                <w:sz w:val="24"/>
                <w:rtl/>
              </w:rPr>
              <w:t xml:space="preserve">  و الزام</w:t>
            </w:r>
            <w:r w:rsidR="00AC526B" w:rsidRPr="00AC526B">
              <w:rPr>
                <w:rStyle w:val="Hyperlink"/>
                <w:rFonts w:hint="cs"/>
                <w:noProof/>
                <w:sz w:val="24"/>
                <w:rtl/>
              </w:rPr>
              <w:t>ی</w:t>
            </w:r>
            <w:r w:rsidR="00AC526B" w:rsidRPr="00AC526B">
              <w:rPr>
                <w:rStyle w:val="Hyperlink"/>
                <w:noProof/>
                <w:sz w:val="24"/>
                <w:rtl/>
              </w:rPr>
              <w:t xml:space="preserve"> است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_Toc100670508 \h </w:instrText>
            </w:r>
            <w:r w:rsidR="00AC526B" w:rsidRPr="00AC526B">
              <w:rPr>
                <w:noProof/>
                <w:webHidden/>
                <w:sz w:val="24"/>
              </w:rPr>
            </w:r>
            <w:r w:rsidR="00AC526B" w:rsidRPr="00AC526B">
              <w:rPr>
                <w:noProof/>
                <w:webHidden/>
                <w:sz w:val="24"/>
              </w:rPr>
              <w:fldChar w:fldCharType="separate"/>
            </w:r>
            <w:r w:rsidR="004239D6">
              <w:rPr>
                <w:noProof/>
                <w:webHidden/>
                <w:sz w:val="24"/>
                <w:rtl/>
              </w:rPr>
              <w:t>19</w:t>
            </w:r>
            <w:r w:rsidR="00AC526B" w:rsidRPr="00AC526B">
              <w:rPr>
                <w:noProof/>
                <w:webHidden/>
                <w:sz w:val="24"/>
              </w:rPr>
              <w:fldChar w:fldCharType="end"/>
            </w:r>
          </w:hyperlink>
        </w:p>
        <w:p w14:paraId="212C873D" w14:textId="55D103EC"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09" w:history="1">
            <w:r w:rsidR="00AC526B" w:rsidRPr="00AC526B">
              <w:rPr>
                <w:rStyle w:val="Hyperlink"/>
                <w:rFonts w:ascii="Times New Roman" w:eastAsiaTheme="majorEastAsia" w:hAnsi="Times New Roman"/>
                <w:sz w:val="24"/>
                <w:rtl/>
              </w:rPr>
              <w:t>مواد قانون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 xml:space="preserve"> پذ</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رش</w:t>
            </w:r>
            <w:r w:rsidR="00AC526B" w:rsidRPr="00AC526B">
              <w:rPr>
                <w:rStyle w:val="Hyperlink"/>
                <w:rFonts w:ascii="Times New Roman" w:eastAsiaTheme="majorEastAsia" w:hAnsi="Times New Roman"/>
                <w:sz w:val="24"/>
                <w:rtl/>
              </w:rPr>
              <w:t xml:space="preserve"> سند</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ت</w:t>
            </w:r>
            <w:r w:rsidR="00AC526B" w:rsidRPr="00AC526B">
              <w:rPr>
                <w:rStyle w:val="Hyperlink"/>
                <w:rFonts w:ascii="Times New Roman" w:eastAsiaTheme="majorEastAsia" w:hAnsi="Times New Roman"/>
                <w:sz w:val="24"/>
                <w:rtl/>
              </w:rPr>
              <w:t xml:space="preserve"> اسناد الکترون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ک</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_Toc100670509 \h </w:instrText>
            </w:r>
            <w:r w:rsidR="00AC526B" w:rsidRPr="00AC526B">
              <w:rPr>
                <w:webHidden/>
                <w:sz w:val="24"/>
              </w:rPr>
            </w:r>
            <w:r w:rsidR="00AC526B" w:rsidRPr="00AC526B">
              <w:rPr>
                <w:webHidden/>
                <w:sz w:val="24"/>
              </w:rPr>
              <w:fldChar w:fldCharType="separate"/>
            </w:r>
            <w:r w:rsidR="004239D6">
              <w:rPr>
                <w:webHidden/>
                <w:sz w:val="24"/>
                <w:rtl/>
              </w:rPr>
              <w:t>22</w:t>
            </w:r>
            <w:r w:rsidR="00AC526B" w:rsidRPr="00AC526B">
              <w:rPr>
                <w:webHidden/>
                <w:sz w:val="24"/>
              </w:rPr>
              <w:fldChar w:fldCharType="end"/>
            </w:r>
          </w:hyperlink>
        </w:p>
        <w:p w14:paraId="444D0015" w14:textId="1376344F"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0" w:history="1">
            <w:r w:rsidR="00AC526B" w:rsidRPr="00AC526B">
              <w:rPr>
                <w:rStyle w:val="Hyperlink"/>
                <w:rFonts w:ascii="Times New Roman" w:eastAsiaTheme="majorEastAsia" w:hAnsi="Times New Roman"/>
                <w:sz w:val="24"/>
                <w:rtl/>
              </w:rPr>
              <w:t>قانون گذار</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 xml:space="preserve"> در اسناد و تجارت الکترون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ک</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_Toc100670510 \h </w:instrText>
            </w:r>
            <w:r w:rsidR="00AC526B" w:rsidRPr="00AC526B">
              <w:rPr>
                <w:webHidden/>
                <w:sz w:val="24"/>
              </w:rPr>
            </w:r>
            <w:r w:rsidR="00AC526B" w:rsidRPr="00AC526B">
              <w:rPr>
                <w:webHidden/>
                <w:sz w:val="24"/>
              </w:rPr>
              <w:fldChar w:fldCharType="separate"/>
            </w:r>
            <w:r w:rsidR="004239D6">
              <w:rPr>
                <w:webHidden/>
                <w:sz w:val="24"/>
                <w:rtl/>
              </w:rPr>
              <w:t>22</w:t>
            </w:r>
            <w:r w:rsidR="00AC526B" w:rsidRPr="00AC526B">
              <w:rPr>
                <w:webHidden/>
                <w:sz w:val="24"/>
              </w:rPr>
              <w:fldChar w:fldCharType="end"/>
            </w:r>
          </w:hyperlink>
        </w:p>
        <w:p w14:paraId="5909060F" w14:textId="6E3F7671"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1" w:history="1">
            <w:r w:rsidR="00AC526B" w:rsidRPr="00AC526B">
              <w:rPr>
                <w:rStyle w:val="Hyperlink"/>
                <w:rFonts w:ascii="Times New Roman" w:eastAsiaTheme="majorEastAsia" w:hAnsi="Times New Roman"/>
                <w:sz w:val="24"/>
                <w:rtl/>
              </w:rPr>
              <w:t>عدم عنوان صح</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ح</w:t>
            </w:r>
            <w:r w:rsidR="00AC526B" w:rsidRPr="00AC526B">
              <w:rPr>
                <w:rStyle w:val="Hyperlink"/>
                <w:rFonts w:ascii="Times New Roman" w:eastAsiaTheme="majorEastAsia" w:hAnsi="Times New Roman"/>
                <w:sz w:val="24"/>
                <w:rtl/>
              </w:rPr>
              <w:t xml:space="preserve"> قانون تجارت الکترون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ک</w:t>
            </w:r>
            <w:r w:rsidR="00AC526B" w:rsidRPr="00AC526B">
              <w:rPr>
                <w:rStyle w:val="Hyperlink"/>
                <w:rFonts w:ascii="Times New Roman" w:eastAsiaTheme="majorEastAsia" w:hAnsi="Times New Roman" w:hint="cs"/>
                <w:sz w:val="24"/>
                <w:rtl/>
              </w:rPr>
              <w:t>ی</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_Toc100670511 \h </w:instrText>
            </w:r>
            <w:r w:rsidR="00AC526B" w:rsidRPr="00AC526B">
              <w:rPr>
                <w:webHidden/>
                <w:sz w:val="24"/>
              </w:rPr>
            </w:r>
            <w:r w:rsidR="00AC526B" w:rsidRPr="00AC526B">
              <w:rPr>
                <w:webHidden/>
                <w:sz w:val="24"/>
              </w:rPr>
              <w:fldChar w:fldCharType="separate"/>
            </w:r>
            <w:r w:rsidR="004239D6">
              <w:rPr>
                <w:webHidden/>
                <w:sz w:val="24"/>
                <w:rtl/>
              </w:rPr>
              <w:t>23</w:t>
            </w:r>
            <w:r w:rsidR="00AC526B" w:rsidRPr="00AC526B">
              <w:rPr>
                <w:webHidden/>
                <w:sz w:val="24"/>
              </w:rPr>
              <w:fldChar w:fldCharType="end"/>
            </w:r>
          </w:hyperlink>
        </w:p>
        <w:p w14:paraId="4A3A64E2" w14:textId="5842C0E0"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2" w:history="1">
            <w:r w:rsidR="00AC526B" w:rsidRPr="00AC526B">
              <w:rPr>
                <w:rStyle w:val="Hyperlink"/>
                <w:rFonts w:ascii="Times New Roman" w:eastAsiaTheme="majorEastAsia" w:hAnsi="Times New Roman"/>
                <w:sz w:val="24"/>
                <w:rtl/>
              </w:rPr>
              <w:t>استناد به قانون تجارت الکترون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ک</w:t>
            </w:r>
            <w:r w:rsidR="00AC526B" w:rsidRPr="00AC526B">
              <w:rPr>
                <w:rStyle w:val="Hyperlink"/>
                <w:rFonts w:ascii="Times New Roman" w:eastAsiaTheme="majorEastAsia" w:hAnsi="Times New Roman"/>
                <w:sz w:val="24"/>
                <w:rtl/>
              </w:rPr>
              <w:t xml:space="preserve"> در سند</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ت</w:t>
            </w:r>
            <w:r w:rsidR="00AC526B" w:rsidRPr="00AC526B">
              <w:rPr>
                <w:rStyle w:val="Hyperlink"/>
                <w:rFonts w:ascii="Times New Roman" w:eastAsiaTheme="majorEastAsia" w:hAnsi="Times New Roman"/>
                <w:sz w:val="24"/>
                <w:rtl/>
              </w:rPr>
              <w:t xml:space="preserve"> متقن تراکنش ها</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_Toc100670512 \h </w:instrText>
            </w:r>
            <w:r w:rsidR="00AC526B" w:rsidRPr="00AC526B">
              <w:rPr>
                <w:webHidden/>
                <w:sz w:val="24"/>
              </w:rPr>
            </w:r>
            <w:r w:rsidR="00AC526B" w:rsidRPr="00AC526B">
              <w:rPr>
                <w:webHidden/>
                <w:sz w:val="24"/>
              </w:rPr>
              <w:fldChar w:fldCharType="separate"/>
            </w:r>
            <w:r w:rsidR="004239D6">
              <w:rPr>
                <w:webHidden/>
                <w:sz w:val="24"/>
                <w:rtl/>
              </w:rPr>
              <w:t>23</w:t>
            </w:r>
            <w:r w:rsidR="00AC526B" w:rsidRPr="00AC526B">
              <w:rPr>
                <w:webHidden/>
                <w:sz w:val="24"/>
              </w:rPr>
              <w:fldChar w:fldCharType="end"/>
            </w:r>
          </w:hyperlink>
        </w:p>
        <w:p w14:paraId="3D3D2079" w14:textId="36BFA354"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3" w:history="1">
            <w:r w:rsidR="00AC526B" w:rsidRPr="00AC526B">
              <w:rPr>
                <w:rStyle w:val="Hyperlink"/>
                <w:rFonts w:ascii="Times New Roman" w:eastAsiaTheme="majorEastAsia" w:hAnsi="Times New Roman"/>
                <w:sz w:val="24"/>
                <w:rtl/>
              </w:rPr>
              <w:t>سند</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ت</w:t>
            </w:r>
            <w:r w:rsidR="00AC526B" w:rsidRPr="00AC526B">
              <w:rPr>
                <w:rStyle w:val="Hyperlink"/>
                <w:rFonts w:ascii="Times New Roman" w:eastAsiaTheme="majorEastAsia" w:hAnsi="Times New Roman"/>
                <w:sz w:val="24"/>
                <w:rtl/>
              </w:rPr>
              <w:t xml:space="preserve"> اسناد الکترون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ک</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 xml:space="preserve"> را ، بدل</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ل</w:t>
            </w:r>
            <w:r w:rsidR="00AC526B" w:rsidRPr="00AC526B">
              <w:rPr>
                <w:rStyle w:val="Hyperlink"/>
                <w:rFonts w:ascii="Times New Roman" w:eastAsiaTheme="majorEastAsia" w:hAnsi="Times New Roman"/>
                <w:sz w:val="24"/>
                <w:rtl/>
              </w:rPr>
              <w:t xml:space="preserve"> شکل سند ، نم</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 xml:space="preserve"> توان رد کرد</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_Toc100670513 \h </w:instrText>
            </w:r>
            <w:r w:rsidR="00AC526B" w:rsidRPr="00AC526B">
              <w:rPr>
                <w:webHidden/>
                <w:sz w:val="24"/>
              </w:rPr>
            </w:r>
            <w:r w:rsidR="00AC526B" w:rsidRPr="00AC526B">
              <w:rPr>
                <w:webHidden/>
                <w:sz w:val="24"/>
              </w:rPr>
              <w:fldChar w:fldCharType="separate"/>
            </w:r>
            <w:r w:rsidR="004239D6">
              <w:rPr>
                <w:webHidden/>
                <w:sz w:val="24"/>
                <w:rtl/>
              </w:rPr>
              <w:t>25</w:t>
            </w:r>
            <w:r w:rsidR="00AC526B" w:rsidRPr="00AC526B">
              <w:rPr>
                <w:webHidden/>
                <w:sz w:val="24"/>
              </w:rPr>
              <w:fldChar w:fldCharType="end"/>
            </w:r>
          </w:hyperlink>
        </w:p>
        <w:p w14:paraId="6D138AC9" w14:textId="4EC8FF9A"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4" w:history="1">
            <w:r w:rsidR="00AC526B" w:rsidRPr="00AC526B">
              <w:rPr>
                <w:rStyle w:val="Hyperlink"/>
                <w:rFonts w:ascii="Times New Roman" w:eastAsiaTheme="majorEastAsia" w:hAnsi="Times New Roman"/>
                <w:sz w:val="24"/>
                <w:rtl/>
              </w:rPr>
              <w:t>د</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 xml:space="preserve">تا </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ا پر</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نت ممهور به مهر</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_Toc100670514 \h </w:instrText>
            </w:r>
            <w:r w:rsidR="00AC526B" w:rsidRPr="00AC526B">
              <w:rPr>
                <w:webHidden/>
                <w:sz w:val="24"/>
              </w:rPr>
            </w:r>
            <w:r w:rsidR="00AC526B" w:rsidRPr="00AC526B">
              <w:rPr>
                <w:webHidden/>
                <w:sz w:val="24"/>
              </w:rPr>
              <w:fldChar w:fldCharType="separate"/>
            </w:r>
            <w:r w:rsidR="004239D6">
              <w:rPr>
                <w:webHidden/>
                <w:sz w:val="24"/>
                <w:rtl/>
              </w:rPr>
              <w:t>26</w:t>
            </w:r>
            <w:r w:rsidR="00AC526B" w:rsidRPr="00AC526B">
              <w:rPr>
                <w:webHidden/>
                <w:sz w:val="24"/>
              </w:rPr>
              <w:fldChar w:fldCharType="end"/>
            </w:r>
          </w:hyperlink>
        </w:p>
        <w:p w14:paraId="21C03024" w14:textId="4CCCC873"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5" w:history="1">
            <w:r w:rsidR="00AC526B" w:rsidRPr="00AC526B">
              <w:rPr>
                <w:rStyle w:val="Hyperlink"/>
                <w:rFonts w:ascii="Times New Roman" w:eastAsiaTheme="majorEastAsia" w:hAnsi="Times New Roman"/>
                <w:sz w:val="24"/>
                <w:rtl/>
              </w:rPr>
              <w:t>عدم انکار و ترد</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د مشخصه اصل</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 xml:space="preserve"> سند رسم</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 xml:space="preserve"> در اسناد الکترون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ک</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_Toc100670515 \h </w:instrText>
            </w:r>
            <w:r w:rsidR="00AC526B" w:rsidRPr="00AC526B">
              <w:rPr>
                <w:webHidden/>
                <w:sz w:val="24"/>
              </w:rPr>
            </w:r>
            <w:r w:rsidR="00AC526B" w:rsidRPr="00AC526B">
              <w:rPr>
                <w:webHidden/>
                <w:sz w:val="24"/>
              </w:rPr>
              <w:fldChar w:fldCharType="separate"/>
            </w:r>
            <w:r w:rsidR="004239D6">
              <w:rPr>
                <w:webHidden/>
                <w:sz w:val="24"/>
                <w:rtl/>
              </w:rPr>
              <w:t>26</w:t>
            </w:r>
            <w:r w:rsidR="00AC526B" w:rsidRPr="00AC526B">
              <w:rPr>
                <w:webHidden/>
                <w:sz w:val="24"/>
              </w:rPr>
              <w:fldChar w:fldCharType="end"/>
            </w:r>
          </w:hyperlink>
        </w:p>
        <w:p w14:paraId="650396F0" w14:textId="231F4B5D"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6" w:history="1">
            <w:r w:rsidR="00AC526B" w:rsidRPr="00AC526B">
              <w:rPr>
                <w:rStyle w:val="Hyperlink"/>
                <w:rFonts w:ascii="Times New Roman" w:eastAsiaTheme="majorEastAsia" w:hAnsi="Times New Roman"/>
                <w:sz w:val="24"/>
                <w:rtl/>
              </w:rPr>
              <w:t>قانون سند</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ت اسناد الکترون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sz w:val="24"/>
                <w:rtl/>
              </w:rPr>
              <w:t>ک برنامه پنجم</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_Toc100670516 \h </w:instrText>
            </w:r>
            <w:r w:rsidR="00AC526B" w:rsidRPr="00AC526B">
              <w:rPr>
                <w:webHidden/>
                <w:sz w:val="24"/>
              </w:rPr>
            </w:r>
            <w:r w:rsidR="00AC526B" w:rsidRPr="00AC526B">
              <w:rPr>
                <w:webHidden/>
                <w:sz w:val="24"/>
              </w:rPr>
              <w:fldChar w:fldCharType="separate"/>
            </w:r>
            <w:r w:rsidR="004239D6">
              <w:rPr>
                <w:webHidden/>
                <w:sz w:val="24"/>
                <w:rtl/>
              </w:rPr>
              <w:t>27</w:t>
            </w:r>
            <w:r w:rsidR="00AC526B" w:rsidRPr="00AC526B">
              <w:rPr>
                <w:webHidden/>
                <w:sz w:val="24"/>
              </w:rPr>
              <w:fldChar w:fldCharType="end"/>
            </w:r>
          </w:hyperlink>
        </w:p>
        <w:p w14:paraId="55C2686D" w14:textId="0BB5ECB4"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7" w:history="1">
            <w:r w:rsidR="00AC526B" w:rsidRPr="00AC526B">
              <w:rPr>
                <w:rStyle w:val="Hyperlink"/>
                <w:rFonts w:ascii="Times New Roman" w:eastAsiaTheme="majorEastAsia" w:hAnsi="Times New Roman"/>
                <w:sz w:val="24"/>
                <w:rtl/>
              </w:rPr>
              <w:t>قانون سند</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ت</w:t>
            </w:r>
            <w:r w:rsidR="00AC526B" w:rsidRPr="00AC526B">
              <w:rPr>
                <w:rStyle w:val="Hyperlink"/>
                <w:rFonts w:ascii="Times New Roman" w:eastAsiaTheme="majorEastAsia" w:hAnsi="Times New Roman"/>
                <w:sz w:val="24"/>
                <w:rtl/>
              </w:rPr>
              <w:t xml:space="preserve"> اسناد الکترون</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ک</w:t>
            </w:r>
            <w:r w:rsidR="00AC526B" w:rsidRPr="00AC526B">
              <w:rPr>
                <w:rStyle w:val="Hyperlink"/>
                <w:rFonts w:ascii="Times New Roman" w:eastAsiaTheme="majorEastAsia" w:hAnsi="Times New Roman"/>
                <w:sz w:val="24"/>
                <w:rtl/>
              </w:rPr>
              <w:t xml:space="preserve"> برنامه ششم</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_Toc100670517 \h </w:instrText>
            </w:r>
            <w:r w:rsidR="00AC526B" w:rsidRPr="00AC526B">
              <w:rPr>
                <w:webHidden/>
                <w:sz w:val="24"/>
              </w:rPr>
            </w:r>
            <w:r w:rsidR="00AC526B" w:rsidRPr="00AC526B">
              <w:rPr>
                <w:webHidden/>
                <w:sz w:val="24"/>
              </w:rPr>
              <w:fldChar w:fldCharType="separate"/>
            </w:r>
            <w:r w:rsidR="004239D6">
              <w:rPr>
                <w:webHidden/>
                <w:sz w:val="24"/>
                <w:rtl/>
              </w:rPr>
              <w:t>27</w:t>
            </w:r>
            <w:r w:rsidR="00AC526B" w:rsidRPr="00AC526B">
              <w:rPr>
                <w:webHidden/>
                <w:sz w:val="24"/>
              </w:rPr>
              <w:fldChar w:fldCharType="end"/>
            </w:r>
          </w:hyperlink>
        </w:p>
        <w:p w14:paraId="1E2D0560" w14:textId="72A7A480"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18" w:history="1">
            <w:r w:rsidR="00AC526B" w:rsidRPr="00AC526B">
              <w:rPr>
                <w:rStyle w:val="Hyperlink"/>
                <w:rFonts w:ascii="Times New Roman" w:eastAsiaTheme="majorEastAsia" w:hAnsi="Times New Roman"/>
                <w:sz w:val="24"/>
                <w:rtl/>
              </w:rPr>
              <w:t>رسم</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ت</w:t>
            </w:r>
            <w:r w:rsidR="00AC526B" w:rsidRPr="00AC526B">
              <w:rPr>
                <w:rStyle w:val="Hyperlink"/>
                <w:rFonts w:ascii="Times New Roman" w:eastAsiaTheme="majorEastAsia" w:hAnsi="Times New Roman"/>
                <w:sz w:val="24"/>
                <w:rtl/>
              </w:rPr>
              <w:t xml:space="preserve"> بخش</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دن</w:t>
            </w:r>
            <w:r w:rsidR="00AC526B" w:rsidRPr="00AC526B">
              <w:rPr>
                <w:rStyle w:val="Hyperlink"/>
                <w:rFonts w:ascii="Times New Roman" w:eastAsiaTheme="majorEastAsia" w:hAnsi="Times New Roman"/>
                <w:sz w:val="24"/>
                <w:rtl/>
              </w:rPr>
              <w:t xml:space="preserve"> به پلت فرم ها و د</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تاب</w:t>
            </w:r>
            <w:r w:rsidR="00AC526B" w:rsidRPr="00AC526B">
              <w:rPr>
                <w:rStyle w:val="Hyperlink"/>
                <w:rFonts w:ascii="Times New Roman" w:eastAsiaTheme="majorEastAsia" w:hAnsi="Times New Roman" w:hint="cs"/>
                <w:sz w:val="24"/>
                <w:rtl/>
              </w:rPr>
              <w:t>ی</w:t>
            </w:r>
            <w:r w:rsidR="00AC526B" w:rsidRPr="00AC526B">
              <w:rPr>
                <w:rStyle w:val="Hyperlink"/>
                <w:rFonts w:ascii="Times New Roman" w:eastAsiaTheme="majorEastAsia" w:hAnsi="Times New Roman" w:hint="eastAsia"/>
                <w:sz w:val="24"/>
                <w:rtl/>
              </w:rPr>
              <w:t>س</w:t>
            </w:r>
            <w:r w:rsidR="00AC526B" w:rsidRPr="00AC526B">
              <w:rPr>
                <w:rStyle w:val="Hyperlink"/>
                <w:rFonts w:ascii="Times New Roman" w:eastAsiaTheme="majorEastAsia" w:hAnsi="Times New Roman"/>
                <w:sz w:val="24"/>
                <w:rtl/>
              </w:rPr>
              <w:t xml:space="preserve"> ها</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_Toc100670518 \h </w:instrText>
            </w:r>
            <w:r w:rsidR="00AC526B" w:rsidRPr="00AC526B">
              <w:rPr>
                <w:webHidden/>
                <w:sz w:val="24"/>
              </w:rPr>
            </w:r>
            <w:r w:rsidR="00AC526B" w:rsidRPr="00AC526B">
              <w:rPr>
                <w:webHidden/>
                <w:sz w:val="24"/>
              </w:rPr>
              <w:fldChar w:fldCharType="separate"/>
            </w:r>
            <w:r w:rsidR="004239D6">
              <w:rPr>
                <w:webHidden/>
                <w:sz w:val="24"/>
                <w:rtl/>
              </w:rPr>
              <w:t>28</w:t>
            </w:r>
            <w:r w:rsidR="00AC526B" w:rsidRPr="00AC526B">
              <w:rPr>
                <w:webHidden/>
                <w:sz w:val="24"/>
              </w:rPr>
              <w:fldChar w:fldCharType="end"/>
            </w:r>
          </w:hyperlink>
        </w:p>
        <w:p w14:paraId="4033FD4E" w14:textId="5EDC8DB1"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19" w:history="1">
            <w:r w:rsidR="00AC526B" w:rsidRPr="00AC526B">
              <w:rPr>
                <w:rStyle w:val="Hyperlink"/>
                <w:sz w:val="24"/>
                <w:szCs w:val="24"/>
                <w:rtl/>
              </w:rPr>
              <w:t>متن قوان</w:t>
            </w:r>
            <w:r w:rsidR="00AC526B" w:rsidRPr="00AC526B">
              <w:rPr>
                <w:rStyle w:val="Hyperlink"/>
                <w:rFonts w:hint="cs"/>
                <w:sz w:val="24"/>
                <w:szCs w:val="24"/>
                <w:rtl/>
              </w:rPr>
              <w:t>ی</w:t>
            </w:r>
            <w:r w:rsidR="00AC526B" w:rsidRPr="00AC526B">
              <w:rPr>
                <w:rStyle w:val="Hyperlink"/>
                <w:rFonts w:hint="eastAsia"/>
                <w:sz w:val="24"/>
                <w:szCs w:val="24"/>
                <w:rtl/>
              </w:rPr>
              <w:t>ن</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_Toc100670519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30</w:t>
            </w:r>
            <w:r w:rsidR="00AC526B" w:rsidRPr="00AC526B">
              <w:rPr>
                <w:webHidden/>
                <w:sz w:val="24"/>
                <w:szCs w:val="24"/>
              </w:rPr>
              <w:fldChar w:fldCharType="end"/>
            </w:r>
          </w:hyperlink>
        </w:p>
        <w:p w14:paraId="2589737A" w14:textId="52BE6D6E"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20" w:history="1">
            <w:r w:rsidR="00AC526B" w:rsidRPr="00AC526B">
              <w:rPr>
                <w:rStyle w:val="Hyperlink"/>
                <w:sz w:val="24"/>
                <w:szCs w:val="24"/>
                <w:rtl/>
              </w:rPr>
              <w:t>توجه فرمائ</w:t>
            </w:r>
            <w:r w:rsidR="00AC526B" w:rsidRPr="00AC526B">
              <w:rPr>
                <w:rStyle w:val="Hyperlink"/>
                <w:rFonts w:hint="cs"/>
                <w:sz w:val="24"/>
                <w:szCs w:val="24"/>
                <w:rtl/>
              </w:rPr>
              <w:t>ی</w:t>
            </w:r>
            <w:r w:rsidR="00AC526B" w:rsidRPr="00AC526B">
              <w:rPr>
                <w:rStyle w:val="Hyperlink"/>
                <w:rFonts w:hint="eastAsia"/>
                <w:sz w:val="24"/>
                <w:szCs w:val="24"/>
                <w:rtl/>
              </w:rPr>
              <w:t>د</w:t>
            </w:r>
            <w:r w:rsidR="00AC526B" w:rsidRPr="00AC526B">
              <w:rPr>
                <w:rStyle w:val="Hyperlink"/>
                <w:sz w:val="24"/>
                <w:szCs w:val="24"/>
                <w:rtl/>
              </w:rPr>
              <w:t xml:space="preserve"> : قوان</w:t>
            </w:r>
            <w:r w:rsidR="00AC526B" w:rsidRPr="00AC526B">
              <w:rPr>
                <w:rStyle w:val="Hyperlink"/>
                <w:rFonts w:hint="cs"/>
                <w:sz w:val="24"/>
                <w:szCs w:val="24"/>
                <w:rtl/>
              </w:rPr>
              <w:t>ی</w:t>
            </w:r>
            <w:r w:rsidR="00AC526B" w:rsidRPr="00AC526B">
              <w:rPr>
                <w:rStyle w:val="Hyperlink"/>
                <w:rFonts w:hint="eastAsia"/>
                <w:sz w:val="24"/>
                <w:szCs w:val="24"/>
                <w:rtl/>
              </w:rPr>
              <w:t>ن</w:t>
            </w:r>
            <w:r w:rsidR="00AC526B" w:rsidRPr="00AC526B">
              <w:rPr>
                <w:rStyle w:val="Hyperlink"/>
                <w:sz w:val="24"/>
                <w:szCs w:val="24"/>
                <w:rtl/>
              </w:rPr>
              <w:t xml:space="preserve"> مانند مدن</w:t>
            </w:r>
            <w:r w:rsidR="00AC526B" w:rsidRPr="00AC526B">
              <w:rPr>
                <w:rStyle w:val="Hyperlink"/>
                <w:rFonts w:hint="cs"/>
                <w:sz w:val="24"/>
                <w:szCs w:val="24"/>
                <w:rtl/>
              </w:rPr>
              <w:t>ی</w:t>
            </w:r>
            <w:r w:rsidR="00AC526B" w:rsidRPr="00AC526B">
              <w:rPr>
                <w:rStyle w:val="Hyperlink"/>
                <w:sz w:val="24"/>
                <w:szCs w:val="24"/>
                <w:rtl/>
              </w:rPr>
              <w:t xml:space="preserve"> </w:t>
            </w:r>
            <w:r w:rsidR="00AC526B" w:rsidRPr="00AC526B">
              <w:rPr>
                <w:rStyle w:val="Hyperlink"/>
                <w:rFonts w:ascii="Calibri" w:hAnsi="Calibri" w:cs="Calibri"/>
                <w:sz w:val="24"/>
                <w:szCs w:val="24"/>
                <w:rtl/>
              </w:rPr>
              <w:t>،</w:t>
            </w:r>
            <w:r w:rsidR="00AC526B" w:rsidRPr="00AC526B">
              <w:rPr>
                <w:rStyle w:val="Hyperlink"/>
                <w:sz w:val="24"/>
                <w:szCs w:val="24"/>
                <w:rtl/>
              </w:rPr>
              <w:t xml:space="preserve"> آئ</w:t>
            </w:r>
            <w:r w:rsidR="00AC526B" w:rsidRPr="00AC526B">
              <w:rPr>
                <w:rStyle w:val="Hyperlink"/>
                <w:rFonts w:hint="cs"/>
                <w:sz w:val="24"/>
                <w:szCs w:val="24"/>
                <w:rtl/>
              </w:rPr>
              <w:t>ی</w:t>
            </w:r>
            <w:r w:rsidR="00AC526B" w:rsidRPr="00AC526B">
              <w:rPr>
                <w:rStyle w:val="Hyperlink"/>
                <w:rFonts w:hint="eastAsia"/>
                <w:sz w:val="24"/>
                <w:szCs w:val="24"/>
                <w:rtl/>
              </w:rPr>
              <w:t>ن</w:t>
            </w:r>
            <w:r w:rsidR="00AC526B" w:rsidRPr="00AC526B">
              <w:rPr>
                <w:rStyle w:val="Hyperlink"/>
                <w:sz w:val="24"/>
                <w:szCs w:val="24"/>
                <w:rtl/>
              </w:rPr>
              <w:t xml:space="preserve"> دادرس</w:t>
            </w:r>
            <w:r w:rsidR="00AC526B" w:rsidRPr="00AC526B">
              <w:rPr>
                <w:rStyle w:val="Hyperlink"/>
                <w:rFonts w:hint="cs"/>
                <w:sz w:val="24"/>
                <w:szCs w:val="24"/>
                <w:rtl/>
              </w:rPr>
              <w:t>ی</w:t>
            </w:r>
            <w:r w:rsidR="00AC526B" w:rsidRPr="00AC526B">
              <w:rPr>
                <w:rStyle w:val="Hyperlink"/>
                <w:sz w:val="24"/>
                <w:szCs w:val="24"/>
                <w:rtl/>
              </w:rPr>
              <w:t xml:space="preserve"> ، قانون محاسبات ، و امثال آن ها مستق</w:t>
            </w:r>
            <w:r w:rsidR="00AC526B" w:rsidRPr="00AC526B">
              <w:rPr>
                <w:rStyle w:val="Hyperlink"/>
                <w:rFonts w:hint="cs"/>
                <w:sz w:val="24"/>
                <w:szCs w:val="24"/>
                <w:rtl/>
              </w:rPr>
              <w:t>ی</w:t>
            </w:r>
            <w:r w:rsidR="00AC526B" w:rsidRPr="00AC526B">
              <w:rPr>
                <w:rStyle w:val="Hyperlink"/>
                <w:rFonts w:hint="eastAsia"/>
                <w:sz w:val="24"/>
                <w:szCs w:val="24"/>
                <w:rtl/>
              </w:rPr>
              <w:t>ما</w:t>
            </w:r>
            <w:r w:rsidR="00AC526B" w:rsidRPr="00AC526B">
              <w:rPr>
                <w:rStyle w:val="Hyperlink"/>
                <w:sz w:val="24"/>
                <w:szCs w:val="24"/>
                <w:rtl/>
              </w:rPr>
              <w:t xml:space="preserve"> ربط</w:t>
            </w:r>
            <w:r w:rsidR="00AC526B" w:rsidRPr="00AC526B">
              <w:rPr>
                <w:rStyle w:val="Hyperlink"/>
                <w:rFonts w:hint="cs"/>
                <w:sz w:val="24"/>
                <w:szCs w:val="24"/>
                <w:rtl/>
              </w:rPr>
              <w:t>ی</w:t>
            </w:r>
            <w:r w:rsidR="00AC526B" w:rsidRPr="00AC526B">
              <w:rPr>
                <w:rStyle w:val="Hyperlink"/>
                <w:sz w:val="24"/>
                <w:szCs w:val="24"/>
                <w:rtl/>
              </w:rPr>
              <w:t xml:space="preserve"> به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sz w:val="24"/>
                <w:szCs w:val="24"/>
                <w:rtl/>
              </w:rPr>
              <w:t xml:space="preserve"> ندارند   اما از آنجا که در قوان</w:t>
            </w:r>
            <w:r w:rsidR="00AC526B" w:rsidRPr="00AC526B">
              <w:rPr>
                <w:rStyle w:val="Hyperlink"/>
                <w:rFonts w:hint="cs"/>
                <w:sz w:val="24"/>
                <w:szCs w:val="24"/>
                <w:rtl/>
              </w:rPr>
              <w:t>ی</w:t>
            </w:r>
            <w:r w:rsidR="00AC526B" w:rsidRPr="00AC526B">
              <w:rPr>
                <w:rStyle w:val="Hyperlink"/>
                <w:rFonts w:hint="eastAsia"/>
                <w:sz w:val="24"/>
                <w:szCs w:val="24"/>
                <w:rtl/>
              </w:rPr>
              <w:t>ن</w:t>
            </w:r>
            <w:r w:rsidR="00AC526B" w:rsidRPr="00AC526B">
              <w:rPr>
                <w:rStyle w:val="Hyperlink"/>
                <w:sz w:val="24"/>
                <w:szCs w:val="24"/>
                <w:rtl/>
              </w:rPr>
              <w:t xml:space="preserve">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sz w:val="24"/>
                <w:szCs w:val="24"/>
                <w:rtl/>
              </w:rPr>
              <w:t xml:space="preserve"> ، تصر</w:t>
            </w:r>
            <w:r w:rsidR="00AC526B" w:rsidRPr="00AC526B">
              <w:rPr>
                <w:rStyle w:val="Hyperlink"/>
                <w:rFonts w:hint="cs"/>
                <w:sz w:val="24"/>
                <w:szCs w:val="24"/>
                <w:rtl/>
              </w:rPr>
              <w:t>ی</w:t>
            </w:r>
            <w:r w:rsidR="00AC526B" w:rsidRPr="00AC526B">
              <w:rPr>
                <w:rStyle w:val="Hyperlink"/>
                <w:rFonts w:hint="eastAsia"/>
                <w:sz w:val="24"/>
                <w:szCs w:val="24"/>
                <w:rtl/>
              </w:rPr>
              <w:t>ح</w:t>
            </w:r>
            <w:r w:rsidR="00AC526B" w:rsidRPr="00AC526B">
              <w:rPr>
                <w:rStyle w:val="Hyperlink"/>
                <w:sz w:val="24"/>
                <w:szCs w:val="24"/>
                <w:rtl/>
              </w:rPr>
              <w:t xml:space="preserve"> شده که هر کجا سند کاغذ</w:t>
            </w:r>
            <w:r w:rsidR="00AC526B" w:rsidRPr="00AC526B">
              <w:rPr>
                <w:rStyle w:val="Hyperlink"/>
                <w:rFonts w:hint="cs"/>
                <w:sz w:val="24"/>
                <w:szCs w:val="24"/>
                <w:rtl/>
              </w:rPr>
              <w:t>ی</w:t>
            </w:r>
            <w:r w:rsidR="00AC526B" w:rsidRPr="00AC526B">
              <w:rPr>
                <w:rStyle w:val="Hyperlink"/>
                <w:sz w:val="24"/>
                <w:szCs w:val="24"/>
                <w:rtl/>
              </w:rPr>
              <w:t xml:space="preserve"> لازم باشد ،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sz w:val="24"/>
                <w:szCs w:val="24"/>
                <w:rtl/>
              </w:rPr>
              <w:t xml:space="preserve"> آن کاف</w:t>
            </w:r>
            <w:r w:rsidR="00AC526B" w:rsidRPr="00AC526B">
              <w:rPr>
                <w:rStyle w:val="Hyperlink"/>
                <w:rFonts w:hint="cs"/>
                <w:sz w:val="24"/>
                <w:szCs w:val="24"/>
                <w:rtl/>
              </w:rPr>
              <w:t>ی</w:t>
            </w:r>
            <w:r w:rsidR="00AC526B" w:rsidRPr="00AC526B">
              <w:rPr>
                <w:rStyle w:val="Hyperlink"/>
                <w:sz w:val="24"/>
                <w:szCs w:val="24"/>
                <w:rtl/>
              </w:rPr>
              <w:t xml:space="preserve"> است . لذا ا</w:t>
            </w:r>
            <w:r w:rsidR="00AC526B" w:rsidRPr="00AC526B">
              <w:rPr>
                <w:rStyle w:val="Hyperlink"/>
                <w:rFonts w:hint="cs"/>
                <w:sz w:val="24"/>
                <w:szCs w:val="24"/>
                <w:rtl/>
              </w:rPr>
              <w:t>ی</w:t>
            </w:r>
            <w:r w:rsidR="00AC526B" w:rsidRPr="00AC526B">
              <w:rPr>
                <w:rStyle w:val="Hyperlink"/>
                <w:rFonts w:hint="eastAsia"/>
                <w:sz w:val="24"/>
                <w:szCs w:val="24"/>
                <w:rtl/>
              </w:rPr>
              <w:t>ن</w:t>
            </w:r>
            <w:r w:rsidR="00AC526B" w:rsidRPr="00AC526B">
              <w:rPr>
                <w:rStyle w:val="Hyperlink"/>
                <w:sz w:val="24"/>
                <w:szCs w:val="24"/>
                <w:rtl/>
              </w:rPr>
              <w:t xml:space="preserve"> قوان</w:t>
            </w:r>
            <w:r w:rsidR="00AC526B" w:rsidRPr="00AC526B">
              <w:rPr>
                <w:rStyle w:val="Hyperlink"/>
                <w:rFonts w:hint="cs"/>
                <w:sz w:val="24"/>
                <w:szCs w:val="24"/>
                <w:rtl/>
              </w:rPr>
              <w:t>ی</w:t>
            </w:r>
            <w:r w:rsidR="00AC526B" w:rsidRPr="00AC526B">
              <w:rPr>
                <w:rStyle w:val="Hyperlink"/>
                <w:rFonts w:hint="eastAsia"/>
                <w:sz w:val="24"/>
                <w:szCs w:val="24"/>
                <w:rtl/>
              </w:rPr>
              <w:t>ن</w:t>
            </w:r>
            <w:r w:rsidR="00AC526B" w:rsidRPr="00AC526B">
              <w:rPr>
                <w:rStyle w:val="Hyperlink"/>
                <w:sz w:val="24"/>
                <w:szCs w:val="24"/>
                <w:rtl/>
              </w:rPr>
              <w:t xml:space="preserve"> هم آورده شد</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_Toc100670520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30</w:t>
            </w:r>
            <w:r w:rsidR="00AC526B" w:rsidRPr="00AC526B">
              <w:rPr>
                <w:webHidden/>
                <w:sz w:val="24"/>
                <w:szCs w:val="24"/>
              </w:rPr>
              <w:fldChar w:fldCharType="end"/>
            </w:r>
          </w:hyperlink>
        </w:p>
        <w:p w14:paraId="251FD681" w14:textId="32A446AB"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21"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_Toc100670521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30</w:t>
            </w:r>
            <w:r w:rsidR="00AC526B" w:rsidRPr="00AC526B">
              <w:rPr>
                <w:webHidden/>
                <w:sz w:val="24"/>
                <w:szCs w:val="24"/>
              </w:rPr>
              <w:fldChar w:fldCharType="end"/>
            </w:r>
          </w:hyperlink>
        </w:p>
        <w:p w14:paraId="5174DBC5" w14:textId="71CDA56B" w:rsidR="00AC526B" w:rsidRPr="00AC526B" w:rsidRDefault="0084337B" w:rsidP="00AC526B">
          <w:pPr>
            <w:pStyle w:val="TOC4"/>
            <w:rPr>
              <w:b w:val="0"/>
              <w:color w:val="auto"/>
              <w:sz w:val="24"/>
              <w:szCs w:val="24"/>
              <w:lang w:bidi="ar-SA"/>
            </w:rPr>
          </w:pPr>
          <w:hyperlink w:anchor="_Toc100670522" w:history="1">
            <w:r w:rsidR="00AC526B" w:rsidRPr="00AC526B">
              <w:rPr>
                <w:rStyle w:val="Hyperlink"/>
                <w:bCs/>
                <w:sz w:val="24"/>
                <w:szCs w:val="24"/>
                <w:rtl/>
              </w:rPr>
              <w:t>18/02/1307</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_Toc100670522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30</w:t>
            </w:r>
            <w:r w:rsidR="00AC526B" w:rsidRPr="00AC526B">
              <w:rPr>
                <w:webHidden/>
                <w:sz w:val="24"/>
                <w:szCs w:val="24"/>
              </w:rPr>
              <w:fldChar w:fldCharType="end"/>
            </w:r>
          </w:hyperlink>
        </w:p>
        <w:p w14:paraId="0B1FE44B" w14:textId="090361A4"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23" w:history="1">
            <w:r w:rsidR="00AC526B" w:rsidRPr="00AC526B">
              <w:rPr>
                <w:rStyle w:val="Hyperlink"/>
                <w:sz w:val="24"/>
                <w:szCs w:val="24"/>
                <w:rtl/>
              </w:rPr>
              <w:t>قانون مدن</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_Toc100670523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30</w:t>
            </w:r>
            <w:r w:rsidR="00AC526B" w:rsidRPr="00AC526B">
              <w:rPr>
                <w:webHidden/>
                <w:sz w:val="24"/>
                <w:szCs w:val="24"/>
              </w:rPr>
              <w:fldChar w:fldCharType="end"/>
            </w:r>
          </w:hyperlink>
        </w:p>
        <w:p w14:paraId="6185CEE9" w14:textId="70CCA5B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24" w:history="1">
            <w:r w:rsidR="00AC526B" w:rsidRPr="00AC526B">
              <w:rPr>
                <w:rStyle w:val="Hyperlink"/>
                <w:b/>
                <w:noProof/>
                <w:sz w:val="24"/>
                <w:rtl/>
              </w:rPr>
              <w:t>اسناد</w:t>
            </w:r>
            <w:r w:rsidR="00AC526B" w:rsidRPr="00AC526B">
              <w:rPr>
                <w:rStyle w:val="Hyperlink"/>
                <w:rFonts w:hint="cs"/>
                <w:b/>
                <w:noProof/>
                <w:sz w:val="24"/>
                <w:rtl/>
              </w:rPr>
              <w:t>ی</w:t>
            </w:r>
            <w:r w:rsidR="00AC526B" w:rsidRPr="00AC526B">
              <w:rPr>
                <w:rStyle w:val="Hyperlink"/>
                <w:b/>
                <w:noProof/>
                <w:sz w:val="24"/>
                <w:rtl/>
              </w:rPr>
              <w:t xml:space="preserve"> که نزد سا</w:t>
            </w:r>
            <w:r w:rsidR="00AC526B" w:rsidRPr="00AC526B">
              <w:rPr>
                <w:rStyle w:val="Hyperlink"/>
                <w:rFonts w:hint="cs"/>
                <w:b/>
                <w:noProof/>
                <w:sz w:val="24"/>
                <w:rtl/>
              </w:rPr>
              <w:t>ی</w:t>
            </w:r>
            <w:r w:rsidR="00AC526B" w:rsidRPr="00AC526B">
              <w:rPr>
                <w:rStyle w:val="Hyperlink"/>
                <w:rFonts w:hint="eastAsia"/>
                <w:b/>
                <w:noProof/>
                <w:sz w:val="24"/>
                <w:rtl/>
              </w:rPr>
              <w:t>ر</w:t>
            </w:r>
            <w:r w:rsidR="00AC526B" w:rsidRPr="00AC526B">
              <w:rPr>
                <w:rStyle w:val="Hyperlink"/>
                <w:b/>
                <w:noProof/>
                <w:sz w:val="24"/>
                <w:rtl/>
              </w:rPr>
              <w:t xml:space="preserve"> مامور</w:t>
            </w:r>
            <w:r w:rsidR="00AC526B" w:rsidRPr="00AC526B">
              <w:rPr>
                <w:rStyle w:val="Hyperlink"/>
                <w:rFonts w:hint="cs"/>
                <w:b/>
                <w:noProof/>
                <w:sz w:val="24"/>
                <w:rtl/>
              </w:rPr>
              <w:t>ی</w:t>
            </w:r>
            <w:r w:rsidR="00AC526B" w:rsidRPr="00AC526B">
              <w:rPr>
                <w:rStyle w:val="Hyperlink"/>
                <w:rFonts w:hint="eastAsia"/>
                <w:b/>
                <w:noProof/>
                <w:sz w:val="24"/>
                <w:rtl/>
              </w:rPr>
              <w:t>ن</w:t>
            </w:r>
            <w:r w:rsidR="00AC526B" w:rsidRPr="00AC526B">
              <w:rPr>
                <w:rStyle w:val="Hyperlink"/>
                <w:b/>
                <w:noProof/>
                <w:sz w:val="24"/>
                <w:rtl/>
              </w:rPr>
              <w:t xml:space="preserve"> رسم</w:t>
            </w:r>
            <w:r w:rsidR="00AC526B" w:rsidRPr="00AC526B">
              <w:rPr>
                <w:rStyle w:val="Hyperlink"/>
                <w:rFonts w:hint="cs"/>
                <w:b/>
                <w:noProof/>
                <w:sz w:val="24"/>
                <w:rtl/>
              </w:rPr>
              <w:t>ی</w:t>
            </w:r>
            <w:r w:rsidR="00AC526B" w:rsidRPr="00AC526B">
              <w:rPr>
                <w:rStyle w:val="Hyperlink"/>
                <w:b/>
                <w:noProof/>
                <w:sz w:val="24"/>
                <w:rtl/>
              </w:rPr>
              <w:t xml:space="preserve"> ... تنظ</w:t>
            </w:r>
            <w:r w:rsidR="00AC526B" w:rsidRPr="00AC526B">
              <w:rPr>
                <w:rStyle w:val="Hyperlink"/>
                <w:rFonts w:hint="cs"/>
                <w:b/>
                <w:noProof/>
                <w:sz w:val="24"/>
                <w:rtl/>
              </w:rPr>
              <w:t>ی</w:t>
            </w:r>
            <w:r w:rsidR="00AC526B" w:rsidRPr="00AC526B">
              <w:rPr>
                <w:rStyle w:val="Hyperlink"/>
                <w:rFonts w:hint="eastAsia"/>
                <w:b/>
                <w:noProof/>
                <w:sz w:val="24"/>
                <w:rtl/>
              </w:rPr>
              <w:t>م</w:t>
            </w:r>
            <w:r w:rsidR="00AC526B" w:rsidRPr="00AC526B">
              <w:rPr>
                <w:rStyle w:val="Hyperlink"/>
                <w:b/>
                <w:noProof/>
                <w:sz w:val="24"/>
                <w:rtl/>
              </w:rPr>
              <w:t xml:space="preserve"> شده باشند رسم</w:t>
            </w:r>
            <w:r w:rsidR="00AC526B" w:rsidRPr="00AC526B">
              <w:rPr>
                <w:rStyle w:val="Hyperlink"/>
                <w:rFonts w:hint="cs"/>
                <w:b/>
                <w:noProof/>
                <w:sz w:val="24"/>
                <w:rtl/>
              </w:rPr>
              <w:t>ی</w:t>
            </w:r>
            <w:r w:rsidR="00AC526B" w:rsidRPr="00AC526B">
              <w:rPr>
                <w:rStyle w:val="Hyperlink"/>
                <w:b/>
                <w:noProof/>
                <w:sz w:val="24"/>
                <w:rtl/>
              </w:rPr>
              <w:t xml:space="preserve"> است .</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_Toc100670524 \h </w:instrText>
            </w:r>
            <w:r w:rsidR="00AC526B" w:rsidRPr="00AC526B">
              <w:rPr>
                <w:noProof/>
                <w:webHidden/>
                <w:sz w:val="24"/>
              </w:rPr>
            </w:r>
            <w:r w:rsidR="00AC526B" w:rsidRPr="00AC526B">
              <w:rPr>
                <w:noProof/>
                <w:webHidden/>
                <w:sz w:val="24"/>
              </w:rPr>
              <w:fldChar w:fldCharType="separate"/>
            </w:r>
            <w:r w:rsidR="004239D6">
              <w:rPr>
                <w:noProof/>
                <w:webHidden/>
                <w:sz w:val="24"/>
                <w:rtl/>
              </w:rPr>
              <w:t>30</w:t>
            </w:r>
            <w:r w:rsidR="00AC526B" w:rsidRPr="00AC526B">
              <w:rPr>
                <w:noProof/>
                <w:webHidden/>
                <w:sz w:val="24"/>
              </w:rPr>
              <w:fldChar w:fldCharType="end"/>
            </w:r>
          </w:hyperlink>
        </w:p>
        <w:p w14:paraId="655FAD4A" w14:textId="5BA4D4F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25" w:history="1">
            <w:r w:rsidR="00AC526B" w:rsidRPr="00AC526B">
              <w:rPr>
                <w:rStyle w:val="Hyperlink"/>
                <w:b/>
                <w:noProof/>
                <w:sz w:val="24"/>
                <w:rtl/>
              </w:rPr>
              <w:t>انکار و ترد</w:t>
            </w:r>
            <w:r w:rsidR="00AC526B" w:rsidRPr="00AC526B">
              <w:rPr>
                <w:rStyle w:val="Hyperlink"/>
                <w:rFonts w:hint="cs"/>
                <w:b/>
                <w:noProof/>
                <w:sz w:val="24"/>
                <w:rtl/>
              </w:rPr>
              <w:t>ی</w:t>
            </w:r>
            <w:r w:rsidR="00AC526B" w:rsidRPr="00AC526B">
              <w:rPr>
                <w:rStyle w:val="Hyperlink"/>
                <w:rFonts w:hint="eastAsia"/>
                <w:b/>
                <w:noProof/>
                <w:sz w:val="24"/>
                <w:rtl/>
              </w:rPr>
              <w:t>د</w:t>
            </w:r>
            <w:r w:rsidR="00AC526B" w:rsidRPr="00AC526B">
              <w:rPr>
                <w:rStyle w:val="Hyperlink"/>
                <w:b/>
                <w:noProof/>
                <w:sz w:val="24"/>
                <w:rtl/>
              </w:rPr>
              <w:t xml:space="preserve"> مسموع ن</w:t>
            </w:r>
            <w:r w:rsidR="00AC526B" w:rsidRPr="00AC526B">
              <w:rPr>
                <w:rStyle w:val="Hyperlink"/>
                <w:rFonts w:hint="cs"/>
                <w:b/>
                <w:noProof/>
                <w:sz w:val="24"/>
                <w:rtl/>
              </w:rPr>
              <w:t>ی</w:t>
            </w:r>
            <w:r w:rsidR="00AC526B" w:rsidRPr="00AC526B">
              <w:rPr>
                <w:rStyle w:val="Hyperlink"/>
                <w:b/>
                <w:noProof/>
                <w:sz w:val="24"/>
                <w:rtl/>
              </w:rPr>
              <w:t>ست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_Toc100670525 \h </w:instrText>
            </w:r>
            <w:r w:rsidR="00AC526B" w:rsidRPr="00AC526B">
              <w:rPr>
                <w:noProof/>
                <w:webHidden/>
                <w:sz w:val="24"/>
              </w:rPr>
            </w:r>
            <w:r w:rsidR="00AC526B" w:rsidRPr="00AC526B">
              <w:rPr>
                <w:noProof/>
                <w:webHidden/>
                <w:sz w:val="24"/>
              </w:rPr>
              <w:fldChar w:fldCharType="separate"/>
            </w:r>
            <w:r w:rsidR="004239D6">
              <w:rPr>
                <w:noProof/>
                <w:webHidden/>
                <w:sz w:val="24"/>
                <w:rtl/>
              </w:rPr>
              <w:t>31</w:t>
            </w:r>
            <w:r w:rsidR="00AC526B" w:rsidRPr="00AC526B">
              <w:rPr>
                <w:noProof/>
                <w:webHidden/>
                <w:sz w:val="24"/>
              </w:rPr>
              <w:fldChar w:fldCharType="end"/>
            </w:r>
          </w:hyperlink>
        </w:p>
        <w:p w14:paraId="2287D843" w14:textId="666CAAC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26"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_Toc100670526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w:t>
            </w:r>
            <w:r w:rsidR="00AC526B" w:rsidRPr="00AC526B">
              <w:rPr>
                <w:webHidden/>
                <w:sz w:val="24"/>
                <w:szCs w:val="24"/>
              </w:rPr>
              <w:fldChar w:fldCharType="end"/>
            </w:r>
          </w:hyperlink>
        </w:p>
        <w:p w14:paraId="508036CA" w14:textId="4C830247" w:rsidR="00AC526B" w:rsidRPr="00AC526B" w:rsidRDefault="0084337B" w:rsidP="00AC526B">
          <w:pPr>
            <w:pStyle w:val="TOC4"/>
            <w:rPr>
              <w:b w:val="0"/>
              <w:color w:val="auto"/>
              <w:sz w:val="24"/>
              <w:szCs w:val="24"/>
              <w:lang w:bidi="ar-SA"/>
            </w:rPr>
          </w:pPr>
          <w:hyperlink w:anchor="_Toc100670527" w:history="1">
            <w:r w:rsidR="00AC526B" w:rsidRPr="00AC526B">
              <w:rPr>
                <w:rStyle w:val="Hyperlink"/>
                <w:bCs/>
                <w:sz w:val="24"/>
                <w:szCs w:val="24"/>
                <w:rtl/>
              </w:rPr>
              <w:t>25/06/1318</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_Toc100670527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w:t>
            </w:r>
            <w:r w:rsidR="00AC526B" w:rsidRPr="00AC526B">
              <w:rPr>
                <w:webHidden/>
                <w:sz w:val="24"/>
                <w:szCs w:val="24"/>
              </w:rPr>
              <w:fldChar w:fldCharType="end"/>
            </w:r>
          </w:hyperlink>
        </w:p>
        <w:p w14:paraId="61C2C2EA" w14:textId="3A3000E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28" w:history="1">
            <w:r w:rsidR="00AC526B" w:rsidRPr="00AC526B">
              <w:rPr>
                <w:rStyle w:val="Hyperlink"/>
                <w:sz w:val="24"/>
                <w:szCs w:val="24"/>
                <w:rtl/>
              </w:rPr>
              <w:t>جا</w:t>
            </w:r>
            <w:r w:rsidR="00AC526B" w:rsidRPr="00AC526B">
              <w:rPr>
                <w:rStyle w:val="Hyperlink"/>
                <w:rFonts w:hint="cs"/>
                <w:sz w:val="24"/>
                <w:szCs w:val="24"/>
                <w:rtl/>
              </w:rPr>
              <w:t>ی</w:t>
            </w:r>
            <w:r w:rsidR="00AC526B" w:rsidRPr="00AC526B">
              <w:rPr>
                <w:rStyle w:val="Hyperlink"/>
                <w:rFonts w:hint="eastAsia"/>
                <w:sz w:val="24"/>
                <w:szCs w:val="24"/>
                <w:rtl/>
              </w:rPr>
              <w:t>گاه</w:t>
            </w:r>
            <w:r w:rsidR="00AC526B" w:rsidRPr="00AC526B">
              <w:rPr>
                <w:rStyle w:val="Hyperlink"/>
                <w:sz w:val="24"/>
                <w:szCs w:val="24"/>
                <w:rtl/>
              </w:rPr>
              <w:t xml:space="preserve"> اسناد در قانون آ</w:t>
            </w:r>
            <w:r w:rsidR="00AC526B" w:rsidRPr="00AC526B">
              <w:rPr>
                <w:rStyle w:val="Hyperlink"/>
                <w:rFonts w:hint="cs"/>
                <w:sz w:val="24"/>
                <w:szCs w:val="24"/>
                <w:rtl/>
              </w:rPr>
              <w:t>یی</w:t>
            </w:r>
            <w:r w:rsidR="00AC526B" w:rsidRPr="00AC526B">
              <w:rPr>
                <w:rStyle w:val="Hyperlink"/>
                <w:rFonts w:hint="eastAsia"/>
                <w:sz w:val="24"/>
                <w:szCs w:val="24"/>
                <w:rtl/>
              </w:rPr>
              <w:t>ن</w:t>
            </w:r>
            <w:r w:rsidR="00AC526B" w:rsidRPr="00AC526B">
              <w:rPr>
                <w:rStyle w:val="Hyperlink"/>
                <w:sz w:val="24"/>
                <w:szCs w:val="24"/>
                <w:rtl/>
              </w:rPr>
              <w:t xml:space="preserve"> دادرس</w:t>
            </w:r>
            <w:r w:rsidR="00AC526B" w:rsidRPr="00AC526B">
              <w:rPr>
                <w:rStyle w:val="Hyperlink"/>
                <w:rFonts w:hint="cs"/>
                <w:sz w:val="24"/>
                <w:szCs w:val="24"/>
                <w:rtl/>
              </w:rPr>
              <w:t>ی</w:t>
            </w:r>
            <w:r w:rsidR="00AC526B" w:rsidRPr="00AC526B">
              <w:rPr>
                <w:rStyle w:val="Hyperlink"/>
                <w:sz w:val="24"/>
                <w:szCs w:val="24"/>
                <w:rtl/>
              </w:rPr>
              <w:t xml:space="preserve"> مدن</w:t>
            </w:r>
            <w:r w:rsidR="00AC526B" w:rsidRPr="00AC526B">
              <w:rPr>
                <w:rStyle w:val="Hyperlink"/>
                <w:rFonts w:hint="cs"/>
                <w:sz w:val="24"/>
                <w:szCs w:val="24"/>
                <w:rtl/>
              </w:rPr>
              <w:t>ی</w:t>
            </w:r>
            <w:r w:rsidR="00AC526B" w:rsidRPr="00AC526B">
              <w:rPr>
                <w:rStyle w:val="Hyperlink"/>
                <w:sz w:val="24"/>
                <w:szCs w:val="24"/>
                <w:rtl/>
              </w:rPr>
              <w:t xml:space="preserve"> 1318</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_Toc100670528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w:t>
            </w:r>
            <w:r w:rsidR="00AC526B" w:rsidRPr="00AC526B">
              <w:rPr>
                <w:webHidden/>
                <w:sz w:val="24"/>
                <w:szCs w:val="24"/>
              </w:rPr>
              <w:fldChar w:fldCharType="end"/>
            </w:r>
          </w:hyperlink>
        </w:p>
        <w:p w14:paraId="07BC7B8E" w14:textId="23FEFEF7"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29" w:history="1">
            <w:r w:rsidR="00AC526B" w:rsidRPr="00AC526B">
              <w:rPr>
                <w:rStyle w:val="Hyperlink"/>
                <w:b/>
                <w:sz w:val="24"/>
                <w:rtl/>
              </w:rPr>
              <w:t>مبحث سوم - در اسناد 1 - مواد عموم</w:t>
            </w:r>
            <w:r w:rsidR="00AC526B" w:rsidRPr="00AC526B">
              <w:rPr>
                <w:rStyle w:val="Hyperlink"/>
                <w:rFonts w:hint="cs"/>
                <w:b/>
                <w:sz w:val="24"/>
                <w:rtl/>
              </w:rPr>
              <w:t>ی</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_Toc100670529 \h </w:instrText>
            </w:r>
            <w:r w:rsidR="00AC526B" w:rsidRPr="00AC526B">
              <w:rPr>
                <w:webHidden/>
                <w:sz w:val="24"/>
              </w:rPr>
            </w:r>
            <w:r w:rsidR="00AC526B" w:rsidRPr="00AC526B">
              <w:rPr>
                <w:webHidden/>
                <w:sz w:val="24"/>
              </w:rPr>
              <w:fldChar w:fldCharType="separate"/>
            </w:r>
            <w:r w:rsidR="004239D6">
              <w:rPr>
                <w:webHidden/>
                <w:sz w:val="24"/>
                <w:rtl/>
              </w:rPr>
              <w:t>33</w:t>
            </w:r>
            <w:r w:rsidR="00AC526B" w:rsidRPr="00AC526B">
              <w:rPr>
                <w:webHidden/>
                <w:sz w:val="24"/>
              </w:rPr>
              <w:fldChar w:fldCharType="end"/>
            </w:r>
          </w:hyperlink>
        </w:p>
        <w:p w14:paraId="64DCA351" w14:textId="666B1082"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30" w:history="1">
            <w:r w:rsidR="00AC526B" w:rsidRPr="00AC526B">
              <w:rPr>
                <w:rStyle w:val="Hyperlink"/>
                <w:b/>
                <w:sz w:val="24"/>
                <w:rtl/>
              </w:rPr>
              <w:t>2 - انکار و ترد</w:t>
            </w:r>
            <w:r w:rsidR="00AC526B" w:rsidRPr="00AC526B">
              <w:rPr>
                <w:rStyle w:val="Hyperlink"/>
                <w:rFonts w:hint="cs"/>
                <w:b/>
                <w:sz w:val="24"/>
                <w:rtl/>
              </w:rPr>
              <w:t>ی</w:t>
            </w:r>
            <w:r w:rsidR="00AC526B" w:rsidRPr="00AC526B">
              <w:rPr>
                <w:rStyle w:val="Hyperlink"/>
                <w:rFonts w:hint="eastAsia"/>
                <w:b/>
                <w:sz w:val="24"/>
                <w:rtl/>
              </w:rPr>
              <w:t>د</w:t>
            </w:r>
            <w:r w:rsidR="00AC526B" w:rsidRPr="00AC526B">
              <w:rPr>
                <w:rStyle w:val="Hyperlink"/>
                <w:b/>
                <w:sz w:val="24"/>
                <w:rtl/>
              </w:rPr>
              <w:t xml:space="preserve"> نسبت به سند</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_Toc100670530 \h </w:instrText>
            </w:r>
            <w:r w:rsidR="00AC526B" w:rsidRPr="00AC526B">
              <w:rPr>
                <w:webHidden/>
                <w:sz w:val="24"/>
              </w:rPr>
            </w:r>
            <w:r w:rsidR="00AC526B" w:rsidRPr="00AC526B">
              <w:rPr>
                <w:webHidden/>
                <w:sz w:val="24"/>
              </w:rPr>
              <w:fldChar w:fldCharType="separate"/>
            </w:r>
            <w:r w:rsidR="004239D6">
              <w:rPr>
                <w:webHidden/>
                <w:sz w:val="24"/>
                <w:rtl/>
              </w:rPr>
              <w:t>33</w:t>
            </w:r>
            <w:r w:rsidR="00AC526B" w:rsidRPr="00AC526B">
              <w:rPr>
                <w:webHidden/>
                <w:sz w:val="24"/>
              </w:rPr>
              <w:fldChar w:fldCharType="end"/>
            </w:r>
          </w:hyperlink>
        </w:p>
        <w:p w14:paraId="7F72451F" w14:textId="288800A0"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31" w:history="1">
            <w:r w:rsidR="00AC526B" w:rsidRPr="00AC526B">
              <w:rPr>
                <w:rStyle w:val="Hyperlink"/>
                <w:b/>
                <w:sz w:val="24"/>
                <w:rtl/>
              </w:rPr>
              <w:t>3 - ادعا</w:t>
            </w:r>
            <w:r w:rsidR="00AC526B" w:rsidRPr="00AC526B">
              <w:rPr>
                <w:rStyle w:val="Hyperlink"/>
                <w:rFonts w:hint="cs"/>
                <w:b/>
                <w:sz w:val="24"/>
                <w:rtl/>
              </w:rPr>
              <w:t>ی</w:t>
            </w:r>
            <w:r w:rsidR="00AC526B" w:rsidRPr="00AC526B">
              <w:rPr>
                <w:rStyle w:val="Hyperlink"/>
                <w:b/>
                <w:sz w:val="24"/>
                <w:rtl/>
              </w:rPr>
              <w:t xml:space="preserve"> جعل</w:t>
            </w:r>
            <w:r w:rsidR="00AC526B" w:rsidRPr="00AC526B">
              <w:rPr>
                <w:rStyle w:val="Hyperlink"/>
                <w:rFonts w:hint="cs"/>
                <w:b/>
                <w:sz w:val="24"/>
                <w:rtl/>
              </w:rPr>
              <w:t>ی</w:t>
            </w:r>
            <w:r w:rsidR="00AC526B" w:rsidRPr="00AC526B">
              <w:rPr>
                <w:rStyle w:val="Hyperlink"/>
                <w:rFonts w:hint="eastAsia"/>
                <w:b/>
                <w:sz w:val="24"/>
                <w:rtl/>
              </w:rPr>
              <w:t>ت</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_Toc100670531 \h </w:instrText>
            </w:r>
            <w:r w:rsidR="00AC526B" w:rsidRPr="00AC526B">
              <w:rPr>
                <w:webHidden/>
                <w:sz w:val="24"/>
              </w:rPr>
            </w:r>
            <w:r w:rsidR="00AC526B" w:rsidRPr="00AC526B">
              <w:rPr>
                <w:webHidden/>
                <w:sz w:val="24"/>
              </w:rPr>
              <w:fldChar w:fldCharType="separate"/>
            </w:r>
            <w:r w:rsidR="004239D6">
              <w:rPr>
                <w:webHidden/>
                <w:sz w:val="24"/>
                <w:rtl/>
              </w:rPr>
              <w:t>34</w:t>
            </w:r>
            <w:r w:rsidR="00AC526B" w:rsidRPr="00AC526B">
              <w:rPr>
                <w:webHidden/>
                <w:sz w:val="24"/>
              </w:rPr>
              <w:fldChar w:fldCharType="end"/>
            </w:r>
          </w:hyperlink>
        </w:p>
        <w:p w14:paraId="5DD2A946" w14:textId="24E9B33D" w:rsidR="00AC526B" w:rsidRPr="00AC526B" w:rsidRDefault="0084337B" w:rsidP="00AC526B">
          <w:pPr>
            <w:pStyle w:val="TOC4"/>
            <w:rPr>
              <w:b w:val="0"/>
              <w:color w:val="auto"/>
              <w:sz w:val="24"/>
              <w:szCs w:val="24"/>
              <w:lang w:bidi="ar-SA"/>
            </w:rPr>
          </w:pPr>
          <w:hyperlink w:anchor="_Toc100670532" w:history="1">
            <w:r w:rsidR="00AC526B" w:rsidRPr="00AC526B">
              <w:rPr>
                <w:rStyle w:val="Hyperlink"/>
                <w:sz w:val="24"/>
                <w:szCs w:val="24"/>
                <w:rtl/>
              </w:rPr>
              <w:t>01/06/1366</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_Toc100670532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39</w:t>
            </w:r>
            <w:r w:rsidR="00AC526B" w:rsidRPr="00AC526B">
              <w:rPr>
                <w:webHidden/>
                <w:sz w:val="24"/>
                <w:szCs w:val="24"/>
              </w:rPr>
              <w:fldChar w:fldCharType="end"/>
            </w:r>
          </w:hyperlink>
        </w:p>
        <w:p w14:paraId="75B4DBBC" w14:textId="44B68174"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33" w:history="1">
            <w:r w:rsidR="00AC526B" w:rsidRPr="00AC526B">
              <w:rPr>
                <w:rStyle w:val="Hyperlink"/>
                <w:sz w:val="24"/>
                <w:szCs w:val="24"/>
                <w:rtl/>
              </w:rPr>
              <w:t>قانون محاسبات عموم</w:t>
            </w:r>
            <w:r w:rsidR="00AC526B" w:rsidRPr="00AC526B">
              <w:rPr>
                <w:rStyle w:val="Hyperlink"/>
                <w:rFonts w:hint="cs"/>
                <w:sz w:val="24"/>
                <w:szCs w:val="24"/>
                <w:rtl/>
              </w:rPr>
              <w:t>ی</w:t>
            </w:r>
            <w:r w:rsidR="00AC526B" w:rsidRPr="00AC526B">
              <w:rPr>
                <w:rStyle w:val="Hyperlink"/>
                <w:sz w:val="24"/>
                <w:szCs w:val="24"/>
                <w:rtl/>
              </w:rPr>
              <w:t xml:space="preserve"> کشور مصوب 1366</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_Toc100670533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39</w:t>
            </w:r>
            <w:r w:rsidR="00AC526B" w:rsidRPr="00AC526B">
              <w:rPr>
                <w:webHidden/>
                <w:sz w:val="24"/>
                <w:szCs w:val="24"/>
              </w:rPr>
              <w:fldChar w:fldCharType="end"/>
            </w:r>
          </w:hyperlink>
        </w:p>
        <w:p w14:paraId="365EBE6C" w14:textId="5EE8C45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34"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_Toc100670534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66</w:t>
            </w:r>
            <w:r w:rsidR="00AC526B" w:rsidRPr="00AC526B">
              <w:rPr>
                <w:webHidden/>
                <w:sz w:val="24"/>
                <w:szCs w:val="24"/>
              </w:rPr>
              <w:fldChar w:fldCharType="end"/>
            </w:r>
          </w:hyperlink>
        </w:p>
        <w:p w14:paraId="6BBC0A47" w14:textId="67706245" w:rsidR="00AC526B" w:rsidRPr="00AC526B" w:rsidRDefault="0084337B" w:rsidP="00AC526B">
          <w:pPr>
            <w:pStyle w:val="TOC4"/>
            <w:rPr>
              <w:b w:val="0"/>
              <w:color w:val="auto"/>
              <w:sz w:val="24"/>
              <w:szCs w:val="24"/>
              <w:lang w:bidi="ar-SA"/>
            </w:rPr>
          </w:pPr>
          <w:hyperlink w:anchor="_Toc100670535" w:history="1">
            <w:r w:rsidR="00AC526B" w:rsidRPr="00AC526B">
              <w:rPr>
                <w:rStyle w:val="Hyperlink"/>
                <w:bCs/>
                <w:sz w:val="24"/>
                <w:szCs w:val="24"/>
                <w:rtl/>
              </w:rPr>
              <w:t>04/10/1379</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_Toc100670535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66</w:t>
            </w:r>
            <w:r w:rsidR="00AC526B" w:rsidRPr="00AC526B">
              <w:rPr>
                <w:webHidden/>
                <w:sz w:val="24"/>
                <w:szCs w:val="24"/>
              </w:rPr>
              <w:fldChar w:fldCharType="end"/>
            </w:r>
          </w:hyperlink>
        </w:p>
        <w:p w14:paraId="27E325DA" w14:textId="348ED2B5"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36" w:history="1">
            <w:r w:rsidR="00AC526B" w:rsidRPr="00AC526B">
              <w:rPr>
                <w:rStyle w:val="Hyperlink"/>
                <w:sz w:val="24"/>
                <w:szCs w:val="24"/>
                <w:rtl/>
              </w:rPr>
              <w:t>قانون حما</w:t>
            </w:r>
            <w:r w:rsidR="00AC526B" w:rsidRPr="00AC526B">
              <w:rPr>
                <w:rStyle w:val="Hyperlink"/>
                <w:rFonts w:hint="cs"/>
                <w:sz w:val="24"/>
                <w:szCs w:val="24"/>
                <w:rtl/>
              </w:rPr>
              <w:t>ی</w:t>
            </w:r>
            <w:r w:rsidR="00AC526B" w:rsidRPr="00AC526B">
              <w:rPr>
                <w:rStyle w:val="Hyperlink"/>
                <w:rFonts w:hint="eastAsia"/>
                <w:sz w:val="24"/>
                <w:szCs w:val="24"/>
                <w:rtl/>
              </w:rPr>
              <w:t>ت</w:t>
            </w:r>
            <w:r w:rsidR="00AC526B" w:rsidRPr="00AC526B">
              <w:rPr>
                <w:rStyle w:val="Hyperlink"/>
                <w:sz w:val="24"/>
                <w:szCs w:val="24"/>
                <w:rtl/>
              </w:rPr>
              <w:t xml:space="preserve"> از حقوق پد</w:t>
            </w:r>
            <w:r w:rsidR="00AC526B" w:rsidRPr="00AC526B">
              <w:rPr>
                <w:rStyle w:val="Hyperlink"/>
                <w:rFonts w:hint="cs"/>
                <w:sz w:val="24"/>
                <w:szCs w:val="24"/>
                <w:rtl/>
              </w:rPr>
              <w:t>ی</w:t>
            </w:r>
            <w:r w:rsidR="00AC526B" w:rsidRPr="00AC526B">
              <w:rPr>
                <w:rStyle w:val="Hyperlink"/>
                <w:rFonts w:hint="eastAsia"/>
                <w:sz w:val="24"/>
                <w:szCs w:val="24"/>
                <w:rtl/>
              </w:rPr>
              <w:t>د</w:t>
            </w:r>
            <w:r w:rsidR="00AC526B" w:rsidRPr="00AC526B">
              <w:rPr>
                <w:rStyle w:val="Hyperlink"/>
                <w:sz w:val="24"/>
                <w:szCs w:val="24"/>
                <w:rtl/>
              </w:rPr>
              <w:t xml:space="preserve"> آورندگان نرم افزارها</w:t>
            </w:r>
            <w:r w:rsidR="00AC526B" w:rsidRPr="00AC526B">
              <w:rPr>
                <w:rStyle w:val="Hyperlink"/>
                <w:rFonts w:hint="cs"/>
                <w:sz w:val="24"/>
                <w:szCs w:val="24"/>
                <w:rtl/>
              </w:rPr>
              <w:t>ی</w:t>
            </w:r>
            <w:r w:rsidR="00AC526B" w:rsidRPr="00AC526B">
              <w:rPr>
                <w:rStyle w:val="Hyperlink"/>
                <w:sz w:val="24"/>
                <w:szCs w:val="24"/>
                <w:rtl/>
              </w:rPr>
              <w:t xml:space="preserve"> را</w:t>
            </w:r>
            <w:r w:rsidR="00AC526B" w:rsidRPr="00AC526B">
              <w:rPr>
                <w:rStyle w:val="Hyperlink"/>
                <w:rFonts w:hint="cs"/>
                <w:sz w:val="24"/>
                <w:szCs w:val="24"/>
                <w:rtl/>
              </w:rPr>
              <w:t>ی</w:t>
            </w:r>
            <w:r w:rsidR="00AC526B" w:rsidRPr="00AC526B">
              <w:rPr>
                <w:rStyle w:val="Hyperlink"/>
                <w:rFonts w:hint="eastAsia"/>
                <w:sz w:val="24"/>
                <w:szCs w:val="24"/>
                <w:rtl/>
              </w:rPr>
              <w:t>انه</w:t>
            </w:r>
            <w:r w:rsidR="00AC526B" w:rsidRPr="00AC526B">
              <w:rPr>
                <w:rStyle w:val="Hyperlink"/>
                <w:sz w:val="24"/>
                <w:szCs w:val="24"/>
                <w:rtl/>
              </w:rPr>
              <w:t xml:space="preserve"> ا</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_Toc100670536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66</w:t>
            </w:r>
            <w:r w:rsidR="00AC526B" w:rsidRPr="00AC526B">
              <w:rPr>
                <w:webHidden/>
                <w:sz w:val="24"/>
                <w:szCs w:val="24"/>
              </w:rPr>
              <w:fldChar w:fldCharType="end"/>
            </w:r>
          </w:hyperlink>
        </w:p>
        <w:p w14:paraId="502FF0F0" w14:textId="4B16AC8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37"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_Toc100670537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69</w:t>
            </w:r>
            <w:r w:rsidR="00AC526B" w:rsidRPr="00AC526B">
              <w:rPr>
                <w:webHidden/>
                <w:sz w:val="24"/>
                <w:szCs w:val="24"/>
              </w:rPr>
              <w:fldChar w:fldCharType="end"/>
            </w:r>
          </w:hyperlink>
        </w:p>
        <w:p w14:paraId="5A3B11BC" w14:textId="661372D7" w:rsidR="00AC526B" w:rsidRPr="00AC526B" w:rsidRDefault="0084337B" w:rsidP="00AC526B">
          <w:pPr>
            <w:pStyle w:val="TOC4"/>
            <w:rPr>
              <w:b w:val="0"/>
              <w:color w:val="auto"/>
              <w:sz w:val="24"/>
              <w:szCs w:val="24"/>
              <w:lang w:bidi="ar-SA"/>
            </w:rPr>
          </w:pPr>
          <w:hyperlink w:anchor="_Toc100670538" w:history="1">
            <w:r w:rsidR="00AC526B" w:rsidRPr="00AC526B">
              <w:rPr>
                <w:rStyle w:val="Hyperlink"/>
                <w:bCs/>
                <w:sz w:val="24"/>
                <w:szCs w:val="24"/>
                <w:rtl/>
              </w:rPr>
              <w:t>29/02/1381</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_Toc100670538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69</w:t>
            </w:r>
            <w:r w:rsidR="00AC526B" w:rsidRPr="00AC526B">
              <w:rPr>
                <w:webHidden/>
                <w:sz w:val="24"/>
                <w:szCs w:val="24"/>
              </w:rPr>
              <w:fldChar w:fldCharType="end"/>
            </w:r>
          </w:hyperlink>
        </w:p>
        <w:p w14:paraId="27243E61" w14:textId="3AEEF44B"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39" w:history="1">
            <w:r w:rsidR="00AC526B" w:rsidRPr="00AC526B">
              <w:rPr>
                <w:rStyle w:val="Hyperlink"/>
                <w:sz w:val="24"/>
                <w:szCs w:val="24"/>
                <w:rtl/>
              </w:rPr>
              <w:t>مصوبه ه</w:t>
            </w:r>
            <w:r w:rsidR="00AC526B" w:rsidRPr="00AC526B">
              <w:rPr>
                <w:rStyle w:val="Hyperlink"/>
                <w:rFonts w:hint="cs"/>
                <w:sz w:val="24"/>
                <w:szCs w:val="24"/>
                <w:rtl/>
              </w:rPr>
              <w:t>ی</w:t>
            </w:r>
            <w:r w:rsidR="00AC526B" w:rsidRPr="00AC526B">
              <w:rPr>
                <w:rStyle w:val="Hyperlink"/>
                <w:rFonts w:hint="eastAsia"/>
                <w:sz w:val="24"/>
                <w:szCs w:val="24"/>
                <w:rtl/>
              </w:rPr>
              <w:t>ات</w:t>
            </w:r>
            <w:r w:rsidR="00AC526B" w:rsidRPr="00AC526B">
              <w:rPr>
                <w:rStyle w:val="Hyperlink"/>
                <w:sz w:val="24"/>
                <w:szCs w:val="24"/>
                <w:rtl/>
              </w:rPr>
              <w:t xml:space="preserve"> وز</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rStyle w:val="Hyperlink"/>
                <w:sz w:val="24"/>
                <w:szCs w:val="24"/>
                <w:rtl/>
              </w:rPr>
              <w:t xml:space="preserve"> در خصوص س</w:t>
            </w:r>
            <w:r w:rsidR="00AC526B" w:rsidRPr="00AC526B">
              <w:rPr>
                <w:rStyle w:val="Hyperlink"/>
                <w:rFonts w:hint="cs"/>
                <w:sz w:val="24"/>
                <w:szCs w:val="24"/>
                <w:rtl/>
              </w:rPr>
              <w:t>ی</w:t>
            </w:r>
            <w:r w:rsidR="00AC526B" w:rsidRPr="00AC526B">
              <w:rPr>
                <w:rStyle w:val="Hyperlink"/>
                <w:rFonts w:hint="eastAsia"/>
                <w:sz w:val="24"/>
                <w:szCs w:val="24"/>
                <w:rtl/>
              </w:rPr>
              <w:t>است</w:t>
            </w:r>
            <w:r w:rsidR="00AC526B" w:rsidRPr="00AC526B">
              <w:rPr>
                <w:rStyle w:val="Hyperlink"/>
                <w:sz w:val="24"/>
                <w:szCs w:val="24"/>
                <w:rtl/>
              </w:rPr>
              <w:t xml:space="preserve"> تجارت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rFonts w:hint="cs"/>
                <w:sz w:val="24"/>
                <w:szCs w:val="24"/>
                <w:rtl/>
              </w:rPr>
              <w:t>ی</w:t>
            </w:r>
            <w:r w:rsidR="00AC526B" w:rsidRPr="00AC526B">
              <w:rPr>
                <w:rStyle w:val="Hyperlink"/>
                <w:sz w:val="24"/>
                <w:szCs w:val="24"/>
                <w:rtl/>
              </w:rPr>
              <w:t xml:space="preserve"> جمهور</w:t>
            </w:r>
            <w:r w:rsidR="00AC526B" w:rsidRPr="00AC526B">
              <w:rPr>
                <w:rStyle w:val="Hyperlink"/>
                <w:rFonts w:hint="cs"/>
                <w:sz w:val="24"/>
                <w:szCs w:val="24"/>
                <w:rtl/>
              </w:rPr>
              <w:t>ی</w:t>
            </w:r>
            <w:r w:rsidR="00AC526B" w:rsidRPr="00AC526B">
              <w:rPr>
                <w:rStyle w:val="Hyperlink"/>
                <w:sz w:val="24"/>
                <w:szCs w:val="24"/>
                <w:rtl/>
              </w:rPr>
              <w:t xml:space="preserve"> اسلام</w:t>
            </w:r>
            <w:r w:rsidR="00AC526B" w:rsidRPr="00AC526B">
              <w:rPr>
                <w:rStyle w:val="Hyperlink"/>
                <w:rFonts w:hint="cs"/>
                <w:sz w:val="24"/>
                <w:szCs w:val="24"/>
                <w:rtl/>
              </w:rPr>
              <w:t>ی</w:t>
            </w:r>
            <w:r w:rsidR="00AC526B" w:rsidRPr="00AC526B">
              <w:rPr>
                <w:rStyle w:val="Hyperlink"/>
                <w:sz w:val="24"/>
                <w:szCs w:val="24"/>
                <w:rtl/>
              </w:rPr>
              <w:t xml:space="preserve">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_Toc100670539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69</w:t>
            </w:r>
            <w:r w:rsidR="00AC526B" w:rsidRPr="00AC526B">
              <w:rPr>
                <w:webHidden/>
                <w:sz w:val="24"/>
                <w:szCs w:val="24"/>
              </w:rPr>
              <w:fldChar w:fldCharType="end"/>
            </w:r>
          </w:hyperlink>
        </w:p>
        <w:p w14:paraId="3479C3FD" w14:textId="3ED730E0"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40"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_Toc100670540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74</w:t>
            </w:r>
            <w:r w:rsidR="00AC526B" w:rsidRPr="00AC526B">
              <w:rPr>
                <w:webHidden/>
                <w:sz w:val="24"/>
                <w:szCs w:val="24"/>
              </w:rPr>
              <w:fldChar w:fldCharType="end"/>
            </w:r>
          </w:hyperlink>
        </w:p>
        <w:p w14:paraId="3E6095F4" w14:textId="64A019FF" w:rsidR="00AC526B" w:rsidRPr="00AC526B" w:rsidRDefault="0084337B" w:rsidP="00AC526B">
          <w:pPr>
            <w:pStyle w:val="TOC4"/>
            <w:rPr>
              <w:b w:val="0"/>
              <w:color w:val="auto"/>
              <w:sz w:val="24"/>
              <w:szCs w:val="24"/>
              <w:lang w:bidi="ar-SA"/>
            </w:rPr>
          </w:pPr>
          <w:hyperlink w:anchor="_Toc100670541" w:history="1">
            <w:r w:rsidR="00AC526B" w:rsidRPr="00AC526B">
              <w:rPr>
                <w:rStyle w:val="Hyperlink"/>
                <w:bCs/>
                <w:sz w:val="24"/>
                <w:szCs w:val="24"/>
                <w:rtl/>
              </w:rPr>
              <w:t>19/09/1382</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_Toc100670541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74</w:t>
            </w:r>
            <w:r w:rsidR="00AC526B" w:rsidRPr="00AC526B">
              <w:rPr>
                <w:webHidden/>
                <w:sz w:val="24"/>
                <w:szCs w:val="24"/>
              </w:rPr>
              <w:fldChar w:fldCharType="end"/>
            </w:r>
          </w:hyperlink>
        </w:p>
        <w:p w14:paraId="1A6591B4" w14:textId="6CE6C2F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42" w:history="1">
            <w:r w:rsidR="00AC526B" w:rsidRPr="00AC526B">
              <w:rPr>
                <w:rStyle w:val="Hyperlink"/>
                <w:sz w:val="24"/>
                <w:szCs w:val="24"/>
                <w:rtl/>
              </w:rPr>
              <w:t>قانون وظا</w:t>
            </w:r>
            <w:r w:rsidR="00AC526B" w:rsidRPr="00AC526B">
              <w:rPr>
                <w:rStyle w:val="Hyperlink"/>
                <w:rFonts w:hint="cs"/>
                <w:sz w:val="24"/>
                <w:szCs w:val="24"/>
                <w:rtl/>
              </w:rPr>
              <w:t>ی</w:t>
            </w:r>
            <w:r w:rsidR="00AC526B" w:rsidRPr="00AC526B">
              <w:rPr>
                <w:rStyle w:val="Hyperlink"/>
                <w:rFonts w:hint="eastAsia"/>
                <w:sz w:val="24"/>
                <w:szCs w:val="24"/>
                <w:rtl/>
              </w:rPr>
              <w:t>ف</w:t>
            </w:r>
            <w:r w:rsidR="00AC526B" w:rsidRPr="00AC526B">
              <w:rPr>
                <w:rStyle w:val="Hyperlink"/>
                <w:sz w:val="24"/>
                <w:szCs w:val="24"/>
                <w:rtl/>
              </w:rPr>
              <w:t xml:space="preserve"> و اخت</w:t>
            </w:r>
            <w:r w:rsidR="00AC526B" w:rsidRPr="00AC526B">
              <w:rPr>
                <w:rStyle w:val="Hyperlink"/>
                <w:rFonts w:hint="cs"/>
                <w:sz w:val="24"/>
                <w:szCs w:val="24"/>
                <w:rtl/>
              </w:rPr>
              <w:t>ی</w:t>
            </w:r>
            <w:r w:rsidR="00AC526B" w:rsidRPr="00AC526B">
              <w:rPr>
                <w:rStyle w:val="Hyperlink"/>
                <w:rFonts w:hint="eastAsia"/>
                <w:sz w:val="24"/>
                <w:szCs w:val="24"/>
                <w:rtl/>
              </w:rPr>
              <w:t>ارات</w:t>
            </w:r>
            <w:r w:rsidR="00AC526B" w:rsidRPr="00AC526B">
              <w:rPr>
                <w:rStyle w:val="Hyperlink"/>
                <w:sz w:val="24"/>
                <w:szCs w:val="24"/>
                <w:rtl/>
              </w:rPr>
              <w:t xml:space="preserve"> وزارت ارتباطات و فناور</w:t>
            </w:r>
            <w:r w:rsidR="00AC526B" w:rsidRPr="00AC526B">
              <w:rPr>
                <w:rStyle w:val="Hyperlink"/>
                <w:rFonts w:hint="cs"/>
                <w:sz w:val="24"/>
                <w:szCs w:val="24"/>
                <w:rtl/>
              </w:rPr>
              <w:t>ی</w:t>
            </w:r>
            <w:r w:rsidR="00AC526B" w:rsidRPr="00AC526B">
              <w:rPr>
                <w:rStyle w:val="Hyperlink"/>
                <w:sz w:val="24"/>
                <w:szCs w:val="24"/>
                <w:rtl/>
              </w:rPr>
              <w:t xml:space="preserve"> اطلاعات</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_Toc100670542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74</w:t>
            </w:r>
            <w:r w:rsidR="00AC526B" w:rsidRPr="00AC526B">
              <w:rPr>
                <w:webHidden/>
                <w:sz w:val="24"/>
                <w:szCs w:val="24"/>
              </w:rPr>
              <w:fldChar w:fldCharType="end"/>
            </w:r>
          </w:hyperlink>
        </w:p>
        <w:p w14:paraId="4593549F" w14:textId="0CD8B3A2"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43"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_Toc100670543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82</w:t>
            </w:r>
            <w:r w:rsidR="00AC526B" w:rsidRPr="00AC526B">
              <w:rPr>
                <w:webHidden/>
                <w:sz w:val="24"/>
                <w:szCs w:val="24"/>
              </w:rPr>
              <w:fldChar w:fldCharType="end"/>
            </w:r>
          </w:hyperlink>
        </w:p>
        <w:p w14:paraId="40223460" w14:textId="14A7BCEA" w:rsidR="00AC526B" w:rsidRPr="00AC526B" w:rsidRDefault="0084337B" w:rsidP="00AC526B">
          <w:pPr>
            <w:pStyle w:val="TOC4"/>
            <w:rPr>
              <w:b w:val="0"/>
              <w:color w:val="auto"/>
              <w:sz w:val="24"/>
              <w:szCs w:val="24"/>
              <w:lang w:bidi="ar-SA"/>
            </w:rPr>
          </w:pPr>
          <w:hyperlink w:anchor="_Toc100670544" w:history="1">
            <w:r w:rsidR="00AC526B" w:rsidRPr="00AC526B">
              <w:rPr>
                <w:rStyle w:val="Hyperlink"/>
                <w:bCs/>
                <w:sz w:val="24"/>
                <w:szCs w:val="24"/>
                <w:rtl/>
              </w:rPr>
              <w:t>17/10/1382</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_Toc100670544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82</w:t>
            </w:r>
            <w:r w:rsidR="00AC526B" w:rsidRPr="00AC526B">
              <w:rPr>
                <w:webHidden/>
                <w:sz w:val="24"/>
                <w:szCs w:val="24"/>
              </w:rPr>
              <w:fldChar w:fldCharType="end"/>
            </w:r>
          </w:hyperlink>
        </w:p>
        <w:p w14:paraId="7B400DD4" w14:textId="64BCAEF5"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45" w:history="1">
            <w:r w:rsidR="00AC526B" w:rsidRPr="00AC526B">
              <w:rPr>
                <w:rStyle w:val="Hyperlink"/>
                <w:sz w:val="24"/>
                <w:szCs w:val="24"/>
                <w:rtl/>
              </w:rPr>
              <w:t>قانون تجارت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_Toc100670545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82</w:t>
            </w:r>
            <w:r w:rsidR="00AC526B" w:rsidRPr="00AC526B">
              <w:rPr>
                <w:webHidden/>
                <w:sz w:val="24"/>
                <w:szCs w:val="24"/>
              </w:rPr>
              <w:fldChar w:fldCharType="end"/>
            </w:r>
          </w:hyperlink>
        </w:p>
        <w:p w14:paraId="635F7EBE" w14:textId="1148513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46" w:history="1">
            <w:r w:rsidR="00AC526B" w:rsidRPr="00AC526B">
              <w:rPr>
                <w:rStyle w:val="Hyperlink"/>
                <w:b/>
                <w:noProof/>
                <w:sz w:val="24"/>
                <w:rtl/>
              </w:rPr>
              <w:t>ب</w:t>
            </w:r>
            <w:r w:rsidR="00AC526B" w:rsidRPr="00AC526B">
              <w:rPr>
                <w:rStyle w:val="Hyperlink"/>
                <w:rFonts w:hint="cs"/>
                <w:b/>
                <w:noProof/>
                <w:sz w:val="24"/>
                <w:rtl/>
              </w:rPr>
              <w:t>ی</w:t>
            </w:r>
            <w:r w:rsidR="00AC526B" w:rsidRPr="00AC526B">
              <w:rPr>
                <w:rStyle w:val="Hyperlink"/>
                <w:rFonts w:hint="eastAsia"/>
                <w:b/>
                <w:noProof/>
                <w:sz w:val="24"/>
                <w:rtl/>
              </w:rPr>
              <w:t>ن</w:t>
            </w:r>
            <w:r w:rsidR="00AC526B" w:rsidRPr="00AC526B">
              <w:rPr>
                <w:rStyle w:val="Hyperlink"/>
                <w:b/>
                <w:noProof/>
                <w:sz w:val="24"/>
                <w:rtl/>
              </w:rPr>
              <w:t xml:space="preserve"> الملل</w:t>
            </w:r>
            <w:r w:rsidR="00AC526B" w:rsidRPr="00AC526B">
              <w:rPr>
                <w:rStyle w:val="Hyperlink"/>
                <w:rFonts w:hint="cs"/>
                <w:b/>
                <w:noProof/>
                <w:sz w:val="24"/>
                <w:rtl/>
              </w:rPr>
              <w:t>ی</w:t>
            </w:r>
            <w:r w:rsidR="00AC526B" w:rsidRPr="00AC526B">
              <w:rPr>
                <w:rStyle w:val="Hyperlink"/>
                <w:b/>
                <w:noProof/>
                <w:sz w:val="24"/>
                <w:rtl/>
              </w:rPr>
              <w:t xml:space="preserve"> بودن قانون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_Toc100670546 \h </w:instrText>
            </w:r>
            <w:r w:rsidR="00AC526B" w:rsidRPr="00AC526B">
              <w:rPr>
                <w:noProof/>
                <w:webHidden/>
                <w:sz w:val="24"/>
              </w:rPr>
            </w:r>
            <w:r w:rsidR="00AC526B" w:rsidRPr="00AC526B">
              <w:rPr>
                <w:noProof/>
                <w:webHidden/>
                <w:sz w:val="24"/>
              </w:rPr>
              <w:fldChar w:fldCharType="separate"/>
            </w:r>
            <w:r w:rsidR="004239D6">
              <w:rPr>
                <w:noProof/>
                <w:webHidden/>
                <w:sz w:val="24"/>
                <w:rtl/>
              </w:rPr>
              <w:t>85</w:t>
            </w:r>
            <w:r w:rsidR="00AC526B" w:rsidRPr="00AC526B">
              <w:rPr>
                <w:noProof/>
                <w:webHidden/>
                <w:sz w:val="24"/>
              </w:rPr>
              <w:fldChar w:fldCharType="end"/>
            </w:r>
          </w:hyperlink>
        </w:p>
        <w:p w14:paraId="618E1B42" w14:textId="54B1F29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47" w:history="1">
            <w:r w:rsidR="00AC526B" w:rsidRPr="00AC526B">
              <w:rPr>
                <w:rStyle w:val="Hyperlink"/>
                <w:b/>
                <w:noProof/>
                <w:sz w:val="24"/>
                <w:rtl/>
              </w:rPr>
              <w:t>اعتبار قانون</w:t>
            </w:r>
            <w:r w:rsidR="00AC526B" w:rsidRPr="00AC526B">
              <w:rPr>
                <w:rStyle w:val="Hyperlink"/>
                <w:rFonts w:hint="cs"/>
                <w:b/>
                <w:noProof/>
                <w:sz w:val="24"/>
                <w:rtl/>
              </w:rPr>
              <w:t>ی</w:t>
            </w:r>
            <w:r w:rsidR="00AC526B" w:rsidRPr="00AC526B">
              <w:rPr>
                <w:rStyle w:val="Hyperlink"/>
                <w:b/>
                <w:noProof/>
                <w:sz w:val="24"/>
                <w:rtl/>
              </w:rPr>
              <w:t xml:space="preserve"> داده پ</w:t>
            </w:r>
            <w:r w:rsidR="00AC526B" w:rsidRPr="00AC526B">
              <w:rPr>
                <w:rStyle w:val="Hyperlink"/>
                <w:rFonts w:hint="cs"/>
                <w:b/>
                <w:noProof/>
                <w:sz w:val="24"/>
                <w:rtl/>
              </w:rPr>
              <w:t>ی</w:t>
            </w:r>
            <w:r w:rsidR="00AC526B" w:rsidRPr="00AC526B">
              <w:rPr>
                <w:rStyle w:val="Hyperlink"/>
                <w:rFonts w:hint="eastAsia"/>
                <w:b/>
                <w:noProof/>
                <w:sz w:val="24"/>
                <w:rtl/>
              </w:rPr>
              <w:t>ام</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_Toc100670547 \h </w:instrText>
            </w:r>
            <w:r w:rsidR="00AC526B" w:rsidRPr="00AC526B">
              <w:rPr>
                <w:noProof/>
                <w:webHidden/>
                <w:sz w:val="24"/>
              </w:rPr>
            </w:r>
            <w:r w:rsidR="00AC526B" w:rsidRPr="00AC526B">
              <w:rPr>
                <w:noProof/>
                <w:webHidden/>
                <w:sz w:val="24"/>
              </w:rPr>
              <w:fldChar w:fldCharType="separate"/>
            </w:r>
            <w:r w:rsidR="004239D6">
              <w:rPr>
                <w:noProof/>
                <w:webHidden/>
                <w:sz w:val="24"/>
                <w:rtl/>
              </w:rPr>
              <w:t>85</w:t>
            </w:r>
            <w:r w:rsidR="00AC526B" w:rsidRPr="00AC526B">
              <w:rPr>
                <w:noProof/>
                <w:webHidden/>
                <w:sz w:val="24"/>
              </w:rPr>
              <w:fldChar w:fldCharType="end"/>
            </w:r>
          </w:hyperlink>
        </w:p>
        <w:p w14:paraId="23B8A3D2" w14:textId="5729993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48" w:history="1">
            <w:r w:rsidR="00AC526B" w:rsidRPr="00AC526B">
              <w:rPr>
                <w:rStyle w:val="Hyperlink"/>
                <w:b/>
                <w:noProof/>
                <w:sz w:val="24"/>
                <w:rtl/>
              </w:rPr>
              <w:t>تنها اشتباه قانون  بند الف ماده 6 ، در خصوص استثنا کردن سند</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مالک</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اموال غ</w:t>
            </w:r>
            <w:r w:rsidR="00AC526B" w:rsidRPr="00AC526B">
              <w:rPr>
                <w:rStyle w:val="Hyperlink"/>
                <w:rFonts w:hint="cs"/>
                <w:b/>
                <w:noProof/>
                <w:sz w:val="24"/>
                <w:rtl/>
              </w:rPr>
              <w:t>ی</w:t>
            </w:r>
            <w:r w:rsidR="00AC526B" w:rsidRPr="00AC526B">
              <w:rPr>
                <w:rStyle w:val="Hyperlink"/>
                <w:rFonts w:hint="eastAsia"/>
                <w:b/>
                <w:noProof/>
                <w:sz w:val="24"/>
                <w:rtl/>
              </w:rPr>
              <w:t>ر</w:t>
            </w:r>
            <w:r w:rsidR="00AC526B" w:rsidRPr="00AC526B">
              <w:rPr>
                <w:rStyle w:val="Hyperlink"/>
                <w:b/>
                <w:noProof/>
                <w:sz w:val="24"/>
                <w:rtl/>
              </w:rPr>
              <w:t xml:space="preserve"> منقول  است (توجه داشته باش</w:t>
            </w:r>
            <w:r w:rsidR="00AC526B" w:rsidRPr="00AC526B">
              <w:rPr>
                <w:rStyle w:val="Hyperlink"/>
                <w:rFonts w:hint="cs"/>
                <w:b/>
                <w:noProof/>
                <w:sz w:val="24"/>
                <w:rtl/>
              </w:rPr>
              <w:t>ی</w:t>
            </w:r>
            <w:r w:rsidR="00AC526B" w:rsidRPr="00AC526B">
              <w:rPr>
                <w:rStyle w:val="Hyperlink"/>
                <w:rFonts w:hint="eastAsia"/>
                <w:b/>
                <w:noProof/>
                <w:sz w:val="24"/>
                <w:rtl/>
              </w:rPr>
              <w:t>د</w:t>
            </w:r>
            <w:r w:rsidR="00AC526B" w:rsidRPr="00AC526B">
              <w:rPr>
                <w:rStyle w:val="Hyperlink"/>
                <w:b/>
                <w:noProof/>
                <w:sz w:val="24"/>
                <w:rtl/>
              </w:rPr>
              <w:t xml:space="preserve"> که بق</w:t>
            </w:r>
            <w:r w:rsidR="00AC526B" w:rsidRPr="00AC526B">
              <w:rPr>
                <w:rStyle w:val="Hyperlink"/>
                <w:rFonts w:hint="cs"/>
                <w:b/>
                <w:noProof/>
                <w:sz w:val="24"/>
                <w:rtl/>
              </w:rPr>
              <w:t>ی</w:t>
            </w:r>
            <w:r w:rsidR="00AC526B" w:rsidRPr="00AC526B">
              <w:rPr>
                <w:rStyle w:val="Hyperlink"/>
                <w:rFonts w:hint="eastAsia"/>
                <w:b/>
                <w:noProof/>
                <w:sz w:val="24"/>
                <w:rtl/>
              </w:rPr>
              <w:t>ه</w:t>
            </w:r>
            <w:r w:rsidR="00AC526B" w:rsidRPr="00AC526B">
              <w:rPr>
                <w:rStyle w:val="Hyperlink"/>
                <w:b/>
                <w:noProof/>
                <w:sz w:val="24"/>
                <w:rtl/>
              </w:rPr>
              <w:t xml:space="preserve"> قرارداها</w:t>
            </w:r>
            <w:r w:rsidR="00AC526B" w:rsidRPr="00AC526B">
              <w:rPr>
                <w:rStyle w:val="Hyperlink"/>
                <w:rFonts w:hint="cs"/>
                <w:b/>
                <w:noProof/>
                <w:sz w:val="24"/>
                <w:rtl/>
              </w:rPr>
              <w:t>ی</w:t>
            </w:r>
            <w:r w:rsidR="00AC526B" w:rsidRPr="00AC526B">
              <w:rPr>
                <w:rStyle w:val="Hyperlink"/>
                <w:b/>
                <w:noProof/>
                <w:sz w:val="24"/>
                <w:rtl/>
              </w:rPr>
              <w:t xml:space="preserve"> غ</w:t>
            </w:r>
            <w:r w:rsidR="00AC526B" w:rsidRPr="00AC526B">
              <w:rPr>
                <w:rStyle w:val="Hyperlink"/>
                <w:rFonts w:hint="cs"/>
                <w:b/>
                <w:noProof/>
                <w:sz w:val="24"/>
                <w:rtl/>
              </w:rPr>
              <w:t>ی</w:t>
            </w:r>
            <w:r w:rsidR="00AC526B" w:rsidRPr="00AC526B">
              <w:rPr>
                <w:rStyle w:val="Hyperlink"/>
                <w:rFonts w:hint="eastAsia"/>
                <w:b/>
                <w:noProof/>
                <w:sz w:val="24"/>
                <w:rtl/>
              </w:rPr>
              <w:t>ر</w:t>
            </w:r>
            <w:r w:rsidR="00AC526B" w:rsidRPr="00AC526B">
              <w:rPr>
                <w:rStyle w:val="Hyperlink"/>
                <w:b/>
                <w:noProof/>
                <w:sz w:val="24"/>
                <w:rtl/>
              </w:rPr>
              <w:t xml:space="preserve"> منقول از قب</w:t>
            </w:r>
            <w:r w:rsidR="00AC526B" w:rsidRPr="00AC526B">
              <w:rPr>
                <w:rStyle w:val="Hyperlink"/>
                <w:rFonts w:hint="cs"/>
                <w:b/>
                <w:noProof/>
                <w:sz w:val="24"/>
                <w:rtl/>
              </w:rPr>
              <w:t>ی</w:t>
            </w:r>
            <w:r w:rsidR="00AC526B" w:rsidRPr="00AC526B">
              <w:rPr>
                <w:rStyle w:val="Hyperlink"/>
                <w:rFonts w:hint="eastAsia"/>
                <w:b/>
                <w:noProof/>
                <w:sz w:val="24"/>
                <w:rtl/>
              </w:rPr>
              <w:t>ل</w:t>
            </w:r>
            <w:r w:rsidR="00AC526B" w:rsidRPr="00AC526B">
              <w:rPr>
                <w:rStyle w:val="Hyperlink"/>
                <w:b/>
                <w:noProof/>
                <w:sz w:val="24"/>
                <w:rtl/>
              </w:rPr>
              <w:t xml:space="preserve"> وکالت ، گروگذاشتن ، و ...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b/>
                <w:noProof/>
                <w:sz w:val="24"/>
                <w:rtl/>
              </w:rPr>
              <w:t xml:space="preserve"> آن صح</w:t>
            </w:r>
            <w:r w:rsidR="00AC526B" w:rsidRPr="00AC526B">
              <w:rPr>
                <w:rStyle w:val="Hyperlink"/>
                <w:rFonts w:hint="cs"/>
                <w:b/>
                <w:noProof/>
                <w:sz w:val="24"/>
                <w:rtl/>
              </w:rPr>
              <w:t>ی</w:t>
            </w:r>
            <w:r w:rsidR="00AC526B" w:rsidRPr="00AC526B">
              <w:rPr>
                <w:rStyle w:val="Hyperlink"/>
                <w:rFonts w:hint="eastAsia"/>
                <w:b/>
                <w:noProof/>
                <w:sz w:val="24"/>
                <w:rtl/>
              </w:rPr>
              <w:t>ح</w:t>
            </w:r>
            <w:r w:rsidR="00AC526B" w:rsidRPr="00AC526B">
              <w:rPr>
                <w:rStyle w:val="Hyperlink"/>
                <w:b/>
                <w:noProof/>
                <w:sz w:val="24"/>
                <w:rtl/>
              </w:rPr>
              <w:t xml:space="preserve"> است)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_Toc100670548 \h </w:instrText>
            </w:r>
            <w:r w:rsidR="00AC526B" w:rsidRPr="00AC526B">
              <w:rPr>
                <w:noProof/>
                <w:webHidden/>
                <w:sz w:val="24"/>
              </w:rPr>
            </w:r>
            <w:r w:rsidR="00AC526B" w:rsidRPr="00AC526B">
              <w:rPr>
                <w:noProof/>
                <w:webHidden/>
                <w:sz w:val="24"/>
              </w:rPr>
              <w:fldChar w:fldCharType="separate"/>
            </w:r>
            <w:r w:rsidR="004239D6">
              <w:rPr>
                <w:noProof/>
                <w:webHidden/>
                <w:sz w:val="24"/>
                <w:rtl/>
              </w:rPr>
              <w:t>85</w:t>
            </w:r>
            <w:r w:rsidR="00AC526B" w:rsidRPr="00AC526B">
              <w:rPr>
                <w:noProof/>
                <w:webHidden/>
                <w:sz w:val="24"/>
              </w:rPr>
              <w:fldChar w:fldCharType="end"/>
            </w:r>
          </w:hyperlink>
        </w:p>
        <w:p w14:paraId="7D7177E4" w14:textId="0D155D2B"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49" w:history="1">
            <w:r w:rsidR="00AC526B" w:rsidRPr="00AC526B">
              <w:rPr>
                <w:rStyle w:val="Hyperlink"/>
                <w:b/>
                <w:noProof/>
                <w:sz w:val="24"/>
                <w:rtl/>
              </w:rPr>
              <w:t>سند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rStyle w:val="Hyperlink"/>
                <w:b/>
                <w:noProof/>
                <w:sz w:val="24"/>
                <w:rtl/>
              </w:rPr>
              <w:t xml:space="preserve"> در حکم سند کاغذ</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_Toc100670549 \h </w:instrText>
            </w:r>
            <w:r w:rsidR="00AC526B" w:rsidRPr="00AC526B">
              <w:rPr>
                <w:noProof/>
                <w:webHidden/>
                <w:sz w:val="24"/>
              </w:rPr>
            </w:r>
            <w:r w:rsidR="00AC526B" w:rsidRPr="00AC526B">
              <w:rPr>
                <w:noProof/>
                <w:webHidden/>
                <w:sz w:val="24"/>
              </w:rPr>
              <w:fldChar w:fldCharType="separate"/>
            </w:r>
            <w:r w:rsidR="004239D6">
              <w:rPr>
                <w:noProof/>
                <w:webHidden/>
                <w:sz w:val="24"/>
                <w:rtl/>
              </w:rPr>
              <w:t>85</w:t>
            </w:r>
            <w:r w:rsidR="00AC526B" w:rsidRPr="00AC526B">
              <w:rPr>
                <w:noProof/>
                <w:webHidden/>
                <w:sz w:val="24"/>
              </w:rPr>
              <w:fldChar w:fldCharType="end"/>
            </w:r>
          </w:hyperlink>
        </w:p>
        <w:p w14:paraId="05116669" w14:textId="39422C1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0" w:history="1">
            <w:r w:rsidR="00AC526B" w:rsidRPr="00AC526B">
              <w:rPr>
                <w:rStyle w:val="Hyperlink"/>
                <w:b/>
                <w:noProof/>
                <w:sz w:val="24"/>
                <w:rtl/>
              </w:rPr>
              <w:t>امضا</w:t>
            </w:r>
            <w:r w:rsidR="00AC526B" w:rsidRPr="00AC526B">
              <w:rPr>
                <w:rStyle w:val="Hyperlink"/>
                <w:rFonts w:hint="cs"/>
                <w:b/>
                <w:noProof/>
                <w:sz w:val="24"/>
                <w:rtl/>
              </w:rPr>
              <w:t>ی</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_Toc100670550 \h </w:instrText>
            </w:r>
            <w:r w:rsidR="00AC526B" w:rsidRPr="00AC526B">
              <w:rPr>
                <w:noProof/>
                <w:webHidden/>
                <w:sz w:val="24"/>
              </w:rPr>
            </w:r>
            <w:r w:rsidR="00AC526B" w:rsidRPr="00AC526B">
              <w:rPr>
                <w:noProof/>
                <w:webHidden/>
                <w:sz w:val="24"/>
              </w:rPr>
              <w:fldChar w:fldCharType="separate"/>
            </w:r>
            <w:r w:rsidR="004239D6">
              <w:rPr>
                <w:noProof/>
                <w:webHidden/>
                <w:sz w:val="24"/>
                <w:rtl/>
              </w:rPr>
              <w:t>86</w:t>
            </w:r>
            <w:r w:rsidR="00AC526B" w:rsidRPr="00AC526B">
              <w:rPr>
                <w:noProof/>
                <w:webHidden/>
                <w:sz w:val="24"/>
              </w:rPr>
              <w:fldChar w:fldCharType="end"/>
            </w:r>
          </w:hyperlink>
        </w:p>
        <w:p w14:paraId="079271EF" w14:textId="2067F3DC"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1" w:history="1">
            <w:r w:rsidR="00AC526B" w:rsidRPr="00AC526B">
              <w:rPr>
                <w:rStyle w:val="Hyperlink"/>
                <w:b/>
                <w:noProof/>
                <w:sz w:val="24"/>
                <w:rtl/>
              </w:rPr>
              <w:t>با</w:t>
            </w:r>
            <w:r w:rsidR="00AC526B" w:rsidRPr="00AC526B">
              <w:rPr>
                <w:rStyle w:val="Hyperlink"/>
                <w:rFonts w:hint="cs"/>
                <w:b/>
                <w:noProof/>
                <w:sz w:val="24"/>
                <w:rtl/>
              </w:rPr>
              <w:t>ی</w:t>
            </w:r>
            <w:r w:rsidR="00AC526B" w:rsidRPr="00AC526B">
              <w:rPr>
                <w:rStyle w:val="Hyperlink"/>
                <w:rFonts w:hint="eastAsia"/>
                <w:b/>
                <w:noProof/>
                <w:sz w:val="24"/>
                <w:rtl/>
              </w:rPr>
              <w:t>گان</w:t>
            </w:r>
            <w:r w:rsidR="00AC526B" w:rsidRPr="00AC526B">
              <w:rPr>
                <w:rStyle w:val="Hyperlink"/>
                <w:rFonts w:hint="cs"/>
                <w:b/>
                <w:noProof/>
                <w:sz w:val="24"/>
                <w:rtl/>
              </w:rPr>
              <w:t>ی</w:t>
            </w:r>
            <w:r w:rsidR="00AC526B" w:rsidRPr="00AC526B">
              <w:rPr>
                <w:rStyle w:val="Hyperlink"/>
                <w:b/>
                <w:noProof/>
                <w:sz w:val="24"/>
                <w:rtl/>
              </w:rPr>
              <w:t xml:space="preserve"> اسناد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_Toc100670551 \h </w:instrText>
            </w:r>
            <w:r w:rsidR="00AC526B" w:rsidRPr="00AC526B">
              <w:rPr>
                <w:noProof/>
                <w:webHidden/>
                <w:sz w:val="24"/>
              </w:rPr>
            </w:r>
            <w:r w:rsidR="00AC526B" w:rsidRPr="00AC526B">
              <w:rPr>
                <w:noProof/>
                <w:webHidden/>
                <w:sz w:val="24"/>
              </w:rPr>
              <w:fldChar w:fldCharType="separate"/>
            </w:r>
            <w:r w:rsidR="004239D6">
              <w:rPr>
                <w:noProof/>
                <w:webHidden/>
                <w:sz w:val="24"/>
                <w:rtl/>
              </w:rPr>
              <w:t>86</w:t>
            </w:r>
            <w:r w:rsidR="00AC526B" w:rsidRPr="00AC526B">
              <w:rPr>
                <w:noProof/>
                <w:webHidden/>
                <w:sz w:val="24"/>
              </w:rPr>
              <w:fldChar w:fldCharType="end"/>
            </w:r>
          </w:hyperlink>
        </w:p>
        <w:p w14:paraId="1829A29C" w14:textId="434194E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2" w:history="1">
            <w:r w:rsidR="00AC526B" w:rsidRPr="00AC526B">
              <w:rPr>
                <w:rStyle w:val="Hyperlink"/>
                <w:b/>
                <w:noProof/>
                <w:sz w:val="24"/>
                <w:rtl/>
              </w:rPr>
              <w:t>سند کاغذ</w:t>
            </w:r>
            <w:r w:rsidR="00AC526B" w:rsidRPr="00AC526B">
              <w:rPr>
                <w:rStyle w:val="Hyperlink"/>
                <w:rFonts w:hint="cs"/>
                <w:b/>
                <w:noProof/>
                <w:sz w:val="24"/>
                <w:rtl/>
              </w:rPr>
              <w:t>ی</w:t>
            </w:r>
            <w:r w:rsidR="00AC526B" w:rsidRPr="00AC526B">
              <w:rPr>
                <w:rStyle w:val="Hyperlink"/>
                <w:b/>
                <w:noProof/>
                <w:sz w:val="24"/>
                <w:rtl/>
              </w:rPr>
              <w:t xml:space="preserve"> و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_Toc100670552 \h </w:instrText>
            </w:r>
            <w:r w:rsidR="00AC526B" w:rsidRPr="00AC526B">
              <w:rPr>
                <w:noProof/>
                <w:webHidden/>
                <w:sz w:val="24"/>
              </w:rPr>
            </w:r>
            <w:r w:rsidR="00AC526B" w:rsidRPr="00AC526B">
              <w:rPr>
                <w:noProof/>
                <w:webHidden/>
                <w:sz w:val="24"/>
              </w:rPr>
              <w:fldChar w:fldCharType="separate"/>
            </w:r>
            <w:r w:rsidR="004239D6">
              <w:rPr>
                <w:noProof/>
                <w:webHidden/>
                <w:sz w:val="24"/>
                <w:rtl/>
              </w:rPr>
              <w:t>86</w:t>
            </w:r>
            <w:r w:rsidR="00AC526B" w:rsidRPr="00AC526B">
              <w:rPr>
                <w:noProof/>
                <w:webHidden/>
                <w:sz w:val="24"/>
              </w:rPr>
              <w:fldChar w:fldCharType="end"/>
            </w:r>
          </w:hyperlink>
        </w:p>
        <w:p w14:paraId="10500AC6" w14:textId="04F9929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3" w:history="1">
            <w:r w:rsidR="00AC526B" w:rsidRPr="00AC526B">
              <w:rPr>
                <w:rStyle w:val="Hyperlink"/>
                <w:b/>
                <w:noProof/>
                <w:sz w:val="24"/>
                <w:rtl/>
              </w:rPr>
              <w:t>امضا</w:t>
            </w:r>
            <w:r w:rsidR="00AC526B" w:rsidRPr="00AC526B">
              <w:rPr>
                <w:rStyle w:val="Hyperlink"/>
                <w:rFonts w:hint="cs"/>
                <w:b/>
                <w:noProof/>
                <w:sz w:val="24"/>
                <w:rtl/>
              </w:rPr>
              <w:t>ی</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_Toc100670553 \h </w:instrText>
            </w:r>
            <w:r w:rsidR="00AC526B" w:rsidRPr="00AC526B">
              <w:rPr>
                <w:noProof/>
                <w:webHidden/>
                <w:sz w:val="24"/>
              </w:rPr>
            </w:r>
            <w:r w:rsidR="00AC526B" w:rsidRPr="00AC526B">
              <w:rPr>
                <w:noProof/>
                <w:webHidden/>
                <w:sz w:val="24"/>
              </w:rPr>
              <w:fldChar w:fldCharType="separate"/>
            </w:r>
            <w:r w:rsidR="004239D6">
              <w:rPr>
                <w:noProof/>
                <w:webHidden/>
                <w:sz w:val="24"/>
                <w:rtl/>
              </w:rPr>
              <w:t>86</w:t>
            </w:r>
            <w:r w:rsidR="00AC526B" w:rsidRPr="00AC526B">
              <w:rPr>
                <w:noProof/>
                <w:webHidden/>
                <w:sz w:val="24"/>
              </w:rPr>
              <w:fldChar w:fldCharType="end"/>
            </w:r>
          </w:hyperlink>
        </w:p>
        <w:p w14:paraId="69BA0812" w14:textId="7839F8D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4" w:history="1">
            <w:r w:rsidR="00AC526B" w:rsidRPr="00AC526B">
              <w:rPr>
                <w:rStyle w:val="Hyperlink"/>
                <w:b/>
                <w:noProof/>
                <w:sz w:val="24"/>
                <w:rtl/>
              </w:rPr>
              <w:t>سند</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اسناد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_Toc100670554 \h </w:instrText>
            </w:r>
            <w:r w:rsidR="00AC526B" w:rsidRPr="00AC526B">
              <w:rPr>
                <w:noProof/>
                <w:webHidden/>
                <w:sz w:val="24"/>
              </w:rPr>
            </w:r>
            <w:r w:rsidR="00AC526B" w:rsidRPr="00AC526B">
              <w:rPr>
                <w:noProof/>
                <w:webHidden/>
                <w:sz w:val="24"/>
              </w:rPr>
              <w:fldChar w:fldCharType="separate"/>
            </w:r>
            <w:r w:rsidR="004239D6">
              <w:rPr>
                <w:noProof/>
                <w:webHidden/>
                <w:sz w:val="24"/>
                <w:rtl/>
              </w:rPr>
              <w:t>87</w:t>
            </w:r>
            <w:r w:rsidR="00AC526B" w:rsidRPr="00AC526B">
              <w:rPr>
                <w:noProof/>
                <w:webHidden/>
                <w:sz w:val="24"/>
              </w:rPr>
              <w:fldChar w:fldCharType="end"/>
            </w:r>
          </w:hyperlink>
        </w:p>
        <w:p w14:paraId="20D498F2" w14:textId="43A37765"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5" w:history="1">
            <w:r w:rsidR="00AC526B" w:rsidRPr="00AC526B">
              <w:rPr>
                <w:rStyle w:val="Hyperlink"/>
                <w:b/>
                <w:noProof/>
                <w:sz w:val="24"/>
                <w:rtl/>
              </w:rPr>
              <w:t>اعتبار سند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_Toc100670555 \h </w:instrText>
            </w:r>
            <w:r w:rsidR="00AC526B" w:rsidRPr="00AC526B">
              <w:rPr>
                <w:noProof/>
                <w:webHidden/>
                <w:sz w:val="24"/>
              </w:rPr>
            </w:r>
            <w:r w:rsidR="00AC526B" w:rsidRPr="00AC526B">
              <w:rPr>
                <w:noProof/>
                <w:webHidden/>
                <w:sz w:val="24"/>
              </w:rPr>
              <w:fldChar w:fldCharType="separate"/>
            </w:r>
            <w:r w:rsidR="004239D6">
              <w:rPr>
                <w:noProof/>
                <w:webHidden/>
                <w:sz w:val="24"/>
                <w:rtl/>
              </w:rPr>
              <w:t>87</w:t>
            </w:r>
            <w:r w:rsidR="00AC526B" w:rsidRPr="00AC526B">
              <w:rPr>
                <w:noProof/>
                <w:webHidden/>
                <w:sz w:val="24"/>
              </w:rPr>
              <w:fldChar w:fldCharType="end"/>
            </w:r>
          </w:hyperlink>
        </w:p>
        <w:p w14:paraId="16FC3FCD" w14:textId="31513246"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6" w:history="1">
            <w:r w:rsidR="00AC526B" w:rsidRPr="00AC526B">
              <w:rPr>
                <w:rStyle w:val="Hyperlink"/>
                <w:b/>
                <w:noProof/>
                <w:sz w:val="24"/>
                <w:rtl/>
              </w:rPr>
              <w:t>اصالت ارجاع پ</w:t>
            </w:r>
            <w:r w:rsidR="00AC526B" w:rsidRPr="00AC526B">
              <w:rPr>
                <w:rStyle w:val="Hyperlink"/>
                <w:rFonts w:hint="cs"/>
                <w:b/>
                <w:noProof/>
                <w:sz w:val="24"/>
                <w:rtl/>
              </w:rPr>
              <w:t>ی</w:t>
            </w:r>
            <w:r w:rsidR="00AC526B" w:rsidRPr="00AC526B">
              <w:rPr>
                <w:rStyle w:val="Hyperlink"/>
                <w:rFonts w:hint="eastAsia"/>
                <w:b/>
                <w:noProof/>
                <w:sz w:val="24"/>
                <w:rtl/>
              </w:rPr>
              <w:t>ام</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_Toc100670556 \h </w:instrText>
            </w:r>
            <w:r w:rsidR="00AC526B" w:rsidRPr="00AC526B">
              <w:rPr>
                <w:noProof/>
                <w:webHidden/>
                <w:sz w:val="24"/>
              </w:rPr>
            </w:r>
            <w:r w:rsidR="00AC526B" w:rsidRPr="00AC526B">
              <w:rPr>
                <w:noProof/>
                <w:webHidden/>
                <w:sz w:val="24"/>
              </w:rPr>
              <w:fldChar w:fldCharType="separate"/>
            </w:r>
            <w:r w:rsidR="004239D6">
              <w:rPr>
                <w:noProof/>
                <w:webHidden/>
                <w:sz w:val="24"/>
                <w:rtl/>
              </w:rPr>
              <w:t>88</w:t>
            </w:r>
            <w:r w:rsidR="00AC526B" w:rsidRPr="00AC526B">
              <w:rPr>
                <w:noProof/>
                <w:webHidden/>
                <w:sz w:val="24"/>
              </w:rPr>
              <w:fldChar w:fldCharType="end"/>
            </w:r>
          </w:hyperlink>
        </w:p>
        <w:p w14:paraId="662864AD" w14:textId="618ACCB8"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7" w:history="1">
            <w:r w:rsidR="00AC526B" w:rsidRPr="00AC526B">
              <w:rPr>
                <w:rStyle w:val="Hyperlink"/>
                <w:b/>
                <w:noProof/>
                <w:sz w:val="24"/>
                <w:rtl/>
              </w:rPr>
              <w:t>زمان پ</w:t>
            </w:r>
            <w:r w:rsidR="00AC526B" w:rsidRPr="00AC526B">
              <w:rPr>
                <w:rStyle w:val="Hyperlink"/>
                <w:rFonts w:hint="cs"/>
                <w:b/>
                <w:noProof/>
                <w:sz w:val="24"/>
                <w:rtl/>
              </w:rPr>
              <w:t>ی</w:t>
            </w:r>
            <w:r w:rsidR="00AC526B" w:rsidRPr="00AC526B">
              <w:rPr>
                <w:rStyle w:val="Hyperlink"/>
                <w:rFonts w:hint="eastAsia"/>
                <w:b/>
                <w:noProof/>
                <w:sz w:val="24"/>
                <w:rtl/>
              </w:rPr>
              <w:t>ام</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_Toc100670557 \h </w:instrText>
            </w:r>
            <w:r w:rsidR="00AC526B" w:rsidRPr="00AC526B">
              <w:rPr>
                <w:noProof/>
                <w:webHidden/>
                <w:sz w:val="24"/>
              </w:rPr>
            </w:r>
            <w:r w:rsidR="00AC526B" w:rsidRPr="00AC526B">
              <w:rPr>
                <w:noProof/>
                <w:webHidden/>
                <w:sz w:val="24"/>
              </w:rPr>
              <w:fldChar w:fldCharType="separate"/>
            </w:r>
            <w:r w:rsidR="004239D6">
              <w:rPr>
                <w:noProof/>
                <w:webHidden/>
                <w:sz w:val="24"/>
                <w:rtl/>
              </w:rPr>
              <w:t>89</w:t>
            </w:r>
            <w:r w:rsidR="00AC526B" w:rsidRPr="00AC526B">
              <w:rPr>
                <w:noProof/>
                <w:webHidden/>
                <w:sz w:val="24"/>
              </w:rPr>
              <w:fldChar w:fldCharType="end"/>
            </w:r>
          </w:hyperlink>
        </w:p>
        <w:p w14:paraId="36AB2C72" w14:textId="3FFDBF0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8" w:history="1">
            <w:r w:rsidR="00AC526B" w:rsidRPr="00AC526B">
              <w:rPr>
                <w:rStyle w:val="Hyperlink"/>
                <w:b/>
                <w:noProof/>
                <w:sz w:val="24"/>
                <w:rtl/>
              </w:rPr>
              <w:t>اقامتگاه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_Toc100670558 \h </w:instrText>
            </w:r>
            <w:r w:rsidR="00AC526B" w:rsidRPr="00AC526B">
              <w:rPr>
                <w:noProof/>
                <w:webHidden/>
                <w:sz w:val="24"/>
              </w:rPr>
            </w:r>
            <w:r w:rsidR="00AC526B" w:rsidRPr="00AC526B">
              <w:rPr>
                <w:noProof/>
                <w:webHidden/>
                <w:sz w:val="24"/>
              </w:rPr>
              <w:fldChar w:fldCharType="separate"/>
            </w:r>
            <w:r w:rsidR="004239D6">
              <w:rPr>
                <w:noProof/>
                <w:webHidden/>
                <w:sz w:val="24"/>
                <w:rtl/>
              </w:rPr>
              <w:t>89</w:t>
            </w:r>
            <w:r w:rsidR="00AC526B" w:rsidRPr="00AC526B">
              <w:rPr>
                <w:noProof/>
                <w:webHidden/>
                <w:sz w:val="24"/>
              </w:rPr>
              <w:fldChar w:fldCharType="end"/>
            </w:r>
          </w:hyperlink>
        </w:p>
        <w:p w14:paraId="5FD4E4F5" w14:textId="69F030E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59" w:history="1">
            <w:r w:rsidR="00AC526B" w:rsidRPr="00AC526B">
              <w:rPr>
                <w:rStyle w:val="Hyperlink"/>
                <w:b/>
                <w:noProof/>
                <w:sz w:val="24"/>
                <w:rtl/>
              </w:rPr>
              <w:t>توکن امضا</w:t>
            </w:r>
            <w:r w:rsidR="00AC526B" w:rsidRPr="00AC526B">
              <w:rPr>
                <w:rStyle w:val="Hyperlink"/>
                <w:rFonts w:hint="cs"/>
                <w:b/>
                <w:noProof/>
                <w:sz w:val="24"/>
                <w:rtl/>
              </w:rPr>
              <w:t>ی</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_Toc100670559 \h </w:instrText>
            </w:r>
            <w:r w:rsidR="00AC526B" w:rsidRPr="00AC526B">
              <w:rPr>
                <w:noProof/>
                <w:webHidden/>
                <w:sz w:val="24"/>
              </w:rPr>
            </w:r>
            <w:r w:rsidR="00AC526B" w:rsidRPr="00AC526B">
              <w:rPr>
                <w:noProof/>
                <w:webHidden/>
                <w:sz w:val="24"/>
              </w:rPr>
              <w:fldChar w:fldCharType="separate"/>
            </w:r>
            <w:r w:rsidR="004239D6">
              <w:rPr>
                <w:noProof/>
                <w:webHidden/>
                <w:sz w:val="24"/>
                <w:rtl/>
              </w:rPr>
              <w:t>90</w:t>
            </w:r>
            <w:r w:rsidR="00AC526B" w:rsidRPr="00AC526B">
              <w:rPr>
                <w:noProof/>
                <w:webHidden/>
                <w:sz w:val="24"/>
              </w:rPr>
              <w:fldChar w:fldCharType="end"/>
            </w:r>
          </w:hyperlink>
        </w:p>
        <w:p w14:paraId="05607927" w14:textId="093A9939"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0" w:history="1">
            <w:r w:rsidR="00AC526B" w:rsidRPr="00AC526B">
              <w:rPr>
                <w:rStyle w:val="Hyperlink"/>
                <w:b/>
                <w:noProof/>
                <w:sz w:val="24"/>
                <w:rtl/>
              </w:rPr>
              <w:t>حر</w:t>
            </w:r>
            <w:r w:rsidR="00AC526B" w:rsidRPr="00AC526B">
              <w:rPr>
                <w:rStyle w:val="Hyperlink"/>
                <w:rFonts w:hint="cs"/>
                <w:b/>
                <w:noProof/>
                <w:sz w:val="24"/>
                <w:rtl/>
              </w:rPr>
              <w:t>ی</w:t>
            </w:r>
            <w:r w:rsidR="00AC526B" w:rsidRPr="00AC526B">
              <w:rPr>
                <w:rStyle w:val="Hyperlink"/>
                <w:rFonts w:hint="eastAsia"/>
                <w:b/>
                <w:noProof/>
                <w:sz w:val="24"/>
                <w:rtl/>
              </w:rPr>
              <w:t>م</w:t>
            </w:r>
            <w:r w:rsidR="00AC526B" w:rsidRPr="00AC526B">
              <w:rPr>
                <w:rStyle w:val="Hyperlink"/>
                <w:b/>
                <w:noProof/>
                <w:sz w:val="24"/>
                <w:rtl/>
              </w:rPr>
              <w:t xml:space="preserve"> خصوص</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_Toc100670560 \h </w:instrText>
            </w:r>
            <w:r w:rsidR="00AC526B" w:rsidRPr="00AC526B">
              <w:rPr>
                <w:noProof/>
                <w:webHidden/>
                <w:sz w:val="24"/>
              </w:rPr>
            </w:r>
            <w:r w:rsidR="00AC526B" w:rsidRPr="00AC526B">
              <w:rPr>
                <w:noProof/>
                <w:webHidden/>
                <w:sz w:val="24"/>
              </w:rPr>
              <w:fldChar w:fldCharType="separate"/>
            </w:r>
            <w:r w:rsidR="004239D6">
              <w:rPr>
                <w:noProof/>
                <w:webHidden/>
                <w:sz w:val="24"/>
                <w:rtl/>
              </w:rPr>
              <w:t>90</w:t>
            </w:r>
            <w:r w:rsidR="00AC526B" w:rsidRPr="00AC526B">
              <w:rPr>
                <w:noProof/>
                <w:webHidden/>
                <w:sz w:val="24"/>
              </w:rPr>
              <w:fldChar w:fldCharType="end"/>
            </w:r>
          </w:hyperlink>
        </w:p>
        <w:p w14:paraId="61148117" w14:textId="417249B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1" w:history="1">
            <w:r w:rsidR="00AC526B" w:rsidRPr="00AC526B">
              <w:rPr>
                <w:rStyle w:val="Hyperlink"/>
                <w:b/>
                <w:noProof/>
                <w:sz w:val="24"/>
                <w:rtl/>
              </w:rPr>
              <w:t>اعتبار قراردادها</w:t>
            </w:r>
            <w:r w:rsidR="00AC526B" w:rsidRPr="00AC526B">
              <w:rPr>
                <w:rStyle w:val="Hyperlink"/>
                <w:rFonts w:hint="cs"/>
                <w:b/>
                <w:noProof/>
                <w:sz w:val="24"/>
                <w:rtl/>
              </w:rPr>
              <w:t>ی</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_Toc100670561 \h </w:instrText>
            </w:r>
            <w:r w:rsidR="00AC526B" w:rsidRPr="00AC526B">
              <w:rPr>
                <w:noProof/>
                <w:webHidden/>
                <w:sz w:val="24"/>
              </w:rPr>
            </w:r>
            <w:r w:rsidR="00AC526B" w:rsidRPr="00AC526B">
              <w:rPr>
                <w:noProof/>
                <w:webHidden/>
                <w:sz w:val="24"/>
              </w:rPr>
              <w:fldChar w:fldCharType="separate"/>
            </w:r>
            <w:r w:rsidR="004239D6">
              <w:rPr>
                <w:noProof/>
                <w:webHidden/>
                <w:sz w:val="24"/>
                <w:rtl/>
              </w:rPr>
              <w:t>92</w:t>
            </w:r>
            <w:r w:rsidR="00AC526B" w:rsidRPr="00AC526B">
              <w:rPr>
                <w:noProof/>
                <w:webHidden/>
                <w:sz w:val="24"/>
              </w:rPr>
              <w:fldChar w:fldCharType="end"/>
            </w:r>
          </w:hyperlink>
        </w:p>
        <w:p w14:paraId="6AA94AD6" w14:textId="0F98AA3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2" w:history="1">
            <w:r w:rsidR="00AC526B" w:rsidRPr="00AC526B">
              <w:rPr>
                <w:rStyle w:val="Hyperlink"/>
                <w:b/>
                <w:noProof/>
                <w:sz w:val="24"/>
                <w:rtl/>
              </w:rPr>
              <w:t>تبل</w:t>
            </w:r>
            <w:r w:rsidR="00AC526B" w:rsidRPr="00AC526B">
              <w:rPr>
                <w:rStyle w:val="Hyperlink"/>
                <w:rFonts w:hint="cs"/>
                <w:b/>
                <w:noProof/>
                <w:sz w:val="24"/>
                <w:rtl/>
              </w:rPr>
              <w:t>ی</w:t>
            </w:r>
            <w:r w:rsidR="00AC526B" w:rsidRPr="00AC526B">
              <w:rPr>
                <w:rStyle w:val="Hyperlink"/>
                <w:rFonts w:hint="eastAsia"/>
                <w:b/>
                <w:noProof/>
                <w:sz w:val="24"/>
                <w:rtl/>
              </w:rPr>
              <w:t>غات</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_Toc100670562 \h </w:instrText>
            </w:r>
            <w:r w:rsidR="00AC526B" w:rsidRPr="00AC526B">
              <w:rPr>
                <w:noProof/>
                <w:webHidden/>
                <w:sz w:val="24"/>
              </w:rPr>
            </w:r>
            <w:r w:rsidR="00AC526B" w:rsidRPr="00AC526B">
              <w:rPr>
                <w:noProof/>
                <w:webHidden/>
                <w:sz w:val="24"/>
              </w:rPr>
              <w:fldChar w:fldCharType="separate"/>
            </w:r>
            <w:r w:rsidR="004239D6">
              <w:rPr>
                <w:noProof/>
                <w:webHidden/>
                <w:sz w:val="24"/>
                <w:rtl/>
              </w:rPr>
              <w:t>93</w:t>
            </w:r>
            <w:r w:rsidR="00AC526B" w:rsidRPr="00AC526B">
              <w:rPr>
                <w:noProof/>
                <w:webHidden/>
                <w:sz w:val="24"/>
              </w:rPr>
              <w:fldChar w:fldCharType="end"/>
            </w:r>
          </w:hyperlink>
        </w:p>
        <w:p w14:paraId="7BA8DAC4" w14:textId="3A4BF5D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3" w:history="1">
            <w:r w:rsidR="00AC526B" w:rsidRPr="00AC526B">
              <w:rPr>
                <w:rStyle w:val="Hyperlink"/>
                <w:b/>
                <w:noProof/>
                <w:sz w:val="24"/>
                <w:rtl/>
              </w:rPr>
              <w:t>حما</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از حر</w:t>
            </w:r>
            <w:r w:rsidR="00AC526B" w:rsidRPr="00AC526B">
              <w:rPr>
                <w:rStyle w:val="Hyperlink"/>
                <w:rFonts w:hint="cs"/>
                <w:b/>
                <w:noProof/>
                <w:sz w:val="24"/>
                <w:rtl/>
              </w:rPr>
              <w:t>ی</w:t>
            </w:r>
            <w:r w:rsidR="00AC526B" w:rsidRPr="00AC526B">
              <w:rPr>
                <w:rStyle w:val="Hyperlink"/>
                <w:rFonts w:hint="eastAsia"/>
                <w:b/>
                <w:noProof/>
                <w:sz w:val="24"/>
                <w:rtl/>
              </w:rPr>
              <w:t>م</w:t>
            </w:r>
            <w:r w:rsidR="00AC526B" w:rsidRPr="00AC526B">
              <w:rPr>
                <w:rStyle w:val="Hyperlink"/>
                <w:b/>
                <w:noProof/>
                <w:sz w:val="24"/>
                <w:rtl/>
              </w:rPr>
              <w:t xml:space="preserve"> خصوص</w:t>
            </w:r>
            <w:r w:rsidR="00AC526B" w:rsidRPr="00AC526B">
              <w:rPr>
                <w:rStyle w:val="Hyperlink"/>
                <w:rFonts w:hint="cs"/>
                <w:b/>
                <w:noProof/>
                <w:sz w:val="24"/>
                <w:rtl/>
              </w:rPr>
              <w:t>ی</w:t>
            </w:r>
            <w:r w:rsidR="00AC526B" w:rsidRPr="00AC526B">
              <w:rPr>
                <w:rStyle w:val="Hyperlink"/>
                <w:b/>
                <w:noProof/>
                <w:sz w:val="24"/>
                <w:rtl/>
              </w:rPr>
              <w:t xml:space="preserve"> (حق فراموش</w:t>
            </w:r>
            <w:r w:rsidR="00AC526B" w:rsidRPr="00AC526B">
              <w:rPr>
                <w:rStyle w:val="Hyperlink"/>
                <w:rFonts w:hint="cs"/>
                <w:b/>
                <w:noProof/>
                <w:sz w:val="24"/>
                <w:rtl/>
              </w:rPr>
              <w:t>ی</w:t>
            </w:r>
            <w:r w:rsidR="00AC526B" w:rsidRPr="00AC526B">
              <w:rPr>
                <w:rStyle w:val="Hyperlink"/>
                <w:b/>
                <w:noProof/>
                <w:sz w:val="24"/>
                <w:rtl/>
              </w:rPr>
              <w:t>)</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_Toc100670563 \h </w:instrText>
            </w:r>
            <w:r w:rsidR="00AC526B" w:rsidRPr="00AC526B">
              <w:rPr>
                <w:noProof/>
                <w:webHidden/>
                <w:sz w:val="24"/>
              </w:rPr>
            </w:r>
            <w:r w:rsidR="00AC526B" w:rsidRPr="00AC526B">
              <w:rPr>
                <w:noProof/>
                <w:webHidden/>
                <w:sz w:val="24"/>
              </w:rPr>
              <w:fldChar w:fldCharType="separate"/>
            </w:r>
            <w:r w:rsidR="004239D6">
              <w:rPr>
                <w:noProof/>
                <w:webHidden/>
                <w:sz w:val="24"/>
                <w:rtl/>
              </w:rPr>
              <w:t>94</w:t>
            </w:r>
            <w:r w:rsidR="00AC526B" w:rsidRPr="00AC526B">
              <w:rPr>
                <w:noProof/>
                <w:webHidden/>
                <w:sz w:val="24"/>
              </w:rPr>
              <w:fldChar w:fldCharType="end"/>
            </w:r>
          </w:hyperlink>
        </w:p>
        <w:p w14:paraId="17DD880B" w14:textId="327FEEC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4" w:history="1">
            <w:r w:rsidR="00AC526B" w:rsidRPr="00AC526B">
              <w:rPr>
                <w:rStyle w:val="Hyperlink"/>
                <w:b/>
                <w:noProof/>
                <w:sz w:val="24"/>
                <w:rtl/>
              </w:rPr>
              <w:t>حق مولف</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_Toc100670564 \h </w:instrText>
            </w:r>
            <w:r w:rsidR="00AC526B" w:rsidRPr="00AC526B">
              <w:rPr>
                <w:noProof/>
                <w:webHidden/>
                <w:sz w:val="24"/>
              </w:rPr>
            </w:r>
            <w:r w:rsidR="00AC526B" w:rsidRPr="00AC526B">
              <w:rPr>
                <w:noProof/>
                <w:webHidden/>
                <w:sz w:val="24"/>
              </w:rPr>
              <w:fldChar w:fldCharType="separate"/>
            </w:r>
            <w:r w:rsidR="004239D6">
              <w:rPr>
                <w:noProof/>
                <w:webHidden/>
                <w:sz w:val="24"/>
                <w:rtl/>
              </w:rPr>
              <w:t>95</w:t>
            </w:r>
            <w:r w:rsidR="00AC526B" w:rsidRPr="00AC526B">
              <w:rPr>
                <w:noProof/>
                <w:webHidden/>
                <w:sz w:val="24"/>
              </w:rPr>
              <w:fldChar w:fldCharType="end"/>
            </w:r>
          </w:hyperlink>
        </w:p>
        <w:p w14:paraId="28B8C4C5" w14:textId="19739CC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5" w:history="1">
            <w:r w:rsidR="00AC526B" w:rsidRPr="00AC526B">
              <w:rPr>
                <w:rStyle w:val="Hyperlink"/>
                <w:b/>
                <w:noProof/>
                <w:sz w:val="24"/>
                <w:rtl/>
              </w:rPr>
              <w:t>حما</w:t>
            </w:r>
            <w:r w:rsidR="00AC526B" w:rsidRPr="00AC526B">
              <w:rPr>
                <w:rStyle w:val="Hyperlink"/>
                <w:rFonts w:hint="cs"/>
                <w:b/>
                <w:noProof/>
                <w:sz w:val="24"/>
                <w:rtl/>
              </w:rPr>
              <w:t>ی</w:t>
            </w:r>
            <w:r w:rsidR="00AC526B" w:rsidRPr="00AC526B">
              <w:rPr>
                <w:rStyle w:val="Hyperlink"/>
                <w:b/>
                <w:noProof/>
                <w:sz w:val="24"/>
                <w:rtl/>
              </w:rPr>
              <w:t>ت از اسرار تجار</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_Toc100670565 \h </w:instrText>
            </w:r>
            <w:r w:rsidR="00AC526B" w:rsidRPr="00AC526B">
              <w:rPr>
                <w:noProof/>
                <w:webHidden/>
                <w:sz w:val="24"/>
              </w:rPr>
            </w:r>
            <w:r w:rsidR="00AC526B" w:rsidRPr="00AC526B">
              <w:rPr>
                <w:noProof/>
                <w:webHidden/>
                <w:sz w:val="24"/>
              </w:rPr>
              <w:fldChar w:fldCharType="separate"/>
            </w:r>
            <w:r w:rsidR="004239D6">
              <w:rPr>
                <w:noProof/>
                <w:webHidden/>
                <w:sz w:val="24"/>
                <w:rtl/>
              </w:rPr>
              <w:t>96</w:t>
            </w:r>
            <w:r w:rsidR="00AC526B" w:rsidRPr="00AC526B">
              <w:rPr>
                <w:noProof/>
                <w:webHidden/>
                <w:sz w:val="24"/>
              </w:rPr>
              <w:fldChar w:fldCharType="end"/>
            </w:r>
          </w:hyperlink>
        </w:p>
        <w:p w14:paraId="53618AF0" w14:textId="69D4C98C"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6" w:history="1">
            <w:r w:rsidR="00AC526B" w:rsidRPr="00AC526B">
              <w:rPr>
                <w:rStyle w:val="Hyperlink"/>
                <w:b/>
                <w:noProof/>
                <w:sz w:val="24"/>
                <w:rtl/>
              </w:rPr>
              <w:t>حما</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از علائم تجار</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_Toc100670566 \h </w:instrText>
            </w:r>
            <w:r w:rsidR="00AC526B" w:rsidRPr="00AC526B">
              <w:rPr>
                <w:noProof/>
                <w:webHidden/>
                <w:sz w:val="24"/>
              </w:rPr>
            </w:r>
            <w:r w:rsidR="00AC526B" w:rsidRPr="00AC526B">
              <w:rPr>
                <w:noProof/>
                <w:webHidden/>
                <w:sz w:val="24"/>
              </w:rPr>
              <w:fldChar w:fldCharType="separate"/>
            </w:r>
            <w:r w:rsidR="004239D6">
              <w:rPr>
                <w:noProof/>
                <w:webHidden/>
                <w:sz w:val="24"/>
                <w:rtl/>
              </w:rPr>
              <w:t>96</w:t>
            </w:r>
            <w:r w:rsidR="00AC526B" w:rsidRPr="00AC526B">
              <w:rPr>
                <w:noProof/>
                <w:webHidden/>
                <w:sz w:val="24"/>
              </w:rPr>
              <w:fldChar w:fldCharType="end"/>
            </w:r>
          </w:hyperlink>
        </w:p>
        <w:p w14:paraId="601BFD11" w14:textId="26F2A794"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7" w:history="1">
            <w:r w:rsidR="00AC526B" w:rsidRPr="00AC526B">
              <w:rPr>
                <w:rStyle w:val="Hyperlink"/>
                <w:b/>
                <w:noProof/>
                <w:sz w:val="24"/>
                <w:rtl/>
              </w:rPr>
              <w:t>جرا</w:t>
            </w:r>
            <w:r w:rsidR="00AC526B" w:rsidRPr="00AC526B">
              <w:rPr>
                <w:rStyle w:val="Hyperlink"/>
                <w:rFonts w:hint="cs"/>
                <w:b/>
                <w:noProof/>
                <w:sz w:val="24"/>
                <w:rtl/>
              </w:rPr>
              <w:t>ی</w:t>
            </w:r>
            <w:r w:rsidR="00AC526B" w:rsidRPr="00AC526B">
              <w:rPr>
                <w:rStyle w:val="Hyperlink"/>
                <w:rFonts w:hint="eastAsia"/>
                <w:b/>
                <w:noProof/>
                <w:sz w:val="24"/>
                <w:rtl/>
              </w:rPr>
              <w:t>م</w:t>
            </w:r>
            <w:r w:rsidR="00AC526B" w:rsidRPr="00AC526B">
              <w:rPr>
                <w:rStyle w:val="Hyperlink"/>
                <w:b/>
                <w:noProof/>
                <w:sz w:val="24"/>
                <w:rtl/>
              </w:rPr>
              <w:t xml:space="preserve"> و مجازات ها</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_Toc100670567 \h </w:instrText>
            </w:r>
            <w:r w:rsidR="00AC526B" w:rsidRPr="00AC526B">
              <w:rPr>
                <w:noProof/>
                <w:webHidden/>
                <w:sz w:val="24"/>
              </w:rPr>
            </w:r>
            <w:r w:rsidR="00AC526B" w:rsidRPr="00AC526B">
              <w:rPr>
                <w:noProof/>
                <w:webHidden/>
                <w:sz w:val="24"/>
              </w:rPr>
              <w:fldChar w:fldCharType="separate"/>
            </w:r>
            <w:r w:rsidR="004239D6">
              <w:rPr>
                <w:noProof/>
                <w:webHidden/>
                <w:sz w:val="24"/>
                <w:rtl/>
              </w:rPr>
              <w:t>96</w:t>
            </w:r>
            <w:r w:rsidR="00AC526B" w:rsidRPr="00AC526B">
              <w:rPr>
                <w:noProof/>
                <w:webHidden/>
                <w:sz w:val="24"/>
              </w:rPr>
              <w:fldChar w:fldCharType="end"/>
            </w:r>
          </w:hyperlink>
        </w:p>
        <w:p w14:paraId="2CC853E3" w14:textId="7A5EF10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68" w:history="1">
            <w:r w:rsidR="00AC526B" w:rsidRPr="00AC526B">
              <w:rPr>
                <w:rStyle w:val="Hyperlink"/>
                <w:b/>
                <w:noProof/>
                <w:sz w:val="24"/>
                <w:rtl/>
              </w:rPr>
              <w:t>مجازات ها</w:t>
            </w:r>
            <w:r w:rsidR="00AC526B" w:rsidRPr="00AC526B">
              <w:rPr>
                <w:rStyle w:val="Hyperlink"/>
                <w:rFonts w:hint="cs"/>
                <w:b/>
                <w:noProof/>
                <w:sz w:val="24"/>
                <w:rtl/>
              </w:rPr>
              <w:t>ی</w:t>
            </w:r>
            <w:r w:rsidR="00AC526B" w:rsidRPr="00AC526B">
              <w:rPr>
                <w:rStyle w:val="Hyperlink"/>
                <w:b/>
                <w:noProof/>
                <w:sz w:val="24"/>
                <w:rtl/>
              </w:rPr>
              <w:t xml:space="preserve"> قانون</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_Toc100670568 \h </w:instrText>
            </w:r>
            <w:r w:rsidR="00AC526B" w:rsidRPr="00AC526B">
              <w:rPr>
                <w:noProof/>
                <w:webHidden/>
                <w:sz w:val="24"/>
              </w:rPr>
            </w:r>
            <w:r w:rsidR="00AC526B" w:rsidRPr="00AC526B">
              <w:rPr>
                <w:noProof/>
                <w:webHidden/>
                <w:sz w:val="24"/>
              </w:rPr>
              <w:fldChar w:fldCharType="separate"/>
            </w:r>
            <w:r w:rsidR="004239D6">
              <w:rPr>
                <w:noProof/>
                <w:webHidden/>
                <w:sz w:val="24"/>
                <w:rtl/>
              </w:rPr>
              <w:t>97</w:t>
            </w:r>
            <w:r w:rsidR="00AC526B" w:rsidRPr="00AC526B">
              <w:rPr>
                <w:noProof/>
                <w:webHidden/>
                <w:sz w:val="24"/>
              </w:rPr>
              <w:fldChar w:fldCharType="end"/>
            </w:r>
          </w:hyperlink>
        </w:p>
        <w:p w14:paraId="1C46F5B9" w14:textId="608C563F"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69" w:history="1">
            <w:r w:rsidR="00AC526B" w:rsidRPr="00AC526B">
              <w:rPr>
                <w:rStyle w:val="Hyperlink"/>
                <w:sz w:val="24"/>
                <w:szCs w:val="24"/>
                <w:rtl/>
              </w:rPr>
              <w:t>آ</w:t>
            </w:r>
            <w:r w:rsidR="00AC526B" w:rsidRPr="00AC526B">
              <w:rPr>
                <w:rStyle w:val="Hyperlink"/>
                <w:rFonts w:hint="cs"/>
                <w:sz w:val="24"/>
                <w:szCs w:val="24"/>
                <w:rtl/>
              </w:rPr>
              <w:t>یی</w:t>
            </w:r>
            <w:r w:rsidR="00AC526B" w:rsidRPr="00AC526B">
              <w:rPr>
                <w:rStyle w:val="Hyperlink"/>
                <w:sz w:val="24"/>
                <w:szCs w:val="24"/>
                <w:rtl/>
              </w:rPr>
              <w:t>ن نامه اجرا</w:t>
            </w:r>
            <w:r w:rsidR="00AC526B" w:rsidRPr="00AC526B">
              <w:rPr>
                <w:rStyle w:val="Hyperlink"/>
                <w:rFonts w:hint="cs"/>
                <w:sz w:val="24"/>
                <w:szCs w:val="24"/>
                <w:rtl/>
              </w:rPr>
              <w:t>یی</w:t>
            </w:r>
            <w:r w:rsidR="00AC526B" w:rsidRPr="00AC526B">
              <w:rPr>
                <w:rStyle w:val="Hyperlink"/>
                <w:sz w:val="24"/>
                <w:szCs w:val="24"/>
                <w:rtl/>
              </w:rPr>
              <w:t xml:space="preserve"> ماده 32 قانون تجارت الکترون</w:t>
            </w:r>
            <w:r w:rsidR="00AC526B" w:rsidRPr="00AC526B">
              <w:rPr>
                <w:rStyle w:val="Hyperlink"/>
                <w:rFonts w:hint="cs"/>
                <w:sz w:val="24"/>
                <w:szCs w:val="24"/>
                <w:rtl/>
              </w:rPr>
              <w:t>ی</w:t>
            </w:r>
            <w:r w:rsidR="00AC526B" w:rsidRPr="00AC526B">
              <w:rPr>
                <w:rStyle w:val="Hyperlink"/>
                <w:sz w:val="24"/>
                <w:szCs w:val="24"/>
                <w:rtl/>
              </w:rPr>
              <w:t>ک</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_Toc100670569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101</w:t>
            </w:r>
            <w:r w:rsidR="00AC526B" w:rsidRPr="00AC526B">
              <w:rPr>
                <w:webHidden/>
                <w:sz w:val="24"/>
                <w:szCs w:val="24"/>
              </w:rPr>
              <w:fldChar w:fldCharType="end"/>
            </w:r>
          </w:hyperlink>
        </w:p>
        <w:p w14:paraId="694D6DE8" w14:textId="599F830E"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70"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_Toc100670570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111</w:t>
            </w:r>
            <w:r w:rsidR="00AC526B" w:rsidRPr="00AC526B">
              <w:rPr>
                <w:webHidden/>
                <w:sz w:val="24"/>
                <w:szCs w:val="24"/>
              </w:rPr>
              <w:fldChar w:fldCharType="end"/>
            </w:r>
          </w:hyperlink>
        </w:p>
        <w:p w14:paraId="5A7E43DB" w14:textId="065F9333" w:rsidR="00AC526B" w:rsidRPr="00AC526B" w:rsidRDefault="0084337B" w:rsidP="00AC526B">
          <w:pPr>
            <w:pStyle w:val="TOC4"/>
            <w:rPr>
              <w:b w:val="0"/>
              <w:color w:val="auto"/>
              <w:sz w:val="24"/>
              <w:szCs w:val="24"/>
              <w:lang w:bidi="ar-SA"/>
            </w:rPr>
          </w:pPr>
          <w:hyperlink w:anchor="_Toc100670571" w:history="1">
            <w:r w:rsidR="00AC526B" w:rsidRPr="00AC526B">
              <w:rPr>
                <w:rStyle w:val="Hyperlink"/>
                <w:bCs/>
                <w:sz w:val="24"/>
                <w:szCs w:val="24"/>
                <w:rtl/>
              </w:rPr>
              <w:t>21/07/1383</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_Toc100670571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111</w:t>
            </w:r>
            <w:r w:rsidR="00AC526B" w:rsidRPr="00AC526B">
              <w:rPr>
                <w:webHidden/>
                <w:sz w:val="24"/>
                <w:szCs w:val="24"/>
              </w:rPr>
              <w:fldChar w:fldCharType="end"/>
            </w:r>
          </w:hyperlink>
        </w:p>
        <w:p w14:paraId="38FE1BF3" w14:textId="33B09F6F"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72" w:history="1">
            <w:r w:rsidR="00AC526B" w:rsidRPr="00AC526B">
              <w:rPr>
                <w:rStyle w:val="Hyperlink"/>
                <w:sz w:val="24"/>
                <w:szCs w:val="24"/>
                <w:rtl/>
              </w:rPr>
              <w:t>را</w:t>
            </w:r>
            <w:r w:rsidR="00AC526B" w:rsidRPr="00AC526B">
              <w:rPr>
                <w:rStyle w:val="Hyperlink"/>
                <w:rFonts w:hint="cs"/>
                <w:sz w:val="24"/>
                <w:szCs w:val="24"/>
                <w:rtl/>
              </w:rPr>
              <w:t>ی</w:t>
            </w:r>
            <w:r w:rsidR="00AC526B" w:rsidRPr="00AC526B">
              <w:rPr>
                <w:rStyle w:val="Hyperlink"/>
                <w:sz w:val="24"/>
                <w:szCs w:val="24"/>
                <w:rtl/>
              </w:rPr>
              <w:t xml:space="preserve"> د</w:t>
            </w:r>
            <w:r w:rsidR="00AC526B" w:rsidRPr="00AC526B">
              <w:rPr>
                <w:rStyle w:val="Hyperlink"/>
                <w:rFonts w:hint="cs"/>
                <w:sz w:val="24"/>
                <w:szCs w:val="24"/>
                <w:rtl/>
              </w:rPr>
              <w:t>ی</w:t>
            </w:r>
            <w:r w:rsidR="00AC526B" w:rsidRPr="00AC526B">
              <w:rPr>
                <w:rStyle w:val="Hyperlink"/>
                <w:rFonts w:hint="eastAsia"/>
                <w:sz w:val="24"/>
                <w:szCs w:val="24"/>
                <w:rtl/>
              </w:rPr>
              <w:t>وان</w:t>
            </w:r>
            <w:r w:rsidR="00AC526B" w:rsidRPr="00AC526B">
              <w:rPr>
                <w:rStyle w:val="Hyperlink"/>
                <w:sz w:val="24"/>
                <w:szCs w:val="24"/>
                <w:rtl/>
              </w:rPr>
              <w:t xml:space="preserve"> عال</w:t>
            </w:r>
            <w:r w:rsidR="00AC526B" w:rsidRPr="00AC526B">
              <w:rPr>
                <w:rStyle w:val="Hyperlink"/>
                <w:rFonts w:hint="cs"/>
                <w:sz w:val="24"/>
                <w:szCs w:val="24"/>
                <w:rtl/>
              </w:rPr>
              <w:t>ی</w:t>
            </w:r>
            <w:r w:rsidR="00AC526B" w:rsidRPr="00AC526B">
              <w:rPr>
                <w:rStyle w:val="Hyperlink"/>
                <w:sz w:val="24"/>
                <w:szCs w:val="24"/>
                <w:rtl/>
              </w:rPr>
              <w:t xml:space="preserve"> کشور مبن</w:t>
            </w:r>
            <w:r w:rsidR="00AC526B" w:rsidRPr="00AC526B">
              <w:rPr>
                <w:rStyle w:val="Hyperlink"/>
                <w:rFonts w:hint="cs"/>
                <w:sz w:val="24"/>
                <w:szCs w:val="24"/>
                <w:rtl/>
              </w:rPr>
              <w:t>ی</w:t>
            </w:r>
            <w:r w:rsidR="00AC526B" w:rsidRPr="00AC526B">
              <w:rPr>
                <w:rStyle w:val="Hyperlink"/>
                <w:sz w:val="24"/>
                <w:szCs w:val="24"/>
                <w:rtl/>
              </w:rPr>
              <w:t xml:space="preserve"> بر تعم</w:t>
            </w:r>
            <w:r w:rsidR="00AC526B" w:rsidRPr="00AC526B">
              <w:rPr>
                <w:rStyle w:val="Hyperlink"/>
                <w:rFonts w:hint="cs"/>
                <w:sz w:val="24"/>
                <w:szCs w:val="24"/>
                <w:rtl/>
              </w:rPr>
              <w:t>ی</w:t>
            </w:r>
            <w:r w:rsidR="00AC526B" w:rsidRPr="00AC526B">
              <w:rPr>
                <w:rStyle w:val="Hyperlink"/>
                <w:rFonts w:hint="eastAsia"/>
                <w:sz w:val="24"/>
                <w:szCs w:val="24"/>
                <w:rtl/>
              </w:rPr>
              <w:t>م</w:t>
            </w:r>
            <w:r w:rsidR="00AC526B" w:rsidRPr="00AC526B">
              <w:rPr>
                <w:rStyle w:val="Hyperlink"/>
                <w:sz w:val="24"/>
                <w:szCs w:val="24"/>
                <w:rtl/>
              </w:rPr>
              <w:t xml:space="preserve"> صلاح</w:t>
            </w:r>
            <w:r w:rsidR="00AC526B" w:rsidRPr="00AC526B">
              <w:rPr>
                <w:rStyle w:val="Hyperlink"/>
                <w:rFonts w:hint="cs"/>
                <w:sz w:val="24"/>
                <w:szCs w:val="24"/>
                <w:rtl/>
              </w:rPr>
              <w:t>ی</w:t>
            </w:r>
            <w:r w:rsidR="00AC526B" w:rsidRPr="00AC526B">
              <w:rPr>
                <w:rStyle w:val="Hyperlink"/>
                <w:rFonts w:hint="eastAsia"/>
                <w:sz w:val="24"/>
                <w:szCs w:val="24"/>
                <w:rtl/>
              </w:rPr>
              <w:t>ت</w:t>
            </w:r>
            <w:r w:rsidR="00AC526B" w:rsidRPr="00AC526B">
              <w:rPr>
                <w:rStyle w:val="Hyperlink"/>
                <w:sz w:val="24"/>
                <w:szCs w:val="24"/>
                <w:rtl/>
              </w:rPr>
              <w:t xml:space="preserve"> محل</w:t>
            </w:r>
            <w:r w:rsidR="00AC526B" w:rsidRPr="00AC526B">
              <w:rPr>
                <w:rStyle w:val="Hyperlink"/>
                <w:rFonts w:hint="cs"/>
                <w:sz w:val="24"/>
                <w:szCs w:val="24"/>
                <w:rtl/>
              </w:rPr>
              <w:t>ی</w:t>
            </w:r>
            <w:r w:rsidR="00AC526B" w:rsidRPr="00AC526B">
              <w:rPr>
                <w:rStyle w:val="Hyperlink"/>
                <w:sz w:val="24"/>
                <w:szCs w:val="24"/>
                <w:rtl/>
              </w:rPr>
              <w:t xml:space="preserve"> رس</w:t>
            </w:r>
            <w:r w:rsidR="00AC526B" w:rsidRPr="00AC526B">
              <w:rPr>
                <w:rStyle w:val="Hyperlink"/>
                <w:rFonts w:hint="cs"/>
                <w:sz w:val="24"/>
                <w:szCs w:val="24"/>
                <w:rtl/>
              </w:rPr>
              <w:t>ی</w:t>
            </w:r>
            <w:r w:rsidR="00AC526B" w:rsidRPr="00AC526B">
              <w:rPr>
                <w:rStyle w:val="Hyperlink"/>
                <w:rFonts w:hint="eastAsia"/>
                <w:sz w:val="24"/>
                <w:szCs w:val="24"/>
                <w:rtl/>
              </w:rPr>
              <w:t>دگ</w:t>
            </w:r>
            <w:r w:rsidR="00AC526B" w:rsidRPr="00AC526B">
              <w:rPr>
                <w:rStyle w:val="Hyperlink"/>
                <w:rFonts w:hint="cs"/>
                <w:sz w:val="24"/>
                <w:szCs w:val="24"/>
                <w:rtl/>
              </w:rPr>
              <w:t>ی</w:t>
            </w:r>
            <w:r w:rsidR="00AC526B" w:rsidRPr="00AC526B">
              <w:rPr>
                <w:rStyle w:val="Hyperlink"/>
                <w:sz w:val="24"/>
                <w:szCs w:val="24"/>
                <w:rtl/>
              </w:rPr>
              <w:t xml:space="preserve"> به چک</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_Toc100670572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111</w:t>
            </w:r>
            <w:r w:rsidR="00AC526B" w:rsidRPr="00AC526B">
              <w:rPr>
                <w:webHidden/>
                <w:sz w:val="24"/>
                <w:szCs w:val="24"/>
              </w:rPr>
              <w:fldChar w:fldCharType="end"/>
            </w:r>
          </w:hyperlink>
        </w:p>
        <w:p w14:paraId="078308A1" w14:textId="6F3017B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73"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_Toc100670573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114</w:t>
            </w:r>
            <w:r w:rsidR="00AC526B" w:rsidRPr="00AC526B">
              <w:rPr>
                <w:webHidden/>
                <w:sz w:val="24"/>
                <w:szCs w:val="24"/>
              </w:rPr>
              <w:fldChar w:fldCharType="end"/>
            </w:r>
          </w:hyperlink>
        </w:p>
        <w:p w14:paraId="48EEC9AD" w14:textId="79B0A22F" w:rsidR="00AC526B" w:rsidRPr="00AC526B" w:rsidRDefault="0084337B" w:rsidP="00AC526B">
          <w:pPr>
            <w:pStyle w:val="TOC4"/>
            <w:rPr>
              <w:b w:val="0"/>
              <w:color w:val="auto"/>
              <w:sz w:val="24"/>
              <w:szCs w:val="24"/>
              <w:lang w:bidi="ar-SA"/>
            </w:rPr>
          </w:pPr>
          <w:hyperlink w:anchor="_Toc100670574" w:history="1">
            <w:r w:rsidR="00AC526B" w:rsidRPr="00AC526B">
              <w:rPr>
                <w:rStyle w:val="Hyperlink"/>
                <w:bCs/>
                <w:sz w:val="24"/>
                <w:szCs w:val="24"/>
                <w:rtl/>
              </w:rPr>
              <w:t>08/07/1386</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_Toc100670574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114</w:t>
            </w:r>
            <w:r w:rsidR="00AC526B" w:rsidRPr="00AC526B">
              <w:rPr>
                <w:webHidden/>
                <w:sz w:val="24"/>
                <w:szCs w:val="24"/>
              </w:rPr>
              <w:fldChar w:fldCharType="end"/>
            </w:r>
          </w:hyperlink>
        </w:p>
        <w:p w14:paraId="0BBBCCBD" w14:textId="3A9899F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75" w:history="1">
            <w:r w:rsidR="00AC526B" w:rsidRPr="00AC526B">
              <w:rPr>
                <w:rStyle w:val="Hyperlink"/>
                <w:rFonts w:eastAsia="Times New Roman"/>
                <w:noProof/>
                <w:kern w:val="36"/>
                <w:sz w:val="24"/>
                <w:rtl/>
              </w:rPr>
              <w:t>قانون مد</w:t>
            </w:r>
            <w:r w:rsidR="00AC526B" w:rsidRPr="00AC526B">
              <w:rPr>
                <w:rStyle w:val="Hyperlink"/>
                <w:rFonts w:eastAsia="Times New Roman" w:hint="cs"/>
                <w:noProof/>
                <w:kern w:val="36"/>
                <w:sz w:val="24"/>
                <w:rtl/>
              </w:rPr>
              <w:t>ی</w:t>
            </w:r>
            <w:r w:rsidR="00AC526B" w:rsidRPr="00AC526B">
              <w:rPr>
                <w:rStyle w:val="Hyperlink"/>
                <w:rFonts w:eastAsia="Times New Roman" w:hint="eastAsia"/>
                <w:noProof/>
                <w:kern w:val="36"/>
                <w:sz w:val="24"/>
                <w:rtl/>
              </w:rPr>
              <w:t>ر</w:t>
            </w:r>
            <w:r w:rsidR="00AC526B" w:rsidRPr="00AC526B">
              <w:rPr>
                <w:rStyle w:val="Hyperlink"/>
                <w:rFonts w:eastAsia="Times New Roman" w:hint="cs"/>
                <w:noProof/>
                <w:kern w:val="36"/>
                <w:sz w:val="24"/>
                <w:rtl/>
              </w:rPr>
              <w:t>ی</w:t>
            </w:r>
            <w:r w:rsidR="00AC526B" w:rsidRPr="00AC526B">
              <w:rPr>
                <w:rStyle w:val="Hyperlink"/>
                <w:rFonts w:eastAsia="Times New Roman" w:hint="eastAsia"/>
                <w:noProof/>
                <w:kern w:val="36"/>
                <w:sz w:val="24"/>
                <w:rtl/>
              </w:rPr>
              <w:t>ت</w:t>
            </w:r>
            <w:r w:rsidR="00AC526B" w:rsidRPr="00AC526B">
              <w:rPr>
                <w:rStyle w:val="Hyperlink"/>
                <w:rFonts w:eastAsia="Times New Roman"/>
                <w:noProof/>
                <w:kern w:val="36"/>
                <w:sz w:val="24"/>
                <w:rtl/>
              </w:rPr>
              <w:t xml:space="preserve"> خدمات کشور</w:t>
            </w:r>
            <w:r w:rsidR="00AC526B" w:rsidRPr="00AC526B">
              <w:rPr>
                <w:rStyle w:val="Hyperlink"/>
                <w:rFonts w:eastAsia="Times New Roman" w:hint="cs"/>
                <w:noProof/>
                <w:kern w:val="36"/>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_Toc100670575 \h </w:instrText>
            </w:r>
            <w:r w:rsidR="00AC526B" w:rsidRPr="00AC526B">
              <w:rPr>
                <w:noProof/>
                <w:webHidden/>
                <w:sz w:val="24"/>
              </w:rPr>
            </w:r>
            <w:r w:rsidR="00AC526B" w:rsidRPr="00AC526B">
              <w:rPr>
                <w:noProof/>
                <w:webHidden/>
                <w:sz w:val="24"/>
              </w:rPr>
              <w:fldChar w:fldCharType="separate"/>
            </w:r>
            <w:r w:rsidR="004239D6">
              <w:rPr>
                <w:noProof/>
                <w:webHidden/>
                <w:sz w:val="24"/>
                <w:rtl/>
              </w:rPr>
              <w:t>115</w:t>
            </w:r>
            <w:r w:rsidR="00AC526B" w:rsidRPr="00AC526B">
              <w:rPr>
                <w:noProof/>
                <w:webHidden/>
                <w:sz w:val="24"/>
              </w:rPr>
              <w:fldChar w:fldCharType="end"/>
            </w:r>
          </w:hyperlink>
        </w:p>
        <w:p w14:paraId="3EAA2ECD" w14:textId="5E44DF5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76" w:history="1">
            <w:r w:rsidR="00AC526B" w:rsidRPr="00AC526B">
              <w:rPr>
                <w:rStyle w:val="Hyperlink"/>
                <w:rFonts w:cs="B Jadid"/>
                <w:noProof/>
                <w:sz w:val="24"/>
                <w:rtl/>
              </w:rPr>
              <w:t>فصل</w:t>
            </w:r>
            <w:r w:rsidR="00AC526B" w:rsidRPr="00AC526B">
              <w:rPr>
                <w:rStyle w:val="Hyperlink"/>
                <w:rFonts w:ascii="Calibri" w:hAnsi="Calibri" w:cs="Calibri"/>
                <w:noProof/>
                <w:sz w:val="24"/>
                <w:rtl/>
              </w:rPr>
              <w:t> </w:t>
            </w:r>
            <w:r w:rsidR="00AC526B" w:rsidRPr="00AC526B">
              <w:rPr>
                <w:rStyle w:val="Hyperlink"/>
                <w:noProof/>
                <w:sz w:val="24"/>
                <w:rtl/>
              </w:rPr>
              <w:t>پنجم - فناور</w:t>
            </w:r>
            <w:r w:rsidR="00AC526B" w:rsidRPr="00AC526B">
              <w:rPr>
                <w:rStyle w:val="Hyperlink"/>
                <w:rFonts w:hint="cs"/>
                <w:noProof/>
                <w:sz w:val="24"/>
                <w:rtl/>
              </w:rPr>
              <w:t>ی</w:t>
            </w:r>
            <w:r w:rsidR="00AC526B" w:rsidRPr="00AC526B">
              <w:rPr>
                <w:rStyle w:val="Hyperlink"/>
                <w:noProof/>
                <w:sz w:val="24"/>
                <w:rtl/>
              </w:rPr>
              <w:t xml:space="preserve"> اطلاعات و خدمات ادار</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_Toc100670576 \h </w:instrText>
            </w:r>
            <w:r w:rsidR="00AC526B" w:rsidRPr="00AC526B">
              <w:rPr>
                <w:noProof/>
                <w:webHidden/>
                <w:sz w:val="24"/>
              </w:rPr>
            </w:r>
            <w:r w:rsidR="00AC526B" w:rsidRPr="00AC526B">
              <w:rPr>
                <w:noProof/>
                <w:webHidden/>
                <w:sz w:val="24"/>
              </w:rPr>
              <w:fldChar w:fldCharType="separate"/>
            </w:r>
            <w:r w:rsidR="004239D6">
              <w:rPr>
                <w:noProof/>
                <w:webHidden/>
                <w:sz w:val="24"/>
                <w:rtl/>
              </w:rPr>
              <w:t>130</w:t>
            </w:r>
            <w:r w:rsidR="00AC526B" w:rsidRPr="00AC526B">
              <w:rPr>
                <w:noProof/>
                <w:webHidden/>
                <w:sz w:val="24"/>
              </w:rPr>
              <w:fldChar w:fldCharType="end"/>
            </w:r>
          </w:hyperlink>
        </w:p>
        <w:p w14:paraId="21D23488" w14:textId="3402E4DD"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577" w:history="1">
            <w:r w:rsidR="00AC526B" w:rsidRPr="00AC526B">
              <w:rPr>
                <w:rStyle w:val="Hyperlink"/>
                <w:rFonts w:eastAsia="Times New Roman"/>
                <w:b/>
                <w:sz w:val="24"/>
                <w:rtl/>
              </w:rPr>
              <w:t>{</w:t>
            </w:r>
            <w:r w:rsidR="00AC526B" w:rsidRPr="00AC526B">
              <w:rPr>
                <w:rStyle w:val="Hyperlink"/>
                <w:sz w:val="24"/>
                <w:rtl/>
              </w:rPr>
              <w:t xml:space="preserve"> لزوم ارائه خدمات به شهروندان به صورت الكترونيكي و حذف مراجعه حضوري مردم</w:t>
            </w:r>
            <w:r w:rsidR="00AC526B" w:rsidRPr="00AC526B">
              <w:rPr>
                <w:rStyle w:val="Hyperlink"/>
                <w:rFonts w:eastAsia="Times New Roman"/>
                <w:b/>
                <w:sz w:val="24"/>
                <w:rtl/>
              </w:rPr>
              <w:t>}</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_Toc100670577 \h </w:instrText>
            </w:r>
            <w:r w:rsidR="00AC526B" w:rsidRPr="00AC526B">
              <w:rPr>
                <w:webHidden/>
                <w:sz w:val="24"/>
              </w:rPr>
            </w:r>
            <w:r w:rsidR="00AC526B" w:rsidRPr="00AC526B">
              <w:rPr>
                <w:webHidden/>
                <w:sz w:val="24"/>
              </w:rPr>
              <w:fldChar w:fldCharType="separate"/>
            </w:r>
            <w:r w:rsidR="004239D6">
              <w:rPr>
                <w:webHidden/>
                <w:sz w:val="24"/>
                <w:rtl/>
              </w:rPr>
              <w:t>131</w:t>
            </w:r>
            <w:r w:rsidR="00AC526B" w:rsidRPr="00AC526B">
              <w:rPr>
                <w:webHidden/>
                <w:sz w:val="24"/>
              </w:rPr>
              <w:fldChar w:fldCharType="end"/>
            </w:r>
          </w:hyperlink>
        </w:p>
        <w:p w14:paraId="183618E1" w14:textId="6116E5D7" w:rsidR="00AC526B" w:rsidRPr="00AC526B" w:rsidRDefault="0084337B" w:rsidP="00AC526B">
          <w:pPr>
            <w:pStyle w:val="TOC4"/>
            <w:rPr>
              <w:b w:val="0"/>
              <w:color w:val="auto"/>
              <w:sz w:val="24"/>
              <w:szCs w:val="24"/>
              <w:lang w:bidi="ar-SA"/>
            </w:rPr>
          </w:pPr>
          <w:hyperlink w:anchor="_Toc100670578" w:history="1">
            <w:r w:rsidR="00AC526B" w:rsidRPr="00AC526B">
              <w:rPr>
                <w:rStyle w:val="Hyperlink"/>
                <w:bCs/>
                <w:sz w:val="24"/>
                <w:szCs w:val="24"/>
                <w:rtl/>
              </w:rPr>
              <w:t>26/01/1398</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_Toc100670578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179</w:t>
            </w:r>
            <w:r w:rsidR="00AC526B" w:rsidRPr="00AC526B">
              <w:rPr>
                <w:webHidden/>
                <w:sz w:val="24"/>
                <w:szCs w:val="24"/>
              </w:rPr>
              <w:fldChar w:fldCharType="end"/>
            </w:r>
          </w:hyperlink>
        </w:p>
        <w:p w14:paraId="6E65308C" w14:textId="2A7CB46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579" w:history="1">
            <w:r w:rsidR="00AC526B" w:rsidRPr="00AC526B">
              <w:rPr>
                <w:rStyle w:val="Hyperlink"/>
                <w:rFonts w:eastAsia="Times New Roman"/>
                <w:noProof/>
                <w:kern w:val="36"/>
                <w:sz w:val="24"/>
                <w:rtl/>
              </w:rPr>
              <w:t>قانون دائم</w:t>
            </w:r>
            <w:r w:rsidR="00AC526B" w:rsidRPr="00AC526B">
              <w:rPr>
                <w:rStyle w:val="Hyperlink"/>
                <w:rFonts w:eastAsia="Times New Roman" w:hint="cs"/>
                <w:noProof/>
                <w:kern w:val="36"/>
                <w:sz w:val="24"/>
                <w:rtl/>
              </w:rPr>
              <w:t>ی</w:t>
            </w:r>
            <w:r w:rsidR="00AC526B" w:rsidRPr="00AC526B">
              <w:rPr>
                <w:rStyle w:val="Hyperlink"/>
                <w:rFonts w:eastAsia="Times New Roman"/>
                <w:noProof/>
                <w:kern w:val="36"/>
                <w:sz w:val="24"/>
                <w:rtl/>
              </w:rPr>
              <w:t xml:space="preserve"> شدن قانون مد</w:t>
            </w:r>
            <w:r w:rsidR="00AC526B" w:rsidRPr="00AC526B">
              <w:rPr>
                <w:rStyle w:val="Hyperlink"/>
                <w:rFonts w:eastAsia="Times New Roman" w:hint="cs"/>
                <w:noProof/>
                <w:kern w:val="36"/>
                <w:sz w:val="24"/>
                <w:rtl/>
              </w:rPr>
              <w:t>ی</w:t>
            </w:r>
            <w:r w:rsidR="00AC526B" w:rsidRPr="00AC526B">
              <w:rPr>
                <w:rStyle w:val="Hyperlink"/>
                <w:rFonts w:eastAsia="Times New Roman" w:hint="eastAsia"/>
                <w:noProof/>
                <w:kern w:val="36"/>
                <w:sz w:val="24"/>
                <w:rtl/>
              </w:rPr>
              <w:t>ر</w:t>
            </w:r>
            <w:r w:rsidR="00AC526B" w:rsidRPr="00AC526B">
              <w:rPr>
                <w:rStyle w:val="Hyperlink"/>
                <w:rFonts w:eastAsia="Times New Roman" w:hint="cs"/>
                <w:noProof/>
                <w:kern w:val="36"/>
                <w:sz w:val="24"/>
                <w:rtl/>
              </w:rPr>
              <w:t>ی</w:t>
            </w:r>
            <w:r w:rsidR="00AC526B" w:rsidRPr="00AC526B">
              <w:rPr>
                <w:rStyle w:val="Hyperlink"/>
                <w:rFonts w:eastAsia="Times New Roman" w:hint="eastAsia"/>
                <w:noProof/>
                <w:kern w:val="36"/>
                <w:sz w:val="24"/>
                <w:rtl/>
              </w:rPr>
              <w:t>ت</w:t>
            </w:r>
            <w:r w:rsidR="00AC526B" w:rsidRPr="00AC526B">
              <w:rPr>
                <w:rStyle w:val="Hyperlink"/>
                <w:rFonts w:eastAsia="Times New Roman"/>
                <w:noProof/>
                <w:kern w:val="36"/>
                <w:sz w:val="24"/>
                <w:rtl/>
              </w:rPr>
              <w:t xml:space="preserve"> خدمات کشور</w:t>
            </w:r>
            <w:r w:rsidR="00AC526B" w:rsidRPr="00AC526B">
              <w:rPr>
                <w:rStyle w:val="Hyperlink"/>
                <w:rFonts w:eastAsia="Times New Roman" w:hint="cs"/>
                <w:noProof/>
                <w:kern w:val="36"/>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_Toc100670579 \h </w:instrText>
            </w:r>
            <w:r w:rsidR="00AC526B" w:rsidRPr="00AC526B">
              <w:rPr>
                <w:noProof/>
                <w:webHidden/>
                <w:sz w:val="24"/>
              </w:rPr>
            </w:r>
            <w:r w:rsidR="00AC526B" w:rsidRPr="00AC526B">
              <w:rPr>
                <w:noProof/>
                <w:webHidden/>
                <w:sz w:val="24"/>
              </w:rPr>
              <w:fldChar w:fldCharType="separate"/>
            </w:r>
            <w:r w:rsidR="004239D6">
              <w:rPr>
                <w:noProof/>
                <w:webHidden/>
                <w:sz w:val="24"/>
                <w:rtl/>
              </w:rPr>
              <w:t>179</w:t>
            </w:r>
            <w:r w:rsidR="00AC526B" w:rsidRPr="00AC526B">
              <w:rPr>
                <w:noProof/>
                <w:webHidden/>
                <w:sz w:val="24"/>
              </w:rPr>
              <w:fldChar w:fldCharType="end"/>
            </w:r>
          </w:hyperlink>
        </w:p>
        <w:p w14:paraId="3B046FA2" w14:textId="04F764E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80"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182</w:t>
            </w:r>
            <w:r w:rsidR="00AC526B" w:rsidRPr="00AC526B">
              <w:rPr>
                <w:webHidden/>
                <w:sz w:val="24"/>
                <w:szCs w:val="24"/>
              </w:rPr>
              <w:fldChar w:fldCharType="end"/>
            </w:r>
          </w:hyperlink>
        </w:p>
        <w:p w14:paraId="343B6E99" w14:textId="35EE8966" w:rsidR="00AC526B" w:rsidRPr="00AC526B" w:rsidRDefault="0084337B" w:rsidP="00AC526B">
          <w:pPr>
            <w:pStyle w:val="TOC4"/>
            <w:rPr>
              <w:b w:val="0"/>
              <w:color w:val="auto"/>
              <w:sz w:val="24"/>
              <w:szCs w:val="24"/>
              <w:lang w:bidi="ar-SA"/>
            </w:rPr>
          </w:pPr>
          <w:hyperlink w:anchor="_Toc100670581" w:history="1">
            <w:r w:rsidR="00AC526B" w:rsidRPr="00AC526B">
              <w:rPr>
                <w:rStyle w:val="Hyperlink"/>
                <w:bCs/>
                <w:sz w:val="24"/>
                <w:szCs w:val="24"/>
                <w:rtl/>
              </w:rPr>
              <w:t>22/12/1386</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182</w:t>
            </w:r>
            <w:r w:rsidR="00AC526B" w:rsidRPr="00AC526B">
              <w:rPr>
                <w:webHidden/>
                <w:sz w:val="24"/>
                <w:szCs w:val="24"/>
              </w:rPr>
              <w:fldChar w:fldCharType="end"/>
            </w:r>
          </w:hyperlink>
        </w:p>
        <w:p w14:paraId="670EA7C4" w14:textId="48A6331C"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82" w:history="1">
            <w:r w:rsidR="00AC526B" w:rsidRPr="00AC526B">
              <w:rPr>
                <w:rStyle w:val="Hyperlink"/>
                <w:sz w:val="24"/>
                <w:szCs w:val="24"/>
                <w:rtl/>
              </w:rPr>
              <w:t>آ</w:t>
            </w:r>
            <w:r w:rsidR="00AC526B" w:rsidRPr="00AC526B">
              <w:rPr>
                <w:rStyle w:val="Hyperlink"/>
                <w:rFonts w:hint="cs"/>
                <w:sz w:val="24"/>
                <w:szCs w:val="24"/>
                <w:rtl/>
              </w:rPr>
              <w:t>یی</w:t>
            </w:r>
            <w:r w:rsidR="00AC526B" w:rsidRPr="00AC526B">
              <w:rPr>
                <w:rStyle w:val="Hyperlink"/>
                <w:rFonts w:hint="eastAsia"/>
                <w:sz w:val="24"/>
                <w:szCs w:val="24"/>
                <w:rtl/>
              </w:rPr>
              <w:t>ن</w:t>
            </w:r>
            <w:r w:rsidR="00AC526B" w:rsidRPr="00AC526B">
              <w:rPr>
                <w:rStyle w:val="Hyperlink"/>
                <w:sz w:val="24"/>
                <w:szCs w:val="24"/>
                <w:rtl/>
              </w:rPr>
              <w:t xml:space="preserve"> نامه نظام بانکدار</w:t>
            </w:r>
            <w:r w:rsidR="00AC526B" w:rsidRPr="00AC526B">
              <w:rPr>
                <w:rStyle w:val="Hyperlink"/>
                <w:rFonts w:hint="cs"/>
                <w:sz w:val="24"/>
                <w:szCs w:val="24"/>
                <w:rtl/>
              </w:rPr>
              <w:t>ی</w:t>
            </w:r>
            <w:r w:rsidR="00AC526B" w:rsidRPr="00AC526B">
              <w:rPr>
                <w:rStyle w:val="Hyperlink"/>
                <w:sz w:val="24"/>
                <w:szCs w:val="24"/>
                <w:rtl/>
              </w:rPr>
              <w:t xml:space="preserve">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182</w:t>
            </w:r>
            <w:r w:rsidR="00AC526B" w:rsidRPr="00AC526B">
              <w:rPr>
                <w:webHidden/>
                <w:sz w:val="24"/>
                <w:szCs w:val="24"/>
              </w:rPr>
              <w:fldChar w:fldCharType="end"/>
            </w:r>
          </w:hyperlink>
        </w:p>
        <w:p w14:paraId="3846EF48" w14:textId="42BE70AD"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83"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189</w:t>
            </w:r>
            <w:r w:rsidR="00AC526B" w:rsidRPr="00AC526B">
              <w:rPr>
                <w:webHidden/>
                <w:sz w:val="24"/>
                <w:szCs w:val="24"/>
              </w:rPr>
              <w:fldChar w:fldCharType="end"/>
            </w:r>
          </w:hyperlink>
        </w:p>
        <w:p w14:paraId="14567846" w14:textId="4A3E8AF4" w:rsidR="00AC526B" w:rsidRPr="00AC526B" w:rsidRDefault="0084337B" w:rsidP="00AC526B">
          <w:pPr>
            <w:pStyle w:val="TOC4"/>
            <w:rPr>
              <w:b w:val="0"/>
              <w:color w:val="auto"/>
              <w:sz w:val="24"/>
              <w:szCs w:val="24"/>
              <w:lang w:bidi="ar-SA"/>
            </w:rPr>
          </w:pPr>
          <w:hyperlink w:anchor="_Toc100670584" w:history="1">
            <w:r w:rsidR="00AC526B" w:rsidRPr="00AC526B">
              <w:rPr>
                <w:rStyle w:val="Hyperlink"/>
                <w:sz w:val="24"/>
                <w:szCs w:val="24"/>
                <w:rtl/>
              </w:rPr>
              <w:t>04/10/1387</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189</w:t>
            </w:r>
            <w:r w:rsidR="00AC526B" w:rsidRPr="00AC526B">
              <w:rPr>
                <w:webHidden/>
                <w:sz w:val="24"/>
                <w:szCs w:val="24"/>
              </w:rPr>
              <w:fldChar w:fldCharType="end"/>
            </w:r>
          </w:hyperlink>
        </w:p>
        <w:p w14:paraId="5450C41C" w14:textId="3F7D5456"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85" w:history="1">
            <w:r w:rsidR="00AC526B" w:rsidRPr="00AC526B">
              <w:rPr>
                <w:rStyle w:val="Hyperlink"/>
                <w:sz w:val="24"/>
                <w:szCs w:val="24"/>
                <w:rtl/>
              </w:rPr>
              <w:t>اساسنامه شرکت فنّاور</w:t>
            </w:r>
            <w:r w:rsidR="00AC526B" w:rsidRPr="00AC526B">
              <w:rPr>
                <w:rStyle w:val="Hyperlink"/>
                <w:rFonts w:hint="cs"/>
                <w:sz w:val="24"/>
                <w:szCs w:val="24"/>
                <w:rtl/>
              </w:rPr>
              <w:t>ی</w:t>
            </w:r>
            <w:r w:rsidR="00AC526B" w:rsidRPr="00AC526B">
              <w:rPr>
                <w:rStyle w:val="Hyperlink"/>
                <w:sz w:val="24"/>
                <w:szCs w:val="24"/>
                <w:rtl/>
              </w:rPr>
              <w:t xml:space="preserve"> اطلاعات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189</w:t>
            </w:r>
            <w:r w:rsidR="00AC526B" w:rsidRPr="00AC526B">
              <w:rPr>
                <w:webHidden/>
                <w:sz w:val="24"/>
                <w:szCs w:val="24"/>
              </w:rPr>
              <w:fldChar w:fldCharType="end"/>
            </w:r>
          </w:hyperlink>
        </w:p>
        <w:p w14:paraId="3980463B" w14:textId="53C57E93"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86"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199</w:t>
            </w:r>
            <w:r w:rsidR="00AC526B" w:rsidRPr="00AC526B">
              <w:rPr>
                <w:webHidden/>
                <w:sz w:val="24"/>
                <w:szCs w:val="24"/>
              </w:rPr>
              <w:fldChar w:fldCharType="end"/>
            </w:r>
          </w:hyperlink>
        </w:p>
        <w:p w14:paraId="09131A08" w14:textId="39E78B13" w:rsidR="00AC526B" w:rsidRPr="00AC526B" w:rsidRDefault="0084337B" w:rsidP="00AC526B">
          <w:pPr>
            <w:pStyle w:val="TOC4"/>
            <w:rPr>
              <w:b w:val="0"/>
              <w:color w:val="auto"/>
              <w:sz w:val="24"/>
              <w:szCs w:val="24"/>
              <w:lang w:bidi="ar-SA"/>
            </w:rPr>
          </w:pPr>
          <w:hyperlink w:anchor="_Toc100670587" w:history="1">
            <w:r w:rsidR="00AC526B" w:rsidRPr="00AC526B">
              <w:rPr>
                <w:rStyle w:val="Hyperlink"/>
                <w:sz w:val="24"/>
                <w:szCs w:val="24"/>
                <w:rtl/>
              </w:rPr>
              <w:t>10/12/1387</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199</w:t>
            </w:r>
            <w:r w:rsidR="00AC526B" w:rsidRPr="00AC526B">
              <w:rPr>
                <w:webHidden/>
                <w:sz w:val="24"/>
                <w:szCs w:val="24"/>
              </w:rPr>
              <w:fldChar w:fldCharType="end"/>
            </w:r>
          </w:hyperlink>
        </w:p>
        <w:p w14:paraId="3CDA5B28" w14:textId="62EA89BA"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88" w:history="1">
            <w:r w:rsidR="00AC526B" w:rsidRPr="00AC526B">
              <w:rPr>
                <w:rStyle w:val="Hyperlink"/>
                <w:sz w:val="24"/>
                <w:szCs w:val="24"/>
                <w:rtl/>
              </w:rPr>
              <w:t>اساسنامه سازمان فناور</w:t>
            </w:r>
            <w:r w:rsidR="00AC526B" w:rsidRPr="00AC526B">
              <w:rPr>
                <w:rStyle w:val="Hyperlink"/>
                <w:rFonts w:hint="cs"/>
                <w:sz w:val="24"/>
                <w:szCs w:val="24"/>
                <w:rtl/>
              </w:rPr>
              <w:t>ی</w:t>
            </w:r>
            <w:r w:rsidR="00AC526B" w:rsidRPr="00AC526B">
              <w:rPr>
                <w:rStyle w:val="Hyperlink"/>
                <w:sz w:val="24"/>
                <w:szCs w:val="24"/>
                <w:rtl/>
              </w:rPr>
              <w:t xml:space="preserve"> اطلاعات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199</w:t>
            </w:r>
            <w:r w:rsidR="00AC526B" w:rsidRPr="00AC526B">
              <w:rPr>
                <w:webHidden/>
                <w:sz w:val="24"/>
                <w:szCs w:val="24"/>
              </w:rPr>
              <w:fldChar w:fldCharType="end"/>
            </w:r>
          </w:hyperlink>
        </w:p>
        <w:p w14:paraId="1FE7D47E" w14:textId="0EE1913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89"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_Toc100670589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209</w:t>
            </w:r>
            <w:r w:rsidR="00AC526B" w:rsidRPr="00AC526B">
              <w:rPr>
                <w:webHidden/>
                <w:sz w:val="24"/>
                <w:szCs w:val="24"/>
              </w:rPr>
              <w:fldChar w:fldCharType="end"/>
            </w:r>
          </w:hyperlink>
        </w:p>
        <w:p w14:paraId="1BCF99C7" w14:textId="766DC03B" w:rsidR="00AC526B" w:rsidRPr="00AC526B" w:rsidRDefault="0084337B" w:rsidP="00AC526B">
          <w:pPr>
            <w:pStyle w:val="TOC4"/>
            <w:rPr>
              <w:b w:val="0"/>
              <w:color w:val="auto"/>
              <w:sz w:val="24"/>
              <w:szCs w:val="24"/>
              <w:lang w:bidi="ar-SA"/>
            </w:rPr>
          </w:pPr>
          <w:hyperlink w:anchor="_Toc100670590" w:history="1">
            <w:r w:rsidR="00AC526B" w:rsidRPr="00AC526B">
              <w:rPr>
                <w:rStyle w:val="Hyperlink"/>
                <w:sz w:val="24"/>
                <w:szCs w:val="24"/>
                <w:rtl/>
              </w:rPr>
              <w:t>22/09/1388</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209</w:t>
            </w:r>
            <w:r w:rsidR="00AC526B" w:rsidRPr="00AC526B">
              <w:rPr>
                <w:webHidden/>
                <w:sz w:val="24"/>
                <w:szCs w:val="24"/>
              </w:rPr>
              <w:fldChar w:fldCharType="end"/>
            </w:r>
          </w:hyperlink>
        </w:p>
        <w:p w14:paraId="064B1D05" w14:textId="6FCAFDE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91" w:history="1">
            <w:r w:rsidR="00AC526B" w:rsidRPr="00AC526B">
              <w:rPr>
                <w:rStyle w:val="Hyperlink"/>
                <w:sz w:val="24"/>
                <w:szCs w:val="24"/>
                <w:rtl/>
              </w:rPr>
              <w:t>اساسنامه سازمان تنظ</w:t>
            </w:r>
            <w:r w:rsidR="00AC526B" w:rsidRPr="00AC526B">
              <w:rPr>
                <w:rStyle w:val="Hyperlink"/>
                <w:rFonts w:hint="cs"/>
                <w:sz w:val="24"/>
                <w:szCs w:val="24"/>
                <w:rtl/>
              </w:rPr>
              <w:t>ی</w:t>
            </w:r>
            <w:r w:rsidR="00AC526B" w:rsidRPr="00AC526B">
              <w:rPr>
                <w:rStyle w:val="Hyperlink"/>
                <w:rFonts w:hint="eastAsia"/>
                <w:sz w:val="24"/>
                <w:szCs w:val="24"/>
                <w:rtl/>
              </w:rPr>
              <w:t>م</w:t>
            </w:r>
            <w:r w:rsidR="00AC526B" w:rsidRPr="00AC526B">
              <w:rPr>
                <w:rStyle w:val="Hyperlink"/>
                <w:sz w:val="24"/>
                <w:szCs w:val="24"/>
                <w:rtl/>
              </w:rPr>
              <w:t xml:space="preserve"> مقررات و ارتباطات راد</w:t>
            </w:r>
            <w:r w:rsidR="00AC526B" w:rsidRPr="00AC526B">
              <w:rPr>
                <w:rStyle w:val="Hyperlink"/>
                <w:rFonts w:hint="cs"/>
                <w:sz w:val="24"/>
                <w:szCs w:val="24"/>
                <w:rtl/>
              </w:rPr>
              <w:t>ی</w:t>
            </w:r>
            <w:r w:rsidR="00AC526B" w:rsidRPr="00AC526B">
              <w:rPr>
                <w:rStyle w:val="Hyperlink"/>
                <w:rFonts w:hint="eastAsia"/>
                <w:sz w:val="24"/>
                <w:szCs w:val="24"/>
                <w:rtl/>
              </w:rPr>
              <w:t>وئ</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209</w:t>
            </w:r>
            <w:r w:rsidR="00AC526B" w:rsidRPr="00AC526B">
              <w:rPr>
                <w:webHidden/>
                <w:sz w:val="24"/>
                <w:szCs w:val="24"/>
              </w:rPr>
              <w:fldChar w:fldCharType="end"/>
            </w:r>
          </w:hyperlink>
        </w:p>
        <w:p w14:paraId="0AA5055D" w14:textId="7EAEBB3F"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92"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213</w:t>
            </w:r>
            <w:r w:rsidR="00AC526B" w:rsidRPr="00AC526B">
              <w:rPr>
                <w:webHidden/>
                <w:sz w:val="24"/>
                <w:szCs w:val="24"/>
              </w:rPr>
              <w:fldChar w:fldCharType="end"/>
            </w:r>
          </w:hyperlink>
        </w:p>
        <w:p w14:paraId="77CB6B44" w14:textId="4498F461" w:rsidR="00AC526B" w:rsidRPr="00AC526B" w:rsidRDefault="0084337B" w:rsidP="00AC526B">
          <w:pPr>
            <w:pStyle w:val="TOC4"/>
            <w:rPr>
              <w:b w:val="0"/>
              <w:color w:val="auto"/>
              <w:sz w:val="24"/>
              <w:szCs w:val="24"/>
              <w:lang w:bidi="ar-SA"/>
            </w:rPr>
          </w:pPr>
          <w:hyperlink w:anchor="_Toc100670593" w:history="1">
            <w:r w:rsidR="00AC526B" w:rsidRPr="00AC526B">
              <w:rPr>
                <w:rStyle w:val="Hyperlink"/>
                <w:sz w:val="24"/>
                <w:szCs w:val="24"/>
                <w:rtl/>
              </w:rPr>
              <w:t>29/11/1389</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213</w:t>
            </w:r>
            <w:r w:rsidR="00AC526B" w:rsidRPr="00AC526B">
              <w:rPr>
                <w:webHidden/>
                <w:sz w:val="24"/>
                <w:szCs w:val="24"/>
              </w:rPr>
              <w:fldChar w:fldCharType="end"/>
            </w:r>
          </w:hyperlink>
        </w:p>
        <w:p w14:paraId="51DF0F88" w14:textId="58E1FC95"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94" w:history="1">
            <w:r w:rsidR="00AC526B" w:rsidRPr="00AC526B">
              <w:rPr>
                <w:rStyle w:val="Hyperlink"/>
                <w:sz w:val="24"/>
                <w:szCs w:val="24"/>
                <w:rtl/>
              </w:rPr>
              <w:t>ابلاغ س</w:t>
            </w:r>
            <w:r w:rsidR="00AC526B" w:rsidRPr="00AC526B">
              <w:rPr>
                <w:rStyle w:val="Hyperlink"/>
                <w:rFonts w:hint="cs"/>
                <w:sz w:val="24"/>
                <w:szCs w:val="24"/>
                <w:rtl/>
              </w:rPr>
              <w:t>ی</w:t>
            </w:r>
            <w:r w:rsidR="00AC526B" w:rsidRPr="00AC526B">
              <w:rPr>
                <w:rStyle w:val="Hyperlink"/>
                <w:rFonts w:hint="eastAsia"/>
                <w:sz w:val="24"/>
                <w:szCs w:val="24"/>
                <w:rtl/>
              </w:rPr>
              <w:t>است</w:t>
            </w:r>
            <w:r w:rsidR="00AC526B" w:rsidRPr="00AC526B">
              <w:rPr>
                <w:rStyle w:val="Hyperlink"/>
                <w:sz w:val="24"/>
                <w:szCs w:val="24"/>
                <w:rtl/>
              </w:rPr>
              <w:t xml:space="preserve"> ها</w:t>
            </w:r>
            <w:r w:rsidR="00AC526B" w:rsidRPr="00AC526B">
              <w:rPr>
                <w:rStyle w:val="Hyperlink"/>
                <w:rFonts w:hint="cs"/>
                <w:sz w:val="24"/>
                <w:szCs w:val="24"/>
                <w:rtl/>
              </w:rPr>
              <w:t>ی</w:t>
            </w:r>
            <w:r w:rsidR="00AC526B" w:rsidRPr="00AC526B">
              <w:rPr>
                <w:rStyle w:val="Hyperlink"/>
                <w:sz w:val="24"/>
                <w:szCs w:val="24"/>
                <w:rtl/>
              </w:rPr>
              <w:t xml:space="preserve"> کل</w:t>
            </w:r>
            <w:r w:rsidR="00AC526B" w:rsidRPr="00AC526B">
              <w:rPr>
                <w:rStyle w:val="Hyperlink"/>
                <w:rFonts w:hint="cs"/>
                <w:sz w:val="24"/>
                <w:szCs w:val="24"/>
                <w:rtl/>
              </w:rPr>
              <w:t>ی</w:t>
            </w:r>
            <w:r w:rsidR="00AC526B" w:rsidRPr="00AC526B">
              <w:rPr>
                <w:rStyle w:val="Hyperlink"/>
                <w:sz w:val="24"/>
                <w:szCs w:val="24"/>
                <w:rtl/>
              </w:rPr>
              <w:t xml:space="preserve"> نظام در امور «امن</w:t>
            </w:r>
            <w:r w:rsidR="00AC526B" w:rsidRPr="00AC526B">
              <w:rPr>
                <w:rStyle w:val="Hyperlink"/>
                <w:rFonts w:hint="cs"/>
                <w:sz w:val="24"/>
                <w:szCs w:val="24"/>
                <w:rtl/>
              </w:rPr>
              <w:t>ی</w:t>
            </w:r>
            <w:r w:rsidR="00AC526B" w:rsidRPr="00AC526B">
              <w:rPr>
                <w:rStyle w:val="Hyperlink"/>
                <w:rFonts w:hint="eastAsia"/>
                <w:sz w:val="24"/>
                <w:szCs w:val="24"/>
                <w:rtl/>
              </w:rPr>
              <w:t>ت</w:t>
            </w:r>
            <w:r w:rsidR="00AC526B" w:rsidRPr="00AC526B">
              <w:rPr>
                <w:rStyle w:val="Hyperlink"/>
                <w:sz w:val="24"/>
                <w:szCs w:val="24"/>
                <w:rtl/>
              </w:rPr>
              <w:t xml:space="preserve"> فضا</w:t>
            </w:r>
            <w:r w:rsidR="00AC526B" w:rsidRPr="00AC526B">
              <w:rPr>
                <w:rStyle w:val="Hyperlink"/>
                <w:rFonts w:hint="cs"/>
                <w:sz w:val="24"/>
                <w:szCs w:val="24"/>
                <w:rtl/>
              </w:rPr>
              <w:t>ی</w:t>
            </w:r>
            <w:r w:rsidR="00AC526B" w:rsidRPr="00AC526B">
              <w:rPr>
                <w:rStyle w:val="Hyperlink"/>
                <w:sz w:val="24"/>
                <w:szCs w:val="24"/>
                <w:rtl/>
              </w:rPr>
              <w:t xml:space="preserve"> تول</w:t>
            </w:r>
            <w:r w:rsidR="00AC526B" w:rsidRPr="00AC526B">
              <w:rPr>
                <w:rStyle w:val="Hyperlink"/>
                <w:rFonts w:hint="cs"/>
                <w:sz w:val="24"/>
                <w:szCs w:val="24"/>
                <w:rtl/>
              </w:rPr>
              <w:t>ی</w:t>
            </w:r>
            <w:r w:rsidR="00AC526B" w:rsidRPr="00AC526B">
              <w:rPr>
                <w:rStyle w:val="Hyperlink"/>
                <w:rFonts w:hint="eastAsia"/>
                <w:sz w:val="24"/>
                <w:szCs w:val="24"/>
                <w:rtl/>
              </w:rPr>
              <w:t>د</w:t>
            </w:r>
            <w:r w:rsidR="00AC526B" w:rsidRPr="00AC526B">
              <w:rPr>
                <w:rStyle w:val="Hyperlink"/>
                <w:sz w:val="24"/>
                <w:szCs w:val="24"/>
                <w:rtl/>
              </w:rPr>
              <w:t xml:space="preserve"> و تبادل اطلاعات و ارتباطات(افتا)»</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213</w:t>
            </w:r>
            <w:r w:rsidR="00AC526B" w:rsidRPr="00AC526B">
              <w:rPr>
                <w:webHidden/>
                <w:sz w:val="24"/>
                <w:szCs w:val="24"/>
              </w:rPr>
              <w:fldChar w:fldCharType="end"/>
            </w:r>
          </w:hyperlink>
        </w:p>
        <w:p w14:paraId="7563A9BF" w14:textId="57276DFA"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95"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214</w:t>
            </w:r>
            <w:r w:rsidR="00AC526B" w:rsidRPr="00AC526B">
              <w:rPr>
                <w:webHidden/>
                <w:sz w:val="24"/>
                <w:szCs w:val="24"/>
              </w:rPr>
              <w:fldChar w:fldCharType="end"/>
            </w:r>
          </w:hyperlink>
        </w:p>
        <w:p w14:paraId="0B740052" w14:textId="5144C3DC" w:rsidR="00AC526B" w:rsidRPr="00AC526B" w:rsidRDefault="0084337B" w:rsidP="00AC526B">
          <w:pPr>
            <w:pStyle w:val="TOC4"/>
            <w:rPr>
              <w:b w:val="0"/>
              <w:color w:val="auto"/>
              <w:sz w:val="24"/>
              <w:szCs w:val="24"/>
              <w:lang w:bidi="ar-SA"/>
            </w:rPr>
          </w:pPr>
          <w:hyperlink w:anchor="_Toc100670596" w:history="1">
            <w:r w:rsidR="00AC526B" w:rsidRPr="00AC526B">
              <w:rPr>
                <w:rStyle w:val="Hyperlink"/>
                <w:sz w:val="24"/>
                <w:szCs w:val="24"/>
                <w:rtl/>
              </w:rPr>
              <w:t>27/07/1400</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214</w:t>
            </w:r>
            <w:r w:rsidR="00AC526B" w:rsidRPr="00AC526B">
              <w:rPr>
                <w:webHidden/>
                <w:sz w:val="24"/>
                <w:szCs w:val="24"/>
              </w:rPr>
              <w:fldChar w:fldCharType="end"/>
            </w:r>
          </w:hyperlink>
        </w:p>
        <w:p w14:paraId="7C3D0E0C" w14:textId="56D1DDA2"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97" w:history="1">
            <w:r w:rsidR="00AC526B" w:rsidRPr="00AC526B">
              <w:rPr>
                <w:rStyle w:val="Hyperlink"/>
                <w:sz w:val="24"/>
                <w:szCs w:val="24"/>
                <w:rtl/>
              </w:rPr>
              <w:t>اصلاح ماده (7) اساسنامه سازمان فناور</w:t>
            </w:r>
            <w:r w:rsidR="00AC526B" w:rsidRPr="00AC526B">
              <w:rPr>
                <w:rStyle w:val="Hyperlink"/>
                <w:rFonts w:hint="cs"/>
                <w:sz w:val="24"/>
                <w:szCs w:val="24"/>
                <w:rtl/>
              </w:rPr>
              <w:t>ی</w:t>
            </w:r>
            <w:r w:rsidR="00AC526B" w:rsidRPr="00AC526B">
              <w:rPr>
                <w:rStyle w:val="Hyperlink"/>
                <w:sz w:val="24"/>
                <w:szCs w:val="24"/>
                <w:rtl/>
              </w:rPr>
              <w:t xml:space="preserve"> اطلاعات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214</w:t>
            </w:r>
            <w:r w:rsidR="00AC526B" w:rsidRPr="00AC526B">
              <w:rPr>
                <w:webHidden/>
                <w:sz w:val="24"/>
                <w:szCs w:val="24"/>
              </w:rPr>
              <w:fldChar w:fldCharType="end"/>
            </w:r>
          </w:hyperlink>
        </w:p>
        <w:p w14:paraId="4D50CE68" w14:textId="79A0EDF8"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598"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216</w:t>
            </w:r>
            <w:r w:rsidR="00AC526B" w:rsidRPr="00AC526B">
              <w:rPr>
                <w:webHidden/>
                <w:sz w:val="24"/>
                <w:szCs w:val="24"/>
              </w:rPr>
              <w:fldChar w:fldCharType="end"/>
            </w:r>
          </w:hyperlink>
        </w:p>
        <w:p w14:paraId="300B42ED" w14:textId="0D28EBA8" w:rsidR="00AC526B" w:rsidRPr="00AC526B" w:rsidRDefault="0084337B" w:rsidP="00AC526B">
          <w:pPr>
            <w:pStyle w:val="TOC4"/>
            <w:rPr>
              <w:b w:val="0"/>
              <w:color w:val="auto"/>
              <w:sz w:val="24"/>
              <w:szCs w:val="24"/>
              <w:lang w:bidi="ar-SA"/>
            </w:rPr>
          </w:pPr>
          <w:hyperlink w:anchor="_Toc100670599" w:history="1">
            <w:r w:rsidR="00AC526B" w:rsidRPr="00AC526B">
              <w:rPr>
                <w:rStyle w:val="Hyperlink"/>
                <w:sz w:val="24"/>
                <w:szCs w:val="24"/>
                <w:rtl/>
              </w:rPr>
              <w:t>06/11/1387</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_Toc100670599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216</w:t>
            </w:r>
            <w:r w:rsidR="00AC526B" w:rsidRPr="00AC526B">
              <w:rPr>
                <w:webHidden/>
                <w:sz w:val="24"/>
                <w:szCs w:val="24"/>
              </w:rPr>
              <w:fldChar w:fldCharType="end"/>
            </w:r>
          </w:hyperlink>
        </w:p>
        <w:p w14:paraId="3B133B17" w14:textId="77B684E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00" w:history="1">
            <w:r w:rsidR="00AC526B" w:rsidRPr="00AC526B">
              <w:rPr>
                <w:rStyle w:val="Hyperlink"/>
                <w:sz w:val="24"/>
                <w:szCs w:val="24"/>
                <w:rtl/>
              </w:rPr>
              <w:t>قانون انتشار و دسترس</w:t>
            </w:r>
            <w:r w:rsidR="00AC526B" w:rsidRPr="00AC526B">
              <w:rPr>
                <w:rStyle w:val="Hyperlink"/>
                <w:rFonts w:hint="cs"/>
                <w:sz w:val="24"/>
                <w:szCs w:val="24"/>
                <w:rtl/>
              </w:rPr>
              <w:t>ی</w:t>
            </w:r>
            <w:r w:rsidR="00AC526B" w:rsidRPr="00AC526B">
              <w:rPr>
                <w:rStyle w:val="Hyperlink"/>
                <w:sz w:val="24"/>
                <w:szCs w:val="24"/>
                <w:rtl/>
              </w:rPr>
              <w:t xml:space="preserve"> آزاد به اطلاعات</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_Toc100670600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216</w:t>
            </w:r>
            <w:r w:rsidR="00AC526B" w:rsidRPr="00AC526B">
              <w:rPr>
                <w:webHidden/>
                <w:sz w:val="24"/>
                <w:szCs w:val="24"/>
              </w:rPr>
              <w:fldChar w:fldCharType="end"/>
            </w:r>
          </w:hyperlink>
        </w:p>
        <w:p w14:paraId="6BCEB5A6" w14:textId="45C48A5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01" w:history="1">
            <w:r w:rsidR="00AC526B" w:rsidRPr="00AC526B">
              <w:rPr>
                <w:rStyle w:val="Hyperlink"/>
                <w:b/>
                <w:noProof/>
                <w:sz w:val="24"/>
                <w:rtl/>
              </w:rPr>
              <w:t>فصل اول ـ تعار</w:t>
            </w:r>
            <w:r w:rsidR="00AC526B" w:rsidRPr="00AC526B">
              <w:rPr>
                <w:rStyle w:val="Hyperlink"/>
                <w:rFonts w:hint="cs"/>
                <w:b/>
                <w:noProof/>
                <w:sz w:val="24"/>
                <w:rtl/>
              </w:rPr>
              <w:t>ی</w:t>
            </w:r>
            <w:r w:rsidR="00AC526B" w:rsidRPr="00AC526B">
              <w:rPr>
                <w:rStyle w:val="Hyperlink"/>
                <w:rFonts w:hint="eastAsia"/>
                <w:b/>
                <w:noProof/>
                <w:sz w:val="24"/>
                <w:rtl/>
              </w:rPr>
              <w:t>ف</w:t>
            </w:r>
            <w:r w:rsidR="00AC526B" w:rsidRPr="00AC526B">
              <w:rPr>
                <w:rStyle w:val="Hyperlink"/>
                <w:b/>
                <w:noProof/>
                <w:sz w:val="24"/>
                <w:rtl/>
              </w:rPr>
              <w:t xml:space="preserve"> و کل</w:t>
            </w:r>
            <w:r w:rsidR="00AC526B" w:rsidRPr="00AC526B">
              <w:rPr>
                <w:rStyle w:val="Hyperlink"/>
                <w:rFonts w:hint="cs"/>
                <w:b/>
                <w:noProof/>
                <w:sz w:val="24"/>
                <w:rtl/>
              </w:rPr>
              <w:t>ی</w:t>
            </w:r>
            <w:r w:rsidR="00AC526B" w:rsidRPr="00AC526B">
              <w:rPr>
                <w:rStyle w:val="Hyperlink"/>
                <w:rFonts w:hint="eastAsia"/>
                <w:b/>
                <w:noProof/>
                <w:sz w:val="24"/>
                <w:rtl/>
              </w:rPr>
              <w:t>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_Toc100670601 \h </w:instrText>
            </w:r>
            <w:r w:rsidR="00AC526B" w:rsidRPr="00AC526B">
              <w:rPr>
                <w:noProof/>
                <w:webHidden/>
                <w:sz w:val="24"/>
              </w:rPr>
            </w:r>
            <w:r w:rsidR="00AC526B" w:rsidRPr="00AC526B">
              <w:rPr>
                <w:noProof/>
                <w:webHidden/>
                <w:sz w:val="24"/>
              </w:rPr>
              <w:fldChar w:fldCharType="separate"/>
            </w:r>
            <w:r w:rsidR="004239D6">
              <w:rPr>
                <w:noProof/>
                <w:webHidden/>
                <w:sz w:val="24"/>
                <w:rtl/>
              </w:rPr>
              <w:t>217</w:t>
            </w:r>
            <w:r w:rsidR="00AC526B" w:rsidRPr="00AC526B">
              <w:rPr>
                <w:noProof/>
                <w:webHidden/>
                <w:sz w:val="24"/>
              </w:rPr>
              <w:fldChar w:fldCharType="end"/>
            </w:r>
          </w:hyperlink>
        </w:p>
        <w:p w14:paraId="741B8867" w14:textId="051E2980"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02" w:history="1">
            <w:r w:rsidR="00AC526B" w:rsidRPr="00AC526B">
              <w:rPr>
                <w:rStyle w:val="Hyperlink"/>
                <w:b/>
                <w:sz w:val="24"/>
                <w:rtl/>
              </w:rPr>
              <w:t>بند اول ـ تعار</w:t>
            </w:r>
            <w:r w:rsidR="00AC526B" w:rsidRPr="00AC526B">
              <w:rPr>
                <w:rStyle w:val="Hyperlink"/>
                <w:rFonts w:hint="cs"/>
                <w:b/>
                <w:sz w:val="24"/>
                <w:rtl/>
              </w:rPr>
              <w:t>ی</w:t>
            </w:r>
            <w:r w:rsidR="00AC526B" w:rsidRPr="00AC526B">
              <w:rPr>
                <w:rStyle w:val="Hyperlink"/>
                <w:rFonts w:hint="eastAsia"/>
                <w:b/>
                <w:sz w:val="24"/>
                <w:rtl/>
              </w:rPr>
              <w:t>ف</w:t>
            </w:r>
            <w:r w:rsidR="00AC526B" w:rsidRPr="00AC526B">
              <w:rPr>
                <w:rStyle w:val="Hyperlink"/>
                <w:b/>
                <w:sz w:val="24"/>
                <w:rtl/>
              </w:rPr>
              <w:t>:</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_Toc100670602 \h </w:instrText>
            </w:r>
            <w:r w:rsidR="00AC526B" w:rsidRPr="00AC526B">
              <w:rPr>
                <w:webHidden/>
                <w:sz w:val="24"/>
              </w:rPr>
            </w:r>
            <w:r w:rsidR="00AC526B" w:rsidRPr="00AC526B">
              <w:rPr>
                <w:webHidden/>
                <w:sz w:val="24"/>
              </w:rPr>
              <w:fldChar w:fldCharType="separate"/>
            </w:r>
            <w:r w:rsidR="004239D6">
              <w:rPr>
                <w:webHidden/>
                <w:sz w:val="24"/>
                <w:rtl/>
              </w:rPr>
              <w:t>217</w:t>
            </w:r>
            <w:r w:rsidR="00AC526B" w:rsidRPr="00AC526B">
              <w:rPr>
                <w:webHidden/>
                <w:sz w:val="24"/>
              </w:rPr>
              <w:fldChar w:fldCharType="end"/>
            </w:r>
          </w:hyperlink>
        </w:p>
        <w:p w14:paraId="5F4CD539" w14:textId="129305D0"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03" w:history="1">
            <w:r w:rsidR="00AC526B" w:rsidRPr="00AC526B">
              <w:rPr>
                <w:rStyle w:val="Hyperlink"/>
                <w:b/>
                <w:sz w:val="24"/>
                <w:rtl/>
              </w:rPr>
              <w:t>بند دوم ـ آزاد</w:t>
            </w:r>
            <w:r w:rsidR="00AC526B" w:rsidRPr="00AC526B">
              <w:rPr>
                <w:rStyle w:val="Hyperlink"/>
                <w:rFonts w:hint="cs"/>
                <w:b/>
                <w:sz w:val="24"/>
                <w:rtl/>
              </w:rPr>
              <w:t>ی</w:t>
            </w:r>
            <w:r w:rsidR="00AC526B" w:rsidRPr="00AC526B">
              <w:rPr>
                <w:rStyle w:val="Hyperlink"/>
                <w:b/>
                <w:sz w:val="24"/>
                <w:rtl/>
              </w:rPr>
              <w:t xml:space="preserve"> اطلاعات:</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_Toc100670603 \h </w:instrText>
            </w:r>
            <w:r w:rsidR="00AC526B" w:rsidRPr="00AC526B">
              <w:rPr>
                <w:webHidden/>
                <w:sz w:val="24"/>
              </w:rPr>
            </w:r>
            <w:r w:rsidR="00AC526B" w:rsidRPr="00AC526B">
              <w:rPr>
                <w:webHidden/>
                <w:sz w:val="24"/>
              </w:rPr>
              <w:fldChar w:fldCharType="separate"/>
            </w:r>
            <w:r w:rsidR="004239D6">
              <w:rPr>
                <w:webHidden/>
                <w:sz w:val="24"/>
                <w:rtl/>
              </w:rPr>
              <w:t>218</w:t>
            </w:r>
            <w:r w:rsidR="00AC526B" w:rsidRPr="00AC526B">
              <w:rPr>
                <w:webHidden/>
                <w:sz w:val="24"/>
              </w:rPr>
              <w:fldChar w:fldCharType="end"/>
            </w:r>
          </w:hyperlink>
        </w:p>
        <w:p w14:paraId="219CC4A6" w14:textId="58FBB882"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04" w:history="1">
            <w:r w:rsidR="00AC526B" w:rsidRPr="00AC526B">
              <w:rPr>
                <w:rStyle w:val="Hyperlink"/>
                <w:b/>
                <w:sz w:val="24"/>
                <w:rtl/>
              </w:rPr>
              <w:t>بند سوم ـ حق دسترس</w:t>
            </w:r>
            <w:r w:rsidR="00AC526B" w:rsidRPr="00AC526B">
              <w:rPr>
                <w:rStyle w:val="Hyperlink"/>
                <w:rFonts w:hint="cs"/>
                <w:b/>
                <w:sz w:val="24"/>
                <w:rtl/>
              </w:rPr>
              <w:t>ی</w:t>
            </w:r>
            <w:r w:rsidR="00AC526B" w:rsidRPr="00AC526B">
              <w:rPr>
                <w:rStyle w:val="Hyperlink"/>
                <w:b/>
                <w:sz w:val="24"/>
                <w:rtl/>
              </w:rPr>
              <w:t xml:space="preserve"> به اطلاعات:</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_Toc100670604 \h </w:instrText>
            </w:r>
            <w:r w:rsidR="00AC526B" w:rsidRPr="00AC526B">
              <w:rPr>
                <w:webHidden/>
                <w:sz w:val="24"/>
              </w:rPr>
            </w:r>
            <w:r w:rsidR="00AC526B" w:rsidRPr="00AC526B">
              <w:rPr>
                <w:webHidden/>
                <w:sz w:val="24"/>
              </w:rPr>
              <w:fldChar w:fldCharType="separate"/>
            </w:r>
            <w:r w:rsidR="004239D6">
              <w:rPr>
                <w:webHidden/>
                <w:sz w:val="24"/>
                <w:rtl/>
              </w:rPr>
              <w:t>218</w:t>
            </w:r>
            <w:r w:rsidR="00AC526B" w:rsidRPr="00AC526B">
              <w:rPr>
                <w:webHidden/>
                <w:sz w:val="24"/>
              </w:rPr>
              <w:fldChar w:fldCharType="end"/>
            </w:r>
          </w:hyperlink>
        </w:p>
        <w:p w14:paraId="1630DF16" w14:textId="42D5C995"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05" w:history="1">
            <w:r w:rsidR="00AC526B" w:rsidRPr="00AC526B">
              <w:rPr>
                <w:rStyle w:val="Hyperlink"/>
                <w:b/>
                <w:sz w:val="24"/>
                <w:rtl/>
              </w:rPr>
              <w:t>حق دسترس</w:t>
            </w:r>
            <w:r w:rsidR="00AC526B" w:rsidRPr="00AC526B">
              <w:rPr>
                <w:rStyle w:val="Hyperlink"/>
                <w:rFonts w:hint="cs"/>
                <w:b/>
                <w:sz w:val="24"/>
                <w:rtl/>
              </w:rPr>
              <w:t>ی</w:t>
            </w:r>
            <w:r w:rsidR="00AC526B" w:rsidRPr="00AC526B">
              <w:rPr>
                <w:rStyle w:val="Hyperlink"/>
                <w:b/>
                <w:sz w:val="24"/>
                <w:rtl/>
              </w:rPr>
              <w:t xml:space="preserve"> اشخاص حق</w:t>
            </w:r>
            <w:r w:rsidR="00AC526B" w:rsidRPr="00AC526B">
              <w:rPr>
                <w:rStyle w:val="Hyperlink"/>
                <w:rFonts w:hint="cs"/>
                <w:b/>
                <w:sz w:val="24"/>
                <w:rtl/>
              </w:rPr>
              <w:t>ی</w:t>
            </w:r>
            <w:r w:rsidR="00AC526B" w:rsidRPr="00AC526B">
              <w:rPr>
                <w:rStyle w:val="Hyperlink"/>
                <w:rFonts w:hint="eastAsia"/>
                <w:b/>
                <w:sz w:val="24"/>
                <w:rtl/>
              </w:rPr>
              <w:t>ق</w:t>
            </w:r>
            <w:r w:rsidR="00AC526B" w:rsidRPr="00AC526B">
              <w:rPr>
                <w:rStyle w:val="Hyperlink"/>
                <w:rFonts w:hint="cs"/>
                <w:b/>
                <w:sz w:val="24"/>
                <w:rtl/>
              </w:rPr>
              <w:t>ی</w:t>
            </w:r>
            <w:r w:rsidR="00AC526B" w:rsidRPr="00AC526B">
              <w:rPr>
                <w:rStyle w:val="Hyperlink"/>
                <w:b/>
                <w:sz w:val="24"/>
                <w:rtl/>
              </w:rPr>
              <w:t xml:space="preserve"> و حقوق</w:t>
            </w:r>
            <w:r w:rsidR="00AC526B" w:rsidRPr="00AC526B">
              <w:rPr>
                <w:rStyle w:val="Hyperlink"/>
                <w:rFonts w:hint="cs"/>
                <w:b/>
                <w:sz w:val="24"/>
                <w:rtl/>
              </w:rPr>
              <w:t>ی</w:t>
            </w:r>
            <w:r w:rsidR="00AC526B" w:rsidRPr="00AC526B">
              <w:rPr>
                <w:rStyle w:val="Hyperlink"/>
                <w:b/>
                <w:sz w:val="24"/>
                <w:rtl/>
              </w:rPr>
              <w:t xml:space="preserve"> به اطلاعات خودشان</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_Toc100670605 \h </w:instrText>
            </w:r>
            <w:r w:rsidR="00AC526B" w:rsidRPr="00AC526B">
              <w:rPr>
                <w:webHidden/>
                <w:sz w:val="24"/>
              </w:rPr>
            </w:r>
            <w:r w:rsidR="00AC526B" w:rsidRPr="00AC526B">
              <w:rPr>
                <w:webHidden/>
                <w:sz w:val="24"/>
              </w:rPr>
              <w:fldChar w:fldCharType="separate"/>
            </w:r>
            <w:r w:rsidR="004239D6">
              <w:rPr>
                <w:webHidden/>
                <w:sz w:val="24"/>
                <w:rtl/>
              </w:rPr>
              <w:t>218</w:t>
            </w:r>
            <w:r w:rsidR="00AC526B" w:rsidRPr="00AC526B">
              <w:rPr>
                <w:webHidden/>
                <w:sz w:val="24"/>
              </w:rPr>
              <w:fldChar w:fldCharType="end"/>
            </w:r>
          </w:hyperlink>
        </w:p>
        <w:p w14:paraId="6BEB0D1B" w14:textId="78260BE6"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06" w:history="1">
            <w:r w:rsidR="00AC526B" w:rsidRPr="00AC526B">
              <w:rPr>
                <w:rStyle w:val="Hyperlink"/>
                <w:b/>
                <w:noProof/>
                <w:sz w:val="24"/>
                <w:rtl/>
              </w:rPr>
              <w:t>فصل دوم ـ آ</w:t>
            </w:r>
            <w:r w:rsidR="00AC526B" w:rsidRPr="00AC526B">
              <w:rPr>
                <w:rStyle w:val="Hyperlink"/>
                <w:rFonts w:hint="cs"/>
                <w:b/>
                <w:noProof/>
                <w:sz w:val="24"/>
                <w:rtl/>
              </w:rPr>
              <w:t>یی</w:t>
            </w:r>
            <w:r w:rsidR="00AC526B" w:rsidRPr="00AC526B">
              <w:rPr>
                <w:rStyle w:val="Hyperlink"/>
                <w:rFonts w:hint="eastAsia"/>
                <w:b/>
                <w:noProof/>
                <w:sz w:val="24"/>
                <w:rtl/>
              </w:rPr>
              <w:t>ن</w:t>
            </w:r>
            <w:r w:rsidR="00AC526B" w:rsidRPr="00AC526B">
              <w:rPr>
                <w:rStyle w:val="Hyperlink"/>
                <w:b/>
                <w:noProof/>
                <w:sz w:val="24"/>
                <w:rtl/>
              </w:rPr>
              <w:t xml:space="preserve"> دسترس</w:t>
            </w:r>
            <w:r w:rsidR="00AC526B" w:rsidRPr="00AC526B">
              <w:rPr>
                <w:rStyle w:val="Hyperlink"/>
                <w:rFonts w:hint="cs"/>
                <w:b/>
                <w:noProof/>
                <w:sz w:val="24"/>
                <w:rtl/>
              </w:rPr>
              <w:t>ی</w:t>
            </w:r>
            <w:r w:rsidR="00AC526B" w:rsidRPr="00AC526B">
              <w:rPr>
                <w:rStyle w:val="Hyperlink"/>
                <w:b/>
                <w:noProof/>
                <w:sz w:val="24"/>
                <w:rtl/>
              </w:rPr>
              <w:t xml:space="preserve"> به اطلاعات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_Toc100670606 \h </w:instrText>
            </w:r>
            <w:r w:rsidR="00AC526B" w:rsidRPr="00AC526B">
              <w:rPr>
                <w:noProof/>
                <w:webHidden/>
                <w:sz w:val="24"/>
              </w:rPr>
            </w:r>
            <w:r w:rsidR="00AC526B" w:rsidRPr="00AC526B">
              <w:rPr>
                <w:noProof/>
                <w:webHidden/>
                <w:sz w:val="24"/>
              </w:rPr>
              <w:fldChar w:fldCharType="separate"/>
            </w:r>
            <w:r w:rsidR="004239D6">
              <w:rPr>
                <w:noProof/>
                <w:webHidden/>
                <w:sz w:val="24"/>
                <w:rtl/>
              </w:rPr>
              <w:t>218</w:t>
            </w:r>
            <w:r w:rsidR="00AC526B" w:rsidRPr="00AC526B">
              <w:rPr>
                <w:noProof/>
                <w:webHidden/>
                <w:sz w:val="24"/>
              </w:rPr>
              <w:fldChar w:fldCharType="end"/>
            </w:r>
          </w:hyperlink>
        </w:p>
        <w:p w14:paraId="3362B4E7" w14:textId="2535A313"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07" w:history="1">
            <w:r w:rsidR="00AC526B" w:rsidRPr="00AC526B">
              <w:rPr>
                <w:rStyle w:val="Hyperlink"/>
                <w:b/>
                <w:sz w:val="24"/>
                <w:rtl/>
              </w:rPr>
              <w:t>بند اول ـ درخواست دسترس</w:t>
            </w:r>
            <w:r w:rsidR="00AC526B" w:rsidRPr="00AC526B">
              <w:rPr>
                <w:rStyle w:val="Hyperlink"/>
                <w:rFonts w:hint="cs"/>
                <w:b/>
                <w:sz w:val="24"/>
                <w:rtl/>
              </w:rPr>
              <w:t>ی</w:t>
            </w:r>
            <w:r w:rsidR="00AC526B" w:rsidRPr="00AC526B">
              <w:rPr>
                <w:rStyle w:val="Hyperlink"/>
                <w:b/>
                <w:sz w:val="24"/>
                <w:rtl/>
              </w:rPr>
              <w:t xml:space="preserve"> به اطلاعات و مهلت پاسخگو</w:t>
            </w:r>
            <w:r w:rsidR="00AC526B" w:rsidRPr="00AC526B">
              <w:rPr>
                <w:rStyle w:val="Hyperlink"/>
                <w:rFonts w:hint="cs"/>
                <w:b/>
                <w:sz w:val="24"/>
                <w:rtl/>
              </w:rPr>
              <w:t>یی</w:t>
            </w:r>
            <w:r w:rsidR="00AC526B" w:rsidRPr="00AC526B">
              <w:rPr>
                <w:rStyle w:val="Hyperlink"/>
                <w:b/>
                <w:sz w:val="24"/>
                <w:rtl/>
              </w:rPr>
              <w:t xml:space="preserve"> به آن</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_Toc100670607 \h </w:instrText>
            </w:r>
            <w:r w:rsidR="00AC526B" w:rsidRPr="00AC526B">
              <w:rPr>
                <w:webHidden/>
                <w:sz w:val="24"/>
              </w:rPr>
            </w:r>
            <w:r w:rsidR="00AC526B" w:rsidRPr="00AC526B">
              <w:rPr>
                <w:webHidden/>
                <w:sz w:val="24"/>
              </w:rPr>
              <w:fldChar w:fldCharType="separate"/>
            </w:r>
            <w:r w:rsidR="004239D6">
              <w:rPr>
                <w:webHidden/>
                <w:sz w:val="24"/>
                <w:rtl/>
              </w:rPr>
              <w:t>218</w:t>
            </w:r>
            <w:r w:rsidR="00AC526B" w:rsidRPr="00AC526B">
              <w:rPr>
                <w:webHidden/>
                <w:sz w:val="24"/>
              </w:rPr>
              <w:fldChar w:fldCharType="end"/>
            </w:r>
          </w:hyperlink>
        </w:p>
        <w:p w14:paraId="6CC2D190" w14:textId="2E9AF3C7"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08" w:history="1">
            <w:r w:rsidR="00AC526B" w:rsidRPr="00AC526B">
              <w:rPr>
                <w:rStyle w:val="Hyperlink"/>
                <w:b/>
                <w:sz w:val="24"/>
                <w:rtl/>
              </w:rPr>
              <w:t>ممنوع</w:t>
            </w:r>
            <w:r w:rsidR="00AC526B" w:rsidRPr="00AC526B">
              <w:rPr>
                <w:rStyle w:val="Hyperlink"/>
                <w:rFonts w:hint="cs"/>
                <w:b/>
                <w:sz w:val="24"/>
                <w:rtl/>
              </w:rPr>
              <w:t>ی</w:t>
            </w:r>
            <w:r w:rsidR="00AC526B" w:rsidRPr="00AC526B">
              <w:rPr>
                <w:rStyle w:val="Hyperlink"/>
                <w:rFonts w:hint="eastAsia"/>
                <w:b/>
                <w:sz w:val="24"/>
                <w:rtl/>
              </w:rPr>
              <w:t>ت</w:t>
            </w:r>
            <w:r w:rsidR="00AC526B" w:rsidRPr="00AC526B">
              <w:rPr>
                <w:rStyle w:val="Hyperlink"/>
                <w:b/>
                <w:sz w:val="24"/>
                <w:rtl/>
              </w:rPr>
              <w:t xml:space="preserve"> درخواست دل</w:t>
            </w:r>
            <w:r w:rsidR="00AC526B" w:rsidRPr="00AC526B">
              <w:rPr>
                <w:rStyle w:val="Hyperlink"/>
                <w:rFonts w:hint="cs"/>
                <w:b/>
                <w:sz w:val="24"/>
                <w:rtl/>
              </w:rPr>
              <w:t>ی</w:t>
            </w:r>
            <w:r w:rsidR="00AC526B" w:rsidRPr="00AC526B">
              <w:rPr>
                <w:rStyle w:val="Hyperlink"/>
                <w:rFonts w:hint="eastAsia"/>
                <w:b/>
                <w:sz w:val="24"/>
                <w:rtl/>
              </w:rPr>
              <w:t>ل</w:t>
            </w:r>
            <w:r w:rsidR="00AC526B" w:rsidRPr="00AC526B">
              <w:rPr>
                <w:rStyle w:val="Hyperlink"/>
                <w:b/>
                <w:sz w:val="24"/>
                <w:rtl/>
              </w:rPr>
              <w:t xml:space="preserve"> برا</w:t>
            </w:r>
            <w:r w:rsidR="00AC526B" w:rsidRPr="00AC526B">
              <w:rPr>
                <w:rStyle w:val="Hyperlink"/>
                <w:rFonts w:hint="cs"/>
                <w:b/>
                <w:sz w:val="24"/>
                <w:rtl/>
              </w:rPr>
              <w:t>ی</w:t>
            </w:r>
            <w:r w:rsidR="00AC526B" w:rsidRPr="00AC526B">
              <w:rPr>
                <w:rStyle w:val="Hyperlink"/>
                <w:b/>
                <w:sz w:val="24"/>
                <w:rtl/>
              </w:rPr>
              <w:t xml:space="preserve"> اطلاعات شخص</w:t>
            </w:r>
            <w:r w:rsidR="00AC526B" w:rsidRPr="00AC526B">
              <w:rPr>
                <w:rStyle w:val="Hyperlink"/>
                <w:rFonts w:hint="cs"/>
                <w:b/>
                <w:sz w:val="24"/>
                <w:rtl/>
              </w:rPr>
              <w:t>ی</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_Toc100670608 \h </w:instrText>
            </w:r>
            <w:r w:rsidR="00AC526B" w:rsidRPr="00AC526B">
              <w:rPr>
                <w:webHidden/>
                <w:sz w:val="24"/>
              </w:rPr>
            </w:r>
            <w:r w:rsidR="00AC526B" w:rsidRPr="00AC526B">
              <w:rPr>
                <w:webHidden/>
                <w:sz w:val="24"/>
              </w:rPr>
              <w:fldChar w:fldCharType="separate"/>
            </w:r>
            <w:r w:rsidR="004239D6">
              <w:rPr>
                <w:webHidden/>
                <w:sz w:val="24"/>
                <w:rtl/>
              </w:rPr>
              <w:t>219</w:t>
            </w:r>
            <w:r w:rsidR="00AC526B" w:rsidRPr="00AC526B">
              <w:rPr>
                <w:webHidden/>
                <w:sz w:val="24"/>
              </w:rPr>
              <w:fldChar w:fldCharType="end"/>
            </w:r>
          </w:hyperlink>
        </w:p>
        <w:p w14:paraId="08EE84BE" w14:textId="18EDD3BE"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09" w:history="1">
            <w:r w:rsidR="00AC526B" w:rsidRPr="00AC526B">
              <w:rPr>
                <w:rStyle w:val="Hyperlink"/>
                <w:b/>
                <w:sz w:val="24"/>
                <w:rtl/>
              </w:rPr>
              <w:t>ضرورت تسر</w:t>
            </w:r>
            <w:r w:rsidR="00AC526B" w:rsidRPr="00AC526B">
              <w:rPr>
                <w:rStyle w:val="Hyperlink"/>
                <w:rFonts w:hint="cs"/>
                <w:b/>
                <w:sz w:val="24"/>
                <w:rtl/>
              </w:rPr>
              <w:t>ی</w:t>
            </w:r>
            <w:r w:rsidR="00AC526B" w:rsidRPr="00AC526B">
              <w:rPr>
                <w:rStyle w:val="Hyperlink"/>
                <w:rFonts w:hint="eastAsia"/>
                <w:b/>
                <w:sz w:val="24"/>
                <w:rtl/>
              </w:rPr>
              <w:t>ع</w:t>
            </w:r>
            <w:r w:rsidR="00AC526B" w:rsidRPr="00AC526B">
              <w:rPr>
                <w:rStyle w:val="Hyperlink"/>
                <w:b/>
                <w:sz w:val="24"/>
                <w:rtl/>
              </w:rPr>
              <w:t xml:space="preserve"> در درخواست</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_Toc100670609 \h </w:instrText>
            </w:r>
            <w:r w:rsidR="00AC526B" w:rsidRPr="00AC526B">
              <w:rPr>
                <w:webHidden/>
                <w:sz w:val="24"/>
              </w:rPr>
            </w:r>
            <w:r w:rsidR="00AC526B" w:rsidRPr="00AC526B">
              <w:rPr>
                <w:webHidden/>
                <w:sz w:val="24"/>
              </w:rPr>
              <w:fldChar w:fldCharType="separate"/>
            </w:r>
            <w:r w:rsidR="004239D6">
              <w:rPr>
                <w:webHidden/>
                <w:sz w:val="24"/>
                <w:rtl/>
              </w:rPr>
              <w:t>219</w:t>
            </w:r>
            <w:r w:rsidR="00AC526B" w:rsidRPr="00AC526B">
              <w:rPr>
                <w:webHidden/>
                <w:sz w:val="24"/>
              </w:rPr>
              <w:fldChar w:fldCharType="end"/>
            </w:r>
          </w:hyperlink>
        </w:p>
        <w:p w14:paraId="41671137" w14:textId="2B85F702"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10" w:history="1">
            <w:r w:rsidR="00AC526B" w:rsidRPr="00AC526B">
              <w:rPr>
                <w:rStyle w:val="Hyperlink"/>
                <w:b/>
                <w:sz w:val="24"/>
                <w:rtl/>
              </w:rPr>
              <w:t>بند دوم ـ نحوه پاسخ به درخواستها:</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_Toc100670610 \h </w:instrText>
            </w:r>
            <w:r w:rsidR="00AC526B" w:rsidRPr="00AC526B">
              <w:rPr>
                <w:webHidden/>
                <w:sz w:val="24"/>
              </w:rPr>
            </w:r>
            <w:r w:rsidR="00AC526B" w:rsidRPr="00AC526B">
              <w:rPr>
                <w:webHidden/>
                <w:sz w:val="24"/>
              </w:rPr>
              <w:fldChar w:fldCharType="separate"/>
            </w:r>
            <w:r w:rsidR="004239D6">
              <w:rPr>
                <w:webHidden/>
                <w:sz w:val="24"/>
                <w:rtl/>
              </w:rPr>
              <w:t>219</w:t>
            </w:r>
            <w:r w:rsidR="00AC526B" w:rsidRPr="00AC526B">
              <w:rPr>
                <w:webHidden/>
                <w:sz w:val="24"/>
              </w:rPr>
              <w:fldChar w:fldCharType="end"/>
            </w:r>
          </w:hyperlink>
        </w:p>
        <w:p w14:paraId="2A0C3A8E" w14:textId="3C936651"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11" w:history="1">
            <w:r w:rsidR="00AC526B" w:rsidRPr="00AC526B">
              <w:rPr>
                <w:rStyle w:val="Hyperlink"/>
                <w:b/>
                <w:noProof/>
                <w:sz w:val="24"/>
                <w:rtl/>
              </w:rPr>
              <w:t>فصل سوم ـ ترو</w:t>
            </w:r>
            <w:r w:rsidR="00AC526B" w:rsidRPr="00AC526B">
              <w:rPr>
                <w:rStyle w:val="Hyperlink"/>
                <w:rFonts w:hint="cs"/>
                <w:b/>
                <w:noProof/>
                <w:sz w:val="24"/>
                <w:rtl/>
              </w:rPr>
              <w:t>ی</w:t>
            </w:r>
            <w:r w:rsidR="00AC526B" w:rsidRPr="00AC526B">
              <w:rPr>
                <w:rStyle w:val="Hyperlink"/>
                <w:rFonts w:hint="eastAsia"/>
                <w:b/>
                <w:noProof/>
                <w:sz w:val="24"/>
                <w:rtl/>
              </w:rPr>
              <w:t>ج</w:t>
            </w:r>
            <w:r w:rsidR="00AC526B" w:rsidRPr="00AC526B">
              <w:rPr>
                <w:rStyle w:val="Hyperlink"/>
                <w:b/>
                <w:noProof/>
                <w:sz w:val="24"/>
                <w:rtl/>
              </w:rPr>
              <w:t xml:space="preserve"> شفاف</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_Toc100670611 \h </w:instrText>
            </w:r>
            <w:r w:rsidR="00AC526B" w:rsidRPr="00AC526B">
              <w:rPr>
                <w:noProof/>
                <w:webHidden/>
                <w:sz w:val="24"/>
              </w:rPr>
            </w:r>
            <w:r w:rsidR="00AC526B" w:rsidRPr="00AC526B">
              <w:rPr>
                <w:noProof/>
                <w:webHidden/>
                <w:sz w:val="24"/>
              </w:rPr>
              <w:fldChar w:fldCharType="separate"/>
            </w:r>
            <w:r w:rsidR="004239D6">
              <w:rPr>
                <w:noProof/>
                <w:webHidden/>
                <w:sz w:val="24"/>
                <w:rtl/>
              </w:rPr>
              <w:t>219</w:t>
            </w:r>
            <w:r w:rsidR="00AC526B" w:rsidRPr="00AC526B">
              <w:rPr>
                <w:noProof/>
                <w:webHidden/>
                <w:sz w:val="24"/>
              </w:rPr>
              <w:fldChar w:fldCharType="end"/>
            </w:r>
          </w:hyperlink>
        </w:p>
        <w:p w14:paraId="322F2FAE" w14:textId="250CBE04"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12" w:history="1">
            <w:r w:rsidR="00AC526B" w:rsidRPr="00AC526B">
              <w:rPr>
                <w:rStyle w:val="Hyperlink"/>
                <w:b/>
                <w:sz w:val="24"/>
                <w:rtl/>
              </w:rPr>
              <w:t>بند اول ـ تکل</w:t>
            </w:r>
            <w:r w:rsidR="00AC526B" w:rsidRPr="00AC526B">
              <w:rPr>
                <w:rStyle w:val="Hyperlink"/>
                <w:rFonts w:hint="cs"/>
                <w:b/>
                <w:sz w:val="24"/>
                <w:rtl/>
              </w:rPr>
              <w:t>ی</w:t>
            </w:r>
            <w:r w:rsidR="00AC526B" w:rsidRPr="00AC526B">
              <w:rPr>
                <w:rStyle w:val="Hyperlink"/>
                <w:rFonts w:hint="eastAsia"/>
                <w:b/>
                <w:sz w:val="24"/>
                <w:rtl/>
              </w:rPr>
              <w:t>ف</w:t>
            </w:r>
            <w:r w:rsidR="00AC526B" w:rsidRPr="00AC526B">
              <w:rPr>
                <w:rStyle w:val="Hyperlink"/>
                <w:b/>
                <w:sz w:val="24"/>
                <w:rtl/>
              </w:rPr>
              <w:t xml:space="preserve"> به انتشار</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_Toc100670612 \h </w:instrText>
            </w:r>
            <w:r w:rsidR="00AC526B" w:rsidRPr="00AC526B">
              <w:rPr>
                <w:webHidden/>
                <w:sz w:val="24"/>
              </w:rPr>
            </w:r>
            <w:r w:rsidR="00AC526B" w:rsidRPr="00AC526B">
              <w:rPr>
                <w:webHidden/>
                <w:sz w:val="24"/>
              </w:rPr>
              <w:fldChar w:fldCharType="separate"/>
            </w:r>
            <w:r w:rsidR="004239D6">
              <w:rPr>
                <w:webHidden/>
                <w:sz w:val="24"/>
                <w:rtl/>
              </w:rPr>
              <w:t>219</w:t>
            </w:r>
            <w:r w:rsidR="00AC526B" w:rsidRPr="00AC526B">
              <w:rPr>
                <w:webHidden/>
                <w:sz w:val="24"/>
              </w:rPr>
              <w:fldChar w:fldCharType="end"/>
            </w:r>
          </w:hyperlink>
        </w:p>
        <w:p w14:paraId="5744F4BC" w14:textId="2AB3B934"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13" w:history="1">
            <w:r w:rsidR="00AC526B" w:rsidRPr="00AC526B">
              <w:rPr>
                <w:rStyle w:val="Hyperlink"/>
                <w:b/>
                <w:sz w:val="24"/>
                <w:rtl/>
              </w:rPr>
              <w:t>بند دوم ـ گزارش واحد اطلاع‌رسان</w:t>
            </w:r>
            <w:r w:rsidR="00AC526B" w:rsidRPr="00AC526B">
              <w:rPr>
                <w:rStyle w:val="Hyperlink"/>
                <w:rFonts w:hint="cs"/>
                <w:b/>
                <w:sz w:val="24"/>
                <w:rtl/>
              </w:rPr>
              <w:t>ی</w:t>
            </w:r>
            <w:r w:rsidR="00AC526B" w:rsidRPr="00AC526B">
              <w:rPr>
                <w:rStyle w:val="Hyperlink"/>
                <w:b/>
                <w:sz w:val="24"/>
                <w:rtl/>
              </w:rPr>
              <w:t xml:space="preserve"> به کم</w:t>
            </w:r>
            <w:r w:rsidR="00AC526B" w:rsidRPr="00AC526B">
              <w:rPr>
                <w:rStyle w:val="Hyperlink"/>
                <w:rFonts w:hint="cs"/>
                <w:b/>
                <w:sz w:val="24"/>
                <w:rtl/>
              </w:rPr>
              <w:t>ی</w:t>
            </w:r>
            <w:r w:rsidR="00AC526B" w:rsidRPr="00AC526B">
              <w:rPr>
                <w:rStyle w:val="Hyperlink"/>
                <w:rFonts w:hint="eastAsia"/>
                <w:b/>
                <w:sz w:val="24"/>
                <w:rtl/>
              </w:rPr>
              <w:t>س</w:t>
            </w:r>
            <w:r w:rsidR="00AC526B" w:rsidRPr="00AC526B">
              <w:rPr>
                <w:rStyle w:val="Hyperlink"/>
                <w:rFonts w:hint="cs"/>
                <w:b/>
                <w:sz w:val="24"/>
                <w:rtl/>
              </w:rPr>
              <w:t>ی</w:t>
            </w:r>
            <w:r w:rsidR="00AC526B" w:rsidRPr="00AC526B">
              <w:rPr>
                <w:rStyle w:val="Hyperlink"/>
                <w:rFonts w:hint="eastAsia"/>
                <w:b/>
                <w:sz w:val="24"/>
                <w:rtl/>
              </w:rPr>
              <w:t>ون</w:t>
            </w:r>
            <w:r w:rsidR="00AC526B" w:rsidRPr="00AC526B">
              <w:rPr>
                <w:rStyle w:val="Hyperlink"/>
                <w:b/>
                <w:sz w:val="24"/>
                <w:rtl/>
              </w:rPr>
              <w:t xml:space="preserve"> انتشار و دسترس</w:t>
            </w:r>
            <w:r w:rsidR="00AC526B" w:rsidRPr="00AC526B">
              <w:rPr>
                <w:rStyle w:val="Hyperlink"/>
                <w:rFonts w:hint="cs"/>
                <w:b/>
                <w:sz w:val="24"/>
                <w:rtl/>
              </w:rPr>
              <w:t>ی</w:t>
            </w:r>
            <w:r w:rsidR="00AC526B" w:rsidRPr="00AC526B">
              <w:rPr>
                <w:rStyle w:val="Hyperlink"/>
                <w:b/>
                <w:sz w:val="24"/>
                <w:rtl/>
              </w:rPr>
              <w:t xml:space="preserve"> آزاد به اطلاعات</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_Toc100670613 \h </w:instrText>
            </w:r>
            <w:r w:rsidR="00AC526B" w:rsidRPr="00AC526B">
              <w:rPr>
                <w:webHidden/>
                <w:sz w:val="24"/>
              </w:rPr>
            </w:r>
            <w:r w:rsidR="00AC526B" w:rsidRPr="00AC526B">
              <w:rPr>
                <w:webHidden/>
                <w:sz w:val="24"/>
              </w:rPr>
              <w:fldChar w:fldCharType="separate"/>
            </w:r>
            <w:r w:rsidR="004239D6">
              <w:rPr>
                <w:webHidden/>
                <w:sz w:val="24"/>
                <w:rtl/>
              </w:rPr>
              <w:t>220</w:t>
            </w:r>
            <w:r w:rsidR="00AC526B" w:rsidRPr="00AC526B">
              <w:rPr>
                <w:webHidden/>
                <w:sz w:val="24"/>
              </w:rPr>
              <w:fldChar w:fldCharType="end"/>
            </w:r>
          </w:hyperlink>
        </w:p>
        <w:p w14:paraId="0B6DB7ED" w14:textId="3B61DE44"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14" w:history="1">
            <w:r w:rsidR="00AC526B" w:rsidRPr="00AC526B">
              <w:rPr>
                <w:rStyle w:val="Hyperlink"/>
                <w:b/>
                <w:noProof/>
                <w:sz w:val="24"/>
                <w:rtl/>
              </w:rPr>
              <w:t>فصل چهارم ـ استثنائات دسترس</w:t>
            </w:r>
            <w:r w:rsidR="00AC526B" w:rsidRPr="00AC526B">
              <w:rPr>
                <w:rStyle w:val="Hyperlink"/>
                <w:rFonts w:hint="cs"/>
                <w:b/>
                <w:noProof/>
                <w:sz w:val="24"/>
                <w:rtl/>
              </w:rPr>
              <w:t>ی</w:t>
            </w:r>
            <w:r w:rsidR="00AC526B" w:rsidRPr="00AC526B">
              <w:rPr>
                <w:rStyle w:val="Hyperlink"/>
                <w:b/>
                <w:noProof/>
                <w:sz w:val="24"/>
                <w:rtl/>
              </w:rPr>
              <w:t xml:space="preserve"> به اطلاعات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_Toc100670614 \h </w:instrText>
            </w:r>
            <w:r w:rsidR="00AC526B" w:rsidRPr="00AC526B">
              <w:rPr>
                <w:noProof/>
                <w:webHidden/>
                <w:sz w:val="24"/>
              </w:rPr>
            </w:r>
            <w:r w:rsidR="00AC526B" w:rsidRPr="00AC526B">
              <w:rPr>
                <w:noProof/>
                <w:webHidden/>
                <w:sz w:val="24"/>
              </w:rPr>
              <w:fldChar w:fldCharType="separate"/>
            </w:r>
            <w:r w:rsidR="004239D6">
              <w:rPr>
                <w:noProof/>
                <w:webHidden/>
                <w:sz w:val="24"/>
                <w:rtl/>
              </w:rPr>
              <w:t>220</w:t>
            </w:r>
            <w:r w:rsidR="00AC526B" w:rsidRPr="00AC526B">
              <w:rPr>
                <w:noProof/>
                <w:webHidden/>
                <w:sz w:val="24"/>
              </w:rPr>
              <w:fldChar w:fldCharType="end"/>
            </w:r>
          </w:hyperlink>
        </w:p>
        <w:p w14:paraId="0B35BA98" w14:textId="62184663"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15" w:history="1">
            <w:r w:rsidR="00AC526B" w:rsidRPr="00AC526B">
              <w:rPr>
                <w:rStyle w:val="Hyperlink"/>
                <w:b/>
                <w:sz w:val="24"/>
                <w:rtl/>
              </w:rPr>
              <w:t>بند اول ـ اسرار دولت</w:t>
            </w:r>
            <w:r w:rsidR="00AC526B" w:rsidRPr="00AC526B">
              <w:rPr>
                <w:rStyle w:val="Hyperlink"/>
                <w:rFonts w:hint="cs"/>
                <w:b/>
                <w:sz w:val="24"/>
                <w:rtl/>
              </w:rPr>
              <w:t>ی</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_Toc100670615 \h </w:instrText>
            </w:r>
            <w:r w:rsidR="00AC526B" w:rsidRPr="00AC526B">
              <w:rPr>
                <w:webHidden/>
                <w:sz w:val="24"/>
              </w:rPr>
            </w:r>
            <w:r w:rsidR="00AC526B" w:rsidRPr="00AC526B">
              <w:rPr>
                <w:webHidden/>
                <w:sz w:val="24"/>
              </w:rPr>
              <w:fldChar w:fldCharType="separate"/>
            </w:r>
            <w:r w:rsidR="004239D6">
              <w:rPr>
                <w:webHidden/>
                <w:sz w:val="24"/>
                <w:rtl/>
              </w:rPr>
              <w:t>220</w:t>
            </w:r>
            <w:r w:rsidR="00AC526B" w:rsidRPr="00AC526B">
              <w:rPr>
                <w:webHidden/>
                <w:sz w:val="24"/>
              </w:rPr>
              <w:fldChar w:fldCharType="end"/>
            </w:r>
          </w:hyperlink>
        </w:p>
        <w:p w14:paraId="2744153D" w14:textId="40047F0E"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16" w:history="1">
            <w:r w:rsidR="00AC526B" w:rsidRPr="00AC526B">
              <w:rPr>
                <w:rStyle w:val="Hyperlink"/>
                <w:b/>
                <w:sz w:val="24"/>
                <w:rtl/>
              </w:rPr>
              <w:t>بند دوم ـ حما</w:t>
            </w:r>
            <w:r w:rsidR="00AC526B" w:rsidRPr="00AC526B">
              <w:rPr>
                <w:rStyle w:val="Hyperlink"/>
                <w:rFonts w:hint="cs"/>
                <w:b/>
                <w:sz w:val="24"/>
                <w:rtl/>
              </w:rPr>
              <w:t>ی</w:t>
            </w:r>
            <w:r w:rsidR="00AC526B" w:rsidRPr="00AC526B">
              <w:rPr>
                <w:rStyle w:val="Hyperlink"/>
                <w:rFonts w:hint="eastAsia"/>
                <w:b/>
                <w:sz w:val="24"/>
                <w:rtl/>
              </w:rPr>
              <w:t>ت</w:t>
            </w:r>
            <w:r w:rsidR="00AC526B" w:rsidRPr="00AC526B">
              <w:rPr>
                <w:rStyle w:val="Hyperlink"/>
                <w:b/>
                <w:sz w:val="24"/>
                <w:rtl/>
              </w:rPr>
              <w:t xml:space="preserve"> از حر</w:t>
            </w:r>
            <w:r w:rsidR="00AC526B" w:rsidRPr="00AC526B">
              <w:rPr>
                <w:rStyle w:val="Hyperlink"/>
                <w:rFonts w:hint="cs"/>
                <w:b/>
                <w:sz w:val="24"/>
                <w:rtl/>
              </w:rPr>
              <w:t>ی</w:t>
            </w:r>
            <w:r w:rsidR="00AC526B" w:rsidRPr="00AC526B">
              <w:rPr>
                <w:rStyle w:val="Hyperlink"/>
                <w:rFonts w:hint="eastAsia"/>
                <w:b/>
                <w:sz w:val="24"/>
                <w:rtl/>
              </w:rPr>
              <w:t>م</w:t>
            </w:r>
            <w:r w:rsidR="00AC526B" w:rsidRPr="00AC526B">
              <w:rPr>
                <w:rStyle w:val="Hyperlink"/>
                <w:b/>
                <w:sz w:val="24"/>
                <w:rtl/>
              </w:rPr>
              <w:t xml:space="preserve"> خصوص</w:t>
            </w:r>
            <w:r w:rsidR="00AC526B" w:rsidRPr="00AC526B">
              <w:rPr>
                <w:rStyle w:val="Hyperlink"/>
                <w:rFonts w:hint="cs"/>
                <w:b/>
                <w:sz w:val="24"/>
                <w:rtl/>
              </w:rPr>
              <w:t>ی</w:t>
            </w:r>
            <w:r w:rsidR="00AC526B" w:rsidRPr="00AC526B">
              <w:rPr>
                <w:rStyle w:val="Hyperlink"/>
                <w:b/>
                <w:sz w:val="24"/>
                <w:rtl/>
              </w:rPr>
              <w:t>:</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_Toc100670616 \h </w:instrText>
            </w:r>
            <w:r w:rsidR="00AC526B" w:rsidRPr="00AC526B">
              <w:rPr>
                <w:webHidden/>
                <w:sz w:val="24"/>
              </w:rPr>
            </w:r>
            <w:r w:rsidR="00AC526B" w:rsidRPr="00AC526B">
              <w:rPr>
                <w:webHidden/>
                <w:sz w:val="24"/>
              </w:rPr>
              <w:fldChar w:fldCharType="separate"/>
            </w:r>
            <w:r w:rsidR="004239D6">
              <w:rPr>
                <w:webHidden/>
                <w:sz w:val="24"/>
                <w:rtl/>
              </w:rPr>
              <w:t>220</w:t>
            </w:r>
            <w:r w:rsidR="00AC526B" w:rsidRPr="00AC526B">
              <w:rPr>
                <w:webHidden/>
                <w:sz w:val="24"/>
              </w:rPr>
              <w:fldChar w:fldCharType="end"/>
            </w:r>
          </w:hyperlink>
        </w:p>
        <w:p w14:paraId="79EF8B97" w14:textId="7A935C45"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17" w:history="1">
            <w:r w:rsidR="00AC526B" w:rsidRPr="00AC526B">
              <w:rPr>
                <w:rStyle w:val="Hyperlink"/>
                <w:b/>
                <w:sz w:val="24"/>
                <w:rtl/>
              </w:rPr>
              <w:t>بند سوم ـ حما</w:t>
            </w:r>
            <w:r w:rsidR="00AC526B" w:rsidRPr="00AC526B">
              <w:rPr>
                <w:rStyle w:val="Hyperlink"/>
                <w:rFonts w:hint="cs"/>
                <w:b/>
                <w:sz w:val="24"/>
                <w:rtl/>
              </w:rPr>
              <w:t>ی</w:t>
            </w:r>
            <w:r w:rsidR="00AC526B" w:rsidRPr="00AC526B">
              <w:rPr>
                <w:rStyle w:val="Hyperlink"/>
                <w:rFonts w:hint="eastAsia"/>
                <w:b/>
                <w:sz w:val="24"/>
                <w:rtl/>
              </w:rPr>
              <w:t>ت</w:t>
            </w:r>
            <w:r w:rsidR="00AC526B" w:rsidRPr="00AC526B">
              <w:rPr>
                <w:rStyle w:val="Hyperlink"/>
                <w:b/>
                <w:sz w:val="24"/>
                <w:rtl/>
              </w:rPr>
              <w:t xml:space="preserve"> از سلامت</w:t>
            </w:r>
            <w:r w:rsidR="00AC526B" w:rsidRPr="00AC526B">
              <w:rPr>
                <w:rStyle w:val="Hyperlink"/>
                <w:rFonts w:hint="cs"/>
                <w:b/>
                <w:sz w:val="24"/>
                <w:rtl/>
              </w:rPr>
              <w:t>ی</w:t>
            </w:r>
            <w:r w:rsidR="00AC526B" w:rsidRPr="00AC526B">
              <w:rPr>
                <w:rStyle w:val="Hyperlink"/>
                <w:b/>
                <w:sz w:val="24"/>
                <w:rtl/>
              </w:rPr>
              <w:t xml:space="preserve"> و اطلاعات تجار</w:t>
            </w:r>
            <w:r w:rsidR="00AC526B" w:rsidRPr="00AC526B">
              <w:rPr>
                <w:rStyle w:val="Hyperlink"/>
                <w:rFonts w:hint="cs"/>
                <w:b/>
                <w:sz w:val="24"/>
                <w:rtl/>
              </w:rPr>
              <w:t>ی</w:t>
            </w:r>
            <w:r w:rsidR="00AC526B" w:rsidRPr="00AC526B">
              <w:rPr>
                <w:rStyle w:val="Hyperlink"/>
                <w:b/>
                <w:sz w:val="24"/>
                <w:rtl/>
              </w:rPr>
              <w:t>:</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_Toc100670617 \h </w:instrText>
            </w:r>
            <w:r w:rsidR="00AC526B" w:rsidRPr="00AC526B">
              <w:rPr>
                <w:webHidden/>
                <w:sz w:val="24"/>
              </w:rPr>
            </w:r>
            <w:r w:rsidR="00AC526B" w:rsidRPr="00AC526B">
              <w:rPr>
                <w:webHidden/>
                <w:sz w:val="24"/>
              </w:rPr>
              <w:fldChar w:fldCharType="separate"/>
            </w:r>
            <w:r w:rsidR="004239D6">
              <w:rPr>
                <w:webHidden/>
                <w:sz w:val="24"/>
                <w:rtl/>
              </w:rPr>
              <w:t>221</w:t>
            </w:r>
            <w:r w:rsidR="00AC526B" w:rsidRPr="00AC526B">
              <w:rPr>
                <w:webHidden/>
                <w:sz w:val="24"/>
              </w:rPr>
              <w:fldChar w:fldCharType="end"/>
            </w:r>
          </w:hyperlink>
        </w:p>
        <w:p w14:paraId="75CB162A" w14:textId="16E9F681"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18" w:history="1">
            <w:r w:rsidR="00AC526B" w:rsidRPr="00AC526B">
              <w:rPr>
                <w:rStyle w:val="Hyperlink"/>
                <w:b/>
                <w:noProof/>
                <w:sz w:val="24"/>
                <w:rtl/>
              </w:rPr>
              <w:t>فصل پنجم ـ کم</w:t>
            </w:r>
            <w:r w:rsidR="00AC526B" w:rsidRPr="00AC526B">
              <w:rPr>
                <w:rStyle w:val="Hyperlink"/>
                <w:rFonts w:hint="cs"/>
                <w:b/>
                <w:noProof/>
                <w:sz w:val="24"/>
                <w:rtl/>
              </w:rPr>
              <w:t>ی</w:t>
            </w:r>
            <w:r w:rsidR="00AC526B" w:rsidRPr="00AC526B">
              <w:rPr>
                <w:rStyle w:val="Hyperlink"/>
                <w:rFonts w:hint="eastAsia"/>
                <w:b/>
                <w:noProof/>
                <w:sz w:val="24"/>
                <w:rtl/>
              </w:rPr>
              <w:t>س</w:t>
            </w:r>
            <w:r w:rsidR="00AC526B" w:rsidRPr="00AC526B">
              <w:rPr>
                <w:rStyle w:val="Hyperlink"/>
                <w:rFonts w:hint="cs"/>
                <w:b/>
                <w:noProof/>
                <w:sz w:val="24"/>
                <w:rtl/>
              </w:rPr>
              <w:t>ی</w:t>
            </w:r>
            <w:r w:rsidR="00AC526B" w:rsidRPr="00AC526B">
              <w:rPr>
                <w:rStyle w:val="Hyperlink"/>
                <w:rFonts w:hint="eastAsia"/>
                <w:b/>
                <w:noProof/>
                <w:sz w:val="24"/>
                <w:rtl/>
              </w:rPr>
              <w:t>ون</w:t>
            </w:r>
            <w:r w:rsidR="00AC526B" w:rsidRPr="00AC526B">
              <w:rPr>
                <w:rStyle w:val="Hyperlink"/>
                <w:b/>
                <w:noProof/>
                <w:sz w:val="24"/>
                <w:rtl/>
              </w:rPr>
              <w:t xml:space="preserve"> انتشار و دسترس</w:t>
            </w:r>
            <w:r w:rsidR="00AC526B" w:rsidRPr="00AC526B">
              <w:rPr>
                <w:rStyle w:val="Hyperlink"/>
                <w:rFonts w:hint="cs"/>
                <w:b/>
                <w:noProof/>
                <w:sz w:val="24"/>
                <w:rtl/>
              </w:rPr>
              <w:t>ی</w:t>
            </w:r>
            <w:r w:rsidR="00AC526B" w:rsidRPr="00AC526B">
              <w:rPr>
                <w:rStyle w:val="Hyperlink"/>
                <w:b/>
                <w:noProof/>
                <w:sz w:val="24"/>
                <w:rtl/>
              </w:rPr>
              <w:t xml:space="preserve"> آزاد به اطلاعات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_Toc100670618 \h </w:instrText>
            </w:r>
            <w:r w:rsidR="00AC526B" w:rsidRPr="00AC526B">
              <w:rPr>
                <w:noProof/>
                <w:webHidden/>
                <w:sz w:val="24"/>
              </w:rPr>
            </w:r>
            <w:r w:rsidR="00AC526B" w:rsidRPr="00AC526B">
              <w:rPr>
                <w:noProof/>
                <w:webHidden/>
                <w:sz w:val="24"/>
              </w:rPr>
              <w:fldChar w:fldCharType="separate"/>
            </w:r>
            <w:r w:rsidR="004239D6">
              <w:rPr>
                <w:noProof/>
                <w:webHidden/>
                <w:sz w:val="24"/>
                <w:rtl/>
              </w:rPr>
              <w:t>221</w:t>
            </w:r>
            <w:r w:rsidR="00AC526B" w:rsidRPr="00AC526B">
              <w:rPr>
                <w:noProof/>
                <w:webHidden/>
                <w:sz w:val="24"/>
              </w:rPr>
              <w:fldChar w:fldCharType="end"/>
            </w:r>
          </w:hyperlink>
        </w:p>
        <w:p w14:paraId="0B1E4245" w14:textId="7BBE0370"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19" w:history="1">
            <w:r w:rsidR="00AC526B" w:rsidRPr="00AC526B">
              <w:rPr>
                <w:rStyle w:val="Hyperlink"/>
                <w:b/>
                <w:sz w:val="24"/>
                <w:rtl/>
              </w:rPr>
              <w:t>بند اول ـ تشک</w:t>
            </w:r>
            <w:r w:rsidR="00AC526B" w:rsidRPr="00AC526B">
              <w:rPr>
                <w:rStyle w:val="Hyperlink"/>
                <w:rFonts w:hint="cs"/>
                <w:b/>
                <w:sz w:val="24"/>
                <w:rtl/>
              </w:rPr>
              <w:t>ی</w:t>
            </w:r>
            <w:r w:rsidR="00AC526B" w:rsidRPr="00AC526B">
              <w:rPr>
                <w:rStyle w:val="Hyperlink"/>
                <w:rFonts w:hint="eastAsia"/>
                <w:b/>
                <w:sz w:val="24"/>
                <w:rtl/>
              </w:rPr>
              <w:t>ل</w:t>
            </w:r>
            <w:r w:rsidR="00AC526B" w:rsidRPr="00AC526B">
              <w:rPr>
                <w:rStyle w:val="Hyperlink"/>
                <w:b/>
                <w:sz w:val="24"/>
                <w:rtl/>
              </w:rPr>
              <w:t xml:space="preserve"> کم</w:t>
            </w:r>
            <w:r w:rsidR="00AC526B" w:rsidRPr="00AC526B">
              <w:rPr>
                <w:rStyle w:val="Hyperlink"/>
                <w:rFonts w:hint="cs"/>
                <w:b/>
                <w:sz w:val="24"/>
                <w:rtl/>
              </w:rPr>
              <w:t>ی</w:t>
            </w:r>
            <w:r w:rsidR="00AC526B" w:rsidRPr="00AC526B">
              <w:rPr>
                <w:rStyle w:val="Hyperlink"/>
                <w:rFonts w:hint="eastAsia"/>
                <w:b/>
                <w:sz w:val="24"/>
                <w:rtl/>
              </w:rPr>
              <w:t>س</w:t>
            </w:r>
            <w:r w:rsidR="00AC526B" w:rsidRPr="00AC526B">
              <w:rPr>
                <w:rStyle w:val="Hyperlink"/>
                <w:rFonts w:hint="cs"/>
                <w:b/>
                <w:sz w:val="24"/>
                <w:rtl/>
              </w:rPr>
              <w:t>ی</w:t>
            </w:r>
            <w:r w:rsidR="00AC526B" w:rsidRPr="00AC526B">
              <w:rPr>
                <w:rStyle w:val="Hyperlink"/>
                <w:rFonts w:hint="eastAsia"/>
                <w:b/>
                <w:sz w:val="24"/>
                <w:rtl/>
              </w:rPr>
              <w:t>ون</w:t>
            </w:r>
            <w:r w:rsidR="00AC526B" w:rsidRPr="00AC526B">
              <w:rPr>
                <w:rStyle w:val="Hyperlink"/>
                <w:b/>
                <w:sz w:val="24"/>
                <w:rtl/>
              </w:rPr>
              <w:t>:</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_Toc100670619 \h </w:instrText>
            </w:r>
            <w:r w:rsidR="00AC526B" w:rsidRPr="00AC526B">
              <w:rPr>
                <w:webHidden/>
                <w:sz w:val="24"/>
              </w:rPr>
            </w:r>
            <w:r w:rsidR="00AC526B" w:rsidRPr="00AC526B">
              <w:rPr>
                <w:webHidden/>
                <w:sz w:val="24"/>
              </w:rPr>
              <w:fldChar w:fldCharType="separate"/>
            </w:r>
            <w:r w:rsidR="004239D6">
              <w:rPr>
                <w:webHidden/>
                <w:sz w:val="24"/>
                <w:rtl/>
              </w:rPr>
              <w:t>222</w:t>
            </w:r>
            <w:r w:rsidR="00AC526B" w:rsidRPr="00AC526B">
              <w:rPr>
                <w:webHidden/>
                <w:sz w:val="24"/>
              </w:rPr>
              <w:fldChar w:fldCharType="end"/>
            </w:r>
          </w:hyperlink>
        </w:p>
        <w:p w14:paraId="22E11208" w14:textId="0CED0D07"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20" w:history="1">
            <w:r w:rsidR="00AC526B" w:rsidRPr="00AC526B">
              <w:rPr>
                <w:rStyle w:val="Hyperlink"/>
                <w:b/>
                <w:sz w:val="24"/>
                <w:rtl/>
              </w:rPr>
              <w:t>بند دوم ـ گزارش کم</w:t>
            </w:r>
            <w:r w:rsidR="00AC526B" w:rsidRPr="00AC526B">
              <w:rPr>
                <w:rStyle w:val="Hyperlink"/>
                <w:rFonts w:hint="cs"/>
                <w:b/>
                <w:sz w:val="24"/>
                <w:rtl/>
              </w:rPr>
              <w:t>ی</w:t>
            </w:r>
            <w:r w:rsidR="00AC526B" w:rsidRPr="00AC526B">
              <w:rPr>
                <w:rStyle w:val="Hyperlink"/>
                <w:rFonts w:hint="eastAsia"/>
                <w:b/>
                <w:sz w:val="24"/>
                <w:rtl/>
              </w:rPr>
              <w:t>س</w:t>
            </w:r>
            <w:r w:rsidR="00AC526B" w:rsidRPr="00AC526B">
              <w:rPr>
                <w:rStyle w:val="Hyperlink"/>
                <w:rFonts w:hint="cs"/>
                <w:b/>
                <w:sz w:val="24"/>
                <w:rtl/>
              </w:rPr>
              <w:t>ی</w:t>
            </w:r>
            <w:r w:rsidR="00AC526B" w:rsidRPr="00AC526B">
              <w:rPr>
                <w:rStyle w:val="Hyperlink"/>
                <w:rFonts w:hint="eastAsia"/>
                <w:b/>
                <w:sz w:val="24"/>
                <w:rtl/>
              </w:rPr>
              <w:t>ون</w:t>
            </w:r>
            <w:r w:rsidR="00AC526B" w:rsidRPr="00AC526B">
              <w:rPr>
                <w:rStyle w:val="Hyperlink"/>
                <w:b/>
                <w:sz w:val="24"/>
                <w:rtl/>
              </w:rPr>
              <w:t>:</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_Toc100670620 \h </w:instrText>
            </w:r>
            <w:r w:rsidR="00AC526B" w:rsidRPr="00AC526B">
              <w:rPr>
                <w:webHidden/>
                <w:sz w:val="24"/>
              </w:rPr>
            </w:r>
            <w:r w:rsidR="00AC526B" w:rsidRPr="00AC526B">
              <w:rPr>
                <w:webHidden/>
                <w:sz w:val="24"/>
              </w:rPr>
              <w:fldChar w:fldCharType="separate"/>
            </w:r>
            <w:r w:rsidR="004239D6">
              <w:rPr>
                <w:webHidden/>
                <w:sz w:val="24"/>
                <w:rtl/>
              </w:rPr>
              <w:t>222</w:t>
            </w:r>
            <w:r w:rsidR="00AC526B" w:rsidRPr="00AC526B">
              <w:rPr>
                <w:webHidden/>
                <w:sz w:val="24"/>
              </w:rPr>
              <w:fldChar w:fldCharType="end"/>
            </w:r>
          </w:hyperlink>
        </w:p>
        <w:p w14:paraId="2F7D82E4" w14:textId="573B8FDB"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21" w:history="1">
            <w:r w:rsidR="00AC526B" w:rsidRPr="00AC526B">
              <w:rPr>
                <w:rStyle w:val="Hyperlink"/>
                <w:b/>
                <w:noProof/>
                <w:sz w:val="24"/>
                <w:rtl/>
              </w:rPr>
              <w:t>فصل ششم ـ مسؤول</w:t>
            </w:r>
            <w:r w:rsidR="00AC526B" w:rsidRPr="00AC526B">
              <w:rPr>
                <w:rStyle w:val="Hyperlink"/>
                <w:rFonts w:hint="cs"/>
                <w:b/>
                <w:noProof/>
                <w:sz w:val="24"/>
                <w:rtl/>
              </w:rPr>
              <w:t>ی</w:t>
            </w:r>
            <w:r w:rsidR="00AC526B" w:rsidRPr="00AC526B">
              <w:rPr>
                <w:rStyle w:val="Hyperlink"/>
                <w:rFonts w:hint="eastAsia"/>
                <w:b/>
                <w:noProof/>
                <w:sz w:val="24"/>
                <w:rtl/>
              </w:rPr>
              <w:t>تها</w:t>
            </w:r>
            <w:r w:rsidR="00AC526B" w:rsidRPr="00AC526B">
              <w:rPr>
                <w:rStyle w:val="Hyperlink"/>
                <w:rFonts w:hint="cs"/>
                <w:b/>
                <w:noProof/>
                <w:sz w:val="24"/>
                <w:rtl/>
              </w:rPr>
              <w:t>ی</w:t>
            </w:r>
            <w:r w:rsidR="00AC526B" w:rsidRPr="00AC526B">
              <w:rPr>
                <w:rStyle w:val="Hyperlink"/>
                <w:b/>
                <w:noProof/>
                <w:sz w:val="24"/>
                <w:rtl/>
              </w:rPr>
              <w:t xml:space="preserve"> مدن</w:t>
            </w:r>
            <w:r w:rsidR="00AC526B" w:rsidRPr="00AC526B">
              <w:rPr>
                <w:rStyle w:val="Hyperlink"/>
                <w:rFonts w:hint="cs"/>
                <w:b/>
                <w:noProof/>
                <w:sz w:val="24"/>
                <w:rtl/>
              </w:rPr>
              <w:t>ی</w:t>
            </w:r>
            <w:r w:rsidR="00AC526B" w:rsidRPr="00AC526B">
              <w:rPr>
                <w:rStyle w:val="Hyperlink"/>
                <w:b/>
                <w:noProof/>
                <w:sz w:val="24"/>
                <w:rtl/>
              </w:rPr>
              <w:t xml:space="preserve"> و ک</w:t>
            </w:r>
            <w:r w:rsidR="00AC526B" w:rsidRPr="00AC526B">
              <w:rPr>
                <w:rStyle w:val="Hyperlink"/>
                <w:rFonts w:hint="cs"/>
                <w:b/>
                <w:noProof/>
                <w:sz w:val="24"/>
                <w:rtl/>
              </w:rPr>
              <w:t>ی</w:t>
            </w:r>
            <w:r w:rsidR="00AC526B" w:rsidRPr="00AC526B">
              <w:rPr>
                <w:rStyle w:val="Hyperlink"/>
                <w:rFonts w:hint="eastAsia"/>
                <w:b/>
                <w:noProof/>
                <w:sz w:val="24"/>
                <w:rtl/>
              </w:rPr>
              <w:t>فر</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_Toc100670621 \h </w:instrText>
            </w:r>
            <w:r w:rsidR="00AC526B" w:rsidRPr="00AC526B">
              <w:rPr>
                <w:noProof/>
                <w:webHidden/>
                <w:sz w:val="24"/>
              </w:rPr>
            </w:r>
            <w:r w:rsidR="00AC526B" w:rsidRPr="00AC526B">
              <w:rPr>
                <w:noProof/>
                <w:webHidden/>
                <w:sz w:val="24"/>
              </w:rPr>
              <w:fldChar w:fldCharType="separate"/>
            </w:r>
            <w:r w:rsidR="004239D6">
              <w:rPr>
                <w:noProof/>
                <w:webHidden/>
                <w:sz w:val="24"/>
                <w:rtl/>
              </w:rPr>
              <w:t>223</w:t>
            </w:r>
            <w:r w:rsidR="00AC526B" w:rsidRPr="00AC526B">
              <w:rPr>
                <w:noProof/>
                <w:webHidden/>
                <w:sz w:val="24"/>
              </w:rPr>
              <w:fldChar w:fldCharType="end"/>
            </w:r>
          </w:hyperlink>
        </w:p>
        <w:p w14:paraId="7D133154" w14:textId="6A85340D"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22"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_Toc100670622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226</w:t>
            </w:r>
            <w:r w:rsidR="00AC526B" w:rsidRPr="00AC526B">
              <w:rPr>
                <w:webHidden/>
                <w:sz w:val="24"/>
                <w:szCs w:val="24"/>
              </w:rPr>
              <w:fldChar w:fldCharType="end"/>
            </w:r>
          </w:hyperlink>
        </w:p>
        <w:p w14:paraId="64584ED0" w14:textId="6A6AB776" w:rsidR="00AC526B" w:rsidRPr="00AC526B" w:rsidRDefault="0084337B" w:rsidP="00AC526B">
          <w:pPr>
            <w:pStyle w:val="TOC4"/>
            <w:rPr>
              <w:b w:val="0"/>
              <w:color w:val="auto"/>
              <w:sz w:val="24"/>
              <w:szCs w:val="24"/>
              <w:lang w:bidi="ar-SA"/>
            </w:rPr>
          </w:pPr>
          <w:hyperlink w:anchor="_Toc100670623" w:history="1">
            <w:r w:rsidR="00AC526B" w:rsidRPr="00AC526B">
              <w:rPr>
                <w:rStyle w:val="Hyperlink"/>
                <w:bCs/>
                <w:sz w:val="24"/>
                <w:szCs w:val="24"/>
                <w:rtl/>
              </w:rPr>
              <w:t>05/03/1388</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_Toc100670623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226</w:t>
            </w:r>
            <w:r w:rsidR="00AC526B" w:rsidRPr="00AC526B">
              <w:rPr>
                <w:webHidden/>
                <w:sz w:val="24"/>
                <w:szCs w:val="24"/>
              </w:rPr>
              <w:fldChar w:fldCharType="end"/>
            </w:r>
          </w:hyperlink>
        </w:p>
        <w:p w14:paraId="2AD45F99" w14:textId="60FD1E44"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24" w:history="1">
            <w:r w:rsidR="00AC526B" w:rsidRPr="00AC526B">
              <w:rPr>
                <w:rStyle w:val="Hyperlink"/>
                <w:sz w:val="24"/>
                <w:szCs w:val="24"/>
                <w:rtl/>
              </w:rPr>
              <w:t>قانون جرائم را</w:t>
            </w:r>
            <w:r w:rsidR="00AC526B" w:rsidRPr="00AC526B">
              <w:rPr>
                <w:rStyle w:val="Hyperlink"/>
                <w:rFonts w:hint="cs"/>
                <w:sz w:val="24"/>
                <w:szCs w:val="24"/>
                <w:rtl/>
              </w:rPr>
              <w:t>ی</w:t>
            </w:r>
            <w:r w:rsidR="00AC526B" w:rsidRPr="00AC526B">
              <w:rPr>
                <w:rStyle w:val="Hyperlink"/>
                <w:rFonts w:hint="eastAsia"/>
                <w:sz w:val="24"/>
                <w:szCs w:val="24"/>
                <w:rtl/>
              </w:rPr>
              <w:t>انه</w:t>
            </w:r>
            <w:r w:rsidR="00AC526B" w:rsidRPr="00AC526B">
              <w:rPr>
                <w:rStyle w:val="Hyperlink"/>
                <w:sz w:val="24"/>
                <w:szCs w:val="24"/>
                <w:rtl/>
              </w:rPr>
              <w:t xml:space="preserve"> ا</w:t>
            </w:r>
            <w:r w:rsidR="00AC526B" w:rsidRPr="00AC526B">
              <w:rPr>
                <w:rStyle w:val="Hyperlink"/>
                <w:rFonts w:hint="cs"/>
                <w:sz w:val="24"/>
                <w:szCs w:val="24"/>
                <w:rtl/>
              </w:rPr>
              <w:t>ی</w:t>
            </w:r>
            <w:r w:rsidR="00AC526B" w:rsidRPr="00AC526B">
              <w:rPr>
                <w:rStyle w:val="Hyperlink"/>
                <w:sz w:val="24"/>
                <w:szCs w:val="24"/>
                <w:rtl/>
              </w:rPr>
              <w:t xml:space="preserve"> (فصل پنجم قانون مجازات اسلام</w:t>
            </w:r>
            <w:r w:rsidR="00AC526B" w:rsidRPr="00AC526B">
              <w:rPr>
                <w:rStyle w:val="Hyperlink"/>
                <w:rFonts w:hint="cs"/>
                <w:sz w:val="24"/>
                <w:szCs w:val="24"/>
                <w:rtl/>
              </w:rPr>
              <w:t>ی</w:t>
            </w:r>
            <w:r w:rsidR="00AC526B" w:rsidRPr="00AC526B">
              <w:rPr>
                <w:rStyle w:val="Hyperlink"/>
                <w:sz w:val="24"/>
                <w:szCs w:val="24"/>
                <w:rtl/>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_Toc100670624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226</w:t>
            </w:r>
            <w:r w:rsidR="00AC526B" w:rsidRPr="00AC526B">
              <w:rPr>
                <w:webHidden/>
                <w:sz w:val="24"/>
                <w:szCs w:val="24"/>
              </w:rPr>
              <w:fldChar w:fldCharType="end"/>
            </w:r>
          </w:hyperlink>
        </w:p>
        <w:p w14:paraId="306448D9" w14:textId="45B0D83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25" w:history="1">
            <w:r w:rsidR="00AC526B" w:rsidRPr="00AC526B">
              <w:rPr>
                <w:rStyle w:val="Hyperlink"/>
                <w:noProof/>
                <w:kern w:val="36"/>
                <w:sz w:val="24"/>
                <w:rtl/>
              </w:rPr>
              <w:t>قانون جرائم را</w:t>
            </w:r>
            <w:r w:rsidR="00AC526B" w:rsidRPr="00AC526B">
              <w:rPr>
                <w:rStyle w:val="Hyperlink"/>
                <w:rFonts w:hint="cs"/>
                <w:noProof/>
                <w:kern w:val="36"/>
                <w:sz w:val="24"/>
                <w:rtl/>
              </w:rPr>
              <w:t>ی</w:t>
            </w:r>
            <w:r w:rsidR="00AC526B" w:rsidRPr="00AC526B">
              <w:rPr>
                <w:rStyle w:val="Hyperlink"/>
                <w:rFonts w:hint="eastAsia"/>
                <w:noProof/>
                <w:kern w:val="36"/>
                <w:sz w:val="24"/>
                <w:rtl/>
              </w:rPr>
              <w:t>انه</w:t>
            </w:r>
            <w:r w:rsidR="00AC526B" w:rsidRPr="00AC526B">
              <w:rPr>
                <w:rStyle w:val="Hyperlink"/>
                <w:noProof/>
                <w:kern w:val="36"/>
                <w:sz w:val="24"/>
                <w:rtl/>
              </w:rPr>
              <w:t xml:space="preserve"> ا</w:t>
            </w:r>
            <w:r w:rsidR="00AC526B" w:rsidRPr="00AC526B">
              <w:rPr>
                <w:rStyle w:val="Hyperlink"/>
                <w:rFonts w:hint="cs"/>
                <w:noProof/>
                <w:kern w:val="36"/>
                <w:sz w:val="24"/>
                <w:rtl/>
              </w:rPr>
              <w:t>ی</w:t>
            </w:r>
            <w:r w:rsidR="00AC526B" w:rsidRPr="00AC526B">
              <w:rPr>
                <w:rStyle w:val="Hyperlink"/>
                <w:noProof/>
                <w:kern w:val="36"/>
                <w:sz w:val="24"/>
                <w:rtl/>
              </w:rPr>
              <w:t xml:space="preserve"> مصوب 1388</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_Toc100670625 \h </w:instrText>
            </w:r>
            <w:r w:rsidR="00AC526B" w:rsidRPr="00AC526B">
              <w:rPr>
                <w:noProof/>
                <w:webHidden/>
                <w:sz w:val="24"/>
              </w:rPr>
            </w:r>
            <w:r w:rsidR="00AC526B" w:rsidRPr="00AC526B">
              <w:rPr>
                <w:noProof/>
                <w:webHidden/>
                <w:sz w:val="24"/>
              </w:rPr>
              <w:fldChar w:fldCharType="separate"/>
            </w:r>
            <w:r w:rsidR="004239D6">
              <w:rPr>
                <w:noProof/>
                <w:webHidden/>
                <w:sz w:val="24"/>
                <w:rtl/>
              </w:rPr>
              <w:t>227</w:t>
            </w:r>
            <w:r w:rsidR="00AC526B" w:rsidRPr="00AC526B">
              <w:rPr>
                <w:noProof/>
                <w:webHidden/>
                <w:sz w:val="24"/>
              </w:rPr>
              <w:fldChar w:fldCharType="end"/>
            </w:r>
          </w:hyperlink>
        </w:p>
        <w:p w14:paraId="124B85A0" w14:textId="23608313"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26" w:history="1">
            <w:r w:rsidR="00AC526B" w:rsidRPr="00AC526B">
              <w:rPr>
                <w:rStyle w:val="Hyperlink"/>
                <w:b/>
                <w:noProof/>
                <w:sz w:val="24"/>
                <w:rtl/>
              </w:rPr>
              <w:t xml:space="preserve">بخش </w:t>
            </w:r>
            <w:r w:rsidR="00AC526B" w:rsidRPr="00AC526B">
              <w:rPr>
                <w:rStyle w:val="Hyperlink"/>
                <w:rFonts w:hint="cs"/>
                <w:b/>
                <w:noProof/>
                <w:sz w:val="24"/>
                <w:rtl/>
              </w:rPr>
              <w:t>ی</w:t>
            </w:r>
            <w:r w:rsidR="00AC526B" w:rsidRPr="00AC526B">
              <w:rPr>
                <w:rStyle w:val="Hyperlink"/>
                <w:b/>
                <w:noProof/>
                <w:sz w:val="24"/>
                <w:rtl/>
              </w:rPr>
              <w:t>کم جرائم و مجازات ها</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_Toc100670626 \h </w:instrText>
            </w:r>
            <w:r w:rsidR="00AC526B" w:rsidRPr="00AC526B">
              <w:rPr>
                <w:noProof/>
                <w:webHidden/>
                <w:sz w:val="24"/>
              </w:rPr>
            </w:r>
            <w:r w:rsidR="00AC526B" w:rsidRPr="00AC526B">
              <w:rPr>
                <w:noProof/>
                <w:webHidden/>
                <w:sz w:val="24"/>
              </w:rPr>
              <w:fldChar w:fldCharType="separate"/>
            </w:r>
            <w:r w:rsidR="004239D6">
              <w:rPr>
                <w:noProof/>
                <w:webHidden/>
                <w:sz w:val="24"/>
                <w:rtl/>
              </w:rPr>
              <w:t>228</w:t>
            </w:r>
            <w:r w:rsidR="00AC526B" w:rsidRPr="00AC526B">
              <w:rPr>
                <w:noProof/>
                <w:webHidden/>
                <w:sz w:val="24"/>
              </w:rPr>
              <w:fldChar w:fldCharType="end"/>
            </w:r>
          </w:hyperlink>
        </w:p>
        <w:p w14:paraId="765207F7" w14:textId="039C8B3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27" w:history="1">
            <w:r w:rsidR="00AC526B" w:rsidRPr="00AC526B">
              <w:rPr>
                <w:rStyle w:val="Hyperlink"/>
                <w:b/>
                <w:noProof/>
                <w:sz w:val="24"/>
                <w:rtl/>
              </w:rPr>
              <w:t xml:space="preserve">فصل </w:t>
            </w:r>
            <w:r w:rsidR="00AC526B" w:rsidRPr="00AC526B">
              <w:rPr>
                <w:rStyle w:val="Hyperlink"/>
                <w:rFonts w:hint="cs"/>
                <w:b/>
                <w:noProof/>
                <w:sz w:val="24"/>
                <w:rtl/>
              </w:rPr>
              <w:t>ی</w:t>
            </w:r>
            <w:r w:rsidR="00AC526B" w:rsidRPr="00AC526B">
              <w:rPr>
                <w:rStyle w:val="Hyperlink"/>
                <w:b/>
                <w:noProof/>
                <w:sz w:val="24"/>
                <w:rtl/>
              </w:rPr>
              <w:t>کم جرائم عل</w:t>
            </w:r>
            <w:r w:rsidR="00AC526B" w:rsidRPr="00AC526B">
              <w:rPr>
                <w:rStyle w:val="Hyperlink"/>
                <w:rFonts w:hint="cs"/>
                <w:b/>
                <w:noProof/>
                <w:sz w:val="24"/>
                <w:rtl/>
              </w:rPr>
              <w:t>ی</w:t>
            </w:r>
            <w:r w:rsidR="00AC526B" w:rsidRPr="00AC526B">
              <w:rPr>
                <w:rStyle w:val="Hyperlink"/>
                <w:b/>
                <w:noProof/>
                <w:sz w:val="24"/>
                <w:rtl/>
              </w:rPr>
              <w:t>ه محرمانگ</w:t>
            </w:r>
            <w:r w:rsidR="00AC526B" w:rsidRPr="00AC526B">
              <w:rPr>
                <w:rStyle w:val="Hyperlink"/>
                <w:rFonts w:hint="cs"/>
                <w:b/>
                <w:noProof/>
                <w:sz w:val="24"/>
                <w:rtl/>
              </w:rPr>
              <w:t>ی</w:t>
            </w:r>
            <w:r w:rsidR="00AC526B" w:rsidRPr="00AC526B">
              <w:rPr>
                <w:rStyle w:val="Hyperlink"/>
                <w:b/>
                <w:noProof/>
                <w:sz w:val="24"/>
                <w:rtl/>
              </w:rPr>
              <w:t xml:space="preserve"> داده ها و سامانه ها</w:t>
            </w:r>
            <w:r w:rsidR="00AC526B" w:rsidRPr="00AC526B">
              <w:rPr>
                <w:rStyle w:val="Hyperlink"/>
                <w:rFonts w:hint="cs"/>
                <w:b/>
                <w:noProof/>
                <w:sz w:val="24"/>
                <w:rtl/>
              </w:rPr>
              <w:t>ی</w:t>
            </w:r>
            <w:r w:rsidR="00AC526B" w:rsidRPr="00AC526B">
              <w:rPr>
                <w:rStyle w:val="Hyperlink"/>
                <w:b/>
                <w:noProof/>
                <w:sz w:val="24"/>
                <w:rtl/>
              </w:rPr>
              <w:t xml:space="preserve">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rStyle w:val="Hyperlink"/>
                <w:b/>
                <w:noProof/>
                <w:sz w:val="24"/>
                <w:rtl/>
              </w:rPr>
              <w:t xml:space="preserve"> و مخابرات</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_Toc100670627 \h </w:instrText>
            </w:r>
            <w:r w:rsidR="00AC526B" w:rsidRPr="00AC526B">
              <w:rPr>
                <w:noProof/>
                <w:webHidden/>
                <w:sz w:val="24"/>
              </w:rPr>
            </w:r>
            <w:r w:rsidR="00AC526B" w:rsidRPr="00AC526B">
              <w:rPr>
                <w:noProof/>
                <w:webHidden/>
                <w:sz w:val="24"/>
              </w:rPr>
              <w:fldChar w:fldCharType="separate"/>
            </w:r>
            <w:r w:rsidR="004239D6">
              <w:rPr>
                <w:noProof/>
                <w:webHidden/>
                <w:sz w:val="24"/>
                <w:rtl/>
              </w:rPr>
              <w:t>228</w:t>
            </w:r>
            <w:r w:rsidR="00AC526B" w:rsidRPr="00AC526B">
              <w:rPr>
                <w:noProof/>
                <w:webHidden/>
                <w:sz w:val="24"/>
              </w:rPr>
              <w:fldChar w:fldCharType="end"/>
            </w:r>
          </w:hyperlink>
        </w:p>
        <w:p w14:paraId="44087B74" w14:textId="0519FF0B"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28" w:history="1">
            <w:r w:rsidR="00AC526B" w:rsidRPr="00AC526B">
              <w:rPr>
                <w:rStyle w:val="Hyperlink"/>
                <w:b/>
                <w:noProof/>
                <w:sz w:val="24"/>
                <w:rtl/>
              </w:rPr>
              <w:t xml:space="preserve">مبحث </w:t>
            </w:r>
            <w:r w:rsidR="00AC526B" w:rsidRPr="00AC526B">
              <w:rPr>
                <w:rStyle w:val="Hyperlink"/>
                <w:rFonts w:hint="cs"/>
                <w:b/>
                <w:noProof/>
                <w:sz w:val="24"/>
                <w:rtl/>
              </w:rPr>
              <w:t>ی</w:t>
            </w:r>
            <w:r w:rsidR="00AC526B" w:rsidRPr="00AC526B">
              <w:rPr>
                <w:rStyle w:val="Hyperlink"/>
                <w:b/>
                <w:noProof/>
                <w:sz w:val="24"/>
                <w:rtl/>
              </w:rPr>
              <w:t>کم دسترس</w:t>
            </w:r>
            <w:r w:rsidR="00AC526B" w:rsidRPr="00AC526B">
              <w:rPr>
                <w:rStyle w:val="Hyperlink"/>
                <w:rFonts w:hint="cs"/>
                <w:b/>
                <w:noProof/>
                <w:sz w:val="24"/>
                <w:rtl/>
              </w:rPr>
              <w:t>ی</w:t>
            </w:r>
            <w:r w:rsidR="00AC526B" w:rsidRPr="00AC526B">
              <w:rPr>
                <w:rStyle w:val="Hyperlink"/>
                <w:b/>
                <w:noProof/>
                <w:sz w:val="24"/>
                <w:rtl/>
              </w:rPr>
              <w:t xml:space="preserve"> غ</w:t>
            </w:r>
            <w:r w:rsidR="00AC526B" w:rsidRPr="00AC526B">
              <w:rPr>
                <w:rStyle w:val="Hyperlink"/>
                <w:rFonts w:hint="cs"/>
                <w:b/>
                <w:noProof/>
                <w:sz w:val="24"/>
                <w:rtl/>
              </w:rPr>
              <w:t>ی</w:t>
            </w:r>
            <w:r w:rsidR="00AC526B" w:rsidRPr="00AC526B">
              <w:rPr>
                <w:rStyle w:val="Hyperlink"/>
                <w:b/>
                <w:noProof/>
                <w:sz w:val="24"/>
                <w:rtl/>
              </w:rPr>
              <w:t>رمجاز</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_Toc100670628 \h </w:instrText>
            </w:r>
            <w:r w:rsidR="00AC526B" w:rsidRPr="00AC526B">
              <w:rPr>
                <w:noProof/>
                <w:webHidden/>
                <w:sz w:val="24"/>
              </w:rPr>
            </w:r>
            <w:r w:rsidR="00AC526B" w:rsidRPr="00AC526B">
              <w:rPr>
                <w:noProof/>
                <w:webHidden/>
                <w:sz w:val="24"/>
              </w:rPr>
              <w:fldChar w:fldCharType="separate"/>
            </w:r>
            <w:r w:rsidR="004239D6">
              <w:rPr>
                <w:noProof/>
                <w:webHidden/>
                <w:sz w:val="24"/>
                <w:rtl/>
              </w:rPr>
              <w:t>228</w:t>
            </w:r>
            <w:r w:rsidR="00AC526B" w:rsidRPr="00AC526B">
              <w:rPr>
                <w:noProof/>
                <w:webHidden/>
                <w:sz w:val="24"/>
              </w:rPr>
              <w:fldChar w:fldCharType="end"/>
            </w:r>
          </w:hyperlink>
        </w:p>
        <w:p w14:paraId="1474DA33" w14:textId="036888F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29" w:history="1">
            <w:r w:rsidR="00AC526B" w:rsidRPr="00AC526B">
              <w:rPr>
                <w:rStyle w:val="Hyperlink"/>
                <w:b/>
                <w:noProof/>
                <w:sz w:val="24"/>
                <w:rtl/>
              </w:rPr>
              <w:t>مبحث دوم شنود غ</w:t>
            </w:r>
            <w:r w:rsidR="00AC526B" w:rsidRPr="00AC526B">
              <w:rPr>
                <w:rStyle w:val="Hyperlink"/>
                <w:rFonts w:hint="cs"/>
                <w:b/>
                <w:noProof/>
                <w:sz w:val="24"/>
                <w:rtl/>
              </w:rPr>
              <w:t>ی</w:t>
            </w:r>
            <w:r w:rsidR="00AC526B" w:rsidRPr="00AC526B">
              <w:rPr>
                <w:rStyle w:val="Hyperlink"/>
                <w:b/>
                <w:noProof/>
                <w:sz w:val="24"/>
                <w:rtl/>
              </w:rPr>
              <w:t>رمجاز</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_Toc100670629 \h </w:instrText>
            </w:r>
            <w:r w:rsidR="00AC526B" w:rsidRPr="00AC526B">
              <w:rPr>
                <w:noProof/>
                <w:webHidden/>
                <w:sz w:val="24"/>
              </w:rPr>
            </w:r>
            <w:r w:rsidR="00AC526B" w:rsidRPr="00AC526B">
              <w:rPr>
                <w:noProof/>
                <w:webHidden/>
                <w:sz w:val="24"/>
              </w:rPr>
              <w:fldChar w:fldCharType="separate"/>
            </w:r>
            <w:r w:rsidR="004239D6">
              <w:rPr>
                <w:noProof/>
                <w:webHidden/>
                <w:sz w:val="24"/>
                <w:rtl/>
              </w:rPr>
              <w:t>228</w:t>
            </w:r>
            <w:r w:rsidR="00AC526B" w:rsidRPr="00AC526B">
              <w:rPr>
                <w:noProof/>
                <w:webHidden/>
                <w:sz w:val="24"/>
              </w:rPr>
              <w:fldChar w:fldCharType="end"/>
            </w:r>
          </w:hyperlink>
        </w:p>
        <w:p w14:paraId="61E38DD3" w14:textId="1072235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0" w:history="1">
            <w:r w:rsidR="00AC526B" w:rsidRPr="00AC526B">
              <w:rPr>
                <w:rStyle w:val="Hyperlink"/>
                <w:b/>
                <w:noProof/>
                <w:sz w:val="24"/>
                <w:rtl/>
              </w:rPr>
              <w:t>مبحث سوم جاسوس</w:t>
            </w:r>
            <w:r w:rsidR="00AC526B" w:rsidRPr="00AC526B">
              <w:rPr>
                <w:rStyle w:val="Hyperlink"/>
                <w:rFonts w:hint="cs"/>
                <w:b/>
                <w:noProof/>
                <w:sz w:val="24"/>
                <w:rtl/>
              </w:rPr>
              <w:t>ی</w:t>
            </w:r>
            <w:r w:rsidR="00AC526B" w:rsidRPr="00AC526B">
              <w:rPr>
                <w:rStyle w:val="Hyperlink"/>
                <w:b/>
                <w:noProof/>
                <w:sz w:val="24"/>
                <w:rtl/>
              </w:rPr>
              <w:t xml:space="preserve">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_Toc100670630 \h </w:instrText>
            </w:r>
            <w:r w:rsidR="00AC526B" w:rsidRPr="00AC526B">
              <w:rPr>
                <w:noProof/>
                <w:webHidden/>
                <w:sz w:val="24"/>
              </w:rPr>
            </w:r>
            <w:r w:rsidR="00AC526B" w:rsidRPr="00AC526B">
              <w:rPr>
                <w:noProof/>
                <w:webHidden/>
                <w:sz w:val="24"/>
              </w:rPr>
              <w:fldChar w:fldCharType="separate"/>
            </w:r>
            <w:r w:rsidR="004239D6">
              <w:rPr>
                <w:noProof/>
                <w:webHidden/>
                <w:sz w:val="24"/>
                <w:rtl/>
              </w:rPr>
              <w:t>228</w:t>
            </w:r>
            <w:r w:rsidR="00AC526B" w:rsidRPr="00AC526B">
              <w:rPr>
                <w:noProof/>
                <w:webHidden/>
                <w:sz w:val="24"/>
              </w:rPr>
              <w:fldChar w:fldCharType="end"/>
            </w:r>
          </w:hyperlink>
        </w:p>
        <w:p w14:paraId="71C4B370" w14:textId="398EBBC3"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1" w:history="1">
            <w:r w:rsidR="00AC526B" w:rsidRPr="00AC526B">
              <w:rPr>
                <w:rStyle w:val="Hyperlink"/>
                <w:b/>
                <w:noProof/>
                <w:sz w:val="24"/>
                <w:rtl/>
              </w:rPr>
              <w:t>فصل دوم جرائم عل</w:t>
            </w:r>
            <w:r w:rsidR="00AC526B" w:rsidRPr="00AC526B">
              <w:rPr>
                <w:rStyle w:val="Hyperlink"/>
                <w:rFonts w:hint="cs"/>
                <w:b/>
                <w:noProof/>
                <w:sz w:val="24"/>
                <w:rtl/>
              </w:rPr>
              <w:t>ی</w:t>
            </w:r>
            <w:r w:rsidR="00AC526B" w:rsidRPr="00AC526B">
              <w:rPr>
                <w:rStyle w:val="Hyperlink"/>
                <w:b/>
                <w:noProof/>
                <w:sz w:val="24"/>
                <w:rtl/>
              </w:rPr>
              <w:t>ه صحت و تمام</w:t>
            </w:r>
            <w:r w:rsidR="00AC526B" w:rsidRPr="00AC526B">
              <w:rPr>
                <w:rStyle w:val="Hyperlink"/>
                <w:rFonts w:hint="cs"/>
                <w:b/>
                <w:noProof/>
                <w:sz w:val="24"/>
                <w:rtl/>
              </w:rPr>
              <w:t>ی</w:t>
            </w:r>
            <w:r w:rsidR="00AC526B" w:rsidRPr="00AC526B">
              <w:rPr>
                <w:rStyle w:val="Hyperlink"/>
                <w:b/>
                <w:noProof/>
                <w:sz w:val="24"/>
                <w:rtl/>
              </w:rPr>
              <w:t>ت داده ها و سامانه ها</w:t>
            </w:r>
            <w:r w:rsidR="00AC526B" w:rsidRPr="00AC526B">
              <w:rPr>
                <w:rStyle w:val="Hyperlink"/>
                <w:rFonts w:hint="cs"/>
                <w:b/>
                <w:noProof/>
                <w:sz w:val="24"/>
                <w:rtl/>
              </w:rPr>
              <w:t>ی</w:t>
            </w:r>
            <w:r w:rsidR="00AC526B" w:rsidRPr="00AC526B">
              <w:rPr>
                <w:rStyle w:val="Hyperlink"/>
                <w:b/>
                <w:noProof/>
                <w:sz w:val="24"/>
                <w:rtl/>
              </w:rPr>
              <w:t xml:space="preserve">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rStyle w:val="Hyperlink"/>
                <w:b/>
                <w:noProof/>
                <w:sz w:val="24"/>
                <w:rtl/>
              </w:rPr>
              <w:t xml:space="preserve"> و مخابرات</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_Toc100670631 \h </w:instrText>
            </w:r>
            <w:r w:rsidR="00AC526B" w:rsidRPr="00AC526B">
              <w:rPr>
                <w:noProof/>
                <w:webHidden/>
                <w:sz w:val="24"/>
              </w:rPr>
            </w:r>
            <w:r w:rsidR="00AC526B" w:rsidRPr="00AC526B">
              <w:rPr>
                <w:noProof/>
                <w:webHidden/>
                <w:sz w:val="24"/>
              </w:rPr>
              <w:fldChar w:fldCharType="separate"/>
            </w:r>
            <w:r w:rsidR="004239D6">
              <w:rPr>
                <w:noProof/>
                <w:webHidden/>
                <w:sz w:val="24"/>
                <w:rtl/>
              </w:rPr>
              <w:t>229</w:t>
            </w:r>
            <w:r w:rsidR="00AC526B" w:rsidRPr="00AC526B">
              <w:rPr>
                <w:noProof/>
                <w:webHidden/>
                <w:sz w:val="24"/>
              </w:rPr>
              <w:fldChar w:fldCharType="end"/>
            </w:r>
          </w:hyperlink>
        </w:p>
        <w:p w14:paraId="2224BD16" w14:textId="4C5297D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2" w:history="1">
            <w:r w:rsidR="00AC526B" w:rsidRPr="00AC526B">
              <w:rPr>
                <w:rStyle w:val="Hyperlink"/>
                <w:b/>
                <w:noProof/>
                <w:sz w:val="24"/>
                <w:rtl/>
              </w:rPr>
              <w:t xml:space="preserve">مبحث </w:t>
            </w:r>
            <w:r w:rsidR="00AC526B" w:rsidRPr="00AC526B">
              <w:rPr>
                <w:rStyle w:val="Hyperlink"/>
                <w:rFonts w:hint="cs"/>
                <w:b/>
                <w:noProof/>
                <w:sz w:val="24"/>
                <w:rtl/>
              </w:rPr>
              <w:t>ی</w:t>
            </w:r>
            <w:r w:rsidR="00AC526B" w:rsidRPr="00AC526B">
              <w:rPr>
                <w:rStyle w:val="Hyperlink"/>
                <w:b/>
                <w:noProof/>
                <w:sz w:val="24"/>
                <w:rtl/>
              </w:rPr>
              <w:t>کم جعل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_Toc100670632 \h </w:instrText>
            </w:r>
            <w:r w:rsidR="00AC526B" w:rsidRPr="00AC526B">
              <w:rPr>
                <w:noProof/>
                <w:webHidden/>
                <w:sz w:val="24"/>
              </w:rPr>
            </w:r>
            <w:r w:rsidR="00AC526B" w:rsidRPr="00AC526B">
              <w:rPr>
                <w:noProof/>
                <w:webHidden/>
                <w:sz w:val="24"/>
              </w:rPr>
              <w:fldChar w:fldCharType="separate"/>
            </w:r>
            <w:r w:rsidR="004239D6">
              <w:rPr>
                <w:noProof/>
                <w:webHidden/>
                <w:sz w:val="24"/>
                <w:rtl/>
              </w:rPr>
              <w:t>229</w:t>
            </w:r>
            <w:r w:rsidR="00AC526B" w:rsidRPr="00AC526B">
              <w:rPr>
                <w:noProof/>
                <w:webHidden/>
                <w:sz w:val="24"/>
              </w:rPr>
              <w:fldChar w:fldCharType="end"/>
            </w:r>
          </w:hyperlink>
        </w:p>
        <w:p w14:paraId="7676AFF5" w14:textId="6417F187"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3" w:history="1">
            <w:r w:rsidR="00AC526B" w:rsidRPr="00AC526B">
              <w:rPr>
                <w:rStyle w:val="Hyperlink"/>
                <w:b/>
                <w:noProof/>
                <w:sz w:val="24"/>
                <w:rtl/>
              </w:rPr>
              <w:t>مبحث دوم تخر</w:t>
            </w:r>
            <w:r w:rsidR="00AC526B" w:rsidRPr="00AC526B">
              <w:rPr>
                <w:rStyle w:val="Hyperlink"/>
                <w:rFonts w:hint="cs"/>
                <w:b/>
                <w:noProof/>
                <w:sz w:val="24"/>
                <w:rtl/>
              </w:rPr>
              <w:t>ی</w:t>
            </w:r>
            <w:r w:rsidR="00AC526B" w:rsidRPr="00AC526B">
              <w:rPr>
                <w:rStyle w:val="Hyperlink"/>
                <w:b/>
                <w:noProof/>
                <w:sz w:val="24"/>
                <w:rtl/>
              </w:rPr>
              <w:t xml:space="preserve">ب و اخلال در داده ها </w:t>
            </w:r>
            <w:r w:rsidR="00AC526B" w:rsidRPr="00AC526B">
              <w:rPr>
                <w:rStyle w:val="Hyperlink"/>
                <w:rFonts w:hint="cs"/>
                <w:b/>
                <w:noProof/>
                <w:sz w:val="24"/>
                <w:rtl/>
              </w:rPr>
              <w:t>ی</w:t>
            </w:r>
            <w:r w:rsidR="00AC526B" w:rsidRPr="00AC526B">
              <w:rPr>
                <w:rStyle w:val="Hyperlink"/>
                <w:b/>
                <w:noProof/>
                <w:sz w:val="24"/>
                <w:rtl/>
              </w:rPr>
              <w:t>ا سامانه ها</w:t>
            </w:r>
            <w:r w:rsidR="00AC526B" w:rsidRPr="00AC526B">
              <w:rPr>
                <w:rStyle w:val="Hyperlink"/>
                <w:rFonts w:hint="cs"/>
                <w:b/>
                <w:noProof/>
                <w:sz w:val="24"/>
                <w:rtl/>
              </w:rPr>
              <w:t>ی</w:t>
            </w:r>
            <w:r w:rsidR="00AC526B" w:rsidRPr="00AC526B">
              <w:rPr>
                <w:rStyle w:val="Hyperlink"/>
                <w:b/>
                <w:noProof/>
                <w:sz w:val="24"/>
                <w:rtl/>
              </w:rPr>
              <w:t xml:space="preserve">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rStyle w:val="Hyperlink"/>
                <w:b/>
                <w:noProof/>
                <w:sz w:val="24"/>
                <w:rtl/>
              </w:rPr>
              <w:t xml:space="preserve"> و مخابرات</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_Toc100670633 \h </w:instrText>
            </w:r>
            <w:r w:rsidR="00AC526B" w:rsidRPr="00AC526B">
              <w:rPr>
                <w:noProof/>
                <w:webHidden/>
                <w:sz w:val="24"/>
              </w:rPr>
            </w:r>
            <w:r w:rsidR="00AC526B" w:rsidRPr="00AC526B">
              <w:rPr>
                <w:noProof/>
                <w:webHidden/>
                <w:sz w:val="24"/>
              </w:rPr>
              <w:fldChar w:fldCharType="separate"/>
            </w:r>
            <w:r w:rsidR="004239D6">
              <w:rPr>
                <w:noProof/>
                <w:webHidden/>
                <w:sz w:val="24"/>
                <w:rtl/>
              </w:rPr>
              <w:t>230</w:t>
            </w:r>
            <w:r w:rsidR="00AC526B" w:rsidRPr="00AC526B">
              <w:rPr>
                <w:noProof/>
                <w:webHidden/>
                <w:sz w:val="24"/>
              </w:rPr>
              <w:fldChar w:fldCharType="end"/>
            </w:r>
          </w:hyperlink>
        </w:p>
        <w:p w14:paraId="42494855" w14:textId="7342DCF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4" w:history="1">
            <w:r w:rsidR="00AC526B" w:rsidRPr="00AC526B">
              <w:rPr>
                <w:rStyle w:val="Hyperlink"/>
                <w:b/>
                <w:noProof/>
                <w:sz w:val="24"/>
                <w:rtl/>
              </w:rPr>
              <w:t>فصل سوم سرقت و کلاهبردار</w:t>
            </w:r>
            <w:r w:rsidR="00AC526B" w:rsidRPr="00AC526B">
              <w:rPr>
                <w:rStyle w:val="Hyperlink"/>
                <w:rFonts w:hint="cs"/>
                <w:b/>
                <w:noProof/>
                <w:sz w:val="24"/>
                <w:rtl/>
              </w:rPr>
              <w:t>ی</w:t>
            </w:r>
            <w:r w:rsidR="00AC526B" w:rsidRPr="00AC526B">
              <w:rPr>
                <w:rStyle w:val="Hyperlink"/>
                <w:b/>
                <w:noProof/>
                <w:sz w:val="24"/>
                <w:rtl/>
              </w:rPr>
              <w:t xml:space="preserve"> مرتبط با را</w:t>
            </w:r>
            <w:r w:rsidR="00AC526B" w:rsidRPr="00AC526B">
              <w:rPr>
                <w:rStyle w:val="Hyperlink"/>
                <w:rFonts w:hint="cs"/>
                <w:b/>
                <w:noProof/>
                <w:sz w:val="24"/>
                <w:rtl/>
              </w:rPr>
              <w:t>ی</w:t>
            </w:r>
            <w:r w:rsidR="00AC526B" w:rsidRPr="00AC526B">
              <w:rPr>
                <w:rStyle w:val="Hyperlink"/>
                <w:b/>
                <w:noProof/>
                <w:sz w:val="24"/>
                <w:rtl/>
              </w:rPr>
              <w:t>انه</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_Toc100670634 \h </w:instrText>
            </w:r>
            <w:r w:rsidR="00AC526B" w:rsidRPr="00AC526B">
              <w:rPr>
                <w:noProof/>
                <w:webHidden/>
                <w:sz w:val="24"/>
              </w:rPr>
            </w:r>
            <w:r w:rsidR="00AC526B" w:rsidRPr="00AC526B">
              <w:rPr>
                <w:noProof/>
                <w:webHidden/>
                <w:sz w:val="24"/>
              </w:rPr>
              <w:fldChar w:fldCharType="separate"/>
            </w:r>
            <w:r w:rsidR="004239D6">
              <w:rPr>
                <w:noProof/>
                <w:webHidden/>
                <w:sz w:val="24"/>
                <w:rtl/>
              </w:rPr>
              <w:t>230</w:t>
            </w:r>
            <w:r w:rsidR="00AC526B" w:rsidRPr="00AC526B">
              <w:rPr>
                <w:noProof/>
                <w:webHidden/>
                <w:sz w:val="24"/>
              </w:rPr>
              <w:fldChar w:fldCharType="end"/>
            </w:r>
          </w:hyperlink>
        </w:p>
        <w:p w14:paraId="1068C850" w14:textId="104A2DD4"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5" w:history="1">
            <w:r w:rsidR="00AC526B" w:rsidRPr="00AC526B">
              <w:rPr>
                <w:rStyle w:val="Hyperlink"/>
                <w:b/>
                <w:noProof/>
                <w:sz w:val="24"/>
                <w:rtl/>
              </w:rPr>
              <w:t>فصل چهارم جرائم عل</w:t>
            </w:r>
            <w:r w:rsidR="00AC526B" w:rsidRPr="00AC526B">
              <w:rPr>
                <w:rStyle w:val="Hyperlink"/>
                <w:rFonts w:hint="cs"/>
                <w:b/>
                <w:noProof/>
                <w:sz w:val="24"/>
                <w:rtl/>
              </w:rPr>
              <w:t>ی</w:t>
            </w:r>
            <w:r w:rsidR="00AC526B" w:rsidRPr="00AC526B">
              <w:rPr>
                <w:rStyle w:val="Hyperlink"/>
                <w:b/>
                <w:noProof/>
                <w:sz w:val="24"/>
                <w:rtl/>
              </w:rPr>
              <w:t>ه عفت و اخلاق عموم</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_Toc100670635 \h </w:instrText>
            </w:r>
            <w:r w:rsidR="00AC526B" w:rsidRPr="00AC526B">
              <w:rPr>
                <w:noProof/>
                <w:webHidden/>
                <w:sz w:val="24"/>
              </w:rPr>
            </w:r>
            <w:r w:rsidR="00AC526B" w:rsidRPr="00AC526B">
              <w:rPr>
                <w:noProof/>
                <w:webHidden/>
                <w:sz w:val="24"/>
              </w:rPr>
              <w:fldChar w:fldCharType="separate"/>
            </w:r>
            <w:r w:rsidR="004239D6">
              <w:rPr>
                <w:noProof/>
                <w:webHidden/>
                <w:sz w:val="24"/>
                <w:rtl/>
              </w:rPr>
              <w:t>231</w:t>
            </w:r>
            <w:r w:rsidR="00AC526B" w:rsidRPr="00AC526B">
              <w:rPr>
                <w:noProof/>
                <w:webHidden/>
                <w:sz w:val="24"/>
              </w:rPr>
              <w:fldChar w:fldCharType="end"/>
            </w:r>
          </w:hyperlink>
        </w:p>
        <w:p w14:paraId="1ED959F7" w14:textId="381717B5"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6" w:history="1">
            <w:r w:rsidR="00AC526B" w:rsidRPr="00AC526B">
              <w:rPr>
                <w:rStyle w:val="Hyperlink"/>
                <w:b/>
                <w:noProof/>
                <w:sz w:val="24"/>
                <w:rtl/>
              </w:rPr>
              <w:t>فصل پنجم هتک ح</w:t>
            </w:r>
            <w:r w:rsidR="00AC526B" w:rsidRPr="00AC526B">
              <w:rPr>
                <w:rStyle w:val="Hyperlink"/>
                <w:rFonts w:hint="cs"/>
                <w:b/>
                <w:noProof/>
                <w:sz w:val="24"/>
                <w:rtl/>
              </w:rPr>
              <w:t>ی</w:t>
            </w:r>
            <w:r w:rsidR="00AC526B" w:rsidRPr="00AC526B">
              <w:rPr>
                <w:rStyle w:val="Hyperlink"/>
                <w:b/>
                <w:noProof/>
                <w:sz w:val="24"/>
                <w:rtl/>
              </w:rPr>
              <w:t>ث</w:t>
            </w:r>
            <w:r w:rsidR="00AC526B" w:rsidRPr="00AC526B">
              <w:rPr>
                <w:rStyle w:val="Hyperlink"/>
                <w:rFonts w:hint="cs"/>
                <w:b/>
                <w:noProof/>
                <w:sz w:val="24"/>
                <w:rtl/>
              </w:rPr>
              <w:t>ی</w:t>
            </w:r>
            <w:r w:rsidR="00AC526B" w:rsidRPr="00AC526B">
              <w:rPr>
                <w:rStyle w:val="Hyperlink"/>
                <w:b/>
                <w:noProof/>
                <w:sz w:val="24"/>
                <w:rtl/>
              </w:rPr>
              <w:t>ت و نشر اکاذ</w:t>
            </w:r>
            <w:r w:rsidR="00AC526B" w:rsidRPr="00AC526B">
              <w:rPr>
                <w:rStyle w:val="Hyperlink"/>
                <w:rFonts w:hint="cs"/>
                <w:b/>
                <w:noProof/>
                <w:sz w:val="24"/>
                <w:rtl/>
              </w:rPr>
              <w:t>ی</w:t>
            </w:r>
            <w:r w:rsidR="00AC526B" w:rsidRPr="00AC526B">
              <w:rPr>
                <w:rStyle w:val="Hyperlink"/>
                <w:b/>
                <w:noProof/>
                <w:sz w:val="24"/>
                <w:rtl/>
              </w:rPr>
              <w:t>ب</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_Toc100670636 \h </w:instrText>
            </w:r>
            <w:r w:rsidR="00AC526B" w:rsidRPr="00AC526B">
              <w:rPr>
                <w:noProof/>
                <w:webHidden/>
                <w:sz w:val="24"/>
              </w:rPr>
            </w:r>
            <w:r w:rsidR="00AC526B" w:rsidRPr="00AC526B">
              <w:rPr>
                <w:noProof/>
                <w:webHidden/>
                <w:sz w:val="24"/>
              </w:rPr>
              <w:fldChar w:fldCharType="separate"/>
            </w:r>
            <w:r w:rsidR="004239D6">
              <w:rPr>
                <w:noProof/>
                <w:webHidden/>
                <w:sz w:val="24"/>
                <w:rtl/>
              </w:rPr>
              <w:t>232</w:t>
            </w:r>
            <w:r w:rsidR="00AC526B" w:rsidRPr="00AC526B">
              <w:rPr>
                <w:noProof/>
                <w:webHidden/>
                <w:sz w:val="24"/>
              </w:rPr>
              <w:fldChar w:fldCharType="end"/>
            </w:r>
          </w:hyperlink>
        </w:p>
        <w:p w14:paraId="135D155A" w14:textId="279872E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7" w:history="1">
            <w:r w:rsidR="00AC526B" w:rsidRPr="00AC526B">
              <w:rPr>
                <w:rStyle w:val="Hyperlink"/>
                <w:b/>
                <w:noProof/>
                <w:sz w:val="24"/>
                <w:rtl/>
              </w:rPr>
              <w:t>فصل ششم مسؤول</w:t>
            </w:r>
            <w:r w:rsidR="00AC526B" w:rsidRPr="00AC526B">
              <w:rPr>
                <w:rStyle w:val="Hyperlink"/>
                <w:rFonts w:hint="cs"/>
                <w:b/>
                <w:noProof/>
                <w:sz w:val="24"/>
                <w:rtl/>
              </w:rPr>
              <w:t>ی</w:t>
            </w:r>
            <w:r w:rsidR="00AC526B" w:rsidRPr="00AC526B">
              <w:rPr>
                <w:rStyle w:val="Hyperlink"/>
                <w:b/>
                <w:noProof/>
                <w:sz w:val="24"/>
                <w:rtl/>
              </w:rPr>
              <w:t>ت ک</w:t>
            </w:r>
            <w:r w:rsidR="00AC526B" w:rsidRPr="00AC526B">
              <w:rPr>
                <w:rStyle w:val="Hyperlink"/>
                <w:rFonts w:hint="cs"/>
                <w:b/>
                <w:noProof/>
                <w:sz w:val="24"/>
                <w:rtl/>
              </w:rPr>
              <w:t>ی</w:t>
            </w:r>
            <w:r w:rsidR="00AC526B" w:rsidRPr="00AC526B">
              <w:rPr>
                <w:rStyle w:val="Hyperlink"/>
                <w:b/>
                <w:noProof/>
                <w:sz w:val="24"/>
                <w:rtl/>
              </w:rPr>
              <w:t>فر</w:t>
            </w:r>
            <w:r w:rsidR="00AC526B" w:rsidRPr="00AC526B">
              <w:rPr>
                <w:rStyle w:val="Hyperlink"/>
                <w:rFonts w:hint="cs"/>
                <w:b/>
                <w:noProof/>
                <w:sz w:val="24"/>
                <w:rtl/>
              </w:rPr>
              <w:t>ی</w:t>
            </w:r>
            <w:r w:rsidR="00AC526B" w:rsidRPr="00AC526B">
              <w:rPr>
                <w:rStyle w:val="Hyperlink"/>
                <w:b/>
                <w:noProof/>
                <w:sz w:val="24"/>
                <w:rtl/>
              </w:rPr>
              <w:t xml:space="preserve"> اشخاص</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_Toc100670637 \h </w:instrText>
            </w:r>
            <w:r w:rsidR="00AC526B" w:rsidRPr="00AC526B">
              <w:rPr>
                <w:noProof/>
                <w:webHidden/>
                <w:sz w:val="24"/>
              </w:rPr>
            </w:r>
            <w:r w:rsidR="00AC526B" w:rsidRPr="00AC526B">
              <w:rPr>
                <w:noProof/>
                <w:webHidden/>
                <w:sz w:val="24"/>
              </w:rPr>
              <w:fldChar w:fldCharType="separate"/>
            </w:r>
            <w:r w:rsidR="004239D6">
              <w:rPr>
                <w:noProof/>
                <w:webHidden/>
                <w:sz w:val="24"/>
                <w:rtl/>
              </w:rPr>
              <w:t>233</w:t>
            </w:r>
            <w:r w:rsidR="00AC526B" w:rsidRPr="00AC526B">
              <w:rPr>
                <w:noProof/>
                <w:webHidden/>
                <w:sz w:val="24"/>
              </w:rPr>
              <w:fldChar w:fldCharType="end"/>
            </w:r>
          </w:hyperlink>
        </w:p>
        <w:p w14:paraId="7508CF25" w14:textId="644AC22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8" w:history="1">
            <w:r w:rsidR="00AC526B" w:rsidRPr="00AC526B">
              <w:rPr>
                <w:rStyle w:val="Hyperlink"/>
                <w:b/>
                <w:noProof/>
                <w:sz w:val="24"/>
                <w:rtl/>
              </w:rPr>
              <w:t>فصل هفتم سا</w:t>
            </w:r>
            <w:r w:rsidR="00AC526B" w:rsidRPr="00AC526B">
              <w:rPr>
                <w:rStyle w:val="Hyperlink"/>
                <w:rFonts w:hint="cs"/>
                <w:b/>
                <w:noProof/>
                <w:sz w:val="24"/>
                <w:rtl/>
              </w:rPr>
              <w:t>ی</w:t>
            </w:r>
            <w:r w:rsidR="00AC526B" w:rsidRPr="00AC526B">
              <w:rPr>
                <w:rStyle w:val="Hyperlink"/>
                <w:b/>
                <w:noProof/>
                <w:sz w:val="24"/>
                <w:rtl/>
              </w:rPr>
              <w:t>ر جرائم</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_Toc100670638 \h </w:instrText>
            </w:r>
            <w:r w:rsidR="00AC526B" w:rsidRPr="00AC526B">
              <w:rPr>
                <w:noProof/>
                <w:webHidden/>
                <w:sz w:val="24"/>
              </w:rPr>
            </w:r>
            <w:r w:rsidR="00AC526B" w:rsidRPr="00AC526B">
              <w:rPr>
                <w:noProof/>
                <w:webHidden/>
                <w:sz w:val="24"/>
              </w:rPr>
              <w:fldChar w:fldCharType="separate"/>
            </w:r>
            <w:r w:rsidR="004239D6">
              <w:rPr>
                <w:noProof/>
                <w:webHidden/>
                <w:sz w:val="24"/>
                <w:rtl/>
              </w:rPr>
              <w:t>235</w:t>
            </w:r>
            <w:r w:rsidR="00AC526B" w:rsidRPr="00AC526B">
              <w:rPr>
                <w:noProof/>
                <w:webHidden/>
                <w:sz w:val="24"/>
              </w:rPr>
              <w:fldChar w:fldCharType="end"/>
            </w:r>
          </w:hyperlink>
        </w:p>
        <w:p w14:paraId="6DFFBA25" w14:textId="10AD0586"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39" w:history="1">
            <w:r w:rsidR="00AC526B" w:rsidRPr="00AC526B">
              <w:rPr>
                <w:rStyle w:val="Hyperlink"/>
                <w:b/>
                <w:noProof/>
                <w:sz w:val="24"/>
                <w:rtl/>
              </w:rPr>
              <w:t>فصل هشتم تشد</w:t>
            </w:r>
            <w:r w:rsidR="00AC526B" w:rsidRPr="00AC526B">
              <w:rPr>
                <w:rStyle w:val="Hyperlink"/>
                <w:rFonts w:hint="cs"/>
                <w:b/>
                <w:noProof/>
                <w:sz w:val="24"/>
                <w:rtl/>
              </w:rPr>
              <w:t>ی</w:t>
            </w:r>
            <w:r w:rsidR="00AC526B" w:rsidRPr="00AC526B">
              <w:rPr>
                <w:rStyle w:val="Hyperlink"/>
                <w:b/>
                <w:noProof/>
                <w:sz w:val="24"/>
                <w:rtl/>
              </w:rPr>
              <w:t>د مجازات ها</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_Toc100670639 \h </w:instrText>
            </w:r>
            <w:r w:rsidR="00AC526B" w:rsidRPr="00AC526B">
              <w:rPr>
                <w:noProof/>
                <w:webHidden/>
                <w:sz w:val="24"/>
              </w:rPr>
            </w:r>
            <w:r w:rsidR="00AC526B" w:rsidRPr="00AC526B">
              <w:rPr>
                <w:noProof/>
                <w:webHidden/>
                <w:sz w:val="24"/>
              </w:rPr>
              <w:fldChar w:fldCharType="separate"/>
            </w:r>
            <w:r w:rsidR="004239D6">
              <w:rPr>
                <w:noProof/>
                <w:webHidden/>
                <w:sz w:val="24"/>
                <w:rtl/>
              </w:rPr>
              <w:t>236</w:t>
            </w:r>
            <w:r w:rsidR="00AC526B" w:rsidRPr="00AC526B">
              <w:rPr>
                <w:noProof/>
                <w:webHidden/>
                <w:sz w:val="24"/>
              </w:rPr>
              <w:fldChar w:fldCharType="end"/>
            </w:r>
          </w:hyperlink>
        </w:p>
        <w:p w14:paraId="06951974" w14:textId="62E208F4"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0" w:history="1">
            <w:r w:rsidR="00AC526B" w:rsidRPr="00AC526B">
              <w:rPr>
                <w:rStyle w:val="Hyperlink"/>
                <w:b/>
                <w:noProof/>
                <w:sz w:val="24"/>
                <w:rtl/>
              </w:rPr>
              <w:t>بخش دوم آ</w:t>
            </w:r>
            <w:r w:rsidR="00AC526B" w:rsidRPr="00AC526B">
              <w:rPr>
                <w:rStyle w:val="Hyperlink"/>
                <w:rFonts w:hint="cs"/>
                <w:b/>
                <w:noProof/>
                <w:sz w:val="24"/>
                <w:rtl/>
              </w:rPr>
              <w:t>یی</w:t>
            </w:r>
            <w:r w:rsidR="00AC526B" w:rsidRPr="00AC526B">
              <w:rPr>
                <w:rStyle w:val="Hyperlink"/>
                <w:b/>
                <w:noProof/>
                <w:sz w:val="24"/>
                <w:rtl/>
              </w:rPr>
              <w:t>ن دادرس</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_Toc100670640 \h </w:instrText>
            </w:r>
            <w:r w:rsidR="00AC526B" w:rsidRPr="00AC526B">
              <w:rPr>
                <w:noProof/>
                <w:webHidden/>
                <w:sz w:val="24"/>
              </w:rPr>
            </w:r>
            <w:r w:rsidR="00AC526B" w:rsidRPr="00AC526B">
              <w:rPr>
                <w:noProof/>
                <w:webHidden/>
                <w:sz w:val="24"/>
              </w:rPr>
              <w:fldChar w:fldCharType="separate"/>
            </w:r>
            <w:r w:rsidR="004239D6">
              <w:rPr>
                <w:noProof/>
                <w:webHidden/>
                <w:sz w:val="24"/>
                <w:rtl/>
              </w:rPr>
              <w:t>236</w:t>
            </w:r>
            <w:r w:rsidR="00AC526B" w:rsidRPr="00AC526B">
              <w:rPr>
                <w:noProof/>
                <w:webHidden/>
                <w:sz w:val="24"/>
              </w:rPr>
              <w:fldChar w:fldCharType="end"/>
            </w:r>
          </w:hyperlink>
        </w:p>
        <w:p w14:paraId="20FE1BEF" w14:textId="4DC7638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1" w:history="1">
            <w:r w:rsidR="00AC526B" w:rsidRPr="00AC526B">
              <w:rPr>
                <w:rStyle w:val="Hyperlink"/>
                <w:b/>
                <w:noProof/>
                <w:sz w:val="24"/>
                <w:rtl/>
              </w:rPr>
              <w:t xml:space="preserve">فصل </w:t>
            </w:r>
            <w:r w:rsidR="00AC526B" w:rsidRPr="00AC526B">
              <w:rPr>
                <w:rStyle w:val="Hyperlink"/>
                <w:rFonts w:hint="cs"/>
                <w:b/>
                <w:noProof/>
                <w:sz w:val="24"/>
                <w:rtl/>
              </w:rPr>
              <w:t>ی</w:t>
            </w:r>
            <w:r w:rsidR="00AC526B" w:rsidRPr="00AC526B">
              <w:rPr>
                <w:rStyle w:val="Hyperlink"/>
                <w:b/>
                <w:noProof/>
                <w:sz w:val="24"/>
                <w:rtl/>
              </w:rPr>
              <w:t>کم صلاح</w:t>
            </w:r>
            <w:r w:rsidR="00AC526B" w:rsidRPr="00AC526B">
              <w:rPr>
                <w:rStyle w:val="Hyperlink"/>
                <w:rFonts w:hint="cs"/>
                <w:b/>
                <w:noProof/>
                <w:sz w:val="24"/>
                <w:rtl/>
              </w:rPr>
              <w:t>ی</w:t>
            </w:r>
            <w:r w:rsidR="00AC526B" w:rsidRPr="00AC526B">
              <w:rPr>
                <w:rStyle w:val="Hyperlink"/>
                <w:b/>
                <w:noProof/>
                <w:sz w:val="24"/>
                <w:rtl/>
              </w:rPr>
              <w:t>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_Toc100670641 \h </w:instrText>
            </w:r>
            <w:r w:rsidR="00AC526B" w:rsidRPr="00AC526B">
              <w:rPr>
                <w:noProof/>
                <w:webHidden/>
                <w:sz w:val="24"/>
              </w:rPr>
            </w:r>
            <w:r w:rsidR="00AC526B" w:rsidRPr="00AC526B">
              <w:rPr>
                <w:noProof/>
                <w:webHidden/>
                <w:sz w:val="24"/>
              </w:rPr>
              <w:fldChar w:fldCharType="separate"/>
            </w:r>
            <w:r w:rsidR="004239D6">
              <w:rPr>
                <w:noProof/>
                <w:webHidden/>
                <w:sz w:val="24"/>
                <w:rtl/>
              </w:rPr>
              <w:t>236</w:t>
            </w:r>
            <w:r w:rsidR="00AC526B" w:rsidRPr="00AC526B">
              <w:rPr>
                <w:noProof/>
                <w:webHidden/>
                <w:sz w:val="24"/>
              </w:rPr>
              <w:fldChar w:fldCharType="end"/>
            </w:r>
          </w:hyperlink>
        </w:p>
        <w:p w14:paraId="4F825A6B" w14:textId="5B428AB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2" w:history="1">
            <w:r w:rsidR="00AC526B" w:rsidRPr="00AC526B">
              <w:rPr>
                <w:rStyle w:val="Hyperlink"/>
                <w:b/>
                <w:noProof/>
                <w:sz w:val="24"/>
                <w:rtl/>
              </w:rPr>
              <w:t>فصل دوم جمع آور</w:t>
            </w:r>
            <w:r w:rsidR="00AC526B" w:rsidRPr="00AC526B">
              <w:rPr>
                <w:rStyle w:val="Hyperlink"/>
                <w:rFonts w:hint="cs"/>
                <w:b/>
                <w:noProof/>
                <w:sz w:val="24"/>
                <w:rtl/>
              </w:rPr>
              <w:t>ی</w:t>
            </w:r>
            <w:r w:rsidR="00AC526B" w:rsidRPr="00AC526B">
              <w:rPr>
                <w:rStyle w:val="Hyperlink"/>
                <w:b/>
                <w:noProof/>
                <w:sz w:val="24"/>
                <w:rtl/>
              </w:rPr>
              <w:t xml:space="preserve"> ادله الکترون</w:t>
            </w:r>
            <w:r w:rsidR="00AC526B" w:rsidRPr="00AC526B">
              <w:rPr>
                <w:rStyle w:val="Hyperlink"/>
                <w:rFonts w:hint="cs"/>
                <w:b/>
                <w:noProof/>
                <w:sz w:val="24"/>
                <w:rtl/>
              </w:rPr>
              <w:t>ی</w:t>
            </w:r>
            <w:r w:rsidR="00AC526B" w:rsidRPr="00AC526B">
              <w:rPr>
                <w:rStyle w:val="Hyperlink"/>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_Toc100670642 \h </w:instrText>
            </w:r>
            <w:r w:rsidR="00AC526B" w:rsidRPr="00AC526B">
              <w:rPr>
                <w:noProof/>
                <w:webHidden/>
                <w:sz w:val="24"/>
              </w:rPr>
            </w:r>
            <w:r w:rsidR="00AC526B" w:rsidRPr="00AC526B">
              <w:rPr>
                <w:noProof/>
                <w:webHidden/>
                <w:sz w:val="24"/>
              </w:rPr>
              <w:fldChar w:fldCharType="separate"/>
            </w:r>
            <w:r w:rsidR="004239D6">
              <w:rPr>
                <w:noProof/>
                <w:webHidden/>
                <w:sz w:val="24"/>
                <w:rtl/>
              </w:rPr>
              <w:t>237</w:t>
            </w:r>
            <w:r w:rsidR="00AC526B" w:rsidRPr="00AC526B">
              <w:rPr>
                <w:noProof/>
                <w:webHidden/>
                <w:sz w:val="24"/>
              </w:rPr>
              <w:fldChar w:fldCharType="end"/>
            </w:r>
          </w:hyperlink>
        </w:p>
        <w:p w14:paraId="56D3965C" w14:textId="62A95EC9"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3" w:history="1">
            <w:r w:rsidR="00AC526B" w:rsidRPr="00AC526B">
              <w:rPr>
                <w:rStyle w:val="Hyperlink"/>
                <w:b/>
                <w:noProof/>
                <w:sz w:val="24"/>
                <w:rtl/>
              </w:rPr>
              <w:t>مبحث اول نگهدار</w:t>
            </w:r>
            <w:r w:rsidR="00AC526B" w:rsidRPr="00AC526B">
              <w:rPr>
                <w:rStyle w:val="Hyperlink"/>
                <w:rFonts w:hint="cs"/>
                <w:b/>
                <w:noProof/>
                <w:sz w:val="24"/>
                <w:rtl/>
              </w:rPr>
              <w:t>ی</w:t>
            </w:r>
            <w:r w:rsidR="00AC526B" w:rsidRPr="00AC526B">
              <w:rPr>
                <w:rStyle w:val="Hyperlink"/>
                <w:b/>
                <w:noProof/>
                <w:sz w:val="24"/>
                <w:rtl/>
              </w:rPr>
              <w:t xml:space="preserve"> داده ها</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_Toc100670643 \h </w:instrText>
            </w:r>
            <w:r w:rsidR="00AC526B" w:rsidRPr="00AC526B">
              <w:rPr>
                <w:noProof/>
                <w:webHidden/>
                <w:sz w:val="24"/>
              </w:rPr>
            </w:r>
            <w:r w:rsidR="00AC526B" w:rsidRPr="00AC526B">
              <w:rPr>
                <w:noProof/>
                <w:webHidden/>
                <w:sz w:val="24"/>
              </w:rPr>
              <w:fldChar w:fldCharType="separate"/>
            </w:r>
            <w:r w:rsidR="004239D6">
              <w:rPr>
                <w:noProof/>
                <w:webHidden/>
                <w:sz w:val="24"/>
                <w:rtl/>
              </w:rPr>
              <w:t>237</w:t>
            </w:r>
            <w:r w:rsidR="00AC526B" w:rsidRPr="00AC526B">
              <w:rPr>
                <w:noProof/>
                <w:webHidden/>
                <w:sz w:val="24"/>
              </w:rPr>
              <w:fldChar w:fldCharType="end"/>
            </w:r>
          </w:hyperlink>
        </w:p>
        <w:p w14:paraId="0E3C18F2" w14:textId="01CC03A1"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4" w:history="1">
            <w:r w:rsidR="00AC526B" w:rsidRPr="00AC526B">
              <w:rPr>
                <w:rStyle w:val="Hyperlink"/>
                <w:b/>
                <w:noProof/>
                <w:sz w:val="24"/>
                <w:rtl/>
              </w:rPr>
              <w:t>مبحث دوم حفظ فور</w:t>
            </w:r>
            <w:r w:rsidR="00AC526B" w:rsidRPr="00AC526B">
              <w:rPr>
                <w:rStyle w:val="Hyperlink"/>
                <w:rFonts w:hint="cs"/>
                <w:b/>
                <w:noProof/>
                <w:sz w:val="24"/>
                <w:rtl/>
              </w:rPr>
              <w:t>ی</w:t>
            </w:r>
            <w:r w:rsidR="00AC526B" w:rsidRPr="00AC526B">
              <w:rPr>
                <w:rStyle w:val="Hyperlink"/>
                <w:b/>
                <w:noProof/>
                <w:sz w:val="24"/>
                <w:rtl/>
              </w:rPr>
              <w:t xml:space="preserve"> داده ها</w:t>
            </w:r>
            <w:r w:rsidR="00AC526B" w:rsidRPr="00AC526B">
              <w:rPr>
                <w:rStyle w:val="Hyperlink"/>
                <w:rFonts w:hint="cs"/>
                <w:b/>
                <w:noProof/>
                <w:sz w:val="24"/>
                <w:rtl/>
              </w:rPr>
              <w:t>ی</w:t>
            </w:r>
            <w:r w:rsidR="00AC526B" w:rsidRPr="00AC526B">
              <w:rPr>
                <w:rStyle w:val="Hyperlink"/>
                <w:b/>
                <w:noProof/>
                <w:sz w:val="24"/>
                <w:rtl/>
              </w:rPr>
              <w:t xml:space="preserve">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rStyle w:val="Hyperlink"/>
                <w:b/>
                <w:noProof/>
                <w:sz w:val="24"/>
                <w:rtl/>
              </w:rPr>
              <w:t xml:space="preserve"> ذخ</w:t>
            </w:r>
            <w:r w:rsidR="00AC526B" w:rsidRPr="00AC526B">
              <w:rPr>
                <w:rStyle w:val="Hyperlink"/>
                <w:rFonts w:hint="cs"/>
                <w:b/>
                <w:noProof/>
                <w:sz w:val="24"/>
                <w:rtl/>
              </w:rPr>
              <w:t>ی</w:t>
            </w:r>
            <w:r w:rsidR="00AC526B" w:rsidRPr="00AC526B">
              <w:rPr>
                <w:rStyle w:val="Hyperlink"/>
                <w:b/>
                <w:noProof/>
                <w:sz w:val="24"/>
                <w:rtl/>
              </w:rPr>
              <w:t>ره شده</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_Toc100670644 \h </w:instrText>
            </w:r>
            <w:r w:rsidR="00AC526B" w:rsidRPr="00AC526B">
              <w:rPr>
                <w:noProof/>
                <w:webHidden/>
                <w:sz w:val="24"/>
              </w:rPr>
            </w:r>
            <w:r w:rsidR="00AC526B" w:rsidRPr="00AC526B">
              <w:rPr>
                <w:noProof/>
                <w:webHidden/>
                <w:sz w:val="24"/>
              </w:rPr>
              <w:fldChar w:fldCharType="separate"/>
            </w:r>
            <w:r w:rsidR="004239D6">
              <w:rPr>
                <w:noProof/>
                <w:webHidden/>
                <w:sz w:val="24"/>
                <w:rtl/>
              </w:rPr>
              <w:t>238</w:t>
            </w:r>
            <w:r w:rsidR="00AC526B" w:rsidRPr="00AC526B">
              <w:rPr>
                <w:noProof/>
                <w:webHidden/>
                <w:sz w:val="24"/>
              </w:rPr>
              <w:fldChar w:fldCharType="end"/>
            </w:r>
          </w:hyperlink>
        </w:p>
        <w:p w14:paraId="3295C75E" w14:textId="30363AD7"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5" w:history="1">
            <w:r w:rsidR="00AC526B" w:rsidRPr="00AC526B">
              <w:rPr>
                <w:rStyle w:val="Hyperlink"/>
                <w:b/>
                <w:noProof/>
                <w:sz w:val="24"/>
                <w:rtl/>
              </w:rPr>
              <w:t>مبحث سوم ارائه داده ها</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_Toc100670645 \h </w:instrText>
            </w:r>
            <w:r w:rsidR="00AC526B" w:rsidRPr="00AC526B">
              <w:rPr>
                <w:noProof/>
                <w:webHidden/>
                <w:sz w:val="24"/>
              </w:rPr>
            </w:r>
            <w:r w:rsidR="00AC526B" w:rsidRPr="00AC526B">
              <w:rPr>
                <w:noProof/>
                <w:webHidden/>
                <w:sz w:val="24"/>
              </w:rPr>
              <w:fldChar w:fldCharType="separate"/>
            </w:r>
            <w:r w:rsidR="004239D6">
              <w:rPr>
                <w:noProof/>
                <w:webHidden/>
                <w:sz w:val="24"/>
                <w:rtl/>
              </w:rPr>
              <w:t>238</w:t>
            </w:r>
            <w:r w:rsidR="00AC526B" w:rsidRPr="00AC526B">
              <w:rPr>
                <w:noProof/>
                <w:webHidden/>
                <w:sz w:val="24"/>
              </w:rPr>
              <w:fldChar w:fldCharType="end"/>
            </w:r>
          </w:hyperlink>
        </w:p>
        <w:p w14:paraId="370E379E" w14:textId="549B0F3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6" w:history="1">
            <w:r w:rsidR="00AC526B" w:rsidRPr="00AC526B">
              <w:rPr>
                <w:rStyle w:val="Hyperlink"/>
                <w:b/>
                <w:noProof/>
                <w:sz w:val="24"/>
                <w:rtl/>
              </w:rPr>
              <w:t>مبحث چهارم تفت</w:t>
            </w:r>
            <w:r w:rsidR="00AC526B" w:rsidRPr="00AC526B">
              <w:rPr>
                <w:rStyle w:val="Hyperlink"/>
                <w:rFonts w:hint="cs"/>
                <w:b/>
                <w:noProof/>
                <w:sz w:val="24"/>
                <w:rtl/>
              </w:rPr>
              <w:t>ی</w:t>
            </w:r>
            <w:r w:rsidR="00AC526B" w:rsidRPr="00AC526B">
              <w:rPr>
                <w:rStyle w:val="Hyperlink"/>
                <w:b/>
                <w:noProof/>
                <w:sz w:val="24"/>
                <w:rtl/>
              </w:rPr>
              <w:t>ش و توق</w:t>
            </w:r>
            <w:r w:rsidR="00AC526B" w:rsidRPr="00AC526B">
              <w:rPr>
                <w:rStyle w:val="Hyperlink"/>
                <w:rFonts w:hint="cs"/>
                <w:b/>
                <w:noProof/>
                <w:sz w:val="24"/>
                <w:rtl/>
              </w:rPr>
              <w:t>ی</w:t>
            </w:r>
            <w:r w:rsidR="00AC526B" w:rsidRPr="00AC526B">
              <w:rPr>
                <w:rStyle w:val="Hyperlink"/>
                <w:b/>
                <w:noProof/>
                <w:sz w:val="24"/>
                <w:rtl/>
              </w:rPr>
              <w:t>ف داده ها و سامانه ها</w:t>
            </w:r>
            <w:r w:rsidR="00AC526B" w:rsidRPr="00AC526B">
              <w:rPr>
                <w:rStyle w:val="Hyperlink"/>
                <w:rFonts w:hint="cs"/>
                <w:b/>
                <w:noProof/>
                <w:sz w:val="24"/>
                <w:rtl/>
              </w:rPr>
              <w:t>ی</w:t>
            </w:r>
            <w:r w:rsidR="00AC526B" w:rsidRPr="00AC526B">
              <w:rPr>
                <w:rStyle w:val="Hyperlink"/>
                <w:b/>
                <w:noProof/>
                <w:sz w:val="24"/>
                <w:rtl/>
              </w:rPr>
              <w:t xml:space="preserve">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rStyle w:val="Hyperlink"/>
                <w:b/>
                <w:noProof/>
                <w:sz w:val="24"/>
                <w:rtl/>
              </w:rPr>
              <w:t xml:space="preserve"> و مخابرات</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_Toc100670646 \h </w:instrText>
            </w:r>
            <w:r w:rsidR="00AC526B" w:rsidRPr="00AC526B">
              <w:rPr>
                <w:noProof/>
                <w:webHidden/>
                <w:sz w:val="24"/>
              </w:rPr>
            </w:r>
            <w:r w:rsidR="00AC526B" w:rsidRPr="00AC526B">
              <w:rPr>
                <w:noProof/>
                <w:webHidden/>
                <w:sz w:val="24"/>
              </w:rPr>
              <w:fldChar w:fldCharType="separate"/>
            </w:r>
            <w:r w:rsidR="004239D6">
              <w:rPr>
                <w:noProof/>
                <w:webHidden/>
                <w:sz w:val="24"/>
                <w:rtl/>
              </w:rPr>
              <w:t>239</w:t>
            </w:r>
            <w:r w:rsidR="00AC526B" w:rsidRPr="00AC526B">
              <w:rPr>
                <w:noProof/>
                <w:webHidden/>
                <w:sz w:val="24"/>
              </w:rPr>
              <w:fldChar w:fldCharType="end"/>
            </w:r>
          </w:hyperlink>
        </w:p>
        <w:p w14:paraId="37787367" w14:textId="05CBB4C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7" w:history="1">
            <w:r w:rsidR="00AC526B" w:rsidRPr="00AC526B">
              <w:rPr>
                <w:rStyle w:val="Hyperlink"/>
                <w:b/>
                <w:noProof/>
                <w:sz w:val="24"/>
                <w:rtl/>
              </w:rPr>
              <w:t>مبحث پنجم شنود محتوا</w:t>
            </w:r>
            <w:r w:rsidR="00AC526B" w:rsidRPr="00AC526B">
              <w:rPr>
                <w:rStyle w:val="Hyperlink"/>
                <w:rFonts w:hint="cs"/>
                <w:b/>
                <w:noProof/>
                <w:sz w:val="24"/>
                <w:rtl/>
              </w:rPr>
              <w:t>ی</w:t>
            </w:r>
            <w:r w:rsidR="00AC526B" w:rsidRPr="00AC526B">
              <w:rPr>
                <w:rStyle w:val="Hyperlink"/>
                <w:b/>
                <w:noProof/>
                <w:sz w:val="24"/>
                <w:rtl/>
              </w:rPr>
              <w:t xml:space="preserve"> ارتباطات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_Toc100670647 \h </w:instrText>
            </w:r>
            <w:r w:rsidR="00AC526B" w:rsidRPr="00AC526B">
              <w:rPr>
                <w:noProof/>
                <w:webHidden/>
                <w:sz w:val="24"/>
              </w:rPr>
            </w:r>
            <w:r w:rsidR="00AC526B" w:rsidRPr="00AC526B">
              <w:rPr>
                <w:noProof/>
                <w:webHidden/>
                <w:sz w:val="24"/>
              </w:rPr>
              <w:fldChar w:fldCharType="separate"/>
            </w:r>
            <w:r w:rsidR="004239D6">
              <w:rPr>
                <w:noProof/>
                <w:webHidden/>
                <w:sz w:val="24"/>
                <w:rtl/>
              </w:rPr>
              <w:t>240</w:t>
            </w:r>
            <w:r w:rsidR="00AC526B" w:rsidRPr="00AC526B">
              <w:rPr>
                <w:noProof/>
                <w:webHidden/>
                <w:sz w:val="24"/>
              </w:rPr>
              <w:fldChar w:fldCharType="end"/>
            </w:r>
          </w:hyperlink>
        </w:p>
        <w:p w14:paraId="22F00971" w14:textId="357A5B85"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8" w:history="1">
            <w:r w:rsidR="00AC526B" w:rsidRPr="00AC526B">
              <w:rPr>
                <w:rStyle w:val="Hyperlink"/>
                <w:b/>
                <w:noProof/>
                <w:sz w:val="24"/>
                <w:rtl/>
              </w:rPr>
              <w:t>فصل سوم استناد پذ</w:t>
            </w:r>
            <w:r w:rsidR="00AC526B" w:rsidRPr="00AC526B">
              <w:rPr>
                <w:rStyle w:val="Hyperlink"/>
                <w:rFonts w:hint="cs"/>
                <w:b/>
                <w:noProof/>
                <w:sz w:val="24"/>
                <w:rtl/>
              </w:rPr>
              <w:t>ی</w:t>
            </w:r>
            <w:r w:rsidR="00AC526B" w:rsidRPr="00AC526B">
              <w:rPr>
                <w:rStyle w:val="Hyperlink"/>
                <w:b/>
                <w:noProof/>
                <w:sz w:val="24"/>
                <w:rtl/>
              </w:rPr>
              <w:t>ر</w:t>
            </w:r>
            <w:r w:rsidR="00AC526B" w:rsidRPr="00AC526B">
              <w:rPr>
                <w:rStyle w:val="Hyperlink"/>
                <w:rFonts w:hint="cs"/>
                <w:b/>
                <w:noProof/>
                <w:sz w:val="24"/>
                <w:rtl/>
              </w:rPr>
              <w:t>ی</w:t>
            </w:r>
            <w:r w:rsidR="00AC526B" w:rsidRPr="00AC526B">
              <w:rPr>
                <w:rStyle w:val="Hyperlink"/>
                <w:b/>
                <w:noProof/>
                <w:sz w:val="24"/>
                <w:rtl/>
              </w:rPr>
              <w:t xml:space="preserve"> ادله الکترون</w:t>
            </w:r>
            <w:r w:rsidR="00AC526B" w:rsidRPr="00AC526B">
              <w:rPr>
                <w:rStyle w:val="Hyperlink"/>
                <w:rFonts w:hint="cs"/>
                <w:b/>
                <w:noProof/>
                <w:sz w:val="24"/>
                <w:rtl/>
              </w:rPr>
              <w:t>ی</w:t>
            </w:r>
            <w:r w:rsidR="00AC526B" w:rsidRPr="00AC526B">
              <w:rPr>
                <w:rStyle w:val="Hyperlink"/>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_Toc100670648 \h </w:instrText>
            </w:r>
            <w:r w:rsidR="00AC526B" w:rsidRPr="00AC526B">
              <w:rPr>
                <w:noProof/>
                <w:webHidden/>
                <w:sz w:val="24"/>
              </w:rPr>
            </w:r>
            <w:r w:rsidR="00AC526B" w:rsidRPr="00AC526B">
              <w:rPr>
                <w:noProof/>
                <w:webHidden/>
                <w:sz w:val="24"/>
              </w:rPr>
              <w:fldChar w:fldCharType="separate"/>
            </w:r>
            <w:r w:rsidR="004239D6">
              <w:rPr>
                <w:noProof/>
                <w:webHidden/>
                <w:sz w:val="24"/>
                <w:rtl/>
              </w:rPr>
              <w:t>240</w:t>
            </w:r>
            <w:r w:rsidR="00AC526B" w:rsidRPr="00AC526B">
              <w:rPr>
                <w:noProof/>
                <w:webHidden/>
                <w:sz w:val="24"/>
              </w:rPr>
              <w:fldChar w:fldCharType="end"/>
            </w:r>
          </w:hyperlink>
        </w:p>
        <w:p w14:paraId="6DA6F16A" w14:textId="083A0A3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49" w:history="1">
            <w:r w:rsidR="00AC526B" w:rsidRPr="00AC526B">
              <w:rPr>
                <w:rStyle w:val="Hyperlink"/>
                <w:b/>
                <w:noProof/>
                <w:sz w:val="24"/>
                <w:rtl/>
              </w:rPr>
              <w:t>بخش سوم سا</w:t>
            </w:r>
            <w:r w:rsidR="00AC526B" w:rsidRPr="00AC526B">
              <w:rPr>
                <w:rStyle w:val="Hyperlink"/>
                <w:rFonts w:hint="cs"/>
                <w:b/>
                <w:noProof/>
                <w:sz w:val="24"/>
                <w:rtl/>
              </w:rPr>
              <w:t>ی</w:t>
            </w:r>
            <w:r w:rsidR="00AC526B" w:rsidRPr="00AC526B">
              <w:rPr>
                <w:rStyle w:val="Hyperlink"/>
                <w:b/>
                <w:noProof/>
                <w:sz w:val="24"/>
                <w:rtl/>
              </w:rPr>
              <w:t>ر مقررات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_Toc100670649 \h </w:instrText>
            </w:r>
            <w:r w:rsidR="00AC526B" w:rsidRPr="00AC526B">
              <w:rPr>
                <w:noProof/>
                <w:webHidden/>
                <w:sz w:val="24"/>
              </w:rPr>
            </w:r>
            <w:r w:rsidR="00AC526B" w:rsidRPr="00AC526B">
              <w:rPr>
                <w:noProof/>
                <w:webHidden/>
                <w:sz w:val="24"/>
              </w:rPr>
              <w:fldChar w:fldCharType="separate"/>
            </w:r>
            <w:r w:rsidR="004239D6">
              <w:rPr>
                <w:noProof/>
                <w:webHidden/>
                <w:sz w:val="24"/>
                <w:rtl/>
              </w:rPr>
              <w:t>241</w:t>
            </w:r>
            <w:r w:rsidR="00AC526B" w:rsidRPr="00AC526B">
              <w:rPr>
                <w:noProof/>
                <w:webHidden/>
                <w:sz w:val="24"/>
              </w:rPr>
              <w:fldChar w:fldCharType="end"/>
            </w:r>
          </w:hyperlink>
        </w:p>
        <w:p w14:paraId="388866A5" w14:textId="7F1E7EB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50"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_Toc100670650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243</w:t>
            </w:r>
            <w:r w:rsidR="00AC526B" w:rsidRPr="00AC526B">
              <w:rPr>
                <w:webHidden/>
                <w:sz w:val="24"/>
                <w:szCs w:val="24"/>
              </w:rPr>
              <w:fldChar w:fldCharType="end"/>
            </w:r>
          </w:hyperlink>
        </w:p>
        <w:p w14:paraId="63D69A96" w14:textId="4AE6CB91" w:rsidR="00AC526B" w:rsidRPr="00AC526B" w:rsidRDefault="0084337B" w:rsidP="00AC526B">
          <w:pPr>
            <w:pStyle w:val="TOC4"/>
            <w:rPr>
              <w:b w:val="0"/>
              <w:color w:val="auto"/>
              <w:sz w:val="24"/>
              <w:szCs w:val="24"/>
              <w:lang w:bidi="ar-SA"/>
            </w:rPr>
          </w:pPr>
          <w:hyperlink w:anchor="_Toc100670651" w:history="1">
            <w:r w:rsidR="00AC526B" w:rsidRPr="00AC526B">
              <w:rPr>
                <w:rStyle w:val="Hyperlink"/>
                <w:rFonts w:eastAsia="Times New Roman"/>
                <w:sz w:val="24"/>
                <w:szCs w:val="24"/>
                <w:rtl/>
              </w:rPr>
              <w:t>31/5/1388</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_Toc100670651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243</w:t>
            </w:r>
            <w:r w:rsidR="00AC526B" w:rsidRPr="00AC526B">
              <w:rPr>
                <w:webHidden/>
                <w:sz w:val="24"/>
                <w:szCs w:val="24"/>
              </w:rPr>
              <w:fldChar w:fldCharType="end"/>
            </w:r>
          </w:hyperlink>
        </w:p>
        <w:p w14:paraId="3AF553BE" w14:textId="3EB4780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52" w:history="1">
            <w:r w:rsidR="00AC526B" w:rsidRPr="00AC526B">
              <w:rPr>
                <w:rStyle w:val="Hyperlink"/>
                <w:sz w:val="24"/>
                <w:szCs w:val="24"/>
                <w:rtl/>
              </w:rPr>
              <w:t>قانون انتشار و دسترس</w:t>
            </w:r>
            <w:r w:rsidR="00AC526B" w:rsidRPr="00AC526B">
              <w:rPr>
                <w:rStyle w:val="Hyperlink"/>
                <w:rFonts w:hint="cs"/>
                <w:sz w:val="24"/>
                <w:szCs w:val="24"/>
                <w:rtl/>
              </w:rPr>
              <w:t>ی</w:t>
            </w:r>
            <w:r w:rsidR="00AC526B" w:rsidRPr="00AC526B">
              <w:rPr>
                <w:rStyle w:val="Hyperlink"/>
                <w:sz w:val="24"/>
                <w:szCs w:val="24"/>
                <w:rtl/>
              </w:rPr>
              <w:t xml:space="preserve"> آزاد به اطلاعات</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_Toc100670652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243</w:t>
            </w:r>
            <w:r w:rsidR="00AC526B" w:rsidRPr="00AC526B">
              <w:rPr>
                <w:webHidden/>
                <w:sz w:val="24"/>
                <w:szCs w:val="24"/>
              </w:rPr>
              <w:fldChar w:fldCharType="end"/>
            </w:r>
          </w:hyperlink>
        </w:p>
        <w:p w14:paraId="709A8566" w14:textId="07D1487B"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53" w:history="1">
            <w:r w:rsidR="00AC526B" w:rsidRPr="00AC526B">
              <w:rPr>
                <w:rStyle w:val="Hyperlink"/>
                <w:sz w:val="24"/>
                <w:szCs w:val="24"/>
                <w:rtl/>
              </w:rPr>
              <w:t>متن کامل قانون انتشار و دسترس</w:t>
            </w:r>
            <w:r w:rsidR="00AC526B" w:rsidRPr="00AC526B">
              <w:rPr>
                <w:rStyle w:val="Hyperlink"/>
                <w:rFonts w:hint="cs"/>
                <w:sz w:val="24"/>
                <w:szCs w:val="24"/>
                <w:rtl/>
              </w:rPr>
              <w:t>ی</w:t>
            </w:r>
            <w:r w:rsidR="00AC526B" w:rsidRPr="00AC526B">
              <w:rPr>
                <w:rStyle w:val="Hyperlink"/>
                <w:sz w:val="24"/>
                <w:szCs w:val="24"/>
                <w:rtl/>
              </w:rPr>
              <w:t xml:space="preserve"> آزاد به اطلاعات</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_Toc100670653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244</w:t>
            </w:r>
            <w:r w:rsidR="00AC526B" w:rsidRPr="00AC526B">
              <w:rPr>
                <w:webHidden/>
                <w:sz w:val="24"/>
                <w:szCs w:val="24"/>
              </w:rPr>
              <w:fldChar w:fldCharType="end"/>
            </w:r>
          </w:hyperlink>
        </w:p>
        <w:p w14:paraId="72FC910A" w14:textId="7354E824" w:rsidR="00AC526B" w:rsidRPr="00AC526B" w:rsidRDefault="0084337B" w:rsidP="00AC526B">
          <w:pPr>
            <w:pStyle w:val="TOC4"/>
            <w:rPr>
              <w:b w:val="0"/>
              <w:color w:val="auto"/>
              <w:sz w:val="24"/>
              <w:szCs w:val="24"/>
              <w:lang w:bidi="ar-SA"/>
            </w:rPr>
          </w:pPr>
          <w:hyperlink w:anchor="_Toc100670654" w:history="1">
            <w:r w:rsidR="00AC526B" w:rsidRPr="00AC526B">
              <w:rPr>
                <w:rStyle w:val="Hyperlink"/>
                <w:sz w:val="24"/>
                <w:szCs w:val="24"/>
                <w:rtl/>
              </w:rPr>
              <w:t>1/9/1393</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_Toc100670654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250</w:t>
            </w:r>
            <w:r w:rsidR="00AC526B" w:rsidRPr="00AC526B">
              <w:rPr>
                <w:webHidden/>
                <w:sz w:val="24"/>
                <w:szCs w:val="24"/>
              </w:rPr>
              <w:fldChar w:fldCharType="end"/>
            </w:r>
          </w:hyperlink>
        </w:p>
        <w:p w14:paraId="5E55178E" w14:textId="7CF3973A"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55" w:history="1">
            <w:r w:rsidR="00AC526B" w:rsidRPr="00AC526B">
              <w:rPr>
                <w:rStyle w:val="Hyperlink"/>
                <w:sz w:val="24"/>
                <w:szCs w:val="24"/>
                <w:rtl/>
              </w:rPr>
              <w:t>آ</w:t>
            </w:r>
            <w:r w:rsidR="00AC526B" w:rsidRPr="00AC526B">
              <w:rPr>
                <w:rStyle w:val="Hyperlink"/>
                <w:rFonts w:hint="cs"/>
                <w:sz w:val="24"/>
                <w:szCs w:val="24"/>
                <w:rtl/>
              </w:rPr>
              <w:t>یی</w:t>
            </w:r>
            <w:r w:rsidR="00AC526B" w:rsidRPr="00AC526B">
              <w:rPr>
                <w:rStyle w:val="Hyperlink"/>
                <w:rFonts w:hint="eastAsia"/>
                <w:sz w:val="24"/>
                <w:szCs w:val="24"/>
                <w:rtl/>
              </w:rPr>
              <w:t>ن</w:t>
            </w:r>
            <w:r w:rsidR="00AC526B" w:rsidRPr="00AC526B">
              <w:rPr>
                <w:rStyle w:val="Hyperlink"/>
                <w:sz w:val="24"/>
                <w:szCs w:val="24"/>
                <w:rtl/>
              </w:rPr>
              <w:t xml:space="preserve"> نامه اجرا</w:t>
            </w:r>
            <w:r w:rsidR="00AC526B" w:rsidRPr="00AC526B">
              <w:rPr>
                <w:rStyle w:val="Hyperlink"/>
                <w:rFonts w:hint="cs"/>
                <w:sz w:val="24"/>
                <w:szCs w:val="24"/>
                <w:rtl/>
              </w:rPr>
              <w:t>یی</w:t>
            </w:r>
            <w:r w:rsidR="00AC526B" w:rsidRPr="00AC526B">
              <w:rPr>
                <w:rStyle w:val="Hyperlink"/>
                <w:sz w:val="24"/>
                <w:szCs w:val="24"/>
                <w:rtl/>
              </w:rPr>
              <w:t xml:space="preserve"> قانون انتشار و دسترس</w:t>
            </w:r>
            <w:r w:rsidR="00AC526B" w:rsidRPr="00AC526B">
              <w:rPr>
                <w:rStyle w:val="Hyperlink"/>
                <w:rFonts w:hint="cs"/>
                <w:sz w:val="24"/>
                <w:szCs w:val="24"/>
                <w:rtl/>
              </w:rPr>
              <w:t>ی</w:t>
            </w:r>
            <w:r w:rsidR="00AC526B" w:rsidRPr="00AC526B">
              <w:rPr>
                <w:rStyle w:val="Hyperlink"/>
                <w:sz w:val="24"/>
                <w:szCs w:val="24"/>
                <w:rtl/>
              </w:rPr>
              <w:t xml:space="preserve"> آزاد به اطلاعات</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_Toc100670655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250</w:t>
            </w:r>
            <w:r w:rsidR="00AC526B" w:rsidRPr="00AC526B">
              <w:rPr>
                <w:webHidden/>
                <w:sz w:val="24"/>
                <w:szCs w:val="24"/>
              </w:rPr>
              <w:fldChar w:fldCharType="end"/>
            </w:r>
          </w:hyperlink>
        </w:p>
        <w:p w14:paraId="01758439" w14:textId="4485508E"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656" w:history="1">
            <w:r w:rsidR="00AC526B" w:rsidRPr="00AC526B">
              <w:rPr>
                <w:rStyle w:val="Hyperlink"/>
                <w:rFonts w:cs="B Jadid"/>
                <w:sz w:val="24"/>
                <w:rtl/>
              </w:rPr>
              <w:t>تار</w:t>
            </w:r>
            <w:r w:rsidR="00AC526B" w:rsidRPr="00AC526B">
              <w:rPr>
                <w:rStyle w:val="Hyperlink"/>
                <w:rFonts w:cs="B Jadid" w:hint="cs"/>
                <w:sz w:val="24"/>
                <w:rtl/>
              </w:rPr>
              <w:t>ی</w:t>
            </w:r>
            <w:r w:rsidR="00AC526B" w:rsidRPr="00AC526B">
              <w:rPr>
                <w:rStyle w:val="Hyperlink"/>
                <w:rFonts w:cs="B Jadid" w:hint="eastAsia"/>
                <w:sz w:val="24"/>
                <w:rtl/>
              </w:rPr>
              <w:t>خ</w:t>
            </w:r>
            <w:r w:rsidR="00AC526B" w:rsidRPr="00AC526B">
              <w:rPr>
                <w:rStyle w:val="Hyperlink"/>
                <w:rFonts w:cs="B Jadid"/>
                <w:sz w:val="24"/>
                <w:rtl/>
              </w:rPr>
              <w:t xml:space="preserve"> تصو</w:t>
            </w:r>
            <w:r w:rsidR="00AC526B" w:rsidRPr="00AC526B">
              <w:rPr>
                <w:rStyle w:val="Hyperlink"/>
                <w:rFonts w:cs="B Jadid" w:hint="cs"/>
                <w:sz w:val="24"/>
                <w:rtl/>
              </w:rPr>
              <w:t>ی</w:t>
            </w:r>
            <w:r w:rsidR="00AC526B" w:rsidRPr="00AC526B">
              <w:rPr>
                <w:rStyle w:val="Hyperlink"/>
                <w:rFonts w:cs="B Jadid" w:hint="eastAsia"/>
                <w:sz w:val="24"/>
                <w:rtl/>
              </w:rPr>
              <w:t>ب</w:t>
            </w:r>
            <w:r w:rsidR="00AC526B" w:rsidRPr="00AC526B">
              <w:rPr>
                <w:rStyle w:val="Hyperlink"/>
                <w:rFonts w:cs="B Jadid"/>
                <w:sz w:val="24"/>
                <w:rtl/>
              </w:rPr>
              <w:t xml:space="preserve"> :</w:t>
            </w:r>
            <w:r w:rsidR="00AC526B" w:rsidRPr="00AC526B">
              <w:rPr>
                <w:rStyle w:val="Hyperlink"/>
                <w:rFonts w:ascii="Cambria" w:hAnsi="Cambria" w:cs="Cambria"/>
                <w:sz w:val="24"/>
                <w:rtl/>
              </w:rPr>
              <w:t> </w:t>
            </w:r>
            <w:r w:rsidR="00AC526B" w:rsidRPr="00AC526B">
              <w:rPr>
                <w:rStyle w:val="Hyperlink"/>
                <w:rFonts w:cs="B Jadid"/>
                <w:sz w:val="24"/>
                <w:rtl/>
              </w:rPr>
              <w:t>1394/06/22</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_Toc100670656 \h </w:instrText>
            </w:r>
            <w:r w:rsidR="00AC526B" w:rsidRPr="00AC526B">
              <w:rPr>
                <w:webHidden/>
                <w:sz w:val="24"/>
              </w:rPr>
            </w:r>
            <w:r w:rsidR="00AC526B" w:rsidRPr="00AC526B">
              <w:rPr>
                <w:webHidden/>
                <w:sz w:val="24"/>
              </w:rPr>
              <w:fldChar w:fldCharType="separate"/>
            </w:r>
            <w:r w:rsidR="004239D6">
              <w:rPr>
                <w:webHidden/>
                <w:sz w:val="24"/>
                <w:rtl/>
              </w:rPr>
              <w:t>254</w:t>
            </w:r>
            <w:r w:rsidR="00AC526B" w:rsidRPr="00AC526B">
              <w:rPr>
                <w:webHidden/>
                <w:sz w:val="24"/>
              </w:rPr>
              <w:fldChar w:fldCharType="end"/>
            </w:r>
          </w:hyperlink>
        </w:p>
        <w:p w14:paraId="145E25D3" w14:textId="6EBDA46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57" w:history="1">
            <w:r w:rsidR="00AC526B" w:rsidRPr="00AC526B">
              <w:rPr>
                <w:rStyle w:val="Hyperlink"/>
                <w:rFonts w:cs="B Jadid"/>
                <w:noProof/>
                <w:sz w:val="24"/>
                <w:rtl/>
              </w:rPr>
              <w:t>مرجع تصو</w:t>
            </w:r>
            <w:r w:rsidR="00AC526B" w:rsidRPr="00AC526B">
              <w:rPr>
                <w:rStyle w:val="Hyperlink"/>
                <w:rFonts w:cs="B Jadid" w:hint="cs"/>
                <w:noProof/>
                <w:sz w:val="24"/>
                <w:rtl/>
              </w:rPr>
              <w:t>ی</w:t>
            </w:r>
            <w:r w:rsidR="00AC526B" w:rsidRPr="00AC526B">
              <w:rPr>
                <w:rStyle w:val="Hyperlink"/>
                <w:rFonts w:cs="B Jadid" w:hint="eastAsia"/>
                <w:noProof/>
                <w:sz w:val="24"/>
                <w:rtl/>
              </w:rPr>
              <w:t>ب</w:t>
            </w:r>
            <w:r w:rsidR="00AC526B" w:rsidRPr="00AC526B">
              <w:rPr>
                <w:rStyle w:val="Hyperlink"/>
                <w:rFonts w:cs="B Jadid"/>
                <w:noProof/>
                <w:sz w:val="24"/>
                <w:rtl/>
              </w:rPr>
              <w:t xml:space="preserve"> :</w:t>
            </w:r>
            <w:r w:rsidR="00AC526B" w:rsidRPr="00AC526B">
              <w:rPr>
                <w:rStyle w:val="Hyperlink"/>
                <w:rFonts w:ascii="Cambria" w:hAnsi="Cambria" w:cs="Cambria"/>
                <w:noProof/>
                <w:sz w:val="24"/>
                <w:rtl/>
              </w:rPr>
              <w:t> </w:t>
            </w:r>
            <w:r w:rsidR="00AC526B" w:rsidRPr="00AC526B">
              <w:rPr>
                <w:rStyle w:val="Hyperlink"/>
                <w:rFonts w:cs="B Jadid"/>
                <w:noProof/>
                <w:sz w:val="24"/>
                <w:rtl/>
              </w:rPr>
              <w:t>مصوبات ه</w:t>
            </w:r>
            <w:r w:rsidR="00AC526B" w:rsidRPr="00AC526B">
              <w:rPr>
                <w:rStyle w:val="Hyperlink"/>
                <w:rFonts w:cs="B Jadid" w:hint="cs"/>
                <w:noProof/>
                <w:sz w:val="24"/>
                <w:rtl/>
              </w:rPr>
              <w:t>ی</w:t>
            </w:r>
            <w:r w:rsidR="00AC526B" w:rsidRPr="00AC526B">
              <w:rPr>
                <w:rStyle w:val="Hyperlink"/>
                <w:rFonts w:cs="B Jadid" w:hint="eastAsia"/>
                <w:noProof/>
                <w:sz w:val="24"/>
                <w:rtl/>
              </w:rPr>
              <w:t>ات</w:t>
            </w:r>
            <w:r w:rsidR="00AC526B" w:rsidRPr="00AC526B">
              <w:rPr>
                <w:rStyle w:val="Hyperlink"/>
                <w:rFonts w:cs="B Jadid"/>
                <w:noProof/>
                <w:sz w:val="24"/>
                <w:rtl/>
              </w:rPr>
              <w:t xml:space="preserve"> وز</w:t>
            </w:r>
            <w:r w:rsidR="00AC526B" w:rsidRPr="00AC526B">
              <w:rPr>
                <w:rStyle w:val="Hyperlink"/>
                <w:rFonts w:cs="B Jadid" w:hint="cs"/>
                <w:noProof/>
                <w:sz w:val="24"/>
                <w:rtl/>
              </w:rPr>
              <w:t>ی</w:t>
            </w:r>
            <w:r w:rsidR="00AC526B" w:rsidRPr="00AC526B">
              <w:rPr>
                <w:rStyle w:val="Hyperlink"/>
                <w:rFonts w:cs="B Jadid" w:hint="eastAsia"/>
                <w:noProof/>
                <w:sz w:val="24"/>
                <w:rtl/>
              </w:rPr>
              <w:t>ران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_Toc100670657 \h </w:instrText>
            </w:r>
            <w:r w:rsidR="00AC526B" w:rsidRPr="00AC526B">
              <w:rPr>
                <w:noProof/>
                <w:webHidden/>
                <w:sz w:val="24"/>
              </w:rPr>
            </w:r>
            <w:r w:rsidR="00AC526B" w:rsidRPr="00AC526B">
              <w:rPr>
                <w:noProof/>
                <w:webHidden/>
                <w:sz w:val="24"/>
              </w:rPr>
              <w:fldChar w:fldCharType="separate"/>
            </w:r>
            <w:r w:rsidR="004239D6">
              <w:rPr>
                <w:noProof/>
                <w:webHidden/>
                <w:sz w:val="24"/>
                <w:rtl/>
              </w:rPr>
              <w:t>254</w:t>
            </w:r>
            <w:r w:rsidR="00AC526B" w:rsidRPr="00AC526B">
              <w:rPr>
                <w:noProof/>
                <w:webHidden/>
                <w:sz w:val="24"/>
              </w:rPr>
              <w:fldChar w:fldCharType="end"/>
            </w:r>
          </w:hyperlink>
        </w:p>
        <w:p w14:paraId="7ADDBC15" w14:textId="288F3163"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58" w:history="1">
            <w:r w:rsidR="00AC526B" w:rsidRPr="00AC526B">
              <w:rPr>
                <w:rStyle w:val="Hyperlink"/>
                <w:noProof/>
                <w:kern w:val="36"/>
                <w:sz w:val="24"/>
                <w:rtl/>
              </w:rPr>
              <w:t>آ</w:t>
            </w:r>
            <w:r w:rsidR="00AC526B" w:rsidRPr="00AC526B">
              <w:rPr>
                <w:rStyle w:val="Hyperlink"/>
                <w:rFonts w:hint="cs"/>
                <w:noProof/>
                <w:kern w:val="36"/>
                <w:sz w:val="24"/>
                <w:rtl/>
              </w:rPr>
              <w:t>یی</w:t>
            </w:r>
            <w:r w:rsidR="00AC526B" w:rsidRPr="00AC526B">
              <w:rPr>
                <w:rStyle w:val="Hyperlink"/>
                <w:rFonts w:hint="eastAsia"/>
                <w:noProof/>
                <w:kern w:val="36"/>
                <w:sz w:val="24"/>
                <w:rtl/>
              </w:rPr>
              <w:t>ن</w:t>
            </w:r>
            <w:r w:rsidR="00AC526B" w:rsidRPr="00AC526B">
              <w:rPr>
                <w:rStyle w:val="Hyperlink"/>
                <w:noProof/>
                <w:kern w:val="36"/>
                <w:sz w:val="24"/>
                <w:rtl/>
              </w:rPr>
              <w:t xml:space="preserve"> نامه اجرا</w:t>
            </w:r>
            <w:r w:rsidR="00AC526B" w:rsidRPr="00AC526B">
              <w:rPr>
                <w:rStyle w:val="Hyperlink"/>
                <w:rFonts w:hint="cs"/>
                <w:noProof/>
                <w:kern w:val="36"/>
                <w:sz w:val="24"/>
                <w:rtl/>
              </w:rPr>
              <w:t>یی</w:t>
            </w:r>
            <w:r w:rsidR="00AC526B" w:rsidRPr="00AC526B">
              <w:rPr>
                <w:rStyle w:val="Hyperlink"/>
                <w:noProof/>
                <w:kern w:val="36"/>
                <w:sz w:val="24"/>
                <w:rtl/>
              </w:rPr>
              <w:t xml:space="preserve"> ماده (8) قانون انتشار و دسترس</w:t>
            </w:r>
            <w:r w:rsidR="00AC526B" w:rsidRPr="00AC526B">
              <w:rPr>
                <w:rStyle w:val="Hyperlink"/>
                <w:rFonts w:hint="cs"/>
                <w:noProof/>
                <w:kern w:val="36"/>
                <w:sz w:val="24"/>
                <w:rtl/>
              </w:rPr>
              <w:t>ی</w:t>
            </w:r>
            <w:r w:rsidR="00AC526B" w:rsidRPr="00AC526B">
              <w:rPr>
                <w:rStyle w:val="Hyperlink"/>
                <w:noProof/>
                <w:kern w:val="36"/>
                <w:sz w:val="24"/>
                <w:rtl/>
              </w:rPr>
              <w:t xml:space="preserve"> آزاد به اطلاعات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_Toc100670658 \h </w:instrText>
            </w:r>
            <w:r w:rsidR="00AC526B" w:rsidRPr="00AC526B">
              <w:rPr>
                <w:noProof/>
                <w:webHidden/>
                <w:sz w:val="24"/>
              </w:rPr>
            </w:r>
            <w:r w:rsidR="00AC526B" w:rsidRPr="00AC526B">
              <w:rPr>
                <w:noProof/>
                <w:webHidden/>
                <w:sz w:val="24"/>
              </w:rPr>
              <w:fldChar w:fldCharType="separate"/>
            </w:r>
            <w:r w:rsidR="004239D6">
              <w:rPr>
                <w:noProof/>
                <w:webHidden/>
                <w:sz w:val="24"/>
                <w:rtl/>
              </w:rPr>
              <w:t>254</w:t>
            </w:r>
            <w:r w:rsidR="00AC526B" w:rsidRPr="00AC526B">
              <w:rPr>
                <w:noProof/>
                <w:webHidden/>
                <w:sz w:val="24"/>
              </w:rPr>
              <w:fldChar w:fldCharType="end"/>
            </w:r>
          </w:hyperlink>
        </w:p>
        <w:p w14:paraId="27857252" w14:textId="29AFF77B"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59"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_Toc100670659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257</w:t>
            </w:r>
            <w:r w:rsidR="00AC526B" w:rsidRPr="00AC526B">
              <w:rPr>
                <w:webHidden/>
                <w:sz w:val="24"/>
                <w:szCs w:val="24"/>
              </w:rPr>
              <w:fldChar w:fldCharType="end"/>
            </w:r>
          </w:hyperlink>
        </w:p>
        <w:p w14:paraId="457F793F" w14:textId="0789BF2A" w:rsidR="00AC526B" w:rsidRPr="00AC526B" w:rsidRDefault="0084337B" w:rsidP="00AC526B">
          <w:pPr>
            <w:pStyle w:val="TOC4"/>
            <w:rPr>
              <w:b w:val="0"/>
              <w:color w:val="auto"/>
              <w:sz w:val="24"/>
              <w:szCs w:val="24"/>
              <w:lang w:bidi="ar-SA"/>
            </w:rPr>
          </w:pPr>
          <w:hyperlink w:anchor="_Toc100670660" w:history="1">
            <w:r w:rsidR="00AC526B" w:rsidRPr="00AC526B">
              <w:rPr>
                <w:rStyle w:val="Hyperlink"/>
                <w:rFonts w:eastAsia="Times New Roman"/>
                <w:bCs/>
                <w:sz w:val="24"/>
                <w:szCs w:val="24"/>
                <w:rtl/>
              </w:rPr>
              <w:t>04/06/1388</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_Toc100670660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257</w:t>
            </w:r>
            <w:r w:rsidR="00AC526B" w:rsidRPr="00AC526B">
              <w:rPr>
                <w:webHidden/>
                <w:sz w:val="24"/>
                <w:szCs w:val="24"/>
              </w:rPr>
              <w:fldChar w:fldCharType="end"/>
            </w:r>
          </w:hyperlink>
        </w:p>
        <w:p w14:paraId="465B4E56" w14:textId="63C19A60"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61" w:history="1">
            <w:r w:rsidR="00AC526B" w:rsidRPr="00AC526B">
              <w:rPr>
                <w:rStyle w:val="Hyperlink"/>
                <w:sz w:val="24"/>
                <w:szCs w:val="24"/>
                <w:rtl/>
              </w:rPr>
              <w:t>اساسنامه مرکز توسعه تجارت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_Toc100670661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257</w:t>
            </w:r>
            <w:r w:rsidR="00AC526B" w:rsidRPr="00AC526B">
              <w:rPr>
                <w:webHidden/>
                <w:sz w:val="24"/>
                <w:szCs w:val="24"/>
              </w:rPr>
              <w:fldChar w:fldCharType="end"/>
            </w:r>
          </w:hyperlink>
        </w:p>
        <w:p w14:paraId="37D91B06" w14:textId="2BEFF75F"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62"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_Toc100670662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262</w:t>
            </w:r>
            <w:r w:rsidR="00AC526B" w:rsidRPr="00AC526B">
              <w:rPr>
                <w:webHidden/>
                <w:sz w:val="24"/>
                <w:szCs w:val="24"/>
              </w:rPr>
              <w:fldChar w:fldCharType="end"/>
            </w:r>
          </w:hyperlink>
        </w:p>
        <w:p w14:paraId="1EEE9098" w14:textId="68195C79" w:rsidR="00AC526B" w:rsidRPr="00AC526B" w:rsidRDefault="0084337B" w:rsidP="00AC526B">
          <w:pPr>
            <w:pStyle w:val="TOC4"/>
            <w:rPr>
              <w:b w:val="0"/>
              <w:color w:val="auto"/>
              <w:sz w:val="24"/>
              <w:szCs w:val="24"/>
              <w:lang w:bidi="ar-SA"/>
            </w:rPr>
          </w:pPr>
          <w:hyperlink w:anchor="_Toc100670663" w:history="1">
            <w:r w:rsidR="00AC526B" w:rsidRPr="00AC526B">
              <w:rPr>
                <w:rStyle w:val="Hyperlink"/>
                <w:bCs/>
                <w:sz w:val="24"/>
                <w:szCs w:val="24"/>
                <w:rtl/>
              </w:rPr>
              <w:t>31/01/1389</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_Toc100670663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262</w:t>
            </w:r>
            <w:r w:rsidR="00AC526B" w:rsidRPr="00AC526B">
              <w:rPr>
                <w:webHidden/>
                <w:sz w:val="24"/>
                <w:szCs w:val="24"/>
              </w:rPr>
              <w:fldChar w:fldCharType="end"/>
            </w:r>
          </w:hyperlink>
        </w:p>
        <w:p w14:paraId="412DE1C6" w14:textId="2A526E74"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64" w:history="1">
            <w:r w:rsidR="00AC526B" w:rsidRPr="00AC526B">
              <w:rPr>
                <w:rStyle w:val="Hyperlink"/>
                <w:sz w:val="24"/>
                <w:szCs w:val="24"/>
                <w:rtl/>
              </w:rPr>
              <w:t>موارد</w:t>
            </w:r>
            <w:r w:rsidR="00AC526B" w:rsidRPr="00AC526B">
              <w:rPr>
                <w:rStyle w:val="Hyperlink"/>
                <w:rFonts w:hint="cs"/>
                <w:sz w:val="24"/>
                <w:szCs w:val="24"/>
                <w:rtl/>
              </w:rPr>
              <w:t>ی</w:t>
            </w:r>
            <w:r w:rsidR="00AC526B" w:rsidRPr="00AC526B">
              <w:rPr>
                <w:rStyle w:val="Hyperlink"/>
                <w:sz w:val="24"/>
                <w:szCs w:val="24"/>
                <w:rtl/>
              </w:rPr>
              <w:t xml:space="preserve"> از فرمان  31/01/1389  رهبر معظم انقلاب</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_Toc100670664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262</w:t>
            </w:r>
            <w:r w:rsidR="00AC526B" w:rsidRPr="00AC526B">
              <w:rPr>
                <w:webHidden/>
                <w:sz w:val="24"/>
                <w:szCs w:val="24"/>
              </w:rPr>
              <w:fldChar w:fldCharType="end"/>
            </w:r>
          </w:hyperlink>
        </w:p>
        <w:p w14:paraId="183B3882" w14:textId="14E1F54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65" w:history="1">
            <w:r w:rsidR="00AC526B" w:rsidRPr="00AC526B">
              <w:rPr>
                <w:rStyle w:val="Hyperlink"/>
                <w:sz w:val="24"/>
                <w:szCs w:val="24"/>
                <w:rtl/>
              </w:rPr>
              <w:t>در زم</w:t>
            </w:r>
            <w:r w:rsidR="00AC526B" w:rsidRPr="00AC526B">
              <w:rPr>
                <w:rStyle w:val="Hyperlink"/>
                <w:rFonts w:hint="cs"/>
                <w:sz w:val="24"/>
                <w:szCs w:val="24"/>
                <w:rtl/>
              </w:rPr>
              <w:t>ی</w:t>
            </w:r>
            <w:r w:rsidR="00AC526B" w:rsidRPr="00AC526B">
              <w:rPr>
                <w:rStyle w:val="Hyperlink"/>
                <w:rFonts w:hint="eastAsia"/>
                <w:sz w:val="24"/>
                <w:szCs w:val="24"/>
                <w:rtl/>
              </w:rPr>
              <w:t>نه</w:t>
            </w:r>
            <w:r w:rsidR="00AC526B" w:rsidRPr="00AC526B">
              <w:rPr>
                <w:rStyle w:val="Hyperlink"/>
                <w:sz w:val="24"/>
                <w:szCs w:val="24"/>
                <w:rtl/>
              </w:rPr>
              <w:t xml:space="preserve"> س</w:t>
            </w:r>
            <w:r w:rsidR="00AC526B" w:rsidRPr="00AC526B">
              <w:rPr>
                <w:rStyle w:val="Hyperlink"/>
                <w:rFonts w:hint="cs"/>
                <w:sz w:val="24"/>
                <w:szCs w:val="24"/>
                <w:rtl/>
              </w:rPr>
              <w:t>ی</w:t>
            </w:r>
            <w:r w:rsidR="00AC526B" w:rsidRPr="00AC526B">
              <w:rPr>
                <w:rStyle w:val="Hyperlink"/>
                <w:rFonts w:hint="eastAsia"/>
                <w:sz w:val="24"/>
                <w:szCs w:val="24"/>
                <w:rtl/>
              </w:rPr>
              <w:t>استها</w:t>
            </w:r>
            <w:r w:rsidR="00AC526B" w:rsidRPr="00AC526B">
              <w:rPr>
                <w:rStyle w:val="Hyperlink"/>
                <w:rFonts w:hint="cs"/>
                <w:sz w:val="24"/>
                <w:szCs w:val="24"/>
                <w:rtl/>
              </w:rPr>
              <w:t>ی</w:t>
            </w:r>
            <w:r w:rsidR="00AC526B" w:rsidRPr="00AC526B">
              <w:rPr>
                <w:rStyle w:val="Hyperlink"/>
                <w:sz w:val="24"/>
                <w:szCs w:val="24"/>
                <w:rtl/>
              </w:rPr>
              <w:t xml:space="preserve"> کل</w:t>
            </w:r>
            <w:r w:rsidR="00AC526B" w:rsidRPr="00AC526B">
              <w:rPr>
                <w:rStyle w:val="Hyperlink"/>
                <w:rFonts w:hint="cs"/>
                <w:sz w:val="24"/>
                <w:szCs w:val="24"/>
                <w:rtl/>
              </w:rPr>
              <w:t>ی</w:t>
            </w:r>
            <w:r w:rsidR="00AC526B" w:rsidRPr="00AC526B">
              <w:rPr>
                <w:rStyle w:val="Hyperlink"/>
                <w:sz w:val="24"/>
                <w:szCs w:val="24"/>
                <w:rtl/>
              </w:rPr>
              <w:t xml:space="preserve"> نظام ادارى</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_Toc100670665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262</w:t>
            </w:r>
            <w:r w:rsidR="00AC526B" w:rsidRPr="00AC526B">
              <w:rPr>
                <w:webHidden/>
                <w:sz w:val="24"/>
                <w:szCs w:val="24"/>
              </w:rPr>
              <w:fldChar w:fldCharType="end"/>
            </w:r>
          </w:hyperlink>
        </w:p>
        <w:p w14:paraId="32F382F5" w14:textId="6FB43379"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66" w:history="1">
            <w:r w:rsidR="00AC526B" w:rsidRPr="00AC526B">
              <w:rPr>
                <w:rStyle w:val="Hyperlink"/>
                <w:rFonts w:cs="B Compset"/>
                <w:b/>
                <w:noProof/>
                <w:sz w:val="24"/>
                <w:rtl/>
              </w:rPr>
              <w:t>1</w:t>
            </w:r>
            <w:r w:rsidR="00AC526B" w:rsidRPr="00AC526B">
              <w:rPr>
                <w:rStyle w:val="Hyperlink"/>
                <w:b/>
                <w:noProof/>
                <w:sz w:val="24"/>
                <w:rtl/>
              </w:rPr>
              <w:t>0- چابک ساز</w:t>
            </w:r>
            <w:r w:rsidR="00AC526B" w:rsidRPr="00AC526B">
              <w:rPr>
                <w:rStyle w:val="Hyperlink"/>
                <w:rFonts w:hint="cs"/>
                <w:b/>
                <w:noProof/>
                <w:sz w:val="24"/>
                <w:rtl/>
              </w:rPr>
              <w:t>ی</w:t>
            </w:r>
            <w:r w:rsidR="00AC526B" w:rsidRPr="00AC526B">
              <w:rPr>
                <w:rStyle w:val="Hyperlink"/>
                <w:rFonts w:hint="eastAsia"/>
                <w:b/>
                <w:noProof/>
                <w:sz w:val="24"/>
                <w:rtl/>
              </w:rPr>
              <w:t>،</w:t>
            </w:r>
            <w:r w:rsidR="00AC526B" w:rsidRPr="00AC526B">
              <w:rPr>
                <w:rStyle w:val="Hyperlink"/>
                <w:b/>
                <w:noProof/>
                <w:sz w:val="24"/>
                <w:rtl/>
              </w:rPr>
              <w:t xml:space="preserve"> متناسب ساز</w:t>
            </w:r>
            <w:r w:rsidR="00AC526B" w:rsidRPr="00AC526B">
              <w:rPr>
                <w:rStyle w:val="Hyperlink"/>
                <w:rFonts w:hint="cs"/>
                <w:b/>
                <w:noProof/>
                <w:sz w:val="24"/>
                <w:rtl/>
              </w:rPr>
              <w:t>ی</w:t>
            </w:r>
            <w:r w:rsidR="00AC526B" w:rsidRPr="00AC526B">
              <w:rPr>
                <w:rStyle w:val="Hyperlink"/>
                <w:b/>
                <w:noProof/>
                <w:sz w:val="24"/>
                <w:rtl/>
              </w:rPr>
              <w:t xml:space="preserve"> و منطق</w:t>
            </w:r>
            <w:r w:rsidR="00AC526B" w:rsidRPr="00AC526B">
              <w:rPr>
                <w:rStyle w:val="Hyperlink"/>
                <w:rFonts w:hint="cs"/>
                <w:b/>
                <w:noProof/>
                <w:sz w:val="24"/>
                <w:rtl/>
              </w:rPr>
              <w:t>ی</w:t>
            </w:r>
            <w:r w:rsidR="00AC526B" w:rsidRPr="00AC526B">
              <w:rPr>
                <w:rStyle w:val="Hyperlink"/>
                <w:b/>
                <w:noProof/>
                <w:sz w:val="24"/>
                <w:rtl/>
              </w:rPr>
              <w:t xml:space="preserve"> ساختن تشک</w:t>
            </w:r>
            <w:r w:rsidR="00AC526B" w:rsidRPr="00AC526B">
              <w:rPr>
                <w:rStyle w:val="Hyperlink"/>
                <w:rFonts w:hint="cs"/>
                <w:b/>
                <w:noProof/>
                <w:sz w:val="24"/>
                <w:rtl/>
              </w:rPr>
              <w:t>ی</w:t>
            </w:r>
            <w:r w:rsidR="00AC526B" w:rsidRPr="00AC526B">
              <w:rPr>
                <w:rStyle w:val="Hyperlink"/>
                <w:rFonts w:hint="eastAsia"/>
                <w:b/>
                <w:noProof/>
                <w:sz w:val="24"/>
                <w:rtl/>
              </w:rPr>
              <w:t>لات</w:t>
            </w:r>
            <w:r w:rsidR="00AC526B" w:rsidRPr="00AC526B">
              <w:rPr>
                <w:rStyle w:val="Hyperlink"/>
                <w:b/>
                <w:noProof/>
                <w:sz w:val="24"/>
                <w:rtl/>
              </w:rPr>
              <w:t xml:space="preserve"> نظام ادار</w:t>
            </w:r>
            <w:r w:rsidR="00AC526B" w:rsidRPr="00AC526B">
              <w:rPr>
                <w:rStyle w:val="Hyperlink"/>
                <w:rFonts w:hint="cs"/>
                <w:b/>
                <w:noProof/>
                <w:sz w:val="24"/>
                <w:rtl/>
              </w:rPr>
              <w:t>ی</w:t>
            </w:r>
            <w:r w:rsidR="00AC526B" w:rsidRPr="00AC526B">
              <w:rPr>
                <w:rStyle w:val="Hyperlink"/>
                <w:b/>
                <w:noProof/>
                <w:sz w:val="24"/>
                <w:rtl/>
              </w:rPr>
              <w:t xml:space="preserve"> در جهت تحقق اهداف چشم انداز.</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_Toc100670666 \h </w:instrText>
            </w:r>
            <w:r w:rsidR="00AC526B" w:rsidRPr="00AC526B">
              <w:rPr>
                <w:noProof/>
                <w:webHidden/>
                <w:sz w:val="24"/>
              </w:rPr>
            </w:r>
            <w:r w:rsidR="00AC526B" w:rsidRPr="00AC526B">
              <w:rPr>
                <w:noProof/>
                <w:webHidden/>
                <w:sz w:val="24"/>
              </w:rPr>
              <w:fldChar w:fldCharType="separate"/>
            </w:r>
            <w:r w:rsidR="004239D6">
              <w:rPr>
                <w:noProof/>
                <w:webHidden/>
                <w:sz w:val="24"/>
                <w:rtl/>
              </w:rPr>
              <w:t>263</w:t>
            </w:r>
            <w:r w:rsidR="00AC526B" w:rsidRPr="00AC526B">
              <w:rPr>
                <w:noProof/>
                <w:webHidden/>
                <w:sz w:val="24"/>
              </w:rPr>
              <w:fldChar w:fldCharType="end"/>
            </w:r>
          </w:hyperlink>
        </w:p>
        <w:p w14:paraId="42F3BF87" w14:textId="5C1083F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67" w:history="1">
            <w:r w:rsidR="00AC526B" w:rsidRPr="00AC526B">
              <w:rPr>
                <w:rStyle w:val="Hyperlink"/>
                <w:rFonts w:cs="B Compset"/>
                <w:b/>
                <w:noProof/>
                <w:sz w:val="24"/>
                <w:rtl/>
              </w:rPr>
              <w:t>1</w:t>
            </w:r>
            <w:r w:rsidR="00AC526B" w:rsidRPr="00AC526B">
              <w:rPr>
                <w:rStyle w:val="Hyperlink"/>
                <w:b/>
                <w:noProof/>
                <w:sz w:val="24"/>
                <w:rtl/>
              </w:rPr>
              <w:t>5- توسعه نظام ادار</w:t>
            </w:r>
            <w:r w:rsidR="00AC526B" w:rsidRPr="00AC526B">
              <w:rPr>
                <w:rStyle w:val="Hyperlink"/>
                <w:rFonts w:hint="cs"/>
                <w:b/>
                <w:noProof/>
                <w:sz w:val="24"/>
                <w:rtl/>
              </w:rPr>
              <w:t>ی</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b/>
                <w:noProof/>
                <w:sz w:val="24"/>
                <w:rtl/>
              </w:rPr>
              <w:t xml:space="preserve"> و فراهم آوردن الزامات آن به منظور ارائه مطلوب خدمات عموم</w:t>
            </w:r>
            <w:r w:rsidR="00AC526B" w:rsidRPr="00AC526B">
              <w:rPr>
                <w:rStyle w:val="Hyperlink"/>
                <w:rFonts w:hint="cs"/>
                <w:b/>
                <w:noProof/>
                <w:sz w:val="24"/>
                <w:rtl/>
              </w:rPr>
              <w:t>ی</w:t>
            </w:r>
            <w:r w:rsidR="00AC526B" w:rsidRPr="00AC526B">
              <w:rPr>
                <w:rStyle w:val="Hyperlink"/>
                <w:b/>
                <w:noProof/>
                <w:sz w:val="24"/>
                <w:rtl/>
              </w:rPr>
              <w:t>.</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_Toc100670667 \h </w:instrText>
            </w:r>
            <w:r w:rsidR="00AC526B" w:rsidRPr="00AC526B">
              <w:rPr>
                <w:noProof/>
                <w:webHidden/>
                <w:sz w:val="24"/>
              </w:rPr>
            </w:r>
            <w:r w:rsidR="00AC526B" w:rsidRPr="00AC526B">
              <w:rPr>
                <w:noProof/>
                <w:webHidden/>
                <w:sz w:val="24"/>
              </w:rPr>
              <w:fldChar w:fldCharType="separate"/>
            </w:r>
            <w:r w:rsidR="004239D6">
              <w:rPr>
                <w:noProof/>
                <w:webHidden/>
                <w:sz w:val="24"/>
                <w:rtl/>
              </w:rPr>
              <w:t>263</w:t>
            </w:r>
            <w:r w:rsidR="00AC526B" w:rsidRPr="00AC526B">
              <w:rPr>
                <w:noProof/>
                <w:webHidden/>
                <w:sz w:val="24"/>
              </w:rPr>
              <w:fldChar w:fldCharType="end"/>
            </w:r>
          </w:hyperlink>
        </w:p>
        <w:p w14:paraId="1C0785AC" w14:textId="402E1BE6"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68" w:history="1">
            <w:r w:rsidR="00AC526B" w:rsidRPr="00AC526B">
              <w:rPr>
                <w:rStyle w:val="Hyperlink"/>
                <w:b/>
                <w:noProof/>
                <w:sz w:val="24"/>
                <w:rtl/>
              </w:rPr>
              <w:t>16- دانش بن</w:t>
            </w:r>
            <w:r w:rsidR="00AC526B" w:rsidRPr="00AC526B">
              <w:rPr>
                <w:rStyle w:val="Hyperlink"/>
                <w:rFonts w:hint="cs"/>
                <w:b/>
                <w:noProof/>
                <w:sz w:val="24"/>
                <w:rtl/>
              </w:rPr>
              <w:t>ی</w:t>
            </w:r>
            <w:r w:rsidR="00AC526B" w:rsidRPr="00AC526B">
              <w:rPr>
                <w:rStyle w:val="Hyperlink"/>
                <w:rFonts w:hint="eastAsia"/>
                <w:b/>
                <w:noProof/>
                <w:sz w:val="24"/>
                <w:rtl/>
              </w:rPr>
              <w:t>ان</w:t>
            </w:r>
            <w:r w:rsidR="00AC526B" w:rsidRPr="00AC526B">
              <w:rPr>
                <w:rStyle w:val="Hyperlink"/>
                <w:b/>
                <w:noProof/>
                <w:sz w:val="24"/>
                <w:rtl/>
              </w:rPr>
              <w:t xml:space="preserve"> کردن نظام ادار</w:t>
            </w:r>
            <w:r w:rsidR="00AC526B" w:rsidRPr="00AC526B">
              <w:rPr>
                <w:rStyle w:val="Hyperlink"/>
                <w:rFonts w:hint="cs"/>
                <w:b/>
                <w:noProof/>
                <w:sz w:val="24"/>
                <w:rtl/>
              </w:rPr>
              <w:t>ی</w:t>
            </w:r>
            <w:r w:rsidR="00AC526B" w:rsidRPr="00AC526B">
              <w:rPr>
                <w:rStyle w:val="Hyperlink"/>
                <w:b/>
                <w:noProof/>
                <w:sz w:val="24"/>
                <w:rtl/>
              </w:rPr>
              <w:t xml:space="preserve"> از طر</w:t>
            </w:r>
            <w:r w:rsidR="00AC526B" w:rsidRPr="00AC526B">
              <w:rPr>
                <w:rStyle w:val="Hyperlink"/>
                <w:rFonts w:hint="cs"/>
                <w:b/>
                <w:noProof/>
                <w:sz w:val="24"/>
                <w:rtl/>
              </w:rPr>
              <w:t>ی</w:t>
            </w:r>
            <w:r w:rsidR="00AC526B" w:rsidRPr="00AC526B">
              <w:rPr>
                <w:rStyle w:val="Hyperlink"/>
                <w:rFonts w:hint="eastAsia"/>
                <w:b/>
                <w:noProof/>
                <w:sz w:val="24"/>
                <w:rtl/>
              </w:rPr>
              <w:t>ق</w:t>
            </w:r>
            <w:r w:rsidR="00AC526B" w:rsidRPr="00AC526B">
              <w:rPr>
                <w:rStyle w:val="Hyperlink"/>
                <w:b/>
                <w:noProof/>
                <w:sz w:val="24"/>
                <w:rtl/>
              </w:rPr>
              <w:t xml:space="preserve"> بکارگ</w:t>
            </w:r>
            <w:r w:rsidR="00AC526B" w:rsidRPr="00AC526B">
              <w:rPr>
                <w:rStyle w:val="Hyperlink"/>
                <w:rFonts w:hint="cs"/>
                <w:b/>
                <w:noProof/>
                <w:sz w:val="24"/>
                <w:rtl/>
              </w:rPr>
              <w:t>ی</w:t>
            </w:r>
            <w:r w:rsidR="00AC526B" w:rsidRPr="00AC526B">
              <w:rPr>
                <w:rStyle w:val="Hyperlink"/>
                <w:rFonts w:hint="eastAsia"/>
                <w:b/>
                <w:noProof/>
                <w:sz w:val="24"/>
                <w:rtl/>
              </w:rPr>
              <w:t>ر</w:t>
            </w:r>
            <w:r w:rsidR="00AC526B" w:rsidRPr="00AC526B">
              <w:rPr>
                <w:rStyle w:val="Hyperlink"/>
                <w:rFonts w:hint="cs"/>
                <w:b/>
                <w:noProof/>
                <w:sz w:val="24"/>
                <w:rtl/>
              </w:rPr>
              <w:t>ی</w:t>
            </w:r>
            <w:r w:rsidR="00AC526B" w:rsidRPr="00AC526B">
              <w:rPr>
                <w:rStyle w:val="Hyperlink"/>
                <w:b/>
                <w:noProof/>
                <w:sz w:val="24"/>
                <w:rtl/>
              </w:rPr>
              <w:t xml:space="preserve"> اصول مد</w:t>
            </w:r>
            <w:r w:rsidR="00AC526B" w:rsidRPr="00AC526B">
              <w:rPr>
                <w:rStyle w:val="Hyperlink"/>
                <w:rFonts w:hint="cs"/>
                <w:b/>
                <w:noProof/>
                <w:sz w:val="24"/>
                <w:rtl/>
              </w:rPr>
              <w:t>ی</w:t>
            </w:r>
            <w:r w:rsidR="00AC526B" w:rsidRPr="00AC526B">
              <w:rPr>
                <w:rStyle w:val="Hyperlink"/>
                <w:rFonts w:hint="eastAsia"/>
                <w:b/>
                <w:noProof/>
                <w:sz w:val="24"/>
                <w:rtl/>
              </w:rPr>
              <w:t>ر</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دانش و </w:t>
            </w:r>
            <w:r w:rsidR="00AC526B" w:rsidRPr="00AC526B">
              <w:rPr>
                <w:rStyle w:val="Hyperlink"/>
                <w:rFonts w:hint="cs"/>
                <w:b/>
                <w:noProof/>
                <w:sz w:val="24"/>
                <w:rtl/>
              </w:rPr>
              <w:t>ی</w:t>
            </w:r>
            <w:r w:rsidR="00AC526B" w:rsidRPr="00AC526B">
              <w:rPr>
                <w:rStyle w:val="Hyperlink"/>
                <w:rFonts w:hint="eastAsia"/>
                <w:b/>
                <w:noProof/>
                <w:sz w:val="24"/>
                <w:rtl/>
              </w:rPr>
              <w:t>کپارچه</w:t>
            </w:r>
            <w:r w:rsidR="00AC526B" w:rsidRPr="00AC526B">
              <w:rPr>
                <w:rStyle w:val="Hyperlink"/>
                <w:b/>
                <w:noProof/>
                <w:sz w:val="24"/>
                <w:rtl/>
              </w:rPr>
              <w:t xml:space="preserve"> ساز</w:t>
            </w:r>
            <w:r w:rsidR="00AC526B" w:rsidRPr="00AC526B">
              <w:rPr>
                <w:rStyle w:val="Hyperlink"/>
                <w:rFonts w:hint="cs"/>
                <w:b/>
                <w:noProof/>
                <w:sz w:val="24"/>
                <w:rtl/>
              </w:rPr>
              <w:t>ی</w:t>
            </w:r>
            <w:r w:rsidR="00AC526B" w:rsidRPr="00AC526B">
              <w:rPr>
                <w:rStyle w:val="Hyperlink"/>
                <w:b/>
                <w:noProof/>
                <w:sz w:val="24"/>
                <w:rtl/>
              </w:rPr>
              <w:t xml:space="preserve"> اطلاعات، با ابتناء بر ارزشها</w:t>
            </w:r>
            <w:r w:rsidR="00AC526B" w:rsidRPr="00AC526B">
              <w:rPr>
                <w:rStyle w:val="Hyperlink"/>
                <w:rFonts w:hint="cs"/>
                <w:b/>
                <w:noProof/>
                <w:sz w:val="24"/>
                <w:rtl/>
              </w:rPr>
              <w:t>ی</w:t>
            </w:r>
            <w:r w:rsidR="00AC526B" w:rsidRPr="00AC526B">
              <w:rPr>
                <w:rStyle w:val="Hyperlink"/>
                <w:b/>
                <w:noProof/>
                <w:sz w:val="24"/>
                <w:rtl/>
              </w:rPr>
              <w:t xml:space="preserve"> اسلام</w:t>
            </w:r>
            <w:r w:rsidR="00AC526B" w:rsidRPr="00AC526B">
              <w:rPr>
                <w:rStyle w:val="Hyperlink"/>
                <w:rFonts w:hint="cs"/>
                <w:b/>
                <w:noProof/>
                <w:sz w:val="24"/>
                <w:rtl/>
              </w:rPr>
              <w:t>ی</w:t>
            </w:r>
            <w:r w:rsidR="00AC526B" w:rsidRPr="00AC526B">
              <w:rPr>
                <w:rStyle w:val="Hyperlink"/>
                <w:b/>
                <w:noProof/>
                <w:sz w:val="24"/>
                <w:rtl/>
              </w:rPr>
              <w:t>.</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_Toc100670668 \h </w:instrText>
            </w:r>
            <w:r w:rsidR="00AC526B" w:rsidRPr="00AC526B">
              <w:rPr>
                <w:noProof/>
                <w:webHidden/>
                <w:sz w:val="24"/>
              </w:rPr>
            </w:r>
            <w:r w:rsidR="00AC526B" w:rsidRPr="00AC526B">
              <w:rPr>
                <w:noProof/>
                <w:webHidden/>
                <w:sz w:val="24"/>
              </w:rPr>
              <w:fldChar w:fldCharType="separate"/>
            </w:r>
            <w:r w:rsidR="004239D6">
              <w:rPr>
                <w:noProof/>
                <w:webHidden/>
                <w:sz w:val="24"/>
                <w:rtl/>
              </w:rPr>
              <w:t>263</w:t>
            </w:r>
            <w:r w:rsidR="00AC526B" w:rsidRPr="00AC526B">
              <w:rPr>
                <w:noProof/>
                <w:webHidden/>
                <w:sz w:val="24"/>
              </w:rPr>
              <w:fldChar w:fldCharType="end"/>
            </w:r>
          </w:hyperlink>
        </w:p>
        <w:p w14:paraId="679FD2FA" w14:textId="15775431"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69" w:history="1">
            <w:r w:rsidR="00AC526B" w:rsidRPr="00AC526B">
              <w:rPr>
                <w:rStyle w:val="Hyperlink"/>
                <w:b/>
                <w:noProof/>
                <w:sz w:val="24"/>
                <w:rtl/>
              </w:rPr>
              <w:t>19- زم</w:t>
            </w:r>
            <w:r w:rsidR="00AC526B" w:rsidRPr="00AC526B">
              <w:rPr>
                <w:rStyle w:val="Hyperlink"/>
                <w:rFonts w:hint="cs"/>
                <w:b/>
                <w:noProof/>
                <w:sz w:val="24"/>
                <w:rtl/>
              </w:rPr>
              <w:t>ی</w:t>
            </w:r>
            <w:r w:rsidR="00AC526B" w:rsidRPr="00AC526B">
              <w:rPr>
                <w:rStyle w:val="Hyperlink"/>
                <w:rFonts w:hint="eastAsia"/>
                <w:b/>
                <w:noProof/>
                <w:sz w:val="24"/>
                <w:rtl/>
              </w:rPr>
              <w:t>نه</w:t>
            </w:r>
            <w:r w:rsidR="00AC526B" w:rsidRPr="00AC526B">
              <w:rPr>
                <w:rStyle w:val="Hyperlink"/>
                <w:b/>
                <w:noProof/>
                <w:sz w:val="24"/>
                <w:rtl/>
              </w:rPr>
              <w:t xml:space="preserve"> ساز</w:t>
            </w:r>
            <w:r w:rsidR="00AC526B" w:rsidRPr="00AC526B">
              <w:rPr>
                <w:rStyle w:val="Hyperlink"/>
                <w:rFonts w:hint="cs"/>
                <w:b/>
                <w:noProof/>
                <w:sz w:val="24"/>
                <w:rtl/>
              </w:rPr>
              <w:t>ی</w:t>
            </w:r>
            <w:r w:rsidR="00AC526B" w:rsidRPr="00AC526B">
              <w:rPr>
                <w:rStyle w:val="Hyperlink"/>
                <w:b/>
                <w:noProof/>
                <w:sz w:val="24"/>
                <w:rtl/>
              </w:rPr>
              <w:t xml:space="preserve"> برا</w:t>
            </w:r>
            <w:r w:rsidR="00AC526B" w:rsidRPr="00AC526B">
              <w:rPr>
                <w:rStyle w:val="Hyperlink"/>
                <w:rFonts w:hint="cs"/>
                <w:b/>
                <w:noProof/>
                <w:sz w:val="24"/>
                <w:rtl/>
              </w:rPr>
              <w:t>ی</w:t>
            </w:r>
            <w:r w:rsidR="00AC526B" w:rsidRPr="00AC526B">
              <w:rPr>
                <w:rStyle w:val="Hyperlink"/>
                <w:b/>
                <w:noProof/>
                <w:sz w:val="24"/>
                <w:rtl/>
              </w:rPr>
              <w:t xml:space="preserve"> جذب و استفاده از ظرف</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ها</w:t>
            </w:r>
            <w:r w:rsidR="00AC526B" w:rsidRPr="00AC526B">
              <w:rPr>
                <w:rStyle w:val="Hyperlink"/>
                <w:rFonts w:hint="cs"/>
                <w:b/>
                <w:noProof/>
                <w:sz w:val="24"/>
                <w:rtl/>
              </w:rPr>
              <w:t>ی</w:t>
            </w:r>
            <w:r w:rsidR="00AC526B" w:rsidRPr="00AC526B">
              <w:rPr>
                <w:rStyle w:val="Hyperlink"/>
                <w:b/>
                <w:noProof/>
                <w:sz w:val="24"/>
                <w:rtl/>
              </w:rPr>
              <w:t xml:space="preserve"> مردم</w:t>
            </w:r>
            <w:r w:rsidR="00AC526B" w:rsidRPr="00AC526B">
              <w:rPr>
                <w:rStyle w:val="Hyperlink"/>
                <w:rFonts w:hint="cs"/>
                <w:b/>
                <w:noProof/>
                <w:sz w:val="24"/>
                <w:rtl/>
              </w:rPr>
              <w:t>ی</w:t>
            </w:r>
            <w:r w:rsidR="00AC526B" w:rsidRPr="00AC526B">
              <w:rPr>
                <w:rStyle w:val="Hyperlink"/>
                <w:b/>
                <w:noProof/>
                <w:sz w:val="24"/>
                <w:rtl/>
              </w:rPr>
              <w:t xml:space="preserve"> در نظام ادار</w:t>
            </w:r>
            <w:r w:rsidR="00AC526B" w:rsidRPr="00AC526B">
              <w:rPr>
                <w:rStyle w:val="Hyperlink"/>
                <w:rFonts w:hint="cs"/>
                <w:b/>
                <w:noProof/>
                <w:sz w:val="24"/>
                <w:rtl/>
              </w:rPr>
              <w:t>ی</w:t>
            </w:r>
            <w:r w:rsidR="00AC526B" w:rsidRPr="00AC526B">
              <w:rPr>
                <w:rStyle w:val="Hyperlink"/>
                <w:b/>
                <w:noProof/>
                <w:sz w:val="24"/>
                <w:rtl/>
              </w:rPr>
              <w:t>.</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_Toc100670669 \h </w:instrText>
            </w:r>
            <w:r w:rsidR="00AC526B" w:rsidRPr="00AC526B">
              <w:rPr>
                <w:noProof/>
                <w:webHidden/>
                <w:sz w:val="24"/>
              </w:rPr>
            </w:r>
            <w:r w:rsidR="00AC526B" w:rsidRPr="00AC526B">
              <w:rPr>
                <w:noProof/>
                <w:webHidden/>
                <w:sz w:val="24"/>
              </w:rPr>
              <w:fldChar w:fldCharType="separate"/>
            </w:r>
            <w:r w:rsidR="004239D6">
              <w:rPr>
                <w:noProof/>
                <w:webHidden/>
                <w:sz w:val="24"/>
                <w:rtl/>
              </w:rPr>
              <w:t>263</w:t>
            </w:r>
            <w:r w:rsidR="00AC526B" w:rsidRPr="00AC526B">
              <w:rPr>
                <w:noProof/>
                <w:webHidden/>
                <w:sz w:val="24"/>
              </w:rPr>
              <w:fldChar w:fldCharType="end"/>
            </w:r>
          </w:hyperlink>
        </w:p>
        <w:p w14:paraId="796DA333" w14:textId="0B5A4119"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70" w:history="1">
            <w:r w:rsidR="00AC526B" w:rsidRPr="00AC526B">
              <w:rPr>
                <w:rStyle w:val="Hyperlink"/>
                <w:b/>
                <w:noProof/>
                <w:sz w:val="24"/>
                <w:rtl/>
              </w:rPr>
              <w:t>20- قانونگرا</w:t>
            </w:r>
            <w:r w:rsidR="00AC526B" w:rsidRPr="00AC526B">
              <w:rPr>
                <w:rStyle w:val="Hyperlink"/>
                <w:rFonts w:hint="cs"/>
                <w:b/>
                <w:noProof/>
                <w:sz w:val="24"/>
                <w:rtl/>
              </w:rPr>
              <w:t>یی</w:t>
            </w:r>
            <w:r w:rsidR="00AC526B" w:rsidRPr="00AC526B">
              <w:rPr>
                <w:rStyle w:val="Hyperlink"/>
                <w:rFonts w:hint="eastAsia"/>
                <w:b/>
                <w:noProof/>
                <w:sz w:val="24"/>
                <w:rtl/>
              </w:rPr>
              <w:t>،</w:t>
            </w:r>
            <w:r w:rsidR="00AC526B" w:rsidRPr="00AC526B">
              <w:rPr>
                <w:rStyle w:val="Hyperlink"/>
                <w:b/>
                <w:noProof/>
                <w:sz w:val="24"/>
                <w:rtl/>
              </w:rPr>
              <w:t xml:space="preserve"> اشاعه فرهنگ مسئول</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پذ</w:t>
            </w:r>
            <w:r w:rsidR="00AC526B" w:rsidRPr="00AC526B">
              <w:rPr>
                <w:rStyle w:val="Hyperlink"/>
                <w:rFonts w:hint="cs"/>
                <w:b/>
                <w:noProof/>
                <w:sz w:val="24"/>
                <w:rtl/>
              </w:rPr>
              <w:t>ی</w:t>
            </w:r>
            <w:r w:rsidR="00AC526B" w:rsidRPr="00AC526B">
              <w:rPr>
                <w:rStyle w:val="Hyperlink"/>
                <w:rFonts w:hint="eastAsia"/>
                <w:b/>
                <w:noProof/>
                <w:sz w:val="24"/>
                <w:rtl/>
              </w:rPr>
              <w:t>ر</w:t>
            </w:r>
            <w:r w:rsidR="00AC526B" w:rsidRPr="00AC526B">
              <w:rPr>
                <w:rStyle w:val="Hyperlink"/>
                <w:rFonts w:hint="cs"/>
                <w:b/>
                <w:noProof/>
                <w:sz w:val="24"/>
                <w:rtl/>
              </w:rPr>
              <w:t>ی</w:t>
            </w:r>
            <w:r w:rsidR="00AC526B" w:rsidRPr="00AC526B">
              <w:rPr>
                <w:rStyle w:val="Hyperlink"/>
                <w:b/>
                <w:noProof/>
                <w:sz w:val="24"/>
                <w:rtl/>
              </w:rPr>
              <w:t xml:space="preserve"> ادار</w:t>
            </w:r>
            <w:r w:rsidR="00AC526B" w:rsidRPr="00AC526B">
              <w:rPr>
                <w:rStyle w:val="Hyperlink"/>
                <w:rFonts w:hint="cs"/>
                <w:b/>
                <w:noProof/>
                <w:sz w:val="24"/>
                <w:rtl/>
              </w:rPr>
              <w:t>ی</w:t>
            </w:r>
            <w:r w:rsidR="00AC526B" w:rsidRPr="00AC526B">
              <w:rPr>
                <w:rStyle w:val="Hyperlink"/>
                <w:b/>
                <w:noProof/>
                <w:sz w:val="24"/>
                <w:rtl/>
              </w:rPr>
              <w:t xml:space="preserve"> و اجتماع</w:t>
            </w:r>
            <w:r w:rsidR="00AC526B" w:rsidRPr="00AC526B">
              <w:rPr>
                <w:rStyle w:val="Hyperlink"/>
                <w:rFonts w:hint="cs"/>
                <w:b/>
                <w:noProof/>
                <w:sz w:val="24"/>
                <w:rtl/>
              </w:rPr>
              <w:t>ی</w:t>
            </w:r>
            <w:r w:rsidR="00AC526B" w:rsidRPr="00AC526B">
              <w:rPr>
                <w:rStyle w:val="Hyperlink"/>
                <w:rFonts w:hint="eastAsia"/>
                <w:b/>
                <w:noProof/>
                <w:sz w:val="24"/>
                <w:rtl/>
              </w:rPr>
              <w:t>،</w:t>
            </w:r>
            <w:r w:rsidR="00AC526B" w:rsidRPr="00AC526B">
              <w:rPr>
                <w:rStyle w:val="Hyperlink"/>
                <w:b/>
                <w:noProof/>
                <w:sz w:val="24"/>
                <w:rtl/>
              </w:rPr>
              <w:t xml:space="preserve"> پاسخگو</w:t>
            </w:r>
            <w:r w:rsidR="00AC526B" w:rsidRPr="00AC526B">
              <w:rPr>
                <w:rStyle w:val="Hyperlink"/>
                <w:rFonts w:hint="cs"/>
                <w:b/>
                <w:noProof/>
                <w:sz w:val="24"/>
                <w:rtl/>
              </w:rPr>
              <w:t>یی</w:t>
            </w:r>
            <w:r w:rsidR="00AC526B" w:rsidRPr="00AC526B">
              <w:rPr>
                <w:rStyle w:val="Hyperlink"/>
                <w:b/>
                <w:noProof/>
                <w:sz w:val="24"/>
                <w:rtl/>
              </w:rPr>
              <w:t xml:space="preserve"> و تکر</w:t>
            </w:r>
            <w:r w:rsidR="00AC526B" w:rsidRPr="00AC526B">
              <w:rPr>
                <w:rStyle w:val="Hyperlink"/>
                <w:rFonts w:hint="cs"/>
                <w:b/>
                <w:noProof/>
                <w:sz w:val="24"/>
                <w:rtl/>
              </w:rPr>
              <w:t>ی</w:t>
            </w:r>
            <w:r w:rsidR="00AC526B" w:rsidRPr="00AC526B">
              <w:rPr>
                <w:rStyle w:val="Hyperlink"/>
                <w:rFonts w:hint="eastAsia"/>
                <w:b/>
                <w:noProof/>
                <w:sz w:val="24"/>
                <w:rtl/>
              </w:rPr>
              <w:t>م</w:t>
            </w:r>
            <w:r w:rsidR="00AC526B" w:rsidRPr="00AC526B">
              <w:rPr>
                <w:rStyle w:val="Hyperlink"/>
                <w:b/>
                <w:noProof/>
                <w:sz w:val="24"/>
                <w:rtl/>
              </w:rPr>
              <w:t xml:space="preserve"> ارباب رجوع و شهروندان و اجتناب از برخورد سل</w:t>
            </w:r>
            <w:r w:rsidR="00AC526B" w:rsidRPr="00AC526B">
              <w:rPr>
                <w:rStyle w:val="Hyperlink"/>
                <w:rFonts w:hint="cs"/>
                <w:b/>
                <w:noProof/>
                <w:sz w:val="24"/>
                <w:rtl/>
              </w:rPr>
              <w:t>ی</w:t>
            </w:r>
            <w:r w:rsidR="00AC526B" w:rsidRPr="00AC526B">
              <w:rPr>
                <w:rStyle w:val="Hyperlink"/>
                <w:rFonts w:hint="eastAsia"/>
                <w:b/>
                <w:noProof/>
                <w:sz w:val="24"/>
                <w:rtl/>
              </w:rPr>
              <w:t>قه</w:t>
            </w:r>
            <w:r w:rsidR="00AC526B" w:rsidRPr="00AC526B">
              <w:rPr>
                <w:rStyle w:val="Hyperlink"/>
                <w:b/>
                <w:noProof/>
                <w:sz w:val="24"/>
                <w:rtl/>
              </w:rPr>
              <w:t xml:space="preserve"> ا</w:t>
            </w:r>
            <w:r w:rsidR="00AC526B" w:rsidRPr="00AC526B">
              <w:rPr>
                <w:rStyle w:val="Hyperlink"/>
                <w:rFonts w:hint="cs"/>
                <w:b/>
                <w:noProof/>
                <w:sz w:val="24"/>
                <w:rtl/>
              </w:rPr>
              <w:t>ی</w:t>
            </w:r>
            <w:r w:rsidR="00AC526B" w:rsidRPr="00AC526B">
              <w:rPr>
                <w:rStyle w:val="Hyperlink"/>
                <w:b/>
                <w:noProof/>
                <w:sz w:val="24"/>
                <w:rtl/>
              </w:rPr>
              <w:t xml:space="preserve"> و فرد</w:t>
            </w:r>
            <w:r w:rsidR="00AC526B" w:rsidRPr="00AC526B">
              <w:rPr>
                <w:rStyle w:val="Hyperlink"/>
                <w:rFonts w:hint="cs"/>
                <w:b/>
                <w:noProof/>
                <w:sz w:val="24"/>
                <w:rtl/>
              </w:rPr>
              <w:t>ی</w:t>
            </w:r>
            <w:r w:rsidR="00AC526B" w:rsidRPr="00AC526B">
              <w:rPr>
                <w:rStyle w:val="Hyperlink"/>
                <w:b/>
                <w:noProof/>
                <w:sz w:val="24"/>
                <w:rtl/>
              </w:rPr>
              <w:t xml:space="preserve"> در کل</w:t>
            </w:r>
            <w:r w:rsidR="00AC526B" w:rsidRPr="00AC526B">
              <w:rPr>
                <w:rStyle w:val="Hyperlink"/>
                <w:rFonts w:hint="cs"/>
                <w:b/>
                <w:noProof/>
                <w:sz w:val="24"/>
                <w:rtl/>
              </w:rPr>
              <w:t>ی</w:t>
            </w:r>
            <w:r w:rsidR="00AC526B" w:rsidRPr="00AC526B">
              <w:rPr>
                <w:rStyle w:val="Hyperlink"/>
                <w:rFonts w:hint="eastAsia"/>
                <w:b/>
                <w:noProof/>
                <w:sz w:val="24"/>
                <w:rtl/>
              </w:rPr>
              <w:t>ه</w:t>
            </w:r>
            <w:r w:rsidR="00AC526B" w:rsidRPr="00AC526B">
              <w:rPr>
                <w:rStyle w:val="Hyperlink"/>
                <w:b/>
                <w:noProof/>
                <w:sz w:val="24"/>
                <w:rtl/>
              </w:rPr>
              <w:t xml:space="preserve"> فعال</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ها.</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_Toc100670670 \h </w:instrText>
            </w:r>
            <w:r w:rsidR="00AC526B" w:rsidRPr="00AC526B">
              <w:rPr>
                <w:noProof/>
                <w:webHidden/>
                <w:sz w:val="24"/>
              </w:rPr>
            </w:r>
            <w:r w:rsidR="00AC526B" w:rsidRPr="00AC526B">
              <w:rPr>
                <w:noProof/>
                <w:webHidden/>
                <w:sz w:val="24"/>
              </w:rPr>
              <w:fldChar w:fldCharType="separate"/>
            </w:r>
            <w:r w:rsidR="004239D6">
              <w:rPr>
                <w:noProof/>
                <w:webHidden/>
                <w:sz w:val="24"/>
                <w:rtl/>
              </w:rPr>
              <w:t>263</w:t>
            </w:r>
            <w:r w:rsidR="00AC526B" w:rsidRPr="00AC526B">
              <w:rPr>
                <w:noProof/>
                <w:webHidden/>
                <w:sz w:val="24"/>
              </w:rPr>
              <w:fldChar w:fldCharType="end"/>
            </w:r>
          </w:hyperlink>
        </w:p>
        <w:p w14:paraId="7E1AC852" w14:textId="6B1B5B8B"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71" w:history="1">
            <w:r w:rsidR="00AC526B" w:rsidRPr="00AC526B">
              <w:rPr>
                <w:rStyle w:val="Hyperlink"/>
                <w:b/>
                <w:noProof/>
                <w:sz w:val="24"/>
                <w:rtl/>
              </w:rPr>
              <w:t>22- تنظ</w:t>
            </w:r>
            <w:r w:rsidR="00AC526B" w:rsidRPr="00AC526B">
              <w:rPr>
                <w:rStyle w:val="Hyperlink"/>
                <w:rFonts w:hint="cs"/>
                <w:b/>
                <w:noProof/>
                <w:sz w:val="24"/>
                <w:rtl/>
              </w:rPr>
              <w:t>ی</w:t>
            </w:r>
            <w:r w:rsidR="00AC526B" w:rsidRPr="00AC526B">
              <w:rPr>
                <w:rStyle w:val="Hyperlink"/>
                <w:rFonts w:hint="eastAsia"/>
                <w:b/>
                <w:noProof/>
                <w:sz w:val="24"/>
                <w:rtl/>
              </w:rPr>
              <w:t>م</w:t>
            </w:r>
            <w:r w:rsidR="00AC526B" w:rsidRPr="00AC526B">
              <w:rPr>
                <w:rStyle w:val="Hyperlink"/>
                <w:b/>
                <w:noProof/>
                <w:sz w:val="24"/>
                <w:rtl/>
              </w:rPr>
              <w:t xml:space="preserve"> روابط و مناسبات ادار</w:t>
            </w:r>
            <w:r w:rsidR="00AC526B" w:rsidRPr="00AC526B">
              <w:rPr>
                <w:rStyle w:val="Hyperlink"/>
                <w:rFonts w:hint="cs"/>
                <w:b/>
                <w:noProof/>
                <w:sz w:val="24"/>
                <w:rtl/>
              </w:rPr>
              <w:t>ی</w:t>
            </w:r>
            <w:r w:rsidR="00AC526B" w:rsidRPr="00AC526B">
              <w:rPr>
                <w:rStyle w:val="Hyperlink"/>
                <w:b/>
                <w:noProof/>
                <w:sz w:val="24"/>
                <w:rtl/>
              </w:rPr>
              <w:t xml:space="preserve"> بر اساس امن</w:t>
            </w:r>
            <w:r w:rsidR="00AC526B" w:rsidRPr="00AC526B">
              <w:rPr>
                <w:rStyle w:val="Hyperlink"/>
                <w:rFonts w:hint="cs"/>
                <w:b/>
                <w:noProof/>
                <w:sz w:val="24"/>
                <w:rtl/>
              </w:rPr>
              <w:t>ی</w:t>
            </w:r>
            <w:r w:rsidR="00AC526B" w:rsidRPr="00AC526B">
              <w:rPr>
                <w:rStyle w:val="Hyperlink"/>
                <w:rFonts w:hint="eastAsia"/>
                <w:b/>
                <w:noProof/>
                <w:sz w:val="24"/>
                <w:rtl/>
              </w:rPr>
              <w:t>ت</w:t>
            </w:r>
            <w:r w:rsidR="00AC526B" w:rsidRPr="00AC526B">
              <w:rPr>
                <w:rStyle w:val="Hyperlink"/>
                <w:b/>
                <w:noProof/>
                <w:sz w:val="24"/>
                <w:rtl/>
              </w:rPr>
              <w:t xml:space="preserve"> روان</w:t>
            </w:r>
            <w:r w:rsidR="00AC526B" w:rsidRPr="00AC526B">
              <w:rPr>
                <w:rStyle w:val="Hyperlink"/>
                <w:rFonts w:hint="cs"/>
                <w:b/>
                <w:noProof/>
                <w:sz w:val="24"/>
                <w:rtl/>
              </w:rPr>
              <w:t>ی</w:t>
            </w:r>
            <w:r w:rsidR="00AC526B" w:rsidRPr="00AC526B">
              <w:rPr>
                <w:rStyle w:val="Hyperlink"/>
                <w:rFonts w:hint="eastAsia"/>
                <w:b/>
                <w:noProof/>
                <w:sz w:val="24"/>
                <w:rtl/>
              </w:rPr>
              <w:t>،</w:t>
            </w:r>
            <w:r w:rsidR="00AC526B" w:rsidRPr="00AC526B">
              <w:rPr>
                <w:rStyle w:val="Hyperlink"/>
                <w:b/>
                <w:noProof/>
                <w:sz w:val="24"/>
                <w:rtl/>
              </w:rPr>
              <w:t xml:space="preserve"> اجتماع</w:t>
            </w:r>
            <w:r w:rsidR="00AC526B" w:rsidRPr="00AC526B">
              <w:rPr>
                <w:rStyle w:val="Hyperlink"/>
                <w:rFonts w:hint="cs"/>
                <w:b/>
                <w:noProof/>
                <w:sz w:val="24"/>
                <w:rtl/>
              </w:rPr>
              <w:t>ی</w:t>
            </w:r>
            <w:r w:rsidR="00AC526B" w:rsidRPr="00AC526B">
              <w:rPr>
                <w:rStyle w:val="Hyperlink"/>
                <w:rFonts w:hint="eastAsia"/>
                <w:b/>
                <w:noProof/>
                <w:sz w:val="24"/>
                <w:rtl/>
              </w:rPr>
              <w:t>،</w:t>
            </w:r>
            <w:r w:rsidR="00AC526B" w:rsidRPr="00AC526B">
              <w:rPr>
                <w:rStyle w:val="Hyperlink"/>
                <w:b/>
                <w:noProof/>
                <w:sz w:val="24"/>
                <w:rtl/>
              </w:rPr>
              <w:t xml:space="preserve"> اقتصاد</w:t>
            </w:r>
            <w:r w:rsidR="00AC526B" w:rsidRPr="00AC526B">
              <w:rPr>
                <w:rStyle w:val="Hyperlink"/>
                <w:rFonts w:hint="cs"/>
                <w:b/>
                <w:noProof/>
                <w:sz w:val="24"/>
                <w:rtl/>
              </w:rPr>
              <w:t>ی</w:t>
            </w:r>
            <w:r w:rsidR="00AC526B" w:rsidRPr="00AC526B">
              <w:rPr>
                <w:rStyle w:val="Hyperlink"/>
                <w:rFonts w:hint="eastAsia"/>
                <w:b/>
                <w:noProof/>
                <w:sz w:val="24"/>
                <w:rtl/>
              </w:rPr>
              <w:t>،</w:t>
            </w:r>
            <w:r w:rsidR="00AC526B" w:rsidRPr="00AC526B">
              <w:rPr>
                <w:rStyle w:val="Hyperlink"/>
                <w:b/>
                <w:noProof/>
                <w:sz w:val="24"/>
                <w:rtl/>
              </w:rPr>
              <w:t xml:space="preserve"> بهداشت</w:t>
            </w:r>
            <w:r w:rsidR="00AC526B" w:rsidRPr="00AC526B">
              <w:rPr>
                <w:rStyle w:val="Hyperlink"/>
                <w:rFonts w:hint="cs"/>
                <w:b/>
                <w:noProof/>
                <w:sz w:val="24"/>
                <w:rtl/>
              </w:rPr>
              <w:t>ی</w:t>
            </w:r>
            <w:r w:rsidR="00AC526B" w:rsidRPr="00AC526B">
              <w:rPr>
                <w:rStyle w:val="Hyperlink"/>
                <w:rFonts w:hint="eastAsia"/>
                <w:b/>
                <w:noProof/>
                <w:sz w:val="24"/>
                <w:rtl/>
              </w:rPr>
              <w:t>،</w:t>
            </w:r>
            <w:r w:rsidR="00AC526B" w:rsidRPr="00AC526B">
              <w:rPr>
                <w:rStyle w:val="Hyperlink"/>
                <w:b/>
                <w:noProof/>
                <w:sz w:val="24"/>
                <w:rtl/>
              </w:rPr>
              <w:t xml:space="preserve"> فرهنگ</w:t>
            </w:r>
            <w:r w:rsidR="00AC526B" w:rsidRPr="00AC526B">
              <w:rPr>
                <w:rStyle w:val="Hyperlink"/>
                <w:rFonts w:hint="cs"/>
                <w:b/>
                <w:noProof/>
                <w:sz w:val="24"/>
                <w:rtl/>
              </w:rPr>
              <w:t>ی</w:t>
            </w:r>
            <w:r w:rsidR="00AC526B" w:rsidRPr="00AC526B">
              <w:rPr>
                <w:rStyle w:val="Hyperlink"/>
                <w:b/>
                <w:noProof/>
                <w:sz w:val="24"/>
                <w:rtl/>
              </w:rPr>
              <w:t xml:space="preserve"> و ن</w:t>
            </w:r>
            <w:r w:rsidR="00AC526B" w:rsidRPr="00AC526B">
              <w:rPr>
                <w:rStyle w:val="Hyperlink"/>
                <w:rFonts w:hint="cs"/>
                <w:b/>
                <w:noProof/>
                <w:sz w:val="24"/>
                <w:rtl/>
              </w:rPr>
              <w:t>ی</w:t>
            </w:r>
            <w:r w:rsidR="00AC526B" w:rsidRPr="00AC526B">
              <w:rPr>
                <w:rStyle w:val="Hyperlink"/>
                <w:rFonts w:hint="eastAsia"/>
                <w:b/>
                <w:noProof/>
                <w:sz w:val="24"/>
                <w:rtl/>
              </w:rPr>
              <w:t>ز</w:t>
            </w:r>
            <w:r w:rsidR="00AC526B" w:rsidRPr="00AC526B">
              <w:rPr>
                <w:rStyle w:val="Hyperlink"/>
                <w:b/>
                <w:noProof/>
                <w:sz w:val="24"/>
                <w:rtl/>
              </w:rPr>
              <w:t xml:space="preserve"> رفاه نسب</w:t>
            </w:r>
            <w:r w:rsidR="00AC526B" w:rsidRPr="00AC526B">
              <w:rPr>
                <w:rStyle w:val="Hyperlink"/>
                <w:rFonts w:hint="cs"/>
                <w:b/>
                <w:noProof/>
                <w:sz w:val="24"/>
                <w:rtl/>
              </w:rPr>
              <w:t>ی</w:t>
            </w:r>
            <w:r w:rsidR="00AC526B" w:rsidRPr="00AC526B">
              <w:rPr>
                <w:rStyle w:val="Hyperlink"/>
                <w:b/>
                <w:noProof/>
                <w:sz w:val="24"/>
                <w:rtl/>
              </w:rPr>
              <w:t xml:space="preserve"> آحاد جامعه.</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_Toc100670671 \h </w:instrText>
            </w:r>
            <w:r w:rsidR="00AC526B" w:rsidRPr="00AC526B">
              <w:rPr>
                <w:noProof/>
                <w:webHidden/>
                <w:sz w:val="24"/>
              </w:rPr>
            </w:r>
            <w:r w:rsidR="00AC526B" w:rsidRPr="00AC526B">
              <w:rPr>
                <w:noProof/>
                <w:webHidden/>
                <w:sz w:val="24"/>
              </w:rPr>
              <w:fldChar w:fldCharType="separate"/>
            </w:r>
            <w:r w:rsidR="004239D6">
              <w:rPr>
                <w:noProof/>
                <w:webHidden/>
                <w:sz w:val="24"/>
                <w:rtl/>
              </w:rPr>
              <w:t>263</w:t>
            </w:r>
            <w:r w:rsidR="00AC526B" w:rsidRPr="00AC526B">
              <w:rPr>
                <w:noProof/>
                <w:webHidden/>
                <w:sz w:val="24"/>
              </w:rPr>
              <w:fldChar w:fldCharType="end"/>
            </w:r>
          </w:hyperlink>
        </w:p>
        <w:p w14:paraId="6483E819" w14:textId="2820A367"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72" w:history="1">
            <w:r w:rsidR="00AC526B" w:rsidRPr="00AC526B">
              <w:rPr>
                <w:rStyle w:val="Hyperlink"/>
                <w:b/>
                <w:noProof/>
                <w:sz w:val="24"/>
                <w:rtl/>
              </w:rPr>
              <w:t>25- کارآمد ساز</w:t>
            </w:r>
            <w:r w:rsidR="00AC526B" w:rsidRPr="00AC526B">
              <w:rPr>
                <w:rStyle w:val="Hyperlink"/>
                <w:rFonts w:hint="cs"/>
                <w:b/>
                <w:noProof/>
                <w:sz w:val="24"/>
                <w:rtl/>
              </w:rPr>
              <w:t>ی</w:t>
            </w:r>
            <w:r w:rsidR="00AC526B" w:rsidRPr="00AC526B">
              <w:rPr>
                <w:rStyle w:val="Hyperlink"/>
                <w:b/>
                <w:noProof/>
                <w:sz w:val="24"/>
                <w:rtl/>
              </w:rPr>
              <w:t xml:space="preserve"> و هماهنگ</w:t>
            </w:r>
            <w:r w:rsidR="00AC526B" w:rsidRPr="00AC526B">
              <w:rPr>
                <w:rStyle w:val="Hyperlink"/>
                <w:rFonts w:hint="cs"/>
                <w:b/>
                <w:noProof/>
                <w:sz w:val="24"/>
                <w:rtl/>
              </w:rPr>
              <w:t>ی</w:t>
            </w:r>
            <w:r w:rsidR="00AC526B" w:rsidRPr="00AC526B">
              <w:rPr>
                <w:rStyle w:val="Hyperlink"/>
                <w:b/>
                <w:noProof/>
                <w:sz w:val="24"/>
                <w:rtl/>
              </w:rPr>
              <w:t xml:space="preserve"> ساختارها و ش</w:t>
            </w:r>
            <w:r w:rsidR="00AC526B" w:rsidRPr="00AC526B">
              <w:rPr>
                <w:rStyle w:val="Hyperlink"/>
                <w:rFonts w:hint="cs"/>
                <w:b/>
                <w:noProof/>
                <w:sz w:val="24"/>
                <w:rtl/>
              </w:rPr>
              <w:t>ی</w:t>
            </w:r>
            <w:r w:rsidR="00AC526B" w:rsidRPr="00AC526B">
              <w:rPr>
                <w:rStyle w:val="Hyperlink"/>
                <w:rFonts w:hint="eastAsia"/>
                <w:b/>
                <w:noProof/>
                <w:sz w:val="24"/>
                <w:rtl/>
              </w:rPr>
              <w:t>وه</w:t>
            </w:r>
            <w:r w:rsidR="00AC526B" w:rsidRPr="00AC526B">
              <w:rPr>
                <w:rStyle w:val="Hyperlink"/>
                <w:b/>
                <w:noProof/>
                <w:sz w:val="24"/>
                <w:rtl/>
              </w:rPr>
              <w:t xml:space="preserve"> ها</w:t>
            </w:r>
            <w:r w:rsidR="00AC526B" w:rsidRPr="00AC526B">
              <w:rPr>
                <w:rStyle w:val="Hyperlink"/>
                <w:rFonts w:hint="cs"/>
                <w:b/>
                <w:noProof/>
                <w:sz w:val="24"/>
                <w:rtl/>
              </w:rPr>
              <w:t>ی</w:t>
            </w:r>
            <w:r w:rsidR="00AC526B" w:rsidRPr="00AC526B">
              <w:rPr>
                <w:rStyle w:val="Hyperlink"/>
                <w:b/>
                <w:noProof/>
                <w:sz w:val="24"/>
                <w:rtl/>
              </w:rPr>
              <w:t xml:space="preserve"> نظارت و کنترل در نظام ادار</w:t>
            </w:r>
            <w:r w:rsidR="00AC526B" w:rsidRPr="00AC526B">
              <w:rPr>
                <w:rStyle w:val="Hyperlink"/>
                <w:rFonts w:hint="cs"/>
                <w:b/>
                <w:noProof/>
                <w:sz w:val="24"/>
                <w:rtl/>
              </w:rPr>
              <w:t>ی</w:t>
            </w:r>
            <w:r w:rsidR="00AC526B" w:rsidRPr="00AC526B">
              <w:rPr>
                <w:rStyle w:val="Hyperlink"/>
                <w:b/>
                <w:noProof/>
                <w:sz w:val="24"/>
                <w:rtl/>
              </w:rPr>
              <w:t xml:space="preserve"> و </w:t>
            </w:r>
            <w:r w:rsidR="00AC526B" w:rsidRPr="00AC526B">
              <w:rPr>
                <w:rStyle w:val="Hyperlink"/>
                <w:rFonts w:hint="cs"/>
                <w:b/>
                <w:noProof/>
                <w:sz w:val="24"/>
                <w:rtl/>
              </w:rPr>
              <w:t>ی</w:t>
            </w:r>
            <w:r w:rsidR="00AC526B" w:rsidRPr="00AC526B">
              <w:rPr>
                <w:rStyle w:val="Hyperlink"/>
                <w:rFonts w:hint="eastAsia"/>
                <w:b/>
                <w:noProof/>
                <w:sz w:val="24"/>
                <w:rtl/>
              </w:rPr>
              <w:t>کپارچه</w:t>
            </w:r>
            <w:r w:rsidR="00AC526B" w:rsidRPr="00AC526B">
              <w:rPr>
                <w:rStyle w:val="Hyperlink"/>
                <w:b/>
                <w:noProof/>
                <w:sz w:val="24"/>
                <w:rtl/>
              </w:rPr>
              <w:t xml:space="preserve"> ساز</w:t>
            </w:r>
            <w:r w:rsidR="00AC526B" w:rsidRPr="00AC526B">
              <w:rPr>
                <w:rStyle w:val="Hyperlink"/>
                <w:rFonts w:hint="cs"/>
                <w:b/>
                <w:noProof/>
                <w:sz w:val="24"/>
                <w:rtl/>
              </w:rPr>
              <w:t>ی</w:t>
            </w:r>
            <w:r w:rsidR="00AC526B" w:rsidRPr="00AC526B">
              <w:rPr>
                <w:rStyle w:val="Hyperlink"/>
                <w:b/>
                <w:noProof/>
                <w:sz w:val="24"/>
                <w:rtl/>
              </w:rPr>
              <w:t xml:space="preserve"> اطلاعات.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_Toc100670672 \h </w:instrText>
            </w:r>
            <w:r w:rsidR="00AC526B" w:rsidRPr="00AC526B">
              <w:rPr>
                <w:noProof/>
                <w:webHidden/>
                <w:sz w:val="24"/>
              </w:rPr>
            </w:r>
            <w:r w:rsidR="00AC526B" w:rsidRPr="00AC526B">
              <w:rPr>
                <w:noProof/>
                <w:webHidden/>
                <w:sz w:val="24"/>
              </w:rPr>
              <w:fldChar w:fldCharType="separate"/>
            </w:r>
            <w:r w:rsidR="004239D6">
              <w:rPr>
                <w:noProof/>
                <w:webHidden/>
                <w:sz w:val="24"/>
                <w:rtl/>
              </w:rPr>
              <w:t>264</w:t>
            </w:r>
            <w:r w:rsidR="00AC526B" w:rsidRPr="00AC526B">
              <w:rPr>
                <w:noProof/>
                <w:webHidden/>
                <w:sz w:val="24"/>
              </w:rPr>
              <w:fldChar w:fldCharType="end"/>
            </w:r>
          </w:hyperlink>
        </w:p>
        <w:p w14:paraId="336C0018" w14:textId="5DF957D8"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73"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_Toc100670673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265</w:t>
            </w:r>
            <w:r w:rsidR="00AC526B" w:rsidRPr="00AC526B">
              <w:rPr>
                <w:webHidden/>
                <w:sz w:val="24"/>
                <w:szCs w:val="24"/>
              </w:rPr>
              <w:fldChar w:fldCharType="end"/>
            </w:r>
          </w:hyperlink>
        </w:p>
        <w:p w14:paraId="514C599B" w14:textId="7C84F970" w:rsidR="00AC526B" w:rsidRPr="00AC526B" w:rsidRDefault="0084337B" w:rsidP="00AC526B">
          <w:pPr>
            <w:pStyle w:val="TOC4"/>
            <w:rPr>
              <w:b w:val="0"/>
              <w:color w:val="auto"/>
              <w:sz w:val="24"/>
              <w:szCs w:val="24"/>
              <w:lang w:bidi="ar-SA"/>
            </w:rPr>
          </w:pPr>
          <w:hyperlink w:anchor="_Toc100670674" w:history="1">
            <w:r w:rsidR="00AC526B" w:rsidRPr="00AC526B">
              <w:rPr>
                <w:rStyle w:val="Hyperlink"/>
                <w:bCs/>
                <w:sz w:val="24"/>
                <w:szCs w:val="24"/>
                <w:rtl/>
              </w:rPr>
              <w:t>20/02/1390</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_Toc100670674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265</w:t>
            </w:r>
            <w:r w:rsidR="00AC526B" w:rsidRPr="00AC526B">
              <w:rPr>
                <w:webHidden/>
                <w:sz w:val="24"/>
                <w:szCs w:val="24"/>
              </w:rPr>
              <w:fldChar w:fldCharType="end"/>
            </w:r>
          </w:hyperlink>
        </w:p>
        <w:p w14:paraId="791674AF" w14:textId="1909B8D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75" w:history="1">
            <w:r w:rsidR="00AC526B" w:rsidRPr="00AC526B">
              <w:rPr>
                <w:rStyle w:val="Hyperlink"/>
                <w:sz w:val="24"/>
                <w:szCs w:val="24"/>
                <w:rtl/>
              </w:rPr>
              <w:t>آ</w:t>
            </w:r>
            <w:r w:rsidR="00AC526B" w:rsidRPr="00AC526B">
              <w:rPr>
                <w:rStyle w:val="Hyperlink"/>
                <w:rFonts w:hint="cs"/>
                <w:sz w:val="24"/>
                <w:szCs w:val="24"/>
                <w:rtl/>
              </w:rPr>
              <w:t>یی</w:t>
            </w:r>
            <w:r w:rsidR="00AC526B" w:rsidRPr="00AC526B">
              <w:rPr>
                <w:rStyle w:val="Hyperlink"/>
                <w:rFonts w:hint="eastAsia"/>
                <w:sz w:val="24"/>
                <w:szCs w:val="24"/>
                <w:rtl/>
              </w:rPr>
              <w:t>ن</w:t>
            </w:r>
            <w:r w:rsidR="00AC526B" w:rsidRPr="00AC526B">
              <w:rPr>
                <w:rStyle w:val="Hyperlink"/>
                <w:sz w:val="24"/>
                <w:szCs w:val="24"/>
                <w:rtl/>
              </w:rPr>
              <w:t xml:space="preserve"> نامه فعال</w:t>
            </w:r>
            <w:r w:rsidR="00AC526B" w:rsidRPr="00AC526B">
              <w:rPr>
                <w:rStyle w:val="Hyperlink"/>
                <w:rFonts w:hint="cs"/>
                <w:sz w:val="24"/>
                <w:szCs w:val="24"/>
                <w:rtl/>
              </w:rPr>
              <w:t>ی</w:t>
            </w:r>
            <w:r w:rsidR="00AC526B" w:rsidRPr="00AC526B">
              <w:rPr>
                <w:rStyle w:val="Hyperlink"/>
                <w:rFonts w:hint="eastAsia"/>
                <w:sz w:val="24"/>
                <w:szCs w:val="24"/>
                <w:rtl/>
              </w:rPr>
              <w:t>ت</w:t>
            </w:r>
            <w:r w:rsidR="00AC526B" w:rsidRPr="00AC526B">
              <w:rPr>
                <w:rStyle w:val="Hyperlink"/>
                <w:sz w:val="24"/>
                <w:szCs w:val="24"/>
                <w:rtl/>
              </w:rPr>
              <w:t xml:space="preserve"> سامانه تدارکات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rFonts w:hint="cs"/>
                <w:sz w:val="24"/>
                <w:szCs w:val="24"/>
                <w:rtl/>
              </w:rPr>
              <w:t>ی</w:t>
            </w:r>
            <w:r w:rsidR="00AC526B" w:rsidRPr="00AC526B">
              <w:rPr>
                <w:rStyle w:val="Hyperlink"/>
                <w:sz w:val="24"/>
                <w:szCs w:val="24"/>
                <w:rtl/>
              </w:rPr>
              <w:t xml:space="preserve"> دولت</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_Toc100670675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265</w:t>
            </w:r>
            <w:r w:rsidR="00AC526B" w:rsidRPr="00AC526B">
              <w:rPr>
                <w:webHidden/>
                <w:sz w:val="24"/>
                <w:szCs w:val="24"/>
              </w:rPr>
              <w:fldChar w:fldCharType="end"/>
            </w:r>
          </w:hyperlink>
        </w:p>
        <w:p w14:paraId="6D87548F" w14:textId="526E68E8"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76"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_Toc100670676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268</w:t>
            </w:r>
            <w:r w:rsidR="00AC526B" w:rsidRPr="00AC526B">
              <w:rPr>
                <w:webHidden/>
                <w:sz w:val="24"/>
                <w:szCs w:val="24"/>
              </w:rPr>
              <w:fldChar w:fldCharType="end"/>
            </w:r>
          </w:hyperlink>
        </w:p>
        <w:p w14:paraId="7BC3DCDE" w14:textId="63883F8E" w:rsidR="00AC526B" w:rsidRPr="00AC526B" w:rsidRDefault="0084337B" w:rsidP="00AC526B">
          <w:pPr>
            <w:pStyle w:val="TOC4"/>
            <w:rPr>
              <w:b w:val="0"/>
              <w:color w:val="auto"/>
              <w:sz w:val="24"/>
              <w:szCs w:val="24"/>
              <w:lang w:bidi="ar-SA"/>
            </w:rPr>
          </w:pPr>
          <w:hyperlink w:anchor="_Toc100670677" w:history="1">
            <w:r w:rsidR="00AC526B" w:rsidRPr="00AC526B">
              <w:rPr>
                <w:rStyle w:val="Hyperlink"/>
                <w:bCs/>
                <w:sz w:val="24"/>
                <w:szCs w:val="24"/>
                <w:rtl/>
              </w:rPr>
              <w:t>17/12/1390</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_Toc100670677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268</w:t>
            </w:r>
            <w:r w:rsidR="00AC526B" w:rsidRPr="00AC526B">
              <w:rPr>
                <w:webHidden/>
                <w:sz w:val="24"/>
                <w:szCs w:val="24"/>
              </w:rPr>
              <w:fldChar w:fldCharType="end"/>
            </w:r>
          </w:hyperlink>
        </w:p>
        <w:p w14:paraId="23FD38A5" w14:textId="4A54DCAD"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78" w:history="1">
            <w:r w:rsidR="00AC526B" w:rsidRPr="00AC526B">
              <w:rPr>
                <w:rStyle w:val="Hyperlink"/>
                <w:sz w:val="24"/>
                <w:szCs w:val="24"/>
                <w:rtl/>
              </w:rPr>
              <w:t>حکم تشک</w:t>
            </w:r>
            <w:r w:rsidR="00AC526B" w:rsidRPr="00AC526B">
              <w:rPr>
                <w:rStyle w:val="Hyperlink"/>
                <w:rFonts w:hint="cs"/>
                <w:sz w:val="24"/>
                <w:szCs w:val="24"/>
                <w:rtl/>
              </w:rPr>
              <w:t>ی</w:t>
            </w:r>
            <w:r w:rsidR="00AC526B" w:rsidRPr="00AC526B">
              <w:rPr>
                <w:rStyle w:val="Hyperlink"/>
                <w:rFonts w:hint="eastAsia"/>
                <w:sz w:val="24"/>
                <w:szCs w:val="24"/>
                <w:rtl/>
              </w:rPr>
              <w:t>ل</w:t>
            </w:r>
            <w:r w:rsidR="00AC526B" w:rsidRPr="00AC526B">
              <w:rPr>
                <w:rStyle w:val="Hyperlink"/>
                <w:sz w:val="24"/>
                <w:szCs w:val="24"/>
                <w:rtl/>
              </w:rPr>
              <w:t xml:space="preserve"> و انتصاب اعضا</w:t>
            </w:r>
            <w:r w:rsidR="00AC526B" w:rsidRPr="00AC526B">
              <w:rPr>
                <w:rStyle w:val="Hyperlink"/>
                <w:rFonts w:hint="cs"/>
                <w:sz w:val="24"/>
                <w:szCs w:val="24"/>
                <w:rtl/>
              </w:rPr>
              <w:t>ی</w:t>
            </w:r>
            <w:r w:rsidR="00AC526B" w:rsidRPr="00AC526B">
              <w:rPr>
                <w:rStyle w:val="Hyperlink"/>
                <w:sz w:val="24"/>
                <w:szCs w:val="24"/>
                <w:rtl/>
              </w:rPr>
              <w:t xml:space="preserve"> شورا</w:t>
            </w:r>
            <w:r w:rsidR="00AC526B" w:rsidRPr="00AC526B">
              <w:rPr>
                <w:rStyle w:val="Hyperlink"/>
                <w:rFonts w:hint="cs"/>
                <w:sz w:val="24"/>
                <w:szCs w:val="24"/>
                <w:rtl/>
              </w:rPr>
              <w:t>ی</w:t>
            </w:r>
            <w:r w:rsidR="00AC526B" w:rsidRPr="00AC526B">
              <w:rPr>
                <w:rStyle w:val="Hyperlink"/>
                <w:sz w:val="24"/>
                <w:szCs w:val="24"/>
                <w:rtl/>
              </w:rPr>
              <w:t xml:space="preserve"> عال</w:t>
            </w:r>
            <w:r w:rsidR="00AC526B" w:rsidRPr="00AC526B">
              <w:rPr>
                <w:rStyle w:val="Hyperlink"/>
                <w:rFonts w:hint="cs"/>
                <w:sz w:val="24"/>
                <w:szCs w:val="24"/>
                <w:rtl/>
              </w:rPr>
              <w:t>ی</w:t>
            </w:r>
            <w:r w:rsidR="00AC526B" w:rsidRPr="00AC526B">
              <w:rPr>
                <w:rStyle w:val="Hyperlink"/>
                <w:sz w:val="24"/>
                <w:szCs w:val="24"/>
                <w:rtl/>
              </w:rPr>
              <w:t xml:space="preserve"> فضا</w:t>
            </w:r>
            <w:r w:rsidR="00AC526B" w:rsidRPr="00AC526B">
              <w:rPr>
                <w:rStyle w:val="Hyperlink"/>
                <w:rFonts w:hint="cs"/>
                <w:sz w:val="24"/>
                <w:szCs w:val="24"/>
                <w:rtl/>
              </w:rPr>
              <w:t>ی</w:t>
            </w:r>
            <w:r w:rsidR="00AC526B" w:rsidRPr="00AC526B">
              <w:rPr>
                <w:rStyle w:val="Hyperlink"/>
                <w:sz w:val="24"/>
                <w:szCs w:val="24"/>
                <w:rtl/>
              </w:rPr>
              <w:t xml:space="preserve"> مجاز</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_Toc100670678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268</w:t>
            </w:r>
            <w:r w:rsidR="00AC526B" w:rsidRPr="00AC526B">
              <w:rPr>
                <w:webHidden/>
                <w:sz w:val="24"/>
                <w:szCs w:val="24"/>
              </w:rPr>
              <w:fldChar w:fldCharType="end"/>
            </w:r>
          </w:hyperlink>
        </w:p>
        <w:p w14:paraId="4472DF7E" w14:textId="60ADDB9C" w:rsidR="00AC526B" w:rsidRPr="00AC526B" w:rsidRDefault="0084337B" w:rsidP="00AC526B">
          <w:pPr>
            <w:pStyle w:val="TOC4"/>
            <w:rPr>
              <w:b w:val="0"/>
              <w:color w:val="auto"/>
              <w:sz w:val="24"/>
              <w:szCs w:val="24"/>
              <w:lang w:bidi="ar-SA"/>
            </w:rPr>
          </w:pPr>
          <w:hyperlink w:anchor="_Toc100670679" w:history="1">
            <w:r w:rsidR="00AC526B" w:rsidRPr="00AC526B">
              <w:rPr>
                <w:rStyle w:val="Hyperlink"/>
                <w:sz w:val="24"/>
                <w:szCs w:val="24"/>
                <w:rtl/>
              </w:rPr>
              <w:t>14/06/1394</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_Toc100670679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270</w:t>
            </w:r>
            <w:r w:rsidR="00AC526B" w:rsidRPr="00AC526B">
              <w:rPr>
                <w:webHidden/>
                <w:sz w:val="24"/>
                <w:szCs w:val="24"/>
              </w:rPr>
              <w:fldChar w:fldCharType="end"/>
            </w:r>
          </w:hyperlink>
        </w:p>
        <w:p w14:paraId="05F4BE8B" w14:textId="0004390B"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80" w:history="1">
            <w:r w:rsidR="00AC526B" w:rsidRPr="00AC526B">
              <w:rPr>
                <w:rStyle w:val="Hyperlink"/>
                <w:sz w:val="24"/>
                <w:szCs w:val="24"/>
                <w:rtl/>
              </w:rPr>
              <w:t>حکم انتصاب اعضا</w:t>
            </w:r>
            <w:r w:rsidR="00AC526B" w:rsidRPr="00AC526B">
              <w:rPr>
                <w:rStyle w:val="Hyperlink"/>
                <w:rFonts w:hint="cs"/>
                <w:sz w:val="24"/>
                <w:szCs w:val="24"/>
                <w:rtl/>
              </w:rPr>
              <w:t>ی</w:t>
            </w:r>
            <w:r w:rsidR="00AC526B" w:rsidRPr="00AC526B">
              <w:rPr>
                <w:rStyle w:val="Hyperlink"/>
                <w:sz w:val="24"/>
                <w:szCs w:val="24"/>
                <w:rtl/>
              </w:rPr>
              <w:t xml:space="preserve"> شورا</w:t>
            </w:r>
            <w:r w:rsidR="00AC526B" w:rsidRPr="00AC526B">
              <w:rPr>
                <w:rStyle w:val="Hyperlink"/>
                <w:rFonts w:hint="cs"/>
                <w:sz w:val="24"/>
                <w:szCs w:val="24"/>
                <w:rtl/>
              </w:rPr>
              <w:t>ی</w:t>
            </w:r>
            <w:r w:rsidR="00AC526B" w:rsidRPr="00AC526B">
              <w:rPr>
                <w:rStyle w:val="Hyperlink"/>
                <w:sz w:val="24"/>
                <w:szCs w:val="24"/>
                <w:rtl/>
              </w:rPr>
              <w:t xml:space="preserve"> عال</w:t>
            </w:r>
            <w:r w:rsidR="00AC526B" w:rsidRPr="00AC526B">
              <w:rPr>
                <w:rStyle w:val="Hyperlink"/>
                <w:rFonts w:hint="cs"/>
                <w:sz w:val="24"/>
                <w:szCs w:val="24"/>
                <w:rtl/>
              </w:rPr>
              <w:t>ی</w:t>
            </w:r>
            <w:r w:rsidR="00AC526B" w:rsidRPr="00AC526B">
              <w:rPr>
                <w:rStyle w:val="Hyperlink"/>
                <w:sz w:val="24"/>
                <w:szCs w:val="24"/>
                <w:rtl/>
              </w:rPr>
              <w:t xml:space="preserve"> فضا</w:t>
            </w:r>
            <w:r w:rsidR="00AC526B" w:rsidRPr="00AC526B">
              <w:rPr>
                <w:rStyle w:val="Hyperlink"/>
                <w:rFonts w:hint="cs"/>
                <w:sz w:val="24"/>
                <w:szCs w:val="24"/>
                <w:rtl/>
              </w:rPr>
              <w:t>ی</w:t>
            </w:r>
            <w:r w:rsidR="00AC526B" w:rsidRPr="00AC526B">
              <w:rPr>
                <w:rStyle w:val="Hyperlink"/>
                <w:sz w:val="24"/>
                <w:szCs w:val="24"/>
                <w:rtl/>
              </w:rPr>
              <w:t xml:space="preserve"> مجاز</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_Toc100670680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270</w:t>
            </w:r>
            <w:r w:rsidR="00AC526B" w:rsidRPr="00AC526B">
              <w:rPr>
                <w:webHidden/>
                <w:sz w:val="24"/>
                <w:szCs w:val="24"/>
              </w:rPr>
              <w:fldChar w:fldCharType="end"/>
            </w:r>
          </w:hyperlink>
        </w:p>
        <w:p w14:paraId="193E7ED7" w14:textId="36D4A1F2"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81"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_Toc100670681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273</w:t>
            </w:r>
            <w:r w:rsidR="00AC526B" w:rsidRPr="00AC526B">
              <w:rPr>
                <w:webHidden/>
                <w:sz w:val="24"/>
                <w:szCs w:val="24"/>
              </w:rPr>
              <w:fldChar w:fldCharType="end"/>
            </w:r>
          </w:hyperlink>
        </w:p>
        <w:p w14:paraId="0D94B542" w14:textId="6A80EDEA" w:rsidR="00AC526B" w:rsidRPr="00AC526B" w:rsidRDefault="0084337B" w:rsidP="00AC526B">
          <w:pPr>
            <w:pStyle w:val="TOC4"/>
            <w:rPr>
              <w:b w:val="0"/>
              <w:color w:val="auto"/>
              <w:sz w:val="24"/>
              <w:szCs w:val="24"/>
              <w:lang w:bidi="ar-SA"/>
            </w:rPr>
          </w:pPr>
          <w:hyperlink w:anchor="_Toc100670682" w:history="1">
            <w:r w:rsidR="00AC526B" w:rsidRPr="00AC526B">
              <w:rPr>
                <w:rStyle w:val="Hyperlink"/>
                <w:bCs/>
                <w:sz w:val="24"/>
                <w:szCs w:val="24"/>
                <w:rtl/>
              </w:rPr>
              <w:t>10/04/1391</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_Toc100670682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273</w:t>
            </w:r>
            <w:r w:rsidR="00AC526B" w:rsidRPr="00AC526B">
              <w:rPr>
                <w:webHidden/>
                <w:sz w:val="24"/>
                <w:szCs w:val="24"/>
              </w:rPr>
              <w:fldChar w:fldCharType="end"/>
            </w:r>
          </w:hyperlink>
        </w:p>
        <w:p w14:paraId="1CFA4C77" w14:textId="3F5E0A20"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83" w:history="1">
            <w:r w:rsidR="00AC526B" w:rsidRPr="00AC526B">
              <w:rPr>
                <w:rStyle w:val="Hyperlink"/>
                <w:sz w:val="24"/>
                <w:szCs w:val="24"/>
                <w:rtl/>
              </w:rPr>
              <w:t>آ</w:t>
            </w:r>
            <w:r w:rsidR="00AC526B" w:rsidRPr="00AC526B">
              <w:rPr>
                <w:rStyle w:val="Hyperlink"/>
                <w:rFonts w:hint="cs"/>
                <w:sz w:val="24"/>
                <w:szCs w:val="24"/>
                <w:rtl/>
              </w:rPr>
              <w:t>یی</w:t>
            </w:r>
            <w:r w:rsidR="00AC526B" w:rsidRPr="00AC526B">
              <w:rPr>
                <w:rStyle w:val="Hyperlink"/>
                <w:rFonts w:hint="eastAsia"/>
                <w:sz w:val="24"/>
                <w:szCs w:val="24"/>
                <w:rtl/>
              </w:rPr>
              <w:t>ن</w:t>
            </w:r>
            <w:r w:rsidR="00AC526B" w:rsidRPr="00AC526B">
              <w:rPr>
                <w:rStyle w:val="Hyperlink"/>
                <w:sz w:val="24"/>
                <w:szCs w:val="24"/>
                <w:rtl/>
              </w:rPr>
              <w:t xml:space="preserve"> نامه داخل</w:t>
            </w:r>
            <w:r w:rsidR="00AC526B" w:rsidRPr="00AC526B">
              <w:rPr>
                <w:rStyle w:val="Hyperlink"/>
                <w:rFonts w:hint="cs"/>
                <w:sz w:val="24"/>
                <w:szCs w:val="24"/>
                <w:rtl/>
              </w:rPr>
              <w:t>ی</w:t>
            </w:r>
            <w:r w:rsidR="00AC526B" w:rsidRPr="00AC526B">
              <w:rPr>
                <w:rStyle w:val="Hyperlink"/>
                <w:sz w:val="24"/>
                <w:szCs w:val="24"/>
                <w:rtl/>
              </w:rPr>
              <w:t xml:space="preserve"> شورا</w:t>
            </w:r>
            <w:r w:rsidR="00AC526B" w:rsidRPr="00AC526B">
              <w:rPr>
                <w:rStyle w:val="Hyperlink"/>
                <w:rFonts w:hint="cs"/>
                <w:sz w:val="24"/>
                <w:szCs w:val="24"/>
                <w:rtl/>
              </w:rPr>
              <w:t>ی</w:t>
            </w:r>
            <w:r w:rsidR="00AC526B" w:rsidRPr="00AC526B">
              <w:rPr>
                <w:rStyle w:val="Hyperlink"/>
                <w:sz w:val="24"/>
                <w:szCs w:val="24"/>
                <w:rtl/>
              </w:rPr>
              <w:t xml:space="preserve"> عال</w:t>
            </w:r>
            <w:r w:rsidR="00AC526B" w:rsidRPr="00AC526B">
              <w:rPr>
                <w:rStyle w:val="Hyperlink"/>
                <w:rFonts w:hint="cs"/>
                <w:sz w:val="24"/>
                <w:szCs w:val="24"/>
                <w:rtl/>
              </w:rPr>
              <w:t>ی</w:t>
            </w:r>
            <w:r w:rsidR="00AC526B" w:rsidRPr="00AC526B">
              <w:rPr>
                <w:rStyle w:val="Hyperlink"/>
                <w:sz w:val="24"/>
                <w:szCs w:val="24"/>
                <w:rtl/>
              </w:rPr>
              <w:t xml:space="preserve"> فضا</w:t>
            </w:r>
            <w:r w:rsidR="00AC526B" w:rsidRPr="00AC526B">
              <w:rPr>
                <w:rStyle w:val="Hyperlink"/>
                <w:rFonts w:hint="cs"/>
                <w:sz w:val="24"/>
                <w:szCs w:val="24"/>
                <w:rtl/>
              </w:rPr>
              <w:t>ی</w:t>
            </w:r>
            <w:r w:rsidR="00AC526B" w:rsidRPr="00AC526B">
              <w:rPr>
                <w:rStyle w:val="Hyperlink"/>
                <w:sz w:val="24"/>
                <w:szCs w:val="24"/>
                <w:rtl/>
              </w:rPr>
              <w:t xml:space="preserve"> مجاز</w:t>
            </w:r>
            <w:r w:rsidR="00AC526B" w:rsidRPr="00AC526B">
              <w:rPr>
                <w:rStyle w:val="Hyperlink"/>
                <w:rFonts w:hint="cs"/>
                <w:sz w:val="24"/>
                <w:szCs w:val="24"/>
                <w:rtl/>
              </w:rPr>
              <w:t>ی</w:t>
            </w:r>
            <w:r w:rsidR="00AC526B" w:rsidRPr="00AC526B">
              <w:rPr>
                <w:rStyle w:val="Hyperlink"/>
                <w:sz w:val="24"/>
                <w:szCs w:val="24"/>
                <w:rtl/>
              </w:rPr>
              <w:t xml:space="preserve"> کشور</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_Toc100670683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273</w:t>
            </w:r>
            <w:r w:rsidR="00AC526B" w:rsidRPr="00AC526B">
              <w:rPr>
                <w:webHidden/>
                <w:sz w:val="24"/>
                <w:szCs w:val="24"/>
              </w:rPr>
              <w:fldChar w:fldCharType="end"/>
            </w:r>
          </w:hyperlink>
        </w:p>
        <w:p w14:paraId="49544081" w14:textId="335FF05A"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84"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_Toc100670684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279</w:t>
            </w:r>
            <w:r w:rsidR="00AC526B" w:rsidRPr="00AC526B">
              <w:rPr>
                <w:webHidden/>
                <w:sz w:val="24"/>
                <w:szCs w:val="24"/>
              </w:rPr>
              <w:fldChar w:fldCharType="end"/>
            </w:r>
          </w:hyperlink>
        </w:p>
        <w:p w14:paraId="403B7572" w14:textId="153F5B5C" w:rsidR="00AC526B" w:rsidRPr="00AC526B" w:rsidRDefault="0084337B" w:rsidP="00AC526B">
          <w:pPr>
            <w:pStyle w:val="TOC4"/>
            <w:rPr>
              <w:b w:val="0"/>
              <w:color w:val="auto"/>
              <w:sz w:val="24"/>
              <w:szCs w:val="24"/>
              <w:lang w:bidi="ar-SA"/>
            </w:rPr>
          </w:pPr>
          <w:hyperlink w:anchor="_Toc100670685" w:history="1">
            <w:r w:rsidR="00AC526B" w:rsidRPr="00AC526B">
              <w:rPr>
                <w:rStyle w:val="Hyperlink"/>
                <w:bCs/>
                <w:sz w:val="24"/>
                <w:szCs w:val="24"/>
                <w:rtl/>
              </w:rPr>
              <w:t>10/11/1395</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_Toc100670685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279</w:t>
            </w:r>
            <w:r w:rsidR="00AC526B" w:rsidRPr="00AC526B">
              <w:rPr>
                <w:webHidden/>
                <w:sz w:val="24"/>
                <w:szCs w:val="24"/>
              </w:rPr>
              <w:fldChar w:fldCharType="end"/>
            </w:r>
          </w:hyperlink>
        </w:p>
        <w:p w14:paraId="4415756C" w14:textId="3F31BC0E"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86" w:history="1">
            <w:r w:rsidR="00AC526B" w:rsidRPr="00AC526B">
              <w:rPr>
                <w:rStyle w:val="Hyperlink"/>
                <w:sz w:val="24"/>
                <w:szCs w:val="24"/>
                <w:rtl/>
              </w:rPr>
              <w:t>قانون احکام دائم</w:t>
            </w:r>
            <w:r w:rsidR="00AC526B" w:rsidRPr="00AC526B">
              <w:rPr>
                <w:rStyle w:val="Hyperlink"/>
                <w:rFonts w:hint="cs"/>
                <w:sz w:val="24"/>
                <w:szCs w:val="24"/>
                <w:rtl/>
              </w:rPr>
              <w:t>ی</w:t>
            </w:r>
            <w:r w:rsidR="00AC526B" w:rsidRPr="00AC526B">
              <w:rPr>
                <w:rStyle w:val="Hyperlink"/>
                <w:sz w:val="24"/>
                <w:szCs w:val="24"/>
                <w:rtl/>
              </w:rPr>
              <w:t xml:space="preserve"> برنامه ها</w:t>
            </w:r>
            <w:r w:rsidR="00AC526B" w:rsidRPr="00AC526B">
              <w:rPr>
                <w:rStyle w:val="Hyperlink"/>
                <w:rFonts w:hint="cs"/>
                <w:sz w:val="24"/>
                <w:szCs w:val="24"/>
                <w:rtl/>
              </w:rPr>
              <w:t>ی</w:t>
            </w:r>
            <w:r w:rsidR="00AC526B" w:rsidRPr="00AC526B">
              <w:rPr>
                <w:rStyle w:val="Hyperlink"/>
                <w:sz w:val="24"/>
                <w:szCs w:val="24"/>
                <w:rtl/>
              </w:rPr>
              <w:t xml:space="preserve"> توسعه کشور مصوب 10/11/1395</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_Toc100670686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279</w:t>
            </w:r>
            <w:r w:rsidR="00AC526B" w:rsidRPr="00AC526B">
              <w:rPr>
                <w:webHidden/>
                <w:sz w:val="24"/>
                <w:szCs w:val="24"/>
              </w:rPr>
              <w:fldChar w:fldCharType="end"/>
            </w:r>
          </w:hyperlink>
        </w:p>
        <w:p w14:paraId="0646965E" w14:textId="3EB3DAA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87" w:history="1">
            <w:r w:rsidR="00AC526B" w:rsidRPr="00AC526B">
              <w:rPr>
                <w:rStyle w:val="Hyperlink"/>
                <w:b/>
                <w:noProof/>
                <w:sz w:val="24"/>
                <w:rtl/>
              </w:rPr>
              <w:t>تکل</w:t>
            </w:r>
            <w:r w:rsidR="00AC526B" w:rsidRPr="00AC526B">
              <w:rPr>
                <w:rStyle w:val="Hyperlink"/>
                <w:rFonts w:hint="cs"/>
                <w:b/>
                <w:noProof/>
                <w:sz w:val="24"/>
                <w:rtl/>
              </w:rPr>
              <w:t>ی</w:t>
            </w:r>
            <w:r w:rsidR="00AC526B" w:rsidRPr="00AC526B">
              <w:rPr>
                <w:rStyle w:val="Hyperlink"/>
                <w:rFonts w:hint="eastAsia"/>
                <w:b/>
                <w:noProof/>
                <w:sz w:val="24"/>
                <w:rtl/>
              </w:rPr>
              <w:t>ف</w:t>
            </w:r>
            <w:r w:rsidR="00AC526B" w:rsidRPr="00AC526B">
              <w:rPr>
                <w:rStyle w:val="Hyperlink"/>
                <w:b/>
                <w:noProof/>
                <w:sz w:val="24"/>
                <w:rtl/>
              </w:rPr>
              <w:t xml:space="preserve"> به تنق</w:t>
            </w:r>
            <w:r w:rsidR="00AC526B" w:rsidRPr="00AC526B">
              <w:rPr>
                <w:rStyle w:val="Hyperlink"/>
                <w:rFonts w:hint="cs"/>
                <w:b/>
                <w:noProof/>
                <w:sz w:val="24"/>
                <w:rtl/>
              </w:rPr>
              <w:t>ی</w:t>
            </w:r>
            <w:r w:rsidR="00AC526B" w:rsidRPr="00AC526B">
              <w:rPr>
                <w:rStyle w:val="Hyperlink"/>
                <w:rFonts w:hint="eastAsia"/>
                <w:b/>
                <w:noProof/>
                <w:sz w:val="24"/>
                <w:rtl/>
              </w:rPr>
              <w:t>ح</w:t>
            </w:r>
            <w:r w:rsidR="00AC526B" w:rsidRPr="00AC526B">
              <w:rPr>
                <w:rStyle w:val="Hyperlink"/>
                <w:b/>
                <w:noProof/>
                <w:sz w:val="24"/>
                <w:rtl/>
              </w:rPr>
              <w:t xml:space="preserve"> قوان</w:t>
            </w:r>
            <w:r w:rsidR="00AC526B" w:rsidRPr="00AC526B">
              <w:rPr>
                <w:rStyle w:val="Hyperlink"/>
                <w:rFonts w:hint="cs"/>
                <w:b/>
                <w:noProof/>
                <w:sz w:val="24"/>
                <w:rtl/>
              </w:rPr>
              <w:t>ی</w:t>
            </w:r>
            <w:r w:rsidR="00AC526B" w:rsidRPr="00AC526B">
              <w:rPr>
                <w:rStyle w:val="Hyperlink"/>
                <w:rFonts w:hint="eastAsia"/>
                <w:b/>
                <w:noProof/>
                <w:sz w:val="24"/>
                <w:rtl/>
              </w:rPr>
              <w:t>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_Toc100670687 \h </w:instrText>
            </w:r>
            <w:r w:rsidR="00AC526B" w:rsidRPr="00AC526B">
              <w:rPr>
                <w:noProof/>
                <w:webHidden/>
                <w:sz w:val="24"/>
              </w:rPr>
            </w:r>
            <w:r w:rsidR="00AC526B" w:rsidRPr="00AC526B">
              <w:rPr>
                <w:noProof/>
                <w:webHidden/>
                <w:sz w:val="24"/>
              </w:rPr>
              <w:fldChar w:fldCharType="separate"/>
            </w:r>
            <w:r w:rsidR="004239D6">
              <w:rPr>
                <w:noProof/>
                <w:webHidden/>
                <w:sz w:val="24"/>
                <w:rtl/>
              </w:rPr>
              <w:t>279</w:t>
            </w:r>
            <w:r w:rsidR="00AC526B" w:rsidRPr="00AC526B">
              <w:rPr>
                <w:noProof/>
                <w:webHidden/>
                <w:sz w:val="24"/>
              </w:rPr>
              <w:fldChar w:fldCharType="end"/>
            </w:r>
          </w:hyperlink>
        </w:p>
        <w:p w14:paraId="5D03375D" w14:textId="669A9DA3"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88" w:history="1">
            <w:r w:rsidR="00AC526B" w:rsidRPr="00AC526B">
              <w:rPr>
                <w:rStyle w:val="Hyperlink"/>
                <w:b/>
                <w:noProof/>
                <w:sz w:val="24"/>
                <w:rtl/>
              </w:rPr>
              <w:t>تکل</w:t>
            </w:r>
            <w:r w:rsidR="00AC526B" w:rsidRPr="00AC526B">
              <w:rPr>
                <w:rStyle w:val="Hyperlink"/>
                <w:rFonts w:hint="cs"/>
                <w:b/>
                <w:noProof/>
                <w:sz w:val="24"/>
                <w:rtl/>
              </w:rPr>
              <w:t>ی</w:t>
            </w:r>
            <w:r w:rsidR="00AC526B" w:rsidRPr="00AC526B">
              <w:rPr>
                <w:rStyle w:val="Hyperlink"/>
                <w:rFonts w:hint="eastAsia"/>
                <w:b/>
                <w:noProof/>
                <w:sz w:val="24"/>
                <w:rtl/>
              </w:rPr>
              <w:t>ف</w:t>
            </w:r>
            <w:r w:rsidR="00AC526B" w:rsidRPr="00AC526B">
              <w:rPr>
                <w:rStyle w:val="Hyperlink"/>
                <w:b/>
                <w:noProof/>
                <w:sz w:val="24"/>
                <w:rtl/>
              </w:rPr>
              <w:t xml:space="preserve"> همکار</w:t>
            </w:r>
            <w:r w:rsidR="00AC526B" w:rsidRPr="00AC526B">
              <w:rPr>
                <w:rStyle w:val="Hyperlink"/>
                <w:rFonts w:hint="cs"/>
                <w:b/>
                <w:noProof/>
                <w:sz w:val="24"/>
                <w:rtl/>
              </w:rPr>
              <w:t>ی</w:t>
            </w:r>
            <w:r w:rsidR="00AC526B" w:rsidRPr="00AC526B">
              <w:rPr>
                <w:rStyle w:val="Hyperlink"/>
                <w:b/>
                <w:noProof/>
                <w:sz w:val="24"/>
                <w:rtl/>
              </w:rPr>
              <w:t xml:space="preserve"> قوه قضائ</w:t>
            </w:r>
            <w:r w:rsidR="00AC526B" w:rsidRPr="00AC526B">
              <w:rPr>
                <w:rStyle w:val="Hyperlink"/>
                <w:rFonts w:hint="cs"/>
                <w:b/>
                <w:noProof/>
                <w:sz w:val="24"/>
                <w:rtl/>
              </w:rPr>
              <w:t>ی</w:t>
            </w:r>
            <w:r w:rsidR="00AC526B" w:rsidRPr="00AC526B">
              <w:rPr>
                <w:rStyle w:val="Hyperlink"/>
                <w:rFonts w:hint="eastAsia"/>
                <w:b/>
                <w:noProof/>
                <w:sz w:val="24"/>
                <w:rtl/>
              </w:rPr>
              <w:t>ه</w:t>
            </w:r>
            <w:r w:rsidR="00AC526B" w:rsidRPr="00AC526B">
              <w:rPr>
                <w:rStyle w:val="Hyperlink"/>
                <w:b/>
                <w:noProof/>
                <w:sz w:val="24"/>
                <w:rtl/>
              </w:rPr>
              <w:t xml:space="preserve"> با د</w:t>
            </w:r>
            <w:r w:rsidR="00AC526B" w:rsidRPr="00AC526B">
              <w:rPr>
                <w:rStyle w:val="Hyperlink"/>
                <w:rFonts w:hint="cs"/>
                <w:b/>
                <w:noProof/>
                <w:sz w:val="24"/>
                <w:rtl/>
              </w:rPr>
              <w:t>ی</w:t>
            </w:r>
            <w:r w:rsidR="00AC526B" w:rsidRPr="00AC526B">
              <w:rPr>
                <w:rStyle w:val="Hyperlink"/>
                <w:rFonts w:hint="eastAsia"/>
                <w:b/>
                <w:noProof/>
                <w:sz w:val="24"/>
                <w:rtl/>
              </w:rPr>
              <w:t>گر</w:t>
            </w:r>
            <w:r w:rsidR="00AC526B" w:rsidRPr="00AC526B">
              <w:rPr>
                <w:rStyle w:val="Hyperlink"/>
                <w:b/>
                <w:noProof/>
                <w:sz w:val="24"/>
                <w:rtl/>
              </w:rPr>
              <w:t xml:space="preserve"> دستگاه ها</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_Toc100670688 \h </w:instrText>
            </w:r>
            <w:r w:rsidR="00AC526B" w:rsidRPr="00AC526B">
              <w:rPr>
                <w:noProof/>
                <w:webHidden/>
                <w:sz w:val="24"/>
              </w:rPr>
            </w:r>
            <w:r w:rsidR="00AC526B" w:rsidRPr="00AC526B">
              <w:rPr>
                <w:noProof/>
                <w:webHidden/>
                <w:sz w:val="24"/>
              </w:rPr>
              <w:fldChar w:fldCharType="separate"/>
            </w:r>
            <w:r w:rsidR="004239D6">
              <w:rPr>
                <w:noProof/>
                <w:webHidden/>
                <w:sz w:val="24"/>
                <w:rtl/>
              </w:rPr>
              <w:t>279</w:t>
            </w:r>
            <w:r w:rsidR="00AC526B" w:rsidRPr="00AC526B">
              <w:rPr>
                <w:noProof/>
                <w:webHidden/>
                <w:sz w:val="24"/>
              </w:rPr>
              <w:fldChar w:fldCharType="end"/>
            </w:r>
          </w:hyperlink>
        </w:p>
        <w:p w14:paraId="5F6FD2DC" w14:textId="5B1E1BFA"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89" w:history="1">
            <w:r w:rsidR="00AC526B" w:rsidRPr="00AC526B">
              <w:rPr>
                <w:rStyle w:val="Hyperlink"/>
                <w:b/>
                <w:noProof/>
                <w:sz w:val="24"/>
                <w:rtl/>
              </w:rPr>
              <w:t>شبکه مل</w:t>
            </w:r>
            <w:r w:rsidR="00AC526B" w:rsidRPr="00AC526B">
              <w:rPr>
                <w:rStyle w:val="Hyperlink"/>
                <w:rFonts w:hint="cs"/>
                <w:b/>
                <w:noProof/>
                <w:sz w:val="24"/>
                <w:rtl/>
              </w:rPr>
              <w:t>ی</w:t>
            </w:r>
            <w:r w:rsidR="00AC526B" w:rsidRPr="00AC526B">
              <w:rPr>
                <w:rStyle w:val="Hyperlink"/>
                <w:b/>
                <w:noProof/>
                <w:sz w:val="24"/>
                <w:rtl/>
              </w:rPr>
              <w:t xml:space="preserve"> عدالت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_Toc100670689 \h </w:instrText>
            </w:r>
            <w:r w:rsidR="00AC526B" w:rsidRPr="00AC526B">
              <w:rPr>
                <w:noProof/>
                <w:webHidden/>
                <w:sz w:val="24"/>
              </w:rPr>
            </w:r>
            <w:r w:rsidR="00AC526B" w:rsidRPr="00AC526B">
              <w:rPr>
                <w:noProof/>
                <w:webHidden/>
                <w:sz w:val="24"/>
              </w:rPr>
              <w:fldChar w:fldCharType="separate"/>
            </w:r>
            <w:r w:rsidR="004239D6">
              <w:rPr>
                <w:noProof/>
                <w:webHidden/>
                <w:sz w:val="24"/>
                <w:rtl/>
              </w:rPr>
              <w:t>280</w:t>
            </w:r>
            <w:r w:rsidR="00AC526B" w:rsidRPr="00AC526B">
              <w:rPr>
                <w:noProof/>
                <w:webHidden/>
                <w:sz w:val="24"/>
              </w:rPr>
              <w:fldChar w:fldCharType="end"/>
            </w:r>
          </w:hyperlink>
        </w:p>
        <w:p w14:paraId="5FF92739" w14:textId="604C4C21"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90" w:history="1">
            <w:r w:rsidR="00AC526B" w:rsidRPr="00AC526B">
              <w:rPr>
                <w:rStyle w:val="Hyperlink"/>
                <w:b/>
                <w:noProof/>
                <w:sz w:val="24"/>
                <w:rtl/>
              </w:rPr>
              <w:t>با</w:t>
            </w:r>
            <w:r w:rsidR="00AC526B" w:rsidRPr="00AC526B">
              <w:rPr>
                <w:rStyle w:val="Hyperlink"/>
                <w:rFonts w:hint="cs"/>
                <w:b/>
                <w:noProof/>
                <w:sz w:val="24"/>
                <w:rtl/>
              </w:rPr>
              <w:t>ی</w:t>
            </w:r>
            <w:r w:rsidR="00AC526B" w:rsidRPr="00AC526B">
              <w:rPr>
                <w:rStyle w:val="Hyperlink"/>
                <w:rFonts w:hint="eastAsia"/>
                <w:b/>
                <w:noProof/>
                <w:sz w:val="24"/>
                <w:rtl/>
              </w:rPr>
              <w:t>گان</w:t>
            </w:r>
            <w:r w:rsidR="00AC526B" w:rsidRPr="00AC526B">
              <w:rPr>
                <w:rStyle w:val="Hyperlink"/>
                <w:rFonts w:hint="cs"/>
                <w:b/>
                <w:noProof/>
                <w:sz w:val="24"/>
                <w:rtl/>
              </w:rPr>
              <w:t>ی</w:t>
            </w:r>
            <w:r w:rsidR="00AC526B" w:rsidRPr="00AC526B">
              <w:rPr>
                <w:rStyle w:val="Hyperlink"/>
                <w:b/>
                <w:noProof/>
                <w:sz w:val="24"/>
                <w:rtl/>
              </w:rPr>
              <w:t xml:space="preserve"> و بک آپ اسناد</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_Toc100670690 \h </w:instrText>
            </w:r>
            <w:r w:rsidR="00AC526B" w:rsidRPr="00AC526B">
              <w:rPr>
                <w:noProof/>
                <w:webHidden/>
                <w:sz w:val="24"/>
              </w:rPr>
            </w:r>
            <w:r w:rsidR="00AC526B" w:rsidRPr="00AC526B">
              <w:rPr>
                <w:noProof/>
                <w:webHidden/>
                <w:sz w:val="24"/>
              </w:rPr>
              <w:fldChar w:fldCharType="separate"/>
            </w:r>
            <w:r w:rsidR="004239D6">
              <w:rPr>
                <w:noProof/>
                <w:webHidden/>
                <w:sz w:val="24"/>
                <w:rtl/>
              </w:rPr>
              <w:t>281</w:t>
            </w:r>
            <w:r w:rsidR="00AC526B" w:rsidRPr="00AC526B">
              <w:rPr>
                <w:noProof/>
                <w:webHidden/>
                <w:sz w:val="24"/>
              </w:rPr>
              <w:fldChar w:fldCharType="end"/>
            </w:r>
          </w:hyperlink>
        </w:p>
        <w:p w14:paraId="7462A5B9" w14:textId="3D4C8DB3"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91" w:history="1">
            <w:r w:rsidR="00AC526B" w:rsidRPr="00AC526B">
              <w:rPr>
                <w:rStyle w:val="Hyperlink"/>
                <w:b/>
                <w:noProof/>
                <w:sz w:val="24"/>
                <w:rtl/>
              </w:rPr>
              <w:t>پاسخ گوئ</w:t>
            </w:r>
            <w:r w:rsidR="00AC526B" w:rsidRPr="00AC526B">
              <w:rPr>
                <w:rStyle w:val="Hyperlink"/>
                <w:rFonts w:hint="cs"/>
                <w:b/>
                <w:noProof/>
                <w:sz w:val="24"/>
                <w:rtl/>
              </w:rPr>
              <w:t>ی</w:t>
            </w:r>
            <w:r w:rsidR="00AC526B" w:rsidRPr="00AC526B">
              <w:rPr>
                <w:rStyle w:val="Hyperlink"/>
                <w:b/>
                <w:noProof/>
                <w:sz w:val="24"/>
                <w:rtl/>
              </w:rPr>
              <w:t xml:space="preserve"> را</w:t>
            </w:r>
            <w:r w:rsidR="00AC526B" w:rsidRPr="00AC526B">
              <w:rPr>
                <w:rStyle w:val="Hyperlink"/>
                <w:rFonts w:hint="cs"/>
                <w:b/>
                <w:noProof/>
                <w:sz w:val="24"/>
                <w:rtl/>
              </w:rPr>
              <w:t>ی</w:t>
            </w:r>
            <w:r w:rsidR="00AC526B" w:rsidRPr="00AC526B">
              <w:rPr>
                <w:rStyle w:val="Hyperlink"/>
                <w:rFonts w:hint="eastAsia"/>
                <w:b/>
                <w:noProof/>
                <w:sz w:val="24"/>
                <w:rtl/>
              </w:rPr>
              <w:t>گان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_Toc100670691 \h </w:instrText>
            </w:r>
            <w:r w:rsidR="00AC526B" w:rsidRPr="00AC526B">
              <w:rPr>
                <w:noProof/>
                <w:webHidden/>
                <w:sz w:val="24"/>
              </w:rPr>
            </w:r>
            <w:r w:rsidR="00AC526B" w:rsidRPr="00AC526B">
              <w:rPr>
                <w:noProof/>
                <w:webHidden/>
                <w:sz w:val="24"/>
              </w:rPr>
              <w:fldChar w:fldCharType="separate"/>
            </w:r>
            <w:r w:rsidR="004239D6">
              <w:rPr>
                <w:noProof/>
                <w:webHidden/>
                <w:sz w:val="24"/>
                <w:rtl/>
              </w:rPr>
              <w:t>282</w:t>
            </w:r>
            <w:r w:rsidR="00AC526B" w:rsidRPr="00AC526B">
              <w:rPr>
                <w:noProof/>
                <w:webHidden/>
                <w:sz w:val="24"/>
              </w:rPr>
              <w:fldChar w:fldCharType="end"/>
            </w:r>
          </w:hyperlink>
        </w:p>
        <w:p w14:paraId="077C9941" w14:textId="3333D441"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92" w:history="1">
            <w:r w:rsidR="00AC526B" w:rsidRPr="00AC526B">
              <w:rPr>
                <w:rStyle w:val="Hyperlink"/>
                <w:b/>
                <w:noProof/>
                <w:sz w:val="24"/>
                <w:rtl/>
              </w:rPr>
              <w:t>عدم سوء پ</w:t>
            </w:r>
            <w:r w:rsidR="00AC526B" w:rsidRPr="00AC526B">
              <w:rPr>
                <w:rStyle w:val="Hyperlink"/>
                <w:rFonts w:hint="cs"/>
                <w:b/>
                <w:noProof/>
                <w:sz w:val="24"/>
                <w:rtl/>
              </w:rPr>
              <w:t>ی</w:t>
            </w:r>
            <w:r w:rsidR="00AC526B" w:rsidRPr="00AC526B">
              <w:rPr>
                <w:rStyle w:val="Hyperlink"/>
                <w:rFonts w:hint="eastAsia"/>
                <w:b/>
                <w:noProof/>
                <w:sz w:val="24"/>
                <w:rtl/>
              </w:rPr>
              <w:t>ش</w:t>
            </w:r>
            <w:r w:rsidR="00AC526B" w:rsidRPr="00AC526B">
              <w:rPr>
                <w:rStyle w:val="Hyperlink"/>
                <w:rFonts w:hint="cs"/>
                <w:b/>
                <w:noProof/>
                <w:sz w:val="24"/>
                <w:rtl/>
              </w:rPr>
              <w:t>ی</w:t>
            </w:r>
            <w:r w:rsidR="00AC526B" w:rsidRPr="00AC526B">
              <w:rPr>
                <w:rStyle w:val="Hyperlink"/>
                <w:rFonts w:hint="eastAsia"/>
                <w:b/>
                <w:noProof/>
                <w:sz w:val="24"/>
                <w:rtl/>
              </w:rPr>
              <w:t>نه</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_Toc100670692 \h </w:instrText>
            </w:r>
            <w:r w:rsidR="00AC526B" w:rsidRPr="00AC526B">
              <w:rPr>
                <w:noProof/>
                <w:webHidden/>
                <w:sz w:val="24"/>
              </w:rPr>
            </w:r>
            <w:r w:rsidR="00AC526B" w:rsidRPr="00AC526B">
              <w:rPr>
                <w:noProof/>
                <w:webHidden/>
                <w:sz w:val="24"/>
              </w:rPr>
              <w:fldChar w:fldCharType="separate"/>
            </w:r>
            <w:r w:rsidR="004239D6">
              <w:rPr>
                <w:noProof/>
                <w:webHidden/>
                <w:sz w:val="24"/>
                <w:rtl/>
              </w:rPr>
              <w:t>282</w:t>
            </w:r>
            <w:r w:rsidR="00AC526B" w:rsidRPr="00AC526B">
              <w:rPr>
                <w:noProof/>
                <w:webHidden/>
                <w:sz w:val="24"/>
              </w:rPr>
              <w:fldChar w:fldCharType="end"/>
            </w:r>
          </w:hyperlink>
        </w:p>
        <w:p w14:paraId="52100D95" w14:textId="6E65D4A8"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93"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_Toc100670693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284</w:t>
            </w:r>
            <w:r w:rsidR="00AC526B" w:rsidRPr="00AC526B">
              <w:rPr>
                <w:webHidden/>
                <w:sz w:val="24"/>
                <w:szCs w:val="24"/>
              </w:rPr>
              <w:fldChar w:fldCharType="end"/>
            </w:r>
          </w:hyperlink>
        </w:p>
        <w:p w14:paraId="4CE5E518" w14:textId="2905A8F6" w:rsidR="00AC526B" w:rsidRPr="00AC526B" w:rsidRDefault="0084337B" w:rsidP="00AC526B">
          <w:pPr>
            <w:pStyle w:val="TOC4"/>
            <w:rPr>
              <w:b w:val="0"/>
              <w:color w:val="auto"/>
              <w:sz w:val="24"/>
              <w:szCs w:val="24"/>
              <w:lang w:bidi="ar-SA"/>
            </w:rPr>
          </w:pPr>
          <w:hyperlink w:anchor="_Toc100670694" w:history="1">
            <w:r w:rsidR="00AC526B" w:rsidRPr="00AC526B">
              <w:rPr>
                <w:rStyle w:val="Hyperlink"/>
                <w:sz w:val="24"/>
                <w:szCs w:val="24"/>
                <w:rtl/>
              </w:rPr>
              <w:t>12/05/1393</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_Toc100670694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284</w:t>
            </w:r>
            <w:r w:rsidR="00AC526B" w:rsidRPr="00AC526B">
              <w:rPr>
                <w:webHidden/>
                <w:sz w:val="24"/>
                <w:szCs w:val="24"/>
              </w:rPr>
              <w:fldChar w:fldCharType="end"/>
            </w:r>
          </w:hyperlink>
        </w:p>
        <w:p w14:paraId="2A92AD00" w14:textId="14CD6833"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95" w:history="1">
            <w:r w:rsidR="00AC526B" w:rsidRPr="00AC526B">
              <w:rPr>
                <w:rStyle w:val="Hyperlink"/>
                <w:sz w:val="24"/>
                <w:szCs w:val="24"/>
                <w:rtl/>
              </w:rPr>
              <w:t>آ</w:t>
            </w:r>
            <w:r w:rsidR="00AC526B" w:rsidRPr="00AC526B">
              <w:rPr>
                <w:rStyle w:val="Hyperlink"/>
                <w:rFonts w:hint="cs"/>
                <w:sz w:val="24"/>
                <w:szCs w:val="24"/>
                <w:rtl/>
              </w:rPr>
              <w:t>یی</w:t>
            </w:r>
            <w:r w:rsidR="00AC526B" w:rsidRPr="00AC526B">
              <w:rPr>
                <w:rStyle w:val="Hyperlink"/>
                <w:rFonts w:hint="eastAsia"/>
                <w:sz w:val="24"/>
                <w:szCs w:val="24"/>
                <w:rtl/>
              </w:rPr>
              <w:t>ن</w:t>
            </w:r>
            <w:r w:rsidR="00AC526B" w:rsidRPr="00AC526B">
              <w:rPr>
                <w:rStyle w:val="Hyperlink"/>
                <w:sz w:val="24"/>
                <w:szCs w:val="24"/>
                <w:rtl/>
              </w:rPr>
              <w:t xml:space="preserve"> نامه جمع آور</w:t>
            </w:r>
            <w:r w:rsidR="00AC526B" w:rsidRPr="00AC526B">
              <w:rPr>
                <w:rStyle w:val="Hyperlink"/>
                <w:rFonts w:hint="cs"/>
                <w:sz w:val="24"/>
                <w:szCs w:val="24"/>
                <w:rtl/>
              </w:rPr>
              <w:t>ی</w:t>
            </w:r>
            <w:r w:rsidR="00AC526B" w:rsidRPr="00AC526B">
              <w:rPr>
                <w:rStyle w:val="Hyperlink"/>
                <w:sz w:val="24"/>
                <w:szCs w:val="24"/>
                <w:rtl/>
              </w:rPr>
              <w:t xml:space="preserve"> و استنادپذ</w:t>
            </w:r>
            <w:r w:rsidR="00AC526B" w:rsidRPr="00AC526B">
              <w:rPr>
                <w:rStyle w:val="Hyperlink"/>
                <w:rFonts w:hint="cs"/>
                <w:sz w:val="24"/>
                <w:szCs w:val="24"/>
                <w:rtl/>
              </w:rPr>
              <w:t>ی</w:t>
            </w:r>
            <w:r w:rsidR="00AC526B" w:rsidRPr="00AC526B">
              <w:rPr>
                <w:rStyle w:val="Hyperlink"/>
                <w:rFonts w:hint="eastAsia"/>
                <w:sz w:val="24"/>
                <w:szCs w:val="24"/>
                <w:rtl/>
              </w:rPr>
              <w:t>ر</w:t>
            </w:r>
            <w:r w:rsidR="00AC526B" w:rsidRPr="00AC526B">
              <w:rPr>
                <w:rStyle w:val="Hyperlink"/>
                <w:rFonts w:hint="cs"/>
                <w:sz w:val="24"/>
                <w:szCs w:val="24"/>
                <w:rtl/>
              </w:rPr>
              <w:t>ی</w:t>
            </w:r>
            <w:r w:rsidR="00AC526B" w:rsidRPr="00AC526B">
              <w:rPr>
                <w:rStyle w:val="Hyperlink"/>
                <w:sz w:val="24"/>
                <w:szCs w:val="24"/>
                <w:rtl/>
              </w:rPr>
              <w:t xml:space="preserve"> ادله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_Toc100670695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284</w:t>
            </w:r>
            <w:r w:rsidR="00AC526B" w:rsidRPr="00AC526B">
              <w:rPr>
                <w:webHidden/>
                <w:sz w:val="24"/>
                <w:szCs w:val="24"/>
              </w:rPr>
              <w:fldChar w:fldCharType="end"/>
            </w:r>
          </w:hyperlink>
        </w:p>
        <w:p w14:paraId="5803A653" w14:textId="0C2D59E8"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96"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_Toc100670696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293</w:t>
            </w:r>
            <w:r w:rsidR="00AC526B" w:rsidRPr="00AC526B">
              <w:rPr>
                <w:webHidden/>
                <w:sz w:val="24"/>
                <w:szCs w:val="24"/>
              </w:rPr>
              <w:fldChar w:fldCharType="end"/>
            </w:r>
          </w:hyperlink>
        </w:p>
        <w:p w14:paraId="1F10A961" w14:textId="7825A2DC" w:rsidR="00AC526B" w:rsidRPr="00AC526B" w:rsidRDefault="0084337B" w:rsidP="00AC526B">
          <w:pPr>
            <w:pStyle w:val="TOC4"/>
            <w:rPr>
              <w:b w:val="0"/>
              <w:color w:val="auto"/>
              <w:sz w:val="24"/>
              <w:szCs w:val="24"/>
              <w:lang w:bidi="ar-SA"/>
            </w:rPr>
          </w:pPr>
          <w:hyperlink w:anchor="_Toc100670697" w:history="1">
            <w:r w:rsidR="00AC526B" w:rsidRPr="00AC526B">
              <w:rPr>
                <w:rStyle w:val="Hyperlink"/>
                <w:sz w:val="24"/>
                <w:szCs w:val="24"/>
                <w:rtl/>
              </w:rPr>
              <w:t>08/07/1393</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_Toc100670697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293</w:t>
            </w:r>
            <w:r w:rsidR="00AC526B" w:rsidRPr="00AC526B">
              <w:rPr>
                <w:webHidden/>
                <w:sz w:val="24"/>
                <w:szCs w:val="24"/>
              </w:rPr>
              <w:fldChar w:fldCharType="end"/>
            </w:r>
          </w:hyperlink>
        </w:p>
        <w:p w14:paraId="5D3E9EF1" w14:textId="4B223721"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698" w:history="1">
            <w:r w:rsidR="00AC526B" w:rsidRPr="00AC526B">
              <w:rPr>
                <w:rStyle w:val="Hyperlink"/>
                <w:sz w:val="24"/>
                <w:szCs w:val="24"/>
                <w:rtl/>
              </w:rPr>
              <w:t>قانون آ</w:t>
            </w:r>
            <w:r w:rsidR="00AC526B" w:rsidRPr="00AC526B">
              <w:rPr>
                <w:rStyle w:val="Hyperlink"/>
                <w:rFonts w:hint="cs"/>
                <w:sz w:val="24"/>
                <w:szCs w:val="24"/>
                <w:rtl/>
              </w:rPr>
              <w:t>یی</w:t>
            </w:r>
            <w:r w:rsidR="00AC526B" w:rsidRPr="00AC526B">
              <w:rPr>
                <w:rStyle w:val="Hyperlink"/>
                <w:sz w:val="24"/>
                <w:szCs w:val="24"/>
                <w:rtl/>
              </w:rPr>
              <w:t>ن دادرس</w:t>
            </w:r>
            <w:r w:rsidR="00AC526B" w:rsidRPr="00AC526B">
              <w:rPr>
                <w:rStyle w:val="Hyperlink"/>
                <w:rFonts w:hint="cs"/>
                <w:sz w:val="24"/>
                <w:szCs w:val="24"/>
                <w:rtl/>
              </w:rPr>
              <w:t>ی</w:t>
            </w:r>
            <w:r w:rsidR="00AC526B" w:rsidRPr="00AC526B">
              <w:rPr>
                <w:rStyle w:val="Hyperlink"/>
                <w:sz w:val="24"/>
                <w:szCs w:val="24"/>
                <w:rtl/>
              </w:rPr>
              <w:t xml:space="preserve"> جرائم ن</w:t>
            </w:r>
            <w:r w:rsidR="00AC526B" w:rsidRPr="00AC526B">
              <w:rPr>
                <w:rStyle w:val="Hyperlink"/>
                <w:rFonts w:hint="cs"/>
                <w:sz w:val="24"/>
                <w:szCs w:val="24"/>
                <w:rtl/>
              </w:rPr>
              <w:t>ی</w:t>
            </w:r>
            <w:r w:rsidR="00AC526B" w:rsidRPr="00AC526B">
              <w:rPr>
                <w:rStyle w:val="Hyperlink"/>
                <w:sz w:val="24"/>
                <w:szCs w:val="24"/>
                <w:rtl/>
              </w:rPr>
              <w:t>روها</w:t>
            </w:r>
            <w:r w:rsidR="00AC526B" w:rsidRPr="00AC526B">
              <w:rPr>
                <w:rStyle w:val="Hyperlink"/>
                <w:rFonts w:hint="cs"/>
                <w:sz w:val="24"/>
                <w:szCs w:val="24"/>
                <w:rtl/>
              </w:rPr>
              <w:t>ی</w:t>
            </w:r>
            <w:r w:rsidR="00AC526B" w:rsidRPr="00AC526B">
              <w:rPr>
                <w:rStyle w:val="Hyperlink"/>
                <w:sz w:val="24"/>
                <w:szCs w:val="24"/>
                <w:rtl/>
              </w:rPr>
              <w:t xml:space="preserve"> مسلح و دادرس</w:t>
            </w:r>
            <w:r w:rsidR="00AC526B" w:rsidRPr="00AC526B">
              <w:rPr>
                <w:rStyle w:val="Hyperlink"/>
                <w:rFonts w:hint="cs"/>
                <w:sz w:val="24"/>
                <w:szCs w:val="24"/>
                <w:rtl/>
              </w:rPr>
              <w:t>ی</w:t>
            </w:r>
            <w:r w:rsidR="00AC526B" w:rsidRPr="00AC526B">
              <w:rPr>
                <w:rStyle w:val="Hyperlink"/>
                <w:sz w:val="24"/>
                <w:szCs w:val="24"/>
                <w:rtl/>
              </w:rPr>
              <w:t xml:space="preserve"> الکترون</w:t>
            </w:r>
            <w:r w:rsidR="00AC526B" w:rsidRPr="00AC526B">
              <w:rPr>
                <w:rStyle w:val="Hyperlink"/>
                <w:rFonts w:hint="cs"/>
                <w:sz w:val="24"/>
                <w:szCs w:val="24"/>
                <w:rtl/>
              </w:rPr>
              <w:t>ی</w:t>
            </w:r>
            <w:r w:rsidR="00AC526B" w:rsidRPr="00AC526B">
              <w:rPr>
                <w:rStyle w:val="Hyperlink"/>
                <w:sz w:val="24"/>
                <w:szCs w:val="24"/>
                <w:rtl/>
              </w:rPr>
              <w:t>ک</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_Toc100670698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293</w:t>
            </w:r>
            <w:r w:rsidR="00AC526B" w:rsidRPr="00AC526B">
              <w:rPr>
                <w:webHidden/>
                <w:sz w:val="24"/>
                <w:szCs w:val="24"/>
              </w:rPr>
              <w:fldChar w:fldCharType="end"/>
            </w:r>
          </w:hyperlink>
        </w:p>
        <w:p w14:paraId="46645FF0" w14:textId="61767F9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699" w:history="1">
            <w:r w:rsidR="00AC526B" w:rsidRPr="00AC526B">
              <w:rPr>
                <w:rStyle w:val="Hyperlink"/>
                <w:b/>
                <w:noProof/>
                <w:sz w:val="24"/>
                <w:rtl/>
              </w:rPr>
              <w:t>بخش نهم ـ دادرس</w:t>
            </w:r>
            <w:r w:rsidR="00AC526B" w:rsidRPr="00AC526B">
              <w:rPr>
                <w:rStyle w:val="Hyperlink"/>
                <w:rFonts w:hint="cs"/>
                <w:b/>
                <w:noProof/>
                <w:sz w:val="24"/>
                <w:rtl/>
              </w:rPr>
              <w:t>ی</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b/>
                <w:noProof/>
                <w:sz w:val="24"/>
                <w:rtl/>
              </w:rPr>
              <w:t>ک</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_Toc100670699 \h </w:instrText>
            </w:r>
            <w:r w:rsidR="00AC526B" w:rsidRPr="00AC526B">
              <w:rPr>
                <w:noProof/>
                <w:webHidden/>
                <w:sz w:val="24"/>
              </w:rPr>
            </w:r>
            <w:r w:rsidR="00AC526B" w:rsidRPr="00AC526B">
              <w:rPr>
                <w:noProof/>
                <w:webHidden/>
                <w:sz w:val="24"/>
              </w:rPr>
              <w:fldChar w:fldCharType="separate"/>
            </w:r>
            <w:r w:rsidR="004239D6">
              <w:rPr>
                <w:noProof/>
                <w:webHidden/>
                <w:sz w:val="24"/>
                <w:rtl/>
              </w:rPr>
              <w:t>311</w:t>
            </w:r>
            <w:r w:rsidR="00AC526B" w:rsidRPr="00AC526B">
              <w:rPr>
                <w:noProof/>
                <w:webHidden/>
                <w:sz w:val="24"/>
              </w:rPr>
              <w:fldChar w:fldCharType="end"/>
            </w:r>
          </w:hyperlink>
        </w:p>
        <w:p w14:paraId="13C1529B" w14:textId="622087CE"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0" w:history="1">
            <w:r w:rsidR="00AC526B" w:rsidRPr="00AC526B">
              <w:rPr>
                <w:rStyle w:val="Hyperlink"/>
                <w:b/>
                <w:sz w:val="24"/>
                <w:rtl/>
              </w:rPr>
              <w:t>الزام قانون</w:t>
            </w:r>
            <w:r w:rsidR="00AC526B" w:rsidRPr="00AC526B">
              <w:rPr>
                <w:rStyle w:val="Hyperlink"/>
                <w:rFonts w:hint="cs"/>
                <w:b/>
                <w:sz w:val="24"/>
                <w:rtl/>
              </w:rPr>
              <w:t>ی</w:t>
            </w:r>
            <w:r w:rsidR="00AC526B" w:rsidRPr="00AC526B">
              <w:rPr>
                <w:rStyle w:val="Hyperlink"/>
                <w:b/>
                <w:sz w:val="24"/>
                <w:rtl/>
              </w:rPr>
              <w:t xml:space="preserve"> تجم</w:t>
            </w:r>
            <w:r w:rsidR="00AC526B" w:rsidRPr="00AC526B">
              <w:rPr>
                <w:rStyle w:val="Hyperlink"/>
                <w:rFonts w:hint="cs"/>
                <w:b/>
                <w:sz w:val="24"/>
                <w:rtl/>
              </w:rPr>
              <w:t>ی</w:t>
            </w:r>
            <w:r w:rsidR="00AC526B" w:rsidRPr="00AC526B">
              <w:rPr>
                <w:rStyle w:val="Hyperlink"/>
                <w:rFonts w:hint="eastAsia"/>
                <w:b/>
                <w:sz w:val="24"/>
                <w:rtl/>
              </w:rPr>
              <w:t>ع</w:t>
            </w:r>
            <w:r w:rsidR="00AC526B" w:rsidRPr="00AC526B">
              <w:rPr>
                <w:rStyle w:val="Hyperlink"/>
                <w:b/>
                <w:sz w:val="24"/>
                <w:rtl/>
              </w:rPr>
              <w:t xml:space="preserve"> کل</w:t>
            </w:r>
            <w:r w:rsidR="00AC526B" w:rsidRPr="00AC526B">
              <w:rPr>
                <w:rStyle w:val="Hyperlink"/>
                <w:rFonts w:hint="cs"/>
                <w:b/>
                <w:sz w:val="24"/>
                <w:rtl/>
              </w:rPr>
              <w:t>ی</w:t>
            </w:r>
            <w:r w:rsidR="00AC526B" w:rsidRPr="00AC526B">
              <w:rPr>
                <w:rStyle w:val="Hyperlink"/>
                <w:rFonts w:hint="eastAsia"/>
                <w:b/>
                <w:sz w:val="24"/>
                <w:rtl/>
              </w:rPr>
              <w:t>ه</w:t>
            </w:r>
            <w:r w:rsidR="00AC526B" w:rsidRPr="00AC526B">
              <w:rPr>
                <w:rStyle w:val="Hyperlink"/>
                <w:b/>
                <w:sz w:val="24"/>
                <w:rtl/>
              </w:rPr>
              <w:t xml:space="preserve"> اطلاعات قوه قضائ</w:t>
            </w:r>
            <w:r w:rsidR="00AC526B" w:rsidRPr="00AC526B">
              <w:rPr>
                <w:rStyle w:val="Hyperlink"/>
                <w:rFonts w:hint="cs"/>
                <w:b/>
                <w:sz w:val="24"/>
                <w:rtl/>
              </w:rPr>
              <w:t>ی</w:t>
            </w:r>
            <w:r w:rsidR="00AC526B" w:rsidRPr="00AC526B">
              <w:rPr>
                <w:rStyle w:val="Hyperlink"/>
                <w:rFonts w:hint="eastAsia"/>
                <w:b/>
                <w:sz w:val="24"/>
                <w:rtl/>
              </w:rPr>
              <w:t>ه</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_Toc100670700 \h </w:instrText>
            </w:r>
            <w:r w:rsidR="00AC526B" w:rsidRPr="00AC526B">
              <w:rPr>
                <w:webHidden/>
                <w:sz w:val="24"/>
              </w:rPr>
            </w:r>
            <w:r w:rsidR="00AC526B" w:rsidRPr="00AC526B">
              <w:rPr>
                <w:webHidden/>
                <w:sz w:val="24"/>
              </w:rPr>
              <w:fldChar w:fldCharType="separate"/>
            </w:r>
            <w:r w:rsidR="004239D6">
              <w:rPr>
                <w:webHidden/>
                <w:sz w:val="24"/>
                <w:rtl/>
              </w:rPr>
              <w:t>313</w:t>
            </w:r>
            <w:r w:rsidR="00AC526B" w:rsidRPr="00AC526B">
              <w:rPr>
                <w:webHidden/>
                <w:sz w:val="24"/>
              </w:rPr>
              <w:fldChar w:fldCharType="end"/>
            </w:r>
          </w:hyperlink>
        </w:p>
        <w:p w14:paraId="7A8AC4AB" w14:textId="4096099F"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1" w:history="1">
            <w:r w:rsidR="00AC526B" w:rsidRPr="00AC526B">
              <w:rPr>
                <w:rStyle w:val="Hyperlink"/>
                <w:b/>
                <w:sz w:val="24"/>
                <w:rtl/>
              </w:rPr>
              <w:t>الزام قراردادن اطلاعات ضابطان در مرکز اطلاعات قوه قضائ</w:t>
            </w:r>
            <w:r w:rsidR="00AC526B" w:rsidRPr="00AC526B">
              <w:rPr>
                <w:rStyle w:val="Hyperlink"/>
                <w:rFonts w:hint="cs"/>
                <w:b/>
                <w:sz w:val="24"/>
                <w:rtl/>
              </w:rPr>
              <w:t>ی</w:t>
            </w:r>
            <w:r w:rsidR="00AC526B" w:rsidRPr="00AC526B">
              <w:rPr>
                <w:rStyle w:val="Hyperlink"/>
                <w:rFonts w:hint="eastAsia"/>
                <w:b/>
                <w:sz w:val="24"/>
                <w:rtl/>
              </w:rPr>
              <w:t>ه</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_Toc100670701 \h </w:instrText>
            </w:r>
            <w:r w:rsidR="00AC526B" w:rsidRPr="00AC526B">
              <w:rPr>
                <w:webHidden/>
                <w:sz w:val="24"/>
              </w:rPr>
            </w:r>
            <w:r w:rsidR="00AC526B" w:rsidRPr="00AC526B">
              <w:rPr>
                <w:webHidden/>
                <w:sz w:val="24"/>
              </w:rPr>
              <w:fldChar w:fldCharType="separate"/>
            </w:r>
            <w:r w:rsidR="004239D6">
              <w:rPr>
                <w:webHidden/>
                <w:sz w:val="24"/>
                <w:rtl/>
              </w:rPr>
              <w:t>313</w:t>
            </w:r>
            <w:r w:rsidR="00AC526B" w:rsidRPr="00AC526B">
              <w:rPr>
                <w:webHidden/>
                <w:sz w:val="24"/>
              </w:rPr>
              <w:fldChar w:fldCharType="end"/>
            </w:r>
          </w:hyperlink>
        </w:p>
        <w:p w14:paraId="38A7D573" w14:textId="1B3208A3"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2" w:history="1">
            <w:r w:rsidR="00AC526B" w:rsidRPr="00AC526B">
              <w:rPr>
                <w:rStyle w:val="Hyperlink"/>
                <w:b/>
                <w:sz w:val="24"/>
                <w:rtl/>
              </w:rPr>
              <w:t>الزام ا</w:t>
            </w:r>
            <w:r w:rsidR="00AC526B" w:rsidRPr="00AC526B">
              <w:rPr>
                <w:rStyle w:val="Hyperlink"/>
                <w:rFonts w:hint="cs"/>
                <w:b/>
                <w:sz w:val="24"/>
                <w:rtl/>
              </w:rPr>
              <w:t>ی</w:t>
            </w:r>
            <w:r w:rsidR="00AC526B" w:rsidRPr="00AC526B">
              <w:rPr>
                <w:rStyle w:val="Hyperlink"/>
                <w:rFonts w:hint="eastAsia"/>
                <w:b/>
                <w:sz w:val="24"/>
                <w:rtl/>
              </w:rPr>
              <w:t>جاد</w:t>
            </w:r>
            <w:r w:rsidR="00AC526B" w:rsidRPr="00AC526B">
              <w:rPr>
                <w:rStyle w:val="Hyperlink"/>
                <w:b/>
                <w:sz w:val="24"/>
                <w:rtl/>
              </w:rPr>
              <w:t xml:space="preserve"> شبکه مل</w:t>
            </w:r>
            <w:r w:rsidR="00AC526B" w:rsidRPr="00AC526B">
              <w:rPr>
                <w:rStyle w:val="Hyperlink"/>
                <w:rFonts w:hint="cs"/>
                <w:b/>
                <w:sz w:val="24"/>
                <w:rtl/>
              </w:rPr>
              <w:t>ی</w:t>
            </w:r>
            <w:r w:rsidR="00AC526B" w:rsidRPr="00AC526B">
              <w:rPr>
                <w:rStyle w:val="Hyperlink"/>
                <w:b/>
                <w:sz w:val="24"/>
                <w:rtl/>
              </w:rPr>
              <w:t xml:space="preserve"> عدالت در قوه قضائ</w:t>
            </w:r>
            <w:r w:rsidR="00AC526B" w:rsidRPr="00AC526B">
              <w:rPr>
                <w:rStyle w:val="Hyperlink"/>
                <w:rFonts w:hint="cs"/>
                <w:b/>
                <w:sz w:val="24"/>
                <w:rtl/>
              </w:rPr>
              <w:t>ی</w:t>
            </w:r>
            <w:r w:rsidR="00AC526B" w:rsidRPr="00AC526B">
              <w:rPr>
                <w:rStyle w:val="Hyperlink"/>
                <w:rFonts w:hint="eastAsia"/>
                <w:b/>
                <w:sz w:val="24"/>
                <w:rtl/>
              </w:rPr>
              <w:t>ه</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_Toc100670702 \h </w:instrText>
            </w:r>
            <w:r w:rsidR="00AC526B" w:rsidRPr="00AC526B">
              <w:rPr>
                <w:webHidden/>
                <w:sz w:val="24"/>
              </w:rPr>
            </w:r>
            <w:r w:rsidR="00AC526B" w:rsidRPr="00AC526B">
              <w:rPr>
                <w:webHidden/>
                <w:sz w:val="24"/>
              </w:rPr>
              <w:fldChar w:fldCharType="separate"/>
            </w:r>
            <w:r w:rsidR="004239D6">
              <w:rPr>
                <w:webHidden/>
                <w:sz w:val="24"/>
                <w:rtl/>
              </w:rPr>
              <w:t>313</w:t>
            </w:r>
            <w:r w:rsidR="00AC526B" w:rsidRPr="00AC526B">
              <w:rPr>
                <w:webHidden/>
                <w:sz w:val="24"/>
              </w:rPr>
              <w:fldChar w:fldCharType="end"/>
            </w:r>
          </w:hyperlink>
        </w:p>
        <w:p w14:paraId="19B46409" w14:textId="3DA8338F"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3" w:history="1">
            <w:r w:rsidR="00AC526B" w:rsidRPr="00AC526B">
              <w:rPr>
                <w:rStyle w:val="Hyperlink"/>
                <w:b/>
                <w:sz w:val="24"/>
                <w:rtl/>
              </w:rPr>
              <w:t>تکل</w:t>
            </w:r>
            <w:r w:rsidR="00AC526B" w:rsidRPr="00AC526B">
              <w:rPr>
                <w:rStyle w:val="Hyperlink"/>
                <w:rFonts w:hint="cs"/>
                <w:b/>
                <w:sz w:val="24"/>
                <w:rtl/>
              </w:rPr>
              <w:t>ی</w:t>
            </w:r>
            <w:r w:rsidR="00AC526B" w:rsidRPr="00AC526B">
              <w:rPr>
                <w:rStyle w:val="Hyperlink"/>
                <w:rFonts w:hint="eastAsia"/>
                <w:b/>
                <w:sz w:val="24"/>
                <w:rtl/>
              </w:rPr>
              <w:t>ف</w:t>
            </w:r>
            <w:r w:rsidR="00AC526B" w:rsidRPr="00AC526B">
              <w:rPr>
                <w:rStyle w:val="Hyperlink"/>
                <w:b/>
                <w:sz w:val="24"/>
                <w:rtl/>
              </w:rPr>
              <w:t xml:space="preserve"> قانون</w:t>
            </w:r>
            <w:r w:rsidR="00AC526B" w:rsidRPr="00AC526B">
              <w:rPr>
                <w:rStyle w:val="Hyperlink"/>
                <w:rFonts w:hint="cs"/>
                <w:b/>
                <w:sz w:val="24"/>
                <w:rtl/>
              </w:rPr>
              <w:t>ی</w:t>
            </w:r>
            <w:r w:rsidR="00AC526B" w:rsidRPr="00AC526B">
              <w:rPr>
                <w:rStyle w:val="Hyperlink"/>
                <w:b/>
                <w:sz w:val="24"/>
                <w:rtl/>
              </w:rPr>
              <w:t xml:space="preserve"> ا</w:t>
            </w:r>
            <w:r w:rsidR="00AC526B" w:rsidRPr="00AC526B">
              <w:rPr>
                <w:rStyle w:val="Hyperlink"/>
                <w:rFonts w:hint="cs"/>
                <w:b/>
                <w:sz w:val="24"/>
                <w:rtl/>
              </w:rPr>
              <w:t>ی</w:t>
            </w:r>
            <w:r w:rsidR="00AC526B" w:rsidRPr="00AC526B">
              <w:rPr>
                <w:rStyle w:val="Hyperlink"/>
                <w:rFonts w:hint="eastAsia"/>
                <w:b/>
                <w:sz w:val="24"/>
                <w:rtl/>
              </w:rPr>
              <w:t>جاد</w:t>
            </w:r>
            <w:r w:rsidR="00AC526B" w:rsidRPr="00AC526B">
              <w:rPr>
                <w:rStyle w:val="Hyperlink"/>
                <w:b/>
                <w:sz w:val="24"/>
                <w:rtl/>
              </w:rPr>
              <w:t xml:space="preserve"> درگاه مل</w:t>
            </w:r>
            <w:r w:rsidR="00AC526B" w:rsidRPr="00AC526B">
              <w:rPr>
                <w:rStyle w:val="Hyperlink"/>
                <w:rFonts w:hint="cs"/>
                <w:b/>
                <w:sz w:val="24"/>
                <w:rtl/>
              </w:rPr>
              <w:t>ی</w:t>
            </w:r>
            <w:r w:rsidR="00AC526B" w:rsidRPr="00AC526B">
              <w:rPr>
                <w:rStyle w:val="Hyperlink"/>
                <w:b/>
                <w:sz w:val="24"/>
                <w:rtl/>
              </w:rPr>
              <w:t xml:space="preserve"> قوه قضائ</w:t>
            </w:r>
            <w:r w:rsidR="00AC526B" w:rsidRPr="00AC526B">
              <w:rPr>
                <w:rStyle w:val="Hyperlink"/>
                <w:rFonts w:hint="cs"/>
                <w:b/>
                <w:sz w:val="24"/>
                <w:rtl/>
              </w:rPr>
              <w:t>ی</w:t>
            </w:r>
            <w:r w:rsidR="00AC526B" w:rsidRPr="00AC526B">
              <w:rPr>
                <w:rStyle w:val="Hyperlink"/>
                <w:rFonts w:hint="eastAsia"/>
                <w:b/>
                <w:sz w:val="24"/>
                <w:rtl/>
              </w:rPr>
              <w:t>ه</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_Toc100670703 \h </w:instrText>
            </w:r>
            <w:r w:rsidR="00AC526B" w:rsidRPr="00AC526B">
              <w:rPr>
                <w:webHidden/>
                <w:sz w:val="24"/>
              </w:rPr>
            </w:r>
            <w:r w:rsidR="00AC526B" w:rsidRPr="00AC526B">
              <w:rPr>
                <w:webHidden/>
                <w:sz w:val="24"/>
              </w:rPr>
              <w:fldChar w:fldCharType="separate"/>
            </w:r>
            <w:r w:rsidR="004239D6">
              <w:rPr>
                <w:webHidden/>
                <w:sz w:val="24"/>
                <w:rtl/>
              </w:rPr>
              <w:t>314</w:t>
            </w:r>
            <w:r w:rsidR="00AC526B" w:rsidRPr="00AC526B">
              <w:rPr>
                <w:webHidden/>
                <w:sz w:val="24"/>
              </w:rPr>
              <w:fldChar w:fldCharType="end"/>
            </w:r>
          </w:hyperlink>
        </w:p>
        <w:p w14:paraId="386E7D25" w14:textId="2F02C286"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4" w:history="1">
            <w:r w:rsidR="00AC526B" w:rsidRPr="00AC526B">
              <w:rPr>
                <w:rStyle w:val="Hyperlink"/>
                <w:b/>
                <w:sz w:val="24"/>
                <w:rtl/>
              </w:rPr>
              <w:t>مورد اشتباه (راه انداز</w:t>
            </w:r>
            <w:r w:rsidR="00AC526B" w:rsidRPr="00AC526B">
              <w:rPr>
                <w:rStyle w:val="Hyperlink"/>
                <w:rFonts w:hint="cs"/>
                <w:b/>
                <w:sz w:val="24"/>
                <w:rtl/>
              </w:rPr>
              <w:t>ی</w:t>
            </w:r>
            <w:r w:rsidR="00AC526B" w:rsidRPr="00AC526B">
              <w:rPr>
                <w:rStyle w:val="Hyperlink"/>
                <w:b/>
                <w:sz w:val="24"/>
                <w:rtl/>
              </w:rPr>
              <w:t xml:space="preserve"> درگاه اختصاص</w:t>
            </w:r>
            <w:r w:rsidR="00AC526B" w:rsidRPr="00AC526B">
              <w:rPr>
                <w:rStyle w:val="Hyperlink"/>
                <w:rFonts w:hint="cs"/>
                <w:b/>
                <w:sz w:val="24"/>
                <w:rtl/>
              </w:rPr>
              <w:t>ی</w:t>
            </w:r>
            <w:r w:rsidR="00AC526B" w:rsidRPr="00AC526B">
              <w:rPr>
                <w:rStyle w:val="Hyperlink"/>
                <w:b/>
                <w:sz w:val="24"/>
                <w:rtl/>
              </w:rPr>
              <w:t xml:space="preserve"> برا</w:t>
            </w:r>
            <w:r w:rsidR="00AC526B" w:rsidRPr="00AC526B">
              <w:rPr>
                <w:rStyle w:val="Hyperlink"/>
                <w:rFonts w:hint="cs"/>
                <w:b/>
                <w:sz w:val="24"/>
                <w:rtl/>
              </w:rPr>
              <w:t>ی</w:t>
            </w:r>
            <w:r w:rsidR="00AC526B" w:rsidRPr="00AC526B">
              <w:rPr>
                <w:rStyle w:val="Hyperlink"/>
                <w:b/>
                <w:sz w:val="24"/>
                <w:rtl/>
              </w:rPr>
              <w:t xml:space="preserve"> دادگستر</w:t>
            </w:r>
            <w:r w:rsidR="00AC526B" w:rsidRPr="00AC526B">
              <w:rPr>
                <w:rStyle w:val="Hyperlink"/>
                <w:rFonts w:hint="cs"/>
                <w:b/>
                <w:sz w:val="24"/>
                <w:rtl/>
              </w:rPr>
              <w:t>ی</w:t>
            </w:r>
            <w:r w:rsidR="00AC526B" w:rsidRPr="00AC526B">
              <w:rPr>
                <w:rStyle w:val="Hyperlink"/>
                <w:b/>
                <w:sz w:val="24"/>
                <w:rtl/>
              </w:rPr>
              <w:t xml:space="preserve"> استان ها)</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_Toc100670704 \h </w:instrText>
            </w:r>
            <w:r w:rsidR="00AC526B" w:rsidRPr="00AC526B">
              <w:rPr>
                <w:webHidden/>
                <w:sz w:val="24"/>
              </w:rPr>
            </w:r>
            <w:r w:rsidR="00AC526B" w:rsidRPr="00AC526B">
              <w:rPr>
                <w:webHidden/>
                <w:sz w:val="24"/>
              </w:rPr>
              <w:fldChar w:fldCharType="separate"/>
            </w:r>
            <w:r w:rsidR="004239D6">
              <w:rPr>
                <w:webHidden/>
                <w:sz w:val="24"/>
                <w:rtl/>
              </w:rPr>
              <w:t>314</w:t>
            </w:r>
            <w:r w:rsidR="00AC526B" w:rsidRPr="00AC526B">
              <w:rPr>
                <w:webHidden/>
                <w:sz w:val="24"/>
              </w:rPr>
              <w:fldChar w:fldCharType="end"/>
            </w:r>
          </w:hyperlink>
        </w:p>
        <w:p w14:paraId="01C3C00C" w14:textId="08C713E4"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5" w:history="1">
            <w:r w:rsidR="00AC526B" w:rsidRPr="00AC526B">
              <w:rPr>
                <w:rStyle w:val="Hyperlink"/>
                <w:b/>
                <w:sz w:val="24"/>
                <w:rtl/>
              </w:rPr>
              <w:t>اعتبار اقامتگاه الکترون</w:t>
            </w:r>
            <w:r w:rsidR="00AC526B" w:rsidRPr="00AC526B">
              <w:rPr>
                <w:rStyle w:val="Hyperlink"/>
                <w:rFonts w:hint="cs"/>
                <w:b/>
                <w:sz w:val="24"/>
                <w:rtl/>
              </w:rPr>
              <w:t>ی</w:t>
            </w:r>
            <w:r w:rsidR="00AC526B" w:rsidRPr="00AC526B">
              <w:rPr>
                <w:rStyle w:val="Hyperlink"/>
                <w:rFonts w:hint="eastAsia"/>
                <w:b/>
                <w:sz w:val="24"/>
                <w:rtl/>
              </w:rPr>
              <w:t>ک</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_Toc100670705 \h </w:instrText>
            </w:r>
            <w:r w:rsidR="00AC526B" w:rsidRPr="00AC526B">
              <w:rPr>
                <w:webHidden/>
                <w:sz w:val="24"/>
              </w:rPr>
            </w:r>
            <w:r w:rsidR="00AC526B" w:rsidRPr="00AC526B">
              <w:rPr>
                <w:webHidden/>
                <w:sz w:val="24"/>
              </w:rPr>
              <w:fldChar w:fldCharType="separate"/>
            </w:r>
            <w:r w:rsidR="004239D6">
              <w:rPr>
                <w:webHidden/>
                <w:sz w:val="24"/>
                <w:rtl/>
              </w:rPr>
              <w:t>315</w:t>
            </w:r>
            <w:r w:rsidR="00AC526B" w:rsidRPr="00AC526B">
              <w:rPr>
                <w:webHidden/>
                <w:sz w:val="24"/>
              </w:rPr>
              <w:fldChar w:fldCharType="end"/>
            </w:r>
          </w:hyperlink>
        </w:p>
        <w:p w14:paraId="4DAB4A66" w14:textId="79AA5B8A"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6" w:history="1">
            <w:r w:rsidR="00AC526B" w:rsidRPr="00AC526B">
              <w:rPr>
                <w:rStyle w:val="Hyperlink"/>
                <w:b/>
                <w:sz w:val="24"/>
                <w:rtl/>
              </w:rPr>
              <w:t>اعتبار سند الکترون</w:t>
            </w:r>
            <w:r w:rsidR="00AC526B" w:rsidRPr="00AC526B">
              <w:rPr>
                <w:rStyle w:val="Hyperlink"/>
                <w:rFonts w:hint="cs"/>
                <w:b/>
                <w:sz w:val="24"/>
                <w:rtl/>
              </w:rPr>
              <w:t>ی</w:t>
            </w:r>
            <w:r w:rsidR="00AC526B" w:rsidRPr="00AC526B">
              <w:rPr>
                <w:rStyle w:val="Hyperlink"/>
                <w:rFonts w:hint="eastAsia"/>
                <w:b/>
                <w:sz w:val="24"/>
                <w:rtl/>
              </w:rPr>
              <w:t>ک</w:t>
            </w:r>
            <w:r w:rsidR="00AC526B" w:rsidRPr="00AC526B">
              <w:rPr>
                <w:rStyle w:val="Hyperlink"/>
                <w:b/>
                <w:sz w:val="24"/>
                <w:rtl/>
              </w:rPr>
              <w:t xml:space="preserve"> را نم</w:t>
            </w:r>
            <w:r w:rsidR="00AC526B" w:rsidRPr="00AC526B">
              <w:rPr>
                <w:rStyle w:val="Hyperlink"/>
                <w:rFonts w:hint="cs"/>
                <w:b/>
                <w:sz w:val="24"/>
                <w:rtl/>
              </w:rPr>
              <w:t>ی</w:t>
            </w:r>
            <w:r w:rsidR="00AC526B" w:rsidRPr="00AC526B">
              <w:rPr>
                <w:rStyle w:val="Hyperlink"/>
                <w:b/>
                <w:sz w:val="24"/>
                <w:rtl/>
              </w:rPr>
              <w:t xml:space="preserve"> توان به لحاظ شکل</w:t>
            </w:r>
            <w:r w:rsidR="00AC526B" w:rsidRPr="00AC526B">
              <w:rPr>
                <w:rStyle w:val="Hyperlink"/>
                <w:rFonts w:hint="cs"/>
                <w:b/>
                <w:sz w:val="24"/>
                <w:rtl/>
              </w:rPr>
              <w:t>ی</w:t>
            </w:r>
            <w:r w:rsidR="00AC526B" w:rsidRPr="00AC526B">
              <w:rPr>
                <w:rStyle w:val="Hyperlink"/>
                <w:b/>
                <w:sz w:val="24"/>
                <w:rtl/>
              </w:rPr>
              <w:t xml:space="preserve"> رد کرد</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_Toc100670706 \h </w:instrText>
            </w:r>
            <w:r w:rsidR="00AC526B" w:rsidRPr="00AC526B">
              <w:rPr>
                <w:webHidden/>
                <w:sz w:val="24"/>
              </w:rPr>
            </w:r>
            <w:r w:rsidR="00AC526B" w:rsidRPr="00AC526B">
              <w:rPr>
                <w:webHidden/>
                <w:sz w:val="24"/>
              </w:rPr>
              <w:fldChar w:fldCharType="separate"/>
            </w:r>
            <w:r w:rsidR="004239D6">
              <w:rPr>
                <w:webHidden/>
                <w:sz w:val="24"/>
                <w:rtl/>
              </w:rPr>
              <w:t>315</w:t>
            </w:r>
            <w:r w:rsidR="00AC526B" w:rsidRPr="00AC526B">
              <w:rPr>
                <w:webHidden/>
                <w:sz w:val="24"/>
              </w:rPr>
              <w:fldChar w:fldCharType="end"/>
            </w:r>
          </w:hyperlink>
        </w:p>
        <w:p w14:paraId="3F52142F" w14:textId="278D58D1"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7" w:history="1">
            <w:r w:rsidR="00AC526B" w:rsidRPr="00AC526B">
              <w:rPr>
                <w:rStyle w:val="Hyperlink"/>
                <w:b/>
                <w:sz w:val="24"/>
                <w:rtl/>
              </w:rPr>
              <w:t>دفاتر الکترون</w:t>
            </w:r>
            <w:r w:rsidR="00AC526B" w:rsidRPr="00AC526B">
              <w:rPr>
                <w:rStyle w:val="Hyperlink"/>
                <w:rFonts w:hint="cs"/>
                <w:b/>
                <w:sz w:val="24"/>
                <w:rtl/>
              </w:rPr>
              <w:t>ی</w:t>
            </w:r>
            <w:r w:rsidR="00AC526B" w:rsidRPr="00AC526B">
              <w:rPr>
                <w:rStyle w:val="Hyperlink"/>
                <w:rFonts w:hint="eastAsia"/>
                <w:b/>
                <w:sz w:val="24"/>
                <w:rtl/>
              </w:rPr>
              <w:t>ک</w:t>
            </w:r>
            <w:r w:rsidR="00AC526B" w:rsidRPr="00AC526B">
              <w:rPr>
                <w:rStyle w:val="Hyperlink"/>
                <w:b/>
                <w:sz w:val="24"/>
                <w:rtl/>
              </w:rPr>
              <w:t xml:space="preserve"> قوه قضائ</w:t>
            </w:r>
            <w:r w:rsidR="00AC526B" w:rsidRPr="00AC526B">
              <w:rPr>
                <w:rStyle w:val="Hyperlink"/>
                <w:rFonts w:hint="cs"/>
                <w:b/>
                <w:sz w:val="24"/>
                <w:rtl/>
              </w:rPr>
              <w:t>ی</w:t>
            </w:r>
            <w:r w:rsidR="00AC526B" w:rsidRPr="00AC526B">
              <w:rPr>
                <w:rStyle w:val="Hyperlink"/>
                <w:rFonts w:hint="eastAsia"/>
                <w:b/>
                <w:sz w:val="24"/>
                <w:rtl/>
              </w:rPr>
              <w:t>ه</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_Toc100670707 \h </w:instrText>
            </w:r>
            <w:r w:rsidR="00AC526B" w:rsidRPr="00AC526B">
              <w:rPr>
                <w:webHidden/>
                <w:sz w:val="24"/>
              </w:rPr>
            </w:r>
            <w:r w:rsidR="00AC526B" w:rsidRPr="00AC526B">
              <w:rPr>
                <w:webHidden/>
                <w:sz w:val="24"/>
              </w:rPr>
              <w:fldChar w:fldCharType="separate"/>
            </w:r>
            <w:r w:rsidR="004239D6">
              <w:rPr>
                <w:webHidden/>
                <w:sz w:val="24"/>
                <w:rtl/>
              </w:rPr>
              <w:t>315</w:t>
            </w:r>
            <w:r w:rsidR="00AC526B" w:rsidRPr="00AC526B">
              <w:rPr>
                <w:webHidden/>
                <w:sz w:val="24"/>
              </w:rPr>
              <w:fldChar w:fldCharType="end"/>
            </w:r>
          </w:hyperlink>
        </w:p>
        <w:p w14:paraId="4ADD137C" w14:textId="17CF1049"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8" w:history="1">
            <w:r w:rsidR="00AC526B" w:rsidRPr="00AC526B">
              <w:rPr>
                <w:rStyle w:val="Hyperlink"/>
                <w:b/>
                <w:sz w:val="24"/>
                <w:rtl/>
              </w:rPr>
              <w:t>اشتباه الزام به ا</w:t>
            </w:r>
            <w:r w:rsidR="00AC526B" w:rsidRPr="00AC526B">
              <w:rPr>
                <w:rStyle w:val="Hyperlink"/>
                <w:rFonts w:hint="cs"/>
                <w:b/>
                <w:sz w:val="24"/>
                <w:rtl/>
              </w:rPr>
              <w:t>ی</w:t>
            </w:r>
            <w:r w:rsidR="00AC526B" w:rsidRPr="00AC526B">
              <w:rPr>
                <w:rStyle w:val="Hyperlink"/>
                <w:rFonts w:hint="eastAsia"/>
                <w:b/>
                <w:sz w:val="24"/>
                <w:rtl/>
              </w:rPr>
              <w:t>م</w:t>
            </w:r>
            <w:r w:rsidR="00AC526B" w:rsidRPr="00AC526B">
              <w:rPr>
                <w:rStyle w:val="Hyperlink"/>
                <w:rFonts w:hint="cs"/>
                <w:b/>
                <w:sz w:val="24"/>
                <w:rtl/>
              </w:rPr>
              <w:t>ی</w:t>
            </w:r>
            <w:r w:rsidR="00AC526B" w:rsidRPr="00AC526B">
              <w:rPr>
                <w:rStyle w:val="Hyperlink"/>
                <w:rFonts w:hint="eastAsia"/>
                <w:b/>
                <w:sz w:val="24"/>
                <w:rtl/>
              </w:rPr>
              <w:t>ل</w:t>
            </w:r>
            <w:r w:rsidR="00AC526B" w:rsidRPr="00AC526B">
              <w:rPr>
                <w:rStyle w:val="Hyperlink"/>
                <w:b/>
                <w:sz w:val="24"/>
                <w:rtl/>
              </w:rPr>
              <w:t xml:space="preserve"> قوه قضائ</w:t>
            </w:r>
            <w:r w:rsidR="00AC526B" w:rsidRPr="00AC526B">
              <w:rPr>
                <w:rStyle w:val="Hyperlink"/>
                <w:rFonts w:hint="cs"/>
                <w:b/>
                <w:sz w:val="24"/>
                <w:rtl/>
              </w:rPr>
              <w:t>ی</w:t>
            </w:r>
            <w:r w:rsidR="00AC526B" w:rsidRPr="00AC526B">
              <w:rPr>
                <w:rStyle w:val="Hyperlink"/>
                <w:rFonts w:hint="eastAsia"/>
                <w:b/>
                <w:sz w:val="24"/>
                <w:rtl/>
              </w:rPr>
              <w:t>ه</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_Toc100670708 \h </w:instrText>
            </w:r>
            <w:r w:rsidR="00AC526B" w:rsidRPr="00AC526B">
              <w:rPr>
                <w:webHidden/>
                <w:sz w:val="24"/>
              </w:rPr>
            </w:r>
            <w:r w:rsidR="00AC526B" w:rsidRPr="00AC526B">
              <w:rPr>
                <w:webHidden/>
                <w:sz w:val="24"/>
              </w:rPr>
              <w:fldChar w:fldCharType="separate"/>
            </w:r>
            <w:r w:rsidR="004239D6">
              <w:rPr>
                <w:webHidden/>
                <w:sz w:val="24"/>
                <w:rtl/>
              </w:rPr>
              <w:t>316</w:t>
            </w:r>
            <w:r w:rsidR="00AC526B" w:rsidRPr="00AC526B">
              <w:rPr>
                <w:webHidden/>
                <w:sz w:val="24"/>
              </w:rPr>
              <w:fldChar w:fldCharType="end"/>
            </w:r>
          </w:hyperlink>
        </w:p>
        <w:p w14:paraId="1E414FAB" w14:textId="7536911E"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09" w:history="1">
            <w:r w:rsidR="00AC526B" w:rsidRPr="00AC526B">
              <w:rPr>
                <w:rStyle w:val="Hyperlink"/>
                <w:b/>
                <w:sz w:val="24"/>
                <w:rtl/>
              </w:rPr>
              <w:t>اشتباه رفتن به سمت مرکز ر</w:t>
            </w:r>
            <w:r w:rsidR="00AC526B" w:rsidRPr="00AC526B">
              <w:rPr>
                <w:rStyle w:val="Hyperlink"/>
                <w:rFonts w:hint="cs"/>
                <w:b/>
                <w:sz w:val="24"/>
                <w:rtl/>
              </w:rPr>
              <w:t>ی</w:t>
            </w:r>
            <w:r w:rsidR="00AC526B" w:rsidRPr="00AC526B">
              <w:rPr>
                <w:rStyle w:val="Hyperlink"/>
                <w:rFonts w:hint="eastAsia"/>
                <w:b/>
                <w:sz w:val="24"/>
                <w:rtl/>
              </w:rPr>
              <w:t>شه</w:t>
            </w:r>
            <w:r w:rsidR="00AC526B" w:rsidRPr="00AC526B">
              <w:rPr>
                <w:rStyle w:val="Hyperlink"/>
                <w:b/>
                <w:sz w:val="24"/>
                <w:rtl/>
              </w:rPr>
              <w:t xml:space="preserve"> و توکن امضا</w:t>
            </w:r>
            <w:r w:rsidR="00AC526B" w:rsidRPr="00AC526B">
              <w:rPr>
                <w:rStyle w:val="Hyperlink"/>
                <w:rFonts w:hint="cs"/>
                <w:b/>
                <w:sz w:val="24"/>
                <w:rtl/>
              </w:rPr>
              <w:t>ی</w:t>
            </w:r>
            <w:r w:rsidR="00AC526B" w:rsidRPr="00AC526B">
              <w:rPr>
                <w:rStyle w:val="Hyperlink"/>
                <w:b/>
                <w:sz w:val="24"/>
                <w:rtl/>
              </w:rPr>
              <w:t xml:space="preserve"> الکترون</w:t>
            </w:r>
            <w:r w:rsidR="00AC526B" w:rsidRPr="00AC526B">
              <w:rPr>
                <w:rStyle w:val="Hyperlink"/>
                <w:rFonts w:hint="cs"/>
                <w:b/>
                <w:sz w:val="24"/>
                <w:rtl/>
              </w:rPr>
              <w:t>ی</w:t>
            </w:r>
            <w:r w:rsidR="00AC526B" w:rsidRPr="00AC526B">
              <w:rPr>
                <w:rStyle w:val="Hyperlink"/>
                <w:rFonts w:hint="eastAsia"/>
                <w:b/>
                <w:sz w:val="24"/>
                <w:rtl/>
              </w:rPr>
              <w:t>ک</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_Toc100670709 \h </w:instrText>
            </w:r>
            <w:r w:rsidR="00AC526B" w:rsidRPr="00AC526B">
              <w:rPr>
                <w:webHidden/>
                <w:sz w:val="24"/>
              </w:rPr>
            </w:r>
            <w:r w:rsidR="00AC526B" w:rsidRPr="00AC526B">
              <w:rPr>
                <w:webHidden/>
                <w:sz w:val="24"/>
              </w:rPr>
              <w:fldChar w:fldCharType="separate"/>
            </w:r>
            <w:r w:rsidR="004239D6">
              <w:rPr>
                <w:webHidden/>
                <w:sz w:val="24"/>
                <w:rtl/>
              </w:rPr>
              <w:t>316</w:t>
            </w:r>
            <w:r w:rsidR="00AC526B" w:rsidRPr="00AC526B">
              <w:rPr>
                <w:webHidden/>
                <w:sz w:val="24"/>
              </w:rPr>
              <w:fldChar w:fldCharType="end"/>
            </w:r>
          </w:hyperlink>
        </w:p>
        <w:p w14:paraId="4A9A21DF" w14:textId="063F54D2"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10" w:history="1">
            <w:r w:rsidR="00AC526B" w:rsidRPr="00AC526B">
              <w:rPr>
                <w:rStyle w:val="Hyperlink"/>
                <w:b/>
                <w:sz w:val="24"/>
                <w:rtl/>
              </w:rPr>
              <w:t>الزام عال</w:t>
            </w:r>
            <w:r w:rsidR="00AC526B" w:rsidRPr="00AC526B">
              <w:rPr>
                <w:rStyle w:val="Hyperlink"/>
                <w:rFonts w:hint="cs"/>
                <w:b/>
                <w:sz w:val="24"/>
                <w:rtl/>
              </w:rPr>
              <w:t>ی</w:t>
            </w:r>
            <w:r w:rsidR="00AC526B" w:rsidRPr="00AC526B">
              <w:rPr>
                <w:rStyle w:val="Hyperlink"/>
                <w:b/>
                <w:sz w:val="24"/>
                <w:rtl/>
              </w:rPr>
              <w:t xml:space="preserve"> به کاهش هز</w:t>
            </w:r>
            <w:r w:rsidR="00AC526B" w:rsidRPr="00AC526B">
              <w:rPr>
                <w:rStyle w:val="Hyperlink"/>
                <w:rFonts w:hint="cs"/>
                <w:b/>
                <w:sz w:val="24"/>
                <w:rtl/>
              </w:rPr>
              <w:t>ی</w:t>
            </w:r>
            <w:r w:rsidR="00AC526B" w:rsidRPr="00AC526B">
              <w:rPr>
                <w:rStyle w:val="Hyperlink"/>
                <w:rFonts w:hint="eastAsia"/>
                <w:b/>
                <w:sz w:val="24"/>
                <w:rtl/>
              </w:rPr>
              <w:t>نه</w:t>
            </w:r>
            <w:r w:rsidR="00AC526B" w:rsidRPr="00AC526B">
              <w:rPr>
                <w:rStyle w:val="Hyperlink"/>
                <w:b/>
                <w:sz w:val="24"/>
                <w:rtl/>
              </w:rPr>
              <w:t xml:space="preserve"> ها</w:t>
            </w:r>
            <w:r w:rsidR="00AC526B" w:rsidRPr="00AC526B">
              <w:rPr>
                <w:rStyle w:val="Hyperlink"/>
                <w:rFonts w:hint="cs"/>
                <w:b/>
                <w:sz w:val="24"/>
                <w:rtl/>
              </w:rPr>
              <w:t>ی</w:t>
            </w:r>
            <w:r w:rsidR="00AC526B" w:rsidRPr="00AC526B">
              <w:rPr>
                <w:rStyle w:val="Hyperlink"/>
                <w:b/>
                <w:sz w:val="24"/>
                <w:rtl/>
              </w:rPr>
              <w:t xml:space="preserve"> دادرس</w:t>
            </w:r>
            <w:r w:rsidR="00AC526B" w:rsidRPr="00AC526B">
              <w:rPr>
                <w:rStyle w:val="Hyperlink"/>
                <w:rFonts w:hint="cs"/>
                <w:b/>
                <w:sz w:val="24"/>
                <w:rtl/>
              </w:rPr>
              <w:t>ی</w:t>
            </w:r>
            <w:r w:rsidR="00AC526B" w:rsidRPr="00AC526B">
              <w:rPr>
                <w:rStyle w:val="Hyperlink"/>
                <w:b/>
                <w:sz w:val="24"/>
                <w:rtl/>
              </w:rPr>
              <w:t xml:space="preserve"> الکترون</w:t>
            </w:r>
            <w:r w:rsidR="00AC526B" w:rsidRPr="00AC526B">
              <w:rPr>
                <w:rStyle w:val="Hyperlink"/>
                <w:rFonts w:hint="cs"/>
                <w:b/>
                <w:sz w:val="24"/>
                <w:rtl/>
              </w:rPr>
              <w:t>ی</w:t>
            </w:r>
            <w:r w:rsidR="00AC526B" w:rsidRPr="00AC526B">
              <w:rPr>
                <w:rStyle w:val="Hyperlink"/>
                <w:b/>
                <w:sz w:val="24"/>
                <w:rtl/>
              </w:rPr>
              <w:t>ک</w:t>
            </w:r>
            <w:r w:rsidR="00AC526B" w:rsidRPr="00AC526B">
              <w:rPr>
                <w:rStyle w:val="Hyperlink"/>
                <w:rFonts w:hint="cs"/>
                <w:b/>
                <w:sz w:val="24"/>
                <w:rtl/>
              </w:rPr>
              <w:t>ی</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_Toc100670710 \h </w:instrText>
            </w:r>
            <w:r w:rsidR="00AC526B" w:rsidRPr="00AC526B">
              <w:rPr>
                <w:webHidden/>
                <w:sz w:val="24"/>
              </w:rPr>
            </w:r>
            <w:r w:rsidR="00AC526B" w:rsidRPr="00AC526B">
              <w:rPr>
                <w:webHidden/>
                <w:sz w:val="24"/>
              </w:rPr>
              <w:fldChar w:fldCharType="separate"/>
            </w:r>
            <w:r w:rsidR="004239D6">
              <w:rPr>
                <w:webHidden/>
                <w:sz w:val="24"/>
                <w:rtl/>
              </w:rPr>
              <w:t>316</w:t>
            </w:r>
            <w:r w:rsidR="00AC526B" w:rsidRPr="00AC526B">
              <w:rPr>
                <w:webHidden/>
                <w:sz w:val="24"/>
              </w:rPr>
              <w:fldChar w:fldCharType="end"/>
            </w:r>
          </w:hyperlink>
        </w:p>
        <w:p w14:paraId="16123E2F" w14:textId="5DE75D47"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11" w:history="1">
            <w:r w:rsidR="00AC526B" w:rsidRPr="00AC526B">
              <w:rPr>
                <w:rStyle w:val="Hyperlink"/>
                <w:b/>
                <w:sz w:val="24"/>
                <w:rtl/>
              </w:rPr>
              <w:t>حفظ حر</w:t>
            </w:r>
            <w:r w:rsidR="00AC526B" w:rsidRPr="00AC526B">
              <w:rPr>
                <w:rStyle w:val="Hyperlink"/>
                <w:rFonts w:hint="cs"/>
                <w:b/>
                <w:sz w:val="24"/>
                <w:rtl/>
              </w:rPr>
              <w:t>ی</w:t>
            </w:r>
            <w:r w:rsidR="00AC526B" w:rsidRPr="00AC526B">
              <w:rPr>
                <w:rStyle w:val="Hyperlink"/>
                <w:rFonts w:hint="eastAsia"/>
                <w:b/>
                <w:sz w:val="24"/>
                <w:rtl/>
              </w:rPr>
              <w:t>م</w:t>
            </w:r>
            <w:r w:rsidR="00AC526B" w:rsidRPr="00AC526B">
              <w:rPr>
                <w:rStyle w:val="Hyperlink"/>
                <w:b/>
                <w:sz w:val="24"/>
                <w:rtl/>
              </w:rPr>
              <w:t xml:space="preserve"> خصوص</w:t>
            </w:r>
            <w:r w:rsidR="00AC526B" w:rsidRPr="00AC526B">
              <w:rPr>
                <w:rStyle w:val="Hyperlink"/>
                <w:rFonts w:hint="cs"/>
                <w:b/>
                <w:sz w:val="24"/>
                <w:rtl/>
              </w:rPr>
              <w:t>ی</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_Toc100670711 \h </w:instrText>
            </w:r>
            <w:r w:rsidR="00AC526B" w:rsidRPr="00AC526B">
              <w:rPr>
                <w:webHidden/>
                <w:sz w:val="24"/>
              </w:rPr>
            </w:r>
            <w:r w:rsidR="00AC526B" w:rsidRPr="00AC526B">
              <w:rPr>
                <w:webHidden/>
                <w:sz w:val="24"/>
              </w:rPr>
              <w:fldChar w:fldCharType="separate"/>
            </w:r>
            <w:r w:rsidR="004239D6">
              <w:rPr>
                <w:webHidden/>
                <w:sz w:val="24"/>
                <w:rtl/>
              </w:rPr>
              <w:t>317</w:t>
            </w:r>
            <w:r w:rsidR="00AC526B" w:rsidRPr="00AC526B">
              <w:rPr>
                <w:webHidden/>
                <w:sz w:val="24"/>
              </w:rPr>
              <w:fldChar w:fldCharType="end"/>
            </w:r>
          </w:hyperlink>
        </w:p>
        <w:p w14:paraId="54E84034" w14:textId="5F7AC4C5"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12" w:history="1">
            <w:r w:rsidR="00AC526B" w:rsidRPr="00AC526B">
              <w:rPr>
                <w:rStyle w:val="Hyperlink"/>
                <w:b/>
                <w:sz w:val="24"/>
                <w:rtl/>
              </w:rPr>
              <w:t>سند</w:t>
            </w:r>
            <w:r w:rsidR="00AC526B" w:rsidRPr="00AC526B">
              <w:rPr>
                <w:rStyle w:val="Hyperlink"/>
                <w:rFonts w:hint="cs"/>
                <w:b/>
                <w:sz w:val="24"/>
                <w:rtl/>
              </w:rPr>
              <w:t>ی</w:t>
            </w:r>
            <w:r w:rsidR="00AC526B" w:rsidRPr="00AC526B">
              <w:rPr>
                <w:rStyle w:val="Hyperlink"/>
                <w:rFonts w:hint="eastAsia"/>
                <w:b/>
                <w:sz w:val="24"/>
                <w:rtl/>
              </w:rPr>
              <w:t>ت</w:t>
            </w:r>
            <w:r w:rsidR="00AC526B" w:rsidRPr="00AC526B">
              <w:rPr>
                <w:rStyle w:val="Hyperlink"/>
                <w:b/>
                <w:sz w:val="24"/>
                <w:rtl/>
              </w:rPr>
              <w:t xml:space="preserve"> سامانه ها</w:t>
            </w:r>
            <w:r w:rsidR="00AC526B" w:rsidRPr="00AC526B">
              <w:rPr>
                <w:rStyle w:val="Hyperlink"/>
                <w:rFonts w:hint="cs"/>
                <w:b/>
                <w:sz w:val="24"/>
                <w:rtl/>
              </w:rPr>
              <w:t>ی</w:t>
            </w:r>
            <w:r w:rsidR="00AC526B" w:rsidRPr="00AC526B">
              <w:rPr>
                <w:rStyle w:val="Hyperlink"/>
                <w:b/>
                <w:sz w:val="24"/>
                <w:rtl/>
              </w:rPr>
              <w:t xml:space="preserve"> و</w:t>
            </w:r>
            <w:r w:rsidR="00AC526B" w:rsidRPr="00AC526B">
              <w:rPr>
                <w:rStyle w:val="Hyperlink"/>
                <w:rFonts w:hint="cs"/>
                <w:b/>
                <w:sz w:val="24"/>
                <w:rtl/>
              </w:rPr>
              <w:t>ی</w:t>
            </w:r>
            <w:r w:rsidR="00AC526B" w:rsidRPr="00AC526B">
              <w:rPr>
                <w:rStyle w:val="Hyperlink"/>
                <w:rFonts w:hint="eastAsia"/>
                <w:b/>
                <w:sz w:val="24"/>
                <w:rtl/>
              </w:rPr>
              <w:t>دئو</w:t>
            </w:r>
            <w:r w:rsidR="00AC526B" w:rsidRPr="00AC526B">
              <w:rPr>
                <w:rStyle w:val="Hyperlink"/>
                <w:b/>
                <w:sz w:val="24"/>
                <w:rtl/>
              </w:rPr>
              <w:t xml:space="preserve"> کنفرانس بازجوئ</w:t>
            </w:r>
            <w:r w:rsidR="00AC526B" w:rsidRPr="00AC526B">
              <w:rPr>
                <w:rStyle w:val="Hyperlink"/>
                <w:rFonts w:hint="cs"/>
                <w:b/>
                <w:sz w:val="24"/>
                <w:rtl/>
              </w:rPr>
              <w:t>ی</w:t>
            </w:r>
            <w:r w:rsidR="00AC526B" w:rsidRPr="00AC526B">
              <w:rPr>
                <w:rStyle w:val="Hyperlink"/>
                <w:b/>
                <w:sz w:val="24"/>
                <w:rtl/>
              </w:rPr>
              <w:t xml:space="preserve"> بازپرس</w:t>
            </w:r>
            <w:r w:rsidR="00AC526B" w:rsidRPr="00AC526B">
              <w:rPr>
                <w:rStyle w:val="Hyperlink"/>
                <w:rFonts w:hint="cs"/>
                <w:b/>
                <w:sz w:val="24"/>
                <w:rtl/>
              </w:rPr>
              <w:t>ی</w:t>
            </w:r>
            <w:r w:rsidR="00AC526B" w:rsidRPr="00AC526B">
              <w:rPr>
                <w:rStyle w:val="Hyperlink"/>
                <w:rFonts w:hint="eastAsia"/>
                <w:b/>
                <w:sz w:val="24"/>
                <w:rtl/>
              </w:rPr>
              <w:t>،</w:t>
            </w:r>
            <w:r w:rsidR="00AC526B" w:rsidRPr="00AC526B">
              <w:rPr>
                <w:rStyle w:val="Hyperlink"/>
                <w:b/>
                <w:sz w:val="24"/>
                <w:rtl/>
              </w:rPr>
              <w:t xml:space="preserve"> شهادت از راه دور (برتر</w:t>
            </w:r>
            <w:r w:rsidR="00AC526B" w:rsidRPr="00AC526B">
              <w:rPr>
                <w:rStyle w:val="Hyperlink"/>
                <w:rFonts w:hint="cs"/>
                <w:b/>
                <w:sz w:val="24"/>
                <w:rtl/>
              </w:rPr>
              <w:t>ی</w:t>
            </w:r>
            <w:r w:rsidR="00AC526B" w:rsidRPr="00AC526B">
              <w:rPr>
                <w:rStyle w:val="Hyperlink"/>
                <w:b/>
                <w:sz w:val="24"/>
                <w:rtl/>
              </w:rPr>
              <w:t xml:space="preserve"> قانون ا</w:t>
            </w:r>
            <w:r w:rsidR="00AC526B" w:rsidRPr="00AC526B">
              <w:rPr>
                <w:rStyle w:val="Hyperlink"/>
                <w:rFonts w:hint="cs"/>
                <w:b/>
                <w:sz w:val="24"/>
                <w:rtl/>
              </w:rPr>
              <w:t>ی</w:t>
            </w:r>
            <w:r w:rsidR="00AC526B" w:rsidRPr="00AC526B">
              <w:rPr>
                <w:rStyle w:val="Hyperlink"/>
                <w:rFonts w:hint="eastAsia"/>
                <w:b/>
                <w:sz w:val="24"/>
                <w:rtl/>
              </w:rPr>
              <w:t>ران</w:t>
            </w:r>
            <w:r w:rsidR="00AC526B" w:rsidRPr="00AC526B">
              <w:rPr>
                <w:rStyle w:val="Hyperlink"/>
                <w:b/>
                <w:sz w:val="24"/>
                <w:rtl/>
              </w:rPr>
              <w:t xml:space="preserve"> بر انگلستان)</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_Toc100670712 \h </w:instrText>
            </w:r>
            <w:r w:rsidR="00AC526B" w:rsidRPr="00AC526B">
              <w:rPr>
                <w:webHidden/>
                <w:sz w:val="24"/>
              </w:rPr>
            </w:r>
            <w:r w:rsidR="00AC526B" w:rsidRPr="00AC526B">
              <w:rPr>
                <w:webHidden/>
                <w:sz w:val="24"/>
              </w:rPr>
              <w:fldChar w:fldCharType="separate"/>
            </w:r>
            <w:r w:rsidR="004239D6">
              <w:rPr>
                <w:webHidden/>
                <w:sz w:val="24"/>
                <w:rtl/>
              </w:rPr>
              <w:t>317</w:t>
            </w:r>
            <w:r w:rsidR="00AC526B" w:rsidRPr="00AC526B">
              <w:rPr>
                <w:webHidden/>
                <w:sz w:val="24"/>
              </w:rPr>
              <w:fldChar w:fldCharType="end"/>
            </w:r>
          </w:hyperlink>
        </w:p>
        <w:p w14:paraId="6CF3EE65" w14:textId="196AF1B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13" w:history="1">
            <w:r w:rsidR="00AC526B" w:rsidRPr="00AC526B">
              <w:rPr>
                <w:rStyle w:val="Hyperlink"/>
                <w:rFonts w:ascii="B Mitra" w:eastAsia="B Mitra" w:hAnsi="B Mitra"/>
                <w:b/>
                <w:noProof/>
                <w:sz w:val="24"/>
                <w:rtl/>
              </w:rPr>
              <w:t>جرم انگار</w:t>
            </w:r>
            <w:r w:rsidR="00AC526B" w:rsidRPr="00AC526B">
              <w:rPr>
                <w:rStyle w:val="Hyperlink"/>
                <w:rFonts w:ascii="B Mitra" w:eastAsia="B Mitra" w:hAnsi="B Mitra" w:hint="cs"/>
                <w:b/>
                <w:noProof/>
                <w:sz w:val="24"/>
                <w:rtl/>
              </w:rPr>
              <w:t>ی</w:t>
            </w:r>
            <w:r w:rsidR="00AC526B" w:rsidRPr="00AC526B">
              <w:rPr>
                <w:rStyle w:val="Hyperlink"/>
                <w:rFonts w:ascii="B Mitra" w:eastAsia="B Mitra" w:hAnsi="B Mitra"/>
                <w:b/>
                <w:noProof/>
                <w:sz w:val="24"/>
                <w:rtl/>
              </w:rPr>
              <w:t xml:space="preserve"> داده ها به د</w:t>
            </w:r>
            <w:r w:rsidR="00AC526B" w:rsidRPr="00AC526B">
              <w:rPr>
                <w:rStyle w:val="Hyperlink"/>
                <w:rFonts w:ascii="B Mitra" w:eastAsia="B Mitra" w:hAnsi="B Mitra" w:hint="cs"/>
                <w:b/>
                <w:noProof/>
                <w:sz w:val="24"/>
                <w:rtl/>
              </w:rPr>
              <w:t>ی</w:t>
            </w:r>
            <w:r w:rsidR="00AC526B" w:rsidRPr="00AC526B">
              <w:rPr>
                <w:rStyle w:val="Hyperlink"/>
                <w:rFonts w:ascii="B Mitra" w:eastAsia="B Mitra" w:hAnsi="B Mitra" w:hint="eastAsia"/>
                <w:b/>
                <w:noProof/>
                <w:sz w:val="24"/>
                <w:rtl/>
              </w:rPr>
              <w:t>گران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_Toc100670713 \h </w:instrText>
            </w:r>
            <w:r w:rsidR="00AC526B" w:rsidRPr="00AC526B">
              <w:rPr>
                <w:noProof/>
                <w:webHidden/>
                <w:sz w:val="24"/>
              </w:rPr>
            </w:r>
            <w:r w:rsidR="00AC526B" w:rsidRPr="00AC526B">
              <w:rPr>
                <w:noProof/>
                <w:webHidden/>
                <w:sz w:val="24"/>
              </w:rPr>
              <w:fldChar w:fldCharType="separate"/>
            </w:r>
            <w:r w:rsidR="004239D6">
              <w:rPr>
                <w:noProof/>
                <w:webHidden/>
                <w:sz w:val="24"/>
                <w:rtl/>
              </w:rPr>
              <w:t>317</w:t>
            </w:r>
            <w:r w:rsidR="00AC526B" w:rsidRPr="00AC526B">
              <w:rPr>
                <w:noProof/>
                <w:webHidden/>
                <w:sz w:val="24"/>
              </w:rPr>
              <w:fldChar w:fldCharType="end"/>
            </w:r>
          </w:hyperlink>
        </w:p>
        <w:p w14:paraId="650D7AEC" w14:textId="00E48791"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14" w:history="1">
            <w:r w:rsidR="00AC526B" w:rsidRPr="00AC526B">
              <w:rPr>
                <w:rStyle w:val="Hyperlink"/>
                <w:b/>
                <w:sz w:val="24"/>
                <w:rtl/>
              </w:rPr>
              <w:t>جرم انگار</w:t>
            </w:r>
            <w:r w:rsidR="00AC526B" w:rsidRPr="00AC526B">
              <w:rPr>
                <w:rStyle w:val="Hyperlink"/>
                <w:rFonts w:hint="cs"/>
                <w:b/>
                <w:sz w:val="24"/>
                <w:rtl/>
              </w:rPr>
              <w:t>ی</w:t>
            </w:r>
            <w:r w:rsidR="00AC526B" w:rsidRPr="00AC526B">
              <w:rPr>
                <w:rStyle w:val="Hyperlink"/>
                <w:b/>
                <w:sz w:val="24"/>
                <w:rtl/>
              </w:rPr>
              <w:t xml:space="preserve"> عدم امن</w:t>
            </w:r>
            <w:r w:rsidR="00AC526B" w:rsidRPr="00AC526B">
              <w:rPr>
                <w:rStyle w:val="Hyperlink"/>
                <w:rFonts w:hint="cs"/>
                <w:b/>
                <w:sz w:val="24"/>
                <w:rtl/>
              </w:rPr>
              <w:t>ی</w:t>
            </w:r>
            <w:r w:rsidR="00AC526B" w:rsidRPr="00AC526B">
              <w:rPr>
                <w:rStyle w:val="Hyperlink"/>
                <w:rFonts w:hint="eastAsia"/>
                <w:b/>
                <w:sz w:val="24"/>
                <w:rtl/>
              </w:rPr>
              <w:t>ت</w:t>
            </w:r>
            <w:r w:rsidR="00AC526B" w:rsidRPr="00AC526B">
              <w:rPr>
                <w:rStyle w:val="Hyperlink"/>
                <w:b/>
                <w:sz w:val="24"/>
                <w:rtl/>
              </w:rPr>
              <w:t xml:space="preserve"> داده ها</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_Toc100670714 \h </w:instrText>
            </w:r>
            <w:r w:rsidR="00AC526B" w:rsidRPr="00AC526B">
              <w:rPr>
                <w:webHidden/>
                <w:sz w:val="24"/>
              </w:rPr>
            </w:r>
            <w:r w:rsidR="00AC526B" w:rsidRPr="00AC526B">
              <w:rPr>
                <w:webHidden/>
                <w:sz w:val="24"/>
              </w:rPr>
              <w:fldChar w:fldCharType="separate"/>
            </w:r>
            <w:r w:rsidR="004239D6">
              <w:rPr>
                <w:webHidden/>
                <w:sz w:val="24"/>
                <w:rtl/>
              </w:rPr>
              <w:t>317</w:t>
            </w:r>
            <w:r w:rsidR="00AC526B" w:rsidRPr="00AC526B">
              <w:rPr>
                <w:webHidden/>
                <w:sz w:val="24"/>
              </w:rPr>
              <w:fldChar w:fldCharType="end"/>
            </w:r>
          </w:hyperlink>
        </w:p>
        <w:p w14:paraId="51318EAB" w14:textId="369743A0"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15" w:history="1">
            <w:r w:rsidR="00AC526B" w:rsidRPr="00AC526B">
              <w:rPr>
                <w:rStyle w:val="Hyperlink"/>
                <w:b/>
                <w:sz w:val="24"/>
                <w:rtl/>
              </w:rPr>
              <w:t>تکل</w:t>
            </w:r>
            <w:r w:rsidR="00AC526B" w:rsidRPr="00AC526B">
              <w:rPr>
                <w:rStyle w:val="Hyperlink"/>
                <w:rFonts w:hint="cs"/>
                <w:b/>
                <w:sz w:val="24"/>
                <w:rtl/>
              </w:rPr>
              <w:t>ی</w:t>
            </w:r>
            <w:r w:rsidR="00AC526B" w:rsidRPr="00AC526B">
              <w:rPr>
                <w:rStyle w:val="Hyperlink"/>
                <w:rFonts w:hint="eastAsia"/>
                <w:b/>
                <w:sz w:val="24"/>
                <w:rtl/>
              </w:rPr>
              <w:t>ف</w:t>
            </w:r>
            <w:r w:rsidR="00AC526B" w:rsidRPr="00AC526B">
              <w:rPr>
                <w:rStyle w:val="Hyperlink"/>
                <w:b/>
                <w:sz w:val="24"/>
                <w:rtl/>
              </w:rPr>
              <w:t xml:space="preserve"> آموزش الکترون</w:t>
            </w:r>
            <w:r w:rsidR="00AC526B" w:rsidRPr="00AC526B">
              <w:rPr>
                <w:rStyle w:val="Hyperlink"/>
                <w:rFonts w:hint="cs"/>
                <w:b/>
                <w:sz w:val="24"/>
                <w:rtl/>
              </w:rPr>
              <w:t>ی</w:t>
            </w:r>
            <w:r w:rsidR="00AC526B" w:rsidRPr="00AC526B">
              <w:rPr>
                <w:rStyle w:val="Hyperlink"/>
                <w:rFonts w:hint="eastAsia"/>
                <w:b/>
                <w:sz w:val="24"/>
                <w:rtl/>
              </w:rPr>
              <w:t>ک</w:t>
            </w:r>
            <w:r w:rsidR="00AC526B" w:rsidRPr="00AC526B">
              <w:rPr>
                <w:rStyle w:val="Hyperlink"/>
                <w:b/>
                <w:sz w:val="24"/>
                <w:rtl/>
              </w:rPr>
              <w:t xml:space="preserve"> ز</w:t>
            </w:r>
            <w:r w:rsidR="00AC526B" w:rsidRPr="00AC526B">
              <w:rPr>
                <w:rStyle w:val="Hyperlink"/>
                <w:rFonts w:hint="cs"/>
                <w:b/>
                <w:sz w:val="24"/>
                <w:rtl/>
              </w:rPr>
              <w:t>ی</w:t>
            </w:r>
            <w:r w:rsidR="00AC526B" w:rsidRPr="00AC526B">
              <w:rPr>
                <w:rStyle w:val="Hyperlink"/>
                <w:rFonts w:hint="eastAsia"/>
                <w:b/>
                <w:sz w:val="24"/>
                <w:rtl/>
              </w:rPr>
              <w:t>ر</w:t>
            </w:r>
            <w:r w:rsidR="00AC526B" w:rsidRPr="00AC526B">
              <w:rPr>
                <w:rStyle w:val="Hyperlink"/>
                <w:b/>
                <w:sz w:val="24"/>
                <w:rtl/>
              </w:rPr>
              <w:t xml:space="preserve"> مجموعه</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_Toc100670715 \h </w:instrText>
            </w:r>
            <w:r w:rsidR="00AC526B" w:rsidRPr="00AC526B">
              <w:rPr>
                <w:webHidden/>
                <w:sz w:val="24"/>
              </w:rPr>
            </w:r>
            <w:r w:rsidR="00AC526B" w:rsidRPr="00AC526B">
              <w:rPr>
                <w:webHidden/>
                <w:sz w:val="24"/>
              </w:rPr>
              <w:fldChar w:fldCharType="separate"/>
            </w:r>
            <w:r w:rsidR="004239D6">
              <w:rPr>
                <w:webHidden/>
                <w:sz w:val="24"/>
                <w:rtl/>
              </w:rPr>
              <w:t>318</w:t>
            </w:r>
            <w:r w:rsidR="00AC526B" w:rsidRPr="00AC526B">
              <w:rPr>
                <w:webHidden/>
                <w:sz w:val="24"/>
              </w:rPr>
              <w:fldChar w:fldCharType="end"/>
            </w:r>
          </w:hyperlink>
        </w:p>
        <w:p w14:paraId="753B1547" w14:textId="76A0461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16" w:history="1">
            <w:r w:rsidR="00AC526B" w:rsidRPr="00AC526B">
              <w:rPr>
                <w:rStyle w:val="Hyperlink"/>
                <w:b/>
                <w:noProof/>
                <w:sz w:val="24"/>
                <w:rtl/>
              </w:rPr>
              <w:t>بخش دهم ـ آ</w:t>
            </w:r>
            <w:r w:rsidR="00AC526B" w:rsidRPr="00AC526B">
              <w:rPr>
                <w:rStyle w:val="Hyperlink"/>
                <w:rFonts w:hint="cs"/>
                <w:b/>
                <w:noProof/>
                <w:sz w:val="24"/>
                <w:rtl/>
              </w:rPr>
              <w:t>یی</w:t>
            </w:r>
            <w:r w:rsidR="00AC526B" w:rsidRPr="00AC526B">
              <w:rPr>
                <w:rStyle w:val="Hyperlink"/>
                <w:b/>
                <w:noProof/>
                <w:sz w:val="24"/>
                <w:rtl/>
              </w:rPr>
              <w:t>ن دادرس</w:t>
            </w:r>
            <w:r w:rsidR="00AC526B" w:rsidRPr="00AC526B">
              <w:rPr>
                <w:rStyle w:val="Hyperlink"/>
                <w:rFonts w:hint="cs"/>
                <w:b/>
                <w:noProof/>
                <w:sz w:val="24"/>
                <w:rtl/>
              </w:rPr>
              <w:t>ی</w:t>
            </w:r>
            <w:r w:rsidR="00AC526B" w:rsidRPr="00AC526B">
              <w:rPr>
                <w:rStyle w:val="Hyperlink"/>
                <w:b/>
                <w:noProof/>
                <w:sz w:val="24"/>
                <w:rtl/>
              </w:rPr>
              <w:t xml:space="preserve"> جرائم را</w:t>
            </w:r>
            <w:r w:rsidR="00AC526B" w:rsidRPr="00AC526B">
              <w:rPr>
                <w:rStyle w:val="Hyperlink"/>
                <w:rFonts w:hint="cs"/>
                <w:b/>
                <w:noProof/>
                <w:sz w:val="24"/>
                <w:rtl/>
              </w:rPr>
              <w:t>ی</w:t>
            </w:r>
            <w:r w:rsidR="00AC526B" w:rsidRPr="00AC526B">
              <w:rPr>
                <w:rStyle w:val="Hyperlink"/>
                <w:b/>
                <w:noProof/>
                <w:sz w:val="24"/>
                <w:rtl/>
              </w:rPr>
              <w:t>انه ا</w:t>
            </w:r>
            <w:r w:rsidR="00AC526B" w:rsidRPr="00AC526B">
              <w:rPr>
                <w:rStyle w:val="Hyperlink"/>
                <w:rFonts w:hint="cs"/>
                <w:b/>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_Toc100670716 \h </w:instrText>
            </w:r>
            <w:r w:rsidR="00AC526B" w:rsidRPr="00AC526B">
              <w:rPr>
                <w:noProof/>
                <w:webHidden/>
                <w:sz w:val="24"/>
              </w:rPr>
            </w:r>
            <w:r w:rsidR="00AC526B" w:rsidRPr="00AC526B">
              <w:rPr>
                <w:noProof/>
                <w:webHidden/>
                <w:sz w:val="24"/>
              </w:rPr>
              <w:fldChar w:fldCharType="separate"/>
            </w:r>
            <w:r w:rsidR="004239D6">
              <w:rPr>
                <w:noProof/>
                <w:webHidden/>
                <w:sz w:val="24"/>
                <w:rtl/>
              </w:rPr>
              <w:t>318</w:t>
            </w:r>
            <w:r w:rsidR="00AC526B" w:rsidRPr="00AC526B">
              <w:rPr>
                <w:noProof/>
                <w:webHidden/>
                <w:sz w:val="24"/>
              </w:rPr>
              <w:fldChar w:fldCharType="end"/>
            </w:r>
          </w:hyperlink>
        </w:p>
        <w:p w14:paraId="76AC38DB" w14:textId="737805AB"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17" w:history="1">
            <w:r w:rsidR="00AC526B" w:rsidRPr="00AC526B">
              <w:rPr>
                <w:rStyle w:val="Hyperlink"/>
                <w:b/>
                <w:sz w:val="24"/>
                <w:rtl/>
              </w:rPr>
              <w:t>تب</w:t>
            </w:r>
            <w:r w:rsidR="00AC526B" w:rsidRPr="00AC526B">
              <w:rPr>
                <w:rStyle w:val="Hyperlink"/>
                <w:rFonts w:hint="cs"/>
                <w:b/>
                <w:sz w:val="24"/>
                <w:rtl/>
              </w:rPr>
              <w:t>یی</w:t>
            </w:r>
            <w:r w:rsidR="00AC526B" w:rsidRPr="00AC526B">
              <w:rPr>
                <w:rStyle w:val="Hyperlink"/>
                <w:rFonts w:hint="eastAsia"/>
                <w:b/>
                <w:sz w:val="24"/>
                <w:rtl/>
              </w:rPr>
              <w:t>ن</w:t>
            </w:r>
            <w:r w:rsidR="00AC526B" w:rsidRPr="00AC526B">
              <w:rPr>
                <w:rStyle w:val="Hyperlink"/>
                <w:b/>
                <w:sz w:val="24"/>
                <w:rtl/>
              </w:rPr>
              <w:t xml:space="preserve"> محدوده صلاح</w:t>
            </w:r>
            <w:r w:rsidR="00AC526B" w:rsidRPr="00AC526B">
              <w:rPr>
                <w:rStyle w:val="Hyperlink"/>
                <w:rFonts w:hint="cs"/>
                <w:b/>
                <w:sz w:val="24"/>
                <w:rtl/>
              </w:rPr>
              <w:t>ی</w:t>
            </w:r>
            <w:r w:rsidR="00AC526B" w:rsidRPr="00AC526B">
              <w:rPr>
                <w:rStyle w:val="Hyperlink"/>
                <w:rFonts w:hint="eastAsia"/>
                <w:b/>
                <w:sz w:val="24"/>
                <w:rtl/>
              </w:rPr>
              <w:t>ت</w:t>
            </w:r>
            <w:r w:rsidR="00AC526B" w:rsidRPr="00AC526B">
              <w:rPr>
                <w:rStyle w:val="Hyperlink"/>
                <w:b/>
                <w:sz w:val="24"/>
                <w:rtl/>
              </w:rPr>
              <w:t xml:space="preserve"> ذات</w:t>
            </w:r>
            <w:r w:rsidR="00AC526B" w:rsidRPr="00AC526B">
              <w:rPr>
                <w:rStyle w:val="Hyperlink"/>
                <w:rFonts w:hint="cs"/>
                <w:b/>
                <w:sz w:val="24"/>
                <w:rtl/>
              </w:rPr>
              <w:t>ی</w:t>
            </w:r>
            <w:r w:rsidR="00AC526B" w:rsidRPr="00AC526B">
              <w:rPr>
                <w:rStyle w:val="Hyperlink"/>
                <w:b/>
                <w:sz w:val="24"/>
                <w:rtl/>
              </w:rPr>
              <w:t xml:space="preserve"> دادگاه ها</w:t>
            </w:r>
            <w:r w:rsidR="00AC526B" w:rsidRPr="00AC526B">
              <w:rPr>
                <w:rStyle w:val="Hyperlink"/>
                <w:rFonts w:hint="cs"/>
                <w:b/>
                <w:sz w:val="24"/>
                <w:rtl/>
              </w:rPr>
              <w:t>ی</w:t>
            </w:r>
            <w:r w:rsidR="00AC526B" w:rsidRPr="00AC526B">
              <w:rPr>
                <w:rStyle w:val="Hyperlink"/>
                <w:b/>
                <w:sz w:val="24"/>
                <w:rtl/>
              </w:rPr>
              <w:t xml:space="preserve"> ا</w:t>
            </w:r>
            <w:r w:rsidR="00AC526B" w:rsidRPr="00AC526B">
              <w:rPr>
                <w:rStyle w:val="Hyperlink"/>
                <w:rFonts w:hint="cs"/>
                <w:b/>
                <w:sz w:val="24"/>
                <w:rtl/>
              </w:rPr>
              <w:t>ی</w:t>
            </w:r>
            <w:r w:rsidR="00AC526B" w:rsidRPr="00AC526B">
              <w:rPr>
                <w:rStyle w:val="Hyperlink"/>
                <w:rFonts w:hint="eastAsia"/>
                <w:b/>
                <w:sz w:val="24"/>
                <w:rtl/>
              </w:rPr>
              <w:t>ران</w:t>
            </w:r>
            <w:r w:rsidR="00AC526B" w:rsidRPr="00AC526B">
              <w:rPr>
                <w:rStyle w:val="Hyperlink"/>
                <w:b/>
                <w:sz w:val="24"/>
                <w:rtl/>
              </w:rPr>
              <w:t xml:space="preserve"> برا</w:t>
            </w:r>
            <w:r w:rsidR="00AC526B" w:rsidRPr="00AC526B">
              <w:rPr>
                <w:rStyle w:val="Hyperlink"/>
                <w:rFonts w:hint="cs"/>
                <w:b/>
                <w:sz w:val="24"/>
                <w:rtl/>
              </w:rPr>
              <w:t>ی</w:t>
            </w:r>
            <w:r w:rsidR="00AC526B" w:rsidRPr="00AC526B">
              <w:rPr>
                <w:rStyle w:val="Hyperlink"/>
                <w:b/>
                <w:sz w:val="24"/>
                <w:rtl/>
              </w:rPr>
              <w:t xml:space="preserve"> جرائم را</w:t>
            </w:r>
            <w:r w:rsidR="00AC526B" w:rsidRPr="00AC526B">
              <w:rPr>
                <w:rStyle w:val="Hyperlink"/>
                <w:rFonts w:hint="cs"/>
                <w:b/>
                <w:sz w:val="24"/>
                <w:rtl/>
              </w:rPr>
              <w:t>ی</w:t>
            </w:r>
            <w:r w:rsidR="00AC526B" w:rsidRPr="00AC526B">
              <w:rPr>
                <w:rStyle w:val="Hyperlink"/>
                <w:rFonts w:hint="eastAsia"/>
                <w:b/>
                <w:sz w:val="24"/>
                <w:rtl/>
              </w:rPr>
              <w:t>انه</w:t>
            </w:r>
            <w:r w:rsidR="00AC526B" w:rsidRPr="00AC526B">
              <w:rPr>
                <w:rStyle w:val="Hyperlink"/>
                <w:b/>
                <w:sz w:val="24"/>
                <w:rtl/>
              </w:rPr>
              <w:t xml:space="preserve"> ا</w:t>
            </w:r>
            <w:r w:rsidR="00AC526B" w:rsidRPr="00AC526B">
              <w:rPr>
                <w:rStyle w:val="Hyperlink"/>
                <w:rFonts w:hint="cs"/>
                <w:b/>
                <w:sz w:val="24"/>
                <w:rtl/>
              </w:rPr>
              <w:t>ی</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_Toc100670717 \h </w:instrText>
            </w:r>
            <w:r w:rsidR="00AC526B" w:rsidRPr="00AC526B">
              <w:rPr>
                <w:webHidden/>
                <w:sz w:val="24"/>
              </w:rPr>
            </w:r>
            <w:r w:rsidR="00AC526B" w:rsidRPr="00AC526B">
              <w:rPr>
                <w:webHidden/>
                <w:sz w:val="24"/>
              </w:rPr>
              <w:fldChar w:fldCharType="separate"/>
            </w:r>
            <w:r w:rsidR="004239D6">
              <w:rPr>
                <w:webHidden/>
                <w:sz w:val="24"/>
                <w:rtl/>
              </w:rPr>
              <w:t>318</w:t>
            </w:r>
            <w:r w:rsidR="00AC526B" w:rsidRPr="00AC526B">
              <w:rPr>
                <w:webHidden/>
                <w:sz w:val="24"/>
              </w:rPr>
              <w:fldChar w:fldCharType="end"/>
            </w:r>
          </w:hyperlink>
        </w:p>
        <w:p w14:paraId="480E1156" w14:textId="31056EF9" w:rsidR="00AC526B" w:rsidRPr="00AC526B" w:rsidRDefault="0084337B" w:rsidP="00AC526B">
          <w:pPr>
            <w:pStyle w:val="TOC3"/>
            <w:rPr>
              <w:rFonts w:asciiTheme="minorHAnsi" w:eastAsiaTheme="minorEastAsia" w:hAnsiTheme="minorHAnsi" w:cstheme="minorBidi"/>
              <w:bCs w:val="0"/>
              <w:color w:val="auto"/>
              <w:sz w:val="24"/>
              <w:lang w:bidi="ar-SA"/>
            </w:rPr>
          </w:pPr>
          <w:hyperlink w:anchor="_Toc100670718" w:history="1">
            <w:r w:rsidR="00AC526B" w:rsidRPr="00AC526B">
              <w:rPr>
                <w:rStyle w:val="Hyperlink"/>
                <w:sz w:val="24"/>
                <w:rtl/>
              </w:rPr>
              <w:t>ضرورت ذخ</w:t>
            </w:r>
            <w:r w:rsidR="00AC526B" w:rsidRPr="00AC526B">
              <w:rPr>
                <w:rStyle w:val="Hyperlink"/>
                <w:rFonts w:hint="cs"/>
                <w:sz w:val="24"/>
                <w:rtl/>
              </w:rPr>
              <w:t>ی</w:t>
            </w:r>
            <w:r w:rsidR="00AC526B" w:rsidRPr="00AC526B">
              <w:rPr>
                <w:rStyle w:val="Hyperlink"/>
                <w:rFonts w:hint="eastAsia"/>
                <w:sz w:val="24"/>
                <w:rtl/>
              </w:rPr>
              <w:t>ره</w:t>
            </w:r>
            <w:r w:rsidR="00AC526B" w:rsidRPr="00AC526B">
              <w:rPr>
                <w:rStyle w:val="Hyperlink"/>
                <w:sz w:val="24"/>
                <w:rtl/>
              </w:rPr>
              <w:t xml:space="preserve"> رد</w:t>
            </w:r>
            <w:r w:rsidR="00AC526B" w:rsidRPr="00AC526B">
              <w:rPr>
                <w:rStyle w:val="Hyperlink"/>
                <w:rFonts w:hint="cs"/>
                <w:sz w:val="24"/>
                <w:rtl/>
              </w:rPr>
              <w:t>ی</w:t>
            </w:r>
            <w:r w:rsidR="00AC526B" w:rsidRPr="00AC526B">
              <w:rPr>
                <w:rStyle w:val="Hyperlink"/>
                <w:rFonts w:hint="eastAsia"/>
                <w:sz w:val="24"/>
                <w:rtl/>
              </w:rPr>
              <w:t>اب</w:t>
            </w:r>
            <w:r w:rsidR="00AC526B" w:rsidRPr="00AC526B">
              <w:rPr>
                <w:rStyle w:val="Hyperlink"/>
                <w:rFonts w:hint="cs"/>
                <w:sz w:val="24"/>
                <w:rtl/>
              </w:rPr>
              <w:t>ی</w:t>
            </w:r>
            <w:r w:rsidR="00AC526B" w:rsidRPr="00AC526B">
              <w:rPr>
                <w:rStyle w:val="Hyperlink"/>
                <w:sz w:val="24"/>
                <w:rtl/>
              </w:rPr>
              <w:t xml:space="preserve"> مس</w:t>
            </w:r>
            <w:r w:rsidR="00AC526B" w:rsidRPr="00AC526B">
              <w:rPr>
                <w:rStyle w:val="Hyperlink"/>
                <w:rFonts w:hint="cs"/>
                <w:sz w:val="24"/>
                <w:rtl/>
              </w:rPr>
              <w:t>ی</w:t>
            </w:r>
            <w:r w:rsidR="00AC526B" w:rsidRPr="00AC526B">
              <w:rPr>
                <w:rStyle w:val="Hyperlink"/>
                <w:rFonts w:hint="eastAsia"/>
                <w:sz w:val="24"/>
                <w:rtl/>
              </w:rPr>
              <w:t>ر</w:t>
            </w:r>
            <w:r w:rsidR="00AC526B" w:rsidRPr="00AC526B">
              <w:rPr>
                <w:rStyle w:val="Hyperlink"/>
                <w:sz w:val="24"/>
                <w:rtl/>
              </w:rPr>
              <w:t xml:space="preserve"> حرکت داده</w:t>
            </w:r>
            <w:r w:rsidR="00AC526B" w:rsidRPr="00AC526B">
              <w:rPr>
                <w:webHidden/>
                <w:sz w:val="24"/>
              </w:rPr>
              <w:tab/>
            </w:r>
            <w:r w:rsidR="00AC526B" w:rsidRPr="00AC526B">
              <w:rPr>
                <w:webHidden/>
                <w:sz w:val="24"/>
              </w:rPr>
              <w:fldChar w:fldCharType="begin"/>
            </w:r>
            <w:r w:rsidR="00AC526B" w:rsidRPr="00AC526B">
              <w:rPr>
                <w:webHidden/>
                <w:sz w:val="24"/>
              </w:rPr>
              <w:instrText xml:space="preserve"> PAGEREF _Toc100670718 \h </w:instrText>
            </w:r>
            <w:r w:rsidR="00AC526B" w:rsidRPr="00AC526B">
              <w:rPr>
                <w:webHidden/>
                <w:sz w:val="24"/>
              </w:rPr>
            </w:r>
            <w:r w:rsidR="00AC526B" w:rsidRPr="00AC526B">
              <w:rPr>
                <w:webHidden/>
                <w:sz w:val="24"/>
              </w:rPr>
              <w:fldChar w:fldCharType="separate"/>
            </w:r>
            <w:r w:rsidR="004239D6">
              <w:rPr>
                <w:webHidden/>
                <w:sz w:val="24"/>
                <w:rtl/>
              </w:rPr>
              <w:t>319</w:t>
            </w:r>
            <w:r w:rsidR="00AC526B" w:rsidRPr="00AC526B">
              <w:rPr>
                <w:webHidden/>
                <w:sz w:val="24"/>
              </w:rPr>
              <w:fldChar w:fldCharType="end"/>
            </w:r>
          </w:hyperlink>
        </w:p>
        <w:p w14:paraId="5EBBD9BF" w14:textId="7EF001D3" w:rsidR="00AC526B" w:rsidRPr="00AC526B" w:rsidRDefault="0084337B" w:rsidP="00AC526B">
          <w:pPr>
            <w:pStyle w:val="TOC4"/>
            <w:rPr>
              <w:b w:val="0"/>
              <w:color w:val="auto"/>
              <w:sz w:val="24"/>
              <w:szCs w:val="24"/>
              <w:lang w:bidi="ar-SA"/>
            </w:rPr>
          </w:pPr>
          <w:hyperlink w:anchor="_Toc100670719" w:history="1">
            <w:r w:rsidR="00AC526B" w:rsidRPr="00AC526B">
              <w:rPr>
                <w:rStyle w:val="Hyperlink"/>
                <w:bCs/>
                <w:sz w:val="24"/>
                <w:szCs w:val="24"/>
                <w:rtl/>
              </w:rPr>
              <w:t>21/08/1393</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_Toc100670719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326</w:t>
            </w:r>
            <w:r w:rsidR="00AC526B" w:rsidRPr="00AC526B">
              <w:rPr>
                <w:webHidden/>
                <w:sz w:val="24"/>
                <w:szCs w:val="24"/>
              </w:rPr>
              <w:fldChar w:fldCharType="end"/>
            </w:r>
          </w:hyperlink>
        </w:p>
        <w:p w14:paraId="679D557E" w14:textId="309DD96B"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20" w:history="1">
            <w:r w:rsidR="00AC526B" w:rsidRPr="00AC526B">
              <w:rPr>
                <w:rStyle w:val="Hyperlink"/>
                <w:rFonts w:cs="B Compset"/>
                <w:sz w:val="24"/>
                <w:szCs w:val="24"/>
                <w:rtl/>
              </w:rPr>
              <w:t>با امضا</w:t>
            </w:r>
            <w:r w:rsidR="00AC526B" w:rsidRPr="00AC526B">
              <w:rPr>
                <w:rStyle w:val="Hyperlink"/>
                <w:rFonts w:cs="B Compset" w:hint="cs"/>
                <w:sz w:val="24"/>
                <w:szCs w:val="24"/>
                <w:rtl/>
              </w:rPr>
              <w:t>ی</w:t>
            </w:r>
            <w:r w:rsidR="00AC526B" w:rsidRPr="00AC526B">
              <w:rPr>
                <w:rStyle w:val="Hyperlink"/>
                <w:rFonts w:cs="B Compset"/>
                <w:sz w:val="24"/>
                <w:szCs w:val="24"/>
                <w:rtl/>
              </w:rPr>
              <w:t xml:space="preserve"> معاون اول رئ</w:t>
            </w:r>
            <w:r w:rsidR="00AC526B" w:rsidRPr="00AC526B">
              <w:rPr>
                <w:rStyle w:val="Hyperlink"/>
                <w:rFonts w:cs="B Compset" w:hint="cs"/>
                <w:sz w:val="24"/>
                <w:szCs w:val="24"/>
                <w:rtl/>
              </w:rPr>
              <w:t>ی</w:t>
            </w:r>
            <w:r w:rsidR="00AC526B" w:rsidRPr="00AC526B">
              <w:rPr>
                <w:rStyle w:val="Hyperlink"/>
                <w:rFonts w:cs="B Compset" w:hint="eastAsia"/>
                <w:sz w:val="24"/>
                <w:szCs w:val="24"/>
                <w:rtl/>
              </w:rPr>
              <w:t>س‌جمهور</w:t>
            </w:r>
            <w:r w:rsidR="00AC526B" w:rsidRPr="00AC526B">
              <w:rPr>
                <w:rStyle w:val="Hyperlink"/>
                <w:rFonts w:cs="B Compset"/>
                <w:sz w:val="24"/>
                <w:szCs w:val="24"/>
                <w:rtl/>
              </w:rPr>
              <w:t xml:space="preserve"> ابلاغ شد</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326</w:t>
            </w:r>
            <w:r w:rsidR="00AC526B" w:rsidRPr="00AC526B">
              <w:rPr>
                <w:webHidden/>
                <w:sz w:val="24"/>
                <w:szCs w:val="24"/>
              </w:rPr>
              <w:fldChar w:fldCharType="end"/>
            </w:r>
          </w:hyperlink>
        </w:p>
        <w:p w14:paraId="19E5AC33" w14:textId="57AD5170"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21" w:history="1">
            <w:r w:rsidR="00AC526B" w:rsidRPr="00AC526B">
              <w:rPr>
                <w:rStyle w:val="Hyperlink"/>
                <w:sz w:val="24"/>
                <w:szCs w:val="24"/>
                <w:rtl/>
              </w:rPr>
              <w:t>آ</w:t>
            </w:r>
            <w:r w:rsidR="00AC526B" w:rsidRPr="00AC526B">
              <w:rPr>
                <w:rStyle w:val="Hyperlink"/>
                <w:rFonts w:hint="cs"/>
                <w:sz w:val="24"/>
                <w:szCs w:val="24"/>
                <w:rtl/>
              </w:rPr>
              <w:t>یی</w:t>
            </w:r>
            <w:r w:rsidR="00AC526B" w:rsidRPr="00AC526B">
              <w:rPr>
                <w:rStyle w:val="Hyperlink"/>
                <w:rFonts w:hint="eastAsia"/>
                <w:sz w:val="24"/>
                <w:szCs w:val="24"/>
                <w:rtl/>
              </w:rPr>
              <w:t>ن‌نامه</w:t>
            </w:r>
            <w:r w:rsidR="00AC526B" w:rsidRPr="00AC526B">
              <w:rPr>
                <w:rStyle w:val="Hyperlink"/>
                <w:sz w:val="24"/>
                <w:szCs w:val="24"/>
                <w:rtl/>
              </w:rPr>
              <w:t xml:space="preserve"> اجرا</w:t>
            </w:r>
            <w:r w:rsidR="00AC526B" w:rsidRPr="00AC526B">
              <w:rPr>
                <w:rStyle w:val="Hyperlink"/>
                <w:rFonts w:hint="cs"/>
                <w:sz w:val="24"/>
                <w:szCs w:val="24"/>
                <w:rtl/>
              </w:rPr>
              <w:t>یی</w:t>
            </w:r>
            <w:r w:rsidR="00AC526B" w:rsidRPr="00AC526B">
              <w:rPr>
                <w:rStyle w:val="Hyperlink"/>
                <w:sz w:val="24"/>
                <w:szCs w:val="24"/>
                <w:rtl/>
              </w:rPr>
              <w:t xml:space="preserve"> قانون انتشار و دسترس</w:t>
            </w:r>
            <w:r w:rsidR="00AC526B" w:rsidRPr="00AC526B">
              <w:rPr>
                <w:rStyle w:val="Hyperlink"/>
                <w:rFonts w:hint="cs"/>
                <w:sz w:val="24"/>
                <w:szCs w:val="24"/>
                <w:rtl/>
              </w:rPr>
              <w:t>ی</w:t>
            </w:r>
            <w:r w:rsidR="00AC526B" w:rsidRPr="00AC526B">
              <w:rPr>
                <w:rStyle w:val="Hyperlink"/>
                <w:sz w:val="24"/>
                <w:szCs w:val="24"/>
                <w:rtl/>
              </w:rPr>
              <w:t xml:space="preserve"> آزاد به اطلاعات/ تعر</w:t>
            </w:r>
            <w:r w:rsidR="00AC526B" w:rsidRPr="00AC526B">
              <w:rPr>
                <w:rStyle w:val="Hyperlink"/>
                <w:rFonts w:hint="cs"/>
                <w:sz w:val="24"/>
                <w:szCs w:val="24"/>
                <w:rtl/>
              </w:rPr>
              <w:t>ی</w:t>
            </w:r>
            <w:r w:rsidR="00AC526B" w:rsidRPr="00AC526B">
              <w:rPr>
                <w:rStyle w:val="Hyperlink"/>
                <w:rFonts w:hint="eastAsia"/>
                <w:sz w:val="24"/>
                <w:szCs w:val="24"/>
                <w:rtl/>
              </w:rPr>
              <w:t>ف</w:t>
            </w:r>
            <w:r w:rsidR="00AC526B" w:rsidRPr="00AC526B">
              <w:rPr>
                <w:rStyle w:val="Hyperlink"/>
                <w:sz w:val="24"/>
                <w:szCs w:val="24"/>
                <w:rtl/>
              </w:rPr>
              <w:t xml:space="preserve"> حر</w:t>
            </w:r>
            <w:r w:rsidR="00AC526B" w:rsidRPr="00AC526B">
              <w:rPr>
                <w:rStyle w:val="Hyperlink"/>
                <w:rFonts w:hint="cs"/>
                <w:sz w:val="24"/>
                <w:szCs w:val="24"/>
                <w:rtl/>
              </w:rPr>
              <w:t>ی</w:t>
            </w:r>
            <w:r w:rsidR="00AC526B" w:rsidRPr="00AC526B">
              <w:rPr>
                <w:rStyle w:val="Hyperlink"/>
                <w:rFonts w:hint="eastAsia"/>
                <w:sz w:val="24"/>
                <w:szCs w:val="24"/>
                <w:rtl/>
              </w:rPr>
              <w:t>م</w:t>
            </w:r>
            <w:r w:rsidR="00AC526B" w:rsidRPr="00AC526B">
              <w:rPr>
                <w:rStyle w:val="Hyperlink"/>
                <w:sz w:val="24"/>
                <w:szCs w:val="24"/>
                <w:rtl/>
              </w:rPr>
              <w:t xml:space="preserve"> خصوص</w:t>
            </w:r>
            <w:r w:rsidR="00AC526B" w:rsidRPr="00AC526B">
              <w:rPr>
                <w:rStyle w:val="Hyperlink"/>
                <w:rFonts w:hint="cs"/>
                <w:sz w:val="24"/>
                <w:szCs w:val="24"/>
                <w:rtl/>
              </w:rPr>
              <w:t>ی</w:t>
            </w:r>
            <w:r w:rsidR="00AC526B" w:rsidRPr="00AC526B">
              <w:rPr>
                <w:rStyle w:val="Hyperlink"/>
                <w:sz w:val="24"/>
                <w:szCs w:val="24"/>
                <w:rtl/>
              </w:rPr>
              <w:t xml:space="preserve"> و اسرار دولت</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326</w:t>
            </w:r>
            <w:r w:rsidR="00AC526B" w:rsidRPr="00AC526B">
              <w:rPr>
                <w:webHidden/>
                <w:sz w:val="24"/>
                <w:szCs w:val="24"/>
              </w:rPr>
              <w:fldChar w:fldCharType="end"/>
            </w:r>
          </w:hyperlink>
        </w:p>
        <w:p w14:paraId="1B0BE9CF" w14:textId="1864C21A"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22"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331</w:t>
            </w:r>
            <w:r w:rsidR="00AC526B" w:rsidRPr="00AC526B">
              <w:rPr>
                <w:webHidden/>
                <w:sz w:val="24"/>
                <w:szCs w:val="24"/>
              </w:rPr>
              <w:fldChar w:fldCharType="end"/>
            </w:r>
          </w:hyperlink>
        </w:p>
        <w:p w14:paraId="33157667" w14:textId="3159BFAC" w:rsidR="00AC526B" w:rsidRPr="00AC526B" w:rsidRDefault="0084337B" w:rsidP="00AC526B">
          <w:pPr>
            <w:pStyle w:val="TOC4"/>
            <w:rPr>
              <w:b w:val="0"/>
              <w:color w:val="auto"/>
              <w:sz w:val="24"/>
              <w:szCs w:val="24"/>
              <w:lang w:bidi="ar-SA"/>
            </w:rPr>
          </w:pPr>
          <w:hyperlink w:anchor="_Toc100670723" w:history="1">
            <w:r w:rsidR="00AC526B" w:rsidRPr="00AC526B">
              <w:rPr>
                <w:rStyle w:val="Hyperlink"/>
                <w:sz w:val="24"/>
                <w:szCs w:val="24"/>
                <w:rtl/>
              </w:rPr>
              <w:t>22/06/1394</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331</w:t>
            </w:r>
            <w:r w:rsidR="00AC526B" w:rsidRPr="00AC526B">
              <w:rPr>
                <w:webHidden/>
                <w:sz w:val="24"/>
                <w:szCs w:val="24"/>
              </w:rPr>
              <w:fldChar w:fldCharType="end"/>
            </w:r>
          </w:hyperlink>
        </w:p>
        <w:p w14:paraId="596C1CD7" w14:textId="3422326F"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24" w:history="1">
            <w:r w:rsidR="00AC526B" w:rsidRPr="00AC526B">
              <w:rPr>
                <w:rStyle w:val="Hyperlink"/>
                <w:sz w:val="24"/>
                <w:szCs w:val="24"/>
                <w:rtl/>
              </w:rPr>
              <w:t>آ</w:t>
            </w:r>
            <w:r w:rsidR="00AC526B" w:rsidRPr="00AC526B">
              <w:rPr>
                <w:rStyle w:val="Hyperlink"/>
                <w:rFonts w:hint="cs"/>
                <w:sz w:val="24"/>
                <w:szCs w:val="24"/>
                <w:rtl/>
              </w:rPr>
              <w:t>یی</w:t>
            </w:r>
            <w:r w:rsidR="00AC526B" w:rsidRPr="00AC526B">
              <w:rPr>
                <w:rStyle w:val="Hyperlink"/>
                <w:rFonts w:hint="eastAsia"/>
                <w:sz w:val="24"/>
                <w:szCs w:val="24"/>
                <w:rtl/>
              </w:rPr>
              <w:t>ن</w:t>
            </w:r>
            <w:r w:rsidR="00AC526B" w:rsidRPr="00AC526B">
              <w:rPr>
                <w:rStyle w:val="Hyperlink"/>
                <w:sz w:val="24"/>
                <w:szCs w:val="24"/>
                <w:rtl/>
              </w:rPr>
              <w:t xml:space="preserve"> نامه اجرا</w:t>
            </w:r>
            <w:r w:rsidR="00AC526B" w:rsidRPr="00AC526B">
              <w:rPr>
                <w:rStyle w:val="Hyperlink"/>
                <w:rFonts w:hint="cs"/>
                <w:sz w:val="24"/>
                <w:szCs w:val="24"/>
                <w:rtl/>
              </w:rPr>
              <w:t>یی</w:t>
            </w:r>
            <w:r w:rsidR="00AC526B" w:rsidRPr="00AC526B">
              <w:rPr>
                <w:rStyle w:val="Hyperlink"/>
                <w:sz w:val="24"/>
                <w:szCs w:val="24"/>
                <w:rtl/>
              </w:rPr>
              <w:t xml:space="preserve"> ماده (8) قانون انتشار و دسترس</w:t>
            </w:r>
            <w:r w:rsidR="00AC526B" w:rsidRPr="00AC526B">
              <w:rPr>
                <w:rStyle w:val="Hyperlink"/>
                <w:rFonts w:hint="cs"/>
                <w:sz w:val="24"/>
                <w:szCs w:val="24"/>
                <w:rtl/>
              </w:rPr>
              <w:t>ی</w:t>
            </w:r>
            <w:r w:rsidR="00AC526B" w:rsidRPr="00AC526B">
              <w:rPr>
                <w:rStyle w:val="Hyperlink"/>
                <w:sz w:val="24"/>
                <w:szCs w:val="24"/>
                <w:rtl/>
              </w:rPr>
              <w:t xml:space="preserve"> آزاد به اطلاعات</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331</w:t>
            </w:r>
            <w:r w:rsidR="00AC526B" w:rsidRPr="00AC526B">
              <w:rPr>
                <w:webHidden/>
                <w:sz w:val="24"/>
                <w:szCs w:val="24"/>
              </w:rPr>
              <w:fldChar w:fldCharType="end"/>
            </w:r>
          </w:hyperlink>
        </w:p>
        <w:p w14:paraId="239B52A0" w14:textId="4CB01C13"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25"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335</w:t>
            </w:r>
            <w:r w:rsidR="00AC526B" w:rsidRPr="00AC526B">
              <w:rPr>
                <w:webHidden/>
                <w:sz w:val="24"/>
                <w:szCs w:val="24"/>
              </w:rPr>
              <w:fldChar w:fldCharType="end"/>
            </w:r>
          </w:hyperlink>
        </w:p>
        <w:p w14:paraId="18BD9AE5" w14:textId="62213D5E" w:rsidR="00AC526B" w:rsidRPr="00AC526B" w:rsidRDefault="0084337B" w:rsidP="00AC526B">
          <w:pPr>
            <w:pStyle w:val="TOC4"/>
            <w:rPr>
              <w:b w:val="0"/>
              <w:color w:val="auto"/>
              <w:sz w:val="24"/>
              <w:szCs w:val="24"/>
              <w:lang w:bidi="ar-SA"/>
            </w:rPr>
          </w:pPr>
          <w:hyperlink w:anchor="_Toc100670726" w:history="1">
            <w:r w:rsidR="00AC526B" w:rsidRPr="00AC526B">
              <w:rPr>
                <w:rStyle w:val="Hyperlink"/>
                <w:sz w:val="24"/>
                <w:szCs w:val="24"/>
                <w:rtl/>
              </w:rPr>
              <w:t>25/07/1386</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335</w:t>
            </w:r>
            <w:r w:rsidR="00AC526B" w:rsidRPr="00AC526B">
              <w:rPr>
                <w:webHidden/>
                <w:sz w:val="24"/>
                <w:szCs w:val="24"/>
              </w:rPr>
              <w:fldChar w:fldCharType="end"/>
            </w:r>
          </w:hyperlink>
        </w:p>
        <w:p w14:paraId="3CEC03B5" w14:textId="0F8E5171"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27" w:history="1">
            <w:r w:rsidR="00AC526B" w:rsidRPr="00AC526B">
              <w:rPr>
                <w:rStyle w:val="Hyperlink"/>
                <w:sz w:val="24"/>
                <w:szCs w:val="24"/>
                <w:rtl/>
              </w:rPr>
              <w:t>قانون مد</w:t>
            </w:r>
            <w:r w:rsidR="00AC526B" w:rsidRPr="00AC526B">
              <w:rPr>
                <w:rStyle w:val="Hyperlink"/>
                <w:rFonts w:hint="cs"/>
                <w:sz w:val="24"/>
                <w:szCs w:val="24"/>
                <w:rtl/>
              </w:rPr>
              <w:t>ی</w:t>
            </w:r>
            <w:r w:rsidR="00AC526B" w:rsidRPr="00AC526B">
              <w:rPr>
                <w:rStyle w:val="Hyperlink"/>
                <w:rFonts w:hint="eastAsia"/>
                <w:sz w:val="24"/>
                <w:szCs w:val="24"/>
                <w:rtl/>
              </w:rPr>
              <w:t>ر</w:t>
            </w:r>
            <w:r w:rsidR="00AC526B" w:rsidRPr="00AC526B">
              <w:rPr>
                <w:rStyle w:val="Hyperlink"/>
                <w:rFonts w:hint="cs"/>
                <w:sz w:val="24"/>
                <w:szCs w:val="24"/>
                <w:rtl/>
              </w:rPr>
              <w:t>ی</w:t>
            </w:r>
            <w:r w:rsidR="00AC526B" w:rsidRPr="00AC526B">
              <w:rPr>
                <w:rStyle w:val="Hyperlink"/>
                <w:rFonts w:hint="eastAsia"/>
                <w:sz w:val="24"/>
                <w:szCs w:val="24"/>
                <w:rtl/>
              </w:rPr>
              <w:t>ت</w:t>
            </w:r>
            <w:r w:rsidR="00AC526B" w:rsidRPr="00AC526B">
              <w:rPr>
                <w:rStyle w:val="Hyperlink"/>
                <w:sz w:val="24"/>
                <w:szCs w:val="24"/>
                <w:rtl/>
              </w:rPr>
              <w:t xml:space="preserve"> خدمات کشور</w:t>
            </w:r>
            <w:r w:rsidR="00AC526B" w:rsidRPr="00AC526B">
              <w:rPr>
                <w:rStyle w:val="Hyperlink"/>
                <w:rFonts w:hint="cs"/>
                <w:sz w:val="24"/>
                <w:szCs w:val="24"/>
                <w:rtl/>
              </w:rPr>
              <w:t>ی</w:t>
            </w:r>
            <w:r w:rsidR="00AC526B" w:rsidRPr="00AC526B">
              <w:rPr>
                <w:rStyle w:val="Hyperlink"/>
                <w:sz w:val="24"/>
                <w:szCs w:val="24"/>
                <w:rtl/>
              </w:rPr>
              <w:t xml:space="preserve"> ابلاغ</w:t>
            </w:r>
            <w:r w:rsidR="00AC526B" w:rsidRPr="00AC526B">
              <w:rPr>
                <w:rStyle w:val="Hyperlink"/>
                <w:rFonts w:hint="cs"/>
                <w:sz w:val="24"/>
                <w:szCs w:val="24"/>
                <w:rtl/>
              </w:rPr>
              <w:t>ی</w:t>
            </w:r>
            <w:r w:rsidR="00AC526B" w:rsidRPr="00AC526B">
              <w:rPr>
                <w:rStyle w:val="Hyperlink"/>
                <w:sz w:val="24"/>
                <w:szCs w:val="24"/>
                <w:rtl/>
              </w:rPr>
              <w:t xml:space="preserve"> برا</w:t>
            </w:r>
            <w:r w:rsidR="00AC526B" w:rsidRPr="00AC526B">
              <w:rPr>
                <w:rStyle w:val="Hyperlink"/>
                <w:rFonts w:hint="cs"/>
                <w:sz w:val="24"/>
                <w:szCs w:val="24"/>
                <w:rtl/>
              </w:rPr>
              <w:t>ی</w:t>
            </w:r>
            <w:r w:rsidR="00AC526B" w:rsidRPr="00AC526B">
              <w:rPr>
                <w:rStyle w:val="Hyperlink"/>
                <w:sz w:val="24"/>
                <w:szCs w:val="24"/>
                <w:rtl/>
              </w:rPr>
              <w:t xml:space="preserve"> اجراء 25/7/86</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335</w:t>
            </w:r>
            <w:r w:rsidR="00AC526B" w:rsidRPr="00AC526B">
              <w:rPr>
                <w:webHidden/>
                <w:sz w:val="24"/>
                <w:szCs w:val="24"/>
              </w:rPr>
              <w:fldChar w:fldCharType="end"/>
            </w:r>
          </w:hyperlink>
        </w:p>
        <w:p w14:paraId="4556F94A" w14:textId="16191613"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28" w:history="1">
            <w:r w:rsidR="00AC526B" w:rsidRPr="00AC526B">
              <w:rPr>
                <w:rStyle w:val="Hyperlink"/>
                <w:b/>
                <w:noProof/>
                <w:sz w:val="24"/>
                <w:rtl/>
              </w:rPr>
              <w:t>لزوم ارائه خدمات به شهروندان به صورت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rStyle w:val="Hyperlink"/>
                <w:b/>
                <w:noProof/>
                <w:sz w:val="24"/>
                <w:rtl/>
              </w:rPr>
              <w:t xml:space="preserve"> و حذف مراجعه حضور</w:t>
            </w:r>
            <w:r w:rsidR="00AC526B" w:rsidRPr="00AC526B">
              <w:rPr>
                <w:rStyle w:val="Hyperlink"/>
                <w:rFonts w:hint="cs"/>
                <w:b/>
                <w:noProof/>
                <w:sz w:val="24"/>
                <w:rtl/>
              </w:rPr>
              <w:t>ی</w:t>
            </w:r>
            <w:r w:rsidR="00AC526B" w:rsidRPr="00AC526B">
              <w:rPr>
                <w:rStyle w:val="Hyperlink"/>
                <w:b/>
                <w:noProof/>
                <w:sz w:val="24"/>
                <w:rtl/>
              </w:rPr>
              <w:t xml:space="preserve"> مردم</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_Toc100670728 \h </w:instrText>
            </w:r>
            <w:r w:rsidR="00AC526B" w:rsidRPr="00AC526B">
              <w:rPr>
                <w:noProof/>
                <w:webHidden/>
                <w:sz w:val="24"/>
              </w:rPr>
            </w:r>
            <w:r w:rsidR="00AC526B" w:rsidRPr="00AC526B">
              <w:rPr>
                <w:noProof/>
                <w:webHidden/>
                <w:sz w:val="24"/>
              </w:rPr>
              <w:fldChar w:fldCharType="separate"/>
            </w:r>
            <w:r w:rsidR="004239D6">
              <w:rPr>
                <w:noProof/>
                <w:webHidden/>
                <w:sz w:val="24"/>
                <w:rtl/>
              </w:rPr>
              <w:t>336</w:t>
            </w:r>
            <w:r w:rsidR="00AC526B" w:rsidRPr="00AC526B">
              <w:rPr>
                <w:noProof/>
                <w:webHidden/>
                <w:sz w:val="24"/>
              </w:rPr>
              <w:fldChar w:fldCharType="end"/>
            </w:r>
          </w:hyperlink>
        </w:p>
        <w:p w14:paraId="34A6711D" w14:textId="09C3E288"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29"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_Toc100670729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338</w:t>
            </w:r>
            <w:r w:rsidR="00AC526B" w:rsidRPr="00AC526B">
              <w:rPr>
                <w:webHidden/>
                <w:sz w:val="24"/>
                <w:szCs w:val="24"/>
              </w:rPr>
              <w:fldChar w:fldCharType="end"/>
            </w:r>
          </w:hyperlink>
        </w:p>
        <w:p w14:paraId="704E2838" w14:textId="463EA0DC" w:rsidR="00AC526B" w:rsidRPr="00AC526B" w:rsidRDefault="0084337B" w:rsidP="00AC526B">
          <w:pPr>
            <w:pStyle w:val="TOC4"/>
            <w:rPr>
              <w:b w:val="0"/>
              <w:color w:val="auto"/>
              <w:sz w:val="24"/>
              <w:szCs w:val="24"/>
              <w:lang w:bidi="ar-SA"/>
            </w:rPr>
          </w:pPr>
          <w:hyperlink w:anchor="_Toc100670730" w:history="1">
            <w:r w:rsidR="00AC526B" w:rsidRPr="00AC526B">
              <w:rPr>
                <w:rStyle w:val="Hyperlink"/>
                <w:sz w:val="24"/>
                <w:szCs w:val="24"/>
                <w:rtl/>
              </w:rPr>
              <w:t>07/08/1390</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_Toc100670730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338</w:t>
            </w:r>
            <w:r w:rsidR="00AC526B" w:rsidRPr="00AC526B">
              <w:rPr>
                <w:webHidden/>
                <w:sz w:val="24"/>
                <w:szCs w:val="24"/>
              </w:rPr>
              <w:fldChar w:fldCharType="end"/>
            </w:r>
          </w:hyperlink>
        </w:p>
        <w:p w14:paraId="0169DF83" w14:textId="0A969DB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31" w:history="1">
            <w:r w:rsidR="00AC526B" w:rsidRPr="00AC526B">
              <w:rPr>
                <w:rStyle w:val="Hyperlink"/>
                <w:sz w:val="24"/>
                <w:szCs w:val="24"/>
                <w:rtl/>
              </w:rPr>
              <w:t>قانون ارتقاء سلامت نظام ادار</w:t>
            </w:r>
            <w:r w:rsidR="00AC526B" w:rsidRPr="00AC526B">
              <w:rPr>
                <w:rStyle w:val="Hyperlink"/>
                <w:rFonts w:hint="cs"/>
                <w:sz w:val="24"/>
                <w:szCs w:val="24"/>
                <w:rtl/>
              </w:rPr>
              <w:t>ی</w:t>
            </w:r>
            <w:r w:rsidR="00AC526B" w:rsidRPr="00AC526B">
              <w:rPr>
                <w:rStyle w:val="Hyperlink"/>
                <w:sz w:val="24"/>
                <w:szCs w:val="24"/>
                <w:rtl/>
              </w:rPr>
              <w:t xml:space="preserve"> و مقابله با فساد</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_Toc100670731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338</w:t>
            </w:r>
            <w:r w:rsidR="00AC526B" w:rsidRPr="00AC526B">
              <w:rPr>
                <w:webHidden/>
                <w:sz w:val="24"/>
                <w:szCs w:val="24"/>
              </w:rPr>
              <w:fldChar w:fldCharType="end"/>
            </w:r>
          </w:hyperlink>
        </w:p>
        <w:p w14:paraId="55B05F1C" w14:textId="1EE3026B"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32" w:history="1">
            <w:r w:rsidR="00AC526B" w:rsidRPr="00AC526B">
              <w:rPr>
                <w:rStyle w:val="Hyperlink"/>
                <w:b/>
                <w:noProof/>
                <w:sz w:val="24"/>
                <w:rtl/>
              </w:rPr>
              <w:t>متن قراردادها</w:t>
            </w:r>
            <w:r w:rsidR="00AC526B" w:rsidRPr="00AC526B">
              <w:rPr>
                <w:rStyle w:val="Hyperlink"/>
                <w:rFonts w:hint="cs"/>
                <w:b/>
                <w:noProof/>
                <w:sz w:val="24"/>
                <w:rtl/>
              </w:rPr>
              <w:t>ی</w:t>
            </w:r>
            <w:r w:rsidR="00AC526B" w:rsidRPr="00AC526B">
              <w:rPr>
                <w:rStyle w:val="Hyperlink"/>
                <w:b/>
                <w:noProof/>
                <w:sz w:val="24"/>
                <w:rtl/>
              </w:rPr>
              <w:t xml:space="preserve"> مربوط به معاملات متوسط و بالاتر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b/>
                <w:noProof/>
                <w:sz w:val="24"/>
                <w:rtl/>
              </w:rPr>
              <w:t xml:space="preserve"> شود (مهلت قانون</w:t>
            </w:r>
            <w:r w:rsidR="00AC526B" w:rsidRPr="00AC526B">
              <w:rPr>
                <w:rStyle w:val="Hyperlink"/>
                <w:rFonts w:hint="cs"/>
                <w:b/>
                <w:noProof/>
                <w:sz w:val="24"/>
                <w:rtl/>
              </w:rPr>
              <w:t>ی</w:t>
            </w:r>
            <w:r w:rsidR="00AC526B" w:rsidRPr="00AC526B">
              <w:rPr>
                <w:rStyle w:val="Hyperlink"/>
                <w:b/>
                <w:noProof/>
                <w:sz w:val="24"/>
                <w:rtl/>
              </w:rPr>
              <w:t xml:space="preserve"> 1391</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_Toc100670732 \h </w:instrText>
            </w:r>
            <w:r w:rsidR="00AC526B" w:rsidRPr="00AC526B">
              <w:rPr>
                <w:noProof/>
                <w:webHidden/>
                <w:sz w:val="24"/>
              </w:rPr>
            </w:r>
            <w:r w:rsidR="00AC526B" w:rsidRPr="00AC526B">
              <w:rPr>
                <w:noProof/>
                <w:webHidden/>
                <w:sz w:val="24"/>
              </w:rPr>
              <w:fldChar w:fldCharType="separate"/>
            </w:r>
            <w:r w:rsidR="004239D6">
              <w:rPr>
                <w:noProof/>
                <w:webHidden/>
                <w:sz w:val="24"/>
                <w:rtl/>
              </w:rPr>
              <w:t>338</w:t>
            </w:r>
            <w:r w:rsidR="00AC526B" w:rsidRPr="00AC526B">
              <w:rPr>
                <w:noProof/>
                <w:webHidden/>
                <w:sz w:val="24"/>
              </w:rPr>
              <w:fldChar w:fldCharType="end"/>
            </w:r>
          </w:hyperlink>
        </w:p>
        <w:p w14:paraId="6A3D89B1" w14:textId="13E60F6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33" w:history="1">
            <w:r w:rsidR="00AC526B" w:rsidRPr="00AC526B">
              <w:rPr>
                <w:rStyle w:val="Hyperlink"/>
                <w:b/>
                <w:noProof/>
                <w:sz w:val="24"/>
                <w:rtl/>
              </w:rPr>
              <w:t>فرآ</w:t>
            </w:r>
            <w:r w:rsidR="00AC526B" w:rsidRPr="00AC526B">
              <w:rPr>
                <w:rStyle w:val="Hyperlink"/>
                <w:rFonts w:hint="cs"/>
                <w:b/>
                <w:noProof/>
                <w:sz w:val="24"/>
                <w:rtl/>
              </w:rPr>
              <w:t>ی</w:t>
            </w:r>
            <w:r w:rsidR="00AC526B" w:rsidRPr="00AC526B">
              <w:rPr>
                <w:rStyle w:val="Hyperlink"/>
                <w:rFonts w:hint="eastAsia"/>
                <w:b/>
                <w:noProof/>
                <w:sz w:val="24"/>
                <w:rtl/>
              </w:rPr>
              <w:t>ندها</w:t>
            </w:r>
            <w:r w:rsidR="00AC526B" w:rsidRPr="00AC526B">
              <w:rPr>
                <w:rStyle w:val="Hyperlink"/>
                <w:rFonts w:hint="cs"/>
                <w:b/>
                <w:noProof/>
                <w:sz w:val="24"/>
                <w:rtl/>
              </w:rPr>
              <w:t>ی</w:t>
            </w:r>
            <w:r w:rsidR="00AC526B" w:rsidRPr="00AC526B">
              <w:rPr>
                <w:rStyle w:val="Hyperlink"/>
                <w:b/>
                <w:noProof/>
                <w:sz w:val="24"/>
                <w:rtl/>
              </w:rPr>
              <w:t xml:space="preserve"> مرتبط با مجوزها ...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b/>
                <w:noProof/>
                <w:sz w:val="24"/>
                <w:rtl/>
              </w:rPr>
              <w:t xml:space="preserve"> شود</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_Toc100670733 \h </w:instrText>
            </w:r>
            <w:r w:rsidR="00AC526B" w:rsidRPr="00AC526B">
              <w:rPr>
                <w:noProof/>
                <w:webHidden/>
                <w:sz w:val="24"/>
              </w:rPr>
            </w:r>
            <w:r w:rsidR="00AC526B" w:rsidRPr="00AC526B">
              <w:rPr>
                <w:noProof/>
                <w:webHidden/>
                <w:sz w:val="24"/>
              </w:rPr>
              <w:fldChar w:fldCharType="separate"/>
            </w:r>
            <w:r w:rsidR="004239D6">
              <w:rPr>
                <w:noProof/>
                <w:webHidden/>
                <w:sz w:val="24"/>
                <w:rtl/>
              </w:rPr>
              <w:t>339</w:t>
            </w:r>
            <w:r w:rsidR="00AC526B" w:rsidRPr="00AC526B">
              <w:rPr>
                <w:noProof/>
                <w:webHidden/>
                <w:sz w:val="24"/>
              </w:rPr>
              <w:fldChar w:fldCharType="end"/>
            </w:r>
          </w:hyperlink>
        </w:p>
        <w:p w14:paraId="55D82C68" w14:textId="772C48E7"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34" w:history="1">
            <w:r w:rsidR="00AC526B" w:rsidRPr="00AC526B">
              <w:rPr>
                <w:rStyle w:val="Hyperlink"/>
                <w:b/>
                <w:noProof/>
                <w:sz w:val="24"/>
                <w:rtl/>
              </w:rPr>
              <w:t>نقل و انتقال اموال غ</w:t>
            </w:r>
            <w:r w:rsidR="00AC526B" w:rsidRPr="00AC526B">
              <w:rPr>
                <w:rStyle w:val="Hyperlink"/>
                <w:rFonts w:hint="cs"/>
                <w:b/>
                <w:noProof/>
                <w:sz w:val="24"/>
                <w:rtl/>
              </w:rPr>
              <w:t>ی</w:t>
            </w:r>
            <w:r w:rsidR="00AC526B" w:rsidRPr="00AC526B">
              <w:rPr>
                <w:rStyle w:val="Hyperlink"/>
                <w:rFonts w:hint="eastAsia"/>
                <w:b/>
                <w:noProof/>
                <w:sz w:val="24"/>
                <w:rtl/>
              </w:rPr>
              <w:t>رمنقول</w:t>
            </w:r>
            <w:r w:rsidR="00AC526B" w:rsidRPr="00AC526B">
              <w:rPr>
                <w:rStyle w:val="Hyperlink"/>
                <w:b/>
                <w:noProof/>
                <w:sz w:val="24"/>
                <w:rtl/>
              </w:rPr>
              <w:t xml:space="preserve"> ...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b/>
                <w:noProof/>
                <w:sz w:val="24"/>
                <w:rtl/>
              </w:rPr>
              <w:t xml:space="preserve"> شود</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_Toc100670734 \h </w:instrText>
            </w:r>
            <w:r w:rsidR="00AC526B" w:rsidRPr="00AC526B">
              <w:rPr>
                <w:noProof/>
                <w:webHidden/>
                <w:sz w:val="24"/>
              </w:rPr>
            </w:r>
            <w:r w:rsidR="00AC526B" w:rsidRPr="00AC526B">
              <w:rPr>
                <w:noProof/>
                <w:webHidden/>
                <w:sz w:val="24"/>
              </w:rPr>
              <w:fldChar w:fldCharType="separate"/>
            </w:r>
            <w:r w:rsidR="004239D6">
              <w:rPr>
                <w:noProof/>
                <w:webHidden/>
                <w:sz w:val="24"/>
                <w:rtl/>
              </w:rPr>
              <w:t>339</w:t>
            </w:r>
            <w:r w:rsidR="00AC526B" w:rsidRPr="00AC526B">
              <w:rPr>
                <w:noProof/>
                <w:webHidden/>
                <w:sz w:val="24"/>
              </w:rPr>
              <w:fldChar w:fldCharType="end"/>
            </w:r>
          </w:hyperlink>
        </w:p>
        <w:p w14:paraId="612C7B34" w14:textId="0728EBB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35" w:history="1">
            <w:r w:rsidR="00AC526B" w:rsidRPr="00AC526B">
              <w:rPr>
                <w:rStyle w:val="Hyperlink"/>
                <w:b/>
                <w:noProof/>
                <w:sz w:val="24"/>
                <w:rtl/>
              </w:rPr>
              <w:t>ثبت شرکتها واحدها</w:t>
            </w:r>
            <w:r w:rsidR="00AC526B" w:rsidRPr="00AC526B">
              <w:rPr>
                <w:rStyle w:val="Hyperlink"/>
                <w:rFonts w:hint="cs"/>
                <w:b/>
                <w:noProof/>
                <w:sz w:val="24"/>
                <w:rtl/>
              </w:rPr>
              <w:t>ی</w:t>
            </w:r>
            <w:r w:rsidR="00AC526B" w:rsidRPr="00AC526B">
              <w:rPr>
                <w:rStyle w:val="Hyperlink"/>
                <w:b/>
                <w:noProof/>
                <w:sz w:val="24"/>
                <w:rtl/>
              </w:rPr>
              <w:t xml:space="preserve"> تول</w:t>
            </w:r>
            <w:r w:rsidR="00AC526B" w:rsidRPr="00AC526B">
              <w:rPr>
                <w:rStyle w:val="Hyperlink"/>
                <w:rFonts w:hint="cs"/>
                <w:b/>
                <w:noProof/>
                <w:sz w:val="24"/>
                <w:rtl/>
              </w:rPr>
              <w:t>ی</w:t>
            </w:r>
            <w:r w:rsidR="00AC526B" w:rsidRPr="00AC526B">
              <w:rPr>
                <w:rStyle w:val="Hyperlink"/>
                <w:rFonts w:hint="eastAsia"/>
                <w:b/>
                <w:noProof/>
                <w:sz w:val="24"/>
                <w:rtl/>
              </w:rPr>
              <w:t>د</w:t>
            </w:r>
            <w:r w:rsidR="00AC526B" w:rsidRPr="00AC526B">
              <w:rPr>
                <w:rStyle w:val="Hyperlink"/>
                <w:rFonts w:hint="cs"/>
                <w:b/>
                <w:noProof/>
                <w:sz w:val="24"/>
                <w:rtl/>
              </w:rPr>
              <w:t>ی</w:t>
            </w:r>
            <w:r w:rsidR="00AC526B" w:rsidRPr="00AC526B">
              <w:rPr>
                <w:rStyle w:val="Hyperlink"/>
                <w:b/>
                <w:noProof/>
                <w:sz w:val="24"/>
                <w:rtl/>
              </w:rPr>
              <w:t xml:space="preserve"> ...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b/>
                <w:noProof/>
                <w:sz w:val="24"/>
                <w:rtl/>
              </w:rPr>
              <w:t xml:space="preserve"> شود</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_Toc100670735 \h </w:instrText>
            </w:r>
            <w:r w:rsidR="00AC526B" w:rsidRPr="00AC526B">
              <w:rPr>
                <w:noProof/>
                <w:webHidden/>
                <w:sz w:val="24"/>
              </w:rPr>
            </w:r>
            <w:r w:rsidR="00AC526B" w:rsidRPr="00AC526B">
              <w:rPr>
                <w:noProof/>
                <w:webHidden/>
                <w:sz w:val="24"/>
              </w:rPr>
              <w:fldChar w:fldCharType="separate"/>
            </w:r>
            <w:r w:rsidR="004239D6">
              <w:rPr>
                <w:noProof/>
                <w:webHidden/>
                <w:sz w:val="24"/>
                <w:rtl/>
              </w:rPr>
              <w:t>339</w:t>
            </w:r>
            <w:r w:rsidR="00AC526B" w:rsidRPr="00AC526B">
              <w:rPr>
                <w:noProof/>
                <w:webHidden/>
                <w:sz w:val="24"/>
              </w:rPr>
              <w:fldChar w:fldCharType="end"/>
            </w:r>
          </w:hyperlink>
        </w:p>
        <w:p w14:paraId="027F698A" w14:textId="3818516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36" w:history="1">
            <w:r w:rsidR="00AC526B" w:rsidRPr="00AC526B">
              <w:rPr>
                <w:rStyle w:val="Hyperlink"/>
                <w:b/>
                <w:noProof/>
                <w:sz w:val="24"/>
                <w:rtl/>
              </w:rPr>
              <w:t>ن</w:t>
            </w:r>
            <w:r w:rsidR="00AC526B" w:rsidRPr="00AC526B">
              <w:rPr>
                <w:rStyle w:val="Hyperlink"/>
                <w:rFonts w:hint="cs"/>
                <w:b/>
                <w:noProof/>
                <w:sz w:val="24"/>
                <w:rtl/>
              </w:rPr>
              <w:t>ی</w:t>
            </w:r>
            <w:r w:rsidR="00AC526B" w:rsidRPr="00AC526B">
              <w:rPr>
                <w:rStyle w:val="Hyperlink"/>
                <w:rFonts w:hint="eastAsia"/>
                <w:b/>
                <w:noProof/>
                <w:sz w:val="24"/>
                <w:rtl/>
              </w:rPr>
              <w:t>از</w:t>
            </w:r>
            <w:r w:rsidR="00AC526B" w:rsidRPr="00AC526B">
              <w:rPr>
                <w:rStyle w:val="Hyperlink"/>
                <w:b/>
                <w:noProof/>
                <w:sz w:val="24"/>
                <w:rtl/>
              </w:rPr>
              <w:t xml:space="preserve"> به مراجعه اشخاص به ادارات مزبور به‌حداقل کاهش </w:t>
            </w:r>
            <w:r w:rsidR="00AC526B" w:rsidRPr="00AC526B">
              <w:rPr>
                <w:rStyle w:val="Hyperlink"/>
                <w:rFonts w:hint="cs"/>
                <w:b/>
                <w:noProof/>
                <w:sz w:val="24"/>
                <w:rtl/>
              </w:rPr>
              <w:t>ی</w:t>
            </w:r>
            <w:r w:rsidR="00AC526B" w:rsidRPr="00AC526B">
              <w:rPr>
                <w:rStyle w:val="Hyperlink"/>
                <w:rFonts w:hint="eastAsia"/>
                <w:b/>
                <w:noProof/>
                <w:sz w:val="24"/>
                <w:rtl/>
              </w:rPr>
              <w:t>ابد</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_Toc100670736 \h </w:instrText>
            </w:r>
            <w:r w:rsidR="00AC526B" w:rsidRPr="00AC526B">
              <w:rPr>
                <w:noProof/>
                <w:webHidden/>
                <w:sz w:val="24"/>
              </w:rPr>
            </w:r>
            <w:r w:rsidR="00AC526B" w:rsidRPr="00AC526B">
              <w:rPr>
                <w:noProof/>
                <w:webHidden/>
                <w:sz w:val="24"/>
              </w:rPr>
              <w:fldChar w:fldCharType="separate"/>
            </w:r>
            <w:r w:rsidR="004239D6">
              <w:rPr>
                <w:noProof/>
                <w:webHidden/>
                <w:sz w:val="24"/>
                <w:rtl/>
              </w:rPr>
              <w:t>339</w:t>
            </w:r>
            <w:r w:rsidR="00AC526B" w:rsidRPr="00AC526B">
              <w:rPr>
                <w:noProof/>
                <w:webHidden/>
                <w:sz w:val="24"/>
              </w:rPr>
              <w:fldChar w:fldCharType="end"/>
            </w:r>
          </w:hyperlink>
        </w:p>
        <w:p w14:paraId="6D0078F8" w14:textId="339CB424"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37" w:history="1">
            <w:r w:rsidR="00AC526B" w:rsidRPr="00AC526B">
              <w:rPr>
                <w:rStyle w:val="Hyperlink"/>
                <w:sz w:val="24"/>
                <w:szCs w:val="24"/>
                <w:rtl/>
              </w:rPr>
              <w:t>برخ</w:t>
            </w:r>
            <w:r w:rsidR="00AC526B" w:rsidRPr="00AC526B">
              <w:rPr>
                <w:rStyle w:val="Hyperlink"/>
                <w:rFonts w:hint="cs"/>
                <w:sz w:val="24"/>
                <w:szCs w:val="24"/>
                <w:rtl/>
              </w:rPr>
              <w:t>ی</w:t>
            </w:r>
            <w:r w:rsidR="00AC526B" w:rsidRPr="00AC526B">
              <w:rPr>
                <w:rStyle w:val="Hyperlink"/>
                <w:sz w:val="24"/>
                <w:szCs w:val="24"/>
                <w:rtl/>
              </w:rPr>
              <w:t xml:space="preserve"> موارد و نوشته در خصوص اسناد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_Toc100670737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341</w:t>
            </w:r>
            <w:r w:rsidR="00AC526B" w:rsidRPr="00AC526B">
              <w:rPr>
                <w:webHidden/>
                <w:sz w:val="24"/>
                <w:szCs w:val="24"/>
              </w:rPr>
              <w:fldChar w:fldCharType="end"/>
            </w:r>
          </w:hyperlink>
        </w:p>
        <w:p w14:paraId="462DB7E2" w14:textId="2908E203"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38" w:history="1">
            <w:r w:rsidR="00AC526B" w:rsidRPr="00AC526B">
              <w:rPr>
                <w:rStyle w:val="Hyperlink"/>
                <w:sz w:val="24"/>
                <w:szCs w:val="24"/>
                <w:rtl/>
              </w:rPr>
              <w:t>مواد مختلف</w:t>
            </w:r>
            <w:r w:rsidR="00AC526B" w:rsidRPr="00AC526B">
              <w:rPr>
                <w:rStyle w:val="Hyperlink"/>
                <w:rFonts w:hint="cs"/>
                <w:sz w:val="24"/>
                <w:szCs w:val="24"/>
                <w:rtl/>
              </w:rPr>
              <w:t>ی</w:t>
            </w:r>
            <w:r w:rsidR="00AC526B" w:rsidRPr="00AC526B">
              <w:rPr>
                <w:rStyle w:val="Hyperlink"/>
                <w:sz w:val="24"/>
                <w:szCs w:val="24"/>
                <w:rtl/>
              </w:rPr>
              <w:t xml:space="preserve"> از قوان</w:t>
            </w:r>
            <w:r w:rsidR="00AC526B" w:rsidRPr="00AC526B">
              <w:rPr>
                <w:rStyle w:val="Hyperlink"/>
                <w:rFonts w:hint="cs"/>
                <w:sz w:val="24"/>
                <w:szCs w:val="24"/>
                <w:rtl/>
              </w:rPr>
              <w:t>ی</w:t>
            </w:r>
            <w:r w:rsidR="00AC526B" w:rsidRPr="00AC526B">
              <w:rPr>
                <w:rStyle w:val="Hyperlink"/>
                <w:rFonts w:hint="eastAsia"/>
                <w:sz w:val="24"/>
                <w:szCs w:val="24"/>
                <w:rtl/>
              </w:rPr>
              <w:t>ن</w:t>
            </w:r>
            <w:r w:rsidR="00AC526B" w:rsidRPr="00AC526B">
              <w:rPr>
                <w:rStyle w:val="Hyperlink"/>
                <w:sz w:val="24"/>
                <w:szCs w:val="24"/>
                <w:rtl/>
              </w:rPr>
              <w:t xml:space="preserve"> در الزام به دولت الکترون</w:t>
            </w:r>
            <w:r w:rsidR="00AC526B" w:rsidRPr="00AC526B">
              <w:rPr>
                <w:rStyle w:val="Hyperlink"/>
                <w:rFonts w:hint="cs"/>
                <w:sz w:val="24"/>
                <w:szCs w:val="24"/>
                <w:rtl/>
              </w:rPr>
              <w:t>ی</w:t>
            </w:r>
            <w:r w:rsidR="00AC526B" w:rsidRPr="00AC526B">
              <w:rPr>
                <w:rStyle w:val="Hyperlink"/>
                <w:rFonts w:hint="eastAsia"/>
                <w:sz w:val="24"/>
                <w:szCs w:val="24"/>
                <w:rtl/>
              </w:rPr>
              <w:t>ک</w:t>
            </w:r>
            <w:r w:rsidR="00AC526B" w:rsidRPr="00AC526B">
              <w:rPr>
                <w:rStyle w:val="Hyperlink"/>
                <w:sz w:val="24"/>
                <w:szCs w:val="24"/>
                <w:rtl/>
              </w:rPr>
              <w:t xml:space="preserve"> ، که پ</w:t>
            </w:r>
            <w:r w:rsidR="00AC526B" w:rsidRPr="00AC526B">
              <w:rPr>
                <w:rStyle w:val="Hyperlink"/>
                <w:rFonts w:hint="cs"/>
                <w:sz w:val="24"/>
                <w:szCs w:val="24"/>
                <w:rtl/>
              </w:rPr>
              <w:t>ی</w:t>
            </w:r>
            <w:r w:rsidR="00AC526B" w:rsidRPr="00AC526B">
              <w:rPr>
                <w:rStyle w:val="Hyperlink"/>
                <w:rFonts w:hint="eastAsia"/>
                <w:sz w:val="24"/>
                <w:szCs w:val="24"/>
                <w:rtl/>
              </w:rPr>
              <w:t>شگ</w:t>
            </w:r>
            <w:r w:rsidR="00AC526B" w:rsidRPr="00AC526B">
              <w:rPr>
                <w:rStyle w:val="Hyperlink"/>
                <w:rFonts w:hint="cs"/>
                <w:sz w:val="24"/>
                <w:szCs w:val="24"/>
                <w:rtl/>
              </w:rPr>
              <w:t>ی</w:t>
            </w:r>
            <w:r w:rsidR="00AC526B" w:rsidRPr="00AC526B">
              <w:rPr>
                <w:rStyle w:val="Hyperlink"/>
                <w:rFonts w:hint="eastAsia"/>
                <w:sz w:val="24"/>
                <w:szCs w:val="24"/>
                <w:rtl/>
              </w:rPr>
              <w:t>ر</w:t>
            </w:r>
            <w:r w:rsidR="00AC526B" w:rsidRPr="00AC526B">
              <w:rPr>
                <w:rStyle w:val="Hyperlink"/>
                <w:rFonts w:hint="cs"/>
                <w:sz w:val="24"/>
                <w:szCs w:val="24"/>
                <w:rtl/>
              </w:rPr>
              <w:t>ی</w:t>
            </w:r>
            <w:r w:rsidR="00AC526B" w:rsidRPr="00AC526B">
              <w:rPr>
                <w:rStyle w:val="Hyperlink"/>
                <w:sz w:val="24"/>
                <w:szCs w:val="24"/>
                <w:rtl/>
              </w:rPr>
              <w:t xml:space="preserve"> از فساد ادار</w:t>
            </w:r>
            <w:r w:rsidR="00AC526B" w:rsidRPr="00AC526B">
              <w:rPr>
                <w:rStyle w:val="Hyperlink"/>
                <w:rFonts w:hint="cs"/>
                <w:sz w:val="24"/>
                <w:szCs w:val="24"/>
                <w:rtl/>
              </w:rPr>
              <w:t>ی</w:t>
            </w:r>
            <w:r w:rsidR="00AC526B" w:rsidRPr="00AC526B">
              <w:rPr>
                <w:rStyle w:val="Hyperlink"/>
                <w:sz w:val="24"/>
                <w:szCs w:val="24"/>
                <w:rtl/>
              </w:rPr>
              <w:t xml:space="preserve"> و مال</w:t>
            </w:r>
            <w:r w:rsidR="00AC526B" w:rsidRPr="00AC526B">
              <w:rPr>
                <w:rStyle w:val="Hyperlink"/>
                <w:rFonts w:hint="cs"/>
                <w:sz w:val="24"/>
                <w:szCs w:val="24"/>
                <w:rtl/>
              </w:rPr>
              <w:t>ی</w:t>
            </w:r>
            <w:r w:rsidR="00AC526B" w:rsidRPr="00AC526B">
              <w:rPr>
                <w:rStyle w:val="Hyperlink"/>
                <w:sz w:val="24"/>
                <w:szCs w:val="24"/>
                <w:rtl/>
              </w:rPr>
              <w:t xml:space="preserve"> است</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_Toc100670738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341</w:t>
            </w:r>
            <w:r w:rsidR="00AC526B" w:rsidRPr="00AC526B">
              <w:rPr>
                <w:webHidden/>
                <w:sz w:val="24"/>
                <w:szCs w:val="24"/>
              </w:rPr>
              <w:fldChar w:fldCharType="end"/>
            </w:r>
          </w:hyperlink>
        </w:p>
        <w:p w14:paraId="62F43855" w14:textId="481E83D0"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39" w:history="1">
            <w:r w:rsidR="00AC526B" w:rsidRPr="00AC526B">
              <w:rPr>
                <w:rStyle w:val="Hyperlink"/>
                <w:sz w:val="24"/>
                <w:szCs w:val="24"/>
                <w:rtl/>
              </w:rPr>
              <w:t>قانون برنامه پنجساله پنجم توسعه جمهور</w:t>
            </w:r>
            <w:r w:rsidR="00AC526B" w:rsidRPr="00AC526B">
              <w:rPr>
                <w:rStyle w:val="Hyperlink"/>
                <w:rFonts w:hint="cs"/>
                <w:sz w:val="24"/>
                <w:szCs w:val="24"/>
                <w:rtl/>
              </w:rPr>
              <w:t>ی</w:t>
            </w:r>
            <w:r w:rsidR="00AC526B" w:rsidRPr="00AC526B">
              <w:rPr>
                <w:rStyle w:val="Hyperlink"/>
                <w:sz w:val="24"/>
                <w:szCs w:val="24"/>
                <w:rtl/>
              </w:rPr>
              <w:t xml:space="preserve"> اسلام</w:t>
            </w:r>
            <w:r w:rsidR="00AC526B" w:rsidRPr="00AC526B">
              <w:rPr>
                <w:rStyle w:val="Hyperlink"/>
                <w:rFonts w:hint="cs"/>
                <w:sz w:val="24"/>
                <w:szCs w:val="24"/>
                <w:rtl/>
              </w:rPr>
              <w:t>ی</w:t>
            </w:r>
            <w:r w:rsidR="00AC526B" w:rsidRPr="00AC526B">
              <w:rPr>
                <w:rStyle w:val="Hyperlink"/>
                <w:sz w:val="24"/>
                <w:szCs w:val="24"/>
                <w:rtl/>
              </w:rPr>
              <w:t xml:space="preserve">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_Toc100670739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341</w:t>
            </w:r>
            <w:r w:rsidR="00AC526B" w:rsidRPr="00AC526B">
              <w:rPr>
                <w:webHidden/>
                <w:sz w:val="24"/>
                <w:szCs w:val="24"/>
              </w:rPr>
              <w:fldChar w:fldCharType="end"/>
            </w:r>
          </w:hyperlink>
        </w:p>
        <w:p w14:paraId="4E220FE9" w14:textId="65EE73D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40" w:history="1">
            <w:r w:rsidR="00AC526B" w:rsidRPr="00AC526B">
              <w:rPr>
                <w:rStyle w:val="Hyperlink"/>
                <w:b/>
                <w:noProof/>
                <w:sz w:val="24"/>
                <w:rtl/>
              </w:rPr>
              <w:t>سند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rStyle w:val="Hyperlink"/>
                <w:b/>
                <w:noProof/>
                <w:sz w:val="24"/>
                <w:rtl/>
              </w:rPr>
              <w:t xml:space="preserve"> در حکم سند کاغذ</w:t>
            </w:r>
            <w:r w:rsidR="00AC526B" w:rsidRPr="00AC526B">
              <w:rPr>
                <w:rStyle w:val="Hyperlink"/>
                <w:rFonts w:hint="cs"/>
                <w:b/>
                <w:noProof/>
                <w:sz w:val="24"/>
                <w:rtl/>
              </w:rPr>
              <w:t>ی</w:t>
            </w:r>
            <w:r w:rsidR="00AC526B" w:rsidRPr="00AC526B">
              <w:rPr>
                <w:rStyle w:val="Hyperlink"/>
                <w:b/>
                <w:noProof/>
                <w:sz w:val="24"/>
                <w:rtl/>
              </w:rPr>
              <w:t xml:space="preserve"> است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_Toc100670740 \h </w:instrText>
            </w:r>
            <w:r w:rsidR="00AC526B" w:rsidRPr="00AC526B">
              <w:rPr>
                <w:noProof/>
                <w:webHidden/>
                <w:sz w:val="24"/>
              </w:rPr>
            </w:r>
            <w:r w:rsidR="00AC526B" w:rsidRPr="00AC526B">
              <w:rPr>
                <w:noProof/>
                <w:webHidden/>
                <w:sz w:val="24"/>
              </w:rPr>
              <w:fldChar w:fldCharType="separate"/>
            </w:r>
            <w:r w:rsidR="004239D6">
              <w:rPr>
                <w:noProof/>
                <w:webHidden/>
                <w:sz w:val="24"/>
                <w:rtl/>
              </w:rPr>
              <w:t>341</w:t>
            </w:r>
            <w:r w:rsidR="00AC526B" w:rsidRPr="00AC526B">
              <w:rPr>
                <w:noProof/>
                <w:webHidden/>
                <w:sz w:val="24"/>
              </w:rPr>
              <w:fldChar w:fldCharType="end"/>
            </w:r>
          </w:hyperlink>
        </w:p>
        <w:p w14:paraId="0BC9413A" w14:textId="66447711"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41"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_Toc100670741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341</w:t>
            </w:r>
            <w:r w:rsidR="00AC526B" w:rsidRPr="00AC526B">
              <w:rPr>
                <w:webHidden/>
                <w:sz w:val="24"/>
                <w:szCs w:val="24"/>
              </w:rPr>
              <w:fldChar w:fldCharType="end"/>
            </w:r>
          </w:hyperlink>
        </w:p>
        <w:p w14:paraId="42D810E8" w14:textId="5BBBCD3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42" w:history="1">
            <w:r w:rsidR="00AC526B" w:rsidRPr="00AC526B">
              <w:rPr>
                <w:rStyle w:val="Hyperlink"/>
                <w:sz w:val="24"/>
                <w:szCs w:val="24"/>
                <w:rtl/>
              </w:rPr>
              <w:t>قانون برنامه پنجساله پنجم توسعه جمهور</w:t>
            </w:r>
            <w:r w:rsidR="00AC526B" w:rsidRPr="00AC526B">
              <w:rPr>
                <w:rStyle w:val="Hyperlink"/>
                <w:rFonts w:hint="cs"/>
                <w:sz w:val="24"/>
                <w:szCs w:val="24"/>
                <w:rtl/>
              </w:rPr>
              <w:t>ی</w:t>
            </w:r>
            <w:r w:rsidR="00AC526B" w:rsidRPr="00AC526B">
              <w:rPr>
                <w:rStyle w:val="Hyperlink"/>
                <w:sz w:val="24"/>
                <w:szCs w:val="24"/>
                <w:rtl/>
              </w:rPr>
              <w:t xml:space="preserve"> اسلام</w:t>
            </w:r>
            <w:r w:rsidR="00AC526B" w:rsidRPr="00AC526B">
              <w:rPr>
                <w:rStyle w:val="Hyperlink"/>
                <w:rFonts w:hint="cs"/>
                <w:sz w:val="24"/>
                <w:szCs w:val="24"/>
                <w:rtl/>
              </w:rPr>
              <w:t>ی</w:t>
            </w:r>
            <w:r w:rsidR="00AC526B" w:rsidRPr="00AC526B">
              <w:rPr>
                <w:rStyle w:val="Hyperlink"/>
                <w:sz w:val="24"/>
                <w:szCs w:val="24"/>
                <w:rtl/>
              </w:rPr>
              <w:t xml:space="preserve">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rStyle w:val="Hyperlink"/>
                <w:sz w:val="24"/>
                <w:szCs w:val="24"/>
                <w:rtl/>
              </w:rPr>
              <w:t xml:space="preserve"> (1394 ـ 1390)</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_Toc100670742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341</w:t>
            </w:r>
            <w:r w:rsidR="00AC526B" w:rsidRPr="00AC526B">
              <w:rPr>
                <w:webHidden/>
                <w:sz w:val="24"/>
                <w:szCs w:val="24"/>
              </w:rPr>
              <w:fldChar w:fldCharType="end"/>
            </w:r>
          </w:hyperlink>
        </w:p>
        <w:p w14:paraId="760D6F04" w14:textId="42466A98"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43" w:history="1">
            <w:r w:rsidR="00AC526B" w:rsidRPr="00AC526B">
              <w:rPr>
                <w:rStyle w:val="Hyperlink"/>
                <w:b/>
                <w:noProof/>
                <w:sz w:val="24"/>
                <w:rtl/>
              </w:rPr>
              <w:t>کل</w:t>
            </w:r>
            <w:r w:rsidR="00AC526B" w:rsidRPr="00AC526B">
              <w:rPr>
                <w:rStyle w:val="Hyperlink"/>
                <w:rFonts w:hint="cs"/>
                <w:b/>
                <w:noProof/>
                <w:sz w:val="24"/>
                <w:rtl/>
              </w:rPr>
              <w:t>ی</w:t>
            </w:r>
            <w:r w:rsidR="00AC526B" w:rsidRPr="00AC526B">
              <w:rPr>
                <w:rStyle w:val="Hyperlink"/>
                <w:rFonts w:hint="eastAsia"/>
                <w:b/>
                <w:noProof/>
                <w:sz w:val="24"/>
                <w:rtl/>
              </w:rPr>
              <w:t>ه</w:t>
            </w:r>
            <w:r w:rsidR="00AC526B" w:rsidRPr="00AC526B">
              <w:rPr>
                <w:rStyle w:val="Hyperlink"/>
                <w:b/>
                <w:noProof/>
                <w:sz w:val="24"/>
                <w:rtl/>
              </w:rPr>
              <w:t xml:space="preserve"> دستگاهها</w:t>
            </w:r>
            <w:r w:rsidR="00AC526B" w:rsidRPr="00AC526B">
              <w:rPr>
                <w:rStyle w:val="Hyperlink"/>
                <w:rFonts w:hint="cs"/>
                <w:b/>
                <w:noProof/>
                <w:sz w:val="24"/>
                <w:rtl/>
              </w:rPr>
              <w:t>ی</w:t>
            </w:r>
            <w:r w:rsidR="00AC526B" w:rsidRPr="00AC526B">
              <w:rPr>
                <w:rStyle w:val="Hyperlink"/>
                <w:b/>
                <w:noProof/>
                <w:sz w:val="24"/>
                <w:rtl/>
              </w:rPr>
              <w:t xml:space="preserve"> اجرائ</w:t>
            </w:r>
            <w:r w:rsidR="00AC526B" w:rsidRPr="00AC526B">
              <w:rPr>
                <w:rStyle w:val="Hyperlink"/>
                <w:rFonts w:hint="cs"/>
                <w:b/>
                <w:noProof/>
                <w:sz w:val="24"/>
                <w:rtl/>
              </w:rPr>
              <w:t>ی</w:t>
            </w:r>
            <w:r w:rsidR="00AC526B" w:rsidRPr="00AC526B">
              <w:rPr>
                <w:rStyle w:val="Hyperlink"/>
                <w:b/>
                <w:noProof/>
                <w:sz w:val="24"/>
                <w:rtl/>
              </w:rPr>
              <w:t xml:space="preserve"> مکلفند ... به تبادل و اشتراک</w:t>
            </w:r>
            <w:r w:rsidR="00AC526B" w:rsidRPr="00AC526B">
              <w:rPr>
                <w:rStyle w:val="Hyperlink"/>
                <w:b/>
                <w:noProof/>
                <w:sz w:val="24"/>
                <w:cs/>
              </w:rPr>
              <w:t>‎</w:t>
            </w:r>
            <w:r w:rsidR="00AC526B" w:rsidRPr="00AC526B">
              <w:rPr>
                <w:rStyle w:val="Hyperlink"/>
                <w:b/>
                <w:noProof/>
                <w:sz w:val="24"/>
                <w:rtl/>
              </w:rPr>
              <w:t>گذار</w:t>
            </w:r>
            <w:r w:rsidR="00AC526B" w:rsidRPr="00AC526B">
              <w:rPr>
                <w:rStyle w:val="Hyperlink"/>
                <w:rFonts w:hint="cs"/>
                <w:b/>
                <w:noProof/>
                <w:sz w:val="24"/>
                <w:rtl/>
              </w:rPr>
              <w:t>ی</w:t>
            </w:r>
            <w:r w:rsidR="00AC526B" w:rsidRPr="00AC526B">
              <w:rPr>
                <w:rStyle w:val="Hyperlink"/>
                <w:b/>
                <w:noProof/>
                <w:sz w:val="24"/>
                <w:rtl/>
              </w:rPr>
              <w:t xml:space="preserve"> را</w:t>
            </w:r>
            <w:r w:rsidR="00AC526B" w:rsidRPr="00AC526B">
              <w:rPr>
                <w:rStyle w:val="Hyperlink"/>
                <w:rFonts w:hint="cs"/>
                <w:b/>
                <w:noProof/>
                <w:sz w:val="24"/>
                <w:rtl/>
              </w:rPr>
              <w:t>ی</w:t>
            </w:r>
            <w:r w:rsidR="00AC526B" w:rsidRPr="00AC526B">
              <w:rPr>
                <w:rStyle w:val="Hyperlink"/>
                <w:rFonts w:hint="eastAsia"/>
                <w:b/>
                <w:noProof/>
                <w:sz w:val="24"/>
                <w:rtl/>
              </w:rPr>
              <w:t>گان</w:t>
            </w:r>
            <w:r w:rsidR="00AC526B" w:rsidRPr="00AC526B">
              <w:rPr>
                <w:rStyle w:val="Hyperlink"/>
                <w:b/>
                <w:noProof/>
                <w:sz w:val="24"/>
                <w:rtl/>
              </w:rPr>
              <w:t xml:space="preserve"> اطلاعات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_Toc100670743 \h </w:instrText>
            </w:r>
            <w:r w:rsidR="00AC526B" w:rsidRPr="00AC526B">
              <w:rPr>
                <w:noProof/>
                <w:webHidden/>
                <w:sz w:val="24"/>
              </w:rPr>
            </w:r>
            <w:r w:rsidR="00AC526B" w:rsidRPr="00AC526B">
              <w:rPr>
                <w:noProof/>
                <w:webHidden/>
                <w:sz w:val="24"/>
              </w:rPr>
              <w:fldChar w:fldCharType="separate"/>
            </w:r>
            <w:r w:rsidR="004239D6">
              <w:rPr>
                <w:noProof/>
                <w:webHidden/>
                <w:sz w:val="24"/>
                <w:rtl/>
              </w:rPr>
              <w:t>342</w:t>
            </w:r>
            <w:r w:rsidR="00AC526B" w:rsidRPr="00AC526B">
              <w:rPr>
                <w:noProof/>
                <w:webHidden/>
                <w:sz w:val="24"/>
              </w:rPr>
              <w:fldChar w:fldCharType="end"/>
            </w:r>
          </w:hyperlink>
        </w:p>
        <w:p w14:paraId="7C68EB61" w14:textId="5E4EF2A7"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44" w:history="1">
            <w:r w:rsidR="00AC526B" w:rsidRPr="00AC526B">
              <w:rPr>
                <w:rStyle w:val="Hyperlink"/>
                <w:b/>
                <w:noProof/>
                <w:sz w:val="24"/>
                <w:rtl/>
              </w:rPr>
              <w:t>کل</w:t>
            </w:r>
            <w:r w:rsidR="00AC526B" w:rsidRPr="00AC526B">
              <w:rPr>
                <w:rStyle w:val="Hyperlink"/>
                <w:rFonts w:hint="cs"/>
                <w:b/>
                <w:noProof/>
                <w:sz w:val="24"/>
                <w:rtl/>
              </w:rPr>
              <w:t>ی</w:t>
            </w:r>
            <w:r w:rsidR="00AC526B" w:rsidRPr="00AC526B">
              <w:rPr>
                <w:rStyle w:val="Hyperlink"/>
                <w:rFonts w:hint="eastAsia"/>
                <w:b/>
                <w:noProof/>
                <w:sz w:val="24"/>
                <w:rtl/>
              </w:rPr>
              <w:t>ه</w:t>
            </w:r>
            <w:r w:rsidR="00AC526B" w:rsidRPr="00AC526B">
              <w:rPr>
                <w:rStyle w:val="Hyperlink"/>
                <w:b/>
                <w:noProof/>
                <w:sz w:val="24"/>
                <w:rtl/>
              </w:rPr>
              <w:t xml:space="preserve"> دستگاهها</w:t>
            </w:r>
            <w:r w:rsidR="00AC526B" w:rsidRPr="00AC526B">
              <w:rPr>
                <w:rStyle w:val="Hyperlink"/>
                <w:rFonts w:hint="cs"/>
                <w:b/>
                <w:noProof/>
                <w:sz w:val="24"/>
                <w:rtl/>
              </w:rPr>
              <w:t>ی</w:t>
            </w:r>
            <w:r w:rsidR="00AC526B" w:rsidRPr="00AC526B">
              <w:rPr>
                <w:rStyle w:val="Hyperlink"/>
                <w:b/>
                <w:noProof/>
                <w:sz w:val="24"/>
                <w:rtl/>
              </w:rPr>
              <w:t xml:space="preserve"> اجرائ</w:t>
            </w:r>
            <w:r w:rsidR="00AC526B" w:rsidRPr="00AC526B">
              <w:rPr>
                <w:rStyle w:val="Hyperlink"/>
                <w:rFonts w:hint="cs"/>
                <w:b/>
                <w:noProof/>
                <w:sz w:val="24"/>
                <w:rtl/>
              </w:rPr>
              <w:t>ی</w:t>
            </w:r>
            <w:r w:rsidR="00AC526B" w:rsidRPr="00AC526B">
              <w:rPr>
                <w:rStyle w:val="Hyperlink"/>
                <w:b/>
                <w:noProof/>
                <w:sz w:val="24"/>
                <w:rtl/>
              </w:rPr>
              <w:t xml:space="preserve"> مکلفند ... نسبت به ارسال و در</w:t>
            </w:r>
            <w:r w:rsidR="00AC526B" w:rsidRPr="00AC526B">
              <w:rPr>
                <w:rStyle w:val="Hyperlink"/>
                <w:rFonts w:hint="cs"/>
                <w:b/>
                <w:noProof/>
                <w:sz w:val="24"/>
                <w:rtl/>
              </w:rPr>
              <w:t>ی</w:t>
            </w:r>
            <w:r w:rsidR="00AC526B" w:rsidRPr="00AC526B">
              <w:rPr>
                <w:rStyle w:val="Hyperlink"/>
                <w:rFonts w:hint="eastAsia"/>
                <w:b/>
                <w:noProof/>
                <w:sz w:val="24"/>
                <w:rtl/>
              </w:rPr>
              <w:t>افت</w:t>
            </w:r>
            <w:r w:rsidR="00AC526B" w:rsidRPr="00AC526B">
              <w:rPr>
                <w:rStyle w:val="Hyperlink"/>
                <w:b/>
                <w:noProof/>
                <w:sz w:val="24"/>
                <w:rtl/>
              </w:rPr>
              <w:t xml:space="preserve"> الکترون</w:t>
            </w:r>
            <w:r w:rsidR="00AC526B" w:rsidRPr="00AC526B">
              <w:rPr>
                <w:rStyle w:val="Hyperlink"/>
                <w:rFonts w:hint="cs"/>
                <w:b/>
                <w:noProof/>
                <w:sz w:val="24"/>
                <w:rtl/>
              </w:rPr>
              <w:t>ی</w:t>
            </w:r>
            <w:r w:rsidR="00AC526B" w:rsidRPr="00AC526B">
              <w:rPr>
                <w:rStyle w:val="Hyperlink"/>
                <w:rFonts w:hint="eastAsia"/>
                <w:b/>
                <w:noProof/>
                <w:sz w:val="24"/>
                <w:rtl/>
              </w:rPr>
              <w:t>ک</w:t>
            </w:r>
            <w:r w:rsidR="00AC526B" w:rsidRPr="00AC526B">
              <w:rPr>
                <w:rStyle w:val="Hyperlink"/>
                <w:rFonts w:hint="cs"/>
                <w:b/>
                <w:noProof/>
                <w:sz w:val="24"/>
                <w:rtl/>
              </w:rPr>
              <w:t>ی</w:t>
            </w:r>
            <w:r w:rsidR="00AC526B" w:rsidRPr="00AC526B">
              <w:rPr>
                <w:rStyle w:val="Hyperlink"/>
                <w:b/>
                <w:noProof/>
                <w:sz w:val="24"/>
                <w:rtl/>
              </w:rPr>
              <w:t xml:space="preserve"> کل</w:t>
            </w:r>
            <w:r w:rsidR="00AC526B" w:rsidRPr="00AC526B">
              <w:rPr>
                <w:rStyle w:val="Hyperlink"/>
                <w:rFonts w:hint="cs"/>
                <w:b/>
                <w:noProof/>
                <w:sz w:val="24"/>
                <w:rtl/>
              </w:rPr>
              <w:t>ی</w:t>
            </w:r>
            <w:r w:rsidR="00AC526B" w:rsidRPr="00AC526B">
              <w:rPr>
                <w:rStyle w:val="Hyperlink"/>
                <w:rFonts w:hint="eastAsia"/>
                <w:b/>
                <w:noProof/>
                <w:sz w:val="24"/>
                <w:rtl/>
              </w:rPr>
              <w:t>ه</w:t>
            </w:r>
            <w:r w:rsidR="00AC526B" w:rsidRPr="00AC526B">
              <w:rPr>
                <w:rStyle w:val="Hyperlink"/>
                <w:b/>
                <w:noProof/>
                <w:sz w:val="24"/>
                <w:rtl/>
              </w:rPr>
              <w:t xml:space="preserve"> استعلامات ب</w:t>
            </w:r>
            <w:r w:rsidR="00AC526B" w:rsidRPr="00AC526B">
              <w:rPr>
                <w:rStyle w:val="Hyperlink"/>
                <w:rFonts w:hint="cs"/>
                <w:b/>
                <w:noProof/>
                <w:sz w:val="24"/>
                <w:rtl/>
              </w:rPr>
              <w:t>ی</w:t>
            </w:r>
            <w:r w:rsidR="00AC526B" w:rsidRPr="00AC526B">
              <w:rPr>
                <w:rStyle w:val="Hyperlink"/>
                <w:rFonts w:hint="eastAsia"/>
                <w:b/>
                <w:noProof/>
                <w:sz w:val="24"/>
                <w:rtl/>
              </w:rPr>
              <w:t>ن</w:t>
            </w:r>
            <w:r w:rsidR="00AC526B" w:rsidRPr="00AC526B">
              <w:rPr>
                <w:rStyle w:val="Hyperlink"/>
                <w:b/>
                <w:noProof/>
                <w:sz w:val="24"/>
                <w:rtl/>
              </w:rPr>
              <w:t xml:space="preserve"> دستگاه</w:t>
            </w:r>
            <w:r w:rsidR="00AC526B" w:rsidRPr="00AC526B">
              <w:rPr>
                <w:rStyle w:val="Hyperlink"/>
                <w:rFonts w:hint="cs"/>
                <w:b/>
                <w:noProof/>
                <w:sz w:val="24"/>
                <w:rtl/>
              </w:rPr>
              <w:t>ی</w:t>
            </w:r>
            <w:r w:rsidR="00AC526B" w:rsidRPr="00AC526B">
              <w:rPr>
                <w:rStyle w:val="Hyperlink"/>
                <w:b/>
                <w:noProof/>
                <w:sz w:val="24"/>
                <w:rtl/>
              </w:rPr>
              <w:t xml:space="preserve"> (مهلت قانون</w:t>
            </w:r>
            <w:r w:rsidR="00AC526B" w:rsidRPr="00AC526B">
              <w:rPr>
                <w:rStyle w:val="Hyperlink"/>
                <w:rFonts w:hint="cs"/>
                <w:b/>
                <w:noProof/>
                <w:sz w:val="24"/>
                <w:rtl/>
              </w:rPr>
              <w:t>ی</w:t>
            </w:r>
            <w:r w:rsidR="00AC526B" w:rsidRPr="00AC526B">
              <w:rPr>
                <w:rStyle w:val="Hyperlink"/>
                <w:b/>
                <w:noProof/>
                <w:sz w:val="24"/>
                <w:rtl/>
              </w:rPr>
              <w:t xml:space="preserve"> 1392)</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_Toc100670744 \h </w:instrText>
            </w:r>
            <w:r w:rsidR="00AC526B" w:rsidRPr="00AC526B">
              <w:rPr>
                <w:noProof/>
                <w:webHidden/>
                <w:sz w:val="24"/>
              </w:rPr>
            </w:r>
            <w:r w:rsidR="00AC526B" w:rsidRPr="00AC526B">
              <w:rPr>
                <w:noProof/>
                <w:webHidden/>
                <w:sz w:val="24"/>
              </w:rPr>
              <w:fldChar w:fldCharType="separate"/>
            </w:r>
            <w:r w:rsidR="004239D6">
              <w:rPr>
                <w:noProof/>
                <w:webHidden/>
                <w:sz w:val="24"/>
                <w:rtl/>
              </w:rPr>
              <w:t>343</w:t>
            </w:r>
            <w:r w:rsidR="00AC526B" w:rsidRPr="00AC526B">
              <w:rPr>
                <w:noProof/>
                <w:webHidden/>
                <w:sz w:val="24"/>
              </w:rPr>
              <w:fldChar w:fldCharType="end"/>
            </w:r>
          </w:hyperlink>
        </w:p>
        <w:p w14:paraId="601ADD0D" w14:textId="7AAEA48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45" w:history="1">
            <w:r w:rsidR="00AC526B" w:rsidRPr="00AC526B">
              <w:rPr>
                <w:rStyle w:val="Hyperlink"/>
                <w:b/>
                <w:noProof/>
                <w:sz w:val="24"/>
                <w:rtl/>
              </w:rPr>
              <w:t>موسسات آموزش</w:t>
            </w:r>
            <w:r w:rsidR="00AC526B" w:rsidRPr="00AC526B">
              <w:rPr>
                <w:rStyle w:val="Hyperlink"/>
                <w:rFonts w:hint="cs"/>
                <w:b/>
                <w:noProof/>
                <w:sz w:val="24"/>
                <w:rtl/>
              </w:rPr>
              <w:t>ی</w:t>
            </w:r>
            <w:r w:rsidR="00AC526B" w:rsidRPr="00AC526B">
              <w:rPr>
                <w:rStyle w:val="Hyperlink"/>
                <w:b/>
                <w:noProof/>
                <w:sz w:val="24"/>
                <w:rtl/>
              </w:rPr>
              <w:t xml:space="preserve"> ... موظفند ... محتوا</w:t>
            </w:r>
            <w:r w:rsidR="00AC526B" w:rsidRPr="00AC526B">
              <w:rPr>
                <w:rStyle w:val="Hyperlink"/>
                <w:rFonts w:hint="cs"/>
                <w:b/>
                <w:noProof/>
                <w:sz w:val="24"/>
                <w:rtl/>
              </w:rPr>
              <w:t>ی</w:t>
            </w:r>
            <w:r w:rsidR="00AC526B" w:rsidRPr="00AC526B">
              <w:rPr>
                <w:rStyle w:val="Hyperlink"/>
                <w:b/>
                <w:noProof/>
                <w:sz w:val="24"/>
                <w:rtl/>
              </w:rPr>
              <w:t xml:space="preserve"> علم</w:t>
            </w:r>
            <w:r w:rsidR="00AC526B" w:rsidRPr="00AC526B">
              <w:rPr>
                <w:rStyle w:val="Hyperlink"/>
                <w:rFonts w:hint="cs"/>
                <w:b/>
                <w:noProof/>
                <w:sz w:val="24"/>
                <w:rtl/>
              </w:rPr>
              <w:t>ی</w:t>
            </w:r>
            <w:r w:rsidR="00AC526B" w:rsidRPr="00AC526B">
              <w:rPr>
                <w:rStyle w:val="Hyperlink"/>
                <w:b/>
                <w:noProof/>
                <w:sz w:val="24"/>
                <w:rtl/>
              </w:rPr>
              <w:t xml:space="preserve"> و ... بر رو</w:t>
            </w:r>
            <w:r w:rsidR="00AC526B" w:rsidRPr="00AC526B">
              <w:rPr>
                <w:rStyle w:val="Hyperlink"/>
                <w:rFonts w:hint="cs"/>
                <w:b/>
                <w:noProof/>
                <w:sz w:val="24"/>
                <w:rtl/>
              </w:rPr>
              <w:t>ی</w:t>
            </w:r>
            <w:r w:rsidR="00AC526B" w:rsidRPr="00AC526B">
              <w:rPr>
                <w:rStyle w:val="Hyperlink"/>
                <w:b/>
                <w:noProof/>
                <w:sz w:val="24"/>
                <w:rtl/>
              </w:rPr>
              <w:t xml:space="preserve"> شبکه مل</w:t>
            </w:r>
            <w:r w:rsidR="00AC526B" w:rsidRPr="00AC526B">
              <w:rPr>
                <w:rStyle w:val="Hyperlink"/>
                <w:rFonts w:hint="cs"/>
                <w:b/>
                <w:noProof/>
                <w:sz w:val="24"/>
                <w:rtl/>
              </w:rPr>
              <w:t>ی</w:t>
            </w:r>
            <w:r w:rsidR="00AC526B" w:rsidRPr="00AC526B">
              <w:rPr>
                <w:rStyle w:val="Hyperlink"/>
                <w:b/>
                <w:noProof/>
                <w:sz w:val="24"/>
                <w:rtl/>
              </w:rPr>
              <w:t xml:space="preserve"> اطلاعات قرار دهند</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_Toc100670745 \h </w:instrText>
            </w:r>
            <w:r w:rsidR="00AC526B" w:rsidRPr="00AC526B">
              <w:rPr>
                <w:noProof/>
                <w:webHidden/>
                <w:sz w:val="24"/>
              </w:rPr>
            </w:r>
            <w:r w:rsidR="00AC526B" w:rsidRPr="00AC526B">
              <w:rPr>
                <w:noProof/>
                <w:webHidden/>
                <w:sz w:val="24"/>
              </w:rPr>
              <w:fldChar w:fldCharType="separate"/>
            </w:r>
            <w:r w:rsidR="004239D6">
              <w:rPr>
                <w:noProof/>
                <w:webHidden/>
                <w:sz w:val="24"/>
                <w:rtl/>
              </w:rPr>
              <w:t>343</w:t>
            </w:r>
            <w:r w:rsidR="00AC526B" w:rsidRPr="00AC526B">
              <w:rPr>
                <w:noProof/>
                <w:webHidden/>
                <w:sz w:val="24"/>
              </w:rPr>
              <w:fldChar w:fldCharType="end"/>
            </w:r>
          </w:hyperlink>
        </w:p>
        <w:p w14:paraId="019F1C76" w14:textId="2220D070"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46" w:history="1">
            <w:r w:rsidR="00AC526B" w:rsidRPr="00AC526B">
              <w:rPr>
                <w:rStyle w:val="Hyperlink"/>
                <w:sz w:val="24"/>
                <w:szCs w:val="24"/>
                <w:rtl/>
              </w:rPr>
              <w:t>قانون بودجه سال 92 کشور</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_Toc100670746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344</w:t>
            </w:r>
            <w:r w:rsidR="00AC526B" w:rsidRPr="00AC526B">
              <w:rPr>
                <w:webHidden/>
                <w:sz w:val="24"/>
                <w:szCs w:val="24"/>
              </w:rPr>
              <w:fldChar w:fldCharType="end"/>
            </w:r>
          </w:hyperlink>
        </w:p>
        <w:p w14:paraId="50137B16" w14:textId="0D3939C4"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47" w:history="1">
            <w:r w:rsidR="00AC526B" w:rsidRPr="00AC526B">
              <w:rPr>
                <w:rStyle w:val="Hyperlink"/>
                <w:b/>
                <w:noProof/>
                <w:sz w:val="24"/>
                <w:rtl/>
              </w:rPr>
              <w:t>امور تجم</w:t>
            </w:r>
            <w:r w:rsidR="00AC526B" w:rsidRPr="00AC526B">
              <w:rPr>
                <w:rStyle w:val="Hyperlink"/>
                <w:rFonts w:hint="cs"/>
                <w:b/>
                <w:noProof/>
                <w:sz w:val="24"/>
                <w:rtl/>
              </w:rPr>
              <w:t>ی</w:t>
            </w:r>
            <w:r w:rsidR="00AC526B" w:rsidRPr="00AC526B">
              <w:rPr>
                <w:rStyle w:val="Hyperlink"/>
                <w:rFonts w:hint="eastAsia"/>
                <w:b/>
                <w:noProof/>
                <w:sz w:val="24"/>
                <w:rtl/>
              </w:rPr>
              <w:t>ع</w:t>
            </w:r>
            <w:r w:rsidR="00AC526B" w:rsidRPr="00AC526B">
              <w:rPr>
                <w:rStyle w:val="Hyperlink"/>
                <w:b/>
                <w:noProof/>
                <w:sz w:val="24"/>
                <w:rtl/>
              </w:rPr>
              <w:t xml:space="preserve"> اطلاعات، تسه</w:t>
            </w:r>
            <w:r w:rsidR="00AC526B" w:rsidRPr="00AC526B">
              <w:rPr>
                <w:rStyle w:val="Hyperlink"/>
                <w:rFonts w:hint="cs"/>
                <w:b/>
                <w:noProof/>
                <w:sz w:val="24"/>
                <w:rtl/>
              </w:rPr>
              <w:t>ی</w:t>
            </w:r>
            <w:r w:rsidR="00AC526B" w:rsidRPr="00AC526B">
              <w:rPr>
                <w:rStyle w:val="Hyperlink"/>
                <w:rFonts w:hint="eastAsia"/>
                <w:b/>
                <w:noProof/>
                <w:sz w:val="24"/>
                <w:rtl/>
              </w:rPr>
              <w:t>ل</w:t>
            </w:r>
            <w:r w:rsidR="00AC526B" w:rsidRPr="00AC526B">
              <w:rPr>
                <w:rStyle w:val="Hyperlink"/>
                <w:b/>
                <w:noProof/>
                <w:sz w:val="24"/>
                <w:rtl/>
              </w:rPr>
              <w:t xml:space="preserve"> أخذ مجوزها و تضم</w:t>
            </w:r>
            <w:r w:rsidR="00AC526B" w:rsidRPr="00AC526B">
              <w:rPr>
                <w:rStyle w:val="Hyperlink"/>
                <w:rFonts w:hint="cs"/>
                <w:b/>
                <w:noProof/>
                <w:sz w:val="24"/>
                <w:rtl/>
              </w:rPr>
              <w:t>ی</w:t>
            </w:r>
            <w:r w:rsidR="00AC526B" w:rsidRPr="00AC526B">
              <w:rPr>
                <w:rStyle w:val="Hyperlink"/>
                <w:rFonts w:hint="eastAsia"/>
                <w:b/>
                <w:noProof/>
                <w:sz w:val="24"/>
                <w:rtl/>
              </w:rPr>
              <w:t>ن</w:t>
            </w:r>
            <w:r w:rsidR="00AC526B" w:rsidRPr="00AC526B">
              <w:rPr>
                <w:rStyle w:val="Hyperlink"/>
                <w:b/>
                <w:noProof/>
                <w:sz w:val="24"/>
                <w:rtl/>
              </w:rPr>
              <w:t xml:space="preserve"> ها (مهلت قانون</w:t>
            </w:r>
            <w:r w:rsidR="00AC526B" w:rsidRPr="00AC526B">
              <w:rPr>
                <w:rStyle w:val="Hyperlink"/>
                <w:rFonts w:hint="cs"/>
                <w:b/>
                <w:noProof/>
                <w:sz w:val="24"/>
                <w:rtl/>
              </w:rPr>
              <w:t>ی</w:t>
            </w:r>
            <w:r w:rsidR="00AC526B" w:rsidRPr="00AC526B">
              <w:rPr>
                <w:rStyle w:val="Hyperlink"/>
                <w:b/>
                <w:noProof/>
                <w:sz w:val="24"/>
                <w:rtl/>
              </w:rPr>
              <w:t xml:space="preserve"> 1392)</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_Toc100670747 \h </w:instrText>
            </w:r>
            <w:r w:rsidR="00AC526B" w:rsidRPr="00AC526B">
              <w:rPr>
                <w:noProof/>
                <w:webHidden/>
                <w:sz w:val="24"/>
              </w:rPr>
            </w:r>
            <w:r w:rsidR="00AC526B" w:rsidRPr="00AC526B">
              <w:rPr>
                <w:noProof/>
                <w:webHidden/>
                <w:sz w:val="24"/>
              </w:rPr>
              <w:fldChar w:fldCharType="separate"/>
            </w:r>
            <w:r w:rsidR="004239D6">
              <w:rPr>
                <w:noProof/>
                <w:webHidden/>
                <w:sz w:val="24"/>
                <w:rtl/>
              </w:rPr>
              <w:t>344</w:t>
            </w:r>
            <w:r w:rsidR="00AC526B" w:rsidRPr="00AC526B">
              <w:rPr>
                <w:noProof/>
                <w:webHidden/>
                <w:sz w:val="24"/>
              </w:rPr>
              <w:fldChar w:fldCharType="end"/>
            </w:r>
          </w:hyperlink>
        </w:p>
        <w:p w14:paraId="1665D8E2" w14:textId="60B0C94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48"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_Toc100670748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345</w:t>
            </w:r>
            <w:r w:rsidR="00AC526B" w:rsidRPr="00AC526B">
              <w:rPr>
                <w:webHidden/>
                <w:sz w:val="24"/>
                <w:szCs w:val="24"/>
              </w:rPr>
              <w:fldChar w:fldCharType="end"/>
            </w:r>
          </w:hyperlink>
        </w:p>
        <w:p w14:paraId="5C3E0588" w14:textId="63DC0C56"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49" w:history="1">
            <w:r w:rsidR="00AC526B" w:rsidRPr="00AC526B">
              <w:rPr>
                <w:rStyle w:val="Hyperlink"/>
                <w:sz w:val="24"/>
                <w:szCs w:val="24"/>
                <w:rtl/>
              </w:rPr>
              <w:t>قانون برنامه پنجساله ششم توسعه اقتصاد</w:t>
            </w:r>
            <w:r w:rsidR="00AC526B" w:rsidRPr="00AC526B">
              <w:rPr>
                <w:rStyle w:val="Hyperlink"/>
                <w:rFonts w:hint="cs"/>
                <w:sz w:val="24"/>
                <w:szCs w:val="24"/>
                <w:rtl/>
              </w:rPr>
              <w:t>ی</w:t>
            </w:r>
            <w:r w:rsidR="00AC526B" w:rsidRPr="00AC526B">
              <w:rPr>
                <w:rStyle w:val="Hyperlink"/>
                <w:rFonts w:hint="eastAsia"/>
                <w:sz w:val="24"/>
                <w:szCs w:val="24"/>
                <w:rtl/>
              </w:rPr>
              <w:t>،</w:t>
            </w:r>
            <w:r w:rsidR="00AC526B" w:rsidRPr="00AC526B">
              <w:rPr>
                <w:rStyle w:val="Hyperlink"/>
                <w:sz w:val="24"/>
                <w:szCs w:val="24"/>
                <w:rtl/>
              </w:rPr>
              <w:t xml:space="preserve"> اجتماع</w:t>
            </w:r>
            <w:r w:rsidR="00AC526B" w:rsidRPr="00AC526B">
              <w:rPr>
                <w:rStyle w:val="Hyperlink"/>
                <w:rFonts w:hint="cs"/>
                <w:sz w:val="24"/>
                <w:szCs w:val="24"/>
                <w:rtl/>
              </w:rPr>
              <w:t>ی</w:t>
            </w:r>
            <w:r w:rsidR="00AC526B" w:rsidRPr="00AC526B">
              <w:rPr>
                <w:rStyle w:val="Hyperlink"/>
                <w:sz w:val="24"/>
                <w:szCs w:val="24"/>
                <w:rtl/>
              </w:rPr>
              <w:t xml:space="preserve"> و فرهنگ</w:t>
            </w:r>
            <w:r w:rsidR="00AC526B" w:rsidRPr="00AC526B">
              <w:rPr>
                <w:rStyle w:val="Hyperlink"/>
                <w:rFonts w:hint="cs"/>
                <w:sz w:val="24"/>
                <w:szCs w:val="24"/>
                <w:rtl/>
              </w:rPr>
              <w:t>ی</w:t>
            </w:r>
            <w:r w:rsidR="00AC526B" w:rsidRPr="00AC526B">
              <w:rPr>
                <w:rStyle w:val="Hyperlink"/>
                <w:sz w:val="24"/>
                <w:szCs w:val="24"/>
                <w:rtl/>
              </w:rPr>
              <w:t xml:space="preserve"> جمهور</w:t>
            </w:r>
            <w:r w:rsidR="00AC526B" w:rsidRPr="00AC526B">
              <w:rPr>
                <w:rStyle w:val="Hyperlink"/>
                <w:rFonts w:hint="cs"/>
                <w:sz w:val="24"/>
                <w:szCs w:val="24"/>
                <w:rtl/>
              </w:rPr>
              <w:t>ی</w:t>
            </w:r>
            <w:r w:rsidR="00AC526B" w:rsidRPr="00AC526B">
              <w:rPr>
                <w:rStyle w:val="Hyperlink"/>
                <w:sz w:val="24"/>
                <w:szCs w:val="24"/>
                <w:rtl/>
              </w:rPr>
              <w:t xml:space="preserve"> اسلام</w:t>
            </w:r>
            <w:r w:rsidR="00AC526B" w:rsidRPr="00AC526B">
              <w:rPr>
                <w:rStyle w:val="Hyperlink"/>
                <w:rFonts w:hint="cs"/>
                <w:sz w:val="24"/>
                <w:szCs w:val="24"/>
                <w:rtl/>
              </w:rPr>
              <w:t>ی</w:t>
            </w:r>
            <w:r w:rsidR="00AC526B" w:rsidRPr="00AC526B">
              <w:rPr>
                <w:rStyle w:val="Hyperlink"/>
                <w:sz w:val="24"/>
                <w:szCs w:val="24"/>
                <w:rtl/>
              </w:rPr>
              <w:t xml:space="preserve">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rStyle w:val="Hyperlink"/>
                <w:sz w:val="24"/>
                <w:szCs w:val="24"/>
                <w:rtl/>
              </w:rPr>
              <w:t xml:space="preserve"> (1400 1396)</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_Toc100670749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345</w:t>
            </w:r>
            <w:r w:rsidR="00AC526B" w:rsidRPr="00AC526B">
              <w:rPr>
                <w:webHidden/>
                <w:sz w:val="24"/>
                <w:szCs w:val="24"/>
              </w:rPr>
              <w:fldChar w:fldCharType="end"/>
            </w:r>
          </w:hyperlink>
        </w:p>
        <w:p w14:paraId="52670B6C" w14:textId="1B93CD31"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0" w:history="1">
            <w:r w:rsidR="00AC526B" w:rsidRPr="00AC526B">
              <w:rPr>
                <w:rStyle w:val="Hyperlink"/>
                <w:noProof/>
                <w:sz w:val="24"/>
                <w:rtl/>
              </w:rPr>
              <w:t>تکل</w:t>
            </w:r>
            <w:r w:rsidR="00AC526B" w:rsidRPr="00AC526B">
              <w:rPr>
                <w:rStyle w:val="Hyperlink"/>
                <w:rFonts w:hint="cs"/>
                <w:noProof/>
                <w:sz w:val="24"/>
                <w:rtl/>
              </w:rPr>
              <w:t>ی</w:t>
            </w:r>
            <w:r w:rsidR="00AC526B" w:rsidRPr="00AC526B">
              <w:rPr>
                <w:rStyle w:val="Hyperlink"/>
                <w:rFonts w:hint="eastAsia"/>
                <w:noProof/>
                <w:sz w:val="24"/>
                <w:rtl/>
              </w:rPr>
              <w:t>ف</w:t>
            </w:r>
            <w:r w:rsidR="00AC526B" w:rsidRPr="00AC526B">
              <w:rPr>
                <w:rStyle w:val="Hyperlink"/>
                <w:noProof/>
                <w:sz w:val="24"/>
                <w:rtl/>
              </w:rPr>
              <w:t xml:space="preserve"> بانک مرکز</w:t>
            </w:r>
            <w:r w:rsidR="00AC526B" w:rsidRPr="00AC526B">
              <w:rPr>
                <w:rStyle w:val="Hyperlink"/>
                <w:rFonts w:hint="cs"/>
                <w:noProof/>
                <w:sz w:val="24"/>
                <w:rtl/>
              </w:rPr>
              <w:t>ی</w:t>
            </w:r>
            <w:r w:rsidR="00AC526B" w:rsidRPr="00AC526B">
              <w:rPr>
                <w:rStyle w:val="Hyperlink"/>
                <w:noProof/>
                <w:sz w:val="24"/>
                <w:rtl/>
              </w:rPr>
              <w:t xml:space="preserve"> و قوه قضائ</w:t>
            </w:r>
            <w:r w:rsidR="00AC526B" w:rsidRPr="00AC526B">
              <w:rPr>
                <w:rStyle w:val="Hyperlink"/>
                <w:rFonts w:hint="cs"/>
                <w:noProof/>
                <w:sz w:val="24"/>
                <w:rtl/>
              </w:rPr>
              <w:t>ی</w:t>
            </w:r>
            <w:r w:rsidR="00AC526B" w:rsidRPr="00AC526B">
              <w:rPr>
                <w:rStyle w:val="Hyperlink"/>
                <w:rFonts w:hint="eastAsia"/>
                <w:noProof/>
                <w:sz w:val="24"/>
                <w:rtl/>
              </w:rPr>
              <w:t>ه</w:t>
            </w:r>
            <w:r w:rsidR="00AC526B" w:rsidRPr="00AC526B">
              <w:rPr>
                <w:rStyle w:val="Hyperlink"/>
                <w:noProof/>
                <w:sz w:val="24"/>
                <w:rtl/>
              </w:rPr>
              <w:t xml:space="preserve"> تکم</w:t>
            </w:r>
            <w:r w:rsidR="00AC526B" w:rsidRPr="00AC526B">
              <w:rPr>
                <w:rStyle w:val="Hyperlink"/>
                <w:rFonts w:hint="cs"/>
                <w:noProof/>
                <w:sz w:val="24"/>
                <w:rtl/>
              </w:rPr>
              <w:t>ی</w:t>
            </w:r>
            <w:r w:rsidR="00AC526B" w:rsidRPr="00AC526B">
              <w:rPr>
                <w:rStyle w:val="Hyperlink"/>
                <w:noProof/>
                <w:sz w:val="24"/>
                <w:rtl/>
              </w:rPr>
              <w:t>ل و توسعه پا</w:t>
            </w:r>
            <w:r w:rsidR="00AC526B" w:rsidRPr="00AC526B">
              <w:rPr>
                <w:rStyle w:val="Hyperlink"/>
                <w:rFonts w:hint="cs"/>
                <w:noProof/>
                <w:sz w:val="24"/>
                <w:rtl/>
              </w:rPr>
              <w:t>ی</w:t>
            </w:r>
            <w:r w:rsidR="00AC526B" w:rsidRPr="00AC526B">
              <w:rPr>
                <w:rStyle w:val="Hyperlink"/>
                <w:noProof/>
                <w:sz w:val="24"/>
                <w:rtl/>
              </w:rPr>
              <w:t>گاه داده مل</w:t>
            </w:r>
            <w:r w:rsidR="00AC526B" w:rsidRPr="00AC526B">
              <w:rPr>
                <w:rStyle w:val="Hyperlink"/>
                <w:rFonts w:hint="cs"/>
                <w:noProof/>
                <w:sz w:val="24"/>
                <w:rtl/>
              </w:rPr>
              <w:t>ی</w:t>
            </w:r>
            <w:r w:rsidR="00AC526B" w:rsidRPr="00AC526B">
              <w:rPr>
                <w:rStyle w:val="Hyperlink"/>
                <w:noProof/>
                <w:sz w:val="24"/>
                <w:rtl/>
              </w:rPr>
              <w:t xml:space="preserve"> اعتبارسنج</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_Toc100670750 \h </w:instrText>
            </w:r>
            <w:r w:rsidR="00AC526B" w:rsidRPr="00AC526B">
              <w:rPr>
                <w:noProof/>
                <w:webHidden/>
                <w:sz w:val="24"/>
              </w:rPr>
            </w:r>
            <w:r w:rsidR="00AC526B" w:rsidRPr="00AC526B">
              <w:rPr>
                <w:noProof/>
                <w:webHidden/>
                <w:sz w:val="24"/>
              </w:rPr>
              <w:fldChar w:fldCharType="separate"/>
            </w:r>
            <w:r w:rsidR="004239D6">
              <w:rPr>
                <w:noProof/>
                <w:webHidden/>
                <w:sz w:val="24"/>
                <w:rtl/>
              </w:rPr>
              <w:t>361</w:t>
            </w:r>
            <w:r w:rsidR="00AC526B" w:rsidRPr="00AC526B">
              <w:rPr>
                <w:noProof/>
                <w:webHidden/>
                <w:sz w:val="24"/>
              </w:rPr>
              <w:fldChar w:fldCharType="end"/>
            </w:r>
          </w:hyperlink>
        </w:p>
        <w:p w14:paraId="562DFFFB" w14:textId="26A803F6"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1" w:history="1">
            <w:r w:rsidR="00AC526B" w:rsidRPr="00AC526B">
              <w:rPr>
                <w:rStyle w:val="Hyperlink"/>
                <w:noProof/>
                <w:sz w:val="24"/>
                <w:rtl/>
              </w:rPr>
              <w:t>تکال</w:t>
            </w:r>
            <w:r w:rsidR="00AC526B" w:rsidRPr="00AC526B">
              <w:rPr>
                <w:rStyle w:val="Hyperlink"/>
                <w:rFonts w:hint="cs"/>
                <w:noProof/>
                <w:sz w:val="24"/>
                <w:rtl/>
              </w:rPr>
              <w:t>ی</w:t>
            </w:r>
            <w:r w:rsidR="00AC526B" w:rsidRPr="00AC526B">
              <w:rPr>
                <w:rStyle w:val="Hyperlink"/>
                <w:rFonts w:hint="eastAsia"/>
                <w:noProof/>
                <w:sz w:val="24"/>
                <w:rtl/>
              </w:rPr>
              <w:t>ف</w:t>
            </w:r>
            <w:r w:rsidR="00AC526B" w:rsidRPr="00AC526B">
              <w:rPr>
                <w:rStyle w:val="Hyperlink"/>
                <w:noProof/>
                <w:sz w:val="24"/>
                <w:rtl/>
              </w:rPr>
              <w:t xml:space="preserve"> بانک مرکز</w:t>
            </w:r>
            <w:r w:rsidR="00AC526B" w:rsidRPr="00AC526B">
              <w:rPr>
                <w:rStyle w:val="Hyperlink"/>
                <w:rFonts w:hint="cs"/>
                <w:noProof/>
                <w:sz w:val="24"/>
                <w:rtl/>
              </w:rPr>
              <w:t>ی</w:t>
            </w:r>
            <w:r w:rsidR="00AC526B" w:rsidRPr="00AC526B">
              <w:rPr>
                <w:rStyle w:val="Hyperlink"/>
                <w:noProof/>
                <w:sz w:val="24"/>
                <w:rtl/>
              </w:rPr>
              <w:t xml:space="preserve"> در اقتصاد الکترون</w:t>
            </w:r>
            <w:r w:rsidR="00AC526B" w:rsidRPr="00AC526B">
              <w:rPr>
                <w:rStyle w:val="Hyperlink"/>
                <w:rFonts w:hint="cs"/>
                <w:noProof/>
                <w:sz w:val="24"/>
                <w:rtl/>
              </w:rPr>
              <w:t>ی</w:t>
            </w:r>
            <w:r w:rsidR="00AC526B" w:rsidRPr="00AC526B">
              <w:rPr>
                <w:rStyle w:val="Hyperlink"/>
                <w:noProof/>
                <w:sz w:val="24"/>
                <w:rtl/>
              </w:rPr>
              <w:t>ک</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_Toc100670751 \h </w:instrText>
            </w:r>
            <w:r w:rsidR="00AC526B" w:rsidRPr="00AC526B">
              <w:rPr>
                <w:noProof/>
                <w:webHidden/>
                <w:sz w:val="24"/>
              </w:rPr>
            </w:r>
            <w:r w:rsidR="00AC526B" w:rsidRPr="00AC526B">
              <w:rPr>
                <w:noProof/>
                <w:webHidden/>
                <w:sz w:val="24"/>
              </w:rPr>
              <w:fldChar w:fldCharType="separate"/>
            </w:r>
            <w:r w:rsidR="004239D6">
              <w:rPr>
                <w:noProof/>
                <w:webHidden/>
                <w:sz w:val="24"/>
                <w:rtl/>
              </w:rPr>
              <w:t>364</w:t>
            </w:r>
            <w:r w:rsidR="00AC526B" w:rsidRPr="00AC526B">
              <w:rPr>
                <w:noProof/>
                <w:webHidden/>
                <w:sz w:val="24"/>
              </w:rPr>
              <w:fldChar w:fldCharType="end"/>
            </w:r>
          </w:hyperlink>
        </w:p>
        <w:p w14:paraId="3DC2208B" w14:textId="7D7E23C9"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2" w:history="1">
            <w:r w:rsidR="00AC526B" w:rsidRPr="00AC526B">
              <w:rPr>
                <w:rStyle w:val="Hyperlink"/>
                <w:noProof/>
                <w:sz w:val="24"/>
                <w:rtl/>
              </w:rPr>
              <w:t>نظارت برخط بانک مرکز</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_Toc100670752 \h </w:instrText>
            </w:r>
            <w:r w:rsidR="00AC526B" w:rsidRPr="00AC526B">
              <w:rPr>
                <w:noProof/>
                <w:webHidden/>
                <w:sz w:val="24"/>
              </w:rPr>
            </w:r>
            <w:r w:rsidR="00AC526B" w:rsidRPr="00AC526B">
              <w:rPr>
                <w:noProof/>
                <w:webHidden/>
                <w:sz w:val="24"/>
              </w:rPr>
              <w:fldChar w:fldCharType="separate"/>
            </w:r>
            <w:r w:rsidR="004239D6">
              <w:rPr>
                <w:noProof/>
                <w:webHidden/>
                <w:sz w:val="24"/>
                <w:rtl/>
              </w:rPr>
              <w:t>364</w:t>
            </w:r>
            <w:r w:rsidR="00AC526B" w:rsidRPr="00AC526B">
              <w:rPr>
                <w:noProof/>
                <w:webHidden/>
                <w:sz w:val="24"/>
              </w:rPr>
              <w:fldChar w:fldCharType="end"/>
            </w:r>
          </w:hyperlink>
        </w:p>
        <w:p w14:paraId="5B673E99" w14:textId="254B59AE"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3" w:history="1">
            <w:r w:rsidR="00AC526B" w:rsidRPr="00AC526B">
              <w:rPr>
                <w:rStyle w:val="Hyperlink"/>
                <w:noProof/>
                <w:sz w:val="24"/>
                <w:rtl/>
              </w:rPr>
              <w:t>سامانه اعتبار سنج</w:t>
            </w:r>
            <w:r w:rsidR="00AC526B" w:rsidRPr="00AC526B">
              <w:rPr>
                <w:rStyle w:val="Hyperlink"/>
                <w:rFonts w:hint="cs"/>
                <w:noProof/>
                <w:sz w:val="24"/>
                <w:rtl/>
              </w:rPr>
              <w:t>ی</w:t>
            </w:r>
            <w:r w:rsidR="00AC526B" w:rsidRPr="00AC526B">
              <w:rPr>
                <w:rStyle w:val="Hyperlink"/>
                <w:noProof/>
                <w:sz w:val="24"/>
                <w:rtl/>
              </w:rPr>
              <w:t xml:space="preserve"> تسه</w:t>
            </w:r>
            <w:r w:rsidR="00AC526B" w:rsidRPr="00AC526B">
              <w:rPr>
                <w:rStyle w:val="Hyperlink"/>
                <w:rFonts w:hint="cs"/>
                <w:noProof/>
                <w:sz w:val="24"/>
                <w:rtl/>
              </w:rPr>
              <w:t>ی</w:t>
            </w:r>
            <w:r w:rsidR="00AC526B" w:rsidRPr="00AC526B">
              <w:rPr>
                <w:rStyle w:val="Hyperlink"/>
                <w:rFonts w:hint="eastAsia"/>
                <w:noProof/>
                <w:sz w:val="24"/>
                <w:rtl/>
              </w:rPr>
              <w:t>لات</w:t>
            </w:r>
            <w:r w:rsidR="00AC526B" w:rsidRPr="00AC526B">
              <w:rPr>
                <w:rStyle w:val="Hyperlink"/>
                <w:noProof/>
                <w:sz w:val="24"/>
                <w:rtl/>
              </w:rPr>
              <w:t xml:space="preserve"> بانک</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_Toc100670753 \h </w:instrText>
            </w:r>
            <w:r w:rsidR="00AC526B" w:rsidRPr="00AC526B">
              <w:rPr>
                <w:noProof/>
                <w:webHidden/>
                <w:sz w:val="24"/>
              </w:rPr>
            </w:r>
            <w:r w:rsidR="00AC526B" w:rsidRPr="00AC526B">
              <w:rPr>
                <w:noProof/>
                <w:webHidden/>
                <w:sz w:val="24"/>
              </w:rPr>
              <w:fldChar w:fldCharType="separate"/>
            </w:r>
            <w:r w:rsidR="004239D6">
              <w:rPr>
                <w:noProof/>
                <w:webHidden/>
                <w:sz w:val="24"/>
                <w:rtl/>
              </w:rPr>
              <w:t>364</w:t>
            </w:r>
            <w:r w:rsidR="00AC526B" w:rsidRPr="00AC526B">
              <w:rPr>
                <w:noProof/>
                <w:webHidden/>
                <w:sz w:val="24"/>
              </w:rPr>
              <w:fldChar w:fldCharType="end"/>
            </w:r>
          </w:hyperlink>
        </w:p>
        <w:p w14:paraId="22D96613" w14:textId="0C871DB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4" w:history="1">
            <w:r w:rsidR="00AC526B" w:rsidRPr="00AC526B">
              <w:rPr>
                <w:rStyle w:val="Hyperlink"/>
                <w:noProof/>
                <w:sz w:val="24"/>
                <w:rtl/>
              </w:rPr>
              <w:t>سامانه اعتبار سنج</w:t>
            </w:r>
            <w:r w:rsidR="00AC526B" w:rsidRPr="00AC526B">
              <w:rPr>
                <w:rStyle w:val="Hyperlink"/>
                <w:rFonts w:hint="cs"/>
                <w:noProof/>
                <w:sz w:val="24"/>
                <w:rtl/>
              </w:rPr>
              <w:t>ی</w:t>
            </w:r>
            <w:r w:rsidR="00AC526B" w:rsidRPr="00AC526B">
              <w:rPr>
                <w:rStyle w:val="Hyperlink"/>
                <w:noProof/>
                <w:sz w:val="24"/>
                <w:rtl/>
              </w:rPr>
              <w:t xml:space="preserve"> بهداشت و در مان در وزارت بهداشت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_Toc100670754 \h </w:instrText>
            </w:r>
            <w:r w:rsidR="00AC526B" w:rsidRPr="00AC526B">
              <w:rPr>
                <w:noProof/>
                <w:webHidden/>
                <w:sz w:val="24"/>
              </w:rPr>
            </w:r>
            <w:r w:rsidR="00AC526B" w:rsidRPr="00AC526B">
              <w:rPr>
                <w:noProof/>
                <w:webHidden/>
                <w:sz w:val="24"/>
              </w:rPr>
              <w:fldChar w:fldCharType="separate"/>
            </w:r>
            <w:r w:rsidR="004239D6">
              <w:rPr>
                <w:noProof/>
                <w:webHidden/>
                <w:sz w:val="24"/>
                <w:rtl/>
              </w:rPr>
              <w:t>415</w:t>
            </w:r>
            <w:r w:rsidR="00AC526B" w:rsidRPr="00AC526B">
              <w:rPr>
                <w:noProof/>
                <w:webHidden/>
                <w:sz w:val="24"/>
              </w:rPr>
              <w:fldChar w:fldCharType="end"/>
            </w:r>
          </w:hyperlink>
        </w:p>
        <w:p w14:paraId="092DAF5D" w14:textId="0A07DCCA"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55" w:history="1">
            <w:r w:rsidR="00AC526B" w:rsidRPr="00AC526B">
              <w:rPr>
                <w:rStyle w:val="Hyperlink"/>
                <w:sz w:val="24"/>
                <w:szCs w:val="24"/>
                <w:rtl/>
              </w:rPr>
              <w:t>بخش19 حقوق</w:t>
            </w:r>
            <w:r w:rsidR="00AC526B" w:rsidRPr="00AC526B">
              <w:rPr>
                <w:rStyle w:val="Hyperlink"/>
                <w:rFonts w:hint="cs"/>
                <w:sz w:val="24"/>
                <w:szCs w:val="24"/>
                <w:rtl/>
              </w:rPr>
              <w:t>ی</w:t>
            </w:r>
            <w:r w:rsidR="00AC526B" w:rsidRPr="00AC526B">
              <w:rPr>
                <w:rStyle w:val="Hyperlink"/>
                <w:sz w:val="24"/>
                <w:szCs w:val="24"/>
                <w:rtl/>
              </w:rPr>
              <w:t xml:space="preserve"> و قضائ</w:t>
            </w:r>
            <w:r w:rsidR="00AC526B" w:rsidRPr="00AC526B">
              <w:rPr>
                <w:rStyle w:val="Hyperlink"/>
                <w:rFonts w:hint="cs"/>
                <w:sz w:val="24"/>
                <w:szCs w:val="24"/>
                <w:rtl/>
              </w:rPr>
              <w:t>ی</w:t>
            </w:r>
            <w:r w:rsidR="00AC526B" w:rsidRPr="00AC526B">
              <w:rPr>
                <w:rStyle w:val="Hyperlink"/>
                <w:sz w:val="24"/>
                <w:szCs w:val="24"/>
                <w:rtl/>
              </w:rPr>
              <w:t xml:space="preserve"> </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_Toc100670755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454</w:t>
            </w:r>
            <w:r w:rsidR="00AC526B" w:rsidRPr="00AC526B">
              <w:rPr>
                <w:webHidden/>
                <w:sz w:val="24"/>
                <w:szCs w:val="24"/>
              </w:rPr>
              <w:fldChar w:fldCharType="end"/>
            </w:r>
          </w:hyperlink>
        </w:p>
        <w:p w14:paraId="38AD28B3" w14:textId="2B5167A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6" w:history="1">
            <w:r w:rsidR="00AC526B" w:rsidRPr="00AC526B">
              <w:rPr>
                <w:rStyle w:val="Hyperlink"/>
                <w:noProof/>
                <w:sz w:val="24"/>
                <w:rtl/>
              </w:rPr>
              <w:t>داور</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_Toc100670756 \h </w:instrText>
            </w:r>
            <w:r w:rsidR="00AC526B" w:rsidRPr="00AC526B">
              <w:rPr>
                <w:noProof/>
                <w:webHidden/>
                <w:sz w:val="24"/>
              </w:rPr>
            </w:r>
            <w:r w:rsidR="00AC526B" w:rsidRPr="00AC526B">
              <w:rPr>
                <w:noProof/>
                <w:webHidden/>
                <w:sz w:val="24"/>
              </w:rPr>
              <w:fldChar w:fldCharType="separate"/>
            </w:r>
            <w:r w:rsidR="004239D6">
              <w:rPr>
                <w:noProof/>
                <w:webHidden/>
                <w:sz w:val="24"/>
                <w:rtl/>
              </w:rPr>
              <w:t>461</w:t>
            </w:r>
            <w:r w:rsidR="00AC526B" w:rsidRPr="00AC526B">
              <w:rPr>
                <w:noProof/>
                <w:webHidden/>
                <w:sz w:val="24"/>
              </w:rPr>
              <w:fldChar w:fldCharType="end"/>
            </w:r>
          </w:hyperlink>
        </w:p>
        <w:p w14:paraId="65FF316B" w14:textId="36722415"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7" w:history="1">
            <w:r w:rsidR="00AC526B" w:rsidRPr="00AC526B">
              <w:rPr>
                <w:rStyle w:val="Hyperlink"/>
                <w:noProof/>
                <w:sz w:val="24"/>
                <w:rtl/>
              </w:rPr>
              <w:t>سامانه بازرس</w:t>
            </w:r>
            <w:r w:rsidR="00AC526B" w:rsidRPr="00AC526B">
              <w:rPr>
                <w:rStyle w:val="Hyperlink"/>
                <w:rFonts w:hint="cs"/>
                <w:noProof/>
                <w:sz w:val="24"/>
                <w:rtl/>
              </w:rPr>
              <w:t>ی</w:t>
            </w:r>
            <w:r w:rsidR="00AC526B" w:rsidRPr="00AC526B">
              <w:rPr>
                <w:rStyle w:val="Hyperlink"/>
                <w:noProof/>
                <w:sz w:val="24"/>
                <w:rtl/>
              </w:rPr>
              <w:t xml:space="preserve"> الکترون</w:t>
            </w:r>
            <w:r w:rsidR="00AC526B" w:rsidRPr="00AC526B">
              <w:rPr>
                <w:rStyle w:val="Hyperlink"/>
                <w:rFonts w:hint="cs"/>
                <w:noProof/>
                <w:sz w:val="24"/>
                <w:rtl/>
              </w:rPr>
              <w:t>ی</w:t>
            </w:r>
            <w:r w:rsidR="00AC526B" w:rsidRPr="00AC526B">
              <w:rPr>
                <w:rStyle w:val="Hyperlink"/>
                <w:rFonts w:hint="eastAsia"/>
                <w:noProof/>
                <w:sz w:val="24"/>
                <w:rtl/>
              </w:rPr>
              <w:t>ک</w:t>
            </w:r>
            <w:r w:rsidR="00AC526B" w:rsidRPr="00AC526B">
              <w:rPr>
                <w:rStyle w:val="Hyperlink"/>
                <w:noProof/>
                <w:sz w:val="24"/>
                <w:rtl/>
              </w:rPr>
              <w:t xml:space="preserve"> کارآمد</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_Toc100670757 \h </w:instrText>
            </w:r>
            <w:r w:rsidR="00AC526B" w:rsidRPr="00AC526B">
              <w:rPr>
                <w:noProof/>
                <w:webHidden/>
                <w:sz w:val="24"/>
              </w:rPr>
            </w:r>
            <w:r w:rsidR="00AC526B" w:rsidRPr="00AC526B">
              <w:rPr>
                <w:noProof/>
                <w:webHidden/>
                <w:sz w:val="24"/>
              </w:rPr>
              <w:fldChar w:fldCharType="separate"/>
            </w:r>
            <w:r w:rsidR="004239D6">
              <w:rPr>
                <w:noProof/>
                <w:webHidden/>
                <w:sz w:val="24"/>
                <w:rtl/>
              </w:rPr>
              <w:t>462</w:t>
            </w:r>
            <w:r w:rsidR="00AC526B" w:rsidRPr="00AC526B">
              <w:rPr>
                <w:noProof/>
                <w:webHidden/>
                <w:sz w:val="24"/>
              </w:rPr>
              <w:fldChar w:fldCharType="end"/>
            </w:r>
          </w:hyperlink>
        </w:p>
        <w:p w14:paraId="0A17C046" w14:textId="2ECFC1B8"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8" w:history="1">
            <w:r w:rsidR="00AC526B" w:rsidRPr="00AC526B">
              <w:rPr>
                <w:rStyle w:val="Hyperlink"/>
                <w:noProof/>
                <w:sz w:val="24"/>
                <w:rtl/>
              </w:rPr>
              <w:t>سامانه اعتبارسنج</w:t>
            </w:r>
            <w:r w:rsidR="00AC526B" w:rsidRPr="00AC526B">
              <w:rPr>
                <w:rStyle w:val="Hyperlink"/>
                <w:rFonts w:hint="cs"/>
                <w:noProof/>
                <w:sz w:val="24"/>
                <w:rtl/>
              </w:rPr>
              <w:t>ی</w:t>
            </w:r>
            <w:r w:rsidR="00AC526B" w:rsidRPr="00AC526B">
              <w:rPr>
                <w:rStyle w:val="Hyperlink"/>
                <w:noProof/>
                <w:sz w:val="24"/>
                <w:rtl/>
              </w:rPr>
              <w:t xml:space="preserve"> قوه قضائ</w:t>
            </w:r>
            <w:r w:rsidR="00AC526B" w:rsidRPr="00AC526B">
              <w:rPr>
                <w:rStyle w:val="Hyperlink"/>
                <w:rFonts w:hint="cs"/>
                <w:noProof/>
                <w:sz w:val="24"/>
                <w:rtl/>
              </w:rPr>
              <w:t>ی</w:t>
            </w:r>
            <w:r w:rsidR="00AC526B" w:rsidRPr="00AC526B">
              <w:rPr>
                <w:rStyle w:val="Hyperlink"/>
                <w:rFonts w:hint="eastAsia"/>
                <w:noProof/>
                <w:sz w:val="24"/>
                <w:rtl/>
              </w:rPr>
              <w:t>ه</w:t>
            </w:r>
            <w:r w:rsidR="00AC526B" w:rsidRPr="00AC526B">
              <w:rPr>
                <w:rStyle w:val="Hyperlink"/>
                <w:noProof/>
                <w:sz w:val="24"/>
                <w:rtl/>
              </w:rPr>
              <w:t xml:space="preserve"> جهت استعلام بر خط محکوم</w:t>
            </w:r>
            <w:r w:rsidR="00AC526B" w:rsidRPr="00AC526B">
              <w:rPr>
                <w:rStyle w:val="Hyperlink"/>
                <w:rFonts w:hint="cs"/>
                <w:noProof/>
                <w:sz w:val="24"/>
                <w:rtl/>
              </w:rPr>
              <w:t>ی</w:t>
            </w:r>
            <w:r w:rsidR="00AC526B" w:rsidRPr="00AC526B">
              <w:rPr>
                <w:rStyle w:val="Hyperlink"/>
                <w:rFonts w:hint="eastAsia"/>
                <w:noProof/>
                <w:sz w:val="24"/>
                <w:rtl/>
              </w:rPr>
              <w:t>ت</w:t>
            </w:r>
            <w:r w:rsidR="00AC526B" w:rsidRPr="00AC526B">
              <w:rPr>
                <w:rStyle w:val="Hyperlink"/>
                <w:noProof/>
                <w:sz w:val="24"/>
                <w:rtl/>
              </w:rPr>
              <w:t xml:space="preserve"> ها</w:t>
            </w:r>
            <w:r w:rsidR="00AC526B" w:rsidRPr="00AC526B">
              <w:rPr>
                <w:rStyle w:val="Hyperlink"/>
                <w:rFonts w:hint="cs"/>
                <w:noProof/>
                <w:sz w:val="24"/>
                <w:rtl/>
              </w:rPr>
              <w:t>ی</w:t>
            </w:r>
            <w:r w:rsidR="00AC526B" w:rsidRPr="00AC526B">
              <w:rPr>
                <w:rStyle w:val="Hyperlink"/>
                <w:noProof/>
                <w:sz w:val="24"/>
                <w:rtl/>
              </w:rPr>
              <w:t xml:space="preserve"> مال</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_Toc100670758 \h </w:instrText>
            </w:r>
            <w:r w:rsidR="00AC526B" w:rsidRPr="00AC526B">
              <w:rPr>
                <w:noProof/>
                <w:webHidden/>
                <w:sz w:val="24"/>
              </w:rPr>
            </w:r>
            <w:r w:rsidR="00AC526B" w:rsidRPr="00AC526B">
              <w:rPr>
                <w:noProof/>
                <w:webHidden/>
                <w:sz w:val="24"/>
              </w:rPr>
              <w:fldChar w:fldCharType="separate"/>
            </w:r>
            <w:r w:rsidR="004239D6">
              <w:rPr>
                <w:noProof/>
                <w:webHidden/>
                <w:sz w:val="24"/>
                <w:rtl/>
              </w:rPr>
              <w:t>462</w:t>
            </w:r>
            <w:r w:rsidR="00AC526B" w:rsidRPr="00AC526B">
              <w:rPr>
                <w:noProof/>
                <w:webHidden/>
                <w:sz w:val="24"/>
              </w:rPr>
              <w:fldChar w:fldCharType="end"/>
            </w:r>
          </w:hyperlink>
        </w:p>
        <w:p w14:paraId="4C37EE35" w14:textId="15A5C7DC"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59" w:history="1">
            <w:r w:rsidR="00AC526B" w:rsidRPr="00AC526B">
              <w:rPr>
                <w:rStyle w:val="Hyperlink"/>
                <w:noProof/>
                <w:sz w:val="24"/>
                <w:rtl/>
              </w:rPr>
              <w:t>سامانه برا</w:t>
            </w:r>
            <w:r w:rsidR="00AC526B" w:rsidRPr="00AC526B">
              <w:rPr>
                <w:rStyle w:val="Hyperlink"/>
                <w:rFonts w:hint="cs"/>
                <w:noProof/>
                <w:sz w:val="24"/>
                <w:rtl/>
              </w:rPr>
              <w:t>ی</w:t>
            </w:r>
            <w:r w:rsidR="00AC526B" w:rsidRPr="00AC526B">
              <w:rPr>
                <w:rStyle w:val="Hyperlink"/>
                <w:noProof/>
                <w:sz w:val="24"/>
                <w:rtl/>
              </w:rPr>
              <w:t xml:space="preserve"> اسناد رسم</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_Toc100670759 \h </w:instrText>
            </w:r>
            <w:r w:rsidR="00AC526B" w:rsidRPr="00AC526B">
              <w:rPr>
                <w:noProof/>
                <w:webHidden/>
                <w:sz w:val="24"/>
              </w:rPr>
            </w:r>
            <w:r w:rsidR="00AC526B" w:rsidRPr="00AC526B">
              <w:rPr>
                <w:noProof/>
                <w:webHidden/>
                <w:sz w:val="24"/>
              </w:rPr>
              <w:fldChar w:fldCharType="separate"/>
            </w:r>
            <w:r w:rsidR="004239D6">
              <w:rPr>
                <w:noProof/>
                <w:webHidden/>
                <w:sz w:val="24"/>
                <w:rtl/>
              </w:rPr>
              <w:t>462</w:t>
            </w:r>
            <w:r w:rsidR="00AC526B" w:rsidRPr="00AC526B">
              <w:rPr>
                <w:noProof/>
                <w:webHidden/>
                <w:sz w:val="24"/>
              </w:rPr>
              <w:fldChar w:fldCharType="end"/>
            </w:r>
          </w:hyperlink>
        </w:p>
        <w:p w14:paraId="18BA4A9D" w14:textId="1F31ECD5"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60" w:history="1">
            <w:r w:rsidR="00AC526B" w:rsidRPr="00AC526B">
              <w:rPr>
                <w:rStyle w:val="Hyperlink"/>
                <w:noProof/>
                <w:sz w:val="24"/>
                <w:rtl/>
              </w:rPr>
              <w:t>سامانه پاسخگوئ</w:t>
            </w:r>
            <w:r w:rsidR="00AC526B" w:rsidRPr="00AC526B">
              <w:rPr>
                <w:rStyle w:val="Hyperlink"/>
                <w:rFonts w:hint="cs"/>
                <w:noProof/>
                <w:sz w:val="24"/>
                <w:rtl/>
              </w:rPr>
              <w:t>ی</w:t>
            </w:r>
            <w:r w:rsidR="00AC526B" w:rsidRPr="00AC526B">
              <w:rPr>
                <w:rStyle w:val="Hyperlink"/>
                <w:noProof/>
                <w:sz w:val="24"/>
                <w:rtl/>
              </w:rPr>
              <w:t xml:space="preserve"> اموال ، توق</w:t>
            </w:r>
            <w:r w:rsidR="00AC526B" w:rsidRPr="00AC526B">
              <w:rPr>
                <w:rStyle w:val="Hyperlink"/>
                <w:rFonts w:hint="cs"/>
                <w:noProof/>
                <w:sz w:val="24"/>
                <w:rtl/>
              </w:rPr>
              <w:t>ی</w:t>
            </w:r>
            <w:r w:rsidR="00AC526B" w:rsidRPr="00AC526B">
              <w:rPr>
                <w:rStyle w:val="Hyperlink"/>
                <w:rFonts w:hint="eastAsia"/>
                <w:noProof/>
                <w:sz w:val="24"/>
                <w:rtl/>
              </w:rPr>
              <w:t>ف</w:t>
            </w:r>
            <w:r w:rsidR="00AC526B" w:rsidRPr="00AC526B">
              <w:rPr>
                <w:rStyle w:val="Hyperlink"/>
                <w:noProof/>
                <w:sz w:val="24"/>
                <w:rtl/>
              </w:rPr>
              <w:t xml:space="preserve"> با تجم</w:t>
            </w:r>
            <w:r w:rsidR="00AC526B" w:rsidRPr="00AC526B">
              <w:rPr>
                <w:rStyle w:val="Hyperlink"/>
                <w:rFonts w:hint="cs"/>
                <w:noProof/>
                <w:sz w:val="24"/>
                <w:rtl/>
              </w:rPr>
              <w:t>ی</w:t>
            </w:r>
            <w:r w:rsidR="00AC526B" w:rsidRPr="00AC526B">
              <w:rPr>
                <w:rStyle w:val="Hyperlink"/>
                <w:rFonts w:hint="eastAsia"/>
                <w:noProof/>
                <w:sz w:val="24"/>
                <w:rtl/>
              </w:rPr>
              <w:t>ع</w:t>
            </w:r>
            <w:r w:rsidR="00AC526B" w:rsidRPr="00AC526B">
              <w:rPr>
                <w:rStyle w:val="Hyperlink"/>
                <w:noProof/>
                <w:sz w:val="24"/>
                <w:rtl/>
              </w:rPr>
              <w:t xml:space="preserve"> اطلاعات نهادها</w:t>
            </w:r>
            <w:r w:rsidR="00AC526B" w:rsidRPr="00AC526B">
              <w:rPr>
                <w:rStyle w:val="Hyperlink"/>
                <w:rFonts w:hint="cs"/>
                <w:noProof/>
                <w:sz w:val="24"/>
                <w:rtl/>
              </w:rPr>
              <w:t>ی</w:t>
            </w:r>
            <w:r w:rsidR="00AC526B" w:rsidRPr="00AC526B">
              <w:rPr>
                <w:rStyle w:val="Hyperlink"/>
                <w:noProof/>
                <w:sz w:val="24"/>
                <w:rtl/>
              </w:rPr>
              <w:t xml:space="preserve"> مال</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_Toc100670760 \h </w:instrText>
            </w:r>
            <w:r w:rsidR="00AC526B" w:rsidRPr="00AC526B">
              <w:rPr>
                <w:noProof/>
                <w:webHidden/>
                <w:sz w:val="24"/>
              </w:rPr>
            </w:r>
            <w:r w:rsidR="00AC526B" w:rsidRPr="00AC526B">
              <w:rPr>
                <w:noProof/>
                <w:webHidden/>
                <w:sz w:val="24"/>
              </w:rPr>
              <w:fldChar w:fldCharType="separate"/>
            </w:r>
            <w:r w:rsidR="004239D6">
              <w:rPr>
                <w:noProof/>
                <w:webHidden/>
                <w:sz w:val="24"/>
                <w:rtl/>
              </w:rPr>
              <w:t>462</w:t>
            </w:r>
            <w:r w:rsidR="00AC526B" w:rsidRPr="00AC526B">
              <w:rPr>
                <w:noProof/>
                <w:webHidden/>
                <w:sz w:val="24"/>
              </w:rPr>
              <w:fldChar w:fldCharType="end"/>
            </w:r>
          </w:hyperlink>
        </w:p>
        <w:p w14:paraId="3DCD16F7" w14:textId="07E08E4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61" w:history="1">
            <w:r w:rsidR="00AC526B" w:rsidRPr="00AC526B">
              <w:rPr>
                <w:rStyle w:val="Hyperlink"/>
                <w:noProof/>
                <w:sz w:val="24"/>
                <w:rtl/>
              </w:rPr>
              <w:t>الکترون</w:t>
            </w:r>
            <w:r w:rsidR="00AC526B" w:rsidRPr="00AC526B">
              <w:rPr>
                <w:rStyle w:val="Hyperlink"/>
                <w:rFonts w:hint="cs"/>
                <w:noProof/>
                <w:sz w:val="24"/>
                <w:rtl/>
              </w:rPr>
              <w:t>ی</w:t>
            </w:r>
            <w:r w:rsidR="00AC526B" w:rsidRPr="00AC526B">
              <w:rPr>
                <w:rStyle w:val="Hyperlink"/>
                <w:rFonts w:hint="eastAsia"/>
                <w:noProof/>
                <w:sz w:val="24"/>
                <w:rtl/>
              </w:rPr>
              <w:t>ک</w:t>
            </w:r>
            <w:r w:rsidR="00AC526B" w:rsidRPr="00AC526B">
              <w:rPr>
                <w:rStyle w:val="Hyperlink"/>
                <w:noProof/>
                <w:sz w:val="24"/>
                <w:rtl/>
              </w:rPr>
              <w:t xml:space="preserve"> شدن فرا</w:t>
            </w:r>
            <w:r w:rsidR="00AC526B" w:rsidRPr="00AC526B">
              <w:rPr>
                <w:rStyle w:val="Hyperlink"/>
                <w:rFonts w:hint="cs"/>
                <w:noProof/>
                <w:sz w:val="24"/>
                <w:rtl/>
              </w:rPr>
              <w:t>ی</w:t>
            </w:r>
            <w:r w:rsidR="00AC526B" w:rsidRPr="00AC526B">
              <w:rPr>
                <w:rStyle w:val="Hyperlink"/>
                <w:rFonts w:hint="eastAsia"/>
                <w:noProof/>
                <w:sz w:val="24"/>
                <w:rtl/>
              </w:rPr>
              <w:t>ندها</w:t>
            </w:r>
            <w:r w:rsidR="00AC526B" w:rsidRPr="00AC526B">
              <w:rPr>
                <w:rStyle w:val="Hyperlink"/>
                <w:noProof/>
                <w:sz w:val="24"/>
                <w:rtl/>
              </w:rPr>
              <w:t xml:space="preserve"> اسناد رسم</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_Toc100670761 \h </w:instrText>
            </w:r>
            <w:r w:rsidR="00AC526B" w:rsidRPr="00AC526B">
              <w:rPr>
                <w:noProof/>
                <w:webHidden/>
                <w:sz w:val="24"/>
              </w:rPr>
            </w:r>
            <w:r w:rsidR="00AC526B" w:rsidRPr="00AC526B">
              <w:rPr>
                <w:noProof/>
                <w:webHidden/>
                <w:sz w:val="24"/>
              </w:rPr>
              <w:fldChar w:fldCharType="separate"/>
            </w:r>
            <w:r w:rsidR="004239D6">
              <w:rPr>
                <w:noProof/>
                <w:webHidden/>
                <w:sz w:val="24"/>
                <w:rtl/>
              </w:rPr>
              <w:t>463</w:t>
            </w:r>
            <w:r w:rsidR="00AC526B" w:rsidRPr="00AC526B">
              <w:rPr>
                <w:noProof/>
                <w:webHidden/>
                <w:sz w:val="24"/>
              </w:rPr>
              <w:fldChar w:fldCharType="end"/>
            </w:r>
          </w:hyperlink>
        </w:p>
        <w:p w14:paraId="7FF6E8D4" w14:textId="2C7704D4"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62" w:history="1">
            <w:r w:rsidR="00AC526B" w:rsidRPr="00AC526B">
              <w:rPr>
                <w:rStyle w:val="Hyperlink"/>
                <w:noProof/>
                <w:sz w:val="24"/>
                <w:rtl/>
              </w:rPr>
              <w:t>سامانه پاسخگو</w:t>
            </w:r>
            <w:r w:rsidR="00AC526B" w:rsidRPr="00AC526B">
              <w:rPr>
                <w:rStyle w:val="Hyperlink"/>
                <w:rFonts w:hint="cs"/>
                <w:noProof/>
                <w:sz w:val="24"/>
                <w:rtl/>
              </w:rPr>
              <w:t>یی</w:t>
            </w:r>
            <w:r w:rsidR="00AC526B" w:rsidRPr="00AC526B">
              <w:rPr>
                <w:rStyle w:val="Hyperlink"/>
                <w:noProof/>
                <w:sz w:val="24"/>
                <w:rtl/>
              </w:rPr>
              <w:t xml:space="preserve"> به استعلامات مراجع قضائ</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_Toc100670762 \h </w:instrText>
            </w:r>
            <w:r w:rsidR="00AC526B" w:rsidRPr="00AC526B">
              <w:rPr>
                <w:noProof/>
                <w:webHidden/>
                <w:sz w:val="24"/>
              </w:rPr>
            </w:r>
            <w:r w:rsidR="00AC526B" w:rsidRPr="00AC526B">
              <w:rPr>
                <w:noProof/>
                <w:webHidden/>
                <w:sz w:val="24"/>
              </w:rPr>
              <w:fldChar w:fldCharType="separate"/>
            </w:r>
            <w:r w:rsidR="004239D6">
              <w:rPr>
                <w:noProof/>
                <w:webHidden/>
                <w:sz w:val="24"/>
                <w:rtl/>
              </w:rPr>
              <w:t>463</w:t>
            </w:r>
            <w:r w:rsidR="00AC526B" w:rsidRPr="00AC526B">
              <w:rPr>
                <w:noProof/>
                <w:webHidden/>
                <w:sz w:val="24"/>
              </w:rPr>
              <w:fldChar w:fldCharType="end"/>
            </w:r>
          </w:hyperlink>
        </w:p>
        <w:p w14:paraId="3E4F0AD2" w14:textId="5B6002B2"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63" w:history="1">
            <w:r w:rsidR="00AC526B" w:rsidRPr="00AC526B">
              <w:rPr>
                <w:rStyle w:val="Hyperlink"/>
                <w:noProof/>
                <w:sz w:val="24"/>
                <w:rtl/>
              </w:rPr>
              <w:t>ممنوع</w:t>
            </w:r>
            <w:r w:rsidR="00AC526B" w:rsidRPr="00AC526B">
              <w:rPr>
                <w:rStyle w:val="Hyperlink"/>
                <w:rFonts w:hint="cs"/>
                <w:noProof/>
                <w:sz w:val="24"/>
                <w:rtl/>
              </w:rPr>
              <w:t>ی</w:t>
            </w:r>
            <w:r w:rsidR="00AC526B" w:rsidRPr="00AC526B">
              <w:rPr>
                <w:rStyle w:val="Hyperlink"/>
                <w:rFonts w:hint="eastAsia"/>
                <w:noProof/>
                <w:sz w:val="24"/>
                <w:rtl/>
              </w:rPr>
              <w:t>ت</w:t>
            </w:r>
            <w:r w:rsidR="00AC526B" w:rsidRPr="00AC526B">
              <w:rPr>
                <w:rStyle w:val="Hyperlink"/>
                <w:noProof/>
                <w:sz w:val="24"/>
                <w:rtl/>
              </w:rPr>
              <w:t xml:space="preserve"> قوه قضائ</w:t>
            </w:r>
            <w:r w:rsidR="00AC526B" w:rsidRPr="00AC526B">
              <w:rPr>
                <w:rStyle w:val="Hyperlink"/>
                <w:rFonts w:hint="cs"/>
                <w:noProof/>
                <w:sz w:val="24"/>
                <w:rtl/>
              </w:rPr>
              <w:t>ی</w:t>
            </w:r>
            <w:r w:rsidR="00AC526B" w:rsidRPr="00AC526B">
              <w:rPr>
                <w:rStyle w:val="Hyperlink"/>
                <w:rFonts w:hint="eastAsia"/>
                <w:noProof/>
                <w:sz w:val="24"/>
                <w:rtl/>
              </w:rPr>
              <w:t>ه</w:t>
            </w:r>
            <w:r w:rsidR="00AC526B" w:rsidRPr="00AC526B">
              <w:rPr>
                <w:rStyle w:val="Hyperlink"/>
                <w:noProof/>
                <w:sz w:val="24"/>
                <w:rtl/>
              </w:rPr>
              <w:t xml:space="preserve"> «درآمد اختصاص</w:t>
            </w:r>
            <w:r w:rsidR="00AC526B" w:rsidRPr="00AC526B">
              <w:rPr>
                <w:rStyle w:val="Hyperlink"/>
                <w:rFonts w:hint="cs"/>
                <w:noProof/>
                <w:sz w:val="24"/>
                <w:rtl/>
              </w:rPr>
              <w:t>ی</w:t>
            </w:r>
            <w:r w:rsidR="00AC526B" w:rsidRPr="00AC526B">
              <w:rPr>
                <w:rStyle w:val="Hyperlink"/>
                <w:noProof/>
                <w:sz w:val="24"/>
                <w:rtl/>
              </w:rPr>
              <w:t xml:space="preserve"> و استفاده از آن»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_Toc100670763 \h </w:instrText>
            </w:r>
            <w:r w:rsidR="00AC526B" w:rsidRPr="00AC526B">
              <w:rPr>
                <w:noProof/>
                <w:webHidden/>
                <w:sz w:val="24"/>
              </w:rPr>
            </w:r>
            <w:r w:rsidR="00AC526B" w:rsidRPr="00AC526B">
              <w:rPr>
                <w:noProof/>
                <w:webHidden/>
                <w:sz w:val="24"/>
              </w:rPr>
              <w:fldChar w:fldCharType="separate"/>
            </w:r>
            <w:r w:rsidR="004239D6">
              <w:rPr>
                <w:noProof/>
                <w:webHidden/>
                <w:sz w:val="24"/>
                <w:rtl/>
              </w:rPr>
              <w:t>464</w:t>
            </w:r>
            <w:r w:rsidR="00AC526B" w:rsidRPr="00AC526B">
              <w:rPr>
                <w:noProof/>
                <w:webHidden/>
                <w:sz w:val="24"/>
              </w:rPr>
              <w:fldChar w:fldCharType="end"/>
            </w:r>
          </w:hyperlink>
        </w:p>
        <w:p w14:paraId="795EF33A" w14:textId="78F2B037"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64" w:history="1">
            <w:r w:rsidR="00AC526B" w:rsidRPr="00AC526B">
              <w:rPr>
                <w:rStyle w:val="Hyperlink"/>
                <w:noProof/>
                <w:sz w:val="24"/>
                <w:rtl/>
              </w:rPr>
              <w:t>الغاء قوان</w:t>
            </w:r>
            <w:r w:rsidR="00AC526B" w:rsidRPr="00AC526B">
              <w:rPr>
                <w:rStyle w:val="Hyperlink"/>
                <w:rFonts w:hint="cs"/>
                <w:noProof/>
                <w:sz w:val="24"/>
                <w:rtl/>
              </w:rPr>
              <w:t>ی</w:t>
            </w:r>
            <w:r w:rsidR="00AC526B" w:rsidRPr="00AC526B">
              <w:rPr>
                <w:rStyle w:val="Hyperlink"/>
                <w:rFonts w:hint="eastAsia"/>
                <w:noProof/>
                <w:sz w:val="24"/>
                <w:rtl/>
              </w:rPr>
              <w:t>ن</w:t>
            </w:r>
            <w:r w:rsidR="00AC526B" w:rsidRPr="00AC526B">
              <w:rPr>
                <w:rStyle w:val="Hyperlink"/>
                <w:noProof/>
                <w:sz w:val="24"/>
                <w:rtl/>
              </w:rPr>
              <w:t xml:space="preserve"> مغا</w:t>
            </w:r>
            <w:r w:rsidR="00AC526B" w:rsidRPr="00AC526B">
              <w:rPr>
                <w:rStyle w:val="Hyperlink"/>
                <w:rFonts w:hint="cs"/>
                <w:noProof/>
                <w:sz w:val="24"/>
                <w:rtl/>
              </w:rPr>
              <w:t>ی</w:t>
            </w:r>
            <w:r w:rsidR="00AC526B" w:rsidRPr="00AC526B">
              <w:rPr>
                <w:rStyle w:val="Hyperlink"/>
                <w:rFonts w:hint="eastAsia"/>
                <w:noProof/>
                <w:sz w:val="24"/>
                <w:rtl/>
              </w:rPr>
              <w:t>ر</w:t>
            </w:r>
            <w:r w:rsidR="00AC526B" w:rsidRPr="00AC526B">
              <w:rPr>
                <w:rStyle w:val="Hyperlink"/>
                <w:noProof/>
                <w:sz w:val="24"/>
                <w:rtl/>
              </w:rPr>
              <w:t xml:space="preserve"> «درآمدزائ</w:t>
            </w:r>
            <w:r w:rsidR="00AC526B" w:rsidRPr="00AC526B">
              <w:rPr>
                <w:rStyle w:val="Hyperlink"/>
                <w:rFonts w:hint="cs"/>
                <w:noProof/>
                <w:sz w:val="24"/>
                <w:rtl/>
              </w:rPr>
              <w:t>ی</w:t>
            </w:r>
            <w:r w:rsidR="00AC526B" w:rsidRPr="00AC526B">
              <w:rPr>
                <w:rStyle w:val="Hyperlink"/>
                <w:noProof/>
                <w:sz w:val="24"/>
                <w:rtl/>
              </w:rPr>
              <w:t xml:space="preserve"> لغو شده است»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_Toc100670764 \h </w:instrText>
            </w:r>
            <w:r w:rsidR="00AC526B" w:rsidRPr="00AC526B">
              <w:rPr>
                <w:noProof/>
                <w:webHidden/>
                <w:sz w:val="24"/>
              </w:rPr>
            </w:r>
            <w:r w:rsidR="00AC526B" w:rsidRPr="00AC526B">
              <w:rPr>
                <w:noProof/>
                <w:webHidden/>
                <w:sz w:val="24"/>
              </w:rPr>
              <w:fldChar w:fldCharType="separate"/>
            </w:r>
            <w:r w:rsidR="004239D6">
              <w:rPr>
                <w:noProof/>
                <w:webHidden/>
                <w:sz w:val="24"/>
                <w:rtl/>
              </w:rPr>
              <w:t>464</w:t>
            </w:r>
            <w:r w:rsidR="00AC526B" w:rsidRPr="00AC526B">
              <w:rPr>
                <w:noProof/>
                <w:webHidden/>
                <w:sz w:val="24"/>
              </w:rPr>
              <w:fldChar w:fldCharType="end"/>
            </w:r>
          </w:hyperlink>
        </w:p>
        <w:p w14:paraId="4AA5E936" w14:textId="0ABDDB5C"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65"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_Toc100670765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468</w:t>
            </w:r>
            <w:r w:rsidR="00AC526B" w:rsidRPr="00AC526B">
              <w:rPr>
                <w:webHidden/>
                <w:sz w:val="24"/>
                <w:szCs w:val="24"/>
              </w:rPr>
              <w:fldChar w:fldCharType="end"/>
            </w:r>
          </w:hyperlink>
        </w:p>
        <w:p w14:paraId="59F0A13F" w14:textId="62749706" w:rsidR="00AC526B" w:rsidRPr="00AC526B" w:rsidRDefault="0084337B" w:rsidP="00AC526B">
          <w:pPr>
            <w:pStyle w:val="TOC4"/>
            <w:rPr>
              <w:b w:val="0"/>
              <w:color w:val="auto"/>
              <w:sz w:val="24"/>
              <w:szCs w:val="24"/>
              <w:lang w:bidi="ar-SA"/>
            </w:rPr>
          </w:pPr>
          <w:hyperlink w:anchor="_Toc100670766" w:history="1">
            <w:r w:rsidR="00AC526B" w:rsidRPr="00AC526B">
              <w:rPr>
                <w:rStyle w:val="Hyperlink"/>
                <w:sz w:val="24"/>
                <w:szCs w:val="24"/>
                <w:rtl/>
              </w:rPr>
              <w:t>16/01/1396</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_Toc100670766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468</w:t>
            </w:r>
            <w:r w:rsidR="00AC526B" w:rsidRPr="00AC526B">
              <w:rPr>
                <w:webHidden/>
                <w:sz w:val="24"/>
                <w:szCs w:val="24"/>
              </w:rPr>
              <w:fldChar w:fldCharType="end"/>
            </w:r>
          </w:hyperlink>
        </w:p>
        <w:p w14:paraId="7F66C58D" w14:textId="0799D21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67" w:history="1">
            <w:r w:rsidR="00AC526B" w:rsidRPr="00AC526B">
              <w:rPr>
                <w:rStyle w:val="Hyperlink"/>
                <w:noProof/>
                <w:kern w:val="36"/>
                <w:sz w:val="24"/>
                <w:rtl/>
              </w:rPr>
              <w:t>قانون احکام دائم</w:t>
            </w:r>
            <w:r w:rsidR="00AC526B" w:rsidRPr="00AC526B">
              <w:rPr>
                <w:rStyle w:val="Hyperlink"/>
                <w:rFonts w:hint="cs"/>
                <w:noProof/>
                <w:kern w:val="36"/>
                <w:sz w:val="24"/>
                <w:rtl/>
              </w:rPr>
              <w:t>ی</w:t>
            </w:r>
            <w:r w:rsidR="00AC526B" w:rsidRPr="00AC526B">
              <w:rPr>
                <w:rStyle w:val="Hyperlink"/>
                <w:noProof/>
                <w:kern w:val="36"/>
                <w:sz w:val="24"/>
                <w:rtl/>
              </w:rPr>
              <w:t xml:space="preserve"> برنامه ها</w:t>
            </w:r>
            <w:r w:rsidR="00AC526B" w:rsidRPr="00AC526B">
              <w:rPr>
                <w:rStyle w:val="Hyperlink"/>
                <w:rFonts w:hint="cs"/>
                <w:noProof/>
                <w:kern w:val="36"/>
                <w:sz w:val="24"/>
                <w:rtl/>
              </w:rPr>
              <w:t>ی</w:t>
            </w:r>
            <w:r w:rsidR="00AC526B" w:rsidRPr="00AC526B">
              <w:rPr>
                <w:rStyle w:val="Hyperlink"/>
                <w:noProof/>
                <w:kern w:val="36"/>
                <w:sz w:val="24"/>
                <w:rtl/>
              </w:rPr>
              <w:t xml:space="preserve"> توسعه کشور</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_Toc100670767 \h </w:instrText>
            </w:r>
            <w:r w:rsidR="00AC526B" w:rsidRPr="00AC526B">
              <w:rPr>
                <w:noProof/>
                <w:webHidden/>
                <w:sz w:val="24"/>
              </w:rPr>
            </w:r>
            <w:r w:rsidR="00AC526B" w:rsidRPr="00AC526B">
              <w:rPr>
                <w:noProof/>
                <w:webHidden/>
                <w:sz w:val="24"/>
              </w:rPr>
              <w:fldChar w:fldCharType="separate"/>
            </w:r>
            <w:r w:rsidR="004239D6">
              <w:rPr>
                <w:noProof/>
                <w:webHidden/>
                <w:sz w:val="24"/>
                <w:rtl/>
              </w:rPr>
              <w:t>468</w:t>
            </w:r>
            <w:r w:rsidR="00AC526B" w:rsidRPr="00AC526B">
              <w:rPr>
                <w:noProof/>
                <w:webHidden/>
                <w:sz w:val="24"/>
              </w:rPr>
              <w:fldChar w:fldCharType="end"/>
            </w:r>
          </w:hyperlink>
        </w:p>
        <w:p w14:paraId="24B59FFF" w14:textId="6589A37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68" w:history="1">
            <w:r w:rsidR="00AC526B" w:rsidRPr="00AC526B">
              <w:rPr>
                <w:rStyle w:val="Hyperlink"/>
                <w:noProof/>
                <w:sz w:val="24"/>
                <w:rtl/>
              </w:rPr>
              <w:t>اشتباه دخالت نهادها</w:t>
            </w:r>
            <w:r w:rsidR="00AC526B" w:rsidRPr="00AC526B">
              <w:rPr>
                <w:rStyle w:val="Hyperlink"/>
                <w:rFonts w:hint="cs"/>
                <w:noProof/>
                <w:sz w:val="24"/>
                <w:rtl/>
              </w:rPr>
              <w:t>ی</w:t>
            </w:r>
            <w:r w:rsidR="00AC526B" w:rsidRPr="00AC526B">
              <w:rPr>
                <w:rStyle w:val="Hyperlink"/>
                <w:noProof/>
                <w:sz w:val="24"/>
                <w:rtl/>
              </w:rPr>
              <w:t xml:space="preserve"> انحصار</w:t>
            </w:r>
            <w:r w:rsidR="00AC526B" w:rsidRPr="00AC526B">
              <w:rPr>
                <w:rStyle w:val="Hyperlink"/>
                <w:rFonts w:hint="cs"/>
                <w:noProof/>
                <w:sz w:val="24"/>
                <w:rtl/>
              </w:rPr>
              <w:t>ی</w:t>
            </w:r>
            <w:r w:rsidR="00AC526B" w:rsidRPr="00AC526B">
              <w:rPr>
                <w:rStyle w:val="Hyperlink"/>
                <w:noProof/>
                <w:sz w:val="24"/>
                <w:rtl/>
              </w:rPr>
              <w:t xml:space="preserve"> اتاق اصناف اتاق بازرگان</w:t>
            </w:r>
            <w:r w:rsidR="00AC526B" w:rsidRPr="00AC526B">
              <w:rPr>
                <w:rStyle w:val="Hyperlink"/>
                <w:rFonts w:hint="cs"/>
                <w:noProof/>
                <w:sz w:val="24"/>
                <w:rtl/>
              </w:rPr>
              <w:t>ی</w:t>
            </w:r>
            <w:r w:rsidR="00AC526B" w:rsidRPr="00AC526B">
              <w:rPr>
                <w:rStyle w:val="Hyperlink"/>
                <w:noProof/>
                <w:sz w:val="24"/>
                <w:rtl/>
              </w:rPr>
              <w:t xml:space="preserve"> ( به عنوان بخش خصوص</w:t>
            </w:r>
            <w:r w:rsidR="00AC526B" w:rsidRPr="00AC526B">
              <w:rPr>
                <w:rStyle w:val="Hyperlink"/>
                <w:rFonts w:hint="cs"/>
                <w:noProof/>
                <w:sz w:val="24"/>
                <w:rtl/>
              </w:rPr>
              <w:t>ی</w:t>
            </w:r>
            <w:r w:rsidR="00AC526B" w:rsidRPr="00AC526B">
              <w:rPr>
                <w:rStyle w:val="Hyperlink"/>
                <w:noProof/>
                <w:sz w:val="24"/>
                <w:rtl/>
              </w:rPr>
              <w:t xml:space="preserve"> شورا</w:t>
            </w:r>
            <w:r w:rsidR="00AC526B" w:rsidRPr="00AC526B">
              <w:rPr>
                <w:rStyle w:val="Hyperlink"/>
                <w:rFonts w:hint="cs"/>
                <w:noProof/>
                <w:sz w:val="24"/>
                <w:rtl/>
              </w:rPr>
              <w:t>ی</w:t>
            </w:r>
            <w:r w:rsidR="00AC526B" w:rsidRPr="00AC526B">
              <w:rPr>
                <w:rStyle w:val="Hyperlink"/>
                <w:noProof/>
                <w:sz w:val="24"/>
                <w:rtl/>
              </w:rPr>
              <w:t xml:space="preserve"> گفت وگو)</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_Toc100670768 \h </w:instrText>
            </w:r>
            <w:r w:rsidR="00AC526B" w:rsidRPr="00AC526B">
              <w:rPr>
                <w:noProof/>
                <w:webHidden/>
                <w:sz w:val="24"/>
              </w:rPr>
            </w:r>
            <w:r w:rsidR="00AC526B" w:rsidRPr="00AC526B">
              <w:rPr>
                <w:noProof/>
                <w:webHidden/>
                <w:sz w:val="24"/>
              </w:rPr>
              <w:fldChar w:fldCharType="separate"/>
            </w:r>
            <w:r w:rsidR="004239D6">
              <w:rPr>
                <w:noProof/>
                <w:webHidden/>
                <w:sz w:val="24"/>
                <w:rtl/>
              </w:rPr>
              <w:t>477</w:t>
            </w:r>
            <w:r w:rsidR="00AC526B" w:rsidRPr="00AC526B">
              <w:rPr>
                <w:noProof/>
                <w:webHidden/>
                <w:sz w:val="24"/>
              </w:rPr>
              <w:fldChar w:fldCharType="end"/>
            </w:r>
          </w:hyperlink>
        </w:p>
        <w:p w14:paraId="66C7B128" w14:textId="1CFAF80C"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69" w:history="1">
            <w:r w:rsidR="00AC526B" w:rsidRPr="00AC526B">
              <w:rPr>
                <w:rStyle w:val="Hyperlink"/>
                <w:noProof/>
                <w:sz w:val="24"/>
                <w:rtl/>
              </w:rPr>
              <w:t>تمام اخت</w:t>
            </w:r>
            <w:r w:rsidR="00AC526B" w:rsidRPr="00AC526B">
              <w:rPr>
                <w:rStyle w:val="Hyperlink"/>
                <w:rFonts w:hint="cs"/>
                <w:noProof/>
                <w:sz w:val="24"/>
                <w:rtl/>
              </w:rPr>
              <w:t>ی</w:t>
            </w:r>
            <w:r w:rsidR="00AC526B" w:rsidRPr="00AC526B">
              <w:rPr>
                <w:rStyle w:val="Hyperlink"/>
                <w:rFonts w:hint="eastAsia"/>
                <w:noProof/>
                <w:sz w:val="24"/>
                <w:rtl/>
              </w:rPr>
              <w:t>ار</w:t>
            </w:r>
            <w:r w:rsidR="00AC526B" w:rsidRPr="00AC526B">
              <w:rPr>
                <w:rStyle w:val="Hyperlink"/>
                <w:noProof/>
                <w:sz w:val="24"/>
                <w:rtl/>
              </w:rPr>
              <w:t xml:space="preserve"> به اتاق بازرگان</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_Toc100670769 \h </w:instrText>
            </w:r>
            <w:r w:rsidR="00AC526B" w:rsidRPr="00AC526B">
              <w:rPr>
                <w:noProof/>
                <w:webHidden/>
                <w:sz w:val="24"/>
              </w:rPr>
            </w:r>
            <w:r w:rsidR="00AC526B" w:rsidRPr="00AC526B">
              <w:rPr>
                <w:noProof/>
                <w:webHidden/>
                <w:sz w:val="24"/>
              </w:rPr>
              <w:fldChar w:fldCharType="separate"/>
            </w:r>
            <w:r w:rsidR="004239D6">
              <w:rPr>
                <w:noProof/>
                <w:webHidden/>
                <w:sz w:val="24"/>
                <w:rtl/>
              </w:rPr>
              <w:t>478</w:t>
            </w:r>
            <w:r w:rsidR="00AC526B" w:rsidRPr="00AC526B">
              <w:rPr>
                <w:noProof/>
                <w:webHidden/>
                <w:sz w:val="24"/>
              </w:rPr>
              <w:fldChar w:fldCharType="end"/>
            </w:r>
          </w:hyperlink>
        </w:p>
        <w:p w14:paraId="15E43C3A" w14:textId="2C8BCF15"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0" w:history="1">
            <w:r w:rsidR="00AC526B" w:rsidRPr="00AC526B">
              <w:rPr>
                <w:rStyle w:val="Hyperlink"/>
                <w:noProof/>
                <w:sz w:val="24"/>
                <w:rtl/>
              </w:rPr>
              <w:t>وظ</w:t>
            </w:r>
            <w:r w:rsidR="00AC526B" w:rsidRPr="00AC526B">
              <w:rPr>
                <w:rStyle w:val="Hyperlink"/>
                <w:rFonts w:hint="cs"/>
                <w:noProof/>
                <w:sz w:val="24"/>
                <w:rtl/>
              </w:rPr>
              <w:t>ی</w:t>
            </w:r>
            <w:r w:rsidR="00AC526B" w:rsidRPr="00AC526B">
              <w:rPr>
                <w:rStyle w:val="Hyperlink"/>
                <w:rFonts w:hint="eastAsia"/>
                <w:noProof/>
                <w:sz w:val="24"/>
                <w:rtl/>
              </w:rPr>
              <w:t>فه</w:t>
            </w:r>
            <w:r w:rsidR="00AC526B" w:rsidRPr="00AC526B">
              <w:rPr>
                <w:rStyle w:val="Hyperlink"/>
                <w:noProof/>
                <w:sz w:val="24"/>
                <w:rtl/>
              </w:rPr>
              <w:t xml:space="preserve"> قوه قضائ</w:t>
            </w:r>
            <w:r w:rsidR="00AC526B" w:rsidRPr="00AC526B">
              <w:rPr>
                <w:rStyle w:val="Hyperlink"/>
                <w:rFonts w:hint="cs"/>
                <w:noProof/>
                <w:sz w:val="24"/>
                <w:rtl/>
              </w:rPr>
              <w:t>ی</w:t>
            </w:r>
            <w:r w:rsidR="00AC526B" w:rsidRPr="00AC526B">
              <w:rPr>
                <w:rStyle w:val="Hyperlink"/>
                <w:rFonts w:hint="eastAsia"/>
                <w:noProof/>
                <w:sz w:val="24"/>
                <w:rtl/>
              </w:rPr>
              <w:t>ه</w:t>
            </w:r>
            <w:r w:rsidR="00AC526B" w:rsidRPr="00AC526B">
              <w:rPr>
                <w:rStyle w:val="Hyperlink"/>
                <w:noProof/>
                <w:sz w:val="24"/>
                <w:rtl/>
              </w:rPr>
              <w:t xml:space="preserve"> نسبت به تنق</w:t>
            </w:r>
            <w:r w:rsidR="00AC526B" w:rsidRPr="00AC526B">
              <w:rPr>
                <w:rStyle w:val="Hyperlink"/>
                <w:rFonts w:hint="cs"/>
                <w:noProof/>
                <w:sz w:val="24"/>
                <w:rtl/>
              </w:rPr>
              <w:t>ی</w:t>
            </w:r>
            <w:r w:rsidR="00AC526B" w:rsidRPr="00AC526B">
              <w:rPr>
                <w:rStyle w:val="Hyperlink"/>
                <w:rFonts w:hint="eastAsia"/>
                <w:noProof/>
                <w:sz w:val="24"/>
                <w:rtl/>
              </w:rPr>
              <w:t>ح</w:t>
            </w:r>
            <w:r w:rsidR="00AC526B" w:rsidRPr="00AC526B">
              <w:rPr>
                <w:rStyle w:val="Hyperlink"/>
                <w:noProof/>
                <w:sz w:val="24"/>
                <w:rtl/>
              </w:rPr>
              <w:t xml:space="preserve"> قوان</w:t>
            </w:r>
            <w:r w:rsidR="00AC526B" w:rsidRPr="00AC526B">
              <w:rPr>
                <w:rStyle w:val="Hyperlink"/>
                <w:rFonts w:hint="cs"/>
                <w:noProof/>
                <w:sz w:val="24"/>
                <w:rtl/>
              </w:rPr>
              <w:t>ی</w:t>
            </w:r>
            <w:r w:rsidR="00AC526B" w:rsidRPr="00AC526B">
              <w:rPr>
                <w:rStyle w:val="Hyperlink"/>
                <w:rFonts w:hint="eastAsia"/>
                <w:noProof/>
                <w:sz w:val="24"/>
                <w:rtl/>
              </w:rPr>
              <w:t>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_Toc100670770 \h </w:instrText>
            </w:r>
            <w:r w:rsidR="00AC526B" w:rsidRPr="00AC526B">
              <w:rPr>
                <w:noProof/>
                <w:webHidden/>
                <w:sz w:val="24"/>
              </w:rPr>
            </w:r>
            <w:r w:rsidR="00AC526B" w:rsidRPr="00AC526B">
              <w:rPr>
                <w:noProof/>
                <w:webHidden/>
                <w:sz w:val="24"/>
              </w:rPr>
              <w:fldChar w:fldCharType="separate"/>
            </w:r>
            <w:r w:rsidR="004239D6">
              <w:rPr>
                <w:noProof/>
                <w:webHidden/>
                <w:sz w:val="24"/>
                <w:rtl/>
              </w:rPr>
              <w:t>508</w:t>
            </w:r>
            <w:r w:rsidR="00AC526B" w:rsidRPr="00AC526B">
              <w:rPr>
                <w:noProof/>
                <w:webHidden/>
                <w:sz w:val="24"/>
              </w:rPr>
              <w:fldChar w:fldCharType="end"/>
            </w:r>
          </w:hyperlink>
        </w:p>
        <w:p w14:paraId="6FE737BD" w14:textId="707E0CF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1" w:history="1">
            <w:r w:rsidR="00AC526B" w:rsidRPr="00AC526B">
              <w:rPr>
                <w:rStyle w:val="Hyperlink"/>
                <w:noProof/>
                <w:sz w:val="24"/>
                <w:rtl/>
              </w:rPr>
              <w:t>وظ</w:t>
            </w:r>
            <w:r w:rsidR="00AC526B" w:rsidRPr="00AC526B">
              <w:rPr>
                <w:rStyle w:val="Hyperlink"/>
                <w:rFonts w:hint="cs"/>
                <w:noProof/>
                <w:sz w:val="24"/>
                <w:rtl/>
              </w:rPr>
              <w:t>ی</w:t>
            </w:r>
            <w:r w:rsidR="00AC526B" w:rsidRPr="00AC526B">
              <w:rPr>
                <w:rStyle w:val="Hyperlink"/>
                <w:rFonts w:hint="eastAsia"/>
                <w:noProof/>
                <w:sz w:val="24"/>
                <w:rtl/>
              </w:rPr>
              <w:t>فه</w:t>
            </w:r>
            <w:r w:rsidR="00AC526B" w:rsidRPr="00AC526B">
              <w:rPr>
                <w:rStyle w:val="Hyperlink"/>
                <w:noProof/>
                <w:sz w:val="24"/>
                <w:rtl/>
              </w:rPr>
              <w:t xml:space="preserve"> پ</w:t>
            </w:r>
            <w:r w:rsidR="00AC526B" w:rsidRPr="00AC526B">
              <w:rPr>
                <w:rStyle w:val="Hyperlink"/>
                <w:rFonts w:hint="cs"/>
                <w:noProof/>
                <w:sz w:val="24"/>
                <w:rtl/>
              </w:rPr>
              <w:t>ی</w:t>
            </w:r>
            <w:r w:rsidR="00AC526B" w:rsidRPr="00AC526B">
              <w:rPr>
                <w:rStyle w:val="Hyperlink"/>
                <w:rFonts w:hint="eastAsia"/>
                <w:noProof/>
                <w:sz w:val="24"/>
                <w:rtl/>
              </w:rPr>
              <w:t>شگ</w:t>
            </w:r>
            <w:r w:rsidR="00AC526B" w:rsidRPr="00AC526B">
              <w:rPr>
                <w:rStyle w:val="Hyperlink"/>
                <w:rFonts w:hint="cs"/>
                <w:noProof/>
                <w:sz w:val="24"/>
                <w:rtl/>
              </w:rPr>
              <w:t>ی</w:t>
            </w:r>
            <w:r w:rsidR="00AC526B" w:rsidRPr="00AC526B">
              <w:rPr>
                <w:rStyle w:val="Hyperlink"/>
                <w:rFonts w:hint="eastAsia"/>
                <w:noProof/>
                <w:sz w:val="24"/>
                <w:rtl/>
              </w:rPr>
              <w:t>ر</w:t>
            </w:r>
            <w:r w:rsidR="00AC526B" w:rsidRPr="00AC526B">
              <w:rPr>
                <w:rStyle w:val="Hyperlink"/>
                <w:rFonts w:hint="cs"/>
                <w:noProof/>
                <w:sz w:val="24"/>
                <w:rtl/>
              </w:rPr>
              <w:t>ی</w:t>
            </w:r>
            <w:r w:rsidR="00AC526B" w:rsidRPr="00AC526B">
              <w:rPr>
                <w:rStyle w:val="Hyperlink"/>
                <w:noProof/>
                <w:sz w:val="24"/>
                <w:rtl/>
              </w:rPr>
              <w:t xml:space="preserve"> از جرم</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_Toc100670771 \h </w:instrText>
            </w:r>
            <w:r w:rsidR="00AC526B" w:rsidRPr="00AC526B">
              <w:rPr>
                <w:noProof/>
                <w:webHidden/>
                <w:sz w:val="24"/>
              </w:rPr>
            </w:r>
            <w:r w:rsidR="00AC526B" w:rsidRPr="00AC526B">
              <w:rPr>
                <w:noProof/>
                <w:webHidden/>
                <w:sz w:val="24"/>
              </w:rPr>
              <w:fldChar w:fldCharType="separate"/>
            </w:r>
            <w:r w:rsidR="004239D6">
              <w:rPr>
                <w:noProof/>
                <w:webHidden/>
                <w:sz w:val="24"/>
                <w:rtl/>
              </w:rPr>
              <w:t>508</w:t>
            </w:r>
            <w:r w:rsidR="00AC526B" w:rsidRPr="00AC526B">
              <w:rPr>
                <w:noProof/>
                <w:webHidden/>
                <w:sz w:val="24"/>
              </w:rPr>
              <w:fldChar w:fldCharType="end"/>
            </w:r>
          </w:hyperlink>
        </w:p>
        <w:p w14:paraId="1452301E" w14:textId="615355F4"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2" w:history="1">
            <w:r w:rsidR="00AC526B" w:rsidRPr="00AC526B">
              <w:rPr>
                <w:rStyle w:val="Hyperlink"/>
                <w:noProof/>
                <w:sz w:val="24"/>
                <w:rtl/>
              </w:rPr>
              <w:t>روزآمد نمودن مرکز مل</w:t>
            </w:r>
            <w:r w:rsidR="00AC526B" w:rsidRPr="00AC526B">
              <w:rPr>
                <w:rStyle w:val="Hyperlink"/>
                <w:rFonts w:hint="cs"/>
                <w:noProof/>
                <w:sz w:val="24"/>
                <w:rtl/>
              </w:rPr>
              <w:t>ی</w:t>
            </w:r>
            <w:r w:rsidR="00AC526B" w:rsidRPr="00AC526B">
              <w:rPr>
                <w:rStyle w:val="Hyperlink"/>
                <w:noProof/>
                <w:sz w:val="24"/>
                <w:rtl/>
              </w:rPr>
              <w:t xml:space="preserve"> داده قوه قضائ</w:t>
            </w:r>
            <w:r w:rsidR="00AC526B" w:rsidRPr="00AC526B">
              <w:rPr>
                <w:rStyle w:val="Hyperlink"/>
                <w:rFonts w:hint="cs"/>
                <w:noProof/>
                <w:sz w:val="24"/>
                <w:rtl/>
              </w:rPr>
              <w:t>ی</w:t>
            </w:r>
            <w:r w:rsidR="00AC526B" w:rsidRPr="00AC526B">
              <w:rPr>
                <w:rStyle w:val="Hyperlink"/>
                <w:rFonts w:hint="eastAsia"/>
                <w:noProof/>
                <w:sz w:val="24"/>
                <w:rtl/>
              </w:rPr>
              <w:t>ه</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_Toc100670772 \h </w:instrText>
            </w:r>
            <w:r w:rsidR="00AC526B" w:rsidRPr="00AC526B">
              <w:rPr>
                <w:noProof/>
                <w:webHidden/>
                <w:sz w:val="24"/>
              </w:rPr>
            </w:r>
            <w:r w:rsidR="00AC526B" w:rsidRPr="00AC526B">
              <w:rPr>
                <w:noProof/>
                <w:webHidden/>
                <w:sz w:val="24"/>
              </w:rPr>
              <w:fldChar w:fldCharType="separate"/>
            </w:r>
            <w:r w:rsidR="004239D6">
              <w:rPr>
                <w:noProof/>
                <w:webHidden/>
                <w:sz w:val="24"/>
                <w:rtl/>
              </w:rPr>
              <w:t>508</w:t>
            </w:r>
            <w:r w:rsidR="00AC526B" w:rsidRPr="00AC526B">
              <w:rPr>
                <w:noProof/>
                <w:webHidden/>
                <w:sz w:val="24"/>
              </w:rPr>
              <w:fldChar w:fldCharType="end"/>
            </w:r>
          </w:hyperlink>
        </w:p>
        <w:p w14:paraId="300CBC73" w14:textId="2E594FB5"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3" w:history="1">
            <w:r w:rsidR="00AC526B" w:rsidRPr="00AC526B">
              <w:rPr>
                <w:rStyle w:val="Hyperlink"/>
                <w:noProof/>
                <w:sz w:val="24"/>
                <w:rtl/>
              </w:rPr>
              <w:t>اسناد کاغذ</w:t>
            </w:r>
            <w:r w:rsidR="00AC526B" w:rsidRPr="00AC526B">
              <w:rPr>
                <w:rStyle w:val="Hyperlink"/>
                <w:rFonts w:hint="cs"/>
                <w:noProof/>
                <w:sz w:val="24"/>
                <w:rtl/>
              </w:rPr>
              <w:t>ی</w:t>
            </w:r>
            <w:r w:rsidR="00AC526B" w:rsidRPr="00AC526B">
              <w:rPr>
                <w:rStyle w:val="Hyperlink"/>
                <w:noProof/>
                <w:sz w:val="24"/>
                <w:rtl/>
              </w:rPr>
              <w:t xml:space="preserve"> قوه قضائ</w:t>
            </w:r>
            <w:r w:rsidR="00AC526B" w:rsidRPr="00AC526B">
              <w:rPr>
                <w:rStyle w:val="Hyperlink"/>
                <w:rFonts w:hint="cs"/>
                <w:noProof/>
                <w:sz w:val="24"/>
                <w:rtl/>
              </w:rPr>
              <w:t>ی</w:t>
            </w:r>
            <w:r w:rsidR="00AC526B" w:rsidRPr="00AC526B">
              <w:rPr>
                <w:rStyle w:val="Hyperlink"/>
                <w:rFonts w:hint="eastAsia"/>
                <w:noProof/>
                <w:sz w:val="24"/>
                <w:rtl/>
              </w:rPr>
              <w:t>ه</w:t>
            </w:r>
            <w:r w:rsidR="00AC526B" w:rsidRPr="00AC526B">
              <w:rPr>
                <w:rStyle w:val="Hyperlink"/>
                <w:noProof/>
                <w:sz w:val="24"/>
                <w:rtl/>
              </w:rPr>
              <w:t xml:space="preserve"> کتابخانه مل</w:t>
            </w:r>
            <w:r w:rsidR="00AC526B" w:rsidRPr="00AC526B">
              <w:rPr>
                <w:rStyle w:val="Hyperlink"/>
                <w:rFonts w:hint="cs"/>
                <w:noProof/>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_Toc100670773 \h </w:instrText>
            </w:r>
            <w:r w:rsidR="00AC526B" w:rsidRPr="00AC526B">
              <w:rPr>
                <w:noProof/>
                <w:webHidden/>
                <w:sz w:val="24"/>
              </w:rPr>
            </w:r>
            <w:r w:rsidR="00AC526B" w:rsidRPr="00AC526B">
              <w:rPr>
                <w:noProof/>
                <w:webHidden/>
                <w:sz w:val="24"/>
              </w:rPr>
              <w:fldChar w:fldCharType="separate"/>
            </w:r>
            <w:r w:rsidR="004239D6">
              <w:rPr>
                <w:noProof/>
                <w:webHidden/>
                <w:sz w:val="24"/>
                <w:rtl/>
              </w:rPr>
              <w:t>509</w:t>
            </w:r>
            <w:r w:rsidR="00AC526B" w:rsidRPr="00AC526B">
              <w:rPr>
                <w:noProof/>
                <w:webHidden/>
                <w:sz w:val="24"/>
              </w:rPr>
              <w:fldChar w:fldCharType="end"/>
            </w:r>
          </w:hyperlink>
        </w:p>
        <w:p w14:paraId="73A6618A" w14:textId="2C02B58A"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4" w:history="1">
            <w:r w:rsidR="00AC526B" w:rsidRPr="00AC526B">
              <w:rPr>
                <w:rStyle w:val="Hyperlink"/>
                <w:noProof/>
                <w:sz w:val="24"/>
                <w:rtl/>
              </w:rPr>
              <w:t>را</w:t>
            </w:r>
            <w:r w:rsidR="00AC526B" w:rsidRPr="00AC526B">
              <w:rPr>
                <w:rStyle w:val="Hyperlink"/>
                <w:rFonts w:hint="cs"/>
                <w:noProof/>
                <w:sz w:val="24"/>
                <w:rtl/>
              </w:rPr>
              <w:t>ی</w:t>
            </w:r>
            <w:r w:rsidR="00AC526B" w:rsidRPr="00AC526B">
              <w:rPr>
                <w:rStyle w:val="Hyperlink"/>
                <w:rFonts w:hint="eastAsia"/>
                <w:noProof/>
                <w:sz w:val="24"/>
                <w:rtl/>
              </w:rPr>
              <w:t>گان</w:t>
            </w:r>
            <w:r w:rsidR="00AC526B" w:rsidRPr="00AC526B">
              <w:rPr>
                <w:rStyle w:val="Hyperlink"/>
                <w:noProof/>
                <w:sz w:val="24"/>
                <w:rtl/>
              </w:rPr>
              <w:t xml:space="preserve"> بودن استعلامات</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_Toc100670774 \h </w:instrText>
            </w:r>
            <w:r w:rsidR="00AC526B" w:rsidRPr="00AC526B">
              <w:rPr>
                <w:noProof/>
                <w:webHidden/>
                <w:sz w:val="24"/>
              </w:rPr>
            </w:r>
            <w:r w:rsidR="00AC526B" w:rsidRPr="00AC526B">
              <w:rPr>
                <w:noProof/>
                <w:webHidden/>
                <w:sz w:val="24"/>
              </w:rPr>
              <w:fldChar w:fldCharType="separate"/>
            </w:r>
            <w:r w:rsidR="004239D6">
              <w:rPr>
                <w:noProof/>
                <w:webHidden/>
                <w:sz w:val="24"/>
                <w:rtl/>
              </w:rPr>
              <w:t>509</w:t>
            </w:r>
            <w:r w:rsidR="00AC526B" w:rsidRPr="00AC526B">
              <w:rPr>
                <w:noProof/>
                <w:webHidden/>
                <w:sz w:val="24"/>
              </w:rPr>
              <w:fldChar w:fldCharType="end"/>
            </w:r>
          </w:hyperlink>
        </w:p>
        <w:p w14:paraId="50F8DC33" w14:textId="0670C98F"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5" w:history="1">
            <w:r w:rsidR="00AC526B" w:rsidRPr="00AC526B">
              <w:rPr>
                <w:rStyle w:val="Hyperlink"/>
                <w:noProof/>
                <w:sz w:val="24"/>
                <w:rtl/>
              </w:rPr>
              <w:t>سازمان زندان ها بازاجتماع</w:t>
            </w:r>
            <w:r w:rsidR="00AC526B" w:rsidRPr="00AC526B">
              <w:rPr>
                <w:rStyle w:val="Hyperlink"/>
                <w:rFonts w:hint="cs"/>
                <w:noProof/>
                <w:sz w:val="24"/>
                <w:rtl/>
              </w:rPr>
              <w:t>ی</w:t>
            </w:r>
            <w:r w:rsidR="00AC526B" w:rsidRPr="00AC526B">
              <w:rPr>
                <w:rStyle w:val="Hyperlink"/>
                <w:noProof/>
                <w:sz w:val="24"/>
                <w:rtl/>
              </w:rPr>
              <w:t xml:space="preserve"> شدن زندان</w:t>
            </w:r>
            <w:r w:rsidR="00AC526B" w:rsidRPr="00AC526B">
              <w:rPr>
                <w:rStyle w:val="Hyperlink"/>
                <w:rFonts w:hint="cs"/>
                <w:noProof/>
                <w:sz w:val="24"/>
                <w:rtl/>
              </w:rPr>
              <w:t>ی</w:t>
            </w:r>
            <w:r w:rsidR="00AC526B" w:rsidRPr="00AC526B">
              <w:rPr>
                <w:rStyle w:val="Hyperlink"/>
                <w:rFonts w:hint="eastAsia"/>
                <w:noProof/>
                <w:sz w:val="24"/>
                <w:rtl/>
              </w:rPr>
              <w:t>ان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_Toc100670775 \h </w:instrText>
            </w:r>
            <w:r w:rsidR="00AC526B" w:rsidRPr="00AC526B">
              <w:rPr>
                <w:noProof/>
                <w:webHidden/>
                <w:sz w:val="24"/>
              </w:rPr>
            </w:r>
            <w:r w:rsidR="00AC526B" w:rsidRPr="00AC526B">
              <w:rPr>
                <w:noProof/>
                <w:webHidden/>
                <w:sz w:val="24"/>
              </w:rPr>
              <w:fldChar w:fldCharType="separate"/>
            </w:r>
            <w:r w:rsidR="004239D6">
              <w:rPr>
                <w:noProof/>
                <w:webHidden/>
                <w:sz w:val="24"/>
                <w:rtl/>
              </w:rPr>
              <w:t>510</w:t>
            </w:r>
            <w:r w:rsidR="00AC526B" w:rsidRPr="00AC526B">
              <w:rPr>
                <w:noProof/>
                <w:webHidden/>
                <w:sz w:val="24"/>
              </w:rPr>
              <w:fldChar w:fldCharType="end"/>
            </w:r>
          </w:hyperlink>
        </w:p>
        <w:p w14:paraId="76246E1C" w14:textId="51E5EF10"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6" w:history="1">
            <w:r w:rsidR="00AC526B" w:rsidRPr="00AC526B">
              <w:rPr>
                <w:rStyle w:val="Hyperlink"/>
                <w:noProof/>
                <w:kern w:val="36"/>
                <w:sz w:val="24"/>
                <w:rtl/>
              </w:rPr>
              <w:t>قانون حما</w:t>
            </w:r>
            <w:r w:rsidR="00AC526B" w:rsidRPr="00AC526B">
              <w:rPr>
                <w:rStyle w:val="Hyperlink"/>
                <w:rFonts w:hint="cs"/>
                <w:noProof/>
                <w:kern w:val="36"/>
                <w:sz w:val="24"/>
                <w:rtl/>
              </w:rPr>
              <w:t>ی</w:t>
            </w:r>
            <w:r w:rsidR="00AC526B" w:rsidRPr="00AC526B">
              <w:rPr>
                <w:rStyle w:val="Hyperlink"/>
                <w:rFonts w:hint="eastAsia"/>
                <w:noProof/>
                <w:kern w:val="36"/>
                <w:sz w:val="24"/>
                <w:rtl/>
              </w:rPr>
              <w:t>ت</w:t>
            </w:r>
            <w:r w:rsidR="00AC526B" w:rsidRPr="00AC526B">
              <w:rPr>
                <w:rStyle w:val="Hyperlink"/>
                <w:noProof/>
                <w:kern w:val="36"/>
                <w:sz w:val="24"/>
                <w:rtl/>
              </w:rPr>
              <w:t xml:space="preserve"> از حقوق پد</w:t>
            </w:r>
            <w:r w:rsidR="00AC526B" w:rsidRPr="00AC526B">
              <w:rPr>
                <w:rStyle w:val="Hyperlink"/>
                <w:rFonts w:hint="cs"/>
                <w:noProof/>
                <w:kern w:val="36"/>
                <w:sz w:val="24"/>
                <w:rtl/>
              </w:rPr>
              <w:t>ی</w:t>
            </w:r>
            <w:r w:rsidR="00AC526B" w:rsidRPr="00AC526B">
              <w:rPr>
                <w:rStyle w:val="Hyperlink"/>
                <w:rFonts w:hint="eastAsia"/>
                <w:noProof/>
                <w:kern w:val="36"/>
                <w:sz w:val="24"/>
                <w:rtl/>
              </w:rPr>
              <w:t>د</w:t>
            </w:r>
            <w:r w:rsidR="00AC526B" w:rsidRPr="00AC526B">
              <w:rPr>
                <w:rStyle w:val="Hyperlink"/>
                <w:noProof/>
                <w:kern w:val="36"/>
                <w:sz w:val="24"/>
                <w:rtl/>
              </w:rPr>
              <w:t xml:space="preserve"> آورندگان نرم افزارها</w:t>
            </w:r>
            <w:r w:rsidR="00AC526B" w:rsidRPr="00AC526B">
              <w:rPr>
                <w:rStyle w:val="Hyperlink"/>
                <w:rFonts w:hint="cs"/>
                <w:noProof/>
                <w:kern w:val="36"/>
                <w:sz w:val="24"/>
                <w:rtl/>
              </w:rPr>
              <w:t>ی</w:t>
            </w:r>
            <w:r w:rsidR="00AC526B" w:rsidRPr="00AC526B">
              <w:rPr>
                <w:rStyle w:val="Hyperlink"/>
                <w:noProof/>
                <w:kern w:val="36"/>
                <w:sz w:val="24"/>
                <w:rtl/>
              </w:rPr>
              <w:t xml:space="preserve"> را</w:t>
            </w:r>
            <w:r w:rsidR="00AC526B" w:rsidRPr="00AC526B">
              <w:rPr>
                <w:rStyle w:val="Hyperlink"/>
                <w:rFonts w:hint="cs"/>
                <w:noProof/>
                <w:kern w:val="36"/>
                <w:sz w:val="24"/>
                <w:rtl/>
              </w:rPr>
              <w:t>ی</w:t>
            </w:r>
            <w:r w:rsidR="00AC526B" w:rsidRPr="00AC526B">
              <w:rPr>
                <w:rStyle w:val="Hyperlink"/>
                <w:rFonts w:hint="eastAsia"/>
                <w:noProof/>
                <w:kern w:val="36"/>
                <w:sz w:val="24"/>
                <w:rtl/>
              </w:rPr>
              <w:t>انه</w:t>
            </w:r>
            <w:r w:rsidR="00AC526B" w:rsidRPr="00AC526B">
              <w:rPr>
                <w:rStyle w:val="Hyperlink"/>
                <w:noProof/>
                <w:kern w:val="36"/>
                <w:sz w:val="24"/>
                <w:rtl/>
              </w:rPr>
              <w:t xml:space="preserve"> ا</w:t>
            </w:r>
            <w:r w:rsidR="00AC526B" w:rsidRPr="00AC526B">
              <w:rPr>
                <w:rStyle w:val="Hyperlink"/>
                <w:rFonts w:hint="cs"/>
                <w:noProof/>
                <w:kern w:val="36"/>
                <w:sz w:val="24"/>
                <w:rtl/>
              </w:rPr>
              <w:t>ی</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_Toc100670776 \h </w:instrText>
            </w:r>
            <w:r w:rsidR="00AC526B" w:rsidRPr="00AC526B">
              <w:rPr>
                <w:noProof/>
                <w:webHidden/>
                <w:sz w:val="24"/>
              </w:rPr>
            </w:r>
            <w:r w:rsidR="00AC526B" w:rsidRPr="00AC526B">
              <w:rPr>
                <w:noProof/>
                <w:webHidden/>
                <w:sz w:val="24"/>
              </w:rPr>
              <w:fldChar w:fldCharType="separate"/>
            </w:r>
            <w:r w:rsidR="004239D6">
              <w:rPr>
                <w:noProof/>
                <w:webHidden/>
                <w:sz w:val="24"/>
                <w:rtl/>
              </w:rPr>
              <w:t>531</w:t>
            </w:r>
            <w:r w:rsidR="00AC526B" w:rsidRPr="00AC526B">
              <w:rPr>
                <w:noProof/>
                <w:webHidden/>
                <w:sz w:val="24"/>
              </w:rPr>
              <w:fldChar w:fldCharType="end"/>
            </w:r>
          </w:hyperlink>
        </w:p>
        <w:p w14:paraId="6EA1235A" w14:textId="120E2D7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77"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_Toc100670777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533</w:t>
            </w:r>
            <w:r w:rsidR="00AC526B" w:rsidRPr="00AC526B">
              <w:rPr>
                <w:webHidden/>
                <w:sz w:val="24"/>
                <w:szCs w:val="24"/>
              </w:rPr>
              <w:fldChar w:fldCharType="end"/>
            </w:r>
          </w:hyperlink>
        </w:p>
        <w:p w14:paraId="36D62536" w14:textId="36171F6D"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8" w:history="1">
            <w:r w:rsidR="00AC526B" w:rsidRPr="00AC526B">
              <w:rPr>
                <w:rStyle w:val="Hyperlink"/>
                <w:noProof/>
                <w:kern w:val="36"/>
                <w:sz w:val="24"/>
                <w:rtl/>
              </w:rPr>
              <w:t>1398/07/21</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_Toc100670778 \h </w:instrText>
            </w:r>
            <w:r w:rsidR="00AC526B" w:rsidRPr="00AC526B">
              <w:rPr>
                <w:noProof/>
                <w:webHidden/>
                <w:sz w:val="24"/>
              </w:rPr>
            </w:r>
            <w:r w:rsidR="00AC526B" w:rsidRPr="00AC526B">
              <w:rPr>
                <w:noProof/>
                <w:webHidden/>
                <w:sz w:val="24"/>
              </w:rPr>
              <w:fldChar w:fldCharType="separate"/>
            </w:r>
            <w:r w:rsidR="004239D6">
              <w:rPr>
                <w:noProof/>
                <w:webHidden/>
                <w:sz w:val="24"/>
                <w:rtl/>
              </w:rPr>
              <w:t>533</w:t>
            </w:r>
            <w:r w:rsidR="00AC526B" w:rsidRPr="00AC526B">
              <w:rPr>
                <w:noProof/>
                <w:webHidden/>
                <w:sz w:val="24"/>
              </w:rPr>
              <w:fldChar w:fldCharType="end"/>
            </w:r>
          </w:hyperlink>
        </w:p>
        <w:p w14:paraId="505E69A6" w14:textId="720463A7" w:rsidR="00AC526B" w:rsidRPr="00AC526B" w:rsidRDefault="0084337B" w:rsidP="00AC526B">
          <w:pPr>
            <w:pStyle w:val="TOC2"/>
            <w:rPr>
              <w:rFonts w:asciiTheme="minorHAnsi" w:eastAsiaTheme="minorEastAsia" w:hAnsiTheme="minorHAnsi" w:cstheme="minorBidi"/>
              <w:bCs w:val="0"/>
              <w:noProof/>
              <w:color w:val="auto"/>
              <w:sz w:val="24"/>
            </w:rPr>
          </w:pPr>
          <w:hyperlink w:anchor="_Toc100670779" w:history="1">
            <w:r w:rsidR="00AC526B" w:rsidRPr="00AC526B">
              <w:rPr>
                <w:rStyle w:val="Hyperlink"/>
                <w:noProof/>
                <w:kern w:val="36"/>
                <w:sz w:val="24"/>
                <w:rtl/>
              </w:rPr>
              <w:t>قانون پا</w:t>
            </w:r>
            <w:r w:rsidR="00AC526B" w:rsidRPr="00AC526B">
              <w:rPr>
                <w:rStyle w:val="Hyperlink"/>
                <w:rFonts w:hint="cs"/>
                <w:noProof/>
                <w:kern w:val="36"/>
                <w:sz w:val="24"/>
                <w:rtl/>
              </w:rPr>
              <w:t>ی</w:t>
            </w:r>
            <w:r w:rsidR="00AC526B" w:rsidRPr="00AC526B">
              <w:rPr>
                <w:rStyle w:val="Hyperlink"/>
                <w:rFonts w:hint="eastAsia"/>
                <w:noProof/>
                <w:kern w:val="36"/>
                <w:sz w:val="24"/>
                <w:rtl/>
              </w:rPr>
              <w:t>انه</w:t>
            </w:r>
            <w:r w:rsidR="00AC526B" w:rsidRPr="00AC526B">
              <w:rPr>
                <w:rStyle w:val="Hyperlink"/>
                <w:noProof/>
                <w:kern w:val="36"/>
                <w:sz w:val="24"/>
                <w:rtl/>
              </w:rPr>
              <w:t xml:space="preserve"> ها</w:t>
            </w:r>
            <w:r w:rsidR="00AC526B" w:rsidRPr="00AC526B">
              <w:rPr>
                <w:rStyle w:val="Hyperlink"/>
                <w:rFonts w:hint="cs"/>
                <w:noProof/>
                <w:kern w:val="36"/>
                <w:sz w:val="24"/>
                <w:rtl/>
              </w:rPr>
              <w:t>ی</w:t>
            </w:r>
            <w:r w:rsidR="00AC526B" w:rsidRPr="00AC526B">
              <w:rPr>
                <w:rStyle w:val="Hyperlink"/>
                <w:noProof/>
                <w:kern w:val="36"/>
                <w:sz w:val="24"/>
                <w:rtl/>
              </w:rPr>
              <w:t xml:space="preserve"> فروشگاه</w:t>
            </w:r>
            <w:r w:rsidR="00AC526B" w:rsidRPr="00AC526B">
              <w:rPr>
                <w:rStyle w:val="Hyperlink"/>
                <w:rFonts w:hint="cs"/>
                <w:noProof/>
                <w:kern w:val="36"/>
                <w:sz w:val="24"/>
                <w:rtl/>
              </w:rPr>
              <w:t>ی</w:t>
            </w:r>
            <w:r w:rsidR="00AC526B" w:rsidRPr="00AC526B">
              <w:rPr>
                <w:rStyle w:val="Hyperlink"/>
                <w:noProof/>
                <w:kern w:val="36"/>
                <w:sz w:val="24"/>
                <w:rtl/>
              </w:rPr>
              <w:t xml:space="preserve"> و سامانه مؤد</w:t>
            </w:r>
            <w:r w:rsidR="00AC526B" w:rsidRPr="00AC526B">
              <w:rPr>
                <w:rStyle w:val="Hyperlink"/>
                <w:rFonts w:hint="cs"/>
                <w:noProof/>
                <w:kern w:val="36"/>
                <w:sz w:val="24"/>
                <w:rtl/>
              </w:rPr>
              <w:t>ی</w:t>
            </w:r>
            <w:r w:rsidR="00AC526B" w:rsidRPr="00AC526B">
              <w:rPr>
                <w:rStyle w:val="Hyperlink"/>
                <w:rFonts w:hint="eastAsia"/>
                <w:noProof/>
                <w:kern w:val="36"/>
                <w:sz w:val="24"/>
                <w:rtl/>
              </w:rPr>
              <w:t>ان</w:t>
            </w:r>
            <w:r w:rsidR="00AC526B" w:rsidRPr="00AC526B">
              <w:rPr>
                <w:noProof/>
                <w:webHidden/>
                <w:sz w:val="24"/>
              </w:rPr>
              <w:tab/>
            </w:r>
            <w:r w:rsidR="00AC526B" w:rsidRPr="00AC526B">
              <w:rPr>
                <w:noProof/>
                <w:webHidden/>
                <w:sz w:val="24"/>
              </w:rPr>
              <w:fldChar w:fldCharType="begin"/>
            </w:r>
            <w:r w:rsidR="00AC526B" w:rsidRPr="00AC526B">
              <w:rPr>
                <w:noProof/>
                <w:webHidden/>
                <w:sz w:val="24"/>
              </w:rPr>
              <w:instrText xml:space="preserve"> PAGEREF _Toc100670779 \h </w:instrText>
            </w:r>
            <w:r w:rsidR="00AC526B" w:rsidRPr="00AC526B">
              <w:rPr>
                <w:noProof/>
                <w:webHidden/>
                <w:sz w:val="24"/>
              </w:rPr>
            </w:r>
            <w:r w:rsidR="00AC526B" w:rsidRPr="00AC526B">
              <w:rPr>
                <w:noProof/>
                <w:webHidden/>
                <w:sz w:val="24"/>
              </w:rPr>
              <w:fldChar w:fldCharType="separate"/>
            </w:r>
            <w:r w:rsidR="004239D6">
              <w:rPr>
                <w:noProof/>
                <w:webHidden/>
                <w:sz w:val="24"/>
                <w:rtl/>
              </w:rPr>
              <w:t>533</w:t>
            </w:r>
            <w:r w:rsidR="00AC526B" w:rsidRPr="00AC526B">
              <w:rPr>
                <w:noProof/>
                <w:webHidden/>
                <w:sz w:val="24"/>
              </w:rPr>
              <w:fldChar w:fldCharType="end"/>
            </w:r>
          </w:hyperlink>
        </w:p>
        <w:p w14:paraId="5107E7C2" w14:textId="3C5426CB"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80"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_Toc100670780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547</w:t>
            </w:r>
            <w:r w:rsidR="00AC526B" w:rsidRPr="00AC526B">
              <w:rPr>
                <w:webHidden/>
                <w:sz w:val="24"/>
                <w:szCs w:val="24"/>
              </w:rPr>
              <w:fldChar w:fldCharType="end"/>
            </w:r>
          </w:hyperlink>
        </w:p>
        <w:p w14:paraId="3752F13E" w14:textId="3E64513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81" w:history="1">
            <w:r w:rsidR="00AC526B" w:rsidRPr="00AC526B">
              <w:rPr>
                <w:rStyle w:val="Hyperlink"/>
                <w:sz w:val="24"/>
                <w:szCs w:val="24"/>
                <w:rtl/>
              </w:rPr>
              <w:t>سند راهبرد</w:t>
            </w:r>
            <w:r w:rsidR="00AC526B" w:rsidRPr="00AC526B">
              <w:rPr>
                <w:rStyle w:val="Hyperlink"/>
                <w:rFonts w:hint="cs"/>
                <w:sz w:val="24"/>
                <w:szCs w:val="24"/>
                <w:rtl/>
              </w:rPr>
              <w:t>ی</w:t>
            </w:r>
            <w:r w:rsidR="00AC526B" w:rsidRPr="00AC526B">
              <w:rPr>
                <w:rStyle w:val="Hyperlink"/>
                <w:sz w:val="24"/>
                <w:szCs w:val="24"/>
                <w:rtl/>
              </w:rPr>
              <w:t xml:space="preserve"> جمهور</w:t>
            </w:r>
            <w:r w:rsidR="00AC526B" w:rsidRPr="00AC526B">
              <w:rPr>
                <w:rStyle w:val="Hyperlink"/>
                <w:rFonts w:hint="cs"/>
                <w:sz w:val="24"/>
                <w:szCs w:val="24"/>
                <w:rtl/>
              </w:rPr>
              <w:t>ی</w:t>
            </w:r>
            <w:r w:rsidR="00AC526B" w:rsidRPr="00AC526B">
              <w:rPr>
                <w:rStyle w:val="Hyperlink"/>
                <w:sz w:val="24"/>
                <w:szCs w:val="24"/>
                <w:rtl/>
              </w:rPr>
              <w:t xml:space="preserve"> اسلام</w:t>
            </w:r>
            <w:r w:rsidR="00AC526B" w:rsidRPr="00AC526B">
              <w:rPr>
                <w:rStyle w:val="Hyperlink"/>
                <w:rFonts w:hint="cs"/>
                <w:sz w:val="24"/>
                <w:szCs w:val="24"/>
                <w:rtl/>
              </w:rPr>
              <w:t>ی</w:t>
            </w:r>
            <w:r w:rsidR="00AC526B" w:rsidRPr="00AC526B">
              <w:rPr>
                <w:rStyle w:val="Hyperlink"/>
                <w:sz w:val="24"/>
                <w:szCs w:val="24"/>
                <w:rtl/>
              </w:rPr>
              <w:t xml:space="preserve">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rStyle w:val="Hyperlink"/>
                <w:sz w:val="24"/>
                <w:szCs w:val="24"/>
                <w:rtl/>
              </w:rPr>
              <w:t xml:space="preserve"> در فضا</w:t>
            </w:r>
            <w:r w:rsidR="00AC526B" w:rsidRPr="00AC526B">
              <w:rPr>
                <w:rStyle w:val="Hyperlink"/>
                <w:rFonts w:hint="cs"/>
                <w:sz w:val="24"/>
                <w:szCs w:val="24"/>
                <w:rtl/>
              </w:rPr>
              <w:t>ی</w:t>
            </w:r>
            <w:r w:rsidR="00AC526B" w:rsidRPr="00AC526B">
              <w:rPr>
                <w:rStyle w:val="Hyperlink"/>
                <w:sz w:val="24"/>
                <w:szCs w:val="24"/>
                <w:rtl/>
              </w:rPr>
              <w:t xml:space="preserve"> مجاز</w:t>
            </w:r>
            <w:r w:rsidR="00AC526B" w:rsidRPr="00AC526B">
              <w:rPr>
                <w:rStyle w:val="Hyperlink"/>
                <w:rFonts w:hint="cs"/>
                <w:sz w:val="24"/>
                <w:szCs w:val="24"/>
                <w:rtl/>
              </w:rPr>
              <w:t>ی</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_Toc100670781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547</w:t>
            </w:r>
            <w:r w:rsidR="00AC526B" w:rsidRPr="00AC526B">
              <w:rPr>
                <w:webHidden/>
                <w:sz w:val="24"/>
                <w:szCs w:val="24"/>
              </w:rPr>
              <w:fldChar w:fldCharType="end"/>
            </w:r>
          </w:hyperlink>
        </w:p>
        <w:p w14:paraId="03FDA35B" w14:textId="1C7A8093"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82" w:history="1">
            <w:r w:rsidR="00AC526B" w:rsidRPr="00AC526B">
              <w:rPr>
                <w:rStyle w:val="Hyperlink"/>
                <w:sz w:val="24"/>
                <w:szCs w:val="24"/>
                <w:rtl/>
              </w:rPr>
              <w:t>سند راهبرد</w:t>
            </w:r>
            <w:r w:rsidR="00AC526B" w:rsidRPr="00AC526B">
              <w:rPr>
                <w:rStyle w:val="Hyperlink"/>
                <w:rFonts w:hint="cs"/>
                <w:sz w:val="24"/>
                <w:szCs w:val="24"/>
                <w:rtl/>
              </w:rPr>
              <w:t>ی</w:t>
            </w:r>
            <w:r w:rsidR="00AC526B" w:rsidRPr="00AC526B">
              <w:rPr>
                <w:rStyle w:val="Hyperlink"/>
                <w:sz w:val="24"/>
                <w:szCs w:val="24"/>
                <w:rtl/>
              </w:rPr>
              <w:t xml:space="preserve"> جمهور</w:t>
            </w:r>
            <w:r w:rsidR="00AC526B" w:rsidRPr="00AC526B">
              <w:rPr>
                <w:rStyle w:val="Hyperlink"/>
                <w:rFonts w:hint="cs"/>
                <w:sz w:val="24"/>
                <w:szCs w:val="24"/>
                <w:rtl/>
              </w:rPr>
              <w:t>ی</w:t>
            </w:r>
            <w:r w:rsidR="00AC526B" w:rsidRPr="00AC526B">
              <w:rPr>
                <w:rStyle w:val="Hyperlink"/>
                <w:sz w:val="24"/>
                <w:szCs w:val="24"/>
                <w:rtl/>
              </w:rPr>
              <w:t xml:space="preserve"> اسلام</w:t>
            </w:r>
            <w:r w:rsidR="00AC526B" w:rsidRPr="00AC526B">
              <w:rPr>
                <w:rStyle w:val="Hyperlink"/>
                <w:rFonts w:hint="cs"/>
                <w:sz w:val="24"/>
                <w:szCs w:val="24"/>
                <w:rtl/>
              </w:rPr>
              <w:t>ی</w:t>
            </w:r>
            <w:r w:rsidR="00AC526B" w:rsidRPr="00AC526B">
              <w:rPr>
                <w:rStyle w:val="Hyperlink"/>
                <w:sz w:val="24"/>
                <w:szCs w:val="24"/>
                <w:rtl/>
              </w:rPr>
              <w:t xml:space="preserve"> ا</w:t>
            </w:r>
            <w:r w:rsidR="00AC526B" w:rsidRPr="00AC526B">
              <w:rPr>
                <w:rStyle w:val="Hyperlink"/>
                <w:rFonts w:hint="cs"/>
                <w:sz w:val="24"/>
                <w:szCs w:val="24"/>
                <w:rtl/>
              </w:rPr>
              <w:t>ی</w:t>
            </w:r>
            <w:r w:rsidR="00AC526B" w:rsidRPr="00AC526B">
              <w:rPr>
                <w:rStyle w:val="Hyperlink"/>
                <w:rFonts w:hint="eastAsia"/>
                <w:sz w:val="24"/>
                <w:szCs w:val="24"/>
                <w:rtl/>
              </w:rPr>
              <w:t>ران</w:t>
            </w:r>
            <w:r w:rsidR="00AC526B" w:rsidRPr="00AC526B">
              <w:rPr>
                <w:rStyle w:val="Hyperlink"/>
                <w:sz w:val="24"/>
                <w:szCs w:val="24"/>
                <w:rtl/>
              </w:rPr>
              <w:t xml:space="preserve"> در فضا</w:t>
            </w:r>
            <w:r w:rsidR="00AC526B" w:rsidRPr="00AC526B">
              <w:rPr>
                <w:rStyle w:val="Hyperlink"/>
                <w:rFonts w:hint="cs"/>
                <w:sz w:val="24"/>
                <w:szCs w:val="24"/>
                <w:rtl/>
              </w:rPr>
              <w:t>ی</w:t>
            </w:r>
            <w:r w:rsidR="00AC526B" w:rsidRPr="00AC526B">
              <w:rPr>
                <w:rStyle w:val="Hyperlink"/>
                <w:sz w:val="24"/>
                <w:szCs w:val="24"/>
                <w:rtl/>
              </w:rPr>
              <w:t xml:space="preserve"> مجاز</w:t>
            </w:r>
            <w:r w:rsidR="00AC526B" w:rsidRPr="00AC526B">
              <w:rPr>
                <w:rStyle w:val="Hyperlink"/>
                <w:rFonts w:hint="cs"/>
                <w:sz w:val="24"/>
                <w:szCs w:val="24"/>
                <w:rtl/>
              </w:rPr>
              <w:t>ی</w:t>
            </w:r>
            <w:r w:rsidR="00AC526B" w:rsidRPr="00AC526B">
              <w:rPr>
                <w:rStyle w:val="Hyperlink"/>
                <w:sz w:val="24"/>
                <w:szCs w:val="24"/>
                <w:rtl/>
              </w:rPr>
              <w:t xml:space="preserve"> (بخش ها</w:t>
            </w:r>
            <w:r w:rsidR="00AC526B" w:rsidRPr="00AC526B">
              <w:rPr>
                <w:rStyle w:val="Hyperlink"/>
                <w:rFonts w:hint="cs"/>
                <w:sz w:val="24"/>
                <w:szCs w:val="24"/>
                <w:rtl/>
              </w:rPr>
              <w:t>ی</w:t>
            </w:r>
            <w:r w:rsidR="00AC526B" w:rsidRPr="00AC526B">
              <w:rPr>
                <w:rStyle w:val="Hyperlink"/>
                <w:sz w:val="24"/>
                <w:szCs w:val="24"/>
                <w:rtl/>
              </w:rPr>
              <w:t xml:space="preserve"> اول و دوم)</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_Toc100670782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547</w:t>
            </w:r>
            <w:r w:rsidR="00AC526B" w:rsidRPr="00AC526B">
              <w:rPr>
                <w:webHidden/>
                <w:sz w:val="24"/>
                <w:szCs w:val="24"/>
              </w:rPr>
              <w:fldChar w:fldCharType="end"/>
            </w:r>
          </w:hyperlink>
        </w:p>
        <w:p w14:paraId="347086A4" w14:textId="6C8F2A77"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83" w:history="1">
            <w:r w:rsidR="00AC526B" w:rsidRPr="00AC526B">
              <w:rPr>
                <w:rStyle w:val="Hyperlink"/>
                <w:sz w:val="24"/>
                <w:szCs w:val="24"/>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_Toc100670783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550</w:t>
            </w:r>
            <w:r w:rsidR="00AC526B" w:rsidRPr="00AC526B">
              <w:rPr>
                <w:webHidden/>
                <w:sz w:val="24"/>
                <w:szCs w:val="24"/>
              </w:rPr>
              <w:fldChar w:fldCharType="end"/>
            </w:r>
          </w:hyperlink>
        </w:p>
        <w:p w14:paraId="5BEA1E57" w14:textId="4CDD348E"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84" w:history="1">
            <w:r w:rsidR="00AC526B" w:rsidRPr="00AC526B">
              <w:rPr>
                <w:rStyle w:val="Hyperlink"/>
                <w:sz w:val="24"/>
                <w:szCs w:val="24"/>
                <w:rtl/>
              </w:rPr>
              <w:t>کنوانس</w:t>
            </w:r>
            <w:r w:rsidR="00AC526B" w:rsidRPr="00AC526B">
              <w:rPr>
                <w:rStyle w:val="Hyperlink"/>
                <w:rFonts w:hint="cs"/>
                <w:sz w:val="24"/>
                <w:szCs w:val="24"/>
                <w:rtl/>
              </w:rPr>
              <w:t>ی</w:t>
            </w:r>
            <w:r w:rsidR="00AC526B" w:rsidRPr="00AC526B">
              <w:rPr>
                <w:rStyle w:val="Hyperlink"/>
                <w:sz w:val="24"/>
                <w:szCs w:val="24"/>
                <w:rtl/>
              </w:rPr>
              <w:t>ون سازمان ملل متحد درباره استفاده از ارتباطات الکترون</w:t>
            </w:r>
            <w:r w:rsidR="00AC526B" w:rsidRPr="00AC526B">
              <w:rPr>
                <w:rStyle w:val="Hyperlink"/>
                <w:rFonts w:hint="cs"/>
                <w:sz w:val="24"/>
                <w:szCs w:val="24"/>
                <w:rtl/>
              </w:rPr>
              <w:t>ی</w:t>
            </w:r>
            <w:r w:rsidR="00AC526B" w:rsidRPr="00AC526B">
              <w:rPr>
                <w:rStyle w:val="Hyperlink"/>
                <w:sz w:val="24"/>
                <w:szCs w:val="24"/>
                <w:rtl/>
              </w:rPr>
              <w:t>ک</w:t>
            </w:r>
            <w:r w:rsidR="00AC526B" w:rsidRPr="00AC526B">
              <w:rPr>
                <w:rStyle w:val="Hyperlink"/>
                <w:rFonts w:hint="cs"/>
                <w:sz w:val="24"/>
                <w:szCs w:val="24"/>
                <w:rtl/>
              </w:rPr>
              <w:t>ی</w:t>
            </w:r>
            <w:r w:rsidR="00AC526B" w:rsidRPr="00AC526B">
              <w:rPr>
                <w:rStyle w:val="Hyperlink"/>
                <w:sz w:val="24"/>
                <w:szCs w:val="24"/>
                <w:rtl/>
              </w:rPr>
              <w:t xml:space="preserve"> در قراردادها</w:t>
            </w:r>
            <w:r w:rsidR="00AC526B" w:rsidRPr="00AC526B">
              <w:rPr>
                <w:rStyle w:val="Hyperlink"/>
                <w:rFonts w:hint="cs"/>
                <w:sz w:val="24"/>
                <w:szCs w:val="24"/>
                <w:rtl/>
              </w:rPr>
              <w:t>ی</w:t>
            </w:r>
            <w:r w:rsidR="00AC526B" w:rsidRPr="00AC526B">
              <w:rPr>
                <w:rStyle w:val="Hyperlink"/>
                <w:sz w:val="24"/>
                <w:szCs w:val="24"/>
                <w:rtl/>
              </w:rPr>
              <w:t xml:space="preserve"> ب</w:t>
            </w:r>
            <w:r w:rsidR="00AC526B" w:rsidRPr="00AC526B">
              <w:rPr>
                <w:rStyle w:val="Hyperlink"/>
                <w:rFonts w:hint="cs"/>
                <w:sz w:val="24"/>
                <w:szCs w:val="24"/>
                <w:rtl/>
              </w:rPr>
              <w:t>ی</w:t>
            </w:r>
            <w:r w:rsidR="00AC526B" w:rsidRPr="00AC526B">
              <w:rPr>
                <w:rStyle w:val="Hyperlink"/>
                <w:sz w:val="24"/>
                <w:szCs w:val="24"/>
                <w:rtl/>
              </w:rPr>
              <w:t>ن الملل</w:t>
            </w:r>
            <w:r w:rsidR="00AC526B" w:rsidRPr="00AC526B">
              <w:rPr>
                <w:rStyle w:val="Hyperlink"/>
                <w:rFonts w:hint="cs"/>
                <w:sz w:val="24"/>
                <w:szCs w:val="24"/>
                <w:rtl/>
              </w:rPr>
              <w:t>ی</w:t>
            </w:r>
            <w:r w:rsidR="00AC526B" w:rsidRPr="00AC526B">
              <w:rPr>
                <w:rStyle w:val="Hyperlink"/>
                <w:sz w:val="24"/>
                <w:szCs w:val="24"/>
                <w:rtl/>
              </w:rPr>
              <w:t xml:space="preserve"> (2005)</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_Toc100670784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550</w:t>
            </w:r>
            <w:r w:rsidR="00AC526B" w:rsidRPr="00AC526B">
              <w:rPr>
                <w:webHidden/>
                <w:sz w:val="24"/>
                <w:szCs w:val="24"/>
              </w:rPr>
              <w:fldChar w:fldCharType="end"/>
            </w:r>
          </w:hyperlink>
        </w:p>
        <w:p w14:paraId="3F9AC480" w14:textId="7FF8F00C"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85" w:history="1">
            <w:r w:rsidR="00AC526B" w:rsidRPr="00AC526B">
              <w:rPr>
                <w:rStyle w:val="Hyperlink"/>
                <w:rFonts w:asciiTheme="majorBidi" w:hAnsiTheme="majorBidi" w:cstheme="majorBidi"/>
                <w:sz w:val="24"/>
                <w:szCs w:val="24"/>
              </w:rPr>
              <w:t>United Nations Convention on the Use of Electronic Communications in International  Contracts</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_Toc100670785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569</w:t>
            </w:r>
            <w:r w:rsidR="00AC526B" w:rsidRPr="00AC526B">
              <w:rPr>
                <w:webHidden/>
                <w:sz w:val="24"/>
                <w:szCs w:val="24"/>
              </w:rPr>
              <w:fldChar w:fldCharType="end"/>
            </w:r>
          </w:hyperlink>
        </w:p>
        <w:p w14:paraId="2F71349F" w14:textId="7304EDC9" w:rsidR="00AC526B" w:rsidRPr="00AC526B" w:rsidRDefault="0084337B" w:rsidP="00AC526B">
          <w:pPr>
            <w:pStyle w:val="TOC1"/>
            <w:rPr>
              <w:rFonts w:asciiTheme="minorHAnsi" w:eastAsiaTheme="minorEastAsia" w:hAnsiTheme="minorHAnsi" w:cstheme="minorBidi"/>
              <w:b w:val="0"/>
              <w:bCs w:val="0"/>
              <w:sz w:val="24"/>
              <w:szCs w:val="24"/>
              <w:lang w:bidi="ar-SA"/>
            </w:rPr>
          </w:pPr>
          <w:hyperlink w:anchor="_Toc100670786" w:history="1">
            <w:r w:rsidR="00AC526B" w:rsidRPr="00AC526B">
              <w:rPr>
                <w:rStyle w:val="Hyperlink"/>
                <w:sz w:val="24"/>
                <w:szCs w:val="24"/>
                <w:rtl/>
              </w:rPr>
              <w:t>افراد دغدغه مند نم</w:t>
            </w:r>
            <w:r w:rsidR="00AC526B" w:rsidRPr="00AC526B">
              <w:rPr>
                <w:rStyle w:val="Hyperlink"/>
                <w:rFonts w:hint="cs"/>
                <w:sz w:val="24"/>
                <w:szCs w:val="24"/>
                <w:rtl/>
              </w:rPr>
              <w:t>ی</w:t>
            </w:r>
            <w:r w:rsidR="00AC526B" w:rsidRPr="00AC526B">
              <w:rPr>
                <w:rStyle w:val="Hyperlink"/>
                <w:sz w:val="24"/>
                <w:szCs w:val="24"/>
                <w:rtl/>
              </w:rPr>
              <w:t xml:space="preserve"> توانند حام</w:t>
            </w:r>
            <w:r w:rsidR="00AC526B" w:rsidRPr="00AC526B">
              <w:rPr>
                <w:rStyle w:val="Hyperlink"/>
                <w:rFonts w:hint="cs"/>
                <w:sz w:val="24"/>
                <w:szCs w:val="24"/>
                <w:rtl/>
              </w:rPr>
              <w:t>ی</w:t>
            </w:r>
            <w:r w:rsidR="00AC526B" w:rsidRPr="00AC526B">
              <w:rPr>
                <w:rStyle w:val="Hyperlink"/>
                <w:sz w:val="24"/>
                <w:szCs w:val="24"/>
                <w:rtl/>
              </w:rPr>
              <w:t xml:space="preserve"> هرج و مرج فضا</w:t>
            </w:r>
            <w:r w:rsidR="00AC526B" w:rsidRPr="00AC526B">
              <w:rPr>
                <w:rStyle w:val="Hyperlink"/>
                <w:rFonts w:hint="cs"/>
                <w:sz w:val="24"/>
                <w:szCs w:val="24"/>
                <w:rtl/>
              </w:rPr>
              <w:t>ی</w:t>
            </w:r>
            <w:r w:rsidR="00AC526B" w:rsidRPr="00AC526B">
              <w:rPr>
                <w:rStyle w:val="Hyperlink"/>
                <w:sz w:val="24"/>
                <w:szCs w:val="24"/>
                <w:rtl/>
              </w:rPr>
              <w:t xml:space="preserve"> مجاز</w:t>
            </w:r>
            <w:r w:rsidR="00AC526B" w:rsidRPr="00AC526B">
              <w:rPr>
                <w:rStyle w:val="Hyperlink"/>
                <w:rFonts w:hint="cs"/>
                <w:sz w:val="24"/>
                <w:szCs w:val="24"/>
                <w:rtl/>
              </w:rPr>
              <w:t>ی</w:t>
            </w:r>
            <w:r w:rsidR="00AC526B" w:rsidRPr="00AC526B">
              <w:rPr>
                <w:rStyle w:val="Hyperlink"/>
                <w:sz w:val="24"/>
                <w:szCs w:val="24"/>
                <w:rtl/>
              </w:rPr>
              <w:t xml:space="preserve"> باشند(خبر و</w:t>
            </w:r>
            <w:r w:rsidR="00AC526B" w:rsidRPr="00AC526B">
              <w:rPr>
                <w:rStyle w:val="Hyperlink"/>
                <w:rFonts w:hint="cs"/>
                <w:sz w:val="24"/>
                <w:szCs w:val="24"/>
                <w:rtl/>
              </w:rPr>
              <w:t>ی</w:t>
            </w:r>
            <w:r w:rsidR="00AC526B" w:rsidRPr="00AC526B">
              <w:rPr>
                <w:rStyle w:val="Hyperlink"/>
                <w:rFonts w:hint="eastAsia"/>
                <w:sz w:val="24"/>
                <w:szCs w:val="24"/>
                <w:rtl/>
              </w:rPr>
              <w:t>ژه</w:t>
            </w:r>
            <w:r w:rsidR="00AC526B" w:rsidRPr="00AC526B">
              <w:rPr>
                <w:rStyle w:val="Hyperlink"/>
                <w:sz w:val="24"/>
                <w:szCs w:val="24"/>
                <w:rtl/>
              </w:rPr>
              <w:t>)</w:t>
            </w:r>
            <w:r w:rsidR="00AC526B" w:rsidRPr="00AC526B">
              <w:rPr>
                <w:webHidden/>
                <w:sz w:val="24"/>
                <w:szCs w:val="24"/>
              </w:rPr>
              <w:tab/>
            </w:r>
            <w:r w:rsidR="00AC526B" w:rsidRPr="00AC526B">
              <w:rPr>
                <w:webHidden/>
                <w:sz w:val="24"/>
                <w:szCs w:val="24"/>
              </w:rPr>
              <w:fldChar w:fldCharType="begin"/>
            </w:r>
            <w:r w:rsidR="00AC526B" w:rsidRPr="00AC526B">
              <w:rPr>
                <w:webHidden/>
                <w:sz w:val="24"/>
                <w:szCs w:val="24"/>
              </w:rPr>
              <w:instrText xml:space="preserve"> PAGEREF _Toc100670786 \h </w:instrText>
            </w:r>
            <w:r w:rsidR="00AC526B" w:rsidRPr="00AC526B">
              <w:rPr>
                <w:webHidden/>
                <w:sz w:val="24"/>
                <w:szCs w:val="24"/>
              </w:rPr>
            </w:r>
            <w:r w:rsidR="00AC526B" w:rsidRPr="00AC526B">
              <w:rPr>
                <w:webHidden/>
                <w:sz w:val="24"/>
                <w:szCs w:val="24"/>
              </w:rPr>
              <w:fldChar w:fldCharType="separate"/>
            </w:r>
            <w:r w:rsidR="004239D6">
              <w:rPr>
                <w:webHidden/>
                <w:sz w:val="24"/>
                <w:szCs w:val="24"/>
                <w:rtl/>
              </w:rPr>
              <w:t>578</w:t>
            </w:r>
            <w:r w:rsidR="00AC526B" w:rsidRPr="00AC526B">
              <w:rPr>
                <w:webHidden/>
                <w:sz w:val="24"/>
                <w:szCs w:val="24"/>
              </w:rPr>
              <w:fldChar w:fldCharType="end"/>
            </w:r>
          </w:hyperlink>
        </w:p>
        <w:p w14:paraId="432F2749" w14:textId="24FC949A" w:rsidR="004348B1" w:rsidRPr="000A0E4D" w:rsidRDefault="00C5212A" w:rsidP="00AC526B">
          <w:pPr>
            <w:spacing w:after="0"/>
            <w:rPr>
              <w:szCs w:val="28"/>
            </w:rPr>
          </w:pPr>
          <w:r w:rsidRPr="00AC526B">
            <w:rPr>
              <w:rFonts w:cs="B Titr"/>
              <w:b w:val="0"/>
              <w:color w:val="0070C0"/>
              <w:sz w:val="24"/>
              <w:szCs w:val="24"/>
            </w:rPr>
            <w:fldChar w:fldCharType="end"/>
          </w:r>
        </w:p>
      </w:sdtContent>
    </w:sdt>
    <w:p w14:paraId="0302FCA1" w14:textId="77777777" w:rsidR="004348B1" w:rsidRPr="000A0E4D" w:rsidRDefault="004348B1" w:rsidP="004348B1">
      <w:pPr>
        <w:spacing w:after="100" w:afterAutospacing="1"/>
        <w:rPr>
          <w:sz w:val="40"/>
          <w:rtl/>
        </w:rPr>
      </w:pPr>
    </w:p>
    <w:p w14:paraId="0DFF9A08" w14:textId="5D026E71" w:rsidR="004348B1" w:rsidRDefault="004348B1">
      <w:pPr>
        <w:bidi w:val="0"/>
        <w:spacing w:line="276" w:lineRule="auto"/>
        <w:contextualSpacing w:val="0"/>
        <w:rPr>
          <w:rFonts w:ascii="Tahoma" w:eastAsia="Times New Roman" w:hAnsi="Tahoma" w:cs="B Titr"/>
          <w:color w:val="0070C0"/>
          <w:kern w:val="36"/>
          <w:szCs w:val="28"/>
          <w:rtl/>
          <w:lang w:bidi="fa-IR"/>
        </w:rPr>
      </w:pPr>
      <w:r>
        <w:rPr>
          <w:rFonts w:ascii="Tahoma" w:hAnsi="Tahoma"/>
          <w:b w:val="0"/>
          <w:bCs w:val="0"/>
          <w:color w:val="0070C0"/>
          <w:szCs w:val="28"/>
          <w:rtl/>
        </w:rPr>
        <w:br w:type="page"/>
      </w:r>
    </w:p>
    <w:p w14:paraId="4153C4E2" w14:textId="77777777" w:rsidR="00E02E39" w:rsidRPr="00055211" w:rsidRDefault="00E02E39" w:rsidP="00E02E39">
      <w:pPr>
        <w:pStyle w:val="Heading1"/>
        <w:rPr>
          <w:rFonts w:ascii="Tahoma" w:hAnsi="Tahoma"/>
          <w:b/>
          <w:bCs/>
          <w:color w:val="0070C0"/>
          <w:szCs w:val="28"/>
          <w:rtl/>
        </w:rPr>
      </w:pPr>
    </w:p>
    <w:p w14:paraId="5B7F0637" w14:textId="5A012D01" w:rsidR="001406FE" w:rsidRDefault="001406FE" w:rsidP="00E02E39">
      <w:pPr>
        <w:pStyle w:val="Heading1"/>
        <w:spacing w:before="0"/>
        <w:rPr>
          <w:b/>
          <w:bCs/>
          <w:szCs w:val="28"/>
          <w:rtl/>
        </w:rPr>
      </w:pPr>
      <w:bookmarkStart w:id="2" w:name="_Toc100670501"/>
      <w:bookmarkStart w:id="3" w:name="_Toc403290058"/>
      <w:bookmarkStart w:id="4" w:name="_Toc451117349"/>
      <w:bookmarkStart w:id="5" w:name="_Toc82186726"/>
      <w:r>
        <w:rPr>
          <w:rFonts w:hint="cs"/>
          <w:b/>
          <w:bCs/>
          <w:szCs w:val="28"/>
          <w:rtl/>
        </w:rPr>
        <w:t>مقدمه :</w:t>
      </w:r>
      <w:bookmarkEnd w:id="2"/>
      <w:r>
        <w:rPr>
          <w:rFonts w:hint="cs"/>
          <w:b/>
          <w:bCs/>
          <w:szCs w:val="28"/>
          <w:rtl/>
        </w:rPr>
        <w:t xml:space="preserve"> </w:t>
      </w:r>
    </w:p>
    <w:p w14:paraId="6C8810B0" w14:textId="77777777" w:rsidR="00A170E5" w:rsidRPr="00D95299" w:rsidRDefault="00A170E5" w:rsidP="00A170E5">
      <w:pPr>
        <w:pStyle w:val="Heading1"/>
        <w:rPr>
          <w:rtl/>
        </w:rPr>
      </w:pPr>
      <w:bookmarkStart w:id="6" w:name="_Toc100670502"/>
      <w:r w:rsidRPr="004423C8">
        <w:rPr>
          <w:rFonts w:hint="cs"/>
          <w:rtl/>
        </w:rPr>
        <w:t>ادعای</w:t>
      </w:r>
      <w:r>
        <w:rPr>
          <w:rFonts w:hint="cs"/>
          <w:rtl/>
        </w:rPr>
        <w:t>ِ</w:t>
      </w:r>
      <w:r w:rsidRPr="004423C8">
        <w:rPr>
          <w:rFonts w:hint="cs"/>
          <w:rtl/>
        </w:rPr>
        <w:t xml:space="preserve"> </w:t>
      </w:r>
      <w:r w:rsidRPr="00D95299">
        <w:rPr>
          <w:rtl/>
        </w:rPr>
        <w:t>عدم وجود قوان</w:t>
      </w:r>
      <w:r w:rsidRPr="00D95299">
        <w:rPr>
          <w:rFonts w:hint="cs"/>
          <w:rtl/>
        </w:rPr>
        <w:t>ی</w:t>
      </w:r>
      <w:r w:rsidRPr="00D95299">
        <w:rPr>
          <w:rFonts w:hint="eastAsia"/>
          <w:rtl/>
        </w:rPr>
        <w:t>ن</w:t>
      </w:r>
      <w:r w:rsidRPr="00D95299">
        <w:rPr>
          <w:rtl/>
        </w:rPr>
        <w:t xml:space="preserve"> و مقررات لازم برا</w:t>
      </w:r>
      <w:r w:rsidRPr="00D95299">
        <w:rPr>
          <w:rFonts w:hint="cs"/>
          <w:rtl/>
        </w:rPr>
        <w:t>ی</w:t>
      </w:r>
      <w:r w:rsidRPr="00D95299">
        <w:rPr>
          <w:rtl/>
        </w:rPr>
        <w:t xml:space="preserve"> استفاده از تکنولوژ</w:t>
      </w:r>
      <w:r w:rsidRPr="00D95299">
        <w:rPr>
          <w:rFonts w:hint="cs"/>
          <w:rtl/>
        </w:rPr>
        <w:t>ی</w:t>
      </w:r>
      <w:bookmarkEnd w:id="6"/>
    </w:p>
    <w:p w14:paraId="6895A5A8" w14:textId="3601365D" w:rsidR="00A170E5" w:rsidRPr="00BB5AF7" w:rsidRDefault="00A170E5" w:rsidP="002337CC">
      <w:pPr>
        <w:spacing w:after="100" w:afterAutospacing="1"/>
        <w:jc w:val="both"/>
        <w:rPr>
          <w:color w:val="000000"/>
          <w:szCs w:val="28"/>
          <w:rtl/>
        </w:rPr>
      </w:pPr>
      <w:r>
        <w:rPr>
          <w:rFonts w:hint="cs"/>
          <w:szCs w:val="28"/>
          <w:rtl/>
        </w:rPr>
        <w:t xml:space="preserve">یکی از اشکالاتی که در رابطه با بهره وری از فضای مجازی مطرح می شود ، عدم وجود قوانین در رابطه با فضای مجازی است که موجب شده هر چند یک بار ، مجلس و نهادهای مختلف در صدد قانونگذاری و خصوصا «جرم انگاری» بشوند </w:t>
      </w:r>
      <w:r w:rsidR="002337CC">
        <w:rPr>
          <w:rFonts w:hint="cs"/>
          <w:szCs w:val="28"/>
          <w:rtl/>
        </w:rPr>
        <w:t xml:space="preserve">. </w:t>
      </w:r>
      <w:r>
        <w:rPr>
          <w:rFonts w:ascii="Calibri" w:hAnsi="Calibri" w:hint="cs"/>
          <w:color w:val="000000"/>
          <w:szCs w:val="28"/>
          <w:rtl/>
        </w:rPr>
        <w:t xml:space="preserve">به عنوان نمونه ، یکی از </w:t>
      </w:r>
      <w:r w:rsidRPr="00BB5AF7">
        <w:rPr>
          <w:rFonts w:ascii="Calibri" w:hAnsi="Calibri" w:hint="cs"/>
          <w:color w:val="000000"/>
          <w:szCs w:val="28"/>
          <w:rtl/>
        </w:rPr>
        <w:t xml:space="preserve">روزنامه </w:t>
      </w:r>
      <w:r>
        <w:rPr>
          <w:rFonts w:ascii="Calibri" w:hAnsi="Calibri" w:hint="cs"/>
          <w:color w:val="000000"/>
          <w:szCs w:val="28"/>
          <w:rtl/>
        </w:rPr>
        <w:t xml:space="preserve">ها </w:t>
      </w:r>
      <w:r w:rsidRPr="00BB5AF7">
        <w:rPr>
          <w:rFonts w:ascii="Calibri" w:hAnsi="Calibri" w:hint="cs"/>
          <w:color w:val="000000"/>
          <w:szCs w:val="28"/>
          <w:rtl/>
        </w:rPr>
        <w:t xml:space="preserve">در تاریخ </w:t>
      </w:r>
      <w:r w:rsidRPr="00BB5AF7">
        <w:rPr>
          <w:color w:val="000000"/>
          <w:szCs w:val="28"/>
          <w:rtl/>
        </w:rPr>
        <w:t>0</w:t>
      </w:r>
      <w:r w:rsidRPr="00BB5AF7">
        <w:rPr>
          <w:rFonts w:hint="cs"/>
          <w:color w:val="000000"/>
          <w:szCs w:val="28"/>
          <w:rtl/>
        </w:rPr>
        <w:t>8</w:t>
      </w:r>
      <w:r w:rsidRPr="00BB5AF7">
        <w:rPr>
          <w:color w:val="000000"/>
          <w:szCs w:val="28"/>
          <w:rtl/>
        </w:rPr>
        <w:t xml:space="preserve"> اسفند 1400</w:t>
      </w:r>
      <w:r w:rsidRPr="00BB5AF7">
        <w:rPr>
          <w:rFonts w:hint="cs"/>
          <w:color w:val="000000"/>
          <w:szCs w:val="28"/>
          <w:rtl/>
        </w:rPr>
        <w:t xml:space="preserve"> نوست : </w:t>
      </w:r>
    </w:p>
    <w:p w14:paraId="50011145" w14:textId="77777777" w:rsidR="00A170E5" w:rsidRDefault="00A170E5" w:rsidP="00A170E5">
      <w:pPr>
        <w:ind w:left="720"/>
        <w:jc w:val="both"/>
        <w:rPr>
          <w:rFonts w:ascii="Calibri" w:hAnsi="Calibri" w:cs="Calibri"/>
          <w:color w:val="000000"/>
          <w:szCs w:val="28"/>
          <w:rtl/>
        </w:rPr>
      </w:pPr>
      <w:r w:rsidRPr="00CC0D50">
        <w:rPr>
          <w:color w:val="000000"/>
          <w:szCs w:val="28"/>
          <w:rtl/>
        </w:rPr>
        <w:t>هیچ قانونی و مدیریتی در فضای مجازی وجود ندارد و تقریباً جزو معدود کشورهایی هستیم که فضای مجازی آنها ول است.</w:t>
      </w:r>
      <w:r w:rsidRPr="00CC0D50">
        <w:rPr>
          <w:rFonts w:ascii="Calibri" w:hAnsi="Calibri" w:cs="Calibri" w:hint="cs"/>
          <w:color w:val="000000"/>
          <w:szCs w:val="28"/>
          <w:rtl/>
        </w:rPr>
        <w:t> </w:t>
      </w:r>
    </w:p>
    <w:p w14:paraId="54006BD7" w14:textId="77777777" w:rsidR="00A170E5" w:rsidRDefault="00A170E5" w:rsidP="00A170E5">
      <w:pPr>
        <w:ind w:left="720"/>
        <w:jc w:val="both"/>
        <w:rPr>
          <w:color w:val="000000"/>
          <w:szCs w:val="28"/>
          <w:rtl/>
        </w:rPr>
      </w:pPr>
      <w:r w:rsidRPr="00CC0D50">
        <w:rPr>
          <w:color w:val="000000"/>
          <w:szCs w:val="28"/>
          <w:rtl/>
        </w:rPr>
        <w:t xml:space="preserve">خب حالا یک بار وضعیت این روزهای فضای مجازی کشور را مرور کنیم؛ </w:t>
      </w:r>
      <w:r>
        <w:rPr>
          <w:rFonts w:hint="cs"/>
          <w:color w:val="000000"/>
          <w:szCs w:val="28"/>
          <w:rtl/>
        </w:rPr>
        <w:t>...</w:t>
      </w:r>
      <w:r w:rsidRPr="00CC0D50">
        <w:rPr>
          <w:color w:val="000000"/>
          <w:szCs w:val="28"/>
          <w:rtl/>
        </w:rPr>
        <w:t xml:space="preserve"> ما هم سال هاست دست روی دست گذاشته ایم و آرایشی برای حضور در این جنگ سایبری نداریم.</w:t>
      </w:r>
    </w:p>
    <w:p w14:paraId="2F3606E6" w14:textId="77777777" w:rsidR="00A170E5" w:rsidRPr="00055211" w:rsidRDefault="00A170E5" w:rsidP="00A170E5">
      <w:pPr>
        <w:ind w:left="720"/>
        <w:jc w:val="both"/>
        <w:rPr>
          <w:szCs w:val="28"/>
          <w:rtl/>
        </w:rPr>
      </w:pPr>
      <w:r w:rsidRPr="00CC0D50">
        <w:rPr>
          <w:color w:val="000000"/>
          <w:szCs w:val="28"/>
          <w:rtl/>
        </w:rPr>
        <w:t>علت چیست؟ هیچ قانون و مدیریتی در فضای مجازی وجود ندارد. تقریبا جزو معدود کشورهایی هستیم که فضای مجازی در کشورمان کاملا ول است. بسیاری از کشورها، سال هاست در این زمینه قانون دارند و اعمال مدیریت می کنند، اما در کشور ما سال هاست با شعار «آزادی بیان» از ول شدگی فضای مجازی، نه تنها دفاع، بلکه نسبت به آن افتخار هم می کنند. درحالی که در کشورهای دیگر برای فضای مجازی شان، خط قرمز و قانون دارند و آن را کنترل می کنند، ما با این شعار که ملت را از فضای مجازی محروم نکنید، جلوی وجود هر قانون و خط قرمزی را گرفته ایم.</w:t>
      </w:r>
      <w:r>
        <w:rPr>
          <w:rFonts w:hint="cs"/>
          <w:color w:val="000000"/>
          <w:szCs w:val="28"/>
          <w:rtl/>
        </w:rPr>
        <w:t xml:space="preserve"> </w:t>
      </w:r>
      <w:r>
        <w:rPr>
          <w:rStyle w:val="FootnoteReference"/>
          <w:color w:val="000000"/>
          <w:szCs w:val="28"/>
          <w:rtl/>
        </w:rPr>
        <w:footnoteReference w:id="1"/>
      </w:r>
    </w:p>
    <w:p w14:paraId="16146A5B" w14:textId="1EC485EE" w:rsidR="00123589" w:rsidRDefault="00123589" w:rsidP="00BA1618">
      <w:pPr>
        <w:spacing w:after="100" w:afterAutospacing="1"/>
        <w:rPr>
          <w:szCs w:val="28"/>
          <w:rtl/>
        </w:rPr>
      </w:pPr>
      <w:r>
        <w:rPr>
          <w:rFonts w:hint="cs"/>
          <w:szCs w:val="28"/>
          <w:rtl/>
        </w:rPr>
        <w:t>و یا هر از چندی یک لایحه یا طرح ، به مجلس ارائه می شود یا در دستور کار هیات دولت قرار می گیرد و مهم ترین نکته آن ، تصور نداشتن قانون است.</w:t>
      </w:r>
    </w:p>
    <w:p w14:paraId="7E06CE9A" w14:textId="678F4C33" w:rsidR="003A6E97" w:rsidRPr="003A6E97" w:rsidRDefault="00123589" w:rsidP="00247F2E">
      <w:pPr>
        <w:spacing w:after="100" w:afterAutospacing="1"/>
        <w:jc w:val="both"/>
        <w:rPr>
          <w:szCs w:val="28"/>
          <w:rtl/>
        </w:rPr>
      </w:pPr>
      <w:r>
        <w:rPr>
          <w:rFonts w:hint="cs"/>
          <w:szCs w:val="28"/>
          <w:rtl/>
        </w:rPr>
        <w:t>در فروردین سال 1401 طرحی در مجلس شورای اسلامی</w:t>
      </w:r>
      <w:r w:rsidR="00BA1618">
        <w:rPr>
          <w:rFonts w:hint="cs"/>
          <w:szCs w:val="28"/>
          <w:rtl/>
        </w:rPr>
        <w:t xml:space="preserve"> با عنوان «</w:t>
      </w:r>
      <w:r w:rsidR="00BA1618" w:rsidRPr="00BA1618">
        <w:rPr>
          <w:szCs w:val="28"/>
          <w:rtl/>
        </w:rPr>
        <w:t xml:space="preserve"> </w:t>
      </w:r>
      <w:r w:rsidR="00BA1618" w:rsidRPr="003A6E97">
        <w:rPr>
          <w:szCs w:val="28"/>
          <w:rtl/>
        </w:rPr>
        <w:t>قانون برا</w:t>
      </w:r>
      <w:r w:rsidR="00BA1618" w:rsidRPr="003A6E97">
        <w:rPr>
          <w:rFonts w:hint="cs"/>
          <w:szCs w:val="28"/>
          <w:rtl/>
        </w:rPr>
        <w:t>ی</w:t>
      </w:r>
      <w:r w:rsidR="00BA1618" w:rsidRPr="003A6E97">
        <w:rPr>
          <w:szCs w:val="28"/>
          <w:rtl/>
        </w:rPr>
        <w:t xml:space="preserve"> به اشتراک گذار</w:t>
      </w:r>
      <w:r w:rsidR="00BA1618" w:rsidRPr="003A6E97">
        <w:rPr>
          <w:rFonts w:hint="cs"/>
          <w:szCs w:val="28"/>
          <w:rtl/>
        </w:rPr>
        <w:t>ی</w:t>
      </w:r>
      <w:r w:rsidR="00BA1618" w:rsidRPr="003A6E97">
        <w:rPr>
          <w:szCs w:val="28"/>
          <w:rtl/>
        </w:rPr>
        <w:t xml:space="preserve"> داده ها</w:t>
      </w:r>
      <w:r w:rsidR="00BA1618">
        <w:rPr>
          <w:rFonts w:hint="cs"/>
          <w:szCs w:val="28"/>
          <w:rtl/>
        </w:rPr>
        <w:t xml:space="preserve"> »</w:t>
      </w:r>
      <w:r>
        <w:rPr>
          <w:rFonts w:hint="cs"/>
          <w:szCs w:val="28"/>
          <w:rtl/>
        </w:rPr>
        <w:t xml:space="preserve"> مطرح شد</w:t>
      </w:r>
      <w:r w:rsidR="00BA1618">
        <w:rPr>
          <w:rFonts w:hint="cs"/>
          <w:szCs w:val="28"/>
          <w:rtl/>
        </w:rPr>
        <w:t xml:space="preserve"> و در تاریخ</w:t>
      </w:r>
      <w:r w:rsidR="003A6E97" w:rsidRPr="00BA1618">
        <w:rPr>
          <w:szCs w:val="28"/>
          <w:rtl/>
        </w:rPr>
        <w:t xml:space="preserve"> </w:t>
      </w:r>
      <w:r w:rsidR="003A6E97" w:rsidRPr="003A6E97">
        <w:rPr>
          <w:szCs w:val="28"/>
          <w:rtl/>
        </w:rPr>
        <w:t>18 فرورد</w:t>
      </w:r>
      <w:r w:rsidR="003A6E97" w:rsidRPr="003A6E97">
        <w:rPr>
          <w:rFonts w:hint="cs"/>
          <w:szCs w:val="28"/>
          <w:rtl/>
        </w:rPr>
        <w:t>ی</w:t>
      </w:r>
      <w:r w:rsidR="003A6E97" w:rsidRPr="003A6E97">
        <w:rPr>
          <w:rFonts w:hint="eastAsia"/>
          <w:szCs w:val="28"/>
          <w:rtl/>
        </w:rPr>
        <w:t>ن</w:t>
      </w:r>
      <w:r w:rsidR="003A6E97" w:rsidRPr="003A6E97">
        <w:rPr>
          <w:szCs w:val="28"/>
          <w:rtl/>
        </w:rPr>
        <w:t xml:space="preserve"> 1401</w:t>
      </w:r>
      <w:r w:rsidR="00BA1618">
        <w:rPr>
          <w:rFonts w:hint="cs"/>
          <w:szCs w:val="28"/>
          <w:rtl/>
        </w:rPr>
        <w:t xml:space="preserve"> آقای دکتر </w:t>
      </w:r>
      <w:r w:rsidR="00BA1618" w:rsidRPr="00BA1618">
        <w:rPr>
          <w:rFonts w:hint="cs"/>
          <w:szCs w:val="28"/>
          <w:rtl/>
        </w:rPr>
        <w:t>رضا تقی پور انوری</w:t>
      </w:r>
      <w:r w:rsidR="002337CC">
        <w:rPr>
          <w:rFonts w:hint="cs"/>
          <w:szCs w:val="28"/>
          <w:rtl/>
        </w:rPr>
        <w:t>،</w:t>
      </w:r>
      <w:r w:rsidR="00247F2E">
        <w:rPr>
          <w:rFonts w:hint="cs"/>
          <w:szCs w:val="28"/>
          <w:rtl/>
        </w:rPr>
        <w:t xml:space="preserve"> </w:t>
      </w:r>
      <w:r w:rsidR="00247F2E" w:rsidRPr="00247F2E">
        <w:rPr>
          <w:szCs w:val="28"/>
          <w:rtl/>
        </w:rPr>
        <w:t>عضو کم</w:t>
      </w:r>
      <w:r w:rsidR="00247F2E" w:rsidRPr="00247F2E">
        <w:rPr>
          <w:rFonts w:hint="cs"/>
          <w:szCs w:val="28"/>
          <w:rtl/>
        </w:rPr>
        <w:t>ی</w:t>
      </w:r>
      <w:r w:rsidR="00247F2E" w:rsidRPr="00247F2E">
        <w:rPr>
          <w:rFonts w:hint="eastAsia"/>
          <w:szCs w:val="28"/>
          <w:rtl/>
        </w:rPr>
        <w:t>س</w:t>
      </w:r>
      <w:r w:rsidR="00247F2E" w:rsidRPr="00247F2E">
        <w:rPr>
          <w:rFonts w:hint="cs"/>
          <w:szCs w:val="28"/>
          <w:rtl/>
        </w:rPr>
        <w:t>ی</w:t>
      </w:r>
      <w:r w:rsidR="00247F2E" w:rsidRPr="00247F2E">
        <w:rPr>
          <w:rFonts w:hint="eastAsia"/>
          <w:szCs w:val="28"/>
          <w:rtl/>
        </w:rPr>
        <w:t>ون</w:t>
      </w:r>
      <w:r w:rsidR="00247F2E" w:rsidRPr="00247F2E">
        <w:rPr>
          <w:szCs w:val="28"/>
          <w:rtl/>
        </w:rPr>
        <w:t xml:space="preserve"> صنا</w:t>
      </w:r>
      <w:r w:rsidR="00247F2E" w:rsidRPr="00247F2E">
        <w:rPr>
          <w:rFonts w:hint="cs"/>
          <w:szCs w:val="28"/>
          <w:rtl/>
        </w:rPr>
        <w:t>ی</w:t>
      </w:r>
      <w:r w:rsidR="00247F2E" w:rsidRPr="00247F2E">
        <w:rPr>
          <w:rFonts w:hint="eastAsia"/>
          <w:szCs w:val="28"/>
          <w:rtl/>
        </w:rPr>
        <w:t>ع</w:t>
      </w:r>
      <w:r w:rsidR="00247F2E" w:rsidRPr="00247F2E">
        <w:rPr>
          <w:szCs w:val="28"/>
          <w:rtl/>
        </w:rPr>
        <w:t xml:space="preserve"> و معادن مجلس شورا</w:t>
      </w:r>
      <w:r w:rsidR="00247F2E" w:rsidRPr="00247F2E">
        <w:rPr>
          <w:rFonts w:hint="cs"/>
          <w:szCs w:val="28"/>
          <w:rtl/>
        </w:rPr>
        <w:t>ی</w:t>
      </w:r>
      <w:r w:rsidR="00247F2E" w:rsidRPr="00247F2E">
        <w:rPr>
          <w:szCs w:val="28"/>
          <w:rtl/>
        </w:rPr>
        <w:t xml:space="preserve"> اسلام</w:t>
      </w:r>
      <w:r w:rsidR="00247F2E" w:rsidRPr="00247F2E">
        <w:rPr>
          <w:rFonts w:hint="cs"/>
          <w:szCs w:val="28"/>
          <w:rtl/>
        </w:rPr>
        <w:t>ی</w:t>
      </w:r>
      <w:r w:rsidR="00247F2E" w:rsidRPr="00247F2E">
        <w:rPr>
          <w:szCs w:val="28"/>
          <w:rtl/>
        </w:rPr>
        <w:t xml:space="preserve"> و از پ</w:t>
      </w:r>
      <w:r w:rsidR="00247F2E" w:rsidRPr="00247F2E">
        <w:rPr>
          <w:rFonts w:hint="cs"/>
          <w:szCs w:val="28"/>
          <w:rtl/>
        </w:rPr>
        <w:t>ی</w:t>
      </w:r>
      <w:r w:rsidR="00247F2E" w:rsidRPr="00247F2E">
        <w:rPr>
          <w:rFonts w:hint="eastAsia"/>
          <w:szCs w:val="28"/>
          <w:rtl/>
        </w:rPr>
        <w:t>شنهاد</w:t>
      </w:r>
      <w:r w:rsidR="00247F2E" w:rsidRPr="00247F2E">
        <w:rPr>
          <w:szCs w:val="28"/>
          <w:rtl/>
        </w:rPr>
        <w:t xml:space="preserve"> دهندگان ا</w:t>
      </w:r>
      <w:r w:rsidR="00247F2E" w:rsidRPr="00247F2E">
        <w:rPr>
          <w:rFonts w:hint="cs"/>
          <w:szCs w:val="28"/>
          <w:rtl/>
        </w:rPr>
        <w:t>ی</w:t>
      </w:r>
      <w:r w:rsidR="00247F2E" w:rsidRPr="00247F2E">
        <w:rPr>
          <w:rFonts w:hint="eastAsia"/>
          <w:szCs w:val="28"/>
          <w:rtl/>
        </w:rPr>
        <w:t>ن</w:t>
      </w:r>
      <w:r w:rsidR="00247F2E" w:rsidRPr="00247F2E">
        <w:rPr>
          <w:szCs w:val="28"/>
          <w:rtl/>
        </w:rPr>
        <w:t xml:space="preserve"> طرح در گفتگو با خبرنگار مهر ، دلا</w:t>
      </w:r>
      <w:r w:rsidR="00247F2E" w:rsidRPr="00247F2E">
        <w:rPr>
          <w:rFonts w:hint="cs"/>
          <w:szCs w:val="28"/>
          <w:rtl/>
        </w:rPr>
        <w:t>ی</w:t>
      </w:r>
      <w:r w:rsidR="00247F2E" w:rsidRPr="00247F2E">
        <w:rPr>
          <w:rFonts w:hint="eastAsia"/>
          <w:szCs w:val="28"/>
          <w:rtl/>
        </w:rPr>
        <w:t>ل</w:t>
      </w:r>
      <w:r w:rsidR="00247F2E" w:rsidRPr="00247F2E">
        <w:rPr>
          <w:szCs w:val="28"/>
          <w:rtl/>
        </w:rPr>
        <w:t xml:space="preserve"> ارائه ا</w:t>
      </w:r>
      <w:r w:rsidR="00247F2E" w:rsidRPr="00247F2E">
        <w:rPr>
          <w:rFonts w:hint="cs"/>
          <w:szCs w:val="28"/>
          <w:rtl/>
        </w:rPr>
        <w:t>ی</w:t>
      </w:r>
      <w:r w:rsidR="00247F2E" w:rsidRPr="00247F2E">
        <w:rPr>
          <w:rFonts w:hint="eastAsia"/>
          <w:szCs w:val="28"/>
          <w:rtl/>
        </w:rPr>
        <w:t>ن</w:t>
      </w:r>
      <w:r w:rsidR="00247F2E" w:rsidRPr="00247F2E">
        <w:rPr>
          <w:szCs w:val="28"/>
          <w:rtl/>
        </w:rPr>
        <w:t xml:space="preserve"> طرح و نتا</w:t>
      </w:r>
      <w:r w:rsidR="00247F2E" w:rsidRPr="00247F2E">
        <w:rPr>
          <w:rFonts w:hint="cs"/>
          <w:szCs w:val="28"/>
          <w:rtl/>
        </w:rPr>
        <w:t>ی</w:t>
      </w:r>
      <w:r w:rsidR="00247F2E" w:rsidRPr="00247F2E">
        <w:rPr>
          <w:rFonts w:hint="eastAsia"/>
          <w:szCs w:val="28"/>
          <w:rtl/>
        </w:rPr>
        <w:t>ج</w:t>
      </w:r>
      <w:r w:rsidR="00247F2E" w:rsidRPr="00247F2E">
        <w:rPr>
          <w:szCs w:val="28"/>
          <w:rtl/>
        </w:rPr>
        <w:t xml:space="preserve"> آن را تشر</w:t>
      </w:r>
      <w:r w:rsidR="00247F2E" w:rsidRPr="00247F2E">
        <w:rPr>
          <w:rFonts w:hint="cs"/>
          <w:szCs w:val="28"/>
          <w:rtl/>
        </w:rPr>
        <w:t>ی</w:t>
      </w:r>
      <w:r w:rsidR="00247F2E" w:rsidRPr="00247F2E">
        <w:rPr>
          <w:rFonts w:hint="eastAsia"/>
          <w:szCs w:val="28"/>
          <w:rtl/>
        </w:rPr>
        <w:t>ح</w:t>
      </w:r>
      <w:r w:rsidR="00247F2E" w:rsidRPr="00247F2E">
        <w:rPr>
          <w:szCs w:val="28"/>
          <w:rtl/>
        </w:rPr>
        <w:t xml:space="preserve"> کرد و به ا</w:t>
      </w:r>
      <w:r w:rsidR="00247F2E" w:rsidRPr="00247F2E">
        <w:rPr>
          <w:rFonts w:hint="cs"/>
          <w:szCs w:val="28"/>
          <w:rtl/>
        </w:rPr>
        <w:t>ی</w:t>
      </w:r>
      <w:r w:rsidR="00247F2E" w:rsidRPr="00247F2E">
        <w:rPr>
          <w:rFonts w:hint="eastAsia"/>
          <w:szCs w:val="28"/>
          <w:rtl/>
        </w:rPr>
        <w:t>ن</w:t>
      </w:r>
      <w:r w:rsidR="00247F2E" w:rsidRPr="00247F2E">
        <w:rPr>
          <w:szCs w:val="28"/>
          <w:rtl/>
        </w:rPr>
        <w:t xml:space="preserve"> سوال پاسخ داد که چرا </w:t>
      </w:r>
      <w:r w:rsidR="00247F2E" w:rsidRPr="00247F2E">
        <w:rPr>
          <w:rFonts w:hint="cs"/>
          <w:szCs w:val="28"/>
          <w:rtl/>
        </w:rPr>
        <w:t>ی</w:t>
      </w:r>
      <w:r w:rsidR="00247F2E" w:rsidRPr="00247F2E">
        <w:rPr>
          <w:rFonts w:hint="eastAsia"/>
          <w:szCs w:val="28"/>
          <w:rtl/>
        </w:rPr>
        <w:t>کپارچه</w:t>
      </w:r>
      <w:r w:rsidR="00247F2E" w:rsidRPr="00247F2E">
        <w:rPr>
          <w:szCs w:val="28"/>
          <w:rtl/>
        </w:rPr>
        <w:t xml:space="preserve"> ساز</w:t>
      </w:r>
      <w:r w:rsidR="00247F2E" w:rsidRPr="00247F2E">
        <w:rPr>
          <w:rFonts w:hint="cs"/>
          <w:szCs w:val="28"/>
          <w:rtl/>
        </w:rPr>
        <w:t>ی</w:t>
      </w:r>
      <w:r w:rsidR="00247F2E" w:rsidRPr="00247F2E">
        <w:rPr>
          <w:szCs w:val="28"/>
          <w:rtl/>
        </w:rPr>
        <w:t xml:space="preserve"> اطلاعات مل</w:t>
      </w:r>
      <w:r w:rsidR="00247F2E" w:rsidRPr="00247F2E">
        <w:rPr>
          <w:rFonts w:hint="cs"/>
          <w:szCs w:val="28"/>
          <w:rtl/>
        </w:rPr>
        <w:t>ی</w:t>
      </w:r>
      <w:r w:rsidR="00247F2E" w:rsidRPr="00247F2E">
        <w:rPr>
          <w:szCs w:val="28"/>
          <w:rtl/>
        </w:rPr>
        <w:t xml:space="preserve"> ضرور</w:t>
      </w:r>
      <w:r w:rsidR="00247F2E" w:rsidRPr="00247F2E">
        <w:rPr>
          <w:rFonts w:hint="cs"/>
          <w:szCs w:val="28"/>
          <w:rtl/>
        </w:rPr>
        <w:t>ی</w:t>
      </w:r>
      <w:r w:rsidR="00247F2E" w:rsidRPr="00247F2E">
        <w:rPr>
          <w:szCs w:val="28"/>
          <w:rtl/>
        </w:rPr>
        <w:t xml:space="preserve"> است؟</w:t>
      </w:r>
    </w:p>
    <w:p w14:paraId="57D5CEB8" w14:textId="05AB78B2" w:rsidR="00DA0857" w:rsidRDefault="00CF04B2" w:rsidP="0076481C">
      <w:pPr>
        <w:spacing w:after="100" w:afterAutospacing="1"/>
        <w:ind w:left="720"/>
        <w:jc w:val="both"/>
        <w:rPr>
          <w:color w:val="000000"/>
          <w:szCs w:val="28"/>
          <w:rtl/>
        </w:rPr>
      </w:pPr>
      <w:r>
        <w:rPr>
          <w:rFonts w:hint="cs"/>
          <w:szCs w:val="28"/>
          <w:rtl/>
        </w:rPr>
        <w:lastRenderedPageBreak/>
        <w:t xml:space="preserve">وی در </w:t>
      </w:r>
      <w:r w:rsidR="00DA0857">
        <w:rPr>
          <w:rFonts w:hint="cs"/>
          <w:szCs w:val="28"/>
          <w:rtl/>
        </w:rPr>
        <w:t xml:space="preserve">این زمینه </w:t>
      </w:r>
      <w:r w:rsidR="00DA0857" w:rsidRPr="00DA0857">
        <w:rPr>
          <w:rFonts w:hint="cs"/>
          <w:color w:val="000000"/>
          <w:szCs w:val="28"/>
          <w:rtl/>
        </w:rPr>
        <w:t xml:space="preserve">با بیان اینکه ما در زمینه یکپارچه سازی داده ها و اطلاعات ملی در کشور </w:t>
      </w:r>
      <w:r w:rsidR="00DA0857" w:rsidRPr="00CF04B2">
        <w:rPr>
          <w:rFonts w:hint="cs"/>
          <w:color w:val="FF0000"/>
          <w:szCs w:val="28"/>
          <w:u w:val="single"/>
          <w:rtl/>
        </w:rPr>
        <w:t>دارای خلأ قانونی بوده و هستیم،</w:t>
      </w:r>
      <w:r w:rsidR="00DA0857" w:rsidRPr="00CF04B2">
        <w:rPr>
          <w:rFonts w:hint="cs"/>
          <w:color w:val="FF0000"/>
          <w:szCs w:val="28"/>
          <w:rtl/>
        </w:rPr>
        <w:t xml:space="preserve"> </w:t>
      </w:r>
      <w:r w:rsidR="00DA0857" w:rsidRPr="00DA0857">
        <w:rPr>
          <w:rFonts w:hint="cs"/>
          <w:color w:val="000000"/>
          <w:szCs w:val="28"/>
          <w:rtl/>
        </w:rPr>
        <w:t>گفت: این طرح با هدف قانونمندسازی اطلاعات و دیتا در کشور ارائه شده است</w:t>
      </w:r>
      <w:r w:rsidR="00DA0857" w:rsidRPr="00DA0857">
        <w:rPr>
          <w:rFonts w:hint="cs"/>
          <w:color w:val="000000"/>
          <w:szCs w:val="28"/>
        </w:rPr>
        <w:t>.</w:t>
      </w:r>
      <w:r w:rsidR="0076481C">
        <w:rPr>
          <w:rStyle w:val="FootnoteReference"/>
          <w:color w:val="000000"/>
          <w:szCs w:val="28"/>
        </w:rPr>
        <w:footnoteReference w:id="2"/>
      </w:r>
    </w:p>
    <w:p w14:paraId="056229A4" w14:textId="3AA2BDE8" w:rsidR="009B583C" w:rsidRPr="009B583C" w:rsidRDefault="00CF04B2" w:rsidP="00CF04B2">
      <w:pPr>
        <w:spacing w:after="100" w:afterAutospacing="1"/>
        <w:jc w:val="both"/>
        <w:rPr>
          <w:color w:val="000000"/>
          <w:szCs w:val="28"/>
          <w:rtl/>
        </w:rPr>
      </w:pPr>
      <w:r>
        <w:rPr>
          <w:rFonts w:hint="cs"/>
          <w:color w:val="000000"/>
          <w:szCs w:val="28"/>
          <w:rtl/>
        </w:rPr>
        <w:t xml:space="preserve">این در حالی است که </w:t>
      </w:r>
      <w:r w:rsidR="002E3AC0" w:rsidRPr="002E3AC0">
        <w:rPr>
          <w:color w:val="000000"/>
          <w:szCs w:val="28"/>
          <w:rtl/>
        </w:rPr>
        <w:t>در خصوص تجم</w:t>
      </w:r>
      <w:r w:rsidR="002E3AC0" w:rsidRPr="002E3AC0">
        <w:rPr>
          <w:rFonts w:hint="cs"/>
          <w:color w:val="000000"/>
          <w:szCs w:val="28"/>
          <w:rtl/>
        </w:rPr>
        <w:t>ی</w:t>
      </w:r>
      <w:r w:rsidR="002E3AC0" w:rsidRPr="002E3AC0">
        <w:rPr>
          <w:rFonts w:hint="eastAsia"/>
          <w:color w:val="000000"/>
          <w:szCs w:val="28"/>
          <w:rtl/>
        </w:rPr>
        <w:t>ع</w:t>
      </w:r>
      <w:r w:rsidR="002E3AC0" w:rsidRPr="002E3AC0">
        <w:rPr>
          <w:color w:val="000000"/>
          <w:szCs w:val="28"/>
          <w:rtl/>
        </w:rPr>
        <w:t xml:space="preserve"> و اشتراک گذار</w:t>
      </w:r>
      <w:r w:rsidR="002E3AC0" w:rsidRPr="002E3AC0">
        <w:rPr>
          <w:rFonts w:hint="cs"/>
          <w:color w:val="000000"/>
          <w:szCs w:val="28"/>
          <w:rtl/>
        </w:rPr>
        <w:t>ی</w:t>
      </w:r>
      <w:r w:rsidR="002E3AC0" w:rsidRPr="002E3AC0">
        <w:rPr>
          <w:color w:val="000000"/>
          <w:szCs w:val="28"/>
          <w:rtl/>
        </w:rPr>
        <w:t xml:space="preserve"> د</w:t>
      </w:r>
      <w:r w:rsidR="002E3AC0" w:rsidRPr="002E3AC0">
        <w:rPr>
          <w:rFonts w:hint="cs"/>
          <w:color w:val="000000"/>
          <w:szCs w:val="28"/>
          <w:rtl/>
        </w:rPr>
        <w:t>ی</w:t>
      </w:r>
      <w:r w:rsidR="002E3AC0" w:rsidRPr="002E3AC0">
        <w:rPr>
          <w:rFonts w:hint="eastAsia"/>
          <w:color w:val="000000"/>
          <w:szCs w:val="28"/>
          <w:rtl/>
        </w:rPr>
        <w:t>تا</w:t>
      </w:r>
      <w:r w:rsidR="002E3AC0" w:rsidRPr="002E3AC0">
        <w:rPr>
          <w:color w:val="000000"/>
          <w:szCs w:val="28"/>
          <w:rtl/>
        </w:rPr>
        <w:t xml:space="preserve"> </w:t>
      </w:r>
      <w:r w:rsidR="002E3AC0">
        <w:rPr>
          <w:rFonts w:hint="cs"/>
          <w:color w:val="000000"/>
          <w:szCs w:val="28"/>
          <w:rtl/>
        </w:rPr>
        <w:t xml:space="preserve">، به مانند همه قسمت های الکترونیک، </w:t>
      </w:r>
      <w:r w:rsidR="002E3AC0" w:rsidRPr="002E3AC0">
        <w:rPr>
          <w:color w:val="000000"/>
          <w:szCs w:val="28"/>
          <w:rtl/>
        </w:rPr>
        <w:t>نه تنها کمبود قانون ندار</w:t>
      </w:r>
      <w:r w:rsidR="002E3AC0" w:rsidRPr="002E3AC0">
        <w:rPr>
          <w:rFonts w:hint="cs"/>
          <w:color w:val="000000"/>
          <w:szCs w:val="28"/>
          <w:rtl/>
        </w:rPr>
        <w:t>ی</w:t>
      </w:r>
      <w:r w:rsidR="002E3AC0" w:rsidRPr="002E3AC0">
        <w:rPr>
          <w:rFonts w:hint="eastAsia"/>
          <w:color w:val="000000"/>
          <w:szCs w:val="28"/>
          <w:rtl/>
        </w:rPr>
        <w:t>م</w:t>
      </w:r>
      <w:r w:rsidR="002E3AC0" w:rsidRPr="002E3AC0">
        <w:rPr>
          <w:color w:val="000000"/>
          <w:szCs w:val="28"/>
          <w:rtl/>
        </w:rPr>
        <w:t xml:space="preserve"> بلکه تصر</w:t>
      </w:r>
      <w:r w:rsidR="002E3AC0" w:rsidRPr="002E3AC0">
        <w:rPr>
          <w:rFonts w:hint="cs"/>
          <w:color w:val="000000"/>
          <w:szCs w:val="28"/>
          <w:rtl/>
        </w:rPr>
        <w:t>ی</w:t>
      </w:r>
      <w:r w:rsidR="002E3AC0" w:rsidRPr="002E3AC0">
        <w:rPr>
          <w:rFonts w:hint="eastAsia"/>
          <w:color w:val="000000"/>
          <w:szCs w:val="28"/>
          <w:rtl/>
        </w:rPr>
        <w:t>حات</w:t>
      </w:r>
      <w:r w:rsidR="002E3AC0" w:rsidRPr="002E3AC0">
        <w:rPr>
          <w:color w:val="000000"/>
          <w:szCs w:val="28"/>
          <w:rtl/>
        </w:rPr>
        <w:t xml:space="preserve"> و دستورات قاطع قانون</w:t>
      </w:r>
      <w:r w:rsidR="002E3AC0" w:rsidRPr="002E3AC0">
        <w:rPr>
          <w:rFonts w:hint="cs"/>
          <w:color w:val="000000"/>
          <w:szCs w:val="28"/>
          <w:rtl/>
        </w:rPr>
        <w:t>ی</w:t>
      </w:r>
      <w:r w:rsidR="002E3AC0" w:rsidRPr="002E3AC0">
        <w:rPr>
          <w:color w:val="000000"/>
          <w:szCs w:val="28"/>
          <w:rtl/>
        </w:rPr>
        <w:t xml:space="preserve"> وجود دارد از جمله، بند ب ماده 46  فصل چهارم قانون برنامه پنجساله پنجم توسعه جمهور</w:t>
      </w:r>
      <w:r w:rsidR="002E3AC0" w:rsidRPr="002E3AC0">
        <w:rPr>
          <w:rFonts w:hint="cs"/>
          <w:color w:val="000000"/>
          <w:szCs w:val="28"/>
          <w:rtl/>
        </w:rPr>
        <w:t>ی</w:t>
      </w:r>
      <w:r w:rsidR="002E3AC0" w:rsidRPr="002E3AC0">
        <w:rPr>
          <w:color w:val="000000"/>
          <w:szCs w:val="28"/>
          <w:rtl/>
        </w:rPr>
        <w:t xml:space="preserve"> اسلام</w:t>
      </w:r>
      <w:r w:rsidR="002E3AC0" w:rsidRPr="002E3AC0">
        <w:rPr>
          <w:rFonts w:hint="cs"/>
          <w:color w:val="000000"/>
          <w:szCs w:val="28"/>
          <w:rtl/>
        </w:rPr>
        <w:t>ی</w:t>
      </w:r>
      <w:r w:rsidR="002E3AC0" w:rsidRPr="002E3AC0">
        <w:rPr>
          <w:color w:val="000000"/>
          <w:szCs w:val="28"/>
          <w:rtl/>
        </w:rPr>
        <w:t xml:space="preserve"> ا</w:t>
      </w:r>
      <w:r w:rsidR="002E3AC0" w:rsidRPr="002E3AC0">
        <w:rPr>
          <w:rFonts w:hint="cs"/>
          <w:color w:val="000000"/>
          <w:szCs w:val="28"/>
          <w:rtl/>
        </w:rPr>
        <w:t>ی</w:t>
      </w:r>
      <w:r w:rsidR="002E3AC0" w:rsidRPr="002E3AC0">
        <w:rPr>
          <w:rFonts w:hint="eastAsia"/>
          <w:color w:val="000000"/>
          <w:szCs w:val="28"/>
          <w:rtl/>
        </w:rPr>
        <w:t>ران</w:t>
      </w:r>
      <w:r w:rsidR="002E3AC0" w:rsidRPr="002E3AC0">
        <w:rPr>
          <w:color w:val="000000"/>
          <w:szCs w:val="28"/>
          <w:rtl/>
        </w:rPr>
        <w:t xml:space="preserve"> (1394 ـ 1390) مصوب سال 1389 و ابلاغ</w:t>
      </w:r>
      <w:r w:rsidR="002E3AC0" w:rsidRPr="002E3AC0">
        <w:rPr>
          <w:rFonts w:hint="cs"/>
          <w:color w:val="000000"/>
          <w:szCs w:val="28"/>
          <w:rtl/>
        </w:rPr>
        <w:t>ی</w:t>
      </w:r>
      <w:r w:rsidR="002E3AC0" w:rsidRPr="002E3AC0">
        <w:rPr>
          <w:color w:val="000000"/>
          <w:szCs w:val="28"/>
          <w:rtl/>
        </w:rPr>
        <w:t xml:space="preserve"> به دولت در تار</w:t>
      </w:r>
      <w:r w:rsidR="002E3AC0" w:rsidRPr="002E3AC0">
        <w:rPr>
          <w:rFonts w:hint="cs"/>
          <w:color w:val="000000"/>
          <w:szCs w:val="28"/>
          <w:rtl/>
        </w:rPr>
        <w:t>ی</w:t>
      </w:r>
      <w:r w:rsidR="002E3AC0" w:rsidRPr="002E3AC0">
        <w:rPr>
          <w:rFonts w:hint="eastAsia"/>
          <w:color w:val="000000"/>
          <w:szCs w:val="28"/>
          <w:rtl/>
        </w:rPr>
        <w:t>خ</w:t>
      </w:r>
      <w:r w:rsidR="002E3AC0" w:rsidRPr="002E3AC0">
        <w:rPr>
          <w:color w:val="000000"/>
          <w:szCs w:val="28"/>
          <w:rtl/>
        </w:rPr>
        <w:t xml:space="preserve"> 30/10/1389 ، در خصوص نظام ادار</w:t>
      </w:r>
      <w:r w:rsidR="002E3AC0" w:rsidRPr="002E3AC0">
        <w:rPr>
          <w:rFonts w:hint="cs"/>
          <w:color w:val="000000"/>
          <w:szCs w:val="28"/>
          <w:rtl/>
        </w:rPr>
        <w:t>ی</w:t>
      </w:r>
      <w:r w:rsidR="002E3AC0" w:rsidRPr="002E3AC0">
        <w:rPr>
          <w:color w:val="000000"/>
          <w:szCs w:val="28"/>
          <w:rtl/>
        </w:rPr>
        <w:t xml:space="preserve"> و مد</w:t>
      </w:r>
      <w:r w:rsidR="002E3AC0" w:rsidRPr="002E3AC0">
        <w:rPr>
          <w:rFonts w:hint="cs"/>
          <w:color w:val="000000"/>
          <w:szCs w:val="28"/>
          <w:rtl/>
        </w:rPr>
        <w:t>ی</w:t>
      </w:r>
      <w:r w:rsidR="002E3AC0" w:rsidRPr="002E3AC0">
        <w:rPr>
          <w:rFonts w:hint="eastAsia"/>
          <w:color w:val="000000"/>
          <w:szCs w:val="28"/>
          <w:rtl/>
        </w:rPr>
        <w:t>ر</w:t>
      </w:r>
      <w:r w:rsidR="002E3AC0" w:rsidRPr="002E3AC0">
        <w:rPr>
          <w:rFonts w:hint="cs"/>
          <w:color w:val="000000"/>
          <w:szCs w:val="28"/>
          <w:rtl/>
        </w:rPr>
        <w:t>ی</w:t>
      </w:r>
      <w:r w:rsidR="002E3AC0" w:rsidRPr="002E3AC0">
        <w:rPr>
          <w:rFonts w:hint="eastAsia"/>
          <w:color w:val="000000"/>
          <w:szCs w:val="28"/>
          <w:rtl/>
        </w:rPr>
        <w:t>ت</w:t>
      </w:r>
      <w:r w:rsidR="002E3AC0" w:rsidRPr="002E3AC0">
        <w:rPr>
          <w:color w:val="000000"/>
          <w:szCs w:val="28"/>
          <w:rtl/>
        </w:rPr>
        <w:t xml:space="preserve"> و فناور</w:t>
      </w:r>
      <w:r w:rsidR="002E3AC0" w:rsidRPr="002E3AC0">
        <w:rPr>
          <w:rFonts w:hint="cs"/>
          <w:color w:val="000000"/>
          <w:szCs w:val="28"/>
          <w:rtl/>
        </w:rPr>
        <w:t>ی</w:t>
      </w:r>
      <w:r w:rsidR="002E3AC0" w:rsidRPr="002E3AC0">
        <w:rPr>
          <w:color w:val="000000"/>
          <w:szCs w:val="28"/>
          <w:rtl/>
        </w:rPr>
        <w:t xml:space="preserve"> اطلاعات چن</w:t>
      </w:r>
      <w:r w:rsidR="002E3AC0" w:rsidRPr="002E3AC0">
        <w:rPr>
          <w:rFonts w:hint="cs"/>
          <w:color w:val="000000"/>
          <w:szCs w:val="28"/>
          <w:rtl/>
        </w:rPr>
        <w:t>ی</w:t>
      </w:r>
      <w:r w:rsidR="002E3AC0" w:rsidRPr="002E3AC0">
        <w:rPr>
          <w:rFonts w:hint="eastAsia"/>
          <w:color w:val="000000"/>
          <w:szCs w:val="28"/>
          <w:rtl/>
        </w:rPr>
        <w:t>ن</w:t>
      </w:r>
      <w:r w:rsidR="002E3AC0" w:rsidRPr="002E3AC0">
        <w:rPr>
          <w:color w:val="000000"/>
          <w:szCs w:val="28"/>
          <w:rtl/>
        </w:rPr>
        <w:t xml:space="preserve"> مقرر م</w:t>
      </w:r>
      <w:r w:rsidR="002E3AC0" w:rsidRPr="002E3AC0">
        <w:rPr>
          <w:rFonts w:hint="cs"/>
          <w:color w:val="000000"/>
          <w:szCs w:val="28"/>
          <w:rtl/>
        </w:rPr>
        <w:t>ی</w:t>
      </w:r>
      <w:r w:rsidR="002E3AC0" w:rsidRPr="002E3AC0">
        <w:rPr>
          <w:color w:val="000000"/>
          <w:szCs w:val="28"/>
          <w:rtl/>
        </w:rPr>
        <w:t xml:space="preserve"> دارد:</w:t>
      </w:r>
    </w:p>
    <w:p w14:paraId="21E4375F" w14:textId="5AF4F0D8" w:rsidR="009B583C" w:rsidRPr="009B583C" w:rsidRDefault="009B583C" w:rsidP="00B5737B">
      <w:pPr>
        <w:ind w:left="720"/>
        <w:jc w:val="both"/>
        <w:rPr>
          <w:color w:val="000000"/>
          <w:szCs w:val="28"/>
          <w:rtl/>
        </w:rPr>
      </w:pPr>
      <w:r w:rsidRPr="009B583C">
        <w:rPr>
          <w:color w:val="000000"/>
          <w:szCs w:val="28"/>
          <w:rtl/>
        </w:rPr>
        <w:t xml:space="preserve"> ب ـ کل</w:t>
      </w:r>
      <w:r w:rsidRPr="009B583C">
        <w:rPr>
          <w:rFonts w:hint="cs"/>
          <w:color w:val="000000"/>
          <w:szCs w:val="28"/>
          <w:rtl/>
        </w:rPr>
        <w:t>ی</w:t>
      </w:r>
      <w:r w:rsidRPr="009B583C">
        <w:rPr>
          <w:rFonts w:hint="eastAsia"/>
          <w:color w:val="000000"/>
          <w:szCs w:val="28"/>
          <w:rtl/>
        </w:rPr>
        <w:t>ه</w:t>
      </w:r>
      <w:r w:rsidRPr="009B583C">
        <w:rPr>
          <w:color w:val="000000"/>
          <w:szCs w:val="28"/>
          <w:rtl/>
        </w:rPr>
        <w:t xml:space="preserve"> دستگاهها</w:t>
      </w:r>
      <w:r w:rsidRPr="009B583C">
        <w:rPr>
          <w:rFonts w:hint="cs"/>
          <w:color w:val="000000"/>
          <w:szCs w:val="28"/>
          <w:rtl/>
        </w:rPr>
        <w:t>ی</w:t>
      </w:r>
      <w:r w:rsidRPr="009B583C">
        <w:rPr>
          <w:color w:val="000000"/>
          <w:szCs w:val="28"/>
          <w:rtl/>
        </w:rPr>
        <w:t xml:space="preserve"> اجرائ</w:t>
      </w:r>
      <w:r w:rsidRPr="009B583C">
        <w:rPr>
          <w:rFonts w:hint="cs"/>
          <w:color w:val="000000"/>
          <w:szCs w:val="28"/>
          <w:rtl/>
        </w:rPr>
        <w:t>ی</w:t>
      </w:r>
      <w:r w:rsidRPr="009B583C">
        <w:rPr>
          <w:color w:val="000000"/>
          <w:szCs w:val="28"/>
          <w:rtl/>
        </w:rPr>
        <w:t xml:space="preserve"> مکلفند ضمن اتصال به شبکه مل</w:t>
      </w:r>
      <w:r w:rsidRPr="009B583C">
        <w:rPr>
          <w:rFonts w:hint="cs"/>
          <w:color w:val="000000"/>
          <w:szCs w:val="28"/>
          <w:rtl/>
        </w:rPr>
        <w:t>ی</w:t>
      </w:r>
      <w:r w:rsidRPr="009B583C">
        <w:rPr>
          <w:color w:val="000000"/>
          <w:szCs w:val="28"/>
          <w:rtl/>
        </w:rPr>
        <w:t xml:space="preserve"> اطلاعات و توسعه و تکم</w:t>
      </w:r>
      <w:r w:rsidRPr="009B583C">
        <w:rPr>
          <w:rFonts w:hint="cs"/>
          <w:color w:val="000000"/>
          <w:szCs w:val="28"/>
          <w:rtl/>
        </w:rPr>
        <w:t>ی</w:t>
      </w:r>
      <w:r w:rsidRPr="009B583C">
        <w:rPr>
          <w:rFonts w:hint="eastAsia"/>
          <w:color w:val="000000"/>
          <w:szCs w:val="28"/>
          <w:rtl/>
        </w:rPr>
        <w:t>ل</w:t>
      </w:r>
      <w:r w:rsidRPr="009B583C">
        <w:rPr>
          <w:color w:val="000000"/>
          <w:szCs w:val="28"/>
          <w:rtl/>
        </w:rPr>
        <w:t xml:space="preserve"> پا</w:t>
      </w:r>
      <w:r w:rsidRPr="009B583C">
        <w:rPr>
          <w:rFonts w:hint="cs"/>
          <w:color w:val="000000"/>
          <w:szCs w:val="28"/>
          <w:rtl/>
        </w:rPr>
        <w:t>ی</w:t>
      </w:r>
      <w:r w:rsidRPr="009B583C">
        <w:rPr>
          <w:rFonts w:hint="eastAsia"/>
          <w:color w:val="000000"/>
          <w:szCs w:val="28"/>
          <w:rtl/>
        </w:rPr>
        <w:t>گاهها</w:t>
      </w:r>
      <w:r w:rsidRPr="009B583C">
        <w:rPr>
          <w:rFonts w:hint="cs"/>
          <w:color w:val="000000"/>
          <w:szCs w:val="28"/>
          <w:rtl/>
        </w:rPr>
        <w:t>ی</w:t>
      </w:r>
      <w:r w:rsidRPr="009B583C">
        <w:rPr>
          <w:color w:val="000000"/>
          <w:szCs w:val="28"/>
          <w:rtl/>
        </w:rPr>
        <w:t xml:space="preserve"> اطلاعات</w:t>
      </w:r>
      <w:r w:rsidRPr="009B583C">
        <w:rPr>
          <w:rFonts w:hint="cs"/>
          <w:color w:val="000000"/>
          <w:szCs w:val="28"/>
          <w:rtl/>
        </w:rPr>
        <w:t>ی</w:t>
      </w:r>
      <w:r w:rsidRPr="009B583C">
        <w:rPr>
          <w:color w:val="000000"/>
          <w:szCs w:val="28"/>
          <w:rtl/>
        </w:rPr>
        <w:t xml:space="preserve"> خود حداکثر تا پا</w:t>
      </w:r>
      <w:r w:rsidRPr="009B583C">
        <w:rPr>
          <w:rFonts w:hint="cs"/>
          <w:color w:val="000000"/>
          <w:szCs w:val="28"/>
          <w:rtl/>
        </w:rPr>
        <w:t>ی</w:t>
      </w:r>
      <w:r w:rsidRPr="009B583C">
        <w:rPr>
          <w:rFonts w:hint="eastAsia"/>
          <w:color w:val="000000"/>
          <w:szCs w:val="28"/>
          <w:rtl/>
        </w:rPr>
        <w:t>ان</w:t>
      </w:r>
      <w:r w:rsidRPr="009B583C">
        <w:rPr>
          <w:color w:val="000000"/>
          <w:szCs w:val="28"/>
          <w:rtl/>
        </w:rPr>
        <w:t xml:space="preserve"> سال دوم برنامه بر اساس فصل پنجم قانون مد</w:t>
      </w:r>
      <w:r w:rsidRPr="009B583C">
        <w:rPr>
          <w:rFonts w:hint="cs"/>
          <w:color w:val="000000"/>
          <w:szCs w:val="28"/>
          <w:rtl/>
        </w:rPr>
        <w:t>ی</w:t>
      </w:r>
      <w:r w:rsidRPr="009B583C">
        <w:rPr>
          <w:rFonts w:hint="eastAsia"/>
          <w:color w:val="000000"/>
          <w:szCs w:val="28"/>
          <w:rtl/>
        </w:rPr>
        <w:t>ر</w:t>
      </w:r>
      <w:r w:rsidRPr="009B583C">
        <w:rPr>
          <w:rFonts w:hint="cs"/>
          <w:color w:val="000000"/>
          <w:szCs w:val="28"/>
          <w:rtl/>
        </w:rPr>
        <w:t>ی</w:t>
      </w:r>
      <w:r w:rsidRPr="009B583C">
        <w:rPr>
          <w:rFonts w:hint="eastAsia"/>
          <w:color w:val="000000"/>
          <w:szCs w:val="28"/>
          <w:rtl/>
        </w:rPr>
        <w:t>ت</w:t>
      </w:r>
      <w:r w:rsidRPr="009B583C">
        <w:rPr>
          <w:color w:val="000000"/>
          <w:szCs w:val="28"/>
          <w:rtl/>
        </w:rPr>
        <w:t xml:space="preserve"> خدمات کشور</w:t>
      </w:r>
      <w:r w:rsidRPr="009B583C">
        <w:rPr>
          <w:rFonts w:hint="cs"/>
          <w:color w:val="000000"/>
          <w:szCs w:val="28"/>
          <w:rtl/>
        </w:rPr>
        <w:t>ی</w:t>
      </w:r>
      <w:r w:rsidRPr="009B583C">
        <w:rPr>
          <w:color w:val="000000"/>
          <w:szCs w:val="28"/>
          <w:rtl/>
        </w:rPr>
        <w:t xml:space="preserve"> </w:t>
      </w:r>
      <w:r w:rsidRPr="00B65A1E">
        <w:rPr>
          <w:color w:val="FF0000"/>
          <w:szCs w:val="28"/>
          <w:u w:val="single"/>
          <w:rtl/>
        </w:rPr>
        <w:t>اطلاعات خود را در مراکز داده داخل</w:t>
      </w:r>
      <w:r w:rsidRPr="00B65A1E">
        <w:rPr>
          <w:rFonts w:hint="cs"/>
          <w:color w:val="FF0000"/>
          <w:szCs w:val="28"/>
          <w:u w:val="single"/>
          <w:rtl/>
        </w:rPr>
        <w:t>ی</w:t>
      </w:r>
      <w:r w:rsidRPr="00B65A1E">
        <w:rPr>
          <w:color w:val="FF0000"/>
          <w:szCs w:val="28"/>
          <w:u w:val="single"/>
          <w:rtl/>
        </w:rPr>
        <w:t xml:space="preserve"> با رعا</w:t>
      </w:r>
      <w:r w:rsidRPr="00B65A1E">
        <w:rPr>
          <w:rFonts w:hint="cs"/>
          <w:color w:val="FF0000"/>
          <w:szCs w:val="28"/>
          <w:u w:val="single"/>
          <w:rtl/>
        </w:rPr>
        <w:t>ی</w:t>
      </w:r>
      <w:r w:rsidRPr="00B65A1E">
        <w:rPr>
          <w:rFonts w:hint="eastAsia"/>
          <w:color w:val="FF0000"/>
          <w:szCs w:val="28"/>
          <w:u w:val="single"/>
          <w:rtl/>
        </w:rPr>
        <w:t>ت</w:t>
      </w:r>
      <w:r w:rsidRPr="00B65A1E">
        <w:rPr>
          <w:color w:val="FF0000"/>
          <w:szCs w:val="28"/>
          <w:u w:val="single"/>
          <w:rtl/>
        </w:rPr>
        <w:t xml:space="preserve"> مقررات امن</w:t>
      </w:r>
      <w:r w:rsidRPr="00B65A1E">
        <w:rPr>
          <w:rFonts w:hint="cs"/>
          <w:color w:val="FF0000"/>
          <w:szCs w:val="28"/>
          <w:u w:val="single"/>
          <w:rtl/>
        </w:rPr>
        <w:t>ی</w:t>
      </w:r>
      <w:r w:rsidRPr="00B65A1E">
        <w:rPr>
          <w:rFonts w:hint="eastAsia"/>
          <w:color w:val="FF0000"/>
          <w:szCs w:val="28"/>
          <w:u w:val="single"/>
          <w:rtl/>
        </w:rPr>
        <w:t>ت</w:t>
      </w:r>
      <w:r w:rsidRPr="00B65A1E">
        <w:rPr>
          <w:rFonts w:hint="cs"/>
          <w:color w:val="FF0000"/>
          <w:szCs w:val="28"/>
          <w:u w:val="single"/>
          <w:rtl/>
        </w:rPr>
        <w:t>ی</w:t>
      </w:r>
      <w:r w:rsidRPr="00B65A1E">
        <w:rPr>
          <w:color w:val="FF0000"/>
          <w:szCs w:val="28"/>
          <w:u w:val="single"/>
          <w:rtl/>
        </w:rPr>
        <w:t xml:space="preserve"> و استانداردها</w:t>
      </w:r>
      <w:r w:rsidRPr="00B65A1E">
        <w:rPr>
          <w:rFonts w:hint="cs"/>
          <w:color w:val="FF0000"/>
          <w:szCs w:val="28"/>
          <w:u w:val="single"/>
          <w:rtl/>
        </w:rPr>
        <w:t>ی</w:t>
      </w:r>
      <w:r w:rsidRPr="00B65A1E">
        <w:rPr>
          <w:color w:val="FF0000"/>
          <w:szCs w:val="28"/>
          <w:u w:val="single"/>
          <w:rtl/>
        </w:rPr>
        <w:t xml:space="preserve"> لازم نگهدار</w:t>
      </w:r>
      <w:r w:rsidRPr="00B65A1E">
        <w:rPr>
          <w:rFonts w:hint="cs"/>
          <w:color w:val="FF0000"/>
          <w:szCs w:val="28"/>
          <w:u w:val="single"/>
          <w:rtl/>
        </w:rPr>
        <w:t>ی</w:t>
      </w:r>
      <w:r w:rsidRPr="00B65A1E">
        <w:rPr>
          <w:color w:val="FF0000"/>
          <w:szCs w:val="28"/>
          <w:u w:val="single"/>
          <w:rtl/>
        </w:rPr>
        <w:t xml:space="preserve"> و به‌روزرسان</w:t>
      </w:r>
      <w:r w:rsidRPr="00B65A1E">
        <w:rPr>
          <w:rFonts w:hint="cs"/>
          <w:color w:val="FF0000"/>
          <w:szCs w:val="28"/>
          <w:u w:val="single"/>
          <w:rtl/>
        </w:rPr>
        <w:t>ی</w:t>
      </w:r>
      <w:r w:rsidRPr="00B65A1E">
        <w:rPr>
          <w:color w:val="FF0000"/>
          <w:szCs w:val="28"/>
          <w:u w:val="single"/>
          <w:rtl/>
        </w:rPr>
        <w:t xml:space="preserve"> نما</w:t>
      </w:r>
      <w:r w:rsidRPr="00B65A1E">
        <w:rPr>
          <w:rFonts w:hint="cs"/>
          <w:color w:val="FF0000"/>
          <w:szCs w:val="28"/>
          <w:u w:val="single"/>
          <w:rtl/>
        </w:rPr>
        <w:t>ی</w:t>
      </w:r>
      <w:r w:rsidRPr="00B65A1E">
        <w:rPr>
          <w:rFonts w:hint="eastAsia"/>
          <w:color w:val="FF0000"/>
          <w:szCs w:val="28"/>
          <w:u w:val="single"/>
          <w:rtl/>
        </w:rPr>
        <w:t>ند</w:t>
      </w:r>
      <w:r w:rsidRPr="00B65A1E">
        <w:rPr>
          <w:color w:val="FF0000"/>
          <w:szCs w:val="28"/>
          <w:rtl/>
        </w:rPr>
        <w:t xml:space="preserve"> </w:t>
      </w:r>
      <w:r w:rsidRPr="009B583C">
        <w:rPr>
          <w:color w:val="000000"/>
          <w:szCs w:val="28"/>
          <w:rtl/>
        </w:rPr>
        <w:t>و بر اساس آئ</w:t>
      </w:r>
      <w:r w:rsidRPr="009B583C">
        <w:rPr>
          <w:rFonts w:hint="cs"/>
          <w:color w:val="000000"/>
          <w:szCs w:val="28"/>
          <w:rtl/>
        </w:rPr>
        <w:t>ی</w:t>
      </w:r>
      <w:r w:rsidRPr="009B583C">
        <w:rPr>
          <w:rFonts w:hint="eastAsia"/>
          <w:color w:val="000000"/>
          <w:szCs w:val="28"/>
          <w:rtl/>
        </w:rPr>
        <w:t>ن</w:t>
      </w:r>
      <w:r w:rsidRPr="009B583C">
        <w:rPr>
          <w:rFonts w:hint="eastAsia"/>
          <w:color w:val="000000"/>
          <w:szCs w:val="28"/>
          <w:cs/>
        </w:rPr>
        <w:t>‎</w:t>
      </w:r>
      <w:r w:rsidRPr="009B583C">
        <w:rPr>
          <w:rFonts w:hint="eastAsia"/>
          <w:color w:val="000000"/>
          <w:szCs w:val="28"/>
          <w:rtl/>
        </w:rPr>
        <w:t>نامه</w:t>
      </w:r>
      <w:r w:rsidRPr="009B583C">
        <w:rPr>
          <w:color w:val="000000"/>
          <w:szCs w:val="28"/>
          <w:rtl/>
        </w:rPr>
        <w:t xml:space="preserve"> اجرائ</w:t>
      </w:r>
      <w:r w:rsidRPr="009B583C">
        <w:rPr>
          <w:rFonts w:hint="cs"/>
          <w:color w:val="000000"/>
          <w:szCs w:val="28"/>
          <w:rtl/>
        </w:rPr>
        <w:t>ی</w:t>
      </w:r>
      <w:r w:rsidRPr="009B583C">
        <w:rPr>
          <w:color w:val="000000"/>
          <w:szCs w:val="28"/>
          <w:rtl/>
        </w:rPr>
        <w:t xml:space="preserve"> که در شش ماهه اول برنامه توسط </w:t>
      </w:r>
      <w:r w:rsidRPr="00B65A1E">
        <w:rPr>
          <w:color w:val="FF0000"/>
          <w:szCs w:val="28"/>
          <w:u w:val="single"/>
          <w:rtl/>
        </w:rPr>
        <w:t>وزارت ارتباطات و فناور</w:t>
      </w:r>
      <w:r w:rsidRPr="00B65A1E">
        <w:rPr>
          <w:rFonts w:hint="cs"/>
          <w:color w:val="FF0000"/>
          <w:szCs w:val="28"/>
          <w:u w:val="single"/>
          <w:rtl/>
        </w:rPr>
        <w:t>ی</w:t>
      </w:r>
      <w:r w:rsidRPr="00B65A1E">
        <w:rPr>
          <w:color w:val="FF0000"/>
          <w:szCs w:val="28"/>
          <w:u w:val="single"/>
          <w:rtl/>
        </w:rPr>
        <w:t xml:space="preserve"> اطلاعات</w:t>
      </w:r>
      <w:r w:rsidRPr="009B583C">
        <w:rPr>
          <w:color w:val="000000"/>
          <w:szCs w:val="28"/>
          <w:rtl/>
        </w:rPr>
        <w:t xml:space="preserve"> و وزارت اطلاعات و معاونت، ته</w:t>
      </w:r>
      <w:r w:rsidRPr="009B583C">
        <w:rPr>
          <w:rFonts w:hint="cs"/>
          <w:color w:val="000000"/>
          <w:szCs w:val="28"/>
          <w:rtl/>
        </w:rPr>
        <w:t>ی</w:t>
      </w:r>
      <w:r w:rsidRPr="009B583C">
        <w:rPr>
          <w:rFonts w:hint="eastAsia"/>
          <w:color w:val="000000"/>
          <w:szCs w:val="28"/>
          <w:rtl/>
        </w:rPr>
        <w:t>ه</w:t>
      </w:r>
      <w:r w:rsidRPr="009B583C">
        <w:rPr>
          <w:color w:val="000000"/>
          <w:szCs w:val="28"/>
          <w:rtl/>
        </w:rPr>
        <w:t xml:space="preserve"> و به تصو</w:t>
      </w:r>
      <w:r w:rsidRPr="009B583C">
        <w:rPr>
          <w:rFonts w:hint="cs"/>
          <w:color w:val="000000"/>
          <w:szCs w:val="28"/>
          <w:rtl/>
        </w:rPr>
        <w:t>ی</w:t>
      </w:r>
      <w:r w:rsidRPr="009B583C">
        <w:rPr>
          <w:rFonts w:hint="eastAsia"/>
          <w:color w:val="000000"/>
          <w:szCs w:val="28"/>
          <w:rtl/>
        </w:rPr>
        <w:t>ب</w:t>
      </w:r>
      <w:r w:rsidRPr="009B583C">
        <w:rPr>
          <w:color w:val="000000"/>
          <w:szCs w:val="28"/>
          <w:rtl/>
        </w:rPr>
        <w:t xml:space="preserve"> ه</w:t>
      </w:r>
      <w:r w:rsidRPr="009B583C">
        <w:rPr>
          <w:rFonts w:hint="cs"/>
          <w:color w:val="000000"/>
          <w:szCs w:val="28"/>
          <w:rtl/>
        </w:rPr>
        <w:t>ی</w:t>
      </w:r>
      <w:r w:rsidRPr="009B583C">
        <w:rPr>
          <w:rFonts w:hint="eastAsia"/>
          <w:color w:val="000000"/>
          <w:szCs w:val="28"/>
          <w:rtl/>
        </w:rPr>
        <w:t>أت</w:t>
      </w:r>
      <w:r w:rsidRPr="009B583C">
        <w:rPr>
          <w:rFonts w:hint="eastAsia"/>
          <w:color w:val="000000"/>
          <w:szCs w:val="28"/>
          <w:cs/>
        </w:rPr>
        <w:t>‎</w:t>
      </w:r>
      <w:r w:rsidRPr="009B583C">
        <w:rPr>
          <w:rFonts w:hint="eastAsia"/>
          <w:color w:val="000000"/>
          <w:szCs w:val="28"/>
          <w:rtl/>
        </w:rPr>
        <w:t>وز</w:t>
      </w:r>
      <w:r w:rsidRPr="009B583C">
        <w:rPr>
          <w:rFonts w:hint="cs"/>
          <w:color w:val="000000"/>
          <w:szCs w:val="28"/>
          <w:rtl/>
        </w:rPr>
        <w:t>ی</w:t>
      </w:r>
      <w:r w:rsidRPr="009B583C">
        <w:rPr>
          <w:rFonts w:hint="eastAsia"/>
          <w:color w:val="000000"/>
          <w:szCs w:val="28"/>
          <w:rtl/>
        </w:rPr>
        <w:t>ران</w:t>
      </w:r>
      <w:r w:rsidRPr="009B583C">
        <w:rPr>
          <w:color w:val="000000"/>
          <w:szCs w:val="28"/>
          <w:rtl/>
        </w:rPr>
        <w:t xml:space="preserve"> خواهد رس</w:t>
      </w:r>
      <w:r w:rsidRPr="009B583C">
        <w:rPr>
          <w:rFonts w:hint="cs"/>
          <w:color w:val="000000"/>
          <w:szCs w:val="28"/>
          <w:rtl/>
        </w:rPr>
        <w:t>ی</w:t>
      </w:r>
      <w:r w:rsidRPr="009B583C">
        <w:rPr>
          <w:rFonts w:hint="eastAsia"/>
          <w:color w:val="000000"/>
          <w:szCs w:val="28"/>
          <w:rtl/>
        </w:rPr>
        <w:t>د</w:t>
      </w:r>
      <w:r w:rsidRPr="009B583C">
        <w:rPr>
          <w:color w:val="000000"/>
          <w:szCs w:val="28"/>
          <w:rtl/>
        </w:rPr>
        <w:t xml:space="preserve"> </w:t>
      </w:r>
      <w:r w:rsidRPr="00B65A1E">
        <w:rPr>
          <w:color w:val="FF0000"/>
          <w:szCs w:val="28"/>
          <w:u w:val="single"/>
          <w:rtl/>
        </w:rPr>
        <w:t>نسبت به تبادل و به اشتراک</w:t>
      </w:r>
      <w:r w:rsidRPr="00B65A1E">
        <w:rPr>
          <w:color w:val="FF0000"/>
          <w:szCs w:val="28"/>
          <w:u w:val="single"/>
          <w:cs/>
        </w:rPr>
        <w:t>‎</w:t>
      </w:r>
      <w:r w:rsidRPr="00B65A1E">
        <w:rPr>
          <w:color w:val="FF0000"/>
          <w:szCs w:val="28"/>
          <w:u w:val="single"/>
          <w:rtl/>
        </w:rPr>
        <w:t>گذار</w:t>
      </w:r>
      <w:r w:rsidRPr="00B65A1E">
        <w:rPr>
          <w:rFonts w:hint="cs"/>
          <w:color w:val="FF0000"/>
          <w:szCs w:val="28"/>
          <w:u w:val="single"/>
          <w:rtl/>
        </w:rPr>
        <w:t>ی</w:t>
      </w:r>
      <w:r w:rsidRPr="00B65A1E">
        <w:rPr>
          <w:color w:val="FF0000"/>
          <w:szCs w:val="28"/>
          <w:u w:val="single"/>
          <w:rtl/>
        </w:rPr>
        <w:t xml:space="preserve"> را</w:t>
      </w:r>
      <w:r w:rsidRPr="00B65A1E">
        <w:rPr>
          <w:rFonts w:hint="cs"/>
          <w:color w:val="FF0000"/>
          <w:szCs w:val="28"/>
          <w:u w:val="single"/>
          <w:rtl/>
        </w:rPr>
        <w:t>ی</w:t>
      </w:r>
      <w:r w:rsidRPr="00B65A1E">
        <w:rPr>
          <w:rFonts w:hint="eastAsia"/>
          <w:color w:val="FF0000"/>
          <w:szCs w:val="28"/>
          <w:u w:val="single"/>
          <w:rtl/>
        </w:rPr>
        <w:t>گان</w:t>
      </w:r>
      <w:r w:rsidRPr="00B65A1E">
        <w:rPr>
          <w:color w:val="FF0000"/>
          <w:szCs w:val="28"/>
          <w:u w:val="single"/>
          <w:rtl/>
        </w:rPr>
        <w:t xml:space="preserve"> اطلاعات به منظور ا</w:t>
      </w:r>
      <w:r w:rsidRPr="00B65A1E">
        <w:rPr>
          <w:rFonts w:hint="cs"/>
          <w:color w:val="FF0000"/>
          <w:szCs w:val="28"/>
          <w:u w:val="single"/>
          <w:rtl/>
        </w:rPr>
        <w:t>ی</w:t>
      </w:r>
      <w:r w:rsidRPr="00B65A1E">
        <w:rPr>
          <w:rFonts w:hint="eastAsia"/>
          <w:color w:val="FF0000"/>
          <w:szCs w:val="28"/>
          <w:u w:val="single"/>
          <w:rtl/>
        </w:rPr>
        <w:t>جاد</w:t>
      </w:r>
      <w:r w:rsidRPr="00B65A1E">
        <w:rPr>
          <w:color w:val="FF0000"/>
          <w:szCs w:val="28"/>
          <w:u w:val="single"/>
          <w:rtl/>
        </w:rPr>
        <w:t xml:space="preserve"> ساما</w:t>
      </w:r>
      <w:r w:rsidRPr="00B65A1E">
        <w:rPr>
          <w:rFonts w:hint="eastAsia"/>
          <w:color w:val="FF0000"/>
          <w:szCs w:val="28"/>
          <w:u w:val="single"/>
          <w:rtl/>
        </w:rPr>
        <w:t>نه</w:t>
      </w:r>
      <w:r w:rsidRPr="00B65A1E">
        <w:rPr>
          <w:rFonts w:hint="eastAsia"/>
          <w:color w:val="FF0000"/>
          <w:szCs w:val="28"/>
          <w:u w:val="single"/>
          <w:cs/>
        </w:rPr>
        <w:t>‎</w:t>
      </w:r>
      <w:r w:rsidRPr="00B65A1E">
        <w:rPr>
          <w:rFonts w:hint="eastAsia"/>
          <w:color w:val="FF0000"/>
          <w:szCs w:val="28"/>
          <w:u w:val="single"/>
          <w:rtl/>
        </w:rPr>
        <w:t>ها</w:t>
      </w:r>
      <w:r w:rsidRPr="00B65A1E">
        <w:rPr>
          <w:rFonts w:hint="cs"/>
          <w:color w:val="FF0000"/>
          <w:szCs w:val="28"/>
          <w:u w:val="single"/>
          <w:rtl/>
        </w:rPr>
        <w:t>ی</w:t>
      </w:r>
      <w:r w:rsidRPr="00B65A1E">
        <w:rPr>
          <w:color w:val="FF0000"/>
          <w:szCs w:val="28"/>
          <w:u w:val="single"/>
          <w:rtl/>
        </w:rPr>
        <w:t xml:space="preserve"> اطلاعات</w:t>
      </w:r>
      <w:r w:rsidRPr="00B65A1E">
        <w:rPr>
          <w:rFonts w:hint="cs"/>
          <w:color w:val="FF0000"/>
          <w:szCs w:val="28"/>
          <w:u w:val="single"/>
          <w:rtl/>
        </w:rPr>
        <w:t>ی</w:t>
      </w:r>
      <w:r w:rsidRPr="00B65A1E">
        <w:rPr>
          <w:color w:val="FF0000"/>
          <w:szCs w:val="28"/>
          <w:u w:val="single"/>
          <w:rtl/>
        </w:rPr>
        <w:t xml:space="preserve"> و کاهش تول</w:t>
      </w:r>
      <w:r w:rsidRPr="00B65A1E">
        <w:rPr>
          <w:rFonts w:hint="cs"/>
          <w:color w:val="FF0000"/>
          <w:szCs w:val="28"/>
          <w:u w:val="single"/>
          <w:rtl/>
        </w:rPr>
        <w:t>ی</w:t>
      </w:r>
      <w:r w:rsidRPr="00B65A1E">
        <w:rPr>
          <w:rFonts w:hint="eastAsia"/>
          <w:color w:val="FF0000"/>
          <w:szCs w:val="28"/>
          <w:u w:val="single"/>
          <w:rtl/>
        </w:rPr>
        <w:t>د</w:t>
      </w:r>
      <w:r w:rsidRPr="00B65A1E">
        <w:rPr>
          <w:color w:val="FF0000"/>
          <w:szCs w:val="28"/>
          <w:u w:val="single"/>
          <w:rtl/>
        </w:rPr>
        <w:t xml:space="preserve"> و نگهدار</w:t>
      </w:r>
      <w:r w:rsidRPr="00B65A1E">
        <w:rPr>
          <w:rFonts w:hint="cs"/>
          <w:color w:val="FF0000"/>
          <w:szCs w:val="28"/>
          <w:u w:val="single"/>
          <w:rtl/>
        </w:rPr>
        <w:t>ی</w:t>
      </w:r>
      <w:r w:rsidRPr="00B65A1E">
        <w:rPr>
          <w:color w:val="FF0000"/>
          <w:szCs w:val="28"/>
          <w:u w:val="single"/>
          <w:rtl/>
        </w:rPr>
        <w:t xml:space="preserve"> اطلاعات تکرار</w:t>
      </w:r>
      <w:r w:rsidRPr="00B65A1E">
        <w:rPr>
          <w:rFonts w:hint="cs"/>
          <w:color w:val="FF0000"/>
          <w:szCs w:val="28"/>
          <w:u w:val="single"/>
          <w:rtl/>
        </w:rPr>
        <w:t>ی</w:t>
      </w:r>
      <w:r w:rsidRPr="00B65A1E">
        <w:rPr>
          <w:color w:val="FF0000"/>
          <w:szCs w:val="28"/>
          <w:u w:val="single"/>
          <w:rtl/>
        </w:rPr>
        <w:t xml:space="preserve"> در ا</w:t>
      </w:r>
      <w:r w:rsidRPr="00B65A1E">
        <w:rPr>
          <w:rFonts w:hint="cs"/>
          <w:color w:val="FF0000"/>
          <w:szCs w:val="28"/>
          <w:u w:val="single"/>
          <w:rtl/>
        </w:rPr>
        <w:t>ی</w:t>
      </w:r>
      <w:r w:rsidRPr="00B65A1E">
        <w:rPr>
          <w:rFonts w:hint="eastAsia"/>
          <w:color w:val="FF0000"/>
          <w:szCs w:val="28"/>
          <w:u w:val="single"/>
          <w:rtl/>
        </w:rPr>
        <w:t>ن</w:t>
      </w:r>
      <w:r w:rsidRPr="00B65A1E">
        <w:rPr>
          <w:color w:val="FF0000"/>
          <w:szCs w:val="28"/>
          <w:u w:val="single"/>
          <w:rtl/>
        </w:rPr>
        <w:t xml:space="preserve"> شبکه با تأم</w:t>
      </w:r>
      <w:r w:rsidRPr="00B65A1E">
        <w:rPr>
          <w:rFonts w:hint="cs"/>
          <w:color w:val="FF0000"/>
          <w:szCs w:val="28"/>
          <w:u w:val="single"/>
          <w:rtl/>
        </w:rPr>
        <w:t>ی</w:t>
      </w:r>
      <w:r w:rsidRPr="00B65A1E">
        <w:rPr>
          <w:rFonts w:hint="eastAsia"/>
          <w:color w:val="FF0000"/>
          <w:szCs w:val="28"/>
          <w:u w:val="single"/>
          <w:rtl/>
        </w:rPr>
        <w:t>ن</w:t>
      </w:r>
      <w:r w:rsidRPr="00B65A1E">
        <w:rPr>
          <w:color w:val="FF0000"/>
          <w:szCs w:val="28"/>
          <w:u w:val="single"/>
          <w:rtl/>
        </w:rPr>
        <w:t xml:space="preserve"> و حفظ امن</w:t>
      </w:r>
      <w:r w:rsidRPr="00B65A1E">
        <w:rPr>
          <w:rFonts w:hint="cs"/>
          <w:color w:val="FF0000"/>
          <w:szCs w:val="28"/>
          <w:u w:val="single"/>
          <w:rtl/>
        </w:rPr>
        <w:t>ی</w:t>
      </w:r>
      <w:r w:rsidRPr="00B65A1E">
        <w:rPr>
          <w:rFonts w:hint="eastAsia"/>
          <w:color w:val="FF0000"/>
          <w:szCs w:val="28"/>
          <w:u w:val="single"/>
          <w:rtl/>
        </w:rPr>
        <w:t>ت</w:t>
      </w:r>
      <w:r w:rsidRPr="00B65A1E">
        <w:rPr>
          <w:color w:val="FF0000"/>
          <w:szCs w:val="28"/>
          <w:u w:val="single"/>
          <w:rtl/>
        </w:rPr>
        <w:t xml:space="preserve"> تول</w:t>
      </w:r>
      <w:r w:rsidRPr="00B65A1E">
        <w:rPr>
          <w:rFonts w:hint="cs"/>
          <w:color w:val="FF0000"/>
          <w:szCs w:val="28"/>
          <w:u w:val="single"/>
          <w:rtl/>
        </w:rPr>
        <w:t>ی</w:t>
      </w:r>
      <w:r w:rsidRPr="00B65A1E">
        <w:rPr>
          <w:rFonts w:hint="eastAsia"/>
          <w:color w:val="FF0000"/>
          <w:szCs w:val="28"/>
          <w:u w:val="single"/>
          <w:rtl/>
        </w:rPr>
        <w:t>د،</w:t>
      </w:r>
      <w:r w:rsidRPr="00B65A1E">
        <w:rPr>
          <w:color w:val="FF0000"/>
          <w:szCs w:val="28"/>
          <w:u w:val="single"/>
          <w:rtl/>
        </w:rPr>
        <w:t xml:space="preserve"> پردازش و نگهدار</w:t>
      </w:r>
      <w:r w:rsidRPr="00B65A1E">
        <w:rPr>
          <w:rFonts w:hint="cs"/>
          <w:color w:val="FF0000"/>
          <w:szCs w:val="28"/>
          <w:u w:val="single"/>
          <w:rtl/>
        </w:rPr>
        <w:t>ی</w:t>
      </w:r>
      <w:r w:rsidRPr="00B65A1E">
        <w:rPr>
          <w:color w:val="FF0000"/>
          <w:szCs w:val="28"/>
          <w:u w:val="single"/>
          <w:rtl/>
        </w:rPr>
        <w:t xml:space="preserve"> اطلاعات اقدام نما</w:t>
      </w:r>
      <w:r w:rsidRPr="00B65A1E">
        <w:rPr>
          <w:rFonts w:hint="cs"/>
          <w:color w:val="FF0000"/>
          <w:szCs w:val="28"/>
          <w:u w:val="single"/>
          <w:rtl/>
        </w:rPr>
        <w:t>ی</w:t>
      </w:r>
      <w:r w:rsidRPr="00B65A1E">
        <w:rPr>
          <w:rFonts w:hint="eastAsia"/>
          <w:color w:val="FF0000"/>
          <w:szCs w:val="28"/>
          <w:u w:val="single"/>
          <w:rtl/>
        </w:rPr>
        <w:t>ند</w:t>
      </w:r>
      <w:r w:rsidRPr="00B65A1E">
        <w:rPr>
          <w:color w:val="FF0000"/>
          <w:szCs w:val="28"/>
          <w:u w:val="single"/>
          <w:rtl/>
        </w:rPr>
        <w:t>.</w:t>
      </w:r>
    </w:p>
    <w:p w14:paraId="4B2CF33B" w14:textId="77777777" w:rsidR="009B583C" w:rsidRPr="009B583C" w:rsidRDefault="009B583C" w:rsidP="00B5737B">
      <w:pPr>
        <w:ind w:left="720"/>
        <w:jc w:val="both"/>
        <w:rPr>
          <w:color w:val="000000"/>
          <w:szCs w:val="28"/>
          <w:rtl/>
        </w:rPr>
      </w:pPr>
      <w:r w:rsidRPr="009B583C">
        <w:rPr>
          <w:rFonts w:hint="eastAsia"/>
          <w:color w:val="000000"/>
          <w:szCs w:val="28"/>
          <w:rtl/>
        </w:rPr>
        <w:t>قوه</w:t>
      </w:r>
      <w:r w:rsidRPr="009B583C">
        <w:rPr>
          <w:rFonts w:hint="eastAsia"/>
          <w:color w:val="000000"/>
          <w:szCs w:val="28"/>
          <w:cs/>
        </w:rPr>
        <w:t>‎</w:t>
      </w:r>
      <w:r w:rsidRPr="009B583C">
        <w:rPr>
          <w:rFonts w:hint="eastAsia"/>
          <w:color w:val="000000"/>
          <w:szCs w:val="28"/>
          <w:rtl/>
        </w:rPr>
        <w:t>قضائ</w:t>
      </w:r>
      <w:r w:rsidRPr="009B583C">
        <w:rPr>
          <w:rFonts w:hint="cs"/>
          <w:color w:val="000000"/>
          <w:szCs w:val="28"/>
          <w:rtl/>
        </w:rPr>
        <w:t>ی</w:t>
      </w:r>
      <w:r w:rsidRPr="009B583C">
        <w:rPr>
          <w:rFonts w:hint="eastAsia"/>
          <w:color w:val="000000"/>
          <w:szCs w:val="28"/>
          <w:rtl/>
        </w:rPr>
        <w:t>ه</w:t>
      </w:r>
      <w:r w:rsidRPr="009B583C">
        <w:rPr>
          <w:color w:val="000000"/>
          <w:szCs w:val="28"/>
          <w:rtl/>
        </w:rPr>
        <w:t xml:space="preserve"> از شمول ا</w:t>
      </w:r>
      <w:r w:rsidRPr="009B583C">
        <w:rPr>
          <w:rFonts w:hint="cs"/>
          <w:color w:val="000000"/>
          <w:szCs w:val="28"/>
          <w:rtl/>
        </w:rPr>
        <w:t>ی</w:t>
      </w:r>
      <w:r w:rsidRPr="009B583C">
        <w:rPr>
          <w:rFonts w:hint="eastAsia"/>
          <w:color w:val="000000"/>
          <w:szCs w:val="28"/>
          <w:rtl/>
        </w:rPr>
        <w:t>ن</w:t>
      </w:r>
      <w:r w:rsidRPr="009B583C">
        <w:rPr>
          <w:color w:val="000000"/>
          <w:szCs w:val="28"/>
          <w:rtl/>
        </w:rPr>
        <w:t xml:space="preserve"> بند مستثن</w:t>
      </w:r>
      <w:r w:rsidRPr="009B583C">
        <w:rPr>
          <w:rFonts w:hint="cs"/>
          <w:color w:val="000000"/>
          <w:szCs w:val="28"/>
          <w:rtl/>
        </w:rPr>
        <w:t>ی</w:t>
      </w:r>
      <w:r w:rsidRPr="009B583C">
        <w:rPr>
          <w:color w:val="000000"/>
          <w:szCs w:val="28"/>
          <w:rtl/>
        </w:rPr>
        <w:t xml:space="preserve"> است.</w:t>
      </w:r>
    </w:p>
    <w:p w14:paraId="19B413EA" w14:textId="4C0EC2E3" w:rsidR="00684DD0" w:rsidRDefault="003A6E97" w:rsidP="00B65A1E">
      <w:pPr>
        <w:spacing w:after="100" w:afterAutospacing="1"/>
        <w:jc w:val="both"/>
        <w:rPr>
          <w:szCs w:val="28"/>
          <w:rtl/>
        </w:rPr>
      </w:pPr>
      <w:r>
        <w:rPr>
          <w:rFonts w:hint="cs"/>
          <w:szCs w:val="28"/>
          <w:rtl/>
        </w:rPr>
        <w:t xml:space="preserve">جناب آقای دکتر </w:t>
      </w:r>
      <w:r w:rsidR="00CF04B2">
        <w:rPr>
          <w:rFonts w:hint="cs"/>
          <w:szCs w:val="28"/>
          <w:rtl/>
        </w:rPr>
        <w:t xml:space="preserve">تقی پور ، </w:t>
      </w:r>
      <w:r w:rsidR="00CF04B2" w:rsidRPr="008B51CF">
        <w:rPr>
          <w:rFonts w:hint="cs"/>
          <w:color w:val="FF0000"/>
          <w:szCs w:val="28"/>
          <w:u w:val="single"/>
          <w:rtl/>
        </w:rPr>
        <w:t xml:space="preserve">در </w:t>
      </w:r>
      <w:r w:rsidR="007C2793" w:rsidRPr="008B51CF">
        <w:rPr>
          <w:rFonts w:hint="cs"/>
          <w:color w:val="FF0000"/>
          <w:szCs w:val="28"/>
          <w:u w:val="single"/>
          <w:rtl/>
        </w:rPr>
        <w:t xml:space="preserve">مدت زمان </w:t>
      </w:r>
      <w:r w:rsidR="00CF04B2" w:rsidRPr="008B51CF">
        <w:rPr>
          <w:rFonts w:hint="cs"/>
          <w:color w:val="FF0000"/>
          <w:szCs w:val="28"/>
          <w:u w:val="single"/>
          <w:rtl/>
        </w:rPr>
        <w:t>تکلیف قانونی</w:t>
      </w:r>
      <w:r w:rsidR="000A30E4" w:rsidRPr="008B51CF">
        <w:rPr>
          <w:rFonts w:hint="cs"/>
          <w:color w:val="FF0000"/>
          <w:szCs w:val="28"/>
          <w:u w:val="single"/>
          <w:rtl/>
        </w:rPr>
        <w:t xml:space="preserve"> </w:t>
      </w:r>
      <w:r w:rsidR="000A30E4" w:rsidRPr="008B51CF">
        <w:rPr>
          <w:color w:val="FF0000"/>
          <w:szCs w:val="28"/>
          <w:u w:val="single"/>
          <w:rtl/>
        </w:rPr>
        <w:t>(1394 ـ 1390)</w:t>
      </w:r>
      <w:r w:rsidR="007C2793" w:rsidRPr="008B51CF">
        <w:rPr>
          <w:rFonts w:hint="cs"/>
          <w:color w:val="FF0000"/>
          <w:szCs w:val="28"/>
          <w:u w:val="single"/>
          <w:rtl/>
        </w:rPr>
        <w:t xml:space="preserve">  جهت </w:t>
      </w:r>
      <w:r w:rsidR="002E3AC0" w:rsidRPr="008B51CF">
        <w:rPr>
          <w:rFonts w:hint="cs"/>
          <w:color w:val="FF0000"/>
          <w:szCs w:val="28"/>
          <w:u w:val="single"/>
          <w:rtl/>
        </w:rPr>
        <w:t xml:space="preserve">ایجاد </w:t>
      </w:r>
      <w:r w:rsidR="007C2793" w:rsidRPr="008B51CF">
        <w:rPr>
          <w:rFonts w:hint="cs"/>
          <w:color w:val="FF0000"/>
          <w:szCs w:val="28"/>
          <w:u w:val="single"/>
          <w:rtl/>
        </w:rPr>
        <w:t>مراکز داده داخلی و تبادل و اشتراک اطلاعات ، حداقل</w:t>
      </w:r>
      <w:r w:rsidR="00CF04B2" w:rsidRPr="008B51CF">
        <w:rPr>
          <w:rFonts w:hint="cs"/>
          <w:color w:val="FF0000"/>
          <w:szCs w:val="28"/>
          <w:u w:val="single"/>
          <w:rtl/>
        </w:rPr>
        <w:t xml:space="preserve"> </w:t>
      </w:r>
      <w:r w:rsidR="007C2793" w:rsidRPr="008B51CF">
        <w:rPr>
          <w:rFonts w:hint="cs"/>
          <w:color w:val="FF0000"/>
          <w:szCs w:val="28"/>
          <w:u w:val="single"/>
          <w:rtl/>
        </w:rPr>
        <w:t>یک سال و نیم</w:t>
      </w:r>
      <w:r w:rsidR="002E3AC0" w:rsidRPr="008B51CF">
        <w:rPr>
          <w:rFonts w:hint="cs"/>
          <w:color w:val="FF0000"/>
          <w:szCs w:val="28"/>
          <w:u w:val="single"/>
          <w:rtl/>
        </w:rPr>
        <w:t>،</w:t>
      </w:r>
      <w:r w:rsidR="007C2793" w:rsidRPr="008B51CF">
        <w:rPr>
          <w:rFonts w:hint="cs"/>
          <w:color w:val="FF0000"/>
          <w:szCs w:val="28"/>
          <w:u w:val="single"/>
          <w:rtl/>
        </w:rPr>
        <w:t xml:space="preserve"> </w:t>
      </w:r>
      <w:r w:rsidR="00B65A1E" w:rsidRPr="008B51CF">
        <w:rPr>
          <w:color w:val="FF0000"/>
          <w:szCs w:val="28"/>
          <w:u w:val="single"/>
          <w:rtl/>
        </w:rPr>
        <w:t>وز</w:t>
      </w:r>
      <w:r w:rsidR="00B65A1E" w:rsidRPr="008B51CF">
        <w:rPr>
          <w:rFonts w:hint="cs"/>
          <w:color w:val="FF0000"/>
          <w:szCs w:val="28"/>
          <w:u w:val="single"/>
          <w:rtl/>
        </w:rPr>
        <w:t>ی</w:t>
      </w:r>
      <w:r w:rsidR="00B65A1E" w:rsidRPr="008B51CF">
        <w:rPr>
          <w:rFonts w:hint="eastAsia"/>
          <w:color w:val="FF0000"/>
          <w:szCs w:val="28"/>
          <w:u w:val="single"/>
          <w:rtl/>
        </w:rPr>
        <w:t>ر</w:t>
      </w:r>
      <w:r w:rsidR="00B65A1E" w:rsidRPr="008B51CF">
        <w:rPr>
          <w:color w:val="FF0000"/>
          <w:szCs w:val="28"/>
          <w:u w:val="single"/>
          <w:rtl/>
        </w:rPr>
        <w:t xml:space="preserve"> ارتباطات و فناور</w:t>
      </w:r>
      <w:r w:rsidR="00B65A1E" w:rsidRPr="008B51CF">
        <w:rPr>
          <w:rFonts w:hint="cs"/>
          <w:color w:val="FF0000"/>
          <w:szCs w:val="28"/>
          <w:u w:val="single"/>
          <w:rtl/>
        </w:rPr>
        <w:t>ی</w:t>
      </w:r>
      <w:r w:rsidR="00B65A1E" w:rsidRPr="008B51CF">
        <w:rPr>
          <w:color w:val="FF0000"/>
          <w:szCs w:val="28"/>
          <w:u w:val="single"/>
          <w:rtl/>
        </w:rPr>
        <w:t xml:space="preserve"> اطلاعات</w:t>
      </w:r>
      <w:r w:rsidR="00B65A1E" w:rsidRPr="008B51CF">
        <w:rPr>
          <w:rFonts w:hint="cs"/>
          <w:color w:val="FF0000"/>
          <w:szCs w:val="28"/>
          <w:u w:val="single"/>
          <w:rtl/>
        </w:rPr>
        <w:t xml:space="preserve"> بوده </w:t>
      </w:r>
      <w:r w:rsidR="000A30E4" w:rsidRPr="008B51CF">
        <w:rPr>
          <w:rFonts w:hint="cs"/>
          <w:color w:val="FF0000"/>
          <w:szCs w:val="28"/>
          <w:u w:val="single"/>
          <w:rtl/>
        </w:rPr>
        <w:t xml:space="preserve">( از تاریخ  </w:t>
      </w:r>
      <w:r w:rsidR="000A30E4" w:rsidRPr="008B51CF">
        <w:rPr>
          <w:color w:val="FF0000"/>
          <w:szCs w:val="28"/>
          <w:u w:val="single"/>
          <w:rtl/>
        </w:rPr>
        <w:t>12 شهر</w:t>
      </w:r>
      <w:r w:rsidR="000A30E4" w:rsidRPr="008B51CF">
        <w:rPr>
          <w:rFonts w:hint="cs"/>
          <w:color w:val="FF0000"/>
          <w:szCs w:val="28"/>
          <w:u w:val="single"/>
          <w:rtl/>
        </w:rPr>
        <w:t>ی</w:t>
      </w:r>
      <w:r w:rsidR="000A30E4" w:rsidRPr="008B51CF">
        <w:rPr>
          <w:rFonts w:hint="eastAsia"/>
          <w:color w:val="FF0000"/>
          <w:szCs w:val="28"/>
          <w:u w:val="single"/>
          <w:rtl/>
        </w:rPr>
        <w:t>ور</w:t>
      </w:r>
      <w:r w:rsidR="000A30E4" w:rsidRPr="008B51CF">
        <w:rPr>
          <w:color w:val="FF0000"/>
          <w:szCs w:val="28"/>
          <w:u w:val="single"/>
          <w:rtl/>
        </w:rPr>
        <w:t xml:space="preserve"> 1388 </w:t>
      </w:r>
      <w:r w:rsidR="000A30E4" w:rsidRPr="008B51CF">
        <w:rPr>
          <w:rFonts w:hint="cs"/>
          <w:color w:val="FF0000"/>
          <w:szCs w:val="28"/>
          <w:u w:val="single"/>
          <w:rtl/>
        </w:rPr>
        <w:t>تا</w:t>
      </w:r>
      <w:r w:rsidR="000A30E4" w:rsidRPr="008B51CF">
        <w:rPr>
          <w:color w:val="FF0000"/>
          <w:szCs w:val="28"/>
          <w:u w:val="single"/>
          <w:rtl/>
        </w:rPr>
        <w:t xml:space="preserve"> 12 </w:t>
      </w:r>
      <w:r w:rsidR="000A30E4" w:rsidRPr="008B51CF">
        <w:rPr>
          <w:rFonts w:hint="cs"/>
          <w:color w:val="FF0000"/>
          <w:szCs w:val="28"/>
          <w:u w:val="single"/>
          <w:rtl/>
        </w:rPr>
        <w:t>آذر</w:t>
      </w:r>
      <w:r w:rsidR="000A30E4" w:rsidRPr="008B51CF">
        <w:rPr>
          <w:color w:val="FF0000"/>
          <w:szCs w:val="28"/>
          <w:u w:val="single"/>
          <w:rtl/>
        </w:rPr>
        <w:t xml:space="preserve"> 1391</w:t>
      </w:r>
      <w:r w:rsidR="000A30E4" w:rsidRPr="008B51CF">
        <w:rPr>
          <w:rFonts w:hint="cs"/>
          <w:color w:val="FF0000"/>
          <w:szCs w:val="28"/>
          <w:u w:val="single"/>
          <w:rtl/>
        </w:rPr>
        <w:t>)</w:t>
      </w:r>
      <w:r w:rsidR="00B65A1E" w:rsidRPr="008B51CF">
        <w:rPr>
          <w:rFonts w:hint="cs"/>
          <w:color w:val="FF0000"/>
          <w:szCs w:val="28"/>
          <w:u w:val="single"/>
          <w:rtl/>
        </w:rPr>
        <w:t>،</w:t>
      </w:r>
      <w:r w:rsidR="00B65A1E">
        <w:rPr>
          <w:rFonts w:hint="cs"/>
          <w:szCs w:val="28"/>
          <w:rtl/>
        </w:rPr>
        <w:t xml:space="preserve"> </w:t>
      </w:r>
      <w:r w:rsidR="00CF04B2">
        <w:rPr>
          <w:rFonts w:hint="cs"/>
          <w:szCs w:val="28"/>
          <w:rtl/>
        </w:rPr>
        <w:t xml:space="preserve">و این تکلیف را داشته و اگر انجام نشده ، یکی از اشخاصی </w:t>
      </w:r>
      <w:r w:rsidR="000A30E4">
        <w:rPr>
          <w:rFonts w:hint="cs"/>
          <w:szCs w:val="28"/>
          <w:rtl/>
        </w:rPr>
        <w:t xml:space="preserve">است </w:t>
      </w:r>
      <w:r w:rsidR="00CF04B2">
        <w:rPr>
          <w:rFonts w:hint="cs"/>
          <w:szCs w:val="28"/>
          <w:rtl/>
        </w:rPr>
        <w:t>که باید پاسخگو باشند.</w:t>
      </w:r>
    </w:p>
    <w:p w14:paraId="09693738" w14:textId="13058394" w:rsidR="002337CC" w:rsidRDefault="002337CC" w:rsidP="002337CC">
      <w:pPr>
        <w:pStyle w:val="Heading2"/>
        <w:rPr>
          <w:rtl/>
        </w:rPr>
      </w:pPr>
      <w:bookmarkStart w:id="7" w:name="_Toc100670503"/>
      <w:r>
        <w:rPr>
          <w:rFonts w:hint="cs"/>
          <w:rtl/>
        </w:rPr>
        <w:t>قوانین فراوان در زمینه های مختلف الکترونیک</w:t>
      </w:r>
      <w:bookmarkEnd w:id="7"/>
    </w:p>
    <w:p w14:paraId="46B37FB1" w14:textId="59C22DF0" w:rsidR="00A170E5" w:rsidRDefault="00A170E5" w:rsidP="00A170E5">
      <w:pPr>
        <w:spacing w:after="100" w:afterAutospacing="1"/>
        <w:jc w:val="both"/>
        <w:rPr>
          <w:szCs w:val="28"/>
        </w:rPr>
      </w:pPr>
      <w:r>
        <w:rPr>
          <w:rFonts w:hint="cs"/>
          <w:szCs w:val="28"/>
          <w:rtl/>
        </w:rPr>
        <w:t>از اولین سال های حضور فضای مجازی ، قوانین ایران به روز رسانی شده و انبوهی از قوانین در زمینه های مختلف فضای مجازی (اعم از جرم انگاری ، دادرسی الکترونیک ، سندیت اسناد الکترونیک ، معاملات الکترونیک ،</w:t>
      </w:r>
      <w:r w:rsidRPr="00A40312">
        <w:rPr>
          <w:szCs w:val="28"/>
          <w:rtl/>
        </w:rPr>
        <w:t xml:space="preserve"> </w:t>
      </w:r>
      <w:r w:rsidRPr="008247FF">
        <w:rPr>
          <w:szCs w:val="28"/>
          <w:rtl/>
        </w:rPr>
        <w:t>تجارت الکترون</w:t>
      </w:r>
      <w:r w:rsidRPr="008247FF">
        <w:rPr>
          <w:rFonts w:hint="cs"/>
          <w:szCs w:val="28"/>
          <w:rtl/>
        </w:rPr>
        <w:t>ی</w:t>
      </w:r>
      <w:r w:rsidRPr="008247FF">
        <w:rPr>
          <w:rFonts w:hint="eastAsia"/>
          <w:szCs w:val="28"/>
          <w:rtl/>
        </w:rPr>
        <w:t>ک</w:t>
      </w:r>
      <w:r w:rsidRPr="008247FF">
        <w:rPr>
          <w:rFonts w:hint="cs"/>
          <w:szCs w:val="28"/>
          <w:rtl/>
        </w:rPr>
        <w:t>ی</w:t>
      </w:r>
      <w:r>
        <w:rPr>
          <w:rFonts w:hint="cs"/>
          <w:szCs w:val="28"/>
          <w:rtl/>
        </w:rPr>
        <w:t xml:space="preserve"> و ...) وجود دارد که هر کدام می تواند راهگشا باشد </w:t>
      </w:r>
      <w:r w:rsidR="00AC5F26">
        <w:rPr>
          <w:rFonts w:hint="cs"/>
          <w:szCs w:val="28"/>
          <w:rtl/>
        </w:rPr>
        <w:t>.</w:t>
      </w:r>
    </w:p>
    <w:p w14:paraId="6F3696D8" w14:textId="559F95B1" w:rsidR="00A170E5" w:rsidRPr="00AC5F26" w:rsidRDefault="00A170E5" w:rsidP="00A170E5">
      <w:pPr>
        <w:spacing w:after="100" w:afterAutospacing="1"/>
        <w:jc w:val="both"/>
        <w:rPr>
          <w:rFonts w:cs="Calibri"/>
          <w:szCs w:val="28"/>
          <w:rtl/>
        </w:rPr>
      </w:pPr>
      <w:r w:rsidRPr="008247FF">
        <w:rPr>
          <w:szCs w:val="28"/>
          <w:rtl/>
        </w:rPr>
        <w:lastRenderedPageBreak/>
        <w:t xml:space="preserve">قانون </w:t>
      </w:r>
      <w:r>
        <w:rPr>
          <w:rFonts w:hint="cs"/>
          <w:szCs w:val="28"/>
          <w:rtl/>
        </w:rPr>
        <w:t xml:space="preserve">و </w:t>
      </w:r>
      <w:r w:rsidRPr="008247FF">
        <w:rPr>
          <w:szCs w:val="28"/>
          <w:rtl/>
        </w:rPr>
        <w:t xml:space="preserve"> </w:t>
      </w:r>
      <w:r w:rsidRPr="008349CF">
        <w:rPr>
          <w:rFonts w:hint="cs"/>
          <w:szCs w:val="28"/>
          <w:rtl/>
        </w:rPr>
        <w:t xml:space="preserve">حتی آئین نامه ها و قوانین خاص در این عرصه وجود دارد که </w:t>
      </w:r>
      <w:r>
        <w:rPr>
          <w:rFonts w:hint="cs"/>
          <w:szCs w:val="28"/>
          <w:rtl/>
        </w:rPr>
        <w:t xml:space="preserve">به عنوان نمونه ، </w:t>
      </w:r>
      <w:r w:rsidRPr="008349CF">
        <w:rPr>
          <w:rFonts w:hint="cs"/>
          <w:szCs w:val="28"/>
          <w:rtl/>
        </w:rPr>
        <w:t>می توان به موارد ذیل اشاره کرد</w:t>
      </w:r>
      <w:r w:rsidR="00AC5F26">
        <w:rPr>
          <w:rFonts w:cs="Calibri" w:hint="cs"/>
          <w:szCs w:val="28"/>
          <w:rtl/>
        </w:rPr>
        <w:t>:</w:t>
      </w:r>
    </w:p>
    <w:p w14:paraId="1C45CBBD" w14:textId="77777777" w:rsidR="00A170E5" w:rsidRPr="008247FF" w:rsidRDefault="00A170E5" w:rsidP="00A170E5">
      <w:pPr>
        <w:pStyle w:val="ListParagraph"/>
        <w:numPr>
          <w:ilvl w:val="0"/>
          <w:numId w:val="41"/>
        </w:numPr>
        <w:spacing w:after="100" w:afterAutospacing="1"/>
        <w:jc w:val="both"/>
        <w:rPr>
          <w:color w:val="000000"/>
          <w:szCs w:val="28"/>
          <w:rtl/>
        </w:rPr>
      </w:pPr>
      <w:r w:rsidRPr="008247FF">
        <w:rPr>
          <w:sz w:val="36"/>
          <w:szCs w:val="28"/>
          <w:rtl/>
        </w:rPr>
        <w:t>مصوبه هیات وزیران در خصوص سیاست تجارت الکترونیکی جمهوری اسلامی ایران</w:t>
      </w:r>
      <w:r w:rsidRPr="008247FF">
        <w:rPr>
          <w:rFonts w:hint="cs"/>
          <w:sz w:val="36"/>
          <w:szCs w:val="28"/>
          <w:rtl/>
        </w:rPr>
        <w:t xml:space="preserve"> </w:t>
      </w:r>
      <w:r w:rsidRPr="008247FF">
        <w:rPr>
          <w:sz w:val="36"/>
          <w:szCs w:val="28"/>
          <w:rtl/>
        </w:rPr>
        <w:t>29/02/1381</w:t>
      </w:r>
      <w:r>
        <w:rPr>
          <w:rStyle w:val="FootnoteReference"/>
          <w:szCs w:val="28"/>
          <w:rtl/>
        </w:rPr>
        <w:footnoteReference w:id="3"/>
      </w:r>
    </w:p>
    <w:p w14:paraId="3CA5E176" w14:textId="77777777" w:rsidR="00A170E5" w:rsidRDefault="00A170E5" w:rsidP="00A170E5">
      <w:pPr>
        <w:pStyle w:val="ListParagraph"/>
        <w:numPr>
          <w:ilvl w:val="0"/>
          <w:numId w:val="41"/>
        </w:numPr>
        <w:spacing w:after="100" w:afterAutospacing="1"/>
        <w:jc w:val="both"/>
        <w:rPr>
          <w:szCs w:val="28"/>
        </w:rPr>
      </w:pPr>
      <w:r w:rsidRPr="008247FF">
        <w:rPr>
          <w:szCs w:val="28"/>
          <w:rtl/>
        </w:rPr>
        <w:t>قانون تجارت الکترون</w:t>
      </w:r>
      <w:r w:rsidRPr="008247FF">
        <w:rPr>
          <w:rFonts w:hint="cs"/>
          <w:szCs w:val="28"/>
          <w:rtl/>
        </w:rPr>
        <w:t>ی</w:t>
      </w:r>
      <w:r w:rsidRPr="008247FF">
        <w:rPr>
          <w:rFonts w:hint="eastAsia"/>
          <w:szCs w:val="28"/>
          <w:rtl/>
        </w:rPr>
        <w:t>ک</w:t>
      </w:r>
      <w:r w:rsidRPr="008247FF">
        <w:rPr>
          <w:rFonts w:hint="cs"/>
          <w:szCs w:val="28"/>
          <w:rtl/>
        </w:rPr>
        <w:t>ی</w:t>
      </w:r>
      <w:r w:rsidRPr="008247FF">
        <w:rPr>
          <w:szCs w:val="28"/>
          <w:rtl/>
        </w:rPr>
        <w:t xml:space="preserve"> مصوب 17/10/1382</w:t>
      </w:r>
      <w:r w:rsidRPr="008247FF">
        <w:rPr>
          <w:rtl/>
        </w:rPr>
        <w:t xml:space="preserve"> </w:t>
      </w:r>
      <w:r w:rsidRPr="008247FF">
        <w:rPr>
          <w:szCs w:val="28"/>
          <w:rtl/>
        </w:rPr>
        <w:t>بهتر</w:t>
      </w:r>
      <w:r w:rsidRPr="008247FF">
        <w:rPr>
          <w:rFonts w:hint="cs"/>
          <w:szCs w:val="28"/>
          <w:rtl/>
        </w:rPr>
        <w:t>ی</w:t>
      </w:r>
      <w:r w:rsidRPr="008247FF">
        <w:rPr>
          <w:rFonts w:hint="eastAsia"/>
          <w:szCs w:val="28"/>
          <w:rtl/>
        </w:rPr>
        <w:t>ن</w:t>
      </w:r>
      <w:r w:rsidRPr="008247FF">
        <w:rPr>
          <w:szCs w:val="28"/>
          <w:rtl/>
        </w:rPr>
        <w:t xml:space="preserve"> و مترق</w:t>
      </w:r>
      <w:r w:rsidRPr="008247FF">
        <w:rPr>
          <w:rFonts w:hint="cs"/>
          <w:szCs w:val="28"/>
          <w:rtl/>
        </w:rPr>
        <w:t>ی</w:t>
      </w:r>
      <w:r w:rsidRPr="008247FF">
        <w:rPr>
          <w:szCs w:val="28"/>
          <w:rtl/>
        </w:rPr>
        <w:t xml:space="preserve"> تر</w:t>
      </w:r>
      <w:r w:rsidRPr="008247FF">
        <w:rPr>
          <w:rFonts w:hint="cs"/>
          <w:szCs w:val="28"/>
          <w:rtl/>
        </w:rPr>
        <w:t>ی</w:t>
      </w:r>
      <w:r w:rsidRPr="008247FF">
        <w:rPr>
          <w:rFonts w:hint="eastAsia"/>
          <w:szCs w:val="28"/>
          <w:rtl/>
        </w:rPr>
        <w:t>ن</w:t>
      </w:r>
      <w:r w:rsidRPr="008247FF">
        <w:rPr>
          <w:szCs w:val="28"/>
          <w:rtl/>
        </w:rPr>
        <w:t xml:space="preserve"> در راستا</w:t>
      </w:r>
      <w:r w:rsidRPr="008247FF">
        <w:rPr>
          <w:rFonts w:hint="cs"/>
          <w:szCs w:val="28"/>
          <w:rtl/>
        </w:rPr>
        <w:t>ی</w:t>
      </w:r>
      <w:r w:rsidRPr="008247FF">
        <w:rPr>
          <w:szCs w:val="28"/>
          <w:rtl/>
        </w:rPr>
        <w:t xml:space="preserve"> ادله اثبات دعو</w:t>
      </w:r>
      <w:r w:rsidRPr="008247FF">
        <w:rPr>
          <w:rFonts w:hint="cs"/>
          <w:szCs w:val="28"/>
          <w:rtl/>
        </w:rPr>
        <w:t>ی</w:t>
      </w:r>
      <w:r w:rsidRPr="008247FF">
        <w:rPr>
          <w:szCs w:val="28"/>
          <w:rtl/>
        </w:rPr>
        <w:t xml:space="preserve"> و سند</w:t>
      </w:r>
      <w:r w:rsidRPr="008247FF">
        <w:rPr>
          <w:rFonts w:hint="cs"/>
          <w:szCs w:val="28"/>
          <w:rtl/>
        </w:rPr>
        <w:t>ی</w:t>
      </w:r>
      <w:r w:rsidRPr="008247FF">
        <w:rPr>
          <w:rFonts w:hint="eastAsia"/>
          <w:szCs w:val="28"/>
          <w:rtl/>
        </w:rPr>
        <w:t>ت</w:t>
      </w:r>
      <w:r w:rsidRPr="008247FF">
        <w:rPr>
          <w:szCs w:val="28"/>
          <w:rtl/>
        </w:rPr>
        <w:t xml:space="preserve"> اسناد الکترون</w:t>
      </w:r>
      <w:r w:rsidRPr="008247FF">
        <w:rPr>
          <w:rFonts w:hint="cs"/>
          <w:szCs w:val="28"/>
          <w:rtl/>
        </w:rPr>
        <w:t>ی</w:t>
      </w:r>
      <w:r w:rsidRPr="008247FF">
        <w:rPr>
          <w:rFonts w:hint="eastAsia"/>
          <w:szCs w:val="28"/>
          <w:rtl/>
        </w:rPr>
        <w:t>ک</w:t>
      </w:r>
      <w:r w:rsidRPr="008247FF">
        <w:rPr>
          <w:szCs w:val="28"/>
          <w:rtl/>
        </w:rPr>
        <w:t xml:space="preserve"> است</w:t>
      </w:r>
      <w:r w:rsidRPr="008247FF">
        <w:rPr>
          <w:rFonts w:hint="cs"/>
          <w:szCs w:val="28"/>
          <w:rtl/>
        </w:rPr>
        <w:t xml:space="preserve"> </w:t>
      </w:r>
      <w:r>
        <w:rPr>
          <w:rStyle w:val="FootnoteReference"/>
          <w:szCs w:val="28"/>
          <w:rtl/>
        </w:rPr>
        <w:footnoteReference w:id="4"/>
      </w:r>
    </w:p>
    <w:p w14:paraId="42C73080" w14:textId="77777777" w:rsidR="00A170E5" w:rsidRPr="00675208" w:rsidRDefault="00A170E5" w:rsidP="00A170E5">
      <w:pPr>
        <w:pStyle w:val="ListParagraph"/>
        <w:numPr>
          <w:ilvl w:val="0"/>
          <w:numId w:val="41"/>
        </w:numPr>
        <w:spacing w:after="100" w:afterAutospacing="1"/>
        <w:jc w:val="both"/>
        <w:rPr>
          <w:color w:val="FF0000"/>
          <w:szCs w:val="28"/>
        </w:rPr>
      </w:pPr>
      <w:r w:rsidRPr="00675208">
        <w:rPr>
          <w:color w:val="FF0000"/>
          <w:szCs w:val="28"/>
          <w:rtl/>
        </w:rPr>
        <w:t>قانون وظا</w:t>
      </w:r>
      <w:r w:rsidRPr="00675208">
        <w:rPr>
          <w:rFonts w:hint="cs"/>
          <w:color w:val="FF0000"/>
          <w:szCs w:val="28"/>
          <w:rtl/>
        </w:rPr>
        <w:t>ی</w:t>
      </w:r>
      <w:r w:rsidRPr="00675208">
        <w:rPr>
          <w:rFonts w:hint="eastAsia"/>
          <w:color w:val="FF0000"/>
          <w:szCs w:val="28"/>
          <w:rtl/>
        </w:rPr>
        <w:t>ف</w:t>
      </w:r>
      <w:r w:rsidRPr="00675208">
        <w:rPr>
          <w:color w:val="FF0000"/>
          <w:szCs w:val="28"/>
          <w:rtl/>
        </w:rPr>
        <w:t xml:space="preserve"> و اخت</w:t>
      </w:r>
      <w:r w:rsidRPr="00675208">
        <w:rPr>
          <w:rFonts w:hint="cs"/>
          <w:color w:val="FF0000"/>
          <w:szCs w:val="28"/>
          <w:rtl/>
        </w:rPr>
        <w:t>ی</w:t>
      </w:r>
      <w:r w:rsidRPr="00675208">
        <w:rPr>
          <w:rFonts w:hint="eastAsia"/>
          <w:color w:val="FF0000"/>
          <w:szCs w:val="28"/>
          <w:rtl/>
        </w:rPr>
        <w:t>ارات</w:t>
      </w:r>
      <w:r w:rsidRPr="00675208">
        <w:rPr>
          <w:color w:val="FF0000"/>
          <w:szCs w:val="28"/>
          <w:rtl/>
        </w:rPr>
        <w:t xml:space="preserve"> وزارت ارتباطات و فناور</w:t>
      </w:r>
      <w:r w:rsidRPr="00675208">
        <w:rPr>
          <w:rFonts w:hint="cs"/>
          <w:color w:val="FF0000"/>
          <w:szCs w:val="28"/>
          <w:rtl/>
        </w:rPr>
        <w:t>ی</w:t>
      </w:r>
      <w:r w:rsidRPr="00675208">
        <w:rPr>
          <w:color w:val="FF0000"/>
          <w:szCs w:val="28"/>
          <w:rtl/>
        </w:rPr>
        <w:t xml:space="preserve"> اطلاعات</w:t>
      </w:r>
      <w:r w:rsidRPr="00675208">
        <w:rPr>
          <w:rFonts w:hint="cs"/>
          <w:color w:val="FF0000"/>
          <w:szCs w:val="28"/>
          <w:rtl/>
        </w:rPr>
        <w:t xml:space="preserve"> مصوب 19/09/1382 </w:t>
      </w:r>
      <w:r w:rsidRPr="00675208">
        <w:rPr>
          <w:rStyle w:val="FootnoteReference"/>
          <w:color w:val="FF0000"/>
          <w:szCs w:val="28"/>
          <w:rtl/>
        </w:rPr>
        <w:footnoteReference w:id="5"/>
      </w:r>
      <w:r w:rsidRPr="00675208">
        <w:rPr>
          <w:rFonts w:hint="cs"/>
          <w:color w:val="FF0000"/>
          <w:szCs w:val="28"/>
          <w:rtl/>
        </w:rPr>
        <w:t xml:space="preserve"> به تفصیل ، زیر ساخت و همه موارد را تشریح کرده است</w:t>
      </w:r>
    </w:p>
    <w:p w14:paraId="6E9C8706" w14:textId="77777777" w:rsidR="00A170E5" w:rsidRPr="00675208" w:rsidRDefault="00A170E5" w:rsidP="00A170E5">
      <w:pPr>
        <w:pStyle w:val="ListParagraph"/>
        <w:spacing w:after="100" w:afterAutospacing="1"/>
        <w:jc w:val="both"/>
        <w:rPr>
          <w:color w:val="FF0000"/>
          <w:szCs w:val="28"/>
        </w:rPr>
      </w:pPr>
      <w:r w:rsidRPr="00675208">
        <w:rPr>
          <w:rFonts w:hint="cs"/>
          <w:color w:val="FF0000"/>
          <w:szCs w:val="28"/>
          <w:rtl/>
        </w:rPr>
        <w:t xml:space="preserve">در اینکه «گیت وی» در اختیار چه نهادی باشد ، هیچ گونه مطلبی ذکر نکرده است اما این مسئله ، طبیعی است زیرا این موارد نانوشتنی است و صد البته ، در قوانین دیگر ، الزام به «اشتراک گذاری دیتا» وظیفه ای است که هر </w:t>
      </w:r>
      <w:r>
        <w:rPr>
          <w:rFonts w:hint="cs"/>
          <w:color w:val="FF0000"/>
          <w:szCs w:val="28"/>
          <w:rtl/>
        </w:rPr>
        <w:t>دستگاه اجرائی ،</w:t>
      </w:r>
      <w:r w:rsidRPr="00675208">
        <w:rPr>
          <w:rFonts w:hint="cs"/>
          <w:color w:val="FF0000"/>
          <w:szCs w:val="28"/>
          <w:rtl/>
        </w:rPr>
        <w:t xml:space="preserve"> گیت وی و یا هر دیتایی را در اختیار دارد </w:t>
      </w:r>
      <w:r>
        <w:rPr>
          <w:rFonts w:hint="cs"/>
          <w:color w:val="FF0000"/>
          <w:szCs w:val="28"/>
          <w:rtl/>
        </w:rPr>
        <w:t xml:space="preserve">لازم است و </w:t>
      </w:r>
      <w:r w:rsidRPr="00675208">
        <w:rPr>
          <w:rFonts w:hint="cs"/>
          <w:color w:val="FF0000"/>
          <w:szCs w:val="28"/>
          <w:rtl/>
        </w:rPr>
        <w:t xml:space="preserve">باید </w:t>
      </w:r>
      <w:r w:rsidRPr="00884532">
        <w:rPr>
          <w:rFonts w:hint="cs"/>
          <w:color w:val="FF0000"/>
          <w:szCs w:val="28"/>
          <w:u w:val="single"/>
          <w:rtl/>
        </w:rPr>
        <w:t>«رایگان»</w:t>
      </w:r>
      <w:r w:rsidRPr="00675208">
        <w:rPr>
          <w:rFonts w:hint="cs"/>
          <w:color w:val="FF0000"/>
          <w:szCs w:val="28"/>
          <w:rtl/>
        </w:rPr>
        <w:t xml:space="preserve"> در اختیار دیگر دستگاههای اجرائی صالح بگذارد و این مسئله در چندین قانون تصریح شده است</w:t>
      </w:r>
    </w:p>
    <w:p w14:paraId="05F4D9EF" w14:textId="77777777" w:rsidR="00A170E5" w:rsidRPr="008247FF" w:rsidRDefault="00A170E5" w:rsidP="00A170E5">
      <w:pPr>
        <w:pStyle w:val="ListParagraph"/>
        <w:numPr>
          <w:ilvl w:val="0"/>
          <w:numId w:val="41"/>
        </w:numPr>
        <w:spacing w:after="100" w:afterAutospacing="1"/>
        <w:jc w:val="both"/>
        <w:rPr>
          <w:szCs w:val="28"/>
        </w:rPr>
      </w:pPr>
      <w:r w:rsidRPr="008247FF">
        <w:rPr>
          <w:szCs w:val="28"/>
          <w:rtl/>
        </w:rPr>
        <w:t>قانون جرائم را</w:t>
      </w:r>
      <w:r w:rsidRPr="008247FF">
        <w:rPr>
          <w:rFonts w:hint="cs"/>
          <w:szCs w:val="28"/>
          <w:rtl/>
        </w:rPr>
        <w:t>ی</w:t>
      </w:r>
      <w:r w:rsidRPr="008247FF">
        <w:rPr>
          <w:rFonts w:hint="eastAsia"/>
          <w:szCs w:val="28"/>
          <w:rtl/>
        </w:rPr>
        <w:t>انه</w:t>
      </w:r>
      <w:r w:rsidRPr="008247FF">
        <w:rPr>
          <w:szCs w:val="28"/>
          <w:rtl/>
        </w:rPr>
        <w:t xml:space="preserve"> ا</w:t>
      </w:r>
      <w:r w:rsidRPr="008247FF">
        <w:rPr>
          <w:rFonts w:hint="cs"/>
          <w:szCs w:val="28"/>
          <w:rtl/>
        </w:rPr>
        <w:t>ی</w:t>
      </w:r>
      <w:r w:rsidRPr="008247FF">
        <w:rPr>
          <w:szCs w:val="28"/>
          <w:rtl/>
        </w:rPr>
        <w:t xml:space="preserve"> (فصل پنجم قانون مجازات اسلام</w:t>
      </w:r>
      <w:r w:rsidRPr="008247FF">
        <w:rPr>
          <w:rFonts w:hint="cs"/>
          <w:szCs w:val="28"/>
          <w:rtl/>
        </w:rPr>
        <w:t>ی</w:t>
      </w:r>
      <w:r w:rsidRPr="008247FF">
        <w:rPr>
          <w:szCs w:val="28"/>
          <w:rtl/>
        </w:rPr>
        <w:t>)</w:t>
      </w:r>
      <w:r w:rsidRPr="008247FF">
        <w:rPr>
          <w:rFonts w:hint="cs"/>
          <w:szCs w:val="28"/>
          <w:rtl/>
        </w:rPr>
        <w:t xml:space="preserve"> </w:t>
      </w:r>
      <w:r w:rsidRPr="008247FF">
        <w:rPr>
          <w:szCs w:val="28"/>
          <w:rtl/>
        </w:rPr>
        <w:t xml:space="preserve">05/03/1388 </w:t>
      </w:r>
      <w:r w:rsidRPr="008247FF">
        <w:rPr>
          <w:rFonts w:hint="cs"/>
          <w:szCs w:val="28"/>
          <w:rtl/>
        </w:rPr>
        <w:t xml:space="preserve"> </w:t>
      </w:r>
      <w:r>
        <w:rPr>
          <w:rStyle w:val="FootnoteReference"/>
          <w:szCs w:val="28"/>
          <w:rtl/>
        </w:rPr>
        <w:footnoteReference w:id="6"/>
      </w:r>
    </w:p>
    <w:p w14:paraId="1D5956E8" w14:textId="77777777" w:rsidR="00A170E5" w:rsidRPr="008247FF" w:rsidRDefault="00A170E5" w:rsidP="00A170E5">
      <w:pPr>
        <w:pStyle w:val="ListParagraph"/>
        <w:numPr>
          <w:ilvl w:val="1"/>
          <w:numId w:val="41"/>
        </w:numPr>
        <w:spacing w:after="100" w:afterAutospacing="1"/>
        <w:jc w:val="both"/>
        <w:rPr>
          <w:sz w:val="24"/>
          <w:szCs w:val="24"/>
          <w:rtl/>
        </w:rPr>
      </w:pPr>
      <w:r w:rsidRPr="008247FF">
        <w:rPr>
          <w:rFonts w:hint="eastAsia"/>
          <w:sz w:val="24"/>
          <w:szCs w:val="24"/>
          <w:rtl/>
        </w:rPr>
        <w:t>توجه</w:t>
      </w:r>
      <w:r w:rsidRPr="008247FF">
        <w:rPr>
          <w:sz w:val="24"/>
          <w:szCs w:val="24"/>
          <w:rtl/>
        </w:rPr>
        <w:t xml:space="preserve"> شود : بر اساس ماده 55 قانون جرائم را</w:t>
      </w:r>
      <w:r w:rsidRPr="008247FF">
        <w:rPr>
          <w:rFonts w:hint="cs"/>
          <w:sz w:val="24"/>
          <w:szCs w:val="24"/>
          <w:rtl/>
        </w:rPr>
        <w:t>ی</w:t>
      </w:r>
      <w:r w:rsidRPr="008247FF">
        <w:rPr>
          <w:rFonts w:hint="eastAsia"/>
          <w:sz w:val="24"/>
          <w:szCs w:val="24"/>
          <w:rtl/>
        </w:rPr>
        <w:t>انه</w:t>
      </w:r>
      <w:r w:rsidRPr="008247FF">
        <w:rPr>
          <w:sz w:val="24"/>
          <w:szCs w:val="24"/>
          <w:rtl/>
        </w:rPr>
        <w:t xml:space="preserve"> ا</w:t>
      </w:r>
      <w:r w:rsidRPr="008247FF">
        <w:rPr>
          <w:rFonts w:hint="cs"/>
          <w:sz w:val="24"/>
          <w:szCs w:val="24"/>
          <w:rtl/>
        </w:rPr>
        <w:t>ی</w:t>
      </w:r>
      <w:r w:rsidRPr="008247FF">
        <w:rPr>
          <w:sz w:val="24"/>
          <w:szCs w:val="24"/>
          <w:rtl/>
        </w:rPr>
        <w:t xml:space="preserve"> مصوب 05/03/1388 که مقرر م</w:t>
      </w:r>
      <w:r w:rsidRPr="008247FF">
        <w:rPr>
          <w:rFonts w:hint="cs"/>
          <w:sz w:val="24"/>
          <w:szCs w:val="24"/>
          <w:rtl/>
        </w:rPr>
        <w:t>ی</w:t>
      </w:r>
      <w:r w:rsidRPr="008247FF">
        <w:rPr>
          <w:sz w:val="24"/>
          <w:szCs w:val="24"/>
          <w:rtl/>
        </w:rPr>
        <w:t xml:space="preserve"> دارد : «شماره مواد (1) تا (54) ا</w:t>
      </w:r>
      <w:r w:rsidRPr="008247FF">
        <w:rPr>
          <w:rFonts w:hint="cs"/>
          <w:sz w:val="24"/>
          <w:szCs w:val="24"/>
          <w:rtl/>
        </w:rPr>
        <w:t>ی</w:t>
      </w:r>
      <w:r w:rsidRPr="008247FF">
        <w:rPr>
          <w:rFonts w:hint="eastAsia"/>
          <w:sz w:val="24"/>
          <w:szCs w:val="24"/>
          <w:rtl/>
        </w:rPr>
        <w:t>ن</w:t>
      </w:r>
      <w:r w:rsidRPr="008247FF">
        <w:rPr>
          <w:sz w:val="24"/>
          <w:szCs w:val="24"/>
          <w:rtl/>
        </w:rPr>
        <w:t xml:space="preserve"> قانون به عنوان مواد (729) تا (782) قانون مجازات اسلام</w:t>
      </w:r>
      <w:r w:rsidRPr="008247FF">
        <w:rPr>
          <w:rFonts w:hint="cs"/>
          <w:sz w:val="24"/>
          <w:szCs w:val="24"/>
          <w:rtl/>
        </w:rPr>
        <w:t>ی</w:t>
      </w:r>
      <w:r w:rsidRPr="008247FF">
        <w:rPr>
          <w:sz w:val="24"/>
          <w:szCs w:val="24"/>
          <w:rtl/>
        </w:rPr>
        <w:t xml:space="preserve"> (بخش تعز</w:t>
      </w:r>
      <w:r w:rsidRPr="008247FF">
        <w:rPr>
          <w:rFonts w:hint="cs"/>
          <w:sz w:val="24"/>
          <w:szCs w:val="24"/>
          <w:rtl/>
        </w:rPr>
        <w:t>ی</w:t>
      </w:r>
      <w:r w:rsidRPr="008247FF">
        <w:rPr>
          <w:rFonts w:hint="eastAsia"/>
          <w:sz w:val="24"/>
          <w:szCs w:val="24"/>
          <w:rtl/>
        </w:rPr>
        <w:t>رات</w:t>
      </w:r>
      <w:r w:rsidRPr="008247FF">
        <w:rPr>
          <w:sz w:val="24"/>
          <w:szCs w:val="24"/>
          <w:rtl/>
        </w:rPr>
        <w:t>) با عنوان فصل جرائم را</w:t>
      </w:r>
      <w:r w:rsidRPr="008247FF">
        <w:rPr>
          <w:rFonts w:hint="cs"/>
          <w:sz w:val="24"/>
          <w:szCs w:val="24"/>
          <w:rtl/>
        </w:rPr>
        <w:t>ی</w:t>
      </w:r>
      <w:r w:rsidRPr="008247FF">
        <w:rPr>
          <w:rFonts w:hint="eastAsia"/>
          <w:sz w:val="24"/>
          <w:szCs w:val="24"/>
          <w:rtl/>
        </w:rPr>
        <w:t>انه</w:t>
      </w:r>
      <w:r w:rsidRPr="008247FF">
        <w:rPr>
          <w:sz w:val="24"/>
          <w:szCs w:val="24"/>
          <w:rtl/>
        </w:rPr>
        <w:t xml:space="preserve"> ا</w:t>
      </w:r>
      <w:r w:rsidRPr="008247FF">
        <w:rPr>
          <w:rFonts w:hint="cs"/>
          <w:sz w:val="24"/>
          <w:szCs w:val="24"/>
          <w:rtl/>
        </w:rPr>
        <w:t>ی</w:t>
      </w:r>
      <w:r w:rsidRPr="008247FF">
        <w:rPr>
          <w:sz w:val="24"/>
          <w:szCs w:val="24"/>
          <w:rtl/>
        </w:rPr>
        <w:t xml:space="preserve"> منظور و شماره ماده (729) قانون مجازات اسلام</w:t>
      </w:r>
      <w:r w:rsidRPr="008247FF">
        <w:rPr>
          <w:rFonts w:hint="cs"/>
          <w:sz w:val="24"/>
          <w:szCs w:val="24"/>
          <w:rtl/>
        </w:rPr>
        <w:t>ی</w:t>
      </w:r>
      <w:r w:rsidRPr="008247FF">
        <w:rPr>
          <w:sz w:val="24"/>
          <w:szCs w:val="24"/>
          <w:rtl/>
        </w:rPr>
        <w:t xml:space="preserve"> به شماره (783) اصلاح گردد.» هر </w:t>
      </w:r>
      <w:r w:rsidRPr="008247FF">
        <w:rPr>
          <w:rFonts w:hint="cs"/>
          <w:sz w:val="24"/>
          <w:szCs w:val="24"/>
          <w:rtl/>
        </w:rPr>
        <w:t>ی</w:t>
      </w:r>
      <w:r w:rsidRPr="008247FF">
        <w:rPr>
          <w:rFonts w:hint="eastAsia"/>
          <w:sz w:val="24"/>
          <w:szCs w:val="24"/>
          <w:rtl/>
        </w:rPr>
        <w:t>ک</w:t>
      </w:r>
      <w:r w:rsidRPr="008247FF">
        <w:rPr>
          <w:sz w:val="24"/>
          <w:szCs w:val="24"/>
          <w:rtl/>
        </w:rPr>
        <w:t xml:space="preserve"> از ا</w:t>
      </w:r>
      <w:r w:rsidRPr="008247FF">
        <w:rPr>
          <w:rFonts w:hint="cs"/>
          <w:sz w:val="24"/>
          <w:szCs w:val="24"/>
          <w:rtl/>
        </w:rPr>
        <w:t>ی</w:t>
      </w:r>
      <w:r w:rsidRPr="008247FF">
        <w:rPr>
          <w:rFonts w:hint="eastAsia"/>
          <w:sz w:val="24"/>
          <w:szCs w:val="24"/>
          <w:rtl/>
        </w:rPr>
        <w:t>ن</w:t>
      </w:r>
      <w:r w:rsidRPr="008247FF">
        <w:rPr>
          <w:sz w:val="24"/>
          <w:szCs w:val="24"/>
          <w:rtl/>
        </w:rPr>
        <w:t xml:space="preserve"> دو قانون ، رسم</w:t>
      </w:r>
      <w:r w:rsidRPr="008247FF">
        <w:rPr>
          <w:rFonts w:hint="cs"/>
          <w:sz w:val="24"/>
          <w:szCs w:val="24"/>
          <w:rtl/>
        </w:rPr>
        <w:t>ی</w:t>
      </w:r>
      <w:r w:rsidRPr="008247FF">
        <w:rPr>
          <w:rFonts w:hint="eastAsia"/>
          <w:sz w:val="24"/>
          <w:szCs w:val="24"/>
          <w:rtl/>
        </w:rPr>
        <w:t>ت</w:t>
      </w:r>
      <w:r w:rsidRPr="008247FF">
        <w:rPr>
          <w:sz w:val="24"/>
          <w:szCs w:val="24"/>
          <w:rtl/>
        </w:rPr>
        <w:t xml:space="preserve"> داشته و فقط عناو</w:t>
      </w:r>
      <w:r w:rsidRPr="008247FF">
        <w:rPr>
          <w:rFonts w:hint="cs"/>
          <w:sz w:val="24"/>
          <w:szCs w:val="24"/>
          <w:rtl/>
        </w:rPr>
        <w:t>ی</w:t>
      </w:r>
      <w:r w:rsidRPr="008247FF">
        <w:rPr>
          <w:rFonts w:hint="eastAsia"/>
          <w:sz w:val="24"/>
          <w:szCs w:val="24"/>
          <w:rtl/>
        </w:rPr>
        <w:t>ن</w:t>
      </w:r>
      <w:r w:rsidRPr="008247FF">
        <w:rPr>
          <w:sz w:val="24"/>
          <w:szCs w:val="24"/>
          <w:rtl/>
        </w:rPr>
        <w:t xml:space="preserve"> و شماره مواد آن تغ</w:t>
      </w:r>
      <w:r w:rsidRPr="008247FF">
        <w:rPr>
          <w:rFonts w:hint="cs"/>
          <w:sz w:val="24"/>
          <w:szCs w:val="24"/>
          <w:rtl/>
        </w:rPr>
        <w:t>یی</w:t>
      </w:r>
      <w:r w:rsidRPr="008247FF">
        <w:rPr>
          <w:rFonts w:hint="eastAsia"/>
          <w:sz w:val="24"/>
          <w:szCs w:val="24"/>
          <w:rtl/>
        </w:rPr>
        <w:t>ر</w:t>
      </w:r>
      <w:r w:rsidRPr="008247FF">
        <w:rPr>
          <w:sz w:val="24"/>
          <w:szCs w:val="24"/>
          <w:rtl/>
        </w:rPr>
        <w:t xml:space="preserve"> کرده است </w:t>
      </w:r>
    </w:p>
    <w:p w14:paraId="0767B4C9" w14:textId="77777777" w:rsidR="00A170E5" w:rsidRPr="008247FF" w:rsidRDefault="00A170E5" w:rsidP="00A170E5">
      <w:pPr>
        <w:pStyle w:val="ListParagraph"/>
        <w:numPr>
          <w:ilvl w:val="0"/>
          <w:numId w:val="41"/>
        </w:numPr>
        <w:spacing w:before="100" w:beforeAutospacing="1" w:after="100" w:afterAutospacing="1"/>
        <w:jc w:val="both"/>
        <w:rPr>
          <w:color w:val="000000"/>
          <w:szCs w:val="28"/>
          <w:rtl/>
        </w:rPr>
      </w:pPr>
      <w:r w:rsidRPr="008247FF">
        <w:rPr>
          <w:color w:val="000000"/>
          <w:szCs w:val="28"/>
          <w:rtl/>
        </w:rPr>
        <w:t xml:space="preserve">قانون آیین دادرسی جرائم نیروهای مسلح و دادرسی الکترونیکی </w:t>
      </w:r>
      <w:r w:rsidRPr="008247FF">
        <w:rPr>
          <w:rFonts w:ascii="Arial" w:hAnsi="Arial" w:cs="Arial" w:hint="cs"/>
          <w:color w:val="000000"/>
          <w:szCs w:val="28"/>
          <w:rtl/>
        </w:rPr>
        <w:t>–</w:t>
      </w:r>
      <w:r w:rsidRPr="008247FF">
        <w:rPr>
          <w:color w:val="000000"/>
          <w:szCs w:val="28"/>
          <w:rtl/>
        </w:rPr>
        <w:t xml:space="preserve"> </w:t>
      </w:r>
      <w:r w:rsidRPr="008247FF">
        <w:rPr>
          <w:rFonts w:hint="cs"/>
          <w:color w:val="000000"/>
          <w:szCs w:val="28"/>
          <w:rtl/>
        </w:rPr>
        <w:t>مصوب</w:t>
      </w:r>
      <w:r w:rsidRPr="008247FF">
        <w:rPr>
          <w:color w:val="000000"/>
          <w:szCs w:val="28"/>
          <w:rtl/>
        </w:rPr>
        <w:t xml:space="preserve"> 08/07/1393</w:t>
      </w:r>
      <w:r w:rsidRPr="008247FF">
        <w:rPr>
          <w:rFonts w:hint="cs"/>
          <w:color w:val="000000"/>
          <w:szCs w:val="28"/>
          <w:rtl/>
        </w:rPr>
        <w:t xml:space="preserve"> </w:t>
      </w:r>
      <w:r>
        <w:rPr>
          <w:rFonts w:hint="cs"/>
          <w:color w:val="000000"/>
          <w:szCs w:val="28"/>
          <w:rtl/>
        </w:rPr>
        <w:t xml:space="preserve"> که در آن جرائم و شیوه دادرسی الکنرونیکی مطرح شده است </w:t>
      </w:r>
      <w:r>
        <w:rPr>
          <w:rStyle w:val="FootnoteReference"/>
          <w:color w:val="000000"/>
          <w:szCs w:val="28"/>
          <w:rtl/>
        </w:rPr>
        <w:footnoteReference w:id="7"/>
      </w:r>
    </w:p>
    <w:p w14:paraId="308F46D5" w14:textId="77777777" w:rsidR="00A170E5" w:rsidRPr="008247FF" w:rsidRDefault="00A170E5" w:rsidP="00A170E5">
      <w:pPr>
        <w:pStyle w:val="ListParagraph"/>
        <w:numPr>
          <w:ilvl w:val="0"/>
          <w:numId w:val="41"/>
        </w:numPr>
        <w:spacing w:after="100" w:afterAutospacing="1"/>
        <w:jc w:val="both"/>
        <w:rPr>
          <w:szCs w:val="28"/>
          <w:rtl/>
        </w:rPr>
      </w:pPr>
      <w:r w:rsidRPr="008247FF">
        <w:rPr>
          <w:sz w:val="36"/>
          <w:szCs w:val="28"/>
          <w:rtl/>
        </w:rPr>
        <w:t>آیین نامه جمع آوری و استنادپذیری ادله الکترونیکی</w:t>
      </w:r>
      <w:r w:rsidRPr="008247FF">
        <w:rPr>
          <w:rFonts w:hint="cs"/>
          <w:szCs w:val="28"/>
          <w:rtl/>
        </w:rPr>
        <w:t xml:space="preserve"> مصوب (</w:t>
      </w:r>
      <w:r w:rsidRPr="008247FF">
        <w:rPr>
          <w:sz w:val="36"/>
          <w:szCs w:val="28"/>
          <w:rtl/>
        </w:rPr>
        <w:t>13/5/1393</w:t>
      </w:r>
      <w:r w:rsidRPr="008247FF">
        <w:rPr>
          <w:rFonts w:hint="cs"/>
          <w:szCs w:val="28"/>
          <w:rtl/>
        </w:rPr>
        <w:t xml:space="preserve">) </w:t>
      </w:r>
      <w:r>
        <w:rPr>
          <w:rStyle w:val="FootnoteReference"/>
          <w:szCs w:val="28"/>
          <w:rtl/>
        </w:rPr>
        <w:footnoteReference w:id="8"/>
      </w:r>
    </w:p>
    <w:p w14:paraId="039D1B9F" w14:textId="77777777" w:rsidR="00A170E5" w:rsidRPr="008247FF" w:rsidRDefault="00A170E5" w:rsidP="00A170E5">
      <w:pPr>
        <w:pStyle w:val="ListParagraph"/>
        <w:numPr>
          <w:ilvl w:val="0"/>
          <w:numId w:val="41"/>
        </w:numPr>
        <w:spacing w:after="100" w:afterAutospacing="1"/>
        <w:jc w:val="both"/>
        <w:rPr>
          <w:rFonts w:ascii="Times New Roman" w:eastAsia="Times New Roman" w:hAnsi="Times New Roman"/>
          <w:color w:val="000000"/>
          <w:szCs w:val="28"/>
          <w:rtl/>
        </w:rPr>
      </w:pPr>
      <w:r w:rsidRPr="008247FF">
        <w:rPr>
          <w:sz w:val="36"/>
          <w:szCs w:val="28"/>
          <w:rtl/>
        </w:rPr>
        <w:t>قانون انتشار و دسترسی آزاد به اطلاعات</w:t>
      </w:r>
      <w:r w:rsidRPr="008247FF">
        <w:rPr>
          <w:rFonts w:hint="cs"/>
          <w:sz w:val="36"/>
          <w:szCs w:val="28"/>
          <w:rtl/>
        </w:rPr>
        <w:t xml:space="preserve"> </w:t>
      </w:r>
      <w:r w:rsidRPr="008247FF">
        <w:rPr>
          <w:sz w:val="36"/>
          <w:szCs w:val="28"/>
          <w:rtl/>
        </w:rPr>
        <w:t>06/11/1387</w:t>
      </w:r>
      <w:r w:rsidRPr="008247FF">
        <w:rPr>
          <w:rFonts w:hint="cs"/>
          <w:szCs w:val="28"/>
          <w:rtl/>
        </w:rPr>
        <w:t xml:space="preserve"> </w:t>
      </w:r>
      <w:r w:rsidRPr="001C19D5">
        <w:rPr>
          <w:rFonts w:ascii="Times New Roman" w:eastAsia="Times New Roman" w:hAnsi="Times New Roman"/>
          <w:color w:val="000000"/>
          <w:vertAlign w:val="superscript"/>
          <w:rtl/>
        </w:rPr>
        <w:footnoteReference w:id="9"/>
      </w:r>
    </w:p>
    <w:p w14:paraId="3D3945C1" w14:textId="77777777" w:rsidR="00A170E5" w:rsidRPr="00ED5CE2" w:rsidRDefault="00A170E5" w:rsidP="00A170E5">
      <w:pPr>
        <w:spacing w:after="100" w:afterAutospacing="1"/>
        <w:jc w:val="both"/>
        <w:rPr>
          <w:sz w:val="36"/>
          <w:szCs w:val="28"/>
          <w:rtl/>
        </w:rPr>
      </w:pPr>
      <w:r>
        <w:rPr>
          <w:rFonts w:hint="cs"/>
          <w:szCs w:val="28"/>
          <w:rtl/>
        </w:rPr>
        <w:lastRenderedPageBreak/>
        <w:t xml:space="preserve">و قوانین فراوان دیگر که در آن ها مسئله رایانه ، فضای مجازی و اسناد الکترونیک و امثال آن آمده است </w:t>
      </w:r>
    </w:p>
    <w:p w14:paraId="5935D048" w14:textId="77777777" w:rsidR="00A170E5" w:rsidRPr="00055211" w:rsidRDefault="00A170E5" w:rsidP="00A170E5">
      <w:pPr>
        <w:spacing w:after="0"/>
        <w:jc w:val="both"/>
        <w:rPr>
          <w:rFonts w:ascii="Times New Roman" w:eastAsia="Times New Roman" w:hAnsi="Times New Roman"/>
          <w:color w:val="000000" w:themeColor="text1"/>
          <w:szCs w:val="28"/>
          <w:rtl/>
          <w:lang w:bidi="fa-IR"/>
        </w:rPr>
      </w:pPr>
      <w:r w:rsidRPr="00055211">
        <w:rPr>
          <w:rFonts w:ascii="Times New Roman" w:eastAsia="Times New Roman" w:hAnsi="Times New Roman" w:hint="cs"/>
          <w:color w:val="000000" w:themeColor="text1"/>
          <w:szCs w:val="28"/>
          <w:rtl/>
          <w:lang w:bidi="fa-IR"/>
        </w:rPr>
        <w:t xml:space="preserve">این مجموعه ، </w:t>
      </w:r>
      <w:r w:rsidRPr="00055211">
        <w:rPr>
          <w:rFonts w:ascii="Times New Roman" w:eastAsia="Times New Roman" w:hAnsi="Times New Roman" w:cs="B Titr" w:hint="cs"/>
          <w:color w:val="FF0000"/>
          <w:szCs w:val="28"/>
          <w:rtl/>
          <w:lang w:bidi="fa-IR"/>
        </w:rPr>
        <w:t>بخش</w:t>
      </w:r>
      <w:r>
        <w:rPr>
          <w:rFonts w:ascii="Times New Roman" w:eastAsia="Times New Roman" w:hAnsi="Times New Roman" w:cs="B Titr" w:hint="cs"/>
          <w:color w:val="FF0000"/>
          <w:szCs w:val="28"/>
          <w:rtl/>
          <w:lang w:bidi="fa-IR"/>
        </w:rPr>
        <w:t xml:space="preserve"> کوچکی </w:t>
      </w:r>
      <w:r w:rsidRPr="00055211">
        <w:rPr>
          <w:rFonts w:ascii="Times New Roman" w:eastAsia="Times New Roman" w:hAnsi="Times New Roman" w:cs="B Titr" w:hint="cs"/>
          <w:color w:val="FF0000"/>
          <w:szCs w:val="28"/>
          <w:rtl/>
          <w:lang w:bidi="fa-IR"/>
        </w:rPr>
        <w:t>از قوانین و مقررات</w:t>
      </w:r>
      <w:r w:rsidRPr="00055211">
        <w:rPr>
          <w:rFonts w:ascii="Times New Roman" w:eastAsia="Times New Roman" w:hAnsi="Times New Roman" w:hint="cs"/>
          <w:color w:val="FF0000"/>
          <w:szCs w:val="28"/>
          <w:rtl/>
          <w:lang w:bidi="fa-IR"/>
        </w:rPr>
        <w:t xml:space="preserve"> </w:t>
      </w:r>
      <w:r w:rsidRPr="00055211">
        <w:rPr>
          <w:rFonts w:ascii="Times New Roman" w:eastAsia="Times New Roman" w:hAnsi="Times New Roman" w:hint="cs"/>
          <w:color w:val="000000" w:themeColor="text1"/>
          <w:szCs w:val="28"/>
          <w:rtl/>
          <w:lang w:bidi="fa-IR"/>
        </w:rPr>
        <w:t xml:space="preserve">مربوط است ، قوانین فراوان دیگری هست که گردآوری آن نشان می دهد چه گنجینه عظیمی در اختیار داریم و مجددا از نو آغاز می کنیم </w:t>
      </w:r>
    </w:p>
    <w:p w14:paraId="00844BD4" w14:textId="77777777" w:rsidR="00A170E5" w:rsidRPr="00055211" w:rsidRDefault="00A170E5" w:rsidP="00A170E5">
      <w:pPr>
        <w:spacing w:after="0"/>
        <w:jc w:val="both"/>
        <w:rPr>
          <w:rFonts w:ascii="Times New Roman" w:eastAsia="Times New Roman" w:hAnsi="Times New Roman"/>
          <w:color w:val="000000" w:themeColor="text1"/>
          <w:szCs w:val="28"/>
          <w:rtl/>
          <w:lang w:bidi="fa-IR"/>
        </w:rPr>
      </w:pPr>
      <w:r w:rsidRPr="00055211">
        <w:rPr>
          <w:rFonts w:ascii="Times New Roman" w:eastAsia="Times New Roman" w:hAnsi="Times New Roman" w:hint="cs"/>
          <w:color w:val="000000" w:themeColor="text1"/>
          <w:szCs w:val="28"/>
          <w:rtl/>
          <w:lang w:bidi="fa-IR"/>
        </w:rPr>
        <w:t xml:space="preserve">هر شخصی می خواهد درباره </w:t>
      </w:r>
      <w:r>
        <w:rPr>
          <w:rFonts w:ascii="Times New Roman" w:eastAsia="Times New Roman" w:hAnsi="Times New Roman" w:hint="cs"/>
          <w:color w:val="000000" w:themeColor="text1"/>
          <w:szCs w:val="28"/>
          <w:rtl/>
          <w:lang w:bidi="fa-IR"/>
        </w:rPr>
        <w:t xml:space="preserve">«قوه قضائیه» ، «آئین دادرسی» ، اعم از الکترونیک و عادی ، </w:t>
      </w:r>
      <w:r w:rsidRPr="00055211">
        <w:rPr>
          <w:rFonts w:ascii="Times New Roman" w:eastAsia="Times New Roman" w:hAnsi="Times New Roman" w:hint="cs"/>
          <w:color w:val="000000" w:themeColor="text1"/>
          <w:szCs w:val="28"/>
          <w:rtl/>
          <w:lang w:bidi="fa-IR"/>
        </w:rPr>
        <w:t>«فضای مجازی» ، «مسائل الکترونیک» ، «تجارت الکترونیک» ، «جرائم رایانه</w:t>
      </w:r>
      <w:r w:rsidRPr="00055211">
        <w:rPr>
          <w:rFonts w:ascii="Times New Roman" w:eastAsia="Times New Roman" w:hAnsi="Times New Roman"/>
          <w:color w:val="000000" w:themeColor="text1"/>
          <w:szCs w:val="28"/>
          <w:rtl/>
          <w:lang w:bidi="fa-IR"/>
        </w:rPr>
        <w:softHyphen/>
      </w:r>
      <w:r w:rsidRPr="00055211">
        <w:rPr>
          <w:rFonts w:ascii="Times New Roman" w:eastAsia="Times New Roman" w:hAnsi="Times New Roman" w:hint="cs"/>
          <w:color w:val="000000" w:themeColor="text1"/>
          <w:szCs w:val="28"/>
          <w:rtl/>
          <w:lang w:bidi="fa-IR"/>
        </w:rPr>
        <w:t>ای» و امثال آن ها</w:t>
      </w:r>
      <w:r>
        <w:rPr>
          <w:rFonts w:ascii="Times New Roman" w:eastAsia="Times New Roman" w:hAnsi="Times New Roman" w:hint="cs"/>
          <w:color w:val="000000" w:themeColor="text1"/>
          <w:szCs w:val="28"/>
          <w:rtl/>
          <w:lang w:bidi="fa-IR"/>
        </w:rPr>
        <w:t>،</w:t>
      </w:r>
      <w:r w:rsidRPr="00055211">
        <w:rPr>
          <w:rFonts w:ascii="Times New Roman" w:eastAsia="Times New Roman" w:hAnsi="Times New Roman" w:hint="cs"/>
          <w:color w:val="000000" w:themeColor="text1"/>
          <w:szCs w:val="28"/>
          <w:rtl/>
          <w:lang w:bidi="fa-IR"/>
        </w:rPr>
        <w:t xml:space="preserve"> مسئله ای را مطرح کند یا «قانون جامع» بنویسد و یا هر اقدامی در تاسیس یا تصحیح یا تکمیل «قانون» نماید، ابتدا این مجموعه را ببیند اگر کم و کاستی بود ، آنگاه ، قانون جدید بنویسد</w:t>
      </w:r>
      <w:r>
        <w:rPr>
          <w:rFonts w:ascii="Times New Roman" w:eastAsia="Times New Roman" w:hAnsi="Times New Roman" w:hint="cs"/>
          <w:color w:val="000000" w:themeColor="text1"/>
          <w:szCs w:val="28"/>
          <w:rtl/>
          <w:lang w:bidi="fa-IR"/>
        </w:rPr>
        <w:t>.</w:t>
      </w:r>
    </w:p>
    <w:p w14:paraId="6E5DA62E" w14:textId="77777777" w:rsidR="00A170E5" w:rsidRPr="00055211" w:rsidRDefault="00A170E5" w:rsidP="00A170E5">
      <w:pPr>
        <w:spacing w:after="0"/>
        <w:jc w:val="both"/>
        <w:rPr>
          <w:rFonts w:ascii="Times New Roman" w:eastAsia="Times New Roman" w:hAnsi="Times New Roman"/>
          <w:color w:val="000000" w:themeColor="text1"/>
          <w:szCs w:val="28"/>
          <w:rtl/>
          <w:lang w:bidi="fa-IR"/>
        </w:rPr>
      </w:pPr>
      <w:r w:rsidRPr="00055211">
        <w:rPr>
          <w:rFonts w:ascii="Times New Roman" w:eastAsia="Times New Roman" w:hAnsi="Times New Roman" w:hint="cs"/>
          <w:color w:val="000000" w:themeColor="text1"/>
          <w:szCs w:val="28"/>
          <w:rtl/>
          <w:lang w:bidi="fa-IR"/>
        </w:rPr>
        <w:t>ضمنا در بسیاری از موارد «جرم انگاری» شده است و نیازی به قانون مجازات جدید نداریم</w:t>
      </w:r>
      <w:r>
        <w:rPr>
          <w:rFonts w:ascii="Times New Roman" w:eastAsia="Times New Roman" w:hAnsi="Times New Roman" w:hint="cs"/>
          <w:color w:val="000000" w:themeColor="text1"/>
          <w:szCs w:val="28"/>
          <w:rtl/>
          <w:lang w:bidi="fa-IR"/>
        </w:rPr>
        <w:t>.</w:t>
      </w:r>
    </w:p>
    <w:p w14:paraId="19BD2C53" w14:textId="77777777" w:rsidR="00A170E5" w:rsidRDefault="00A170E5" w:rsidP="00A170E5">
      <w:pPr>
        <w:pStyle w:val="Heading2"/>
        <w:rPr>
          <w:color w:val="002060"/>
          <w:sz w:val="22"/>
          <w:szCs w:val="22"/>
          <w:rtl/>
        </w:rPr>
      </w:pPr>
      <w:bookmarkStart w:id="8" w:name="_Toc96418121"/>
      <w:bookmarkStart w:id="9" w:name="_Toc100670504"/>
      <w:r>
        <w:rPr>
          <w:rFonts w:hint="cs"/>
          <w:rtl/>
        </w:rPr>
        <w:t>حاکمیت قوانین اسناد الکترونیک بر کلیه قوانین اسناد کاغذی</w:t>
      </w:r>
      <w:bookmarkEnd w:id="8"/>
      <w:bookmarkEnd w:id="9"/>
    </w:p>
    <w:p w14:paraId="095A23AE" w14:textId="77777777" w:rsidR="00A170E5" w:rsidRDefault="00A170E5" w:rsidP="00A170E5">
      <w:pPr>
        <w:spacing w:after="0"/>
        <w:jc w:val="both"/>
        <w:rPr>
          <w:rFonts w:ascii="Cambria" w:hAnsi="Cambria"/>
          <w:color w:val="FF0000"/>
          <w:szCs w:val="28"/>
          <w:rtl/>
          <w:lang w:bidi="fa-IR"/>
        </w:rPr>
      </w:pPr>
      <w:r>
        <w:rPr>
          <w:rFonts w:ascii="Cambria" w:hAnsi="Cambria" w:hint="cs"/>
          <w:color w:val="FF0000"/>
          <w:szCs w:val="28"/>
          <w:rtl/>
          <w:lang w:bidi="fa-IR"/>
        </w:rPr>
        <w:t xml:space="preserve">قوانین همه در یک سطح نیستند ، برخی قوانین بر قانون های دیگر مقدمند ، برخی نسخ کننده قبلی ها هستند و بسیاری از نکات حقوقی دیگر که لازم است توجه شود. در قوانین الکترونیک ایران ، موادی وجود دارد که به صراحت ، دیگر مواد را توسعه بخشیده و یا مضیق کرده است و ما آن ها را «قانون حاکم» می نامیم </w:t>
      </w:r>
      <w:r>
        <w:rPr>
          <w:rStyle w:val="FootnoteReference"/>
          <w:rFonts w:ascii="Cambria" w:hAnsi="Cambria"/>
          <w:color w:val="FF0000"/>
          <w:szCs w:val="28"/>
          <w:rtl/>
          <w:lang w:bidi="fa-IR"/>
        </w:rPr>
        <w:footnoteReference w:id="10"/>
      </w:r>
    </w:p>
    <w:p w14:paraId="62176E2D" w14:textId="77777777" w:rsidR="00A170E5" w:rsidRDefault="00A170E5" w:rsidP="00A170E5">
      <w:pPr>
        <w:pStyle w:val="NormalWeb"/>
        <w:spacing w:before="0" w:beforeAutospacing="0" w:after="0" w:afterAutospacing="0"/>
        <w:jc w:val="both"/>
        <w:rPr>
          <w:rFonts w:cs="B Compset"/>
          <w:color w:val="000000" w:themeColor="text1"/>
          <w:szCs w:val="28"/>
          <w:rtl/>
          <w:lang w:bidi="fa-IR"/>
        </w:rPr>
      </w:pPr>
      <w:r>
        <w:rPr>
          <w:rFonts w:cs="B Compset" w:hint="cs"/>
          <w:color w:val="000000" w:themeColor="text1"/>
          <w:szCs w:val="28"/>
          <w:rtl/>
          <w:lang w:bidi="fa-IR"/>
        </w:rPr>
        <w:t xml:space="preserve">به عنوان نمونه ، بند ج‌ ماده 68 قانون برنامه پنجساله ششم توسعه اقتصادی، اجتماعی و فرهنگی جمهوری اسلامی ایران (1400 ـ 1396) مقرر می دارد </w:t>
      </w:r>
    </w:p>
    <w:p w14:paraId="37EA9561" w14:textId="77777777" w:rsidR="00A170E5" w:rsidRDefault="00A170E5" w:rsidP="00A170E5">
      <w:pPr>
        <w:pStyle w:val="NormalWeb"/>
        <w:spacing w:before="0" w:beforeAutospacing="0" w:after="0" w:afterAutospacing="0"/>
        <w:ind w:left="1440"/>
        <w:jc w:val="both"/>
        <w:rPr>
          <w:rFonts w:cs="B Titr"/>
          <w:color w:val="FF0000"/>
          <w:sz w:val="20"/>
          <w:szCs w:val="22"/>
          <w:rtl/>
          <w:lang w:bidi="fa-IR"/>
        </w:rPr>
      </w:pPr>
      <w:r>
        <w:rPr>
          <w:rFonts w:cs="B Titr" w:hint="cs"/>
          <w:color w:val="FF0000"/>
          <w:sz w:val="20"/>
          <w:szCs w:val="22"/>
          <w:rtl/>
          <w:lang w:bidi="fa-IR"/>
        </w:rPr>
        <w:t xml:space="preserve">به منظور توسعه دولت الکترونیک و عرضه خدمات الکترونیکی </w:t>
      </w:r>
      <w:r>
        <w:rPr>
          <w:rFonts w:cs="B Titr" w:hint="cs"/>
          <w:color w:val="002060"/>
          <w:sz w:val="20"/>
          <w:szCs w:val="22"/>
          <w:u w:val="single"/>
          <w:rtl/>
          <w:lang w:bidi="fa-IR"/>
        </w:rPr>
        <w:t>و نیز توسعه و استقرارخزانه داری الکترونیکی و اصالت بخشیدن به اسناد الکترونیکی از جمله اسناد مالی و حذف اسناد کاغذی</w:t>
      </w:r>
      <w:r>
        <w:rPr>
          <w:rFonts w:cs="B Titr" w:hint="cs"/>
          <w:color w:val="002060"/>
          <w:sz w:val="20"/>
          <w:szCs w:val="22"/>
          <w:rtl/>
          <w:lang w:bidi="fa-IR"/>
        </w:rPr>
        <w:t xml:space="preserve"> </w:t>
      </w:r>
      <w:r>
        <w:rPr>
          <w:rFonts w:cs="B Titr" w:hint="cs"/>
          <w:color w:val="FF0000"/>
          <w:sz w:val="20"/>
          <w:szCs w:val="22"/>
          <w:rtl/>
          <w:lang w:bidi="fa-IR"/>
        </w:rPr>
        <w:t xml:space="preserve">در </w:t>
      </w:r>
      <w:r w:rsidRPr="0042391F">
        <w:rPr>
          <w:rFonts w:cs="B Titr" w:hint="cs"/>
          <w:color w:val="FF0000"/>
          <w:sz w:val="20"/>
          <w:szCs w:val="22"/>
          <w:u w:val="single"/>
          <w:rtl/>
          <w:lang w:bidi="fa-IR"/>
        </w:rPr>
        <w:t>هر موردی</w:t>
      </w:r>
      <w:r>
        <w:rPr>
          <w:rFonts w:cs="B Titr" w:hint="cs"/>
          <w:color w:val="FF0000"/>
          <w:sz w:val="20"/>
          <w:szCs w:val="22"/>
          <w:rtl/>
          <w:lang w:bidi="fa-IR"/>
        </w:rPr>
        <w:t xml:space="preserve"> که به موجب قانون، تنظیم اوراق یا اسناد، صدور یا اعطای مجوز، اخطار و ابلاغ، مبادله وجه، استعلام و مانند آن ضروری باشد، </w:t>
      </w:r>
      <w:r>
        <w:rPr>
          <w:rFonts w:cs="B Titr" w:hint="cs"/>
          <w:color w:val="FF0000"/>
          <w:sz w:val="20"/>
          <w:szCs w:val="22"/>
          <w:u w:val="single"/>
          <w:rtl/>
          <w:lang w:bidi="fa-IR"/>
        </w:rPr>
        <w:t>انجام الکترونیکی آن با رعایت مفاد قانون تجارت الکترونیکی مصوب 17/10/1382 معتبر بوده و کفایت می نماید.</w:t>
      </w:r>
      <w:r>
        <w:rPr>
          <w:rFonts w:cs="B Titr" w:hint="cs"/>
          <w:color w:val="FF0000"/>
          <w:sz w:val="20"/>
          <w:szCs w:val="22"/>
          <w:rtl/>
          <w:lang w:bidi="fa-IR"/>
        </w:rPr>
        <w:t xml:space="preserve"> </w:t>
      </w:r>
    </w:p>
    <w:p w14:paraId="3D718CB2" w14:textId="77777777" w:rsidR="00A170E5" w:rsidRDefault="00A170E5" w:rsidP="00A170E5">
      <w:pPr>
        <w:spacing w:after="0"/>
        <w:rPr>
          <w:rFonts w:ascii="Cambria" w:hAnsi="Cambria"/>
          <w:color w:val="FF0000"/>
          <w:sz w:val="36"/>
          <w:szCs w:val="28"/>
          <w:rtl/>
          <w:lang w:bidi="fa-IR"/>
        </w:rPr>
      </w:pPr>
      <w:r>
        <w:rPr>
          <w:rFonts w:ascii="Cambria" w:hAnsi="Cambria" w:hint="cs"/>
          <w:color w:val="FF0000"/>
          <w:szCs w:val="28"/>
          <w:rtl/>
          <w:lang w:bidi="fa-IR"/>
        </w:rPr>
        <w:t xml:space="preserve">این ماده به صراحت کلیه قراردادها و همه اسناد را شامل می شود و نیازی به کاغذی آن نیست. </w:t>
      </w:r>
    </w:p>
    <w:p w14:paraId="482F5611" w14:textId="77777777" w:rsidR="00A170E5" w:rsidRDefault="00A170E5" w:rsidP="00A170E5">
      <w:pPr>
        <w:spacing w:after="0"/>
        <w:jc w:val="both"/>
        <w:rPr>
          <w:color w:val="000000" w:themeColor="text1"/>
          <w:sz w:val="24"/>
          <w:szCs w:val="28"/>
          <w:rtl/>
        </w:rPr>
      </w:pPr>
      <w:r>
        <w:rPr>
          <w:rFonts w:hint="cs"/>
          <w:color w:val="000000" w:themeColor="text1"/>
          <w:sz w:val="24"/>
          <w:szCs w:val="28"/>
          <w:rtl/>
        </w:rPr>
        <w:lastRenderedPageBreak/>
        <w:t xml:space="preserve">نمونه دیگر ماده 655 قانون آیین دادرسی جرائم نیروهای مسلح و دادرسی الکترونیکی </w:t>
      </w:r>
      <w:r>
        <w:rPr>
          <w:rFonts w:ascii="Arial" w:hAnsi="Arial" w:cs="Arial"/>
          <w:color w:val="000000" w:themeColor="text1"/>
          <w:sz w:val="24"/>
          <w:szCs w:val="28"/>
          <w:rtl/>
        </w:rPr>
        <w:t>–</w:t>
      </w:r>
      <w:r>
        <w:rPr>
          <w:rFonts w:hint="cs"/>
          <w:color w:val="000000" w:themeColor="text1"/>
          <w:sz w:val="24"/>
          <w:szCs w:val="28"/>
          <w:rtl/>
        </w:rPr>
        <w:t xml:space="preserve"> مصوب 10/08/1393 که در آن تاکید شده است:</w:t>
      </w:r>
    </w:p>
    <w:p w14:paraId="5B059600" w14:textId="77777777" w:rsidR="00A170E5" w:rsidRDefault="00A170E5" w:rsidP="00A170E5">
      <w:pPr>
        <w:spacing w:after="0"/>
        <w:ind w:left="720"/>
        <w:jc w:val="both"/>
        <w:rPr>
          <w:color w:val="000000" w:themeColor="text1"/>
          <w:sz w:val="22"/>
          <w:szCs w:val="24"/>
          <w:rtl/>
        </w:rPr>
      </w:pPr>
      <w:r>
        <w:rPr>
          <w:rFonts w:hint="cs"/>
          <w:color w:val="000000" w:themeColor="text1"/>
          <w:sz w:val="22"/>
          <w:szCs w:val="24"/>
          <w:rtl/>
        </w:rPr>
        <w:t xml:space="preserve">در هر مورد که به موجب قوانین آیین دادرسی و سایر قوانین و مقررات موضوعه اعم از حقوقی و کیفری، سند، مدرک، نوشته، برگه اجراییه، اوراق رأی، امضا، اثر انگشت، ابلاغ اوراق قضایی، نشانی و مانند آن لازم باشد </w:t>
      </w:r>
      <w:r>
        <w:rPr>
          <w:rFonts w:cs="B Titr" w:hint="cs"/>
          <w:color w:val="0070C0"/>
          <w:sz w:val="20"/>
          <w:szCs w:val="22"/>
          <w:u w:val="single"/>
          <w:rtl/>
        </w:rPr>
        <w:t>صورت</w:t>
      </w:r>
      <w:r>
        <w:rPr>
          <w:rFonts w:cs="B Titr" w:hint="cs"/>
          <w:color w:val="FF0000"/>
          <w:sz w:val="20"/>
          <w:szCs w:val="22"/>
          <w:u w:val="single"/>
          <w:rtl/>
        </w:rPr>
        <w:t xml:space="preserve"> الکترونیکی</w:t>
      </w:r>
      <w:r>
        <w:rPr>
          <w:rFonts w:hint="cs"/>
          <w:color w:val="000000" w:themeColor="text1"/>
          <w:sz w:val="22"/>
          <w:szCs w:val="24"/>
          <w:rtl/>
        </w:rPr>
        <w:t xml:space="preserve"> یا </w:t>
      </w:r>
      <w:r>
        <w:rPr>
          <w:rFonts w:cs="B Titr" w:hint="cs"/>
          <w:color w:val="0070C0"/>
          <w:sz w:val="20"/>
          <w:szCs w:val="22"/>
          <w:u w:val="single"/>
          <w:rtl/>
        </w:rPr>
        <w:t>محتوای</w:t>
      </w:r>
      <w:r>
        <w:rPr>
          <w:rFonts w:cs="B Titr" w:hint="cs"/>
          <w:color w:val="FF0000"/>
          <w:sz w:val="20"/>
          <w:szCs w:val="22"/>
          <w:u w:val="single"/>
          <w:rtl/>
        </w:rPr>
        <w:t xml:space="preserve"> الکترونیکی</w:t>
      </w:r>
      <w:r>
        <w:rPr>
          <w:rFonts w:hint="cs"/>
          <w:color w:val="000000" w:themeColor="text1"/>
          <w:sz w:val="22"/>
          <w:szCs w:val="24"/>
          <w:rtl/>
        </w:rPr>
        <w:t xml:space="preserve"> آن حسب مورد با رعایت سازوکارهای امنیتی مذکور در مواد این قانون و تبصره های آن </w:t>
      </w:r>
      <w:r>
        <w:rPr>
          <w:rFonts w:cs="B Titr" w:hint="cs"/>
          <w:color w:val="FF0000"/>
          <w:sz w:val="20"/>
          <w:szCs w:val="22"/>
          <w:u w:val="single"/>
          <w:rtl/>
        </w:rPr>
        <w:t xml:space="preserve">کافی و معتبر </w:t>
      </w:r>
      <w:r>
        <w:rPr>
          <w:rFonts w:hint="cs"/>
          <w:color w:val="000000" w:themeColor="text1"/>
          <w:sz w:val="22"/>
          <w:szCs w:val="24"/>
          <w:rtl/>
        </w:rPr>
        <w:t>است.</w:t>
      </w:r>
    </w:p>
    <w:p w14:paraId="00587750" w14:textId="77777777" w:rsidR="00A170E5" w:rsidRDefault="00A170E5" w:rsidP="00A170E5">
      <w:pPr>
        <w:spacing w:after="0"/>
        <w:ind w:left="720"/>
        <w:jc w:val="both"/>
        <w:rPr>
          <w:color w:val="000000" w:themeColor="text1"/>
          <w:sz w:val="22"/>
          <w:szCs w:val="24"/>
          <w:rtl/>
        </w:rPr>
      </w:pPr>
      <w:r>
        <w:rPr>
          <w:rFonts w:cs="B Titr" w:hint="cs"/>
          <w:color w:val="FF0000"/>
          <w:sz w:val="20"/>
          <w:szCs w:val="22"/>
          <w:rtl/>
        </w:rPr>
        <w:t>تبصره 1ـ در کلیه مراحل تحقیق و رسیدگی حقوقی و کیفری و ارائه خدمات الکترونیک قضایی، نمی توان صرفاً به</w:t>
      </w:r>
      <w:r>
        <w:rPr>
          <w:rFonts w:cs="B Titr" w:hint="cs"/>
          <w:color w:val="FF0000"/>
          <w:sz w:val="20"/>
          <w:szCs w:val="22"/>
          <w:u w:val="single"/>
          <w:rtl/>
        </w:rPr>
        <w:t xml:space="preserve"> لحاظ شکل </w:t>
      </w:r>
      <w:r>
        <w:rPr>
          <w:rFonts w:cs="B Titr" w:hint="cs"/>
          <w:color w:val="FF0000"/>
          <w:sz w:val="20"/>
          <w:szCs w:val="22"/>
          <w:rtl/>
        </w:rPr>
        <w:t xml:space="preserve">یا نحوه تبادل اطلاعات </w:t>
      </w:r>
      <w:r>
        <w:rPr>
          <w:rFonts w:cs="B Titr" w:hint="cs"/>
          <w:color w:val="FF0000"/>
          <w:sz w:val="20"/>
          <w:szCs w:val="22"/>
          <w:u w:val="single"/>
          <w:rtl/>
        </w:rPr>
        <w:t>الکترونیکی</w:t>
      </w:r>
      <w:r>
        <w:rPr>
          <w:rFonts w:cs="B Titr" w:hint="cs"/>
          <w:color w:val="FF0000"/>
          <w:sz w:val="20"/>
          <w:szCs w:val="22"/>
          <w:rtl/>
        </w:rPr>
        <w:t xml:space="preserve"> از اعتبار بخشیدن به محتوا و آثار قانونی آن خودداری نمود</w:t>
      </w:r>
      <w:r>
        <w:rPr>
          <w:rFonts w:hint="cs"/>
          <w:color w:val="000000" w:themeColor="text1"/>
          <w:sz w:val="22"/>
          <w:szCs w:val="24"/>
          <w:rtl/>
        </w:rPr>
        <w:t>.</w:t>
      </w:r>
      <w:r>
        <w:rPr>
          <w:rStyle w:val="FootnoteReference"/>
          <w:color w:val="000000" w:themeColor="text1"/>
          <w:sz w:val="22"/>
          <w:szCs w:val="24"/>
          <w:rtl/>
        </w:rPr>
        <w:footnoteReference w:id="11"/>
      </w:r>
    </w:p>
    <w:p w14:paraId="5CE5EE76" w14:textId="77777777" w:rsidR="00A170E5" w:rsidRDefault="00A170E5" w:rsidP="00A170E5">
      <w:pPr>
        <w:pStyle w:val="NormalWeb"/>
        <w:spacing w:before="0" w:beforeAutospacing="0" w:after="0" w:afterAutospacing="0"/>
        <w:jc w:val="both"/>
        <w:rPr>
          <w:rFonts w:cs="B Compset"/>
          <w:color w:val="000000" w:themeColor="text1"/>
          <w:szCs w:val="28"/>
          <w:rtl/>
        </w:rPr>
      </w:pPr>
      <w:r>
        <w:rPr>
          <w:rFonts w:cs="B Compset" w:hint="cs"/>
          <w:color w:val="000000" w:themeColor="text1"/>
          <w:szCs w:val="28"/>
          <w:rtl/>
        </w:rPr>
        <w:t>و یا آن چه در ماده</w:t>
      </w:r>
      <w:r>
        <w:rPr>
          <w:rFonts w:ascii="Calibri" w:hAnsi="Calibri" w:cs="Calibri"/>
          <w:color w:val="000000" w:themeColor="text1"/>
          <w:rtl/>
        </w:rPr>
        <w:t> </w:t>
      </w:r>
      <w:r>
        <w:rPr>
          <w:rFonts w:cs="B Compset" w:hint="cs"/>
          <w:color w:val="000000" w:themeColor="text1"/>
          <w:szCs w:val="28"/>
          <w:rtl/>
        </w:rPr>
        <w:t xml:space="preserve">15 قانون تجارت الکترونیکی ، تمام مشخصات سند رسمی ذکر شده است </w:t>
      </w:r>
    </w:p>
    <w:p w14:paraId="7BF9F9C2" w14:textId="77777777" w:rsidR="00A170E5" w:rsidRDefault="00A170E5" w:rsidP="00A170E5">
      <w:pPr>
        <w:pStyle w:val="NormalWeb"/>
        <w:spacing w:before="0" w:beforeAutospacing="0" w:after="0" w:afterAutospacing="0"/>
        <w:ind w:left="720"/>
        <w:jc w:val="both"/>
        <w:rPr>
          <w:rFonts w:cs="B Compset"/>
          <w:color w:val="000000" w:themeColor="text1"/>
          <w:sz w:val="22"/>
          <w:rtl/>
        </w:rPr>
      </w:pPr>
      <w:r>
        <w:rPr>
          <w:rFonts w:cs="B Compset" w:hint="cs"/>
          <w:color w:val="000000" w:themeColor="text1"/>
          <w:sz w:val="22"/>
          <w:rtl/>
        </w:rPr>
        <w:t xml:space="preserve">«نسبت به « داده پیام» مطمئن، سوابق الکترونیکی مطمئن و امضای الکترونیکی مطمئن </w:t>
      </w:r>
      <w:r>
        <w:rPr>
          <w:rFonts w:cs="B Compset" w:hint="cs"/>
          <w:color w:val="000000" w:themeColor="text1"/>
          <w:sz w:val="22"/>
          <w:u w:val="single"/>
          <w:rtl/>
        </w:rPr>
        <w:t>انکار و تردید مسموع نیست</w:t>
      </w:r>
      <w:r>
        <w:rPr>
          <w:rFonts w:cs="B Compset" w:hint="cs"/>
          <w:color w:val="000000" w:themeColor="text1"/>
          <w:sz w:val="22"/>
          <w:rtl/>
        </w:rPr>
        <w:t xml:space="preserve"> و تنها می توان ادعای جعلیت به« داده پیام» مزبور وارد و یا ثابت نمود که « داده پیام» مزبور به جهتی از جهات قانونی از اعتبار افتاده است» .</w:t>
      </w:r>
    </w:p>
    <w:p w14:paraId="3FEF8E59" w14:textId="77777777" w:rsidR="00A170E5" w:rsidRDefault="00A170E5" w:rsidP="00A170E5">
      <w:pPr>
        <w:pStyle w:val="NormalWeb"/>
        <w:spacing w:before="0" w:beforeAutospacing="0" w:after="0" w:afterAutospacing="0"/>
        <w:ind w:left="720"/>
        <w:jc w:val="both"/>
        <w:rPr>
          <w:rFonts w:cs="B Compset"/>
          <w:color w:val="000000" w:themeColor="text1"/>
          <w:sz w:val="22"/>
          <w:rtl/>
        </w:rPr>
      </w:pPr>
      <w:r>
        <w:rPr>
          <w:rFonts w:cs="B Compset" w:hint="cs"/>
          <w:color w:val="000000" w:themeColor="text1"/>
          <w:sz w:val="22"/>
          <w:rtl/>
        </w:rPr>
        <w:t>ماده</w:t>
      </w:r>
      <w:r>
        <w:rPr>
          <w:rFonts w:ascii="Calibri" w:hAnsi="Calibri" w:cs="Calibri"/>
          <w:color w:val="000000" w:themeColor="text1"/>
          <w:sz w:val="22"/>
          <w:szCs w:val="22"/>
          <w:rtl/>
        </w:rPr>
        <w:t> </w:t>
      </w:r>
      <w:r>
        <w:rPr>
          <w:rFonts w:cs="B Compset" w:hint="cs"/>
          <w:color w:val="000000" w:themeColor="text1"/>
          <w:sz w:val="22"/>
          <w:rtl/>
        </w:rPr>
        <w:t>16 - هر « داده پیام»ی که توسط شخص ثالث مطابق با شرایط ماده (11) این قانون ثبت و نگهداری می شود، مقرون به صحت است.</w:t>
      </w:r>
      <w:r>
        <w:rPr>
          <w:rStyle w:val="FootnoteReference"/>
          <w:rFonts w:cs="B Compset" w:hint="cs"/>
          <w:color w:val="000000" w:themeColor="text1"/>
          <w:sz w:val="22"/>
          <w:rtl/>
        </w:rPr>
        <w:t xml:space="preserve"> </w:t>
      </w:r>
      <w:r>
        <w:rPr>
          <w:rStyle w:val="FootnoteReference"/>
          <w:rFonts w:cs="B Compset"/>
          <w:color w:val="000000" w:themeColor="text1"/>
          <w:sz w:val="22"/>
          <w:rtl/>
        </w:rPr>
        <w:footnoteReference w:id="12"/>
      </w:r>
    </w:p>
    <w:p w14:paraId="6434C45F" w14:textId="77777777" w:rsidR="00A170E5" w:rsidRPr="00A65FA7" w:rsidRDefault="00A170E5" w:rsidP="00A170E5">
      <w:pPr>
        <w:spacing w:after="0"/>
        <w:jc w:val="both"/>
        <w:rPr>
          <w:color w:val="000000" w:themeColor="text1"/>
          <w:sz w:val="24"/>
          <w:szCs w:val="28"/>
          <w:rtl/>
        </w:rPr>
      </w:pPr>
      <w:r w:rsidRPr="00A65FA7">
        <w:rPr>
          <w:rFonts w:hint="cs"/>
          <w:color w:val="000000" w:themeColor="text1"/>
          <w:sz w:val="24"/>
          <w:szCs w:val="28"/>
          <w:rtl/>
        </w:rPr>
        <w:t xml:space="preserve">این قوانین ، بر تمامی قوانین دیگر ارجح بوده و لازم است طبق آن عمل شود و بر همین اساس ، برای هرنوع تحول در اسناد مالی ، اجتماعی ، قراردادی و دیگر موضوعات ، نیازی به نوشتن قوانین خاص هر موضوع نیست و صراحت این قوانین ، کافی است که «تحول دیجیتال» در شئون جامعه و ادارات و دستگاههای اجرائی و کلیه امور انجام شود. </w:t>
      </w:r>
    </w:p>
    <w:p w14:paraId="51B78C7E" w14:textId="292E4314" w:rsidR="00123589" w:rsidRPr="00123589" w:rsidRDefault="00123589" w:rsidP="00123589">
      <w:pPr>
        <w:pStyle w:val="Heading1"/>
        <w:rPr>
          <w:b/>
          <w:bCs/>
          <w:szCs w:val="28"/>
          <w:rtl/>
        </w:rPr>
      </w:pPr>
      <w:bookmarkStart w:id="10" w:name="_Toc100670505"/>
      <w:r w:rsidRPr="00123589">
        <w:rPr>
          <w:b/>
          <w:bCs/>
          <w:szCs w:val="28"/>
          <w:rtl/>
        </w:rPr>
        <w:t>سند</w:t>
      </w:r>
      <w:r w:rsidRPr="00123589">
        <w:rPr>
          <w:rFonts w:hint="cs"/>
          <w:b/>
          <w:bCs/>
          <w:szCs w:val="28"/>
          <w:rtl/>
        </w:rPr>
        <w:t>ی</w:t>
      </w:r>
      <w:r w:rsidRPr="00123589">
        <w:rPr>
          <w:rFonts w:hint="eastAsia"/>
          <w:b/>
          <w:bCs/>
          <w:szCs w:val="28"/>
          <w:rtl/>
        </w:rPr>
        <w:t>تِ</w:t>
      </w:r>
      <w:r w:rsidRPr="00123589">
        <w:rPr>
          <w:b/>
          <w:bCs/>
          <w:szCs w:val="28"/>
          <w:rtl/>
        </w:rPr>
        <w:t xml:space="preserve"> اسنادِ الکترون</w:t>
      </w:r>
      <w:r w:rsidRPr="00123589">
        <w:rPr>
          <w:rFonts w:hint="cs"/>
          <w:b/>
          <w:bCs/>
          <w:szCs w:val="28"/>
          <w:rtl/>
        </w:rPr>
        <w:t>ی</w:t>
      </w:r>
      <w:r w:rsidRPr="00123589">
        <w:rPr>
          <w:rFonts w:hint="eastAsia"/>
          <w:b/>
          <w:bCs/>
          <w:szCs w:val="28"/>
          <w:rtl/>
        </w:rPr>
        <w:t>ک</w:t>
      </w:r>
      <w:r>
        <w:rPr>
          <w:rFonts w:hint="cs"/>
          <w:b/>
          <w:bCs/>
          <w:szCs w:val="28"/>
          <w:rtl/>
        </w:rPr>
        <w:t xml:space="preserve"> ، </w:t>
      </w:r>
      <w:r w:rsidRPr="00123589">
        <w:rPr>
          <w:rFonts w:hint="eastAsia"/>
          <w:b/>
          <w:bCs/>
          <w:szCs w:val="28"/>
          <w:rtl/>
        </w:rPr>
        <w:t>و</w:t>
      </w:r>
      <w:r w:rsidRPr="00123589">
        <w:rPr>
          <w:b/>
          <w:bCs/>
          <w:szCs w:val="28"/>
          <w:rtl/>
        </w:rPr>
        <w:t xml:space="preserve"> </w:t>
      </w:r>
      <w:r w:rsidRPr="00123589">
        <w:rPr>
          <w:rFonts w:hint="eastAsia"/>
          <w:b/>
          <w:bCs/>
          <w:szCs w:val="28"/>
          <w:rtl/>
        </w:rPr>
        <w:t>الزامات</w:t>
      </w:r>
      <w:r w:rsidRPr="00123589">
        <w:rPr>
          <w:b/>
          <w:bCs/>
          <w:szCs w:val="28"/>
          <w:rtl/>
        </w:rPr>
        <w:t xml:space="preserve"> قانون</w:t>
      </w:r>
      <w:r w:rsidRPr="00123589">
        <w:rPr>
          <w:rFonts w:hint="cs"/>
          <w:b/>
          <w:bCs/>
          <w:szCs w:val="28"/>
          <w:rtl/>
        </w:rPr>
        <w:t>ی</w:t>
      </w:r>
      <w:bookmarkEnd w:id="10"/>
      <w:r w:rsidRPr="00123589">
        <w:rPr>
          <w:b/>
          <w:bCs/>
          <w:szCs w:val="28"/>
          <w:rtl/>
        </w:rPr>
        <w:t xml:space="preserve"> </w:t>
      </w:r>
    </w:p>
    <w:p w14:paraId="662ADAB9" w14:textId="77777777" w:rsidR="00123589" w:rsidRDefault="00123589" w:rsidP="00123589">
      <w:pPr>
        <w:pStyle w:val="Heading1"/>
        <w:rPr>
          <w:b/>
          <w:bCs/>
          <w:szCs w:val="28"/>
          <w:rtl/>
        </w:rPr>
      </w:pPr>
      <w:bookmarkStart w:id="11" w:name="_Toc100670506"/>
      <w:r w:rsidRPr="00123589">
        <w:rPr>
          <w:rFonts w:hint="eastAsia"/>
          <w:b/>
          <w:bCs/>
          <w:szCs w:val="28"/>
          <w:rtl/>
        </w:rPr>
        <w:t>در</w:t>
      </w:r>
      <w:r w:rsidRPr="00123589">
        <w:rPr>
          <w:b/>
          <w:bCs/>
          <w:szCs w:val="28"/>
          <w:rtl/>
        </w:rPr>
        <w:t xml:space="preserve"> جهت  کاهش مراجعه مردم ، حذف کاغذ ، تبادل د</w:t>
      </w:r>
      <w:r w:rsidRPr="00123589">
        <w:rPr>
          <w:rFonts w:hint="cs"/>
          <w:b/>
          <w:bCs/>
          <w:szCs w:val="28"/>
          <w:rtl/>
        </w:rPr>
        <w:t>ی</w:t>
      </w:r>
      <w:r w:rsidRPr="00123589">
        <w:rPr>
          <w:rFonts w:hint="eastAsia"/>
          <w:b/>
          <w:bCs/>
          <w:szCs w:val="28"/>
          <w:rtl/>
        </w:rPr>
        <w:t>تا</w:t>
      </w:r>
      <w:r w:rsidRPr="00123589">
        <w:rPr>
          <w:b/>
          <w:bCs/>
          <w:szCs w:val="28"/>
          <w:rtl/>
        </w:rPr>
        <w:t xml:space="preserve"> ،</w:t>
      </w:r>
      <w:bookmarkEnd w:id="11"/>
      <w:r w:rsidRPr="00123589">
        <w:rPr>
          <w:b/>
          <w:bCs/>
          <w:szCs w:val="28"/>
          <w:rtl/>
        </w:rPr>
        <w:t xml:space="preserve"> </w:t>
      </w:r>
    </w:p>
    <w:p w14:paraId="01F82025" w14:textId="066184A8" w:rsidR="00123589" w:rsidRDefault="00123589" w:rsidP="00123589">
      <w:pPr>
        <w:pStyle w:val="Heading1"/>
        <w:rPr>
          <w:b/>
          <w:bCs/>
          <w:szCs w:val="28"/>
          <w:rtl/>
        </w:rPr>
      </w:pPr>
      <w:bookmarkStart w:id="12" w:name="_Toc100670507"/>
      <w:r w:rsidRPr="00123589">
        <w:rPr>
          <w:b/>
          <w:bCs/>
          <w:szCs w:val="28"/>
          <w:rtl/>
        </w:rPr>
        <w:t>و اشتراک</w:t>
      </w:r>
      <w:r w:rsidRPr="00123589">
        <w:rPr>
          <w:b/>
          <w:bCs/>
          <w:szCs w:val="28"/>
          <w:cs/>
        </w:rPr>
        <w:t>‎</w:t>
      </w:r>
      <w:r w:rsidRPr="00123589">
        <w:rPr>
          <w:b/>
          <w:bCs/>
          <w:szCs w:val="28"/>
          <w:rtl/>
        </w:rPr>
        <w:t>گذار</w:t>
      </w:r>
      <w:r w:rsidRPr="00123589">
        <w:rPr>
          <w:rFonts w:hint="cs"/>
          <w:b/>
          <w:bCs/>
          <w:szCs w:val="28"/>
          <w:rtl/>
        </w:rPr>
        <w:t>ی</w:t>
      </w:r>
      <w:r w:rsidRPr="00123589">
        <w:rPr>
          <w:b/>
          <w:bCs/>
          <w:szCs w:val="28"/>
          <w:rtl/>
        </w:rPr>
        <w:t xml:space="preserve"> را</w:t>
      </w:r>
      <w:r w:rsidRPr="00123589">
        <w:rPr>
          <w:rFonts w:hint="cs"/>
          <w:b/>
          <w:bCs/>
          <w:szCs w:val="28"/>
          <w:rtl/>
        </w:rPr>
        <w:t>ی</w:t>
      </w:r>
      <w:r w:rsidRPr="00123589">
        <w:rPr>
          <w:rFonts w:hint="eastAsia"/>
          <w:b/>
          <w:bCs/>
          <w:szCs w:val="28"/>
          <w:rtl/>
        </w:rPr>
        <w:t>گان</w:t>
      </w:r>
      <w:r w:rsidRPr="00123589">
        <w:rPr>
          <w:b/>
          <w:bCs/>
          <w:szCs w:val="28"/>
          <w:rtl/>
        </w:rPr>
        <w:t xml:space="preserve"> اطلاعات ب</w:t>
      </w:r>
      <w:r w:rsidRPr="00123589">
        <w:rPr>
          <w:rFonts w:hint="cs"/>
          <w:b/>
          <w:bCs/>
          <w:szCs w:val="28"/>
          <w:rtl/>
        </w:rPr>
        <w:t>ی</w:t>
      </w:r>
      <w:r w:rsidRPr="00123589">
        <w:rPr>
          <w:rFonts w:hint="eastAsia"/>
          <w:b/>
          <w:bCs/>
          <w:szCs w:val="28"/>
          <w:rtl/>
        </w:rPr>
        <w:t>ن</w:t>
      </w:r>
      <w:r w:rsidRPr="00123589">
        <w:rPr>
          <w:b/>
          <w:bCs/>
          <w:szCs w:val="28"/>
          <w:rtl/>
        </w:rPr>
        <w:t xml:space="preserve"> سازمان ها</w:t>
      </w:r>
      <w:bookmarkEnd w:id="12"/>
    </w:p>
    <w:p w14:paraId="6656F9B5" w14:textId="047B1C44" w:rsidR="00E02E39" w:rsidRPr="00055211" w:rsidRDefault="00E02E39" w:rsidP="00123589">
      <w:pPr>
        <w:pStyle w:val="Heading2"/>
        <w:rPr>
          <w:rtl/>
        </w:rPr>
      </w:pPr>
      <w:bookmarkStart w:id="13" w:name="_Toc100670508"/>
      <w:r w:rsidRPr="00055211">
        <w:rPr>
          <w:rFonts w:hint="cs"/>
          <w:rtl/>
        </w:rPr>
        <w:t>پذیرش سندیت اسناد الکترونیک</w:t>
      </w:r>
      <w:bookmarkEnd w:id="3"/>
      <w:r w:rsidRPr="00055211">
        <w:rPr>
          <w:rFonts w:hint="cs"/>
          <w:rtl/>
        </w:rPr>
        <w:t xml:space="preserve">  ، قانونی  و الزامی است</w:t>
      </w:r>
      <w:bookmarkEnd w:id="4"/>
      <w:bookmarkEnd w:id="5"/>
      <w:bookmarkEnd w:id="13"/>
    </w:p>
    <w:p w14:paraId="31B68D04" w14:textId="1EAD93C8" w:rsidR="00E02E39" w:rsidRPr="00EA443C" w:rsidRDefault="00E02E39" w:rsidP="00E02E39">
      <w:pPr>
        <w:spacing w:after="0"/>
        <w:jc w:val="both"/>
        <w:rPr>
          <w:rFonts w:ascii="Tahoma" w:hAnsi="Tahoma" w:cs="B Titr"/>
          <w:color w:val="7030A0"/>
          <w:sz w:val="24"/>
          <w:szCs w:val="24"/>
          <w:rtl/>
        </w:rPr>
      </w:pPr>
      <w:r w:rsidRPr="00EA443C">
        <w:rPr>
          <w:rFonts w:ascii="Tahoma" w:hAnsi="Tahoma" w:hint="cs"/>
          <w:color w:val="000000"/>
          <w:sz w:val="24"/>
          <w:szCs w:val="24"/>
          <w:rtl/>
        </w:rPr>
        <w:t xml:space="preserve">بر اساس ماده 1284 قانون مدنی </w:t>
      </w:r>
      <w:r w:rsidRPr="00EA443C">
        <w:rPr>
          <w:rFonts w:ascii="Tahoma" w:hAnsi="Tahoma" w:hint="cs"/>
          <w:color w:val="7030A0"/>
          <w:sz w:val="24"/>
          <w:szCs w:val="24"/>
          <w:rtl/>
        </w:rPr>
        <w:t>«</w:t>
      </w:r>
      <w:r w:rsidRPr="00EA443C">
        <w:rPr>
          <w:rFonts w:ascii="Tahoma" w:hAnsi="Tahoma" w:cs="B Titr" w:hint="cs"/>
          <w:color w:val="7030A0"/>
          <w:sz w:val="24"/>
          <w:szCs w:val="24"/>
          <w:rtl/>
        </w:rPr>
        <w:t>سند عبارت است از هر نوشته که در مقام دعوی یا دفاع قابل استناد باشد.»</w:t>
      </w:r>
    </w:p>
    <w:p w14:paraId="434C9A62" w14:textId="77777777" w:rsidR="00E02E39" w:rsidRPr="00EA443C" w:rsidRDefault="00E02E39" w:rsidP="00E02E39">
      <w:pPr>
        <w:spacing w:after="0"/>
        <w:jc w:val="both"/>
        <w:rPr>
          <w:rFonts w:ascii="Tahoma" w:hAnsi="Tahoma"/>
          <w:color w:val="000000"/>
          <w:sz w:val="24"/>
          <w:szCs w:val="24"/>
          <w:rtl/>
        </w:rPr>
      </w:pPr>
      <w:r w:rsidRPr="00EA443C">
        <w:rPr>
          <w:rFonts w:ascii="Tahoma" w:hAnsi="Tahoma" w:hint="cs"/>
          <w:color w:val="000000"/>
          <w:sz w:val="24"/>
          <w:szCs w:val="24"/>
          <w:rtl/>
        </w:rPr>
        <w:t>تاکنون تصور می شده که سند نوشته کاغذی است که بین اشخاص حقیقی و حقوقی و دستگاههای اجرائی ، تبادل می شود .</w:t>
      </w:r>
    </w:p>
    <w:p w14:paraId="6CCB89D3" w14:textId="77777777" w:rsidR="00E02E39" w:rsidRPr="00EA443C" w:rsidRDefault="00E02E39" w:rsidP="00E02E39">
      <w:pPr>
        <w:spacing w:after="0"/>
        <w:jc w:val="both"/>
        <w:rPr>
          <w:rFonts w:ascii="Tahoma" w:hAnsi="Tahoma"/>
          <w:color w:val="000000"/>
          <w:sz w:val="24"/>
          <w:szCs w:val="24"/>
          <w:rtl/>
        </w:rPr>
      </w:pPr>
      <w:r w:rsidRPr="00EA443C">
        <w:rPr>
          <w:rFonts w:ascii="Tahoma" w:hAnsi="Tahoma" w:hint="cs"/>
          <w:color w:val="000000"/>
          <w:sz w:val="24"/>
          <w:szCs w:val="24"/>
          <w:rtl/>
        </w:rPr>
        <w:lastRenderedPageBreak/>
        <w:t xml:space="preserve">اما بر اساس قانون برنامه توسعه پنجم ، </w:t>
      </w:r>
      <w:r w:rsidRPr="00EA443C">
        <w:rPr>
          <w:rFonts w:ascii="Tahoma" w:hAnsi="Tahoma" w:hint="cs"/>
          <w:color w:val="FF0000"/>
          <w:sz w:val="24"/>
          <w:szCs w:val="24"/>
          <w:u w:val="single"/>
          <w:rtl/>
        </w:rPr>
        <w:t>ا</w:t>
      </w:r>
      <w:r w:rsidRPr="00EA443C">
        <w:rPr>
          <w:rFonts w:ascii="Tahoma" w:hAnsi="Tahoma" w:cs="B Titr" w:hint="cs"/>
          <w:color w:val="FF0000"/>
          <w:sz w:val="24"/>
          <w:szCs w:val="24"/>
          <w:u w:val="single"/>
          <w:rtl/>
        </w:rPr>
        <w:t>سناد الکترونیک ، در حکم اسناد کاغذی است</w:t>
      </w:r>
      <w:r w:rsidRPr="00EA443C">
        <w:rPr>
          <w:rFonts w:ascii="Tahoma" w:hAnsi="Tahoma" w:hint="cs"/>
          <w:color w:val="FF0000"/>
          <w:sz w:val="24"/>
          <w:szCs w:val="24"/>
          <w:rtl/>
        </w:rPr>
        <w:t xml:space="preserve"> </w:t>
      </w:r>
    </w:p>
    <w:p w14:paraId="577356E4" w14:textId="77777777" w:rsidR="00E02E39" w:rsidRPr="00EA443C" w:rsidRDefault="00E02E39" w:rsidP="00E02E39">
      <w:pPr>
        <w:spacing w:after="0"/>
        <w:jc w:val="both"/>
        <w:rPr>
          <w:rFonts w:ascii="Tahoma" w:hAnsi="Tahoma"/>
          <w:color w:val="000000"/>
          <w:sz w:val="24"/>
          <w:szCs w:val="24"/>
          <w:rtl/>
        </w:rPr>
      </w:pPr>
      <w:r w:rsidRPr="00EA443C">
        <w:rPr>
          <w:rFonts w:ascii="Tahoma" w:hAnsi="Tahoma" w:hint="cs"/>
          <w:color w:val="000000"/>
          <w:sz w:val="24"/>
          <w:szCs w:val="24"/>
          <w:rtl/>
        </w:rPr>
        <w:t>ماده 48 این قانون ، بسیاری از سوء برداشتها از سندیت یا عدم سندیت اسناد الکترونیک ( از قبیل تراکنش های بانکی ، موبایل ، فیلم و ...)  را برطرف کرده ، و سخت گیرترین حقوقدانان ، در برابر صراحت بند ب ماده 48 این قانون ، نمی توانند استدلالی داشته باشند و اسناد الکترونیک را نپذیرند</w:t>
      </w:r>
    </w:p>
    <w:p w14:paraId="7ED950C0" w14:textId="77777777" w:rsidR="00E02E39" w:rsidRPr="00EA443C" w:rsidRDefault="00E02E39" w:rsidP="00E02E39">
      <w:pPr>
        <w:spacing w:after="0"/>
        <w:jc w:val="center"/>
        <w:rPr>
          <w:rFonts w:ascii="Tahoma" w:hAnsi="Tahoma" w:cs="B Titr"/>
          <w:color w:val="0070C0"/>
          <w:sz w:val="24"/>
          <w:szCs w:val="24"/>
        </w:rPr>
      </w:pPr>
      <w:r w:rsidRPr="00EA443C">
        <w:rPr>
          <w:rFonts w:ascii="Tahoma" w:hAnsi="Tahoma" w:cs="B Titr"/>
          <w:color w:val="0070C0"/>
          <w:sz w:val="24"/>
          <w:szCs w:val="24"/>
          <w:rtl/>
        </w:rPr>
        <w:t xml:space="preserve">ب ـ سند الکترونیکی در حکم سند کاغذی است </w:t>
      </w:r>
    </w:p>
    <w:p w14:paraId="71FBD37A" w14:textId="77777777" w:rsidR="00E02E39" w:rsidRPr="00EA443C" w:rsidRDefault="00E02E39" w:rsidP="00E02E39">
      <w:pPr>
        <w:spacing w:after="0"/>
        <w:jc w:val="center"/>
        <w:rPr>
          <w:rFonts w:ascii="Tahoma" w:hAnsi="Tahoma"/>
          <w:color w:val="000000"/>
          <w:sz w:val="24"/>
          <w:szCs w:val="24"/>
          <w:rtl/>
          <w:lang w:bidi="fa-IR"/>
        </w:rPr>
      </w:pPr>
      <w:r w:rsidRPr="00EA443C">
        <w:rPr>
          <w:rFonts w:ascii="Tahoma" w:hAnsi="Tahoma" w:cs="B Titr"/>
          <w:color w:val="0070C0"/>
          <w:sz w:val="24"/>
          <w:szCs w:val="24"/>
          <w:rtl/>
        </w:rPr>
        <w:t xml:space="preserve">مشروط بر آن که </w:t>
      </w:r>
      <w:r w:rsidRPr="00EA443C">
        <w:rPr>
          <w:rFonts w:ascii="Tahoma" w:hAnsi="Tahoma" w:cs="B Titr"/>
          <w:color w:val="0070C0"/>
          <w:sz w:val="24"/>
          <w:szCs w:val="24"/>
          <w:u w:val="single"/>
          <w:rtl/>
        </w:rPr>
        <w:t>اصالت صدور و تمامیت آن</w:t>
      </w:r>
      <w:r w:rsidRPr="00EA443C">
        <w:rPr>
          <w:rFonts w:ascii="Tahoma" w:hAnsi="Tahoma" w:cs="B Titr"/>
          <w:color w:val="0070C0"/>
          <w:sz w:val="24"/>
          <w:szCs w:val="24"/>
          <w:rtl/>
        </w:rPr>
        <w:t xml:space="preserve"> محرز باشد.</w:t>
      </w:r>
    </w:p>
    <w:p w14:paraId="64ECE7BA" w14:textId="77777777" w:rsidR="00E02E39" w:rsidRPr="00EA443C" w:rsidRDefault="00E02E39" w:rsidP="00E02E39">
      <w:pPr>
        <w:spacing w:after="0"/>
        <w:jc w:val="both"/>
        <w:rPr>
          <w:rFonts w:ascii="Tahoma" w:hAnsi="Tahoma"/>
          <w:color w:val="FF0000"/>
          <w:sz w:val="24"/>
          <w:szCs w:val="24"/>
          <w:u w:val="single"/>
          <w:rtl/>
        </w:rPr>
      </w:pPr>
      <w:r w:rsidRPr="00EA443C">
        <w:rPr>
          <w:rFonts w:ascii="Tahoma" w:hAnsi="Tahoma" w:hint="cs"/>
          <w:color w:val="000000"/>
          <w:sz w:val="24"/>
          <w:szCs w:val="24"/>
          <w:rtl/>
        </w:rPr>
        <w:t>نکته بسیار مهم اینکه ، با جمع بین ماده 48 این قانون ، و ماده 1287 قانون مدنی ، ا</w:t>
      </w:r>
      <w:r w:rsidRPr="00EA443C">
        <w:rPr>
          <w:rFonts w:ascii="Tahoma" w:hAnsi="Tahoma" w:cs="B Titr" w:hint="cs"/>
          <w:color w:val="000000"/>
          <w:sz w:val="24"/>
          <w:szCs w:val="24"/>
          <w:rtl/>
        </w:rPr>
        <w:t>سناد الکترونیک</w:t>
      </w:r>
      <w:r w:rsidRPr="00EA443C">
        <w:rPr>
          <w:rFonts w:ascii="Tahoma" w:hAnsi="Tahoma" w:hint="cs"/>
          <w:color w:val="000000"/>
          <w:sz w:val="24"/>
          <w:szCs w:val="24"/>
          <w:rtl/>
        </w:rPr>
        <w:t xml:space="preserve"> ، مانند اسناد کاغذی ، می توانند </w:t>
      </w:r>
      <w:r w:rsidRPr="007F3F40">
        <w:rPr>
          <w:rFonts w:ascii="Tahoma" w:hAnsi="Tahoma" w:cs="B Titr" w:hint="cs"/>
          <w:color w:val="000000"/>
          <w:sz w:val="24"/>
          <w:szCs w:val="24"/>
          <w:rtl/>
        </w:rPr>
        <w:t>س</w:t>
      </w:r>
      <w:r w:rsidRPr="00EA443C">
        <w:rPr>
          <w:rFonts w:ascii="Tahoma" w:hAnsi="Tahoma" w:cs="B Titr" w:hint="cs"/>
          <w:color w:val="000000"/>
          <w:sz w:val="24"/>
          <w:szCs w:val="24"/>
          <w:rtl/>
        </w:rPr>
        <w:t>ند رسمی</w:t>
      </w:r>
      <w:r w:rsidRPr="00EA443C">
        <w:rPr>
          <w:rFonts w:ascii="Tahoma" w:hAnsi="Tahoma" w:hint="cs"/>
          <w:color w:val="000000"/>
          <w:sz w:val="24"/>
          <w:szCs w:val="24"/>
          <w:rtl/>
        </w:rPr>
        <w:t xml:space="preserve"> باشند</w:t>
      </w:r>
      <w:r w:rsidRPr="00EA443C">
        <w:rPr>
          <w:rFonts w:ascii="Tahoma" w:hAnsi="Tahoma" w:hint="cs"/>
          <w:color w:val="FF0000"/>
          <w:sz w:val="24"/>
          <w:szCs w:val="24"/>
          <w:u w:val="single"/>
          <w:rtl/>
        </w:rPr>
        <w:t xml:space="preserve"> بر اساس ماده 1287 قانون مدنی ، </w:t>
      </w:r>
      <w:r w:rsidRPr="00EA443C">
        <w:rPr>
          <w:rFonts w:ascii="Tahoma" w:hAnsi="Tahoma" w:hint="cs"/>
          <w:color w:val="000000"/>
          <w:sz w:val="24"/>
          <w:szCs w:val="24"/>
          <w:rtl/>
        </w:rPr>
        <w:t>سند الکترونیک منتشره بر روی سایت های دولتی ، سند رسمی قانونی است</w:t>
      </w:r>
    </w:p>
    <w:p w14:paraId="6F82C6E0" w14:textId="5B664B94" w:rsidR="00E02E39" w:rsidRPr="00EA443C" w:rsidRDefault="00E02E39" w:rsidP="00E02E39">
      <w:pPr>
        <w:spacing w:after="0"/>
        <w:ind w:left="1440"/>
        <w:jc w:val="both"/>
        <w:rPr>
          <w:rFonts w:ascii="Tahoma" w:hAnsi="Tahoma"/>
          <w:color w:val="000000"/>
          <w:sz w:val="24"/>
          <w:szCs w:val="24"/>
          <w:rtl/>
        </w:rPr>
      </w:pPr>
      <w:r w:rsidRPr="00EA443C">
        <w:rPr>
          <w:rFonts w:ascii="Tahoma" w:hAnsi="Tahoma" w:hint="cs"/>
          <w:color w:val="000000"/>
          <w:sz w:val="24"/>
          <w:szCs w:val="24"/>
          <w:rtl/>
        </w:rPr>
        <w:t>ماده 1287 :</w:t>
      </w:r>
      <w:r w:rsidRPr="00EA443C">
        <w:rPr>
          <w:rFonts w:ascii="Tahoma" w:hAnsi="Tahoma" w:hint="cs"/>
          <w:color w:val="FF0000"/>
          <w:sz w:val="24"/>
          <w:szCs w:val="24"/>
          <w:u w:val="single"/>
          <w:rtl/>
        </w:rPr>
        <w:t xml:space="preserve"> اسنادی که در اداره ثبت اسناد و املاک و یا دفاتر اسناد رسمی یا در </w:t>
      </w:r>
      <w:r w:rsidRPr="00EC29A0">
        <w:rPr>
          <w:rFonts w:ascii="Tahoma" w:hAnsi="Tahoma" w:cs="B Titr" w:hint="cs"/>
          <w:color w:val="0070C0"/>
          <w:sz w:val="22"/>
          <w:szCs w:val="22"/>
          <w:u w:val="single"/>
          <w:rtl/>
        </w:rPr>
        <w:t xml:space="preserve">نزد سایر مامورین رسمی در حدود صلاحیت آنها </w:t>
      </w:r>
      <w:r w:rsidRPr="00EA443C">
        <w:rPr>
          <w:rFonts w:ascii="Tahoma" w:hAnsi="Tahoma" w:hint="cs"/>
          <w:color w:val="FF0000"/>
          <w:sz w:val="24"/>
          <w:szCs w:val="24"/>
          <w:u w:val="single"/>
          <w:rtl/>
        </w:rPr>
        <w:t xml:space="preserve">و برطبق مقررات قانونی تنظیم شده باشند </w:t>
      </w:r>
      <w:r w:rsidRPr="00EA443C">
        <w:rPr>
          <w:rFonts w:ascii="Tahoma" w:hAnsi="Tahoma" w:hint="cs"/>
          <w:color w:val="0070C0"/>
          <w:sz w:val="24"/>
          <w:szCs w:val="24"/>
          <w:rtl/>
        </w:rPr>
        <w:t>رسمی است.</w:t>
      </w:r>
    </w:p>
    <w:p w14:paraId="07146655" w14:textId="77777777" w:rsidR="00E02E39" w:rsidRPr="00EA443C" w:rsidRDefault="00E02E39" w:rsidP="00E02E39">
      <w:pPr>
        <w:spacing w:after="0"/>
        <w:jc w:val="both"/>
        <w:rPr>
          <w:rFonts w:ascii="Tahoma" w:hAnsi="Tahoma"/>
          <w:color w:val="000000"/>
          <w:sz w:val="24"/>
          <w:szCs w:val="24"/>
          <w:rtl/>
        </w:rPr>
      </w:pPr>
      <w:r w:rsidRPr="00EA443C">
        <w:rPr>
          <w:rFonts w:ascii="Tahoma" w:hAnsi="Tahoma" w:hint="cs"/>
          <w:color w:val="000000"/>
          <w:sz w:val="24"/>
          <w:szCs w:val="24"/>
          <w:rtl/>
        </w:rPr>
        <w:t xml:space="preserve">  به عنوان مثال </w:t>
      </w:r>
      <w:r w:rsidRPr="00EA443C">
        <w:rPr>
          <w:rFonts w:ascii="Tahoma" w:hAnsi="Tahoma" w:hint="cs"/>
          <w:color w:val="0070C0"/>
          <w:sz w:val="24"/>
          <w:szCs w:val="24"/>
          <w:rtl/>
        </w:rPr>
        <w:t xml:space="preserve">اطلاعات منتشره از سوی سازمانهای دولتی در سایتهای آنها که </w:t>
      </w:r>
      <w:r w:rsidRPr="00EA443C">
        <w:rPr>
          <w:rFonts w:ascii="Tahoma" w:hAnsi="Tahoma" w:hint="cs"/>
          <w:color w:val="FF0000"/>
          <w:sz w:val="24"/>
          <w:szCs w:val="24"/>
          <w:u w:val="single"/>
          <w:rtl/>
        </w:rPr>
        <w:t>در محدوده مسئولیت و صلاحیت باشد</w:t>
      </w:r>
      <w:r w:rsidRPr="00EA443C">
        <w:rPr>
          <w:rFonts w:ascii="Tahoma" w:hAnsi="Tahoma" w:hint="cs"/>
          <w:color w:val="00B050"/>
          <w:sz w:val="24"/>
          <w:szCs w:val="24"/>
          <w:rtl/>
        </w:rPr>
        <w:t xml:space="preserve"> ، </w:t>
      </w:r>
      <w:r w:rsidRPr="00EA443C">
        <w:rPr>
          <w:rFonts w:ascii="Tahoma" w:hAnsi="Tahoma" w:hint="cs"/>
          <w:color w:val="0070C0"/>
          <w:sz w:val="24"/>
          <w:szCs w:val="24"/>
          <w:rtl/>
        </w:rPr>
        <w:t>سند رسمی است .</w:t>
      </w:r>
    </w:p>
    <w:p w14:paraId="34A66E2C" w14:textId="65C6921A" w:rsidR="00E02E39" w:rsidRDefault="00E02E39" w:rsidP="00E02E39">
      <w:pPr>
        <w:spacing w:after="0"/>
        <w:jc w:val="both"/>
        <w:rPr>
          <w:rFonts w:ascii="Tahoma" w:hAnsi="Tahoma"/>
          <w:color w:val="000000"/>
          <w:sz w:val="24"/>
          <w:szCs w:val="24"/>
          <w:rtl/>
        </w:rPr>
      </w:pPr>
      <w:r w:rsidRPr="00EA443C">
        <w:rPr>
          <w:rFonts w:ascii="Tahoma" w:hAnsi="Tahoma" w:hint="cs"/>
          <w:color w:val="000000"/>
          <w:sz w:val="24"/>
          <w:szCs w:val="24"/>
          <w:rtl/>
        </w:rPr>
        <w:t xml:space="preserve">فرضا اعلام اسامی قبول شدگان دانشگاه ، مسکن مهر ، بدهکاران بانکی ، ممنوع الخروجهای مالیاتی ، مفاصا حساب و ... همه و همه آن ها اگر بر روی سایت آن سازمان منتشر شود ، شک نکنید ، سند رسمی است و اعتبار همه اسناد رسمی را دارد . </w:t>
      </w:r>
    </w:p>
    <w:p w14:paraId="5D95C30D" w14:textId="77777777" w:rsidR="00953495" w:rsidRPr="00673549" w:rsidRDefault="00953495" w:rsidP="00953495">
      <w:pPr>
        <w:spacing w:after="0"/>
        <w:jc w:val="center"/>
        <w:rPr>
          <w:rFonts w:cs="B Titr"/>
          <w:sz w:val="24"/>
          <w:szCs w:val="24"/>
          <w:rtl/>
        </w:rPr>
      </w:pPr>
      <w:bookmarkStart w:id="14" w:name="_Toc75525038"/>
      <w:bookmarkStart w:id="15" w:name="_Toc76160297"/>
      <w:r w:rsidRPr="00673549">
        <w:rPr>
          <w:rFonts w:cs="B Titr" w:hint="cs"/>
          <w:sz w:val="24"/>
          <w:szCs w:val="24"/>
          <w:rtl/>
        </w:rPr>
        <w:t xml:space="preserve">برابری با قانون مدنی («عدم </w:t>
      </w:r>
      <w:r w:rsidRPr="00673549">
        <w:rPr>
          <w:rFonts w:cs="B Titr"/>
          <w:sz w:val="24"/>
          <w:szCs w:val="24"/>
          <w:rtl/>
        </w:rPr>
        <w:t>انکار و ترد</w:t>
      </w:r>
      <w:r w:rsidRPr="00673549">
        <w:rPr>
          <w:rFonts w:cs="B Titr" w:hint="cs"/>
          <w:sz w:val="24"/>
          <w:szCs w:val="24"/>
          <w:rtl/>
        </w:rPr>
        <w:t>ی</w:t>
      </w:r>
      <w:r w:rsidRPr="00673549">
        <w:rPr>
          <w:rFonts w:cs="B Titr" w:hint="eastAsia"/>
          <w:sz w:val="24"/>
          <w:szCs w:val="24"/>
          <w:rtl/>
        </w:rPr>
        <w:t>د</w:t>
      </w:r>
      <w:r w:rsidRPr="00673549">
        <w:rPr>
          <w:rFonts w:cs="B Titr" w:hint="cs"/>
          <w:sz w:val="24"/>
          <w:szCs w:val="24"/>
          <w:rtl/>
        </w:rPr>
        <w:t>»</w:t>
      </w:r>
      <w:r w:rsidRPr="00673549">
        <w:rPr>
          <w:rFonts w:cs="B Titr"/>
          <w:sz w:val="24"/>
          <w:szCs w:val="24"/>
          <w:rtl/>
        </w:rPr>
        <w:t xml:space="preserve"> </w:t>
      </w:r>
      <w:r w:rsidRPr="00673549">
        <w:rPr>
          <w:rFonts w:cs="B Titr" w:hint="cs"/>
          <w:sz w:val="24"/>
          <w:szCs w:val="24"/>
          <w:rtl/>
        </w:rPr>
        <w:t>مشخصه اصلی سند رسمی در اسناد الکترونیک</w:t>
      </w:r>
      <w:bookmarkEnd w:id="14"/>
      <w:bookmarkEnd w:id="15"/>
      <w:r w:rsidRPr="00673549">
        <w:rPr>
          <w:rFonts w:cs="B Titr" w:hint="cs"/>
          <w:sz w:val="24"/>
          <w:szCs w:val="24"/>
          <w:rtl/>
        </w:rPr>
        <w:t>)</w:t>
      </w:r>
    </w:p>
    <w:p w14:paraId="5568B8B1" w14:textId="77777777" w:rsidR="00953495" w:rsidRPr="002E4DA8" w:rsidRDefault="00953495" w:rsidP="00953495">
      <w:pPr>
        <w:pStyle w:val="NormalWeb"/>
        <w:spacing w:before="0" w:beforeAutospacing="0" w:after="0" w:afterAutospacing="0"/>
        <w:jc w:val="both"/>
        <w:rPr>
          <w:rFonts w:cs="B Compset"/>
          <w:color w:val="000000" w:themeColor="text1"/>
          <w:sz w:val="28"/>
          <w:szCs w:val="28"/>
          <w:u w:val="single"/>
          <w:rtl/>
        </w:rPr>
      </w:pPr>
      <w:r w:rsidRPr="002E4DA8">
        <w:rPr>
          <w:rFonts w:cs="B Compset" w:hint="cs"/>
          <w:color w:val="000000" w:themeColor="text1"/>
          <w:sz w:val="28"/>
          <w:szCs w:val="28"/>
          <w:rtl/>
        </w:rPr>
        <w:t xml:space="preserve">در </w:t>
      </w:r>
      <w:r w:rsidRPr="002E4DA8">
        <w:rPr>
          <w:rFonts w:cs="B Compset"/>
          <w:color w:val="000000" w:themeColor="text1"/>
          <w:sz w:val="28"/>
          <w:szCs w:val="28"/>
          <w:rtl/>
        </w:rPr>
        <w:t>فصل</w:t>
      </w:r>
      <w:r w:rsidRPr="002E4DA8">
        <w:rPr>
          <w:rFonts w:ascii="Calibri" w:hAnsi="Calibri" w:cs="Calibri" w:hint="cs"/>
          <w:color w:val="000000" w:themeColor="text1"/>
          <w:sz w:val="28"/>
          <w:szCs w:val="28"/>
          <w:rtl/>
        </w:rPr>
        <w:t> </w:t>
      </w:r>
      <w:r w:rsidRPr="002E4DA8">
        <w:rPr>
          <w:rFonts w:cs="B Compset"/>
          <w:color w:val="000000" w:themeColor="text1"/>
          <w:sz w:val="28"/>
          <w:szCs w:val="28"/>
          <w:rtl/>
        </w:rPr>
        <w:t xml:space="preserve">دوم </w:t>
      </w:r>
      <w:r w:rsidRPr="002E4DA8">
        <w:rPr>
          <w:rFonts w:cs="B Compset" w:hint="cs"/>
          <w:color w:val="000000" w:themeColor="text1"/>
          <w:sz w:val="28"/>
          <w:szCs w:val="28"/>
          <w:rtl/>
        </w:rPr>
        <w:t>با عنوان «</w:t>
      </w:r>
      <w:r w:rsidRPr="002E4DA8">
        <w:rPr>
          <w:rFonts w:cs="B Compset"/>
          <w:color w:val="000000" w:themeColor="text1"/>
          <w:sz w:val="28"/>
          <w:szCs w:val="28"/>
          <w:rtl/>
        </w:rPr>
        <w:t xml:space="preserve">پذیرش، ارزش اثباتی و آثار سابقه و امضای الکترونیکی </w:t>
      </w:r>
      <w:r w:rsidRPr="00CB5B68">
        <w:rPr>
          <w:rFonts w:cs="B Compset"/>
          <w:color w:val="000000" w:themeColor="text1"/>
          <w:sz w:val="28"/>
          <w:szCs w:val="28"/>
          <w:rtl/>
        </w:rPr>
        <w:t>مطمئن</w:t>
      </w:r>
      <w:r w:rsidRPr="00CB5B68">
        <w:rPr>
          <w:rFonts w:cs="B Compset" w:hint="cs"/>
          <w:color w:val="000000" w:themeColor="text1"/>
          <w:sz w:val="28"/>
          <w:szCs w:val="28"/>
          <w:rtl/>
        </w:rPr>
        <w:t>»</w:t>
      </w:r>
      <w:r w:rsidRPr="002E4DA8">
        <w:rPr>
          <w:rFonts w:cs="B Compset" w:hint="cs"/>
          <w:color w:val="000000" w:themeColor="text1"/>
          <w:sz w:val="28"/>
          <w:szCs w:val="28"/>
          <w:u w:val="single"/>
          <w:rtl/>
        </w:rPr>
        <w:t xml:space="preserve"> به صراحت سند الکترونیک را با تعاریف و مشخصات سند رسمی ذکر کرده است</w:t>
      </w:r>
    </w:p>
    <w:p w14:paraId="2D823884" w14:textId="77777777" w:rsidR="00953495" w:rsidRDefault="00953495" w:rsidP="00953495">
      <w:pPr>
        <w:pStyle w:val="NormalWeb"/>
        <w:spacing w:before="0" w:beforeAutospacing="0" w:after="0" w:afterAutospacing="0"/>
        <w:jc w:val="both"/>
        <w:rPr>
          <w:rFonts w:cs="B Compset"/>
          <w:color w:val="000000" w:themeColor="text1"/>
          <w:sz w:val="28"/>
          <w:szCs w:val="28"/>
          <w:rtl/>
        </w:rPr>
      </w:pPr>
      <w:r w:rsidRPr="00BB02EC">
        <w:rPr>
          <w:rFonts w:cs="B Compset" w:hint="cs"/>
          <w:color w:val="000000" w:themeColor="text1"/>
          <w:sz w:val="28"/>
          <w:szCs w:val="28"/>
          <w:rtl/>
        </w:rPr>
        <w:t xml:space="preserve">در </w:t>
      </w:r>
      <w:r w:rsidRPr="00BB02EC">
        <w:rPr>
          <w:rFonts w:cs="B Compset"/>
          <w:color w:val="000000" w:themeColor="text1"/>
          <w:sz w:val="28"/>
          <w:szCs w:val="28"/>
          <w:rtl/>
        </w:rPr>
        <w:t>ماده</w:t>
      </w:r>
      <w:r w:rsidRPr="00BB02EC">
        <w:rPr>
          <w:rFonts w:ascii="Calibri" w:hAnsi="Calibri" w:cs="Calibri" w:hint="cs"/>
          <w:color w:val="000000" w:themeColor="text1"/>
          <w:sz w:val="28"/>
          <w:szCs w:val="28"/>
          <w:rtl/>
        </w:rPr>
        <w:t> </w:t>
      </w:r>
      <w:r w:rsidRPr="00BB02EC">
        <w:rPr>
          <w:rFonts w:cs="B Compset"/>
          <w:color w:val="000000" w:themeColor="text1"/>
          <w:sz w:val="28"/>
          <w:szCs w:val="28"/>
          <w:rtl/>
        </w:rPr>
        <w:t xml:space="preserve">15 </w:t>
      </w:r>
      <w:r w:rsidRPr="00BB02EC">
        <w:rPr>
          <w:rFonts w:cs="B Compset" w:hint="cs"/>
          <w:color w:val="000000" w:themeColor="text1"/>
          <w:sz w:val="28"/>
          <w:szCs w:val="28"/>
          <w:rtl/>
        </w:rPr>
        <w:t xml:space="preserve">قانون تجارت الکترونیکی ، تمام مشخصات سند رسمی </w:t>
      </w:r>
      <w:r>
        <w:rPr>
          <w:rFonts w:cs="B Compset" w:hint="cs"/>
          <w:color w:val="000000" w:themeColor="text1"/>
          <w:sz w:val="28"/>
          <w:szCs w:val="28"/>
          <w:rtl/>
        </w:rPr>
        <w:t xml:space="preserve">، عینا برای «داده پیام» </w:t>
      </w:r>
      <w:r w:rsidRPr="00BB02EC">
        <w:rPr>
          <w:rFonts w:cs="B Compset" w:hint="cs"/>
          <w:color w:val="000000" w:themeColor="text1"/>
          <w:sz w:val="28"/>
          <w:szCs w:val="28"/>
          <w:rtl/>
        </w:rPr>
        <w:t xml:space="preserve">ذکر شده است </w:t>
      </w:r>
    </w:p>
    <w:p w14:paraId="77BEEE1A" w14:textId="77777777" w:rsidR="00953495" w:rsidRPr="006E5F9C" w:rsidRDefault="00953495" w:rsidP="00953495">
      <w:pPr>
        <w:pStyle w:val="NormalWeb"/>
        <w:spacing w:before="0" w:beforeAutospacing="0" w:after="0" w:afterAutospacing="0"/>
        <w:ind w:left="1440"/>
        <w:jc w:val="both"/>
        <w:rPr>
          <w:rFonts w:cs="B Titr"/>
          <w:color w:val="000000" w:themeColor="text1"/>
          <w:sz w:val="20"/>
          <w:szCs w:val="20"/>
          <w:rtl/>
        </w:rPr>
      </w:pPr>
      <w:r w:rsidRPr="006E5F9C">
        <w:rPr>
          <w:rFonts w:cs="B Titr"/>
          <w:color w:val="000000" w:themeColor="text1"/>
          <w:sz w:val="20"/>
          <w:szCs w:val="20"/>
          <w:rtl/>
        </w:rPr>
        <w:t>ماده</w:t>
      </w:r>
      <w:r w:rsidRPr="006E5F9C">
        <w:rPr>
          <w:rFonts w:ascii="Calibri" w:hAnsi="Calibri" w:cs="Calibri" w:hint="cs"/>
          <w:color w:val="000000" w:themeColor="text1"/>
          <w:sz w:val="20"/>
          <w:szCs w:val="20"/>
          <w:rtl/>
        </w:rPr>
        <w:t> </w:t>
      </w:r>
      <w:r w:rsidRPr="006E5F9C">
        <w:rPr>
          <w:rFonts w:cs="B Titr"/>
          <w:color w:val="000000" w:themeColor="text1"/>
          <w:sz w:val="20"/>
          <w:szCs w:val="20"/>
          <w:rtl/>
        </w:rPr>
        <w:t>1</w:t>
      </w:r>
      <w:r w:rsidRPr="006E5F9C">
        <w:rPr>
          <w:rFonts w:cs="B Titr" w:hint="cs"/>
          <w:color w:val="000000" w:themeColor="text1"/>
          <w:sz w:val="20"/>
          <w:szCs w:val="20"/>
          <w:rtl/>
        </w:rPr>
        <w:t>5</w:t>
      </w:r>
      <w:r w:rsidRPr="006E5F9C">
        <w:rPr>
          <w:rFonts w:cs="B Titr"/>
          <w:color w:val="000000" w:themeColor="text1"/>
          <w:sz w:val="20"/>
          <w:szCs w:val="20"/>
          <w:rtl/>
        </w:rPr>
        <w:t xml:space="preserve"> - </w:t>
      </w:r>
      <w:r w:rsidRPr="006E5F9C">
        <w:rPr>
          <w:rFonts w:cs="B Titr" w:hint="cs"/>
          <w:color w:val="000000" w:themeColor="text1"/>
          <w:sz w:val="20"/>
          <w:szCs w:val="20"/>
          <w:rtl/>
        </w:rPr>
        <w:t>«</w:t>
      </w:r>
      <w:r w:rsidRPr="006E5F9C">
        <w:rPr>
          <w:rFonts w:cs="B Titr"/>
          <w:color w:val="000000" w:themeColor="text1"/>
          <w:sz w:val="20"/>
          <w:szCs w:val="20"/>
          <w:rtl/>
        </w:rPr>
        <w:t>نسبت به « داده پیام» مطمئن، سوابق الکترونیکی مطمئن و</w:t>
      </w:r>
      <w:r w:rsidRPr="006E5F9C">
        <w:rPr>
          <w:rFonts w:cs="B Titr" w:hint="cs"/>
          <w:color w:val="000000" w:themeColor="text1"/>
          <w:sz w:val="20"/>
          <w:szCs w:val="20"/>
          <w:rtl/>
        </w:rPr>
        <w:t xml:space="preserve"> امضای الکترونیکی مطمئن </w:t>
      </w:r>
      <w:r w:rsidRPr="006E5F9C">
        <w:rPr>
          <w:rFonts w:cs="B Titr" w:hint="cs"/>
          <w:color w:val="000000" w:themeColor="text1"/>
          <w:sz w:val="20"/>
          <w:szCs w:val="20"/>
          <w:u w:val="single"/>
          <w:rtl/>
        </w:rPr>
        <w:t>انکار و تردید مسموع نیست</w:t>
      </w:r>
      <w:r w:rsidRPr="006E5F9C">
        <w:rPr>
          <w:rFonts w:cs="B Titr" w:hint="cs"/>
          <w:color w:val="000000" w:themeColor="text1"/>
          <w:sz w:val="20"/>
          <w:szCs w:val="20"/>
          <w:rtl/>
        </w:rPr>
        <w:t xml:space="preserve"> و تنها می توان ادعای جعلیت</w:t>
      </w:r>
      <w:r w:rsidRPr="006E5F9C">
        <w:rPr>
          <w:rFonts w:cs="B Titr"/>
          <w:color w:val="000000" w:themeColor="text1"/>
          <w:sz w:val="20"/>
          <w:szCs w:val="20"/>
          <w:rtl/>
        </w:rPr>
        <w:t xml:space="preserve"> </w:t>
      </w:r>
      <w:r w:rsidRPr="006E5F9C">
        <w:rPr>
          <w:rFonts w:cs="B Titr" w:hint="cs"/>
          <w:color w:val="000000" w:themeColor="text1"/>
          <w:sz w:val="20"/>
          <w:szCs w:val="20"/>
          <w:rtl/>
        </w:rPr>
        <w:t xml:space="preserve">به« داده پیام» مزبور وارد و یا ثابت نمود که « داده پیام» مزبور به جهتی از جهات </w:t>
      </w:r>
      <w:r w:rsidRPr="006E5F9C">
        <w:rPr>
          <w:rFonts w:cs="B Titr"/>
          <w:color w:val="000000" w:themeColor="text1"/>
          <w:sz w:val="20"/>
          <w:szCs w:val="20"/>
          <w:rtl/>
        </w:rPr>
        <w:t>قانونی از اعتبار افتاده است.</w:t>
      </w:r>
    </w:p>
    <w:p w14:paraId="72C14697" w14:textId="77777777" w:rsidR="00953495" w:rsidRDefault="00953495" w:rsidP="00953495">
      <w:pPr>
        <w:pStyle w:val="NormalWeb"/>
        <w:spacing w:before="0" w:beforeAutospacing="0" w:after="0" w:afterAutospacing="0"/>
        <w:jc w:val="both"/>
        <w:rPr>
          <w:rFonts w:cs="B Compset"/>
          <w:color w:val="000000" w:themeColor="text1"/>
          <w:sz w:val="28"/>
          <w:szCs w:val="28"/>
          <w:rtl/>
        </w:rPr>
      </w:pPr>
      <w:r>
        <w:rPr>
          <w:rFonts w:cs="B Compset" w:hint="cs"/>
          <w:color w:val="000000" w:themeColor="text1"/>
          <w:sz w:val="28"/>
          <w:szCs w:val="28"/>
          <w:rtl/>
        </w:rPr>
        <w:t>نص صریح</w:t>
      </w:r>
      <w:r w:rsidRPr="00BB02EC">
        <w:rPr>
          <w:rFonts w:cs="B Compset" w:hint="cs"/>
          <w:color w:val="000000" w:themeColor="text1"/>
          <w:sz w:val="28"/>
          <w:szCs w:val="28"/>
          <w:rtl/>
        </w:rPr>
        <w:t xml:space="preserve"> ماده 15 ، </w:t>
      </w:r>
      <w:r w:rsidRPr="00BB02EC">
        <w:rPr>
          <w:rFonts w:cs="B Compset" w:hint="cs"/>
          <w:color w:val="000000" w:themeColor="text1"/>
          <w:sz w:val="28"/>
          <w:szCs w:val="28"/>
          <w:u w:val="single"/>
          <w:rtl/>
        </w:rPr>
        <w:t>عدم مسموع بودن انکار و تردید</w:t>
      </w:r>
      <w:r w:rsidRPr="00BB02EC">
        <w:rPr>
          <w:rFonts w:cs="B Compset" w:hint="cs"/>
          <w:color w:val="000000" w:themeColor="text1"/>
          <w:sz w:val="28"/>
          <w:szCs w:val="28"/>
          <w:rtl/>
        </w:rPr>
        <w:t xml:space="preserve"> را ، تاکید کرده است و این همان مفهوم «سند رسمی» است ، که </w:t>
      </w:r>
      <w:r w:rsidRPr="00533D7B">
        <w:rPr>
          <w:rFonts w:cs="B Compset" w:hint="cs"/>
          <w:color w:val="000000" w:themeColor="text1"/>
          <w:sz w:val="28"/>
          <w:szCs w:val="28"/>
          <w:rtl/>
        </w:rPr>
        <w:t xml:space="preserve">در </w:t>
      </w:r>
      <w:r w:rsidRPr="00BB02EC">
        <w:rPr>
          <w:rFonts w:cs="B Compset"/>
          <w:color w:val="000000" w:themeColor="text1"/>
          <w:sz w:val="28"/>
          <w:szCs w:val="28"/>
          <w:rtl/>
        </w:rPr>
        <w:t>ماده 1292 قانون مدن</w:t>
      </w:r>
      <w:r w:rsidRPr="00BB02EC">
        <w:rPr>
          <w:rFonts w:cs="B Compset" w:hint="cs"/>
          <w:color w:val="000000" w:themeColor="text1"/>
          <w:sz w:val="28"/>
          <w:szCs w:val="28"/>
          <w:rtl/>
        </w:rPr>
        <w:t>ی آمده است</w:t>
      </w:r>
      <w:r w:rsidRPr="00BB02EC">
        <w:rPr>
          <w:rFonts w:cs="B Compset"/>
          <w:color w:val="000000" w:themeColor="text1"/>
          <w:sz w:val="28"/>
          <w:szCs w:val="28"/>
          <w:rtl/>
        </w:rPr>
        <w:t xml:space="preserve"> </w:t>
      </w:r>
    </w:p>
    <w:p w14:paraId="7BBE0577" w14:textId="77777777" w:rsidR="00953495" w:rsidRPr="006E5F9C" w:rsidRDefault="00953495" w:rsidP="00953495">
      <w:pPr>
        <w:pStyle w:val="NormalWeb"/>
        <w:spacing w:before="0" w:beforeAutospacing="0" w:after="0" w:afterAutospacing="0"/>
        <w:ind w:left="1440"/>
        <w:jc w:val="both"/>
        <w:rPr>
          <w:rFonts w:cs="B Titr"/>
          <w:color w:val="000000" w:themeColor="text1"/>
          <w:sz w:val="18"/>
          <w:szCs w:val="18"/>
          <w:rtl/>
        </w:rPr>
      </w:pPr>
      <w:r w:rsidRPr="006E5F9C">
        <w:rPr>
          <w:rFonts w:cs="B Titr"/>
          <w:color w:val="000000" w:themeColor="text1"/>
          <w:sz w:val="18"/>
          <w:szCs w:val="18"/>
          <w:rtl/>
        </w:rPr>
        <w:t xml:space="preserve">ماده 1292 </w:t>
      </w:r>
      <w:r w:rsidRPr="006E5F9C">
        <w:rPr>
          <w:rFonts w:cs="B Titr" w:hint="cs"/>
          <w:color w:val="000000" w:themeColor="text1"/>
          <w:sz w:val="18"/>
          <w:szCs w:val="18"/>
          <w:rtl/>
        </w:rPr>
        <w:t>- «</w:t>
      </w:r>
      <w:r w:rsidRPr="006E5F9C">
        <w:rPr>
          <w:rFonts w:cs="B Titr"/>
          <w:color w:val="000000" w:themeColor="text1"/>
          <w:sz w:val="18"/>
          <w:szCs w:val="18"/>
          <w:rtl/>
        </w:rPr>
        <w:t xml:space="preserve"> در مقابل اسناد رسم</w:t>
      </w:r>
      <w:r w:rsidRPr="006E5F9C">
        <w:rPr>
          <w:rFonts w:cs="B Titr" w:hint="cs"/>
          <w:color w:val="000000" w:themeColor="text1"/>
          <w:sz w:val="18"/>
          <w:szCs w:val="18"/>
          <w:rtl/>
        </w:rPr>
        <w:t>ی</w:t>
      </w:r>
      <w:r w:rsidRPr="006E5F9C">
        <w:rPr>
          <w:rFonts w:cs="B Titr"/>
          <w:color w:val="000000" w:themeColor="text1"/>
          <w:sz w:val="18"/>
          <w:szCs w:val="18"/>
          <w:rtl/>
        </w:rPr>
        <w:t xml:space="preserve"> </w:t>
      </w:r>
      <w:r w:rsidRPr="006E5F9C">
        <w:rPr>
          <w:rFonts w:cs="B Titr" w:hint="cs"/>
          <w:color w:val="000000" w:themeColor="text1"/>
          <w:sz w:val="18"/>
          <w:szCs w:val="18"/>
          <w:rtl/>
        </w:rPr>
        <w:t>ی</w:t>
      </w:r>
      <w:r w:rsidRPr="006E5F9C">
        <w:rPr>
          <w:rFonts w:cs="B Titr" w:hint="eastAsia"/>
          <w:color w:val="000000" w:themeColor="text1"/>
          <w:sz w:val="18"/>
          <w:szCs w:val="18"/>
          <w:rtl/>
        </w:rPr>
        <w:t>ا</w:t>
      </w:r>
      <w:r w:rsidRPr="006E5F9C">
        <w:rPr>
          <w:rFonts w:cs="B Titr"/>
          <w:color w:val="000000" w:themeColor="text1"/>
          <w:sz w:val="18"/>
          <w:szCs w:val="18"/>
          <w:rtl/>
        </w:rPr>
        <w:t xml:space="preserve"> اسناد</w:t>
      </w:r>
      <w:r w:rsidRPr="006E5F9C">
        <w:rPr>
          <w:rFonts w:cs="B Titr" w:hint="cs"/>
          <w:color w:val="000000" w:themeColor="text1"/>
          <w:sz w:val="18"/>
          <w:szCs w:val="18"/>
          <w:rtl/>
        </w:rPr>
        <w:t>ی</w:t>
      </w:r>
      <w:r w:rsidRPr="006E5F9C">
        <w:rPr>
          <w:rFonts w:cs="B Titr"/>
          <w:color w:val="000000" w:themeColor="text1"/>
          <w:sz w:val="18"/>
          <w:szCs w:val="18"/>
          <w:rtl/>
        </w:rPr>
        <w:t xml:space="preserve"> که اعتبار اسناد رسم</w:t>
      </w:r>
      <w:r w:rsidRPr="006E5F9C">
        <w:rPr>
          <w:rFonts w:cs="B Titr" w:hint="cs"/>
          <w:color w:val="000000" w:themeColor="text1"/>
          <w:sz w:val="18"/>
          <w:szCs w:val="18"/>
          <w:rtl/>
        </w:rPr>
        <w:t>ی</w:t>
      </w:r>
      <w:r w:rsidRPr="006E5F9C">
        <w:rPr>
          <w:rFonts w:cs="B Titr"/>
          <w:color w:val="000000" w:themeColor="text1"/>
          <w:sz w:val="18"/>
          <w:szCs w:val="18"/>
          <w:rtl/>
        </w:rPr>
        <w:t xml:space="preserve"> را دارد </w:t>
      </w:r>
      <w:r w:rsidRPr="006E5F9C">
        <w:rPr>
          <w:rFonts w:cs="B Titr"/>
          <w:color w:val="000000" w:themeColor="text1"/>
          <w:sz w:val="18"/>
          <w:szCs w:val="18"/>
          <w:u w:val="single"/>
          <w:rtl/>
        </w:rPr>
        <w:t>انکار و ترد</w:t>
      </w:r>
      <w:r w:rsidRPr="006E5F9C">
        <w:rPr>
          <w:rFonts w:cs="B Titr" w:hint="cs"/>
          <w:color w:val="000000" w:themeColor="text1"/>
          <w:sz w:val="18"/>
          <w:szCs w:val="18"/>
          <w:u w:val="single"/>
          <w:rtl/>
        </w:rPr>
        <w:t>ی</w:t>
      </w:r>
      <w:r w:rsidRPr="006E5F9C">
        <w:rPr>
          <w:rFonts w:cs="B Titr" w:hint="eastAsia"/>
          <w:color w:val="000000" w:themeColor="text1"/>
          <w:sz w:val="18"/>
          <w:szCs w:val="18"/>
          <w:u w:val="single"/>
          <w:rtl/>
        </w:rPr>
        <w:t>د</w:t>
      </w:r>
      <w:r w:rsidRPr="006E5F9C">
        <w:rPr>
          <w:rFonts w:cs="B Titr"/>
          <w:color w:val="000000" w:themeColor="text1"/>
          <w:sz w:val="18"/>
          <w:szCs w:val="18"/>
          <w:u w:val="single"/>
          <w:rtl/>
        </w:rPr>
        <w:t xml:space="preserve"> مسموع ن</w:t>
      </w:r>
      <w:r w:rsidRPr="006E5F9C">
        <w:rPr>
          <w:rFonts w:cs="B Titr" w:hint="cs"/>
          <w:color w:val="000000" w:themeColor="text1"/>
          <w:sz w:val="18"/>
          <w:szCs w:val="18"/>
          <w:u w:val="single"/>
          <w:rtl/>
        </w:rPr>
        <w:t>ی</w:t>
      </w:r>
      <w:r w:rsidRPr="006E5F9C">
        <w:rPr>
          <w:rFonts w:cs="B Titr" w:hint="eastAsia"/>
          <w:color w:val="000000" w:themeColor="text1"/>
          <w:sz w:val="18"/>
          <w:szCs w:val="18"/>
          <w:u w:val="single"/>
          <w:rtl/>
        </w:rPr>
        <w:t>ست</w:t>
      </w:r>
      <w:r w:rsidRPr="006E5F9C">
        <w:rPr>
          <w:rFonts w:cs="B Titr"/>
          <w:color w:val="000000" w:themeColor="text1"/>
          <w:sz w:val="18"/>
          <w:szCs w:val="18"/>
          <w:rtl/>
        </w:rPr>
        <w:t xml:space="preserve"> و طرف م</w:t>
      </w:r>
      <w:r w:rsidRPr="006E5F9C">
        <w:rPr>
          <w:rFonts w:cs="B Titr" w:hint="cs"/>
          <w:color w:val="000000" w:themeColor="text1"/>
          <w:sz w:val="18"/>
          <w:szCs w:val="18"/>
          <w:rtl/>
        </w:rPr>
        <w:t>ی</w:t>
      </w:r>
      <w:r w:rsidRPr="006E5F9C">
        <w:rPr>
          <w:rFonts w:cs="B Titr"/>
          <w:color w:val="000000" w:themeColor="text1"/>
          <w:sz w:val="18"/>
          <w:szCs w:val="18"/>
          <w:rtl/>
        </w:rPr>
        <w:t xml:space="preserve"> تواند ادعا</w:t>
      </w:r>
      <w:r w:rsidRPr="006E5F9C">
        <w:rPr>
          <w:rFonts w:cs="B Titr" w:hint="cs"/>
          <w:color w:val="000000" w:themeColor="text1"/>
          <w:sz w:val="18"/>
          <w:szCs w:val="18"/>
          <w:rtl/>
        </w:rPr>
        <w:t>ی</w:t>
      </w:r>
      <w:r w:rsidRPr="006E5F9C">
        <w:rPr>
          <w:rFonts w:cs="B Titr"/>
          <w:color w:val="000000" w:themeColor="text1"/>
          <w:sz w:val="18"/>
          <w:szCs w:val="18"/>
          <w:rtl/>
        </w:rPr>
        <w:t xml:space="preserve"> جعل</w:t>
      </w:r>
      <w:r w:rsidRPr="006E5F9C">
        <w:rPr>
          <w:rFonts w:cs="B Titr" w:hint="cs"/>
          <w:color w:val="000000" w:themeColor="text1"/>
          <w:sz w:val="18"/>
          <w:szCs w:val="18"/>
          <w:rtl/>
        </w:rPr>
        <w:t>ی</w:t>
      </w:r>
      <w:r w:rsidRPr="006E5F9C">
        <w:rPr>
          <w:rFonts w:cs="B Titr" w:hint="eastAsia"/>
          <w:color w:val="000000" w:themeColor="text1"/>
          <w:sz w:val="18"/>
          <w:szCs w:val="18"/>
          <w:rtl/>
        </w:rPr>
        <w:t>ت</w:t>
      </w:r>
      <w:r w:rsidRPr="006E5F9C">
        <w:rPr>
          <w:rFonts w:cs="B Titr"/>
          <w:color w:val="000000" w:themeColor="text1"/>
          <w:sz w:val="18"/>
          <w:szCs w:val="18"/>
          <w:rtl/>
        </w:rPr>
        <w:t xml:space="preserve"> به اسناد مزبور کند </w:t>
      </w:r>
      <w:r w:rsidRPr="006E5F9C">
        <w:rPr>
          <w:rFonts w:cs="B Titr" w:hint="cs"/>
          <w:color w:val="000000" w:themeColor="text1"/>
          <w:sz w:val="18"/>
          <w:szCs w:val="18"/>
          <w:rtl/>
        </w:rPr>
        <w:t>ی</w:t>
      </w:r>
      <w:r w:rsidRPr="006E5F9C">
        <w:rPr>
          <w:rFonts w:cs="B Titr" w:hint="eastAsia"/>
          <w:color w:val="000000" w:themeColor="text1"/>
          <w:sz w:val="18"/>
          <w:szCs w:val="18"/>
          <w:rtl/>
        </w:rPr>
        <w:t>ا</w:t>
      </w:r>
      <w:r w:rsidRPr="006E5F9C">
        <w:rPr>
          <w:rFonts w:cs="B Titr"/>
          <w:color w:val="000000" w:themeColor="text1"/>
          <w:sz w:val="18"/>
          <w:szCs w:val="18"/>
          <w:rtl/>
        </w:rPr>
        <w:t xml:space="preserve"> ثابت نما</w:t>
      </w:r>
      <w:r w:rsidRPr="006E5F9C">
        <w:rPr>
          <w:rFonts w:cs="B Titr" w:hint="cs"/>
          <w:color w:val="000000" w:themeColor="text1"/>
          <w:sz w:val="18"/>
          <w:szCs w:val="18"/>
          <w:rtl/>
        </w:rPr>
        <w:t>ی</w:t>
      </w:r>
      <w:r w:rsidRPr="006E5F9C">
        <w:rPr>
          <w:rFonts w:cs="B Titr" w:hint="eastAsia"/>
          <w:color w:val="000000" w:themeColor="text1"/>
          <w:sz w:val="18"/>
          <w:szCs w:val="18"/>
          <w:rtl/>
        </w:rPr>
        <w:t>دکه</w:t>
      </w:r>
      <w:r w:rsidRPr="006E5F9C">
        <w:rPr>
          <w:rFonts w:cs="B Titr"/>
          <w:color w:val="000000" w:themeColor="text1"/>
          <w:sz w:val="18"/>
          <w:szCs w:val="18"/>
          <w:rtl/>
        </w:rPr>
        <w:t xml:space="preserve"> اسناد مزبور به جهت</w:t>
      </w:r>
      <w:r w:rsidRPr="006E5F9C">
        <w:rPr>
          <w:rFonts w:cs="B Titr" w:hint="cs"/>
          <w:color w:val="000000" w:themeColor="text1"/>
          <w:sz w:val="18"/>
          <w:szCs w:val="18"/>
          <w:rtl/>
        </w:rPr>
        <w:t>ی</w:t>
      </w:r>
      <w:r w:rsidRPr="006E5F9C">
        <w:rPr>
          <w:rFonts w:cs="B Titr"/>
          <w:color w:val="000000" w:themeColor="text1"/>
          <w:sz w:val="18"/>
          <w:szCs w:val="18"/>
          <w:rtl/>
        </w:rPr>
        <w:t xml:space="preserve"> از جهات قانون</w:t>
      </w:r>
      <w:r w:rsidRPr="006E5F9C">
        <w:rPr>
          <w:rFonts w:cs="B Titr" w:hint="cs"/>
          <w:color w:val="000000" w:themeColor="text1"/>
          <w:sz w:val="18"/>
          <w:szCs w:val="18"/>
          <w:rtl/>
        </w:rPr>
        <w:t>ی</w:t>
      </w:r>
      <w:r w:rsidRPr="006E5F9C">
        <w:rPr>
          <w:rFonts w:cs="B Titr"/>
          <w:color w:val="000000" w:themeColor="text1"/>
          <w:sz w:val="18"/>
          <w:szCs w:val="18"/>
          <w:rtl/>
        </w:rPr>
        <w:t xml:space="preserve"> از اعتبار افتاده است . </w:t>
      </w:r>
      <w:r w:rsidRPr="006E5F9C">
        <w:rPr>
          <w:rFonts w:cs="B Titr" w:hint="cs"/>
          <w:color w:val="000000" w:themeColor="text1"/>
          <w:sz w:val="18"/>
          <w:szCs w:val="18"/>
          <w:rtl/>
        </w:rPr>
        <w:t xml:space="preserve">» </w:t>
      </w:r>
    </w:p>
    <w:p w14:paraId="43E494C0" w14:textId="77777777" w:rsidR="00953495" w:rsidRPr="00BB02EC" w:rsidRDefault="00953495" w:rsidP="00953495">
      <w:pPr>
        <w:spacing w:after="0"/>
        <w:jc w:val="both"/>
        <w:rPr>
          <w:rFonts w:ascii="Tahoma" w:eastAsiaTheme="minorHAnsi" w:hAnsi="Tahoma"/>
          <w:color w:val="000000" w:themeColor="text1"/>
          <w:szCs w:val="28"/>
          <w:rtl/>
        </w:rPr>
      </w:pPr>
      <w:r w:rsidRPr="00BB02EC">
        <w:rPr>
          <w:rFonts w:ascii="Tahoma" w:eastAsiaTheme="minorHAnsi" w:hAnsi="Tahoma" w:hint="cs"/>
          <w:color w:val="000000" w:themeColor="text1"/>
          <w:szCs w:val="28"/>
          <w:rtl/>
        </w:rPr>
        <w:t xml:space="preserve">توجه به این نکته ضروری است که در سال های تصویب قانون مدنی ، </w:t>
      </w:r>
      <w:r>
        <w:rPr>
          <w:rFonts w:ascii="Tahoma" w:eastAsiaTheme="minorHAnsi" w:hAnsi="Tahoma" w:hint="cs"/>
          <w:color w:val="000000" w:themeColor="text1"/>
          <w:szCs w:val="28"/>
          <w:rtl/>
        </w:rPr>
        <w:t>«</w:t>
      </w:r>
      <w:r w:rsidRPr="00BB02EC">
        <w:rPr>
          <w:rFonts w:ascii="Tahoma" w:eastAsiaTheme="minorHAnsi" w:hAnsi="Tahoma" w:hint="cs"/>
          <w:color w:val="000000" w:themeColor="text1"/>
          <w:szCs w:val="28"/>
          <w:rtl/>
        </w:rPr>
        <w:t>نوشته</w:t>
      </w:r>
      <w:r>
        <w:rPr>
          <w:rFonts w:ascii="Tahoma" w:eastAsiaTheme="minorHAnsi" w:hAnsi="Tahoma" w:hint="cs"/>
          <w:color w:val="000000" w:themeColor="text1"/>
          <w:szCs w:val="28"/>
          <w:rtl/>
        </w:rPr>
        <w:t>»</w:t>
      </w:r>
      <w:r w:rsidRPr="00BB02EC">
        <w:rPr>
          <w:rFonts w:ascii="Tahoma" w:eastAsiaTheme="minorHAnsi" w:hAnsi="Tahoma" w:hint="cs"/>
          <w:color w:val="000000" w:themeColor="text1"/>
          <w:szCs w:val="28"/>
          <w:rtl/>
        </w:rPr>
        <w:t xml:space="preserve"> ، دست نویس بوده است و </w:t>
      </w:r>
      <w:r>
        <w:rPr>
          <w:rFonts w:ascii="Tahoma" w:eastAsiaTheme="minorHAnsi" w:hAnsi="Tahoma" w:hint="cs"/>
          <w:color w:val="000000" w:themeColor="text1"/>
          <w:szCs w:val="28"/>
          <w:rtl/>
        </w:rPr>
        <w:t>«</w:t>
      </w:r>
      <w:r w:rsidRPr="00BB02EC">
        <w:rPr>
          <w:rFonts w:ascii="Tahoma" w:eastAsiaTheme="minorHAnsi" w:hAnsi="Tahoma" w:hint="cs"/>
          <w:color w:val="000000" w:themeColor="text1"/>
          <w:szCs w:val="28"/>
          <w:rtl/>
        </w:rPr>
        <w:t>تایپ</w:t>
      </w:r>
      <w:r>
        <w:rPr>
          <w:rFonts w:ascii="Tahoma" w:eastAsiaTheme="minorHAnsi" w:hAnsi="Tahoma" w:hint="cs"/>
          <w:color w:val="000000" w:themeColor="text1"/>
          <w:szCs w:val="28"/>
          <w:rtl/>
        </w:rPr>
        <w:t>»</w:t>
      </w:r>
      <w:r w:rsidRPr="00BB02EC">
        <w:rPr>
          <w:rFonts w:ascii="Tahoma" w:eastAsiaTheme="minorHAnsi" w:hAnsi="Tahoma" w:hint="cs"/>
          <w:color w:val="000000" w:themeColor="text1"/>
          <w:szCs w:val="28"/>
          <w:rtl/>
        </w:rPr>
        <w:t xml:space="preserve"> ، قطعا </w:t>
      </w:r>
      <w:r>
        <w:rPr>
          <w:rFonts w:ascii="Tahoma" w:eastAsiaTheme="minorHAnsi" w:hAnsi="Tahoma" w:hint="cs"/>
          <w:color w:val="000000" w:themeColor="text1"/>
          <w:szCs w:val="28"/>
          <w:rtl/>
        </w:rPr>
        <w:t>«</w:t>
      </w:r>
      <w:r w:rsidRPr="00BB02EC">
        <w:rPr>
          <w:rFonts w:ascii="Tahoma" w:eastAsiaTheme="minorHAnsi" w:hAnsi="Tahoma" w:hint="cs"/>
          <w:color w:val="000000" w:themeColor="text1"/>
          <w:szCs w:val="28"/>
          <w:rtl/>
        </w:rPr>
        <w:t>نوشته</w:t>
      </w:r>
      <w:r>
        <w:rPr>
          <w:rFonts w:ascii="Tahoma" w:eastAsiaTheme="minorHAnsi" w:hAnsi="Tahoma" w:hint="cs"/>
          <w:color w:val="000000" w:themeColor="text1"/>
          <w:szCs w:val="28"/>
          <w:rtl/>
        </w:rPr>
        <w:t>»</w:t>
      </w:r>
      <w:r w:rsidRPr="00BB02EC">
        <w:rPr>
          <w:rFonts w:ascii="Tahoma" w:eastAsiaTheme="minorHAnsi" w:hAnsi="Tahoma" w:hint="cs"/>
          <w:color w:val="000000" w:themeColor="text1"/>
          <w:szCs w:val="28"/>
          <w:rtl/>
        </w:rPr>
        <w:t xml:space="preserve"> نیست ، اما همانگونه که این ماده ، بر اساس برداشت عرف ، اصلاح شد و متن تایپی، به عنوان نوشته پذیرفته شد ، اسناد الکترونیک نیز همین است و در عرف ، نوشته </w:t>
      </w:r>
      <w:r w:rsidRPr="00BB02EC">
        <w:rPr>
          <w:rFonts w:ascii="Tahoma" w:eastAsiaTheme="minorHAnsi" w:hAnsi="Tahoma" w:hint="cs"/>
          <w:color w:val="000000" w:themeColor="text1"/>
          <w:szCs w:val="28"/>
          <w:rtl/>
        </w:rPr>
        <w:lastRenderedPageBreak/>
        <w:t xml:space="preserve">محسوب می شود، هرچند </w:t>
      </w:r>
      <w:r>
        <w:rPr>
          <w:rFonts w:ascii="Tahoma" w:eastAsiaTheme="minorHAnsi" w:hAnsi="Tahoma" w:hint="cs"/>
          <w:color w:val="000000" w:themeColor="text1"/>
          <w:szCs w:val="28"/>
          <w:rtl/>
        </w:rPr>
        <w:t xml:space="preserve">، در این مورد ، </w:t>
      </w:r>
      <w:r w:rsidRPr="00BB02EC">
        <w:rPr>
          <w:rFonts w:ascii="Tahoma" w:eastAsiaTheme="minorHAnsi" w:hAnsi="Tahoma" w:hint="cs"/>
          <w:color w:val="000000" w:themeColor="text1"/>
          <w:szCs w:val="28"/>
          <w:rtl/>
        </w:rPr>
        <w:t>قوانین صریح «برابری» سند الکترونیک با نوشته و سند کاغذی پذیرفته شده است.</w:t>
      </w:r>
    </w:p>
    <w:p w14:paraId="332B6098" w14:textId="77777777" w:rsidR="00953495" w:rsidRPr="00BB02EC" w:rsidRDefault="00953495" w:rsidP="00953495">
      <w:pPr>
        <w:pStyle w:val="NormalWeb"/>
        <w:spacing w:before="0" w:beforeAutospacing="0" w:after="0" w:afterAutospacing="0"/>
        <w:jc w:val="both"/>
        <w:rPr>
          <w:color w:val="000000" w:themeColor="text1"/>
          <w:sz w:val="28"/>
          <w:szCs w:val="28"/>
        </w:rPr>
      </w:pPr>
      <w:r w:rsidRPr="00BB02EC">
        <w:rPr>
          <w:rFonts w:cs="B Compset" w:hint="cs"/>
          <w:color w:val="000000" w:themeColor="text1"/>
          <w:sz w:val="28"/>
          <w:szCs w:val="28"/>
          <w:rtl/>
        </w:rPr>
        <w:t xml:space="preserve">کافی است به این ماده قانونی عمل شود و کلیه </w:t>
      </w:r>
      <w:r w:rsidRPr="005C552F">
        <w:rPr>
          <w:rFonts w:cs="B Compset" w:hint="cs"/>
          <w:color w:val="000000" w:themeColor="text1"/>
          <w:sz w:val="28"/>
          <w:szCs w:val="28"/>
          <w:rtl/>
        </w:rPr>
        <w:t>پلتفرم</w:t>
      </w:r>
      <w:r w:rsidRPr="00BB02EC">
        <w:rPr>
          <w:rFonts w:cs="B Compset" w:hint="cs"/>
          <w:color w:val="000000" w:themeColor="text1"/>
          <w:sz w:val="28"/>
          <w:szCs w:val="28"/>
          <w:rtl/>
        </w:rPr>
        <w:t xml:space="preserve"> های مطمئن ، مامور دولتی در محدوده صلاحیت خود باشند تا رسمیت قطعی ، عملی گردد </w:t>
      </w:r>
    </w:p>
    <w:p w14:paraId="22256EB4" w14:textId="77777777" w:rsidR="00953495" w:rsidRPr="006E5F9C" w:rsidRDefault="00953495" w:rsidP="00953495">
      <w:pPr>
        <w:pStyle w:val="NormalWeb"/>
        <w:spacing w:before="0" w:beforeAutospacing="0" w:after="0" w:afterAutospacing="0"/>
        <w:ind w:left="1440"/>
        <w:jc w:val="both"/>
        <w:rPr>
          <w:rFonts w:cs="B Titr"/>
          <w:color w:val="000000" w:themeColor="text1"/>
          <w:sz w:val="20"/>
          <w:szCs w:val="20"/>
          <w:rtl/>
        </w:rPr>
      </w:pPr>
      <w:r w:rsidRPr="006E5F9C">
        <w:rPr>
          <w:rFonts w:cs="B Titr"/>
          <w:color w:val="000000" w:themeColor="text1"/>
          <w:sz w:val="20"/>
          <w:szCs w:val="20"/>
          <w:rtl/>
        </w:rPr>
        <w:t>ماده</w:t>
      </w:r>
      <w:r w:rsidRPr="006E5F9C">
        <w:rPr>
          <w:rFonts w:ascii="Calibri" w:hAnsi="Calibri" w:cs="Calibri" w:hint="cs"/>
          <w:color w:val="000000" w:themeColor="text1"/>
          <w:sz w:val="20"/>
          <w:szCs w:val="20"/>
          <w:rtl/>
        </w:rPr>
        <w:t> </w:t>
      </w:r>
      <w:r w:rsidRPr="006E5F9C">
        <w:rPr>
          <w:rFonts w:cs="B Titr"/>
          <w:color w:val="000000" w:themeColor="text1"/>
          <w:sz w:val="20"/>
          <w:szCs w:val="20"/>
          <w:rtl/>
        </w:rPr>
        <w:t xml:space="preserve">16 - هر « داده پیام»ی که توسط شخص ثالث مطابق با شرایط ماده (11) این قانون </w:t>
      </w:r>
      <w:r w:rsidRPr="006E5F9C">
        <w:rPr>
          <w:rFonts w:cs="B Titr" w:hint="cs"/>
          <w:color w:val="000000" w:themeColor="text1"/>
          <w:sz w:val="20"/>
          <w:szCs w:val="20"/>
          <w:rtl/>
        </w:rPr>
        <w:t>ثبت و نگهداری می شود، مقرون به صحت است.</w:t>
      </w:r>
      <w:r w:rsidRPr="006E5F9C">
        <w:rPr>
          <w:rStyle w:val="FootnoteReference"/>
          <w:rFonts w:eastAsia="Calibri"/>
          <w:color w:val="000000" w:themeColor="text1"/>
          <w:sz w:val="20"/>
          <w:szCs w:val="20"/>
          <w:rtl/>
        </w:rPr>
        <w:t xml:space="preserve"> </w:t>
      </w:r>
      <w:r w:rsidRPr="006E5F9C">
        <w:rPr>
          <w:rStyle w:val="FootnoteReference"/>
          <w:rFonts w:eastAsia="Calibri"/>
          <w:color w:val="000000" w:themeColor="text1"/>
          <w:sz w:val="20"/>
          <w:szCs w:val="20"/>
          <w:rtl/>
        </w:rPr>
        <w:footnoteReference w:id="13"/>
      </w:r>
    </w:p>
    <w:p w14:paraId="6FDD56AA" w14:textId="77777777" w:rsidR="00E02E39" w:rsidRPr="00EA443C" w:rsidRDefault="00E02E39" w:rsidP="00E02E39">
      <w:pPr>
        <w:spacing w:after="0"/>
        <w:jc w:val="both"/>
        <w:rPr>
          <w:rFonts w:ascii="Tahoma" w:hAnsi="Tahoma"/>
          <w:color w:val="000000"/>
          <w:sz w:val="24"/>
          <w:szCs w:val="24"/>
          <w:rtl/>
        </w:rPr>
      </w:pPr>
      <w:r w:rsidRPr="00EA443C">
        <w:rPr>
          <w:rFonts w:ascii="Tahoma" w:hAnsi="Tahoma" w:hint="cs"/>
          <w:color w:val="000000"/>
          <w:sz w:val="24"/>
          <w:szCs w:val="24"/>
          <w:rtl/>
        </w:rPr>
        <w:t xml:space="preserve">اما چرا </w:t>
      </w:r>
      <w:r w:rsidRPr="00EA443C">
        <w:rPr>
          <w:rFonts w:ascii="Tahoma" w:hAnsi="Tahoma" w:hint="cs"/>
          <w:color w:val="FF0000"/>
          <w:sz w:val="24"/>
          <w:szCs w:val="24"/>
          <w:rtl/>
        </w:rPr>
        <w:t xml:space="preserve">همچنان اسناد کاغذی اصل </w:t>
      </w:r>
      <w:r w:rsidRPr="00EA443C">
        <w:rPr>
          <w:rFonts w:ascii="Tahoma" w:hAnsi="Tahoma" w:hint="cs"/>
          <w:color w:val="000000"/>
          <w:sz w:val="24"/>
          <w:szCs w:val="24"/>
          <w:rtl/>
        </w:rPr>
        <w:t xml:space="preserve">است و </w:t>
      </w:r>
      <w:r w:rsidRPr="00EA443C">
        <w:rPr>
          <w:rFonts w:ascii="Tahoma" w:hAnsi="Tahoma" w:hint="cs"/>
          <w:color w:val="0070C0"/>
          <w:sz w:val="24"/>
          <w:szCs w:val="24"/>
          <w:rtl/>
        </w:rPr>
        <w:t>مهر و امضاء و اثر انگشت !!</w:t>
      </w:r>
      <w:r w:rsidRPr="00EA443C">
        <w:rPr>
          <w:rFonts w:ascii="Tahoma" w:hAnsi="Tahoma" w:hint="cs"/>
          <w:color w:val="00B050"/>
          <w:sz w:val="24"/>
          <w:szCs w:val="24"/>
          <w:rtl/>
        </w:rPr>
        <w:t xml:space="preserve"> </w:t>
      </w:r>
      <w:r w:rsidRPr="00EA443C">
        <w:rPr>
          <w:rFonts w:ascii="Tahoma" w:hAnsi="Tahoma" w:hint="cs"/>
          <w:color w:val="000000"/>
          <w:sz w:val="24"/>
          <w:szCs w:val="24"/>
          <w:rtl/>
        </w:rPr>
        <w:t>می خواهند ؟</w:t>
      </w:r>
    </w:p>
    <w:p w14:paraId="195298F1" w14:textId="77777777" w:rsidR="00E02E39" w:rsidRPr="00EA443C" w:rsidRDefault="00E02E39" w:rsidP="00E02E39">
      <w:pPr>
        <w:spacing w:after="0"/>
        <w:jc w:val="both"/>
        <w:rPr>
          <w:rFonts w:ascii="Tahoma" w:hAnsi="Tahoma"/>
          <w:color w:val="000000"/>
          <w:sz w:val="24"/>
          <w:szCs w:val="24"/>
          <w:rtl/>
        </w:rPr>
      </w:pPr>
      <w:r w:rsidRPr="00EA443C">
        <w:rPr>
          <w:rFonts w:ascii="Tahoma" w:hAnsi="Tahoma" w:hint="cs"/>
          <w:color w:val="000000"/>
          <w:sz w:val="24"/>
          <w:szCs w:val="24"/>
          <w:rtl/>
        </w:rPr>
        <w:t xml:space="preserve">بدلیل آن است که از الزامات قانونی بی خبریم </w:t>
      </w:r>
    </w:p>
    <w:p w14:paraId="10C21FA8" w14:textId="77777777" w:rsidR="00E02E39" w:rsidRPr="00EA443C" w:rsidRDefault="00E02E39" w:rsidP="00E02E39">
      <w:pPr>
        <w:spacing w:after="0"/>
        <w:jc w:val="both"/>
        <w:rPr>
          <w:rFonts w:ascii="Tahoma" w:hAnsi="Tahoma" w:cs="B Titr"/>
          <w:color w:val="000000"/>
          <w:sz w:val="24"/>
          <w:szCs w:val="24"/>
          <w:rtl/>
        </w:rPr>
      </w:pPr>
      <w:r w:rsidRPr="00EA443C">
        <w:rPr>
          <w:rFonts w:ascii="Tahoma" w:hAnsi="Tahoma" w:hint="cs"/>
          <w:color w:val="000000"/>
          <w:sz w:val="24"/>
          <w:szCs w:val="24"/>
          <w:rtl/>
        </w:rPr>
        <w:t>ا</w:t>
      </w:r>
      <w:r w:rsidRPr="00EA443C">
        <w:rPr>
          <w:rFonts w:ascii="Tahoma" w:hAnsi="Tahoma" w:cs="B Titr" w:hint="cs"/>
          <w:color w:val="000000"/>
          <w:sz w:val="24"/>
          <w:szCs w:val="24"/>
          <w:rtl/>
        </w:rPr>
        <w:t xml:space="preserve">ینکه ما نامه های اداری را با روش زیر اقدام می نمائیم </w:t>
      </w:r>
    </w:p>
    <w:p w14:paraId="02453C2A" w14:textId="77777777" w:rsidR="00E02E39" w:rsidRPr="00BB486C" w:rsidRDefault="00E02E39" w:rsidP="00091387">
      <w:pPr>
        <w:numPr>
          <w:ilvl w:val="0"/>
          <w:numId w:val="9"/>
        </w:numPr>
        <w:spacing w:after="0"/>
        <w:jc w:val="both"/>
        <w:rPr>
          <w:rFonts w:ascii="Tahoma" w:hAnsi="Tahoma" w:cs="B Titr"/>
          <w:color w:val="FF0000"/>
          <w:sz w:val="20"/>
          <w:szCs w:val="20"/>
          <w:rtl/>
        </w:rPr>
      </w:pPr>
      <w:r w:rsidRPr="00BB486C">
        <w:rPr>
          <w:rFonts w:ascii="Tahoma" w:hAnsi="Tahoma" w:cs="B Titr" w:hint="cs"/>
          <w:color w:val="FF0000"/>
          <w:sz w:val="20"/>
          <w:szCs w:val="20"/>
          <w:rtl/>
        </w:rPr>
        <w:t xml:space="preserve">اول پیش نویس میگیریم </w:t>
      </w:r>
    </w:p>
    <w:p w14:paraId="3521B95A" w14:textId="77777777" w:rsidR="00E02E39" w:rsidRPr="00BB486C" w:rsidRDefault="00E02E39" w:rsidP="00091387">
      <w:pPr>
        <w:numPr>
          <w:ilvl w:val="0"/>
          <w:numId w:val="9"/>
        </w:numPr>
        <w:spacing w:after="0"/>
        <w:jc w:val="both"/>
        <w:rPr>
          <w:rFonts w:ascii="Tahoma" w:hAnsi="Tahoma" w:cs="B Titr"/>
          <w:color w:val="FF0000"/>
          <w:sz w:val="20"/>
          <w:szCs w:val="20"/>
          <w:rtl/>
        </w:rPr>
      </w:pPr>
      <w:r w:rsidRPr="00BB486C">
        <w:rPr>
          <w:rFonts w:ascii="Tahoma" w:hAnsi="Tahoma" w:cs="B Titr" w:hint="cs"/>
          <w:color w:val="FF0000"/>
          <w:sz w:val="20"/>
          <w:szCs w:val="20"/>
          <w:rtl/>
        </w:rPr>
        <w:t xml:space="preserve">بعد تایپ می کنیم </w:t>
      </w:r>
    </w:p>
    <w:p w14:paraId="69D07DF9" w14:textId="77777777" w:rsidR="00E02E39" w:rsidRPr="00BB486C" w:rsidRDefault="00E02E39" w:rsidP="00091387">
      <w:pPr>
        <w:numPr>
          <w:ilvl w:val="0"/>
          <w:numId w:val="9"/>
        </w:numPr>
        <w:spacing w:after="0"/>
        <w:jc w:val="both"/>
        <w:rPr>
          <w:rFonts w:ascii="Tahoma" w:hAnsi="Tahoma" w:cs="B Titr"/>
          <w:color w:val="FF0000"/>
          <w:sz w:val="20"/>
          <w:szCs w:val="20"/>
          <w:rtl/>
        </w:rPr>
      </w:pPr>
      <w:r w:rsidRPr="00BB486C">
        <w:rPr>
          <w:rFonts w:ascii="Tahoma" w:hAnsi="Tahoma" w:cs="B Titr" w:hint="cs"/>
          <w:color w:val="FF0000"/>
          <w:sz w:val="20"/>
          <w:szCs w:val="20"/>
          <w:rtl/>
        </w:rPr>
        <w:t>سپس چند بار اصلاح می شود</w:t>
      </w:r>
    </w:p>
    <w:p w14:paraId="7E7DA6D9" w14:textId="77777777" w:rsidR="00E02E39" w:rsidRPr="00BB486C" w:rsidRDefault="00E02E39" w:rsidP="00091387">
      <w:pPr>
        <w:numPr>
          <w:ilvl w:val="0"/>
          <w:numId w:val="9"/>
        </w:numPr>
        <w:spacing w:after="0"/>
        <w:jc w:val="both"/>
        <w:rPr>
          <w:rFonts w:ascii="Tahoma" w:hAnsi="Tahoma" w:cs="B Titr"/>
          <w:color w:val="FF0000"/>
          <w:sz w:val="20"/>
          <w:szCs w:val="20"/>
          <w:rtl/>
        </w:rPr>
      </w:pPr>
      <w:r w:rsidRPr="00BB486C">
        <w:rPr>
          <w:rFonts w:ascii="Tahoma" w:hAnsi="Tahoma" w:cs="B Titr" w:hint="cs"/>
          <w:color w:val="FF0000"/>
          <w:sz w:val="20"/>
          <w:szCs w:val="20"/>
          <w:rtl/>
        </w:rPr>
        <w:t xml:space="preserve">بعدا آن را </w:t>
      </w:r>
      <w:r w:rsidRPr="00BB486C">
        <w:rPr>
          <w:rFonts w:ascii="Tahoma" w:hAnsi="Tahoma" w:cs="B Titr" w:hint="cs"/>
          <w:color w:val="FF0000"/>
          <w:sz w:val="20"/>
          <w:szCs w:val="20"/>
          <w:u w:val="single"/>
          <w:rtl/>
        </w:rPr>
        <w:t>پرینت</w:t>
      </w:r>
      <w:r w:rsidRPr="00BB486C">
        <w:rPr>
          <w:rFonts w:ascii="Tahoma" w:hAnsi="Tahoma" w:cs="B Titr" w:hint="cs"/>
          <w:color w:val="FF0000"/>
          <w:sz w:val="20"/>
          <w:szCs w:val="20"/>
          <w:rtl/>
        </w:rPr>
        <w:t xml:space="preserve"> می نمائیم</w:t>
      </w:r>
    </w:p>
    <w:p w14:paraId="3576DA87" w14:textId="77777777" w:rsidR="00E02E39" w:rsidRPr="00BB486C" w:rsidRDefault="00E02E39" w:rsidP="00091387">
      <w:pPr>
        <w:numPr>
          <w:ilvl w:val="0"/>
          <w:numId w:val="9"/>
        </w:numPr>
        <w:spacing w:after="0"/>
        <w:jc w:val="both"/>
        <w:rPr>
          <w:rFonts w:ascii="Tahoma" w:hAnsi="Tahoma" w:cs="B Titr"/>
          <w:color w:val="FF0000"/>
          <w:sz w:val="20"/>
          <w:szCs w:val="20"/>
          <w:rtl/>
        </w:rPr>
      </w:pPr>
      <w:r w:rsidRPr="00BB486C">
        <w:rPr>
          <w:rFonts w:ascii="Tahoma" w:hAnsi="Tahoma" w:cs="B Titr" w:hint="cs"/>
          <w:color w:val="FF0000"/>
          <w:sz w:val="20"/>
          <w:szCs w:val="20"/>
          <w:rtl/>
        </w:rPr>
        <w:t xml:space="preserve">سپس </w:t>
      </w:r>
      <w:r w:rsidRPr="00BB486C">
        <w:rPr>
          <w:rFonts w:ascii="Tahoma" w:hAnsi="Tahoma" w:cs="B Titr" w:hint="cs"/>
          <w:color w:val="FF0000"/>
          <w:sz w:val="20"/>
          <w:szCs w:val="20"/>
          <w:u w:val="single"/>
          <w:rtl/>
        </w:rPr>
        <w:t>شماره وتاریخ دبیرخانه</w:t>
      </w:r>
      <w:r w:rsidRPr="00BB486C">
        <w:rPr>
          <w:rFonts w:ascii="Tahoma" w:hAnsi="Tahoma" w:cs="B Titr" w:hint="cs"/>
          <w:color w:val="FF0000"/>
          <w:sz w:val="20"/>
          <w:szCs w:val="20"/>
          <w:rtl/>
        </w:rPr>
        <w:t xml:space="preserve"> می زنیم</w:t>
      </w:r>
    </w:p>
    <w:p w14:paraId="2BAA4516" w14:textId="77777777" w:rsidR="00E02E39" w:rsidRPr="00BB486C" w:rsidRDefault="00E02E39" w:rsidP="00091387">
      <w:pPr>
        <w:numPr>
          <w:ilvl w:val="0"/>
          <w:numId w:val="9"/>
        </w:numPr>
        <w:spacing w:after="0"/>
        <w:jc w:val="both"/>
        <w:rPr>
          <w:rFonts w:ascii="Tahoma" w:hAnsi="Tahoma" w:cs="B Titr"/>
          <w:color w:val="FF0000"/>
          <w:sz w:val="20"/>
          <w:szCs w:val="20"/>
          <w:rtl/>
        </w:rPr>
      </w:pPr>
      <w:r w:rsidRPr="00BB486C">
        <w:rPr>
          <w:rFonts w:ascii="Tahoma" w:hAnsi="Tahoma" w:cs="B Titr" w:hint="cs"/>
          <w:color w:val="FF0000"/>
          <w:sz w:val="20"/>
          <w:szCs w:val="20"/>
          <w:rtl/>
        </w:rPr>
        <w:t>آنگاه اسکن می کنیم</w:t>
      </w:r>
    </w:p>
    <w:p w14:paraId="3E2920E1" w14:textId="77777777" w:rsidR="00E02E39" w:rsidRPr="00BB486C" w:rsidRDefault="00E02E39" w:rsidP="00091387">
      <w:pPr>
        <w:numPr>
          <w:ilvl w:val="0"/>
          <w:numId w:val="9"/>
        </w:numPr>
        <w:spacing w:after="0"/>
        <w:jc w:val="both"/>
        <w:rPr>
          <w:rFonts w:ascii="Tahoma" w:hAnsi="Tahoma" w:cs="B Titr"/>
          <w:color w:val="FF0000"/>
          <w:sz w:val="20"/>
          <w:szCs w:val="20"/>
          <w:rtl/>
          <w:lang w:bidi="fa-IR"/>
        </w:rPr>
      </w:pPr>
      <w:r w:rsidRPr="00BB486C">
        <w:rPr>
          <w:rFonts w:ascii="Tahoma" w:hAnsi="Tahoma" w:cs="B Titr" w:hint="cs"/>
          <w:color w:val="FF0000"/>
          <w:sz w:val="20"/>
          <w:szCs w:val="20"/>
          <w:rtl/>
        </w:rPr>
        <w:t xml:space="preserve">سپس با </w:t>
      </w:r>
      <w:r w:rsidRPr="00BB486C">
        <w:rPr>
          <w:rFonts w:ascii="Tahoma" w:hAnsi="Tahoma" w:cs="B Titr"/>
          <w:color w:val="FF0000"/>
          <w:sz w:val="20"/>
          <w:szCs w:val="20"/>
        </w:rPr>
        <w:t>eorg</w:t>
      </w:r>
      <w:r w:rsidRPr="00BB486C">
        <w:rPr>
          <w:rFonts w:ascii="Tahoma" w:hAnsi="Tahoma" w:cs="B Titr" w:hint="cs"/>
          <w:color w:val="FF0000"/>
          <w:sz w:val="20"/>
          <w:szCs w:val="20"/>
          <w:rtl/>
          <w:lang w:bidi="fa-IR"/>
        </w:rPr>
        <w:t xml:space="preserve"> یا از </w:t>
      </w:r>
      <w:r w:rsidRPr="00BB486C">
        <w:rPr>
          <w:rFonts w:ascii="Tahoma" w:hAnsi="Tahoma" w:cs="B Titr" w:hint="cs"/>
          <w:color w:val="FF0000"/>
          <w:sz w:val="20"/>
          <w:szCs w:val="20"/>
          <w:u w:val="single"/>
          <w:rtl/>
          <w:lang w:bidi="fa-IR"/>
        </w:rPr>
        <w:t>طریق سامانه دولت</w:t>
      </w:r>
      <w:r w:rsidRPr="00BB486C">
        <w:rPr>
          <w:rFonts w:ascii="Tahoma" w:hAnsi="Tahoma" w:cs="B Titr" w:hint="cs"/>
          <w:color w:val="FF0000"/>
          <w:sz w:val="20"/>
          <w:szCs w:val="20"/>
          <w:rtl/>
          <w:lang w:bidi="fa-IR"/>
        </w:rPr>
        <w:t xml:space="preserve"> ، ارسال می کنیم</w:t>
      </w:r>
    </w:p>
    <w:p w14:paraId="4ADF20F1" w14:textId="77777777" w:rsidR="00E02E39" w:rsidRPr="00BB486C" w:rsidRDefault="00E02E39" w:rsidP="00091387">
      <w:pPr>
        <w:numPr>
          <w:ilvl w:val="0"/>
          <w:numId w:val="9"/>
        </w:numPr>
        <w:spacing w:after="0"/>
        <w:jc w:val="both"/>
        <w:rPr>
          <w:rFonts w:ascii="Tahoma" w:hAnsi="Tahoma" w:cs="B Titr"/>
          <w:color w:val="000000"/>
          <w:sz w:val="20"/>
          <w:szCs w:val="20"/>
          <w:rtl/>
          <w:lang w:bidi="fa-IR"/>
        </w:rPr>
      </w:pPr>
      <w:r w:rsidRPr="00BB486C">
        <w:rPr>
          <w:rFonts w:ascii="Tahoma" w:hAnsi="Tahoma" w:cs="B Titr" w:hint="cs"/>
          <w:color w:val="FF0000"/>
          <w:sz w:val="20"/>
          <w:szCs w:val="20"/>
          <w:rtl/>
          <w:lang w:bidi="fa-IR"/>
        </w:rPr>
        <w:t>و مجددا پرینت می گیریم و ...</w:t>
      </w:r>
    </w:p>
    <w:p w14:paraId="6CFFA925" w14:textId="77777777" w:rsidR="00E02E39" w:rsidRPr="00055211" w:rsidRDefault="00E02E39" w:rsidP="00E02E39">
      <w:pPr>
        <w:spacing w:after="0"/>
        <w:jc w:val="both"/>
        <w:rPr>
          <w:rFonts w:ascii="Lotus" w:hAnsi="Lotus"/>
          <w:szCs w:val="28"/>
          <w:lang w:bidi="fa-IR"/>
        </w:rPr>
      </w:pPr>
      <w:r w:rsidRPr="00C85864">
        <w:rPr>
          <w:rFonts w:ascii="Tahoma" w:hAnsi="Tahoma" w:cs="B Titr" w:hint="cs"/>
          <w:color w:val="FF0000"/>
          <w:sz w:val="24"/>
          <w:szCs w:val="24"/>
          <w:rtl/>
        </w:rPr>
        <w:t xml:space="preserve">هرگز اقدام الکترونیک نیست </w:t>
      </w:r>
      <w:r w:rsidRPr="00055211">
        <w:rPr>
          <w:rFonts w:ascii="Lotus" w:hAnsi="Lotus" w:hint="cs"/>
          <w:szCs w:val="28"/>
          <w:rtl/>
          <w:lang w:bidi="fa-IR"/>
        </w:rPr>
        <w:t xml:space="preserve">بلکه همان متن را باید از طریق سایت ، </w:t>
      </w:r>
      <w:r w:rsidRPr="00055211">
        <w:rPr>
          <w:rFonts w:ascii="Lotus" w:hAnsi="Lotus"/>
          <w:szCs w:val="28"/>
          <w:lang w:bidi="fa-IR"/>
        </w:rPr>
        <w:t>eorg</w:t>
      </w:r>
      <w:r w:rsidRPr="00055211">
        <w:rPr>
          <w:rFonts w:ascii="Lotus" w:hAnsi="Lotus" w:hint="cs"/>
          <w:szCs w:val="28"/>
          <w:rtl/>
          <w:lang w:bidi="fa-IR"/>
        </w:rPr>
        <w:t xml:space="preserve"> ، ایمیل و امثال آن ، بلافاصله ، ارسال کرد و اصلا نیازی به پرینت ندارد </w:t>
      </w:r>
      <w:r w:rsidRPr="00055211">
        <w:rPr>
          <w:rFonts w:ascii="Lotus" w:hAnsi="Lotus"/>
          <w:szCs w:val="28"/>
          <w:rtl/>
          <w:lang w:bidi="fa-IR"/>
        </w:rPr>
        <w:t>.</w:t>
      </w:r>
      <w:r w:rsidRPr="00055211">
        <w:rPr>
          <w:rFonts w:ascii="Lotus" w:hAnsi="Lotus" w:hint="cs"/>
          <w:szCs w:val="28"/>
          <w:rtl/>
          <w:lang w:bidi="fa-IR"/>
        </w:rPr>
        <w:t xml:space="preserve"> </w:t>
      </w:r>
    </w:p>
    <w:p w14:paraId="2708EA5A" w14:textId="77777777" w:rsidR="00E02E39" w:rsidRPr="00055211" w:rsidRDefault="00E02E39" w:rsidP="00E02E39">
      <w:pPr>
        <w:spacing w:after="0"/>
        <w:jc w:val="both"/>
        <w:rPr>
          <w:rFonts w:ascii="Lotus" w:hAnsi="Lotus"/>
          <w:szCs w:val="28"/>
          <w:rtl/>
          <w:lang w:bidi="fa-IR"/>
        </w:rPr>
      </w:pPr>
      <w:r w:rsidRPr="00055211">
        <w:rPr>
          <w:rFonts w:ascii="Lotus" w:hAnsi="Lotus" w:hint="cs"/>
          <w:szCs w:val="28"/>
          <w:rtl/>
          <w:lang w:bidi="fa-IR"/>
        </w:rPr>
        <w:t xml:space="preserve">به هر حال دستورات بسیار قاطع قانونی مبنی بر سندیت اسناد الکترونیک وجود دارد </w:t>
      </w:r>
    </w:p>
    <w:p w14:paraId="1C13468E" w14:textId="77777777" w:rsidR="00E02E39" w:rsidRPr="00055211" w:rsidRDefault="00E02E39" w:rsidP="00E02E39">
      <w:pPr>
        <w:spacing w:after="0"/>
        <w:jc w:val="both"/>
        <w:rPr>
          <w:rFonts w:ascii="Lotus" w:hAnsi="Lotus"/>
          <w:szCs w:val="28"/>
          <w:rtl/>
          <w:lang w:bidi="fa-IR"/>
        </w:rPr>
      </w:pPr>
      <w:r w:rsidRPr="00055211">
        <w:rPr>
          <w:rFonts w:ascii="Lotus" w:hAnsi="Lotus" w:hint="cs"/>
          <w:szCs w:val="28"/>
          <w:rtl/>
          <w:lang w:bidi="fa-IR"/>
        </w:rPr>
        <w:t>چرا ما به آنها توجه نمی کنیم ؟</w:t>
      </w:r>
    </w:p>
    <w:p w14:paraId="2A86707B" w14:textId="77777777" w:rsidR="00E02E39" w:rsidRPr="00055211" w:rsidRDefault="00E02E39" w:rsidP="00E02E39">
      <w:pPr>
        <w:spacing w:after="0"/>
        <w:jc w:val="both"/>
        <w:rPr>
          <w:rFonts w:ascii="Tahoma" w:hAnsi="Tahoma"/>
          <w:color w:val="000000"/>
          <w:szCs w:val="28"/>
          <w:rtl/>
        </w:rPr>
      </w:pPr>
      <w:r w:rsidRPr="00055211">
        <w:rPr>
          <w:rFonts w:ascii="Tahoma" w:hAnsi="Tahoma" w:hint="cs"/>
          <w:color w:val="000000"/>
          <w:szCs w:val="28"/>
          <w:rtl/>
        </w:rPr>
        <w:t>و همچنان مردم را بین ادارات سر می دوانیم ؟</w:t>
      </w:r>
    </w:p>
    <w:p w14:paraId="4D18CD9D" w14:textId="347759B8" w:rsidR="00E02E39" w:rsidRDefault="00E02E39" w:rsidP="006E5F9C">
      <w:pPr>
        <w:spacing w:after="0"/>
        <w:jc w:val="both"/>
        <w:rPr>
          <w:rFonts w:ascii="Tahoma" w:hAnsi="Tahoma"/>
          <w:color w:val="000000"/>
          <w:szCs w:val="28"/>
          <w:rtl/>
          <w:lang w:bidi="fa-IR"/>
        </w:rPr>
      </w:pPr>
      <w:r w:rsidRPr="00055211">
        <w:rPr>
          <w:rFonts w:ascii="Tahoma" w:hAnsi="Tahoma" w:hint="cs"/>
          <w:color w:val="000000"/>
          <w:szCs w:val="28"/>
          <w:rtl/>
          <w:lang w:bidi="fa-IR"/>
        </w:rPr>
        <w:t xml:space="preserve">بهترین توجیه ، عدم شناخت مسئولان از اسناد الکترونیک است و قوانین را نمی شناسند </w:t>
      </w:r>
      <w:r w:rsidR="00B96354">
        <w:rPr>
          <w:rFonts w:ascii="Tahoma" w:hAnsi="Tahoma" w:hint="cs"/>
          <w:color w:val="000000"/>
          <w:szCs w:val="28"/>
          <w:rtl/>
          <w:lang w:bidi="fa-IR"/>
        </w:rPr>
        <w:t>(و یا «تعارض منافع» است که اجاره نمی دهد قوانین بدرستی دیده شود)</w:t>
      </w:r>
      <w:r w:rsidRPr="00055211">
        <w:rPr>
          <w:rFonts w:ascii="Tahoma" w:hAnsi="Tahoma"/>
          <w:color w:val="000000"/>
          <w:szCs w:val="28"/>
          <w:lang w:bidi="fa-IR"/>
        </w:rPr>
        <w:br w:type="page"/>
      </w:r>
    </w:p>
    <w:p w14:paraId="2DC10E53" w14:textId="77777777" w:rsidR="005B0A2F" w:rsidRPr="00DD0409" w:rsidRDefault="005B0A2F" w:rsidP="005B0A2F">
      <w:pPr>
        <w:keepNext/>
        <w:keepLines/>
        <w:spacing w:after="0"/>
        <w:outlineLvl w:val="2"/>
        <w:rPr>
          <w:rFonts w:ascii="Times New Roman" w:eastAsiaTheme="majorEastAsia" w:hAnsi="Times New Roman" w:cs="B Titr"/>
          <w:b w:val="0"/>
          <w:bCs w:val="0"/>
          <w:color w:val="002060"/>
          <w:szCs w:val="28"/>
          <w:rtl/>
        </w:rPr>
      </w:pPr>
      <w:bookmarkStart w:id="16" w:name="_Toc70623154"/>
      <w:bookmarkStart w:id="17" w:name="_Toc73121704"/>
      <w:bookmarkStart w:id="18" w:name="_Toc75525032"/>
      <w:bookmarkStart w:id="19" w:name="_Toc76160291"/>
      <w:bookmarkStart w:id="20" w:name="_Toc100670509"/>
      <w:bookmarkStart w:id="21" w:name="_Toc75525028"/>
      <w:bookmarkStart w:id="22" w:name="_Toc70623123"/>
      <w:bookmarkStart w:id="23" w:name="_Toc73121674"/>
      <w:bookmarkStart w:id="24" w:name="_Toc75525024"/>
      <w:r w:rsidRPr="00DD0409">
        <w:rPr>
          <w:rFonts w:ascii="Times New Roman" w:eastAsiaTheme="majorEastAsia" w:hAnsi="Times New Roman" w:cs="B Titr" w:hint="cs"/>
          <w:color w:val="002060"/>
          <w:szCs w:val="28"/>
          <w:rtl/>
        </w:rPr>
        <w:lastRenderedPageBreak/>
        <w:t>مواد قانونی پذیرش سندیت اسناد الکترونیک</w:t>
      </w:r>
      <w:bookmarkEnd w:id="16"/>
      <w:bookmarkEnd w:id="17"/>
      <w:bookmarkEnd w:id="18"/>
      <w:bookmarkEnd w:id="19"/>
      <w:bookmarkEnd w:id="20"/>
      <w:r w:rsidRPr="00DD0409">
        <w:rPr>
          <w:rFonts w:ascii="Times New Roman" w:eastAsiaTheme="majorEastAsia" w:hAnsi="Times New Roman" w:cs="B Titr" w:hint="cs"/>
          <w:color w:val="002060"/>
          <w:szCs w:val="28"/>
          <w:rtl/>
        </w:rPr>
        <w:t xml:space="preserve"> </w:t>
      </w:r>
    </w:p>
    <w:p w14:paraId="624F616A" w14:textId="77777777" w:rsidR="005B0A2F" w:rsidRPr="00DD0409" w:rsidRDefault="005B0A2F" w:rsidP="005B0A2F">
      <w:pPr>
        <w:spacing w:after="0"/>
        <w:jc w:val="both"/>
        <w:rPr>
          <w:rFonts w:ascii="Tahoma" w:hAnsi="Tahoma"/>
          <w:b w:val="0"/>
          <w:bCs w:val="0"/>
          <w:color w:val="000000"/>
          <w:szCs w:val="28"/>
          <w:rtl/>
        </w:rPr>
      </w:pPr>
      <w:r w:rsidRPr="00DD0409">
        <w:rPr>
          <w:rFonts w:ascii="Tahoma" w:hAnsi="Tahoma" w:hint="cs"/>
          <w:color w:val="000000"/>
          <w:szCs w:val="28"/>
          <w:rtl/>
        </w:rPr>
        <w:t>ما مواد قانونی بسیاری برای پذیرش سندیت اسناد الکترونیک داریم و مهمتر ، عرف عقلا ، در تمامی زندگی خود ، بر اساس اسناد الکترونیک عمل میکنند ، حتی متعصب ترین قضاتی که سند را فقط کاغذ می دانند از زمانی که پیامک و شبکه های مجازی آمده ، تا امروز ، زندگی خود را بر اساس این سند تنظیم کرده اند و هر آنچه در آن می آید ، موجب تصمیمی برای آن ها می شود و حتی در «حقوق جزا» که لازم است «تفسیر مضیق به نفع متهم» باشد ، چنانچه با یک پیامک یا پیام در شبکه های اجتماعی یا سایت ها مورد اهانت و یا تهمت و... قرار گیرند شکی در سندیت آن نمی کنند و می توانند شکایت کنند در حالی که بر اساس اندیشه این اشخاص ، سندی مبنی بر اهانت یا جرم وجود ندارد !</w:t>
      </w:r>
    </w:p>
    <w:p w14:paraId="1A59027E" w14:textId="77777777" w:rsidR="005B0A2F" w:rsidRPr="00DD0409" w:rsidRDefault="005B0A2F" w:rsidP="005B0A2F">
      <w:pPr>
        <w:spacing w:after="0"/>
        <w:jc w:val="both"/>
        <w:rPr>
          <w:rFonts w:ascii="Tahoma" w:hAnsi="Tahoma"/>
          <w:b w:val="0"/>
          <w:bCs w:val="0"/>
          <w:color w:val="000000"/>
          <w:szCs w:val="28"/>
          <w:rtl/>
        </w:rPr>
      </w:pPr>
      <w:r w:rsidRPr="00DD0409">
        <w:rPr>
          <w:rFonts w:ascii="Tahoma" w:hAnsi="Tahoma" w:hint="cs"/>
          <w:color w:val="000000"/>
          <w:szCs w:val="28"/>
          <w:rtl/>
        </w:rPr>
        <w:t>در عرف عقلا ،نیازی به قانون جدید برای سندیت وجود ندارد،  اما قانونگذار ، از همان سال های اولیه، در جهت تسهیل پذیرش سندیت اسناد الکترونیک ، قوانین متقن و قوی را نوشته است هرچند همچنان برخی قضات، از پذیرش آن ، استنکاف می کنند.</w:t>
      </w:r>
    </w:p>
    <w:p w14:paraId="63C14D39" w14:textId="77777777" w:rsidR="005B0A2F" w:rsidRPr="00DD0409" w:rsidRDefault="005B0A2F" w:rsidP="005B0A2F">
      <w:pPr>
        <w:keepNext/>
        <w:keepLines/>
        <w:spacing w:after="0"/>
        <w:outlineLvl w:val="2"/>
        <w:rPr>
          <w:rFonts w:ascii="Times New Roman" w:eastAsiaTheme="majorEastAsia" w:hAnsi="Times New Roman" w:cs="B Titr"/>
          <w:color w:val="002060"/>
          <w:szCs w:val="28"/>
        </w:rPr>
      </w:pPr>
      <w:bookmarkStart w:id="25" w:name="_Toc76160292"/>
      <w:bookmarkStart w:id="26" w:name="_Toc100670510"/>
      <w:bookmarkEnd w:id="21"/>
      <w:r w:rsidRPr="00DD0409">
        <w:rPr>
          <w:rFonts w:ascii="Times New Roman" w:eastAsiaTheme="majorEastAsia" w:hAnsi="Times New Roman" w:cs="B Titr" w:hint="cs"/>
          <w:color w:val="002060"/>
          <w:szCs w:val="28"/>
          <w:rtl/>
        </w:rPr>
        <w:t>قانون گذاری در اسناد و تجارت الکترونیک</w:t>
      </w:r>
      <w:bookmarkEnd w:id="22"/>
      <w:bookmarkEnd w:id="23"/>
      <w:bookmarkEnd w:id="24"/>
      <w:bookmarkEnd w:id="25"/>
      <w:bookmarkEnd w:id="26"/>
    </w:p>
    <w:p w14:paraId="09BC7F6B" w14:textId="77777777" w:rsidR="005B0A2F" w:rsidRPr="00DD0409" w:rsidRDefault="005B0A2F" w:rsidP="005B0A2F">
      <w:pPr>
        <w:spacing w:after="0"/>
        <w:jc w:val="both"/>
        <w:rPr>
          <w:bCs w:val="0"/>
          <w:color w:val="000000" w:themeColor="text1"/>
          <w:szCs w:val="28"/>
          <w:rtl/>
        </w:rPr>
      </w:pPr>
      <w:r w:rsidRPr="00DD0409">
        <w:rPr>
          <w:rFonts w:hint="cs"/>
          <w:color w:val="000000" w:themeColor="text1"/>
          <w:szCs w:val="28"/>
          <w:rtl/>
        </w:rPr>
        <w:t>تجارت الکترونیکی با سرعتی شگفت انگیز در حال گسترش بوده و می توان گفت که امروزه استفاده از وسایل الکترونیکی در جریان مذاکرات پیش از قرارداد ، انعقاد قرارداد و حتی اجرای آن (مانند موردی که شخصی از طریق اینترنت نرم افزاری را از دیگری می خرد ) در بسیاری از کشور ها به امری طبیعی و بدیهی تبدیل شده است. صرفه جویی در وقت و کاهش هزینه ها (مثلا به دلیل حذف واسطه ها)که از فواید تجارت الکترونیکی به شمار می آیند محبوبیت روز افزون ابزار و شبکه های الکترونیکی مانند اینترنت را در میان تجار و مصرف کنندگان در پی داشته اند : تولید کننده قادر است با استفاده از پایگاه (سایت) اینترنتی خود به تبلیغ کالاهایش پرداخته و تجار دیگر یا مصرف کنندگان را از خصوصیت آنها آگاه سازد . ارایه دهندگان خدمات نیز از چنین امکانی برخوردار هستند . بنابر این به طور طبیعی تجارت الکترونیکی جایگزین تجارت سنتی شده و به جرات می توان گفت که در آینده ای نزدیک ، تنها اثری ناچیز از شیوه های مرسوم تجارت بر جای خواهد ماند.</w:t>
      </w:r>
    </w:p>
    <w:p w14:paraId="1F70DB14" w14:textId="77777777" w:rsidR="005B0A2F" w:rsidRPr="00DD0409" w:rsidRDefault="005B0A2F" w:rsidP="005B0A2F">
      <w:pPr>
        <w:spacing w:after="0"/>
        <w:jc w:val="both"/>
        <w:rPr>
          <w:b w:val="0"/>
          <w:bCs w:val="0"/>
          <w:szCs w:val="28"/>
          <w:rtl/>
          <w:lang w:bidi="fa-IR"/>
        </w:rPr>
      </w:pPr>
      <w:r w:rsidRPr="00DD0409">
        <w:rPr>
          <w:rFonts w:hint="cs"/>
          <w:color w:val="000000" w:themeColor="text1"/>
          <w:szCs w:val="28"/>
          <w:rtl/>
        </w:rPr>
        <w:t xml:space="preserve">واقعیت فوق الذکر ، قانونگذاران کشور های مختلف را بر آن داشته است که در جهت تنظیم و قانونمند کردن روابط کاربران اینترنت و دیگر ابزار «جامعه اطلاعاتی » </w:t>
      </w:r>
      <w:r w:rsidRPr="00DD0409">
        <w:rPr>
          <w:color w:val="000000" w:themeColor="text1"/>
          <w:szCs w:val="28"/>
          <w:vertAlign w:val="superscript"/>
          <w:rtl/>
        </w:rPr>
        <w:footnoteReference w:id="14"/>
      </w:r>
      <w:r w:rsidRPr="00DD0409">
        <w:rPr>
          <w:rFonts w:hint="cs"/>
          <w:color w:val="000000" w:themeColor="text1"/>
          <w:szCs w:val="28"/>
          <w:rtl/>
        </w:rPr>
        <w:t>به تکاپو افتاده و قوانین و مقررات متنوعی را در این زمینه وضع نمایند. در نتیجه ، «تعاملات[تراکنش های] الکترونیکی»</w:t>
      </w:r>
      <w:r w:rsidRPr="00DD0409">
        <w:rPr>
          <w:rFonts w:ascii="Cambria" w:hAnsi="Cambria" w:cs="Times New Roman"/>
          <w:color w:val="000000" w:themeColor="text1"/>
          <w:szCs w:val="28"/>
          <w:rtl/>
        </w:rPr>
        <w:t xml:space="preserve"> </w:t>
      </w:r>
      <w:r w:rsidRPr="00DD0409">
        <w:rPr>
          <w:rFonts w:ascii="Cambria" w:hAnsi="Cambria"/>
          <w:color w:val="000000" w:themeColor="text1"/>
          <w:szCs w:val="28"/>
          <w:vertAlign w:val="superscript"/>
          <w:rtl/>
        </w:rPr>
        <w:footnoteReference w:id="15"/>
      </w:r>
      <w:r w:rsidRPr="00DD0409">
        <w:rPr>
          <w:rFonts w:ascii="Cambria" w:hAnsi="Cambria" w:hint="cs"/>
          <w:color w:val="000000" w:themeColor="text1"/>
          <w:szCs w:val="28"/>
          <w:rtl/>
        </w:rPr>
        <w:t xml:space="preserve"> </w:t>
      </w:r>
      <w:r w:rsidRPr="00DD0409">
        <w:rPr>
          <w:rFonts w:hint="cs"/>
          <w:color w:val="000000" w:themeColor="text1"/>
          <w:szCs w:val="28"/>
          <w:rtl/>
        </w:rPr>
        <w:lastRenderedPageBreak/>
        <w:t xml:space="preserve">داخلی اشخاص از نظر وجود قانون با مشکلی مواجه نیست ؛ کما اینکه در جمهوری اسلامی ایران نیز قانون تجارت الکترونیکی در سال 1382 به تصویب رسیده است. </w:t>
      </w:r>
      <w:r w:rsidRPr="00DD0409">
        <w:rPr>
          <w:rFonts w:hint="cs"/>
          <w:szCs w:val="28"/>
          <w:rtl/>
          <w:lang w:bidi="fa-IR"/>
        </w:rPr>
        <w:t>(</w:t>
      </w:r>
      <w:r w:rsidRPr="00DD0409">
        <w:rPr>
          <w:szCs w:val="28"/>
          <w:rtl/>
          <w:lang w:bidi="fa-IR"/>
        </w:rPr>
        <w:t>مصطف</w:t>
      </w:r>
      <w:r w:rsidRPr="00DD0409">
        <w:rPr>
          <w:rFonts w:hint="cs"/>
          <w:szCs w:val="28"/>
          <w:rtl/>
          <w:lang w:bidi="fa-IR"/>
        </w:rPr>
        <w:t>ی</w:t>
      </w:r>
      <w:r w:rsidRPr="00DD0409">
        <w:rPr>
          <w:szCs w:val="28"/>
          <w:rtl/>
          <w:lang w:bidi="fa-IR"/>
        </w:rPr>
        <w:t xml:space="preserve"> بخت</w:t>
      </w:r>
      <w:r w:rsidRPr="00DD0409">
        <w:rPr>
          <w:rFonts w:hint="cs"/>
          <w:szCs w:val="28"/>
          <w:rtl/>
          <w:lang w:bidi="fa-IR"/>
        </w:rPr>
        <w:t>ی</w:t>
      </w:r>
      <w:r w:rsidRPr="00DD0409">
        <w:rPr>
          <w:rFonts w:hint="eastAsia"/>
          <w:szCs w:val="28"/>
          <w:rtl/>
          <w:lang w:bidi="fa-IR"/>
        </w:rPr>
        <w:t>اروند</w:t>
      </w:r>
      <w:r w:rsidRPr="00DD0409">
        <w:rPr>
          <w:rFonts w:hint="cs"/>
          <w:szCs w:val="28"/>
          <w:rtl/>
          <w:lang w:bidi="fa-IR"/>
        </w:rPr>
        <w:t xml:space="preserve"> </w:t>
      </w:r>
      <w:r w:rsidRPr="00DD0409">
        <w:rPr>
          <w:szCs w:val="28"/>
          <w:rtl/>
          <w:lang w:bidi="fa-IR"/>
        </w:rPr>
        <w:t>1386</w:t>
      </w:r>
      <w:r w:rsidRPr="00DD0409">
        <w:rPr>
          <w:rFonts w:hint="cs"/>
          <w:szCs w:val="28"/>
          <w:rtl/>
          <w:lang w:bidi="fa-IR"/>
        </w:rPr>
        <w:t>)</w:t>
      </w:r>
      <w:r w:rsidRPr="00DD0409">
        <w:rPr>
          <w:szCs w:val="28"/>
          <w:vertAlign w:val="superscript"/>
          <w:rtl/>
          <w:lang w:bidi="fa-IR"/>
        </w:rPr>
        <w:footnoteReference w:id="16"/>
      </w:r>
    </w:p>
    <w:p w14:paraId="47915260" w14:textId="77777777" w:rsidR="005B0A2F" w:rsidRPr="00DD0409" w:rsidRDefault="005B0A2F" w:rsidP="005B0A2F">
      <w:pPr>
        <w:spacing w:after="0"/>
        <w:jc w:val="both"/>
        <w:rPr>
          <w:rFonts w:ascii="B Mitra" w:eastAsia="B Mitra" w:hAnsi="B Mitra"/>
          <w:bCs w:val="0"/>
          <w:color w:val="262626" w:themeColor="text1" w:themeTint="D9"/>
          <w:szCs w:val="28"/>
          <w:rtl/>
        </w:rPr>
      </w:pPr>
      <w:r w:rsidRPr="00DD0409">
        <w:rPr>
          <w:rFonts w:ascii="B Mitra" w:eastAsia="B Mitra" w:hAnsi="B Mitra" w:hint="cs"/>
          <w:color w:val="262626" w:themeColor="text1" w:themeTint="D9"/>
          <w:szCs w:val="28"/>
          <w:rtl/>
        </w:rPr>
        <w:t xml:space="preserve">با وجود اسناد الکترونیک ، اسناد کاغذی در حال منسوخ شدن است اما واقعیت آن است که در حال حاضر هم اسناد کاغذی و هم اسناد الکترونیک ، هر دو حاوی اطلاعات مهمی هستند که ضرورت دارد در ارتقاء سطح دانش سازمانی از آن ها استفاده شود ، </w:t>
      </w:r>
      <w:r w:rsidRPr="00DD0409">
        <w:rPr>
          <w:rFonts w:ascii="B Mitra" w:eastAsia="B Mitra" w:hAnsi="B Mitra" w:hint="eastAsia"/>
          <w:color w:val="262626" w:themeColor="text1" w:themeTint="D9"/>
          <w:szCs w:val="28"/>
          <w:rtl/>
        </w:rPr>
        <w:t>بررس</w:t>
      </w:r>
      <w:r w:rsidRPr="00DD0409">
        <w:rPr>
          <w:rFonts w:ascii="B Mitra" w:eastAsia="B Mitra" w:hAnsi="B Mitra" w:hint="cs"/>
          <w:color w:val="262626" w:themeColor="text1" w:themeTint="D9"/>
          <w:szCs w:val="28"/>
          <w:rtl/>
        </w:rPr>
        <w:t>ی</w:t>
      </w:r>
      <w:r w:rsidRPr="00DD0409">
        <w:rPr>
          <w:rFonts w:ascii="B Mitra" w:eastAsia="B Mitra" w:hAnsi="B Mitra"/>
          <w:color w:val="262626" w:themeColor="text1" w:themeTint="D9"/>
          <w:szCs w:val="28"/>
          <w:rtl/>
        </w:rPr>
        <w:t xml:space="preserve"> گسترده ا</w:t>
      </w:r>
      <w:r w:rsidRPr="00DD0409">
        <w:rPr>
          <w:rFonts w:ascii="B Mitra" w:eastAsia="B Mitra" w:hAnsi="B Mitra" w:hint="cs"/>
          <w:color w:val="262626" w:themeColor="text1" w:themeTint="D9"/>
          <w:szCs w:val="28"/>
          <w:rtl/>
        </w:rPr>
        <w:t>ی</w:t>
      </w:r>
      <w:r w:rsidRPr="00DD0409">
        <w:rPr>
          <w:rFonts w:ascii="B Mitra" w:eastAsia="B Mitra" w:hAnsi="B Mitra"/>
          <w:color w:val="262626" w:themeColor="text1" w:themeTint="D9"/>
          <w:szCs w:val="28"/>
          <w:rtl/>
        </w:rPr>
        <w:t xml:space="preserve"> از ادب</w:t>
      </w:r>
      <w:r w:rsidRPr="00DD0409">
        <w:rPr>
          <w:rFonts w:ascii="B Mitra" w:eastAsia="B Mitra" w:hAnsi="B Mitra" w:hint="cs"/>
          <w:color w:val="262626" w:themeColor="text1" w:themeTint="D9"/>
          <w:szCs w:val="28"/>
          <w:rtl/>
        </w:rPr>
        <w:t>ی</w:t>
      </w:r>
      <w:r w:rsidRPr="00DD0409">
        <w:rPr>
          <w:rFonts w:ascii="B Mitra" w:eastAsia="B Mitra" w:hAnsi="B Mitra" w:hint="eastAsia"/>
          <w:color w:val="262626" w:themeColor="text1" w:themeTint="D9"/>
          <w:szCs w:val="28"/>
          <w:rtl/>
        </w:rPr>
        <w:t>ات</w:t>
      </w:r>
      <w:r w:rsidRPr="00DD0409">
        <w:rPr>
          <w:rFonts w:ascii="B Mitra" w:eastAsia="B Mitra" w:hAnsi="B Mitra"/>
          <w:color w:val="262626" w:themeColor="text1" w:themeTint="D9"/>
          <w:szCs w:val="28"/>
          <w:rtl/>
        </w:rPr>
        <w:t xml:space="preserve"> موجود در مورد مد</w:t>
      </w:r>
      <w:r w:rsidRPr="00DD0409">
        <w:rPr>
          <w:rFonts w:ascii="B Mitra" w:eastAsia="B Mitra" w:hAnsi="B Mitra" w:hint="cs"/>
          <w:color w:val="262626" w:themeColor="text1" w:themeTint="D9"/>
          <w:szCs w:val="28"/>
          <w:rtl/>
        </w:rPr>
        <w:t>ی</w:t>
      </w:r>
      <w:r w:rsidRPr="00DD0409">
        <w:rPr>
          <w:rFonts w:ascii="B Mitra" w:eastAsia="B Mitra" w:hAnsi="B Mitra" w:hint="eastAsia"/>
          <w:color w:val="262626" w:themeColor="text1" w:themeTint="D9"/>
          <w:szCs w:val="28"/>
          <w:rtl/>
        </w:rPr>
        <w:t>ر</w:t>
      </w:r>
      <w:r w:rsidRPr="00DD0409">
        <w:rPr>
          <w:rFonts w:ascii="B Mitra" w:eastAsia="B Mitra" w:hAnsi="B Mitra" w:hint="cs"/>
          <w:color w:val="262626" w:themeColor="text1" w:themeTint="D9"/>
          <w:szCs w:val="28"/>
          <w:rtl/>
        </w:rPr>
        <w:t>ی</w:t>
      </w:r>
      <w:r w:rsidRPr="00DD0409">
        <w:rPr>
          <w:rFonts w:ascii="B Mitra" w:eastAsia="B Mitra" w:hAnsi="B Mitra" w:hint="eastAsia"/>
          <w:color w:val="262626" w:themeColor="text1" w:themeTint="D9"/>
          <w:szCs w:val="28"/>
          <w:rtl/>
        </w:rPr>
        <w:t>ت</w:t>
      </w:r>
      <w:r w:rsidRPr="00DD0409">
        <w:rPr>
          <w:rFonts w:ascii="B Mitra" w:eastAsia="B Mitra" w:hAnsi="B Mitra"/>
          <w:color w:val="262626" w:themeColor="text1" w:themeTint="D9"/>
          <w:szCs w:val="28"/>
          <w:rtl/>
        </w:rPr>
        <w:t xml:space="preserve"> دانش و کاربرد آن در بخش ها</w:t>
      </w:r>
      <w:r w:rsidRPr="00DD0409">
        <w:rPr>
          <w:rFonts w:ascii="B Mitra" w:eastAsia="B Mitra" w:hAnsi="B Mitra" w:hint="cs"/>
          <w:color w:val="262626" w:themeColor="text1" w:themeTint="D9"/>
          <w:szCs w:val="28"/>
          <w:rtl/>
        </w:rPr>
        <w:t>ی</w:t>
      </w:r>
      <w:r w:rsidRPr="00DD0409">
        <w:rPr>
          <w:rFonts w:ascii="B Mitra" w:eastAsia="B Mitra" w:hAnsi="B Mitra"/>
          <w:color w:val="262626" w:themeColor="text1" w:themeTint="D9"/>
          <w:szCs w:val="28"/>
          <w:rtl/>
        </w:rPr>
        <w:t xml:space="preserve"> مختلف از جمله حرفه پل</w:t>
      </w:r>
      <w:r w:rsidRPr="00DD0409">
        <w:rPr>
          <w:rFonts w:ascii="B Mitra" w:eastAsia="B Mitra" w:hAnsi="B Mitra" w:hint="cs"/>
          <w:color w:val="262626" w:themeColor="text1" w:themeTint="D9"/>
          <w:szCs w:val="28"/>
          <w:rtl/>
        </w:rPr>
        <w:t>ی</w:t>
      </w:r>
      <w:r w:rsidRPr="00DD0409">
        <w:rPr>
          <w:rFonts w:ascii="B Mitra" w:eastAsia="B Mitra" w:hAnsi="B Mitra" w:hint="eastAsia"/>
          <w:color w:val="262626" w:themeColor="text1" w:themeTint="D9"/>
          <w:szCs w:val="28"/>
          <w:rtl/>
        </w:rPr>
        <w:t>س</w:t>
      </w:r>
      <w:r w:rsidRPr="00DD0409">
        <w:rPr>
          <w:rFonts w:ascii="B Mitra" w:eastAsia="B Mitra" w:hAnsi="B Mitra" w:hint="cs"/>
          <w:color w:val="262626" w:themeColor="text1" w:themeTint="D9"/>
          <w:szCs w:val="28"/>
          <w:rtl/>
        </w:rPr>
        <w:t xml:space="preserve"> آمریکا</w:t>
      </w:r>
      <w:r w:rsidRPr="00DD0409">
        <w:rPr>
          <w:rFonts w:ascii="B Mitra" w:eastAsia="B Mitra" w:hAnsi="B Mitra"/>
          <w:color w:val="262626" w:themeColor="text1" w:themeTint="D9"/>
          <w:szCs w:val="28"/>
          <w:rtl/>
        </w:rPr>
        <w:t xml:space="preserve"> انجام شد. ا</w:t>
      </w:r>
      <w:r w:rsidRPr="00DD0409">
        <w:rPr>
          <w:rFonts w:ascii="B Mitra" w:eastAsia="B Mitra" w:hAnsi="B Mitra" w:hint="cs"/>
          <w:color w:val="262626" w:themeColor="text1" w:themeTint="D9"/>
          <w:szCs w:val="28"/>
          <w:rtl/>
        </w:rPr>
        <w:t>ی</w:t>
      </w:r>
      <w:r w:rsidRPr="00DD0409">
        <w:rPr>
          <w:rFonts w:ascii="B Mitra" w:eastAsia="B Mitra" w:hAnsi="B Mitra" w:hint="eastAsia"/>
          <w:color w:val="262626" w:themeColor="text1" w:themeTint="D9"/>
          <w:szCs w:val="28"/>
          <w:rtl/>
        </w:rPr>
        <w:t>ن</w:t>
      </w:r>
      <w:r w:rsidRPr="00DD0409">
        <w:rPr>
          <w:rFonts w:ascii="B Mitra" w:eastAsia="B Mitra" w:hAnsi="B Mitra"/>
          <w:color w:val="262626" w:themeColor="text1" w:themeTint="D9"/>
          <w:szCs w:val="28"/>
          <w:rtl/>
        </w:rPr>
        <w:t xml:space="preserve"> بررس</w:t>
      </w:r>
      <w:r w:rsidRPr="00DD0409">
        <w:rPr>
          <w:rFonts w:ascii="B Mitra" w:eastAsia="B Mitra" w:hAnsi="B Mitra" w:hint="cs"/>
          <w:color w:val="262626" w:themeColor="text1" w:themeTint="D9"/>
          <w:szCs w:val="28"/>
          <w:rtl/>
        </w:rPr>
        <w:t>ی</w:t>
      </w:r>
      <w:r w:rsidRPr="00DD0409">
        <w:rPr>
          <w:rFonts w:ascii="B Mitra" w:eastAsia="B Mitra" w:hAnsi="B Mitra"/>
          <w:color w:val="262626" w:themeColor="text1" w:themeTint="D9"/>
          <w:szCs w:val="28"/>
          <w:rtl/>
        </w:rPr>
        <w:t xml:space="preserve"> هم بررس</w:t>
      </w:r>
      <w:r w:rsidRPr="00DD0409">
        <w:rPr>
          <w:rFonts w:ascii="B Mitra" w:eastAsia="B Mitra" w:hAnsi="B Mitra" w:hint="cs"/>
          <w:color w:val="262626" w:themeColor="text1" w:themeTint="D9"/>
          <w:szCs w:val="28"/>
          <w:rtl/>
        </w:rPr>
        <w:t>ی</w:t>
      </w:r>
      <w:r w:rsidRPr="00DD0409">
        <w:rPr>
          <w:rFonts w:ascii="B Mitra" w:eastAsia="B Mitra" w:hAnsi="B Mitra"/>
          <w:color w:val="262626" w:themeColor="text1" w:themeTint="D9"/>
          <w:szCs w:val="28"/>
          <w:rtl/>
        </w:rPr>
        <w:t xml:space="preserve"> الکترون</w:t>
      </w:r>
      <w:r w:rsidRPr="00DD0409">
        <w:rPr>
          <w:rFonts w:ascii="B Mitra" w:eastAsia="B Mitra" w:hAnsi="B Mitra" w:hint="cs"/>
          <w:color w:val="262626" w:themeColor="text1" w:themeTint="D9"/>
          <w:szCs w:val="28"/>
          <w:rtl/>
        </w:rPr>
        <w:t>ی</w:t>
      </w:r>
      <w:r w:rsidRPr="00DD0409">
        <w:rPr>
          <w:rFonts w:ascii="B Mitra" w:eastAsia="B Mitra" w:hAnsi="B Mitra" w:hint="eastAsia"/>
          <w:color w:val="262626" w:themeColor="text1" w:themeTint="D9"/>
          <w:szCs w:val="28"/>
          <w:rtl/>
        </w:rPr>
        <w:t>ک</w:t>
      </w:r>
      <w:r w:rsidRPr="00DD0409">
        <w:rPr>
          <w:rFonts w:ascii="B Mitra" w:eastAsia="B Mitra" w:hAnsi="B Mitra" w:hint="cs"/>
          <w:color w:val="262626" w:themeColor="text1" w:themeTint="D9"/>
          <w:szCs w:val="28"/>
          <w:rtl/>
        </w:rPr>
        <w:t>ی</w:t>
      </w:r>
      <w:r w:rsidRPr="00DD0409">
        <w:rPr>
          <w:rFonts w:ascii="B Mitra" w:eastAsia="B Mitra" w:hAnsi="B Mitra"/>
          <w:color w:val="262626" w:themeColor="text1" w:themeTint="D9"/>
          <w:szCs w:val="28"/>
          <w:rtl/>
        </w:rPr>
        <w:t xml:space="preserve"> و هم نسخه کپ</w:t>
      </w:r>
      <w:r w:rsidRPr="00DD0409">
        <w:rPr>
          <w:rFonts w:ascii="B Mitra" w:eastAsia="B Mitra" w:hAnsi="B Mitra" w:hint="cs"/>
          <w:color w:val="262626" w:themeColor="text1" w:themeTint="D9"/>
          <w:szCs w:val="28"/>
          <w:rtl/>
        </w:rPr>
        <w:t>ی</w:t>
      </w:r>
      <w:r w:rsidRPr="00DD0409">
        <w:rPr>
          <w:rFonts w:ascii="B Mitra" w:eastAsia="B Mitra" w:hAnsi="B Mitra"/>
          <w:color w:val="262626" w:themeColor="text1" w:themeTint="D9"/>
          <w:szCs w:val="28"/>
          <w:rtl/>
        </w:rPr>
        <w:t xml:space="preserve"> سخت را شامل م</w:t>
      </w:r>
      <w:r w:rsidRPr="00DD0409">
        <w:rPr>
          <w:rFonts w:ascii="B Mitra" w:eastAsia="B Mitra" w:hAnsi="B Mitra" w:hint="cs"/>
          <w:color w:val="262626" w:themeColor="text1" w:themeTint="D9"/>
          <w:szCs w:val="28"/>
          <w:rtl/>
        </w:rPr>
        <w:t>ی</w:t>
      </w:r>
      <w:r w:rsidRPr="00DD0409">
        <w:rPr>
          <w:rFonts w:ascii="B Mitra" w:eastAsia="B Mitra" w:hAnsi="B Mitra"/>
          <w:color w:val="262626" w:themeColor="text1" w:themeTint="D9"/>
          <w:szCs w:val="28"/>
          <w:rtl/>
        </w:rPr>
        <w:t xml:space="preserve"> شد.</w:t>
      </w:r>
      <w:r w:rsidRPr="00DD0409">
        <w:rPr>
          <w:rFonts w:ascii="B Mitra" w:eastAsia="B Mitra" w:hAnsi="B Mitra" w:hint="cs"/>
          <w:color w:val="262626" w:themeColor="text1" w:themeTint="D9"/>
          <w:szCs w:val="28"/>
          <w:rtl/>
        </w:rPr>
        <w:t xml:space="preserve"> </w:t>
      </w:r>
      <w:r w:rsidRPr="00DD0409">
        <w:rPr>
          <w:rFonts w:asciiTheme="majorBidi" w:eastAsia="B Mitra" w:hAnsiTheme="majorBidi"/>
          <w:color w:val="262626" w:themeColor="text1" w:themeTint="D9"/>
          <w:szCs w:val="28"/>
          <w:rtl/>
        </w:rPr>
        <w:t>(</w:t>
      </w:r>
      <w:r w:rsidRPr="00DD0409">
        <w:rPr>
          <w:rFonts w:asciiTheme="majorBidi" w:eastAsia="B Mitra" w:hAnsiTheme="majorBidi"/>
          <w:color w:val="262626" w:themeColor="text1" w:themeTint="D9"/>
          <w:szCs w:val="28"/>
        </w:rPr>
        <w:t>dave chavez and other 2005</w:t>
      </w:r>
      <w:r w:rsidRPr="00DD0409">
        <w:rPr>
          <w:rFonts w:asciiTheme="majorBidi" w:eastAsia="B Mitra" w:hAnsiTheme="majorBidi"/>
          <w:color w:val="262626" w:themeColor="text1" w:themeTint="D9"/>
          <w:szCs w:val="28"/>
          <w:rtl/>
        </w:rPr>
        <w:t>)</w:t>
      </w:r>
      <w:r w:rsidRPr="00DD0409">
        <w:rPr>
          <w:rFonts w:ascii="B Mitra" w:eastAsia="B Mitra" w:hAnsi="B Mitra" w:hint="cs"/>
          <w:color w:val="262626" w:themeColor="text1" w:themeTint="D9"/>
          <w:szCs w:val="28"/>
          <w:rtl/>
        </w:rPr>
        <w:t xml:space="preserve"> </w:t>
      </w:r>
      <w:r w:rsidRPr="00DD0409">
        <w:rPr>
          <w:rFonts w:asciiTheme="majorBidi" w:eastAsia="B Mitra" w:hAnsiTheme="majorBidi"/>
          <w:color w:val="262626" w:themeColor="text1" w:themeTint="D9"/>
          <w:szCs w:val="28"/>
          <w:vertAlign w:val="superscript"/>
          <w:rtl/>
        </w:rPr>
        <w:footnoteReference w:id="17"/>
      </w:r>
      <w:r w:rsidRPr="00DD0409">
        <w:rPr>
          <w:rFonts w:ascii="B Mitra" w:eastAsia="B Mitra" w:hAnsi="B Mitra" w:hint="cs"/>
          <w:color w:val="262626" w:themeColor="text1" w:themeTint="D9"/>
          <w:szCs w:val="28"/>
          <w:rtl/>
        </w:rPr>
        <w:t xml:space="preserve"> هرچند این سخن مربوط به سال 2005 است که در ابتدای راه دیجیتال شدن اسناد بودیم و امروزه در 2020 ، بخش وسیعی از اسناد مالی ، اداری ، شخصی ، که مورد نیاز دادگاهها است ، الکترونیک شده ، و لازم است تا کلیه اسناد و روش های کاغذی ، منسوخ گردد .</w:t>
      </w:r>
    </w:p>
    <w:p w14:paraId="2D120AFD" w14:textId="77777777" w:rsidR="005B0A2F" w:rsidRPr="00DD0409" w:rsidRDefault="005B0A2F" w:rsidP="005B0A2F">
      <w:pPr>
        <w:keepNext/>
        <w:keepLines/>
        <w:spacing w:after="0"/>
        <w:outlineLvl w:val="2"/>
        <w:rPr>
          <w:rFonts w:ascii="Times New Roman" w:eastAsiaTheme="majorEastAsia" w:hAnsi="Times New Roman" w:cs="B Titr"/>
          <w:color w:val="002060"/>
          <w:szCs w:val="28"/>
          <w:rtl/>
        </w:rPr>
      </w:pPr>
      <w:bookmarkStart w:id="28" w:name="_Toc76160293"/>
      <w:bookmarkStart w:id="29" w:name="_Toc100670511"/>
      <w:bookmarkStart w:id="30" w:name="_Toc70623149"/>
      <w:bookmarkStart w:id="31" w:name="_Toc73121695"/>
      <w:bookmarkStart w:id="32" w:name="_Toc75525025"/>
      <w:r w:rsidRPr="00DD0409">
        <w:rPr>
          <w:rFonts w:ascii="Times New Roman" w:eastAsiaTheme="majorEastAsia" w:hAnsi="Times New Roman" w:cs="B Titr" w:hint="cs"/>
          <w:color w:val="002060"/>
          <w:szCs w:val="28"/>
          <w:rtl/>
        </w:rPr>
        <w:t>عدم عنوان صحیح قانون تجارت الکترونیکی</w:t>
      </w:r>
      <w:bookmarkEnd w:id="28"/>
      <w:bookmarkEnd w:id="29"/>
      <w:r w:rsidRPr="00DD0409">
        <w:rPr>
          <w:rFonts w:ascii="Times New Roman" w:eastAsiaTheme="majorEastAsia" w:hAnsi="Times New Roman" w:cs="B Titr" w:hint="cs"/>
          <w:color w:val="002060"/>
          <w:szCs w:val="28"/>
          <w:rtl/>
        </w:rPr>
        <w:t xml:space="preserve"> </w:t>
      </w:r>
      <w:bookmarkEnd w:id="30"/>
      <w:bookmarkEnd w:id="31"/>
      <w:bookmarkEnd w:id="32"/>
    </w:p>
    <w:p w14:paraId="283C44C8" w14:textId="77777777" w:rsidR="005B0A2F" w:rsidRPr="00DD0409" w:rsidRDefault="005B0A2F" w:rsidP="005B0A2F">
      <w:pPr>
        <w:spacing w:after="0"/>
        <w:jc w:val="both"/>
        <w:rPr>
          <w:bCs w:val="0"/>
          <w:szCs w:val="28"/>
          <w:rtl/>
        </w:rPr>
      </w:pPr>
      <w:r w:rsidRPr="00DD0409">
        <w:rPr>
          <w:rFonts w:hint="cs"/>
          <w:color w:val="000000"/>
          <w:szCs w:val="28"/>
          <w:rtl/>
        </w:rPr>
        <w:t>عنوان قانون تجارت الکترونیکی</w:t>
      </w:r>
      <w:r w:rsidRPr="00DD0409">
        <w:rPr>
          <w:rFonts w:ascii="Cambria" w:hAnsi="Cambria" w:cs="Times New Roman"/>
          <w:color w:val="000000"/>
          <w:szCs w:val="28"/>
          <w:rtl/>
        </w:rPr>
        <w:t xml:space="preserve">، </w:t>
      </w:r>
      <w:r w:rsidRPr="00DD0409">
        <w:rPr>
          <w:rFonts w:hint="cs"/>
          <w:color w:val="000000"/>
          <w:szCs w:val="28"/>
          <w:rtl/>
        </w:rPr>
        <w:t>به صورتی صحیح و مناسب برای قانون مذکور انتخاب نشده است: از آنجا که تجارت،تاجر و معاملات تجاری در نظام حقوقی کشور ما مفاهیم ویژه ای دارند، این پرسش به میان می آید که آیا قانون شامل غیر تاجر هم می شود؟ به نظر ما با توجه به مواد مختلف این قانون و بخصوص ماده یک که اشعار می دارد "این قانون مجموعه اصول و قواعدی است که برای مبادله آسان و ایمن اطلاعات در واسط های الکترونیکی و با استفاده از سیستم های ارتباطی جدید به کار می رود"،پاسخ پرسش مورد نظر مثبت است. بنابراین بهتر است عنوان قانون به قانون تعاملات(تراکنش های) الکترونیکی تغییر یابد تا اولا:شبهه مذکور برطرف گردد؛ و ثانیا":تمامی روابط کاربران اعم از قراردادی و غیر آن مشمول قانون مذکور شود.</w:t>
      </w:r>
      <w:r w:rsidRPr="00DD0409">
        <w:rPr>
          <w:rFonts w:hint="cs"/>
          <w:szCs w:val="28"/>
          <w:rtl/>
        </w:rPr>
        <w:t xml:space="preserve"> (مصطفی بختیاروند 1386 ) </w:t>
      </w:r>
      <w:r w:rsidRPr="00DD0409">
        <w:rPr>
          <w:szCs w:val="28"/>
          <w:vertAlign w:val="superscript"/>
          <w:rtl/>
        </w:rPr>
        <w:footnoteReference w:id="18"/>
      </w:r>
    </w:p>
    <w:p w14:paraId="2B278154" w14:textId="77777777" w:rsidR="005B0A2F" w:rsidRPr="00DD0409" w:rsidRDefault="005B0A2F" w:rsidP="005B0A2F">
      <w:pPr>
        <w:keepNext/>
        <w:keepLines/>
        <w:spacing w:after="0"/>
        <w:outlineLvl w:val="2"/>
        <w:rPr>
          <w:rFonts w:ascii="Times New Roman" w:eastAsiaTheme="majorEastAsia" w:hAnsi="Times New Roman" w:cs="B Titr"/>
          <w:color w:val="002060"/>
          <w:szCs w:val="28"/>
          <w:rtl/>
        </w:rPr>
      </w:pPr>
      <w:bookmarkStart w:id="33" w:name="_Toc76160294"/>
      <w:bookmarkStart w:id="34" w:name="_Toc100670512"/>
      <w:r w:rsidRPr="00DD0409">
        <w:rPr>
          <w:rFonts w:ascii="Times New Roman" w:eastAsiaTheme="majorEastAsia" w:hAnsi="Times New Roman" w:cs="B Titr" w:hint="cs"/>
          <w:color w:val="002060"/>
          <w:szCs w:val="28"/>
          <w:rtl/>
        </w:rPr>
        <w:t>استناد به قانون تجارت الکترونیک در سندیت متقن تراکنش ها</w:t>
      </w:r>
      <w:bookmarkEnd w:id="33"/>
      <w:bookmarkEnd w:id="34"/>
    </w:p>
    <w:p w14:paraId="259930BC" w14:textId="77777777" w:rsidR="005B0A2F" w:rsidRPr="00DD0409" w:rsidRDefault="005B0A2F" w:rsidP="005B0A2F">
      <w:pPr>
        <w:spacing w:after="0"/>
        <w:jc w:val="both"/>
        <w:rPr>
          <w:rFonts w:ascii="Times New Roman" w:hAnsi="Times New Roman"/>
          <w:b w:val="0"/>
          <w:bCs w:val="0"/>
          <w:color w:val="000000" w:themeColor="text1"/>
          <w:szCs w:val="28"/>
          <w:rtl/>
        </w:rPr>
      </w:pPr>
      <w:r w:rsidRPr="00DD0409">
        <w:rPr>
          <w:rFonts w:ascii="Arial" w:hAnsi="Arial"/>
          <w:color w:val="000000" w:themeColor="text1"/>
          <w:szCs w:val="28"/>
          <w:rtl/>
        </w:rPr>
        <w:t xml:space="preserve">قانون تجارت الکترونیک علاوه بر بیان مقررات خاص تجارت الکترونیکی، به قواعد ویژه ای که مربوط به دلایل استنادی خاص </w:t>
      </w:r>
      <w:r w:rsidRPr="00DD0409">
        <w:rPr>
          <w:rFonts w:asciiTheme="majorBidi" w:hAnsiTheme="majorBidi" w:cstheme="majorBidi"/>
          <w:color w:val="000000" w:themeColor="text1"/>
          <w:szCs w:val="28"/>
        </w:rPr>
        <w:t>IT</w:t>
      </w:r>
      <w:r w:rsidRPr="00DD0409">
        <w:rPr>
          <w:rFonts w:asciiTheme="majorBidi" w:hAnsiTheme="majorBidi" w:cstheme="majorBidi"/>
          <w:color w:val="000000" w:themeColor="text1"/>
          <w:szCs w:val="28"/>
          <w:rtl/>
        </w:rPr>
        <w:t xml:space="preserve"> </w:t>
      </w:r>
      <w:r w:rsidRPr="00DD0409">
        <w:rPr>
          <w:rFonts w:ascii="Arial" w:hAnsi="Arial"/>
          <w:color w:val="000000" w:themeColor="text1"/>
          <w:szCs w:val="28"/>
          <w:rtl/>
        </w:rPr>
        <w:t>است نیز اشاره دارد که مسائل آن را به نحو زیر می توان تقسیم بندی نمود:</w:t>
      </w:r>
    </w:p>
    <w:p w14:paraId="00EF5F23" w14:textId="77777777" w:rsidR="005B0A2F" w:rsidRPr="00DD0409" w:rsidRDefault="005B0A2F" w:rsidP="005B0A2F">
      <w:pPr>
        <w:spacing w:after="0"/>
        <w:jc w:val="both"/>
        <w:rPr>
          <w:rFonts w:ascii="Arial" w:hAnsi="Arial"/>
          <w:b w:val="0"/>
          <w:bCs w:val="0"/>
          <w:color w:val="000000" w:themeColor="text1"/>
          <w:szCs w:val="28"/>
          <w:rtl/>
        </w:rPr>
      </w:pPr>
      <w:r w:rsidRPr="00DD0409">
        <w:rPr>
          <w:rFonts w:ascii="Arial" w:hAnsi="Arial"/>
          <w:color w:val="000000" w:themeColor="text1"/>
          <w:szCs w:val="28"/>
          <w:rtl/>
        </w:rPr>
        <w:lastRenderedPageBreak/>
        <w:t>ارزش اثباتی داده پیام از مسائلی که بعد از این باید مورد توجه محاکم قرار گیرد داده پیام</w:t>
      </w:r>
      <w:r w:rsidRPr="00DD0409">
        <w:rPr>
          <w:rFonts w:asciiTheme="majorBidi" w:hAnsiTheme="majorBidi" w:cstheme="majorBidi"/>
          <w:color w:val="000000" w:themeColor="text1"/>
          <w:szCs w:val="28"/>
          <w:rtl/>
        </w:rPr>
        <w:t xml:space="preserve">( </w:t>
      </w:r>
      <w:r w:rsidRPr="00DD0409">
        <w:rPr>
          <w:rFonts w:asciiTheme="majorBidi" w:hAnsiTheme="majorBidi" w:cstheme="majorBidi"/>
          <w:color w:val="000000" w:themeColor="text1"/>
          <w:szCs w:val="28"/>
        </w:rPr>
        <w:t>message Data</w:t>
      </w:r>
      <w:r w:rsidRPr="00DD0409">
        <w:rPr>
          <w:rFonts w:asciiTheme="majorBidi" w:hAnsiTheme="majorBidi" w:cstheme="majorBidi"/>
          <w:color w:val="000000" w:themeColor="text1"/>
          <w:szCs w:val="28"/>
          <w:rtl/>
        </w:rPr>
        <w:t xml:space="preserve">) </w:t>
      </w:r>
      <w:r w:rsidRPr="00DD0409">
        <w:rPr>
          <w:rFonts w:ascii="Arial" w:hAnsi="Arial"/>
          <w:color w:val="000000" w:themeColor="text1"/>
          <w:szCs w:val="28"/>
          <w:rtl/>
        </w:rPr>
        <w:t>است؛ زیرا هیچ دادگاه با اداره ای نمی تواند به ارزش وجودی آن اعتنا نکند.</w:t>
      </w:r>
    </w:p>
    <w:p w14:paraId="7A217616" w14:textId="77777777" w:rsidR="005B0A2F" w:rsidRPr="00DD0409" w:rsidRDefault="005B0A2F" w:rsidP="005B0A2F">
      <w:pPr>
        <w:spacing w:after="0"/>
        <w:jc w:val="both"/>
        <w:rPr>
          <w:b w:val="0"/>
          <w:bCs w:val="0"/>
          <w:color w:val="000000" w:themeColor="text1"/>
          <w:szCs w:val="28"/>
          <w:rtl/>
        </w:rPr>
      </w:pPr>
      <w:r w:rsidRPr="00DD0409">
        <w:rPr>
          <w:rFonts w:ascii="Arial" w:hAnsi="Arial"/>
          <w:color w:val="000000" w:themeColor="text1"/>
          <w:szCs w:val="28"/>
          <w:rtl/>
        </w:rPr>
        <w:t>قواعد عام دادرسی شامل اموری می شود که در دعاوی مرتبط با فناوری اطلاعات حسب مورد کاربرد دارند. این قواعد برخی راجع به</w:t>
      </w:r>
      <w:r w:rsidRPr="00DD0409">
        <w:rPr>
          <w:rFonts w:ascii="Arial" w:hAnsi="Arial" w:hint="cs"/>
          <w:color w:val="000000" w:themeColor="text1"/>
          <w:szCs w:val="28"/>
          <w:rtl/>
        </w:rPr>
        <w:t xml:space="preserve"> </w:t>
      </w:r>
      <w:r w:rsidRPr="00DD0409">
        <w:rPr>
          <w:rFonts w:ascii="Arial" w:hAnsi="Arial"/>
          <w:color w:val="000000" w:themeColor="text1"/>
          <w:szCs w:val="28"/>
          <w:rtl/>
        </w:rPr>
        <w:t xml:space="preserve">ادله اثبات دعوای مرتبط با </w:t>
      </w:r>
      <w:r w:rsidRPr="00DD0409">
        <w:rPr>
          <w:rFonts w:asciiTheme="majorBidi" w:hAnsiTheme="majorBidi" w:cstheme="majorBidi"/>
          <w:color w:val="000000" w:themeColor="text1"/>
          <w:szCs w:val="28"/>
        </w:rPr>
        <w:t>IT</w:t>
      </w:r>
      <w:r w:rsidRPr="00DD0409">
        <w:rPr>
          <w:rFonts w:ascii="Arial" w:hAnsi="Arial"/>
          <w:color w:val="000000" w:themeColor="text1"/>
          <w:szCs w:val="28"/>
          <w:rtl/>
        </w:rPr>
        <w:t xml:space="preserve"> است و برخی جنبه بین المللی دادرسی مرتبط با </w:t>
      </w:r>
      <w:r w:rsidRPr="00DD0409">
        <w:rPr>
          <w:rFonts w:asciiTheme="majorBidi" w:hAnsiTheme="majorBidi" w:cstheme="majorBidi"/>
          <w:color w:val="000000" w:themeColor="text1"/>
          <w:szCs w:val="28"/>
        </w:rPr>
        <w:t>IT</w:t>
      </w:r>
      <w:r w:rsidRPr="00DD0409">
        <w:rPr>
          <w:rFonts w:ascii="Arial" w:hAnsi="Arial"/>
          <w:color w:val="000000" w:themeColor="text1"/>
          <w:szCs w:val="28"/>
          <w:rtl/>
        </w:rPr>
        <w:t xml:space="preserve"> را</w:t>
      </w:r>
      <w:r w:rsidRPr="00DD0409">
        <w:rPr>
          <w:rFonts w:ascii="Arial" w:hAnsi="Arial" w:hint="cs"/>
          <w:color w:val="000000" w:themeColor="text1"/>
          <w:szCs w:val="28"/>
          <w:rtl/>
        </w:rPr>
        <w:t xml:space="preserve"> </w:t>
      </w:r>
      <w:r w:rsidRPr="00DD0409">
        <w:rPr>
          <w:rFonts w:ascii="Arial" w:hAnsi="Arial"/>
          <w:color w:val="000000" w:themeColor="text1"/>
          <w:szCs w:val="28"/>
          <w:rtl/>
        </w:rPr>
        <w:t>را در برمی گیرد</w:t>
      </w:r>
      <w:r w:rsidRPr="00DD0409">
        <w:rPr>
          <w:rFonts w:ascii="Arial" w:hAnsi="Arial" w:hint="cs"/>
          <w:color w:val="000000" w:themeColor="text1"/>
          <w:szCs w:val="28"/>
          <w:rtl/>
        </w:rPr>
        <w:t xml:space="preserve"> </w:t>
      </w:r>
      <w:r w:rsidRPr="00DD0409">
        <w:rPr>
          <w:rFonts w:ascii="Arial" w:hAnsi="Arial"/>
          <w:szCs w:val="28"/>
          <w:rtl/>
        </w:rPr>
        <w:t>(سام سوادکوه</w:t>
      </w:r>
      <w:r w:rsidRPr="00DD0409">
        <w:rPr>
          <w:rFonts w:ascii="Arial" w:hAnsi="Arial" w:hint="cs"/>
          <w:szCs w:val="28"/>
          <w:rtl/>
        </w:rPr>
        <w:t>ی</w:t>
      </w:r>
      <w:r w:rsidRPr="00DD0409">
        <w:rPr>
          <w:rFonts w:ascii="Arial" w:hAnsi="Arial"/>
          <w:szCs w:val="28"/>
          <w:rtl/>
        </w:rPr>
        <w:t xml:space="preserve"> فر 1383) </w:t>
      </w:r>
      <w:r w:rsidRPr="00DD0409">
        <w:rPr>
          <w:rFonts w:ascii="Arial" w:hAnsi="Arial"/>
          <w:szCs w:val="28"/>
          <w:vertAlign w:val="superscript"/>
          <w:rtl/>
        </w:rPr>
        <w:footnoteReference w:id="19"/>
      </w:r>
    </w:p>
    <w:p w14:paraId="70BC28EB" w14:textId="77777777" w:rsidR="005B0A2F" w:rsidRPr="00DD0409" w:rsidRDefault="005B0A2F" w:rsidP="005B0A2F">
      <w:pPr>
        <w:spacing w:after="0"/>
        <w:jc w:val="both"/>
        <w:rPr>
          <w:rFonts w:ascii="Times New Roman" w:eastAsia="Times New Roman" w:hAnsi="Times New Roman" w:cs="Times New Roman"/>
          <w:b w:val="0"/>
          <w:bCs w:val="0"/>
          <w:color w:val="000000"/>
          <w:szCs w:val="28"/>
          <w:rtl/>
        </w:rPr>
      </w:pPr>
      <w:r w:rsidRPr="00DD0409">
        <w:rPr>
          <w:rFonts w:ascii="Times New Roman" w:eastAsia="Times New Roman" w:hAnsi="Times New Roman"/>
          <w:color w:val="000000" w:themeColor="text1"/>
          <w:szCs w:val="28"/>
          <w:rtl/>
        </w:rPr>
        <w:t>فصل</w:t>
      </w:r>
      <w:r w:rsidRPr="00DD0409">
        <w:rPr>
          <w:rFonts w:ascii="Calibri" w:eastAsia="Times New Roman" w:hAnsi="Calibri" w:cs="Calibri" w:hint="cs"/>
          <w:color w:val="000000" w:themeColor="text1"/>
          <w:szCs w:val="28"/>
          <w:rtl/>
        </w:rPr>
        <w:t> </w:t>
      </w:r>
      <w:r w:rsidRPr="00DD0409">
        <w:rPr>
          <w:rFonts w:ascii="Times New Roman" w:eastAsia="Times New Roman" w:hAnsi="Times New Roman"/>
          <w:color w:val="000000" w:themeColor="text1"/>
          <w:szCs w:val="28"/>
          <w:rtl/>
        </w:rPr>
        <w:t xml:space="preserve">دوم </w:t>
      </w:r>
      <w:r w:rsidRPr="00DD0409">
        <w:rPr>
          <w:rFonts w:ascii="Times New Roman" w:eastAsia="Times New Roman" w:hAnsi="Times New Roman" w:hint="cs"/>
          <w:color w:val="000000" w:themeColor="text1"/>
          <w:szCs w:val="28"/>
          <w:rtl/>
        </w:rPr>
        <w:t xml:space="preserve">قانون تجارت الکترونیکی ، </w:t>
      </w:r>
      <w:r w:rsidRPr="00DD0409">
        <w:rPr>
          <w:rFonts w:ascii="Times New Roman" w:eastAsia="Times New Roman" w:hAnsi="Times New Roman"/>
          <w:color w:val="000000" w:themeColor="text1"/>
          <w:szCs w:val="28"/>
          <w:rtl/>
        </w:rPr>
        <w:t xml:space="preserve">پذیرش، ارزش اثباتی و آثار سابقه </w:t>
      </w:r>
      <w:r w:rsidRPr="00DD0409">
        <w:rPr>
          <w:rFonts w:ascii="Times New Roman" w:eastAsia="Times New Roman" w:hAnsi="Times New Roman" w:hint="cs"/>
          <w:color w:val="000000" w:themeColor="text1"/>
          <w:szCs w:val="28"/>
          <w:rtl/>
        </w:rPr>
        <w:t>اسناد الکترونیکی</w:t>
      </w:r>
      <w:r w:rsidRPr="00DD0409">
        <w:rPr>
          <w:rFonts w:ascii="Times New Roman" w:eastAsia="Times New Roman" w:hAnsi="Times New Roman"/>
          <w:color w:val="000000" w:themeColor="text1"/>
          <w:szCs w:val="28"/>
          <w:rtl/>
        </w:rPr>
        <w:t xml:space="preserve"> مطمئن</w:t>
      </w:r>
      <w:r w:rsidRPr="00DD0409">
        <w:rPr>
          <w:rFonts w:ascii="Times New Roman" w:eastAsia="Times New Roman" w:hAnsi="Times New Roman" w:hint="cs"/>
          <w:color w:val="000000" w:themeColor="text1"/>
          <w:szCs w:val="28"/>
          <w:rtl/>
        </w:rPr>
        <w:t xml:space="preserve"> را بیان کرده و سه شرط قانونی اعتبار سابقه سند الکترونیک در </w:t>
      </w:r>
      <w:r w:rsidRPr="00DD0409">
        <w:rPr>
          <w:rFonts w:ascii="Times New Roman" w:eastAsia="Times New Roman" w:hAnsi="Times New Roman"/>
          <w:color w:val="000000" w:themeColor="text1"/>
          <w:szCs w:val="28"/>
          <w:rtl/>
        </w:rPr>
        <w:t>ماده 11 قانون تجارت الکترون</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hint="eastAsia"/>
          <w:color w:val="000000" w:themeColor="text1"/>
          <w:szCs w:val="28"/>
          <w:rtl/>
        </w:rPr>
        <w:t>ک</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 xml:space="preserve">آمده است </w:t>
      </w:r>
    </w:p>
    <w:p w14:paraId="7D7ABF92" w14:textId="77777777" w:rsidR="005B0A2F" w:rsidRPr="00DD0409" w:rsidRDefault="005B0A2F" w:rsidP="005B0A2F">
      <w:pPr>
        <w:spacing w:after="0"/>
        <w:jc w:val="both"/>
        <w:rPr>
          <w:rFonts w:ascii="Times New Roman" w:eastAsia="Times New Roman" w:hAnsi="Times New Roman"/>
          <w:b w:val="0"/>
          <w:bCs w:val="0"/>
          <w:color w:val="000000" w:themeColor="text1"/>
          <w:szCs w:val="28"/>
          <w:rtl/>
        </w:rPr>
      </w:pPr>
      <w:r w:rsidRPr="00DD0409">
        <w:rPr>
          <w:rFonts w:ascii="Times New Roman" w:eastAsia="Times New Roman" w:hAnsi="Times New Roman"/>
          <w:color w:val="000000" w:themeColor="text1"/>
          <w:szCs w:val="28"/>
          <w:rtl/>
        </w:rPr>
        <w:t>ماده</w:t>
      </w:r>
      <w:r w:rsidRPr="00DD0409">
        <w:rPr>
          <w:rFonts w:ascii="Calibri" w:eastAsia="Times New Roman" w:hAnsi="Calibri" w:cs="Calibri" w:hint="cs"/>
          <w:color w:val="000000" w:themeColor="text1"/>
          <w:szCs w:val="28"/>
          <w:rtl/>
        </w:rPr>
        <w:t> </w:t>
      </w:r>
      <w:r w:rsidRPr="00DD0409">
        <w:rPr>
          <w:rFonts w:ascii="Times New Roman" w:eastAsia="Times New Roman" w:hAnsi="Times New Roman"/>
          <w:color w:val="000000" w:themeColor="text1"/>
          <w:szCs w:val="28"/>
          <w:rtl/>
        </w:rPr>
        <w:t>11 - سابقه الکترونیکی مطمئن عبارت از « داده پیام»ی است که با رعایت</w:t>
      </w:r>
      <w:r w:rsidRPr="00DD0409">
        <w:rPr>
          <w:rFonts w:ascii="Times New Roman" w:eastAsia="Times New Roman" w:hAnsi="Times New Roman" w:hint="cs"/>
          <w:color w:val="000000" w:themeColor="text1"/>
          <w:szCs w:val="28"/>
          <w:rtl/>
        </w:rPr>
        <w:t xml:space="preserve"> {</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 xml:space="preserve">1 - } </w:t>
      </w:r>
      <w:r w:rsidRPr="00DD0409">
        <w:rPr>
          <w:rFonts w:ascii="Times New Roman" w:eastAsia="Times New Roman" w:hAnsi="Times New Roman"/>
          <w:color w:val="000000" w:themeColor="text1"/>
          <w:szCs w:val="28"/>
          <w:u w:val="single"/>
          <w:rtl/>
        </w:rPr>
        <w:t>شرایط</w:t>
      </w:r>
      <w:r w:rsidRPr="00DD0409">
        <w:rPr>
          <w:rFonts w:ascii="Times New Roman" w:eastAsia="Times New Roman" w:hAnsi="Times New Roman" w:hint="cs"/>
          <w:color w:val="000000" w:themeColor="text1"/>
          <w:szCs w:val="28"/>
          <w:u w:val="single"/>
          <w:rtl/>
        </w:rPr>
        <w:t xml:space="preserve"> یک سیستم اطلاعاتی مطمئن ذخیره شده</w:t>
      </w:r>
      <w:r w:rsidRPr="00DD0409">
        <w:rPr>
          <w:rFonts w:ascii="Times New Roman" w:eastAsia="Times New Roman" w:hAnsi="Times New Roman" w:hint="cs"/>
          <w:color w:val="000000" w:themeColor="text1"/>
          <w:szCs w:val="28"/>
          <w:rtl/>
        </w:rPr>
        <w:t xml:space="preserve"> و{</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 xml:space="preserve">2 - } </w:t>
      </w:r>
      <w:r w:rsidRPr="00DD0409">
        <w:rPr>
          <w:rFonts w:ascii="Times New Roman" w:eastAsia="Times New Roman" w:hAnsi="Times New Roman" w:hint="cs"/>
          <w:color w:val="000000" w:themeColor="text1"/>
          <w:szCs w:val="28"/>
          <w:u w:val="single"/>
          <w:rtl/>
        </w:rPr>
        <w:t>به هنگام لزوم در دسترس</w:t>
      </w:r>
      <w:r w:rsidRPr="00DD0409">
        <w:rPr>
          <w:rFonts w:ascii="Times New Roman" w:eastAsia="Times New Roman" w:hAnsi="Times New Roman" w:hint="cs"/>
          <w:color w:val="000000" w:themeColor="text1"/>
          <w:szCs w:val="28"/>
          <w:rtl/>
        </w:rPr>
        <w:t xml:space="preserve"> و{</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 xml:space="preserve">3 - } </w:t>
      </w:r>
      <w:r w:rsidRPr="00DD0409">
        <w:rPr>
          <w:rFonts w:ascii="Times New Roman" w:eastAsia="Times New Roman" w:hAnsi="Times New Roman" w:hint="cs"/>
          <w:color w:val="000000" w:themeColor="text1"/>
          <w:szCs w:val="28"/>
          <w:u w:val="single"/>
          <w:rtl/>
        </w:rPr>
        <w:t>قابل درک</w:t>
      </w:r>
      <w:r w:rsidRPr="00DD0409">
        <w:rPr>
          <w:rFonts w:ascii="Times New Roman" w:eastAsia="Times New Roman" w:hAnsi="Times New Roman" w:hint="cs"/>
          <w:color w:val="000000" w:themeColor="text1"/>
          <w:szCs w:val="28"/>
          <w:rtl/>
        </w:rPr>
        <w:t xml:space="preserve"> است.</w:t>
      </w:r>
      <w:r w:rsidRPr="00DD0409">
        <w:rPr>
          <w:rFonts w:ascii="Times New Roman" w:eastAsia="Times New Roman" w:hAnsi="Times New Roman"/>
          <w:color w:val="000000" w:themeColor="text1"/>
          <w:szCs w:val="28"/>
          <w:vertAlign w:val="superscript"/>
          <w:rtl/>
        </w:rPr>
        <w:footnoteReference w:id="20"/>
      </w:r>
    </w:p>
    <w:p w14:paraId="69143C26" w14:textId="77777777" w:rsidR="005B0A2F" w:rsidRPr="00DD0409" w:rsidRDefault="005B0A2F" w:rsidP="005B0A2F">
      <w:pPr>
        <w:spacing w:after="0"/>
        <w:jc w:val="both"/>
        <w:rPr>
          <w:rFonts w:ascii="Times New Roman" w:eastAsia="Times New Roman" w:hAnsi="Times New Roman"/>
          <w:b w:val="0"/>
          <w:bCs w:val="0"/>
          <w:color w:val="000000" w:themeColor="text1"/>
          <w:szCs w:val="28"/>
          <w:u w:val="single"/>
          <w:rtl/>
        </w:rPr>
      </w:pPr>
      <w:r w:rsidRPr="00DD0409">
        <w:rPr>
          <w:rFonts w:ascii="Times New Roman" w:eastAsia="Times New Roman" w:hAnsi="Times New Roman" w:hint="cs"/>
          <w:color w:val="000000" w:themeColor="text1"/>
          <w:szCs w:val="28"/>
          <w:rtl/>
        </w:rPr>
        <w:t xml:space="preserve">در </w:t>
      </w:r>
      <w:r w:rsidRPr="00DD0409">
        <w:rPr>
          <w:rFonts w:ascii="Times New Roman" w:eastAsia="Times New Roman" w:hAnsi="Times New Roman"/>
          <w:color w:val="000000" w:themeColor="text1"/>
          <w:szCs w:val="28"/>
          <w:rtl/>
        </w:rPr>
        <w:t>فصل</w:t>
      </w:r>
      <w:r w:rsidRPr="00DD0409">
        <w:rPr>
          <w:rFonts w:ascii="Calibri" w:eastAsia="Times New Roman" w:hAnsi="Calibri" w:cs="Calibri" w:hint="cs"/>
          <w:color w:val="000000" w:themeColor="text1"/>
          <w:szCs w:val="28"/>
          <w:rtl/>
        </w:rPr>
        <w:t> </w:t>
      </w:r>
      <w:r w:rsidRPr="00DD0409">
        <w:rPr>
          <w:rFonts w:ascii="Times New Roman" w:eastAsia="Times New Roman" w:hAnsi="Times New Roman"/>
          <w:color w:val="000000" w:themeColor="text1"/>
          <w:szCs w:val="28"/>
          <w:rtl/>
        </w:rPr>
        <w:t xml:space="preserve">دوم </w:t>
      </w:r>
      <w:r w:rsidRPr="00DD0409">
        <w:rPr>
          <w:rFonts w:ascii="Times New Roman" w:eastAsia="Times New Roman" w:hAnsi="Times New Roman" w:hint="cs"/>
          <w:color w:val="000000" w:themeColor="text1"/>
          <w:szCs w:val="28"/>
          <w:rtl/>
        </w:rPr>
        <w:t>با عنوان «</w:t>
      </w:r>
      <w:r w:rsidRPr="00DD0409">
        <w:rPr>
          <w:rFonts w:ascii="Times New Roman" w:eastAsia="Times New Roman" w:hAnsi="Times New Roman"/>
          <w:color w:val="000000" w:themeColor="text1"/>
          <w:szCs w:val="28"/>
          <w:rtl/>
        </w:rPr>
        <w:t xml:space="preserve">پذیرش، ارزش اثباتی و آثار سابقه و امضای الکترونیکی </w:t>
      </w:r>
      <w:r w:rsidRPr="00DD0409">
        <w:rPr>
          <w:rFonts w:ascii="Times New Roman" w:eastAsia="Times New Roman" w:hAnsi="Times New Roman"/>
          <w:color w:val="000000" w:themeColor="text1"/>
          <w:szCs w:val="28"/>
          <w:u w:val="single"/>
          <w:rtl/>
        </w:rPr>
        <w:t>مطمئن</w:t>
      </w:r>
      <w:r w:rsidRPr="00DD0409">
        <w:rPr>
          <w:rFonts w:ascii="Times New Roman" w:eastAsia="Times New Roman" w:hAnsi="Times New Roman" w:hint="cs"/>
          <w:color w:val="000000" w:themeColor="text1"/>
          <w:szCs w:val="28"/>
          <w:u w:val="single"/>
          <w:rtl/>
        </w:rPr>
        <w:t>» به صراحت سند الکترونیک را با تعاریف و مشخصات سند رسمی ذکر کرده است</w:t>
      </w:r>
    </w:p>
    <w:p w14:paraId="48545E3D" w14:textId="77777777" w:rsidR="005B0A2F" w:rsidRPr="00DD0409" w:rsidRDefault="005B0A2F" w:rsidP="005B0A2F">
      <w:pPr>
        <w:spacing w:after="0"/>
        <w:jc w:val="both"/>
        <w:rPr>
          <w:rFonts w:ascii="Times New Roman" w:eastAsia="Times New Roman" w:hAnsi="Times New Roman"/>
          <w:b w:val="0"/>
          <w:bCs w:val="0"/>
          <w:color w:val="000000" w:themeColor="text1"/>
          <w:szCs w:val="28"/>
          <w:u w:val="single"/>
          <w:rtl/>
        </w:rPr>
      </w:pPr>
      <w:r w:rsidRPr="00DD0409">
        <w:rPr>
          <w:rFonts w:ascii="Times New Roman" w:eastAsia="Times New Roman" w:hAnsi="Times New Roman" w:hint="cs"/>
          <w:color w:val="000000" w:themeColor="text1"/>
          <w:szCs w:val="28"/>
          <w:u w:val="single"/>
          <w:rtl/>
        </w:rPr>
        <w:t xml:space="preserve">نکته ای که در </w:t>
      </w:r>
      <w:r w:rsidRPr="00DD0409">
        <w:rPr>
          <w:rFonts w:ascii="Times New Roman" w:eastAsia="Times New Roman" w:hAnsi="Times New Roman"/>
          <w:color w:val="000000" w:themeColor="text1"/>
          <w:szCs w:val="28"/>
          <w:u w:val="single"/>
          <w:rtl/>
        </w:rPr>
        <w:t>ماده</w:t>
      </w:r>
      <w:r w:rsidRPr="00DD0409">
        <w:rPr>
          <w:rFonts w:ascii="Calibri" w:eastAsia="Times New Roman" w:hAnsi="Calibri" w:cs="Calibri" w:hint="cs"/>
          <w:color w:val="000000" w:themeColor="text1"/>
          <w:szCs w:val="28"/>
          <w:u w:val="single"/>
          <w:rtl/>
        </w:rPr>
        <w:t> </w:t>
      </w:r>
      <w:r w:rsidRPr="00DD0409">
        <w:rPr>
          <w:rFonts w:ascii="Times New Roman" w:eastAsia="Times New Roman" w:hAnsi="Times New Roman"/>
          <w:color w:val="000000" w:themeColor="text1"/>
          <w:szCs w:val="28"/>
          <w:u w:val="single"/>
          <w:rtl/>
        </w:rPr>
        <w:t xml:space="preserve">12 </w:t>
      </w:r>
      <w:r w:rsidRPr="00DD0409">
        <w:rPr>
          <w:rFonts w:ascii="Times New Roman" w:eastAsia="Times New Roman" w:hAnsi="Times New Roman" w:hint="cs"/>
          <w:color w:val="000000" w:themeColor="text1"/>
          <w:szCs w:val="28"/>
          <w:u w:val="single"/>
          <w:rtl/>
        </w:rPr>
        <w:t>به صراحت تاکید شده است ، دادرسان را به پذیرش سند الکترونیک ، الزام می کند :«</w:t>
      </w:r>
      <w:r w:rsidRPr="00DD0409">
        <w:rPr>
          <w:rFonts w:ascii="Times New Roman" w:eastAsia="Times New Roman" w:hAnsi="Times New Roman"/>
          <w:color w:val="000000" w:themeColor="text1"/>
          <w:szCs w:val="28"/>
          <w:u w:val="single"/>
          <w:rtl/>
        </w:rPr>
        <w:t xml:space="preserve">اسناد و ادله اثبات دعوی ممکن است به صورت داده پیام بوده و در هیچ </w:t>
      </w:r>
      <w:r w:rsidRPr="00DD0409">
        <w:rPr>
          <w:rFonts w:ascii="Times New Roman" w:eastAsia="Times New Roman" w:hAnsi="Times New Roman" w:hint="cs"/>
          <w:color w:val="000000" w:themeColor="text1"/>
          <w:szCs w:val="28"/>
          <w:u w:val="single"/>
          <w:rtl/>
        </w:rPr>
        <w:t>محکمه یا اداره دولتی نمی توان براساس قواعد ادله موجود، ارزش اثباتی « داده</w:t>
      </w:r>
      <w:r w:rsidRPr="00DD0409">
        <w:rPr>
          <w:rFonts w:ascii="Times New Roman" w:eastAsia="Times New Roman" w:hAnsi="Times New Roman"/>
          <w:color w:val="000000" w:themeColor="text1"/>
          <w:szCs w:val="28"/>
          <w:u w:val="single"/>
          <w:rtl/>
        </w:rPr>
        <w:t xml:space="preserve"> </w:t>
      </w:r>
      <w:r w:rsidRPr="00DD0409">
        <w:rPr>
          <w:rFonts w:ascii="Times New Roman" w:eastAsia="Times New Roman" w:hAnsi="Times New Roman" w:hint="cs"/>
          <w:color w:val="000000" w:themeColor="text1"/>
          <w:szCs w:val="28"/>
          <w:u w:val="single"/>
          <w:rtl/>
        </w:rPr>
        <w:t>پیام» را صرفاً به دلیل شکل و قالب آن رد کرد.»</w:t>
      </w:r>
    </w:p>
    <w:p w14:paraId="67B01B3B" w14:textId="77777777" w:rsidR="005B0A2F" w:rsidRPr="00DD0409" w:rsidRDefault="005B0A2F" w:rsidP="005B0A2F">
      <w:pPr>
        <w:spacing w:after="0"/>
        <w:jc w:val="both"/>
        <w:rPr>
          <w:rFonts w:ascii="Times New Roman" w:eastAsia="Times New Roman" w:hAnsi="Times New Roman"/>
          <w:b w:val="0"/>
          <w:bCs w:val="0"/>
          <w:color w:val="000000" w:themeColor="text1"/>
          <w:szCs w:val="28"/>
          <w:rtl/>
        </w:rPr>
      </w:pPr>
      <w:r w:rsidRPr="00DD0409">
        <w:rPr>
          <w:rFonts w:ascii="Times New Roman" w:eastAsia="Times New Roman" w:hAnsi="Times New Roman" w:hint="cs"/>
          <w:color w:val="000000" w:themeColor="text1"/>
          <w:szCs w:val="28"/>
          <w:rtl/>
        </w:rPr>
        <w:t>به نظر نمی رسد بتوان در برابر صراحت این ماده مبنی بر الزام قضات ، به پذیرش سند الکترونیک ، کمترین تردیدی داشت و اگر پذرش نمی شود ، بدلیل جمود بر روش های قدیمی است ، قانون صراحت دارد و در ماده بعد ، مجددا تاکید کرده است :</w:t>
      </w:r>
    </w:p>
    <w:p w14:paraId="6A1194CD" w14:textId="77777777" w:rsidR="005B0A2F" w:rsidRPr="00DD0409" w:rsidRDefault="005B0A2F" w:rsidP="005B0A2F">
      <w:pPr>
        <w:spacing w:after="0"/>
        <w:jc w:val="both"/>
        <w:rPr>
          <w:rFonts w:ascii="Times New Roman" w:eastAsia="Times New Roman" w:hAnsi="Times New Roman"/>
          <w:b w:val="0"/>
          <w:bCs w:val="0"/>
          <w:color w:val="000000" w:themeColor="text1"/>
          <w:szCs w:val="28"/>
          <w:rtl/>
        </w:rPr>
      </w:pPr>
      <w:r w:rsidRPr="00DD0409">
        <w:rPr>
          <w:rFonts w:ascii="Times New Roman" w:eastAsia="Times New Roman" w:hAnsi="Times New Roman"/>
          <w:color w:val="000000" w:themeColor="text1"/>
          <w:szCs w:val="28"/>
          <w:rtl/>
        </w:rPr>
        <w:t>ماده</w:t>
      </w:r>
      <w:r w:rsidRPr="00DD0409">
        <w:rPr>
          <w:rFonts w:ascii="Calibri" w:eastAsia="Times New Roman" w:hAnsi="Calibri" w:cs="Calibri" w:hint="cs"/>
          <w:color w:val="000000" w:themeColor="text1"/>
          <w:szCs w:val="28"/>
          <w:rtl/>
        </w:rPr>
        <w:t> </w:t>
      </w:r>
      <w:r w:rsidRPr="00DD0409">
        <w:rPr>
          <w:rFonts w:ascii="Times New Roman" w:eastAsia="Times New Roman" w:hAnsi="Times New Roman"/>
          <w:color w:val="000000" w:themeColor="text1"/>
          <w:szCs w:val="28"/>
          <w:rtl/>
        </w:rPr>
        <w:t>13 - به طور کلی</w:t>
      </w:r>
      <w:r w:rsidRPr="00DD0409">
        <w:rPr>
          <w:rFonts w:ascii="Times New Roman" w:eastAsia="Times New Roman" w:hAnsi="Times New Roman"/>
          <w:color w:val="000000" w:themeColor="text1"/>
          <w:szCs w:val="28"/>
          <w:u w:val="single"/>
          <w:rtl/>
        </w:rPr>
        <w:t>، ارزش اثباتی « داده پیام»</w:t>
      </w:r>
      <w:r w:rsidRPr="00DD0409">
        <w:rPr>
          <w:rFonts w:ascii="Times New Roman" w:eastAsia="Times New Roman" w:hAnsi="Times New Roman"/>
          <w:color w:val="000000" w:themeColor="text1"/>
          <w:szCs w:val="28"/>
          <w:rtl/>
        </w:rPr>
        <w:t xml:space="preserve"> ها با توجه به عوامل مطمئنه</w:t>
      </w:r>
      <w:r w:rsidRPr="00DD0409">
        <w:rPr>
          <w:rFonts w:ascii="Times New Roman" w:eastAsia="Times New Roman" w:hAnsi="Times New Roman" w:hint="cs"/>
          <w:color w:val="000000" w:themeColor="text1"/>
          <w:szCs w:val="28"/>
          <w:rtl/>
        </w:rPr>
        <w:t xml:space="preserve"> ازجمله تناسب روشهای ایمنی به کار گرفته شده با موضوع و منظور مبادله « داده پیام»</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تعیین می شود.</w:t>
      </w:r>
    </w:p>
    <w:p w14:paraId="3F866BAB" w14:textId="77777777" w:rsidR="005B0A2F" w:rsidRPr="00DD0409" w:rsidRDefault="005B0A2F" w:rsidP="005B0A2F">
      <w:pPr>
        <w:spacing w:after="0"/>
        <w:jc w:val="both"/>
        <w:rPr>
          <w:rFonts w:ascii="Times New Roman" w:eastAsia="Times New Roman" w:hAnsi="Times New Roman"/>
          <w:b w:val="0"/>
          <w:bCs w:val="0"/>
          <w:color w:val="000000" w:themeColor="text1"/>
          <w:szCs w:val="28"/>
          <w:rtl/>
        </w:rPr>
      </w:pPr>
      <w:r w:rsidRPr="00DD0409">
        <w:rPr>
          <w:rFonts w:ascii="Times New Roman" w:eastAsia="Times New Roman" w:hAnsi="Times New Roman" w:hint="cs"/>
          <w:color w:val="000000" w:themeColor="text1"/>
          <w:szCs w:val="28"/>
          <w:rtl/>
        </w:rPr>
        <w:t>در این ماده ، ارزش اثباتی را به اطمینان به روش های فنی و عرفی موکول کرده است و در ماده 14، اجرای آن را در حد سندسمی تاکید کرده است :</w:t>
      </w:r>
    </w:p>
    <w:p w14:paraId="22DD47E1" w14:textId="77777777" w:rsidR="005B0A2F" w:rsidRPr="00DD0409" w:rsidRDefault="005B0A2F" w:rsidP="005B0A2F">
      <w:pPr>
        <w:spacing w:after="0"/>
        <w:jc w:val="both"/>
        <w:rPr>
          <w:rFonts w:ascii="Times New Roman" w:eastAsia="Times New Roman" w:hAnsi="Times New Roman"/>
          <w:b w:val="0"/>
          <w:bCs w:val="0"/>
          <w:color w:val="000000"/>
          <w:szCs w:val="28"/>
          <w:rtl/>
        </w:rPr>
      </w:pPr>
      <w:r w:rsidRPr="00DD0409">
        <w:rPr>
          <w:rFonts w:ascii="Times New Roman" w:eastAsia="Times New Roman" w:hAnsi="Times New Roman"/>
          <w:color w:val="000000" w:themeColor="text1"/>
          <w:szCs w:val="28"/>
          <w:rtl/>
        </w:rPr>
        <w:t>ماده</w:t>
      </w:r>
      <w:r w:rsidRPr="00DD0409">
        <w:rPr>
          <w:rFonts w:ascii="Calibri" w:eastAsia="Times New Roman" w:hAnsi="Calibri" w:cs="Calibri" w:hint="cs"/>
          <w:color w:val="000000" w:themeColor="text1"/>
          <w:szCs w:val="28"/>
          <w:rtl/>
        </w:rPr>
        <w:t> </w:t>
      </w:r>
      <w:r w:rsidRPr="00DD0409">
        <w:rPr>
          <w:rFonts w:ascii="Times New Roman" w:eastAsia="Times New Roman" w:hAnsi="Times New Roman"/>
          <w:color w:val="000000" w:themeColor="text1"/>
          <w:szCs w:val="28"/>
          <w:rtl/>
        </w:rPr>
        <w:t xml:space="preserve">14 - کلیه « داده پیام» هائی که به </w:t>
      </w:r>
      <w:r w:rsidRPr="00DD0409">
        <w:rPr>
          <w:rFonts w:ascii="Times New Roman" w:eastAsia="Times New Roman" w:hAnsi="Times New Roman"/>
          <w:color w:val="000000" w:themeColor="text1"/>
          <w:szCs w:val="28"/>
          <w:u w:val="single"/>
          <w:rtl/>
        </w:rPr>
        <w:t>طریق مطمئن</w:t>
      </w:r>
      <w:r w:rsidRPr="00DD0409">
        <w:rPr>
          <w:rFonts w:ascii="Times New Roman" w:eastAsia="Times New Roman" w:hAnsi="Times New Roman"/>
          <w:color w:val="000000" w:themeColor="text1"/>
          <w:szCs w:val="28"/>
          <w:rtl/>
        </w:rPr>
        <w:t xml:space="preserve"> ایجاد و نگهداری شده اند</w:t>
      </w:r>
      <w:r w:rsidRPr="00DD0409">
        <w:rPr>
          <w:rFonts w:ascii="Times New Roman" w:eastAsia="Times New Roman" w:hAnsi="Times New Roman" w:hint="cs"/>
          <w:color w:val="000000" w:themeColor="text1"/>
          <w:szCs w:val="28"/>
          <w:rtl/>
        </w:rPr>
        <w:t xml:space="preserve"> از حیث محتویات و امضای مندرج در آن، تعهدات طرفین یا طرفی که تعهد کرده و</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 xml:space="preserve">کلیه اشخاصی که قائم مقام قانونی </w:t>
      </w:r>
      <w:r w:rsidRPr="00DD0409">
        <w:rPr>
          <w:rFonts w:ascii="Times New Roman" w:eastAsia="Times New Roman" w:hAnsi="Times New Roman" w:hint="cs"/>
          <w:color w:val="000000" w:themeColor="text1"/>
          <w:szCs w:val="28"/>
          <w:rtl/>
        </w:rPr>
        <w:lastRenderedPageBreak/>
        <w:t xml:space="preserve">آنان محسوب می شوند، </w:t>
      </w:r>
      <w:r w:rsidRPr="00DD0409">
        <w:rPr>
          <w:rFonts w:ascii="Times New Roman" w:eastAsia="Times New Roman" w:hAnsi="Times New Roman" w:hint="cs"/>
          <w:color w:val="000000" w:themeColor="text1"/>
          <w:szCs w:val="28"/>
          <w:u w:val="single"/>
          <w:rtl/>
        </w:rPr>
        <w:t>اجرای مفاد آن و سایر آثار در حکم اسناد معتبر و قابل استناد در مراجع قضائی و حقوقی</w:t>
      </w:r>
      <w:r w:rsidRPr="00DD0409">
        <w:rPr>
          <w:rFonts w:ascii="Times New Roman" w:eastAsia="Times New Roman" w:hAnsi="Times New Roman" w:hint="cs"/>
          <w:color w:val="000000" w:themeColor="text1"/>
          <w:szCs w:val="28"/>
          <w:rtl/>
        </w:rPr>
        <w:t xml:space="preserve"> است. </w:t>
      </w:r>
      <w:r w:rsidRPr="00DD0409">
        <w:rPr>
          <w:rFonts w:ascii="Times New Roman" w:eastAsia="Times New Roman" w:hAnsi="Times New Roman"/>
          <w:color w:val="000000"/>
          <w:szCs w:val="28"/>
          <w:vertAlign w:val="superscript"/>
          <w:rtl/>
        </w:rPr>
        <w:footnoteReference w:id="21"/>
      </w:r>
    </w:p>
    <w:p w14:paraId="1E1B4487" w14:textId="77777777" w:rsidR="005B0A2F" w:rsidRPr="00DD0409" w:rsidRDefault="005B0A2F" w:rsidP="005B0A2F">
      <w:pPr>
        <w:spacing w:after="0"/>
        <w:jc w:val="both"/>
        <w:rPr>
          <w:b w:val="0"/>
          <w:bCs w:val="0"/>
          <w:szCs w:val="28"/>
          <w:rtl/>
        </w:rPr>
      </w:pPr>
      <w:r w:rsidRPr="00DD0409">
        <w:rPr>
          <w:color w:val="000000"/>
          <w:szCs w:val="28"/>
          <w:rtl/>
        </w:rPr>
        <w:t xml:space="preserve">ادله الکترونیکی که شامل داده های موجود در محیط شبکه های کامپیوتری و سایبری می باشند از مباحث مدرن حقوقی می باشند. همین ادله، در موضوع اثبات دعاوی و جرایم، نقش عمده ای می توانند داشته باشند حتی می توان گفت که در بسیاری از موارد، می توانند بدون اینکه در دادگاه مطرح گردند از اسناد الکترونیکی اطمینان بخش مهمی در معادلات تجاری منجمله موضوعات تجارت الکترونیک قرار گرفته و یا از آیتم های مهم، جهت پیشگیری از جرایم احتمالی باشند. این ادله زمانی کارکرد اصلی خود را دارا خواهند بود که علاوه بر دکترین های حقوقی، در قوانین جاری کشورها نیز جایگاه اصلی خود را داشته باشند. </w:t>
      </w:r>
      <w:r w:rsidRPr="00DD0409">
        <w:rPr>
          <w:rFonts w:hint="cs"/>
          <w:szCs w:val="28"/>
          <w:rtl/>
        </w:rPr>
        <w:t>(</w:t>
      </w:r>
      <w:r w:rsidRPr="00DD0409">
        <w:rPr>
          <w:szCs w:val="28"/>
          <w:rtl/>
        </w:rPr>
        <w:t>حم</w:t>
      </w:r>
      <w:r w:rsidRPr="00DD0409">
        <w:rPr>
          <w:rFonts w:hint="cs"/>
          <w:szCs w:val="28"/>
          <w:rtl/>
        </w:rPr>
        <w:t>ی</w:t>
      </w:r>
      <w:r w:rsidRPr="00DD0409">
        <w:rPr>
          <w:rFonts w:hint="eastAsia"/>
          <w:szCs w:val="28"/>
          <w:rtl/>
        </w:rPr>
        <w:t>د</w:t>
      </w:r>
      <w:r w:rsidRPr="00DD0409">
        <w:rPr>
          <w:szCs w:val="28"/>
          <w:rtl/>
        </w:rPr>
        <w:t xml:space="preserve"> والائ</w:t>
      </w:r>
      <w:r w:rsidRPr="00DD0409">
        <w:rPr>
          <w:rFonts w:hint="cs"/>
          <w:szCs w:val="28"/>
          <w:rtl/>
        </w:rPr>
        <w:t xml:space="preserve">ی) </w:t>
      </w:r>
      <w:r w:rsidRPr="00DD0409">
        <w:rPr>
          <w:szCs w:val="28"/>
          <w:vertAlign w:val="superscript"/>
          <w:rtl/>
        </w:rPr>
        <w:footnoteReference w:id="22"/>
      </w:r>
    </w:p>
    <w:p w14:paraId="1720B4F4" w14:textId="77777777" w:rsidR="005B0A2F" w:rsidRPr="00DD0409" w:rsidRDefault="005B0A2F" w:rsidP="005B0A2F">
      <w:pPr>
        <w:keepNext/>
        <w:keepLines/>
        <w:spacing w:after="0"/>
        <w:outlineLvl w:val="2"/>
        <w:rPr>
          <w:rFonts w:ascii="Times New Roman" w:eastAsiaTheme="majorEastAsia" w:hAnsi="Times New Roman" w:cs="B Titr"/>
          <w:b w:val="0"/>
          <w:bCs w:val="0"/>
          <w:color w:val="002060"/>
          <w:szCs w:val="28"/>
          <w:rtl/>
        </w:rPr>
      </w:pPr>
      <w:bookmarkStart w:id="36" w:name="_Toc76160295"/>
      <w:bookmarkStart w:id="37" w:name="_Toc100670513"/>
      <w:r w:rsidRPr="00DD0409">
        <w:rPr>
          <w:rFonts w:ascii="Times New Roman" w:eastAsiaTheme="majorEastAsia" w:hAnsi="Times New Roman" w:cs="B Titr" w:hint="cs"/>
          <w:color w:val="002060"/>
          <w:szCs w:val="28"/>
          <w:rtl/>
        </w:rPr>
        <w:t xml:space="preserve">سندیت اسناد الکترونیکی را </w:t>
      </w:r>
      <w:r w:rsidRPr="00DD0409">
        <w:rPr>
          <w:rFonts w:ascii="Times New Roman" w:eastAsiaTheme="majorEastAsia" w:hAnsi="Times New Roman" w:cs="B Titr" w:hint="cs"/>
          <w:color w:val="002060"/>
          <w:szCs w:val="28"/>
          <w:rtl/>
          <w:lang w:bidi="fa-IR"/>
        </w:rPr>
        <w:t xml:space="preserve">، </w:t>
      </w:r>
      <w:r w:rsidRPr="00DD0409">
        <w:rPr>
          <w:rFonts w:ascii="Times New Roman" w:eastAsiaTheme="majorEastAsia" w:hAnsi="Times New Roman" w:cs="B Titr" w:hint="cs"/>
          <w:color w:val="002060"/>
          <w:szCs w:val="28"/>
          <w:rtl/>
        </w:rPr>
        <w:t>بدلیل شکل سند ، نمی توان رد کرد</w:t>
      </w:r>
      <w:bookmarkEnd w:id="36"/>
      <w:bookmarkEnd w:id="37"/>
    </w:p>
    <w:p w14:paraId="5CCABA2C" w14:textId="77777777" w:rsidR="005B0A2F" w:rsidRPr="00DD0409" w:rsidRDefault="005B0A2F" w:rsidP="005B0A2F">
      <w:pPr>
        <w:spacing w:after="0"/>
        <w:jc w:val="both"/>
        <w:rPr>
          <w:rFonts w:ascii="B Mitra" w:eastAsia="B Mitra" w:hAnsi="B Mitra"/>
          <w:b w:val="0"/>
          <w:bCs w:val="0"/>
          <w:color w:val="000000" w:themeColor="text1"/>
          <w:szCs w:val="28"/>
          <w:rtl/>
        </w:rPr>
      </w:pPr>
      <w:r w:rsidRPr="00DD0409">
        <w:rPr>
          <w:rFonts w:ascii="B Mitra" w:eastAsia="B Mitra" w:hAnsi="B Mitra" w:hint="cs"/>
          <w:color w:val="000000" w:themeColor="text1"/>
          <w:szCs w:val="28"/>
          <w:rtl/>
        </w:rPr>
        <w:t>یکی از مسائلی که همچنان در پرونده ها دیده می شود، سندی</w:t>
      </w:r>
      <w:r w:rsidRPr="00DD0409">
        <w:rPr>
          <w:rFonts w:ascii="Cambria" w:eastAsia="B Mitra" w:hAnsi="Cambria" w:hint="cs"/>
          <w:color w:val="000000" w:themeColor="text1"/>
          <w:szCs w:val="28"/>
          <w:rtl/>
          <w:lang w:bidi="fa-IR"/>
        </w:rPr>
        <w:t>ت</w:t>
      </w:r>
      <w:r w:rsidRPr="00DD0409">
        <w:rPr>
          <w:rFonts w:ascii="B Mitra" w:eastAsia="B Mitra" w:hAnsi="B Mitra" w:hint="cs"/>
          <w:color w:val="000000" w:themeColor="text1"/>
          <w:szCs w:val="28"/>
          <w:rtl/>
        </w:rPr>
        <w:t xml:space="preserve"> اسناد الکترونیک است، خصوصا آن که تصور می شود، این اسناد به راحتی قابل جعل هستند، در حالی که اگر این اسناد «بر خط </w:t>
      </w:r>
      <w:r w:rsidRPr="00DD0409">
        <w:rPr>
          <w:rFonts w:asciiTheme="majorBidi" w:eastAsia="B Mitra" w:hAnsiTheme="majorBidi" w:cstheme="majorBidi"/>
          <w:color w:val="000000" w:themeColor="text1"/>
          <w:szCs w:val="28"/>
        </w:rPr>
        <w:t>online</w:t>
      </w:r>
      <w:r w:rsidRPr="00DD0409">
        <w:rPr>
          <w:rFonts w:ascii="B Mitra" w:eastAsia="B Mitra" w:hAnsi="B Mitra" w:hint="cs"/>
          <w:color w:val="000000" w:themeColor="text1"/>
          <w:szCs w:val="28"/>
          <w:rtl/>
        </w:rPr>
        <w:t xml:space="preserve">» باشند جعل در آن ها بسیار سخت است، قانون گذار در بسیاری از موارد، سندیت این اسناد را تصریح کرده است </w:t>
      </w:r>
    </w:p>
    <w:p w14:paraId="68551967" w14:textId="77777777" w:rsidR="005B0A2F" w:rsidRPr="00DD0409" w:rsidRDefault="005B0A2F" w:rsidP="005B0A2F">
      <w:pPr>
        <w:spacing w:after="0"/>
        <w:jc w:val="both"/>
        <w:rPr>
          <w:b w:val="0"/>
          <w:bCs w:val="0"/>
          <w:color w:val="000000" w:themeColor="text1"/>
          <w:szCs w:val="28"/>
          <w:rtl/>
        </w:rPr>
      </w:pPr>
      <w:r w:rsidRPr="00DD0409">
        <w:rPr>
          <w:rFonts w:hint="eastAsia"/>
          <w:color w:val="000000" w:themeColor="text1"/>
          <w:szCs w:val="28"/>
          <w:rtl/>
        </w:rPr>
        <w:t>ماده</w:t>
      </w:r>
      <w:r w:rsidRPr="00DD0409">
        <w:rPr>
          <w:color w:val="000000" w:themeColor="text1"/>
          <w:szCs w:val="28"/>
          <w:rtl/>
        </w:rPr>
        <w:t xml:space="preserve"> 655</w:t>
      </w:r>
      <w:r w:rsidRPr="00DD0409">
        <w:rPr>
          <w:rtl/>
        </w:rPr>
        <w:t xml:space="preserve"> </w:t>
      </w:r>
      <w:r w:rsidRPr="00DD0409">
        <w:rPr>
          <w:color w:val="000000" w:themeColor="text1"/>
          <w:szCs w:val="28"/>
          <w:rtl/>
        </w:rPr>
        <w:t>قانون آ</w:t>
      </w:r>
      <w:r w:rsidRPr="00DD0409">
        <w:rPr>
          <w:rFonts w:hint="cs"/>
          <w:color w:val="000000" w:themeColor="text1"/>
          <w:szCs w:val="28"/>
          <w:rtl/>
        </w:rPr>
        <w:t>یی</w:t>
      </w:r>
      <w:r w:rsidRPr="00DD0409">
        <w:rPr>
          <w:rFonts w:hint="eastAsia"/>
          <w:color w:val="000000" w:themeColor="text1"/>
          <w:szCs w:val="28"/>
          <w:rtl/>
        </w:rPr>
        <w:t>ن</w:t>
      </w:r>
      <w:r w:rsidRPr="00DD0409">
        <w:rPr>
          <w:color w:val="000000" w:themeColor="text1"/>
          <w:szCs w:val="28"/>
          <w:rtl/>
        </w:rPr>
        <w:t xml:space="preserve"> دادرس</w:t>
      </w:r>
      <w:r w:rsidRPr="00DD0409">
        <w:rPr>
          <w:rFonts w:hint="cs"/>
          <w:color w:val="000000" w:themeColor="text1"/>
          <w:szCs w:val="28"/>
          <w:rtl/>
        </w:rPr>
        <w:t>ی</w:t>
      </w:r>
      <w:r w:rsidRPr="00DD0409">
        <w:rPr>
          <w:color w:val="000000" w:themeColor="text1"/>
          <w:szCs w:val="28"/>
          <w:rtl/>
        </w:rPr>
        <w:t xml:space="preserve"> جرائم ن</w:t>
      </w:r>
      <w:r w:rsidRPr="00DD0409">
        <w:rPr>
          <w:rFonts w:hint="cs"/>
          <w:color w:val="000000" w:themeColor="text1"/>
          <w:szCs w:val="28"/>
          <w:rtl/>
        </w:rPr>
        <w:t>ی</w:t>
      </w:r>
      <w:r w:rsidRPr="00DD0409">
        <w:rPr>
          <w:rFonts w:hint="eastAsia"/>
          <w:color w:val="000000" w:themeColor="text1"/>
          <w:szCs w:val="28"/>
          <w:rtl/>
        </w:rPr>
        <w:t>روها</w:t>
      </w:r>
      <w:r w:rsidRPr="00DD0409">
        <w:rPr>
          <w:rFonts w:hint="cs"/>
          <w:color w:val="000000" w:themeColor="text1"/>
          <w:szCs w:val="28"/>
          <w:rtl/>
        </w:rPr>
        <w:t>ی</w:t>
      </w:r>
      <w:r w:rsidRPr="00DD0409">
        <w:rPr>
          <w:color w:val="000000" w:themeColor="text1"/>
          <w:szCs w:val="28"/>
          <w:rtl/>
        </w:rPr>
        <w:t xml:space="preserve"> مسلح و دادرس</w:t>
      </w:r>
      <w:r w:rsidRPr="00DD0409">
        <w:rPr>
          <w:rFonts w:hint="cs"/>
          <w:color w:val="000000" w:themeColor="text1"/>
          <w:szCs w:val="28"/>
          <w:rtl/>
        </w:rPr>
        <w:t>ی</w:t>
      </w:r>
      <w:r w:rsidRPr="00DD0409">
        <w:rPr>
          <w:color w:val="000000" w:themeColor="text1"/>
          <w:szCs w:val="28"/>
          <w:rtl/>
        </w:rPr>
        <w:t xml:space="preserve"> الکترون</w:t>
      </w:r>
      <w:r w:rsidRPr="00DD0409">
        <w:rPr>
          <w:rFonts w:hint="cs"/>
          <w:color w:val="000000" w:themeColor="text1"/>
          <w:szCs w:val="28"/>
          <w:rtl/>
        </w:rPr>
        <w:t>ی</w:t>
      </w:r>
      <w:r w:rsidRPr="00DD0409">
        <w:rPr>
          <w:rFonts w:hint="eastAsia"/>
          <w:color w:val="000000" w:themeColor="text1"/>
          <w:szCs w:val="28"/>
          <w:rtl/>
        </w:rPr>
        <w:t>ک</w:t>
      </w:r>
      <w:r w:rsidRPr="00DD0409">
        <w:rPr>
          <w:rFonts w:hint="cs"/>
          <w:color w:val="000000" w:themeColor="text1"/>
          <w:szCs w:val="28"/>
          <w:rtl/>
        </w:rPr>
        <w:t>ی</w:t>
      </w:r>
      <w:r w:rsidRPr="00DD0409">
        <w:rPr>
          <w:color w:val="000000" w:themeColor="text1"/>
          <w:szCs w:val="28"/>
          <w:rtl/>
        </w:rPr>
        <w:t xml:space="preserve"> </w:t>
      </w:r>
      <w:r w:rsidRPr="00DD0409">
        <w:rPr>
          <w:rFonts w:hint="cs"/>
          <w:color w:val="000000" w:themeColor="text1"/>
          <w:szCs w:val="28"/>
          <w:rtl/>
        </w:rPr>
        <w:t>مقرر می دارد «</w:t>
      </w:r>
      <w:r w:rsidRPr="00DD0409">
        <w:rPr>
          <w:color w:val="000000" w:themeColor="text1"/>
          <w:szCs w:val="28"/>
          <w:rtl/>
        </w:rPr>
        <w:t>در هر مورد که به موجب قوان</w:t>
      </w:r>
      <w:r w:rsidRPr="00DD0409">
        <w:rPr>
          <w:rFonts w:hint="cs"/>
          <w:color w:val="000000" w:themeColor="text1"/>
          <w:szCs w:val="28"/>
          <w:rtl/>
        </w:rPr>
        <w:t>ی</w:t>
      </w:r>
      <w:r w:rsidRPr="00DD0409">
        <w:rPr>
          <w:rFonts w:hint="eastAsia"/>
          <w:color w:val="000000" w:themeColor="text1"/>
          <w:szCs w:val="28"/>
          <w:rtl/>
        </w:rPr>
        <w:t>ن</w:t>
      </w:r>
      <w:r w:rsidRPr="00DD0409">
        <w:rPr>
          <w:color w:val="000000" w:themeColor="text1"/>
          <w:szCs w:val="28"/>
          <w:rtl/>
        </w:rPr>
        <w:t xml:space="preserve"> آ</w:t>
      </w:r>
      <w:r w:rsidRPr="00DD0409">
        <w:rPr>
          <w:rFonts w:hint="cs"/>
          <w:color w:val="000000" w:themeColor="text1"/>
          <w:szCs w:val="28"/>
          <w:rtl/>
        </w:rPr>
        <w:t>یی</w:t>
      </w:r>
      <w:r w:rsidRPr="00DD0409">
        <w:rPr>
          <w:rFonts w:hint="eastAsia"/>
          <w:color w:val="000000" w:themeColor="text1"/>
          <w:szCs w:val="28"/>
          <w:rtl/>
        </w:rPr>
        <w:t>ن</w:t>
      </w:r>
      <w:r w:rsidRPr="00DD0409">
        <w:rPr>
          <w:color w:val="000000" w:themeColor="text1"/>
          <w:szCs w:val="28"/>
          <w:rtl/>
        </w:rPr>
        <w:t xml:space="preserve"> دادرس</w:t>
      </w:r>
      <w:r w:rsidRPr="00DD0409">
        <w:rPr>
          <w:rFonts w:hint="cs"/>
          <w:color w:val="000000" w:themeColor="text1"/>
          <w:szCs w:val="28"/>
          <w:rtl/>
        </w:rPr>
        <w:t>ی</w:t>
      </w:r>
      <w:r w:rsidRPr="00DD0409">
        <w:rPr>
          <w:color w:val="000000" w:themeColor="text1"/>
          <w:szCs w:val="28"/>
          <w:rtl/>
        </w:rPr>
        <w:t xml:space="preserve"> و سا</w:t>
      </w:r>
      <w:r w:rsidRPr="00DD0409">
        <w:rPr>
          <w:rFonts w:hint="cs"/>
          <w:color w:val="000000" w:themeColor="text1"/>
          <w:szCs w:val="28"/>
          <w:rtl/>
        </w:rPr>
        <w:t>ی</w:t>
      </w:r>
      <w:r w:rsidRPr="00DD0409">
        <w:rPr>
          <w:rFonts w:hint="eastAsia"/>
          <w:color w:val="000000" w:themeColor="text1"/>
          <w:szCs w:val="28"/>
          <w:rtl/>
        </w:rPr>
        <w:t>ر</w:t>
      </w:r>
      <w:r w:rsidRPr="00DD0409">
        <w:rPr>
          <w:color w:val="000000" w:themeColor="text1"/>
          <w:szCs w:val="28"/>
          <w:rtl/>
        </w:rPr>
        <w:t xml:space="preserve"> قوان</w:t>
      </w:r>
      <w:r w:rsidRPr="00DD0409">
        <w:rPr>
          <w:rFonts w:hint="cs"/>
          <w:color w:val="000000" w:themeColor="text1"/>
          <w:szCs w:val="28"/>
          <w:rtl/>
        </w:rPr>
        <w:t>ی</w:t>
      </w:r>
      <w:r w:rsidRPr="00DD0409">
        <w:rPr>
          <w:rFonts w:hint="eastAsia"/>
          <w:color w:val="000000" w:themeColor="text1"/>
          <w:szCs w:val="28"/>
          <w:rtl/>
        </w:rPr>
        <w:t>ن</w:t>
      </w:r>
      <w:r w:rsidRPr="00DD0409">
        <w:rPr>
          <w:color w:val="000000" w:themeColor="text1"/>
          <w:szCs w:val="28"/>
          <w:rtl/>
        </w:rPr>
        <w:t xml:space="preserve"> و مقررات موضوعه اعم از حقوق</w:t>
      </w:r>
      <w:r w:rsidRPr="00DD0409">
        <w:rPr>
          <w:rFonts w:hint="cs"/>
          <w:color w:val="000000" w:themeColor="text1"/>
          <w:szCs w:val="28"/>
          <w:rtl/>
        </w:rPr>
        <w:t>ی</w:t>
      </w:r>
      <w:r w:rsidRPr="00DD0409">
        <w:rPr>
          <w:color w:val="000000" w:themeColor="text1"/>
          <w:szCs w:val="28"/>
          <w:rtl/>
        </w:rPr>
        <w:t xml:space="preserve"> و ک</w:t>
      </w:r>
      <w:r w:rsidRPr="00DD0409">
        <w:rPr>
          <w:rFonts w:hint="cs"/>
          <w:color w:val="000000" w:themeColor="text1"/>
          <w:szCs w:val="28"/>
          <w:rtl/>
        </w:rPr>
        <w:t>ی</w:t>
      </w:r>
      <w:r w:rsidRPr="00DD0409">
        <w:rPr>
          <w:rFonts w:hint="eastAsia"/>
          <w:color w:val="000000" w:themeColor="text1"/>
          <w:szCs w:val="28"/>
          <w:rtl/>
        </w:rPr>
        <w:t>فر</w:t>
      </w:r>
      <w:r w:rsidRPr="00DD0409">
        <w:rPr>
          <w:rFonts w:hint="cs"/>
          <w:color w:val="000000" w:themeColor="text1"/>
          <w:szCs w:val="28"/>
          <w:rtl/>
        </w:rPr>
        <w:t>ی</w:t>
      </w:r>
      <w:r w:rsidRPr="00DD0409">
        <w:rPr>
          <w:rFonts w:hint="eastAsia"/>
          <w:color w:val="000000" w:themeColor="text1"/>
          <w:szCs w:val="28"/>
          <w:rtl/>
        </w:rPr>
        <w:t>،</w:t>
      </w:r>
      <w:r w:rsidRPr="00DD0409">
        <w:rPr>
          <w:color w:val="000000" w:themeColor="text1"/>
          <w:szCs w:val="28"/>
          <w:rtl/>
        </w:rPr>
        <w:t xml:space="preserve"> سند، مدرک، نوشته، برگه اجرا</w:t>
      </w:r>
      <w:r w:rsidRPr="00DD0409">
        <w:rPr>
          <w:rFonts w:hint="cs"/>
          <w:color w:val="000000" w:themeColor="text1"/>
          <w:szCs w:val="28"/>
          <w:rtl/>
        </w:rPr>
        <w:t>یی</w:t>
      </w:r>
      <w:r w:rsidRPr="00DD0409">
        <w:rPr>
          <w:rFonts w:hint="eastAsia"/>
          <w:color w:val="000000" w:themeColor="text1"/>
          <w:szCs w:val="28"/>
          <w:rtl/>
        </w:rPr>
        <w:t>ه،</w:t>
      </w:r>
      <w:r w:rsidRPr="00DD0409">
        <w:rPr>
          <w:color w:val="000000" w:themeColor="text1"/>
          <w:szCs w:val="28"/>
          <w:rtl/>
        </w:rPr>
        <w:t xml:space="preserve"> اوراق رأ</w:t>
      </w:r>
      <w:r w:rsidRPr="00DD0409">
        <w:rPr>
          <w:rFonts w:hint="cs"/>
          <w:color w:val="000000" w:themeColor="text1"/>
          <w:szCs w:val="28"/>
          <w:rtl/>
        </w:rPr>
        <w:t>ی</w:t>
      </w:r>
      <w:r w:rsidRPr="00DD0409">
        <w:rPr>
          <w:rFonts w:hint="eastAsia"/>
          <w:color w:val="000000" w:themeColor="text1"/>
          <w:szCs w:val="28"/>
          <w:rtl/>
        </w:rPr>
        <w:t>،</w:t>
      </w:r>
      <w:r w:rsidRPr="00DD0409">
        <w:rPr>
          <w:color w:val="000000" w:themeColor="text1"/>
          <w:szCs w:val="28"/>
          <w:rtl/>
        </w:rPr>
        <w:t xml:space="preserve"> امضا، اثر انگشت، ابلاغ اوراق قضا</w:t>
      </w:r>
      <w:r w:rsidRPr="00DD0409">
        <w:rPr>
          <w:rFonts w:hint="cs"/>
          <w:color w:val="000000" w:themeColor="text1"/>
          <w:szCs w:val="28"/>
          <w:rtl/>
        </w:rPr>
        <w:t>یی</w:t>
      </w:r>
      <w:r w:rsidRPr="00DD0409">
        <w:rPr>
          <w:rFonts w:hint="eastAsia"/>
          <w:color w:val="000000" w:themeColor="text1"/>
          <w:szCs w:val="28"/>
          <w:rtl/>
        </w:rPr>
        <w:t>،</w:t>
      </w:r>
      <w:r w:rsidRPr="00DD0409">
        <w:rPr>
          <w:color w:val="000000" w:themeColor="text1"/>
          <w:szCs w:val="28"/>
          <w:rtl/>
        </w:rPr>
        <w:t xml:space="preserve"> نشان</w:t>
      </w:r>
      <w:r w:rsidRPr="00DD0409">
        <w:rPr>
          <w:rFonts w:hint="cs"/>
          <w:color w:val="000000" w:themeColor="text1"/>
          <w:szCs w:val="28"/>
          <w:rtl/>
        </w:rPr>
        <w:t>ی</w:t>
      </w:r>
      <w:r w:rsidRPr="00DD0409">
        <w:rPr>
          <w:color w:val="000000" w:themeColor="text1"/>
          <w:szCs w:val="28"/>
          <w:rtl/>
        </w:rPr>
        <w:t xml:space="preserve"> و مانند آن لازم باشد صورت </w:t>
      </w:r>
      <w:r w:rsidRPr="00DD0409">
        <w:rPr>
          <w:color w:val="000000" w:themeColor="text1"/>
          <w:szCs w:val="28"/>
          <w:u w:val="single"/>
          <w:rtl/>
        </w:rPr>
        <w:t>الکترونیکی</w:t>
      </w:r>
      <w:r w:rsidRPr="00DD0409">
        <w:rPr>
          <w:color w:val="000000" w:themeColor="text1"/>
          <w:szCs w:val="28"/>
          <w:rtl/>
        </w:rPr>
        <w:t xml:space="preserve"> </w:t>
      </w:r>
      <w:r w:rsidRPr="00DD0409">
        <w:rPr>
          <w:rFonts w:hint="cs"/>
          <w:color w:val="000000" w:themeColor="text1"/>
          <w:szCs w:val="28"/>
          <w:rtl/>
        </w:rPr>
        <w:t>ی</w:t>
      </w:r>
      <w:r w:rsidRPr="00DD0409">
        <w:rPr>
          <w:rFonts w:hint="eastAsia"/>
          <w:color w:val="000000" w:themeColor="text1"/>
          <w:szCs w:val="28"/>
          <w:rtl/>
        </w:rPr>
        <w:t>ا</w:t>
      </w:r>
      <w:r w:rsidRPr="00DD0409">
        <w:rPr>
          <w:color w:val="000000" w:themeColor="text1"/>
          <w:szCs w:val="28"/>
          <w:rtl/>
        </w:rPr>
        <w:t xml:space="preserve"> محتوا</w:t>
      </w:r>
      <w:r w:rsidRPr="00DD0409">
        <w:rPr>
          <w:rFonts w:hint="cs"/>
          <w:color w:val="000000" w:themeColor="text1"/>
          <w:szCs w:val="28"/>
          <w:rtl/>
        </w:rPr>
        <w:t>ی</w:t>
      </w:r>
      <w:r w:rsidRPr="00DD0409">
        <w:rPr>
          <w:color w:val="000000" w:themeColor="text1"/>
          <w:szCs w:val="28"/>
          <w:rtl/>
        </w:rPr>
        <w:t xml:space="preserve"> </w:t>
      </w:r>
      <w:r w:rsidRPr="00DD0409">
        <w:rPr>
          <w:color w:val="000000" w:themeColor="text1"/>
          <w:szCs w:val="28"/>
          <w:u w:val="single"/>
          <w:rtl/>
        </w:rPr>
        <w:t>الکترونیکی</w:t>
      </w:r>
      <w:r w:rsidRPr="00DD0409">
        <w:rPr>
          <w:color w:val="000000" w:themeColor="text1"/>
          <w:szCs w:val="28"/>
          <w:rtl/>
        </w:rPr>
        <w:t xml:space="preserve"> آن حسب مور</w:t>
      </w:r>
      <w:r w:rsidRPr="00DD0409">
        <w:rPr>
          <w:rFonts w:hint="eastAsia"/>
          <w:color w:val="000000" w:themeColor="text1"/>
          <w:szCs w:val="28"/>
          <w:rtl/>
        </w:rPr>
        <w:t>د</w:t>
      </w:r>
      <w:r w:rsidRPr="00DD0409">
        <w:rPr>
          <w:color w:val="000000" w:themeColor="text1"/>
          <w:szCs w:val="28"/>
          <w:rtl/>
        </w:rPr>
        <w:t xml:space="preserve"> با رعا</w:t>
      </w:r>
      <w:r w:rsidRPr="00DD0409">
        <w:rPr>
          <w:rFonts w:hint="cs"/>
          <w:color w:val="000000" w:themeColor="text1"/>
          <w:szCs w:val="28"/>
          <w:rtl/>
        </w:rPr>
        <w:t>ی</w:t>
      </w:r>
      <w:r w:rsidRPr="00DD0409">
        <w:rPr>
          <w:rFonts w:hint="eastAsia"/>
          <w:color w:val="000000" w:themeColor="text1"/>
          <w:szCs w:val="28"/>
          <w:rtl/>
        </w:rPr>
        <w:t>ت</w:t>
      </w:r>
      <w:r w:rsidRPr="00DD0409">
        <w:rPr>
          <w:color w:val="000000" w:themeColor="text1"/>
          <w:szCs w:val="28"/>
          <w:rtl/>
        </w:rPr>
        <w:t xml:space="preserve"> سازوکارها</w:t>
      </w:r>
      <w:r w:rsidRPr="00DD0409">
        <w:rPr>
          <w:rFonts w:hint="cs"/>
          <w:color w:val="000000" w:themeColor="text1"/>
          <w:szCs w:val="28"/>
          <w:rtl/>
        </w:rPr>
        <w:t>ی</w:t>
      </w:r>
      <w:r w:rsidRPr="00DD0409">
        <w:rPr>
          <w:color w:val="000000" w:themeColor="text1"/>
          <w:szCs w:val="28"/>
          <w:rtl/>
        </w:rPr>
        <w:t xml:space="preserve"> امن</w:t>
      </w:r>
      <w:r w:rsidRPr="00DD0409">
        <w:rPr>
          <w:rFonts w:hint="cs"/>
          <w:color w:val="000000" w:themeColor="text1"/>
          <w:szCs w:val="28"/>
          <w:rtl/>
        </w:rPr>
        <w:t>ی</w:t>
      </w:r>
      <w:r w:rsidRPr="00DD0409">
        <w:rPr>
          <w:rFonts w:hint="eastAsia"/>
          <w:color w:val="000000" w:themeColor="text1"/>
          <w:szCs w:val="28"/>
          <w:rtl/>
        </w:rPr>
        <w:t>ت</w:t>
      </w:r>
      <w:r w:rsidRPr="00DD0409">
        <w:rPr>
          <w:rFonts w:hint="cs"/>
          <w:color w:val="000000" w:themeColor="text1"/>
          <w:szCs w:val="28"/>
          <w:rtl/>
        </w:rPr>
        <w:t>ی</w:t>
      </w:r>
      <w:r w:rsidRPr="00DD0409">
        <w:rPr>
          <w:color w:val="000000" w:themeColor="text1"/>
          <w:szCs w:val="28"/>
          <w:rtl/>
        </w:rPr>
        <w:t xml:space="preserve"> مذکور در مواد ا</w:t>
      </w:r>
      <w:r w:rsidRPr="00DD0409">
        <w:rPr>
          <w:rFonts w:hint="cs"/>
          <w:color w:val="000000" w:themeColor="text1"/>
          <w:szCs w:val="28"/>
          <w:rtl/>
        </w:rPr>
        <w:t>ی</w:t>
      </w:r>
      <w:r w:rsidRPr="00DD0409">
        <w:rPr>
          <w:rFonts w:hint="eastAsia"/>
          <w:color w:val="000000" w:themeColor="text1"/>
          <w:szCs w:val="28"/>
          <w:rtl/>
        </w:rPr>
        <w:t>ن</w:t>
      </w:r>
      <w:r w:rsidRPr="00DD0409">
        <w:rPr>
          <w:color w:val="000000" w:themeColor="text1"/>
          <w:szCs w:val="28"/>
          <w:rtl/>
        </w:rPr>
        <w:t xml:space="preserve"> قانون و تبصره ها</w:t>
      </w:r>
      <w:r w:rsidRPr="00DD0409">
        <w:rPr>
          <w:rFonts w:hint="cs"/>
          <w:color w:val="000000" w:themeColor="text1"/>
          <w:szCs w:val="28"/>
          <w:rtl/>
        </w:rPr>
        <w:t>ی</w:t>
      </w:r>
      <w:r w:rsidRPr="00DD0409">
        <w:rPr>
          <w:color w:val="000000" w:themeColor="text1"/>
          <w:szCs w:val="28"/>
          <w:rtl/>
        </w:rPr>
        <w:t xml:space="preserve"> آن کاف</w:t>
      </w:r>
      <w:r w:rsidRPr="00DD0409">
        <w:rPr>
          <w:rFonts w:hint="cs"/>
          <w:color w:val="000000" w:themeColor="text1"/>
          <w:szCs w:val="28"/>
          <w:rtl/>
        </w:rPr>
        <w:t>ی</w:t>
      </w:r>
      <w:r w:rsidRPr="00DD0409">
        <w:rPr>
          <w:color w:val="000000" w:themeColor="text1"/>
          <w:szCs w:val="28"/>
          <w:rtl/>
        </w:rPr>
        <w:t xml:space="preserve"> و معتبر است.</w:t>
      </w:r>
    </w:p>
    <w:p w14:paraId="23BC6215" w14:textId="77777777" w:rsidR="005B0A2F" w:rsidRPr="00DD0409" w:rsidRDefault="005B0A2F" w:rsidP="005B0A2F">
      <w:pPr>
        <w:spacing w:after="0"/>
        <w:jc w:val="both"/>
        <w:rPr>
          <w:b w:val="0"/>
          <w:bCs w:val="0"/>
          <w:color w:val="000000" w:themeColor="text1"/>
          <w:szCs w:val="28"/>
          <w:rtl/>
        </w:rPr>
      </w:pPr>
      <w:r w:rsidRPr="00DD0409">
        <w:rPr>
          <w:rFonts w:hint="eastAsia"/>
          <w:color w:val="000000" w:themeColor="text1"/>
          <w:szCs w:val="28"/>
          <w:rtl/>
        </w:rPr>
        <w:t>تبصره</w:t>
      </w:r>
      <w:r w:rsidRPr="00DD0409">
        <w:rPr>
          <w:color w:val="000000" w:themeColor="text1"/>
          <w:szCs w:val="28"/>
          <w:rtl/>
        </w:rPr>
        <w:t xml:space="preserve"> 1ـ در کل</w:t>
      </w:r>
      <w:r w:rsidRPr="00DD0409">
        <w:rPr>
          <w:rFonts w:hint="cs"/>
          <w:color w:val="000000" w:themeColor="text1"/>
          <w:szCs w:val="28"/>
          <w:rtl/>
        </w:rPr>
        <w:t>ی</w:t>
      </w:r>
      <w:r w:rsidRPr="00DD0409">
        <w:rPr>
          <w:rFonts w:hint="eastAsia"/>
          <w:color w:val="000000" w:themeColor="text1"/>
          <w:szCs w:val="28"/>
          <w:rtl/>
        </w:rPr>
        <w:t>ه</w:t>
      </w:r>
      <w:r w:rsidRPr="00DD0409">
        <w:rPr>
          <w:color w:val="000000" w:themeColor="text1"/>
          <w:szCs w:val="28"/>
          <w:rtl/>
        </w:rPr>
        <w:t xml:space="preserve"> مراحل تحق</w:t>
      </w:r>
      <w:r w:rsidRPr="00DD0409">
        <w:rPr>
          <w:rFonts w:hint="cs"/>
          <w:color w:val="000000" w:themeColor="text1"/>
          <w:szCs w:val="28"/>
          <w:rtl/>
        </w:rPr>
        <w:t>ی</w:t>
      </w:r>
      <w:r w:rsidRPr="00DD0409">
        <w:rPr>
          <w:rFonts w:hint="eastAsia"/>
          <w:color w:val="000000" w:themeColor="text1"/>
          <w:szCs w:val="28"/>
          <w:rtl/>
        </w:rPr>
        <w:t>ق</w:t>
      </w:r>
      <w:r w:rsidRPr="00DD0409">
        <w:rPr>
          <w:color w:val="000000" w:themeColor="text1"/>
          <w:szCs w:val="28"/>
          <w:rtl/>
        </w:rPr>
        <w:t xml:space="preserve"> و رس</w:t>
      </w:r>
      <w:r w:rsidRPr="00DD0409">
        <w:rPr>
          <w:rFonts w:hint="cs"/>
          <w:color w:val="000000" w:themeColor="text1"/>
          <w:szCs w:val="28"/>
          <w:rtl/>
        </w:rPr>
        <w:t>ی</w:t>
      </w:r>
      <w:r w:rsidRPr="00DD0409">
        <w:rPr>
          <w:rFonts w:hint="eastAsia"/>
          <w:color w:val="000000" w:themeColor="text1"/>
          <w:szCs w:val="28"/>
          <w:rtl/>
        </w:rPr>
        <w:t>دگ</w:t>
      </w:r>
      <w:r w:rsidRPr="00DD0409">
        <w:rPr>
          <w:rFonts w:hint="cs"/>
          <w:color w:val="000000" w:themeColor="text1"/>
          <w:szCs w:val="28"/>
          <w:rtl/>
        </w:rPr>
        <w:t>ی</w:t>
      </w:r>
      <w:r w:rsidRPr="00DD0409">
        <w:rPr>
          <w:color w:val="000000" w:themeColor="text1"/>
          <w:szCs w:val="28"/>
          <w:rtl/>
        </w:rPr>
        <w:t xml:space="preserve"> حقوق</w:t>
      </w:r>
      <w:r w:rsidRPr="00DD0409">
        <w:rPr>
          <w:rFonts w:hint="cs"/>
          <w:color w:val="000000" w:themeColor="text1"/>
          <w:szCs w:val="28"/>
          <w:rtl/>
        </w:rPr>
        <w:t>ی</w:t>
      </w:r>
      <w:r w:rsidRPr="00DD0409">
        <w:rPr>
          <w:color w:val="000000" w:themeColor="text1"/>
          <w:szCs w:val="28"/>
          <w:rtl/>
        </w:rPr>
        <w:t xml:space="preserve"> و ک</w:t>
      </w:r>
      <w:r w:rsidRPr="00DD0409">
        <w:rPr>
          <w:rFonts w:hint="cs"/>
          <w:color w:val="000000" w:themeColor="text1"/>
          <w:szCs w:val="28"/>
          <w:rtl/>
        </w:rPr>
        <w:t>ی</w:t>
      </w:r>
      <w:r w:rsidRPr="00DD0409">
        <w:rPr>
          <w:rFonts w:hint="eastAsia"/>
          <w:color w:val="000000" w:themeColor="text1"/>
          <w:szCs w:val="28"/>
          <w:rtl/>
        </w:rPr>
        <w:t>فر</w:t>
      </w:r>
      <w:r w:rsidRPr="00DD0409">
        <w:rPr>
          <w:rFonts w:hint="cs"/>
          <w:color w:val="000000" w:themeColor="text1"/>
          <w:szCs w:val="28"/>
          <w:rtl/>
        </w:rPr>
        <w:t>ی</w:t>
      </w:r>
      <w:r w:rsidRPr="00DD0409">
        <w:rPr>
          <w:color w:val="000000" w:themeColor="text1"/>
          <w:szCs w:val="28"/>
          <w:rtl/>
        </w:rPr>
        <w:t xml:space="preserve"> و ارائه خدمات الکترون</w:t>
      </w:r>
      <w:r w:rsidRPr="00DD0409">
        <w:rPr>
          <w:rFonts w:hint="cs"/>
          <w:color w:val="000000" w:themeColor="text1"/>
          <w:szCs w:val="28"/>
          <w:rtl/>
        </w:rPr>
        <w:t>ی</w:t>
      </w:r>
      <w:r w:rsidRPr="00DD0409">
        <w:rPr>
          <w:rFonts w:hint="eastAsia"/>
          <w:color w:val="000000" w:themeColor="text1"/>
          <w:szCs w:val="28"/>
          <w:rtl/>
        </w:rPr>
        <w:t>ک</w:t>
      </w:r>
      <w:r w:rsidRPr="00DD0409">
        <w:rPr>
          <w:color w:val="000000" w:themeColor="text1"/>
          <w:szCs w:val="28"/>
          <w:rtl/>
        </w:rPr>
        <w:t xml:space="preserve"> قضا</w:t>
      </w:r>
      <w:r w:rsidRPr="00DD0409">
        <w:rPr>
          <w:rFonts w:hint="cs"/>
          <w:color w:val="000000" w:themeColor="text1"/>
          <w:szCs w:val="28"/>
          <w:rtl/>
        </w:rPr>
        <w:t>یی</w:t>
      </w:r>
      <w:r w:rsidRPr="00DD0409">
        <w:rPr>
          <w:rFonts w:hint="eastAsia"/>
          <w:color w:val="000000" w:themeColor="text1"/>
          <w:szCs w:val="28"/>
          <w:rtl/>
        </w:rPr>
        <w:t>،</w:t>
      </w:r>
      <w:r w:rsidRPr="00DD0409">
        <w:rPr>
          <w:color w:val="000000" w:themeColor="text1"/>
          <w:szCs w:val="28"/>
          <w:rtl/>
        </w:rPr>
        <w:t xml:space="preserve"> نم</w:t>
      </w:r>
      <w:r w:rsidRPr="00DD0409">
        <w:rPr>
          <w:rFonts w:hint="cs"/>
          <w:color w:val="000000" w:themeColor="text1"/>
          <w:szCs w:val="28"/>
          <w:rtl/>
        </w:rPr>
        <w:t>ی</w:t>
      </w:r>
      <w:r w:rsidRPr="00DD0409">
        <w:rPr>
          <w:color w:val="000000" w:themeColor="text1"/>
          <w:szCs w:val="28"/>
          <w:rtl/>
        </w:rPr>
        <w:t xml:space="preserve"> توان صرفاً به </w:t>
      </w:r>
      <w:r w:rsidRPr="00EC29A0">
        <w:rPr>
          <w:rFonts w:cs="B Titr"/>
          <w:color w:val="000000" w:themeColor="text1"/>
          <w:sz w:val="24"/>
          <w:szCs w:val="24"/>
          <w:rtl/>
        </w:rPr>
        <w:t>لحاظ شکل</w:t>
      </w:r>
      <w:r w:rsidRPr="00EC29A0">
        <w:rPr>
          <w:color w:val="000000" w:themeColor="text1"/>
          <w:sz w:val="24"/>
          <w:szCs w:val="24"/>
          <w:rtl/>
        </w:rPr>
        <w:t xml:space="preserve"> </w:t>
      </w:r>
      <w:r w:rsidRPr="00DD0409">
        <w:rPr>
          <w:rFonts w:hint="cs"/>
          <w:color w:val="000000" w:themeColor="text1"/>
          <w:szCs w:val="28"/>
          <w:rtl/>
        </w:rPr>
        <w:t>ی</w:t>
      </w:r>
      <w:r w:rsidRPr="00DD0409">
        <w:rPr>
          <w:rFonts w:hint="eastAsia"/>
          <w:color w:val="000000" w:themeColor="text1"/>
          <w:szCs w:val="28"/>
          <w:rtl/>
        </w:rPr>
        <w:t>ا</w:t>
      </w:r>
      <w:r w:rsidRPr="00DD0409">
        <w:rPr>
          <w:color w:val="000000" w:themeColor="text1"/>
          <w:szCs w:val="28"/>
          <w:rtl/>
        </w:rPr>
        <w:t xml:space="preserve"> </w:t>
      </w:r>
      <w:r w:rsidRPr="00DD0409">
        <w:rPr>
          <w:color w:val="000000" w:themeColor="text1"/>
          <w:szCs w:val="28"/>
          <w:u w:val="single"/>
          <w:rtl/>
        </w:rPr>
        <w:t>نحوه تبادل اطلاعات</w:t>
      </w:r>
      <w:r w:rsidRPr="00DD0409">
        <w:rPr>
          <w:color w:val="000000" w:themeColor="text1"/>
          <w:szCs w:val="28"/>
          <w:rtl/>
        </w:rPr>
        <w:t xml:space="preserve"> </w:t>
      </w:r>
      <w:r w:rsidRPr="00DD0409">
        <w:rPr>
          <w:color w:val="000000" w:themeColor="text1"/>
          <w:szCs w:val="28"/>
          <w:u w:val="single"/>
          <w:rtl/>
        </w:rPr>
        <w:t>الکترونیکی</w:t>
      </w:r>
      <w:r w:rsidRPr="00DD0409">
        <w:rPr>
          <w:color w:val="000000" w:themeColor="text1"/>
          <w:szCs w:val="28"/>
          <w:rtl/>
        </w:rPr>
        <w:t xml:space="preserve"> از اعتبار بخش</w:t>
      </w:r>
      <w:r w:rsidRPr="00DD0409">
        <w:rPr>
          <w:rFonts w:hint="cs"/>
          <w:color w:val="000000" w:themeColor="text1"/>
          <w:szCs w:val="28"/>
          <w:rtl/>
        </w:rPr>
        <w:t>ی</w:t>
      </w:r>
      <w:r w:rsidRPr="00DD0409">
        <w:rPr>
          <w:rFonts w:hint="eastAsia"/>
          <w:color w:val="000000" w:themeColor="text1"/>
          <w:szCs w:val="28"/>
          <w:rtl/>
        </w:rPr>
        <w:t>دن</w:t>
      </w:r>
      <w:r w:rsidRPr="00DD0409">
        <w:rPr>
          <w:color w:val="000000" w:themeColor="text1"/>
          <w:szCs w:val="28"/>
          <w:rtl/>
        </w:rPr>
        <w:t xml:space="preserve"> به محتوا و آثار قانون</w:t>
      </w:r>
      <w:r w:rsidRPr="00DD0409">
        <w:rPr>
          <w:rFonts w:hint="cs"/>
          <w:color w:val="000000" w:themeColor="text1"/>
          <w:szCs w:val="28"/>
          <w:rtl/>
        </w:rPr>
        <w:t>ی</w:t>
      </w:r>
      <w:r w:rsidRPr="00DD0409">
        <w:rPr>
          <w:color w:val="000000" w:themeColor="text1"/>
          <w:szCs w:val="28"/>
          <w:rtl/>
        </w:rPr>
        <w:t xml:space="preserve"> آن خوددار</w:t>
      </w:r>
      <w:r w:rsidRPr="00DD0409">
        <w:rPr>
          <w:rFonts w:hint="cs"/>
          <w:color w:val="000000" w:themeColor="text1"/>
          <w:szCs w:val="28"/>
          <w:rtl/>
        </w:rPr>
        <w:t>ی</w:t>
      </w:r>
      <w:r w:rsidRPr="00DD0409">
        <w:rPr>
          <w:color w:val="000000" w:themeColor="text1"/>
          <w:szCs w:val="28"/>
          <w:rtl/>
        </w:rPr>
        <w:t xml:space="preserve"> نمود. قوه قضا</w:t>
      </w:r>
      <w:r w:rsidRPr="00DD0409">
        <w:rPr>
          <w:rFonts w:hint="cs"/>
          <w:color w:val="000000" w:themeColor="text1"/>
          <w:szCs w:val="28"/>
          <w:rtl/>
        </w:rPr>
        <w:t>یی</w:t>
      </w:r>
      <w:r w:rsidRPr="00DD0409">
        <w:rPr>
          <w:rFonts w:hint="eastAsia"/>
          <w:color w:val="000000" w:themeColor="text1"/>
          <w:szCs w:val="28"/>
          <w:rtl/>
        </w:rPr>
        <w:t>ه</w:t>
      </w:r>
      <w:r w:rsidRPr="00DD0409">
        <w:rPr>
          <w:color w:val="000000" w:themeColor="text1"/>
          <w:szCs w:val="28"/>
          <w:rtl/>
        </w:rPr>
        <w:t xml:space="preserve"> </w:t>
      </w:r>
      <w:r w:rsidRPr="00DD0409">
        <w:rPr>
          <w:color w:val="000000" w:themeColor="text1"/>
          <w:szCs w:val="28"/>
          <w:u w:val="single"/>
          <w:rtl/>
        </w:rPr>
        <w:t xml:space="preserve">موظف </w:t>
      </w:r>
      <w:r w:rsidRPr="00DD0409">
        <w:rPr>
          <w:color w:val="000000" w:themeColor="text1"/>
          <w:szCs w:val="28"/>
          <w:rtl/>
        </w:rPr>
        <w:t>است سامانه ها</w:t>
      </w:r>
      <w:r w:rsidRPr="00DD0409">
        <w:rPr>
          <w:rFonts w:hint="cs"/>
          <w:color w:val="000000" w:themeColor="text1"/>
          <w:szCs w:val="28"/>
          <w:rtl/>
        </w:rPr>
        <w:t>ی</w:t>
      </w:r>
      <w:r w:rsidRPr="00DD0409">
        <w:rPr>
          <w:color w:val="000000" w:themeColor="text1"/>
          <w:szCs w:val="28"/>
          <w:rtl/>
        </w:rPr>
        <w:t xml:space="preserve"> امن</w:t>
      </w:r>
      <w:r w:rsidRPr="00DD0409">
        <w:rPr>
          <w:rFonts w:hint="cs"/>
          <w:color w:val="000000" w:themeColor="text1"/>
          <w:szCs w:val="28"/>
          <w:rtl/>
        </w:rPr>
        <w:t>ی</w:t>
      </w:r>
      <w:r w:rsidRPr="00DD0409">
        <w:rPr>
          <w:rFonts w:hint="eastAsia"/>
          <w:color w:val="000000" w:themeColor="text1"/>
          <w:szCs w:val="28"/>
          <w:rtl/>
        </w:rPr>
        <w:t>ت</w:t>
      </w:r>
      <w:r w:rsidRPr="00DD0409">
        <w:rPr>
          <w:rFonts w:hint="cs"/>
          <w:color w:val="000000" w:themeColor="text1"/>
          <w:szCs w:val="28"/>
          <w:rtl/>
        </w:rPr>
        <w:t>ی</w:t>
      </w:r>
      <w:r w:rsidRPr="00DD0409">
        <w:rPr>
          <w:color w:val="000000" w:themeColor="text1"/>
          <w:szCs w:val="28"/>
          <w:rtl/>
        </w:rPr>
        <w:t xml:space="preserve"> لازم را جهت تبادل </w:t>
      </w:r>
      <w:r w:rsidRPr="00DD0409">
        <w:rPr>
          <w:rFonts w:hint="eastAsia"/>
          <w:color w:val="000000" w:themeColor="text1"/>
          <w:szCs w:val="28"/>
          <w:rtl/>
        </w:rPr>
        <w:t>امن</w:t>
      </w:r>
      <w:r w:rsidRPr="00DD0409">
        <w:rPr>
          <w:color w:val="000000" w:themeColor="text1"/>
          <w:szCs w:val="28"/>
          <w:rtl/>
        </w:rPr>
        <w:t xml:space="preserve"> اطلاعات و ارتباطات ب</w:t>
      </w:r>
      <w:r w:rsidRPr="00DD0409">
        <w:rPr>
          <w:rFonts w:hint="cs"/>
          <w:color w:val="000000" w:themeColor="text1"/>
          <w:szCs w:val="28"/>
          <w:rtl/>
        </w:rPr>
        <w:t>ی</w:t>
      </w:r>
      <w:r w:rsidRPr="00DD0409">
        <w:rPr>
          <w:rFonts w:hint="eastAsia"/>
          <w:color w:val="000000" w:themeColor="text1"/>
          <w:szCs w:val="28"/>
          <w:rtl/>
        </w:rPr>
        <w:t>ن</w:t>
      </w:r>
      <w:r w:rsidRPr="00DD0409">
        <w:rPr>
          <w:color w:val="000000" w:themeColor="text1"/>
          <w:szCs w:val="28"/>
          <w:rtl/>
        </w:rPr>
        <w:t xml:space="preserve"> اصحاب دعو</w:t>
      </w:r>
      <w:r w:rsidRPr="00DD0409">
        <w:rPr>
          <w:rFonts w:hint="cs"/>
          <w:color w:val="000000" w:themeColor="text1"/>
          <w:szCs w:val="28"/>
          <w:rtl/>
        </w:rPr>
        <w:t>ی</w:t>
      </w:r>
      <w:r w:rsidRPr="00DD0409">
        <w:rPr>
          <w:rFonts w:hint="eastAsia"/>
          <w:color w:val="000000" w:themeColor="text1"/>
          <w:szCs w:val="28"/>
          <w:rtl/>
        </w:rPr>
        <w:t>،</w:t>
      </w:r>
      <w:r w:rsidRPr="00DD0409">
        <w:rPr>
          <w:color w:val="000000" w:themeColor="text1"/>
          <w:szCs w:val="28"/>
          <w:rtl/>
        </w:rPr>
        <w:t xml:space="preserve"> کارشناسان، دفاتر خدمات الکترون</w:t>
      </w:r>
      <w:r w:rsidRPr="00DD0409">
        <w:rPr>
          <w:rFonts w:hint="cs"/>
          <w:color w:val="000000" w:themeColor="text1"/>
          <w:szCs w:val="28"/>
          <w:rtl/>
        </w:rPr>
        <w:t>ی</w:t>
      </w:r>
      <w:r w:rsidRPr="00DD0409">
        <w:rPr>
          <w:rFonts w:hint="eastAsia"/>
          <w:color w:val="000000" w:themeColor="text1"/>
          <w:szCs w:val="28"/>
          <w:rtl/>
        </w:rPr>
        <w:t>ک</w:t>
      </w:r>
      <w:r w:rsidRPr="00DD0409">
        <w:rPr>
          <w:color w:val="000000" w:themeColor="text1"/>
          <w:szCs w:val="28"/>
          <w:rtl/>
        </w:rPr>
        <w:t xml:space="preserve"> قضا</w:t>
      </w:r>
      <w:r w:rsidRPr="00DD0409">
        <w:rPr>
          <w:rFonts w:hint="cs"/>
          <w:color w:val="000000" w:themeColor="text1"/>
          <w:szCs w:val="28"/>
          <w:rtl/>
        </w:rPr>
        <w:t>یی</w:t>
      </w:r>
      <w:r w:rsidRPr="00DD0409">
        <w:rPr>
          <w:rFonts w:hint="eastAsia"/>
          <w:color w:val="000000" w:themeColor="text1"/>
          <w:szCs w:val="28"/>
          <w:rtl/>
        </w:rPr>
        <w:t>،</w:t>
      </w:r>
      <w:r w:rsidRPr="00DD0409">
        <w:rPr>
          <w:color w:val="000000" w:themeColor="text1"/>
          <w:szCs w:val="28"/>
          <w:rtl/>
        </w:rPr>
        <w:t xml:space="preserve"> ضابطان و مراجع قضا</w:t>
      </w:r>
      <w:r w:rsidRPr="00DD0409">
        <w:rPr>
          <w:rFonts w:hint="cs"/>
          <w:color w:val="000000" w:themeColor="text1"/>
          <w:szCs w:val="28"/>
          <w:rtl/>
        </w:rPr>
        <w:t>یی</w:t>
      </w:r>
      <w:r w:rsidRPr="00DD0409">
        <w:rPr>
          <w:color w:val="000000" w:themeColor="text1"/>
          <w:szCs w:val="28"/>
          <w:rtl/>
        </w:rPr>
        <w:t xml:space="preserve"> و سازمان ها</w:t>
      </w:r>
      <w:r w:rsidRPr="00DD0409">
        <w:rPr>
          <w:rFonts w:hint="cs"/>
          <w:color w:val="000000" w:themeColor="text1"/>
          <w:szCs w:val="28"/>
          <w:rtl/>
        </w:rPr>
        <w:t>ی</w:t>
      </w:r>
      <w:r w:rsidRPr="00DD0409">
        <w:rPr>
          <w:color w:val="000000" w:themeColor="text1"/>
          <w:szCs w:val="28"/>
          <w:rtl/>
        </w:rPr>
        <w:t xml:space="preserve"> وابسته به قوه قضا</w:t>
      </w:r>
      <w:r w:rsidRPr="00DD0409">
        <w:rPr>
          <w:rFonts w:hint="cs"/>
          <w:color w:val="000000" w:themeColor="text1"/>
          <w:szCs w:val="28"/>
          <w:rtl/>
        </w:rPr>
        <w:t>یی</w:t>
      </w:r>
      <w:r w:rsidRPr="00DD0409">
        <w:rPr>
          <w:rFonts w:hint="eastAsia"/>
          <w:color w:val="000000" w:themeColor="text1"/>
          <w:szCs w:val="28"/>
          <w:rtl/>
        </w:rPr>
        <w:t>ه</w:t>
      </w:r>
      <w:r w:rsidRPr="00DD0409">
        <w:rPr>
          <w:color w:val="000000" w:themeColor="text1"/>
          <w:szCs w:val="28"/>
          <w:rtl/>
        </w:rPr>
        <w:t xml:space="preserve"> ا</w:t>
      </w:r>
      <w:r w:rsidRPr="00DD0409">
        <w:rPr>
          <w:rFonts w:hint="cs"/>
          <w:color w:val="000000" w:themeColor="text1"/>
          <w:szCs w:val="28"/>
          <w:rtl/>
        </w:rPr>
        <w:t>ی</w:t>
      </w:r>
      <w:r w:rsidRPr="00DD0409">
        <w:rPr>
          <w:rFonts w:hint="eastAsia"/>
          <w:color w:val="000000" w:themeColor="text1"/>
          <w:szCs w:val="28"/>
          <w:rtl/>
        </w:rPr>
        <w:t>جاد</w:t>
      </w:r>
      <w:r w:rsidRPr="00DD0409">
        <w:rPr>
          <w:color w:val="000000" w:themeColor="text1"/>
          <w:szCs w:val="28"/>
          <w:rtl/>
        </w:rPr>
        <w:t xml:space="preserve"> نما</w:t>
      </w:r>
      <w:r w:rsidRPr="00DD0409">
        <w:rPr>
          <w:rFonts w:hint="cs"/>
          <w:color w:val="000000" w:themeColor="text1"/>
          <w:szCs w:val="28"/>
          <w:rtl/>
        </w:rPr>
        <w:t>ی</w:t>
      </w:r>
      <w:r w:rsidRPr="00DD0409">
        <w:rPr>
          <w:rFonts w:hint="eastAsia"/>
          <w:color w:val="000000" w:themeColor="text1"/>
          <w:szCs w:val="28"/>
          <w:rtl/>
        </w:rPr>
        <w:t>د</w:t>
      </w:r>
      <w:r w:rsidRPr="00DD0409">
        <w:rPr>
          <w:color w:val="000000" w:themeColor="text1"/>
          <w:szCs w:val="28"/>
          <w:rtl/>
        </w:rPr>
        <w:t>.</w:t>
      </w:r>
      <w:r w:rsidRPr="00DD0409">
        <w:rPr>
          <w:rFonts w:hint="cs"/>
          <w:color w:val="000000" w:themeColor="text1"/>
          <w:szCs w:val="28"/>
          <w:rtl/>
        </w:rPr>
        <w:t>»</w:t>
      </w:r>
      <w:r w:rsidRPr="00DD0409">
        <w:rPr>
          <w:color w:val="000000" w:themeColor="text1"/>
          <w:szCs w:val="28"/>
          <w:vertAlign w:val="superscript"/>
          <w:rtl/>
        </w:rPr>
        <w:t xml:space="preserve"> </w:t>
      </w:r>
      <w:r w:rsidRPr="00DD0409">
        <w:rPr>
          <w:color w:val="000000" w:themeColor="text1"/>
          <w:szCs w:val="28"/>
          <w:vertAlign w:val="superscript"/>
          <w:rtl/>
        </w:rPr>
        <w:footnoteReference w:id="23"/>
      </w:r>
    </w:p>
    <w:p w14:paraId="0D0B750E" w14:textId="77777777" w:rsidR="005B0A2F" w:rsidRPr="00DD0409" w:rsidRDefault="005B0A2F" w:rsidP="005B0A2F">
      <w:pPr>
        <w:keepNext/>
        <w:keepLines/>
        <w:spacing w:after="0"/>
        <w:outlineLvl w:val="2"/>
        <w:rPr>
          <w:rFonts w:ascii="Times New Roman" w:eastAsiaTheme="majorEastAsia" w:hAnsi="Times New Roman" w:cs="B Titr"/>
          <w:b w:val="0"/>
          <w:bCs w:val="0"/>
          <w:color w:val="002060"/>
          <w:szCs w:val="28"/>
          <w:rtl/>
        </w:rPr>
      </w:pPr>
      <w:bookmarkStart w:id="38" w:name="_Toc75525031"/>
      <w:bookmarkStart w:id="39" w:name="_Toc76160296"/>
      <w:bookmarkStart w:id="40" w:name="_Toc100670514"/>
      <w:bookmarkStart w:id="41" w:name="_Toc73121648"/>
      <w:bookmarkStart w:id="42" w:name="_Toc73121647"/>
      <w:bookmarkStart w:id="43" w:name="_Toc399278285"/>
      <w:bookmarkStart w:id="44" w:name="_Toc21456366"/>
      <w:bookmarkStart w:id="45" w:name="_Toc70543191"/>
      <w:bookmarkStart w:id="46" w:name="_Toc70623124"/>
      <w:bookmarkStart w:id="47" w:name="_Toc73121675"/>
      <w:bookmarkStart w:id="48" w:name="_Toc75525029"/>
      <w:bookmarkStart w:id="49" w:name="_Toc73121518"/>
      <w:r w:rsidRPr="00DD0409">
        <w:rPr>
          <w:rFonts w:ascii="Times New Roman" w:eastAsiaTheme="majorEastAsia" w:hAnsi="Times New Roman" w:cs="B Titr" w:hint="eastAsia"/>
          <w:color w:val="002060"/>
          <w:szCs w:val="28"/>
          <w:rtl/>
        </w:rPr>
        <w:lastRenderedPageBreak/>
        <w:t>د</w:t>
      </w:r>
      <w:r w:rsidRPr="00DD0409">
        <w:rPr>
          <w:rFonts w:ascii="Times New Roman" w:eastAsiaTheme="majorEastAsia" w:hAnsi="Times New Roman" w:cs="B Titr" w:hint="cs"/>
          <w:color w:val="002060"/>
          <w:szCs w:val="28"/>
          <w:rtl/>
        </w:rPr>
        <w:t>ی</w:t>
      </w:r>
      <w:r w:rsidRPr="00DD0409">
        <w:rPr>
          <w:rFonts w:ascii="Times New Roman" w:eastAsiaTheme="majorEastAsia" w:hAnsi="Times New Roman" w:cs="B Titr" w:hint="eastAsia"/>
          <w:color w:val="002060"/>
          <w:szCs w:val="28"/>
          <w:rtl/>
        </w:rPr>
        <w:t>تا</w:t>
      </w:r>
      <w:r w:rsidRPr="00DD0409">
        <w:rPr>
          <w:rFonts w:ascii="Times New Roman" w:eastAsiaTheme="majorEastAsia" w:hAnsi="Times New Roman" w:cs="B Titr"/>
          <w:color w:val="002060"/>
          <w:szCs w:val="28"/>
          <w:rtl/>
        </w:rPr>
        <w:t xml:space="preserve"> </w:t>
      </w:r>
      <w:r w:rsidRPr="00DD0409">
        <w:rPr>
          <w:rFonts w:ascii="Times New Roman" w:eastAsiaTheme="majorEastAsia" w:hAnsi="Times New Roman" w:cs="B Titr" w:hint="cs"/>
          <w:color w:val="002060"/>
          <w:szCs w:val="28"/>
          <w:rtl/>
        </w:rPr>
        <w:t>ی</w:t>
      </w:r>
      <w:r w:rsidRPr="00DD0409">
        <w:rPr>
          <w:rFonts w:ascii="Times New Roman" w:eastAsiaTheme="majorEastAsia" w:hAnsi="Times New Roman" w:cs="B Titr" w:hint="eastAsia"/>
          <w:color w:val="002060"/>
          <w:szCs w:val="28"/>
          <w:rtl/>
        </w:rPr>
        <w:t>ا</w:t>
      </w:r>
      <w:r w:rsidRPr="00DD0409">
        <w:rPr>
          <w:rFonts w:ascii="Times New Roman" w:eastAsiaTheme="majorEastAsia" w:hAnsi="Times New Roman" w:cs="B Titr"/>
          <w:color w:val="002060"/>
          <w:szCs w:val="28"/>
          <w:rtl/>
        </w:rPr>
        <w:t xml:space="preserve"> پر</w:t>
      </w:r>
      <w:r w:rsidRPr="00DD0409">
        <w:rPr>
          <w:rFonts w:ascii="Times New Roman" w:eastAsiaTheme="majorEastAsia" w:hAnsi="Times New Roman" w:cs="B Titr" w:hint="cs"/>
          <w:color w:val="002060"/>
          <w:szCs w:val="28"/>
          <w:rtl/>
        </w:rPr>
        <w:t>ی</w:t>
      </w:r>
      <w:r w:rsidRPr="00DD0409">
        <w:rPr>
          <w:rFonts w:ascii="Times New Roman" w:eastAsiaTheme="majorEastAsia" w:hAnsi="Times New Roman" w:cs="B Titr" w:hint="eastAsia"/>
          <w:color w:val="002060"/>
          <w:szCs w:val="28"/>
          <w:rtl/>
        </w:rPr>
        <w:t>نت</w:t>
      </w:r>
      <w:r w:rsidRPr="00DD0409">
        <w:rPr>
          <w:rFonts w:ascii="Times New Roman" w:eastAsiaTheme="majorEastAsia" w:hAnsi="Times New Roman" w:cs="B Titr"/>
          <w:color w:val="002060"/>
          <w:szCs w:val="28"/>
          <w:rtl/>
        </w:rPr>
        <w:t xml:space="preserve"> ممهور به مهر</w:t>
      </w:r>
      <w:bookmarkEnd w:id="38"/>
      <w:bookmarkEnd w:id="39"/>
      <w:bookmarkEnd w:id="40"/>
    </w:p>
    <w:p w14:paraId="0B96611F" w14:textId="77777777" w:rsidR="005B0A2F" w:rsidRPr="00DD0409" w:rsidRDefault="005B0A2F" w:rsidP="005B0A2F">
      <w:pPr>
        <w:spacing w:after="0"/>
        <w:jc w:val="both"/>
        <w:rPr>
          <w:b w:val="0"/>
          <w:bCs w:val="0"/>
          <w:szCs w:val="28"/>
          <w:rtl/>
        </w:rPr>
      </w:pPr>
      <w:r w:rsidRPr="00DD0409">
        <w:rPr>
          <w:rFonts w:hint="cs"/>
          <w:szCs w:val="28"/>
          <w:rtl/>
        </w:rPr>
        <w:t>ی</w:t>
      </w:r>
      <w:r w:rsidRPr="00DD0409">
        <w:rPr>
          <w:rFonts w:hint="eastAsia"/>
          <w:szCs w:val="28"/>
          <w:rtl/>
        </w:rPr>
        <w:t>ک</w:t>
      </w:r>
      <w:r w:rsidRPr="00DD0409">
        <w:rPr>
          <w:rFonts w:hint="cs"/>
          <w:szCs w:val="28"/>
          <w:rtl/>
        </w:rPr>
        <w:t>ی</w:t>
      </w:r>
      <w:r w:rsidRPr="00DD0409">
        <w:rPr>
          <w:szCs w:val="28"/>
          <w:rtl/>
        </w:rPr>
        <w:t xml:space="preserve"> از اسناد</w:t>
      </w:r>
      <w:r w:rsidRPr="00DD0409">
        <w:rPr>
          <w:rFonts w:hint="cs"/>
          <w:szCs w:val="28"/>
          <w:rtl/>
        </w:rPr>
        <w:t>ی</w:t>
      </w:r>
      <w:r w:rsidRPr="00DD0409">
        <w:rPr>
          <w:szCs w:val="28"/>
          <w:rtl/>
        </w:rPr>
        <w:t xml:space="preserve"> که معمولا در دعاو</w:t>
      </w:r>
      <w:r w:rsidRPr="00DD0409">
        <w:rPr>
          <w:rFonts w:hint="cs"/>
          <w:szCs w:val="28"/>
          <w:rtl/>
        </w:rPr>
        <w:t>ی</w:t>
      </w:r>
      <w:r w:rsidRPr="00DD0409">
        <w:rPr>
          <w:szCs w:val="28"/>
          <w:rtl/>
        </w:rPr>
        <w:t xml:space="preserve"> مال</w:t>
      </w:r>
      <w:r w:rsidRPr="00DD0409">
        <w:rPr>
          <w:rFonts w:hint="cs"/>
          <w:szCs w:val="28"/>
          <w:rtl/>
        </w:rPr>
        <w:t>ی</w:t>
      </w:r>
      <w:r w:rsidRPr="00DD0409">
        <w:rPr>
          <w:szCs w:val="28"/>
          <w:rtl/>
        </w:rPr>
        <w:t xml:space="preserve"> درخواست م</w:t>
      </w:r>
      <w:r w:rsidRPr="00DD0409">
        <w:rPr>
          <w:rFonts w:hint="cs"/>
          <w:szCs w:val="28"/>
          <w:rtl/>
        </w:rPr>
        <w:t>ی</w:t>
      </w:r>
      <w:r w:rsidRPr="00DD0409">
        <w:rPr>
          <w:szCs w:val="28"/>
          <w:rtl/>
        </w:rPr>
        <w:t xml:space="preserve"> شود اسناد</w:t>
      </w:r>
      <w:r w:rsidRPr="00DD0409">
        <w:rPr>
          <w:rFonts w:hint="cs"/>
          <w:szCs w:val="28"/>
          <w:rtl/>
        </w:rPr>
        <w:t>ی</w:t>
      </w:r>
      <w:r w:rsidRPr="00DD0409">
        <w:rPr>
          <w:szCs w:val="28"/>
          <w:rtl/>
        </w:rPr>
        <w:t xml:space="preserve"> از قب</w:t>
      </w:r>
      <w:r w:rsidRPr="00DD0409">
        <w:rPr>
          <w:rFonts w:hint="cs"/>
          <w:szCs w:val="28"/>
          <w:rtl/>
        </w:rPr>
        <w:t>ی</w:t>
      </w:r>
      <w:r w:rsidRPr="00DD0409">
        <w:rPr>
          <w:rFonts w:hint="eastAsia"/>
          <w:szCs w:val="28"/>
          <w:rtl/>
        </w:rPr>
        <w:t>ل</w:t>
      </w:r>
      <w:r w:rsidRPr="00DD0409">
        <w:rPr>
          <w:szCs w:val="28"/>
          <w:rtl/>
        </w:rPr>
        <w:t xml:space="preserve"> ف</w:t>
      </w:r>
      <w:r w:rsidRPr="00DD0409">
        <w:rPr>
          <w:rFonts w:hint="cs"/>
          <w:szCs w:val="28"/>
          <w:rtl/>
        </w:rPr>
        <w:t>ی</w:t>
      </w:r>
      <w:r w:rsidRPr="00DD0409">
        <w:rPr>
          <w:rFonts w:hint="eastAsia"/>
          <w:szCs w:val="28"/>
          <w:rtl/>
        </w:rPr>
        <w:t>ش</w:t>
      </w:r>
      <w:r w:rsidRPr="00DD0409">
        <w:rPr>
          <w:szCs w:val="28"/>
          <w:rtl/>
        </w:rPr>
        <w:t xml:space="preserve"> حقوق ، گزارش گردش مال</w:t>
      </w:r>
      <w:r w:rsidRPr="00DD0409">
        <w:rPr>
          <w:rFonts w:hint="cs"/>
          <w:szCs w:val="28"/>
          <w:rtl/>
        </w:rPr>
        <w:t>ی</w:t>
      </w:r>
      <w:r w:rsidRPr="00DD0409">
        <w:rPr>
          <w:szCs w:val="28"/>
          <w:rtl/>
        </w:rPr>
        <w:t xml:space="preserve"> حساب و امثال آن ها </w:t>
      </w:r>
      <w:r w:rsidRPr="00DD0409">
        <w:rPr>
          <w:rFonts w:hint="cs"/>
          <w:szCs w:val="28"/>
          <w:rtl/>
        </w:rPr>
        <w:t xml:space="preserve">است که در اثبات تمکن یا اعسار و یا دعاوی چک و امثال آن ها انجام می شود ، </w:t>
      </w:r>
      <w:r w:rsidRPr="00DD0409">
        <w:rPr>
          <w:rFonts w:hint="eastAsia"/>
          <w:szCs w:val="28"/>
          <w:rtl/>
        </w:rPr>
        <w:t>و</w:t>
      </w:r>
      <w:r w:rsidRPr="00DD0409">
        <w:rPr>
          <w:szCs w:val="28"/>
          <w:rtl/>
        </w:rPr>
        <w:t xml:space="preserve"> برا</w:t>
      </w:r>
      <w:r w:rsidRPr="00DD0409">
        <w:rPr>
          <w:rFonts w:hint="cs"/>
          <w:szCs w:val="28"/>
          <w:rtl/>
        </w:rPr>
        <w:t>ی</w:t>
      </w:r>
      <w:r w:rsidRPr="00DD0409">
        <w:rPr>
          <w:szCs w:val="28"/>
          <w:rtl/>
        </w:rPr>
        <w:t xml:space="preserve"> ا</w:t>
      </w:r>
      <w:r w:rsidRPr="00DD0409">
        <w:rPr>
          <w:rFonts w:hint="cs"/>
          <w:szCs w:val="28"/>
          <w:rtl/>
        </w:rPr>
        <w:t>ی</w:t>
      </w:r>
      <w:r w:rsidRPr="00DD0409">
        <w:rPr>
          <w:rFonts w:hint="eastAsia"/>
          <w:szCs w:val="28"/>
          <w:rtl/>
        </w:rPr>
        <w:t>ن</w:t>
      </w:r>
      <w:r w:rsidRPr="00DD0409">
        <w:rPr>
          <w:szCs w:val="28"/>
          <w:rtl/>
        </w:rPr>
        <w:t xml:space="preserve"> کار ، </w:t>
      </w:r>
      <w:r w:rsidRPr="00DD0409">
        <w:rPr>
          <w:rFonts w:hint="cs"/>
          <w:szCs w:val="28"/>
          <w:rtl/>
        </w:rPr>
        <w:t>ی</w:t>
      </w:r>
      <w:r w:rsidRPr="00DD0409">
        <w:rPr>
          <w:rFonts w:hint="eastAsia"/>
          <w:szCs w:val="28"/>
          <w:rtl/>
        </w:rPr>
        <w:t>ک</w:t>
      </w:r>
      <w:r w:rsidRPr="00DD0409">
        <w:rPr>
          <w:szCs w:val="28"/>
          <w:rtl/>
        </w:rPr>
        <w:t xml:space="preserve"> کاغذ استعلام</w:t>
      </w:r>
      <w:r w:rsidRPr="00DD0409">
        <w:rPr>
          <w:rFonts w:hint="cs"/>
          <w:szCs w:val="28"/>
          <w:rtl/>
        </w:rPr>
        <w:t>ی</w:t>
      </w:r>
      <w:r w:rsidRPr="00DD0409">
        <w:rPr>
          <w:szCs w:val="28"/>
          <w:rtl/>
        </w:rPr>
        <w:t xml:space="preserve"> در کامپ</w:t>
      </w:r>
      <w:r w:rsidRPr="00DD0409">
        <w:rPr>
          <w:rFonts w:hint="cs"/>
          <w:szCs w:val="28"/>
          <w:rtl/>
        </w:rPr>
        <w:t>ی</w:t>
      </w:r>
      <w:r w:rsidRPr="00DD0409">
        <w:rPr>
          <w:rFonts w:hint="eastAsia"/>
          <w:szCs w:val="28"/>
          <w:rtl/>
        </w:rPr>
        <w:t>وتر</w:t>
      </w:r>
      <w:r w:rsidRPr="00DD0409">
        <w:rPr>
          <w:szCs w:val="28"/>
          <w:rtl/>
        </w:rPr>
        <w:t xml:space="preserve"> م</w:t>
      </w:r>
      <w:r w:rsidRPr="00DD0409">
        <w:rPr>
          <w:rFonts w:hint="cs"/>
          <w:szCs w:val="28"/>
          <w:rtl/>
        </w:rPr>
        <w:t>ی</w:t>
      </w:r>
      <w:r w:rsidRPr="00DD0409">
        <w:rPr>
          <w:szCs w:val="28"/>
          <w:rtl/>
        </w:rPr>
        <w:t xml:space="preserve"> زنند و آن را شماره و مهر م</w:t>
      </w:r>
      <w:r w:rsidRPr="00DD0409">
        <w:rPr>
          <w:rFonts w:hint="cs"/>
          <w:szCs w:val="28"/>
          <w:rtl/>
        </w:rPr>
        <w:t>ی</w:t>
      </w:r>
      <w:r w:rsidRPr="00DD0409">
        <w:rPr>
          <w:szCs w:val="28"/>
          <w:rtl/>
        </w:rPr>
        <w:t xml:space="preserve"> کنند و به بانک </w:t>
      </w:r>
      <w:r w:rsidRPr="00DD0409">
        <w:rPr>
          <w:rFonts w:hint="cs"/>
          <w:szCs w:val="28"/>
          <w:rtl/>
        </w:rPr>
        <w:t>ی</w:t>
      </w:r>
      <w:r w:rsidRPr="00DD0409">
        <w:rPr>
          <w:rFonts w:hint="eastAsia"/>
          <w:szCs w:val="28"/>
          <w:rtl/>
        </w:rPr>
        <w:t>ا</w:t>
      </w:r>
      <w:r w:rsidRPr="00DD0409">
        <w:rPr>
          <w:szCs w:val="28"/>
          <w:rtl/>
        </w:rPr>
        <w:t xml:space="preserve"> کارگز</w:t>
      </w:r>
      <w:r w:rsidRPr="00DD0409">
        <w:rPr>
          <w:rFonts w:hint="cs"/>
          <w:szCs w:val="28"/>
          <w:rtl/>
        </w:rPr>
        <w:t>ی</w:t>
      </w:r>
      <w:r w:rsidRPr="00DD0409">
        <w:rPr>
          <w:rFonts w:hint="eastAsia"/>
          <w:szCs w:val="28"/>
          <w:rtl/>
        </w:rPr>
        <w:t>ن</w:t>
      </w:r>
      <w:r w:rsidRPr="00DD0409">
        <w:rPr>
          <w:rFonts w:hint="cs"/>
          <w:szCs w:val="28"/>
          <w:rtl/>
        </w:rPr>
        <w:t>ی</w:t>
      </w:r>
      <w:r w:rsidRPr="00DD0409">
        <w:rPr>
          <w:szCs w:val="28"/>
          <w:rtl/>
        </w:rPr>
        <w:t xml:space="preserve"> م</w:t>
      </w:r>
      <w:r w:rsidRPr="00DD0409">
        <w:rPr>
          <w:rFonts w:hint="cs"/>
          <w:szCs w:val="28"/>
          <w:rtl/>
        </w:rPr>
        <w:t>ی</w:t>
      </w:r>
      <w:r w:rsidRPr="00DD0409">
        <w:rPr>
          <w:szCs w:val="28"/>
          <w:rtl/>
        </w:rPr>
        <w:t xml:space="preserve"> فرستند </w:t>
      </w:r>
      <w:r w:rsidRPr="00DD0409">
        <w:rPr>
          <w:rFonts w:hint="eastAsia"/>
          <w:szCs w:val="28"/>
          <w:rtl/>
        </w:rPr>
        <w:t>آن</w:t>
      </w:r>
      <w:r w:rsidRPr="00DD0409">
        <w:rPr>
          <w:szCs w:val="28"/>
          <w:rtl/>
        </w:rPr>
        <w:t xml:space="preserve"> ها هم آن را استعلام م</w:t>
      </w:r>
      <w:r w:rsidRPr="00DD0409">
        <w:rPr>
          <w:rFonts w:hint="cs"/>
          <w:szCs w:val="28"/>
          <w:rtl/>
        </w:rPr>
        <w:t>ی</w:t>
      </w:r>
      <w:r w:rsidRPr="00DD0409">
        <w:rPr>
          <w:szCs w:val="28"/>
          <w:rtl/>
        </w:rPr>
        <w:t xml:space="preserve"> کنند و پر</w:t>
      </w:r>
      <w:r w:rsidRPr="00DD0409">
        <w:rPr>
          <w:rFonts w:hint="cs"/>
          <w:szCs w:val="28"/>
          <w:rtl/>
        </w:rPr>
        <w:t>ی</w:t>
      </w:r>
      <w:r w:rsidRPr="00DD0409">
        <w:rPr>
          <w:rFonts w:hint="eastAsia"/>
          <w:szCs w:val="28"/>
          <w:rtl/>
        </w:rPr>
        <w:t>نت</w:t>
      </w:r>
      <w:r w:rsidRPr="00DD0409">
        <w:rPr>
          <w:szCs w:val="28"/>
          <w:rtl/>
        </w:rPr>
        <w:t xml:space="preserve"> م</w:t>
      </w:r>
      <w:r w:rsidRPr="00DD0409">
        <w:rPr>
          <w:rFonts w:hint="cs"/>
          <w:szCs w:val="28"/>
          <w:rtl/>
        </w:rPr>
        <w:t>ی</w:t>
      </w:r>
      <w:r w:rsidRPr="00DD0409">
        <w:rPr>
          <w:szCs w:val="28"/>
          <w:rtl/>
        </w:rPr>
        <w:t xml:space="preserve"> گ</w:t>
      </w:r>
      <w:r w:rsidRPr="00DD0409">
        <w:rPr>
          <w:rFonts w:hint="cs"/>
          <w:szCs w:val="28"/>
          <w:rtl/>
        </w:rPr>
        <w:t>ی</w:t>
      </w:r>
      <w:r w:rsidRPr="00DD0409">
        <w:rPr>
          <w:rFonts w:hint="eastAsia"/>
          <w:szCs w:val="28"/>
          <w:rtl/>
        </w:rPr>
        <w:t>رند</w:t>
      </w:r>
      <w:r w:rsidRPr="00DD0409">
        <w:rPr>
          <w:szCs w:val="28"/>
          <w:rtl/>
        </w:rPr>
        <w:t xml:space="preserve"> و مهر و امضاء م</w:t>
      </w:r>
      <w:r w:rsidRPr="00DD0409">
        <w:rPr>
          <w:rFonts w:hint="cs"/>
          <w:szCs w:val="28"/>
          <w:rtl/>
        </w:rPr>
        <w:t>ی</w:t>
      </w:r>
      <w:r w:rsidRPr="00DD0409">
        <w:rPr>
          <w:szCs w:val="28"/>
          <w:rtl/>
        </w:rPr>
        <w:t xml:space="preserve"> کنند و برم</w:t>
      </w:r>
      <w:r w:rsidRPr="00DD0409">
        <w:rPr>
          <w:rFonts w:hint="cs"/>
          <w:szCs w:val="28"/>
          <w:rtl/>
        </w:rPr>
        <w:t>ی</w:t>
      </w:r>
      <w:r w:rsidRPr="00DD0409">
        <w:rPr>
          <w:szCs w:val="28"/>
          <w:rtl/>
        </w:rPr>
        <w:t xml:space="preserve"> گردانند و در پرونده استناد م</w:t>
      </w:r>
      <w:r w:rsidRPr="00DD0409">
        <w:rPr>
          <w:rFonts w:hint="cs"/>
          <w:szCs w:val="28"/>
          <w:rtl/>
        </w:rPr>
        <w:t>ی</w:t>
      </w:r>
      <w:r w:rsidRPr="00DD0409">
        <w:rPr>
          <w:szCs w:val="28"/>
          <w:rtl/>
        </w:rPr>
        <w:t xml:space="preserve"> شود</w:t>
      </w:r>
    </w:p>
    <w:p w14:paraId="23189D3B" w14:textId="77777777" w:rsidR="005B0A2F" w:rsidRPr="00DD0409" w:rsidRDefault="005B0A2F" w:rsidP="005B0A2F">
      <w:pPr>
        <w:spacing w:after="0"/>
        <w:jc w:val="both"/>
        <w:rPr>
          <w:b w:val="0"/>
          <w:bCs w:val="0"/>
          <w:szCs w:val="28"/>
          <w:rtl/>
        </w:rPr>
      </w:pPr>
      <w:r w:rsidRPr="00DD0409">
        <w:rPr>
          <w:rFonts w:hint="eastAsia"/>
          <w:szCs w:val="28"/>
          <w:rtl/>
        </w:rPr>
        <w:t>ا</w:t>
      </w:r>
      <w:r w:rsidRPr="00DD0409">
        <w:rPr>
          <w:rFonts w:hint="cs"/>
          <w:szCs w:val="28"/>
          <w:rtl/>
        </w:rPr>
        <w:t>ی</w:t>
      </w:r>
      <w:r w:rsidRPr="00DD0409">
        <w:rPr>
          <w:rFonts w:hint="eastAsia"/>
          <w:szCs w:val="28"/>
          <w:rtl/>
        </w:rPr>
        <w:t>ن</w:t>
      </w:r>
      <w:r w:rsidRPr="00DD0409">
        <w:rPr>
          <w:szCs w:val="28"/>
          <w:rtl/>
        </w:rPr>
        <w:t xml:space="preserve"> درحال</w:t>
      </w:r>
      <w:r w:rsidRPr="00DD0409">
        <w:rPr>
          <w:rFonts w:hint="cs"/>
          <w:szCs w:val="28"/>
          <w:rtl/>
        </w:rPr>
        <w:t>ی</w:t>
      </w:r>
      <w:r w:rsidRPr="00DD0409">
        <w:rPr>
          <w:szCs w:val="28"/>
          <w:rtl/>
        </w:rPr>
        <w:t xml:space="preserve"> است که آنچه ارزش دارد اصل د</w:t>
      </w:r>
      <w:r w:rsidRPr="00DD0409">
        <w:rPr>
          <w:rFonts w:hint="cs"/>
          <w:szCs w:val="28"/>
          <w:rtl/>
        </w:rPr>
        <w:t>ی</w:t>
      </w:r>
      <w:r w:rsidRPr="00DD0409">
        <w:rPr>
          <w:rFonts w:hint="eastAsia"/>
          <w:szCs w:val="28"/>
          <w:rtl/>
        </w:rPr>
        <w:t>تا</w:t>
      </w:r>
      <w:r w:rsidRPr="00DD0409">
        <w:rPr>
          <w:rFonts w:hint="cs"/>
          <w:szCs w:val="28"/>
          <w:rtl/>
        </w:rPr>
        <w:t>ی</w:t>
      </w:r>
      <w:r w:rsidRPr="00DD0409">
        <w:rPr>
          <w:szCs w:val="28"/>
          <w:rtl/>
        </w:rPr>
        <w:t xml:space="preserve"> موجود است و ا</w:t>
      </w:r>
      <w:r w:rsidRPr="00DD0409">
        <w:rPr>
          <w:rFonts w:hint="cs"/>
          <w:szCs w:val="28"/>
          <w:rtl/>
        </w:rPr>
        <w:t>ی</w:t>
      </w:r>
      <w:r w:rsidRPr="00DD0409">
        <w:rPr>
          <w:rFonts w:hint="eastAsia"/>
          <w:szCs w:val="28"/>
          <w:rtl/>
        </w:rPr>
        <w:t>ن</w:t>
      </w:r>
      <w:r w:rsidRPr="00DD0409">
        <w:rPr>
          <w:szCs w:val="28"/>
          <w:rtl/>
        </w:rPr>
        <w:t xml:space="preserve"> پر</w:t>
      </w:r>
      <w:r w:rsidRPr="00DD0409">
        <w:rPr>
          <w:rFonts w:hint="cs"/>
          <w:szCs w:val="28"/>
          <w:rtl/>
        </w:rPr>
        <w:t>ی</w:t>
      </w:r>
      <w:r w:rsidRPr="00DD0409">
        <w:rPr>
          <w:rFonts w:hint="eastAsia"/>
          <w:szCs w:val="28"/>
          <w:rtl/>
        </w:rPr>
        <w:t>نت</w:t>
      </w:r>
      <w:r w:rsidRPr="00DD0409">
        <w:rPr>
          <w:szCs w:val="28"/>
          <w:rtl/>
        </w:rPr>
        <w:t xml:space="preserve"> ها فقط م</w:t>
      </w:r>
      <w:r w:rsidRPr="00DD0409">
        <w:rPr>
          <w:rFonts w:hint="cs"/>
          <w:szCs w:val="28"/>
          <w:rtl/>
        </w:rPr>
        <w:t>ی</w:t>
      </w:r>
      <w:r w:rsidRPr="00DD0409">
        <w:rPr>
          <w:szCs w:val="28"/>
          <w:rtl/>
        </w:rPr>
        <w:t xml:space="preserve"> تواند شاهد</w:t>
      </w:r>
      <w:r w:rsidRPr="00DD0409">
        <w:rPr>
          <w:rFonts w:hint="cs"/>
          <w:szCs w:val="28"/>
          <w:rtl/>
        </w:rPr>
        <w:t>ی</w:t>
      </w:r>
      <w:r w:rsidRPr="00DD0409">
        <w:rPr>
          <w:szCs w:val="28"/>
          <w:rtl/>
        </w:rPr>
        <w:t xml:space="preserve"> بر آن د</w:t>
      </w:r>
      <w:r w:rsidRPr="00DD0409">
        <w:rPr>
          <w:rFonts w:hint="cs"/>
          <w:szCs w:val="28"/>
          <w:rtl/>
        </w:rPr>
        <w:t>ی</w:t>
      </w:r>
      <w:r w:rsidRPr="00DD0409">
        <w:rPr>
          <w:rFonts w:hint="eastAsia"/>
          <w:szCs w:val="28"/>
          <w:rtl/>
        </w:rPr>
        <w:t>تا</w:t>
      </w:r>
      <w:r w:rsidRPr="00DD0409">
        <w:rPr>
          <w:szCs w:val="28"/>
          <w:rtl/>
        </w:rPr>
        <w:t xml:space="preserve"> ها باشد</w:t>
      </w:r>
    </w:p>
    <w:p w14:paraId="0254B867" w14:textId="77777777" w:rsidR="005B0A2F" w:rsidRPr="00DD0409" w:rsidRDefault="005B0A2F" w:rsidP="005B0A2F">
      <w:pPr>
        <w:spacing w:after="0"/>
        <w:jc w:val="both"/>
        <w:rPr>
          <w:b w:val="0"/>
          <w:bCs w:val="0"/>
          <w:szCs w:val="28"/>
          <w:rtl/>
        </w:rPr>
      </w:pPr>
      <w:r w:rsidRPr="00DD0409">
        <w:rPr>
          <w:rFonts w:hint="eastAsia"/>
          <w:szCs w:val="28"/>
          <w:rtl/>
        </w:rPr>
        <w:t>بنا</w:t>
      </w:r>
      <w:r w:rsidRPr="00DD0409">
        <w:rPr>
          <w:szCs w:val="28"/>
          <w:rtl/>
        </w:rPr>
        <w:t xml:space="preserve"> بر ا</w:t>
      </w:r>
      <w:r w:rsidRPr="00DD0409">
        <w:rPr>
          <w:rFonts w:hint="cs"/>
          <w:szCs w:val="28"/>
          <w:rtl/>
        </w:rPr>
        <w:t>ی</w:t>
      </w:r>
      <w:r w:rsidRPr="00DD0409">
        <w:rPr>
          <w:rFonts w:hint="eastAsia"/>
          <w:szCs w:val="28"/>
          <w:rtl/>
        </w:rPr>
        <w:t>ن</w:t>
      </w:r>
      <w:r w:rsidRPr="00DD0409">
        <w:rPr>
          <w:szCs w:val="28"/>
          <w:rtl/>
        </w:rPr>
        <w:t xml:space="preserve"> اگر هم</w:t>
      </w:r>
      <w:r w:rsidRPr="00DD0409">
        <w:rPr>
          <w:rFonts w:hint="cs"/>
          <w:szCs w:val="28"/>
          <w:rtl/>
        </w:rPr>
        <w:t>ی</w:t>
      </w:r>
      <w:r w:rsidRPr="00DD0409">
        <w:rPr>
          <w:rFonts w:hint="eastAsia"/>
          <w:szCs w:val="28"/>
          <w:rtl/>
        </w:rPr>
        <w:t>ن</w:t>
      </w:r>
      <w:r w:rsidRPr="00DD0409">
        <w:rPr>
          <w:szCs w:val="28"/>
          <w:rtl/>
        </w:rPr>
        <w:t xml:space="preserve"> </w:t>
      </w:r>
      <w:r w:rsidRPr="00DD0409">
        <w:rPr>
          <w:rFonts w:hint="cs"/>
          <w:szCs w:val="28"/>
          <w:rtl/>
        </w:rPr>
        <w:t>ی</w:t>
      </w:r>
      <w:r w:rsidRPr="00DD0409">
        <w:rPr>
          <w:rFonts w:hint="eastAsia"/>
          <w:szCs w:val="28"/>
          <w:rtl/>
        </w:rPr>
        <w:t>ک</w:t>
      </w:r>
      <w:r w:rsidRPr="00DD0409">
        <w:rPr>
          <w:szCs w:val="28"/>
          <w:rtl/>
        </w:rPr>
        <w:t xml:space="preserve"> جمله ساده را در سند</w:t>
      </w:r>
      <w:r w:rsidRPr="00DD0409">
        <w:rPr>
          <w:rFonts w:hint="cs"/>
          <w:szCs w:val="28"/>
          <w:rtl/>
        </w:rPr>
        <w:t>ی</w:t>
      </w:r>
      <w:r w:rsidRPr="00DD0409">
        <w:rPr>
          <w:rFonts w:hint="eastAsia"/>
          <w:szCs w:val="28"/>
          <w:rtl/>
        </w:rPr>
        <w:t>ت</w:t>
      </w:r>
      <w:r w:rsidRPr="00DD0409">
        <w:rPr>
          <w:szCs w:val="28"/>
          <w:rtl/>
        </w:rPr>
        <w:t xml:space="preserve"> د</w:t>
      </w:r>
      <w:r w:rsidRPr="00DD0409">
        <w:rPr>
          <w:rFonts w:hint="cs"/>
          <w:szCs w:val="28"/>
          <w:rtl/>
        </w:rPr>
        <w:t>ی</w:t>
      </w:r>
      <w:r w:rsidRPr="00DD0409">
        <w:rPr>
          <w:rFonts w:hint="eastAsia"/>
          <w:szCs w:val="28"/>
          <w:rtl/>
        </w:rPr>
        <w:t>تا</w:t>
      </w:r>
      <w:r w:rsidRPr="00DD0409">
        <w:rPr>
          <w:szCs w:val="28"/>
          <w:rtl/>
        </w:rPr>
        <w:t xml:space="preserve"> ، قوه قضائ</w:t>
      </w:r>
      <w:r w:rsidRPr="00DD0409">
        <w:rPr>
          <w:rFonts w:hint="cs"/>
          <w:szCs w:val="28"/>
          <w:rtl/>
        </w:rPr>
        <w:t>ی</w:t>
      </w:r>
      <w:r w:rsidRPr="00DD0409">
        <w:rPr>
          <w:rFonts w:hint="eastAsia"/>
          <w:szCs w:val="28"/>
          <w:rtl/>
        </w:rPr>
        <w:t>ه</w:t>
      </w:r>
      <w:r w:rsidRPr="00DD0409">
        <w:rPr>
          <w:szCs w:val="28"/>
          <w:rtl/>
        </w:rPr>
        <w:t xml:space="preserve"> و بانکها م</w:t>
      </w:r>
      <w:r w:rsidRPr="00DD0409">
        <w:rPr>
          <w:rFonts w:hint="cs"/>
          <w:szCs w:val="28"/>
          <w:rtl/>
        </w:rPr>
        <w:t>ی</w:t>
      </w:r>
      <w:r w:rsidRPr="00DD0409">
        <w:rPr>
          <w:szCs w:val="28"/>
          <w:rtl/>
        </w:rPr>
        <w:t xml:space="preserve"> پذ</w:t>
      </w:r>
      <w:r w:rsidRPr="00DD0409">
        <w:rPr>
          <w:rFonts w:hint="cs"/>
          <w:szCs w:val="28"/>
          <w:rtl/>
        </w:rPr>
        <w:t>ی</w:t>
      </w:r>
      <w:r w:rsidRPr="00DD0409">
        <w:rPr>
          <w:rFonts w:hint="eastAsia"/>
          <w:szCs w:val="28"/>
          <w:rtl/>
        </w:rPr>
        <w:t>رفتند</w:t>
      </w:r>
      <w:r w:rsidRPr="00DD0409">
        <w:rPr>
          <w:szCs w:val="28"/>
          <w:rtl/>
        </w:rPr>
        <w:t xml:space="preserve"> که د</w:t>
      </w:r>
      <w:r w:rsidRPr="00DD0409">
        <w:rPr>
          <w:rFonts w:hint="cs"/>
          <w:szCs w:val="28"/>
          <w:rtl/>
        </w:rPr>
        <w:t>ی</w:t>
      </w:r>
      <w:r w:rsidRPr="00DD0409">
        <w:rPr>
          <w:rFonts w:hint="eastAsia"/>
          <w:szCs w:val="28"/>
          <w:rtl/>
        </w:rPr>
        <w:t>تا</w:t>
      </w:r>
      <w:r w:rsidRPr="00DD0409">
        <w:rPr>
          <w:szCs w:val="28"/>
          <w:rtl/>
        </w:rPr>
        <w:t xml:space="preserve"> تبادل نما</w:t>
      </w:r>
      <w:r w:rsidRPr="00DD0409">
        <w:rPr>
          <w:rFonts w:hint="cs"/>
          <w:szCs w:val="28"/>
          <w:rtl/>
        </w:rPr>
        <w:t>ی</w:t>
      </w:r>
      <w:r w:rsidRPr="00DD0409">
        <w:rPr>
          <w:rFonts w:hint="eastAsia"/>
          <w:szCs w:val="28"/>
          <w:rtl/>
        </w:rPr>
        <w:t>ند</w:t>
      </w:r>
      <w:r w:rsidRPr="00DD0409">
        <w:rPr>
          <w:szCs w:val="28"/>
          <w:rtl/>
        </w:rPr>
        <w:t xml:space="preserve"> و استعلام ها به صورت تمام الکترون</w:t>
      </w:r>
      <w:r w:rsidRPr="00DD0409">
        <w:rPr>
          <w:rFonts w:hint="cs"/>
          <w:szCs w:val="28"/>
          <w:rtl/>
        </w:rPr>
        <w:t>ی</w:t>
      </w:r>
      <w:r w:rsidRPr="00DD0409">
        <w:rPr>
          <w:rFonts w:hint="eastAsia"/>
          <w:szCs w:val="28"/>
          <w:rtl/>
        </w:rPr>
        <w:t>ک</w:t>
      </w:r>
      <w:r w:rsidRPr="00DD0409">
        <w:rPr>
          <w:szCs w:val="28"/>
          <w:rtl/>
        </w:rPr>
        <w:t xml:space="preserve"> (نه اسکن نامه امضاء دار) تبادل م</w:t>
      </w:r>
      <w:r w:rsidRPr="00DD0409">
        <w:rPr>
          <w:rFonts w:hint="cs"/>
          <w:szCs w:val="28"/>
          <w:rtl/>
        </w:rPr>
        <w:t>ی</w:t>
      </w:r>
      <w:r w:rsidRPr="00DD0409">
        <w:rPr>
          <w:szCs w:val="28"/>
          <w:rtl/>
        </w:rPr>
        <w:t xml:space="preserve"> شد </w:t>
      </w:r>
      <w:r w:rsidRPr="00DD0409">
        <w:rPr>
          <w:rFonts w:hint="cs"/>
          <w:szCs w:val="28"/>
          <w:rtl/>
        </w:rPr>
        <w:t xml:space="preserve">، </w:t>
      </w:r>
      <w:r w:rsidRPr="00DD0409">
        <w:rPr>
          <w:rFonts w:hint="eastAsia"/>
          <w:szCs w:val="28"/>
          <w:rtl/>
        </w:rPr>
        <w:t>زمان</w:t>
      </w:r>
      <w:r w:rsidRPr="00DD0409">
        <w:rPr>
          <w:szCs w:val="28"/>
          <w:rtl/>
        </w:rPr>
        <w:t xml:space="preserve"> دادرس</w:t>
      </w:r>
      <w:r w:rsidRPr="00DD0409">
        <w:rPr>
          <w:rFonts w:hint="cs"/>
          <w:szCs w:val="28"/>
          <w:rtl/>
        </w:rPr>
        <w:t>ی</w:t>
      </w:r>
      <w:r w:rsidRPr="00DD0409">
        <w:rPr>
          <w:szCs w:val="28"/>
          <w:rtl/>
        </w:rPr>
        <w:t xml:space="preserve"> به </w:t>
      </w:r>
      <w:r w:rsidRPr="00DD0409">
        <w:rPr>
          <w:rFonts w:hint="cs"/>
          <w:szCs w:val="28"/>
          <w:rtl/>
        </w:rPr>
        <w:t>ی</w:t>
      </w:r>
      <w:r w:rsidRPr="00DD0409">
        <w:rPr>
          <w:rFonts w:hint="eastAsia"/>
          <w:szCs w:val="28"/>
          <w:rtl/>
        </w:rPr>
        <w:t>ک</w:t>
      </w:r>
      <w:r w:rsidRPr="00DD0409">
        <w:rPr>
          <w:szCs w:val="28"/>
          <w:rtl/>
        </w:rPr>
        <w:t xml:space="preserve"> ساعت تقل</w:t>
      </w:r>
      <w:r w:rsidRPr="00DD0409">
        <w:rPr>
          <w:rFonts w:hint="cs"/>
          <w:szCs w:val="28"/>
          <w:rtl/>
        </w:rPr>
        <w:t>ی</w:t>
      </w:r>
      <w:r w:rsidRPr="00DD0409">
        <w:rPr>
          <w:rFonts w:hint="eastAsia"/>
          <w:szCs w:val="28"/>
          <w:rtl/>
        </w:rPr>
        <w:t>ل</w:t>
      </w:r>
      <w:r w:rsidRPr="00DD0409">
        <w:rPr>
          <w:szCs w:val="28"/>
          <w:rtl/>
        </w:rPr>
        <w:t xml:space="preserve"> م</w:t>
      </w:r>
      <w:r w:rsidRPr="00DD0409">
        <w:rPr>
          <w:rFonts w:hint="cs"/>
          <w:szCs w:val="28"/>
          <w:rtl/>
        </w:rPr>
        <w:t>ی</w:t>
      </w:r>
      <w:r w:rsidRPr="00DD0409">
        <w:rPr>
          <w:szCs w:val="28"/>
          <w:rtl/>
        </w:rPr>
        <w:t xml:space="preserve"> </w:t>
      </w:r>
      <w:r w:rsidRPr="00DD0409">
        <w:rPr>
          <w:rFonts w:hint="cs"/>
          <w:szCs w:val="28"/>
          <w:rtl/>
        </w:rPr>
        <w:t>ی</w:t>
      </w:r>
      <w:r w:rsidRPr="00DD0409">
        <w:rPr>
          <w:rFonts w:hint="eastAsia"/>
          <w:szCs w:val="28"/>
          <w:rtl/>
        </w:rPr>
        <w:t>افت</w:t>
      </w:r>
      <w:r w:rsidRPr="00DD0409">
        <w:rPr>
          <w:szCs w:val="28"/>
          <w:rtl/>
        </w:rPr>
        <w:t xml:space="preserve"> </w:t>
      </w:r>
      <w:r w:rsidRPr="00DD0409">
        <w:rPr>
          <w:rFonts w:hint="cs"/>
          <w:szCs w:val="28"/>
          <w:rtl/>
        </w:rPr>
        <w:t xml:space="preserve">. </w:t>
      </w:r>
      <w:r w:rsidRPr="00DD0409">
        <w:rPr>
          <w:rFonts w:hint="eastAsia"/>
          <w:szCs w:val="28"/>
          <w:rtl/>
        </w:rPr>
        <w:t>اما</w:t>
      </w:r>
      <w:r w:rsidRPr="00DD0409">
        <w:rPr>
          <w:szCs w:val="28"/>
          <w:rtl/>
        </w:rPr>
        <w:t xml:space="preserve"> بدل</w:t>
      </w:r>
      <w:r w:rsidRPr="00DD0409">
        <w:rPr>
          <w:rFonts w:hint="cs"/>
          <w:szCs w:val="28"/>
          <w:rtl/>
        </w:rPr>
        <w:t>ی</w:t>
      </w:r>
      <w:r w:rsidRPr="00DD0409">
        <w:rPr>
          <w:rFonts w:hint="eastAsia"/>
          <w:szCs w:val="28"/>
          <w:rtl/>
        </w:rPr>
        <w:t>ل</w:t>
      </w:r>
      <w:r w:rsidRPr="00DD0409">
        <w:rPr>
          <w:szCs w:val="28"/>
          <w:rtl/>
        </w:rPr>
        <w:t xml:space="preserve"> ا</w:t>
      </w:r>
      <w:r w:rsidRPr="00DD0409">
        <w:rPr>
          <w:rFonts w:hint="cs"/>
          <w:szCs w:val="28"/>
          <w:rtl/>
        </w:rPr>
        <w:t>ی</w:t>
      </w:r>
      <w:r w:rsidRPr="00DD0409">
        <w:rPr>
          <w:rFonts w:hint="eastAsia"/>
          <w:szCs w:val="28"/>
          <w:rtl/>
        </w:rPr>
        <w:t>نکه</w:t>
      </w:r>
      <w:r w:rsidRPr="00DD0409">
        <w:rPr>
          <w:rFonts w:hint="cs"/>
          <w:szCs w:val="28"/>
          <w:rtl/>
        </w:rPr>
        <w:t xml:space="preserve"> در ذهن بسیاری از مدیران و قضات ، </w:t>
      </w:r>
      <w:r w:rsidRPr="00DD0409">
        <w:rPr>
          <w:szCs w:val="28"/>
          <w:rtl/>
        </w:rPr>
        <w:t>همچنان کاغذ سند است، در چرخش ا</w:t>
      </w:r>
      <w:r w:rsidRPr="00DD0409">
        <w:rPr>
          <w:rFonts w:hint="cs"/>
          <w:szCs w:val="28"/>
          <w:rtl/>
        </w:rPr>
        <w:t>ی</w:t>
      </w:r>
      <w:r w:rsidRPr="00DD0409">
        <w:rPr>
          <w:rFonts w:hint="eastAsia"/>
          <w:szCs w:val="28"/>
          <w:rtl/>
        </w:rPr>
        <w:t>ن</w:t>
      </w:r>
      <w:r w:rsidRPr="00DD0409">
        <w:rPr>
          <w:szCs w:val="28"/>
          <w:rtl/>
        </w:rPr>
        <w:t xml:space="preserve"> اسناد ، ماهها طول م</w:t>
      </w:r>
      <w:r w:rsidRPr="00DD0409">
        <w:rPr>
          <w:rFonts w:hint="cs"/>
          <w:szCs w:val="28"/>
          <w:rtl/>
        </w:rPr>
        <w:t>ی</w:t>
      </w:r>
      <w:r w:rsidRPr="00DD0409">
        <w:rPr>
          <w:szCs w:val="28"/>
          <w:rtl/>
        </w:rPr>
        <w:t xml:space="preserve"> کشد</w:t>
      </w:r>
      <w:r w:rsidRPr="00DD0409">
        <w:rPr>
          <w:rFonts w:hint="cs"/>
          <w:szCs w:val="28"/>
          <w:rtl/>
        </w:rPr>
        <w:t xml:space="preserve"> ، </w:t>
      </w:r>
      <w:r w:rsidRPr="00DD0409">
        <w:rPr>
          <w:rFonts w:hint="eastAsia"/>
          <w:szCs w:val="28"/>
          <w:rtl/>
        </w:rPr>
        <w:t>و</w:t>
      </w:r>
      <w:r w:rsidRPr="00DD0409">
        <w:rPr>
          <w:szCs w:val="28"/>
          <w:rtl/>
        </w:rPr>
        <w:t xml:space="preserve"> در برخ</w:t>
      </w:r>
      <w:r w:rsidRPr="00DD0409">
        <w:rPr>
          <w:rFonts w:hint="cs"/>
          <w:szCs w:val="28"/>
          <w:rtl/>
        </w:rPr>
        <w:t>ی</w:t>
      </w:r>
      <w:r w:rsidRPr="00DD0409">
        <w:rPr>
          <w:szCs w:val="28"/>
          <w:rtl/>
        </w:rPr>
        <w:t xml:space="preserve"> موارد جعل م</w:t>
      </w:r>
      <w:r w:rsidRPr="00DD0409">
        <w:rPr>
          <w:rFonts w:hint="cs"/>
          <w:szCs w:val="28"/>
          <w:rtl/>
        </w:rPr>
        <w:t>ی</w:t>
      </w:r>
      <w:r w:rsidRPr="00DD0409">
        <w:rPr>
          <w:szCs w:val="28"/>
          <w:rtl/>
        </w:rPr>
        <w:t xml:space="preserve"> شود</w:t>
      </w:r>
      <w:r w:rsidRPr="00DD0409">
        <w:rPr>
          <w:rFonts w:hint="cs"/>
          <w:szCs w:val="28"/>
          <w:rtl/>
        </w:rPr>
        <w:t xml:space="preserve"> و </w:t>
      </w:r>
      <w:r w:rsidRPr="00DD0409">
        <w:rPr>
          <w:szCs w:val="28"/>
          <w:rtl/>
        </w:rPr>
        <w:t>اعداد و ارقام بالا و پا</w:t>
      </w:r>
      <w:r w:rsidRPr="00DD0409">
        <w:rPr>
          <w:rFonts w:hint="cs"/>
          <w:szCs w:val="28"/>
          <w:rtl/>
        </w:rPr>
        <w:t>یی</w:t>
      </w:r>
      <w:r w:rsidRPr="00DD0409">
        <w:rPr>
          <w:rFonts w:hint="eastAsia"/>
          <w:szCs w:val="28"/>
          <w:rtl/>
        </w:rPr>
        <w:t>ن</w:t>
      </w:r>
      <w:r w:rsidRPr="00DD0409">
        <w:rPr>
          <w:szCs w:val="28"/>
          <w:rtl/>
        </w:rPr>
        <w:t xml:space="preserve"> م</w:t>
      </w:r>
      <w:r w:rsidRPr="00DD0409">
        <w:rPr>
          <w:rFonts w:hint="cs"/>
          <w:szCs w:val="28"/>
          <w:rtl/>
        </w:rPr>
        <w:t>ی</w:t>
      </w:r>
      <w:r w:rsidRPr="00DD0409">
        <w:rPr>
          <w:szCs w:val="28"/>
          <w:rtl/>
        </w:rPr>
        <w:t xml:space="preserve"> گردد</w:t>
      </w:r>
    </w:p>
    <w:p w14:paraId="07330457" w14:textId="77777777" w:rsidR="005B0A2F" w:rsidRPr="00DD0409" w:rsidRDefault="005B0A2F" w:rsidP="005B0A2F">
      <w:pPr>
        <w:keepNext/>
        <w:keepLines/>
        <w:spacing w:after="0"/>
        <w:outlineLvl w:val="2"/>
        <w:rPr>
          <w:rFonts w:ascii="Times New Roman" w:eastAsiaTheme="majorEastAsia" w:hAnsi="Times New Roman" w:cs="B Titr"/>
          <w:b w:val="0"/>
          <w:bCs w:val="0"/>
          <w:color w:val="002060"/>
          <w:szCs w:val="28"/>
          <w:rtl/>
        </w:rPr>
      </w:pPr>
      <w:bookmarkStart w:id="50" w:name="_Toc100670515"/>
      <w:bookmarkEnd w:id="41"/>
      <w:bookmarkEnd w:id="42"/>
      <w:bookmarkEnd w:id="43"/>
      <w:bookmarkEnd w:id="44"/>
      <w:bookmarkEnd w:id="45"/>
      <w:bookmarkEnd w:id="46"/>
      <w:bookmarkEnd w:id="47"/>
      <w:bookmarkEnd w:id="48"/>
      <w:r w:rsidRPr="00DD0409">
        <w:rPr>
          <w:rFonts w:ascii="Times New Roman" w:eastAsiaTheme="majorEastAsia" w:hAnsi="Times New Roman" w:cs="B Titr" w:hint="cs"/>
          <w:color w:val="002060"/>
          <w:szCs w:val="28"/>
          <w:rtl/>
        </w:rPr>
        <w:t xml:space="preserve">عدم </w:t>
      </w:r>
      <w:r w:rsidRPr="00DD0409">
        <w:rPr>
          <w:rFonts w:ascii="Times New Roman" w:eastAsiaTheme="majorEastAsia" w:hAnsi="Times New Roman" w:cs="B Titr"/>
          <w:color w:val="002060"/>
          <w:szCs w:val="28"/>
          <w:rtl/>
        </w:rPr>
        <w:t>انکار و ترد</w:t>
      </w:r>
      <w:r w:rsidRPr="00DD0409">
        <w:rPr>
          <w:rFonts w:ascii="Times New Roman" w:eastAsiaTheme="majorEastAsia" w:hAnsi="Times New Roman" w:cs="B Titr" w:hint="cs"/>
          <w:color w:val="002060"/>
          <w:szCs w:val="28"/>
          <w:rtl/>
        </w:rPr>
        <w:t>ی</w:t>
      </w:r>
      <w:r w:rsidRPr="00DD0409">
        <w:rPr>
          <w:rFonts w:ascii="Times New Roman" w:eastAsiaTheme="majorEastAsia" w:hAnsi="Times New Roman" w:cs="B Titr" w:hint="eastAsia"/>
          <w:color w:val="002060"/>
          <w:szCs w:val="28"/>
          <w:rtl/>
        </w:rPr>
        <w:t>د</w:t>
      </w:r>
      <w:r w:rsidRPr="00DD0409">
        <w:rPr>
          <w:rFonts w:ascii="Times New Roman" w:eastAsiaTheme="majorEastAsia" w:hAnsi="Times New Roman" w:cs="B Titr"/>
          <w:color w:val="002060"/>
          <w:szCs w:val="28"/>
          <w:rtl/>
        </w:rPr>
        <w:t xml:space="preserve"> </w:t>
      </w:r>
      <w:r w:rsidRPr="00DD0409">
        <w:rPr>
          <w:rFonts w:ascii="Times New Roman" w:eastAsiaTheme="majorEastAsia" w:hAnsi="Times New Roman" w:cs="B Titr" w:hint="cs"/>
          <w:color w:val="002060"/>
          <w:szCs w:val="28"/>
          <w:rtl/>
        </w:rPr>
        <w:t>مشخصه اصلی سند رسمی در اسناد الکترونیک</w:t>
      </w:r>
      <w:bookmarkEnd w:id="50"/>
    </w:p>
    <w:p w14:paraId="4B3A2492" w14:textId="77777777" w:rsidR="005B0A2F" w:rsidRPr="00DD0409" w:rsidRDefault="005B0A2F" w:rsidP="005B0A2F">
      <w:pPr>
        <w:spacing w:after="0"/>
        <w:jc w:val="both"/>
        <w:rPr>
          <w:rFonts w:ascii="Times New Roman" w:eastAsia="Times New Roman" w:hAnsi="Times New Roman"/>
          <w:b w:val="0"/>
          <w:bCs w:val="0"/>
          <w:color w:val="000000" w:themeColor="text1"/>
          <w:szCs w:val="28"/>
          <w:rtl/>
        </w:rPr>
      </w:pPr>
      <w:r w:rsidRPr="00DD0409">
        <w:rPr>
          <w:rFonts w:ascii="Times New Roman" w:eastAsia="Times New Roman" w:hAnsi="Times New Roman" w:hint="cs"/>
          <w:color w:val="000000" w:themeColor="text1"/>
          <w:szCs w:val="28"/>
          <w:rtl/>
        </w:rPr>
        <w:t xml:space="preserve">در </w:t>
      </w:r>
      <w:r w:rsidRPr="00DD0409">
        <w:rPr>
          <w:rFonts w:ascii="Times New Roman" w:eastAsia="Times New Roman" w:hAnsi="Times New Roman"/>
          <w:color w:val="000000" w:themeColor="text1"/>
          <w:szCs w:val="28"/>
          <w:rtl/>
        </w:rPr>
        <w:t>ماده</w:t>
      </w:r>
      <w:r w:rsidRPr="00DD0409">
        <w:rPr>
          <w:rFonts w:ascii="Calibri" w:eastAsia="Times New Roman" w:hAnsi="Calibri" w:cs="Calibri" w:hint="cs"/>
          <w:color w:val="000000" w:themeColor="text1"/>
          <w:szCs w:val="28"/>
          <w:rtl/>
        </w:rPr>
        <w:t> </w:t>
      </w:r>
      <w:r w:rsidRPr="00DD0409">
        <w:rPr>
          <w:rFonts w:ascii="Times New Roman" w:eastAsia="Times New Roman" w:hAnsi="Times New Roman"/>
          <w:color w:val="000000" w:themeColor="text1"/>
          <w:szCs w:val="28"/>
          <w:rtl/>
        </w:rPr>
        <w:t xml:space="preserve">15 </w:t>
      </w:r>
      <w:r w:rsidRPr="00DD0409">
        <w:rPr>
          <w:rFonts w:ascii="Times New Roman" w:eastAsia="Times New Roman" w:hAnsi="Times New Roman" w:hint="cs"/>
          <w:color w:val="000000" w:themeColor="text1"/>
          <w:szCs w:val="28"/>
          <w:rtl/>
        </w:rPr>
        <w:t>قانون تجارت الکترونیکی ، تمام مشخصات سند رسمی ذکر شده است «</w:t>
      </w:r>
      <w:r w:rsidRPr="00DD0409">
        <w:rPr>
          <w:rFonts w:ascii="Times New Roman" w:eastAsia="Times New Roman" w:hAnsi="Times New Roman"/>
          <w:color w:val="000000" w:themeColor="text1"/>
          <w:szCs w:val="28"/>
          <w:rtl/>
        </w:rPr>
        <w:t>نسبت به « داده پیام» مطمئن، سوابق الکترونیکی مطمئن و</w:t>
      </w:r>
      <w:r w:rsidRPr="00DD0409">
        <w:rPr>
          <w:rFonts w:ascii="Times New Roman" w:eastAsia="Times New Roman" w:hAnsi="Times New Roman" w:hint="cs"/>
          <w:color w:val="000000" w:themeColor="text1"/>
          <w:szCs w:val="28"/>
          <w:rtl/>
        </w:rPr>
        <w:t xml:space="preserve"> امضای الکترونیکی مطمئن </w:t>
      </w:r>
      <w:r w:rsidRPr="00DD0409">
        <w:rPr>
          <w:rFonts w:ascii="Times New Roman" w:eastAsia="Times New Roman" w:hAnsi="Times New Roman" w:hint="cs"/>
          <w:color w:val="000000" w:themeColor="text1"/>
          <w:szCs w:val="28"/>
          <w:u w:val="single"/>
          <w:rtl/>
        </w:rPr>
        <w:t>انکار و تردید مسموع نیست</w:t>
      </w:r>
      <w:r w:rsidRPr="00DD0409">
        <w:rPr>
          <w:rFonts w:ascii="Times New Roman" w:eastAsia="Times New Roman" w:hAnsi="Times New Roman" w:hint="cs"/>
          <w:color w:val="000000" w:themeColor="text1"/>
          <w:szCs w:val="28"/>
          <w:rtl/>
        </w:rPr>
        <w:t xml:space="preserve"> و تنها می توان ادعای جعلیت</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 xml:space="preserve">به« داده پیام» مزبور وارد و یا ثابت نمود که « داده پیام» مزبور به جهتی از جهات </w:t>
      </w:r>
      <w:r w:rsidRPr="00DD0409">
        <w:rPr>
          <w:rFonts w:ascii="Times New Roman" w:eastAsia="Times New Roman" w:hAnsi="Times New Roman"/>
          <w:color w:val="000000" w:themeColor="text1"/>
          <w:szCs w:val="28"/>
          <w:rtl/>
        </w:rPr>
        <w:t>قانونی از اعتبار افتاده است.</w:t>
      </w:r>
    </w:p>
    <w:p w14:paraId="1099D0E5" w14:textId="77777777" w:rsidR="005B0A2F" w:rsidRPr="00DD0409" w:rsidRDefault="005B0A2F" w:rsidP="005B0A2F">
      <w:pPr>
        <w:spacing w:after="0"/>
        <w:jc w:val="both"/>
        <w:rPr>
          <w:rFonts w:ascii="Times New Roman" w:eastAsia="Times New Roman" w:hAnsi="Times New Roman"/>
          <w:b w:val="0"/>
          <w:bCs w:val="0"/>
          <w:color w:val="000000" w:themeColor="text1"/>
          <w:szCs w:val="28"/>
          <w:rtl/>
        </w:rPr>
      </w:pPr>
      <w:r w:rsidRPr="00DD0409">
        <w:rPr>
          <w:rFonts w:ascii="Times New Roman" w:eastAsia="Times New Roman" w:hAnsi="Times New Roman"/>
          <w:color w:val="000000" w:themeColor="text1"/>
          <w:szCs w:val="28"/>
          <w:rtl/>
        </w:rPr>
        <w:t>ماده</w:t>
      </w:r>
      <w:r w:rsidRPr="00DD0409">
        <w:rPr>
          <w:rFonts w:ascii="Calibri" w:eastAsia="Times New Roman" w:hAnsi="Calibri" w:cs="Calibri" w:hint="cs"/>
          <w:color w:val="000000" w:themeColor="text1"/>
          <w:szCs w:val="28"/>
          <w:rtl/>
        </w:rPr>
        <w:t> </w:t>
      </w:r>
      <w:r w:rsidRPr="00DD0409">
        <w:rPr>
          <w:rFonts w:ascii="Times New Roman" w:eastAsia="Times New Roman" w:hAnsi="Times New Roman"/>
          <w:color w:val="000000" w:themeColor="text1"/>
          <w:szCs w:val="28"/>
          <w:rtl/>
        </w:rPr>
        <w:t xml:space="preserve">16 - هر « داده پیام»ی که توسط شخص ثالث مطابق با شرایط ماده (11) این قانون </w:t>
      </w:r>
      <w:r w:rsidRPr="00DD0409">
        <w:rPr>
          <w:rFonts w:ascii="Times New Roman" w:eastAsia="Times New Roman" w:hAnsi="Times New Roman" w:hint="cs"/>
          <w:color w:val="000000" w:themeColor="text1"/>
          <w:szCs w:val="28"/>
          <w:rtl/>
        </w:rPr>
        <w:t>ثبت و نگهداری می شود، مقرون به صحت است.</w:t>
      </w:r>
      <w:r w:rsidRPr="00DD0409">
        <w:rPr>
          <w:rFonts w:ascii="Times New Roman" w:eastAsia="Times New Roman" w:hAnsi="Times New Roman"/>
          <w:color w:val="000000" w:themeColor="text1"/>
          <w:szCs w:val="28"/>
          <w:vertAlign w:val="superscript"/>
          <w:rtl/>
        </w:rPr>
        <w:t xml:space="preserve"> </w:t>
      </w:r>
      <w:r w:rsidRPr="00DD0409">
        <w:rPr>
          <w:rFonts w:ascii="Times New Roman" w:eastAsia="Times New Roman" w:hAnsi="Times New Roman"/>
          <w:color w:val="000000" w:themeColor="text1"/>
          <w:szCs w:val="28"/>
          <w:vertAlign w:val="superscript"/>
          <w:rtl/>
        </w:rPr>
        <w:footnoteReference w:id="24"/>
      </w:r>
    </w:p>
    <w:p w14:paraId="77EF9FE7" w14:textId="77777777" w:rsidR="005B0A2F" w:rsidRPr="00DD0409" w:rsidRDefault="005B0A2F" w:rsidP="005B0A2F">
      <w:pPr>
        <w:spacing w:after="0"/>
        <w:jc w:val="both"/>
        <w:rPr>
          <w:rFonts w:ascii="Times New Roman" w:eastAsia="Times New Roman" w:hAnsi="Times New Roman"/>
          <w:b w:val="0"/>
          <w:bCs w:val="0"/>
          <w:color w:val="000000" w:themeColor="text1"/>
          <w:szCs w:val="28"/>
          <w:rtl/>
        </w:rPr>
      </w:pPr>
      <w:r w:rsidRPr="00DD0409">
        <w:rPr>
          <w:rFonts w:ascii="Times New Roman" w:eastAsia="Times New Roman" w:hAnsi="Times New Roman" w:hint="cs"/>
          <w:color w:val="000000" w:themeColor="text1"/>
          <w:szCs w:val="28"/>
          <w:rtl/>
        </w:rPr>
        <w:t xml:space="preserve">منطوق ماده 15 ، </w:t>
      </w:r>
      <w:r w:rsidRPr="00DD0409">
        <w:rPr>
          <w:rFonts w:ascii="Times New Roman" w:eastAsia="Times New Roman" w:hAnsi="Times New Roman" w:hint="cs"/>
          <w:color w:val="000000" w:themeColor="text1"/>
          <w:szCs w:val="28"/>
          <w:u w:val="single"/>
          <w:rtl/>
        </w:rPr>
        <w:t>عدم مسموع بودن انکار و تردید</w:t>
      </w:r>
      <w:r w:rsidRPr="00DD0409">
        <w:rPr>
          <w:rFonts w:ascii="Times New Roman" w:eastAsia="Times New Roman" w:hAnsi="Times New Roman" w:hint="cs"/>
          <w:color w:val="000000" w:themeColor="text1"/>
          <w:szCs w:val="28"/>
          <w:rtl/>
        </w:rPr>
        <w:t xml:space="preserve"> را ، تاکید کرده است و این همان مفهوم «سند رسمی» است ، که </w:t>
      </w:r>
      <w:r w:rsidRPr="00DD0409">
        <w:rPr>
          <w:rFonts w:ascii="Times New Roman" w:eastAsia="Times New Roman" w:hAnsi="Times New Roman" w:cs="Times New Roman" w:hint="cs"/>
          <w:szCs w:val="28"/>
          <w:rtl/>
        </w:rPr>
        <w:t xml:space="preserve">در </w:t>
      </w:r>
      <w:r w:rsidRPr="00DD0409">
        <w:rPr>
          <w:rFonts w:ascii="Times New Roman" w:eastAsia="Times New Roman" w:hAnsi="Times New Roman"/>
          <w:color w:val="000000" w:themeColor="text1"/>
          <w:szCs w:val="28"/>
          <w:rtl/>
        </w:rPr>
        <w:t>ماده 1292 قانون مدن</w:t>
      </w:r>
      <w:r w:rsidRPr="00DD0409">
        <w:rPr>
          <w:rFonts w:ascii="Times New Roman" w:eastAsia="Times New Roman" w:hAnsi="Times New Roman" w:hint="cs"/>
          <w:color w:val="000000" w:themeColor="text1"/>
          <w:szCs w:val="28"/>
          <w:rtl/>
        </w:rPr>
        <w:t>ی آمده است</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w:t>
      </w:r>
      <w:r w:rsidRPr="00DD0409">
        <w:rPr>
          <w:rFonts w:ascii="Times New Roman" w:eastAsia="Times New Roman" w:hAnsi="Times New Roman" w:cs="Times New Roman"/>
          <w:szCs w:val="28"/>
          <w:rtl/>
        </w:rPr>
        <w:t xml:space="preserve"> </w:t>
      </w:r>
      <w:r w:rsidRPr="00DD0409">
        <w:rPr>
          <w:rFonts w:ascii="Times New Roman" w:eastAsia="Times New Roman" w:hAnsi="Times New Roman"/>
          <w:color w:val="000000" w:themeColor="text1"/>
          <w:szCs w:val="28"/>
          <w:rtl/>
        </w:rPr>
        <w:t>در مقابل اسناد رسم</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color w:val="000000" w:themeColor="text1"/>
          <w:szCs w:val="28"/>
          <w:rtl/>
        </w:rPr>
        <w:t xml:space="preserve"> </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hint="eastAsia"/>
          <w:color w:val="000000" w:themeColor="text1"/>
          <w:szCs w:val="28"/>
          <w:rtl/>
        </w:rPr>
        <w:t>ا</w:t>
      </w:r>
      <w:r w:rsidRPr="00DD0409">
        <w:rPr>
          <w:rFonts w:ascii="Times New Roman" w:eastAsia="Times New Roman" w:hAnsi="Times New Roman"/>
          <w:color w:val="000000" w:themeColor="text1"/>
          <w:szCs w:val="28"/>
          <w:rtl/>
        </w:rPr>
        <w:t xml:space="preserve"> اسناد</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color w:val="000000" w:themeColor="text1"/>
          <w:szCs w:val="28"/>
          <w:rtl/>
        </w:rPr>
        <w:t xml:space="preserve"> که اعتبار اسناد رسم</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color w:val="000000" w:themeColor="text1"/>
          <w:szCs w:val="28"/>
          <w:rtl/>
        </w:rPr>
        <w:t xml:space="preserve"> را دارد </w:t>
      </w:r>
      <w:r w:rsidRPr="00DD0409">
        <w:rPr>
          <w:rFonts w:ascii="Times New Roman" w:eastAsia="Times New Roman" w:hAnsi="Times New Roman"/>
          <w:color w:val="000000" w:themeColor="text1"/>
          <w:szCs w:val="28"/>
          <w:u w:val="single"/>
          <w:rtl/>
        </w:rPr>
        <w:t>انکار و ترد</w:t>
      </w:r>
      <w:r w:rsidRPr="00DD0409">
        <w:rPr>
          <w:rFonts w:ascii="Times New Roman" w:eastAsia="Times New Roman" w:hAnsi="Times New Roman" w:hint="cs"/>
          <w:color w:val="000000" w:themeColor="text1"/>
          <w:szCs w:val="28"/>
          <w:u w:val="single"/>
          <w:rtl/>
        </w:rPr>
        <w:t>ی</w:t>
      </w:r>
      <w:r w:rsidRPr="00DD0409">
        <w:rPr>
          <w:rFonts w:ascii="Times New Roman" w:eastAsia="Times New Roman" w:hAnsi="Times New Roman" w:hint="eastAsia"/>
          <w:color w:val="000000" w:themeColor="text1"/>
          <w:szCs w:val="28"/>
          <w:u w:val="single"/>
          <w:rtl/>
        </w:rPr>
        <w:t>د</w:t>
      </w:r>
      <w:r w:rsidRPr="00DD0409">
        <w:rPr>
          <w:rFonts w:ascii="Times New Roman" w:eastAsia="Times New Roman" w:hAnsi="Times New Roman"/>
          <w:color w:val="000000" w:themeColor="text1"/>
          <w:szCs w:val="28"/>
          <w:u w:val="single"/>
          <w:rtl/>
        </w:rPr>
        <w:t xml:space="preserve"> مسموع ن</w:t>
      </w:r>
      <w:r w:rsidRPr="00DD0409">
        <w:rPr>
          <w:rFonts w:ascii="Times New Roman" w:eastAsia="Times New Roman" w:hAnsi="Times New Roman" w:hint="cs"/>
          <w:color w:val="000000" w:themeColor="text1"/>
          <w:szCs w:val="28"/>
          <w:u w:val="single"/>
          <w:rtl/>
        </w:rPr>
        <w:t>ی</w:t>
      </w:r>
      <w:r w:rsidRPr="00DD0409">
        <w:rPr>
          <w:rFonts w:ascii="Times New Roman" w:eastAsia="Times New Roman" w:hAnsi="Times New Roman" w:hint="eastAsia"/>
          <w:color w:val="000000" w:themeColor="text1"/>
          <w:szCs w:val="28"/>
          <w:u w:val="single"/>
          <w:rtl/>
        </w:rPr>
        <w:t>ست</w:t>
      </w:r>
      <w:r w:rsidRPr="00DD0409">
        <w:rPr>
          <w:rFonts w:ascii="Times New Roman" w:eastAsia="Times New Roman" w:hAnsi="Times New Roman"/>
          <w:color w:val="000000" w:themeColor="text1"/>
          <w:szCs w:val="28"/>
          <w:rtl/>
        </w:rPr>
        <w:t xml:space="preserve"> و طرف م</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color w:val="000000" w:themeColor="text1"/>
          <w:szCs w:val="28"/>
          <w:rtl/>
        </w:rPr>
        <w:t xml:space="preserve"> تواند ادعا</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color w:val="000000" w:themeColor="text1"/>
          <w:szCs w:val="28"/>
          <w:rtl/>
        </w:rPr>
        <w:t xml:space="preserve"> جعل</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hint="eastAsia"/>
          <w:color w:val="000000" w:themeColor="text1"/>
          <w:szCs w:val="28"/>
          <w:rtl/>
        </w:rPr>
        <w:t>ت</w:t>
      </w:r>
      <w:r w:rsidRPr="00DD0409">
        <w:rPr>
          <w:rFonts w:ascii="Times New Roman" w:eastAsia="Times New Roman" w:hAnsi="Times New Roman"/>
          <w:color w:val="000000" w:themeColor="text1"/>
          <w:szCs w:val="28"/>
          <w:rtl/>
        </w:rPr>
        <w:t xml:space="preserve"> به اسناد مزبور کند </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hint="eastAsia"/>
          <w:color w:val="000000" w:themeColor="text1"/>
          <w:szCs w:val="28"/>
          <w:rtl/>
        </w:rPr>
        <w:t>ا</w:t>
      </w:r>
      <w:r w:rsidRPr="00DD0409">
        <w:rPr>
          <w:rFonts w:ascii="Times New Roman" w:eastAsia="Times New Roman" w:hAnsi="Times New Roman"/>
          <w:color w:val="000000" w:themeColor="text1"/>
          <w:szCs w:val="28"/>
          <w:rtl/>
        </w:rPr>
        <w:t xml:space="preserve"> ثابت نما</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hint="eastAsia"/>
          <w:color w:val="000000" w:themeColor="text1"/>
          <w:szCs w:val="28"/>
          <w:rtl/>
        </w:rPr>
        <w:t>دکه</w:t>
      </w:r>
      <w:r w:rsidRPr="00DD0409">
        <w:rPr>
          <w:rFonts w:ascii="Times New Roman" w:eastAsia="Times New Roman" w:hAnsi="Times New Roman"/>
          <w:color w:val="000000" w:themeColor="text1"/>
          <w:szCs w:val="28"/>
          <w:rtl/>
        </w:rPr>
        <w:t xml:space="preserve"> اسناد مزبور به جهت</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color w:val="000000" w:themeColor="text1"/>
          <w:szCs w:val="28"/>
          <w:rtl/>
        </w:rPr>
        <w:t xml:space="preserve"> از جهات قانون</w:t>
      </w:r>
      <w:r w:rsidRPr="00DD0409">
        <w:rPr>
          <w:rFonts w:ascii="Times New Roman" w:eastAsia="Times New Roman" w:hAnsi="Times New Roman" w:hint="cs"/>
          <w:color w:val="000000" w:themeColor="text1"/>
          <w:szCs w:val="28"/>
          <w:rtl/>
        </w:rPr>
        <w:t>ی</w:t>
      </w:r>
      <w:r w:rsidRPr="00DD0409">
        <w:rPr>
          <w:rFonts w:ascii="Times New Roman" w:eastAsia="Times New Roman" w:hAnsi="Times New Roman"/>
          <w:color w:val="000000" w:themeColor="text1"/>
          <w:szCs w:val="28"/>
          <w:rtl/>
        </w:rPr>
        <w:t xml:space="preserve"> از اعتبار افتاده است . </w:t>
      </w:r>
      <w:r w:rsidRPr="00DD0409">
        <w:rPr>
          <w:rFonts w:ascii="Times New Roman" w:eastAsia="Times New Roman" w:hAnsi="Times New Roman" w:hint="cs"/>
          <w:color w:val="000000" w:themeColor="text1"/>
          <w:szCs w:val="28"/>
          <w:rtl/>
        </w:rPr>
        <w:t xml:space="preserve">» </w:t>
      </w:r>
    </w:p>
    <w:p w14:paraId="3ED66265" w14:textId="77777777" w:rsidR="005B0A2F" w:rsidRPr="00DD0409" w:rsidRDefault="005B0A2F" w:rsidP="005B0A2F">
      <w:pPr>
        <w:spacing w:after="0"/>
        <w:jc w:val="both"/>
        <w:rPr>
          <w:rFonts w:ascii="Tahoma" w:hAnsi="Tahoma"/>
          <w:b w:val="0"/>
          <w:bCs w:val="0"/>
          <w:color w:val="000000"/>
          <w:szCs w:val="28"/>
          <w:rtl/>
        </w:rPr>
      </w:pPr>
      <w:r w:rsidRPr="00DD0409">
        <w:rPr>
          <w:rFonts w:ascii="Tahoma" w:hAnsi="Tahoma" w:hint="cs"/>
          <w:color w:val="000000"/>
          <w:szCs w:val="28"/>
          <w:rtl/>
        </w:rPr>
        <w:t xml:space="preserve">توجه به این نکته ضروری است که در سال های تصویب قانون مدنی ، نوشته ، دست نویس بوده است و تایپ ، قطعا نوشته نیست ، اما همانگونه که این ماده ، بر اساس برداشت عرف ، اصلاح شد و متن </w:t>
      </w:r>
      <w:r w:rsidRPr="00DD0409">
        <w:rPr>
          <w:rFonts w:ascii="Tahoma" w:hAnsi="Tahoma" w:hint="cs"/>
          <w:color w:val="000000"/>
          <w:szCs w:val="28"/>
          <w:rtl/>
        </w:rPr>
        <w:lastRenderedPageBreak/>
        <w:t>تایپی ، به عنوان نوشته پذیرفته شد ، اسناد الکترونیک نیز همین است و در عرف ، نوشته محسوب می شود ، هرچند قوانین صریح «برابری» سند الکترونیک با نوشته و سند کاغذی پذیرفته شده است.</w:t>
      </w:r>
    </w:p>
    <w:p w14:paraId="418991BC" w14:textId="77777777" w:rsidR="005B0A2F" w:rsidRPr="00DD0409" w:rsidRDefault="005B0A2F" w:rsidP="005B0A2F">
      <w:pPr>
        <w:spacing w:after="0"/>
        <w:jc w:val="both"/>
        <w:rPr>
          <w:rFonts w:ascii="Times New Roman" w:eastAsia="Times New Roman" w:hAnsi="Times New Roman" w:cs="Times New Roman"/>
          <w:b w:val="0"/>
          <w:bCs w:val="0"/>
          <w:szCs w:val="28"/>
        </w:rPr>
      </w:pPr>
      <w:r w:rsidRPr="00DD0409">
        <w:rPr>
          <w:rFonts w:ascii="Times New Roman" w:eastAsia="Times New Roman" w:hAnsi="Times New Roman" w:hint="cs"/>
          <w:color w:val="000000" w:themeColor="text1"/>
          <w:szCs w:val="28"/>
          <w:rtl/>
        </w:rPr>
        <w:t xml:space="preserve">کافی است به این ماده قانونی عمل شود و کلیه پلت فرم های مطمئن ، مامور دولتی در محدوده صلاحیت خود باشند تا رسمیت قطعی ، عملی گردد </w:t>
      </w:r>
    </w:p>
    <w:p w14:paraId="55A8B95B" w14:textId="77777777" w:rsidR="005B0A2F" w:rsidRPr="00DD0409" w:rsidRDefault="005B0A2F" w:rsidP="005B0A2F">
      <w:pPr>
        <w:spacing w:after="0"/>
        <w:jc w:val="both"/>
        <w:rPr>
          <w:rFonts w:ascii="Times New Roman" w:eastAsia="Times New Roman" w:hAnsi="Times New Roman"/>
          <w:b w:val="0"/>
          <w:bCs w:val="0"/>
          <w:color w:val="000000"/>
          <w:szCs w:val="28"/>
          <w:rtl/>
        </w:rPr>
      </w:pPr>
      <w:r w:rsidRPr="00DD0409">
        <w:rPr>
          <w:rFonts w:ascii="Times New Roman" w:eastAsia="Times New Roman" w:hAnsi="Times New Roman"/>
          <w:color w:val="000000"/>
          <w:szCs w:val="28"/>
          <w:rtl/>
        </w:rPr>
        <w:t>ماده</w:t>
      </w:r>
      <w:r w:rsidRPr="00DD0409">
        <w:rPr>
          <w:rFonts w:ascii="Calibri" w:eastAsia="Times New Roman" w:hAnsi="Calibri" w:cs="Calibri" w:hint="cs"/>
          <w:color w:val="000000"/>
          <w:szCs w:val="28"/>
          <w:rtl/>
        </w:rPr>
        <w:t> </w:t>
      </w:r>
      <w:r w:rsidRPr="00DD0409">
        <w:rPr>
          <w:rFonts w:ascii="Times New Roman" w:eastAsia="Times New Roman" w:hAnsi="Times New Roman"/>
          <w:color w:val="000000"/>
          <w:szCs w:val="28"/>
          <w:rtl/>
        </w:rPr>
        <w:t>16 - هر « داده پیام»ی که توسط شخص ثالث مطابق با شرایط ماده (11) این قانون</w:t>
      </w:r>
      <w:r w:rsidRPr="00DD0409">
        <w:rPr>
          <w:rFonts w:ascii="Times New Roman" w:eastAsia="Times New Roman" w:hAnsi="Times New Roman" w:cs="Times New Roman"/>
          <w:color w:val="000000"/>
          <w:szCs w:val="28"/>
          <w:rtl/>
        </w:rPr>
        <w:t xml:space="preserve"> </w:t>
      </w:r>
      <w:r w:rsidRPr="00DD0409">
        <w:rPr>
          <w:rFonts w:ascii="Times New Roman" w:eastAsia="Times New Roman" w:hAnsi="Times New Roman" w:hint="cs"/>
          <w:color w:val="000000"/>
          <w:szCs w:val="28"/>
          <w:rtl/>
        </w:rPr>
        <w:t>ثبت و نگهداری می شود، مقرون به صحت است.</w:t>
      </w:r>
      <w:r w:rsidRPr="00DD0409">
        <w:rPr>
          <w:rFonts w:ascii="Times New Roman" w:eastAsia="Times New Roman" w:hAnsi="Times New Roman"/>
          <w:color w:val="000000"/>
          <w:szCs w:val="28"/>
          <w:vertAlign w:val="superscript"/>
          <w:rtl/>
        </w:rPr>
        <w:t xml:space="preserve"> </w:t>
      </w:r>
      <w:r w:rsidRPr="00DD0409">
        <w:rPr>
          <w:rFonts w:ascii="Times New Roman" w:eastAsia="Times New Roman" w:hAnsi="Times New Roman"/>
          <w:color w:val="000000"/>
          <w:szCs w:val="28"/>
          <w:vertAlign w:val="superscript"/>
          <w:rtl/>
        </w:rPr>
        <w:footnoteReference w:id="25"/>
      </w:r>
    </w:p>
    <w:p w14:paraId="44DBACA7" w14:textId="77777777" w:rsidR="005B0A2F" w:rsidRPr="00DD0409" w:rsidRDefault="005B0A2F" w:rsidP="005B0A2F">
      <w:pPr>
        <w:keepNext/>
        <w:keepLines/>
        <w:spacing w:after="0"/>
        <w:outlineLvl w:val="2"/>
        <w:rPr>
          <w:rFonts w:ascii="Times New Roman" w:eastAsiaTheme="majorEastAsia" w:hAnsi="Times New Roman" w:cs="B Titr"/>
          <w:b w:val="0"/>
          <w:bCs w:val="0"/>
          <w:color w:val="002060"/>
          <w:szCs w:val="28"/>
          <w:rtl/>
        </w:rPr>
      </w:pPr>
      <w:bookmarkStart w:id="51" w:name="_Toc75525033"/>
      <w:bookmarkStart w:id="52" w:name="_Toc76160298"/>
      <w:bookmarkStart w:id="53" w:name="_Toc100670516"/>
      <w:r w:rsidRPr="00DD0409">
        <w:rPr>
          <w:rFonts w:ascii="Times New Roman" w:eastAsiaTheme="majorEastAsia" w:hAnsi="Times New Roman" w:cs="B Titr"/>
          <w:color w:val="002060"/>
          <w:szCs w:val="28"/>
          <w:rtl/>
        </w:rPr>
        <w:t>قانون سند</w:t>
      </w:r>
      <w:r w:rsidRPr="00DD0409">
        <w:rPr>
          <w:rFonts w:ascii="Times New Roman" w:eastAsiaTheme="majorEastAsia" w:hAnsi="Times New Roman" w:cs="B Titr" w:hint="cs"/>
          <w:color w:val="002060"/>
          <w:szCs w:val="28"/>
          <w:rtl/>
        </w:rPr>
        <w:t>ی</w:t>
      </w:r>
      <w:r w:rsidRPr="00DD0409">
        <w:rPr>
          <w:rFonts w:ascii="Times New Roman" w:eastAsiaTheme="majorEastAsia" w:hAnsi="Times New Roman" w:cs="B Titr" w:hint="eastAsia"/>
          <w:color w:val="002060"/>
          <w:szCs w:val="28"/>
          <w:rtl/>
        </w:rPr>
        <w:t>ت</w:t>
      </w:r>
      <w:r w:rsidRPr="00DD0409">
        <w:rPr>
          <w:rFonts w:ascii="Times New Roman" w:eastAsiaTheme="majorEastAsia" w:hAnsi="Times New Roman" w:cs="B Titr"/>
          <w:color w:val="002060"/>
          <w:szCs w:val="28"/>
          <w:rtl/>
        </w:rPr>
        <w:t xml:space="preserve"> اسناد الکترون</w:t>
      </w:r>
      <w:r w:rsidRPr="00DD0409">
        <w:rPr>
          <w:rFonts w:ascii="Times New Roman" w:eastAsiaTheme="majorEastAsia" w:hAnsi="Times New Roman" w:cs="B Titr" w:hint="cs"/>
          <w:color w:val="002060"/>
          <w:szCs w:val="28"/>
          <w:rtl/>
        </w:rPr>
        <w:t>ی</w:t>
      </w:r>
      <w:r w:rsidRPr="00DD0409">
        <w:rPr>
          <w:rFonts w:ascii="Times New Roman" w:eastAsiaTheme="majorEastAsia" w:hAnsi="Times New Roman" w:cs="B Titr" w:hint="eastAsia"/>
          <w:color w:val="002060"/>
          <w:szCs w:val="28"/>
          <w:rtl/>
        </w:rPr>
        <w:t>ک</w:t>
      </w:r>
      <w:r w:rsidRPr="00DD0409">
        <w:rPr>
          <w:rFonts w:ascii="Times New Roman" w:eastAsiaTheme="majorEastAsia" w:hAnsi="Times New Roman" w:cs="B Titr"/>
          <w:color w:val="002060"/>
          <w:szCs w:val="28"/>
          <w:rtl/>
        </w:rPr>
        <w:t xml:space="preserve"> برنامه </w:t>
      </w:r>
      <w:r w:rsidRPr="00DD0409">
        <w:rPr>
          <w:rFonts w:ascii="Times New Roman" w:eastAsiaTheme="majorEastAsia" w:hAnsi="Times New Roman" w:cs="B Titr" w:hint="cs"/>
          <w:color w:val="002060"/>
          <w:szCs w:val="28"/>
          <w:rtl/>
        </w:rPr>
        <w:t>پنجم</w:t>
      </w:r>
      <w:bookmarkEnd w:id="51"/>
      <w:bookmarkEnd w:id="52"/>
      <w:bookmarkEnd w:id="53"/>
    </w:p>
    <w:p w14:paraId="3A7B5F48" w14:textId="77777777" w:rsidR="005B0A2F" w:rsidRPr="00DD0409" w:rsidRDefault="005B0A2F" w:rsidP="005B0A2F">
      <w:pPr>
        <w:spacing w:after="0"/>
        <w:jc w:val="both"/>
        <w:rPr>
          <w:rFonts w:ascii="Tahoma" w:hAnsi="Tahoma"/>
          <w:b w:val="0"/>
          <w:bCs w:val="0"/>
          <w:color w:val="000000"/>
          <w:szCs w:val="28"/>
          <w:rtl/>
        </w:rPr>
      </w:pPr>
      <w:r w:rsidRPr="00DD0409">
        <w:rPr>
          <w:rFonts w:ascii="Tahoma" w:hAnsi="Tahoma" w:hint="cs"/>
          <w:color w:val="000000"/>
          <w:szCs w:val="28"/>
          <w:rtl/>
        </w:rPr>
        <w:t xml:space="preserve">بر اساس قانون برنامه توسعه پنجم ، اسناد الکترونیک ، در حکم اسناد کاغذی است و ماده 48 این قانون ، بسیاری از سوء برداشتها از سندیت یا عدم سندیت اسناد الکترونیک ( از قبیل تراکنش های بانکی ، موبایل ، فیلم و ...) را برطرف کرده است و سخت گیرترین حقوقدانان ، در برابر صراحت بند ب ماده 48 این قانون ، نمی توانند استدلالی داشته باشند و اسناد الکترونیک را نپذیرند </w:t>
      </w:r>
    </w:p>
    <w:p w14:paraId="2A03141D" w14:textId="77777777" w:rsidR="005B0A2F" w:rsidRPr="00DD0409" w:rsidRDefault="005B0A2F" w:rsidP="005B0A2F">
      <w:pPr>
        <w:spacing w:after="0"/>
        <w:jc w:val="both"/>
        <w:rPr>
          <w:rFonts w:ascii="Tahoma" w:hAnsi="Tahoma"/>
          <w:b w:val="0"/>
          <w:bCs w:val="0"/>
          <w:color w:val="000000"/>
          <w:szCs w:val="28"/>
          <w:rtl/>
        </w:rPr>
      </w:pPr>
      <w:r w:rsidRPr="00DD0409">
        <w:rPr>
          <w:rFonts w:ascii="Tahoma" w:hAnsi="Tahoma" w:hint="cs"/>
          <w:color w:val="000000"/>
          <w:szCs w:val="28"/>
          <w:rtl/>
        </w:rPr>
        <w:t xml:space="preserve">نکته بسیار مهم اینکه ، با جمع بین ماده 48 این قانون و ماده 1287 قانون مدنی ، اسناد الکترونیک ، مانند اسناد کاغذی ، می توانند سند رسمی باشند به عنوان مثال اطلاعات منتشره از سوی سازمانهای دولتی در سایتهای آنها که در محدوده مسئولیتشان باشد ، سند رسمی است ، فرضا اعلام اسامی قبول شدگان دانشگاه، مسکن مهر ، بدهکاران بانکی ، ممنوع الخروجهای مالیاتی ، مفاصا حساب و ... </w:t>
      </w:r>
    </w:p>
    <w:p w14:paraId="532776E6" w14:textId="77777777" w:rsidR="005B0A2F" w:rsidRPr="00DD0409" w:rsidRDefault="005B0A2F" w:rsidP="005B0A2F">
      <w:pPr>
        <w:spacing w:after="0"/>
        <w:jc w:val="both"/>
        <w:rPr>
          <w:rFonts w:ascii="Tahoma" w:hAnsi="Tahoma"/>
          <w:b w:val="0"/>
          <w:bCs w:val="0"/>
          <w:color w:val="000000"/>
          <w:szCs w:val="28"/>
          <w:rtl/>
        </w:rPr>
      </w:pPr>
      <w:r w:rsidRPr="00DD0409">
        <w:rPr>
          <w:rFonts w:ascii="Tahoma" w:hAnsi="Tahoma" w:hint="cs"/>
          <w:color w:val="000000"/>
          <w:szCs w:val="28"/>
          <w:rtl/>
        </w:rPr>
        <w:t>اما چرا همچنان اسناد کاغذی اصل است و مهر و امضاء و اثر انگشت می خواهند ؟ و چرا همچنان مردم را بین ادارات سر می دوانند ؟</w:t>
      </w:r>
    </w:p>
    <w:p w14:paraId="2C0931A5" w14:textId="77777777" w:rsidR="005B0A2F" w:rsidRPr="00DD0409" w:rsidRDefault="005B0A2F" w:rsidP="005B0A2F">
      <w:pPr>
        <w:keepNext/>
        <w:keepLines/>
        <w:spacing w:after="0"/>
        <w:outlineLvl w:val="2"/>
        <w:rPr>
          <w:rFonts w:ascii="Times New Roman" w:eastAsiaTheme="majorEastAsia" w:hAnsi="Times New Roman" w:cs="B Titr"/>
          <w:b w:val="0"/>
          <w:bCs w:val="0"/>
          <w:color w:val="002060"/>
          <w:szCs w:val="28"/>
          <w:rtl/>
          <w:lang w:bidi="fa-IR"/>
        </w:rPr>
      </w:pPr>
      <w:bookmarkStart w:id="54" w:name="_Toc75525034"/>
      <w:bookmarkStart w:id="55" w:name="_Toc76160299"/>
      <w:bookmarkStart w:id="56" w:name="_Toc100670517"/>
      <w:r w:rsidRPr="00DD0409">
        <w:rPr>
          <w:rFonts w:ascii="Times New Roman" w:eastAsiaTheme="majorEastAsia" w:hAnsi="Times New Roman" w:cs="B Titr" w:hint="cs"/>
          <w:color w:val="002060"/>
          <w:szCs w:val="28"/>
          <w:rtl/>
          <w:lang w:bidi="fa-IR"/>
        </w:rPr>
        <w:t>قانون سندیت اسناد الکترونیک برنامه ششم</w:t>
      </w:r>
      <w:bookmarkEnd w:id="54"/>
      <w:bookmarkEnd w:id="55"/>
      <w:bookmarkEnd w:id="56"/>
    </w:p>
    <w:p w14:paraId="77C2437B" w14:textId="77777777" w:rsidR="005B0A2F" w:rsidRPr="00DD0409" w:rsidRDefault="005B0A2F" w:rsidP="005B0A2F">
      <w:pPr>
        <w:spacing w:after="0"/>
        <w:jc w:val="both"/>
        <w:rPr>
          <w:rFonts w:ascii="Times New Roman" w:eastAsia="Times New Roman" w:hAnsi="Times New Roman"/>
          <w:b w:val="0"/>
          <w:bCs w:val="0"/>
          <w:color w:val="000000" w:themeColor="text1"/>
          <w:szCs w:val="28"/>
          <w:rtl/>
          <w:lang w:bidi="fa-IR"/>
        </w:rPr>
      </w:pPr>
      <w:r w:rsidRPr="00DD0409">
        <w:rPr>
          <w:rFonts w:ascii="Times New Roman" w:eastAsia="Times New Roman" w:hAnsi="Times New Roman" w:hint="cs"/>
          <w:color w:val="000000" w:themeColor="text1"/>
          <w:szCs w:val="28"/>
          <w:rtl/>
          <w:lang w:bidi="fa-IR"/>
        </w:rPr>
        <w:t xml:space="preserve">بند </w:t>
      </w:r>
      <w:r w:rsidRPr="00DD0409">
        <w:rPr>
          <w:rFonts w:ascii="Times New Roman" w:eastAsia="Times New Roman" w:hAnsi="Times New Roman" w:hint="eastAsia"/>
          <w:color w:val="000000" w:themeColor="text1"/>
          <w:szCs w:val="28"/>
          <w:rtl/>
          <w:lang w:bidi="fa-IR"/>
        </w:rPr>
        <w:t>ج‌</w:t>
      </w:r>
      <w:r w:rsidRPr="00DD0409">
        <w:rPr>
          <w:rFonts w:ascii="Times New Roman" w:eastAsia="Times New Roman" w:hAnsi="Times New Roman"/>
          <w:color w:val="000000" w:themeColor="text1"/>
          <w:szCs w:val="28"/>
          <w:rtl/>
          <w:lang w:bidi="fa-IR"/>
        </w:rPr>
        <w:t xml:space="preserve"> ماده6</w:t>
      </w:r>
      <w:r w:rsidRPr="00DD0409">
        <w:rPr>
          <w:rFonts w:ascii="Times New Roman" w:eastAsia="Times New Roman" w:hAnsi="Times New Roman" w:hint="cs"/>
          <w:color w:val="000000" w:themeColor="text1"/>
          <w:szCs w:val="28"/>
          <w:rtl/>
          <w:lang w:bidi="fa-IR"/>
        </w:rPr>
        <w:t xml:space="preserve">8 </w:t>
      </w:r>
      <w:r w:rsidRPr="00DD0409">
        <w:rPr>
          <w:rFonts w:ascii="Times New Roman" w:eastAsia="Times New Roman" w:hAnsi="Times New Roman"/>
          <w:color w:val="000000" w:themeColor="text1"/>
          <w:szCs w:val="28"/>
          <w:rtl/>
          <w:lang w:bidi="fa-IR"/>
        </w:rPr>
        <w:t>قانون برنامه پنجساله ششم توسعه اقتصاد</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w:t>
      </w:r>
      <w:r w:rsidRPr="00DD0409">
        <w:rPr>
          <w:rFonts w:ascii="Times New Roman" w:eastAsia="Times New Roman" w:hAnsi="Times New Roman"/>
          <w:color w:val="000000" w:themeColor="text1"/>
          <w:szCs w:val="28"/>
          <w:rtl/>
          <w:lang w:bidi="fa-IR"/>
        </w:rPr>
        <w:t xml:space="preserve"> اجتماع</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و فرهنگ</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w:t>
      </w:r>
      <w:r w:rsidRPr="00DD0409">
        <w:rPr>
          <w:rFonts w:ascii="Times New Roman" w:eastAsia="Times New Roman" w:hAnsi="Times New Roman" w:hint="eastAsia"/>
          <w:color w:val="000000" w:themeColor="text1"/>
          <w:szCs w:val="28"/>
          <w:rtl/>
          <w:lang w:bidi="fa-IR"/>
        </w:rPr>
        <w:t>جمهور</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اسلام</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ا</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ران</w:t>
      </w:r>
      <w:r w:rsidRPr="00DD0409">
        <w:rPr>
          <w:rFonts w:ascii="Times New Roman" w:eastAsia="Times New Roman" w:hAnsi="Times New Roman"/>
          <w:color w:val="000000" w:themeColor="text1"/>
          <w:szCs w:val="28"/>
          <w:rtl/>
          <w:lang w:bidi="fa-IR"/>
        </w:rPr>
        <w:t xml:space="preserve"> (1400 ـ 1396) </w:t>
      </w:r>
      <w:r w:rsidRPr="00DD0409">
        <w:rPr>
          <w:rFonts w:ascii="Times New Roman" w:eastAsia="Times New Roman" w:hAnsi="Times New Roman"/>
          <w:color w:val="000000" w:themeColor="text1"/>
          <w:szCs w:val="28"/>
          <w:vertAlign w:val="superscript"/>
          <w:rtl/>
          <w:lang w:bidi="fa-IR"/>
        </w:rPr>
        <w:footnoteReference w:id="26"/>
      </w:r>
      <w:r w:rsidRPr="00DD0409">
        <w:rPr>
          <w:rFonts w:ascii="Times New Roman" w:eastAsia="Times New Roman" w:hAnsi="Times New Roman" w:hint="cs"/>
          <w:color w:val="000000" w:themeColor="text1"/>
          <w:szCs w:val="28"/>
          <w:rtl/>
          <w:lang w:bidi="fa-IR"/>
        </w:rPr>
        <w:t xml:space="preserve"> مقرر می دارد </w:t>
      </w:r>
      <w:r w:rsidRPr="00DD0409">
        <w:rPr>
          <w:rFonts w:ascii="Times New Roman" w:eastAsia="Times New Roman" w:hAnsi="Times New Roman"/>
          <w:color w:val="000000" w:themeColor="text1"/>
          <w:szCs w:val="28"/>
          <w:rtl/>
          <w:lang w:bidi="fa-IR"/>
        </w:rPr>
        <w:t>به منظور توسعه دولت الکترون</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ک</w:t>
      </w:r>
      <w:r w:rsidRPr="00DD0409">
        <w:rPr>
          <w:rFonts w:ascii="Times New Roman" w:eastAsia="Times New Roman" w:hAnsi="Times New Roman"/>
          <w:color w:val="000000" w:themeColor="text1"/>
          <w:szCs w:val="28"/>
          <w:rtl/>
          <w:lang w:bidi="fa-IR"/>
        </w:rPr>
        <w:t xml:space="preserve"> و عرضه خدمات الکترون</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ک</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و ن</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ز</w:t>
      </w:r>
      <w:r w:rsidRPr="00DD0409">
        <w:rPr>
          <w:rFonts w:ascii="Times New Roman" w:eastAsia="Times New Roman" w:hAnsi="Times New Roman"/>
          <w:color w:val="000000" w:themeColor="text1"/>
          <w:szCs w:val="28"/>
          <w:rtl/>
          <w:lang w:bidi="fa-IR"/>
        </w:rPr>
        <w:t xml:space="preserve"> توسعه و استقرارخزانه</w:t>
      </w:r>
      <w:r w:rsidRPr="00DD0409">
        <w:rPr>
          <w:rFonts w:ascii="Times New Roman" w:eastAsia="Times New Roman" w:hAnsi="Times New Roman" w:hint="cs"/>
          <w:color w:val="000000" w:themeColor="text1"/>
          <w:szCs w:val="28"/>
          <w:rtl/>
          <w:lang w:bidi="fa-IR"/>
        </w:rPr>
        <w:t xml:space="preserve"> </w:t>
      </w:r>
      <w:r w:rsidRPr="00DD0409">
        <w:rPr>
          <w:rFonts w:ascii="Times New Roman" w:eastAsia="Times New Roman" w:hAnsi="Times New Roman"/>
          <w:color w:val="000000" w:themeColor="text1"/>
          <w:szCs w:val="28"/>
          <w:rtl/>
          <w:lang w:bidi="fa-IR"/>
        </w:rPr>
        <w:t>دار</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الکترون</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ک</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و اصالت بخش</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دن</w:t>
      </w:r>
      <w:r w:rsidRPr="00DD0409">
        <w:rPr>
          <w:rFonts w:ascii="Times New Roman" w:eastAsia="Times New Roman" w:hAnsi="Times New Roman"/>
          <w:color w:val="000000" w:themeColor="text1"/>
          <w:szCs w:val="28"/>
          <w:rtl/>
          <w:lang w:bidi="fa-IR"/>
        </w:rPr>
        <w:t xml:space="preserve"> به اسناد الکترون</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ک</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از جمله اسناد مال</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و حذف اسناد کاغذ</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در هر مورد</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که به موجب قانون، تنظ</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م</w:t>
      </w:r>
      <w:r w:rsidRPr="00DD0409">
        <w:rPr>
          <w:rFonts w:ascii="Times New Roman" w:eastAsia="Times New Roman" w:hAnsi="Times New Roman"/>
          <w:color w:val="000000" w:themeColor="text1"/>
          <w:szCs w:val="28"/>
          <w:rtl/>
          <w:lang w:bidi="fa-IR"/>
        </w:rPr>
        <w:t xml:space="preserve"> اوراق </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ا</w:t>
      </w:r>
      <w:r w:rsidRPr="00DD0409">
        <w:rPr>
          <w:rFonts w:ascii="Times New Roman" w:eastAsia="Times New Roman" w:hAnsi="Times New Roman"/>
          <w:color w:val="000000" w:themeColor="text1"/>
          <w:szCs w:val="28"/>
          <w:rtl/>
          <w:lang w:bidi="fa-IR"/>
        </w:rPr>
        <w:t xml:space="preserve"> اسناد، صدور </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ا</w:t>
      </w:r>
      <w:r w:rsidRPr="00DD0409">
        <w:rPr>
          <w:rFonts w:ascii="Times New Roman" w:eastAsia="Times New Roman" w:hAnsi="Times New Roman"/>
          <w:color w:val="000000" w:themeColor="text1"/>
          <w:szCs w:val="28"/>
          <w:rtl/>
          <w:lang w:bidi="fa-IR"/>
        </w:rPr>
        <w:t xml:space="preserve"> اعطا</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مجوز، اخطار و اب</w:t>
      </w:r>
      <w:r w:rsidRPr="00DD0409">
        <w:rPr>
          <w:rFonts w:ascii="Times New Roman" w:eastAsia="Times New Roman" w:hAnsi="Times New Roman" w:hint="eastAsia"/>
          <w:color w:val="000000" w:themeColor="text1"/>
          <w:szCs w:val="28"/>
          <w:rtl/>
          <w:lang w:bidi="fa-IR"/>
        </w:rPr>
        <w:t>لاغ،</w:t>
      </w:r>
      <w:r w:rsidRPr="00DD0409">
        <w:rPr>
          <w:rFonts w:ascii="Times New Roman" w:eastAsia="Times New Roman" w:hAnsi="Times New Roman"/>
          <w:color w:val="000000" w:themeColor="text1"/>
          <w:szCs w:val="28"/>
          <w:rtl/>
          <w:lang w:bidi="fa-IR"/>
        </w:rPr>
        <w:t xml:space="preserve"> مبادله وجه، استعلام و مانند آن ضرور</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باشد، انجام الکترون</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ک</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آن با رعا</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ت</w:t>
      </w:r>
      <w:r w:rsidRPr="00DD0409">
        <w:rPr>
          <w:rFonts w:ascii="Times New Roman" w:eastAsia="Times New Roman" w:hAnsi="Times New Roman"/>
          <w:color w:val="000000" w:themeColor="text1"/>
          <w:szCs w:val="28"/>
          <w:rtl/>
          <w:lang w:bidi="fa-IR"/>
        </w:rPr>
        <w:t xml:space="preserve"> مفاد قانون تجارت الکترون</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ک</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مصوب 17/10/1382 معتبر بوده و کفا</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ت</w:t>
      </w:r>
      <w:r w:rsidRPr="00DD0409">
        <w:rPr>
          <w:rFonts w:ascii="Times New Roman" w:eastAsia="Times New Roman" w:hAnsi="Times New Roman"/>
          <w:color w:val="000000" w:themeColor="text1"/>
          <w:szCs w:val="28"/>
          <w:rtl/>
          <w:lang w:bidi="fa-IR"/>
        </w:rPr>
        <w:t xml:space="preserve"> م</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color w:val="000000" w:themeColor="text1"/>
          <w:szCs w:val="28"/>
          <w:rtl/>
          <w:lang w:bidi="fa-IR"/>
        </w:rPr>
        <w:t xml:space="preserve"> نما</w:t>
      </w:r>
      <w:r w:rsidRPr="00DD0409">
        <w:rPr>
          <w:rFonts w:ascii="Times New Roman" w:eastAsia="Times New Roman" w:hAnsi="Times New Roman" w:hint="cs"/>
          <w:color w:val="000000" w:themeColor="text1"/>
          <w:szCs w:val="28"/>
          <w:rtl/>
          <w:lang w:bidi="fa-IR"/>
        </w:rPr>
        <w:t>ی</w:t>
      </w:r>
      <w:r w:rsidRPr="00DD0409">
        <w:rPr>
          <w:rFonts w:ascii="Times New Roman" w:eastAsia="Times New Roman" w:hAnsi="Times New Roman" w:hint="eastAsia"/>
          <w:color w:val="000000" w:themeColor="text1"/>
          <w:szCs w:val="28"/>
          <w:rtl/>
          <w:lang w:bidi="fa-IR"/>
        </w:rPr>
        <w:t>د</w:t>
      </w:r>
      <w:r w:rsidRPr="00DD0409">
        <w:rPr>
          <w:rFonts w:ascii="Times New Roman" w:eastAsia="Times New Roman" w:hAnsi="Times New Roman"/>
          <w:color w:val="000000" w:themeColor="text1"/>
          <w:szCs w:val="28"/>
          <w:rtl/>
          <w:lang w:bidi="fa-IR"/>
        </w:rPr>
        <w:t xml:space="preserve">. </w:t>
      </w:r>
    </w:p>
    <w:p w14:paraId="72A3BCE4" w14:textId="77777777" w:rsidR="005B0A2F" w:rsidRPr="00DD0409" w:rsidRDefault="005B0A2F" w:rsidP="005B0A2F">
      <w:pPr>
        <w:keepNext/>
        <w:keepLines/>
        <w:spacing w:after="0"/>
        <w:outlineLvl w:val="2"/>
        <w:rPr>
          <w:rFonts w:ascii="Times New Roman" w:eastAsiaTheme="majorEastAsia" w:hAnsi="Times New Roman" w:cs="B Titr"/>
          <w:b w:val="0"/>
          <w:bCs w:val="0"/>
          <w:color w:val="002060"/>
          <w:szCs w:val="28"/>
          <w:rtl/>
        </w:rPr>
      </w:pPr>
      <w:bookmarkStart w:id="57" w:name="_Toc73121619"/>
      <w:bookmarkStart w:id="58" w:name="_Toc75525039"/>
      <w:bookmarkStart w:id="59" w:name="_Toc76160300"/>
      <w:bookmarkStart w:id="60" w:name="_Toc100670518"/>
      <w:bookmarkStart w:id="61" w:name="_Toc533283101"/>
      <w:bookmarkStart w:id="62" w:name="_Toc49767859"/>
      <w:bookmarkStart w:id="63" w:name="_Toc51000698"/>
      <w:bookmarkStart w:id="64" w:name="_Toc55201628"/>
      <w:bookmarkStart w:id="65" w:name="_Toc55203023"/>
      <w:bookmarkStart w:id="66" w:name="_Toc55203686"/>
      <w:bookmarkStart w:id="67" w:name="_Toc55233567"/>
      <w:bookmarkStart w:id="68" w:name="_Toc59611095"/>
      <w:bookmarkStart w:id="69" w:name="_Toc68588299"/>
      <w:bookmarkStart w:id="70" w:name="_Toc69187634"/>
      <w:bookmarkStart w:id="71" w:name="_Toc70543221"/>
      <w:bookmarkStart w:id="72" w:name="_Toc70623082"/>
      <w:bookmarkStart w:id="73" w:name="_Toc73121629"/>
      <w:r w:rsidRPr="00DD0409">
        <w:rPr>
          <w:rFonts w:ascii="Times New Roman" w:eastAsiaTheme="majorEastAsia" w:hAnsi="Times New Roman" w:cs="B Titr" w:hint="cs"/>
          <w:color w:val="002060"/>
          <w:szCs w:val="28"/>
          <w:rtl/>
        </w:rPr>
        <w:lastRenderedPageBreak/>
        <w:t>رسمیت بخشیدن به پلت فرم ها و دیتابیس ها</w:t>
      </w:r>
      <w:bookmarkEnd w:id="57"/>
      <w:bookmarkEnd w:id="58"/>
      <w:bookmarkEnd w:id="59"/>
      <w:bookmarkEnd w:id="60"/>
    </w:p>
    <w:p w14:paraId="0E9276BC" w14:textId="77777777" w:rsidR="005B0A2F" w:rsidRPr="00DD0409" w:rsidRDefault="005B0A2F" w:rsidP="005B0A2F">
      <w:pPr>
        <w:spacing w:after="0"/>
        <w:jc w:val="both"/>
        <w:rPr>
          <w:b w:val="0"/>
          <w:bCs w:val="0"/>
          <w:szCs w:val="28"/>
          <w:rtl/>
        </w:rPr>
      </w:pPr>
      <w:r w:rsidRPr="00DD0409">
        <w:rPr>
          <w:szCs w:val="28"/>
          <w:rtl/>
        </w:rPr>
        <w:t>سند</w:t>
      </w:r>
      <w:r w:rsidRPr="00DD0409">
        <w:rPr>
          <w:rFonts w:hint="cs"/>
          <w:szCs w:val="28"/>
          <w:rtl/>
        </w:rPr>
        <w:t>ی</w:t>
      </w:r>
      <w:r w:rsidRPr="00DD0409">
        <w:rPr>
          <w:rFonts w:hint="eastAsia"/>
          <w:szCs w:val="28"/>
          <w:rtl/>
        </w:rPr>
        <w:t>ت</w:t>
      </w:r>
      <w:r w:rsidRPr="00DD0409">
        <w:rPr>
          <w:szCs w:val="28"/>
          <w:rtl/>
        </w:rPr>
        <w:t xml:space="preserve"> رسم</w:t>
      </w:r>
      <w:r w:rsidRPr="00DD0409">
        <w:rPr>
          <w:rFonts w:hint="cs"/>
          <w:szCs w:val="28"/>
          <w:rtl/>
        </w:rPr>
        <w:t>ی دیتای</w:t>
      </w:r>
      <w:r w:rsidRPr="00DD0409">
        <w:rPr>
          <w:szCs w:val="28"/>
          <w:rtl/>
        </w:rPr>
        <w:t xml:space="preserve"> الکترون</w:t>
      </w:r>
      <w:r w:rsidRPr="00DD0409">
        <w:rPr>
          <w:rFonts w:hint="cs"/>
          <w:szCs w:val="28"/>
          <w:rtl/>
        </w:rPr>
        <w:t>ی</w:t>
      </w:r>
      <w:r w:rsidRPr="00DD0409">
        <w:rPr>
          <w:rFonts w:hint="eastAsia"/>
          <w:szCs w:val="28"/>
          <w:rtl/>
        </w:rPr>
        <w:t>ک</w:t>
      </w:r>
      <w:r w:rsidRPr="00DD0409">
        <w:rPr>
          <w:rFonts w:hint="cs"/>
          <w:szCs w:val="28"/>
          <w:rtl/>
        </w:rPr>
        <w:t xml:space="preserve"> در همه زمینه ها ، اعم از حقوقی و کیفری ، قطعی است ، این «نص قانون» است و در</w:t>
      </w:r>
      <w:r w:rsidRPr="00DD0409">
        <w:rPr>
          <w:szCs w:val="28"/>
          <w:rtl/>
        </w:rPr>
        <w:t xml:space="preserve"> معاملات غ</w:t>
      </w:r>
      <w:r w:rsidRPr="00DD0409">
        <w:rPr>
          <w:rFonts w:hint="cs"/>
          <w:szCs w:val="28"/>
          <w:rtl/>
        </w:rPr>
        <w:t>ی</w:t>
      </w:r>
      <w:r w:rsidRPr="00DD0409">
        <w:rPr>
          <w:rFonts w:hint="eastAsia"/>
          <w:szCs w:val="28"/>
          <w:rtl/>
        </w:rPr>
        <w:t>ر</w:t>
      </w:r>
      <w:r w:rsidRPr="00DD0409">
        <w:rPr>
          <w:szCs w:val="28"/>
          <w:rtl/>
        </w:rPr>
        <w:t xml:space="preserve"> منقول </w:t>
      </w:r>
      <w:r w:rsidRPr="00DD0409">
        <w:rPr>
          <w:rFonts w:hint="cs"/>
          <w:szCs w:val="28"/>
          <w:rtl/>
        </w:rPr>
        <w:t xml:space="preserve">نیز اسناد الکترونیک ، </w:t>
      </w:r>
      <w:r w:rsidRPr="00DD0409">
        <w:rPr>
          <w:szCs w:val="28"/>
          <w:rtl/>
        </w:rPr>
        <w:t>قطع</w:t>
      </w:r>
      <w:r w:rsidRPr="00DD0409">
        <w:rPr>
          <w:rFonts w:hint="cs"/>
          <w:szCs w:val="28"/>
          <w:rtl/>
        </w:rPr>
        <w:t>ی</w:t>
      </w:r>
      <w:r w:rsidRPr="00DD0409">
        <w:rPr>
          <w:szCs w:val="28"/>
          <w:rtl/>
        </w:rPr>
        <w:t xml:space="preserve"> است ، اگر هدف «سند رسم</w:t>
      </w:r>
      <w:r w:rsidRPr="00DD0409">
        <w:rPr>
          <w:rFonts w:hint="cs"/>
          <w:szCs w:val="28"/>
          <w:rtl/>
        </w:rPr>
        <w:t>ی</w:t>
      </w:r>
      <w:r w:rsidRPr="00DD0409">
        <w:rPr>
          <w:szCs w:val="28"/>
          <w:rtl/>
        </w:rPr>
        <w:t xml:space="preserve"> » باشد ، نه «درآمدزائ</w:t>
      </w:r>
      <w:r w:rsidRPr="00DD0409">
        <w:rPr>
          <w:rFonts w:hint="cs"/>
          <w:szCs w:val="28"/>
          <w:rtl/>
        </w:rPr>
        <w:t>ی</w:t>
      </w:r>
      <w:r w:rsidRPr="00DD0409">
        <w:rPr>
          <w:rFonts w:hint="eastAsia"/>
          <w:szCs w:val="28"/>
          <w:rtl/>
        </w:rPr>
        <w:t>»</w:t>
      </w:r>
      <w:r w:rsidRPr="00DD0409">
        <w:rPr>
          <w:rFonts w:hint="cs"/>
          <w:szCs w:val="28"/>
          <w:rtl/>
        </w:rPr>
        <w:t xml:space="preserve"> ؛ مسئله به راحتی با حذف کلیه واسطه ها ، از حمله سازمان ثبت و نیروی انتظامی و دفاتر املاک و دفاتر اسناد و ... عملی قانونی است</w:t>
      </w:r>
    </w:p>
    <w:p w14:paraId="23E1C02C" w14:textId="77777777" w:rsidR="005B0A2F" w:rsidRPr="00DD0409" w:rsidRDefault="005B0A2F" w:rsidP="005B0A2F">
      <w:pPr>
        <w:spacing w:after="0"/>
        <w:jc w:val="both"/>
        <w:rPr>
          <w:b w:val="0"/>
          <w:bCs w:val="0"/>
          <w:szCs w:val="28"/>
          <w:rtl/>
        </w:rPr>
      </w:pPr>
      <w:r w:rsidRPr="00DD0409">
        <w:rPr>
          <w:rFonts w:hint="cs"/>
          <w:szCs w:val="28"/>
          <w:rtl/>
        </w:rPr>
        <w:t xml:space="preserve">حتی اگر قوانین فوق را نپذیریم ؟ (آیا در برابر صراحت مواد فوق ، می توان تردید کرد؟) لازم است به </w:t>
      </w:r>
      <w:r w:rsidRPr="00DD0409">
        <w:rPr>
          <w:szCs w:val="28"/>
          <w:rtl/>
        </w:rPr>
        <w:t xml:space="preserve">مفهوم </w:t>
      </w:r>
      <w:r w:rsidRPr="00DD0409">
        <w:rPr>
          <w:rFonts w:hint="cs"/>
          <w:szCs w:val="28"/>
          <w:rtl/>
        </w:rPr>
        <w:t>«</w:t>
      </w:r>
      <w:r w:rsidRPr="00DD0409">
        <w:rPr>
          <w:szCs w:val="28"/>
          <w:rtl/>
        </w:rPr>
        <w:t>نزد مامور</w:t>
      </w:r>
      <w:r w:rsidRPr="00DD0409">
        <w:rPr>
          <w:rFonts w:hint="cs"/>
          <w:szCs w:val="28"/>
          <w:rtl/>
        </w:rPr>
        <w:t>ی</w:t>
      </w:r>
      <w:r w:rsidRPr="00DD0409">
        <w:rPr>
          <w:rFonts w:hint="eastAsia"/>
          <w:szCs w:val="28"/>
          <w:rtl/>
        </w:rPr>
        <w:t>ن</w:t>
      </w:r>
      <w:r w:rsidRPr="00DD0409">
        <w:rPr>
          <w:rFonts w:hint="cs"/>
          <w:szCs w:val="28"/>
          <w:rtl/>
        </w:rPr>
        <w:t>»</w:t>
      </w:r>
      <w:r w:rsidRPr="00DD0409">
        <w:rPr>
          <w:szCs w:val="28"/>
          <w:rtl/>
        </w:rPr>
        <w:t xml:space="preserve"> </w:t>
      </w:r>
      <w:r w:rsidRPr="00DD0409">
        <w:rPr>
          <w:rFonts w:hint="cs"/>
          <w:szCs w:val="28"/>
          <w:rtl/>
        </w:rPr>
        <w:t xml:space="preserve">در ماده </w:t>
      </w:r>
      <w:r w:rsidRPr="00DD0409">
        <w:rPr>
          <w:color w:val="000000" w:themeColor="text1"/>
          <w:szCs w:val="28"/>
          <w:rtl/>
        </w:rPr>
        <w:t>1287</w:t>
      </w:r>
      <w:r w:rsidRPr="00DD0409">
        <w:rPr>
          <w:rFonts w:hint="cs"/>
          <w:color w:val="000000" w:themeColor="text1"/>
          <w:szCs w:val="28"/>
          <w:rtl/>
        </w:rPr>
        <w:t xml:space="preserve"> قانونی مدنی </w:t>
      </w:r>
      <w:r w:rsidRPr="00DD0409">
        <w:rPr>
          <w:rFonts w:hint="cs"/>
          <w:szCs w:val="28"/>
          <w:rtl/>
        </w:rPr>
        <w:t xml:space="preserve">و به جزئیات آن ، </w:t>
      </w:r>
      <w:r w:rsidRPr="00DD0409">
        <w:rPr>
          <w:szCs w:val="28"/>
          <w:rtl/>
        </w:rPr>
        <w:t>دقت شود</w:t>
      </w:r>
      <w:r w:rsidRPr="00DD0409">
        <w:rPr>
          <w:rFonts w:hint="cs"/>
          <w:szCs w:val="28"/>
          <w:rtl/>
        </w:rPr>
        <w:t xml:space="preserve"> تا</w:t>
      </w:r>
      <w:r w:rsidRPr="00DD0409">
        <w:rPr>
          <w:szCs w:val="28"/>
          <w:rtl/>
        </w:rPr>
        <w:t xml:space="preserve"> مسئله </w:t>
      </w:r>
      <w:r w:rsidRPr="00DD0409">
        <w:rPr>
          <w:rFonts w:hint="cs"/>
          <w:szCs w:val="28"/>
          <w:rtl/>
        </w:rPr>
        <w:t xml:space="preserve">به صورت حقوقی </w:t>
      </w:r>
      <w:r w:rsidRPr="00DD0409">
        <w:rPr>
          <w:szCs w:val="28"/>
          <w:rtl/>
        </w:rPr>
        <w:t xml:space="preserve">حل </w:t>
      </w:r>
      <w:r w:rsidRPr="00DD0409">
        <w:rPr>
          <w:rFonts w:hint="cs"/>
          <w:szCs w:val="28"/>
          <w:rtl/>
        </w:rPr>
        <w:t>شود، «</w:t>
      </w:r>
      <w:r w:rsidRPr="00DD0409">
        <w:rPr>
          <w:szCs w:val="28"/>
          <w:rtl/>
        </w:rPr>
        <w:t>سند</w:t>
      </w:r>
      <w:r w:rsidRPr="00DD0409">
        <w:rPr>
          <w:rFonts w:hint="cs"/>
          <w:szCs w:val="28"/>
          <w:rtl/>
        </w:rPr>
        <w:t>ی</w:t>
      </w:r>
      <w:r w:rsidRPr="00DD0409">
        <w:rPr>
          <w:rFonts w:hint="eastAsia"/>
          <w:szCs w:val="28"/>
          <w:rtl/>
        </w:rPr>
        <w:t>ت</w:t>
      </w:r>
      <w:r w:rsidRPr="00DD0409">
        <w:rPr>
          <w:szCs w:val="28"/>
          <w:rtl/>
        </w:rPr>
        <w:t xml:space="preserve"> اسناد الکترون</w:t>
      </w:r>
      <w:r w:rsidRPr="00DD0409">
        <w:rPr>
          <w:rFonts w:hint="cs"/>
          <w:szCs w:val="28"/>
          <w:rtl/>
        </w:rPr>
        <w:t>ی</w:t>
      </w:r>
      <w:r w:rsidRPr="00DD0409">
        <w:rPr>
          <w:rFonts w:hint="eastAsia"/>
          <w:szCs w:val="28"/>
          <w:rtl/>
        </w:rPr>
        <w:t>ک</w:t>
      </w:r>
      <w:r w:rsidRPr="00DD0409">
        <w:rPr>
          <w:szCs w:val="28"/>
          <w:rtl/>
        </w:rPr>
        <w:t xml:space="preserve"> نزد مأمور</w:t>
      </w:r>
      <w:r w:rsidRPr="00DD0409">
        <w:rPr>
          <w:rFonts w:hint="cs"/>
          <w:szCs w:val="28"/>
          <w:rtl/>
        </w:rPr>
        <w:t>ی</w:t>
      </w:r>
      <w:r w:rsidRPr="00DD0409">
        <w:rPr>
          <w:rFonts w:hint="eastAsia"/>
          <w:szCs w:val="28"/>
          <w:rtl/>
        </w:rPr>
        <w:t>ن</w:t>
      </w:r>
      <w:r w:rsidRPr="00DD0409">
        <w:rPr>
          <w:szCs w:val="28"/>
          <w:rtl/>
        </w:rPr>
        <w:t xml:space="preserve"> رسم</w:t>
      </w:r>
      <w:r w:rsidRPr="00DD0409">
        <w:rPr>
          <w:rFonts w:hint="cs"/>
          <w:szCs w:val="28"/>
          <w:rtl/>
        </w:rPr>
        <w:t>ی</w:t>
      </w:r>
      <w:r w:rsidRPr="00DD0409">
        <w:rPr>
          <w:szCs w:val="28"/>
          <w:rtl/>
        </w:rPr>
        <w:t xml:space="preserve"> دولت</w:t>
      </w:r>
      <w:r w:rsidRPr="00DD0409">
        <w:rPr>
          <w:rFonts w:hint="cs"/>
          <w:szCs w:val="28"/>
          <w:rtl/>
        </w:rPr>
        <w:t>»</w:t>
      </w:r>
      <w:r w:rsidRPr="00DD0409">
        <w:rPr>
          <w:szCs w:val="28"/>
          <w:rtl/>
        </w:rPr>
        <w:t>، بدون هز</w:t>
      </w:r>
      <w:r w:rsidRPr="00DD0409">
        <w:rPr>
          <w:rFonts w:hint="cs"/>
          <w:szCs w:val="28"/>
          <w:rtl/>
        </w:rPr>
        <w:t>ی</w:t>
      </w:r>
      <w:r w:rsidRPr="00DD0409">
        <w:rPr>
          <w:rFonts w:hint="eastAsia"/>
          <w:szCs w:val="28"/>
          <w:rtl/>
        </w:rPr>
        <w:t>نه</w:t>
      </w:r>
      <w:r w:rsidRPr="00DD0409">
        <w:rPr>
          <w:szCs w:val="28"/>
          <w:rtl/>
        </w:rPr>
        <w:t xml:space="preserve"> برا</w:t>
      </w:r>
      <w:r w:rsidRPr="00DD0409">
        <w:rPr>
          <w:rFonts w:hint="cs"/>
          <w:szCs w:val="28"/>
          <w:rtl/>
        </w:rPr>
        <w:t>ی</w:t>
      </w:r>
      <w:r w:rsidRPr="00DD0409">
        <w:rPr>
          <w:szCs w:val="28"/>
          <w:rtl/>
        </w:rPr>
        <w:t xml:space="preserve"> دولت و با </w:t>
      </w:r>
      <w:r w:rsidRPr="00DD0409">
        <w:rPr>
          <w:rFonts w:hint="cs"/>
          <w:szCs w:val="28"/>
          <w:rtl/>
        </w:rPr>
        <w:t>«</w:t>
      </w:r>
      <w:r w:rsidRPr="00DD0409">
        <w:rPr>
          <w:szCs w:val="28"/>
          <w:rtl/>
        </w:rPr>
        <w:t>بخش خصوص</w:t>
      </w:r>
      <w:r w:rsidRPr="00DD0409">
        <w:rPr>
          <w:rFonts w:hint="cs"/>
          <w:szCs w:val="28"/>
          <w:rtl/>
        </w:rPr>
        <w:t>ی</w:t>
      </w:r>
      <w:r w:rsidRPr="00DD0409">
        <w:rPr>
          <w:szCs w:val="28"/>
          <w:rtl/>
        </w:rPr>
        <w:t xml:space="preserve"> واقع</w:t>
      </w:r>
      <w:r w:rsidRPr="00DD0409">
        <w:rPr>
          <w:rFonts w:hint="cs"/>
          <w:szCs w:val="28"/>
          <w:rtl/>
        </w:rPr>
        <w:t>ی»</w:t>
      </w:r>
      <w:r w:rsidRPr="00DD0409">
        <w:rPr>
          <w:szCs w:val="28"/>
          <w:rtl/>
        </w:rPr>
        <w:t xml:space="preserve"> </w:t>
      </w:r>
      <w:r w:rsidRPr="00DD0409">
        <w:rPr>
          <w:rFonts w:hint="cs"/>
          <w:szCs w:val="28"/>
          <w:rtl/>
        </w:rPr>
        <w:t>ی</w:t>
      </w:r>
      <w:r w:rsidRPr="00DD0409">
        <w:rPr>
          <w:rFonts w:hint="eastAsia"/>
          <w:szCs w:val="28"/>
          <w:rtl/>
        </w:rPr>
        <w:t>عن</w:t>
      </w:r>
      <w:r w:rsidRPr="00DD0409">
        <w:rPr>
          <w:rFonts w:hint="cs"/>
          <w:szCs w:val="28"/>
          <w:rtl/>
        </w:rPr>
        <w:t>ی</w:t>
      </w:r>
      <w:r w:rsidRPr="00DD0409">
        <w:rPr>
          <w:szCs w:val="28"/>
          <w:rtl/>
        </w:rPr>
        <w:t xml:space="preserve"> خود مردم </w:t>
      </w:r>
      <w:r w:rsidRPr="00DD0409">
        <w:rPr>
          <w:rFonts w:hint="cs"/>
          <w:szCs w:val="28"/>
          <w:rtl/>
        </w:rPr>
        <w:t xml:space="preserve">، </w:t>
      </w:r>
      <w:r w:rsidRPr="00DD0409">
        <w:rPr>
          <w:szCs w:val="28"/>
          <w:rtl/>
        </w:rPr>
        <w:t xml:space="preserve">قابل انجام است </w:t>
      </w:r>
      <w:r w:rsidRPr="00DD0409">
        <w:rPr>
          <w:rFonts w:hint="cs"/>
          <w:szCs w:val="28"/>
          <w:rtl/>
        </w:rPr>
        <w:t xml:space="preserve">فقط نیازمند آن است که مفهوم دیتا و «نزد مامور» به درستی درک شود ، بنا بر این ، کلیه اسنادی که در سایت های دولتی است (مانند سایت سازمان سنجش و یا سایت بیماران کرونا در وزارت بهداشت و دهها سایت عملیاتی و اطلاع رسانی دیگر در دولت به معنای عام ) ، همگی سند رسمی است زیرا خودکار ، نزد مامورین دولت ایجاد می شود </w:t>
      </w:r>
    </w:p>
    <w:p w14:paraId="26962277" w14:textId="77777777" w:rsidR="005B0A2F" w:rsidRPr="00DD0409" w:rsidRDefault="005B0A2F" w:rsidP="005B0A2F">
      <w:pPr>
        <w:spacing w:after="0"/>
        <w:jc w:val="both"/>
        <w:rPr>
          <w:b w:val="0"/>
          <w:bCs w:val="0"/>
          <w:szCs w:val="28"/>
          <w:rtl/>
        </w:rPr>
      </w:pPr>
      <w:r w:rsidRPr="00DD0409">
        <w:rPr>
          <w:szCs w:val="28"/>
          <w:rtl/>
        </w:rPr>
        <w:t>کل</w:t>
      </w:r>
      <w:r w:rsidRPr="00DD0409">
        <w:rPr>
          <w:rFonts w:hint="cs"/>
          <w:szCs w:val="28"/>
          <w:rtl/>
        </w:rPr>
        <w:t>ی</w:t>
      </w:r>
      <w:r w:rsidRPr="00DD0409">
        <w:rPr>
          <w:rFonts w:hint="eastAsia"/>
          <w:szCs w:val="28"/>
          <w:rtl/>
        </w:rPr>
        <w:t>ه</w:t>
      </w:r>
      <w:r w:rsidRPr="00DD0409">
        <w:rPr>
          <w:szCs w:val="28"/>
          <w:rtl/>
        </w:rPr>
        <w:t xml:space="preserve"> پلتفرم ها</w:t>
      </w:r>
      <w:r w:rsidRPr="00DD0409">
        <w:rPr>
          <w:rFonts w:hint="cs"/>
          <w:szCs w:val="28"/>
          <w:rtl/>
        </w:rPr>
        <w:t>ی بخش خصوصی</w:t>
      </w:r>
      <w:r w:rsidRPr="00DD0409">
        <w:rPr>
          <w:szCs w:val="28"/>
          <w:rtl/>
        </w:rPr>
        <w:t xml:space="preserve"> از قب</w:t>
      </w:r>
      <w:r w:rsidRPr="00DD0409">
        <w:rPr>
          <w:rFonts w:hint="cs"/>
          <w:szCs w:val="28"/>
          <w:rtl/>
        </w:rPr>
        <w:t>ی</w:t>
      </w:r>
      <w:r w:rsidRPr="00DD0409">
        <w:rPr>
          <w:rFonts w:hint="eastAsia"/>
          <w:szCs w:val="28"/>
          <w:rtl/>
        </w:rPr>
        <w:t>ل</w:t>
      </w:r>
      <w:r w:rsidRPr="00DD0409">
        <w:rPr>
          <w:szCs w:val="28"/>
          <w:rtl/>
        </w:rPr>
        <w:t xml:space="preserve"> فروشگاه ها و بانک ها و </w:t>
      </w:r>
      <w:r w:rsidRPr="00DD0409">
        <w:rPr>
          <w:rFonts w:hint="cs"/>
          <w:szCs w:val="28"/>
          <w:rtl/>
        </w:rPr>
        <w:t>ا</w:t>
      </w:r>
      <w:r w:rsidRPr="00DD0409">
        <w:rPr>
          <w:szCs w:val="28"/>
          <w:rtl/>
        </w:rPr>
        <w:t>مثال آنها</w:t>
      </w:r>
      <w:r w:rsidRPr="00DD0409">
        <w:rPr>
          <w:rFonts w:hint="cs"/>
          <w:szCs w:val="28"/>
          <w:rtl/>
        </w:rPr>
        <w:t>،</w:t>
      </w:r>
      <w:r w:rsidRPr="00DD0409">
        <w:rPr>
          <w:szCs w:val="28"/>
          <w:rtl/>
        </w:rPr>
        <w:t xml:space="preserve"> مورد تا</w:t>
      </w:r>
      <w:r w:rsidRPr="00DD0409">
        <w:rPr>
          <w:rFonts w:hint="cs"/>
          <w:szCs w:val="28"/>
          <w:rtl/>
        </w:rPr>
        <w:t>یی</w:t>
      </w:r>
      <w:r w:rsidRPr="00DD0409">
        <w:rPr>
          <w:rFonts w:hint="eastAsia"/>
          <w:szCs w:val="28"/>
          <w:rtl/>
        </w:rPr>
        <w:t>د</w:t>
      </w:r>
      <w:r w:rsidRPr="00DD0409">
        <w:rPr>
          <w:szCs w:val="28"/>
          <w:rtl/>
        </w:rPr>
        <w:t xml:space="preserve"> و مأمور</w:t>
      </w:r>
      <w:r w:rsidRPr="00DD0409">
        <w:rPr>
          <w:rFonts w:hint="cs"/>
          <w:szCs w:val="28"/>
          <w:rtl/>
        </w:rPr>
        <w:t>ی</w:t>
      </w:r>
      <w:r w:rsidRPr="00DD0409">
        <w:rPr>
          <w:rFonts w:hint="eastAsia"/>
          <w:szCs w:val="28"/>
          <w:rtl/>
        </w:rPr>
        <w:t>ت</w:t>
      </w:r>
      <w:r w:rsidRPr="00DD0409">
        <w:rPr>
          <w:szCs w:val="28"/>
          <w:rtl/>
        </w:rPr>
        <w:t xml:space="preserve"> </w:t>
      </w:r>
      <w:r w:rsidRPr="00DD0409">
        <w:rPr>
          <w:rFonts w:hint="cs"/>
          <w:szCs w:val="28"/>
          <w:rtl/>
        </w:rPr>
        <w:t xml:space="preserve">رسمی </w:t>
      </w:r>
      <w:r w:rsidRPr="00DD0409">
        <w:rPr>
          <w:szCs w:val="28"/>
          <w:rtl/>
        </w:rPr>
        <w:t>از سو</w:t>
      </w:r>
      <w:r w:rsidRPr="00DD0409">
        <w:rPr>
          <w:rFonts w:hint="cs"/>
          <w:szCs w:val="28"/>
          <w:rtl/>
        </w:rPr>
        <w:t>ی</w:t>
      </w:r>
      <w:r w:rsidRPr="00DD0409">
        <w:rPr>
          <w:szCs w:val="28"/>
          <w:rtl/>
        </w:rPr>
        <w:t xml:space="preserve"> دولت </w:t>
      </w:r>
      <w:r w:rsidRPr="00DD0409">
        <w:rPr>
          <w:rFonts w:hint="cs"/>
          <w:szCs w:val="28"/>
          <w:rtl/>
        </w:rPr>
        <w:t xml:space="preserve">( به معنای عام، شامل همه ارگان های عمومی) می تواند </w:t>
      </w:r>
      <w:r w:rsidRPr="00DD0409">
        <w:rPr>
          <w:szCs w:val="28"/>
          <w:rtl/>
        </w:rPr>
        <w:t xml:space="preserve">باشد </w:t>
      </w:r>
    </w:p>
    <w:p w14:paraId="68B4F7D5" w14:textId="77777777" w:rsidR="005B0A2F" w:rsidRPr="00DD0409" w:rsidRDefault="005B0A2F" w:rsidP="005B0A2F">
      <w:pPr>
        <w:jc w:val="both"/>
        <w:rPr>
          <w:b w:val="0"/>
          <w:bCs w:val="0"/>
          <w:color w:val="000000"/>
          <w:sz w:val="27"/>
          <w:szCs w:val="27"/>
          <w:rtl/>
        </w:rPr>
      </w:pPr>
      <w:r w:rsidRPr="00DD0409">
        <w:rPr>
          <w:szCs w:val="28"/>
          <w:rtl/>
        </w:rPr>
        <w:t>اگر د</w:t>
      </w:r>
      <w:r w:rsidRPr="00DD0409">
        <w:rPr>
          <w:rFonts w:hint="cs"/>
          <w:szCs w:val="28"/>
          <w:rtl/>
        </w:rPr>
        <w:t>ی</w:t>
      </w:r>
      <w:r w:rsidRPr="00DD0409">
        <w:rPr>
          <w:rFonts w:hint="eastAsia"/>
          <w:szCs w:val="28"/>
          <w:rtl/>
        </w:rPr>
        <w:t>تا</w:t>
      </w:r>
      <w:r w:rsidRPr="00DD0409">
        <w:rPr>
          <w:szCs w:val="28"/>
          <w:rtl/>
        </w:rPr>
        <w:t>ها و پلتفرم ها</w:t>
      </w:r>
      <w:r w:rsidRPr="00DD0409">
        <w:rPr>
          <w:rFonts w:hint="cs"/>
          <w:szCs w:val="28"/>
          <w:rtl/>
        </w:rPr>
        <w:t>ی</w:t>
      </w:r>
      <w:r w:rsidRPr="00DD0409">
        <w:rPr>
          <w:szCs w:val="28"/>
          <w:rtl/>
        </w:rPr>
        <w:t xml:space="preserve"> مختلف</w:t>
      </w:r>
      <w:r w:rsidRPr="00DD0409">
        <w:rPr>
          <w:rFonts w:hint="cs"/>
          <w:szCs w:val="28"/>
          <w:rtl/>
        </w:rPr>
        <w:t>ی</w:t>
      </w:r>
      <w:r w:rsidRPr="00DD0409">
        <w:rPr>
          <w:szCs w:val="28"/>
          <w:rtl/>
        </w:rPr>
        <w:t xml:space="preserve"> همچون ش</w:t>
      </w:r>
      <w:r w:rsidRPr="00DD0409">
        <w:rPr>
          <w:rFonts w:hint="eastAsia"/>
          <w:szCs w:val="28"/>
          <w:rtl/>
        </w:rPr>
        <w:t>اپرک</w:t>
      </w:r>
      <w:r w:rsidRPr="00DD0409">
        <w:rPr>
          <w:rFonts w:hint="cs"/>
          <w:szCs w:val="28"/>
          <w:rtl/>
        </w:rPr>
        <w:t>، نرم افزارهای بانکی ،</w:t>
      </w:r>
      <w:r w:rsidRPr="00DD0409">
        <w:rPr>
          <w:szCs w:val="28"/>
          <w:rtl/>
        </w:rPr>
        <w:t xml:space="preserve"> د</w:t>
      </w:r>
      <w:r w:rsidRPr="00DD0409">
        <w:rPr>
          <w:rFonts w:hint="cs"/>
          <w:szCs w:val="28"/>
          <w:rtl/>
        </w:rPr>
        <w:t>ی</w:t>
      </w:r>
      <w:r w:rsidRPr="00DD0409">
        <w:rPr>
          <w:rFonts w:hint="eastAsia"/>
          <w:szCs w:val="28"/>
          <w:rtl/>
        </w:rPr>
        <w:t>ج</w:t>
      </w:r>
      <w:r w:rsidRPr="00DD0409">
        <w:rPr>
          <w:rFonts w:hint="cs"/>
          <w:szCs w:val="28"/>
          <w:rtl/>
        </w:rPr>
        <w:t>ی</w:t>
      </w:r>
      <w:r w:rsidRPr="00DD0409">
        <w:rPr>
          <w:szCs w:val="28"/>
          <w:rtl/>
        </w:rPr>
        <w:t xml:space="preserve"> کالا</w:t>
      </w:r>
      <w:r w:rsidRPr="00DD0409">
        <w:rPr>
          <w:rFonts w:hint="cs"/>
          <w:szCs w:val="28"/>
          <w:rtl/>
        </w:rPr>
        <w:t xml:space="preserve"> ،</w:t>
      </w:r>
      <w:r w:rsidRPr="00DD0409">
        <w:rPr>
          <w:szCs w:val="28"/>
          <w:rtl/>
        </w:rPr>
        <w:t xml:space="preserve"> اسنپ و امثال آنها </w:t>
      </w:r>
      <w:r w:rsidRPr="00DD0409">
        <w:rPr>
          <w:rFonts w:ascii="Tahoma" w:hAnsi="Tahoma" w:hint="cs"/>
          <w:szCs w:val="28"/>
          <w:rtl/>
        </w:rPr>
        <w:t>مو</w:t>
      </w:r>
      <w:r w:rsidRPr="00DD0409">
        <w:rPr>
          <w:rFonts w:hint="cs"/>
          <w:szCs w:val="28"/>
          <w:rtl/>
        </w:rPr>
        <w:t>رد</w:t>
      </w:r>
      <w:r w:rsidRPr="00DD0409">
        <w:rPr>
          <w:szCs w:val="28"/>
          <w:rtl/>
        </w:rPr>
        <w:t xml:space="preserve"> </w:t>
      </w:r>
      <w:r w:rsidRPr="00DD0409">
        <w:rPr>
          <w:rFonts w:hint="cs"/>
          <w:szCs w:val="28"/>
          <w:rtl/>
        </w:rPr>
        <w:t>تایی</w:t>
      </w:r>
      <w:r w:rsidRPr="00DD0409">
        <w:rPr>
          <w:rFonts w:hint="eastAsia"/>
          <w:szCs w:val="28"/>
          <w:rtl/>
        </w:rPr>
        <w:t>د</w:t>
      </w:r>
      <w:r w:rsidRPr="00DD0409">
        <w:rPr>
          <w:szCs w:val="28"/>
          <w:rtl/>
        </w:rPr>
        <w:t xml:space="preserve"> و م</w:t>
      </w:r>
      <w:r w:rsidRPr="00DD0409">
        <w:rPr>
          <w:rFonts w:hint="cs"/>
          <w:szCs w:val="28"/>
          <w:rtl/>
        </w:rPr>
        <w:t>امور</w:t>
      </w:r>
      <w:r w:rsidRPr="00DD0409">
        <w:rPr>
          <w:szCs w:val="28"/>
          <w:rtl/>
        </w:rPr>
        <w:t xml:space="preserve"> دولت باشند </w:t>
      </w:r>
      <w:r w:rsidRPr="00DD0409">
        <w:rPr>
          <w:rFonts w:hint="cs"/>
          <w:szCs w:val="28"/>
          <w:rtl/>
        </w:rPr>
        <w:t>ی</w:t>
      </w:r>
      <w:r w:rsidRPr="00DD0409">
        <w:rPr>
          <w:rFonts w:hint="eastAsia"/>
          <w:szCs w:val="28"/>
          <w:rtl/>
        </w:rPr>
        <w:t>عن</w:t>
      </w:r>
      <w:r w:rsidRPr="00DD0409">
        <w:rPr>
          <w:rFonts w:hint="cs"/>
          <w:szCs w:val="28"/>
          <w:rtl/>
        </w:rPr>
        <w:t>ی</w:t>
      </w:r>
      <w:r w:rsidRPr="00DD0409">
        <w:rPr>
          <w:szCs w:val="28"/>
          <w:rtl/>
        </w:rPr>
        <w:t xml:space="preserve"> زمان</w:t>
      </w:r>
      <w:r w:rsidRPr="00DD0409">
        <w:rPr>
          <w:rFonts w:hint="cs"/>
          <w:szCs w:val="28"/>
          <w:rtl/>
        </w:rPr>
        <w:t>ی</w:t>
      </w:r>
      <w:r w:rsidRPr="00DD0409">
        <w:rPr>
          <w:szCs w:val="28"/>
          <w:rtl/>
        </w:rPr>
        <w:t xml:space="preserve"> که کار خود را انجام م</w:t>
      </w:r>
      <w:r w:rsidRPr="00DD0409">
        <w:rPr>
          <w:rFonts w:hint="cs"/>
          <w:szCs w:val="28"/>
          <w:rtl/>
        </w:rPr>
        <w:t>ی‌</w:t>
      </w:r>
      <w:r w:rsidRPr="00DD0409">
        <w:rPr>
          <w:rFonts w:hint="eastAsia"/>
          <w:szCs w:val="28"/>
          <w:rtl/>
        </w:rPr>
        <w:t>دهند</w:t>
      </w:r>
      <w:r w:rsidRPr="00DD0409">
        <w:rPr>
          <w:szCs w:val="28"/>
          <w:rtl/>
        </w:rPr>
        <w:t xml:space="preserve"> </w:t>
      </w:r>
      <w:r w:rsidRPr="00DD0409">
        <w:rPr>
          <w:rFonts w:hint="cs"/>
          <w:szCs w:val="28"/>
          <w:rtl/>
        </w:rPr>
        <w:t xml:space="preserve">و </w:t>
      </w:r>
      <w:r w:rsidRPr="00DD0409">
        <w:rPr>
          <w:szCs w:val="28"/>
          <w:rtl/>
        </w:rPr>
        <w:t>د</w:t>
      </w:r>
      <w:r w:rsidRPr="00DD0409">
        <w:rPr>
          <w:rFonts w:hint="cs"/>
          <w:szCs w:val="28"/>
          <w:rtl/>
        </w:rPr>
        <w:t>ی</w:t>
      </w:r>
      <w:r w:rsidRPr="00DD0409">
        <w:rPr>
          <w:rFonts w:hint="eastAsia"/>
          <w:szCs w:val="28"/>
          <w:rtl/>
        </w:rPr>
        <w:t>تا</w:t>
      </w:r>
      <w:r w:rsidRPr="00DD0409">
        <w:rPr>
          <w:rFonts w:hint="cs"/>
          <w:szCs w:val="28"/>
          <w:rtl/>
        </w:rPr>
        <w:t>یی</w:t>
      </w:r>
      <w:r w:rsidRPr="00DD0409">
        <w:rPr>
          <w:szCs w:val="28"/>
          <w:rtl/>
        </w:rPr>
        <w:t xml:space="preserve"> که م</w:t>
      </w:r>
      <w:r w:rsidRPr="00DD0409">
        <w:rPr>
          <w:rFonts w:hint="cs"/>
          <w:szCs w:val="28"/>
          <w:rtl/>
        </w:rPr>
        <w:t>ی</w:t>
      </w:r>
      <w:r w:rsidRPr="00DD0409">
        <w:rPr>
          <w:szCs w:val="28"/>
          <w:rtl/>
        </w:rPr>
        <w:t xml:space="preserve"> گ</w:t>
      </w:r>
      <w:r w:rsidRPr="00DD0409">
        <w:rPr>
          <w:rFonts w:hint="cs"/>
          <w:szCs w:val="28"/>
          <w:rtl/>
        </w:rPr>
        <w:t>ی</w:t>
      </w:r>
      <w:r w:rsidRPr="00DD0409">
        <w:rPr>
          <w:rFonts w:hint="eastAsia"/>
          <w:szCs w:val="28"/>
          <w:rtl/>
        </w:rPr>
        <w:t>رند</w:t>
      </w:r>
      <w:r w:rsidRPr="00DD0409">
        <w:rPr>
          <w:rFonts w:hint="cs"/>
          <w:szCs w:val="28"/>
          <w:rtl/>
        </w:rPr>
        <w:t xml:space="preserve"> مورد پذیرش واقع شود (</w:t>
      </w:r>
      <w:r w:rsidRPr="00DD0409">
        <w:rPr>
          <w:szCs w:val="28"/>
          <w:rtl/>
        </w:rPr>
        <w:t>در ا</w:t>
      </w:r>
      <w:r w:rsidRPr="00DD0409">
        <w:rPr>
          <w:rFonts w:hint="cs"/>
          <w:szCs w:val="28"/>
          <w:rtl/>
        </w:rPr>
        <w:t>ی</w:t>
      </w:r>
      <w:r w:rsidRPr="00DD0409">
        <w:rPr>
          <w:rFonts w:hint="eastAsia"/>
          <w:szCs w:val="28"/>
          <w:rtl/>
        </w:rPr>
        <w:t>ن</w:t>
      </w:r>
      <w:r w:rsidRPr="00DD0409">
        <w:rPr>
          <w:szCs w:val="28"/>
          <w:rtl/>
        </w:rPr>
        <w:t xml:space="preserve"> صورت اگر بر رو</w:t>
      </w:r>
      <w:r w:rsidRPr="00DD0409">
        <w:rPr>
          <w:rFonts w:hint="cs"/>
          <w:szCs w:val="28"/>
          <w:rtl/>
        </w:rPr>
        <w:t>ی</w:t>
      </w:r>
      <w:r w:rsidRPr="00DD0409">
        <w:rPr>
          <w:szCs w:val="28"/>
          <w:rtl/>
        </w:rPr>
        <w:t xml:space="preserve"> </w:t>
      </w:r>
      <w:r w:rsidRPr="00DD0409">
        <w:rPr>
          <w:rFonts w:hint="cs"/>
          <w:szCs w:val="28"/>
          <w:rtl/>
        </w:rPr>
        <w:t>ی</w:t>
      </w:r>
      <w:r w:rsidRPr="00DD0409">
        <w:rPr>
          <w:rFonts w:hint="eastAsia"/>
          <w:szCs w:val="28"/>
          <w:rtl/>
        </w:rPr>
        <w:t>ک</w:t>
      </w:r>
      <w:r w:rsidRPr="00DD0409">
        <w:rPr>
          <w:szCs w:val="28"/>
          <w:rtl/>
        </w:rPr>
        <w:t xml:space="preserve"> پوز در </w:t>
      </w:r>
      <w:r w:rsidRPr="00DD0409">
        <w:rPr>
          <w:rFonts w:hint="cs"/>
          <w:szCs w:val="28"/>
          <w:rtl/>
        </w:rPr>
        <w:t>ی</w:t>
      </w:r>
      <w:r w:rsidRPr="00DD0409">
        <w:rPr>
          <w:rFonts w:hint="eastAsia"/>
          <w:szCs w:val="28"/>
          <w:rtl/>
        </w:rPr>
        <w:t>ک</w:t>
      </w:r>
      <w:r w:rsidRPr="00DD0409">
        <w:rPr>
          <w:szCs w:val="28"/>
          <w:rtl/>
        </w:rPr>
        <w:t xml:space="preserve"> مغازه کوچک سند</w:t>
      </w:r>
      <w:r w:rsidRPr="00DD0409">
        <w:rPr>
          <w:rFonts w:hint="cs"/>
          <w:szCs w:val="28"/>
          <w:rtl/>
        </w:rPr>
        <w:t>ی</w:t>
      </w:r>
      <w:r w:rsidRPr="00DD0409">
        <w:rPr>
          <w:szCs w:val="28"/>
          <w:rtl/>
        </w:rPr>
        <w:t xml:space="preserve"> صادر م</w:t>
      </w:r>
      <w:r w:rsidRPr="00DD0409">
        <w:rPr>
          <w:rFonts w:hint="cs"/>
          <w:szCs w:val="28"/>
          <w:rtl/>
        </w:rPr>
        <w:t>ی</w:t>
      </w:r>
      <w:r w:rsidRPr="00DD0409">
        <w:rPr>
          <w:szCs w:val="28"/>
          <w:rtl/>
        </w:rPr>
        <w:t xml:space="preserve"> شود</w:t>
      </w:r>
      <w:r w:rsidRPr="00DD0409">
        <w:rPr>
          <w:rFonts w:hint="cs"/>
          <w:szCs w:val="28"/>
          <w:rtl/>
        </w:rPr>
        <w:t xml:space="preserve"> ، یا از طریق اینترنت نقل و انتقال وجه صورت بگیرد ،</w:t>
      </w:r>
      <w:r w:rsidRPr="00DD0409">
        <w:rPr>
          <w:szCs w:val="28"/>
          <w:rtl/>
        </w:rPr>
        <w:t xml:space="preserve"> به عنوان سند رسم</w:t>
      </w:r>
      <w:r w:rsidRPr="00DD0409">
        <w:rPr>
          <w:rFonts w:hint="cs"/>
          <w:szCs w:val="28"/>
          <w:rtl/>
        </w:rPr>
        <w:t>ی</w:t>
      </w:r>
      <w:r w:rsidRPr="00DD0409">
        <w:rPr>
          <w:szCs w:val="28"/>
          <w:rtl/>
        </w:rPr>
        <w:t xml:space="preserve"> باشد و تمام</w:t>
      </w:r>
      <w:r w:rsidRPr="00DD0409">
        <w:rPr>
          <w:rFonts w:hint="cs"/>
          <w:szCs w:val="28"/>
          <w:rtl/>
        </w:rPr>
        <w:t>ی</w:t>
      </w:r>
      <w:r w:rsidRPr="00DD0409">
        <w:rPr>
          <w:szCs w:val="28"/>
          <w:rtl/>
        </w:rPr>
        <w:t xml:space="preserve"> ارزش آن را داشته باشد و ن</w:t>
      </w:r>
      <w:r w:rsidRPr="00DD0409">
        <w:rPr>
          <w:rFonts w:hint="cs"/>
          <w:szCs w:val="28"/>
          <w:rtl/>
        </w:rPr>
        <w:t>ی</w:t>
      </w:r>
      <w:r w:rsidRPr="00DD0409">
        <w:rPr>
          <w:rFonts w:hint="eastAsia"/>
          <w:szCs w:val="28"/>
          <w:rtl/>
        </w:rPr>
        <w:t>از</w:t>
      </w:r>
      <w:r w:rsidRPr="00DD0409">
        <w:rPr>
          <w:szCs w:val="28"/>
          <w:rtl/>
        </w:rPr>
        <w:t xml:space="preserve"> به مهر و امضا و امثال آن نداشته باشد</w:t>
      </w:r>
      <w:r w:rsidRPr="00DD0409">
        <w:rPr>
          <w:rFonts w:hint="cs"/>
          <w:szCs w:val="28"/>
          <w:rtl/>
        </w:rPr>
        <w:t>) ،</w:t>
      </w:r>
      <w:r w:rsidRPr="00DD0409">
        <w:rPr>
          <w:szCs w:val="28"/>
          <w:rtl/>
        </w:rPr>
        <w:t xml:space="preserve"> مانند بق</w:t>
      </w:r>
      <w:r w:rsidRPr="00DD0409">
        <w:rPr>
          <w:rFonts w:hint="cs"/>
          <w:szCs w:val="28"/>
          <w:rtl/>
        </w:rPr>
        <w:t>ی</w:t>
      </w:r>
      <w:r w:rsidRPr="00DD0409">
        <w:rPr>
          <w:rFonts w:hint="eastAsia"/>
          <w:szCs w:val="28"/>
          <w:rtl/>
        </w:rPr>
        <w:t>ه</w:t>
      </w:r>
      <w:r w:rsidRPr="00DD0409">
        <w:rPr>
          <w:szCs w:val="28"/>
          <w:rtl/>
        </w:rPr>
        <w:t xml:space="preserve"> اسناد</w:t>
      </w:r>
      <w:r w:rsidRPr="00DD0409">
        <w:rPr>
          <w:rFonts w:hint="cs"/>
          <w:szCs w:val="28"/>
          <w:rtl/>
        </w:rPr>
        <w:t xml:space="preserve"> کاغذی ، و یا اسناد الکترونیکی ک</w:t>
      </w:r>
      <w:r w:rsidRPr="00DD0409">
        <w:rPr>
          <w:szCs w:val="28"/>
          <w:rtl/>
        </w:rPr>
        <w:t>ه دفاتر الکترون</w:t>
      </w:r>
      <w:r w:rsidRPr="00DD0409">
        <w:rPr>
          <w:rFonts w:hint="cs"/>
          <w:szCs w:val="28"/>
          <w:rtl/>
        </w:rPr>
        <w:t>ی</w:t>
      </w:r>
      <w:r w:rsidRPr="00DD0409">
        <w:rPr>
          <w:rFonts w:hint="eastAsia"/>
          <w:szCs w:val="28"/>
          <w:rtl/>
        </w:rPr>
        <w:t>ک</w:t>
      </w:r>
      <w:r w:rsidRPr="00DD0409">
        <w:rPr>
          <w:szCs w:val="28"/>
          <w:rtl/>
        </w:rPr>
        <w:t xml:space="preserve"> در</w:t>
      </w:r>
      <w:r w:rsidRPr="00DD0409">
        <w:rPr>
          <w:rFonts w:hint="cs"/>
          <w:szCs w:val="28"/>
          <w:rtl/>
        </w:rPr>
        <w:t>ی</w:t>
      </w:r>
      <w:r w:rsidRPr="00DD0409">
        <w:rPr>
          <w:rFonts w:hint="eastAsia"/>
          <w:szCs w:val="28"/>
          <w:rtl/>
        </w:rPr>
        <w:t>افت</w:t>
      </w:r>
      <w:r w:rsidRPr="00DD0409">
        <w:rPr>
          <w:szCs w:val="28"/>
          <w:rtl/>
        </w:rPr>
        <w:t xml:space="preserve"> م</w:t>
      </w:r>
      <w:r w:rsidRPr="00DD0409">
        <w:rPr>
          <w:rFonts w:hint="cs"/>
          <w:szCs w:val="28"/>
          <w:rtl/>
        </w:rPr>
        <w:t>ی‌</w:t>
      </w:r>
      <w:r w:rsidRPr="00DD0409">
        <w:rPr>
          <w:rFonts w:hint="eastAsia"/>
          <w:szCs w:val="28"/>
          <w:rtl/>
        </w:rPr>
        <w:t>کنند</w:t>
      </w:r>
      <w:r w:rsidRPr="00DD0409">
        <w:rPr>
          <w:szCs w:val="28"/>
          <w:rtl/>
        </w:rPr>
        <w:t xml:space="preserve"> سند رسم</w:t>
      </w:r>
      <w:r w:rsidRPr="00DD0409">
        <w:rPr>
          <w:rFonts w:hint="cs"/>
          <w:szCs w:val="28"/>
          <w:rtl/>
        </w:rPr>
        <w:t>ی</w:t>
      </w:r>
      <w:r w:rsidRPr="00DD0409">
        <w:rPr>
          <w:szCs w:val="28"/>
          <w:rtl/>
        </w:rPr>
        <w:t xml:space="preserve"> خواهد بود و ا</w:t>
      </w:r>
      <w:r w:rsidRPr="00DD0409">
        <w:rPr>
          <w:rFonts w:hint="cs"/>
          <w:szCs w:val="28"/>
          <w:rtl/>
        </w:rPr>
        <w:t>ی</w:t>
      </w:r>
      <w:r w:rsidRPr="00DD0409">
        <w:rPr>
          <w:rFonts w:hint="eastAsia"/>
          <w:szCs w:val="28"/>
          <w:rtl/>
        </w:rPr>
        <w:t>ن</w:t>
      </w:r>
      <w:r w:rsidRPr="00DD0409">
        <w:rPr>
          <w:szCs w:val="28"/>
          <w:rtl/>
        </w:rPr>
        <w:t xml:space="preserve"> سند رسم</w:t>
      </w:r>
      <w:r w:rsidRPr="00DD0409">
        <w:rPr>
          <w:rFonts w:hint="cs"/>
          <w:szCs w:val="28"/>
          <w:rtl/>
        </w:rPr>
        <w:t>ی</w:t>
      </w:r>
      <w:r w:rsidRPr="00DD0409">
        <w:rPr>
          <w:szCs w:val="28"/>
          <w:rtl/>
        </w:rPr>
        <w:t xml:space="preserve"> ن</w:t>
      </w:r>
      <w:r w:rsidRPr="00DD0409">
        <w:rPr>
          <w:rFonts w:hint="cs"/>
          <w:szCs w:val="28"/>
          <w:rtl/>
        </w:rPr>
        <w:t>ی</w:t>
      </w:r>
      <w:r w:rsidRPr="00DD0409">
        <w:rPr>
          <w:rFonts w:hint="eastAsia"/>
          <w:szCs w:val="28"/>
          <w:rtl/>
        </w:rPr>
        <w:t>ازمند</w:t>
      </w:r>
      <w:r w:rsidRPr="00DD0409">
        <w:rPr>
          <w:szCs w:val="28"/>
          <w:rtl/>
        </w:rPr>
        <w:t xml:space="preserve"> کاغذ </w:t>
      </w:r>
      <w:r w:rsidRPr="00DD0409">
        <w:rPr>
          <w:rFonts w:hint="cs"/>
          <w:szCs w:val="28"/>
          <w:rtl/>
        </w:rPr>
        <w:t>و</w:t>
      </w:r>
      <w:r w:rsidRPr="00DD0409">
        <w:rPr>
          <w:szCs w:val="28"/>
          <w:rtl/>
        </w:rPr>
        <w:t xml:space="preserve"> </w:t>
      </w:r>
      <w:r w:rsidRPr="00DD0409">
        <w:rPr>
          <w:rFonts w:hint="cs"/>
          <w:szCs w:val="28"/>
          <w:rtl/>
        </w:rPr>
        <w:t>هو</w:t>
      </w:r>
      <w:r w:rsidRPr="00DD0409">
        <w:rPr>
          <w:szCs w:val="28"/>
          <w:rtl/>
        </w:rPr>
        <w:t xml:space="preserve">لوگرام </w:t>
      </w:r>
      <w:r w:rsidRPr="00DD0409">
        <w:rPr>
          <w:rFonts w:hint="cs"/>
          <w:szCs w:val="28"/>
          <w:rtl/>
        </w:rPr>
        <w:t>و امضاء نیست</w:t>
      </w:r>
      <w:r w:rsidRPr="00DD0409">
        <w:rPr>
          <w:szCs w:val="28"/>
          <w:rtl/>
        </w:rPr>
        <w:t xml:space="preserve"> و م</w:t>
      </w:r>
      <w:r w:rsidRPr="00DD0409">
        <w:rPr>
          <w:rFonts w:hint="cs"/>
          <w:szCs w:val="28"/>
          <w:rtl/>
        </w:rPr>
        <w:t>ی‌</w:t>
      </w:r>
      <w:r w:rsidRPr="00DD0409">
        <w:rPr>
          <w:rFonts w:hint="eastAsia"/>
          <w:szCs w:val="28"/>
          <w:rtl/>
        </w:rPr>
        <w:t>تواند</w:t>
      </w:r>
      <w:r w:rsidRPr="00DD0409">
        <w:rPr>
          <w:szCs w:val="28"/>
          <w:rtl/>
        </w:rPr>
        <w:t xml:space="preserve"> ز</w:t>
      </w:r>
      <w:r w:rsidRPr="00DD0409">
        <w:rPr>
          <w:rFonts w:hint="cs"/>
          <w:szCs w:val="28"/>
          <w:rtl/>
        </w:rPr>
        <w:t>ی</w:t>
      </w:r>
      <w:r w:rsidRPr="00DD0409">
        <w:rPr>
          <w:rFonts w:hint="eastAsia"/>
          <w:szCs w:val="28"/>
          <w:rtl/>
        </w:rPr>
        <w:t>ربنا</w:t>
      </w:r>
      <w:r w:rsidRPr="00DD0409">
        <w:rPr>
          <w:rFonts w:hint="cs"/>
          <w:szCs w:val="28"/>
          <w:rtl/>
        </w:rPr>
        <w:t>ی</w:t>
      </w:r>
      <w:r w:rsidRPr="00DD0409">
        <w:rPr>
          <w:szCs w:val="28"/>
          <w:rtl/>
        </w:rPr>
        <w:t xml:space="preserve"> همه محاسبات و دعواها و اسناد ارائه شده به دادگاه ها</w:t>
      </w:r>
      <w:r w:rsidRPr="00DD0409">
        <w:rPr>
          <w:rFonts w:hint="cs"/>
          <w:szCs w:val="28"/>
          <w:rtl/>
        </w:rPr>
        <w:t xml:space="preserve"> و شبه دادگاه ها</w:t>
      </w:r>
      <w:r w:rsidRPr="00DD0409">
        <w:rPr>
          <w:szCs w:val="28"/>
          <w:rtl/>
        </w:rPr>
        <w:t xml:space="preserve"> به صورت د</w:t>
      </w:r>
      <w:r w:rsidRPr="00DD0409">
        <w:rPr>
          <w:rFonts w:hint="cs"/>
          <w:szCs w:val="28"/>
          <w:rtl/>
        </w:rPr>
        <w:t>ی</w:t>
      </w:r>
      <w:r w:rsidRPr="00DD0409">
        <w:rPr>
          <w:rFonts w:hint="eastAsia"/>
          <w:szCs w:val="28"/>
          <w:rtl/>
        </w:rPr>
        <w:t>تا</w:t>
      </w:r>
      <w:r w:rsidRPr="00DD0409">
        <w:rPr>
          <w:rFonts w:hint="cs"/>
          <w:szCs w:val="28"/>
          <w:rtl/>
        </w:rPr>
        <w:t xml:space="preserve"> و آنلاین</w:t>
      </w:r>
      <w:r w:rsidRPr="00DD0409">
        <w:rPr>
          <w:szCs w:val="28"/>
          <w:rtl/>
        </w:rPr>
        <w:t xml:space="preserve"> باشد </w:t>
      </w:r>
      <w:r w:rsidRPr="00DD0409">
        <w:rPr>
          <w:rFonts w:hint="cs"/>
          <w:szCs w:val="28"/>
          <w:rtl/>
        </w:rPr>
        <w:t xml:space="preserve">و به لحظه ، اختلافات را حل نمایند </w:t>
      </w:r>
      <w:r w:rsidRPr="00DD0409">
        <w:rPr>
          <w:rFonts w:hint="cs"/>
          <w:color w:val="000000"/>
          <w:sz w:val="27"/>
          <w:szCs w:val="27"/>
          <w:rtl/>
        </w:rPr>
        <w:t>و نزاع «</w:t>
      </w:r>
      <w:r w:rsidRPr="00DD0409">
        <w:rPr>
          <w:rtl/>
        </w:rPr>
        <w:t xml:space="preserve"> </w:t>
      </w:r>
      <w:r w:rsidRPr="00DD0409">
        <w:rPr>
          <w:color w:val="000000"/>
          <w:sz w:val="27"/>
          <w:szCs w:val="27"/>
          <w:rtl/>
        </w:rPr>
        <w:t>هز</w:t>
      </w:r>
      <w:r w:rsidRPr="00DD0409">
        <w:rPr>
          <w:rFonts w:hint="cs"/>
          <w:color w:val="000000"/>
          <w:sz w:val="27"/>
          <w:szCs w:val="27"/>
          <w:rtl/>
        </w:rPr>
        <w:t>ی</w:t>
      </w:r>
      <w:r w:rsidRPr="00DD0409">
        <w:rPr>
          <w:rFonts w:hint="eastAsia"/>
          <w:color w:val="000000"/>
          <w:sz w:val="27"/>
          <w:szCs w:val="27"/>
          <w:rtl/>
        </w:rPr>
        <w:t>نه</w:t>
      </w:r>
      <w:r w:rsidRPr="00DD0409">
        <w:rPr>
          <w:color w:val="000000"/>
          <w:sz w:val="27"/>
          <w:szCs w:val="27"/>
          <w:rtl/>
        </w:rPr>
        <w:t xml:space="preserve"> ثبت سند خودرو بر عهده چه کس</w:t>
      </w:r>
      <w:r w:rsidRPr="00DD0409">
        <w:rPr>
          <w:rFonts w:hint="cs"/>
          <w:color w:val="000000"/>
          <w:sz w:val="27"/>
          <w:szCs w:val="27"/>
          <w:rtl/>
        </w:rPr>
        <w:t>ی</w:t>
      </w:r>
      <w:r w:rsidRPr="00DD0409">
        <w:rPr>
          <w:color w:val="000000"/>
          <w:sz w:val="27"/>
          <w:szCs w:val="27"/>
          <w:rtl/>
        </w:rPr>
        <w:t xml:space="preserve"> است</w:t>
      </w:r>
      <w:r w:rsidRPr="00DD0409">
        <w:rPr>
          <w:rFonts w:hint="cs"/>
          <w:color w:val="000000"/>
          <w:sz w:val="27"/>
          <w:szCs w:val="27"/>
          <w:rtl/>
        </w:rPr>
        <w:t xml:space="preserve">» </w:t>
      </w:r>
      <w:r w:rsidRPr="00DD0409">
        <w:rPr>
          <w:color w:val="000000"/>
          <w:sz w:val="27"/>
          <w:szCs w:val="27"/>
          <w:vertAlign w:val="superscript"/>
          <w:rtl/>
        </w:rPr>
        <w:footnoteReference w:id="27"/>
      </w:r>
      <w:r w:rsidRPr="00DD0409">
        <w:rPr>
          <w:rFonts w:hint="cs"/>
          <w:color w:val="000000"/>
          <w:sz w:val="27"/>
          <w:szCs w:val="27"/>
          <w:rtl/>
        </w:rPr>
        <w:t xml:space="preserve"> از بین خواهد رفت ، زیرا دیگر هزینه زائدی برای دفاتر اسنادرسمی وجود ندارد که نزاع بر سر پرداخت آن بشود</w:t>
      </w:r>
    </w:p>
    <w:bookmarkEnd w:id="49"/>
    <w:bookmarkEnd w:id="61"/>
    <w:bookmarkEnd w:id="62"/>
    <w:bookmarkEnd w:id="63"/>
    <w:bookmarkEnd w:id="64"/>
    <w:bookmarkEnd w:id="65"/>
    <w:bookmarkEnd w:id="66"/>
    <w:bookmarkEnd w:id="67"/>
    <w:bookmarkEnd w:id="68"/>
    <w:bookmarkEnd w:id="69"/>
    <w:bookmarkEnd w:id="70"/>
    <w:bookmarkEnd w:id="71"/>
    <w:bookmarkEnd w:id="72"/>
    <w:bookmarkEnd w:id="73"/>
    <w:p w14:paraId="61B9BE29" w14:textId="3FB93CFA" w:rsidR="003D219D" w:rsidRDefault="003D219D">
      <w:pPr>
        <w:bidi w:val="0"/>
        <w:spacing w:line="276" w:lineRule="auto"/>
        <w:contextualSpacing w:val="0"/>
        <w:rPr>
          <w:rFonts w:ascii="Tahoma" w:hAnsi="Tahoma"/>
          <w:color w:val="000000"/>
          <w:szCs w:val="28"/>
          <w:rtl/>
          <w:lang w:bidi="fa-IR"/>
        </w:rPr>
      </w:pPr>
      <w:r>
        <w:rPr>
          <w:rFonts w:ascii="Tahoma" w:hAnsi="Tahoma"/>
          <w:color w:val="000000"/>
          <w:szCs w:val="28"/>
          <w:rtl/>
          <w:lang w:bidi="fa-IR"/>
        </w:rPr>
        <w:lastRenderedPageBreak/>
        <w:br w:type="page"/>
      </w:r>
    </w:p>
    <w:p w14:paraId="6FA31A26" w14:textId="57D76180" w:rsidR="002201F9" w:rsidRPr="00055211" w:rsidRDefault="002201F9" w:rsidP="009652EF">
      <w:pPr>
        <w:pStyle w:val="Heading1"/>
        <w:bidi w:val="0"/>
        <w:spacing w:before="0" w:beforeAutospacing="0" w:after="0" w:afterAutospacing="0"/>
        <w:rPr>
          <w:b/>
          <w:bCs/>
          <w:szCs w:val="28"/>
          <w:shd w:val="clear" w:color="auto" w:fill="FFFFFF"/>
          <w:rtl/>
        </w:rPr>
      </w:pPr>
      <w:bookmarkStart w:id="74" w:name="_Toc15659889"/>
      <w:bookmarkStart w:id="75" w:name="_Toc55201764"/>
      <w:bookmarkStart w:id="76" w:name="_Toc55203165"/>
      <w:bookmarkStart w:id="77" w:name="_Toc55203808"/>
      <w:bookmarkStart w:id="78" w:name="_Toc55233689"/>
      <w:bookmarkStart w:id="79" w:name="_Toc59611240"/>
      <w:bookmarkStart w:id="80" w:name="_Toc68588446"/>
      <w:bookmarkStart w:id="81" w:name="_Toc69188097"/>
    </w:p>
    <w:p w14:paraId="105D76FA" w14:textId="17766E73" w:rsidR="008D61A7" w:rsidRPr="00EC17A5" w:rsidRDefault="008D61A7" w:rsidP="00D45DAE">
      <w:pPr>
        <w:pStyle w:val="Heading1"/>
        <w:jc w:val="both"/>
        <w:rPr>
          <w:b/>
          <w:bCs/>
          <w:sz w:val="56"/>
          <w:szCs w:val="56"/>
          <w:rtl/>
        </w:rPr>
      </w:pPr>
      <w:bookmarkStart w:id="82" w:name="_Toc82186727"/>
      <w:bookmarkStart w:id="83" w:name="_Toc100670519"/>
      <w:bookmarkEnd w:id="74"/>
      <w:bookmarkEnd w:id="75"/>
      <w:bookmarkEnd w:id="76"/>
      <w:bookmarkEnd w:id="77"/>
      <w:bookmarkEnd w:id="78"/>
      <w:bookmarkEnd w:id="79"/>
      <w:bookmarkEnd w:id="80"/>
      <w:bookmarkEnd w:id="81"/>
      <w:r w:rsidRPr="00EC17A5">
        <w:rPr>
          <w:rFonts w:hint="cs"/>
          <w:b/>
          <w:bCs/>
          <w:sz w:val="56"/>
          <w:szCs w:val="56"/>
          <w:rtl/>
        </w:rPr>
        <w:t>متن قوانین</w:t>
      </w:r>
      <w:bookmarkEnd w:id="82"/>
      <w:bookmarkEnd w:id="83"/>
      <w:r w:rsidRPr="00EC17A5">
        <w:rPr>
          <w:rFonts w:hint="cs"/>
          <w:b/>
          <w:bCs/>
          <w:sz w:val="56"/>
          <w:szCs w:val="56"/>
          <w:rtl/>
        </w:rPr>
        <w:t xml:space="preserve"> </w:t>
      </w:r>
    </w:p>
    <w:p w14:paraId="6316237B" w14:textId="08B8B5DB" w:rsidR="008D61A7" w:rsidRPr="00055211" w:rsidRDefault="00A020C8" w:rsidP="00D45DAE">
      <w:pPr>
        <w:pStyle w:val="Heading1"/>
        <w:jc w:val="both"/>
        <w:rPr>
          <w:b/>
          <w:bCs/>
          <w:szCs w:val="28"/>
          <w:rtl/>
        </w:rPr>
      </w:pPr>
      <w:r w:rsidRPr="00055211">
        <w:rPr>
          <w:rFonts w:hint="cs"/>
          <w:b/>
          <w:bCs/>
          <w:szCs w:val="28"/>
          <w:rtl/>
        </w:rPr>
        <w:t xml:space="preserve"> </w:t>
      </w:r>
      <w:bookmarkStart w:id="84" w:name="_Toc100670520"/>
      <w:r w:rsidR="00C4763C" w:rsidRPr="00C4763C">
        <w:rPr>
          <w:rFonts w:hint="cs"/>
          <w:b/>
          <w:bCs/>
          <w:szCs w:val="28"/>
          <w:rtl/>
        </w:rPr>
        <w:t xml:space="preserve">توجه فرمائید : قوانین مانند مدنی </w:t>
      </w:r>
      <w:r w:rsidR="00C667B6">
        <w:rPr>
          <w:rFonts w:ascii="Calibri" w:hAnsi="Calibri" w:cs="Calibri" w:hint="cs"/>
          <w:b/>
          <w:bCs/>
          <w:szCs w:val="28"/>
          <w:rtl/>
        </w:rPr>
        <w:t>،</w:t>
      </w:r>
      <w:r w:rsidR="00C4763C" w:rsidRPr="00C4763C">
        <w:rPr>
          <w:rFonts w:hint="cs"/>
          <w:b/>
          <w:bCs/>
          <w:szCs w:val="28"/>
          <w:rtl/>
        </w:rPr>
        <w:t xml:space="preserve"> آئین دادرسی </w:t>
      </w:r>
      <w:r w:rsidR="00C667B6">
        <w:rPr>
          <w:rFonts w:hint="cs"/>
          <w:b/>
          <w:bCs/>
          <w:szCs w:val="28"/>
          <w:rtl/>
        </w:rPr>
        <w:t xml:space="preserve">، قانون محاسبات </w:t>
      </w:r>
      <w:r w:rsidR="00C4763C" w:rsidRPr="00C4763C">
        <w:rPr>
          <w:rFonts w:hint="cs"/>
          <w:b/>
          <w:bCs/>
          <w:szCs w:val="28"/>
          <w:rtl/>
        </w:rPr>
        <w:t xml:space="preserve">، </w:t>
      </w:r>
      <w:r w:rsidR="00C667B6">
        <w:rPr>
          <w:rFonts w:hint="cs"/>
          <w:b/>
          <w:bCs/>
          <w:szCs w:val="28"/>
          <w:rtl/>
        </w:rPr>
        <w:t xml:space="preserve">و امثال آن ها </w:t>
      </w:r>
      <w:r w:rsidR="00C4763C" w:rsidRPr="00C4763C">
        <w:rPr>
          <w:rFonts w:hint="cs"/>
          <w:b/>
          <w:bCs/>
          <w:szCs w:val="28"/>
          <w:rtl/>
        </w:rPr>
        <w:t>مستقیما ربطی به الکترونیک ندارند</w:t>
      </w:r>
      <w:r w:rsidRPr="00055211">
        <w:rPr>
          <w:rFonts w:hint="cs"/>
          <w:b/>
          <w:bCs/>
          <w:szCs w:val="28"/>
          <w:rtl/>
        </w:rPr>
        <w:t xml:space="preserve">   </w:t>
      </w:r>
      <w:r w:rsidR="00C4763C">
        <w:rPr>
          <w:rFonts w:hint="cs"/>
          <w:b/>
          <w:bCs/>
          <w:szCs w:val="28"/>
          <w:rtl/>
        </w:rPr>
        <w:t>اما از آنجا که در قوانین الکترونیک ، تصریح شده که هر کجا سند کاغذی لازم باشد ، الکترونیک آن کافی است . لذا این قوانین هم آورده شد</w:t>
      </w:r>
      <w:bookmarkEnd w:id="84"/>
    </w:p>
    <w:p w14:paraId="4DA405FB" w14:textId="77777777" w:rsidR="007211E2" w:rsidRDefault="007211E2" w:rsidP="007211E2">
      <w:pPr>
        <w:pStyle w:val="Heading1"/>
        <w:rPr>
          <w:szCs w:val="28"/>
          <w:rtl/>
        </w:rPr>
      </w:pPr>
    </w:p>
    <w:p w14:paraId="28863C69" w14:textId="77777777" w:rsidR="007211E2" w:rsidRDefault="007211E2" w:rsidP="007211E2">
      <w:pPr>
        <w:pStyle w:val="Heading1"/>
        <w:rPr>
          <w:szCs w:val="28"/>
        </w:rPr>
      </w:pPr>
      <w:bookmarkStart w:id="85" w:name="_Toc100670521"/>
      <w:r>
        <w:rPr>
          <w:szCs w:val="28"/>
        </w:rPr>
        <w:t>******</w:t>
      </w:r>
      <w:bookmarkEnd w:id="85"/>
    </w:p>
    <w:p w14:paraId="40C853E6" w14:textId="77777777" w:rsidR="007211E2" w:rsidRDefault="007211E2" w:rsidP="007211E2">
      <w:pPr>
        <w:pStyle w:val="Heading1"/>
        <w:rPr>
          <w:szCs w:val="28"/>
          <w:rtl/>
        </w:rPr>
      </w:pPr>
    </w:p>
    <w:p w14:paraId="333A776E" w14:textId="0965B5D4" w:rsidR="00632AD6" w:rsidRPr="00055211" w:rsidRDefault="00632AD6" w:rsidP="00632AD6">
      <w:pPr>
        <w:pStyle w:val="Heading4"/>
        <w:rPr>
          <w:rFonts w:cs="B Compset"/>
          <w:bCs/>
          <w:sz w:val="28"/>
          <w:szCs w:val="28"/>
          <w:rtl/>
        </w:rPr>
      </w:pPr>
      <w:bookmarkStart w:id="86" w:name="_Toc100670522"/>
      <w:r w:rsidRPr="00055211">
        <w:rPr>
          <w:rFonts w:hint="cs"/>
          <w:bCs/>
          <w:sz w:val="28"/>
          <w:szCs w:val="28"/>
          <w:rtl/>
        </w:rPr>
        <w:t>18/02/1307</w:t>
      </w:r>
      <w:bookmarkEnd w:id="86"/>
    </w:p>
    <w:p w14:paraId="5021CAB1" w14:textId="26380C5C" w:rsidR="0055207C" w:rsidRPr="00055211" w:rsidRDefault="0055207C" w:rsidP="0055207C">
      <w:pPr>
        <w:pStyle w:val="Heading1"/>
        <w:spacing w:before="0"/>
        <w:rPr>
          <w:b/>
          <w:bCs/>
          <w:szCs w:val="28"/>
          <w:rtl/>
        </w:rPr>
      </w:pPr>
      <w:bookmarkStart w:id="87" w:name="_Toc403290068"/>
      <w:bookmarkStart w:id="88" w:name="_Toc451117362"/>
      <w:bookmarkStart w:id="89" w:name="_Toc82186728"/>
      <w:bookmarkStart w:id="90" w:name="_Toc100670523"/>
      <w:r w:rsidRPr="00055211">
        <w:rPr>
          <w:rFonts w:hint="cs"/>
          <w:b/>
          <w:bCs/>
          <w:szCs w:val="28"/>
          <w:rtl/>
        </w:rPr>
        <w:t>قانون مدنی</w:t>
      </w:r>
      <w:bookmarkEnd w:id="87"/>
      <w:bookmarkEnd w:id="88"/>
      <w:bookmarkEnd w:id="89"/>
      <w:bookmarkEnd w:id="90"/>
    </w:p>
    <w:p w14:paraId="3B69B7A7" w14:textId="77777777" w:rsidR="0055207C" w:rsidRPr="00055211" w:rsidRDefault="0055207C" w:rsidP="0055207C">
      <w:pPr>
        <w:spacing w:after="0"/>
        <w:jc w:val="both"/>
        <w:rPr>
          <w:rFonts w:ascii="Tahoma" w:hAnsi="Tahoma" w:cs="B Titr"/>
          <w:color w:val="0070C0"/>
          <w:szCs w:val="28"/>
        </w:rPr>
      </w:pPr>
      <w:r w:rsidRPr="00055211">
        <w:rPr>
          <w:rFonts w:ascii="Tahoma" w:hAnsi="Tahoma" w:cs="B Titr" w:hint="cs"/>
          <w:color w:val="0070C0"/>
          <w:szCs w:val="28"/>
          <w:rtl/>
        </w:rPr>
        <w:t xml:space="preserve">کتاب دوم - در اسناد </w:t>
      </w:r>
    </w:p>
    <w:p w14:paraId="61B742DB" w14:textId="77777777" w:rsidR="0055207C" w:rsidRPr="00055211" w:rsidRDefault="0055207C" w:rsidP="0055207C">
      <w:pPr>
        <w:spacing w:after="0"/>
        <w:jc w:val="both"/>
        <w:rPr>
          <w:rFonts w:ascii="Tahoma" w:hAnsi="Tahoma"/>
          <w:color w:val="000000"/>
          <w:szCs w:val="28"/>
          <w:rtl/>
        </w:rPr>
      </w:pPr>
      <w:r w:rsidRPr="00055211">
        <w:rPr>
          <w:rFonts w:ascii="Tahoma" w:hAnsi="Tahoma" w:hint="cs"/>
          <w:color w:val="000000"/>
          <w:szCs w:val="28"/>
          <w:rtl/>
        </w:rPr>
        <w:t xml:space="preserve">ماده 1284 - سند عبارت است از هر نوشته که در مقام دعوی یا دفاع قابل استناد باشد. </w:t>
      </w:r>
    </w:p>
    <w:p w14:paraId="4E8CA672" w14:textId="77777777" w:rsidR="0055207C" w:rsidRPr="00055211" w:rsidRDefault="0055207C" w:rsidP="0055207C">
      <w:pPr>
        <w:spacing w:after="0"/>
        <w:jc w:val="both"/>
        <w:rPr>
          <w:rFonts w:ascii="Tahoma" w:hAnsi="Tahoma"/>
          <w:color w:val="000000"/>
          <w:szCs w:val="28"/>
        </w:rPr>
      </w:pPr>
      <w:r w:rsidRPr="00055211">
        <w:rPr>
          <w:rFonts w:ascii="Tahoma" w:hAnsi="Tahoma" w:hint="cs"/>
          <w:color w:val="000000"/>
          <w:szCs w:val="28"/>
          <w:rtl/>
        </w:rPr>
        <w:t xml:space="preserve">ماده 1285 - شهادتنامه سند محسوب نمی شود و فقط اعتبار شهادت را خواهد داشت. </w:t>
      </w:r>
    </w:p>
    <w:p w14:paraId="04DA49EB" w14:textId="77777777" w:rsidR="0055207C" w:rsidRPr="00055211" w:rsidRDefault="0055207C" w:rsidP="0055207C">
      <w:pPr>
        <w:spacing w:after="0"/>
        <w:jc w:val="both"/>
        <w:rPr>
          <w:rFonts w:ascii="Tahoma" w:hAnsi="Tahoma"/>
          <w:color w:val="000000"/>
          <w:szCs w:val="28"/>
        </w:rPr>
      </w:pPr>
      <w:r w:rsidRPr="00055211">
        <w:rPr>
          <w:rFonts w:ascii="Tahoma" w:hAnsi="Tahoma" w:hint="cs"/>
          <w:color w:val="000000"/>
          <w:szCs w:val="28"/>
          <w:rtl/>
        </w:rPr>
        <w:t xml:space="preserve">ماده 1286 - سند بردو نوع است - رسمی و عادی </w:t>
      </w:r>
    </w:p>
    <w:p w14:paraId="4552826E" w14:textId="77777777" w:rsidR="0055207C" w:rsidRPr="00055211" w:rsidRDefault="0055207C" w:rsidP="0055207C">
      <w:pPr>
        <w:pStyle w:val="Heading2"/>
        <w:jc w:val="both"/>
        <w:rPr>
          <w:b/>
          <w:bCs/>
          <w:color w:val="0070C0"/>
        </w:rPr>
      </w:pPr>
      <w:bookmarkStart w:id="91" w:name="_Toc403290069"/>
      <w:bookmarkStart w:id="92" w:name="_Toc451117363"/>
      <w:bookmarkStart w:id="93" w:name="_Toc82186729"/>
      <w:bookmarkStart w:id="94" w:name="_Toc100670524"/>
      <w:r w:rsidRPr="00055211">
        <w:rPr>
          <w:rFonts w:hint="cs"/>
          <w:b/>
          <w:bCs/>
          <w:color w:val="0070C0"/>
          <w:rtl/>
        </w:rPr>
        <w:t>اسنادی که نزد سایر مامورین رسمی ... تنظیم شده باشند رسمی است .</w:t>
      </w:r>
      <w:bookmarkEnd w:id="91"/>
      <w:bookmarkEnd w:id="92"/>
      <w:bookmarkEnd w:id="93"/>
      <w:bookmarkEnd w:id="94"/>
    </w:p>
    <w:p w14:paraId="0962896F" w14:textId="77777777" w:rsidR="0055207C" w:rsidRPr="00055211" w:rsidRDefault="0055207C" w:rsidP="0055207C">
      <w:pPr>
        <w:spacing w:after="0"/>
        <w:jc w:val="both"/>
        <w:rPr>
          <w:rFonts w:ascii="Tahoma" w:hAnsi="Tahoma"/>
          <w:color w:val="FF0000"/>
          <w:szCs w:val="28"/>
          <w:u w:val="single"/>
        </w:rPr>
      </w:pPr>
      <w:r w:rsidRPr="00055211">
        <w:rPr>
          <w:rFonts w:ascii="Tahoma" w:hAnsi="Tahoma" w:hint="cs"/>
          <w:color w:val="FF0000"/>
          <w:szCs w:val="28"/>
          <w:u w:val="single"/>
          <w:rtl/>
        </w:rPr>
        <w:t>ماده 1287 - اسنادی که در اداره ثبت اسناد و املاک و یا دفاتر اسناد رسمی یا در ن</w:t>
      </w:r>
      <w:r w:rsidRPr="00055211">
        <w:rPr>
          <w:rFonts w:ascii="Tahoma" w:hAnsi="Tahoma" w:cs="B Titr" w:hint="cs"/>
          <w:color w:val="0070C0"/>
          <w:szCs w:val="28"/>
          <w:u w:val="single"/>
          <w:rtl/>
        </w:rPr>
        <w:t xml:space="preserve">زد سایر مامورین رسمی در حدود صلاحیت آنها </w:t>
      </w:r>
      <w:r w:rsidRPr="00055211">
        <w:rPr>
          <w:rFonts w:ascii="Tahoma" w:hAnsi="Tahoma" w:hint="cs"/>
          <w:color w:val="FF0000"/>
          <w:szCs w:val="28"/>
          <w:u w:val="single"/>
          <w:rtl/>
        </w:rPr>
        <w:t>و برطبق مقررات قانونی تنظیم شده باشند رسمی است .</w:t>
      </w:r>
    </w:p>
    <w:p w14:paraId="243F2824" w14:textId="77777777" w:rsidR="0055207C" w:rsidRPr="00055211" w:rsidRDefault="0055207C" w:rsidP="00CF159B">
      <w:pPr>
        <w:spacing w:after="0"/>
        <w:jc w:val="both"/>
        <w:rPr>
          <w:rFonts w:ascii="Tahoma" w:hAnsi="Tahoma"/>
          <w:color w:val="000000"/>
          <w:szCs w:val="28"/>
          <w:rtl/>
        </w:rPr>
      </w:pPr>
      <w:r w:rsidRPr="00055211">
        <w:rPr>
          <w:rFonts w:ascii="Tahoma" w:hAnsi="Tahoma" w:hint="cs"/>
          <w:color w:val="000000"/>
          <w:szCs w:val="28"/>
          <w:rtl/>
        </w:rPr>
        <w:t xml:space="preserve">ماده 1288 - مفاد سند در صورتی معتبر است که مخالف قوانین نباشد . </w:t>
      </w:r>
    </w:p>
    <w:p w14:paraId="6D92DFC7" w14:textId="77777777" w:rsidR="00237FAE" w:rsidRPr="00055211" w:rsidRDefault="0055207C" w:rsidP="00CF159B">
      <w:pPr>
        <w:spacing w:after="0"/>
        <w:jc w:val="both"/>
        <w:rPr>
          <w:rFonts w:ascii="Tahoma" w:hAnsi="Tahoma"/>
          <w:color w:val="000000"/>
          <w:szCs w:val="28"/>
          <w:rtl/>
        </w:rPr>
      </w:pPr>
      <w:r w:rsidRPr="00055211">
        <w:rPr>
          <w:rFonts w:ascii="Tahoma" w:hAnsi="Tahoma" w:hint="cs"/>
          <w:color w:val="000000"/>
          <w:szCs w:val="28"/>
          <w:rtl/>
        </w:rPr>
        <w:t>ماده 1289 - غیر از اسناد مذکور در ماده 1287سایر اسناد عادی است .</w:t>
      </w:r>
    </w:p>
    <w:p w14:paraId="66D796F9"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1290 - اسناد رسم</w:t>
      </w:r>
      <w:r w:rsidRPr="00055211">
        <w:rPr>
          <w:rFonts w:ascii="Tahoma" w:hAnsi="Tahoma" w:hint="cs"/>
          <w:color w:val="000000"/>
          <w:szCs w:val="28"/>
          <w:rtl/>
        </w:rPr>
        <w:t>ی</w:t>
      </w:r>
      <w:r w:rsidRPr="00055211">
        <w:rPr>
          <w:rFonts w:ascii="Tahoma" w:hAnsi="Tahoma"/>
          <w:color w:val="000000"/>
          <w:szCs w:val="28"/>
          <w:rtl/>
        </w:rPr>
        <w:t xml:space="preserve"> درباره طرف</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و وراث و قائم مقام آنان معتبر است و اعتبارآنها نسبت به اشخاص ثالث در صورت</w:t>
      </w:r>
      <w:r w:rsidRPr="00055211">
        <w:rPr>
          <w:rFonts w:ascii="Tahoma" w:hAnsi="Tahoma" w:hint="cs"/>
          <w:color w:val="000000"/>
          <w:szCs w:val="28"/>
          <w:rtl/>
        </w:rPr>
        <w:t>ی</w:t>
      </w:r>
      <w:r w:rsidRPr="00055211">
        <w:rPr>
          <w:rFonts w:ascii="Tahoma" w:hAnsi="Tahoma"/>
          <w:color w:val="000000"/>
          <w:szCs w:val="28"/>
          <w:rtl/>
        </w:rPr>
        <w:t xml:space="preserve"> است که قانون تصر</w:t>
      </w:r>
      <w:r w:rsidRPr="00055211">
        <w:rPr>
          <w:rFonts w:ascii="Tahoma" w:hAnsi="Tahoma" w:hint="cs"/>
          <w:color w:val="000000"/>
          <w:szCs w:val="28"/>
          <w:rtl/>
        </w:rPr>
        <w:t>ی</w:t>
      </w:r>
      <w:r w:rsidRPr="00055211">
        <w:rPr>
          <w:rFonts w:ascii="Tahoma" w:hAnsi="Tahoma" w:hint="eastAsia"/>
          <w:color w:val="000000"/>
          <w:szCs w:val="28"/>
          <w:rtl/>
        </w:rPr>
        <w:t>ح</w:t>
      </w:r>
      <w:r w:rsidRPr="00055211">
        <w:rPr>
          <w:rFonts w:ascii="Tahoma" w:hAnsi="Tahoma"/>
          <w:color w:val="000000"/>
          <w:szCs w:val="28"/>
          <w:rtl/>
        </w:rPr>
        <w:t xml:space="preserve"> کرده باشد .</w:t>
      </w:r>
    </w:p>
    <w:p w14:paraId="0AADCE52" w14:textId="77777777" w:rsidR="00387EC3"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1291 - اسناد عاد</w:t>
      </w:r>
      <w:r w:rsidRPr="00055211">
        <w:rPr>
          <w:rFonts w:ascii="Tahoma" w:hAnsi="Tahoma" w:hint="cs"/>
          <w:color w:val="000000"/>
          <w:szCs w:val="28"/>
          <w:rtl/>
        </w:rPr>
        <w:t>ی</w:t>
      </w:r>
      <w:r w:rsidRPr="00055211">
        <w:rPr>
          <w:rFonts w:ascii="Tahoma" w:hAnsi="Tahoma"/>
          <w:color w:val="000000"/>
          <w:szCs w:val="28"/>
          <w:rtl/>
        </w:rPr>
        <w:t xml:space="preserve"> در دو مورد اعتبار اسناد رسم</w:t>
      </w:r>
      <w:r w:rsidRPr="00055211">
        <w:rPr>
          <w:rFonts w:ascii="Tahoma" w:hAnsi="Tahoma" w:hint="cs"/>
          <w:color w:val="000000"/>
          <w:szCs w:val="28"/>
          <w:rtl/>
        </w:rPr>
        <w:t>ی</w:t>
      </w:r>
      <w:r w:rsidRPr="00055211">
        <w:rPr>
          <w:rFonts w:ascii="Tahoma" w:hAnsi="Tahoma"/>
          <w:color w:val="000000"/>
          <w:szCs w:val="28"/>
          <w:rtl/>
        </w:rPr>
        <w:t xml:space="preserve"> را داشته درباره طرف</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و وراث و قائم مقام آنان معتبراست: </w:t>
      </w:r>
    </w:p>
    <w:p w14:paraId="0E3FE9A3" w14:textId="77777777" w:rsidR="00387EC3" w:rsidRPr="00055211" w:rsidRDefault="007767EF" w:rsidP="00387EC3">
      <w:pPr>
        <w:spacing w:after="0"/>
        <w:ind w:left="1440"/>
        <w:jc w:val="both"/>
        <w:rPr>
          <w:rFonts w:ascii="Tahoma" w:hAnsi="Tahoma"/>
          <w:color w:val="000000"/>
          <w:szCs w:val="28"/>
          <w:rtl/>
        </w:rPr>
      </w:pPr>
      <w:r w:rsidRPr="00055211">
        <w:rPr>
          <w:rFonts w:ascii="Tahoma" w:hAnsi="Tahoma"/>
          <w:color w:val="000000"/>
          <w:szCs w:val="28"/>
          <w:rtl/>
        </w:rPr>
        <w:t>1 - اگر طرف</w:t>
      </w:r>
      <w:r w:rsidRPr="00055211">
        <w:rPr>
          <w:rFonts w:ascii="Tahoma" w:hAnsi="Tahoma" w:hint="cs"/>
          <w:color w:val="000000"/>
          <w:szCs w:val="28"/>
          <w:rtl/>
        </w:rPr>
        <w:t>ی</w:t>
      </w:r>
      <w:r w:rsidRPr="00055211">
        <w:rPr>
          <w:rFonts w:ascii="Tahoma" w:hAnsi="Tahoma"/>
          <w:color w:val="000000"/>
          <w:szCs w:val="28"/>
          <w:rtl/>
        </w:rPr>
        <w:t xml:space="preserve"> که سند برعل</w:t>
      </w:r>
      <w:r w:rsidRPr="00055211">
        <w:rPr>
          <w:rFonts w:ascii="Tahoma" w:hAnsi="Tahoma" w:hint="cs"/>
          <w:color w:val="000000"/>
          <w:szCs w:val="28"/>
          <w:rtl/>
        </w:rPr>
        <w:t>ی</w:t>
      </w:r>
      <w:r w:rsidRPr="00055211">
        <w:rPr>
          <w:rFonts w:ascii="Tahoma" w:hAnsi="Tahoma" w:hint="eastAsia"/>
          <w:color w:val="000000"/>
          <w:szCs w:val="28"/>
          <w:rtl/>
        </w:rPr>
        <w:t>ه</w:t>
      </w:r>
      <w:r w:rsidRPr="00055211">
        <w:rPr>
          <w:rFonts w:ascii="Tahoma" w:hAnsi="Tahoma"/>
          <w:color w:val="000000"/>
          <w:szCs w:val="28"/>
          <w:rtl/>
        </w:rPr>
        <w:t xml:space="preserve"> او اقامه شده است صدورآنرا از منتسب ال</w:t>
      </w:r>
      <w:r w:rsidRPr="00055211">
        <w:rPr>
          <w:rFonts w:ascii="Tahoma" w:hAnsi="Tahoma" w:hint="cs"/>
          <w:color w:val="000000"/>
          <w:szCs w:val="28"/>
          <w:rtl/>
        </w:rPr>
        <w:t>ی</w:t>
      </w:r>
      <w:r w:rsidRPr="00055211">
        <w:rPr>
          <w:rFonts w:ascii="Tahoma" w:hAnsi="Tahoma" w:hint="eastAsia"/>
          <w:color w:val="000000"/>
          <w:szCs w:val="28"/>
          <w:rtl/>
        </w:rPr>
        <w:t>ه</w:t>
      </w:r>
      <w:r w:rsidRPr="00055211">
        <w:rPr>
          <w:rFonts w:ascii="Tahoma" w:hAnsi="Tahoma"/>
          <w:color w:val="000000"/>
          <w:szCs w:val="28"/>
          <w:rtl/>
        </w:rPr>
        <w:t xml:space="preserve"> تصد</w:t>
      </w:r>
      <w:r w:rsidRPr="00055211">
        <w:rPr>
          <w:rFonts w:ascii="Tahoma" w:hAnsi="Tahoma" w:hint="cs"/>
          <w:color w:val="000000"/>
          <w:szCs w:val="28"/>
          <w:rtl/>
        </w:rPr>
        <w:t>ی</w:t>
      </w:r>
      <w:r w:rsidRPr="00055211">
        <w:rPr>
          <w:rFonts w:ascii="Tahoma" w:hAnsi="Tahoma" w:hint="eastAsia"/>
          <w:color w:val="000000"/>
          <w:szCs w:val="28"/>
          <w:rtl/>
        </w:rPr>
        <w:t>ق</w:t>
      </w:r>
      <w:r w:rsidRPr="00055211">
        <w:rPr>
          <w:rFonts w:ascii="Tahoma" w:hAnsi="Tahoma"/>
          <w:color w:val="000000"/>
          <w:szCs w:val="28"/>
          <w:rtl/>
        </w:rPr>
        <w:t xml:space="preserve"> نما</w:t>
      </w:r>
      <w:r w:rsidRPr="00055211">
        <w:rPr>
          <w:rFonts w:ascii="Tahoma" w:hAnsi="Tahoma" w:hint="cs"/>
          <w:color w:val="000000"/>
          <w:szCs w:val="28"/>
          <w:rtl/>
        </w:rPr>
        <w:t>ی</w:t>
      </w:r>
      <w:r w:rsidRPr="00055211">
        <w:rPr>
          <w:rFonts w:ascii="Tahoma" w:hAnsi="Tahoma" w:hint="eastAsia"/>
          <w:color w:val="000000"/>
          <w:szCs w:val="28"/>
          <w:rtl/>
        </w:rPr>
        <w:t>د</w:t>
      </w:r>
      <w:r w:rsidRPr="00055211">
        <w:rPr>
          <w:rFonts w:ascii="Tahoma" w:hAnsi="Tahoma"/>
          <w:color w:val="000000"/>
          <w:szCs w:val="28"/>
          <w:rtl/>
        </w:rPr>
        <w:t xml:space="preserve"> . </w:t>
      </w:r>
    </w:p>
    <w:p w14:paraId="77C7B089" w14:textId="48D0D31D" w:rsidR="007767EF" w:rsidRPr="00055211" w:rsidRDefault="007767EF" w:rsidP="00387EC3">
      <w:pPr>
        <w:spacing w:after="0"/>
        <w:ind w:left="1440"/>
        <w:jc w:val="both"/>
        <w:rPr>
          <w:rFonts w:ascii="Tahoma" w:hAnsi="Tahoma"/>
          <w:color w:val="000000"/>
          <w:szCs w:val="28"/>
          <w:rtl/>
        </w:rPr>
      </w:pPr>
      <w:r w:rsidRPr="00055211">
        <w:rPr>
          <w:rFonts w:ascii="Tahoma" w:hAnsi="Tahoma"/>
          <w:color w:val="000000"/>
          <w:szCs w:val="28"/>
          <w:rtl/>
        </w:rPr>
        <w:lastRenderedPageBreak/>
        <w:t>2 - هرگاه در محکمه ثابت شودکه سند مزبور را طرف</w:t>
      </w:r>
      <w:r w:rsidRPr="00055211">
        <w:rPr>
          <w:rFonts w:ascii="Tahoma" w:hAnsi="Tahoma" w:hint="cs"/>
          <w:color w:val="000000"/>
          <w:szCs w:val="28"/>
          <w:rtl/>
        </w:rPr>
        <w:t>ی</w:t>
      </w:r>
      <w:r w:rsidRPr="00055211">
        <w:rPr>
          <w:rFonts w:ascii="Tahoma" w:hAnsi="Tahoma"/>
          <w:color w:val="000000"/>
          <w:szCs w:val="28"/>
          <w:rtl/>
        </w:rPr>
        <w:t xml:space="preserve"> که آن را تکذ</w:t>
      </w:r>
      <w:r w:rsidRPr="00055211">
        <w:rPr>
          <w:rFonts w:ascii="Tahoma" w:hAnsi="Tahoma" w:hint="cs"/>
          <w:color w:val="000000"/>
          <w:szCs w:val="28"/>
          <w:rtl/>
        </w:rPr>
        <w:t>ی</w:t>
      </w:r>
      <w:r w:rsidRPr="00055211">
        <w:rPr>
          <w:rFonts w:ascii="Tahoma" w:hAnsi="Tahoma" w:hint="eastAsia"/>
          <w:color w:val="000000"/>
          <w:szCs w:val="28"/>
          <w:rtl/>
        </w:rPr>
        <w:t>ب</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w:t>
      </w:r>
      <w:r w:rsidRPr="00055211">
        <w:rPr>
          <w:rFonts w:ascii="Tahoma" w:hAnsi="Tahoma" w:hint="eastAsia"/>
          <w:color w:val="000000"/>
          <w:szCs w:val="28"/>
          <w:rtl/>
        </w:rPr>
        <w:t>ترد</w:t>
      </w:r>
      <w:r w:rsidRPr="00055211">
        <w:rPr>
          <w:rFonts w:ascii="Tahoma" w:hAnsi="Tahoma" w:hint="cs"/>
          <w:color w:val="000000"/>
          <w:szCs w:val="28"/>
          <w:rtl/>
        </w:rPr>
        <w:t>ی</w:t>
      </w:r>
      <w:r w:rsidRPr="00055211">
        <w:rPr>
          <w:rFonts w:ascii="Tahoma" w:hAnsi="Tahoma" w:hint="eastAsia"/>
          <w:color w:val="000000"/>
          <w:szCs w:val="28"/>
          <w:rtl/>
        </w:rPr>
        <w:t>دکرده</w:t>
      </w:r>
      <w:r w:rsidRPr="00055211">
        <w:rPr>
          <w:rFonts w:ascii="Tahoma" w:hAnsi="Tahoma"/>
          <w:color w:val="000000"/>
          <w:szCs w:val="28"/>
          <w:rtl/>
        </w:rPr>
        <w:t xml:space="preserve"> ف</w:t>
      </w:r>
      <w:r w:rsidRPr="00055211">
        <w:rPr>
          <w:rFonts w:ascii="Tahoma" w:hAnsi="Tahoma" w:hint="cs"/>
          <w:color w:val="000000"/>
          <w:szCs w:val="28"/>
          <w:rtl/>
        </w:rPr>
        <w:t>ی</w:t>
      </w:r>
      <w:r w:rsidRPr="00055211">
        <w:rPr>
          <w:rFonts w:ascii="Tahoma" w:hAnsi="Tahoma"/>
          <w:color w:val="000000"/>
          <w:szCs w:val="28"/>
          <w:rtl/>
        </w:rPr>
        <w:t xml:space="preserve"> الواقع امضاء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مهرکرده است .</w:t>
      </w:r>
    </w:p>
    <w:p w14:paraId="71358221" w14:textId="71D2B2C3" w:rsidR="00627A75" w:rsidRPr="00055211" w:rsidRDefault="00627A75" w:rsidP="00627A75">
      <w:pPr>
        <w:pStyle w:val="Heading2"/>
        <w:jc w:val="both"/>
        <w:rPr>
          <w:b/>
          <w:bCs/>
          <w:color w:val="0070C0"/>
          <w:rtl/>
        </w:rPr>
      </w:pPr>
      <w:bookmarkStart w:id="95" w:name="_Toc82186730"/>
      <w:bookmarkStart w:id="96" w:name="_Toc100670525"/>
      <w:r w:rsidRPr="00055211">
        <w:rPr>
          <w:rFonts w:hint="cs"/>
          <w:b/>
          <w:bCs/>
          <w:color w:val="0070C0"/>
          <w:rtl/>
        </w:rPr>
        <w:t>انکار و تردید</w:t>
      </w:r>
      <w:r w:rsidRPr="00055211">
        <w:rPr>
          <w:b/>
          <w:bCs/>
          <w:rtl/>
        </w:rPr>
        <w:t xml:space="preserve"> </w:t>
      </w:r>
      <w:r w:rsidRPr="00055211">
        <w:rPr>
          <w:b/>
          <w:bCs/>
          <w:color w:val="0070C0"/>
          <w:rtl/>
        </w:rPr>
        <w:t>مسموع ن</w:t>
      </w:r>
      <w:r w:rsidRPr="00055211">
        <w:rPr>
          <w:rFonts w:hint="cs"/>
          <w:b/>
          <w:bCs/>
          <w:color w:val="0070C0"/>
          <w:rtl/>
        </w:rPr>
        <w:t>ی</w:t>
      </w:r>
      <w:r w:rsidRPr="00055211">
        <w:rPr>
          <w:rFonts w:hint="eastAsia"/>
          <w:b/>
          <w:bCs/>
          <w:color w:val="0070C0"/>
          <w:rtl/>
        </w:rPr>
        <w:t>ست</w:t>
      </w:r>
      <w:bookmarkEnd w:id="95"/>
      <w:bookmarkEnd w:id="96"/>
    </w:p>
    <w:p w14:paraId="42CC6F0E" w14:textId="22F6CD7A"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1292 - </w:t>
      </w:r>
      <w:r w:rsidRPr="00055211">
        <w:rPr>
          <w:rFonts w:ascii="Tahoma" w:hAnsi="Tahoma"/>
          <w:color w:val="FF0000"/>
          <w:szCs w:val="28"/>
          <w:u w:val="single"/>
          <w:rtl/>
        </w:rPr>
        <w:t>در مقابل اسناد رسم</w:t>
      </w:r>
      <w:r w:rsidRPr="00055211">
        <w:rPr>
          <w:rFonts w:ascii="Tahoma" w:hAnsi="Tahoma" w:hint="cs"/>
          <w:color w:val="FF0000"/>
          <w:szCs w:val="28"/>
          <w:u w:val="single"/>
          <w:rtl/>
        </w:rPr>
        <w:t>ی</w:t>
      </w:r>
      <w:r w:rsidRPr="00055211">
        <w:rPr>
          <w:rFonts w:ascii="Tahoma" w:hAnsi="Tahoma"/>
          <w:color w:val="FF0000"/>
          <w:szCs w:val="28"/>
          <w:u w:val="single"/>
          <w:rtl/>
        </w:rPr>
        <w:t xml:space="preserve"> </w:t>
      </w:r>
      <w:r w:rsidRPr="00055211">
        <w:rPr>
          <w:rFonts w:ascii="Tahoma" w:hAnsi="Tahoma" w:hint="cs"/>
          <w:color w:val="FF0000"/>
          <w:szCs w:val="28"/>
          <w:u w:val="single"/>
          <w:rtl/>
        </w:rPr>
        <w:t>ی</w:t>
      </w:r>
      <w:r w:rsidRPr="00055211">
        <w:rPr>
          <w:rFonts w:ascii="Tahoma" w:hAnsi="Tahoma" w:hint="eastAsia"/>
          <w:color w:val="FF0000"/>
          <w:szCs w:val="28"/>
          <w:u w:val="single"/>
          <w:rtl/>
        </w:rPr>
        <w:t>ا</w:t>
      </w:r>
      <w:r w:rsidRPr="00055211">
        <w:rPr>
          <w:rFonts w:ascii="Tahoma" w:hAnsi="Tahoma"/>
          <w:color w:val="FF0000"/>
          <w:szCs w:val="28"/>
          <w:u w:val="single"/>
          <w:rtl/>
        </w:rPr>
        <w:t xml:space="preserve"> اسناد</w:t>
      </w:r>
      <w:r w:rsidRPr="00055211">
        <w:rPr>
          <w:rFonts w:ascii="Tahoma" w:hAnsi="Tahoma" w:hint="cs"/>
          <w:color w:val="FF0000"/>
          <w:szCs w:val="28"/>
          <w:u w:val="single"/>
          <w:rtl/>
        </w:rPr>
        <w:t>ی</w:t>
      </w:r>
      <w:r w:rsidRPr="00055211">
        <w:rPr>
          <w:rFonts w:ascii="Tahoma" w:hAnsi="Tahoma"/>
          <w:color w:val="FF0000"/>
          <w:szCs w:val="28"/>
          <w:u w:val="single"/>
          <w:rtl/>
        </w:rPr>
        <w:t xml:space="preserve"> که اعتبار اسناد رسم</w:t>
      </w:r>
      <w:r w:rsidRPr="00055211">
        <w:rPr>
          <w:rFonts w:ascii="Tahoma" w:hAnsi="Tahoma" w:hint="cs"/>
          <w:color w:val="FF0000"/>
          <w:szCs w:val="28"/>
          <w:u w:val="single"/>
          <w:rtl/>
        </w:rPr>
        <w:t>ی</w:t>
      </w:r>
      <w:r w:rsidRPr="00055211">
        <w:rPr>
          <w:rFonts w:ascii="Tahoma" w:hAnsi="Tahoma"/>
          <w:color w:val="FF0000"/>
          <w:szCs w:val="28"/>
          <w:u w:val="single"/>
          <w:rtl/>
        </w:rPr>
        <w:t xml:space="preserve"> را دارد انکار و ترد</w:t>
      </w:r>
      <w:r w:rsidRPr="00055211">
        <w:rPr>
          <w:rFonts w:ascii="Tahoma" w:hAnsi="Tahoma" w:hint="cs"/>
          <w:color w:val="FF0000"/>
          <w:szCs w:val="28"/>
          <w:u w:val="single"/>
          <w:rtl/>
        </w:rPr>
        <w:t>ی</w:t>
      </w:r>
      <w:r w:rsidRPr="00055211">
        <w:rPr>
          <w:rFonts w:ascii="Tahoma" w:hAnsi="Tahoma" w:hint="eastAsia"/>
          <w:color w:val="FF0000"/>
          <w:szCs w:val="28"/>
          <w:u w:val="single"/>
          <w:rtl/>
        </w:rPr>
        <w:t>د</w:t>
      </w:r>
      <w:r w:rsidRPr="00055211">
        <w:rPr>
          <w:rFonts w:ascii="Tahoma" w:hAnsi="Tahoma"/>
          <w:color w:val="FF0000"/>
          <w:szCs w:val="28"/>
          <w:u w:val="single"/>
          <w:rtl/>
        </w:rPr>
        <w:t xml:space="preserve"> </w:t>
      </w:r>
      <w:bookmarkStart w:id="97" w:name="_Hlk82185439"/>
      <w:r w:rsidRPr="00055211">
        <w:rPr>
          <w:rFonts w:ascii="Tahoma" w:hAnsi="Tahoma"/>
          <w:color w:val="FF0000"/>
          <w:szCs w:val="28"/>
          <w:u w:val="single"/>
          <w:rtl/>
        </w:rPr>
        <w:t>مسموع ن</w:t>
      </w:r>
      <w:r w:rsidRPr="00055211">
        <w:rPr>
          <w:rFonts w:ascii="Tahoma" w:hAnsi="Tahoma" w:hint="cs"/>
          <w:color w:val="FF0000"/>
          <w:szCs w:val="28"/>
          <w:u w:val="single"/>
          <w:rtl/>
        </w:rPr>
        <w:t>ی</w:t>
      </w:r>
      <w:r w:rsidRPr="00055211">
        <w:rPr>
          <w:rFonts w:ascii="Tahoma" w:hAnsi="Tahoma" w:hint="eastAsia"/>
          <w:color w:val="FF0000"/>
          <w:szCs w:val="28"/>
          <w:u w:val="single"/>
          <w:rtl/>
        </w:rPr>
        <w:t>ست</w:t>
      </w:r>
      <w:r w:rsidRPr="00055211">
        <w:rPr>
          <w:rFonts w:ascii="Tahoma" w:hAnsi="Tahoma"/>
          <w:color w:val="FF0000"/>
          <w:szCs w:val="28"/>
          <w:rtl/>
        </w:rPr>
        <w:t xml:space="preserve"> </w:t>
      </w:r>
      <w:bookmarkEnd w:id="97"/>
      <w:r w:rsidRPr="00055211">
        <w:rPr>
          <w:rFonts w:ascii="Tahoma" w:hAnsi="Tahoma"/>
          <w:color w:val="000000"/>
          <w:szCs w:val="28"/>
          <w:rtl/>
        </w:rPr>
        <w:t>و طرف م</w:t>
      </w:r>
      <w:r w:rsidRPr="00055211">
        <w:rPr>
          <w:rFonts w:ascii="Tahoma" w:hAnsi="Tahoma" w:hint="cs"/>
          <w:color w:val="000000"/>
          <w:szCs w:val="28"/>
          <w:rtl/>
        </w:rPr>
        <w:t>ی</w:t>
      </w:r>
      <w:r w:rsidRPr="00055211">
        <w:rPr>
          <w:rFonts w:ascii="Tahoma" w:hAnsi="Tahoma"/>
          <w:color w:val="000000"/>
          <w:szCs w:val="28"/>
          <w:rtl/>
        </w:rPr>
        <w:t xml:space="preserve"> تواند ادعا</w:t>
      </w:r>
      <w:r w:rsidRPr="00055211">
        <w:rPr>
          <w:rFonts w:ascii="Tahoma" w:hAnsi="Tahoma" w:hint="cs"/>
          <w:color w:val="000000"/>
          <w:szCs w:val="28"/>
          <w:rtl/>
        </w:rPr>
        <w:t>ی</w:t>
      </w:r>
      <w:r w:rsidRPr="00055211">
        <w:rPr>
          <w:rFonts w:ascii="Tahoma" w:hAnsi="Tahoma"/>
          <w:color w:val="000000"/>
          <w:szCs w:val="28"/>
          <w:rtl/>
        </w:rPr>
        <w:t xml:space="preserve"> جعل</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به اسناد مزبور کند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ثابت نما</w:t>
      </w:r>
      <w:r w:rsidRPr="00055211">
        <w:rPr>
          <w:rFonts w:ascii="Tahoma" w:hAnsi="Tahoma" w:hint="cs"/>
          <w:color w:val="000000"/>
          <w:szCs w:val="28"/>
          <w:rtl/>
        </w:rPr>
        <w:t>ی</w:t>
      </w:r>
      <w:r w:rsidRPr="00055211">
        <w:rPr>
          <w:rFonts w:ascii="Tahoma" w:hAnsi="Tahoma" w:hint="eastAsia"/>
          <w:color w:val="000000"/>
          <w:szCs w:val="28"/>
          <w:rtl/>
        </w:rPr>
        <w:t>دکه</w:t>
      </w:r>
      <w:r w:rsidRPr="00055211">
        <w:rPr>
          <w:rFonts w:ascii="Tahoma" w:hAnsi="Tahoma"/>
          <w:color w:val="000000"/>
          <w:szCs w:val="28"/>
          <w:rtl/>
        </w:rPr>
        <w:t xml:space="preserve"> اسناد مزبور به جهت</w:t>
      </w:r>
      <w:r w:rsidRPr="00055211">
        <w:rPr>
          <w:rFonts w:ascii="Tahoma" w:hAnsi="Tahoma" w:hint="cs"/>
          <w:color w:val="000000"/>
          <w:szCs w:val="28"/>
          <w:rtl/>
        </w:rPr>
        <w:t>ی</w:t>
      </w:r>
      <w:r w:rsidRPr="00055211">
        <w:rPr>
          <w:rFonts w:ascii="Tahoma" w:hAnsi="Tahoma"/>
          <w:color w:val="000000"/>
          <w:szCs w:val="28"/>
          <w:rtl/>
        </w:rPr>
        <w:t xml:space="preserve"> از جهات قانون</w:t>
      </w:r>
      <w:r w:rsidRPr="00055211">
        <w:rPr>
          <w:rFonts w:ascii="Tahoma" w:hAnsi="Tahoma" w:hint="cs"/>
          <w:color w:val="000000"/>
          <w:szCs w:val="28"/>
          <w:rtl/>
        </w:rPr>
        <w:t>ی</w:t>
      </w:r>
      <w:r w:rsidRPr="00055211">
        <w:rPr>
          <w:rFonts w:ascii="Tahoma" w:hAnsi="Tahoma"/>
          <w:color w:val="000000"/>
          <w:szCs w:val="28"/>
          <w:rtl/>
        </w:rPr>
        <w:t xml:space="preserve"> از اعتبار افتاده است .</w:t>
      </w:r>
    </w:p>
    <w:p w14:paraId="37CD4C85"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1293 - هرگاه سند بوس</w:t>
      </w:r>
      <w:r w:rsidRPr="00055211">
        <w:rPr>
          <w:rFonts w:ascii="Tahoma" w:hAnsi="Tahoma" w:hint="cs"/>
          <w:color w:val="000000"/>
          <w:szCs w:val="28"/>
          <w:rtl/>
        </w:rPr>
        <w:t>ی</w:t>
      </w:r>
      <w:r w:rsidRPr="00055211">
        <w:rPr>
          <w:rFonts w:ascii="Tahoma" w:hAnsi="Tahoma" w:hint="eastAsia"/>
          <w:color w:val="000000"/>
          <w:szCs w:val="28"/>
          <w:rtl/>
        </w:rPr>
        <w:t>له</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ک</w:t>
      </w:r>
      <w:r w:rsidRPr="00055211">
        <w:rPr>
          <w:rFonts w:ascii="Tahoma" w:hAnsi="Tahoma" w:hint="cs"/>
          <w:color w:val="000000"/>
          <w:szCs w:val="28"/>
          <w:rtl/>
        </w:rPr>
        <w:t>ی</w:t>
      </w:r>
      <w:r w:rsidRPr="00055211">
        <w:rPr>
          <w:rFonts w:ascii="Tahoma" w:hAnsi="Tahoma"/>
          <w:color w:val="000000"/>
          <w:szCs w:val="28"/>
          <w:rtl/>
        </w:rPr>
        <w:t xml:space="preserve"> از مامور</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رسم</w:t>
      </w:r>
      <w:r w:rsidRPr="00055211">
        <w:rPr>
          <w:rFonts w:ascii="Tahoma" w:hAnsi="Tahoma" w:hint="cs"/>
          <w:color w:val="000000"/>
          <w:szCs w:val="28"/>
          <w:rtl/>
        </w:rPr>
        <w:t>ی</w:t>
      </w:r>
      <w:r w:rsidRPr="00055211">
        <w:rPr>
          <w:rFonts w:ascii="Tahoma" w:hAnsi="Tahoma"/>
          <w:color w:val="000000"/>
          <w:szCs w:val="28"/>
          <w:rtl/>
        </w:rPr>
        <w:t xml:space="preserve">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اسناد ته</w:t>
      </w:r>
      <w:r w:rsidRPr="00055211">
        <w:rPr>
          <w:rFonts w:ascii="Tahoma" w:hAnsi="Tahoma" w:hint="cs"/>
          <w:color w:val="000000"/>
          <w:szCs w:val="28"/>
          <w:rtl/>
        </w:rPr>
        <w:t>ی</w:t>
      </w:r>
      <w:r w:rsidRPr="00055211">
        <w:rPr>
          <w:rFonts w:ascii="Tahoma" w:hAnsi="Tahoma" w:hint="eastAsia"/>
          <w:color w:val="000000"/>
          <w:szCs w:val="28"/>
          <w:rtl/>
        </w:rPr>
        <w:t>ه</w:t>
      </w:r>
      <w:r w:rsidRPr="00055211">
        <w:rPr>
          <w:rFonts w:ascii="Tahoma" w:hAnsi="Tahoma"/>
          <w:color w:val="000000"/>
          <w:szCs w:val="28"/>
          <w:rtl/>
        </w:rPr>
        <w:t xml:space="preserve"> شده ل</w:t>
      </w:r>
      <w:r w:rsidRPr="00055211">
        <w:rPr>
          <w:rFonts w:ascii="Tahoma" w:hAnsi="Tahoma" w:hint="cs"/>
          <w:color w:val="000000"/>
          <w:szCs w:val="28"/>
          <w:rtl/>
        </w:rPr>
        <w:t>ی</w:t>
      </w:r>
      <w:r w:rsidRPr="00055211">
        <w:rPr>
          <w:rFonts w:ascii="Tahoma" w:hAnsi="Tahoma" w:hint="eastAsia"/>
          <w:color w:val="000000"/>
          <w:szCs w:val="28"/>
          <w:rtl/>
        </w:rPr>
        <w:t>کن</w:t>
      </w:r>
      <w:r w:rsidRPr="00055211">
        <w:rPr>
          <w:rFonts w:ascii="Tahoma" w:hAnsi="Tahoma"/>
          <w:color w:val="000000"/>
          <w:szCs w:val="28"/>
          <w:rtl/>
        </w:rPr>
        <w:t xml:space="preserve"> مامور صلاح</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آن سند را نداشته و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رعا</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ترت</w:t>
      </w:r>
      <w:r w:rsidRPr="00055211">
        <w:rPr>
          <w:rFonts w:ascii="Tahoma" w:hAnsi="Tahoma" w:hint="cs"/>
          <w:color w:val="000000"/>
          <w:szCs w:val="28"/>
          <w:rtl/>
        </w:rPr>
        <w:t>ی</w:t>
      </w:r>
      <w:r w:rsidRPr="00055211">
        <w:rPr>
          <w:rFonts w:ascii="Tahoma" w:hAnsi="Tahoma" w:hint="eastAsia"/>
          <w:color w:val="000000"/>
          <w:szCs w:val="28"/>
          <w:rtl/>
        </w:rPr>
        <w:t>بات</w:t>
      </w:r>
      <w:r w:rsidRPr="00055211">
        <w:rPr>
          <w:rFonts w:ascii="Tahoma" w:hAnsi="Tahoma"/>
          <w:color w:val="000000"/>
          <w:szCs w:val="28"/>
          <w:rtl/>
        </w:rPr>
        <w:t xml:space="preserve"> مقرره قانون</w:t>
      </w:r>
      <w:r w:rsidRPr="00055211">
        <w:rPr>
          <w:rFonts w:ascii="Tahoma" w:hAnsi="Tahoma" w:hint="cs"/>
          <w:color w:val="000000"/>
          <w:szCs w:val="28"/>
          <w:rtl/>
        </w:rPr>
        <w:t>ی</w:t>
      </w:r>
      <w:r w:rsidRPr="00055211">
        <w:rPr>
          <w:rFonts w:ascii="Tahoma" w:hAnsi="Tahoma"/>
          <w:color w:val="000000"/>
          <w:szCs w:val="28"/>
          <w:rtl/>
        </w:rPr>
        <w:t xml:space="preserve"> را در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سند نکرده باشد سند مزبور در صورت</w:t>
      </w:r>
      <w:r w:rsidRPr="00055211">
        <w:rPr>
          <w:rFonts w:ascii="Tahoma" w:hAnsi="Tahoma" w:hint="cs"/>
          <w:color w:val="000000"/>
          <w:szCs w:val="28"/>
          <w:rtl/>
        </w:rPr>
        <w:t>ی</w:t>
      </w:r>
      <w:r w:rsidRPr="00055211">
        <w:rPr>
          <w:rFonts w:ascii="Tahoma" w:hAnsi="Tahoma" w:hint="eastAsia"/>
          <w:color w:val="000000"/>
          <w:szCs w:val="28"/>
          <w:rtl/>
        </w:rPr>
        <w:t>که</w:t>
      </w:r>
      <w:r w:rsidRPr="00055211">
        <w:rPr>
          <w:rFonts w:ascii="Tahoma" w:hAnsi="Tahoma"/>
          <w:color w:val="000000"/>
          <w:szCs w:val="28"/>
          <w:rtl/>
        </w:rPr>
        <w:t xml:space="preserve"> دارا</w:t>
      </w:r>
      <w:r w:rsidRPr="00055211">
        <w:rPr>
          <w:rFonts w:ascii="Tahoma" w:hAnsi="Tahoma" w:hint="cs"/>
          <w:color w:val="000000"/>
          <w:szCs w:val="28"/>
          <w:rtl/>
        </w:rPr>
        <w:t>ی</w:t>
      </w:r>
      <w:r w:rsidRPr="00055211">
        <w:rPr>
          <w:rFonts w:ascii="Tahoma" w:hAnsi="Tahoma"/>
          <w:color w:val="000000"/>
          <w:szCs w:val="28"/>
          <w:rtl/>
        </w:rPr>
        <w:t xml:space="preserve"> امضاء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مهر طرف باشد عاد</w:t>
      </w:r>
      <w:r w:rsidRPr="00055211">
        <w:rPr>
          <w:rFonts w:ascii="Tahoma" w:hAnsi="Tahoma" w:hint="cs"/>
          <w:color w:val="000000"/>
          <w:szCs w:val="28"/>
          <w:rtl/>
        </w:rPr>
        <w:t>ی</w:t>
      </w:r>
      <w:r w:rsidRPr="00055211">
        <w:rPr>
          <w:rFonts w:ascii="Tahoma" w:hAnsi="Tahoma"/>
          <w:color w:val="000000"/>
          <w:szCs w:val="28"/>
          <w:rtl/>
        </w:rPr>
        <w:t xml:space="preserve"> است .</w:t>
      </w:r>
    </w:p>
    <w:p w14:paraId="59FD5B63"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1294 - عدم رعا</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مقررات راجعه به حق تمبرکه به اسناد تعلق م</w:t>
      </w:r>
      <w:r w:rsidRPr="00055211">
        <w:rPr>
          <w:rFonts w:ascii="Tahoma" w:hAnsi="Tahoma" w:hint="cs"/>
          <w:color w:val="000000"/>
          <w:szCs w:val="28"/>
          <w:rtl/>
        </w:rPr>
        <w:t>ی</w:t>
      </w:r>
      <w:r w:rsidRPr="00055211">
        <w:rPr>
          <w:rFonts w:ascii="Tahoma" w:hAnsi="Tahoma"/>
          <w:color w:val="000000"/>
          <w:szCs w:val="28"/>
          <w:rtl/>
        </w:rPr>
        <w:t xml:space="preserve"> گ</w:t>
      </w:r>
      <w:r w:rsidRPr="00055211">
        <w:rPr>
          <w:rFonts w:ascii="Tahoma" w:hAnsi="Tahoma" w:hint="cs"/>
          <w:color w:val="000000"/>
          <w:szCs w:val="28"/>
          <w:rtl/>
        </w:rPr>
        <w:t>ی</w:t>
      </w:r>
      <w:r w:rsidRPr="00055211">
        <w:rPr>
          <w:rFonts w:ascii="Tahoma" w:hAnsi="Tahoma" w:hint="eastAsia"/>
          <w:color w:val="000000"/>
          <w:szCs w:val="28"/>
          <w:rtl/>
        </w:rPr>
        <w:t>رد</w:t>
      </w:r>
      <w:r w:rsidRPr="00055211">
        <w:rPr>
          <w:rFonts w:ascii="Tahoma" w:hAnsi="Tahoma"/>
          <w:color w:val="000000"/>
          <w:szCs w:val="28"/>
          <w:rtl/>
        </w:rPr>
        <w:t xml:space="preserve"> سند را از رسم</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خارج نم</w:t>
      </w:r>
      <w:r w:rsidRPr="00055211">
        <w:rPr>
          <w:rFonts w:ascii="Tahoma" w:hAnsi="Tahoma" w:hint="cs"/>
          <w:color w:val="000000"/>
          <w:szCs w:val="28"/>
          <w:rtl/>
        </w:rPr>
        <w:t>ی</w:t>
      </w:r>
      <w:r w:rsidRPr="00055211">
        <w:rPr>
          <w:rFonts w:ascii="Tahoma" w:hAnsi="Tahoma"/>
          <w:color w:val="000000"/>
          <w:szCs w:val="28"/>
          <w:rtl/>
        </w:rPr>
        <w:t xml:space="preserve"> کند .</w:t>
      </w:r>
    </w:p>
    <w:p w14:paraId="67A7D355"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1295 - محاکم ا</w:t>
      </w:r>
      <w:r w:rsidRPr="00055211">
        <w:rPr>
          <w:rFonts w:ascii="Tahoma" w:hAnsi="Tahoma" w:hint="cs"/>
          <w:color w:val="000000"/>
          <w:szCs w:val="28"/>
          <w:rtl/>
        </w:rPr>
        <w:t>ی</w:t>
      </w:r>
      <w:r w:rsidRPr="00055211">
        <w:rPr>
          <w:rFonts w:ascii="Tahoma" w:hAnsi="Tahoma" w:hint="eastAsia"/>
          <w:color w:val="000000"/>
          <w:szCs w:val="28"/>
          <w:rtl/>
        </w:rPr>
        <w:t>ران</w:t>
      </w:r>
      <w:r w:rsidRPr="00055211">
        <w:rPr>
          <w:rFonts w:ascii="Tahoma" w:hAnsi="Tahoma"/>
          <w:color w:val="000000"/>
          <w:szCs w:val="28"/>
          <w:rtl/>
        </w:rPr>
        <w:t xml:space="preserve"> به اسناد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شده درکشورها</w:t>
      </w:r>
      <w:r w:rsidRPr="00055211">
        <w:rPr>
          <w:rFonts w:ascii="Tahoma" w:hAnsi="Tahoma" w:hint="cs"/>
          <w:color w:val="000000"/>
          <w:szCs w:val="28"/>
          <w:rtl/>
        </w:rPr>
        <w:t>ی</w:t>
      </w:r>
      <w:r w:rsidRPr="00055211">
        <w:rPr>
          <w:rFonts w:ascii="Tahoma" w:hAnsi="Tahoma"/>
          <w:color w:val="000000"/>
          <w:szCs w:val="28"/>
          <w:rtl/>
        </w:rPr>
        <w:t xml:space="preserve"> خارجه همان اعتبار</w:t>
      </w:r>
      <w:r w:rsidRPr="00055211">
        <w:rPr>
          <w:rFonts w:ascii="Tahoma" w:hAnsi="Tahoma" w:hint="cs"/>
          <w:color w:val="000000"/>
          <w:szCs w:val="28"/>
          <w:rtl/>
        </w:rPr>
        <w:t>ی</w:t>
      </w:r>
      <w:r w:rsidRPr="00055211">
        <w:rPr>
          <w:rFonts w:ascii="Tahoma" w:hAnsi="Tahoma"/>
          <w:color w:val="000000"/>
          <w:szCs w:val="28"/>
          <w:rtl/>
        </w:rPr>
        <w:t xml:space="preserve"> را خواهند دادکه آن اسناد مطابق قوان</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کشور</w:t>
      </w:r>
      <w:r w:rsidRPr="00055211">
        <w:rPr>
          <w:rFonts w:ascii="Tahoma" w:hAnsi="Tahoma" w:hint="cs"/>
          <w:color w:val="000000"/>
          <w:szCs w:val="28"/>
          <w:rtl/>
        </w:rPr>
        <w:t>ی</w:t>
      </w:r>
      <w:r w:rsidRPr="00055211">
        <w:rPr>
          <w:rFonts w:ascii="Tahoma" w:hAnsi="Tahoma"/>
          <w:color w:val="000000"/>
          <w:szCs w:val="28"/>
          <w:rtl/>
        </w:rPr>
        <w:t xml:space="preserve"> که درآنجا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شده دارا م</w:t>
      </w:r>
      <w:r w:rsidRPr="00055211">
        <w:rPr>
          <w:rFonts w:ascii="Tahoma" w:hAnsi="Tahoma" w:hint="cs"/>
          <w:color w:val="000000"/>
          <w:szCs w:val="28"/>
          <w:rtl/>
        </w:rPr>
        <w:t>ی</w:t>
      </w:r>
      <w:r w:rsidRPr="00055211">
        <w:rPr>
          <w:rFonts w:ascii="Tahoma" w:hAnsi="Tahoma"/>
          <w:color w:val="000000"/>
          <w:szCs w:val="28"/>
          <w:rtl/>
        </w:rPr>
        <w:t xml:space="preserve"> باشد مشروط برا</w:t>
      </w:r>
      <w:r w:rsidRPr="00055211">
        <w:rPr>
          <w:rFonts w:ascii="Tahoma" w:hAnsi="Tahoma" w:hint="cs"/>
          <w:color w:val="000000"/>
          <w:szCs w:val="28"/>
          <w:rtl/>
        </w:rPr>
        <w:t>ی</w:t>
      </w:r>
      <w:r w:rsidRPr="00055211">
        <w:rPr>
          <w:rFonts w:ascii="Tahoma" w:hAnsi="Tahoma" w:hint="eastAsia"/>
          <w:color w:val="000000"/>
          <w:szCs w:val="28"/>
          <w:rtl/>
        </w:rPr>
        <w:t>نکه</w:t>
      </w:r>
      <w:r w:rsidRPr="00055211">
        <w:rPr>
          <w:rFonts w:ascii="Tahoma" w:hAnsi="Tahoma"/>
          <w:color w:val="000000"/>
          <w:szCs w:val="28"/>
          <w:rtl/>
        </w:rPr>
        <w:t xml:space="preserve"> : اولا - اسناد مزبوره بعلت</w:t>
      </w:r>
      <w:r w:rsidRPr="00055211">
        <w:rPr>
          <w:rFonts w:ascii="Tahoma" w:hAnsi="Tahoma" w:hint="cs"/>
          <w:color w:val="000000"/>
          <w:szCs w:val="28"/>
          <w:rtl/>
        </w:rPr>
        <w:t>ی</w:t>
      </w:r>
      <w:r w:rsidRPr="00055211">
        <w:rPr>
          <w:rFonts w:ascii="Tahoma" w:hAnsi="Tahoma"/>
          <w:color w:val="000000"/>
          <w:szCs w:val="28"/>
          <w:rtl/>
        </w:rPr>
        <w:t xml:space="preserve"> از علل قانون</w:t>
      </w:r>
      <w:r w:rsidRPr="00055211">
        <w:rPr>
          <w:rFonts w:ascii="Tahoma" w:hAnsi="Tahoma" w:hint="cs"/>
          <w:color w:val="000000"/>
          <w:szCs w:val="28"/>
          <w:rtl/>
        </w:rPr>
        <w:t>ی</w:t>
      </w:r>
      <w:r w:rsidRPr="00055211">
        <w:rPr>
          <w:rFonts w:ascii="Tahoma" w:hAnsi="Tahoma"/>
          <w:color w:val="000000"/>
          <w:szCs w:val="28"/>
          <w:rtl/>
        </w:rPr>
        <w:t xml:space="preserve"> از اعتبار ن</w:t>
      </w:r>
      <w:r w:rsidRPr="00055211">
        <w:rPr>
          <w:rFonts w:ascii="Tahoma" w:hAnsi="Tahoma" w:hint="cs"/>
          <w:color w:val="000000"/>
          <w:szCs w:val="28"/>
          <w:rtl/>
        </w:rPr>
        <w:t>ی</w:t>
      </w:r>
      <w:r w:rsidRPr="00055211">
        <w:rPr>
          <w:rFonts w:ascii="Tahoma" w:hAnsi="Tahoma" w:hint="eastAsia"/>
          <w:color w:val="000000"/>
          <w:szCs w:val="28"/>
          <w:rtl/>
        </w:rPr>
        <w:t>فتاده</w:t>
      </w:r>
      <w:r w:rsidRPr="00055211">
        <w:rPr>
          <w:rFonts w:ascii="Tahoma" w:hAnsi="Tahoma"/>
          <w:color w:val="000000"/>
          <w:szCs w:val="28"/>
          <w:rtl/>
        </w:rPr>
        <w:t xml:space="preserve"> باشد . ثان</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 مفادآنها مخالف با </w:t>
      </w:r>
      <w:r w:rsidRPr="00055211">
        <w:rPr>
          <w:rFonts w:ascii="Tahoma" w:hAnsi="Tahoma" w:hint="eastAsia"/>
          <w:color w:val="000000"/>
          <w:szCs w:val="28"/>
          <w:rtl/>
        </w:rPr>
        <w:t>قوان</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مربوط بنظم عموم</w:t>
      </w:r>
      <w:r w:rsidRPr="00055211">
        <w:rPr>
          <w:rFonts w:ascii="Tahoma" w:hAnsi="Tahoma" w:hint="cs"/>
          <w:color w:val="000000"/>
          <w:szCs w:val="28"/>
          <w:rtl/>
        </w:rPr>
        <w:t>ی</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اخلاق حسنه</w:t>
      </w:r>
    </w:p>
    <w:p w14:paraId="2C635313"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ا</w:t>
      </w:r>
      <w:r w:rsidRPr="00055211">
        <w:rPr>
          <w:rFonts w:ascii="Tahoma" w:hAnsi="Tahoma" w:hint="cs"/>
          <w:color w:val="000000"/>
          <w:szCs w:val="28"/>
          <w:rtl/>
        </w:rPr>
        <w:t>ی</w:t>
      </w:r>
      <w:r w:rsidRPr="00055211">
        <w:rPr>
          <w:rFonts w:ascii="Tahoma" w:hAnsi="Tahoma" w:hint="eastAsia"/>
          <w:color w:val="000000"/>
          <w:szCs w:val="28"/>
          <w:rtl/>
        </w:rPr>
        <w:t>ران</w:t>
      </w:r>
      <w:r w:rsidRPr="00055211">
        <w:rPr>
          <w:rFonts w:ascii="Tahoma" w:hAnsi="Tahoma"/>
          <w:color w:val="000000"/>
          <w:szCs w:val="28"/>
          <w:rtl/>
        </w:rPr>
        <w:t xml:space="preserve"> نباشد . ثالثا - کشور</w:t>
      </w:r>
      <w:r w:rsidRPr="00055211">
        <w:rPr>
          <w:rFonts w:ascii="Tahoma" w:hAnsi="Tahoma" w:hint="cs"/>
          <w:color w:val="000000"/>
          <w:szCs w:val="28"/>
          <w:rtl/>
        </w:rPr>
        <w:t>ی</w:t>
      </w:r>
      <w:r w:rsidRPr="00055211">
        <w:rPr>
          <w:rFonts w:ascii="Tahoma" w:hAnsi="Tahoma"/>
          <w:color w:val="000000"/>
          <w:szCs w:val="28"/>
          <w:rtl/>
        </w:rPr>
        <w:t xml:space="preserve"> که اسناد در آنجا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شده بموجب قوان</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خود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عهود اسناد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شده در ا</w:t>
      </w:r>
      <w:r w:rsidRPr="00055211">
        <w:rPr>
          <w:rFonts w:ascii="Tahoma" w:hAnsi="Tahoma" w:hint="cs"/>
          <w:color w:val="000000"/>
          <w:szCs w:val="28"/>
          <w:rtl/>
        </w:rPr>
        <w:t>ی</w:t>
      </w:r>
      <w:r w:rsidRPr="00055211">
        <w:rPr>
          <w:rFonts w:ascii="Tahoma" w:hAnsi="Tahoma" w:hint="eastAsia"/>
          <w:color w:val="000000"/>
          <w:szCs w:val="28"/>
          <w:rtl/>
        </w:rPr>
        <w:t>ران</w:t>
      </w:r>
      <w:r w:rsidRPr="00055211">
        <w:rPr>
          <w:rFonts w:ascii="Tahoma" w:hAnsi="Tahoma"/>
          <w:color w:val="000000"/>
          <w:szCs w:val="28"/>
          <w:rtl/>
        </w:rPr>
        <w:t xml:space="preserve"> را ن</w:t>
      </w:r>
      <w:r w:rsidRPr="00055211">
        <w:rPr>
          <w:rFonts w:ascii="Tahoma" w:hAnsi="Tahoma" w:hint="cs"/>
          <w:color w:val="000000"/>
          <w:szCs w:val="28"/>
          <w:rtl/>
        </w:rPr>
        <w:t>ی</w:t>
      </w:r>
      <w:r w:rsidRPr="00055211">
        <w:rPr>
          <w:rFonts w:ascii="Tahoma" w:hAnsi="Tahoma" w:hint="eastAsia"/>
          <w:color w:val="000000"/>
          <w:szCs w:val="28"/>
          <w:rtl/>
        </w:rPr>
        <w:t>ز</w:t>
      </w:r>
      <w:r w:rsidRPr="00055211">
        <w:rPr>
          <w:rFonts w:ascii="Tahoma" w:hAnsi="Tahoma"/>
          <w:color w:val="000000"/>
          <w:szCs w:val="28"/>
          <w:rtl/>
        </w:rPr>
        <w:t xml:space="preserve"> معتبر بشناسد . رابعا - نما</w:t>
      </w:r>
      <w:r w:rsidRPr="00055211">
        <w:rPr>
          <w:rFonts w:ascii="Tahoma" w:hAnsi="Tahoma" w:hint="cs"/>
          <w:color w:val="000000"/>
          <w:szCs w:val="28"/>
          <w:rtl/>
        </w:rPr>
        <w:t>ی</w:t>
      </w:r>
      <w:r w:rsidRPr="00055211">
        <w:rPr>
          <w:rFonts w:ascii="Tahoma" w:hAnsi="Tahoma" w:hint="eastAsia"/>
          <w:color w:val="000000"/>
          <w:szCs w:val="28"/>
          <w:rtl/>
        </w:rPr>
        <w:t>نده</w:t>
      </w:r>
      <w:r w:rsidRPr="00055211">
        <w:rPr>
          <w:rFonts w:ascii="Tahoma" w:hAnsi="Tahoma"/>
          <w:color w:val="000000"/>
          <w:szCs w:val="28"/>
          <w:rtl/>
        </w:rPr>
        <w:t xml:space="preserve"> س</w:t>
      </w:r>
      <w:r w:rsidRPr="00055211">
        <w:rPr>
          <w:rFonts w:ascii="Tahoma" w:hAnsi="Tahoma" w:hint="cs"/>
          <w:color w:val="000000"/>
          <w:szCs w:val="28"/>
          <w:rtl/>
        </w:rPr>
        <w:t>ی</w:t>
      </w:r>
      <w:r w:rsidRPr="00055211">
        <w:rPr>
          <w:rFonts w:ascii="Tahoma" w:hAnsi="Tahoma" w:hint="eastAsia"/>
          <w:color w:val="000000"/>
          <w:szCs w:val="28"/>
          <w:rtl/>
        </w:rPr>
        <w:t>اس</w:t>
      </w:r>
      <w:r w:rsidRPr="00055211">
        <w:rPr>
          <w:rFonts w:ascii="Tahoma" w:hAnsi="Tahoma" w:hint="cs"/>
          <w:color w:val="000000"/>
          <w:szCs w:val="28"/>
          <w:rtl/>
        </w:rPr>
        <w:t>ی</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قنسول</w:t>
      </w:r>
      <w:r w:rsidRPr="00055211">
        <w:rPr>
          <w:rFonts w:ascii="Tahoma" w:hAnsi="Tahoma" w:hint="cs"/>
          <w:color w:val="000000"/>
          <w:szCs w:val="28"/>
          <w:rtl/>
        </w:rPr>
        <w:t>ی</w:t>
      </w:r>
      <w:r w:rsidRPr="00055211">
        <w:rPr>
          <w:rFonts w:ascii="Tahoma" w:hAnsi="Tahoma"/>
          <w:color w:val="000000"/>
          <w:szCs w:val="28"/>
          <w:rtl/>
        </w:rPr>
        <w:t xml:space="preserve"> ا</w:t>
      </w:r>
      <w:r w:rsidRPr="00055211">
        <w:rPr>
          <w:rFonts w:ascii="Tahoma" w:hAnsi="Tahoma" w:hint="cs"/>
          <w:color w:val="000000"/>
          <w:szCs w:val="28"/>
          <w:rtl/>
        </w:rPr>
        <w:t>ی</w:t>
      </w:r>
      <w:r w:rsidRPr="00055211">
        <w:rPr>
          <w:rFonts w:ascii="Tahoma" w:hAnsi="Tahoma" w:hint="eastAsia"/>
          <w:color w:val="000000"/>
          <w:szCs w:val="28"/>
          <w:rtl/>
        </w:rPr>
        <w:t>ران</w:t>
      </w:r>
      <w:r w:rsidRPr="00055211">
        <w:rPr>
          <w:rFonts w:ascii="Tahoma" w:hAnsi="Tahoma"/>
          <w:color w:val="000000"/>
          <w:szCs w:val="28"/>
          <w:rtl/>
        </w:rPr>
        <w:t xml:space="preserve"> درکشور</w:t>
      </w:r>
      <w:r w:rsidRPr="00055211">
        <w:rPr>
          <w:rFonts w:ascii="Tahoma" w:hAnsi="Tahoma" w:hint="cs"/>
          <w:color w:val="000000"/>
          <w:szCs w:val="28"/>
          <w:rtl/>
        </w:rPr>
        <w:t>ی</w:t>
      </w:r>
      <w:r w:rsidRPr="00055211">
        <w:rPr>
          <w:rFonts w:ascii="Tahoma" w:hAnsi="Tahoma"/>
          <w:color w:val="000000"/>
          <w:szCs w:val="28"/>
          <w:rtl/>
        </w:rPr>
        <w:t xml:space="preserve"> که سند درآنجا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شده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نما</w:t>
      </w:r>
      <w:r w:rsidRPr="00055211">
        <w:rPr>
          <w:rFonts w:ascii="Tahoma" w:hAnsi="Tahoma" w:hint="cs"/>
          <w:color w:val="000000"/>
          <w:szCs w:val="28"/>
          <w:rtl/>
        </w:rPr>
        <w:t>ی</w:t>
      </w:r>
      <w:r w:rsidRPr="00055211">
        <w:rPr>
          <w:rFonts w:ascii="Tahoma" w:hAnsi="Tahoma" w:hint="eastAsia"/>
          <w:color w:val="000000"/>
          <w:szCs w:val="28"/>
          <w:rtl/>
        </w:rPr>
        <w:t>نده</w:t>
      </w:r>
      <w:r w:rsidRPr="00055211">
        <w:rPr>
          <w:rFonts w:ascii="Tahoma" w:hAnsi="Tahoma"/>
          <w:color w:val="000000"/>
          <w:szCs w:val="28"/>
          <w:rtl/>
        </w:rPr>
        <w:t xml:space="preserve"> س</w:t>
      </w:r>
      <w:r w:rsidRPr="00055211">
        <w:rPr>
          <w:rFonts w:ascii="Tahoma" w:hAnsi="Tahoma" w:hint="cs"/>
          <w:color w:val="000000"/>
          <w:szCs w:val="28"/>
          <w:rtl/>
        </w:rPr>
        <w:t>ی</w:t>
      </w:r>
      <w:r w:rsidRPr="00055211">
        <w:rPr>
          <w:rFonts w:ascii="Tahoma" w:hAnsi="Tahoma" w:hint="eastAsia"/>
          <w:color w:val="000000"/>
          <w:szCs w:val="28"/>
          <w:rtl/>
        </w:rPr>
        <w:t>اس</w:t>
      </w:r>
      <w:r w:rsidRPr="00055211">
        <w:rPr>
          <w:rFonts w:ascii="Tahoma" w:hAnsi="Tahoma" w:hint="cs"/>
          <w:color w:val="000000"/>
          <w:szCs w:val="28"/>
          <w:rtl/>
        </w:rPr>
        <w:t>ی</w:t>
      </w:r>
      <w:r w:rsidRPr="00055211">
        <w:rPr>
          <w:rFonts w:ascii="Tahoma" w:hAnsi="Tahoma"/>
          <w:color w:val="000000"/>
          <w:szCs w:val="28"/>
          <w:rtl/>
        </w:rPr>
        <w:t xml:space="preserve"> و قنسول</w:t>
      </w:r>
      <w:r w:rsidRPr="00055211">
        <w:rPr>
          <w:rFonts w:ascii="Tahoma" w:hAnsi="Tahoma" w:hint="cs"/>
          <w:color w:val="000000"/>
          <w:szCs w:val="28"/>
          <w:rtl/>
        </w:rPr>
        <w:t>ی</w:t>
      </w:r>
      <w:r w:rsidRPr="00055211">
        <w:rPr>
          <w:rFonts w:ascii="Tahoma" w:hAnsi="Tahoma"/>
          <w:color w:val="000000"/>
          <w:szCs w:val="28"/>
          <w:rtl/>
        </w:rPr>
        <w:t xml:space="preserve"> کشور مزبور در ا</w:t>
      </w:r>
      <w:r w:rsidRPr="00055211">
        <w:rPr>
          <w:rFonts w:ascii="Tahoma" w:hAnsi="Tahoma" w:hint="cs"/>
          <w:color w:val="000000"/>
          <w:szCs w:val="28"/>
          <w:rtl/>
        </w:rPr>
        <w:t>ی</w:t>
      </w:r>
      <w:r w:rsidRPr="00055211">
        <w:rPr>
          <w:rFonts w:ascii="Tahoma" w:hAnsi="Tahoma" w:hint="eastAsia"/>
          <w:color w:val="000000"/>
          <w:szCs w:val="28"/>
          <w:rtl/>
        </w:rPr>
        <w:t>ران</w:t>
      </w:r>
      <w:r w:rsidRPr="00055211">
        <w:rPr>
          <w:rFonts w:ascii="Tahoma" w:hAnsi="Tahoma"/>
          <w:color w:val="000000"/>
          <w:szCs w:val="28"/>
          <w:rtl/>
        </w:rPr>
        <w:t xml:space="preserve"> تصد</w:t>
      </w:r>
      <w:r w:rsidRPr="00055211">
        <w:rPr>
          <w:rFonts w:ascii="Tahoma" w:hAnsi="Tahoma" w:hint="cs"/>
          <w:color w:val="000000"/>
          <w:szCs w:val="28"/>
          <w:rtl/>
        </w:rPr>
        <w:t>ی</w:t>
      </w:r>
      <w:r w:rsidRPr="00055211">
        <w:rPr>
          <w:rFonts w:ascii="Tahoma" w:hAnsi="Tahoma" w:hint="eastAsia"/>
          <w:color w:val="000000"/>
          <w:szCs w:val="28"/>
          <w:rtl/>
        </w:rPr>
        <w:t>ق</w:t>
      </w:r>
      <w:r w:rsidRPr="00055211">
        <w:rPr>
          <w:rFonts w:ascii="Tahoma" w:hAnsi="Tahoma"/>
          <w:color w:val="000000"/>
          <w:szCs w:val="28"/>
          <w:rtl/>
        </w:rPr>
        <w:t xml:space="preserve"> کرده با</w:t>
      </w:r>
      <w:r w:rsidRPr="00055211">
        <w:rPr>
          <w:rFonts w:ascii="Tahoma" w:hAnsi="Tahoma" w:hint="eastAsia"/>
          <w:color w:val="000000"/>
          <w:szCs w:val="28"/>
          <w:rtl/>
        </w:rPr>
        <w:t>شدکه</w:t>
      </w:r>
      <w:r w:rsidRPr="00055211">
        <w:rPr>
          <w:rFonts w:ascii="Tahoma" w:hAnsi="Tahoma"/>
          <w:color w:val="000000"/>
          <w:szCs w:val="28"/>
          <w:rtl/>
        </w:rPr>
        <w:t xml:space="preserve"> سند موافق قوان</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محل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افته</w:t>
      </w:r>
      <w:r w:rsidRPr="00055211">
        <w:rPr>
          <w:rFonts w:ascii="Tahoma" w:hAnsi="Tahoma"/>
          <w:color w:val="000000"/>
          <w:szCs w:val="28"/>
          <w:rtl/>
        </w:rPr>
        <w:t xml:space="preserve"> است .</w:t>
      </w:r>
    </w:p>
    <w:p w14:paraId="7976C8A8"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1296 - هرگاه موافقت اسناد مزبوره در ماده قبل با قوان</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محل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خود به توسط نما</w:t>
      </w:r>
      <w:r w:rsidRPr="00055211">
        <w:rPr>
          <w:rFonts w:ascii="Tahoma" w:hAnsi="Tahoma" w:hint="cs"/>
          <w:color w:val="000000"/>
          <w:szCs w:val="28"/>
          <w:rtl/>
        </w:rPr>
        <w:t>ی</w:t>
      </w:r>
      <w:r w:rsidRPr="00055211">
        <w:rPr>
          <w:rFonts w:ascii="Tahoma" w:hAnsi="Tahoma" w:hint="eastAsia"/>
          <w:color w:val="000000"/>
          <w:szCs w:val="28"/>
          <w:rtl/>
        </w:rPr>
        <w:t>نده</w:t>
      </w:r>
      <w:r w:rsidRPr="00055211">
        <w:rPr>
          <w:rFonts w:ascii="Tahoma" w:hAnsi="Tahoma"/>
          <w:color w:val="000000"/>
          <w:szCs w:val="28"/>
          <w:rtl/>
        </w:rPr>
        <w:t xml:space="preserve"> س</w:t>
      </w:r>
      <w:r w:rsidRPr="00055211">
        <w:rPr>
          <w:rFonts w:ascii="Tahoma" w:hAnsi="Tahoma" w:hint="cs"/>
          <w:color w:val="000000"/>
          <w:szCs w:val="28"/>
          <w:rtl/>
        </w:rPr>
        <w:t>ی</w:t>
      </w:r>
      <w:r w:rsidRPr="00055211">
        <w:rPr>
          <w:rFonts w:ascii="Tahoma" w:hAnsi="Tahoma" w:hint="eastAsia"/>
          <w:color w:val="000000"/>
          <w:szCs w:val="28"/>
          <w:rtl/>
        </w:rPr>
        <w:t>اس</w:t>
      </w:r>
      <w:r w:rsidRPr="00055211">
        <w:rPr>
          <w:rFonts w:ascii="Tahoma" w:hAnsi="Tahoma" w:hint="cs"/>
          <w:color w:val="000000"/>
          <w:szCs w:val="28"/>
          <w:rtl/>
        </w:rPr>
        <w:t>ی</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قنسول</w:t>
      </w:r>
      <w:r w:rsidRPr="00055211">
        <w:rPr>
          <w:rFonts w:ascii="Tahoma" w:hAnsi="Tahoma" w:hint="cs"/>
          <w:color w:val="000000"/>
          <w:szCs w:val="28"/>
          <w:rtl/>
        </w:rPr>
        <w:t>ی</w:t>
      </w:r>
      <w:r w:rsidRPr="00055211">
        <w:rPr>
          <w:rFonts w:ascii="Tahoma" w:hAnsi="Tahoma"/>
          <w:color w:val="000000"/>
          <w:szCs w:val="28"/>
          <w:rtl/>
        </w:rPr>
        <w:t xml:space="preserve"> خارجه درا</w:t>
      </w:r>
      <w:r w:rsidRPr="00055211">
        <w:rPr>
          <w:rFonts w:ascii="Tahoma" w:hAnsi="Tahoma" w:hint="cs"/>
          <w:color w:val="000000"/>
          <w:szCs w:val="28"/>
          <w:rtl/>
        </w:rPr>
        <w:t>ی</w:t>
      </w:r>
      <w:r w:rsidRPr="00055211">
        <w:rPr>
          <w:rFonts w:ascii="Tahoma" w:hAnsi="Tahoma" w:hint="eastAsia"/>
          <w:color w:val="000000"/>
          <w:szCs w:val="28"/>
          <w:rtl/>
        </w:rPr>
        <w:t>ران</w:t>
      </w:r>
      <w:r w:rsidRPr="00055211">
        <w:rPr>
          <w:rFonts w:ascii="Tahoma" w:hAnsi="Tahoma"/>
          <w:color w:val="000000"/>
          <w:szCs w:val="28"/>
          <w:rtl/>
        </w:rPr>
        <w:t xml:space="preserve"> تصد</w:t>
      </w:r>
      <w:r w:rsidRPr="00055211">
        <w:rPr>
          <w:rFonts w:ascii="Tahoma" w:hAnsi="Tahoma" w:hint="cs"/>
          <w:color w:val="000000"/>
          <w:szCs w:val="28"/>
          <w:rtl/>
        </w:rPr>
        <w:t>ی</w:t>
      </w:r>
      <w:r w:rsidRPr="00055211">
        <w:rPr>
          <w:rFonts w:ascii="Tahoma" w:hAnsi="Tahoma" w:hint="eastAsia"/>
          <w:color w:val="000000"/>
          <w:szCs w:val="28"/>
          <w:rtl/>
        </w:rPr>
        <w:t>ق</w:t>
      </w:r>
      <w:r w:rsidRPr="00055211">
        <w:rPr>
          <w:rFonts w:ascii="Tahoma" w:hAnsi="Tahoma"/>
          <w:color w:val="000000"/>
          <w:szCs w:val="28"/>
          <w:rtl/>
        </w:rPr>
        <w:t xml:space="preserve"> شده باشد قبول شدن سند در محاکم ا</w:t>
      </w:r>
      <w:r w:rsidRPr="00055211">
        <w:rPr>
          <w:rFonts w:ascii="Tahoma" w:hAnsi="Tahoma" w:hint="cs"/>
          <w:color w:val="000000"/>
          <w:szCs w:val="28"/>
          <w:rtl/>
        </w:rPr>
        <w:t>ی</w:t>
      </w:r>
      <w:r w:rsidRPr="00055211">
        <w:rPr>
          <w:rFonts w:ascii="Tahoma" w:hAnsi="Tahoma" w:hint="eastAsia"/>
          <w:color w:val="000000"/>
          <w:szCs w:val="28"/>
          <w:rtl/>
        </w:rPr>
        <w:t>ران</w:t>
      </w:r>
      <w:r w:rsidRPr="00055211">
        <w:rPr>
          <w:rFonts w:ascii="Tahoma" w:hAnsi="Tahoma"/>
          <w:color w:val="000000"/>
          <w:szCs w:val="28"/>
          <w:rtl/>
        </w:rPr>
        <w:t xml:space="preserve"> متوقف بر ا</w:t>
      </w:r>
      <w:r w:rsidRPr="00055211">
        <w:rPr>
          <w:rFonts w:ascii="Tahoma" w:hAnsi="Tahoma" w:hint="cs"/>
          <w:color w:val="000000"/>
          <w:szCs w:val="28"/>
          <w:rtl/>
        </w:rPr>
        <w:t>ی</w:t>
      </w:r>
      <w:r w:rsidRPr="00055211">
        <w:rPr>
          <w:rFonts w:ascii="Tahoma" w:hAnsi="Tahoma" w:hint="eastAsia"/>
          <w:color w:val="000000"/>
          <w:szCs w:val="28"/>
          <w:rtl/>
        </w:rPr>
        <w:t>ن</w:t>
      </w:r>
      <w:r w:rsidRPr="00055211">
        <w:rPr>
          <w:rFonts w:ascii="Tahoma" w:hAnsi="Tahoma"/>
          <w:color w:val="000000"/>
          <w:szCs w:val="28"/>
          <w:rtl/>
        </w:rPr>
        <w:t xml:space="preserve"> است که وزارت امورخارجه و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در خارج تهران حکام ا</w:t>
      </w:r>
      <w:r w:rsidRPr="00055211">
        <w:rPr>
          <w:rFonts w:ascii="Tahoma" w:hAnsi="Tahoma" w:hint="cs"/>
          <w:color w:val="000000"/>
          <w:szCs w:val="28"/>
          <w:rtl/>
        </w:rPr>
        <w:t>ی</w:t>
      </w:r>
      <w:r w:rsidRPr="00055211">
        <w:rPr>
          <w:rFonts w:ascii="Tahoma" w:hAnsi="Tahoma" w:hint="eastAsia"/>
          <w:color w:val="000000"/>
          <w:szCs w:val="28"/>
          <w:rtl/>
        </w:rPr>
        <w:t>الات</w:t>
      </w:r>
      <w:r w:rsidRPr="00055211">
        <w:rPr>
          <w:rFonts w:ascii="Tahoma" w:hAnsi="Tahoma"/>
          <w:color w:val="000000"/>
          <w:szCs w:val="28"/>
          <w:rtl/>
        </w:rPr>
        <w:t xml:space="preserve"> و ولا</w:t>
      </w:r>
      <w:r w:rsidRPr="00055211">
        <w:rPr>
          <w:rFonts w:ascii="Tahoma" w:hAnsi="Tahoma" w:hint="cs"/>
          <w:color w:val="000000"/>
          <w:szCs w:val="28"/>
          <w:rtl/>
        </w:rPr>
        <w:t>ی</w:t>
      </w:r>
      <w:r w:rsidRPr="00055211">
        <w:rPr>
          <w:rFonts w:ascii="Tahoma" w:hAnsi="Tahoma" w:hint="eastAsia"/>
          <w:color w:val="000000"/>
          <w:szCs w:val="28"/>
          <w:rtl/>
        </w:rPr>
        <w:t>ات</w:t>
      </w:r>
      <w:r w:rsidRPr="00055211">
        <w:rPr>
          <w:rFonts w:ascii="Tahoma" w:hAnsi="Tahoma"/>
          <w:color w:val="000000"/>
          <w:szCs w:val="28"/>
          <w:rtl/>
        </w:rPr>
        <w:t xml:space="preserve"> امضاء نما</w:t>
      </w:r>
      <w:r w:rsidRPr="00055211">
        <w:rPr>
          <w:rFonts w:ascii="Tahoma" w:hAnsi="Tahoma" w:hint="cs"/>
          <w:color w:val="000000"/>
          <w:szCs w:val="28"/>
          <w:rtl/>
        </w:rPr>
        <w:t>ی</w:t>
      </w:r>
      <w:r w:rsidRPr="00055211">
        <w:rPr>
          <w:rFonts w:ascii="Tahoma" w:hAnsi="Tahoma" w:hint="eastAsia"/>
          <w:color w:val="000000"/>
          <w:szCs w:val="28"/>
          <w:rtl/>
        </w:rPr>
        <w:t>نده</w:t>
      </w:r>
      <w:r w:rsidRPr="00055211">
        <w:rPr>
          <w:rFonts w:ascii="Tahoma" w:hAnsi="Tahoma"/>
          <w:color w:val="000000"/>
          <w:szCs w:val="28"/>
          <w:rtl/>
        </w:rPr>
        <w:t xml:space="preserve"> خار</w:t>
      </w:r>
      <w:r w:rsidRPr="00055211">
        <w:rPr>
          <w:rFonts w:ascii="Tahoma" w:hAnsi="Tahoma" w:hint="eastAsia"/>
          <w:color w:val="000000"/>
          <w:szCs w:val="28"/>
          <w:rtl/>
        </w:rPr>
        <w:t>جه</w:t>
      </w:r>
      <w:r w:rsidRPr="00055211">
        <w:rPr>
          <w:rFonts w:ascii="Tahoma" w:hAnsi="Tahoma"/>
          <w:color w:val="000000"/>
          <w:szCs w:val="28"/>
          <w:rtl/>
        </w:rPr>
        <w:t xml:space="preserve"> را تصد</w:t>
      </w:r>
      <w:r w:rsidRPr="00055211">
        <w:rPr>
          <w:rFonts w:ascii="Tahoma" w:hAnsi="Tahoma" w:hint="cs"/>
          <w:color w:val="000000"/>
          <w:szCs w:val="28"/>
          <w:rtl/>
        </w:rPr>
        <w:t>ی</w:t>
      </w:r>
      <w:r w:rsidRPr="00055211">
        <w:rPr>
          <w:rFonts w:ascii="Tahoma" w:hAnsi="Tahoma" w:hint="eastAsia"/>
          <w:color w:val="000000"/>
          <w:szCs w:val="28"/>
          <w:rtl/>
        </w:rPr>
        <w:t>ق</w:t>
      </w:r>
      <w:r w:rsidRPr="00055211">
        <w:rPr>
          <w:rFonts w:ascii="Tahoma" w:hAnsi="Tahoma"/>
          <w:color w:val="000000"/>
          <w:szCs w:val="28"/>
          <w:rtl/>
        </w:rPr>
        <w:t xml:space="preserve"> کرده باشند .</w:t>
      </w:r>
    </w:p>
    <w:p w14:paraId="5CFCBD2E"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1297 - دفاترتجارت</w:t>
      </w:r>
      <w:r w:rsidRPr="00055211">
        <w:rPr>
          <w:rFonts w:ascii="Tahoma" w:hAnsi="Tahoma" w:hint="cs"/>
          <w:color w:val="000000"/>
          <w:szCs w:val="28"/>
          <w:rtl/>
        </w:rPr>
        <w:t>ی</w:t>
      </w:r>
      <w:r w:rsidRPr="00055211">
        <w:rPr>
          <w:rFonts w:ascii="Tahoma" w:hAnsi="Tahoma"/>
          <w:color w:val="000000"/>
          <w:szCs w:val="28"/>
          <w:rtl/>
        </w:rPr>
        <w:t xml:space="preserve"> در موارد دعوا</w:t>
      </w:r>
      <w:r w:rsidRPr="00055211">
        <w:rPr>
          <w:rFonts w:ascii="Tahoma" w:hAnsi="Tahoma" w:hint="cs"/>
          <w:color w:val="000000"/>
          <w:szCs w:val="28"/>
          <w:rtl/>
        </w:rPr>
        <w:t>ی</w:t>
      </w:r>
      <w:r w:rsidRPr="00055211">
        <w:rPr>
          <w:rFonts w:ascii="Tahoma" w:hAnsi="Tahoma"/>
          <w:color w:val="000000"/>
          <w:szCs w:val="28"/>
          <w:rtl/>
        </w:rPr>
        <w:t xml:space="preserve"> تاجر</w:t>
      </w:r>
      <w:r w:rsidRPr="00055211">
        <w:rPr>
          <w:rFonts w:ascii="Tahoma" w:hAnsi="Tahoma" w:hint="cs"/>
          <w:color w:val="000000"/>
          <w:szCs w:val="28"/>
          <w:rtl/>
        </w:rPr>
        <w:t>ی</w:t>
      </w:r>
      <w:r w:rsidRPr="00055211">
        <w:rPr>
          <w:rFonts w:ascii="Tahoma" w:hAnsi="Tahoma"/>
          <w:color w:val="000000"/>
          <w:szCs w:val="28"/>
          <w:rtl/>
        </w:rPr>
        <w:t xml:space="preserve"> برتاجر د</w:t>
      </w:r>
      <w:r w:rsidRPr="00055211">
        <w:rPr>
          <w:rFonts w:ascii="Tahoma" w:hAnsi="Tahoma" w:hint="cs"/>
          <w:color w:val="000000"/>
          <w:szCs w:val="28"/>
          <w:rtl/>
        </w:rPr>
        <w:t>ی</w:t>
      </w:r>
      <w:r w:rsidRPr="00055211">
        <w:rPr>
          <w:rFonts w:ascii="Tahoma" w:hAnsi="Tahoma" w:hint="eastAsia"/>
          <w:color w:val="000000"/>
          <w:szCs w:val="28"/>
          <w:rtl/>
        </w:rPr>
        <w:t>گر</w:t>
      </w:r>
      <w:r w:rsidRPr="00055211">
        <w:rPr>
          <w:rFonts w:ascii="Tahoma" w:hAnsi="Tahoma"/>
          <w:color w:val="000000"/>
          <w:szCs w:val="28"/>
          <w:rtl/>
        </w:rPr>
        <w:t xml:space="preserve"> در صورت</w:t>
      </w:r>
      <w:r w:rsidRPr="00055211">
        <w:rPr>
          <w:rFonts w:ascii="Tahoma" w:hAnsi="Tahoma" w:hint="cs"/>
          <w:color w:val="000000"/>
          <w:szCs w:val="28"/>
          <w:rtl/>
        </w:rPr>
        <w:t>ی</w:t>
      </w:r>
      <w:r w:rsidRPr="00055211">
        <w:rPr>
          <w:rFonts w:ascii="Tahoma" w:hAnsi="Tahoma"/>
          <w:color w:val="000000"/>
          <w:szCs w:val="28"/>
          <w:rtl/>
        </w:rPr>
        <w:t xml:space="preserve"> که دعو</w:t>
      </w:r>
      <w:r w:rsidRPr="00055211">
        <w:rPr>
          <w:rFonts w:ascii="Tahoma" w:hAnsi="Tahoma" w:hint="cs"/>
          <w:color w:val="000000"/>
          <w:szCs w:val="28"/>
          <w:rtl/>
        </w:rPr>
        <w:t>ی</w:t>
      </w:r>
      <w:r w:rsidRPr="00055211">
        <w:rPr>
          <w:rFonts w:ascii="Tahoma" w:hAnsi="Tahoma"/>
          <w:color w:val="000000"/>
          <w:szCs w:val="28"/>
          <w:rtl/>
        </w:rPr>
        <w:t xml:space="preserve"> از محاسبات و مطالبات تجارت</w:t>
      </w:r>
      <w:r w:rsidRPr="00055211">
        <w:rPr>
          <w:rFonts w:ascii="Tahoma" w:hAnsi="Tahoma" w:hint="cs"/>
          <w:color w:val="000000"/>
          <w:szCs w:val="28"/>
          <w:rtl/>
        </w:rPr>
        <w:t>ی</w:t>
      </w:r>
      <w:r w:rsidRPr="00055211">
        <w:rPr>
          <w:rFonts w:ascii="Tahoma" w:hAnsi="Tahoma"/>
          <w:color w:val="000000"/>
          <w:szCs w:val="28"/>
          <w:rtl/>
        </w:rPr>
        <w:t xml:space="preserve"> حاصل شده باشد دل</w:t>
      </w:r>
      <w:r w:rsidRPr="00055211">
        <w:rPr>
          <w:rFonts w:ascii="Tahoma" w:hAnsi="Tahoma" w:hint="cs"/>
          <w:color w:val="000000"/>
          <w:szCs w:val="28"/>
          <w:rtl/>
        </w:rPr>
        <w:t>ی</w:t>
      </w:r>
      <w:r w:rsidRPr="00055211">
        <w:rPr>
          <w:rFonts w:ascii="Tahoma" w:hAnsi="Tahoma" w:hint="eastAsia"/>
          <w:color w:val="000000"/>
          <w:szCs w:val="28"/>
          <w:rtl/>
        </w:rPr>
        <w:t>ل</w:t>
      </w:r>
      <w:r w:rsidRPr="00055211">
        <w:rPr>
          <w:rFonts w:ascii="Tahoma" w:hAnsi="Tahoma"/>
          <w:color w:val="000000"/>
          <w:szCs w:val="28"/>
          <w:rtl/>
        </w:rPr>
        <w:t xml:space="preserve"> محسوب م</w:t>
      </w:r>
      <w:r w:rsidRPr="00055211">
        <w:rPr>
          <w:rFonts w:ascii="Tahoma" w:hAnsi="Tahoma" w:hint="cs"/>
          <w:color w:val="000000"/>
          <w:szCs w:val="28"/>
          <w:rtl/>
        </w:rPr>
        <w:t>ی</w:t>
      </w:r>
      <w:r w:rsidRPr="00055211">
        <w:rPr>
          <w:rFonts w:ascii="Tahoma" w:hAnsi="Tahoma"/>
          <w:color w:val="000000"/>
          <w:szCs w:val="28"/>
          <w:rtl/>
        </w:rPr>
        <w:t xml:space="preserve"> شود مشروط برا</w:t>
      </w:r>
      <w:r w:rsidRPr="00055211">
        <w:rPr>
          <w:rFonts w:ascii="Tahoma" w:hAnsi="Tahoma" w:hint="cs"/>
          <w:color w:val="000000"/>
          <w:szCs w:val="28"/>
          <w:rtl/>
        </w:rPr>
        <w:t>ی</w:t>
      </w:r>
      <w:r w:rsidRPr="00055211">
        <w:rPr>
          <w:rFonts w:ascii="Tahoma" w:hAnsi="Tahoma" w:hint="eastAsia"/>
          <w:color w:val="000000"/>
          <w:szCs w:val="28"/>
          <w:rtl/>
        </w:rPr>
        <w:t>نکه</w:t>
      </w:r>
      <w:r w:rsidRPr="00055211">
        <w:rPr>
          <w:rFonts w:ascii="Tahoma" w:hAnsi="Tahoma"/>
          <w:color w:val="000000"/>
          <w:szCs w:val="28"/>
          <w:rtl/>
        </w:rPr>
        <w:t xml:space="preserve"> دفاترمزبوره مطابق قانون تجارت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شده باشند .</w:t>
      </w:r>
    </w:p>
    <w:p w14:paraId="66F27A21"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lastRenderedPageBreak/>
        <w:t>ماده</w:t>
      </w:r>
      <w:r w:rsidRPr="00055211">
        <w:rPr>
          <w:rFonts w:ascii="Tahoma" w:hAnsi="Tahoma"/>
          <w:color w:val="000000"/>
          <w:szCs w:val="28"/>
          <w:rtl/>
        </w:rPr>
        <w:t xml:space="preserve"> 1298 - دفتر تاجر در مقابل غ</w:t>
      </w:r>
      <w:r w:rsidRPr="00055211">
        <w:rPr>
          <w:rFonts w:ascii="Tahoma" w:hAnsi="Tahoma" w:hint="cs"/>
          <w:color w:val="000000"/>
          <w:szCs w:val="28"/>
          <w:rtl/>
        </w:rPr>
        <w:t>ی</w:t>
      </w:r>
      <w:r w:rsidRPr="00055211">
        <w:rPr>
          <w:rFonts w:ascii="Tahoma" w:hAnsi="Tahoma" w:hint="eastAsia"/>
          <w:color w:val="000000"/>
          <w:szCs w:val="28"/>
          <w:rtl/>
        </w:rPr>
        <w:t>رتاجر</w:t>
      </w:r>
      <w:r w:rsidRPr="00055211">
        <w:rPr>
          <w:rFonts w:ascii="Tahoma" w:hAnsi="Tahoma"/>
          <w:color w:val="000000"/>
          <w:szCs w:val="28"/>
          <w:rtl/>
        </w:rPr>
        <w:t xml:space="preserve"> سند</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ندارد فقط ممکن است جزء قرائن و امارات قبول شود ل</w:t>
      </w:r>
      <w:r w:rsidRPr="00055211">
        <w:rPr>
          <w:rFonts w:ascii="Tahoma" w:hAnsi="Tahoma" w:hint="cs"/>
          <w:color w:val="000000"/>
          <w:szCs w:val="28"/>
          <w:rtl/>
        </w:rPr>
        <w:t>ی</w:t>
      </w:r>
      <w:r w:rsidRPr="00055211">
        <w:rPr>
          <w:rFonts w:ascii="Tahoma" w:hAnsi="Tahoma" w:hint="eastAsia"/>
          <w:color w:val="000000"/>
          <w:szCs w:val="28"/>
          <w:rtl/>
        </w:rPr>
        <w:t>کن</w:t>
      </w:r>
      <w:r w:rsidRPr="00055211">
        <w:rPr>
          <w:rFonts w:ascii="Tahoma" w:hAnsi="Tahoma"/>
          <w:color w:val="000000"/>
          <w:szCs w:val="28"/>
          <w:rtl/>
        </w:rPr>
        <w:t xml:space="preserve"> اگرکس</w:t>
      </w:r>
      <w:r w:rsidRPr="00055211">
        <w:rPr>
          <w:rFonts w:ascii="Tahoma" w:hAnsi="Tahoma" w:hint="cs"/>
          <w:color w:val="000000"/>
          <w:szCs w:val="28"/>
          <w:rtl/>
        </w:rPr>
        <w:t>ی</w:t>
      </w:r>
      <w:r w:rsidRPr="00055211">
        <w:rPr>
          <w:rFonts w:ascii="Tahoma" w:hAnsi="Tahoma"/>
          <w:color w:val="000000"/>
          <w:szCs w:val="28"/>
          <w:rtl/>
        </w:rPr>
        <w:t xml:space="preserve"> به دفتر تاجر استنادکرد نم</w:t>
      </w:r>
      <w:r w:rsidRPr="00055211">
        <w:rPr>
          <w:rFonts w:ascii="Tahoma" w:hAnsi="Tahoma" w:hint="cs"/>
          <w:color w:val="000000"/>
          <w:szCs w:val="28"/>
          <w:rtl/>
        </w:rPr>
        <w:t>ی</w:t>
      </w:r>
      <w:r w:rsidRPr="00055211">
        <w:rPr>
          <w:rFonts w:ascii="Tahoma" w:hAnsi="Tahoma"/>
          <w:color w:val="000000"/>
          <w:szCs w:val="28"/>
          <w:rtl/>
        </w:rPr>
        <w:t xml:space="preserve"> تواند تفک</w:t>
      </w:r>
      <w:r w:rsidRPr="00055211">
        <w:rPr>
          <w:rFonts w:ascii="Tahoma" w:hAnsi="Tahoma" w:hint="cs"/>
          <w:color w:val="000000"/>
          <w:szCs w:val="28"/>
          <w:rtl/>
        </w:rPr>
        <w:t>ی</w:t>
      </w:r>
      <w:r w:rsidRPr="00055211">
        <w:rPr>
          <w:rFonts w:ascii="Tahoma" w:hAnsi="Tahoma" w:hint="eastAsia"/>
          <w:color w:val="000000"/>
          <w:szCs w:val="28"/>
          <w:rtl/>
        </w:rPr>
        <w:t>ک</w:t>
      </w:r>
      <w:r w:rsidRPr="00055211">
        <w:rPr>
          <w:rFonts w:ascii="Tahoma" w:hAnsi="Tahoma"/>
          <w:color w:val="000000"/>
          <w:szCs w:val="28"/>
          <w:rtl/>
        </w:rPr>
        <w:t xml:space="preserve"> کرده آنچه را که بر نفع او است قبول وآنچه که بر ضرر او است ردکند مگر آنکه ب</w:t>
      </w:r>
      <w:r w:rsidRPr="00055211">
        <w:rPr>
          <w:rFonts w:ascii="Tahoma" w:hAnsi="Tahoma" w:hint="cs"/>
          <w:color w:val="000000"/>
          <w:szCs w:val="28"/>
          <w:rtl/>
        </w:rPr>
        <w:t>ی</w:t>
      </w:r>
      <w:r w:rsidRPr="00055211">
        <w:rPr>
          <w:rFonts w:ascii="Tahoma" w:hAnsi="Tahoma"/>
          <w:color w:val="000000"/>
          <w:szCs w:val="28"/>
          <w:rtl/>
        </w:rPr>
        <w:t xml:space="preserve"> اعتبار</w:t>
      </w:r>
      <w:r w:rsidRPr="00055211">
        <w:rPr>
          <w:rFonts w:ascii="Tahoma" w:hAnsi="Tahoma" w:hint="cs"/>
          <w:color w:val="000000"/>
          <w:szCs w:val="28"/>
          <w:rtl/>
        </w:rPr>
        <w:t>ی</w:t>
      </w:r>
      <w:r w:rsidRPr="00055211">
        <w:rPr>
          <w:rFonts w:ascii="Tahoma" w:hAnsi="Tahoma"/>
          <w:color w:val="000000"/>
          <w:szCs w:val="28"/>
          <w:rtl/>
        </w:rPr>
        <w:t xml:space="preserve"> آنچه را که برضرر اوست ثابت کن</w:t>
      </w:r>
      <w:r w:rsidRPr="00055211">
        <w:rPr>
          <w:rFonts w:ascii="Tahoma" w:hAnsi="Tahoma" w:hint="eastAsia"/>
          <w:color w:val="000000"/>
          <w:szCs w:val="28"/>
          <w:rtl/>
        </w:rPr>
        <w:t>د</w:t>
      </w:r>
      <w:r w:rsidRPr="00055211">
        <w:rPr>
          <w:rFonts w:ascii="Tahoma" w:hAnsi="Tahoma"/>
          <w:color w:val="000000"/>
          <w:szCs w:val="28"/>
          <w:rtl/>
        </w:rPr>
        <w:t xml:space="preserve"> .</w:t>
      </w:r>
    </w:p>
    <w:p w14:paraId="7F443DD1"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1299 - دفتر تجارت</w:t>
      </w:r>
      <w:r w:rsidRPr="00055211">
        <w:rPr>
          <w:rFonts w:ascii="Tahoma" w:hAnsi="Tahoma" w:hint="cs"/>
          <w:color w:val="000000"/>
          <w:szCs w:val="28"/>
          <w:rtl/>
        </w:rPr>
        <w:t>ی</w:t>
      </w:r>
      <w:r w:rsidRPr="00055211">
        <w:rPr>
          <w:rFonts w:ascii="Tahoma" w:hAnsi="Tahoma"/>
          <w:color w:val="000000"/>
          <w:szCs w:val="28"/>
          <w:rtl/>
        </w:rPr>
        <w:t xml:space="preserve"> در موارد مفصله ذ</w:t>
      </w:r>
      <w:r w:rsidRPr="00055211">
        <w:rPr>
          <w:rFonts w:ascii="Tahoma" w:hAnsi="Tahoma" w:hint="cs"/>
          <w:color w:val="000000"/>
          <w:szCs w:val="28"/>
          <w:rtl/>
        </w:rPr>
        <w:t>ی</w:t>
      </w:r>
      <w:r w:rsidRPr="00055211">
        <w:rPr>
          <w:rFonts w:ascii="Tahoma" w:hAnsi="Tahoma" w:hint="eastAsia"/>
          <w:color w:val="000000"/>
          <w:szCs w:val="28"/>
          <w:rtl/>
        </w:rPr>
        <w:t>ل</w:t>
      </w:r>
      <w:r w:rsidRPr="00055211">
        <w:rPr>
          <w:rFonts w:ascii="Tahoma" w:hAnsi="Tahoma"/>
          <w:color w:val="000000"/>
          <w:szCs w:val="28"/>
          <w:rtl/>
        </w:rPr>
        <w:t xml:space="preserve"> دل</w:t>
      </w:r>
      <w:r w:rsidRPr="00055211">
        <w:rPr>
          <w:rFonts w:ascii="Tahoma" w:hAnsi="Tahoma" w:hint="cs"/>
          <w:color w:val="000000"/>
          <w:szCs w:val="28"/>
          <w:rtl/>
        </w:rPr>
        <w:t>ی</w:t>
      </w:r>
      <w:r w:rsidRPr="00055211">
        <w:rPr>
          <w:rFonts w:ascii="Tahoma" w:hAnsi="Tahoma" w:hint="eastAsia"/>
          <w:color w:val="000000"/>
          <w:szCs w:val="28"/>
          <w:rtl/>
        </w:rPr>
        <w:t>ل</w:t>
      </w:r>
      <w:r w:rsidRPr="00055211">
        <w:rPr>
          <w:rFonts w:ascii="Tahoma" w:hAnsi="Tahoma"/>
          <w:color w:val="000000"/>
          <w:szCs w:val="28"/>
          <w:rtl/>
        </w:rPr>
        <w:t xml:space="preserve"> محسوب نم</w:t>
      </w:r>
      <w:r w:rsidRPr="00055211">
        <w:rPr>
          <w:rFonts w:ascii="Tahoma" w:hAnsi="Tahoma" w:hint="cs"/>
          <w:color w:val="000000"/>
          <w:szCs w:val="28"/>
          <w:rtl/>
        </w:rPr>
        <w:t>ی</w:t>
      </w:r>
      <w:r w:rsidRPr="00055211">
        <w:rPr>
          <w:rFonts w:ascii="Tahoma" w:hAnsi="Tahoma"/>
          <w:color w:val="000000"/>
          <w:szCs w:val="28"/>
          <w:rtl/>
        </w:rPr>
        <w:t xml:space="preserve"> شود : 1 - در صورت</w:t>
      </w:r>
      <w:r w:rsidRPr="00055211">
        <w:rPr>
          <w:rFonts w:ascii="Tahoma" w:hAnsi="Tahoma" w:hint="cs"/>
          <w:color w:val="000000"/>
          <w:szCs w:val="28"/>
          <w:rtl/>
        </w:rPr>
        <w:t>ی</w:t>
      </w:r>
      <w:r w:rsidRPr="00055211">
        <w:rPr>
          <w:rFonts w:ascii="Tahoma" w:hAnsi="Tahoma"/>
          <w:color w:val="000000"/>
          <w:szCs w:val="28"/>
          <w:rtl/>
        </w:rPr>
        <w:t xml:space="preserve"> که مدلل شود اوراق جد</w:t>
      </w:r>
      <w:r w:rsidRPr="00055211">
        <w:rPr>
          <w:rFonts w:ascii="Tahoma" w:hAnsi="Tahoma" w:hint="cs"/>
          <w:color w:val="000000"/>
          <w:szCs w:val="28"/>
          <w:rtl/>
        </w:rPr>
        <w:t>ی</w:t>
      </w:r>
      <w:r w:rsidRPr="00055211">
        <w:rPr>
          <w:rFonts w:ascii="Tahoma" w:hAnsi="Tahoma" w:hint="eastAsia"/>
          <w:color w:val="000000"/>
          <w:szCs w:val="28"/>
          <w:rtl/>
        </w:rPr>
        <w:t>د</w:t>
      </w:r>
      <w:r w:rsidRPr="00055211">
        <w:rPr>
          <w:rFonts w:ascii="Tahoma" w:hAnsi="Tahoma" w:hint="cs"/>
          <w:color w:val="000000"/>
          <w:szCs w:val="28"/>
          <w:rtl/>
        </w:rPr>
        <w:t>ی</w:t>
      </w:r>
      <w:r w:rsidRPr="00055211">
        <w:rPr>
          <w:rFonts w:ascii="Tahoma" w:hAnsi="Tahoma"/>
          <w:color w:val="000000"/>
          <w:szCs w:val="28"/>
          <w:rtl/>
        </w:rPr>
        <w:t xml:space="preserve"> به دفتر داخل کرده اند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دفتر تراش</w:t>
      </w:r>
      <w:r w:rsidRPr="00055211">
        <w:rPr>
          <w:rFonts w:ascii="Tahoma" w:hAnsi="Tahoma" w:hint="cs"/>
          <w:color w:val="000000"/>
          <w:szCs w:val="28"/>
          <w:rtl/>
        </w:rPr>
        <w:t>ی</w:t>
      </w:r>
      <w:r w:rsidRPr="00055211">
        <w:rPr>
          <w:rFonts w:ascii="Tahoma" w:hAnsi="Tahoma" w:hint="eastAsia"/>
          <w:color w:val="000000"/>
          <w:szCs w:val="28"/>
          <w:rtl/>
        </w:rPr>
        <w:t>دگ</w:t>
      </w:r>
      <w:r w:rsidRPr="00055211">
        <w:rPr>
          <w:rFonts w:ascii="Tahoma" w:hAnsi="Tahoma" w:hint="cs"/>
          <w:color w:val="000000"/>
          <w:szCs w:val="28"/>
          <w:rtl/>
        </w:rPr>
        <w:t>ی</w:t>
      </w:r>
      <w:r w:rsidRPr="00055211">
        <w:rPr>
          <w:rFonts w:ascii="Tahoma" w:hAnsi="Tahoma"/>
          <w:color w:val="000000"/>
          <w:szCs w:val="28"/>
          <w:rtl/>
        </w:rPr>
        <w:t xml:space="preserve"> دارد . 2 - وقت</w:t>
      </w:r>
      <w:r w:rsidRPr="00055211">
        <w:rPr>
          <w:rFonts w:ascii="Tahoma" w:hAnsi="Tahoma" w:hint="cs"/>
          <w:color w:val="000000"/>
          <w:szCs w:val="28"/>
          <w:rtl/>
        </w:rPr>
        <w:t>ی</w:t>
      </w:r>
      <w:r w:rsidRPr="00055211">
        <w:rPr>
          <w:rFonts w:ascii="Tahoma" w:hAnsi="Tahoma"/>
          <w:color w:val="000000"/>
          <w:szCs w:val="28"/>
          <w:rtl/>
        </w:rPr>
        <w:t xml:space="preserve"> که در دفتر ب</w:t>
      </w:r>
      <w:r w:rsidRPr="00055211">
        <w:rPr>
          <w:rFonts w:ascii="Tahoma" w:hAnsi="Tahoma" w:hint="cs"/>
          <w:color w:val="000000"/>
          <w:szCs w:val="28"/>
          <w:rtl/>
        </w:rPr>
        <w:t>ی</w:t>
      </w:r>
      <w:r w:rsidRPr="00055211">
        <w:rPr>
          <w:rFonts w:ascii="Tahoma" w:hAnsi="Tahoma"/>
          <w:color w:val="000000"/>
          <w:szCs w:val="28"/>
          <w:rtl/>
        </w:rPr>
        <w:t xml:space="preserve"> ترت</w:t>
      </w:r>
      <w:r w:rsidRPr="00055211">
        <w:rPr>
          <w:rFonts w:ascii="Tahoma" w:hAnsi="Tahoma" w:hint="cs"/>
          <w:color w:val="000000"/>
          <w:szCs w:val="28"/>
          <w:rtl/>
        </w:rPr>
        <w:t>ی</w:t>
      </w:r>
      <w:r w:rsidRPr="00055211">
        <w:rPr>
          <w:rFonts w:ascii="Tahoma" w:hAnsi="Tahoma" w:hint="eastAsia"/>
          <w:color w:val="000000"/>
          <w:szCs w:val="28"/>
          <w:rtl/>
        </w:rPr>
        <w:t>ب</w:t>
      </w:r>
      <w:r w:rsidRPr="00055211">
        <w:rPr>
          <w:rFonts w:ascii="Tahoma" w:hAnsi="Tahoma" w:hint="cs"/>
          <w:color w:val="000000"/>
          <w:szCs w:val="28"/>
          <w:rtl/>
        </w:rPr>
        <w:t>ی</w:t>
      </w:r>
      <w:r w:rsidRPr="00055211">
        <w:rPr>
          <w:rFonts w:ascii="Tahoma" w:hAnsi="Tahoma"/>
          <w:color w:val="000000"/>
          <w:szCs w:val="28"/>
          <w:rtl/>
        </w:rPr>
        <w:t xml:space="preserve"> و اغتشاش</w:t>
      </w:r>
      <w:r w:rsidRPr="00055211">
        <w:rPr>
          <w:rFonts w:ascii="Tahoma" w:hAnsi="Tahoma" w:hint="cs"/>
          <w:color w:val="000000"/>
          <w:szCs w:val="28"/>
          <w:rtl/>
        </w:rPr>
        <w:t>ی</w:t>
      </w:r>
      <w:r w:rsidRPr="00055211">
        <w:rPr>
          <w:rFonts w:ascii="Tahoma" w:hAnsi="Tahoma"/>
          <w:color w:val="000000"/>
          <w:szCs w:val="28"/>
          <w:rtl/>
        </w:rPr>
        <w:t xml:space="preserve"> کشف شودکه برنفع صاحب دفتر باشد . 3 - وقت</w:t>
      </w:r>
      <w:r w:rsidRPr="00055211">
        <w:rPr>
          <w:rFonts w:ascii="Tahoma" w:hAnsi="Tahoma" w:hint="cs"/>
          <w:color w:val="000000"/>
          <w:szCs w:val="28"/>
          <w:rtl/>
        </w:rPr>
        <w:t>ی</w:t>
      </w:r>
      <w:r w:rsidRPr="00055211">
        <w:rPr>
          <w:rFonts w:ascii="Tahoma" w:hAnsi="Tahoma"/>
          <w:color w:val="000000"/>
          <w:szCs w:val="28"/>
          <w:rtl/>
        </w:rPr>
        <w:t xml:space="preserve"> که ب</w:t>
      </w:r>
      <w:r w:rsidRPr="00055211">
        <w:rPr>
          <w:rFonts w:ascii="Tahoma" w:hAnsi="Tahoma" w:hint="cs"/>
          <w:color w:val="000000"/>
          <w:szCs w:val="28"/>
          <w:rtl/>
        </w:rPr>
        <w:t>ی</w:t>
      </w:r>
      <w:r w:rsidRPr="00055211">
        <w:rPr>
          <w:rFonts w:ascii="Tahoma" w:hAnsi="Tahoma"/>
          <w:color w:val="000000"/>
          <w:szCs w:val="28"/>
          <w:rtl/>
        </w:rPr>
        <w:t xml:space="preserve"> اعتبار</w:t>
      </w:r>
      <w:r w:rsidRPr="00055211">
        <w:rPr>
          <w:rFonts w:ascii="Tahoma" w:hAnsi="Tahoma" w:hint="cs"/>
          <w:color w:val="000000"/>
          <w:szCs w:val="28"/>
          <w:rtl/>
        </w:rPr>
        <w:t>ی</w:t>
      </w:r>
      <w:r w:rsidRPr="00055211">
        <w:rPr>
          <w:rFonts w:ascii="Tahoma" w:hAnsi="Tahoma"/>
          <w:color w:val="000000"/>
          <w:szCs w:val="28"/>
          <w:rtl/>
        </w:rPr>
        <w:t xml:space="preserve"> دفترسابقا به </w:t>
      </w:r>
      <w:r w:rsidRPr="00055211">
        <w:rPr>
          <w:rFonts w:ascii="Tahoma" w:hAnsi="Tahoma" w:hint="eastAsia"/>
          <w:color w:val="000000"/>
          <w:szCs w:val="28"/>
          <w:rtl/>
        </w:rPr>
        <w:t>جهت</w:t>
      </w:r>
      <w:r w:rsidRPr="00055211">
        <w:rPr>
          <w:rFonts w:ascii="Tahoma" w:hAnsi="Tahoma" w:hint="cs"/>
          <w:color w:val="000000"/>
          <w:szCs w:val="28"/>
          <w:rtl/>
        </w:rPr>
        <w:t>ی</w:t>
      </w:r>
      <w:r w:rsidRPr="00055211">
        <w:rPr>
          <w:rFonts w:ascii="Tahoma" w:hAnsi="Tahoma"/>
          <w:color w:val="000000"/>
          <w:szCs w:val="28"/>
          <w:rtl/>
        </w:rPr>
        <w:t xml:space="preserve"> از جهات در محکمه مدلل شده باشد .</w:t>
      </w:r>
    </w:p>
    <w:p w14:paraId="78048876"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1300 - در موارد</w:t>
      </w:r>
      <w:r w:rsidRPr="00055211">
        <w:rPr>
          <w:rFonts w:ascii="Tahoma" w:hAnsi="Tahoma" w:hint="cs"/>
          <w:color w:val="000000"/>
          <w:szCs w:val="28"/>
          <w:rtl/>
        </w:rPr>
        <w:t>ی</w:t>
      </w:r>
      <w:r w:rsidRPr="00055211">
        <w:rPr>
          <w:rFonts w:ascii="Tahoma" w:hAnsi="Tahoma"/>
          <w:color w:val="000000"/>
          <w:szCs w:val="28"/>
          <w:rtl/>
        </w:rPr>
        <w:t xml:space="preserve"> که دفترتجارت</w:t>
      </w:r>
      <w:r w:rsidRPr="00055211">
        <w:rPr>
          <w:rFonts w:ascii="Tahoma" w:hAnsi="Tahoma" w:hint="cs"/>
          <w:color w:val="000000"/>
          <w:szCs w:val="28"/>
          <w:rtl/>
        </w:rPr>
        <w:t>ی</w:t>
      </w:r>
      <w:r w:rsidRPr="00055211">
        <w:rPr>
          <w:rFonts w:ascii="Tahoma" w:hAnsi="Tahoma"/>
          <w:color w:val="000000"/>
          <w:szCs w:val="28"/>
          <w:rtl/>
        </w:rPr>
        <w:t xml:space="preserve"> برنفع صاحب آن دل</w:t>
      </w:r>
      <w:r w:rsidRPr="00055211">
        <w:rPr>
          <w:rFonts w:ascii="Tahoma" w:hAnsi="Tahoma" w:hint="cs"/>
          <w:color w:val="000000"/>
          <w:szCs w:val="28"/>
          <w:rtl/>
        </w:rPr>
        <w:t>ی</w:t>
      </w:r>
      <w:r w:rsidRPr="00055211">
        <w:rPr>
          <w:rFonts w:ascii="Tahoma" w:hAnsi="Tahoma" w:hint="eastAsia"/>
          <w:color w:val="000000"/>
          <w:szCs w:val="28"/>
          <w:rtl/>
        </w:rPr>
        <w:t>ل</w:t>
      </w:r>
      <w:r w:rsidRPr="00055211">
        <w:rPr>
          <w:rFonts w:ascii="Tahoma" w:hAnsi="Tahoma"/>
          <w:color w:val="000000"/>
          <w:szCs w:val="28"/>
          <w:rtl/>
        </w:rPr>
        <w:t xml:space="preserve"> ن</w:t>
      </w:r>
      <w:r w:rsidRPr="00055211">
        <w:rPr>
          <w:rFonts w:ascii="Tahoma" w:hAnsi="Tahoma" w:hint="cs"/>
          <w:color w:val="000000"/>
          <w:szCs w:val="28"/>
          <w:rtl/>
        </w:rPr>
        <w:t>ی</w:t>
      </w:r>
      <w:r w:rsidRPr="00055211">
        <w:rPr>
          <w:rFonts w:ascii="Tahoma" w:hAnsi="Tahoma" w:hint="eastAsia"/>
          <w:color w:val="000000"/>
          <w:szCs w:val="28"/>
          <w:rtl/>
        </w:rPr>
        <w:t>ست</w:t>
      </w:r>
      <w:r w:rsidRPr="00055211">
        <w:rPr>
          <w:rFonts w:ascii="Tahoma" w:hAnsi="Tahoma"/>
          <w:color w:val="000000"/>
          <w:szCs w:val="28"/>
          <w:rtl/>
        </w:rPr>
        <w:t xml:space="preserve"> بر ضرر او سند</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دارد .</w:t>
      </w:r>
    </w:p>
    <w:p w14:paraId="60F41BB7"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1301 - امضائ</w:t>
      </w:r>
      <w:r w:rsidRPr="00055211">
        <w:rPr>
          <w:rFonts w:ascii="Tahoma" w:hAnsi="Tahoma" w:hint="cs"/>
          <w:color w:val="000000"/>
          <w:szCs w:val="28"/>
          <w:rtl/>
        </w:rPr>
        <w:t>ی</w:t>
      </w:r>
      <w:r w:rsidRPr="00055211">
        <w:rPr>
          <w:rFonts w:ascii="Tahoma" w:hAnsi="Tahoma"/>
          <w:color w:val="000000"/>
          <w:szCs w:val="28"/>
          <w:rtl/>
        </w:rPr>
        <w:t xml:space="preserve"> که در رو</w:t>
      </w:r>
      <w:r w:rsidRPr="00055211">
        <w:rPr>
          <w:rFonts w:ascii="Tahoma" w:hAnsi="Tahoma" w:hint="cs"/>
          <w:color w:val="000000"/>
          <w:szCs w:val="28"/>
          <w:rtl/>
        </w:rPr>
        <w:t>ی</w:t>
      </w:r>
      <w:r w:rsidRPr="00055211">
        <w:rPr>
          <w:rFonts w:ascii="Tahoma" w:hAnsi="Tahoma"/>
          <w:color w:val="000000"/>
          <w:szCs w:val="28"/>
          <w:rtl/>
        </w:rPr>
        <w:t xml:space="preserve"> نوشته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سند</w:t>
      </w:r>
      <w:r w:rsidRPr="00055211">
        <w:rPr>
          <w:rFonts w:ascii="Tahoma" w:hAnsi="Tahoma" w:hint="cs"/>
          <w:color w:val="000000"/>
          <w:szCs w:val="28"/>
          <w:rtl/>
        </w:rPr>
        <w:t>ی</w:t>
      </w:r>
      <w:r w:rsidRPr="00055211">
        <w:rPr>
          <w:rFonts w:ascii="Tahoma" w:hAnsi="Tahoma"/>
          <w:color w:val="000000"/>
          <w:szCs w:val="28"/>
          <w:rtl/>
        </w:rPr>
        <w:t xml:space="preserve"> باشد بر ضرر امضاءکننده دل</w:t>
      </w:r>
      <w:r w:rsidRPr="00055211">
        <w:rPr>
          <w:rFonts w:ascii="Tahoma" w:hAnsi="Tahoma" w:hint="cs"/>
          <w:color w:val="000000"/>
          <w:szCs w:val="28"/>
          <w:rtl/>
        </w:rPr>
        <w:t>ی</w:t>
      </w:r>
      <w:r w:rsidRPr="00055211">
        <w:rPr>
          <w:rFonts w:ascii="Tahoma" w:hAnsi="Tahoma" w:hint="eastAsia"/>
          <w:color w:val="000000"/>
          <w:szCs w:val="28"/>
          <w:rtl/>
        </w:rPr>
        <w:t>ل</w:t>
      </w:r>
      <w:r w:rsidRPr="00055211">
        <w:rPr>
          <w:rFonts w:ascii="Tahoma" w:hAnsi="Tahoma"/>
          <w:color w:val="000000"/>
          <w:szCs w:val="28"/>
          <w:rtl/>
        </w:rPr>
        <w:t xml:space="preserve"> است .</w:t>
      </w:r>
    </w:p>
    <w:p w14:paraId="0FD81745"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1302 - هرگاه در ذ</w:t>
      </w:r>
      <w:r w:rsidRPr="00055211">
        <w:rPr>
          <w:rFonts w:ascii="Tahoma" w:hAnsi="Tahoma" w:hint="cs"/>
          <w:color w:val="000000"/>
          <w:szCs w:val="28"/>
          <w:rtl/>
        </w:rPr>
        <w:t>ی</w:t>
      </w:r>
      <w:r w:rsidRPr="00055211">
        <w:rPr>
          <w:rFonts w:ascii="Tahoma" w:hAnsi="Tahoma" w:hint="eastAsia"/>
          <w:color w:val="000000"/>
          <w:szCs w:val="28"/>
          <w:rtl/>
        </w:rPr>
        <w:t>ل</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حاش</w:t>
      </w:r>
      <w:r w:rsidRPr="00055211">
        <w:rPr>
          <w:rFonts w:ascii="Tahoma" w:hAnsi="Tahoma" w:hint="cs"/>
          <w:color w:val="000000"/>
          <w:szCs w:val="28"/>
          <w:rtl/>
        </w:rPr>
        <w:t>ی</w:t>
      </w:r>
      <w:r w:rsidRPr="00055211">
        <w:rPr>
          <w:rFonts w:ascii="Tahoma" w:hAnsi="Tahoma" w:hint="eastAsia"/>
          <w:color w:val="000000"/>
          <w:szCs w:val="28"/>
          <w:rtl/>
        </w:rPr>
        <w:t>ه</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ظهرسند</w:t>
      </w:r>
      <w:r w:rsidRPr="00055211">
        <w:rPr>
          <w:rFonts w:ascii="Tahoma" w:hAnsi="Tahoma" w:hint="cs"/>
          <w:color w:val="000000"/>
          <w:szCs w:val="28"/>
          <w:rtl/>
        </w:rPr>
        <w:t>ی</w:t>
      </w:r>
      <w:r w:rsidRPr="00055211">
        <w:rPr>
          <w:rFonts w:ascii="Tahoma" w:hAnsi="Tahoma"/>
          <w:color w:val="000000"/>
          <w:szCs w:val="28"/>
          <w:rtl/>
        </w:rPr>
        <w:t xml:space="preserve"> که در دست ابرازکننده بوده مندرجات</w:t>
      </w:r>
      <w:r w:rsidRPr="00055211">
        <w:rPr>
          <w:rFonts w:ascii="Tahoma" w:hAnsi="Tahoma" w:hint="cs"/>
          <w:color w:val="000000"/>
          <w:szCs w:val="28"/>
          <w:rtl/>
        </w:rPr>
        <w:t>ی</w:t>
      </w:r>
      <w:r w:rsidRPr="00055211">
        <w:rPr>
          <w:rFonts w:ascii="Tahoma" w:hAnsi="Tahoma"/>
          <w:color w:val="000000"/>
          <w:szCs w:val="28"/>
          <w:rtl/>
        </w:rPr>
        <w:t xml:space="preserve"> باشدکه حکا</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از ب</w:t>
      </w:r>
      <w:r w:rsidRPr="00055211">
        <w:rPr>
          <w:rFonts w:ascii="Tahoma" w:hAnsi="Tahoma" w:hint="cs"/>
          <w:color w:val="000000"/>
          <w:szCs w:val="28"/>
          <w:rtl/>
        </w:rPr>
        <w:t>ی</w:t>
      </w:r>
      <w:r w:rsidRPr="00055211">
        <w:rPr>
          <w:rFonts w:ascii="Tahoma" w:hAnsi="Tahoma"/>
          <w:color w:val="000000"/>
          <w:szCs w:val="28"/>
          <w:rtl/>
        </w:rPr>
        <w:t xml:space="preserve"> اعتبار</w:t>
      </w:r>
      <w:r w:rsidRPr="00055211">
        <w:rPr>
          <w:rFonts w:ascii="Tahoma" w:hAnsi="Tahoma" w:hint="cs"/>
          <w:color w:val="000000"/>
          <w:szCs w:val="28"/>
          <w:rtl/>
        </w:rPr>
        <w:t>ی</w:t>
      </w:r>
      <w:r w:rsidRPr="00055211">
        <w:rPr>
          <w:rFonts w:ascii="Tahoma" w:hAnsi="Tahoma"/>
          <w:color w:val="000000"/>
          <w:szCs w:val="28"/>
          <w:rtl/>
        </w:rPr>
        <w:t xml:space="preserve">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از اعتبار افتادن تمام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قسمت</w:t>
      </w:r>
      <w:r w:rsidRPr="00055211">
        <w:rPr>
          <w:rFonts w:ascii="Tahoma" w:hAnsi="Tahoma" w:hint="cs"/>
          <w:color w:val="000000"/>
          <w:szCs w:val="28"/>
          <w:rtl/>
        </w:rPr>
        <w:t>ی</w:t>
      </w:r>
      <w:r w:rsidRPr="00055211">
        <w:rPr>
          <w:rFonts w:ascii="Tahoma" w:hAnsi="Tahoma"/>
          <w:color w:val="000000"/>
          <w:szCs w:val="28"/>
          <w:rtl/>
        </w:rPr>
        <w:t xml:space="preserve"> از مفاد سند نما</w:t>
      </w:r>
      <w:r w:rsidRPr="00055211">
        <w:rPr>
          <w:rFonts w:ascii="Tahoma" w:hAnsi="Tahoma" w:hint="cs"/>
          <w:color w:val="000000"/>
          <w:szCs w:val="28"/>
          <w:rtl/>
        </w:rPr>
        <w:t>ی</w:t>
      </w:r>
      <w:r w:rsidRPr="00055211">
        <w:rPr>
          <w:rFonts w:ascii="Tahoma" w:hAnsi="Tahoma" w:hint="eastAsia"/>
          <w:color w:val="000000"/>
          <w:szCs w:val="28"/>
          <w:rtl/>
        </w:rPr>
        <w:t>د</w:t>
      </w:r>
      <w:r w:rsidRPr="00055211">
        <w:rPr>
          <w:rFonts w:ascii="Tahoma" w:hAnsi="Tahoma"/>
          <w:color w:val="000000"/>
          <w:szCs w:val="28"/>
          <w:rtl/>
        </w:rPr>
        <w:t xml:space="preserve"> مندرجات مزبوره معتبر محسوب است اگرچه تار</w:t>
      </w:r>
      <w:r w:rsidRPr="00055211">
        <w:rPr>
          <w:rFonts w:ascii="Tahoma" w:hAnsi="Tahoma" w:hint="cs"/>
          <w:color w:val="000000"/>
          <w:szCs w:val="28"/>
          <w:rtl/>
        </w:rPr>
        <w:t>ی</w:t>
      </w:r>
      <w:r w:rsidRPr="00055211">
        <w:rPr>
          <w:rFonts w:ascii="Tahoma" w:hAnsi="Tahoma" w:hint="eastAsia"/>
          <w:color w:val="000000"/>
          <w:szCs w:val="28"/>
          <w:rtl/>
        </w:rPr>
        <w:t>خ</w:t>
      </w:r>
      <w:r w:rsidRPr="00055211">
        <w:rPr>
          <w:rFonts w:ascii="Tahoma" w:hAnsi="Tahoma"/>
          <w:color w:val="000000"/>
          <w:szCs w:val="28"/>
          <w:rtl/>
        </w:rPr>
        <w:t xml:space="preserve"> و امضاء نداشته و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بوس</w:t>
      </w:r>
      <w:r w:rsidRPr="00055211">
        <w:rPr>
          <w:rFonts w:ascii="Tahoma" w:hAnsi="Tahoma" w:hint="cs"/>
          <w:color w:val="000000"/>
          <w:szCs w:val="28"/>
          <w:rtl/>
        </w:rPr>
        <w:t>ی</w:t>
      </w:r>
      <w:r w:rsidRPr="00055211">
        <w:rPr>
          <w:rFonts w:ascii="Tahoma" w:hAnsi="Tahoma" w:hint="eastAsia"/>
          <w:color w:val="000000"/>
          <w:szCs w:val="28"/>
          <w:rtl/>
        </w:rPr>
        <w:t>له</w:t>
      </w:r>
      <w:r w:rsidRPr="00055211">
        <w:rPr>
          <w:rFonts w:ascii="Tahoma" w:hAnsi="Tahoma"/>
          <w:color w:val="000000"/>
          <w:szCs w:val="28"/>
          <w:rtl/>
        </w:rPr>
        <w:t xml:space="preserve"> خط کش</w:t>
      </w:r>
      <w:r w:rsidRPr="00055211">
        <w:rPr>
          <w:rFonts w:ascii="Tahoma" w:hAnsi="Tahoma" w:hint="cs"/>
          <w:color w:val="000000"/>
          <w:szCs w:val="28"/>
          <w:rtl/>
        </w:rPr>
        <w:t>ی</w:t>
      </w:r>
      <w:r w:rsidRPr="00055211">
        <w:rPr>
          <w:rFonts w:ascii="Tahoma" w:hAnsi="Tahoma" w:hint="eastAsia"/>
          <w:color w:val="000000"/>
          <w:szCs w:val="28"/>
          <w:rtl/>
        </w:rPr>
        <w:t>دن</w:t>
      </w:r>
      <w:r w:rsidRPr="00055211">
        <w:rPr>
          <w:rFonts w:ascii="Tahoma" w:hAnsi="Tahoma"/>
          <w:color w:val="000000"/>
          <w:szCs w:val="28"/>
          <w:rtl/>
        </w:rPr>
        <w:t xml:space="preserve"> و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نحو د</w:t>
      </w:r>
      <w:r w:rsidRPr="00055211">
        <w:rPr>
          <w:rFonts w:ascii="Tahoma" w:hAnsi="Tahoma" w:hint="cs"/>
          <w:color w:val="000000"/>
          <w:szCs w:val="28"/>
          <w:rtl/>
        </w:rPr>
        <w:t>ی</w:t>
      </w:r>
      <w:r w:rsidRPr="00055211">
        <w:rPr>
          <w:rFonts w:ascii="Tahoma" w:hAnsi="Tahoma" w:hint="eastAsia"/>
          <w:color w:val="000000"/>
          <w:szCs w:val="28"/>
          <w:rtl/>
        </w:rPr>
        <w:t>گر</w:t>
      </w:r>
      <w:r w:rsidRPr="00055211">
        <w:rPr>
          <w:rFonts w:ascii="Tahoma" w:hAnsi="Tahoma"/>
          <w:color w:val="000000"/>
          <w:szCs w:val="28"/>
          <w:rtl/>
        </w:rPr>
        <w:t xml:space="preserve"> باطل شده باشد .</w:t>
      </w:r>
    </w:p>
    <w:p w14:paraId="70017919"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1303 - در صورت</w:t>
      </w:r>
      <w:r w:rsidRPr="00055211">
        <w:rPr>
          <w:rFonts w:ascii="Tahoma" w:hAnsi="Tahoma" w:hint="cs"/>
          <w:color w:val="000000"/>
          <w:szCs w:val="28"/>
          <w:rtl/>
        </w:rPr>
        <w:t>ی</w:t>
      </w:r>
      <w:r w:rsidRPr="00055211">
        <w:rPr>
          <w:rFonts w:ascii="Tahoma" w:hAnsi="Tahoma" w:hint="eastAsia"/>
          <w:color w:val="000000"/>
          <w:szCs w:val="28"/>
          <w:rtl/>
        </w:rPr>
        <w:t>که</w:t>
      </w:r>
      <w:r w:rsidRPr="00055211">
        <w:rPr>
          <w:rFonts w:ascii="Tahoma" w:hAnsi="Tahoma"/>
          <w:color w:val="000000"/>
          <w:szCs w:val="28"/>
          <w:rtl/>
        </w:rPr>
        <w:t xml:space="preserve"> بطلان مندرجات مذکوره در ماده قبل ممض</w:t>
      </w:r>
      <w:r w:rsidRPr="00055211">
        <w:rPr>
          <w:rFonts w:ascii="Tahoma" w:hAnsi="Tahoma" w:hint="cs"/>
          <w:color w:val="000000"/>
          <w:szCs w:val="28"/>
          <w:rtl/>
        </w:rPr>
        <w:t>ی</w:t>
      </w:r>
      <w:r w:rsidRPr="00055211">
        <w:rPr>
          <w:rFonts w:ascii="Tahoma" w:hAnsi="Tahoma"/>
          <w:color w:val="000000"/>
          <w:szCs w:val="28"/>
          <w:rtl/>
        </w:rPr>
        <w:t xml:space="preserve"> به امضاء طرف بوده و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طرف بطلان آن را قبول کند و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آنکه بطلان آن در محکمه ثابت شود مندرجات مزبوره بلااثرخواهد بود .</w:t>
      </w:r>
    </w:p>
    <w:p w14:paraId="038F956B" w14:textId="77777777" w:rsidR="007767EF"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1304 - هرگاه امضا</w:t>
      </w:r>
      <w:r w:rsidRPr="00055211">
        <w:rPr>
          <w:rFonts w:ascii="Tahoma" w:hAnsi="Tahoma" w:hint="cs"/>
          <w:color w:val="000000"/>
          <w:szCs w:val="28"/>
          <w:rtl/>
        </w:rPr>
        <w:t>ی</w:t>
      </w:r>
      <w:r w:rsidRPr="00055211">
        <w:rPr>
          <w:rFonts w:ascii="Tahoma" w:hAnsi="Tahoma"/>
          <w:color w:val="000000"/>
          <w:szCs w:val="28"/>
          <w:rtl/>
        </w:rPr>
        <w:t xml:space="preserve"> تعهد</w:t>
      </w:r>
      <w:r w:rsidRPr="00055211">
        <w:rPr>
          <w:rFonts w:ascii="Tahoma" w:hAnsi="Tahoma" w:hint="cs"/>
          <w:color w:val="000000"/>
          <w:szCs w:val="28"/>
          <w:rtl/>
        </w:rPr>
        <w:t>ی</w:t>
      </w:r>
      <w:r w:rsidRPr="00055211">
        <w:rPr>
          <w:rFonts w:ascii="Tahoma" w:hAnsi="Tahoma"/>
          <w:color w:val="000000"/>
          <w:szCs w:val="28"/>
          <w:rtl/>
        </w:rPr>
        <w:t xml:space="preserve"> در خود تعهدنامه نشده و در نوشته عل</w:t>
      </w:r>
      <w:r w:rsidRPr="00055211">
        <w:rPr>
          <w:rFonts w:ascii="Tahoma" w:hAnsi="Tahoma" w:hint="cs"/>
          <w:color w:val="000000"/>
          <w:szCs w:val="28"/>
          <w:rtl/>
        </w:rPr>
        <w:t>ی</w:t>
      </w:r>
      <w:r w:rsidRPr="00055211">
        <w:rPr>
          <w:rFonts w:ascii="Tahoma" w:hAnsi="Tahoma" w:hint="eastAsia"/>
          <w:color w:val="000000"/>
          <w:szCs w:val="28"/>
          <w:rtl/>
        </w:rPr>
        <w:t>حده</w:t>
      </w:r>
      <w:r w:rsidRPr="00055211">
        <w:rPr>
          <w:rFonts w:ascii="Tahoma" w:hAnsi="Tahoma"/>
          <w:color w:val="000000"/>
          <w:szCs w:val="28"/>
          <w:rtl/>
        </w:rPr>
        <w:t xml:space="preserve"> شده باشدآن تعهدنامه بر عل</w:t>
      </w:r>
      <w:r w:rsidRPr="00055211">
        <w:rPr>
          <w:rFonts w:ascii="Tahoma" w:hAnsi="Tahoma" w:hint="cs"/>
          <w:color w:val="000000"/>
          <w:szCs w:val="28"/>
          <w:rtl/>
        </w:rPr>
        <w:t>ی</w:t>
      </w:r>
      <w:r w:rsidRPr="00055211">
        <w:rPr>
          <w:rFonts w:ascii="Tahoma" w:hAnsi="Tahoma" w:hint="eastAsia"/>
          <w:color w:val="000000"/>
          <w:szCs w:val="28"/>
          <w:rtl/>
        </w:rPr>
        <w:t>ه</w:t>
      </w:r>
      <w:r w:rsidRPr="00055211">
        <w:rPr>
          <w:rFonts w:ascii="Tahoma" w:hAnsi="Tahoma"/>
          <w:color w:val="000000"/>
          <w:szCs w:val="28"/>
          <w:rtl/>
        </w:rPr>
        <w:t xml:space="preserve"> امضاءکننده دل</w:t>
      </w:r>
      <w:r w:rsidRPr="00055211">
        <w:rPr>
          <w:rFonts w:ascii="Tahoma" w:hAnsi="Tahoma" w:hint="cs"/>
          <w:color w:val="000000"/>
          <w:szCs w:val="28"/>
          <w:rtl/>
        </w:rPr>
        <w:t>ی</w:t>
      </w:r>
      <w:r w:rsidRPr="00055211">
        <w:rPr>
          <w:rFonts w:ascii="Tahoma" w:hAnsi="Tahoma" w:hint="eastAsia"/>
          <w:color w:val="000000"/>
          <w:szCs w:val="28"/>
          <w:rtl/>
        </w:rPr>
        <w:t>ل</w:t>
      </w:r>
      <w:r w:rsidRPr="00055211">
        <w:rPr>
          <w:rFonts w:ascii="Tahoma" w:hAnsi="Tahoma"/>
          <w:color w:val="000000"/>
          <w:szCs w:val="28"/>
          <w:rtl/>
        </w:rPr>
        <w:t xml:space="preserve"> است در صورت</w:t>
      </w:r>
      <w:r w:rsidRPr="00055211">
        <w:rPr>
          <w:rFonts w:ascii="Tahoma" w:hAnsi="Tahoma" w:hint="cs"/>
          <w:color w:val="000000"/>
          <w:szCs w:val="28"/>
          <w:rtl/>
        </w:rPr>
        <w:t>ی</w:t>
      </w:r>
      <w:r w:rsidRPr="00055211">
        <w:rPr>
          <w:rFonts w:ascii="Tahoma" w:hAnsi="Tahoma"/>
          <w:color w:val="000000"/>
          <w:szCs w:val="28"/>
          <w:rtl/>
        </w:rPr>
        <w:t xml:space="preserve"> که در نوشته مصرح باشدکه به کدام تعهد </w:t>
      </w:r>
      <w:r w:rsidRPr="00055211">
        <w:rPr>
          <w:rFonts w:ascii="Tahoma" w:hAnsi="Tahoma" w:hint="cs"/>
          <w:color w:val="000000"/>
          <w:szCs w:val="28"/>
          <w:rtl/>
        </w:rPr>
        <w:t>ی</w:t>
      </w:r>
      <w:r w:rsidRPr="00055211">
        <w:rPr>
          <w:rFonts w:ascii="Tahoma" w:hAnsi="Tahoma" w:hint="eastAsia"/>
          <w:color w:val="000000"/>
          <w:szCs w:val="28"/>
          <w:rtl/>
        </w:rPr>
        <w:t>ا</w:t>
      </w:r>
      <w:r w:rsidRPr="00055211">
        <w:rPr>
          <w:rFonts w:ascii="Tahoma" w:hAnsi="Tahoma"/>
          <w:color w:val="000000"/>
          <w:szCs w:val="28"/>
          <w:rtl/>
        </w:rPr>
        <w:t xml:space="preserve"> معامله مربوط است .</w:t>
      </w:r>
    </w:p>
    <w:p w14:paraId="0F12915F" w14:textId="28F714BD" w:rsidR="0055207C" w:rsidRPr="00055211" w:rsidRDefault="007767EF" w:rsidP="00CF159B">
      <w:pPr>
        <w:spacing w:after="0"/>
        <w:jc w:val="both"/>
        <w:rPr>
          <w:rFonts w:ascii="Tahoma" w:hAnsi="Tahoma"/>
          <w:color w:val="000000"/>
          <w:szCs w:val="28"/>
          <w:rtl/>
        </w:rPr>
      </w:pPr>
      <w:r w:rsidRPr="00055211">
        <w:rPr>
          <w:rFonts w:ascii="Tahoma" w:hAnsi="Tahoma" w:hint="eastAsia"/>
          <w:color w:val="000000"/>
          <w:szCs w:val="28"/>
          <w:rtl/>
        </w:rPr>
        <w:t>ماده</w:t>
      </w:r>
      <w:r w:rsidRPr="00055211">
        <w:rPr>
          <w:rFonts w:ascii="Tahoma" w:hAnsi="Tahoma"/>
          <w:color w:val="000000"/>
          <w:szCs w:val="28"/>
          <w:rtl/>
        </w:rPr>
        <w:t xml:space="preserve"> 1305 - در اسنادرسم</w:t>
      </w:r>
      <w:r w:rsidRPr="00055211">
        <w:rPr>
          <w:rFonts w:ascii="Tahoma" w:hAnsi="Tahoma" w:hint="cs"/>
          <w:color w:val="000000"/>
          <w:szCs w:val="28"/>
          <w:rtl/>
        </w:rPr>
        <w:t>ی</w:t>
      </w:r>
      <w:r w:rsidRPr="00055211">
        <w:rPr>
          <w:rFonts w:ascii="Tahoma" w:hAnsi="Tahoma"/>
          <w:color w:val="000000"/>
          <w:szCs w:val="28"/>
          <w:rtl/>
        </w:rPr>
        <w:t xml:space="preserve"> تار</w:t>
      </w:r>
      <w:r w:rsidRPr="00055211">
        <w:rPr>
          <w:rFonts w:ascii="Tahoma" w:hAnsi="Tahoma" w:hint="cs"/>
          <w:color w:val="000000"/>
          <w:szCs w:val="28"/>
          <w:rtl/>
        </w:rPr>
        <w:t>ی</w:t>
      </w:r>
      <w:r w:rsidRPr="00055211">
        <w:rPr>
          <w:rFonts w:ascii="Tahoma" w:hAnsi="Tahoma" w:hint="eastAsia"/>
          <w:color w:val="000000"/>
          <w:szCs w:val="28"/>
          <w:rtl/>
        </w:rPr>
        <w:t>خ</w:t>
      </w:r>
      <w:r w:rsidRPr="00055211">
        <w:rPr>
          <w:rFonts w:ascii="Tahoma" w:hAnsi="Tahoma"/>
          <w:color w:val="000000"/>
          <w:szCs w:val="28"/>
          <w:rtl/>
        </w:rPr>
        <w:t xml:space="preserve">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معتبر است حت</w:t>
      </w:r>
      <w:r w:rsidRPr="00055211">
        <w:rPr>
          <w:rFonts w:ascii="Tahoma" w:hAnsi="Tahoma" w:hint="cs"/>
          <w:color w:val="000000"/>
          <w:szCs w:val="28"/>
          <w:rtl/>
        </w:rPr>
        <w:t>ی</w:t>
      </w:r>
      <w:r w:rsidRPr="00055211">
        <w:rPr>
          <w:rFonts w:ascii="Tahoma" w:hAnsi="Tahoma"/>
          <w:color w:val="000000"/>
          <w:szCs w:val="28"/>
          <w:rtl/>
        </w:rPr>
        <w:t xml:space="preserve"> برعل</w:t>
      </w:r>
      <w:r w:rsidRPr="00055211">
        <w:rPr>
          <w:rFonts w:ascii="Tahoma" w:hAnsi="Tahoma" w:hint="cs"/>
          <w:color w:val="000000"/>
          <w:szCs w:val="28"/>
          <w:rtl/>
        </w:rPr>
        <w:t>ی</w:t>
      </w:r>
      <w:r w:rsidRPr="00055211">
        <w:rPr>
          <w:rFonts w:ascii="Tahoma" w:hAnsi="Tahoma" w:hint="eastAsia"/>
          <w:color w:val="000000"/>
          <w:szCs w:val="28"/>
          <w:rtl/>
        </w:rPr>
        <w:t>ه</w:t>
      </w:r>
      <w:r w:rsidRPr="00055211">
        <w:rPr>
          <w:rFonts w:ascii="Tahoma" w:hAnsi="Tahoma"/>
          <w:color w:val="000000"/>
          <w:szCs w:val="28"/>
          <w:rtl/>
        </w:rPr>
        <w:t xml:space="preserve"> اشخاص ثالث ول</w:t>
      </w:r>
      <w:r w:rsidRPr="00055211">
        <w:rPr>
          <w:rFonts w:ascii="Tahoma" w:hAnsi="Tahoma" w:hint="cs"/>
          <w:color w:val="000000"/>
          <w:szCs w:val="28"/>
          <w:rtl/>
        </w:rPr>
        <w:t>ی</w:t>
      </w:r>
      <w:r w:rsidRPr="00055211">
        <w:rPr>
          <w:rFonts w:ascii="Tahoma" w:hAnsi="Tahoma"/>
          <w:color w:val="000000"/>
          <w:szCs w:val="28"/>
          <w:rtl/>
        </w:rPr>
        <w:t xml:space="preserve"> در اسناد عاد</w:t>
      </w:r>
      <w:r w:rsidRPr="00055211">
        <w:rPr>
          <w:rFonts w:ascii="Tahoma" w:hAnsi="Tahoma" w:hint="cs"/>
          <w:color w:val="000000"/>
          <w:szCs w:val="28"/>
          <w:rtl/>
        </w:rPr>
        <w:t>ی</w:t>
      </w:r>
      <w:r w:rsidRPr="00055211">
        <w:rPr>
          <w:rFonts w:ascii="Tahoma" w:hAnsi="Tahoma"/>
          <w:color w:val="000000"/>
          <w:szCs w:val="28"/>
          <w:rtl/>
        </w:rPr>
        <w:t xml:space="preserve"> فقط درباره اشخاص</w:t>
      </w:r>
      <w:r w:rsidRPr="00055211">
        <w:rPr>
          <w:rFonts w:ascii="Tahoma" w:hAnsi="Tahoma" w:hint="cs"/>
          <w:color w:val="000000"/>
          <w:szCs w:val="28"/>
          <w:rtl/>
        </w:rPr>
        <w:t>ی</w:t>
      </w:r>
      <w:r w:rsidRPr="00055211">
        <w:rPr>
          <w:rFonts w:ascii="Tahoma" w:hAnsi="Tahoma"/>
          <w:color w:val="000000"/>
          <w:szCs w:val="28"/>
          <w:rtl/>
        </w:rPr>
        <w:t xml:space="preserve"> که شرکت در تنظ</w:t>
      </w:r>
      <w:r w:rsidRPr="00055211">
        <w:rPr>
          <w:rFonts w:ascii="Tahoma" w:hAnsi="Tahoma" w:hint="cs"/>
          <w:color w:val="000000"/>
          <w:szCs w:val="28"/>
          <w:rtl/>
        </w:rPr>
        <w:t>ی</w:t>
      </w:r>
      <w:r w:rsidRPr="00055211">
        <w:rPr>
          <w:rFonts w:ascii="Tahoma" w:hAnsi="Tahoma" w:hint="eastAsia"/>
          <w:color w:val="000000"/>
          <w:szCs w:val="28"/>
          <w:rtl/>
        </w:rPr>
        <w:t>م</w:t>
      </w:r>
      <w:r w:rsidRPr="00055211">
        <w:rPr>
          <w:rFonts w:ascii="Tahoma" w:hAnsi="Tahoma"/>
          <w:color w:val="000000"/>
          <w:szCs w:val="28"/>
          <w:rtl/>
        </w:rPr>
        <w:t xml:space="preserve"> آنها داشته و ورثه آنان وکس</w:t>
      </w:r>
      <w:r w:rsidRPr="00055211">
        <w:rPr>
          <w:rFonts w:ascii="Tahoma" w:hAnsi="Tahoma" w:hint="cs"/>
          <w:color w:val="000000"/>
          <w:szCs w:val="28"/>
          <w:rtl/>
        </w:rPr>
        <w:t>ی</w:t>
      </w:r>
      <w:r w:rsidRPr="00055211">
        <w:rPr>
          <w:rFonts w:ascii="Tahoma" w:hAnsi="Tahoma"/>
          <w:color w:val="000000"/>
          <w:szCs w:val="28"/>
          <w:rtl/>
        </w:rPr>
        <w:t xml:space="preserve"> که بنفع او وص</w:t>
      </w:r>
      <w:r w:rsidRPr="00055211">
        <w:rPr>
          <w:rFonts w:ascii="Tahoma" w:hAnsi="Tahoma" w:hint="cs"/>
          <w:color w:val="000000"/>
          <w:szCs w:val="28"/>
          <w:rtl/>
        </w:rPr>
        <w:t>ی</w:t>
      </w:r>
      <w:r w:rsidRPr="00055211">
        <w:rPr>
          <w:rFonts w:ascii="Tahoma" w:hAnsi="Tahoma" w:hint="eastAsia"/>
          <w:color w:val="000000"/>
          <w:szCs w:val="28"/>
          <w:rtl/>
        </w:rPr>
        <w:t>ت</w:t>
      </w:r>
      <w:r w:rsidRPr="00055211">
        <w:rPr>
          <w:rFonts w:ascii="Tahoma" w:hAnsi="Tahoma"/>
          <w:color w:val="000000"/>
          <w:szCs w:val="28"/>
          <w:rtl/>
        </w:rPr>
        <w:t xml:space="preserve"> شده معتبراست .</w:t>
      </w:r>
    </w:p>
    <w:p w14:paraId="29E357ED" w14:textId="573BAB97" w:rsidR="006C6825" w:rsidRPr="00055211" w:rsidRDefault="0084337B" w:rsidP="006C6825">
      <w:pPr>
        <w:bidi w:val="0"/>
        <w:spacing w:after="0"/>
        <w:jc w:val="both"/>
        <w:rPr>
          <w:rFonts w:ascii="Tahoma" w:hAnsi="Tahoma"/>
          <w:color w:val="000000"/>
          <w:szCs w:val="28"/>
          <w:rtl/>
        </w:rPr>
      </w:pPr>
      <w:hyperlink r:id="rId10" w:tgtFrame="_blank" w:history="1">
        <w:r w:rsidR="006C6825" w:rsidRPr="00055211">
          <w:rPr>
            <w:rStyle w:val="Hyperlink"/>
            <w:rFonts w:ascii="Times New Roman (Headings CS)" w:hAnsi="Times New Roman (Headings CS)"/>
            <w:szCs w:val="28"/>
          </w:rPr>
          <w:t>https://rc.majlis.ir/fa/law/show/97937</w:t>
        </w:r>
      </w:hyperlink>
    </w:p>
    <w:p w14:paraId="70E6CE3A" w14:textId="3735819D" w:rsidR="00075A16" w:rsidRPr="00055211" w:rsidRDefault="00075A16">
      <w:pPr>
        <w:bidi w:val="0"/>
        <w:spacing w:line="276" w:lineRule="auto"/>
        <w:contextualSpacing w:val="0"/>
        <w:rPr>
          <w:rFonts w:ascii="B Titr" w:eastAsia="Times New Roman" w:hAnsi="B Titr" w:cs="B Titr"/>
          <w:color w:val="FF0000"/>
          <w:kern w:val="36"/>
          <w:szCs w:val="28"/>
          <w:rtl/>
          <w:lang w:bidi="fa-IR"/>
        </w:rPr>
      </w:pPr>
      <w:r w:rsidRPr="00055211">
        <w:rPr>
          <w:szCs w:val="28"/>
          <w:rtl/>
        </w:rPr>
        <w:br w:type="page"/>
      </w:r>
    </w:p>
    <w:p w14:paraId="1ABA3A6E" w14:textId="77777777" w:rsidR="008C5CC8" w:rsidRPr="00055211" w:rsidRDefault="008C5CC8" w:rsidP="00CF159B">
      <w:pPr>
        <w:pStyle w:val="Heading1"/>
        <w:jc w:val="both"/>
        <w:rPr>
          <w:b/>
          <w:bCs/>
          <w:szCs w:val="28"/>
          <w:rtl/>
        </w:rPr>
      </w:pPr>
    </w:p>
    <w:p w14:paraId="4D321388" w14:textId="77777777" w:rsidR="00010BF8" w:rsidRDefault="00010BF8" w:rsidP="00010BF8">
      <w:pPr>
        <w:pStyle w:val="Heading1"/>
        <w:rPr>
          <w:szCs w:val="28"/>
          <w:rtl/>
        </w:rPr>
      </w:pPr>
    </w:p>
    <w:p w14:paraId="152439A0" w14:textId="77777777" w:rsidR="00010BF8" w:rsidRDefault="00010BF8" w:rsidP="00010BF8">
      <w:pPr>
        <w:pStyle w:val="Heading1"/>
        <w:rPr>
          <w:szCs w:val="28"/>
        </w:rPr>
      </w:pPr>
      <w:bookmarkStart w:id="98" w:name="_Toc100670526"/>
      <w:r>
        <w:rPr>
          <w:szCs w:val="28"/>
        </w:rPr>
        <w:t>******</w:t>
      </w:r>
      <w:bookmarkEnd w:id="98"/>
    </w:p>
    <w:p w14:paraId="29C37436" w14:textId="77777777" w:rsidR="00010BF8" w:rsidRDefault="00010BF8" w:rsidP="00010BF8">
      <w:pPr>
        <w:pStyle w:val="Heading1"/>
        <w:rPr>
          <w:szCs w:val="28"/>
          <w:rtl/>
        </w:rPr>
      </w:pPr>
    </w:p>
    <w:p w14:paraId="348E7297" w14:textId="0CE9EBD6" w:rsidR="00A87B30" w:rsidRPr="00055211" w:rsidRDefault="00563085" w:rsidP="00F43E83">
      <w:pPr>
        <w:pStyle w:val="Heading4"/>
        <w:rPr>
          <w:bCs/>
          <w:sz w:val="28"/>
          <w:szCs w:val="28"/>
          <w:rtl/>
        </w:rPr>
      </w:pPr>
      <w:bookmarkStart w:id="99" w:name="_Toc100670527"/>
      <w:r w:rsidRPr="00055211">
        <w:rPr>
          <w:rFonts w:hint="cs"/>
          <w:bCs/>
          <w:sz w:val="28"/>
          <w:szCs w:val="28"/>
          <w:rtl/>
        </w:rPr>
        <w:t>25/06/1318</w:t>
      </w:r>
      <w:bookmarkEnd w:id="99"/>
    </w:p>
    <w:p w14:paraId="37B80BDF" w14:textId="77777777" w:rsidR="00A87B30" w:rsidRPr="00055211" w:rsidRDefault="00A87B30" w:rsidP="00A87B30">
      <w:pPr>
        <w:spacing w:after="0"/>
        <w:jc w:val="both"/>
        <w:rPr>
          <w:rFonts w:ascii="Times New Roman" w:eastAsia="Times New Roman" w:hAnsi="Times New Roman" w:cs="Times New Roman"/>
          <w:szCs w:val="28"/>
        </w:rPr>
      </w:pPr>
      <w:r w:rsidRPr="00055211">
        <w:rPr>
          <w:rFonts w:ascii="Times New Roman" w:eastAsia="Times New Roman" w:hAnsi="Times New Roman" w:cs="B Titr"/>
          <w:color w:val="008000"/>
          <w:szCs w:val="28"/>
          <w:rtl/>
        </w:rPr>
        <w:t xml:space="preserve">سایت قوانین مجلس </w:t>
      </w:r>
    </w:p>
    <w:p w14:paraId="2AAC352B" w14:textId="77777777" w:rsidR="00A87B30" w:rsidRPr="00055211" w:rsidRDefault="00A87B30" w:rsidP="00A87B30">
      <w:pPr>
        <w:pStyle w:val="Heading1"/>
        <w:spacing w:before="0"/>
        <w:rPr>
          <w:b/>
          <w:bCs/>
          <w:szCs w:val="28"/>
          <w:rtl/>
        </w:rPr>
      </w:pPr>
      <w:bookmarkStart w:id="100" w:name="_Toc451117378"/>
      <w:bookmarkStart w:id="101" w:name="_Toc82186731"/>
      <w:bookmarkStart w:id="102" w:name="_Toc100670528"/>
      <w:r w:rsidRPr="00055211">
        <w:rPr>
          <w:rFonts w:hint="cs"/>
          <w:b/>
          <w:bCs/>
          <w:szCs w:val="28"/>
          <w:rtl/>
        </w:rPr>
        <w:t xml:space="preserve">جایگاه اسناد در </w:t>
      </w:r>
      <w:r w:rsidRPr="00055211">
        <w:rPr>
          <w:b/>
          <w:bCs/>
          <w:szCs w:val="28"/>
          <w:rtl/>
        </w:rPr>
        <w:t xml:space="preserve">قانون آیین دادرسی مدنی </w:t>
      </w:r>
      <w:r w:rsidRPr="00055211">
        <w:rPr>
          <w:rFonts w:hint="cs"/>
          <w:b/>
          <w:bCs/>
          <w:szCs w:val="28"/>
          <w:rtl/>
        </w:rPr>
        <w:t>1318</w:t>
      </w:r>
      <w:bookmarkEnd w:id="100"/>
      <w:bookmarkEnd w:id="101"/>
      <w:bookmarkEnd w:id="102"/>
    </w:p>
    <w:p w14:paraId="2B806D37" w14:textId="77777777" w:rsidR="00A87B30" w:rsidRPr="00055211" w:rsidRDefault="00A87B30" w:rsidP="00A87B30">
      <w:pPr>
        <w:spacing w:after="0"/>
        <w:rPr>
          <w:rFonts w:ascii="Lotus" w:hAnsi="Lotus"/>
          <w:szCs w:val="28"/>
          <w:rtl/>
        </w:rPr>
      </w:pPr>
      <w:r w:rsidRPr="00055211">
        <w:rPr>
          <w:rFonts w:ascii="Lotus" w:hAnsi="Lotus"/>
          <w:color w:val="000000"/>
          <w:szCs w:val="28"/>
          <w:rtl/>
        </w:rPr>
        <w:t xml:space="preserve">‌قانون آیین دادرسی مدنی </w:t>
      </w:r>
    </w:p>
    <w:p w14:paraId="78EAB277" w14:textId="77777777" w:rsidR="00A87B30" w:rsidRPr="00055211" w:rsidRDefault="00A87B30" w:rsidP="00A87B30">
      <w:pPr>
        <w:spacing w:after="0"/>
        <w:jc w:val="both"/>
        <w:rPr>
          <w:rFonts w:ascii="Times New Roman" w:eastAsia="Times New Roman" w:hAnsi="Times New Roman" w:cs="B Jadid"/>
          <w:color w:val="FF0000"/>
          <w:szCs w:val="28"/>
          <w:rtl/>
        </w:rPr>
      </w:pPr>
      <w:r w:rsidRPr="00055211">
        <w:rPr>
          <w:rFonts w:ascii="Times New Roman" w:eastAsia="Times New Roman" w:hAnsi="Times New Roman" w:cs="B Jadid"/>
          <w:color w:val="FF0000"/>
          <w:szCs w:val="28"/>
          <w:rtl/>
        </w:rPr>
        <w:t xml:space="preserve">مصوب 25 شهریور ماه 1318 </w:t>
      </w:r>
    </w:p>
    <w:p w14:paraId="5ECD771D" w14:textId="77777777" w:rsidR="00A87B30" w:rsidRPr="00055211" w:rsidRDefault="00A87B30" w:rsidP="00A71501">
      <w:pPr>
        <w:pStyle w:val="Heading3"/>
        <w:rPr>
          <w:b/>
          <w:bCs/>
          <w:rtl/>
        </w:rPr>
      </w:pPr>
      <w:bookmarkStart w:id="103" w:name="_Toc82186732"/>
      <w:bookmarkStart w:id="104" w:name="_Toc100670529"/>
      <w:r w:rsidRPr="00055211">
        <w:rPr>
          <w:b/>
          <w:bCs/>
          <w:rtl/>
        </w:rPr>
        <w:t>مبحث سوم - در اسناد 1 - مواد عمومی</w:t>
      </w:r>
      <w:bookmarkEnd w:id="103"/>
      <w:bookmarkEnd w:id="104"/>
      <w:r w:rsidRPr="00055211">
        <w:rPr>
          <w:b/>
          <w:bCs/>
          <w:rtl/>
        </w:rPr>
        <w:t xml:space="preserve"> </w:t>
      </w:r>
    </w:p>
    <w:p w14:paraId="0B5F855B"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370 - رسیدگی به محاسبه و دفاتر در دادگاه به عمل می‌آید و ممکن است در محلی که اسناد کتبی در آنجا است به عمل آید و در هر صورت‌دادگاه می‌تواند رسیدگی را به یکی از کارمندان اصلی دادگاه یا کارمند علی‌البدل محول نماید. </w:t>
      </w:r>
    </w:p>
    <w:p w14:paraId="6A8BA429"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371 - موعد رسیدگی به طرفین اطلاع داده می‌شود که هر گاه بخواهند حاضر باشند. </w:t>
      </w:r>
    </w:p>
    <w:p w14:paraId="0A25AA44"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372 - بعد از ختم هر جلسه تحقیقات صورت‌مجلسی ترتیب داده شده و موارد اختلاف در آن تصریح می‌شود. </w:t>
      </w:r>
    </w:p>
    <w:p w14:paraId="62019F5C"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373 - دادگاه در صورت احتیاج می‌تواند رسیدگی به محاسبه را به کارشناس رجوع کند. </w:t>
      </w:r>
    </w:p>
    <w:p w14:paraId="734B7026"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374 - اسنادی که در دادگاه ابراز می‌شود ممکن است به نفع طرف مقابل دلیل باشد در این صورت هر گاه طرف مقابل به آن استناد نماید‌ابرازکننده سند حق ندارد آن را پس بگیرد و یا از دادگاه درخواست نماید که سند او را کان‌لم‌یکن فرض نماید. </w:t>
      </w:r>
    </w:p>
    <w:p w14:paraId="301A58F1"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375 - دادگاه می‌تواند به مفاد اسنادی که صدور آن از کسی که سند به او نسبت داده شده محرز باشد بدون دلیل ترتیب اثر ندهد. </w:t>
      </w:r>
    </w:p>
    <w:p w14:paraId="7DD2E831" w14:textId="77777777" w:rsidR="00A87B30" w:rsidRPr="00055211" w:rsidRDefault="00A87B30" w:rsidP="00A71501">
      <w:pPr>
        <w:pStyle w:val="Heading3"/>
        <w:rPr>
          <w:b/>
          <w:bCs/>
          <w:rtl/>
        </w:rPr>
      </w:pPr>
      <w:bookmarkStart w:id="105" w:name="_Toc82186733"/>
      <w:bookmarkStart w:id="106" w:name="_Toc100670530"/>
      <w:r w:rsidRPr="00055211">
        <w:rPr>
          <w:b/>
          <w:bCs/>
          <w:rtl/>
        </w:rPr>
        <w:t>2 - انکار و تردید نسبت به سند</w:t>
      </w:r>
      <w:bookmarkEnd w:id="105"/>
      <w:bookmarkEnd w:id="106"/>
      <w:r w:rsidRPr="00055211">
        <w:rPr>
          <w:b/>
          <w:bCs/>
          <w:rtl/>
        </w:rPr>
        <w:t xml:space="preserve"> </w:t>
      </w:r>
    </w:p>
    <w:p w14:paraId="1F22AD6B"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376 - کسی که بر علیه او سند غیر رسمی ابراز می‌شود می‌تواند خط یا مهر و یا امضای منتسب به خود را انکار کند و اگر سند منتسب به‌مدعی‌علیه نباشد می‌تواند تردید کند. </w:t>
      </w:r>
    </w:p>
    <w:p w14:paraId="1063A10A"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377 - اظهار تردید یا انکار باید در اولین پاسخی که از سند داده می‌شود به عمل آید. </w:t>
      </w:r>
    </w:p>
    <w:p w14:paraId="5925B4D4"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lastRenderedPageBreak/>
        <w:t xml:space="preserve">‌ماده </w:t>
      </w:r>
      <w:r w:rsidRPr="00055211">
        <w:rPr>
          <w:rFonts w:ascii="Times New Roman" w:eastAsia="Times New Roman" w:hAnsi="Times New Roman"/>
          <w:color w:val="000000"/>
          <w:szCs w:val="28"/>
          <w:rtl/>
        </w:rPr>
        <w:t xml:space="preserve">378 - در مقابل تردید یا انکار هر گاه صاحب سند سند خود را استرداد نمود دادگاه به استناد و دلائل دیگر رجوع می‌کند - استرداد سند دلیل بر‌بطلان آن نخواهد بود هر گاه صاحب سند سند خود را استرداد نکرد و سند مؤثر در دعوی باشد به اعتبار آن سند رسیدگی می‌شود. </w:t>
      </w:r>
    </w:p>
    <w:p w14:paraId="16970BB3" w14:textId="77777777" w:rsidR="00A87B30" w:rsidRPr="00055211" w:rsidRDefault="00A87B30" w:rsidP="00A71501">
      <w:pPr>
        <w:pStyle w:val="Heading3"/>
        <w:rPr>
          <w:b/>
          <w:bCs/>
          <w:rtl/>
        </w:rPr>
      </w:pPr>
      <w:bookmarkStart w:id="107" w:name="_Toc82186734"/>
      <w:bookmarkStart w:id="108" w:name="_Toc100670531"/>
      <w:r w:rsidRPr="00055211">
        <w:rPr>
          <w:b/>
          <w:bCs/>
          <w:rtl/>
        </w:rPr>
        <w:t>3 - ادعای جعلیت</w:t>
      </w:r>
      <w:bookmarkEnd w:id="107"/>
      <w:bookmarkEnd w:id="108"/>
      <w:r w:rsidRPr="00055211">
        <w:rPr>
          <w:b/>
          <w:bCs/>
          <w:rtl/>
        </w:rPr>
        <w:t xml:space="preserve"> </w:t>
      </w:r>
    </w:p>
    <w:p w14:paraId="3BA88DF8"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379 - ادعای جعلیت اسناد را در تمام مراحل نخستین و پژوهش می‌توان نمود - هر گاه در حین جلسه این اظهار بشود در صورت‌مجلس‌دادگاه قید و به امضاء اظهارکننده می‌رسد. </w:t>
      </w:r>
    </w:p>
    <w:p w14:paraId="4C5B48EC"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380 - نسخه ثانی اعلامنامه مدعی جعلیت یا رونوشت صورت‌مجلس به طرف مقابل یا وکیل او در صورتی که وکیل وکالت در پاسخ دعوی‌جعل داشته باشد ابلاغ می‌شود و او مکلف است در ظرف ده روز صراحتاً پاسخ بدهد که سند را مسترد می‌دارد یا به استفاده از آن باقی است (‌استرداد‌سند دلیل بر جعلیت آن نیست). </w:t>
      </w:r>
    </w:p>
    <w:p w14:paraId="650959CD"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381 - هر گاه صاحب سند سند را استرداد نمود و یا در موعد مقرر پاسخی نداد دادگاه آن را از عداد دلائل خارج کرده به سایر دلائل رسیدگی‌می‌کند و در صورتی که با استفاده از سند باقی باشد مدیر دفتر دادگاه در ظرف دو روز به مدعی جعلیت اعلام می‌کند که در ظرف ده روز دلائل جعل را‌کتباً به عده طرف دعوی به علاوه یک نسخه به دادگاه تقدیم دارد. </w:t>
      </w:r>
    </w:p>
    <w:p w14:paraId="32C70609"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382 - دادگاه پس از وصول دلائل جعل در صورتی که رسیدگی به دعوی جعل را مؤثر بداند قرار رسیدگی به ادعای جعل را صادر می‌نماید. </w:t>
      </w:r>
    </w:p>
    <w:p w14:paraId="183F44B7"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‌مدیر دفتر در ظرف دو روز قرار دادگاه را به طرفین ابلاغ و یک نسخه از دلائل جعل را برای صاحب سند می‌فرستد و به او اخطار می‌کند که در ظرف ده‌روز کتباً پاسخ بدهد و پس از وصول پاسخ مدیر دفتر وقت رسیدگی به دعوی جعل را معین کرده به طرفین ابلاغ می‌کند. </w:t>
      </w:r>
    </w:p>
    <w:p w14:paraId="4E3BD1DC"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383 - صاحب سند اصل سندی را که موضوع ادعا جعلیت است باید همان وقتی که استفاده از سند را اطلاع می‌دهد به دفتر دادگاه بسپارد و الا‌دادگاه می‌تواند به درخواست مدعی جعلیت سند مذکور را از جزء دلائل طرف خارج نماید پس از رسید سند به دفتر دادگاه مدیر دفتر آن را به نظر رییس‌دادگاه رسانیده و دادگاه فوراً آن را مهر و موم می‌نماید. </w:t>
      </w:r>
    </w:p>
    <w:p w14:paraId="67EEB34B"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384 - هر گاه مدعی جعل در موعد مقرر دلائل دعوی جعل را ندهد دعوی جعل بی‌اثر می‌شود و اگر طرف نسبت به دلائل جعل پاسخ ندهد‌برای رسیدگی به دعوی جعل تعیین وقت می‌گردد. </w:t>
      </w:r>
    </w:p>
    <w:p w14:paraId="4B61444C"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385 - دادگاه پس از رسیدگی قرار لازم در باب عدم جعلیت و یا جعلیت سند داده و در صورت اخیر سند مجعول را از عداد دلائل صاحب سند‌خارج می‌نماید. </w:t>
      </w:r>
    </w:p>
    <w:p w14:paraId="6D8601B5"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lastRenderedPageBreak/>
        <w:t xml:space="preserve">‌ماده </w:t>
      </w:r>
      <w:r w:rsidRPr="00055211">
        <w:rPr>
          <w:rFonts w:ascii="Times New Roman" w:eastAsia="Times New Roman" w:hAnsi="Times New Roman"/>
          <w:color w:val="000000"/>
          <w:szCs w:val="28"/>
          <w:rtl/>
        </w:rPr>
        <w:t xml:space="preserve">386 - هر گاه دادگاه مدنی قرار جعلیت سندی را داد مکلف است مراتب را به دادستان اطلاع دهد. </w:t>
      </w:r>
    </w:p>
    <w:p w14:paraId="48FC5E63"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387 - در قراری که دادگاه در باب جعلیت اسناد می‌دهد باید تکلیف اسناد و نوشتجات راجعه به ادعای جعلیت را معین نماید. </w:t>
      </w:r>
    </w:p>
    <w:p w14:paraId="14BDC985"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‌هر گاه وجود اسناد و نوشتجات راجعه بدوی جعل در دفترخانه دادگاه دیگر لزومی نداشته باشد دادگاه قرار اعاده آن اسناد و نوشتجات را به صاحبان آنها‌از اصحاب دعوی و مطلعین و غیره می‌دهد و اسنادی که ادعای جعلیت نسبت به آنها شده ولی قرار جعلیت نسبت به آن صادر نشده است نیز به‌صاحبان آنها رد می‌شود و همچنین اسنادی که از ادارات خواسته شده و یا در یکی از بنگاه‌های عمومی امانت بوده به خود آنها مسترد می‌گردد. </w:t>
      </w:r>
    </w:p>
    <w:p w14:paraId="4FE8A6B7"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388 - وقتی که دادگاه قرار جعلیت داد باید در همان قرار تکلیف سند مجعول را معین کند که باید آن را از بین برد یا قسمت مجعول را در روی‌سند ابطال کرده یا کلماتی را محو کرده یا تغییر داده‌اند در روی سند اصلاح نمود - اجرای قرار دادگاه راجع به تکلیف سند منوط به قطعی شدن حکم‌دادگاه در ماهیت دعوی و گذشتن مدت فرجام یا ابرام حکم است و به توسط دادگاهی که آخرین حکم قطعی را صادر کرده با حضور دادستان به عمل‌خواهد آمد. </w:t>
      </w:r>
    </w:p>
    <w:p w14:paraId="2B50AB8D"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389 - هیچ یک از کارمندان دفتری حق ندارند از اسناد و نوشتجاتی که نسبت به آنها دعوی جعل شده مادام که قرار اصالت صادر نشده است‌رونوشت به اشخاص بدهند مگر به اجازه دادگاه که در این صورت نیز باید در حاشیه رونوشت تصریح شود که نسبت به سند دعوی جعل شده است. </w:t>
      </w:r>
    </w:p>
    <w:p w14:paraId="50D1F75F"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‌متخلف از سه ماه الی یک سال از شغل دولتی منفصل خواهد شد. </w:t>
      </w:r>
    </w:p>
    <w:p w14:paraId="220BC55D"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390 - در موردی که مدعی جعل شخص معینی را که در حال حیات است به ساختن سند متهم نماید و تعقیب او ممکن و رسیدگی به سند در‌اصل دعوی مؤثر باشد دادگاه مدنی سند نامبرده را با برگهای راجعه به دعوی جعل نزد دادستان می‌فرستد و در این صورت هر گاه رسیدگی به اتهام‌مذکور به جهتی از جهات غیر قابل تعقیب تشخیص گردید دادگاه مدنی به دعوی جعل رسیدگی می‌کند. </w:t>
      </w:r>
    </w:p>
    <w:p w14:paraId="389F500F"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391 - در موردی که امر به دادگاه جزاء مراجعه شده باشد خواه قبل از اقامه دعوی مدنی یا بعد از آن هر گاه دادگاه حکم به جعلیت یا اصالت‌سند داد آن حکم در دادگاه مدنی متبع خواهد بود. </w:t>
      </w:r>
    </w:p>
    <w:p w14:paraId="52CF3008"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‌در صورتی که دادگاه جزاء معترض جعلیت یا اصالت سند نشده یا احراز جعلیت آن را ننموده دادگاه مدنی به دعوی جعل رسیدگی می‌نماید و بر هر‌تقدیر رأی دادگاه مدنی در خصوص اعتبار سند منافی نیست با اینکه مدعی جعل در صورتی که جاعل در حال حیات و قابل تعقیب باشد دعوی خود </w:t>
      </w:r>
      <w:r w:rsidRPr="00055211">
        <w:rPr>
          <w:rFonts w:ascii="Times New Roman" w:eastAsia="Times New Roman" w:hAnsi="Times New Roman"/>
          <w:color w:val="000000"/>
          <w:szCs w:val="28"/>
          <w:rtl/>
        </w:rPr>
        <w:lastRenderedPageBreak/>
        <w:t xml:space="preserve">را‌مستقیماً در مراجع جزایی اقامه نماید و اگر حکمی از دادگاه جزاء بر مجعولیت سند برخلاف رأی دادگاه مدنی صادر شود مستند اعاده دادرسی در دادگاه‌مدنی خواهد گردید. </w:t>
      </w:r>
    </w:p>
    <w:p w14:paraId="717281EA"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392 - دادگاه مدنی پس از ارجاع امر به دادستان رسیدگی به کار را توقیف نموده منتظر ختم عمل جنایی می‌شود و یا به درخواست یکی از‌اصحاب دعوی رسیدگی به کار را تا اندازه‌ای که مربوط به سند متنازع‌فیه و ادعاء جعلیت نیست دنبال کرده و به اتمام می‌رساند. </w:t>
      </w:r>
    </w:p>
    <w:p w14:paraId="50EED422"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4 - رسیدگی به صحت سند در مورد انکار و تردید و ادعای جعلیت </w:t>
      </w:r>
    </w:p>
    <w:p w14:paraId="754D0C5E"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393 - رسیدگی به اعتبار سند در مورد انکار و تردید و دعوی جعل به قرار زیر است: 1 - تطبیق مفاد سند با اسناد و دلائل دیگر. </w:t>
      </w:r>
    </w:p>
    <w:p w14:paraId="27E06132"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2 - تحقیق از گواه و مطلعین که از اطلاعات آنها بتوان صحت یا عدم صحت سند را تشخیص داد. </w:t>
      </w:r>
    </w:p>
    <w:p w14:paraId="65FD7621"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3 - مطابقه خط و امضاء سند متنازع‌فیه با خط و امضای اسنادی که اصالتشان ثابت و معتبر است و دقت در خط و امضاء و مهر سند از حیث‌تراشیدگی و امثال آن. </w:t>
      </w:r>
    </w:p>
    <w:p w14:paraId="47A9CE51"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394 - در مورد تطبیق سند با مفاد اسناد دیگر باید اسنادی را انتخاب نمود که صحت مفاد آن ثابت یا مورد اعتراف طرف مقابل باشد. </w:t>
      </w:r>
    </w:p>
    <w:p w14:paraId="585CDCB4"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395 - گواه‌هایی که در سند گواهی نوشته و یا اشخاصی که نوشته شدن سند متنازع‌فیه یا امضاء و مهر شدن سند را دیده‌اند و همچنین‌اشخاصی که از اطلاعات آنها می‌توان کشف حقیقت نمود احضار شده و پس از التزام آنها به صحت گواهی اظهاراتشان استماع می‌شود. </w:t>
      </w:r>
    </w:p>
    <w:p w14:paraId="7D8BD914"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396 - در مورد تطبیق خط و امضاء یا مهر نوشتجاتی اساس تطبیق قرار داده می‌شود که طرفین در انتخاب آنها موافق باشند و در صورت عدم‌توافق طرفین نوشتجات زیر اساس تطبیق قرار داده می‌شود. </w:t>
      </w:r>
    </w:p>
    <w:p w14:paraId="7913BF7C"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1 - خط یا امضاء یا مهر زیر اسناد رسمی یا دفتر اسناد رسمی. </w:t>
      </w:r>
    </w:p>
    <w:p w14:paraId="05A5F58E"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2 - خط یا امضاء یا مهری که در اوراق راجعه به دعاوی در حضور دادگاه نوشته یا امضاء یا مهر شده باشد. </w:t>
      </w:r>
    </w:p>
    <w:p w14:paraId="4ACA05A7"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3 - خطوط یا امضاء اشخاص رسمی در نوشتجات رسمی. </w:t>
      </w:r>
    </w:p>
    <w:p w14:paraId="4347B2EE"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4 - اسناد عادی که قبلاً به صحت خط یا امضاء یا مهر آن اعتراف شده باشد. </w:t>
      </w:r>
    </w:p>
    <w:p w14:paraId="30A83771"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olor w:val="000000"/>
          <w:szCs w:val="28"/>
          <w:rtl/>
        </w:rPr>
        <w:t xml:space="preserve">‌در صورتی که یک قسمت از سند مورد اختلاف و قسمت دیگر آن از حیث خط مسلم باشد دادگاه می‌تواند همان قسمت را اساس تطبیق قرار دهد. </w:t>
      </w:r>
    </w:p>
    <w:p w14:paraId="4063C1DE"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397 - خط و مهر و یا امضاء اسناد عادی را که انکار یا تردید یا نسبت به آن ادعاء جعل شده باشد نمی‌توان اساس تطبیق قرار داد هر چند که‌صحت آن در نتیجه تطبیق معلوم شده باشد. </w:t>
      </w:r>
    </w:p>
    <w:p w14:paraId="4E1136FE"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lastRenderedPageBreak/>
        <w:t xml:space="preserve">‌ماده </w:t>
      </w:r>
      <w:r w:rsidRPr="00055211">
        <w:rPr>
          <w:rFonts w:ascii="Times New Roman" w:eastAsia="Times New Roman" w:hAnsi="Times New Roman"/>
          <w:color w:val="000000"/>
          <w:szCs w:val="28"/>
          <w:rtl/>
        </w:rPr>
        <w:t xml:space="preserve">398 - اگر کسی که خط یا امضاء سند به او نسبت داده شده در حال حیات باشد ممکن است او را برای استکتاب احضار نمود - عدم حضور یا‌امتناع از کتابت بدون عذر موجه را در این مورد دادگاه می‌تواند قرینه صحت سند قرار دهد. </w:t>
      </w:r>
    </w:p>
    <w:p w14:paraId="057783D8"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399 - اگر برگها و نوشتجاتی که باید اساس تطبیق واقع شود در یکی از ادارات باشد باید برگهای مذکور را به محل تطبیق بیاورند - ادارات به‌قید مسئولیت مکلفند که امر دادگاه را در این باب مجری دارند مگر اینکه ابراز برگها و نوشتجات نامبرده با منافع دولت یا شهرداری اصطکاک داشته و یا‌اینکه منافی مصالح انتظامات عمومی باشد که در این صورت اداره مربوطه پاسخ منفی را باید با توضیح دادگاه بفرستد. </w:t>
      </w:r>
    </w:p>
    <w:p w14:paraId="5509B994"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400 - اگر آوردن برگهای مذکور به محل تطبیق ممکن نباشد و یا دارنده آنها در شهر یا محل دیگری اقامت داشته باشد دادگاه می‌تواند قرار دهد‌در محلی که نوشتجات و برگهای مذکور در آنجا واقع است تطبیق به عمل آید. </w:t>
      </w:r>
    </w:p>
    <w:p w14:paraId="712140DF"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401 - تدقیق در سند و تطبیق خط و امضاء یا مهر سند را در صورت ضرورت به یک یا چند نفر به عده طاق از کارشناسان که به تراضی طرفین‌یا در صورت عدم تراضی به قرعه معین شده‌اند دادگاه ارجاع می‌نماید. </w:t>
      </w:r>
    </w:p>
    <w:p w14:paraId="23C2B09C"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402 - هر گاه تراشیدگی و امثال آن در سند باشد در صورت‌جلسه تحقیقات قید و به امضاء طرفین می‌رسد. </w:t>
      </w:r>
    </w:p>
    <w:p w14:paraId="7EFE256A"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403 - در صورتی که اجرای تحقیقات راجعه به سند از طرف دادگاه به یکی از کارمندان اصلی علی‌البدل دادگاه رجوع شده باشد پس از ختم‌تحقیقات مأمور دادگاه گزارشی متضمن مراتب رسیدگی و اطلاعات کارشناس به دادگاه تقدیم می‌دارد. </w:t>
      </w:r>
    </w:p>
    <w:p w14:paraId="76EE3E0E"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404 - گزارش مذکور در ماده فوق و همچنین صورت تحقیقات در صورتی که تحقیقات به عمل آمده باشد در جلسه دادرسی خوانده شده و‌پس از مذاکرات طرفین دادگاه قراری در خصوص اعتبار سند متنازع‌فیه یا عدم اعتبار آن می‌دهد. </w:t>
      </w:r>
    </w:p>
    <w:p w14:paraId="2CCF8451" w14:textId="77777777" w:rsidR="00A87B30" w:rsidRPr="00055211" w:rsidRDefault="00A87B30" w:rsidP="00A87B30">
      <w:pPr>
        <w:spacing w:after="0"/>
        <w:jc w:val="both"/>
        <w:rPr>
          <w:rFonts w:ascii="Times New Roman" w:eastAsia="Times New Roman" w:hAnsi="Times New Roman"/>
          <w:szCs w:val="28"/>
          <w:rtl/>
        </w:rPr>
      </w:pPr>
      <w:r w:rsidRPr="00055211">
        <w:rPr>
          <w:rFonts w:ascii="Times New Roman" w:eastAsia="Times New Roman" w:hAnsi="Times New Roman" w:cs="B Jadid"/>
          <w:color w:val="008000"/>
          <w:szCs w:val="28"/>
          <w:rtl/>
        </w:rPr>
        <w:t xml:space="preserve">‌ماده </w:t>
      </w:r>
      <w:r w:rsidRPr="00055211">
        <w:rPr>
          <w:rFonts w:ascii="Times New Roman" w:eastAsia="Times New Roman" w:hAnsi="Times New Roman"/>
          <w:color w:val="000000"/>
          <w:szCs w:val="28"/>
          <w:rtl/>
        </w:rPr>
        <w:t xml:space="preserve">405 - در مورد انکار دادگاه در ضمن قرار صحت سند انکارکننده را به تأدیه جریمه‌ای که کمتر از پنجاه ریال و بیش از پانصد ریال نباشد محکوم‌می‌نماید و در مورد ادعای جعل اعم از اینکه جاعل معین شده یا نشده باشد هر گاه مدعی جعل نتوانست مجعولیت سند را ثابت نماید به تأدیه‌جریمه‌ای که کمتر از صد ریال و بیش از هزار ریال نباشد محکوم می‌شود. </w:t>
      </w:r>
    </w:p>
    <w:p w14:paraId="3013DA30" w14:textId="05093262" w:rsidR="00A87B30" w:rsidRPr="00055211" w:rsidRDefault="00A87B30" w:rsidP="00A87B30">
      <w:pPr>
        <w:spacing w:after="0"/>
        <w:jc w:val="both"/>
        <w:rPr>
          <w:rFonts w:ascii="Times New Roman" w:eastAsia="Times New Roman" w:hAnsi="Times New Roman"/>
          <w:color w:val="000000"/>
          <w:szCs w:val="28"/>
          <w:rtl/>
        </w:rPr>
      </w:pPr>
      <w:r w:rsidRPr="00055211">
        <w:rPr>
          <w:rFonts w:ascii="Times New Roman" w:eastAsia="Times New Roman" w:hAnsi="Times New Roman"/>
          <w:color w:val="000000"/>
          <w:szCs w:val="28"/>
          <w:rtl/>
        </w:rPr>
        <w:lastRenderedPageBreak/>
        <w:t xml:space="preserve">‌جریمه پس از قطعی شدن و گذشتن مدت فرجام یا ابرام حکمی که در اصل دعوی صادر و مستند به سند مورد انکار یا دعوی جعل است به توسط‌دادگاهی که حکم به تأدیه جریمه داده وصول خواهد شد. </w:t>
      </w:r>
    </w:p>
    <w:p w14:paraId="1183822E" w14:textId="77777777" w:rsidR="00563085" w:rsidRPr="00055211" w:rsidRDefault="0084337B" w:rsidP="00563085">
      <w:pPr>
        <w:pStyle w:val="NormalWeb"/>
        <w:bidi w:val="0"/>
        <w:spacing w:before="0" w:beforeAutospacing="0" w:after="0" w:afterAutospacing="0"/>
        <w:jc w:val="both"/>
        <w:rPr>
          <w:rFonts w:cs="B Compset"/>
          <w:sz w:val="28"/>
          <w:szCs w:val="28"/>
          <w:rtl/>
        </w:rPr>
      </w:pPr>
      <w:hyperlink r:id="rId11" w:tgtFrame="_blank" w:history="1">
        <w:r w:rsidR="00563085" w:rsidRPr="00055211">
          <w:rPr>
            <w:rFonts w:ascii="Arial (Body CS)" w:eastAsia="IranNastaliq" w:hAnsi="Arial (Body CS)" w:cs="B Compset"/>
            <w:color w:val="0000FF"/>
            <w:sz w:val="28"/>
            <w:szCs w:val="28"/>
            <w:u w:val="single"/>
          </w:rPr>
          <w:t xml:space="preserve">http://rc.majlis.ir/fa/law/show/93368 </w:t>
        </w:r>
      </w:hyperlink>
    </w:p>
    <w:p w14:paraId="4CDE9193" w14:textId="77777777" w:rsidR="00563085" w:rsidRPr="00055211" w:rsidRDefault="00563085" w:rsidP="00A87B30">
      <w:pPr>
        <w:spacing w:after="0"/>
        <w:jc w:val="both"/>
        <w:rPr>
          <w:rFonts w:ascii="Times New Roman" w:eastAsia="Times New Roman" w:hAnsi="Times New Roman"/>
          <w:szCs w:val="28"/>
          <w:rtl/>
        </w:rPr>
      </w:pPr>
    </w:p>
    <w:p w14:paraId="5EBC42F1" w14:textId="3E82AC0E" w:rsidR="008D61A7" w:rsidRDefault="008D61A7" w:rsidP="009652EF">
      <w:pPr>
        <w:pStyle w:val="Heading1"/>
        <w:rPr>
          <w:b/>
          <w:bCs/>
          <w:szCs w:val="28"/>
          <w:rtl/>
        </w:rPr>
      </w:pPr>
    </w:p>
    <w:p w14:paraId="360F7D9D" w14:textId="613FF1FA" w:rsidR="00F80D1D" w:rsidRDefault="00F80D1D">
      <w:pPr>
        <w:bidi w:val="0"/>
        <w:spacing w:line="276" w:lineRule="auto"/>
        <w:contextualSpacing w:val="0"/>
        <w:rPr>
          <w:rFonts w:ascii="B Titr" w:eastAsia="Times New Roman" w:hAnsi="B Titr" w:cs="B Titr"/>
          <w:color w:val="FF0000"/>
          <w:kern w:val="36"/>
          <w:szCs w:val="28"/>
          <w:rtl/>
          <w:lang w:bidi="fa-IR"/>
        </w:rPr>
      </w:pPr>
      <w:r>
        <w:rPr>
          <w:b w:val="0"/>
          <w:bCs w:val="0"/>
          <w:szCs w:val="28"/>
          <w:rtl/>
        </w:rPr>
        <w:br w:type="page"/>
      </w:r>
    </w:p>
    <w:p w14:paraId="180612F4" w14:textId="08D5325F" w:rsidR="00B00B9A" w:rsidRPr="00B00B9A" w:rsidRDefault="00B00B9A" w:rsidP="00B00B9A">
      <w:pPr>
        <w:rPr>
          <w:rFonts w:cs="B Titr"/>
          <w:color w:val="FF0000"/>
          <w:rtl/>
        </w:rPr>
      </w:pPr>
      <w:r w:rsidRPr="00B00B9A">
        <w:rPr>
          <w:rFonts w:cs="B Titr" w:hint="cs"/>
          <w:color w:val="FF0000"/>
          <w:rtl/>
        </w:rPr>
        <w:lastRenderedPageBreak/>
        <w:t>مواردی از این قانون که قرمز شده است ربطی به اسناد مالی ندارد</w:t>
      </w:r>
    </w:p>
    <w:p w14:paraId="49D3C2B1" w14:textId="37998813" w:rsidR="00B550F0" w:rsidRDefault="00B550F0" w:rsidP="002B10F1">
      <w:pPr>
        <w:pStyle w:val="Heading4"/>
        <w:rPr>
          <w:rtl/>
        </w:rPr>
      </w:pPr>
      <w:bookmarkStart w:id="109" w:name="_Toc100670532"/>
      <w:r>
        <w:rPr>
          <w:rFonts w:hint="cs"/>
          <w:rtl/>
        </w:rPr>
        <w:t>01/06/1366</w:t>
      </w:r>
      <w:bookmarkEnd w:id="109"/>
    </w:p>
    <w:p w14:paraId="5BE0CDC6" w14:textId="77777777" w:rsidR="00B550F0" w:rsidRDefault="00B550F0" w:rsidP="00B550F0">
      <w:pPr>
        <w:rPr>
          <w:rFonts w:cs="Times New Roman"/>
          <w:color w:val="000000"/>
          <w:sz w:val="27"/>
          <w:szCs w:val="27"/>
          <w:rtl/>
        </w:rPr>
      </w:pPr>
      <w:r w:rsidRPr="00011D83">
        <w:rPr>
          <w:rtl/>
        </w:rPr>
        <w:t>ت</w:t>
      </w:r>
      <w:r>
        <w:rPr>
          <w:rtl/>
        </w:rPr>
        <w:t>اریخ تصویب :</w:t>
      </w:r>
      <w:r w:rsidRPr="00011D83">
        <w:rPr>
          <w:rFonts w:ascii="Calibri" w:hAnsi="Calibri" w:cs="Calibri" w:hint="cs"/>
          <w:rtl/>
        </w:rPr>
        <w:t> </w:t>
      </w:r>
      <w:r>
        <w:rPr>
          <w:rtl/>
        </w:rPr>
        <w:t>1366/06/01</w:t>
      </w:r>
    </w:p>
    <w:p w14:paraId="5A431E16" w14:textId="77777777" w:rsidR="00B550F0" w:rsidRDefault="00B550F0" w:rsidP="00B550F0">
      <w:pPr>
        <w:rPr>
          <w:color w:val="008000"/>
          <w:rtl/>
        </w:rPr>
      </w:pPr>
      <w:r>
        <w:rPr>
          <w:color w:val="008000"/>
          <w:rtl/>
        </w:rPr>
        <w:t>مرجع تصویب :</w:t>
      </w:r>
      <w:r>
        <w:rPr>
          <w:rFonts w:ascii="Cambria" w:hAnsi="Cambria" w:cs="Cambria" w:hint="cs"/>
          <w:color w:val="008000"/>
          <w:rtl/>
        </w:rPr>
        <w:t> </w:t>
      </w:r>
      <w:r>
        <w:rPr>
          <w:color w:val="008000"/>
          <w:rtl/>
        </w:rPr>
        <w:t>مصوبات مجلس شورا</w:t>
      </w:r>
    </w:p>
    <w:p w14:paraId="5BE6272E" w14:textId="77777777" w:rsidR="00B550F0" w:rsidRDefault="00B550F0" w:rsidP="00B550F0">
      <w:pPr>
        <w:rPr>
          <w:color w:val="008000"/>
          <w:sz w:val="27"/>
          <w:szCs w:val="27"/>
          <w:rtl/>
        </w:rPr>
      </w:pPr>
      <w:r>
        <w:rPr>
          <w:color w:val="008000"/>
          <w:rtl/>
        </w:rPr>
        <w:t>تعداد</w:t>
      </w:r>
    </w:p>
    <w:p w14:paraId="2779ECD9" w14:textId="77777777" w:rsidR="00B550F0" w:rsidRPr="000706D1" w:rsidRDefault="00B550F0" w:rsidP="00B550F0">
      <w:pPr>
        <w:rPr>
          <w:color w:val="000000"/>
          <w:sz w:val="27"/>
          <w:rtl/>
        </w:rPr>
      </w:pPr>
      <w:r w:rsidRPr="000706D1">
        <w:rPr>
          <w:color w:val="000000"/>
          <w:sz w:val="27"/>
          <w:rtl/>
        </w:rPr>
        <w:t>ماده : 140</w:t>
      </w:r>
      <w:r w:rsidRPr="000706D1">
        <w:rPr>
          <w:rFonts w:ascii="Calibri" w:hAnsi="Calibri" w:cs="Calibri" w:hint="cs"/>
          <w:color w:val="000000"/>
          <w:sz w:val="27"/>
          <w:rtl/>
        </w:rPr>
        <w:t> </w:t>
      </w:r>
      <w:r w:rsidRPr="000706D1">
        <w:rPr>
          <w:rFonts w:hint="cs"/>
          <w:color w:val="000000"/>
          <w:sz w:val="27"/>
          <w:rtl/>
        </w:rPr>
        <w:t>تبصره</w:t>
      </w:r>
      <w:r w:rsidRPr="000706D1">
        <w:rPr>
          <w:color w:val="000000"/>
          <w:sz w:val="27"/>
          <w:rtl/>
        </w:rPr>
        <w:t xml:space="preserve"> : 66 </w:t>
      </w:r>
      <w:r w:rsidRPr="000706D1">
        <w:rPr>
          <w:rFonts w:hint="cs"/>
          <w:color w:val="000000"/>
          <w:sz w:val="27"/>
          <w:rtl/>
        </w:rPr>
        <w:t>بند</w:t>
      </w:r>
      <w:r w:rsidRPr="000706D1">
        <w:rPr>
          <w:color w:val="000000"/>
          <w:sz w:val="27"/>
          <w:rtl/>
        </w:rPr>
        <w:t xml:space="preserve"> : 74</w:t>
      </w:r>
      <w:r w:rsidRPr="000706D1">
        <w:rPr>
          <w:rFonts w:ascii="Calibri" w:hAnsi="Calibri" w:cs="Calibri" w:hint="cs"/>
          <w:color w:val="000000"/>
          <w:sz w:val="27"/>
          <w:rtl/>
        </w:rPr>
        <w:t> </w:t>
      </w:r>
      <w:r w:rsidRPr="000706D1">
        <w:rPr>
          <w:rFonts w:hint="cs"/>
          <w:color w:val="000000"/>
          <w:sz w:val="27"/>
          <w:rtl/>
        </w:rPr>
        <w:t>رد</w:t>
      </w:r>
      <w:r w:rsidRPr="000706D1">
        <w:rPr>
          <w:color w:val="000000"/>
          <w:sz w:val="27"/>
          <w:rtl/>
        </w:rPr>
        <w:t>یف : 13</w:t>
      </w:r>
    </w:p>
    <w:p w14:paraId="0B801235" w14:textId="77777777" w:rsidR="00B550F0" w:rsidRDefault="00B550F0" w:rsidP="00B550F0">
      <w:pPr>
        <w:rPr>
          <w:rFonts w:cs="B Titr"/>
          <w:color w:val="008000"/>
          <w:rtl/>
        </w:rPr>
      </w:pPr>
      <w:r w:rsidRPr="00B550F0">
        <w:rPr>
          <w:rFonts w:cs="B Titr"/>
          <w:color w:val="008000"/>
          <w:rtl/>
        </w:rPr>
        <w:t>ش</w:t>
      </w:r>
      <w:r>
        <w:rPr>
          <w:rFonts w:cs="B Titr"/>
          <w:color w:val="008000"/>
          <w:rtl/>
        </w:rPr>
        <w:t>ناسنامه</w:t>
      </w:r>
    </w:p>
    <w:p w14:paraId="4B4738C5" w14:textId="77777777" w:rsidR="00B550F0" w:rsidRDefault="00B550F0" w:rsidP="00B550F0">
      <w:pPr>
        <w:pStyle w:val="NormalWeb"/>
        <w:jc w:val="both"/>
        <w:rPr>
          <w:b w:val="0"/>
          <w:bCs w:val="0"/>
          <w:color w:val="000000"/>
          <w:sz w:val="27"/>
          <w:szCs w:val="27"/>
          <w:rtl/>
        </w:rPr>
      </w:pPr>
      <w:r>
        <w:rPr>
          <w:rFonts w:cs="B Titr"/>
          <w:b w:val="0"/>
          <w:bCs w:val="0"/>
          <w:color w:val="0000FF"/>
          <w:sz w:val="20"/>
          <w:szCs w:val="20"/>
          <w:rtl/>
        </w:rPr>
        <w:t>تاریخ امضا : 1366/06/18 تاریخ انتشار : 1366/06/31</w:t>
      </w:r>
      <w:r>
        <w:rPr>
          <w:rFonts w:ascii="Cambria" w:hAnsi="Cambria" w:cs="Cambria" w:hint="cs"/>
          <w:b w:val="0"/>
          <w:bCs w:val="0"/>
          <w:color w:val="0000FF"/>
          <w:sz w:val="20"/>
          <w:szCs w:val="20"/>
          <w:rtl/>
        </w:rPr>
        <w:t> </w:t>
      </w:r>
      <w:r w:rsidRPr="000706D1">
        <w:rPr>
          <w:rFonts w:cs="B Compset"/>
          <w:b w:val="0"/>
          <w:color w:val="000000"/>
          <w:sz w:val="27"/>
          <w:rtl/>
        </w:rPr>
        <w:t>تاریخ تایید : 1366/06/10</w:t>
      </w:r>
      <w:r w:rsidRPr="000706D1">
        <w:rPr>
          <w:rFonts w:ascii="Calibri" w:hAnsi="Calibri" w:cs="Calibri" w:hint="cs"/>
          <w:b w:val="0"/>
          <w:color w:val="000000"/>
          <w:sz w:val="27"/>
          <w:rtl/>
        </w:rPr>
        <w:t> </w:t>
      </w:r>
      <w:r w:rsidRPr="000706D1">
        <w:rPr>
          <w:rFonts w:cs="B Compset"/>
          <w:b w:val="0"/>
          <w:color w:val="FF0000"/>
          <w:sz w:val="20"/>
          <w:rtl/>
        </w:rPr>
        <w:t>ش</w:t>
      </w:r>
      <w:r>
        <w:rPr>
          <w:rFonts w:cs="B Titr"/>
          <w:b w:val="0"/>
          <w:bCs w:val="0"/>
          <w:color w:val="FF0000"/>
          <w:sz w:val="20"/>
          <w:szCs w:val="20"/>
          <w:rtl/>
        </w:rPr>
        <w:t>ماره پرونده : 2/1046 روزنامه : 12400</w:t>
      </w:r>
    </w:p>
    <w:p w14:paraId="0659BC48" w14:textId="77777777" w:rsidR="00B550F0" w:rsidRPr="000706D1" w:rsidRDefault="00B550F0" w:rsidP="00B550F0">
      <w:pPr>
        <w:pStyle w:val="NormalWeb"/>
        <w:jc w:val="both"/>
        <w:rPr>
          <w:rFonts w:cs="B Compset"/>
          <w:b w:val="0"/>
          <w:color w:val="000000"/>
          <w:sz w:val="27"/>
          <w:rtl/>
        </w:rPr>
      </w:pPr>
      <w:r>
        <w:rPr>
          <w:rFonts w:cs="B Titr"/>
          <w:b w:val="0"/>
          <w:bCs w:val="0"/>
          <w:color w:val="0000FF"/>
          <w:sz w:val="20"/>
          <w:szCs w:val="20"/>
          <w:rtl/>
        </w:rPr>
        <w:t>ادوار</w:t>
      </w:r>
      <w:r>
        <w:rPr>
          <w:rFonts w:ascii="Cambria" w:hAnsi="Cambria" w:cs="Cambria" w:hint="cs"/>
          <w:b w:val="0"/>
          <w:bCs w:val="0"/>
          <w:color w:val="0000FF"/>
          <w:sz w:val="20"/>
          <w:szCs w:val="20"/>
          <w:rtl/>
        </w:rPr>
        <w:t> </w:t>
      </w:r>
      <w:r w:rsidRPr="000706D1">
        <w:rPr>
          <w:rFonts w:cs="B Compset"/>
          <w:b w:val="0"/>
          <w:color w:val="000000"/>
          <w:sz w:val="27"/>
          <w:rtl/>
        </w:rPr>
        <w:t>دوره : 2 شماره جلد : 1 شماره صفحه : 461</w:t>
      </w:r>
    </w:p>
    <w:p w14:paraId="3B98BA0C" w14:textId="77777777" w:rsidR="00B550F0" w:rsidRPr="000706D1" w:rsidRDefault="00B550F0" w:rsidP="001A1D11">
      <w:pPr>
        <w:rPr>
          <w:sz w:val="27"/>
          <w:rtl/>
        </w:rPr>
      </w:pPr>
      <w:r w:rsidRPr="000706D1">
        <w:rPr>
          <w:rtl/>
        </w:rPr>
        <w:t>سالانه</w:t>
      </w:r>
    </w:p>
    <w:p w14:paraId="6D26386C" w14:textId="77777777" w:rsidR="00B550F0" w:rsidRPr="000706D1" w:rsidRDefault="00B550F0" w:rsidP="00B550F0">
      <w:pPr>
        <w:rPr>
          <w:color w:val="000000"/>
          <w:sz w:val="27"/>
          <w:szCs w:val="24"/>
          <w:rtl/>
        </w:rPr>
      </w:pPr>
      <w:r w:rsidRPr="000706D1">
        <w:rPr>
          <w:b w:val="0"/>
          <w:color w:val="000000"/>
          <w:sz w:val="27"/>
          <w:szCs w:val="24"/>
          <w:rtl/>
        </w:rPr>
        <w:t>شماره چاپ : 1366 شماره صفحه : 481</w:t>
      </w:r>
      <w:r w:rsidRPr="000706D1">
        <w:rPr>
          <w:rFonts w:ascii="Calibri" w:hAnsi="Calibri" w:cs="Calibri" w:hint="cs"/>
          <w:b w:val="0"/>
          <w:color w:val="000000"/>
          <w:sz w:val="27"/>
          <w:szCs w:val="24"/>
          <w:rtl/>
        </w:rPr>
        <w:t> </w:t>
      </w:r>
      <w:hyperlink r:id="rId12" w:anchor="ltab1" w:history="1">
        <w:r w:rsidRPr="000706D1">
          <w:rPr>
            <w:rStyle w:val="Hyperlink"/>
            <w:b w:val="0"/>
            <w:sz w:val="27"/>
            <w:szCs w:val="24"/>
            <w:rtl/>
          </w:rPr>
          <w:t>متن قانون</w:t>
        </w:r>
        <w:r w:rsidRPr="000706D1">
          <w:rPr>
            <w:rStyle w:val="Hyperlink"/>
            <w:rFonts w:ascii="Calibri" w:hAnsi="Calibri" w:cs="Calibri" w:hint="cs"/>
            <w:b w:val="0"/>
            <w:sz w:val="27"/>
            <w:szCs w:val="24"/>
            <w:rtl/>
          </w:rPr>
          <w:t> </w:t>
        </w:r>
      </w:hyperlink>
      <w:hyperlink r:id="rId13" w:anchor="ltab2" w:history="1">
        <w:r w:rsidRPr="000706D1">
          <w:rPr>
            <w:rStyle w:val="Hyperlink"/>
            <w:b w:val="0"/>
            <w:sz w:val="27"/>
            <w:szCs w:val="24"/>
            <w:rtl/>
          </w:rPr>
          <w:t>مجریان قانون</w:t>
        </w:r>
        <w:r w:rsidRPr="000706D1">
          <w:rPr>
            <w:rStyle w:val="Hyperlink"/>
            <w:rFonts w:ascii="Calibri" w:hAnsi="Calibri" w:cs="Calibri" w:hint="cs"/>
            <w:b w:val="0"/>
            <w:sz w:val="27"/>
            <w:szCs w:val="24"/>
            <w:rtl/>
          </w:rPr>
          <w:t> </w:t>
        </w:r>
      </w:hyperlink>
      <w:hyperlink r:id="rId14" w:anchor="ltab2" w:history="1">
        <w:r w:rsidRPr="000706D1">
          <w:rPr>
            <w:rStyle w:val="Hyperlink"/>
            <w:b w:val="0"/>
            <w:color w:val="000000"/>
            <w:sz w:val="27"/>
            <w:szCs w:val="24"/>
          </w:rPr>
          <w:t>(</w:t>
        </w:r>
        <w:r w:rsidRPr="000706D1">
          <w:rPr>
            <w:rStyle w:val="Hyperlink"/>
            <w:b w:val="0"/>
            <w:color w:val="000000"/>
            <w:sz w:val="27"/>
            <w:szCs w:val="24"/>
            <w:rtl/>
          </w:rPr>
          <w:t>0)</w:t>
        </w:r>
        <w:r w:rsidRPr="000706D1">
          <w:rPr>
            <w:rStyle w:val="Hyperlink"/>
            <w:rFonts w:ascii="Calibri" w:hAnsi="Calibri" w:cs="Calibri" w:hint="cs"/>
            <w:b w:val="0"/>
            <w:color w:val="000000"/>
            <w:sz w:val="27"/>
            <w:szCs w:val="24"/>
            <w:rtl/>
          </w:rPr>
          <w:t> </w:t>
        </w:r>
      </w:hyperlink>
      <w:hyperlink r:id="rId15" w:anchor="ltab3" w:history="1">
        <w:r w:rsidRPr="000706D1">
          <w:rPr>
            <w:rStyle w:val="Hyperlink"/>
            <w:b w:val="0"/>
            <w:sz w:val="27"/>
            <w:szCs w:val="24"/>
            <w:rtl/>
          </w:rPr>
          <w:t>گروه‌های موضوعی</w:t>
        </w:r>
        <w:r w:rsidRPr="000706D1">
          <w:rPr>
            <w:rStyle w:val="Hyperlink"/>
            <w:rFonts w:ascii="Calibri" w:hAnsi="Calibri" w:cs="Calibri" w:hint="cs"/>
            <w:b w:val="0"/>
            <w:sz w:val="27"/>
            <w:szCs w:val="24"/>
            <w:rtl/>
          </w:rPr>
          <w:t> </w:t>
        </w:r>
      </w:hyperlink>
      <w:hyperlink r:id="rId16" w:anchor="ltab3" w:history="1">
        <w:r w:rsidRPr="000706D1">
          <w:rPr>
            <w:rStyle w:val="Hyperlink"/>
            <w:b w:val="0"/>
            <w:color w:val="000000"/>
            <w:sz w:val="27"/>
            <w:szCs w:val="24"/>
            <w:rtl/>
          </w:rPr>
          <w:t>(86)</w:t>
        </w:r>
      </w:hyperlink>
    </w:p>
    <w:p w14:paraId="6E4F6DCF" w14:textId="77777777" w:rsidR="00B550F0" w:rsidRPr="000706D1" w:rsidRDefault="00B550F0" w:rsidP="00B550F0">
      <w:pPr>
        <w:rPr>
          <w:b w:val="0"/>
          <w:color w:val="000000"/>
          <w:sz w:val="27"/>
          <w:szCs w:val="24"/>
          <w:rtl/>
        </w:rPr>
      </w:pPr>
      <w:r w:rsidRPr="000706D1">
        <w:rPr>
          <w:b w:val="0"/>
          <w:color w:val="008000"/>
          <w:sz w:val="27"/>
          <w:szCs w:val="24"/>
          <w:rtl/>
        </w:rPr>
        <w:t>*</w:t>
      </w:r>
      <w:r>
        <w:rPr>
          <w:rFonts w:cs="B Jadid"/>
          <w:b w:val="0"/>
          <w:bCs w:val="0"/>
          <w:color w:val="008000"/>
          <w:sz w:val="27"/>
          <w:szCs w:val="27"/>
          <w:rtl/>
        </w:rPr>
        <w:t>***************</w:t>
      </w:r>
    </w:p>
    <w:p w14:paraId="783491A9" w14:textId="77777777" w:rsidR="00B550F0" w:rsidRPr="000706D1" w:rsidRDefault="00B550F0" w:rsidP="00C5212A">
      <w:pPr>
        <w:pStyle w:val="Heading1"/>
        <w:rPr>
          <w:b/>
          <w:bCs/>
          <w:rtl/>
        </w:rPr>
      </w:pPr>
      <w:bookmarkStart w:id="110" w:name="_Toc100670533"/>
      <w:r>
        <w:rPr>
          <w:rFonts w:hint="cs"/>
          <w:rtl/>
        </w:rPr>
        <w:t>قا</w:t>
      </w:r>
      <w:r w:rsidRPr="000706D1">
        <w:rPr>
          <w:rtl/>
        </w:rPr>
        <w:t>نون محاسبات عمومی کشور</w:t>
      </w:r>
      <w:r w:rsidRPr="000706D1">
        <w:rPr>
          <w:rFonts w:hint="cs"/>
          <w:rtl/>
        </w:rPr>
        <w:t xml:space="preserve"> مصوب 1366</w:t>
      </w:r>
      <w:bookmarkEnd w:id="110"/>
    </w:p>
    <w:p w14:paraId="13C4FD27" w14:textId="77777777" w:rsidR="00B550F0" w:rsidRPr="00397A88" w:rsidRDefault="00B550F0" w:rsidP="00B550F0">
      <w:pPr>
        <w:rPr>
          <w:b w:val="0"/>
          <w:color w:val="FF0000"/>
          <w:sz w:val="27"/>
          <w:szCs w:val="24"/>
          <w:rtl/>
        </w:rPr>
      </w:pPr>
      <w:r w:rsidRPr="00397A88">
        <w:rPr>
          <w:b w:val="0"/>
          <w:color w:val="FF0000"/>
          <w:sz w:val="27"/>
          <w:szCs w:val="24"/>
          <w:rtl/>
        </w:rPr>
        <w:t>‌قانون محاسبات عمومی کشور</w:t>
      </w:r>
    </w:p>
    <w:p w14:paraId="07308548"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‌‌فصل</w:t>
      </w:r>
      <w:r w:rsidRPr="00397A88">
        <w:rPr>
          <w:rFonts w:ascii="Cambria" w:hAnsi="Cambria" w:cs="Cambria" w:hint="cs"/>
          <w:b w:val="0"/>
          <w:bCs w:val="0"/>
          <w:color w:val="FF0000"/>
          <w:sz w:val="20"/>
          <w:szCs w:val="20"/>
          <w:rtl/>
        </w:rPr>
        <w:t> </w:t>
      </w:r>
      <w:r w:rsidRPr="00397A88">
        <w:rPr>
          <w:rFonts w:cs="B Compset"/>
          <w:b w:val="0"/>
          <w:color w:val="FF0000"/>
          <w:sz w:val="27"/>
          <w:rtl/>
        </w:rPr>
        <w:t>اول - تعاریف</w:t>
      </w:r>
    </w:p>
    <w:p w14:paraId="05861372" w14:textId="77777777" w:rsidR="0019417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 xml:space="preserve">1 - بودجه کل کشور برنامه مالی دولت است که برای یک سال مالی تهیه و حاوی پیش‌بینی درآمدها و سایر منابع تأمین اعتبار و برآورد هزینه‌ها‌برای انجام عملیاتی که منجر به نیل سیاستها و هدفهای قانونی می‌شود، بوده و از سه قسمت به شرح زیر تشکیل می‌شود: </w:t>
      </w:r>
    </w:p>
    <w:p w14:paraId="5F5A5F36" w14:textId="29037AAD" w:rsidR="00194170" w:rsidRPr="00397A88" w:rsidRDefault="00B550F0" w:rsidP="00B550F0">
      <w:pPr>
        <w:pStyle w:val="NormalWeb"/>
        <w:jc w:val="both"/>
        <w:rPr>
          <w:rFonts w:cs="B Compset"/>
          <w:b w:val="0"/>
          <w:color w:val="FF0000"/>
          <w:sz w:val="27"/>
          <w:rtl/>
        </w:rPr>
      </w:pPr>
      <w:r w:rsidRPr="00397A88">
        <w:rPr>
          <w:rFonts w:cs="B Compset"/>
          <w:b w:val="0"/>
          <w:color w:val="FF0000"/>
          <w:sz w:val="27"/>
          <w:rtl/>
        </w:rPr>
        <w:t>1 - بودجه عمومی دولت که شامل اجزاء زیر است:</w:t>
      </w:r>
    </w:p>
    <w:p w14:paraId="6B75D2E7" w14:textId="2F475A27" w:rsidR="00B550F0" w:rsidRPr="00397A88" w:rsidRDefault="00B550F0" w:rsidP="00B550F0">
      <w:pPr>
        <w:pStyle w:val="NormalWeb"/>
        <w:jc w:val="both"/>
        <w:rPr>
          <w:rFonts w:cs="B Compset"/>
          <w:b w:val="0"/>
          <w:color w:val="FF0000"/>
          <w:sz w:val="27"/>
          <w:rtl/>
        </w:rPr>
      </w:pPr>
      <w:r w:rsidRPr="00397A88">
        <w:rPr>
          <w:rFonts w:cs="B Compset"/>
          <w:b w:val="0"/>
          <w:color w:val="FF0000"/>
          <w:sz w:val="27"/>
          <w:rtl/>
        </w:rPr>
        <w:t xml:space="preserve"> الف - پیش‌بینی دریافتها و منابع تأمین اعتبار که به طور مستقیم و یا غیر مستقیم در سال مالی قانون بودجه به وسیله دستگاه‌ها از طریق حسابهای‌خزانه‌داری کل اخذ می‌گردد.</w:t>
      </w:r>
    </w:p>
    <w:p w14:paraId="2228C727" w14:textId="77777777" w:rsidR="00B550F0" w:rsidRPr="00397A88" w:rsidRDefault="00B550F0" w:rsidP="00B550F0">
      <w:pPr>
        <w:pStyle w:val="NormalWeb"/>
        <w:jc w:val="both"/>
        <w:rPr>
          <w:rFonts w:cs="B Compset"/>
          <w:b w:val="0"/>
          <w:color w:val="FF0000"/>
          <w:sz w:val="27"/>
          <w:rtl/>
        </w:rPr>
      </w:pPr>
      <w:r w:rsidRPr="00397A88">
        <w:rPr>
          <w:rFonts w:cs="B Compset"/>
          <w:b w:val="0"/>
          <w:color w:val="FF0000"/>
          <w:sz w:val="27"/>
          <w:rtl/>
        </w:rPr>
        <w:t>ب - پیش‌بینی پرداختهایی که از محل درآمدهای عمومی و یا اختصاصی برای اعتبارات جاری عمرانی و اختصاصی دستگاههای اجرایی می‌تواند‌در سال مالی مربوط انجام گردد.</w:t>
      </w:r>
    </w:p>
    <w:p w14:paraId="116CF7EA" w14:textId="77777777" w:rsidR="00B550F0" w:rsidRPr="00397A88" w:rsidRDefault="00B550F0" w:rsidP="00B550F0">
      <w:pPr>
        <w:pStyle w:val="NormalWeb"/>
        <w:jc w:val="both"/>
        <w:rPr>
          <w:rFonts w:cs="B Compset"/>
          <w:b w:val="0"/>
          <w:color w:val="FF0000"/>
          <w:sz w:val="27"/>
          <w:rtl/>
        </w:rPr>
      </w:pPr>
      <w:r w:rsidRPr="00397A88">
        <w:rPr>
          <w:rFonts w:cs="B Compset"/>
          <w:b w:val="0"/>
          <w:color w:val="FF0000"/>
          <w:sz w:val="27"/>
          <w:rtl/>
        </w:rPr>
        <w:t>2 - بودجه شرکتهای دولتی و بانکها شامل پیش‌بینی درآمدها و سایر منابع تأمین اعتبار.</w:t>
      </w:r>
    </w:p>
    <w:p w14:paraId="1C6F9032" w14:textId="77777777" w:rsidR="00B550F0" w:rsidRPr="00397A88" w:rsidRDefault="00B550F0" w:rsidP="00B550F0">
      <w:pPr>
        <w:pStyle w:val="NormalWeb"/>
        <w:jc w:val="both"/>
        <w:rPr>
          <w:rFonts w:cs="B Compset"/>
          <w:b w:val="0"/>
          <w:color w:val="FF0000"/>
          <w:sz w:val="27"/>
          <w:rtl/>
        </w:rPr>
      </w:pPr>
      <w:r w:rsidRPr="00397A88">
        <w:rPr>
          <w:rFonts w:cs="B Compset"/>
          <w:b w:val="0"/>
          <w:color w:val="FF0000"/>
          <w:sz w:val="27"/>
          <w:rtl/>
        </w:rPr>
        <w:lastRenderedPageBreak/>
        <w:t>3 - بودجه مؤسساتی که تحت عنوانی غیر از عناوین فوق در بودجه کل کشور منظور می‌شود.</w:t>
      </w:r>
    </w:p>
    <w:p w14:paraId="7EFB8CE0"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2 - وزارتخانه واحد سازمانی مشخصی است که به موجب قانون به این عنوان شناخته شده و یا بشود.</w:t>
      </w:r>
    </w:p>
    <w:p w14:paraId="13586EDB"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3 - مؤسسه دولتی واحد سازمانی مشخصی است که به موجب قانون ایجاد و زیر نظر یکی از قوای سه‌گانه اداره می‌شود و عنوان وزارتخانه‌ندارد.</w:t>
      </w:r>
    </w:p>
    <w:p w14:paraId="42A1763D"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‌‌تبصره</w:t>
      </w:r>
      <w:r w:rsidRPr="00397A88">
        <w:rPr>
          <w:rFonts w:ascii="Cambria" w:hAnsi="Cambria" w:cs="Cambria" w:hint="cs"/>
          <w:b w:val="0"/>
          <w:bCs w:val="0"/>
          <w:color w:val="FF0000"/>
          <w:sz w:val="20"/>
          <w:szCs w:val="20"/>
          <w:rtl/>
        </w:rPr>
        <w:t> </w:t>
      </w:r>
      <w:r w:rsidRPr="00397A88">
        <w:rPr>
          <w:rFonts w:cs="B Compset"/>
          <w:b w:val="0"/>
          <w:color w:val="FF0000"/>
          <w:sz w:val="27"/>
          <w:rtl/>
        </w:rPr>
        <w:t>- نهاد ریاست جمهوری که زیر نظر ریاست جمهوری اداره می‌گردد. از نظر این قانون مؤسسه دولتی شناخته می‌شود.</w:t>
      </w:r>
    </w:p>
    <w:p w14:paraId="4741E238"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4 - شرکت دولتی واحد سازمانی مشخصی است که با اجازه قانون به صورت شرکت ایجاد شود و یا به حکم قانون و یا دادگاه صالح ملی شده‌و یا مصادره شده و به عنوان شرکت دولتی شناخته شده باشد و بیش از 50 درصد سرمایه آن متعلق به دولت باشد. هر شرکت تجاری که از طریق‌سرمایه‌گذاری شرکتهای دولتی ایجاد شود، مادام که بیش از پنجاه درصد سهام آن متعلق به شرکت‌های دولتی است، شرکت دولتی تلقی می‌شود.</w:t>
      </w:r>
    </w:p>
    <w:p w14:paraId="459052F0"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‌‌تبصره</w:t>
      </w:r>
      <w:r w:rsidRPr="00397A88">
        <w:rPr>
          <w:rFonts w:ascii="Cambria" w:hAnsi="Cambria" w:cs="Cambria" w:hint="cs"/>
          <w:b w:val="0"/>
          <w:bCs w:val="0"/>
          <w:color w:val="FF0000"/>
          <w:sz w:val="20"/>
          <w:szCs w:val="20"/>
          <w:rtl/>
        </w:rPr>
        <w:t> </w:t>
      </w:r>
      <w:r w:rsidRPr="00397A88">
        <w:rPr>
          <w:rFonts w:cs="B Compset"/>
          <w:b w:val="0"/>
          <w:color w:val="FF0000"/>
          <w:sz w:val="27"/>
          <w:rtl/>
        </w:rPr>
        <w:t>- شرکتهایی که از طریق مضاربه و مزارعه و امثال اینها به منظور به کار انداختن سپرده‌های اشخاص نزد بانکها و مؤسسات اعتباری و‌شرکتهای بیمه ایجاد شده یا می‌شوند از نظر این قانون شرکت دولتی شناخته نمی‌شوند.</w:t>
      </w:r>
    </w:p>
    <w:p w14:paraId="4CCA9DCC"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5 - مؤسسات و نهادهای عمومی غیر دولتی از نظر این قانون واحدهای سازمانی مشخصی هستند که با اجازه قانون به منظور انجام وظایف و‌خدماتی که جنبه عمومی داد، تشکیل شده و یا می‌شود.</w:t>
      </w:r>
    </w:p>
    <w:p w14:paraId="1414886F"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‌‌تبصره</w:t>
      </w:r>
      <w:r w:rsidRPr="00397A88">
        <w:rPr>
          <w:rFonts w:ascii="Cambria" w:hAnsi="Cambria" w:cs="Cambria" w:hint="cs"/>
          <w:b w:val="0"/>
          <w:bCs w:val="0"/>
          <w:color w:val="FF0000"/>
          <w:sz w:val="20"/>
          <w:szCs w:val="20"/>
          <w:rtl/>
        </w:rPr>
        <w:t> </w:t>
      </w:r>
      <w:r w:rsidRPr="00397A88">
        <w:rPr>
          <w:rFonts w:cs="B Compset"/>
          <w:b w:val="0"/>
          <w:color w:val="FF0000"/>
          <w:sz w:val="27"/>
          <w:rtl/>
        </w:rPr>
        <w:t>- فهرست این قبیل مؤسسات و نهادها با توجه به قوانین و مقررات مربوط از طرف دولت پیشنهاد و به تصویب مجلس شورای اسلامی‌خواهد رسید.</w:t>
      </w:r>
    </w:p>
    <w:p w14:paraId="72C2BE52"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6 - سال مالی یک سال هجری شمسی است که از اول فروردین ماه آغاز و به پایان اسفند ماه ختم می‌شود.</w:t>
      </w:r>
    </w:p>
    <w:p w14:paraId="340C523E"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7 - اعتبار عبارت از مبلغی است که برای مصرف یا مصارف معین به منظور نیل به اهداف و اجرای برنامه‌های دولت به تصویب مجلس‌شورای اسلامی می‌رسد.</w:t>
      </w:r>
    </w:p>
    <w:p w14:paraId="57BBD124"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8 - دیون بلامحل عبارت است از بدهیهای قابل پرداخت سنوات گذشته که در بودجه مربوط اعتباری برای آنها منظور نشده و یا زائد بر اعتبار‌مصوب و در هر دو صورت به یکی از طرق زیر بدون اختیار دستگاه ایجاد شده باشد: الف - احکام قطعی صادره از طرف مراجع صالحه.</w:t>
      </w:r>
    </w:p>
    <w:p w14:paraId="5B5329E5" w14:textId="77777777" w:rsidR="00B550F0" w:rsidRPr="00397A88" w:rsidRDefault="00B550F0" w:rsidP="00B550F0">
      <w:pPr>
        <w:pStyle w:val="NormalWeb"/>
        <w:jc w:val="both"/>
        <w:rPr>
          <w:rFonts w:cs="B Compset"/>
          <w:b w:val="0"/>
          <w:color w:val="FF0000"/>
          <w:sz w:val="27"/>
          <w:rtl/>
        </w:rPr>
      </w:pPr>
      <w:r w:rsidRPr="00397A88">
        <w:rPr>
          <w:rFonts w:cs="B Compset"/>
          <w:b w:val="0"/>
          <w:color w:val="FF0000"/>
          <w:sz w:val="27"/>
          <w:rtl/>
        </w:rPr>
        <w:t>ب - انواع بدهی به وزارتخانه‌ها و مؤسسات دولتی و شرکتهای دولتی ناشی از خدمات انجام شده مانند حق اشتراک برق آب، هزینه‌ها مخابراتی،‌پست و هزینه‌های مشابه که خارج از اختیار دستگاه اجرایی ایجاد شده باشد.</w:t>
      </w:r>
    </w:p>
    <w:p w14:paraId="207B0B89" w14:textId="77777777" w:rsidR="00B550F0" w:rsidRPr="00397A88" w:rsidRDefault="00B550F0" w:rsidP="00B550F0">
      <w:pPr>
        <w:pStyle w:val="NormalWeb"/>
        <w:jc w:val="both"/>
        <w:rPr>
          <w:rFonts w:cs="B Compset"/>
          <w:b w:val="0"/>
          <w:color w:val="FF0000"/>
          <w:sz w:val="27"/>
          <w:rtl/>
        </w:rPr>
      </w:pPr>
      <w:r w:rsidRPr="00397A88">
        <w:rPr>
          <w:rFonts w:cs="B Compset"/>
          <w:b w:val="0"/>
          <w:color w:val="FF0000"/>
          <w:sz w:val="27"/>
          <w:rtl/>
        </w:rPr>
        <w:t>ج - سایر بدهیهایی که خارج از اختیار دستگاه ایجاد شده باشد. انواع دیون بلامحل موضوع این بند از طرف وزارت امور اقتصادی و دارایی تعیین‌و اعلام خواهد شد.</w:t>
      </w:r>
    </w:p>
    <w:p w14:paraId="2B765C57"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9 - مواد هزینه، نوع هزینه را در داخل بودجه و یا قسمتی از فعالیت یک وزارتخانه یا مؤسسه دولتی مشخص می‌کند.</w:t>
      </w:r>
    </w:p>
    <w:p w14:paraId="76C139B6"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10 - درآمد عمومی عبارت است از درآمدهای وزارتخانه‌ها و مؤسسات دولتی و مالیات و سود سهام شرکتهای دولتی و و درآمد حاصل از‌انحصارات و مالکیت و سایر درآمدهایی که در قانون بودجه کل کشور تحت عنوان درآمد عمومی منظور می‌شود.</w:t>
      </w:r>
    </w:p>
    <w:p w14:paraId="6DCFFF97"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lastRenderedPageBreak/>
        <w:t>‌ماده</w:t>
      </w:r>
      <w:r w:rsidRPr="00397A88">
        <w:rPr>
          <w:rFonts w:ascii="Cambria" w:hAnsi="Cambria" w:cs="Cambria" w:hint="cs"/>
          <w:b w:val="0"/>
          <w:bCs w:val="0"/>
          <w:color w:val="FF0000"/>
          <w:sz w:val="20"/>
          <w:szCs w:val="20"/>
          <w:rtl/>
        </w:rPr>
        <w:t> </w:t>
      </w:r>
      <w:r w:rsidRPr="00397A88">
        <w:rPr>
          <w:rFonts w:cs="B Compset"/>
          <w:b w:val="0"/>
          <w:color w:val="FF0000"/>
          <w:sz w:val="27"/>
          <w:rtl/>
        </w:rPr>
        <w:t>11 - دریافتهای دولت عبارت است از کلیه وجوهی که تحت عنوان درآمد عمومی و درآمد اختصاصی و درآمد شرکتهای دولتی و سایر منابع‌تأمین اعتبار و سپرده‌ها و هدایا به استثناء هدایایی که برای مصارف خاصی اهداء می‌گردد و مانند اینها و سایر وجوهی که به موجب قانون باید در‌حسابهای خزانه‌داری کل متمرکز شود.</w:t>
      </w:r>
    </w:p>
    <w:p w14:paraId="5F8D2316"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12 - سایر منابع تأمین اعتبار عبارتند از منابعی که تحت عنوان وام، انتشار اوراق قرضه، برگشتی از پرداختهای سالهای قبل و عناوین مشابه در‌قانون بودجه کل کشور پیش‌بینی می‌شود و ماهیت درآمد ندارند.</w:t>
      </w:r>
    </w:p>
    <w:p w14:paraId="4487FE19"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13 - وجوه عمومی عبارت است از نقدینه‌های مربوط به وزارتخانه‌ها و مؤسسات دولتی و شرکتهای دولتی و نهادها و مؤسسات عمومی غیر‌دولتی و مؤسسات وابسته به سازمانهای مذکور که متعلق به حق افراد و مؤسسات خصوصی نیست و صرفنظر از نحوه و منشاء تحصیل آن منحصراً‌برای مصارف عمومی به موجب قانون قابل دخل و تصرف می‌باشد.</w:t>
      </w:r>
    </w:p>
    <w:p w14:paraId="302BEFA2"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‌‌تبصره</w:t>
      </w:r>
      <w:r w:rsidRPr="00397A88">
        <w:rPr>
          <w:rFonts w:ascii="Cambria" w:hAnsi="Cambria" w:cs="Cambria" w:hint="cs"/>
          <w:b w:val="0"/>
          <w:bCs w:val="0"/>
          <w:color w:val="FF0000"/>
          <w:sz w:val="20"/>
          <w:szCs w:val="20"/>
          <w:rtl/>
        </w:rPr>
        <w:t> </w:t>
      </w:r>
      <w:r w:rsidRPr="00397A88">
        <w:rPr>
          <w:rFonts w:cs="B Compset"/>
          <w:b w:val="0"/>
          <w:color w:val="FF0000"/>
          <w:sz w:val="27"/>
          <w:rtl/>
        </w:rPr>
        <w:t>1 - وجوهی نظیر سپرده، وجه‌الضمان و مانند آنها که به طور موقت در اختیار دستگاههای مذکور در این ماده قرار می‌گیرد و پس از انقضاء‌مدت معین و یا حصول شرایط خاص قابل استرداد است مادام که در اختیار دستگاه‌های مزبور می‌باشد تصرف در آنها بدون رضایت صاحب وجه یا‌احراز اعراض صاحب آن در حکم تصرف غیر قانونی در وجوه عمومی تلقی می‌گردد.</w:t>
      </w:r>
    </w:p>
    <w:p w14:paraId="2094D892"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‌‌تبصره</w:t>
      </w:r>
      <w:r w:rsidRPr="00397A88">
        <w:rPr>
          <w:rFonts w:ascii="Cambria" w:hAnsi="Cambria" w:cs="Cambria" w:hint="cs"/>
          <w:b w:val="0"/>
          <w:bCs w:val="0"/>
          <w:color w:val="FF0000"/>
          <w:sz w:val="20"/>
          <w:szCs w:val="20"/>
          <w:rtl/>
        </w:rPr>
        <w:t> </w:t>
      </w:r>
      <w:r w:rsidRPr="00397A88">
        <w:rPr>
          <w:rFonts w:cs="B Compset"/>
          <w:b w:val="0"/>
          <w:color w:val="FF0000"/>
          <w:sz w:val="27"/>
          <w:rtl/>
        </w:rPr>
        <w:t>2 - اسناد و اوراق بهادار متعلق به سازمانهای مذکور در این ماده نیز در حکم وجوه عمومی است.</w:t>
      </w:r>
    </w:p>
    <w:p w14:paraId="09450DCB"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14 - درآمد اختصاصی عبارت است از درآمدهایی که به موجب قانون برای مصرف یا مصارف خاص در بودجه کل کشور تحت عنوان درآمد‌اختصاصی منظور می‌گردد و دولت موظف است حداکثر تا سه سال پس از تصویب این قانون، بودجه اختصاصی را حذف نماید.</w:t>
      </w:r>
    </w:p>
    <w:p w14:paraId="392ED36D"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15 - درآمد شرکتهای دولتی عبارت است از درآمدهایی که در قبال ارائه خدمت و یا فروش کالا و سایر فعالیتهایی که شرکتهای مذکور به‌موجب قوانین و مقررات مجاز به انجام آنها هستند عاید آن شرکتها می‌گردد.</w:t>
      </w:r>
    </w:p>
    <w:p w14:paraId="5471DCA8"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16 - سایر منابع تأمین اعتبار شرکتهای دولتی عبارت است از منابعی که شرکتهای مزبور تحت عنوان کمک دولت، وام استفاده از ذخائر، کاهش‌سرمایه در گردش و یا عناوین مشابه به موجب قانون مجاز به منظور کردن آن در بودجه‌های مربوط هستند.</w:t>
      </w:r>
    </w:p>
    <w:p w14:paraId="2F2AEDA0"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‌‌تبصره</w:t>
      </w:r>
      <w:r w:rsidRPr="00397A88">
        <w:rPr>
          <w:rFonts w:ascii="Cambria" w:hAnsi="Cambria" w:cs="Cambria" w:hint="cs"/>
          <w:b w:val="0"/>
          <w:bCs w:val="0"/>
          <w:color w:val="FF0000"/>
          <w:sz w:val="20"/>
          <w:szCs w:val="20"/>
          <w:rtl/>
        </w:rPr>
        <w:t> </w:t>
      </w:r>
      <w:r w:rsidRPr="00397A88">
        <w:rPr>
          <w:rFonts w:cs="B Compset"/>
          <w:b w:val="0"/>
          <w:color w:val="FF0000"/>
          <w:sz w:val="27"/>
          <w:rtl/>
        </w:rPr>
        <w:t>- منظور از سرمایه در گردش مذکور در این ماده مازاد دارایی‌های جاری بر بدهیهای جاری است.</w:t>
      </w:r>
    </w:p>
    <w:p w14:paraId="1CEAEFBD"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17 - تشخیص، عبارت است از تعیین و انتخاب کالا و خدمات و سایر پرداختهایی که تحصیل یا انجام آنها برای نیل به اجرای برنامه‌های‌دستگاههای اجرایی ضروری است.</w:t>
      </w:r>
    </w:p>
    <w:p w14:paraId="7BFBEC9D" w14:textId="77777777" w:rsidR="00B550F0" w:rsidRPr="00397A88" w:rsidRDefault="00B550F0" w:rsidP="00B550F0">
      <w:pPr>
        <w:pStyle w:val="NormalWeb"/>
        <w:jc w:val="both"/>
        <w:rPr>
          <w:rFonts w:cs="B Compset"/>
          <w:b w:val="0"/>
          <w:color w:val="FF0000"/>
          <w:sz w:val="27"/>
          <w:rtl/>
        </w:rPr>
      </w:pPr>
      <w:r w:rsidRPr="00397A88">
        <w:rPr>
          <w:rFonts w:cs="B Jadid"/>
          <w:b w:val="0"/>
          <w:bCs w:val="0"/>
          <w:color w:val="FF0000"/>
          <w:sz w:val="20"/>
          <w:szCs w:val="20"/>
          <w:rtl/>
        </w:rPr>
        <w:t>‌ماده</w:t>
      </w:r>
      <w:r w:rsidRPr="00397A88">
        <w:rPr>
          <w:rFonts w:ascii="Cambria" w:hAnsi="Cambria" w:cs="Cambria" w:hint="cs"/>
          <w:b w:val="0"/>
          <w:bCs w:val="0"/>
          <w:color w:val="FF0000"/>
          <w:sz w:val="20"/>
          <w:szCs w:val="20"/>
          <w:rtl/>
        </w:rPr>
        <w:t> </w:t>
      </w:r>
      <w:r w:rsidRPr="00397A88">
        <w:rPr>
          <w:rFonts w:cs="B Compset"/>
          <w:b w:val="0"/>
          <w:color w:val="FF0000"/>
          <w:sz w:val="27"/>
          <w:rtl/>
        </w:rPr>
        <w:t>18 - تأمین اعتبار عبارت است از اختصاص دادن تمام یا قسمتی از اعتبار مصوب برای هزینه معین.</w:t>
      </w:r>
    </w:p>
    <w:p w14:paraId="35FF1505" w14:textId="77777777" w:rsidR="00397A88"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 xml:space="preserve">19 - تعهد از نظر این قانون عبارت است از ایجاد دین بر ذمه دولت ناشی از: </w:t>
      </w:r>
    </w:p>
    <w:p w14:paraId="0AB143C4" w14:textId="7A1FEE1F"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الف - تحویل کالا یا انجام دادن خدمت.</w:t>
      </w:r>
    </w:p>
    <w:p w14:paraId="4D816C13"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ب - اجرای قراردادهایی که با رعایت مقررات منعقد شده باشد.</w:t>
      </w:r>
    </w:p>
    <w:p w14:paraId="791C05BE"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ج - احکام صادر شده از مراجع قانونی و ذیصلاح.</w:t>
      </w:r>
    </w:p>
    <w:p w14:paraId="431538FE"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‌د - پیوستن به قراردادهای بین‌المللی و عضویت در سازمانها یا مجامع بین‌المللی با اجازه قانون.</w:t>
      </w:r>
    </w:p>
    <w:p w14:paraId="20384290"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20 - تسجیل عبارت است از تعیین میزان بدهی قابل پرداخت به موجب اسناد و مدارک اثبات‌کننده بدهی.</w:t>
      </w:r>
    </w:p>
    <w:p w14:paraId="295E636F"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lastRenderedPageBreak/>
        <w:t>‌ماده</w:t>
      </w:r>
      <w:r>
        <w:rPr>
          <w:rFonts w:ascii="Cambria" w:hAnsi="Cambria" w:cs="Cambria" w:hint="cs"/>
          <w:b w:val="0"/>
          <w:bCs w:val="0"/>
          <w:color w:val="008000"/>
          <w:sz w:val="20"/>
          <w:szCs w:val="20"/>
          <w:rtl/>
        </w:rPr>
        <w:t> </w:t>
      </w:r>
      <w:r w:rsidRPr="000706D1">
        <w:rPr>
          <w:rFonts w:cs="B Compset"/>
          <w:b w:val="0"/>
          <w:color w:val="000000"/>
          <w:sz w:val="27"/>
          <w:rtl/>
        </w:rPr>
        <w:t>21 - حواله اجازه‌ای است که کتباً وسیله مقامات مجاز وزارتخانه یا مؤسسه دولتی و یا شرکت دولتی و یا دستگاه اجرایی محلی و یا نهادهای‌عمومی غیر دولتی و یا سایر دستگاههای اجرایی برای تأدیه تعهدات و بدهیهای قابل پرداخت از محل اعتبارات مربوط به عهده ذیحساب در وجه‌ذینفع صادر می‌شود.</w:t>
      </w:r>
    </w:p>
    <w:p w14:paraId="251959FD"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22 - درخواست وجه سندی است که ذیحساب برای دریافت وجه به منظور پرداخت حواله‌های صادر شده موضوع ماده 21 این قانون و سایر‌پرداختهایی که به موجب قانون از محل وجوه متمرکز شده در خزانه مجاز می‌باشد حسب مورد از محل اعتبارات و یا وجوه مربوط عهده خزانه در مرکز‌و یا عهده نمایندگی خزانه در استان در وجه حساب بانکی پرداخت دستگاه اجرایی ذیربط صادر می‌کند.</w:t>
      </w:r>
    </w:p>
    <w:p w14:paraId="589E0F62"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t>‌ماده</w:t>
      </w:r>
      <w:r w:rsidRPr="00D40704">
        <w:rPr>
          <w:rFonts w:ascii="Cambria" w:hAnsi="Cambria" w:cs="Cambria" w:hint="cs"/>
          <w:b w:val="0"/>
          <w:bCs w:val="0"/>
          <w:color w:val="FF0000"/>
          <w:sz w:val="20"/>
          <w:szCs w:val="20"/>
          <w:rtl/>
        </w:rPr>
        <w:t> </w:t>
      </w:r>
      <w:r w:rsidRPr="00D40704">
        <w:rPr>
          <w:rFonts w:cs="B Compset"/>
          <w:b w:val="0"/>
          <w:color w:val="FF0000"/>
          <w:sz w:val="27"/>
          <w:rtl/>
        </w:rPr>
        <w:t>23 - هزینه عبارت از پرداختهایی است که به طور قطعی به ذینفع در قبال تعهد یا تحت عنوان کمک یا عناوین مشابه با رعایت قوانین و‌مقررات مربوط صورت می‌گیرد.</w:t>
      </w:r>
    </w:p>
    <w:p w14:paraId="42C0FF96"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t>‌ماده</w:t>
      </w:r>
      <w:r w:rsidRPr="00D40704">
        <w:rPr>
          <w:rFonts w:ascii="Cambria" w:hAnsi="Cambria" w:cs="Cambria" w:hint="cs"/>
          <w:b w:val="0"/>
          <w:bCs w:val="0"/>
          <w:color w:val="FF0000"/>
          <w:sz w:val="20"/>
          <w:szCs w:val="20"/>
          <w:rtl/>
        </w:rPr>
        <w:t> </w:t>
      </w:r>
      <w:r w:rsidRPr="00D40704">
        <w:rPr>
          <w:rFonts w:cs="B Compset"/>
          <w:b w:val="0"/>
          <w:color w:val="FF0000"/>
          <w:sz w:val="27"/>
          <w:rtl/>
        </w:rPr>
        <w:t>24 - تنخواه‌گردان خزانه عبارت است از اعتبار بانکی در حساب درآمد عمومی نزد بانک مرکزی جمهوری اسلامی ایران که به موجب قانون‌اجازه استفاده از آن به میزان معین در هر سال مالی برای رفع احتیاجات نقدی خزانه در همان سال به وزارت امور اقتصادی و دارایی داده می‌شود و منتها‌تا پایان سال واریز می‌گردد.</w:t>
      </w:r>
    </w:p>
    <w:p w14:paraId="011A074C"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t>‌ماده</w:t>
      </w:r>
      <w:r w:rsidRPr="00D40704">
        <w:rPr>
          <w:rFonts w:ascii="Cambria" w:hAnsi="Cambria" w:cs="Cambria" w:hint="cs"/>
          <w:b w:val="0"/>
          <w:bCs w:val="0"/>
          <w:color w:val="FF0000"/>
          <w:sz w:val="20"/>
          <w:szCs w:val="20"/>
          <w:rtl/>
        </w:rPr>
        <w:t> </w:t>
      </w:r>
      <w:r w:rsidRPr="00D40704">
        <w:rPr>
          <w:rFonts w:cs="B Compset"/>
          <w:b w:val="0"/>
          <w:color w:val="FF0000"/>
          <w:sz w:val="27"/>
          <w:rtl/>
        </w:rPr>
        <w:t>25 - تنخواه‌گردان استان عبارت است از وجهی که خزانه از محل اعتبارات مصوب به منظور ایجاد تسهیلات لازم در پرداخت هزینه‌های‌جاری و عمرانی دستگاههای اجرایی محلی تابع نظام بودجه استانی در اختیار نمایندگان خزانه در مرکز هر استان قرار می‌دهد.</w:t>
      </w:r>
    </w:p>
    <w:p w14:paraId="5E968E01"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t>‌ماده</w:t>
      </w:r>
      <w:r w:rsidRPr="00D40704">
        <w:rPr>
          <w:rFonts w:ascii="Cambria" w:hAnsi="Cambria" w:cs="Cambria" w:hint="cs"/>
          <w:b w:val="0"/>
          <w:bCs w:val="0"/>
          <w:color w:val="FF0000"/>
          <w:sz w:val="20"/>
          <w:szCs w:val="20"/>
          <w:rtl/>
        </w:rPr>
        <w:t> </w:t>
      </w:r>
      <w:r w:rsidRPr="00D40704">
        <w:rPr>
          <w:rFonts w:cs="B Compset"/>
          <w:b w:val="0"/>
          <w:color w:val="FF0000"/>
          <w:sz w:val="27"/>
          <w:rtl/>
        </w:rPr>
        <w:t>26 - تنخواه‌گردان حسابداری عبارت است از وجهی که خزانه و یا نمایندگی خزانه در استان از محل اعتبارات مصوب برای انجام بعضی از‌هزینه‌های سال جاری و تعهدات قابل پرداخت سالهای قبل در اختیار ذیحساب قرار می‌دهد تا در قبال حواله‌های صادر شده واریز و با صدور‌درخواست وجه مجداً دریافت گردد.</w:t>
      </w:r>
    </w:p>
    <w:p w14:paraId="50D29A53"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t>‌ماده</w:t>
      </w:r>
      <w:r w:rsidRPr="00D40704">
        <w:rPr>
          <w:rFonts w:ascii="Cambria" w:hAnsi="Cambria" w:cs="Cambria" w:hint="cs"/>
          <w:b w:val="0"/>
          <w:bCs w:val="0"/>
          <w:color w:val="FF0000"/>
          <w:sz w:val="20"/>
          <w:szCs w:val="20"/>
          <w:rtl/>
        </w:rPr>
        <w:t> </w:t>
      </w:r>
      <w:r w:rsidRPr="00D40704">
        <w:rPr>
          <w:rFonts w:cs="B Compset"/>
          <w:b w:val="0"/>
          <w:color w:val="FF0000"/>
          <w:sz w:val="27"/>
          <w:rtl/>
        </w:rPr>
        <w:t>27 - تنخواه‌گردان پرداخت عبارت است از وجهی که از محل تنخواه‌گردان حسابداری از طرف ذیحساب با تأیید وزیر یا رییس مؤسسه و یا‌مقامات مجاز از طرف آنها برای انجام برخی از هزینه‌ها در اختیار واحدها و یا مأمورینی که به موجب این قانون و آیین‌نامه‌های اجرایی آن مجاز به‌دریافت تنخواه‌گردان هستند قرار می‌گیرد تا به تدریج که هزینه‌های مربوط انجام می‌شود اسناد هزینه تحویل و مجدداً وجه دریافت دارند.</w:t>
      </w:r>
    </w:p>
    <w:p w14:paraId="3A773EEA"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t>‌ماده</w:t>
      </w:r>
      <w:r w:rsidRPr="00D40704">
        <w:rPr>
          <w:rFonts w:ascii="Cambria" w:hAnsi="Cambria" w:cs="Cambria" w:hint="cs"/>
          <w:b w:val="0"/>
          <w:bCs w:val="0"/>
          <w:color w:val="FF0000"/>
          <w:sz w:val="20"/>
          <w:szCs w:val="20"/>
          <w:rtl/>
        </w:rPr>
        <w:t> </w:t>
      </w:r>
      <w:r w:rsidRPr="00D40704">
        <w:rPr>
          <w:rFonts w:cs="B Compset"/>
          <w:b w:val="0"/>
          <w:color w:val="FF0000"/>
          <w:sz w:val="27"/>
          <w:rtl/>
        </w:rPr>
        <w:t>28 - پیش پرداخت عبارت است از پرداختی که از محل اعتبارات مربوط بر اساس احکام و قراردادها طبق مقررات پیش از انجام تعهد صورت‌می‌گیرد.</w:t>
      </w:r>
    </w:p>
    <w:p w14:paraId="0BB56BE8"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t>‌ماده</w:t>
      </w:r>
      <w:r w:rsidRPr="00D40704">
        <w:rPr>
          <w:rFonts w:ascii="Cambria" w:hAnsi="Cambria" w:cs="Cambria" w:hint="cs"/>
          <w:b w:val="0"/>
          <w:bCs w:val="0"/>
          <w:color w:val="FF0000"/>
          <w:sz w:val="20"/>
          <w:szCs w:val="20"/>
          <w:rtl/>
        </w:rPr>
        <w:t> </w:t>
      </w:r>
      <w:r w:rsidRPr="00D40704">
        <w:rPr>
          <w:rFonts w:cs="B Compset"/>
          <w:b w:val="0"/>
          <w:color w:val="FF0000"/>
          <w:sz w:val="27"/>
          <w:rtl/>
        </w:rPr>
        <w:t>29 - علی‌الحساب عبارت است از پرداختی که به منظور ادای قسمتی از تعهد با رعایت مقررات صورت می‌گیرد.</w:t>
      </w:r>
    </w:p>
    <w:p w14:paraId="49F94F0A"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t>‌ماده</w:t>
      </w:r>
      <w:r w:rsidRPr="00D40704">
        <w:rPr>
          <w:rFonts w:ascii="Cambria" w:hAnsi="Cambria" w:cs="Cambria" w:hint="cs"/>
          <w:b w:val="0"/>
          <w:bCs w:val="0"/>
          <w:color w:val="FF0000"/>
          <w:sz w:val="20"/>
          <w:szCs w:val="20"/>
          <w:rtl/>
        </w:rPr>
        <w:t> </w:t>
      </w:r>
      <w:r w:rsidRPr="00D40704">
        <w:rPr>
          <w:rFonts w:cs="B Compset"/>
          <w:b w:val="0"/>
          <w:color w:val="FF0000"/>
          <w:sz w:val="27"/>
          <w:rtl/>
        </w:rPr>
        <w:t>30 - سپرده از نظر این قانون عبارت است از: الف - وجوهی که طبق قوانین و مقررات به منظور تأمین و یا جلوگیری از تضییع حقوق دولت دریافت می‌گردد و استرداد و یا ضبط آن تابع شرایط‌مقرر در قانون و مقررات و قراردادهای مربوط است.</w:t>
      </w:r>
    </w:p>
    <w:p w14:paraId="7C5A0F77" w14:textId="77777777" w:rsidR="00B550F0" w:rsidRPr="00D40704" w:rsidRDefault="00B550F0" w:rsidP="00B550F0">
      <w:pPr>
        <w:pStyle w:val="NormalWeb"/>
        <w:jc w:val="both"/>
        <w:rPr>
          <w:rFonts w:cs="B Compset"/>
          <w:b w:val="0"/>
          <w:color w:val="FF0000"/>
          <w:sz w:val="27"/>
          <w:rtl/>
        </w:rPr>
      </w:pPr>
      <w:r w:rsidRPr="00D40704">
        <w:rPr>
          <w:rFonts w:cs="B Compset"/>
          <w:b w:val="0"/>
          <w:color w:val="FF0000"/>
          <w:sz w:val="27"/>
          <w:rtl/>
        </w:rPr>
        <w:t>ب - وجوهی که به موجب قرارها و یا احکام صادره از طرف مراجع قضایی از اشخاص حقیقی و یا حقوقی دریافت می‌گردد و به موجب قرارها و‌احکام مراجع مذکور کلاً یا بعضاً قابل استرداد می‌باشد.</w:t>
      </w:r>
    </w:p>
    <w:p w14:paraId="26104A75" w14:textId="77777777" w:rsidR="00B550F0" w:rsidRPr="00D40704" w:rsidRDefault="00B550F0" w:rsidP="00B550F0">
      <w:pPr>
        <w:pStyle w:val="NormalWeb"/>
        <w:jc w:val="both"/>
        <w:rPr>
          <w:rFonts w:cs="B Compset"/>
          <w:b w:val="0"/>
          <w:color w:val="FF0000"/>
          <w:sz w:val="27"/>
          <w:rtl/>
        </w:rPr>
      </w:pPr>
      <w:r w:rsidRPr="00D40704">
        <w:rPr>
          <w:rFonts w:cs="B Compset"/>
          <w:b w:val="0"/>
          <w:color w:val="FF0000"/>
          <w:sz w:val="27"/>
          <w:rtl/>
        </w:rPr>
        <w:t>ج - وجوهی که بر اساس مقررات قانونی توسط اشخاص نزد دستگاههای دولتی به نفع اشخاص ثالث تودیع می‌گردد تا با رعایت مقررات مربوط‌به ذینفع پرداخت شود.</w:t>
      </w:r>
    </w:p>
    <w:p w14:paraId="5A0538A7" w14:textId="77777777" w:rsidR="00B550F0" w:rsidRPr="00D40704" w:rsidRDefault="00B550F0" w:rsidP="00B550F0">
      <w:pPr>
        <w:pStyle w:val="NormalWeb"/>
        <w:jc w:val="both"/>
        <w:rPr>
          <w:rFonts w:cs="B Compset"/>
          <w:b w:val="0"/>
          <w:color w:val="FF0000"/>
          <w:sz w:val="27"/>
          <w:rtl/>
        </w:rPr>
      </w:pPr>
      <w:r w:rsidRPr="00D40704">
        <w:rPr>
          <w:rFonts w:cs="B Jadid"/>
          <w:b w:val="0"/>
          <w:bCs w:val="0"/>
          <w:color w:val="FF0000"/>
          <w:sz w:val="20"/>
          <w:szCs w:val="20"/>
          <w:rtl/>
        </w:rPr>
        <w:lastRenderedPageBreak/>
        <w:t>‌‌تبصره</w:t>
      </w:r>
      <w:r w:rsidRPr="00D40704">
        <w:rPr>
          <w:rFonts w:ascii="Cambria" w:hAnsi="Cambria" w:cs="Cambria" w:hint="cs"/>
          <w:b w:val="0"/>
          <w:bCs w:val="0"/>
          <w:color w:val="FF0000"/>
          <w:sz w:val="20"/>
          <w:szCs w:val="20"/>
          <w:rtl/>
        </w:rPr>
        <w:t> </w:t>
      </w:r>
      <w:r w:rsidRPr="00D40704">
        <w:rPr>
          <w:rFonts w:cs="B Compset"/>
          <w:b w:val="0"/>
          <w:color w:val="FF0000"/>
          <w:sz w:val="27"/>
          <w:rtl/>
        </w:rPr>
        <w:t>- وجوهی که توسط دستگاههای دولتی به موجب مقررات تحت عنوان ودیعه و یا حق اشتراک آب و برق، تلفن، تلکس، گاز و نظایر آنها از‌اشخاص دریافت می‌شود از نظر این قانون سپرده تلقی نمی‌گردد و از هر نظر مشمول مقررات مربوط به خود می‌باشد.</w:t>
      </w:r>
    </w:p>
    <w:p w14:paraId="155B49D1" w14:textId="77777777" w:rsidR="00B550F0" w:rsidRPr="000B588D" w:rsidRDefault="00B550F0" w:rsidP="00B550F0">
      <w:pPr>
        <w:pStyle w:val="NormalWeb"/>
        <w:jc w:val="both"/>
        <w:rPr>
          <w:rFonts w:cs="B Compset"/>
          <w:b w:val="0"/>
          <w:color w:val="FF0000"/>
          <w:sz w:val="27"/>
          <w:rtl/>
        </w:rPr>
      </w:pPr>
      <w:r w:rsidRPr="000B588D">
        <w:rPr>
          <w:rFonts w:cs="B Jadid"/>
          <w:b w:val="0"/>
          <w:bCs w:val="0"/>
          <w:color w:val="FF0000"/>
          <w:sz w:val="20"/>
          <w:szCs w:val="20"/>
          <w:rtl/>
        </w:rPr>
        <w:t>‌ماده</w:t>
      </w:r>
      <w:r w:rsidRPr="000B588D">
        <w:rPr>
          <w:rFonts w:ascii="Cambria" w:hAnsi="Cambria" w:cs="Cambria" w:hint="cs"/>
          <w:b w:val="0"/>
          <w:bCs w:val="0"/>
          <w:color w:val="FF0000"/>
          <w:sz w:val="20"/>
          <w:szCs w:val="20"/>
          <w:rtl/>
        </w:rPr>
        <w:t> </w:t>
      </w:r>
      <w:r w:rsidRPr="000B588D">
        <w:rPr>
          <w:rFonts w:cs="B Compset"/>
          <w:b w:val="0"/>
          <w:color w:val="FF0000"/>
          <w:sz w:val="27"/>
          <w:rtl/>
        </w:rPr>
        <w:t>31 - ذیحساب مأموری است که به موجب حکم وزارت امور اقتصادی و دارایی از بین مستخدمین رسمی واجد صلاحیت به منظور اعمال‌نظارت و تأمین هماهنگی لازم در اجرای مقررات مالی و محاسباتی در وزارتخانه‌ها و مؤسسات و شرکتهای دولتی و دستگاههای اجرایی محلی و‌مؤسسات و نهادهای عمومی غیر دولتی به این سمت منصوب می‌شود و انجام سایر وظایف مشروحه زیر را به عهده خواهد داشت: 1 - نظارت بر امور مالی و محاسباتی و نگاهداری و تنظیم حسابها بر طبق قانون و ضوابط و مقررات مربوط و صحت و سلامت آنها.</w:t>
      </w:r>
    </w:p>
    <w:p w14:paraId="6A2BA706" w14:textId="77777777" w:rsidR="00B550F0" w:rsidRPr="000B588D" w:rsidRDefault="00B550F0" w:rsidP="00B550F0">
      <w:pPr>
        <w:pStyle w:val="NormalWeb"/>
        <w:jc w:val="both"/>
        <w:rPr>
          <w:rFonts w:cs="B Compset"/>
          <w:b w:val="0"/>
          <w:color w:val="FF0000"/>
          <w:sz w:val="27"/>
          <w:rtl/>
        </w:rPr>
      </w:pPr>
      <w:r w:rsidRPr="000B588D">
        <w:rPr>
          <w:rFonts w:cs="B Compset"/>
          <w:b w:val="0"/>
          <w:color w:val="FF0000"/>
          <w:sz w:val="27"/>
          <w:rtl/>
        </w:rPr>
        <w:t>2 - نظارت بر حفظ اسناد و دفاتر مالی.</w:t>
      </w:r>
    </w:p>
    <w:p w14:paraId="27B371B0" w14:textId="77777777" w:rsidR="00B550F0" w:rsidRPr="000B588D" w:rsidRDefault="00B550F0" w:rsidP="00B550F0">
      <w:pPr>
        <w:pStyle w:val="NormalWeb"/>
        <w:jc w:val="both"/>
        <w:rPr>
          <w:rFonts w:cs="B Compset"/>
          <w:b w:val="0"/>
          <w:color w:val="FF0000"/>
          <w:sz w:val="27"/>
          <w:rtl/>
        </w:rPr>
      </w:pPr>
      <w:r w:rsidRPr="000B588D">
        <w:rPr>
          <w:rFonts w:cs="B Compset"/>
          <w:b w:val="0"/>
          <w:color w:val="FF0000"/>
          <w:sz w:val="27"/>
          <w:rtl/>
        </w:rPr>
        <w:t>3 - نگاهداری و تحویل و تحول وجوه و نقدینه و سپرده‌ها و اوراق بهادار.</w:t>
      </w:r>
    </w:p>
    <w:p w14:paraId="2A1D44FB" w14:textId="77777777" w:rsidR="00B550F0" w:rsidRPr="000B588D" w:rsidRDefault="00B550F0" w:rsidP="00B550F0">
      <w:pPr>
        <w:pStyle w:val="NormalWeb"/>
        <w:jc w:val="both"/>
        <w:rPr>
          <w:rFonts w:cs="B Compset"/>
          <w:b w:val="0"/>
          <w:color w:val="FF0000"/>
          <w:sz w:val="27"/>
          <w:rtl/>
        </w:rPr>
      </w:pPr>
      <w:r w:rsidRPr="000B588D">
        <w:rPr>
          <w:rFonts w:cs="B Compset"/>
          <w:b w:val="0"/>
          <w:color w:val="FF0000"/>
          <w:sz w:val="27"/>
          <w:rtl/>
        </w:rPr>
        <w:t>4 - نگاهداری حساب و اموال دولتی نظارت بر اموال مذکور.</w:t>
      </w:r>
    </w:p>
    <w:p w14:paraId="3FEC1512" w14:textId="77777777" w:rsidR="00B550F0" w:rsidRPr="000B588D" w:rsidRDefault="00B550F0" w:rsidP="00B550F0">
      <w:pPr>
        <w:pStyle w:val="NormalWeb"/>
        <w:jc w:val="both"/>
        <w:rPr>
          <w:rFonts w:cs="B Compset"/>
          <w:b w:val="0"/>
          <w:color w:val="FF0000"/>
          <w:sz w:val="27"/>
          <w:rtl/>
        </w:rPr>
      </w:pPr>
      <w:r w:rsidRPr="000B588D">
        <w:rPr>
          <w:rFonts w:cs="B Jadid"/>
          <w:b w:val="0"/>
          <w:bCs w:val="0"/>
          <w:color w:val="FF0000"/>
          <w:sz w:val="20"/>
          <w:szCs w:val="20"/>
          <w:rtl/>
        </w:rPr>
        <w:t>‌‌تبصره</w:t>
      </w:r>
      <w:r w:rsidRPr="000B588D">
        <w:rPr>
          <w:rFonts w:ascii="Cambria" w:hAnsi="Cambria" w:cs="Cambria" w:hint="cs"/>
          <w:b w:val="0"/>
          <w:bCs w:val="0"/>
          <w:color w:val="FF0000"/>
          <w:sz w:val="20"/>
          <w:szCs w:val="20"/>
          <w:rtl/>
        </w:rPr>
        <w:t> </w:t>
      </w:r>
      <w:r w:rsidRPr="000B588D">
        <w:rPr>
          <w:rFonts w:cs="B Compset"/>
          <w:b w:val="0"/>
          <w:color w:val="FF0000"/>
          <w:sz w:val="27"/>
          <w:rtl/>
        </w:rPr>
        <w:t>1 - ذیحساب زیر نظر رییس دستگاه اجرایی وظایف خود را انجام می‌دهد.</w:t>
      </w:r>
    </w:p>
    <w:p w14:paraId="5EF11CBE" w14:textId="77777777" w:rsidR="00B550F0" w:rsidRPr="000B588D" w:rsidRDefault="00B550F0" w:rsidP="00B550F0">
      <w:pPr>
        <w:pStyle w:val="NormalWeb"/>
        <w:jc w:val="both"/>
        <w:rPr>
          <w:rFonts w:cs="B Compset"/>
          <w:b w:val="0"/>
          <w:color w:val="FF0000"/>
          <w:sz w:val="27"/>
          <w:rtl/>
        </w:rPr>
      </w:pPr>
      <w:r w:rsidRPr="000B588D">
        <w:rPr>
          <w:rFonts w:cs="B Jadid"/>
          <w:b w:val="0"/>
          <w:bCs w:val="0"/>
          <w:color w:val="FF0000"/>
          <w:sz w:val="20"/>
          <w:szCs w:val="20"/>
          <w:rtl/>
        </w:rPr>
        <w:t>‌‌تبصره</w:t>
      </w:r>
      <w:r w:rsidRPr="000B588D">
        <w:rPr>
          <w:rFonts w:ascii="Cambria" w:hAnsi="Cambria" w:cs="Cambria" w:hint="cs"/>
          <w:b w:val="0"/>
          <w:bCs w:val="0"/>
          <w:color w:val="FF0000"/>
          <w:sz w:val="20"/>
          <w:szCs w:val="20"/>
          <w:rtl/>
        </w:rPr>
        <w:t> </w:t>
      </w:r>
      <w:r w:rsidRPr="000B588D">
        <w:rPr>
          <w:rFonts w:cs="B Compset"/>
          <w:b w:val="0"/>
          <w:color w:val="FF0000"/>
          <w:sz w:val="27"/>
          <w:rtl/>
        </w:rPr>
        <w:t>2 - ذیحساب مؤسسات و نهادهای عمومی غیر دولتی موضوع ماده 5 این قانون در مورد وجوهی که از محل درآمد عمومی دریافت‌می‌دارند، با حکم وزارت امور اقتصادی و دارایی با موافقت آن دستگاه منصوب خواهند شد.</w:t>
      </w:r>
    </w:p>
    <w:p w14:paraId="62E8909E" w14:textId="77777777" w:rsidR="00B550F0" w:rsidRPr="000B588D" w:rsidRDefault="00B550F0" w:rsidP="00B550F0">
      <w:pPr>
        <w:pStyle w:val="NormalWeb"/>
        <w:jc w:val="both"/>
        <w:rPr>
          <w:rFonts w:cs="B Compset"/>
          <w:b w:val="0"/>
          <w:color w:val="FF0000"/>
          <w:sz w:val="27"/>
          <w:rtl/>
        </w:rPr>
      </w:pPr>
      <w:r w:rsidRPr="000B588D">
        <w:rPr>
          <w:rFonts w:cs="B Jadid"/>
          <w:b w:val="0"/>
          <w:bCs w:val="0"/>
          <w:color w:val="FF0000"/>
          <w:sz w:val="20"/>
          <w:szCs w:val="20"/>
          <w:rtl/>
        </w:rPr>
        <w:t>‌ماده</w:t>
      </w:r>
      <w:r w:rsidRPr="000B588D">
        <w:rPr>
          <w:rFonts w:ascii="Cambria" w:hAnsi="Cambria" w:cs="Cambria" w:hint="cs"/>
          <w:b w:val="0"/>
          <w:bCs w:val="0"/>
          <w:color w:val="FF0000"/>
          <w:sz w:val="20"/>
          <w:szCs w:val="20"/>
          <w:rtl/>
        </w:rPr>
        <w:t> </w:t>
      </w:r>
      <w:r w:rsidRPr="000B588D">
        <w:rPr>
          <w:rFonts w:cs="B Compset"/>
          <w:b w:val="0"/>
          <w:color w:val="FF0000"/>
          <w:sz w:val="27"/>
          <w:rtl/>
        </w:rPr>
        <w:t>32 - معاون ذیحساب مأموری است که با حکم وزارت امور اقتصادی و دارایی از بین کارکنان رسمی واجد صلاحیت به این سمت منصوب‌می‌شود.</w:t>
      </w:r>
    </w:p>
    <w:p w14:paraId="0F00F74F" w14:textId="77777777" w:rsidR="00B550F0" w:rsidRPr="000B588D" w:rsidRDefault="00B550F0" w:rsidP="00B550F0">
      <w:pPr>
        <w:pStyle w:val="NormalWeb"/>
        <w:jc w:val="both"/>
        <w:rPr>
          <w:rFonts w:cs="B Compset"/>
          <w:b w:val="0"/>
          <w:color w:val="FF0000"/>
          <w:sz w:val="27"/>
          <w:rtl/>
        </w:rPr>
      </w:pPr>
      <w:r w:rsidRPr="000B588D">
        <w:rPr>
          <w:rFonts w:cs="B Jadid"/>
          <w:b w:val="0"/>
          <w:bCs w:val="0"/>
          <w:color w:val="FF0000"/>
          <w:sz w:val="20"/>
          <w:szCs w:val="20"/>
          <w:rtl/>
        </w:rPr>
        <w:t>‌ماده</w:t>
      </w:r>
      <w:r w:rsidRPr="000B588D">
        <w:rPr>
          <w:rFonts w:ascii="Cambria" w:hAnsi="Cambria" w:cs="Cambria" w:hint="cs"/>
          <w:b w:val="0"/>
          <w:bCs w:val="0"/>
          <w:color w:val="FF0000"/>
          <w:sz w:val="20"/>
          <w:szCs w:val="20"/>
          <w:rtl/>
        </w:rPr>
        <w:t> </w:t>
      </w:r>
      <w:r w:rsidRPr="000B588D">
        <w:rPr>
          <w:rFonts w:cs="B Compset"/>
          <w:b w:val="0"/>
          <w:color w:val="FF0000"/>
          <w:sz w:val="27"/>
          <w:rtl/>
        </w:rPr>
        <w:t>33 - نمایندگی خزانه در استان واحد سازمانی مشخصی است که در مرکز هر استان امور مربوط به دریافت تنخواه‌گردان استان و واگذاری‌تنخواه‌گردان حسابداری به ذیحسابان دستگاههای اجرایی تابع نظام بودجه استانی و ابلاغ اعتبار بودجه‌های استانی و افتتاح حسابهای جاری دولتی در‌سطح استان و سایر وظایفی را که به موجب این قانون و آیین‌نامه‌های اجرایی آن بر عهده واحد مزبور محول می‌شود به نمایندگی خزانه در استان مربوط‌زیر نظر مدیر کل امور اقتصادی و دارایی محل انجام خواهد داد.</w:t>
      </w:r>
    </w:p>
    <w:p w14:paraId="331C597B" w14:textId="77777777" w:rsidR="00B550F0" w:rsidRPr="000B588D" w:rsidRDefault="00B550F0" w:rsidP="00B550F0">
      <w:pPr>
        <w:pStyle w:val="NormalWeb"/>
        <w:jc w:val="both"/>
        <w:rPr>
          <w:rFonts w:cs="B Compset"/>
          <w:b w:val="0"/>
          <w:color w:val="FF0000"/>
          <w:sz w:val="27"/>
          <w:rtl/>
        </w:rPr>
      </w:pPr>
      <w:r w:rsidRPr="000B588D">
        <w:rPr>
          <w:rFonts w:cs="B Jadid"/>
          <w:b w:val="0"/>
          <w:bCs w:val="0"/>
          <w:color w:val="FF0000"/>
          <w:sz w:val="20"/>
          <w:szCs w:val="20"/>
          <w:rtl/>
        </w:rPr>
        <w:t>‌ماده</w:t>
      </w:r>
      <w:r w:rsidRPr="000B588D">
        <w:rPr>
          <w:rFonts w:ascii="Cambria" w:hAnsi="Cambria" w:cs="Cambria" w:hint="cs"/>
          <w:b w:val="0"/>
          <w:bCs w:val="0"/>
          <w:color w:val="FF0000"/>
          <w:sz w:val="20"/>
          <w:szCs w:val="20"/>
          <w:rtl/>
        </w:rPr>
        <w:t> </w:t>
      </w:r>
      <w:r w:rsidRPr="000B588D">
        <w:rPr>
          <w:rFonts w:cs="B Compset"/>
          <w:b w:val="0"/>
          <w:color w:val="FF0000"/>
          <w:sz w:val="27"/>
          <w:rtl/>
        </w:rPr>
        <w:t>34 - امین اموال مأموری است که از بین مستخدمین رسمی واجد صلاحیت و امانتدار با موافقت ذیحساب و به موجب حکم وزارتخانه یا‌مؤسسه ذیربط به این سمت منصوب و مسئولیت حراست و تحویل و تحول و تنظیم حسابهای اموال و اوراقی که در حکم وجه نقد است و کالاهای‌تحت ابوابجمعی، به عهده او واگذار می‌شود. آیین‌نامه مربوط به شرایط و طرز انتخاب و حدود وظایف و مسئولیتهای امین اموال در مورد اموال منقول‌و غیر منقول با رعایت مقررات این قانون از طرف وزارت امور اقتصادی و دارایی تهیه و به تصویب هیأت وزیران می‌رسد.</w:t>
      </w:r>
    </w:p>
    <w:p w14:paraId="61A19DF8" w14:textId="77777777" w:rsidR="00B550F0" w:rsidRPr="000B588D" w:rsidRDefault="00B550F0" w:rsidP="00B550F0">
      <w:pPr>
        <w:pStyle w:val="NormalWeb"/>
        <w:jc w:val="both"/>
        <w:rPr>
          <w:rFonts w:cs="B Compset"/>
          <w:b w:val="0"/>
          <w:color w:val="FF0000"/>
          <w:sz w:val="27"/>
          <w:rtl/>
        </w:rPr>
      </w:pPr>
      <w:r w:rsidRPr="000B588D">
        <w:rPr>
          <w:rFonts w:cs="B Jadid"/>
          <w:b w:val="0"/>
          <w:bCs w:val="0"/>
          <w:color w:val="FF0000"/>
          <w:sz w:val="20"/>
          <w:szCs w:val="20"/>
          <w:rtl/>
        </w:rPr>
        <w:t>‌ماده</w:t>
      </w:r>
      <w:r w:rsidRPr="000B588D">
        <w:rPr>
          <w:rFonts w:ascii="Cambria" w:hAnsi="Cambria" w:cs="Cambria" w:hint="cs"/>
          <w:b w:val="0"/>
          <w:bCs w:val="0"/>
          <w:color w:val="FF0000"/>
          <w:sz w:val="20"/>
          <w:szCs w:val="20"/>
          <w:rtl/>
        </w:rPr>
        <w:t> </w:t>
      </w:r>
      <w:r w:rsidRPr="000B588D">
        <w:rPr>
          <w:rFonts w:cs="B Compset"/>
          <w:b w:val="0"/>
          <w:color w:val="FF0000"/>
          <w:sz w:val="27"/>
          <w:rtl/>
        </w:rPr>
        <w:t>35 - کارپرداز مأموری است که از بین مستخدمین رسمی واجد صلاحیت دستگاه ذیربط به این سمت منصوب می‌شود و نسبت به خرید و‌تدارک کالاها و خدمات مورد نیاز طبق دستور مقامات مجاز با رعایت مقررات اقدام می‌نماید.</w:t>
      </w:r>
    </w:p>
    <w:p w14:paraId="10362E94" w14:textId="77777777" w:rsidR="00B550F0" w:rsidRPr="000B588D" w:rsidRDefault="00B550F0" w:rsidP="00B550F0">
      <w:pPr>
        <w:pStyle w:val="NormalWeb"/>
        <w:jc w:val="both"/>
        <w:rPr>
          <w:rFonts w:cs="B Compset"/>
          <w:b w:val="0"/>
          <w:color w:val="FF0000"/>
          <w:sz w:val="27"/>
          <w:rtl/>
        </w:rPr>
      </w:pPr>
      <w:r w:rsidRPr="000B588D">
        <w:rPr>
          <w:rFonts w:cs="B Jadid"/>
          <w:b w:val="0"/>
          <w:bCs w:val="0"/>
          <w:color w:val="FF0000"/>
          <w:sz w:val="20"/>
          <w:szCs w:val="20"/>
          <w:rtl/>
        </w:rPr>
        <w:t>‌ماده</w:t>
      </w:r>
      <w:r w:rsidRPr="000B588D">
        <w:rPr>
          <w:rFonts w:ascii="Cambria" w:hAnsi="Cambria" w:cs="Cambria" w:hint="cs"/>
          <w:b w:val="0"/>
          <w:bCs w:val="0"/>
          <w:color w:val="FF0000"/>
          <w:sz w:val="20"/>
          <w:szCs w:val="20"/>
          <w:rtl/>
        </w:rPr>
        <w:t> </w:t>
      </w:r>
      <w:r w:rsidRPr="000B588D">
        <w:rPr>
          <w:rFonts w:cs="B Compset"/>
          <w:b w:val="0"/>
          <w:color w:val="FF0000"/>
          <w:sz w:val="27"/>
          <w:rtl/>
        </w:rPr>
        <w:t>36 - عامل ذیحساب مأموری است که با موافقت ذیحساب و به موجب حکم دستگاه اجرایی مربوط از بین مستخدمین رسمی واجد‌صلاحیت در مواردی که به موجب آیین‌نامه اجرایی این ماده معین خواهد شد به این سمت منصوب و انجام قسمتی از وظایف و مسئولیتهای موضوع‌ماده 31 این قانون توسط ذیحساب به او محول می‌شود.</w:t>
      </w:r>
    </w:p>
    <w:p w14:paraId="09A5A46F" w14:textId="77777777" w:rsidR="00B550F0" w:rsidRPr="000706D1" w:rsidRDefault="00B550F0" w:rsidP="00B550F0">
      <w:pPr>
        <w:pStyle w:val="NormalWeb"/>
        <w:jc w:val="both"/>
        <w:rPr>
          <w:rFonts w:cs="B Compset"/>
          <w:b w:val="0"/>
          <w:color w:val="000000"/>
          <w:sz w:val="27"/>
          <w:rtl/>
        </w:rPr>
      </w:pPr>
      <w:r w:rsidRPr="000B588D">
        <w:rPr>
          <w:rFonts w:cs="B Compset"/>
          <w:b w:val="0"/>
          <w:color w:val="FF0000"/>
          <w:sz w:val="27"/>
          <w:rtl/>
        </w:rPr>
        <w:lastRenderedPageBreak/>
        <w:t>‌کار پردازان و واحدهای تدارکاتی و سایر مأموران و واحدهای دولتی مادام که به اقتضای طبع و ماهیت وظایف قانونی خود و یا مأموریتهای محوله‌مجاز به دریافت تنخواه‌گردان پرداخت از ذیحساب می‌باشند از لحاظ مقررات مربوط به واریز تنخواه‌گردان دریافتی در حکم عامل ذیحساب محسوب‌می‌شوند.</w:t>
      </w:r>
    </w:p>
    <w:p w14:paraId="20389316" w14:textId="77777777" w:rsidR="00DB4D19" w:rsidRDefault="00B550F0" w:rsidP="00B550F0">
      <w:pPr>
        <w:pStyle w:val="NormalWeb"/>
        <w:jc w:val="both"/>
        <w:rPr>
          <w:rFonts w:cs="B Compset"/>
          <w:b w:val="0"/>
          <w:color w:val="000000"/>
          <w:sz w:val="27"/>
          <w:rtl/>
        </w:rPr>
      </w:pPr>
      <w:r w:rsidRPr="000706D1">
        <w:rPr>
          <w:rFonts w:cs="B Compset"/>
          <w:b w:val="0"/>
          <w:color w:val="000000"/>
          <w:sz w:val="27"/>
          <w:rtl/>
        </w:rPr>
        <w:t xml:space="preserve">فصل دوم - اجرای بودجه </w:t>
      </w:r>
    </w:p>
    <w:p w14:paraId="32A1E06F" w14:textId="00679129" w:rsidR="00B550F0" w:rsidRPr="006625A7" w:rsidRDefault="00B550F0" w:rsidP="00B550F0">
      <w:pPr>
        <w:pStyle w:val="NormalWeb"/>
        <w:jc w:val="both"/>
        <w:rPr>
          <w:rFonts w:cs="B Compset"/>
          <w:b w:val="0"/>
          <w:color w:val="FF0000"/>
          <w:sz w:val="27"/>
          <w:rtl/>
        </w:rPr>
      </w:pPr>
      <w:r w:rsidRPr="006625A7">
        <w:rPr>
          <w:rFonts w:cs="B Compset"/>
          <w:b w:val="0"/>
          <w:color w:val="FF0000"/>
          <w:sz w:val="27"/>
          <w:rtl/>
        </w:rPr>
        <w:t>بخش 1 - درآمدها و سایر منابع تأمین اعتبار</w:t>
      </w:r>
    </w:p>
    <w:p w14:paraId="072BDF50"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‌ماده</w:t>
      </w:r>
      <w:r w:rsidRPr="006625A7">
        <w:rPr>
          <w:rFonts w:ascii="Cambria" w:hAnsi="Cambria" w:cs="Cambria" w:hint="cs"/>
          <w:b w:val="0"/>
          <w:bCs w:val="0"/>
          <w:color w:val="FF0000"/>
          <w:sz w:val="20"/>
          <w:szCs w:val="20"/>
          <w:rtl/>
        </w:rPr>
        <w:t> </w:t>
      </w:r>
      <w:r w:rsidRPr="006625A7">
        <w:rPr>
          <w:rFonts w:cs="B Compset"/>
          <w:b w:val="0"/>
          <w:color w:val="FF0000"/>
          <w:sz w:val="27"/>
          <w:rtl/>
        </w:rPr>
        <w:t>37 - پیش‌بینی درآمد و یا سایر منابع تأمین اعتبار در بودجه کل کشور مجوزی برای وصول از اشخاص تلقی نمی‌گردد و در هر مورد احتیاج به‌مجوز قانونی دارد.</w:t>
      </w:r>
    </w:p>
    <w:p w14:paraId="3922C380" w14:textId="77777777" w:rsidR="00B550F0" w:rsidRPr="006625A7" w:rsidRDefault="00B550F0" w:rsidP="00B550F0">
      <w:pPr>
        <w:pStyle w:val="NormalWeb"/>
        <w:jc w:val="both"/>
        <w:rPr>
          <w:rFonts w:cs="B Compset"/>
          <w:b w:val="0"/>
          <w:color w:val="FF0000"/>
          <w:sz w:val="27"/>
          <w:rtl/>
        </w:rPr>
      </w:pPr>
      <w:r w:rsidRPr="006625A7">
        <w:rPr>
          <w:rFonts w:cs="B Compset"/>
          <w:b w:val="0"/>
          <w:color w:val="FF0000"/>
          <w:sz w:val="27"/>
          <w:rtl/>
        </w:rPr>
        <w:t>مسئولیت حصول صحیح به موقع درآمدها به عهده رؤسای دستگاههای اجرایی مربوط می‌باشد.</w:t>
      </w:r>
    </w:p>
    <w:p w14:paraId="05B2CB43"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‌ماده</w:t>
      </w:r>
      <w:r w:rsidRPr="006625A7">
        <w:rPr>
          <w:rFonts w:ascii="Cambria" w:hAnsi="Cambria" w:cs="Cambria" w:hint="cs"/>
          <w:b w:val="0"/>
          <w:bCs w:val="0"/>
          <w:color w:val="FF0000"/>
          <w:sz w:val="20"/>
          <w:szCs w:val="20"/>
          <w:rtl/>
        </w:rPr>
        <w:t> </w:t>
      </w:r>
      <w:r w:rsidRPr="006625A7">
        <w:rPr>
          <w:rFonts w:cs="B Compset"/>
          <w:b w:val="0"/>
          <w:color w:val="FF0000"/>
          <w:sz w:val="27"/>
          <w:rtl/>
        </w:rPr>
        <w:t>38 - وصول درآمدهایی که در بودجه کل کشور منظور نشده باشد طبق قوانین و مقررات مربوط به خود مجاز است.</w:t>
      </w:r>
    </w:p>
    <w:p w14:paraId="372C80F0"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‌ماده</w:t>
      </w:r>
      <w:r w:rsidRPr="006625A7">
        <w:rPr>
          <w:rFonts w:ascii="Cambria" w:hAnsi="Cambria" w:cs="Cambria" w:hint="cs"/>
          <w:b w:val="0"/>
          <w:bCs w:val="0"/>
          <w:color w:val="FF0000"/>
          <w:sz w:val="20"/>
          <w:szCs w:val="20"/>
          <w:rtl/>
        </w:rPr>
        <w:t> </w:t>
      </w:r>
      <w:r w:rsidRPr="006625A7">
        <w:rPr>
          <w:rFonts w:cs="B Compset"/>
          <w:b w:val="0"/>
          <w:color w:val="FF0000"/>
          <w:sz w:val="27"/>
          <w:rtl/>
        </w:rPr>
        <w:t>39 - وجوهی که از محل درآمدها و سایر منابع تأمین اعتبار منظور در بودجه کل کشور وصول می‌شود و همچنین درآمدهای شرکتهای دولتی‌به استثنای بانکها و مؤسسات اعتباری و شرکت‌های بیمه باید به حساب‌های خزانه که در بانک مرکزی جمهوری اسلامی ایران افتتاح می‌گردد تحویل‌شود.</w:t>
      </w:r>
    </w:p>
    <w:p w14:paraId="415B487C" w14:textId="77777777" w:rsidR="00B550F0" w:rsidRPr="006625A7" w:rsidRDefault="00B550F0" w:rsidP="00B550F0">
      <w:pPr>
        <w:pStyle w:val="NormalWeb"/>
        <w:jc w:val="both"/>
        <w:rPr>
          <w:rFonts w:cs="B Compset"/>
          <w:b w:val="0"/>
          <w:color w:val="FF0000"/>
          <w:sz w:val="27"/>
          <w:rtl/>
        </w:rPr>
      </w:pPr>
      <w:r w:rsidRPr="006625A7">
        <w:rPr>
          <w:rFonts w:cs="B Compset"/>
          <w:b w:val="0"/>
          <w:color w:val="FF0000"/>
          <w:sz w:val="27"/>
          <w:rtl/>
        </w:rPr>
        <w:t>‌خزانه مکلف است ترتیب لازم را بدهد که شرکتهای دولتی بتوانند در حدود بودجه مصوب از وجوه خود استفاده نمایند.</w:t>
      </w:r>
    </w:p>
    <w:p w14:paraId="65F899F5"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‌‌تبصره</w:t>
      </w:r>
      <w:r w:rsidRPr="006625A7">
        <w:rPr>
          <w:rFonts w:ascii="Cambria" w:hAnsi="Cambria" w:cs="Cambria" w:hint="cs"/>
          <w:b w:val="0"/>
          <w:bCs w:val="0"/>
          <w:color w:val="FF0000"/>
          <w:sz w:val="20"/>
          <w:szCs w:val="20"/>
          <w:rtl/>
        </w:rPr>
        <w:t> </w:t>
      </w:r>
      <w:r w:rsidRPr="006625A7">
        <w:rPr>
          <w:rFonts w:cs="B Compset"/>
          <w:b w:val="0"/>
          <w:color w:val="FF0000"/>
          <w:sz w:val="27"/>
          <w:rtl/>
        </w:rPr>
        <w:t>- در مورد شرکتهای دولتی که قسمتی از سهام آنها به بخش غیر دولتی (‌خصوصی و تعاونی) متعلق باشد در صورتی که اساسنامه آنها با هر‌یک از مواد این قانون مغایر باشد با موافقت صاحبان سهام مذکور قابل اجرا می‌باشد و در غیر این صورت مواد این قانون نسبت به سهام مربوط به بخش‌دولتی لازم‌الاجرا است.</w:t>
      </w:r>
    </w:p>
    <w:p w14:paraId="0D372ED6"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‌ماده</w:t>
      </w:r>
      <w:r w:rsidRPr="006625A7">
        <w:rPr>
          <w:rFonts w:ascii="Cambria" w:hAnsi="Cambria" w:cs="Cambria" w:hint="cs"/>
          <w:b w:val="0"/>
          <w:bCs w:val="0"/>
          <w:color w:val="FF0000"/>
          <w:sz w:val="20"/>
          <w:szCs w:val="20"/>
          <w:rtl/>
        </w:rPr>
        <w:t> </w:t>
      </w:r>
      <w:r w:rsidRPr="006625A7">
        <w:rPr>
          <w:rFonts w:cs="B Compset"/>
          <w:b w:val="0"/>
          <w:color w:val="FF0000"/>
          <w:sz w:val="27"/>
          <w:rtl/>
        </w:rPr>
        <w:t>40 - نحوه عمل و روشهای اجرایی در مورد وصول درآمدهای وزارتخانه‌ها و مؤسسات دولتی نمونه فرمهای مورد استفاده برای این منظور بر‌اساس دستورالعملهایی خواهد بود که از طرف وزارت امور اقتصادی و دارایی تهیه و ابلاغ خواهد شد.</w:t>
      </w:r>
    </w:p>
    <w:p w14:paraId="190C91A0"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‌‌تبصره</w:t>
      </w:r>
      <w:r w:rsidRPr="006625A7">
        <w:rPr>
          <w:rFonts w:ascii="Cambria" w:hAnsi="Cambria" w:cs="Cambria" w:hint="cs"/>
          <w:b w:val="0"/>
          <w:bCs w:val="0"/>
          <w:color w:val="FF0000"/>
          <w:sz w:val="20"/>
          <w:szCs w:val="20"/>
          <w:rtl/>
        </w:rPr>
        <w:t> </w:t>
      </w:r>
      <w:r w:rsidRPr="006625A7">
        <w:rPr>
          <w:rFonts w:cs="B Compset"/>
          <w:b w:val="0"/>
          <w:color w:val="FF0000"/>
          <w:sz w:val="27"/>
          <w:rtl/>
        </w:rPr>
        <w:t>- شرکتهای دولتی به استثناء بانکها و مؤسسات اعتباری و شرکتهای بیمه مکلفند روشهای اجرایی وصول درآمدهای خود را به تأیید وزارت‌امور اقتصادی و دارایی برسانند.</w:t>
      </w:r>
    </w:p>
    <w:p w14:paraId="123B5E5A"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‌ماده</w:t>
      </w:r>
      <w:r w:rsidRPr="006625A7">
        <w:rPr>
          <w:rFonts w:ascii="Cambria" w:hAnsi="Cambria" w:cs="Cambria" w:hint="cs"/>
          <w:b w:val="0"/>
          <w:bCs w:val="0"/>
          <w:color w:val="FF0000"/>
          <w:sz w:val="20"/>
          <w:szCs w:val="20"/>
          <w:rtl/>
        </w:rPr>
        <w:t> </w:t>
      </w:r>
      <w:r w:rsidRPr="006625A7">
        <w:rPr>
          <w:rFonts w:cs="B Compset"/>
          <w:b w:val="0"/>
          <w:color w:val="FF0000"/>
          <w:sz w:val="27"/>
          <w:rtl/>
        </w:rPr>
        <w:t>41 - وجوهی که وسیله وزارتخانه‌ها و مؤسسات دولتی و شرکتهای دولتی (‌به استثناء بانکها و شرکتهای بیمه و مؤسسات اعتباری) به عنوان‌سپرده و یا وجه‌الضمان و یا وثیقه و یا نظائر آنها دریافت می‌گردد باید به حسابهای مخصوصی که از طرف خزانه در بانک مرکزی جمهوری اسلامی ایران‌و یا شعب سایر بانکهای دولتی که از طرف بانک مرکزی جمهوری اسلامی ایران نمایندگی داشته باشند افتتاح می‌گردد واریز شود وجوه واریز شده به‌حسابهای مذکور که بدون حق برداشت خواهد بود باید در آخر هر ماه به حساب مخصوص تمرکز وجوه در خزانه منتقل شود.</w:t>
      </w:r>
    </w:p>
    <w:p w14:paraId="0A9F5128"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‌‌تبصره</w:t>
      </w:r>
      <w:r w:rsidRPr="006625A7">
        <w:rPr>
          <w:rFonts w:ascii="Cambria" w:hAnsi="Cambria" w:cs="Cambria" w:hint="cs"/>
          <w:b w:val="0"/>
          <w:bCs w:val="0"/>
          <w:color w:val="FF0000"/>
          <w:sz w:val="20"/>
          <w:szCs w:val="20"/>
          <w:rtl/>
        </w:rPr>
        <w:t> </w:t>
      </w:r>
      <w:r w:rsidRPr="006625A7">
        <w:rPr>
          <w:rFonts w:cs="B Compset"/>
          <w:b w:val="0"/>
          <w:color w:val="FF0000"/>
          <w:sz w:val="27"/>
          <w:rtl/>
        </w:rPr>
        <w:t>- رد وجوه سپرده طبق مقررات خود به عمل می‌آید و وزارت امور اقتصادی و دارایی مکلف است از طریق واگذاری تنخواه‌گردان رد سپرده‌از حساب تمرکز وجود سپرده یا به طریق مقتضی دیگر موجبات تسریع و تسهیل در رد کلیه سپرده‌های موضوع این ماده را فراهم نماید.</w:t>
      </w:r>
    </w:p>
    <w:p w14:paraId="1CF91053"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‌ماده</w:t>
      </w:r>
      <w:r w:rsidRPr="006625A7">
        <w:rPr>
          <w:rFonts w:ascii="Cambria" w:hAnsi="Cambria" w:cs="Cambria" w:hint="cs"/>
          <w:b w:val="0"/>
          <w:bCs w:val="0"/>
          <w:color w:val="FF0000"/>
          <w:sz w:val="20"/>
          <w:szCs w:val="20"/>
          <w:rtl/>
        </w:rPr>
        <w:t> </w:t>
      </w:r>
      <w:r w:rsidRPr="006625A7">
        <w:rPr>
          <w:rFonts w:cs="B Compset"/>
          <w:b w:val="0"/>
          <w:color w:val="FF0000"/>
          <w:sz w:val="27"/>
          <w:rtl/>
        </w:rPr>
        <w:t xml:space="preserve">42 - کلیه وزارتخانه‌ها و مؤسسات دولتی و شرکتهای دولتی مکلفند حداکثر ظرف مدت سه ماه از تاریخ اجرای این قانون کلیه وجوه‌سپرده‌هایی را که تا تاریخ مذکور دریافت گردیده و نسبت به رد آن به ذینفع اقدام نشده است </w:t>
      </w:r>
      <w:r w:rsidRPr="006625A7">
        <w:rPr>
          <w:rFonts w:cs="B Compset"/>
          <w:b w:val="0"/>
          <w:color w:val="FF0000"/>
          <w:sz w:val="27"/>
          <w:rtl/>
        </w:rPr>
        <w:lastRenderedPageBreak/>
        <w:t>به حساب تمرکز وجوه سپرده خزانه نزد بانک مرکزی‌جمهوری اسلامی ایران منتقل و فهرست مشخصات کامل سپرده‌های مذکور را به خزانه اعلام نمایند.</w:t>
      </w:r>
    </w:p>
    <w:p w14:paraId="19F3FAC0" w14:textId="77777777" w:rsidR="00B550F0" w:rsidRPr="006625A7" w:rsidRDefault="00B550F0" w:rsidP="00B550F0">
      <w:pPr>
        <w:pStyle w:val="NormalWeb"/>
        <w:jc w:val="both"/>
        <w:rPr>
          <w:rFonts w:cs="B Compset"/>
          <w:b w:val="0"/>
          <w:color w:val="FF0000"/>
          <w:sz w:val="27"/>
          <w:rtl/>
        </w:rPr>
      </w:pPr>
      <w:r w:rsidRPr="006625A7">
        <w:rPr>
          <w:rFonts w:cs="B Jadid"/>
          <w:b w:val="0"/>
          <w:bCs w:val="0"/>
          <w:color w:val="FF0000"/>
          <w:sz w:val="20"/>
          <w:szCs w:val="20"/>
          <w:rtl/>
        </w:rPr>
        <w:t>‌ماده</w:t>
      </w:r>
      <w:r w:rsidRPr="006625A7">
        <w:rPr>
          <w:rFonts w:ascii="Cambria" w:hAnsi="Cambria" w:cs="Cambria" w:hint="cs"/>
          <w:b w:val="0"/>
          <w:bCs w:val="0"/>
          <w:color w:val="FF0000"/>
          <w:sz w:val="20"/>
          <w:szCs w:val="20"/>
          <w:rtl/>
        </w:rPr>
        <w:t> </w:t>
      </w:r>
      <w:r w:rsidRPr="006625A7">
        <w:rPr>
          <w:rFonts w:cs="B Compset"/>
          <w:b w:val="0"/>
          <w:color w:val="FF0000"/>
          <w:sz w:val="27"/>
          <w:rtl/>
        </w:rPr>
        <w:t>43 - آیین‌نامه نحوه اجرای مواد 39 و 41 و 42 توسط وزیر امور اقتصادی و دارایی تصویب و ابلاغ خواهد شد و متخلف از اجرای این مواد به‌موجب رأی هیأتهای مستشاری دیوان محاسبات کشور به مجازاتهای مقرر در قانون محاسبات کشور محکوم خواهند شد.</w:t>
      </w:r>
    </w:p>
    <w:p w14:paraId="3FE74CE0"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44 - شرکتهای دولتی مکلفند پس از تصویب ترازنامه و حساب سود و زیان شرکت توسط مجامع عمومی مربوط حداکثر ظرف یک ماه ترتیب‌پرداخت مبالغ مالیات و همچنین سود سهام دولت را در وجه وزارت امور اقتصادی و دارایی بدهند.</w:t>
      </w:r>
    </w:p>
    <w:p w14:paraId="277CFEE6"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‌تخلف از اجرای این ماده در حکم تصرف غیر مجاز در وجوه عمومی محسوب می‌شود.</w:t>
      </w:r>
    </w:p>
    <w:p w14:paraId="014B8903"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 شرکتهای دولتی مکلفند در صورتی که تا پایان شهریور ماه هر سال تراز نامه و حساب سود و زیان سال قبل آنها به تصویب مجامع عمومی‌مربوط نرسیده باشد، بر مبنای ارقام ترازنامه و حساب سود و زیانی که به حسابرس منتخب وزارت امور اقتصادی و دارایی ارائه داده‌اند مالیات متعلقه را‌طبق قوانین مالیاتی مربوط و یا معادل 80 درصد مبلغی را که به عنوان مالیات دوره مالی مورد نظر در لایحه بودجه کل کشور برای آنها پیش‌بینی شده‌است به ترتیب مقرر در این ماده در وجه وزارت امور اقتصادی و دارایی به طور علی‌الحساب پرداخت نمایند.</w:t>
      </w:r>
    </w:p>
    <w:p w14:paraId="49D3E832"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45 - مجامع عمومی شرکتهای دولتی مجاز نیستند در موقع تصویب پیشنهاد تقسیم سود، اندوخته‌های سرمایه‌ای و جاری شرکت را که در مفاد‌اساسنامه آنها پیش‌بینی شده است طوری تعیین کنند که موجب کاهش سود سهام دولت در بودجه کل کشور گردد.</w:t>
      </w:r>
    </w:p>
    <w:p w14:paraId="617F912B"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46 - انواع تمبر و اوراقی که برای وصول درآمدهای عمومی منظور در بودجه کل کشور مورد استفاده قرار می‌گیرند و انواع گذرنامه، شناسنامه،‌سند مالکیت و همچنین سایر اوراق و اسناد رسمی دولتی در شرکت سهامی چاپخانه دولتی ایران تحت نظارت هیأتی مرکب از دو نفر نماینده وزیر امور‌اقتصادی و دارایی، یک نفر نماینده دادستانی کل کشور و یک نفر نماینده دیوان محاسبات کشور و یک نفر به انتخاب مجلس شورای اسلامی چاپ و‌تحویل وزارتخانه یا مؤسسه دولتی ذیربط می‌گردد.</w:t>
      </w:r>
    </w:p>
    <w:p w14:paraId="75F0FD1A"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1 - تشخیص اوراق و اسناد مشمول این ماده با وزارت امور اقتصادی و دارایی است.</w:t>
      </w:r>
    </w:p>
    <w:p w14:paraId="392AD086"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2 - هیأت وزیران مجاز است در صورت اقتضاء چاپ و تحویل تمام و یا قسمتی از تمبر و اوراق و اسناد موضوع این ماده را به چاپخانه‌اسکناس بانک مرکزی جمهوری اسلامی ایران و چاپخانه یکی دیگر از بانکهای دولتی محول نماید تا تحت نظارت هیأت مذکور انجام شود و در این‌صورت یک نفر از مقامات بانک مربوط نیز به انتخاب رییس بانک به جای یک نفر از نمایندگان وزیر امور اقتصادی و دارایی در هیأت مزبور عضویت‌خواهد داشت.</w:t>
      </w:r>
    </w:p>
    <w:p w14:paraId="3A8E64BE"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3 - ترتیب اجرای این ماده و همچنین نحوه نظارت هیأت مذکور تابع آیین‌نامه‌ای است که بنا به پیشنهاد وزارت امور اقتصادی و دارایی به‌تصویب هیأت وزیران خواهد رسید.</w:t>
      </w:r>
    </w:p>
    <w:p w14:paraId="03BBB27B"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47 - در مواردی که برای تقسیط بدهی اشخاص به وزارتخانه‌ها و مؤسسات دولتی و یا دادن مهلت به بدهکاران مزبور و نیز جریمه‌های نقدی‌ناشی از استنکاف و یا عدم پرداخت به موقع بدهی به موجب مقررات خاص و یا مقررات عمومی تعیین تکلیف نشده باشد نحوه عمل بر طبق‌آیین‌نامه‌ای است که توسط وزارت امور اقتصادی و دارایی تهیه و پس از تصویب هیأت وزیران به موقع اجراء گذارده می‌شود.</w:t>
      </w:r>
    </w:p>
    <w:p w14:paraId="52BAC9E9"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lastRenderedPageBreak/>
        <w:t>‌‌تبصره</w:t>
      </w:r>
      <w:r w:rsidRPr="004A522E">
        <w:rPr>
          <w:rFonts w:ascii="Cambria" w:hAnsi="Cambria" w:cs="Cambria" w:hint="cs"/>
          <w:b w:val="0"/>
          <w:bCs w:val="0"/>
          <w:color w:val="FF0000"/>
          <w:sz w:val="20"/>
          <w:szCs w:val="20"/>
          <w:rtl/>
        </w:rPr>
        <w:t> </w:t>
      </w:r>
      <w:r w:rsidRPr="004A522E">
        <w:rPr>
          <w:rFonts w:cs="B Compset"/>
          <w:b w:val="0"/>
          <w:color w:val="FF0000"/>
          <w:sz w:val="27"/>
          <w:rtl/>
        </w:rPr>
        <w:t>- چنانچه بدهیهای موضوع این ماده از ارتکاب جرائم و یا تخلفاتی ناشی شده باشد استیفای طلب دولت از طریق تقسیط بدهی و یا دادن‌مهلت مانع از تعقیب قانونی متخلفین و یا مجرمین ذیربط توسط دستگاههای اجرایی مربوط یا سایر مراجع ذیصلاح نخواهد بود.</w:t>
      </w:r>
    </w:p>
    <w:p w14:paraId="62E0D672"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48 - مطالبات وزارتخانه‌ها و مؤسسات دولتی از اشخاصی که به موجب احکام و اسناد لازم‌الاجرا به مرحله قطعیت رسیده است بر طبق‌مقررات اجرایی مالیات‌های مستقیم قابل وصول خواهد بود.</w:t>
      </w:r>
    </w:p>
    <w:p w14:paraId="668FB558"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49 - وجوهی که بدون مجوز یا زائد بر میزان مقرر وصول شود اعم از این که منشاء این دریافت اضافی اشتباه پرداخت‌کننده یا مأمور وصول و‌یا عدم انطباق مبلغ وصولی با مورد باشد و یا این که تحقق اضافه دریافتی بر اثر رسیدگی دستگاه ذیربط و یا مقامات قضایی حاصل شود باید از محل‌درآمد عمومی به نحوی که در ادای حق ذینفع تأخیری صورت نگیرد رد شود.</w:t>
      </w:r>
    </w:p>
    <w:p w14:paraId="322CDA52"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1 - در مورد اضافه دریافتی از صاحبان کالا به عنوان حقوق و عوارض گمرکی مقررات مربوط اجرا می‌شود.</w:t>
      </w:r>
    </w:p>
    <w:p w14:paraId="7DC03E19"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2 - به مطالبات اشخاص بابت اضافه پرداختی آنان خسارت تأخیر تأدیه تعلق نمی‌گیرد.</w:t>
      </w:r>
    </w:p>
    <w:p w14:paraId="531B3BC5" w14:textId="77777777" w:rsidR="00B550F0" w:rsidRPr="004A522E" w:rsidRDefault="00B550F0" w:rsidP="00B550F0">
      <w:pPr>
        <w:pStyle w:val="NormalWeb"/>
        <w:jc w:val="both"/>
        <w:rPr>
          <w:rFonts w:cs="B Compset"/>
          <w:b w:val="0"/>
          <w:color w:val="FF0000"/>
          <w:sz w:val="27"/>
          <w:rtl/>
        </w:rPr>
      </w:pPr>
      <w:r w:rsidRPr="004A522E">
        <w:rPr>
          <w:rFonts w:cs="B Compset"/>
          <w:b w:val="0"/>
          <w:color w:val="FF0000"/>
          <w:sz w:val="27"/>
          <w:rtl/>
        </w:rPr>
        <w:t>‌بخش 2 - هزینه‌ها و سایر پرداختها</w:t>
      </w:r>
    </w:p>
    <w:p w14:paraId="56D0C39D"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50 - وجود اعتبار در بودجه کل کشور به خودی خود برای اشخاص اعم از حقیقی و یا حقوقی ایجاد حق نمی‌کند و استفاده از اعتبارات باید با‌رعایت مقررات مربوط به خود به عمل آید.</w:t>
      </w:r>
    </w:p>
    <w:p w14:paraId="21ED5014"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51 - در مورد آن قسمت از هزینه‌های جاری مستمر که نوعاً انجام آن از یک سال مالی تجاوز می‌کند وزارتخانه‌ها و مؤسسات دولتی می‌توانند‌برای مدت متناسب قراردادهایی که مدت اجرای آن از سال مالی تجاوز می‌کند منعقد نمایند. وزارتخانه‌ها و مؤسسات مذکور مکلفند در بودجه سالانه‌خود اعتبارات لازم برای پرداخت تعهدات مربوط را مقدم بر سایر اعتبارات منظور نمایند.</w:t>
      </w:r>
    </w:p>
    <w:p w14:paraId="2825D447"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 انواع هزینه‌های موضوع این ماده و شرایط آن از طرف وزارت امور اقتصادی و دارایی و وزارت برنامه و بودجه تعیین و ابلاغ خواهد شد.</w:t>
      </w:r>
    </w:p>
    <w:p w14:paraId="4E4D666F"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52 - پرداخت هزینه‌ها به ترتیب پس از طی مراحل تشخیص و تأمین اعتبار و تعهد و تسجیل و حواله و با اعمال نظارت مالی به عمل خواهد‌آمد.</w:t>
      </w:r>
    </w:p>
    <w:p w14:paraId="0A5F8479"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53 - اختیار و مسئولیت تشخیص و انجام تعهد و تسجیل و حواله به عهده وزیر یا رییس مؤسسه و مسئولیت تأمین اعتبار و تطبیق پرداخت با‌قوانین و مقررات به عهده ذیحساب می‌باشد.</w:t>
      </w:r>
    </w:p>
    <w:p w14:paraId="0D69C8C3"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1 - اختیارات و مسئولیتهای موضوع این ماده حسب مورد مستقیماً و بدون واسطه از طرف مقامات فوق و سایر مقامات دستگاه مربوط کلاً‌یا بعضاً قابل تفویض خواهد بود لکن در هیچ مورد تفویض اختیار و مسئولیت سلب اختیار و مسئولیت از تفویض‌کننده نخواهد کرد.</w:t>
      </w:r>
    </w:p>
    <w:p w14:paraId="2E479A29"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2 - در اجرای این ماده تفویض اختیارات و مسئولیت‌های مربوط به وزیر یا رییس مؤسسه و ذیحساب به شخص واحد و نیز تفویض اختیار‌و مسئولیت‌های وزیر یا رییس مؤسسه به ذیحساب و یا کارکنان تحت نظر او مجاز نخواهد بود.</w:t>
      </w:r>
    </w:p>
    <w:p w14:paraId="0BF1EF04"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54 - به منظور ایجاد تسهیل در پرداخت هزینه‌های وزارتخانه‌ها و مؤسسات دولتی و واحدهای تابعه آنها در مرکز و شهرستانها و خارج از‌کشور وزارت امور اقتصادی و دارایی وجوه لازم به عنوان تنخواه‌گردان در اختیار ذیحسابان مربوط و نمایندگیهای خزانه در استانها قرار خواهد داد.</w:t>
      </w:r>
    </w:p>
    <w:p w14:paraId="5B6B10F1" w14:textId="77777777" w:rsidR="00B550F0" w:rsidRPr="004A522E" w:rsidRDefault="00B550F0" w:rsidP="00B550F0">
      <w:pPr>
        <w:pStyle w:val="NormalWeb"/>
        <w:jc w:val="both"/>
        <w:rPr>
          <w:rFonts w:cs="B Compset"/>
          <w:b w:val="0"/>
          <w:color w:val="FF0000"/>
          <w:sz w:val="27"/>
          <w:rtl/>
        </w:rPr>
      </w:pPr>
      <w:r w:rsidRPr="004A522E">
        <w:rPr>
          <w:rFonts w:cs="B Compset"/>
          <w:b w:val="0"/>
          <w:color w:val="FF0000"/>
          <w:sz w:val="27"/>
          <w:rtl/>
        </w:rPr>
        <w:lastRenderedPageBreak/>
        <w:t>‌آیین‌نامه نحوه واگذاری و میزان و موارد استفاده از انواع تنخواه‌گردان در اختیار ذیحسابان مربوط و نمایندگیهای خزانه در استانها قرار خواهد داد.</w:t>
      </w:r>
    </w:p>
    <w:p w14:paraId="3575D900" w14:textId="77777777" w:rsidR="00B550F0" w:rsidRPr="004A522E" w:rsidRDefault="00B550F0" w:rsidP="00B550F0">
      <w:pPr>
        <w:pStyle w:val="NormalWeb"/>
        <w:jc w:val="both"/>
        <w:rPr>
          <w:rFonts w:cs="B Compset"/>
          <w:b w:val="0"/>
          <w:color w:val="FF0000"/>
          <w:sz w:val="27"/>
          <w:rtl/>
        </w:rPr>
      </w:pPr>
      <w:r w:rsidRPr="004A522E">
        <w:rPr>
          <w:rFonts w:cs="B Compset"/>
          <w:b w:val="0"/>
          <w:color w:val="FF0000"/>
          <w:sz w:val="27"/>
          <w:rtl/>
        </w:rPr>
        <w:t>‌آیین‌نامه نحوه واگذاری و میزان و موارد استفاده از انواع تنخواه‌گردانهایی که واگذاری آنها بر حسب این ماده و سایر مواد این قانون ضرورت پیدا می‌کند‌و همچنین ترتیب واریز آنها از طرف وزیر امور اقتصادی و دارایی تصویب و ابلاغ خواهد گردید.</w:t>
      </w:r>
    </w:p>
    <w:p w14:paraId="05129A9D"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55 - اعتباری که تحت عنوان هزینه‌های پیش‌بینی شده در قانون بودجه کل کشور منظور می‌شود، بنا به پیشنهاد وزرای ذیربط و تأیید وزارت‌برنامه و بودجه و تصویب هیأت وزیران با رعایت مقررات این قانون و سایر مقررات عمومی دولت قابل مصرف می‌باشد و هیأت وزیران مجاز است در‌مورد دستگاههای اجرایی که دارای مقررات قانونی خاص می‌باشند اجازه دهد که اعتبار واگذاری از محل اعتبارات موضوع این ماده طبق مقررات خاص‌دستگاه مربوط مصرف شود.</w:t>
      </w:r>
    </w:p>
    <w:p w14:paraId="35C222B2"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 حواله و درخواست وجه اعتبار موضوع این ماده با رعایت مفاد این قانون توسط مقامات مجاز دستگاه اجرایی مربوط و در سایر دستگاهها‌که فاقد ذیحساب می‌باشند، توسط مقامات مجاز نخست وزیری صادر خواهد شد.</w:t>
      </w:r>
    </w:p>
    <w:p w14:paraId="73B9E033"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56 - مرجع صدور حواله و درخواست وجه از محل اعتباراتی که به طور جداگانه در بودجه کل کشور منظور می‌شود و مستقیماً مربوط به‌هزینه‌های دستگاه اجرایی خاصی نمی‌باشد جز در مواردی که در این قانون برای آنها تعیین تکلیف شده است توسط وزارت امور اقتصادی و دارایی‌تعیین می‌شود.</w:t>
      </w:r>
    </w:p>
    <w:p w14:paraId="3CDB070E"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57 - منظور کردن اعتبار تحت عنوان (‌سری) در بودجه کل کشور جز در مورد وزارت اطلاعات و دستگاههای نظامی و انتظامی ممنوع است.‌مصرف اعتباراتی که تحت این عنوان به تصویب می‌رسد تابع مقررات این قانون و سایر قوانین نیست و در مورد وزارت اطلاعات با موافقت نخست‌وزیر و صدور حواله از طرف وزیر اطلاعات و در مورد دستگاههای نظامی و انتظامی با تأیید شورای عالی دفاع و صدور حواله از طرف وزیر مربوط‌پرداخت و به ترتیب با گواهی مصرف نخست وزیر و شورای عالی دفاع به هزینه قطعی منظور می‌گردد گزارش این قبیل هزینه‌ها باید حداکثر ظرف شش‌ماه از طریق نخست وزیر به مجلس شورای اسلامی تقدیم شود.</w:t>
      </w:r>
    </w:p>
    <w:p w14:paraId="39AA67BF"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58 - اعتبارات مندرج در بودجه وزارتخانه‌ها و مؤسسات دولتی تحت عنوان"‌دیون بلامحل" در مورد اعتبارات جاری با موافقت وزارت امور‌اقتصادی و دارایی و در مورد اعتبارات عمرانی وزارتخانه‌ها و مؤسسات دولتی و سایر دستگاههای اجرایی با تأیید وزارت برنامه و بودجه قابل مصرف‌است.</w:t>
      </w:r>
    </w:p>
    <w:p w14:paraId="595AE50C"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59 - در مواردی که لازم است قبل از انجام تعهد بر اساس شرایط مندرج در احکام یا قراردادها طبق مقررات وجهی پرداخت شود می‌توان به‌تشخیص مقامات مجاز مبالغی به عنوان پیش‌بینی پرداخت تأدیه نمود.</w:t>
      </w:r>
    </w:p>
    <w:p w14:paraId="0F11F553"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60 - در مواردی که بنا به عللی تسجیل و یا تهیه اسناد و مدارک لازم برای تأدیه تمام دین مقدور نبوده و یا پرداخت تمام وجه مورد تعهد میسر‌نباشد می‌توان</w:t>
      </w:r>
    </w:p>
    <w:p w14:paraId="3EFD1D36"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قسمت</w:t>
      </w:r>
      <w:r w:rsidRPr="004A522E">
        <w:rPr>
          <w:rFonts w:ascii="Cambria" w:hAnsi="Cambria" w:cs="Cambria" w:hint="cs"/>
          <w:b w:val="0"/>
          <w:bCs w:val="0"/>
          <w:color w:val="FF0000"/>
          <w:sz w:val="20"/>
          <w:szCs w:val="20"/>
          <w:rtl/>
        </w:rPr>
        <w:t> </w:t>
      </w:r>
      <w:r w:rsidRPr="004A522E">
        <w:rPr>
          <w:rFonts w:cs="B Compset"/>
          <w:b w:val="0"/>
          <w:color w:val="FF0000"/>
          <w:sz w:val="27"/>
          <w:rtl/>
        </w:rPr>
        <w:t>ی از وجه تعهد انجام شده را تحت عنوان علی‌الحساب به تشخیص مقامات مجاز پرداخت نمود.</w:t>
      </w:r>
    </w:p>
    <w:p w14:paraId="0F5672F7"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61 - میزان و موارد تأدیه پیش پرداخت و علی‌الحساب و همچنین نحوه واریز و احتساب آنها به هزینه قطعی طبق آیین‌نامه‌ای است که از‌طرف وزارت امور اقتصادی و دارایی تهیه و به تصویب هیأت وزیران خواهد رسید.</w:t>
      </w:r>
    </w:p>
    <w:p w14:paraId="0285391D"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lastRenderedPageBreak/>
        <w:t>‌ماده</w:t>
      </w:r>
      <w:r w:rsidRPr="004A522E">
        <w:rPr>
          <w:rFonts w:ascii="Cambria" w:hAnsi="Cambria" w:cs="Cambria" w:hint="cs"/>
          <w:b w:val="0"/>
          <w:bCs w:val="0"/>
          <w:color w:val="FF0000"/>
          <w:sz w:val="20"/>
          <w:szCs w:val="20"/>
          <w:rtl/>
        </w:rPr>
        <w:t> </w:t>
      </w:r>
      <w:r w:rsidRPr="004A522E">
        <w:rPr>
          <w:rFonts w:cs="B Compset"/>
          <w:b w:val="0"/>
          <w:color w:val="FF0000"/>
          <w:sz w:val="27"/>
          <w:rtl/>
        </w:rPr>
        <w:t>62 - 1 - وزارتخانه‌ها و مؤسسات دولتی و شرکتهای دولتی در صورتی می‌توانند برای خدمات و کالاهای وارداتی مورد نیاز خود اقدام به افتتاح اعتبار‌اسنادی نمایند که معادل کل مبلغ آن و حقوق و عوارض گمرکی و سود بازرگانی و سایر هزینه‌های ذیربط، اعتبار تأمین کرده باشند.</w:t>
      </w:r>
    </w:p>
    <w:p w14:paraId="4BECB6AC" w14:textId="77777777" w:rsidR="00B550F0" w:rsidRPr="004A522E" w:rsidRDefault="00B550F0" w:rsidP="00B550F0">
      <w:pPr>
        <w:pStyle w:val="NormalWeb"/>
        <w:jc w:val="both"/>
        <w:rPr>
          <w:rFonts w:cs="B Compset"/>
          <w:b w:val="0"/>
          <w:color w:val="FF0000"/>
          <w:sz w:val="27"/>
          <w:rtl/>
        </w:rPr>
      </w:pPr>
      <w:r w:rsidRPr="004A522E">
        <w:rPr>
          <w:rFonts w:cs="B Compset"/>
          <w:b w:val="0"/>
          <w:color w:val="FF0000"/>
          <w:sz w:val="27"/>
          <w:rtl/>
        </w:rPr>
        <w:t>2 - در مورد آن قسمت از کالاها و خدمات موضوع این ماده که به موجب قراردادهای منعقده بهای آنها باید تدریجاً و یا به طور یکجا در سالهای‌بعد به فروشنده پرداخت شود افتتاح اعتبار اسنادی توسط بانک مرکزی ایران بدون پیش دریافت بهای کالاها و خدمات مزبور با تعهد وزارت برنامه و‌بودجه مشعر بر پیش‌بینی اعتبار لازم در بودجه سالهای مربوط مجاز خواهد بود.</w:t>
      </w:r>
    </w:p>
    <w:p w14:paraId="5328B39C" w14:textId="77777777" w:rsidR="00B550F0" w:rsidRPr="004A522E" w:rsidRDefault="00B550F0" w:rsidP="00B550F0">
      <w:pPr>
        <w:pStyle w:val="NormalWeb"/>
        <w:jc w:val="both"/>
        <w:rPr>
          <w:rFonts w:cs="B Compset"/>
          <w:b w:val="0"/>
          <w:color w:val="FF0000"/>
          <w:sz w:val="27"/>
          <w:rtl/>
        </w:rPr>
      </w:pPr>
      <w:r w:rsidRPr="004A522E">
        <w:rPr>
          <w:rFonts w:cs="B Compset"/>
          <w:b w:val="0"/>
          <w:color w:val="FF0000"/>
          <w:sz w:val="27"/>
          <w:rtl/>
        </w:rPr>
        <w:t>3 - آیین‌نامه اجرایی این ماده شامل مبالغی که از بابت افتتاح اعتبار اسنادی قبل از حصول تعهد به عنوان پیش پرداخت قابل تأدیه می‌باشد از طرف‌وزارت امور اقتصادی و دارایی و وزارت برنامه و بودجه و بانک مرکزی جمهوری اسلامی ایران تهیه و به تصویب هیأت وزیران خواهد رسید.</w:t>
      </w:r>
    </w:p>
    <w:p w14:paraId="5B7F5152"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63 - کلیه اعتبارات جاری و عمرانی (‌سرمایه‌گذاری ثابت) منظور در قانون بودجه کل کشور تا آخر سال مالی قابل تعهد و پرداخت است و‌مانده وجوه اعتبارات مصرف نشده هر سال باید حداکثر تا پایان فروردین ماه سال بعد به خزانه برگشت داده شود.</w:t>
      </w:r>
    </w:p>
    <w:p w14:paraId="3E5F94F9" w14:textId="77777777" w:rsidR="00B550F0" w:rsidRPr="004A522E" w:rsidRDefault="00B550F0" w:rsidP="00B550F0">
      <w:pPr>
        <w:pStyle w:val="NormalWeb"/>
        <w:jc w:val="both"/>
        <w:rPr>
          <w:rFonts w:cs="B Compset"/>
          <w:b w:val="0"/>
          <w:color w:val="FF0000"/>
          <w:sz w:val="27"/>
          <w:rtl/>
        </w:rPr>
      </w:pPr>
      <w:r w:rsidRPr="004A522E">
        <w:rPr>
          <w:rFonts w:cs="B Compset"/>
          <w:b w:val="0"/>
          <w:color w:val="FF0000"/>
          <w:sz w:val="27"/>
          <w:rtl/>
        </w:rPr>
        <w:t>تعهداتی که تا آخر سال مالی مربوط با‌رعایت مقررات در حدود اعتبار مصوب ایجاد شده و پرداخت نشده باشد در سالهای بعد به شرح زیر قابل پرداخت خواهد بود: 1 - تعهدات مربوط به اعتبارات جاری از محل اعتبار خاصی که تحت عنوان (‌تعهدات پرداخت نشده بودجه مصوب سالهای قبل) در بودجه‌سالهای بعد منظور می‌شود.</w:t>
      </w:r>
    </w:p>
    <w:p w14:paraId="73E2FAA8" w14:textId="77777777" w:rsidR="00B550F0" w:rsidRPr="004A522E" w:rsidRDefault="00B550F0" w:rsidP="00B550F0">
      <w:pPr>
        <w:pStyle w:val="NormalWeb"/>
        <w:jc w:val="both"/>
        <w:rPr>
          <w:rFonts w:cs="B Compset"/>
          <w:b w:val="0"/>
          <w:color w:val="FF0000"/>
          <w:sz w:val="27"/>
          <w:rtl/>
        </w:rPr>
      </w:pPr>
      <w:r w:rsidRPr="004A522E">
        <w:rPr>
          <w:rFonts w:cs="B Compset"/>
          <w:b w:val="0"/>
          <w:color w:val="FF0000"/>
          <w:sz w:val="27"/>
          <w:rtl/>
        </w:rPr>
        <w:t>2 - تعهدات مربوط به سالهای 1352 به بعد طرحهای عمرانی پس از رسیدگی و تأیید مقامات مجاز دستگاههای اجرایی در زمان تأدیه تعهد از‌محل اعتباری که در سالهای بعد ضمن موافقتنامه طرحهای مربوط منظور می‌شود.</w:t>
      </w:r>
    </w:p>
    <w:p w14:paraId="65B6F5F1" w14:textId="77777777" w:rsidR="00B550F0" w:rsidRPr="004A522E" w:rsidRDefault="00B550F0" w:rsidP="00B550F0">
      <w:pPr>
        <w:pStyle w:val="NormalWeb"/>
        <w:jc w:val="both"/>
        <w:rPr>
          <w:rFonts w:cs="B Compset"/>
          <w:b w:val="0"/>
          <w:color w:val="FF0000"/>
          <w:sz w:val="27"/>
          <w:rtl/>
        </w:rPr>
      </w:pPr>
      <w:r w:rsidRPr="004A522E">
        <w:rPr>
          <w:rFonts w:cs="B Compset"/>
          <w:b w:val="0"/>
          <w:color w:val="FF0000"/>
          <w:sz w:val="27"/>
          <w:rtl/>
        </w:rPr>
        <w:t>3 - تعهدات سنوات مذکور در بند (2) در مورد طرحهایی که عملیات آنها خاتمه یافته و یا کلاً متوقف گردیده است پس از رسیدگی و تأیید مقامات‌مجاز دستگاههای اجرایی در زمان تأدیه تعهد و با موافقت وزارت برنامه و بودجه در قالب طرحی که اعتبار آن محل برنامه مربوط و یا از محل ردیف‌خاصی که به همین منظور در بودجه هر سال پیش‌بینی می‌شود.</w:t>
      </w:r>
    </w:p>
    <w:p w14:paraId="37060295"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1 - بهای کالا یا خدمات موضوع قراردادهایی که در هر سال مالی برای تأمین احتیاجات همان سال طبق مقررات منعقد و از محل اعتبارات‌جاری و یا عمرانی مصوب تأمین شده است مشروط بر آنکه پایان مدت قرارداد حداکثر آخر همان سال مالی بوده ولی به عللی که خارج از اختیار طرفین‌قرارداد و یا یکی از آنها است کلاً و یا بعضاً در سال مالی بعد به مرحله تعهد می‌رسد با تأیید وزارت امور اقتصادی و دارایی حسب مورد از محل‌اعتبارات مذکور در بندهای (1) و (2) این ماده قابل پرداخت است.</w:t>
      </w:r>
    </w:p>
    <w:p w14:paraId="7C9DD469"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2 - وزارت امور اقتصادی و دارایی مجاز است ترتیبی اتخاذ نماید که در صورت لزوم مانده وجوه مصرف نشده مربوط به اعتبارات‌واحدهای خارج از کشور وزارتخانه‌ها و مؤسسات دولتی در پایان هر سال مالی با رعایت مفاد آیین‌نامه موضوع ماده 54 این قانون به پای تنخواه‌گردان‌سال بعد واحدهای مذکور محسوب گردد.</w:t>
      </w:r>
    </w:p>
    <w:p w14:paraId="4DEAA885"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3 - چکهایی که تا پایان هر سال عهده حسابهای خزانه صادر می‌شود پرداخت آن سال محسوب می‌شود.</w:t>
      </w:r>
    </w:p>
    <w:p w14:paraId="3E4FD134"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‌ماده</w:t>
      </w:r>
      <w:r w:rsidRPr="004A522E">
        <w:rPr>
          <w:rFonts w:ascii="Cambria" w:hAnsi="Cambria" w:cs="Cambria" w:hint="cs"/>
          <w:b w:val="0"/>
          <w:bCs w:val="0"/>
          <w:color w:val="FF0000"/>
          <w:sz w:val="20"/>
          <w:szCs w:val="20"/>
          <w:rtl/>
        </w:rPr>
        <w:t> </w:t>
      </w:r>
      <w:r w:rsidRPr="004A522E">
        <w:rPr>
          <w:rFonts w:cs="B Compset"/>
          <w:b w:val="0"/>
          <w:color w:val="FF0000"/>
          <w:sz w:val="27"/>
          <w:rtl/>
        </w:rPr>
        <w:t xml:space="preserve">64 - اعتبارات مصوب از محل درآمدهای اختصاصی تا آخر سال مالی در حدود وصولی درآمدهای مربوط قابل تعهد و پرداخت می‌باشد و‌مانده وجوه اعتبارات از محل درآمد اختصاصی مصرف نشده هر سال باید تا پایان فروردین </w:t>
      </w:r>
      <w:r w:rsidRPr="004A522E">
        <w:rPr>
          <w:rFonts w:cs="B Compset"/>
          <w:b w:val="0"/>
          <w:color w:val="FF0000"/>
          <w:sz w:val="27"/>
          <w:rtl/>
        </w:rPr>
        <w:lastRenderedPageBreak/>
        <w:t>ماه سال بعد به خزانه برگشت داده شود تا به حساب درآمد‌عمومی کشور منظور گردد. تعهداتی که تا آخر سال مالی با رعایت مقررات در حدود اعتبار مصوب و درآمدهای وصولی مربوط ایجاد شده و پرداخت‌نشده باشد در سال‌های بعد از محل اعتبار موضوع بند یک ماده 63 این قانون قابل پرداخت خواهد بود.</w:t>
      </w:r>
    </w:p>
    <w:p w14:paraId="17199E65"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1 - هر مبلغ از درآمدهای اختصاصی موضوع این ماده که زائد بر میزان پیش‌بینی شده در بودجه‌های مصوب مربوط وصول شود، قابل‌مصرف نبوده و باید به حساب درآمد عمومی کشور واریز گردد.</w:t>
      </w:r>
    </w:p>
    <w:p w14:paraId="4CDE4EC0" w14:textId="77777777" w:rsidR="00B550F0" w:rsidRPr="004A522E" w:rsidRDefault="00B550F0" w:rsidP="00B550F0">
      <w:pPr>
        <w:pStyle w:val="NormalWeb"/>
        <w:jc w:val="both"/>
        <w:rPr>
          <w:rFonts w:cs="B Compset"/>
          <w:b w:val="0"/>
          <w:color w:val="FF0000"/>
          <w:sz w:val="27"/>
          <w:rtl/>
        </w:rPr>
      </w:pPr>
      <w:r w:rsidRPr="004A522E">
        <w:rPr>
          <w:rFonts w:cs="B Jadid"/>
          <w:b w:val="0"/>
          <w:bCs w:val="0"/>
          <w:color w:val="FF0000"/>
          <w:sz w:val="20"/>
          <w:szCs w:val="20"/>
          <w:rtl/>
        </w:rPr>
        <w:t>‌‌تبصره</w:t>
      </w:r>
      <w:r w:rsidRPr="004A522E">
        <w:rPr>
          <w:rFonts w:ascii="Cambria" w:hAnsi="Cambria" w:cs="Cambria" w:hint="cs"/>
          <w:b w:val="0"/>
          <w:bCs w:val="0"/>
          <w:color w:val="FF0000"/>
          <w:sz w:val="20"/>
          <w:szCs w:val="20"/>
          <w:rtl/>
        </w:rPr>
        <w:t> </w:t>
      </w:r>
      <w:r w:rsidRPr="004A522E">
        <w:rPr>
          <w:rFonts w:cs="B Compset"/>
          <w:b w:val="0"/>
          <w:color w:val="FF0000"/>
          <w:sz w:val="27"/>
          <w:rtl/>
        </w:rPr>
        <w:t>2 - سازمان تأمین اجتماعی از شمول مقررات این ماده مستثنی است و مشمول مقررات مربوط به خود می‌باشد.</w:t>
      </w:r>
    </w:p>
    <w:p w14:paraId="077FEF39" w14:textId="77777777" w:rsidR="00B550F0"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65 - کلیه دستگاههای اجرایی مکلفند جز در مواردی که به موجب این قانون و یا سایر قوانین و مقررات ترتیب دیگری مقرر شده باشد‌پرداختهای خود را منحصراً از طریق حسابهای بانکی مجاز انجام دهند و گواهی بانک دائر بر:</w:t>
      </w:r>
    </w:p>
    <w:p w14:paraId="52091E85"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1 - انتقال وجه به حساب ذینفع.</w:t>
      </w:r>
    </w:p>
    <w:p w14:paraId="42E4B2BA"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2 - پرداخت وجه به ذینفع یا قائم مقام قانونی او.</w:t>
      </w:r>
    </w:p>
    <w:p w14:paraId="5AA95E50"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3 - حواله در وجه ذینفع یا قائم مقام قانونی او.</w:t>
      </w:r>
    </w:p>
    <w:p w14:paraId="2E940D9D"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‌پرداخت محسوب می‌گردد.</w:t>
      </w:r>
    </w:p>
    <w:p w14:paraId="00DAFEC1"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66 - در مورد بودجه شورای نگهبان و مجلس شورای اسلامی رعایت مقررات این قانون الزامی نیست و مصرف اعتبارات هر یک از آنها تابع‌آیین‌نامه داخلی خاص هر کدام خواهد بود و اعتبارات مزبور بر اساس درخواست وجه از طرف دبیر شورای نگهبان و رییس مجلس شورای اسلامی و‌یا مقاماتی که از طرف ایشان مجاز هستند توسط خزانه قابل پرداخت می‌باشد.</w:t>
      </w:r>
    </w:p>
    <w:p w14:paraId="6C6BE6DC"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67 - عناوین کمک مندرج در بودجه کل کشور منحصراً ناظر بر اعتبارات جاری است.</w:t>
      </w:r>
    </w:p>
    <w:p w14:paraId="02848156"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68 - بودجه هر یک از وزارتخانه‌ها و مؤسسات دولتی و واحدهای وابسته به آنها باید به طور کامل و جداگانه در بودجه کل کشور درج شود و‌منظور کردن اعتبار تحت عنوان کمک ضمن بودجه وزارتخانه‌ها و مؤسسات دولتی برای پرداخت به واحدهای تابعه و وابسته همان وزارتخانه یا‌مؤسسه دولتی و یا به وزارتخانه‌ها و مؤسسات دولتی دیگر و همچنین پرداخت هر نوع وجه از این بابت ممنوع است.</w:t>
      </w:r>
    </w:p>
    <w:p w14:paraId="30625F30"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69 - اعتباراتی که در قانون بودجه کل کشور به عنوان کمک برای عملیات جاری شرکتهای دولتی منظور می‌شود به موجب حواله و درخواست‌وجه مقامات مجاز شرکتهای مذکور با رعایت مقررات مربوط توسط خزانه قابل پرداخت خواهد بود.</w:t>
      </w:r>
    </w:p>
    <w:p w14:paraId="48EA8EF4"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‌هر گاه پس از پایان سال مالی زیان شرکت بر اساس ترازنامه و حساب سود و زیان مصوب مجمع عمومی از مبلغ پیش‌بینی شده در بودجه مصوب‌مربوط کمتر باشد شرکت مکلف است ابتدا زیان حاصله را از محل منابع داخلی پیش‌بینی شده در بودجه مصوب خود تأمین و از کمک دولت فقط برای‌جبران باقیمانده زیان استفاده نماید و مازاد کمک دریافتی از دولت ناشی از تقلیل زیان پیش‌بینی شده را به حساب خزانه واریز نماید.</w:t>
      </w:r>
    </w:p>
    <w:p w14:paraId="697B014D"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 شرکتهای دولتی مکلفند حداکثر ظرف مدت یک ماه پس از تصویب ترازنامه و حساب سود و زیان توسط مجمع عمومی وجوه قابل‌برگشت موضوع این ماده را به خزانه مسترد نمایند.</w:t>
      </w:r>
    </w:p>
    <w:p w14:paraId="2EEDDEEF"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 xml:space="preserve">70 - کلیه وجوهی که خارج از منابع داخلی شرکتهای دولتی و اعتبارات دستگاههای اجرایی بابت خرید و تدارک مواد غذایی و کالاهای‌اساسی مورد نیاز عامه اختصاص داده می‌شود باید منحصراً به مصرف تدارک همان مواد و کالاها برسد. وجوه حاصل از فروش مواد و کالاهای مزبور‌باید مستقیماً به منظور واریز وجوه دریافتی از این </w:t>
      </w:r>
      <w:r w:rsidRPr="001603F4">
        <w:rPr>
          <w:rFonts w:cs="B Compset"/>
          <w:b w:val="0"/>
          <w:color w:val="FF0000"/>
          <w:sz w:val="27"/>
          <w:rtl/>
        </w:rPr>
        <w:lastRenderedPageBreak/>
        <w:t>بابت به حسابهای بانکی مربوط تودیع شود. زیان احتمالی حاصل از خرید و فروش این قبیل مواد و‌کالاها بر اساس قوانین و مقررات مربوط و در حدود اعتبارات مصوب پس از رسیدگی و تأیید حسابرس منتخب وزارت امور اقتصادی و دارایی قابل‌پرداخت و احتساب به هزینه قطعی می‌باشد.</w:t>
      </w:r>
    </w:p>
    <w:p w14:paraId="768E493E"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1 - حساب خرید و فروش مواد و کالاهای مزبور باید به طور مجزا از عملیات مالی دستگاه اجرایی مربوط نگهداری شود به ترتیبی که‌رسیدگی حسابهای مذکور به طور مستقل امکان‌پذیر باشد.</w:t>
      </w:r>
    </w:p>
    <w:p w14:paraId="4B9CC83C"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2 - در موارد لزوم بنا به پیشنهاد دستگاه اجرایی مربوط و موافقت وزارت برنامه و بودجه قبل از رسیدگی حسابرس منتخب وزارت امور‌اقتصادی و دارایی حداکثر تا معادل 70 درصد مبلغ زیان پیش‌بینی شده مربوط به خرید و فروش کالاهای موضوع این ماده به طور علی‌الحساب قابل‌پرداخت می‌باشد.</w:t>
      </w:r>
    </w:p>
    <w:p w14:paraId="58BA7140"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3 - هر نوع تخلف از مقررات این ماده در حکم تصرف غیر قانونی در وجوه و اموال دولتی محسوب خواهد شد.</w:t>
      </w:r>
    </w:p>
    <w:p w14:paraId="03977AB9"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71 - پرداخت کمک و یا اعانه به افراد و مؤسسات غیر دولتی از محل بودجه وزارتخانه‌ها و مؤسسات دولتی و شرکت‌های دولتی جز در‌مواردی که به اقتضای وظایف قانونی مربوط ناگزیر از تأدیه چنین وجوهی می‌باشند ممنوع است.</w:t>
      </w:r>
    </w:p>
    <w:p w14:paraId="654BAFD8"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‌ضوابط پرداخت این قبیل کمک‌ها و اعانات به تصویب مجلس شورای سلامی خواهد رسید و وجوه پرداختی از این بابت توسط ذیحسابان دستگاههای‌پرداخت‌کننده با اخذ رسید از دریافت‌کننده به حساب هزینه قطعی منظور خواهد شد مگر آنکه در ضوابط مذکور ترتیب دیگری مقرر شده باشد.</w:t>
      </w:r>
    </w:p>
    <w:p w14:paraId="23A5EADB"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 دولت مکلف است بر مصرف اعتباراتی که به عنوان کمک از محل بودجه وزارتخانه‌ها و مؤسسات دولتی و شرکتهای دولتی و یا از محل‌اعتبارات منظور در سایر ردیفهای بودجه کل کشور به مؤسسات غیر دولتی پرداخت می‌شود نظارت مالی اعمال کند.</w:t>
      </w:r>
    </w:p>
    <w:p w14:paraId="2F2F90ED"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‌نحوه نظارت مذکور تابع آیین‌نامه‌ای است که بنا به پیشنهاد وزارت امور اقتصادی و دارایی و وزارت برنامه و بودجه به تصویب هیأت وزیران خواهد‌رسید.</w:t>
      </w:r>
    </w:p>
    <w:p w14:paraId="4ED7A4DF"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72 - مصرف اعتبارات جاری و عمرانی منظور در بودجه کل کشور تابع مقررات این قانون و سایر قوانین و مقررات عمومی دولت می‌باشد.</w:t>
      </w:r>
    </w:p>
    <w:p w14:paraId="41DCD182"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1 - مصرف اعتبارات از محل درآمدهای اختصاصی بر اساس بودجه‌های مصوب جز در مواردی که در این قانون برای آنها تعیین مکلف شده‌است تابع مقررات قانونی مربوط می‌باشد و در صورتی که دستگاههای اجرایی ذیربط دارای مقررات قانونی خاص برای این موضوع نباشند اعتبارات‌مذکور بر اساس قوانین و مقررات عمومی دولتی قابل مصرف خواهد بود.</w:t>
      </w:r>
    </w:p>
    <w:p w14:paraId="4F5E418A"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2 - مصرف درآمدها و سایر منابع تأمین اعتبار شرکتهای دولتی بر اساس بودجه‌های مصوب جز در مواردی که در این قانون برای آنها تعیین‌تکلیف شده است تابع مقررات قانونی مربوط می‌باشد لکن اجرای طرحهای عمرانی شرکت‌های مذکور از نظر مقررات مالی و معاملاتی تابع مفاد این‌قانون و سایر قوانین و مقررات عمومی دولت خواهد بود. شرکتها و سازمانهای دولتی که شمول مقررات عمومی به آنها مستلزم ذکر نام است نیز‌مشمول مفاد این ماده خواهند بود.</w:t>
      </w:r>
    </w:p>
    <w:p w14:paraId="6E0538C0"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lastRenderedPageBreak/>
        <w:t>‌‌تبصره</w:t>
      </w:r>
      <w:r w:rsidRPr="001603F4">
        <w:rPr>
          <w:rFonts w:ascii="Cambria" w:hAnsi="Cambria" w:cs="Cambria" w:hint="cs"/>
          <w:b w:val="0"/>
          <w:bCs w:val="0"/>
          <w:color w:val="FF0000"/>
          <w:sz w:val="20"/>
          <w:szCs w:val="20"/>
          <w:rtl/>
        </w:rPr>
        <w:t> </w:t>
      </w:r>
      <w:r w:rsidRPr="001603F4">
        <w:rPr>
          <w:rFonts w:cs="B Compset"/>
          <w:b w:val="0"/>
          <w:color w:val="FF0000"/>
          <w:sz w:val="27"/>
          <w:rtl/>
        </w:rPr>
        <w:t>3 - در صورتی که مؤسسات و نهادهای عمومی غیر دولتی دارای مقررات قانونی خاصی برای مصرف اعتبارات خود باشند می‌توانند‌اعتبارات جاری را که از محل اعتبارات منظور در قانون بودجه کل کشور در اختیار آنها گذارده می‌شود جز در مواردی که در این قانون صراحتاً برای آن‌تعیین تکلیف شده است طبق مقررات مربوط به خود به مصرف برسانند. در مواردی که اعتبارات موضوع این تبصره از محل اعتبارات منظور در بودجه‌وزارتخانه‌ها و مؤسسات دولتی به عنوان کمک در اختیار مؤسسات و نهادهای عمومی غیر دولتی گذارده می‌شود. ذیحساب دستگاه پرداخت‌کننده‌کمک وجوه پرداختی از این بابت را با اخذ رسید مؤسسه دریافت‌کننده به هزینه قطعی منظور خواهد نمود.</w:t>
      </w:r>
    </w:p>
    <w:p w14:paraId="595F13FC"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4 - اعتبارات طرحهای عمرانی مؤسسات و نهادهای عمومی غیر دولتی تابع این قانون و سایر قوانین و مقررات عمومی دولت می‌باشد.</w:t>
      </w:r>
    </w:p>
    <w:p w14:paraId="2F8E9CAA"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5 - حساب و اسناد هزینه مربوط به اعتبارات جاری و طرحهای عمرانی (‌سرمایه‌گذاری ثابت) مؤسسات و نهادهای عمومی غیر دولتی باید‌قبل از تصویب مراجع قانونی ذیربط وسیله حسابرسان منتخب وزارت امور اقتصادی و دارایی رسیدگی شود و حساب سالانه آنها برای حسابرسی به‌دیوان محاسبات کشور تحویل گردد.</w:t>
      </w:r>
    </w:p>
    <w:p w14:paraId="0D1CF1BD"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6 - آیین‌نامه‌های مالی و معاملاتی مربوط به اعتبارات جاری آن دسته از مؤسسات و نهادهای عمومی غیر دولتی که به موجب قانون از‌شمول مقررات عمومی مستثنی شده و یا بشود با رعایت قانون دیوان محاسبات کور توسط وزارت امور اقتصادی و دارایی تنظیم و به تصویب هیأت‌وزیران خواهد رسید.</w:t>
      </w:r>
    </w:p>
    <w:p w14:paraId="2A729A2E"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73 - نقصان و تفریط حاصل در ابوابجمعی مأمورین وزارتخانه‌ها و مؤسسات دولتی که به موجب مقررات مجاز به اخذ و نگهداری وجه نقد و‌یا اوراقی که در حکم وجه نقد است می‌باشد نسبت به وجوه و یا اوراق مذکور با اعلام دستگاه اجرایی مربوط با رأی دیوان محاسبات کشور از محل‌اعتبار هزینه‌های پیش‌بینی نشده منظور در بودجه کل کشور تأمین می‌شود. این اقدام مانع تعقیب قانونی مسئولان امر نخواهد بود.</w:t>
      </w:r>
    </w:p>
    <w:p w14:paraId="0991AB3C"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 وجوهی که بر اثر تعقیب مسئولان امر از این بابت وصول خواهد شد به حساب درآمد عمومی منظور می‌گردد.</w:t>
      </w:r>
    </w:p>
    <w:p w14:paraId="3462CC14"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74 - نحوه انجام و حدود وظایف و مسئولیتهای نمایندگیهای خزانه در استانها و چگونگی ارتباط آنها با خزانه‌داری کل و دستگاههای اجرایی‌مستقر در شهرستانهای تابعه هر استان به موجب آیین‌نامه‌ای که با رعایت مفاد این قانون به تصویب وزیر امور اقتصادی و دارایی می‌رسد معین خواهد‌شد.</w:t>
      </w:r>
    </w:p>
    <w:p w14:paraId="4D3BE658"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75 - مقررات مربوط به نحوه درخواست وجه برای هزینه‌های دستگاههای اجرایی در مرکز و شهرستانها و نیز مقررات مربوط به ابلاغ اعتبار و‌حواله‌های نقدی به موجب دستورالعملی خواهد بود که از طرف وزارت امور اقتصادی و دارایی تهیه و به موقع اجراء گذارده خواهد شد.</w:t>
      </w:r>
    </w:p>
    <w:p w14:paraId="0E0097F6"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 حداکثر تا اول اردیبهشت ماه هر سال باید بودجه عمرانی مصوب آن سال و اعتبارات کلیه دستگاهها و موافقتنامه‌ها به آنها ابلاغ و مقداری‌از اعتبارات طبق قانون به دستگاههای مجری تخصیص داده شود.</w:t>
      </w:r>
    </w:p>
    <w:p w14:paraId="47D2719D"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 xml:space="preserve">76 - برای وزارتخانه‌ها و مؤسسات دولتی و شرکتهای دولتی (‌به استثناء بانکها و شرکتهای بیمه و مؤسسات اعتباری) و واحدهای تابعه آنها‌در مرکز و شهرستانها حسب مورد از طرف خزانه و یا نمایندگی خزانه در استانها در بانک مرکزی جمهوری اسلامی ایران و یا سایر بانکهای دولتی که از‌طرف بانک مرکزی جمهوری اسلامی ایران نمایندگی داشته باشند، به تعداد مورد نیاز حسابهای بانکی برای پرداختهای مربوط افتتاح خواهد شد.‌استفاده از حسابهای </w:t>
      </w:r>
      <w:r w:rsidRPr="001603F4">
        <w:rPr>
          <w:rFonts w:cs="B Compset"/>
          <w:b w:val="0"/>
          <w:color w:val="FF0000"/>
          <w:sz w:val="27"/>
          <w:rtl/>
        </w:rPr>
        <w:lastRenderedPageBreak/>
        <w:t>مزبور در مورد وزارتخانه‌ها و مؤسسات دولتی با امضاء مشترک ذیحساب و یا مقام مجاز از طرف او و لااقل یک نفر دیگر از‌مقامات مسئول و مجاز دستگاه مربوط به معرفی خزانه و یا نمایندگی خزانه در استان به عمل خواهد آمد و کلیه پرداختهای دستگاههای نامبرده‌منحصراً از طریق حسابهای بانکی مذکور مجاز خواهد بود. استفاده از حسابهای بانکی شرکتهای دولتی با امضاء مشترک مقامات مذکور در اساسنامه آنها‌و ذیحساب شرکت یا مقام مجاز از طرف او ممکن خواهد بود.</w:t>
      </w:r>
    </w:p>
    <w:p w14:paraId="6F5D652E"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 مؤسسات و نهادهای عمومی غیر دولتی موضوع ماده 5 این قانون مادامی که از محل درآمد عمومی وجهی دریافت می‌دارند و در مورد‌وجوه مذکور مشمول مقررات این ماده خواهند بود و وجوه اعتباراتی که در قانون بودجه کل کشور برای این قبیل دستگاهها به تصویب می‌رسد، توسط‌خزانه و یا نمایندگی خزانه در استان منحصراً از طریق حسابهای بانکی مذکور قابل پرداخت می‌باشد.</w:t>
      </w:r>
    </w:p>
    <w:p w14:paraId="6CFF8B0C"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77 - وزارتخانه‌ها و مؤسسات دولتی می‌توانند برای رفع احتیاجات سال بعد از در مواردی که موضوعی جنبه فوری و فوتی داشته و تأخیر در‌انجام آن منجر به زیان و خسارت دولت گردد به پیشنهاد بالاترین مقام اجرایی دستگاه مربوط و تأیید وزارت برنامه و بودجه با موافقت وزارت امور‌اقتصادی و دارایی قراردادهای لازم برای خرید کالا یا خدمات مورد نیاز با رعایت مقررات منعقد نمایند مشروط بر این که مبلغ آن گونه قراردادها به‌تشخیص وزارت برنامه و بودجه در هر مورد حداکثر بیش از اعتبار مصوب و مشابه آن در آن سال و یا در صورت جدید بودن موضوع مجموعاً در مورد‌هر دستگاه اجرایی حداکثر بیش از ده درصد مجموع اعتبارات غیر پرسنلی مصوب واحد مربوط نباشد.</w:t>
      </w:r>
    </w:p>
    <w:p w14:paraId="22863695"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چنانچه در اجرای قرارداد منعقده و بر اساس‌مقررات مربوط پرداخت وجوهی به عنوان پیش پرداخت ضرورت پیدا کند و یا قراردادهای مزبور قبل از پایان سال مالی به مرحله تعهد برسد، وزارت‌امور اقتصادی و دارایی می‌تواند وجوه لازم را به عنوان پیش پرداخت (‌از محل اعتبار خاصی که در اجرای این ماده در بودجه هر سال پیش‌بینی‌می‌شود) تأدیه نماید و در سال بعد پس از تصویب بودجه رأساً از اعتبارات دستگاه مربوط واریز نماید.</w:t>
      </w:r>
    </w:p>
    <w:p w14:paraId="11E8C946"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78 - در مورد مخارج مربوط به حوادث مهم و ناگهانی مملکتی از قبیل جنگ، آتش‌سوزی، زلزله، سیل، بیماریهای همه گیر و بیماری‌های‌مربوط به حوادث فوق، حصر اقتصادی و همچنین موارد مشابه که به فرمان رهبر یا شورای رهبری به عنوان ضرورتهای اسلامی و یا مملکتی اعلام‌گردد، رعایت مقررات این قانون الزامی نیست و تابع (‌قانون نحوه هزینه کردن اعتباراتی که به موجب قانون از شمول قانون محاسبات عمومی و سایر‌مقررات عمومی دولت مستثنی هستند)، می‌باشد. گزارش امر باید در اولین جلسه مجلس شورای اسلامی توسط نخست وزیر تقدیم گردد.</w:t>
      </w:r>
    </w:p>
    <w:p w14:paraId="2A7E3F6C"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‌بخش 3 - معاملات دولتی</w:t>
      </w:r>
    </w:p>
    <w:p w14:paraId="4853E687"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79 - معاملات وزارتخانه‌ها و مؤسسات دولتی اعم از خرید و فروش و اجاره و استجاره و پیمانکاری و اجرت کار و غیره (‌به استثناء مواردی‌که مشمول مقررات استخدامی می‌شود) باید حسب مورد از طریق مناقصه یا مزایده انجام شود مگر در موارد زیر: 1 - در مورد معاملاتی که طرف معامله وزارتخانه یا مؤسسه دولتی و یا شرکت دولتی باشد.</w:t>
      </w:r>
    </w:p>
    <w:p w14:paraId="55BFB025"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 xml:space="preserve">2 - در مورد معاملاتی که انجام آنها به تشخیص و مسئولیت بالاترین مقام دستگاه اجرایی در مرکز و یا استان و یا مقامات مجاز از طرف آنها با‌نهادها و مؤسسات و شرکتهای مشروحه زیر: الف - مؤسسات و نهادهای عمومی غیر </w:t>
      </w:r>
      <w:r w:rsidRPr="000706D1">
        <w:rPr>
          <w:rFonts w:cs="B Compset"/>
          <w:b w:val="0"/>
          <w:color w:val="000000"/>
          <w:sz w:val="27"/>
          <w:rtl/>
        </w:rPr>
        <w:lastRenderedPageBreak/>
        <w:t>دولتی و مؤسسات تابعه که بیش از پنجاه درصد سهام و یا سرمایه و یا مالکیت آنها متعلق به مؤسسات و‌نهادهای مذکور باشد.</w:t>
      </w:r>
    </w:p>
    <w:p w14:paraId="35D552E2"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ب - شرکتهای تعاونی مصرف و توزیع کارکنان وزارتخانه‌ها و مؤسسات دولتی و شرکتهای دولتی که بر اساس قوانین و مقررات ناظر بر شرکتهای‌تعاونی تشکیل و اداره می‌شوند.</w:t>
      </w:r>
    </w:p>
    <w:p w14:paraId="53D980F7"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ج - شرکتها و مؤسسات تعاونی تولید و توزیع که تحت نظارت مستقیم دولت تشکیل و اداره می‌گردند، که مقرون به صرفه صلاح دولت باشد.</w:t>
      </w:r>
    </w:p>
    <w:p w14:paraId="5A356DE7"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3 - در مورد خرید اموال و خدمات و حقوقی که به تشخیص و مسئولیت وزیر و یا بالاترین مقام دستگاه اجرایی در مرکز و یا استان و یا مقامات‌مجاز از طرف آنها منحصربفرد بوده و دارای انواع مشابه نباشد.</w:t>
      </w:r>
    </w:p>
    <w:p w14:paraId="4EC61F84"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4 - در مورد خرید یا استجاره اموال غیر منقول که به تشخیص و مسئولیت وزیر و یا بالاترین مقام دستگاه اجرایی در مرکز و یا استان و یا مقامات‌مجاز از طرف آنها با کسب نظر کارشناس رسمی دادگستری و یا کارشناس خبره و متعهد رشته مربوطه انجام خواهد شد.</w:t>
      </w:r>
    </w:p>
    <w:p w14:paraId="21B3FAAC"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5 - در مورد خرید خدمات هنری با رعایت موازین اسلامی و صنایع مستظرفه و خدمات کارشناسی.</w:t>
      </w:r>
    </w:p>
    <w:p w14:paraId="10A46BA8"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6 - در مورد خرید کالاهای انحصاری دولتی و یا سایر کالاهایی که دارای فروشنده انحصاری بوده و برای آنها از طرف دستگاههای ذیربط دولتی‌نرخهای معینی تعیین و اعلام شده باشد.</w:t>
      </w:r>
    </w:p>
    <w:p w14:paraId="0EC2D756"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7 - در مورد خرید کالاهای مورد مصرف روزانه که در محل از طرف دستگاههای ذیربط دولتی و یا شهرداریها برای آنها نرخ ثابتی تعیین شده باشد.</w:t>
      </w:r>
    </w:p>
    <w:p w14:paraId="63CBC6C5"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8 - در مورد کالاهای ساخت کارخانه‌های داخلی و کرایه حمل و نقل بار از طریق زمینی که از طرف دستگاههای دولتی ذیربط برای آنها نرخ تعیین‌شده باشد.</w:t>
      </w:r>
    </w:p>
    <w:p w14:paraId="1B956D2D"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9 - در مورد کرایه حمل و نقل هوایی، دریایی، هزینه مسافرت و نظائر آن در صورت وجود نرخ ثابت و مقطوع.</w:t>
      </w:r>
    </w:p>
    <w:p w14:paraId="4E8A299E"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10 - در مورد تعمیر ماشین آلات ثابت و متحرک به تشخیص و مسئولیت وزیر یا بالاترین مقام دستگاه اجرایی در مرکز و یا استان و یا مقامات‌مجاز از طرف آنها.</w:t>
      </w:r>
    </w:p>
    <w:p w14:paraId="256B7D2C"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11 - در مورد خرید قطعات یدکی برای تعویض یا تکمیل لوازم و تجهیزات ماشین آلات ثابت و متحرک موجود و همچنین ادوات و ابزار و وسائل‌اندازه‌گیری دقیق و لوازم آزمایشگاههای علمی و فنی و نظائر آن با تعیین بهای مورد معامله حداقل وسیله یک نفر کارشناس خبره و متعهد رشته مربوط‌که حسب مورد توسط وزیر یا بالاترین مقام دستگاه اجرایی در مرکز و یا استان و یا مقامات مجاز از طرف آنها انتخاب خواهد شد، پس از تأیید مقامات‌مذکور در این ردیف.</w:t>
      </w:r>
    </w:p>
    <w:p w14:paraId="27ADD49B"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12 - در مورد معاملاتی که به تشخیص هیأت وزیران به ملاحظه صرفه و صلاح دولت باید مستور بماند.</w:t>
      </w:r>
    </w:p>
    <w:p w14:paraId="52C20D0F"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13 - در مورد چاپ و صحافی که به موجب آیین‌نامه خاصی که بنا به پیشنهاد وزارت ارشاد اسلامی و تأیید وزارت امور اقتصادی و دارایی به‌تصویب هیأت وزیران می‌رسد، انجام خواهد شد.</w:t>
      </w:r>
    </w:p>
    <w:p w14:paraId="797BCE9D"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14 - در مورد فروش کالاها و خدماتی که مستقیماً توسط وزارتخانه‌ها و مؤسسات دولتی تولید و ارائه می‌شود و نرخ فروش آنها توسط مراجع‌قانونی مربوط تعیین می‌گردد.</w:t>
      </w:r>
    </w:p>
    <w:p w14:paraId="1DB258E5"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lastRenderedPageBreak/>
        <w:t>‌‌تبصره</w:t>
      </w:r>
      <w:r>
        <w:rPr>
          <w:rFonts w:ascii="Cambria" w:hAnsi="Cambria" w:cs="Cambria" w:hint="cs"/>
          <w:b w:val="0"/>
          <w:bCs w:val="0"/>
          <w:color w:val="FF0000"/>
          <w:sz w:val="20"/>
          <w:szCs w:val="20"/>
          <w:rtl/>
        </w:rPr>
        <w:t> </w:t>
      </w:r>
      <w:r w:rsidRPr="000706D1">
        <w:rPr>
          <w:rFonts w:cs="B Compset"/>
          <w:b w:val="0"/>
          <w:color w:val="000000"/>
          <w:sz w:val="27"/>
          <w:rtl/>
        </w:rPr>
        <w:t>- انجام معاملات موضوع ردیف‌های 1 و2 این ماده بدون رعایت تشریفات مناقصه و یا مزایده مشروط بر آن است که دستگاه فروشنده،‌مورد معامله را در اختیار داشته یا تولیدکننده یا انجام دهنده آن باشد یا این که وظیفه تهیه و توزیع و فروش مورد معامله را به عهده داشته باشد.</w:t>
      </w:r>
    </w:p>
    <w:p w14:paraId="5E090668"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80 - معاملات دولتی به سه دسته جزیی، متوسط و عمده به شرح زیر تقسیم می‌شود: الف - معاملات جزیی: معاملاتی است که مبلغ آن از سیصد هزار ریال تجاوز نکند.</w:t>
      </w:r>
    </w:p>
    <w:p w14:paraId="1B47ACFC"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ب - معاملات متوسط: معاملاتی است که مبلغ آن از سیصد هزار ریال بیشتر باشد و از دو میلیون ریال تجاوز ننماید.</w:t>
      </w:r>
    </w:p>
    <w:p w14:paraId="27C3F3EC"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ج - معاملات عمده: معاملاتی است که مبلغ آن از دو میلیون ریال بیشتر باشد.</w:t>
      </w:r>
    </w:p>
    <w:p w14:paraId="23717D4D"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1 - مبنای نصاب در خرید برای معاملات جزئی و متوسط مبلغ مورد معامله و در مورد معاملات عمده مبلغ برآورد است.</w:t>
      </w:r>
    </w:p>
    <w:p w14:paraId="53E0C146"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‌‌تبصره</w:t>
      </w:r>
      <w:r w:rsidRPr="001603F4">
        <w:rPr>
          <w:rFonts w:ascii="Cambria" w:hAnsi="Cambria" w:cs="Cambria" w:hint="cs"/>
          <w:b w:val="0"/>
          <w:bCs w:val="0"/>
          <w:color w:val="FF0000"/>
          <w:sz w:val="20"/>
          <w:szCs w:val="20"/>
          <w:rtl/>
        </w:rPr>
        <w:t> </w:t>
      </w:r>
      <w:r w:rsidRPr="001603F4">
        <w:rPr>
          <w:rFonts w:cs="B Compset"/>
          <w:b w:val="0"/>
          <w:color w:val="FF0000"/>
          <w:sz w:val="27"/>
          <w:rtl/>
        </w:rPr>
        <w:t>2 - مبنای نصاب در فروش مبلغ ارزیابی کاردان خبره و متعهد رشته مربوط که توسط دستگاه اجرایی ذیربط انتخاب می‌شود خواهد بود.</w:t>
      </w:r>
    </w:p>
    <w:p w14:paraId="70636D26"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81 - مناقصه در معاملات به طرق زیر انجام می‌پذیرد: الف - در مورد معاملات جزئی به کمترین بهای ممکن به تشخیص و مسئولیت کارپرداز.</w:t>
      </w:r>
    </w:p>
    <w:p w14:paraId="315F3907"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ب - در مورد معاملات متوسط به کمترین بهای ممکن به تشخیص و مسئولیت کارپرداز و مسئول واحد تدارکاتی مربوط و تأیید وزیر یا بالاترین‌مقام دستگاه اجرایی در مرکز و یا استان و یا مقامات مجاز از طرف آنها.</w:t>
      </w:r>
    </w:p>
    <w:p w14:paraId="2D1B7C83"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ج - در مورد معاملات عمده با انتشار آگهی مناقصه عمومی و یا ارسال دعوت‌نامه (‌مناقصه محدود) به تشخیص وزیر یا بالاترین مقام دستگاه‌اجرایی و مقامات مجاز از طرف آنها.</w:t>
      </w:r>
    </w:p>
    <w:p w14:paraId="1284858F"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82 - مزایده در معاملات به طریق زیر انجام می‌پذیرد: الف - در مورد معاملات جزیی به بیشترین بهای ممکن به تشخیص و مسئولیت مأمور فروش.</w:t>
      </w:r>
    </w:p>
    <w:p w14:paraId="01047BDF"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ب - در مورد معاملات متوسط با حراج.</w:t>
      </w:r>
    </w:p>
    <w:p w14:paraId="2410C0FA"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ج - در مورد معاملات جزیی به بیشترین بهای ممکن به تشخیص و مسئولیت مأمور فروش.</w:t>
      </w:r>
    </w:p>
    <w:p w14:paraId="31C7FBAF"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ب - در مورد معاملات متوسط با حراج.</w:t>
      </w:r>
    </w:p>
    <w:p w14:paraId="600F24C7"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ج - در مورد معاملات عمده با انتشار آگهی مزایده عمومی.</w:t>
      </w:r>
    </w:p>
    <w:p w14:paraId="4002D154"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83 - در مواردی که انجام مناقصه یا مزایده بر اساس گزارش توجیهی دستگاه اجرایی مربوط به تشخیص یک هیأت سه نفره مرکب از مقامات‌مذکور در ماده 84 این قانون میسر یا به مصلحت نباشد، می‌توان معامله را به طریق دیگری انجام داد و در این صورت هیأت مزبور با رعایت صرفه و‌صلاح دولت ترتیب انجام آن گونه معاملات را با رعایت سایر مقررات مربوط در هر مورد یا به طور کلی برای یک نوع کالا یا خدمت تعیین و اعلام‌خواهد نمود.</w:t>
      </w:r>
    </w:p>
    <w:p w14:paraId="47255C61"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84 - ترکیب هیأت ترک مناقصه و مزایده موضوع ماده 83 این قانون در مورد دستگاههای اجرایی در مرکز و استانها به شرح زیر خواهد بود: الف - در مورد اعتبارات جاری و عمرانی واحدهای مرکزی وزارتخانه‌ها و مؤسسات دولتی و همچنین در مورد مؤسسات دولتی مستقر در خارج‌از مرکز، معاون مالی و اداری و یا مقام مشابه وزارتخانه یا مؤسسه دولتی حسب مورد و ذیحساب مربوط و یک نفر دیگر از کارکنان خبره و متعهد دولت‌به انتخاب وزیر یا بالاترین مقام دستگاه اجرایی ذیربط.</w:t>
      </w:r>
    </w:p>
    <w:p w14:paraId="7F55DF68"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lastRenderedPageBreak/>
        <w:t>ب - در مورد اعتبارات جاری و عمرانی غیر استانی واحدهای خارج از مرکز وزارتخانه‌ها و مؤسسات دولتی، استاندار یا نماینده او و بالاترین مقام‌دستگاه اجرایی در محل و عامل ذیحساب مربوط در مرکز استان.</w:t>
      </w:r>
    </w:p>
    <w:p w14:paraId="1C68A7BF"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ج - در مورد اعتبارات جاری و عمرانی دادگستری جمهوری اسلامی ایران و صدا و سیمای جمهوری اسلامی ایران و دیوان محاسبات کشور و‌سایر مؤسسات دولتی که به صورت مستقل اداره می‌شوند و تابع هیچ یک از وزارتخانه‌ها نمی‌باشند به جای نماینده وزیر به ترتیب نماینده شورای عالی‌قضایی و نماینده شورای سرپرستی صدا و سیمای جمهوری اسلامی ایران و نماینده رییس دیوان محاسبات کشور و نماینده بالاترین مقام دستگاه‌اجرایی ذیربط در هیأت موضوع این ماده شرکت خواهد نمود.</w:t>
      </w:r>
    </w:p>
    <w:p w14:paraId="75F813BD"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‌د - در مورد اعتبارات جاری و عمرانی استانی، استاندار و یا نماینده او و بالاترین مقام دستگاه اجرایی محلی ذیربط و ذیحساب مربوط.</w:t>
      </w:r>
    </w:p>
    <w:p w14:paraId="491A3332"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ه - در مورد عملیات جاری و طرحهای عمرانی شرکتهای دولتی، مدیر عامل و یا بالاترین مقام اجرایی و ذیحساب مربوط و یک نفر به انتخاب‌مجمع عمومی.</w:t>
      </w:r>
    </w:p>
    <w:p w14:paraId="0D2AD09F"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‌و - در مورد مؤسسات و نهادهای عمومی غیر دولتی مادام که از محل درآمد عمومی وجهی دریافت می‌دارند در صورتی که به موجب مقررات‌مربوط زیر نظر شورا و یا ارکان مشابه اداره می‌شوند. ذیحساب و دو نفر به انتخاب شورا یا ارکان مربوط و در صورتی که فاقد شورا یا ارکان مشابه‌می‌باشند، ذیحساب و دو نفر به انتخاب بالاترین مقام اجرایی مؤسسه یا نهاد مربوطه.</w:t>
      </w:r>
    </w:p>
    <w:p w14:paraId="3E9213DE"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‌ز - در مورد معاملات مربوط به نیروهای سه‌گانه ارتش جمهوری اسلامی ایران در مرکز، فرمانده نیروی مربوط و ذیحساب مربوط و یک نفر به‌انتخاب رییس ستاد مشترک ارتش جمهوری اسلامی ایران و در خارج از مرکز به ترتیب نماینده فرمانده نیروی مربوط و عامل ذیحساب در محل و‌نماینده رییس ستاد مشترک ارتش جمهوری اسلامی ایران.</w:t>
      </w:r>
    </w:p>
    <w:p w14:paraId="0510F6A8"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ح - در مورد معاملات وزارت دفاع به ترتیب مقرر در بند (‌الف) این ماده و در مورد معاملات مربوط به ستاد مشترک ارتش جمهوری اسلامی‌ایران، ذیحساب مربوط و دو نفر به انتخاب رییس ستاد مشترک ارتش جمهوری اسلامی ایران.</w:t>
      </w:r>
    </w:p>
    <w:p w14:paraId="76D337AF"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85 - هیأت موضوع مواد 83 و 84 این قانون که در هر مورد بنا به دعوت وزیر یا یا بالاترین مقام دستگاه اجرایی و یا مقامات مجاز از طرف آنها‌تشکیل می‌شود با حضور هر سه نفر اعضاء مربوط رسمیت دارد و کلیه اعضاء مکلف به حضور در جلسات هیأت و ابراز نظر خود نسبت به گزارش‌توجیهی دستگاه اجرایی مربوط در مورد تقاضای ترک مناقصه یا مزایده و همچنین نحوه انجام معامله مورد نظر هستند لکن تصمیمات هیأت با رأی‌اکثریت اعضاء معتبر خواهد بود.</w:t>
      </w:r>
    </w:p>
    <w:p w14:paraId="200C3EAB"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86 - در اجرای ماده 83 این قانون در صورتی که مبلغ معامله بیش از 20 میلیون ریال باشد انجام معامله پس از تصویب هیأت سه نفری‌موضوع ماده 84 این قانون حسب مورد با تأیید مقامات زیر مجاز خواهد بود: الف - در مورد واحدهای مرکزی وزارتخانه‌ها و مؤسسات دولتی و شرکتهای دولتی، وزیر مربوطه.</w:t>
      </w:r>
    </w:p>
    <w:p w14:paraId="10CCF6F9"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ب - در مورد دستگاههای اجرایی محلی تابع نظام بودجه استانی و سایر واحدهای تابعه وزارتخانه‌ها و مؤسسات دولتی در خارج از مرکز و‌همچنین در مورد مؤسسات دولتی مستقر در خارج از مرکز، استاندار استان مربوط.</w:t>
      </w:r>
    </w:p>
    <w:p w14:paraId="222B618F"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ج - در مورد معاملات مربوط به نیروهای سه‌گانه ارتش جمهوری اسلامی ایران و ستاد مشترک ارتش جمهوری اسلامی ایران رییس ستاد مشترک‌ارتش جمهوری اسلامی ایران در مورد معاملات مربوط به وزارت دفاع، وزیر دفاع.</w:t>
      </w:r>
    </w:p>
    <w:p w14:paraId="754A8024"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lastRenderedPageBreak/>
        <w:t>‌د - در مورد معاملات مربوط به دادگستری جمهوری اسلامی ایران، صدا و سیمای جمهوری اسلامی ایران و دیوان محاسبات کشور و سایر‌مؤسسات دولتی که به صورت مستقل اداره می‌شوند و تابع هیچ یک از وزارتخانه‌ها و مؤسسات دولتی نیستند به ترتیب شورای عالی قضایی، شورای‌سرپرستی، رییس دیوان محاسبات کشور و بالاترین مقام دستگاه اجرایی ذیربط.</w:t>
      </w:r>
    </w:p>
    <w:p w14:paraId="4622D313" w14:textId="77777777" w:rsidR="00B550F0" w:rsidRPr="001603F4" w:rsidRDefault="00B550F0" w:rsidP="00B550F0">
      <w:pPr>
        <w:pStyle w:val="NormalWeb"/>
        <w:jc w:val="both"/>
        <w:rPr>
          <w:rFonts w:cs="B Compset"/>
          <w:b w:val="0"/>
          <w:color w:val="FF0000"/>
          <w:sz w:val="27"/>
          <w:rtl/>
        </w:rPr>
      </w:pPr>
      <w:r w:rsidRPr="001603F4">
        <w:rPr>
          <w:rFonts w:cs="B Compset"/>
          <w:b w:val="0"/>
          <w:color w:val="FF0000"/>
          <w:sz w:val="27"/>
          <w:rtl/>
        </w:rPr>
        <w:t>ه - در مورد معاملات مربوط به مؤسسات و نهادهای عمومی غیر دولتی در صورتی که به موجب مقررات مربوط زیر نظر شورا و یا ارکان مشابه‌اداره می‌شوند، شورا و یا رکن مربوط و در صورتی که فاقد شورا و یا ارکان مشابه می‌باشند، بالاترین مقام اجرایی مؤسسه یا نهاد مربوط.</w:t>
      </w:r>
    </w:p>
    <w:p w14:paraId="41084C41"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87 - در اجرای ماده 83 در صورتی که مبلغ معامله بیش از دویست میلیون ریال باشد انجام معامله پس از تصویب هیأت سه نفری موضوع‌ماده 84 موکول به پیشنهاد مقامات و مراجع مذکور در بندهای ذیل ماده 86 و تأیید شورای اقتصاد خواهد بود.</w:t>
      </w:r>
    </w:p>
    <w:p w14:paraId="766236F9"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88 - در مواردی که رعایت برخی از مقررات این قانون و آیین‌نامه معاملات دولتی در مورد معاملات مربوط به کالاها و خدماتی که در محل‌مورد نیاز واحدهای خارج از کشور وزارتخانه‌ها و مؤسسات دولتی واقع می‌شود به تشخیص و مسئولیت سفیر دولت جمهوری اسلامی ایران در کشور‌مربوط و یا بالاترین مقام سیاسی که در غیاب سفیر عهده‌دار انجام وظایف او باشد، مقدور نباشد، معامله به ترتیبی که توسط سفیر و یا مقام مذکور با‌رعایت صرفه و صلاح دولت در هر مورد یا به طور کلی برای یک نوع کالا یا خدمات تعیین می‌شود انجام خواهد شد.</w:t>
      </w:r>
    </w:p>
    <w:p w14:paraId="30E3D4BC" w14:textId="77777777" w:rsidR="00B550F0" w:rsidRPr="001603F4" w:rsidRDefault="00B550F0" w:rsidP="00B550F0">
      <w:pPr>
        <w:pStyle w:val="NormalWeb"/>
        <w:jc w:val="both"/>
        <w:rPr>
          <w:rFonts w:cs="B Compset"/>
          <w:b w:val="0"/>
          <w:color w:val="FF0000"/>
          <w:sz w:val="27"/>
          <w:rtl/>
        </w:rPr>
      </w:pPr>
      <w:r w:rsidRPr="001603F4">
        <w:rPr>
          <w:rFonts w:cs="B Jadid"/>
          <w:b w:val="0"/>
          <w:bCs w:val="0"/>
          <w:color w:val="FF0000"/>
          <w:sz w:val="20"/>
          <w:szCs w:val="20"/>
          <w:rtl/>
        </w:rPr>
        <w:t>‌ماده</w:t>
      </w:r>
      <w:r w:rsidRPr="001603F4">
        <w:rPr>
          <w:rFonts w:ascii="Cambria" w:hAnsi="Cambria" w:cs="Cambria" w:hint="cs"/>
          <w:b w:val="0"/>
          <w:bCs w:val="0"/>
          <w:color w:val="FF0000"/>
          <w:sz w:val="20"/>
          <w:szCs w:val="20"/>
          <w:rtl/>
        </w:rPr>
        <w:t> </w:t>
      </w:r>
      <w:r w:rsidRPr="001603F4">
        <w:rPr>
          <w:rFonts w:cs="B Compset"/>
          <w:b w:val="0"/>
          <w:color w:val="FF0000"/>
          <w:sz w:val="27"/>
          <w:rtl/>
        </w:rPr>
        <w:t>89 - نحوه انجام معاملات و تشریفات مناقصه و مزایده و سایر مقررات اجرایی مواد 79 الی 88 این قانون به موجب قانونی خواهد بود که به‌تصویب مجلس شورای اسلامی خواهد رسید.</w:t>
      </w:r>
    </w:p>
    <w:p w14:paraId="2F6507E4" w14:textId="77777777" w:rsidR="00B550F0" w:rsidRPr="000B633A" w:rsidRDefault="00B550F0" w:rsidP="00B550F0">
      <w:pPr>
        <w:pStyle w:val="NormalWeb"/>
        <w:jc w:val="both"/>
        <w:rPr>
          <w:rFonts w:cs="B Compset"/>
          <w:b w:val="0"/>
          <w:color w:val="FF0000"/>
          <w:sz w:val="27"/>
          <w:rtl/>
        </w:rPr>
      </w:pPr>
      <w:r w:rsidRPr="000B633A">
        <w:rPr>
          <w:rFonts w:cs="B Jadid"/>
          <w:b w:val="0"/>
          <w:bCs w:val="0"/>
          <w:color w:val="FF0000"/>
          <w:sz w:val="20"/>
          <w:szCs w:val="20"/>
          <w:rtl/>
        </w:rPr>
        <w:t>‌‌فصل</w:t>
      </w:r>
      <w:r w:rsidRPr="000B633A">
        <w:rPr>
          <w:rFonts w:ascii="Cambria" w:hAnsi="Cambria" w:cs="Cambria" w:hint="cs"/>
          <w:b w:val="0"/>
          <w:bCs w:val="0"/>
          <w:color w:val="FF0000"/>
          <w:sz w:val="20"/>
          <w:szCs w:val="20"/>
          <w:rtl/>
        </w:rPr>
        <w:t> </w:t>
      </w:r>
      <w:r w:rsidRPr="000B633A">
        <w:rPr>
          <w:rFonts w:cs="B Compset"/>
          <w:b w:val="0"/>
          <w:color w:val="FF0000"/>
          <w:sz w:val="27"/>
          <w:rtl/>
        </w:rPr>
        <w:t>سوم - نظارت مالی</w:t>
      </w:r>
    </w:p>
    <w:p w14:paraId="51EC7644" w14:textId="77777777" w:rsidR="00B550F0" w:rsidRPr="000B633A" w:rsidRDefault="00B550F0" w:rsidP="00B550F0">
      <w:pPr>
        <w:pStyle w:val="NormalWeb"/>
        <w:jc w:val="both"/>
        <w:rPr>
          <w:rFonts w:cs="B Compset"/>
          <w:b w:val="0"/>
          <w:color w:val="FF0000"/>
          <w:sz w:val="27"/>
          <w:rtl/>
        </w:rPr>
      </w:pPr>
      <w:r w:rsidRPr="000B633A">
        <w:rPr>
          <w:rFonts w:cs="B Jadid"/>
          <w:b w:val="0"/>
          <w:bCs w:val="0"/>
          <w:color w:val="FF0000"/>
          <w:sz w:val="20"/>
          <w:szCs w:val="20"/>
          <w:rtl/>
        </w:rPr>
        <w:t>‌ماده</w:t>
      </w:r>
      <w:r w:rsidRPr="000B633A">
        <w:rPr>
          <w:rFonts w:ascii="Cambria" w:hAnsi="Cambria" w:cs="Cambria" w:hint="cs"/>
          <w:b w:val="0"/>
          <w:bCs w:val="0"/>
          <w:color w:val="FF0000"/>
          <w:sz w:val="20"/>
          <w:szCs w:val="20"/>
          <w:rtl/>
        </w:rPr>
        <w:t> </w:t>
      </w:r>
      <w:r w:rsidRPr="000B633A">
        <w:rPr>
          <w:rFonts w:cs="B Compset"/>
          <w:b w:val="0"/>
          <w:color w:val="FF0000"/>
          <w:sz w:val="27"/>
          <w:rtl/>
        </w:rPr>
        <w:t>90 - اعمال نظارت مالی بر مخارج وزارتخانه‌ها و مؤسسات دولتی و شرکتهای دولتی از نظر انطباق پرداخت‌ها با مقررات این قانون و سایر‌قوانین و مقررات راجع به هر نوع خرج، به عهده وزارت امور اقتصاد و دارایی است.</w:t>
      </w:r>
    </w:p>
    <w:p w14:paraId="7781F0A2" w14:textId="77777777" w:rsidR="00B550F0" w:rsidRPr="000B633A" w:rsidRDefault="00B550F0" w:rsidP="00B550F0">
      <w:pPr>
        <w:pStyle w:val="NormalWeb"/>
        <w:jc w:val="both"/>
        <w:rPr>
          <w:rFonts w:cs="B Compset"/>
          <w:b w:val="0"/>
          <w:color w:val="FF0000"/>
          <w:sz w:val="27"/>
          <w:rtl/>
        </w:rPr>
      </w:pPr>
      <w:r w:rsidRPr="000B633A">
        <w:rPr>
          <w:rFonts w:cs="B Jadid"/>
          <w:b w:val="0"/>
          <w:bCs w:val="0"/>
          <w:color w:val="FF0000"/>
          <w:sz w:val="20"/>
          <w:szCs w:val="20"/>
          <w:rtl/>
        </w:rPr>
        <w:t>‌‌تبصره</w:t>
      </w:r>
      <w:r w:rsidRPr="000B633A">
        <w:rPr>
          <w:rFonts w:ascii="Cambria" w:hAnsi="Cambria" w:cs="Cambria" w:hint="cs"/>
          <w:b w:val="0"/>
          <w:bCs w:val="0"/>
          <w:color w:val="FF0000"/>
          <w:sz w:val="20"/>
          <w:szCs w:val="20"/>
          <w:rtl/>
        </w:rPr>
        <w:t> </w:t>
      </w:r>
      <w:r w:rsidRPr="000B633A">
        <w:rPr>
          <w:rFonts w:cs="B Compset"/>
          <w:b w:val="0"/>
          <w:color w:val="FF0000"/>
          <w:sz w:val="27"/>
          <w:rtl/>
        </w:rPr>
        <w:t>- نظارت عملیاتی دولت بر اجرای فعالیتها و طرحهای عمرانی که هزینه آنها از محل اعتبارات جاری و عمرانی منظور در قانون بودجه کل‌کشور تأمین می‌شود، به منظور ارزشیابی و از نظر مطابقت عملیات و نتایج حاصله با هدفها و سیاستهای تعیین شده در قوانین برنامه عمرانی و قوانین‌بودجه کل کشور و مقایسه پیشرفت کار با جدولهای زمان‌بندی به ترتیبی که در قانون برنامه و بودجه کشور مقرر شده و یا خواهد شد کماکان به عهده‌وزارت برنامه و بودجه می‌باشد.</w:t>
      </w:r>
    </w:p>
    <w:p w14:paraId="4EF96033" w14:textId="77777777" w:rsidR="00B550F0" w:rsidRPr="000B633A" w:rsidRDefault="00B550F0" w:rsidP="00B550F0">
      <w:pPr>
        <w:pStyle w:val="NormalWeb"/>
        <w:jc w:val="both"/>
        <w:rPr>
          <w:rFonts w:cs="B Compset"/>
          <w:b w:val="0"/>
          <w:color w:val="FF0000"/>
          <w:sz w:val="27"/>
          <w:rtl/>
        </w:rPr>
      </w:pPr>
      <w:r w:rsidRPr="000B633A">
        <w:rPr>
          <w:rFonts w:cs="B Jadid"/>
          <w:b w:val="0"/>
          <w:bCs w:val="0"/>
          <w:color w:val="FF0000"/>
          <w:sz w:val="20"/>
          <w:szCs w:val="20"/>
          <w:rtl/>
        </w:rPr>
        <w:t>‌ماده</w:t>
      </w:r>
      <w:r w:rsidRPr="000B633A">
        <w:rPr>
          <w:rFonts w:ascii="Cambria" w:hAnsi="Cambria" w:cs="Cambria" w:hint="cs"/>
          <w:b w:val="0"/>
          <w:bCs w:val="0"/>
          <w:color w:val="FF0000"/>
          <w:sz w:val="20"/>
          <w:szCs w:val="20"/>
          <w:rtl/>
        </w:rPr>
        <w:t> </w:t>
      </w:r>
      <w:r w:rsidRPr="000B633A">
        <w:rPr>
          <w:rFonts w:cs="B Compset"/>
          <w:b w:val="0"/>
          <w:color w:val="FF0000"/>
          <w:sz w:val="27"/>
          <w:rtl/>
        </w:rPr>
        <w:t>91 - در صورتی که ذیحساب انجام خرجی را بر خلاف قانون و مقررات تشخیص دهد، مراتب را با ذکر مستند قانونی مربوط کتباً به مقام‌صادرکننده دستور خرج اعلام می‌کند. مقام صادرکننده دستور پس از وصول گزارش ذیحساب چنانچه دستور خود را منطبق با قوانین و مقررات‌تشخیص داده و مسئولیت قانونی بودن دستور خود را کتباً با ذکر مستند قانونی به عهده بگیرد و مراتب را به ذیحساب اعلام نماید. ذیحساب مکلف‌است وجه سند هزینه مربوط را پس از ضمیمه نمودن دستور کتبی متضمن قبول مسئولیت مذکور پرداخت و مراتب را با ذکر مستندات قانونی مربوط به‌وزارت امور اقتصادی و دارایی و رونوشت آن را جهت اطلاع به دیوان محاسبات کشور گزارش نماید. وزارت امور اقتصادی و دارایی در صورتی که‌مورد را خلاف تشخیص داد مراتب را برای اقدامات قانونی لازم به دیوان محاسبات کشور اعلام خواهد داشت.</w:t>
      </w:r>
    </w:p>
    <w:p w14:paraId="4FEC6D5A" w14:textId="77777777" w:rsidR="00B550F0" w:rsidRPr="000B633A" w:rsidRDefault="00B550F0" w:rsidP="00B550F0">
      <w:pPr>
        <w:pStyle w:val="NormalWeb"/>
        <w:jc w:val="both"/>
        <w:rPr>
          <w:rFonts w:cs="B Compset"/>
          <w:b w:val="0"/>
          <w:color w:val="FF0000"/>
          <w:sz w:val="27"/>
          <w:rtl/>
        </w:rPr>
      </w:pPr>
      <w:r w:rsidRPr="000B633A">
        <w:rPr>
          <w:rFonts w:cs="B Jadid"/>
          <w:b w:val="0"/>
          <w:bCs w:val="0"/>
          <w:color w:val="FF0000"/>
          <w:sz w:val="20"/>
          <w:szCs w:val="20"/>
          <w:rtl/>
        </w:rPr>
        <w:lastRenderedPageBreak/>
        <w:t>‌ماده</w:t>
      </w:r>
      <w:r w:rsidRPr="000B633A">
        <w:rPr>
          <w:rFonts w:ascii="Cambria" w:hAnsi="Cambria" w:cs="Cambria" w:hint="cs"/>
          <w:b w:val="0"/>
          <w:bCs w:val="0"/>
          <w:color w:val="FF0000"/>
          <w:sz w:val="20"/>
          <w:szCs w:val="20"/>
          <w:rtl/>
        </w:rPr>
        <w:t> </w:t>
      </w:r>
      <w:r w:rsidRPr="000B633A">
        <w:rPr>
          <w:rFonts w:cs="B Compset"/>
          <w:b w:val="0"/>
          <w:color w:val="FF0000"/>
          <w:sz w:val="27"/>
          <w:rtl/>
        </w:rPr>
        <w:t>92 - در مواردی که بر اثر تعهد زائد بر اعتبار یا عدم رعایت مقررات این قانون خدمتی انجام شود یا مالی به تصرف دولت درآید، دستگاه‌اجرایی ذیربط مکلف به رد معامله مربوط می‌باشد. و در صورتی که رد عین آن میسر نبوده و یا فروشنده از قبول امتناع داشته باشد و همچنین در مورد‌خدمات انجام شده مکلف به قبول و وجه مورد معامله در حدود اعتبارات موجود یا اعتبارات سال بعد دستگاه اجرایی مربوط قابل پرداخت است و‌اقدامات فوق مانع تعقیب قانونی متخلف نخواهد بود.</w:t>
      </w:r>
    </w:p>
    <w:p w14:paraId="3C2BF3F5" w14:textId="77777777" w:rsidR="00B550F0" w:rsidRPr="000B633A" w:rsidRDefault="00B550F0" w:rsidP="00B550F0">
      <w:pPr>
        <w:pStyle w:val="NormalWeb"/>
        <w:jc w:val="both"/>
        <w:rPr>
          <w:rFonts w:cs="B Compset"/>
          <w:b w:val="0"/>
          <w:color w:val="FF0000"/>
          <w:sz w:val="27"/>
          <w:rtl/>
        </w:rPr>
      </w:pPr>
      <w:r w:rsidRPr="000B633A">
        <w:rPr>
          <w:rFonts w:cs="B Jadid"/>
          <w:b w:val="0"/>
          <w:bCs w:val="0"/>
          <w:color w:val="FF0000"/>
          <w:sz w:val="20"/>
          <w:szCs w:val="20"/>
          <w:rtl/>
        </w:rPr>
        <w:t>‌ماده</w:t>
      </w:r>
      <w:r w:rsidRPr="000B633A">
        <w:rPr>
          <w:rFonts w:ascii="Cambria" w:hAnsi="Cambria" w:cs="Cambria" w:hint="cs"/>
          <w:b w:val="0"/>
          <w:bCs w:val="0"/>
          <w:color w:val="FF0000"/>
          <w:sz w:val="20"/>
          <w:szCs w:val="20"/>
          <w:rtl/>
        </w:rPr>
        <w:t> </w:t>
      </w:r>
      <w:r w:rsidRPr="000B633A">
        <w:rPr>
          <w:rFonts w:cs="B Compset"/>
          <w:b w:val="0"/>
          <w:color w:val="FF0000"/>
          <w:sz w:val="27"/>
          <w:rtl/>
        </w:rPr>
        <w:t>93 - در صورتی که بر اساس گواهی خلاف واقع ذیحساب نسبت به تأمین اعتبار و یا اقدام یا دستور وزیر یا رییس مؤسسه دولتی یا مقامات‌مجاز از طرف آنها زائد بر اعتبار مصوب و یا بر خلاف قانون وجهی پرداخت یا تعهدی علیه دولت امضاء شود هر یک از این تخلفات در حکم تصرف‌غیر قانونی در وجوه و اموال دولتی محسوب خواهد شد.</w:t>
      </w:r>
    </w:p>
    <w:p w14:paraId="7D3AC4CF" w14:textId="77777777" w:rsidR="00B550F0" w:rsidRPr="000B633A" w:rsidRDefault="00B550F0" w:rsidP="00B550F0">
      <w:pPr>
        <w:pStyle w:val="NormalWeb"/>
        <w:jc w:val="both"/>
        <w:rPr>
          <w:rFonts w:cs="B Compset"/>
          <w:b w:val="0"/>
          <w:color w:val="FF0000"/>
          <w:sz w:val="27"/>
          <w:rtl/>
        </w:rPr>
      </w:pPr>
      <w:r w:rsidRPr="000B633A">
        <w:rPr>
          <w:rFonts w:cs="B Jadid"/>
          <w:b w:val="0"/>
          <w:bCs w:val="0"/>
          <w:color w:val="FF0000"/>
          <w:sz w:val="20"/>
          <w:szCs w:val="20"/>
          <w:rtl/>
        </w:rPr>
        <w:t>‌ماده</w:t>
      </w:r>
      <w:r w:rsidRPr="000B633A">
        <w:rPr>
          <w:rFonts w:ascii="Cambria" w:hAnsi="Cambria" w:cs="Cambria" w:hint="cs"/>
          <w:b w:val="0"/>
          <w:bCs w:val="0"/>
          <w:color w:val="FF0000"/>
          <w:sz w:val="20"/>
          <w:szCs w:val="20"/>
          <w:rtl/>
        </w:rPr>
        <w:t> </w:t>
      </w:r>
      <w:r w:rsidRPr="000B633A">
        <w:rPr>
          <w:rFonts w:cs="B Compset"/>
          <w:b w:val="0"/>
          <w:color w:val="FF0000"/>
          <w:sz w:val="27"/>
          <w:rtl/>
        </w:rPr>
        <w:t>94 - وزارت امور اقتصادی و دارایی مکلف است با رعایت قوانین و مقررات نسبت به ایجاد وحدت رویه در مورد اعمال نظارت قبل از خرج‌اقدام نماید.</w:t>
      </w:r>
    </w:p>
    <w:p w14:paraId="529D2BFD" w14:textId="77777777" w:rsidR="00B550F0" w:rsidRPr="000706D1" w:rsidRDefault="00B550F0" w:rsidP="00B550F0">
      <w:pPr>
        <w:pStyle w:val="NormalWeb"/>
        <w:jc w:val="both"/>
        <w:rPr>
          <w:rFonts w:cs="B Compset"/>
          <w:b w:val="0"/>
          <w:color w:val="000000"/>
          <w:sz w:val="27"/>
          <w:rtl/>
        </w:rPr>
      </w:pPr>
      <w:r>
        <w:rPr>
          <w:rFonts w:cs="B Jadid"/>
          <w:b w:val="0"/>
          <w:bCs w:val="0"/>
          <w:color w:val="0000FF"/>
          <w:sz w:val="20"/>
          <w:szCs w:val="20"/>
          <w:rtl/>
        </w:rPr>
        <w:t>‌‌فصل</w:t>
      </w:r>
      <w:r>
        <w:rPr>
          <w:rFonts w:ascii="Cambria" w:hAnsi="Cambria" w:cs="Cambria" w:hint="cs"/>
          <w:b w:val="0"/>
          <w:bCs w:val="0"/>
          <w:color w:val="0000FF"/>
          <w:sz w:val="20"/>
          <w:szCs w:val="20"/>
          <w:rtl/>
        </w:rPr>
        <w:t> </w:t>
      </w:r>
      <w:r w:rsidRPr="000706D1">
        <w:rPr>
          <w:rFonts w:cs="B Compset"/>
          <w:b w:val="0"/>
          <w:color w:val="000000"/>
          <w:sz w:val="27"/>
          <w:rtl/>
        </w:rPr>
        <w:t>چهارم - تنظیم حساب و تفریغ بودجه</w:t>
      </w:r>
    </w:p>
    <w:p w14:paraId="72AD6D3D"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95 - کلیه ذیحسابان وزارتخانه‌ها و مؤسسات دولتی مکلفند نسخه اول صورتحساب دریافت و پرداخت هر ماه را همراه با اصل اسناد و‌مدارک مربوط منتهی تا آخر ماه بعد و حساب نهایی هر سال را حداکثر تا پایان خرداد ماه سال بعد به ترتیبی که در اجرای ماده 39 قانون دیوان محاسبات‌کشور مقرر می‌شود به دیوان مذکور تحویل و نسخه دوم صورتحسابهای مذکور را بدون ضمیمه کردن اسناد و مدارک به نحوی که وزارت امور اقتصادی‌و دارایی معین می‌کند به وزارت نامبرده ارسال نمایند.</w:t>
      </w:r>
    </w:p>
    <w:p w14:paraId="02449F52"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1 - صورتحسابهای فوق باید به امضاء بالاترین مقام دستگاه اجرایی مربوط و یا مقام مجاز از طرف او و ذیحساب و گواهی نماینده دیوان‌محاسبات کشور رسیده باشد.</w:t>
      </w:r>
    </w:p>
    <w:p w14:paraId="1DA0BE78"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2 - مواعد تنظیم و ارسال صورتحسابهای موضوع این ماده توسط دیوان محاسبات کشور با هماهنگی وزارت امور اقتصادی و دارایی قابل‌تغییر می‌باشد.</w:t>
      </w:r>
    </w:p>
    <w:p w14:paraId="3AB7C57B"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3 - نحوه حسابرسی یا رسیدگی دیوان محاسبات کشور نسبت به صورتحسابها و اسناد و مدارک موضوع این ماده در آیین‌نامه‌های اجرایی‌قانون دیوان محاسبات کشور معین خواهد شد.</w:t>
      </w:r>
    </w:p>
    <w:p w14:paraId="371FDFE4"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4 - در موارد اضطراری نظیر سیل و آتش‌سوزی در صورتی که به تشخیص هیأتی مرکب از نماینده مجلس شورای اسلامی و وزارت امور‌اقتصادی و دارایی و دیوان محاسبات کشور دسترسی به اصل مدارک جهت انضمام به اسناد و صورتحساب‌های ماهانه میسر نباشد، ذیحساب مربوط‌می‌تواند نسخ دیگر و یا تصویر مدارک را به جای مدارک اصلی به اسناد صورتحسابها ضمیمه نماید موارد شمول و نحوه اجرای این تبصره مشترکاً‌توسط وزارت امور اقتصادی و دارایی و دیوان محاسبات کشور تهیه و به مورد اجراء گذارده خواهد شد.</w:t>
      </w:r>
    </w:p>
    <w:p w14:paraId="5CDD105B"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96 - دستگاههای اجرایی مکلفند به ترتیبی که هیأت وزیران معین خواهد نمود حداکثر ظرف مدت شش ماه پس از پایان هر سال مالی گزارش‌عملیات انجام شده طی آن سال را بر اساس اهداف پیش‌بینی شده در بودجه مصوب به دیوان محاسبات کشور و وزارت برنامه و بودجه و وزارت امور‌اقتصادی و دارایی ارسال دارند.</w:t>
      </w:r>
    </w:p>
    <w:p w14:paraId="27C96DCB"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 xml:space="preserve">97 - در مواقعی که سمت ذیحساب تغییر کند و یا به هر عنوان سمت ذیحسابی از وی سلب شود ذیحسابان قبلی و بعدی مکلفند حداکثر‌ظرف یک ماه از از تاریخ اشتغال ذیحساب جدید بر اساس دستورالعملی که توسط وزارت امور </w:t>
      </w:r>
      <w:r w:rsidRPr="000706D1">
        <w:rPr>
          <w:rFonts w:cs="B Compset"/>
          <w:b w:val="0"/>
          <w:color w:val="000000"/>
          <w:sz w:val="27"/>
          <w:rtl/>
        </w:rPr>
        <w:lastRenderedPageBreak/>
        <w:t>اقتصادی و دارایی تهیه می‌شود سوابق ذیحسابی را با‌تنظیم صورت مجلس، تحویل و تحول نمایند. این صورت مجلس باید به امضاء تحویل دهنده و تحویل گیرنده رسیده و نسخه اول آن به وزارت امور‌اقتصادی و دارایی ارسال گردد.</w:t>
      </w:r>
    </w:p>
    <w:p w14:paraId="7585CC73"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 در مواردی که ذیحساب از تحویل ابوابجمعی خود استنکاف نماید یا به هر علتی شرکت او در امر تحویل و تحول میسر نباشد،‌ابوابجمعی وی با حضور نماینده دیوان محاسبات کشور و نماینده وزارت امور اقتصادی و دارایی با تنظیم صورت مجلس به ذیحساب جدید تحویل‌خواهد شد.</w:t>
      </w:r>
    </w:p>
    <w:p w14:paraId="29015176"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98 - شرکت‌های دولتی مکلفند ترازنامه و حساب سود و زیان خود را بلافاصله پس از تصویب مجمع عمومی مربوط برای درج در‌صورتحساب عملکرد سالانه بودجه کل کشور به وزارت امور اقتصادی و دارایی ارسال نمایند.</w:t>
      </w:r>
    </w:p>
    <w:p w14:paraId="329EF51C"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99 - شرکت‌های دولتی مکلفند صورت حساب دریافت و پرداخت طرحهای عمرانی (‌اعتبارات سرمایه‌گذاری ثابت) خود را مطابق‌دستورالعمل که از طرف وزارت امور اقتصادی و دارایی تنظیم خواهد شد تهیه و پس از تصویب مجمع عمومی مربوط بلافاصله جهت درج در‌صورتحساب عملکرد سالانه بودجه کل کشور به وزارت امور اقتصادی و دارایی ارسال نمایند.</w:t>
      </w:r>
    </w:p>
    <w:p w14:paraId="172DF377"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‌مؤسسات انتفاعی وابسته به دولت موضوع ماده 130 این قانون نیز مشمول حکم این ماده می‌باشد.</w:t>
      </w:r>
    </w:p>
    <w:p w14:paraId="58E1C9DC"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100 - کلیه مؤسسات و نهادهای عمومی غیر دولتی موضوع ماده 5 این قانون مکلفند صورتحساب دریافت و پرداخت سالانه خود اعم از‌اعتبارات جاری و یا طرحهای عمرانی (‌اعتبارات سرمایه‌گذاری ثابت)، مطابق دستورالعملی که از طرف وزارت امور اقتصادی و دارایی تهیه و ابلاغ‌خواهد شد تنظیم و پس از تصویب مراجع قانونی ذیربط حداکثر تا پایان شهریور ماه سال بعد جهت درج در صورتحساب عملکرد سالانه بودجه کل‌کشور به وزارت امور اقتصادی و دارایی ارسال دارند.</w:t>
      </w:r>
    </w:p>
    <w:p w14:paraId="6909EE83"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 نهادها و مؤسسات مشمول این ماده پس از به تصویب رسیدن آیین‌نامه مالی مربوط در اجرای تبصره 6 ماده 72 این قانون در مورد تنظیم و‌ارسال صورت حسابهای فوق در موعد و به ترتیب مقرر در آیین‌نامه مذکور عمل خواهند کرد.</w:t>
      </w:r>
    </w:p>
    <w:p w14:paraId="3D0FFF84"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101 - خزانه مکلف است صورتحساب دریافتها و پرداختهای ماهانه حسابهای درآمد متمرکز در خزانه را به تفکیک انواع حسابها حداکثر ظرف‌مدت دو ماه تهیه و به دیوان محاسبات کشور تحویل نماید. طبقه بندی انواع حسابهای مذکور در این ماده با در نظر گرفتن طبقه بندی درآمدها و‌اعتبارات در قانون بودجه کل کشور توسط وزارت امور اقتصادی و دارایی تعیین و اعلام خواهد شد.</w:t>
      </w:r>
    </w:p>
    <w:p w14:paraId="29CA4252"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102 - پیش پرداختها در سالی که به مرحله تعهد می‌رسد و علی‌الحسابها در سالی که تصفیه می‌شود به حساب قطعی همان سال محسوب و‌در صورت حساب عملکرد سالانه بودجه کل کشور جمعاً و خرجاً منظور می‌شود.</w:t>
      </w:r>
    </w:p>
    <w:p w14:paraId="4F5F15AF"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103 - وزارت امور اقتصادی و دارایی مکلف است صورتحساب عملکرد هر سال مالی را حداکثر تا پایان آذر ماه سال بعد طبق تقسیمات و‌عناوین درآمد و سایر منابع تأمین اعتبار و اعتبارات مندرج در قانون بودجه سال مربوط تهیه و همراه با صورت گردش نقدی خزانه حاوی اطلاعات زیر: الف - صورتحساب دریافتهای خزانه شامل: 1 - موجودی اول سال خزانه.</w:t>
      </w:r>
    </w:p>
    <w:p w14:paraId="0DCFC8DF"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2 - درآمدهای وصولی سال مالی مربوط.</w:t>
      </w:r>
    </w:p>
    <w:p w14:paraId="7759D4DF"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3 - سایر منابع تأمین اعتبار.</w:t>
      </w:r>
    </w:p>
    <w:p w14:paraId="4C486240"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4 - واریز پیش پرداختهای سالهای قبل.</w:t>
      </w:r>
    </w:p>
    <w:p w14:paraId="0FEE192E"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lastRenderedPageBreak/>
        <w:t>ب - صورتحساب پرداختهای خزانه شامل: 1 - پرداختی از محل اعتبارات و سایر منابع تأمین اعتبار منظور در قانون بودجه سال مربوط.</w:t>
      </w:r>
    </w:p>
    <w:p w14:paraId="3C48AAB7"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2 - پیش پرداختها.</w:t>
      </w:r>
    </w:p>
    <w:p w14:paraId="4ACA0060"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3 - پیش پرداختهای سالهای قبل که به پای اعتبارات مصوب سال مالی منظور شده است.</w:t>
      </w:r>
    </w:p>
    <w:p w14:paraId="427D512B"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4 - موجودی آخر سال.</w:t>
      </w:r>
    </w:p>
    <w:p w14:paraId="5C9FC6D8"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‌به طور همزمان یک نسخه به دیوان محاسبات کشور و یک نسخه به هیأت وزیران تسلیم نماید.</w:t>
      </w:r>
    </w:p>
    <w:p w14:paraId="789C3FB5"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104 - دیوان محاسبات کشور مکلف است (‌مطابق اصل 55 قانون اساسی) با بررسی حسابها و اسناد و مدارک و تطبیق با صورت حساب‌عملکرد سالانه بودجه کل کشور نسبت به تهیه تفریغ بودجه سالانه اقدام و هر سال گزارش تفریغ بودجه سال قبل را به انضمام نظرات خود به مجلس‌شورای اسلامی تسلیم و هر نوع تخلف از مقررات این قانون را رسیدگی و به هیأتهای مستشاری ارجاع نماید.</w:t>
      </w:r>
    </w:p>
    <w:p w14:paraId="1D44EA88"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105 - ذیحسابان و سایر مأموران مالی در اجرای تکالیف و مسئولیتهایی که توسط وزارت امور اقتصادی و دارایی به آنها محول می‌شود،‌موظفند به تکالیف و مسئولیتهای محوله عمل نمایند و کلیه مسئولان دستگاههای اجرایی و کارکنان ذیحسابی‌ها مکلف به همکاری و تشریک مساعی‌در این مورد خواهند بود.</w:t>
      </w:r>
    </w:p>
    <w:p w14:paraId="77E62CE8"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‌متخلفین با اعلام وزارت امور اقتصادی و دارایی و یا دادستان دیوان محاسبات کشور به موجب رأی هیأتهای مستشاری دیوان مزبور حسب مورد به‌مجازاتهای زیر محکوم خواهند شد: 1 - اخطار کتبی بدون درج در پرونده استخدامی.</w:t>
      </w:r>
    </w:p>
    <w:p w14:paraId="5455C7C0"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2 - توبیخ کتبی با درج در پرونده استخدامی.</w:t>
      </w:r>
    </w:p>
    <w:p w14:paraId="79DCFA2C"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3 - کسر حقوق و مزایا تا حداکثر یک سوم از یک ماه تا سه ماه.</w:t>
      </w:r>
    </w:p>
    <w:p w14:paraId="2D7659A1"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4 - انفصال موقت از سه ماه تا یک سال.</w:t>
      </w:r>
    </w:p>
    <w:p w14:paraId="305941D7"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‌‌فصل</w:t>
      </w:r>
      <w:r w:rsidRPr="00D37A7D">
        <w:rPr>
          <w:rFonts w:ascii="Cambria" w:hAnsi="Cambria" w:cs="Cambria" w:hint="cs"/>
          <w:b w:val="0"/>
          <w:bCs w:val="0"/>
          <w:color w:val="FF0000"/>
          <w:sz w:val="20"/>
          <w:szCs w:val="20"/>
          <w:rtl/>
        </w:rPr>
        <w:t> </w:t>
      </w:r>
      <w:r w:rsidRPr="00D37A7D">
        <w:rPr>
          <w:rFonts w:cs="B Compset"/>
          <w:b w:val="0"/>
          <w:color w:val="FF0000"/>
          <w:sz w:val="27"/>
          <w:rtl/>
        </w:rPr>
        <w:t>پنجم - اموال دولتی</w:t>
      </w:r>
    </w:p>
    <w:p w14:paraId="6B3FB277"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106 - مسئولیت حفظ و حراست و نگهداری حساب اموال منقول دولتی و غیر منقول در اختیار وزارتخانه‌ها و مؤسسات دولتی یا وزارتخانه‌یا مؤسسه دولتی استفاده‌کننده و نظارت و تمرکز حساب اموال مزبور با وزارت امور اقتصادی و دارایی می‌باشد.</w:t>
      </w:r>
    </w:p>
    <w:p w14:paraId="05AE6583" w14:textId="77777777" w:rsidR="00B550F0" w:rsidRPr="00D37A7D" w:rsidRDefault="00B550F0" w:rsidP="00B550F0">
      <w:pPr>
        <w:pStyle w:val="NormalWeb"/>
        <w:jc w:val="both"/>
        <w:rPr>
          <w:rFonts w:cs="B Compset"/>
          <w:b w:val="0"/>
          <w:color w:val="FF0000"/>
          <w:sz w:val="27"/>
          <w:rtl/>
        </w:rPr>
      </w:pPr>
      <w:r w:rsidRPr="00D37A7D">
        <w:rPr>
          <w:rFonts w:cs="B Compset"/>
          <w:b w:val="0"/>
          <w:color w:val="FF0000"/>
          <w:sz w:val="27"/>
          <w:rtl/>
        </w:rPr>
        <w:t>‌در اجرای این ماده وزارت امور اقتصادی و دارایی مجاز است در مواردی که لازم تشخیص دهد به حساب و موجودی اموال وزارتخانه‌ها و مؤسسات‌دولتی به طرق مقتضی رسیدگی نماید و دستگاههای مزبور مکلف به همکاری و ایجاد تسهیلات لازم در این زمینه خواهند بود و در هر حال رسیدگی و‌نظارت وزارت امور اقتصادی و دارایی رفع مسئولیت دستگاههای دولتی مربوط نخواهد بود.</w:t>
      </w:r>
    </w:p>
    <w:p w14:paraId="0E7903D2"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‌‌تبصره</w:t>
      </w:r>
      <w:r w:rsidRPr="00D37A7D">
        <w:rPr>
          <w:rFonts w:ascii="Cambria" w:hAnsi="Cambria" w:cs="Cambria" w:hint="cs"/>
          <w:b w:val="0"/>
          <w:bCs w:val="0"/>
          <w:color w:val="FF0000"/>
          <w:sz w:val="20"/>
          <w:szCs w:val="20"/>
          <w:rtl/>
        </w:rPr>
        <w:t> </w:t>
      </w:r>
      <w:r w:rsidRPr="00D37A7D">
        <w:rPr>
          <w:rFonts w:cs="B Compset"/>
          <w:b w:val="0"/>
          <w:color w:val="FF0000"/>
          <w:sz w:val="27"/>
          <w:rtl/>
        </w:rPr>
        <w:t>- اسلحه و مهمات و سایر تجهیزات نیروهای مسلح جمهوری اسلامی ایران اعم از نظامی و انتظامی از لحاظ رسیدگی و نظارت وزارت‌امور اقتصادی و دارایی از شمول حکم این ماده مستثنی است و تابع مقررات مربوطه به خود می‌باشد. فهرست سایر تجهیزات موضوع این تبصره به‌پیشنهاد وزارتین دفاع و سپاه و تصویب شورای عالی دفاع تعیین خواهد شد.</w:t>
      </w:r>
    </w:p>
    <w:p w14:paraId="53944FBA"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107 - انتقال بلاعوض اموال منقول دولت از یک وزارت خانه یا مؤسسه دولتی به وزارتخانه یا مؤسسه دولتی دیگر در صورتی امکان‌پذیر‌خواهد بود که علاوه بر موافقت وزارتخانه یا مؤسسه‌ای که مال را در اختیار دارد موافقت وزارت امور اقتصادی و دارایی قبلاً تحصیل شده باشد.</w:t>
      </w:r>
    </w:p>
    <w:p w14:paraId="7BC37480"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lastRenderedPageBreak/>
        <w:t>‌ماده</w:t>
      </w:r>
      <w:r w:rsidRPr="00D37A7D">
        <w:rPr>
          <w:rFonts w:ascii="Cambria" w:hAnsi="Cambria" w:cs="Cambria" w:hint="cs"/>
          <w:b w:val="0"/>
          <w:bCs w:val="0"/>
          <w:color w:val="FF0000"/>
          <w:sz w:val="20"/>
          <w:szCs w:val="20"/>
          <w:rtl/>
        </w:rPr>
        <w:t> </w:t>
      </w:r>
      <w:r w:rsidRPr="00D37A7D">
        <w:rPr>
          <w:rFonts w:cs="B Compset"/>
          <w:b w:val="0"/>
          <w:color w:val="FF0000"/>
          <w:sz w:val="27"/>
          <w:rtl/>
        </w:rPr>
        <w:t>108 - انتقال بلاعوض اموال منقول وزارتخانه‌ها و مؤسسات دولتی به شرکتهای دولتی که صد درصد سهام آنها متعلق به دولت باشد بنا به‌تقاضای شرکت دولتی ذیربط و موافقت وزیر یا بالاترین مقام اجرایی وزارتخانه یا مؤسسه دولتی انتقال دهنده مال با تأیید قبلی وزارت امور اقتصادی و‌دارایی مجاز می‌باشد. در صورتی که ارزش اموال منقولی که در اجرای این ماده در هر سال به شرکت دولتی منتقل می‌شود بر اساس ارزیابی کارشناس‌منتخب شرکت جمعاً بیش از یک میلیون ریال باشد در پایان هر سال باید سرمایه شرکت معادل مبلغ ارزیابی شده افزایش یابد و در هر حال شرکت‌انتقال گیرنده مکلف است ارزش مال منتقل شده را به حسابهای مربوط منظور نماید.</w:t>
      </w:r>
    </w:p>
    <w:p w14:paraId="14593BDA"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109 - انتقال بلاعوض اموال منقول شرکتهای دولتی که صد درصد سهام آنها متعلق به دولت می‌باشد به وزارتخانه‌ها و مؤسسات دولتی بنا به‌تقاضای وزیر یا رییس مؤسسه دولتی مربوط و موافقت مجمع عمومی شرکت و اطلاع قبلی وزارت امور اقتصادی و دارایی مشروط بر آنکه ارزش‌دفتری (‌قیمت تمام شده منهای تجمع ذخیره استهلاک) اموالی که در اجرای این ماده انتقال داده می‌شود جمعاً از 50% سرمایه پرداخت شده شرکت‌تجاوز نکند، مجاز می‌باشد.</w:t>
      </w:r>
    </w:p>
    <w:p w14:paraId="3E59DCA8" w14:textId="77777777" w:rsidR="00B550F0" w:rsidRPr="00D37A7D" w:rsidRDefault="00B550F0" w:rsidP="00B550F0">
      <w:pPr>
        <w:pStyle w:val="NormalWeb"/>
        <w:jc w:val="both"/>
        <w:rPr>
          <w:rFonts w:cs="B Compset"/>
          <w:b w:val="0"/>
          <w:color w:val="FF0000"/>
          <w:sz w:val="27"/>
          <w:rtl/>
        </w:rPr>
      </w:pPr>
      <w:r w:rsidRPr="00D37A7D">
        <w:rPr>
          <w:rFonts w:cs="B Compset"/>
          <w:b w:val="0"/>
          <w:color w:val="FF0000"/>
          <w:sz w:val="27"/>
          <w:rtl/>
        </w:rPr>
        <w:t>‌شرکت انتقال دهنده مال مکلف است در صورتی که ارزش دفتری اموال منقول شرکت که در اجرای این ماده به وزارتخانه‌ها و مؤسسات دولتی منتقل‌می‌شود تا یک میلیون ریال باشد معادل مبلغ مزبور به حساب هزینه همان سال منظور و در صورت تجاوز این مبلغ از یک میلیون ریال معادل ارزش‌دفتری اموال منتقل شده سرمایه شرکت را کاهش دهد.</w:t>
      </w:r>
    </w:p>
    <w:p w14:paraId="1872F74B"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110 - وزارتخانه‌ها و مؤسسات دولتی و شرکتهای دولتی می‌توانند اموال منقول خود را به طور امانی در اختیار سایر وزارتخانه‌ها و مؤسسات‌دولتی و شرکتهای دولتی و مؤسسات و نهادهای عمومی غیر دولتی قرار دهند. در این صورت وزارتخانه‌ها و مؤسسات دولتی و شرکتهای دولتی و‌مؤسسات و نهادهای عمومی غیر دولتی تحویل گیرنده بدون این که حق تصرفات مالکانه نسبت به اموال امانی مذکور داشته باشند مسئول حفظ و‌حراست و نگهداری حساب این اموال خواهند بود و باید فهرست اموال مزبور را به وزارت امور اقتصادی و دارایی ارسال و عین اموال را پس از رفع نیاز‌به وزارتخانه یا مؤسسه دولتی و یا شرکت دولتی ذیربط اعاده و مراتب را به وزارت امور اقتصادی و دارایی اطلاع دهند.</w:t>
      </w:r>
    </w:p>
    <w:p w14:paraId="0D85BF0F"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111 - منظور از اموال منقول مذکور در فصل پنجم این قانون اموال منقول و غیر مصرفی است و ترتیب نگهداری حساب نقل و انتقال اموال‌منقول مصرفی و در حکم مصرفی در آیین‌نامه موضوع ماده 122 این قانون تعیین خواهد گردید.</w:t>
      </w:r>
    </w:p>
    <w:p w14:paraId="5EFF4883"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112 - فروش اموال منقول وزارتخانه‌ها و مؤسسات دولتی که اسقاط شده و یا مازاد بر نیاز تشخیص داده می‌شود و مورد نیاز سایر‌وزارتخانه‌ها و مؤسسات دولتی نباشد، با اطلاع قبلی وزارت امور اقتصادی و دارایی و اجازه بالاترین مقام دستگاه اجرایی ذیربط با رعایت مقررات‌مربوط به معاملات دولتی مجاز می‌باشد. وجوه حاصل از فروش این قبیل اموال باید به حساب درآمد عمومی واریز شود.</w:t>
      </w:r>
    </w:p>
    <w:p w14:paraId="028DADEC"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‌‌تبصره</w:t>
      </w:r>
      <w:r w:rsidRPr="00D37A7D">
        <w:rPr>
          <w:rFonts w:ascii="Cambria" w:hAnsi="Cambria" w:cs="Cambria" w:hint="cs"/>
          <w:b w:val="0"/>
          <w:bCs w:val="0"/>
          <w:color w:val="FF0000"/>
          <w:sz w:val="20"/>
          <w:szCs w:val="20"/>
          <w:rtl/>
        </w:rPr>
        <w:t> </w:t>
      </w:r>
      <w:r w:rsidRPr="00D37A7D">
        <w:rPr>
          <w:rFonts w:cs="B Compset"/>
          <w:b w:val="0"/>
          <w:color w:val="FF0000"/>
          <w:sz w:val="27"/>
          <w:rtl/>
        </w:rPr>
        <w:t>- اموال منقولی که فروش آنها به موجب قانون ممنوع می‌باشد، از شمول این ماده مستثنی می‌باشد.</w:t>
      </w:r>
    </w:p>
    <w:p w14:paraId="1055F288"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 xml:space="preserve">113 - کلیه اموال و داراییهای منقول و غیر منقولی که از محل اعتبارات طرحهای عمرانی (‌سرمایه‌گذاری ثابت) برای اجرای طرحهای مزبور‌خریداری و یا بر اثر اجرای این طرحها ایجاد و یا تملک می‌شود اعم از این که دستگاه اجرایی طرح، وزارتخانه یا مؤسسه دولتی یا شرکت دولتی و یا‌مؤسسه و نهاد عمومی غیر دولتی باشد تا زمانی که </w:t>
      </w:r>
      <w:r w:rsidRPr="00D37A7D">
        <w:rPr>
          <w:rFonts w:cs="B Compset"/>
          <w:b w:val="0"/>
          <w:color w:val="FF0000"/>
          <w:sz w:val="27"/>
          <w:rtl/>
        </w:rPr>
        <w:lastRenderedPageBreak/>
        <w:t>اجرای طرحهای مربوط خاتمه نیافته است متعلق به دولت است و حفظ و حراست آنها با‌دستگاههای اجرایی ذیربط می‌باشد و در صورتی که از اموال مذکور برای ادامه عملیات طرح رفع نیاز شود واگذاری عین و یا حق استفاده از آنها به سایر‌دستگاههای دولتی و همچنین فروش آنها تابع مقررات فصل پنجم این قانون خواهد بود و وجوه حاصل از فروش باید به حساب درآمد عمومی کشور‌واریز گردد.</w:t>
      </w:r>
    </w:p>
    <w:p w14:paraId="4C45FCF0"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‌‌تبصره</w:t>
      </w:r>
      <w:r w:rsidRPr="00D37A7D">
        <w:rPr>
          <w:rFonts w:ascii="Cambria" w:hAnsi="Cambria" w:cs="Cambria" w:hint="cs"/>
          <w:b w:val="0"/>
          <w:bCs w:val="0"/>
          <w:color w:val="FF0000"/>
          <w:sz w:val="20"/>
          <w:szCs w:val="20"/>
          <w:rtl/>
        </w:rPr>
        <w:t> </w:t>
      </w:r>
      <w:r w:rsidRPr="00D37A7D">
        <w:rPr>
          <w:rFonts w:cs="B Compset"/>
          <w:b w:val="0"/>
          <w:color w:val="FF0000"/>
          <w:sz w:val="27"/>
          <w:rtl/>
        </w:rPr>
        <w:t>1 - اموال منقول و غیر منقول موضوع این ماده پس از خاتمه اجرای طرحهای مربوط در مورد طرحهایی که توسط وزارتخانه‌ها و مؤسسات‌دولتی اجراء می‌شود کماکان متعلق به دولت خواهد بود و در مورد طرحهایی که مجری آنها شرکت‌های دولتی یا نهادها و مؤسسات عمومی غیر دولتی‌هستند به حساب اموال و دارایی‌های دستگاه مسئول بهره‌برداری طرح منظور خواهد شد.</w:t>
      </w:r>
    </w:p>
    <w:p w14:paraId="34055024"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‌‌تبصره</w:t>
      </w:r>
      <w:r w:rsidRPr="00D37A7D">
        <w:rPr>
          <w:rFonts w:ascii="Cambria" w:hAnsi="Cambria" w:cs="Cambria" w:hint="cs"/>
          <w:b w:val="0"/>
          <w:bCs w:val="0"/>
          <w:color w:val="FF0000"/>
          <w:sz w:val="20"/>
          <w:szCs w:val="20"/>
          <w:rtl/>
        </w:rPr>
        <w:t> </w:t>
      </w:r>
      <w:r w:rsidRPr="00D37A7D">
        <w:rPr>
          <w:rFonts w:cs="B Compset"/>
          <w:b w:val="0"/>
          <w:color w:val="FF0000"/>
          <w:sz w:val="27"/>
          <w:rtl/>
        </w:rPr>
        <w:t>2 - درآمدهای ناشی از بهره‌برداری از این نوع اموال و داراییها در مورد طرحهای عمرانی که توسط وزارتخانه‌ها و مؤسسات دولتی اجرا‌می‌شود قبل و بعد از خاتمه اجرای طرح به حساب درآمد عمومی کشور و در مورد طرحهای مورد اجرای شرکتهای دولتی و مؤسسات و نهادهای‌عمومی غیر دولتی در صورتی که هزینه بهره‌برداری از محل منابع شرکت و یا منابع داخلی مؤسسه و نهاد عمومی غیر دولتی مربوط تأمین شود به‌حساب درآمد دستگاه مسئول بهره‌برداری طرح و در غیر این صورت به حساب درآمد عمومی کشور منظور خواهد گردید.</w:t>
      </w:r>
    </w:p>
    <w:p w14:paraId="4AE03D75"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114 - کلیه اموال غیر منقول وزارتخانه‌ها و مؤسسات دولتی متعلق به دولت است و حفظ و حراست آنها با وزارتخانه یا مؤسسه دولتی است‌که مال را در اختیار دارد.</w:t>
      </w:r>
    </w:p>
    <w:p w14:paraId="17A29D2E" w14:textId="77777777" w:rsidR="00B550F0" w:rsidRPr="00D37A7D" w:rsidRDefault="00B550F0" w:rsidP="00B550F0">
      <w:pPr>
        <w:pStyle w:val="NormalWeb"/>
        <w:jc w:val="both"/>
        <w:rPr>
          <w:rFonts w:cs="B Compset"/>
          <w:b w:val="0"/>
          <w:color w:val="FF0000"/>
          <w:sz w:val="27"/>
          <w:rtl/>
        </w:rPr>
      </w:pPr>
      <w:r w:rsidRPr="00D37A7D">
        <w:rPr>
          <w:rFonts w:cs="B Compset"/>
          <w:b w:val="0"/>
          <w:color w:val="FF0000"/>
          <w:sz w:val="27"/>
          <w:rtl/>
        </w:rPr>
        <w:t>وزارتخانه‌ها و مؤسسات دولتی می‌توانند با تصویب هیأت وزیران حق استفاده از اموال مزبور را که در اختیار دارند به یکدیگر‌واگذار کنند.</w:t>
      </w:r>
    </w:p>
    <w:p w14:paraId="5474A1DC"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115 - فروش اموال غیر منقول وزارتخانه‌ها و مؤسسات دولتی که مازاد بر نیاز تشخیص داده می‌شود به استثناء اموال غیر منقول مشروحه زیر: 1 - اموال غیر منقولی که از نفایس ملی باشد.</w:t>
      </w:r>
    </w:p>
    <w:p w14:paraId="19725EF3" w14:textId="77777777" w:rsidR="00B550F0" w:rsidRPr="00D37A7D" w:rsidRDefault="00B550F0" w:rsidP="00B550F0">
      <w:pPr>
        <w:pStyle w:val="NormalWeb"/>
        <w:jc w:val="both"/>
        <w:rPr>
          <w:rFonts w:cs="B Compset"/>
          <w:b w:val="0"/>
          <w:color w:val="FF0000"/>
          <w:sz w:val="27"/>
          <w:rtl/>
        </w:rPr>
      </w:pPr>
      <w:r w:rsidRPr="00D37A7D">
        <w:rPr>
          <w:rFonts w:cs="B Compset"/>
          <w:b w:val="0"/>
          <w:color w:val="FF0000"/>
          <w:sz w:val="27"/>
          <w:rtl/>
        </w:rPr>
        <w:t>2 - تأسیسات و استحکامات نظامی و کارخانجات اسلحه و مهمات‌سازی.</w:t>
      </w:r>
    </w:p>
    <w:p w14:paraId="53B14494" w14:textId="77777777" w:rsidR="00B550F0" w:rsidRPr="00D37A7D" w:rsidRDefault="00B550F0" w:rsidP="00B550F0">
      <w:pPr>
        <w:pStyle w:val="NormalWeb"/>
        <w:jc w:val="both"/>
        <w:rPr>
          <w:rFonts w:cs="B Compset"/>
          <w:b w:val="0"/>
          <w:color w:val="FF0000"/>
          <w:sz w:val="27"/>
          <w:rtl/>
        </w:rPr>
      </w:pPr>
      <w:r w:rsidRPr="00D37A7D">
        <w:rPr>
          <w:rFonts w:cs="B Compset"/>
          <w:b w:val="0"/>
          <w:color w:val="FF0000"/>
          <w:sz w:val="27"/>
          <w:rtl/>
        </w:rPr>
        <w:t>3 - آثار و بناهای تاریخی.</w:t>
      </w:r>
    </w:p>
    <w:p w14:paraId="52A0B35D" w14:textId="77777777" w:rsidR="00B550F0" w:rsidRPr="00D37A7D" w:rsidRDefault="00B550F0" w:rsidP="00B550F0">
      <w:pPr>
        <w:pStyle w:val="NormalWeb"/>
        <w:jc w:val="both"/>
        <w:rPr>
          <w:rFonts w:cs="B Compset"/>
          <w:b w:val="0"/>
          <w:color w:val="FF0000"/>
          <w:sz w:val="27"/>
          <w:rtl/>
        </w:rPr>
      </w:pPr>
      <w:r w:rsidRPr="00D37A7D">
        <w:rPr>
          <w:rFonts w:cs="B Compset"/>
          <w:b w:val="0"/>
          <w:color w:val="FF0000"/>
          <w:sz w:val="27"/>
          <w:rtl/>
        </w:rPr>
        <w:t>4 - اموال غیر منقول که در رابطه با مصالح و منافع ملی در تصرف دولت باشد که فروش آنها ممنوع می‌باشد بنا به پیشنهاد وزیر مربوط با تصویب‌هیأت وزیران و با رعایت سایر مقررات مربوط مجاز می‌باشد وجوه حاصل از فروش این قبیل اموال باید به حساب درآمد عمومی کشور واریز شود.</w:t>
      </w:r>
    </w:p>
    <w:p w14:paraId="7A0DC934"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‌‌تبصره</w:t>
      </w:r>
      <w:r w:rsidRPr="00D37A7D">
        <w:rPr>
          <w:rFonts w:ascii="Cambria" w:hAnsi="Cambria" w:cs="Cambria" w:hint="cs"/>
          <w:b w:val="0"/>
          <w:bCs w:val="0"/>
          <w:color w:val="FF0000"/>
          <w:sz w:val="20"/>
          <w:szCs w:val="20"/>
          <w:rtl/>
        </w:rPr>
        <w:t> </w:t>
      </w:r>
      <w:r w:rsidRPr="00D37A7D">
        <w:rPr>
          <w:rFonts w:cs="B Compset"/>
          <w:b w:val="0"/>
          <w:color w:val="FF0000"/>
          <w:sz w:val="27"/>
          <w:rtl/>
        </w:rPr>
        <w:t>1 - در مورد مؤسسات دولتی که زیر نظر هیچ یک از وزارتخانه‌ها نیستند و به طور مستقل اداره می‌شوند پیشنهاد فروش اموال غیر منقول‌مربوط در اجرای این ماده از طرف بالاترین مقام اجرایی مؤسسات مذکور به عمل خواهد آمد.</w:t>
      </w:r>
    </w:p>
    <w:p w14:paraId="7DECC899"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‌‌تبصره</w:t>
      </w:r>
      <w:r w:rsidRPr="00D37A7D">
        <w:rPr>
          <w:rFonts w:ascii="Cambria" w:hAnsi="Cambria" w:cs="Cambria" w:hint="cs"/>
          <w:b w:val="0"/>
          <w:bCs w:val="0"/>
          <w:color w:val="FF0000"/>
          <w:sz w:val="20"/>
          <w:szCs w:val="20"/>
          <w:rtl/>
        </w:rPr>
        <w:t> </w:t>
      </w:r>
      <w:r w:rsidRPr="00D37A7D">
        <w:rPr>
          <w:rFonts w:cs="B Compset"/>
          <w:b w:val="0"/>
          <w:color w:val="FF0000"/>
          <w:sz w:val="27"/>
          <w:rtl/>
        </w:rPr>
        <w:t>2 - فروش اموال غیر منقول شرکتهای دولتی بجز اموال غیر منقول مستثنی شده در این ماده با تصویب مجمع عمومی آنها مجاز می‌باشد.</w:t>
      </w:r>
    </w:p>
    <w:p w14:paraId="7FD88765"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116 - وزارت امور اقتصادی و دارایی مکلف است اموال غیر منقولی را که در قبال مطالبات دولت و یا در اجرای قوانین و مقررات خاص و یا‌احکام دادگاهها به تملک دولت درآمده و یا درآید چنانچه از مستثنیات موضوع ماده 115 این قانون نباشد با رعایت مقررات مربوط به فروش رسانیده و‌حاصل فروش را به درآمد کشور واریز نماید.</w:t>
      </w:r>
    </w:p>
    <w:p w14:paraId="30CF2A99"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lastRenderedPageBreak/>
        <w:t>‌‌تبصره</w:t>
      </w:r>
      <w:r w:rsidRPr="00D37A7D">
        <w:rPr>
          <w:rFonts w:ascii="Cambria" w:hAnsi="Cambria" w:cs="Cambria" w:hint="cs"/>
          <w:b w:val="0"/>
          <w:bCs w:val="0"/>
          <w:color w:val="FF0000"/>
          <w:sz w:val="20"/>
          <w:szCs w:val="20"/>
          <w:rtl/>
        </w:rPr>
        <w:t> </w:t>
      </w:r>
      <w:r w:rsidRPr="00D37A7D">
        <w:rPr>
          <w:rFonts w:cs="B Compset"/>
          <w:b w:val="0"/>
          <w:color w:val="FF0000"/>
          <w:sz w:val="27"/>
          <w:rtl/>
        </w:rPr>
        <w:t>- مادام که اموال موضوع این ماده به فروش نرسیده نگهداری و اداره و بهره‌برداری از آن به عهده وزارت امور اقتصادی و دارایی می‌باشد.</w:t>
      </w:r>
    </w:p>
    <w:p w14:paraId="16A201A2"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117 - اموال غیر منقول وزارتخانه‌ها و مؤسسات دولتی به پیشنهاد وزیر یا رییس مؤسسه مربوط و با تصویب هیأت وزیران قابل انتقال به‌شرکتهایی که صد درصد سهام آنها متعلق به دولت است می‌باشد. اموال مزبور توسط کارشناس یا کارشناسان منتخب مجمع عمومی شرکت به قیمت‌روز ارزیابی و پس از تأیید مجمع عمومی سرمایه شرکت معادل قیمت مذکور افزایش می‌یابد.</w:t>
      </w:r>
    </w:p>
    <w:p w14:paraId="6025535B"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118 - اموال غیر منقول متعلق به شرکتهای دولتی که صد درصد سرمایه و سهام آنها متعلق به دولت است با تصویب هیأت وزیران قابل انتقال‌به وزارتخانه‌ها و مؤسسات دولتی می‌باشد، مشروط بر این که قیمت دفتری آن گونه اموال انتقالی، مجموعاً از پنجاه درصد سرمایه پرداخت شده شرکت‌تجاوز ننماید. معادل قیمت دفتری اموال مزبور از سرمایه شرکت کسر می‌شود.</w:t>
      </w:r>
    </w:p>
    <w:p w14:paraId="12FBAA0B"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119 - اموال غیر منقول متعلق به شرکتهایی که صد درصد سهام آنها متعلق به دولت است با تصویب مجامع عمومی آنها قابل انتقال به یکدیگر‌می‌باشد. بهای آن گونه اموال با توافق مجامع عمومی مربوط تعیین و معادل آن از سرمایه شرکت انتقال‌دهنده کسر و به سرمایه شرکت انتقال گیرنده‌افزوده می‌گردد.</w:t>
      </w:r>
    </w:p>
    <w:p w14:paraId="5BB7359F"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120 - وزارتخانه‌ها و مؤسسات دولتی می‌توانند پس از تصویب هیأت وزیران حق استفاده از اموال غیر منقول دولتی مازاد بر احتیاج خود را به‌طور موقت به مؤسسات و نهادهای عمومی غیر دولتی واگذار نماید. در این صورت مؤسسات و نهادهای عمومی غیر دولتی انتقال گیرنده بدون این که‌حق تصرف مالکانه داشته باشند مسئول حفظ و حراست اموال مذکور بوده و باید پس از رفع نیاز عین مال را به وزارتخانه یا مؤسسه دولتی ذیربط اعاده‌و مراتب را به وزارت امور اقتصادی و دارایی اطلاع دهند.</w:t>
      </w:r>
    </w:p>
    <w:p w14:paraId="1E90F57F"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121 - نقل و انتقال اموال منقول و غیر منقول شورای نگهبان و مجلس شورای اسلامی تابع مقررات این فصل نبوده و تابع آیین‌نامه خاص خود‌خواهد بود.</w:t>
      </w:r>
    </w:p>
    <w:p w14:paraId="3A26CFB8" w14:textId="77777777" w:rsidR="00B550F0" w:rsidRPr="00D37A7D" w:rsidRDefault="00B550F0" w:rsidP="00B550F0">
      <w:pPr>
        <w:pStyle w:val="NormalWeb"/>
        <w:jc w:val="both"/>
        <w:rPr>
          <w:rFonts w:cs="B Compset"/>
          <w:b w:val="0"/>
          <w:color w:val="FF0000"/>
          <w:sz w:val="27"/>
          <w:rtl/>
        </w:rPr>
      </w:pPr>
      <w:r w:rsidRPr="00D37A7D">
        <w:rPr>
          <w:rFonts w:cs="B Jadid"/>
          <w:b w:val="0"/>
          <w:bCs w:val="0"/>
          <w:color w:val="FF0000"/>
          <w:sz w:val="20"/>
          <w:szCs w:val="20"/>
          <w:rtl/>
        </w:rPr>
        <w:t>‌ماده</w:t>
      </w:r>
      <w:r w:rsidRPr="00D37A7D">
        <w:rPr>
          <w:rFonts w:ascii="Cambria" w:hAnsi="Cambria" w:cs="Cambria" w:hint="cs"/>
          <w:b w:val="0"/>
          <w:bCs w:val="0"/>
          <w:color w:val="FF0000"/>
          <w:sz w:val="20"/>
          <w:szCs w:val="20"/>
          <w:rtl/>
        </w:rPr>
        <w:t> </w:t>
      </w:r>
      <w:r w:rsidRPr="00D37A7D">
        <w:rPr>
          <w:rFonts w:cs="B Compset"/>
          <w:b w:val="0"/>
          <w:color w:val="FF0000"/>
          <w:sz w:val="27"/>
          <w:rtl/>
        </w:rPr>
        <w:t>122 - آیین‌نامه مربوط به نحوه اجرای فصل پنجم این قانون و چگونگی رسیدگی و نظارت و تمرکز حساب اموال منقول و غیر منقول دولت از‌طرف وزارت امور اقتصادی و دارایی تهیه و به تصویب هیأت وزیران خواهد رسید.</w:t>
      </w:r>
    </w:p>
    <w:p w14:paraId="7DFBA3BA" w14:textId="77777777" w:rsidR="00B550F0" w:rsidRPr="000706D1" w:rsidRDefault="00B550F0" w:rsidP="00B550F0">
      <w:pPr>
        <w:pStyle w:val="NormalWeb"/>
        <w:jc w:val="both"/>
        <w:rPr>
          <w:rFonts w:cs="B Compset"/>
          <w:b w:val="0"/>
          <w:color w:val="000000"/>
          <w:sz w:val="27"/>
          <w:rtl/>
        </w:rPr>
      </w:pPr>
      <w:r>
        <w:rPr>
          <w:rFonts w:cs="B Jadid"/>
          <w:b w:val="0"/>
          <w:bCs w:val="0"/>
          <w:color w:val="0000FF"/>
          <w:sz w:val="20"/>
          <w:szCs w:val="20"/>
          <w:rtl/>
        </w:rPr>
        <w:t>‌‌فصل</w:t>
      </w:r>
      <w:r>
        <w:rPr>
          <w:rFonts w:ascii="Cambria" w:hAnsi="Cambria" w:cs="Cambria" w:hint="cs"/>
          <w:b w:val="0"/>
          <w:bCs w:val="0"/>
          <w:color w:val="0000FF"/>
          <w:sz w:val="20"/>
          <w:szCs w:val="20"/>
          <w:rtl/>
        </w:rPr>
        <w:t> </w:t>
      </w:r>
      <w:r w:rsidRPr="000706D1">
        <w:rPr>
          <w:rFonts w:cs="B Compset"/>
          <w:b w:val="0"/>
          <w:color w:val="000000"/>
          <w:sz w:val="27"/>
          <w:rtl/>
        </w:rPr>
        <w:t>ششم - مقررات متفرقه</w:t>
      </w:r>
    </w:p>
    <w:p w14:paraId="39C50743"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123 - سهام و اسناد مالکیت اموال غیر منقول و تضمین‌نامه‌ها و سایر اوراق بهادار متعلق به وزارتخانه‌ها و مؤسسات دولتی و همچنین سهام‌متعلق به دولت در شرکتها باید به ترتیب و در محل و یا محل‌هایی که از طرف وزارت امور اقتصادی و دارایی تعیین می‌شود نگاهداری شود.</w:t>
      </w:r>
    </w:p>
    <w:p w14:paraId="56B4765F"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‌خزانه‌داری کل کشور مکلف است بر نگهداری صحیح سهام و اسناد و اوراق مذکور نظارت نماید و سهام و اسناد و تضمین‌نامه‌ها و سایر اوراق بهادار‌مشمول این ماده به موجب دستورالعمل اجرایی مربوط که توسط وزارت امور اقتصادی و دارایی تهیه و ابلاغ خواهد گردید، معین می‌شود.</w:t>
      </w:r>
    </w:p>
    <w:p w14:paraId="642DFCF7"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 xml:space="preserve">124 - حسابهای خزانه در بانک مرکزی جمهوری اسلامی ایران و یا شعب سایر بانکهای دولتی که از طرف بانک مرکزی جمهوری اسلامی‌ایران نمایندگی داشته باشند به درخواست خزانه‌دار کل کشور و یا مقام مجاز از طرف او افتتاح و یا مسدود می‌گردد و استفاده از حسابهای مزبور با‌حداقل امضاء مشترک دو نفر از مقامات خزانه‌داری کل که </w:t>
      </w:r>
      <w:r w:rsidRPr="000706D1">
        <w:rPr>
          <w:rFonts w:cs="B Compset"/>
          <w:b w:val="0"/>
          <w:color w:val="000000"/>
          <w:sz w:val="27"/>
          <w:rtl/>
        </w:rPr>
        <w:lastRenderedPageBreak/>
        <w:t>کارمند رسمی دولت باشند به معرفی خزانه‌دار کل کشور و در غیاب او مقامی که طبق حکم‌وزیر امور اقتصادی و دارایی موقتاً عهده‌دار وظایف او می‌باشد خواهد بود کلیه مکاتباتی که موجب نقل و انتقال موجودی حسابهای خزانه گردد باید‌حداقل با دو امضاء مقامات مجاز مذکور در این ماده صادر شود.</w:t>
      </w:r>
    </w:p>
    <w:p w14:paraId="534E837E" w14:textId="77777777" w:rsidR="00B550F0" w:rsidRPr="00695933" w:rsidRDefault="00B550F0" w:rsidP="00B550F0">
      <w:pPr>
        <w:pStyle w:val="NormalWeb"/>
        <w:jc w:val="both"/>
        <w:rPr>
          <w:rFonts w:cs="B Compset"/>
          <w:b w:val="0"/>
          <w:color w:val="FF0000"/>
          <w:sz w:val="27"/>
          <w:rtl/>
        </w:rPr>
      </w:pPr>
      <w:r w:rsidRPr="00695933">
        <w:rPr>
          <w:rFonts w:cs="B Jadid"/>
          <w:b w:val="0"/>
          <w:bCs w:val="0"/>
          <w:color w:val="FF0000"/>
          <w:sz w:val="20"/>
          <w:szCs w:val="20"/>
          <w:rtl/>
        </w:rPr>
        <w:t>‌ماده</w:t>
      </w:r>
      <w:r w:rsidRPr="00695933">
        <w:rPr>
          <w:rFonts w:ascii="Cambria" w:hAnsi="Cambria" w:cs="Cambria" w:hint="cs"/>
          <w:b w:val="0"/>
          <w:bCs w:val="0"/>
          <w:color w:val="FF0000"/>
          <w:sz w:val="20"/>
          <w:szCs w:val="20"/>
          <w:rtl/>
        </w:rPr>
        <w:t> </w:t>
      </w:r>
      <w:r w:rsidRPr="00695933">
        <w:rPr>
          <w:rFonts w:cs="B Compset"/>
          <w:b w:val="0"/>
          <w:color w:val="FF0000"/>
          <w:sz w:val="27"/>
          <w:rtl/>
        </w:rPr>
        <w:t>125 - خزانه مجاز است برای رفع احتیاجات خود از موجودی حسابهای اختصاصی از جمله حساب تمرکز درآمد شرکتهای دولتی و سپرده‌موقتاً استفاده نماید مشروط بر این که بلافاصله پس از درخواست سازمان ذیربط وجوه استفاده شده را مسترد دارد.</w:t>
      </w:r>
    </w:p>
    <w:p w14:paraId="06176AF8" w14:textId="77777777" w:rsidR="00B550F0" w:rsidRPr="00695933" w:rsidRDefault="00B550F0" w:rsidP="00B550F0">
      <w:pPr>
        <w:pStyle w:val="NormalWeb"/>
        <w:jc w:val="both"/>
        <w:rPr>
          <w:rFonts w:cs="B Compset"/>
          <w:b w:val="0"/>
          <w:color w:val="FF0000"/>
          <w:sz w:val="27"/>
          <w:rtl/>
        </w:rPr>
      </w:pPr>
      <w:r w:rsidRPr="00695933">
        <w:rPr>
          <w:rFonts w:cs="B Jadid"/>
          <w:b w:val="0"/>
          <w:bCs w:val="0"/>
          <w:color w:val="FF0000"/>
          <w:sz w:val="20"/>
          <w:szCs w:val="20"/>
          <w:rtl/>
        </w:rPr>
        <w:t>‌ماده</w:t>
      </w:r>
      <w:r w:rsidRPr="00695933">
        <w:rPr>
          <w:rFonts w:ascii="Cambria" w:hAnsi="Cambria" w:cs="Cambria" w:hint="cs"/>
          <w:b w:val="0"/>
          <w:bCs w:val="0"/>
          <w:color w:val="FF0000"/>
          <w:sz w:val="20"/>
          <w:szCs w:val="20"/>
          <w:rtl/>
        </w:rPr>
        <w:t> </w:t>
      </w:r>
      <w:r w:rsidRPr="00695933">
        <w:rPr>
          <w:rFonts w:cs="B Compset"/>
          <w:b w:val="0"/>
          <w:color w:val="FF0000"/>
          <w:sz w:val="27"/>
          <w:rtl/>
        </w:rPr>
        <w:t>126 - حقوقی که بر اثر تخلف از شرایط مندرج در قراردادها برای دولت ایجاد می‌شود جز در مورد احکام قطعی محاکم دادگستری که‌لازم‌الاجرا خواهد بود کلاً یا بعضاً قابل بخشودن نیست.</w:t>
      </w:r>
    </w:p>
    <w:p w14:paraId="4B6F58AD"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127 - کلیه لوایح که جنبه مالی دارد باید علاوه بر امضای نخست وزیر و وزیر مسئول امضای وزیر امور اقتصادی و دارایی را نیز داشته باشد.</w:t>
      </w:r>
    </w:p>
    <w:p w14:paraId="09A9C19D"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‌کلیه تصویبنامه‌های پیشنهادی دستگاههای اجرایی که جنبه مالی دارد در صورتی قابل طرح در هیأت وزیران است که قبلاً به وزارت امور اقتصادی و‌دارایی ارسال و نظر وزارت مزبور کسب شده باشد.</w:t>
      </w:r>
    </w:p>
    <w:p w14:paraId="50755291"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128 - نمونه اسنادی که برای پرداخت هزینه‌ها مورد قبول واقع می‌شود و همچنین مدارک و دفاتر و روش نگهداری حساب با موافقت وزارت‌دارایی و تأیید دیوان محاسبات کشور تعیین می‌شود و دستورالعمل‌های اجرایی این قانون از طرف وزارت مزبور ابلاغ خواهد شد.</w:t>
      </w:r>
    </w:p>
    <w:p w14:paraId="3FED56CC" w14:textId="77777777" w:rsidR="00B550F0" w:rsidRPr="00695933" w:rsidRDefault="00B550F0" w:rsidP="00B550F0">
      <w:pPr>
        <w:pStyle w:val="NormalWeb"/>
        <w:jc w:val="both"/>
        <w:rPr>
          <w:rFonts w:cs="B Compset"/>
          <w:b w:val="0"/>
          <w:color w:val="FF0000"/>
          <w:sz w:val="27"/>
          <w:rtl/>
        </w:rPr>
      </w:pPr>
      <w:r w:rsidRPr="00695933">
        <w:rPr>
          <w:rFonts w:cs="B Jadid"/>
          <w:b w:val="0"/>
          <w:bCs w:val="0"/>
          <w:color w:val="FF0000"/>
          <w:sz w:val="20"/>
          <w:szCs w:val="20"/>
          <w:rtl/>
        </w:rPr>
        <w:t>‌ماده</w:t>
      </w:r>
      <w:r w:rsidRPr="00695933">
        <w:rPr>
          <w:rFonts w:ascii="Cambria" w:hAnsi="Cambria" w:cs="Cambria" w:hint="cs"/>
          <w:b w:val="0"/>
          <w:bCs w:val="0"/>
          <w:color w:val="FF0000"/>
          <w:sz w:val="20"/>
          <w:szCs w:val="20"/>
          <w:rtl/>
        </w:rPr>
        <w:t> </w:t>
      </w:r>
      <w:r w:rsidRPr="00695933">
        <w:rPr>
          <w:rFonts w:cs="B Compset"/>
          <w:b w:val="0"/>
          <w:color w:val="FF0000"/>
          <w:sz w:val="27"/>
          <w:rtl/>
        </w:rPr>
        <w:t>129 - در مورد دریافت درآمد و پرداخت هزینه کسور ریال دریافت و پرداخت نمی‌شود.</w:t>
      </w:r>
    </w:p>
    <w:p w14:paraId="0F27ACF3" w14:textId="77777777" w:rsidR="00B550F0" w:rsidRPr="00695933" w:rsidRDefault="00B550F0" w:rsidP="00B550F0">
      <w:pPr>
        <w:pStyle w:val="NormalWeb"/>
        <w:jc w:val="both"/>
        <w:rPr>
          <w:rFonts w:cs="B Compset"/>
          <w:b w:val="0"/>
          <w:color w:val="FF0000"/>
          <w:sz w:val="27"/>
          <w:rtl/>
        </w:rPr>
      </w:pPr>
      <w:r w:rsidRPr="00695933">
        <w:rPr>
          <w:rFonts w:cs="B Jadid"/>
          <w:b w:val="0"/>
          <w:bCs w:val="0"/>
          <w:color w:val="FF0000"/>
          <w:sz w:val="20"/>
          <w:szCs w:val="20"/>
          <w:rtl/>
        </w:rPr>
        <w:t>‌ماده</w:t>
      </w:r>
      <w:r w:rsidRPr="00695933">
        <w:rPr>
          <w:rFonts w:ascii="Cambria" w:hAnsi="Cambria" w:cs="Cambria" w:hint="cs"/>
          <w:b w:val="0"/>
          <w:bCs w:val="0"/>
          <w:color w:val="FF0000"/>
          <w:sz w:val="20"/>
          <w:szCs w:val="20"/>
          <w:rtl/>
        </w:rPr>
        <w:t> </w:t>
      </w:r>
      <w:r w:rsidRPr="00695933">
        <w:rPr>
          <w:rFonts w:cs="B Compset"/>
          <w:b w:val="0"/>
          <w:color w:val="FF0000"/>
          <w:sz w:val="27"/>
          <w:rtl/>
        </w:rPr>
        <w:t>130 - از تاریخ تصویب این قانون ایجاد یا تشکیل سازمان دولتی با توجه به مواد 2 و 3 و 4 این قانون منحصراً به صورت وزارتخانه یا مؤسسه‌دولتی یا شرکت دولتی مجاز خواهد بود. کلیه مؤسسات انتفاعی و بازرگانی وابسته به دولت و سایر دستگاههای دولتی که به صورتی غیر از وزارتخانه‌یا مؤسسه دولتی یا شرکت دولتی ایجاد شده و اداره می‌شوند مکلفند حداکثر ظرف مدت یک سال از تاریخ اجرای این قانون با رعایت مقررات مربوط‌وضع خود را با یکی از سه وضع حقوقی تطبیق دهند والا با انقضاء این فرصت مؤسسه دولتی محسوب و تابع مقررات این قانون در مورد مؤسسات‌دولتی خواهند بود.</w:t>
      </w:r>
    </w:p>
    <w:p w14:paraId="00229BC8" w14:textId="77777777" w:rsidR="00B550F0" w:rsidRPr="00695933" w:rsidRDefault="00B550F0" w:rsidP="00B550F0">
      <w:pPr>
        <w:pStyle w:val="NormalWeb"/>
        <w:jc w:val="both"/>
        <w:rPr>
          <w:rFonts w:cs="B Compset"/>
          <w:b w:val="0"/>
          <w:color w:val="FF0000"/>
          <w:sz w:val="27"/>
          <w:rtl/>
        </w:rPr>
      </w:pPr>
      <w:r w:rsidRPr="00695933">
        <w:rPr>
          <w:rFonts w:cs="B Jadid"/>
          <w:b w:val="0"/>
          <w:bCs w:val="0"/>
          <w:color w:val="FF0000"/>
          <w:sz w:val="20"/>
          <w:szCs w:val="20"/>
          <w:rtl/>
        </w:rPr>
        <w:t>‌‌تبصره</w:t>
      </w:r>
      <w:r w:rsidRPr="00695933">
        <w:rPr>
          <w:rFonts w:ascii="Cambria" w:hAnsi="Cambria" w:cs="Cambria" w:hint="cs"/>
          <w:b w:val="0"/>
          <w:bCs w:val="0"/>
          <w:color w:val="FF0000"/>
          <w:sz w:val="20"/>
          <w:szCs w:val="20"/>
          <w:rtl/>
        </w:rPr>
        <w:t> </w:t>
      </w:r>
      <w:r w:rsidRPr="00695933">
        <w:rPr>
          <w:rFonts w:cs="B Compset"/>
          <w:b w:val="0"/>
          <w:color w:val="FF0000"/>
          <w:sz w:val="27"/>
          <w:rtl/>
        </w:rPr>
        <w:t>- نهادها و مؤسساتی که در جریان تحقق انقلاب اسلامی و یا پس از آن بنا به ضرورتهای انقلاب اسلامی به وجود آمده‌اند و تمام یا قسمتی‌از اعتبارات مورد نیاز خود را از محل اعتبارات منظور در قانون بودجه کل کشور مستقیماً از خزانه دریافت می‌نمایند، در صورتی که وضعیت حقوقی آنها‌به موجب قانون معین نشده باشد، مکلفند ظرف مدت مذکور در این ماده وضع حقوقی خود را با یکی از مواد 2، 3، 4 و 5 این قانون تطبیق دهند.</w:t>
      </w:r>
    </w:p>
    <w:p w14:paraId="4ABEEF4B"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131 - در مواردی که باید وجوهی طبق مقررات به عنوان حق تمبر و یا از طریق الصاق و ابطال تمبر وصول شود وزارت امور اقتصادی و‌دارایی می‌تواند روشهای مناسب دیگری را برای وصول آن گونه درآمدها تعیین نماید. موارد و نحوه عمل و روش‌های جایگزینی به موجب آیین‌نامه‌ای‌خواهد بود که از طرف وزارت امور اقتصادی و دارایی تهیه خواهد شد.</w:t>
      </w:r>
    </w:p>
    <w:p w14:paraId="19EEED76"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132 - مجامع عمومی شرکتهای دولتی مکلفند ظرف شش ماه پس از پایان سال مالی ترازنامه و حساب سود و زیان (‌شامل عملیات جاری و‌طرحهای عمرانی) شرکت را رسیدگی و تصویب نمایند.</w:t>
      </w:r>
    </w:p>
    <w:p w14:paraId="7E18883A"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lastRenderedPageBreak/>
        <w:t>‌‌تبصره</w:t>
      </w:r>
      <w:r>
        <w:rPr>
          <w:rFonts w:ascii="Cambria" w:hAnsi="Cambria" w:cs="Cambria" w:hint="cs"/>
          <w:b w:val="0"/>
          <w:bCs w:val="0"/>
          <w:color w:val="FF0000"/>
          <w:sz w:val="20"/>
          <w:szCs w:val="20"/>
          <w:rtl/>
        </w:rPr>
        <w:t> </w:t>
      </w:r>
      <w:r w:rsidRPr="000706D1">
        <w:rPr>
          <w:rFonts w:cs="B Compset"/>
          <w:b w:val="0"/>
          <w:color w:val="000000"/>
          <w:sz w:val="27"/>
          <w:rtl/>
        </w:rPr>
        <w:t>1 - ترازنامه و حساب سود و زیان (‌شامل عملیات جاری و طرحهای عمرانی) در صورتی قابل طرح و تصویب در مجمع عمومی خواهد‌بود که از طرف حسابرسی منتخب وزارت امور اقتصادی و دارایی مورد رسیدگی قرار گرفته و گزارش حسابرسی را همراه داشته باشد.</w:t>
      </w:r>
    </w:p>
    <w:p w14:paraId="0E2F1A66"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2 - هیأت مدیره و یا هیأت عامل حسب مورد در شرکت‌های دولتی مکلف است پس از پایان سال مالی حداکثر تا پایان خرداد ماه ترازنامه و‌حساب سود و زیان و ضمائم مربوط را جهت رسیدگی به حسابرس منتخب وزارت امور اقتصادی و دارایی تسلیم نماید.</w:t>
      </w:r>
    </w:p>
    <w:p w14:paraId="40148250"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‌حسابرس منتخب وزارت امور اقتصادی و دارایی مکلف است پس از وصول ترازنامه و حساب سود و زیان و ضمائم مربوط حداکثر ظرف مدت دو ماه‌رسیدگیهای لازم را انجام داده و گزارش حسابرسی را به مقامات و مراجع ذیربط تسلیم نماید.</w:t>
      </w:r>
    </w:p>
    <w:p w14:paraId="6DD806EF"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3 - موعد مقرر برای تسلیم ترازنامه و حساب سود و زیان و ضمائم مربوط از طرف هیأت مدیره و یا هیأت عامل به حسابرس منتخب‌وزارت امور اقتصادی و دارایی حداکثر تا دو ماه و مهلت رسیدگی حسابرس منتخب وزارت امور اقتصادی و دارایی حداکثر تا سه ماه با ارائه دلائل قابل‌توجیهی که به تأیید وزارت امور اقتصادی و دارایی برسد قابل تمدید است.</w:t>
      </w:r>
    </w:p>
    <w:p w14:paraId="138EF0CB"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133 - در صورتی که پس از تشکیل مجامع عمومی ترازنامه و حساب سود و زیان شرکتهای دولتی به دلائل موجهی قابل تصویب نباشد،‌مجامع عمومی مکلفند هیأت مدیره یا هیأت عامل شرکت را حسب مورد موظف نمایند در مهلتی که تعیین می‌شود نسبت به رفع ایرادات و اشکالات‌اقدام نمایند و مجدداً ترتیب تشکیل مجمع عمومی را برای تصویب ترازنامه و حساب سود و زیان بدهند، در هر حال ترازنامه و حساب سود و زیان هر‌سال مالی شرکت‌های دولتی باید حداکثر تا پایان آذر ماه سال بعد به تصویب مجامع عمومی آنها رسیده باشد.</w:t>
      </w:r>
    </w:p>
    <w:p w14:paraId="6DB859DC"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 تصویب ترازنامه و حساب سود و زیان شرکتهای دولتی از طرف مجامع عمومی مربوط مانع از تعقیب قانونی تخلفات احتمالی مسئولان‌امر در رابطه با عملکرد شرکت نخواهد بود.</w:t>
      </w:r>
    </w:p>
    <w:p w14:paraId="545C3D04" w14:textId="77777777" w:rsidR="00B550F0" w:rsidRPr="00546835" w:rsidRDefault="00B550F0" w:rsidP="00B550F0">
      <w:pPr>
        <w:pStyle w:val="NormalWeb"/>
        <w:jc w:val="both"/>
        <w:rPr>
          <w:rFonts w:cs="B Compset"/>
          <w:b w:val="0"/>
          <w:color w:val="FF0000"/>
          <w:sz w:val="27"/>
          <w:rtl/>
        </w:rPr>
      </w:pPr>
      <w:r w:rsidRPr="00546835">
        <w:rPr>
          <w:rFonts w:cs="B Jadid"/>
          <w:b w:val="0"/>
          <w:bCs w:val="0"/>
          <w:color w:val="FF0000"/>
          <w:sz w:val="20"/>
          <w:szCs w:val="20"/>
          <w:rtl/>
        </w:rPr>
        <w:t>‌ماده</w:t>
      </w:r>
      <w:r w:rsidRPr="00546835">
        <w:rPr>
          <w:rFonts w:ascii="Cambria" w:hAnsi="Cambria" w:cs="Cambria" w:hint="cs"/>
          <w:b w:val="0"/>
          <w:bCs w:val="0"/>
          <w:color w:val="FF0000"/>
          <w:sz w:val="20"/>
          <w:szCs w:val="20"/>
          <w:rtl/>
        </w:rPr>
        <w:t> </w:t>
      </w:r>
      <w:r w:rsidRPr="00546835">
        <w:rPr>
          <w:rFonts w:cs="B Compset"/>
          <w:b w:val="0"/>
          <w:color w:val="FF0000"/>
          <w:sz w:val="27"/>
          <w:rtl/>
        </w:rPr>
        <w:t>134 - انحلال شرکتهای دولتی منحصراً با اجازه قانون مجاز می‌باشد مگر آن که در اساسنامه‌های مربوط ترتیبات دیگری مقرر شده باشد.</w:t>
      </w:r>
    </w:p>
    <w:p w14:paraId="719D9219" w14:textId="77777777" w:rsidR="00B550F0" w:rsidRPr="00546835" w:rsidRDefault="00B550F0" w:rsidP="00B550F0">
      <w:pPr>
        <w:pStyle w:val="NormalWeb"/>
        <w:jc w:val="both"/>
        <w:rPr>
          <w:rFonts w:cs="B Compset"/>
          <w:b w:val="0"/>
          <w:color w:val="FF0000"/>
          <w:sz w:val="27"/>
          <w:rtl/>
        </w:rPr>
      </w:pPr>
      <w:r w:rsidRPr="00546835">
        <w:rPr>
          <w:rFonts w:cs="B Jadid"/>
          <w:b w:val="0"/>
          <w:bCs w:val="0"/>
          <w:color w:val="FF0000"/>
          <w:sz w:val="20"/>
          <w:szCs w:val="20"/>
          <w:rtl/>
        </w:rPr>
        <w:t>‌ماده</w:t>
      </w:r>
      <w:r w:rsidRPr="00546835">
        <w:rPr>
          <w:rFonts w:ascii="Cambria" w:hAnsi="Cambria" w:cs="Cambria" w:hint="cs"/>
          <w:b w:val="0"/>
          <w:bCs w:val="0"/>
          <w:color w:val="FF0000"/>
          <w:sz w:val="20"/>
          <w:szCs w:val="20"/>
          <w:rtl/>
        </w:rPr>
        <w:t> </w:t>
      </w:r>
      <w:r w:rsidRPr="00546835">
        <w:rPr>
          <w:rFonts w:cs="B Compset"/>
          <w:b w:val="0"/>
          <w:color w:val="FF0000"/>
          <w:sz w:val="27"/>
          <w:rtl/>
        </w:rPr>
        <w:t>135 - شرکتهای دولتی مکلفند هر سال معادل ده درصد سود ویژه شرکت را که به منظور افزایش بنیه مالی شرکت دولتی به عنوان اندوخته‌قانونی موضوع نمایند تا وقتی که اندوخته مزبور معادل سرمایه ثبت شده شرکت بشود.</w:t>
      </w:r>
    </w:p>
    <w:p w14:paraId="44FACC82" w14:textId="77777777" w:rsidR="00B550F0" w:rsidRPr="00546835" w:rsidRDefault="00B550F0" w:rsidP="00B550F0">
      <w:pPr>
        <w:pStyle w:val="NormalWeb"/>
        <w:jc w:val="both"/>
        <w:rPr>
          <w:rFonts w:cs="B Compset"/>
          <w:b w:val="0"/>
          <w:color w:val="FF0000"/>
          <w:sz w:val="27"/>
          <w:rtl/>
        </w:rPr>
      </w:pPr>
      <w:r w:rsidRPr="00546835">
        <w:rPr>
          <w:rFonts w:cs="B Jadid"/>
          <w:b w:val="0"/>
          <w:bCs w:val="0"/>
          <w:color w:val="FF0000"/>
          <w:sz w:val="20"/>
          <w:szCs w:val="20"/>
          <w:rtl/>
        </w:rPr>
        <w:t>‌‌تبصره</w:t>
      </w:r>
      <w:r w:rsidRPr="00546835">
        <w:rPr>
          <w:rFonts w:ascii="Cambria" w:hAnsi="Cambria" w:cs="Cambria" w:hint="cs"/>
          <w:b w:val="0"/>
          <w:bCs w:val="0"/>
          <w:color w:val="FF0000"/>
          <w:sz w:val="20"/>
          <w:szCs w:val="20"/>
          <w:rtl/>
        </w:rPr>
        <w:t> </w:t>
      </w:r>
      <w:r w:rsidRPr="00546835">
        <w:rPr>
          <w:rFonts w:cs="B Compset"/>
          <w:b w:val="0"/>
          <w:color w:val="FF0000"/>
          <w:sz w:val="27"/>
          <w:rtl/>
        </w:rPr>
        <w:t>- افزایش سرمایه شرکت از محل اندوخته قانونی مجاز نمی‌باشد.</w:t>
      </w:r>
    </w:p>
    <w:p w14:paraId="648461C7" w14:textId="77777777" w:rsidR="00B550F0" w:rsidRPr="00546835" w:rsidRDefault="00B550F0" w:rsidP="00B550F0">
      <w:pPr>
        <w:pStyle w:val="NormalWeb"/>
        <w:jc w:val="both"/>
        <w:rPr>
          <w:rFonts w:cs="B Compset"/>
          <w:b w:val="0"/>
          <w:color w:val="FF0000"/>
          <w:sz w:val="27"/>
          <w:rtl/>
        </w:rPr>
      </w:pPr>
      <w:r w:rsidRPr="00546835">
        <w:rPr>
          <w:rFonts w:cs="B Jadid"/>
          <w:b w:val="0"/>
          <w:bCs w:val="0"/>
          <w:color w:val="FF0000"/>
          <w:sz w:val="20"/>
          <w:szCs w:val="20"/>
          <w:rtl/>
        </w:rPr>
        <w:t>‌ماده</w:t>
      </w:r>
      <w:r w:rsidRPr="00546835">
        <w:rPr>
          <w:rFonts w:ascii="Cambria" w:hAnsi="Cambria" w:cs="Cambria" w:hint="cs"/>
          <w:b w:val="0"/>
          <w:bCs w:val="0"/>
          <w:color w:val="FF0000"/>
          <w:sz w:val="20"/>
          <w:szCs w:val="20"/>
          <w:rtl/>
        </w:rPr>
        <w:t> </w:t>
      </w:r>
      <w:r w:rsidRPr="00546835">
        <w:rPr>
          <w:rFonts w:cs="B Compset"/>
          <w:b w:val="0"/>
          <w:color w:val="FF0000"/>
          <w:sz w:val="27"/>
          <w:rtl/>
        </w:rPr>
        <w:t>136 - سود و زیان حاصل از تسعیر داراییها و بدهیهای ارزی شرکتهای دولتی درآمد یا هزینه تلقی نمی‌گردد. مابه‌التفاوت حاصل از تسعیر‌داراییها و بدهیهای مذکور باید در حساب"‌ذخیره تسعیر داراییها و بدهیهای ارزی" منظور شود.</w:t>
      </w:r>
    </w:p>
    <w:p w14:paraId="45A8053B" w14:textId="77777777" w:rsidR="00B550F0" w:rsidRPr="00546835" w:rsidRDefault="00B550F0" w:rsidP="00B550F0">
      <w:pPr>
        <w:pStyle w:val="NormalWeb"/>
        <w:jc w:val="both"/>
        <w:rPr>
          <w:rFonts w:cs="B Compset"/>
          <w:b w:val="0"/>
          <w:color w:val="FF0000"/>
          <w:sz w:val="27"/>
          <w:rtl/>
        </w:rPr>
      </w:pPr>
      <w:r w:rsidRPr="00546835">
        <w:rPr>
          <w:rFonts w:cs="B Compset"/>
          <w:b w:val="0"/>
          <w:color w:val="FF0000"/>
          <w:sz w:val="27"/>
          <w:rtl/>
        </w:rPr>
        <w:t>‌در صورتی که در پایان سال مالی مانده حساب ذخیره مزبور بدهکار باشد این مبلغ به حساب سود و زیان همان سال منظور خواهد شد.</w:t>
      </w:r>
    </w:p>
    <w:p w14:paraId="59DD7E86" w14:textId="77777777" w:rsidR="00B550F0" w:rsidRPr="00546835" w:rsidRDefault="00B550F0" w:rsidP="00B550F0">
      <w:pPr>
        <w:pStyle w:val="NormalWeb"/>
        <w:jc w:val="both"/>
        <w:rPr>
          <w:rFonts w:cs="B Compset"/>
          <w:b w:val="0"/>
          <w:color w:val="FF0000"/>
          <w:sz w:val="27"/>
          <w:rtl/>
        </w:rPr>
      </w:pPr>
      <w:r w:rsidRPr="00546835">
        <w:rPr>
          <w:rFonts w:cs="B Jadid"/>
          <w:b w:val="0"/>
          <w:bCs w:val="0"/>
          <w:color w:val="FF0000"/>
          <w:sz w:val="20"/>
          <w:szCs w:val="20"/>
          <w:rtl/>
        </w:rPr>
        <w:t>‌‌تبصره</w:t>
      </w:r>
      <w:r w:rsidRPr="00546835">
        <w:rPr>
          <w:rFonts w:ascii="Cambria" w:hAnsi="Cambria" w:cs="Cambria" w:hint="cs"/>
          <w:b w:val="0"/>
          <w:bCs w:val="0"/>
          <w:color w:val="FF0000"/>
          <w:sz w:val="20"/>
          <w:szCs w:val="20"/>
          <w:rtl/>
        </w:rPr>
        <w:t> </w:t>
      </w:r>
      <w:r w:rsidRPr="00546835">
        <w:rPr>
          <w:rFonts w:cs="B Compset"/>
          <w:b w:val="0"/>
          <w:color w:val="FF0000"/>
          <w:sz w:val="27"/>
          <w:rtl/>
        </w:rPr>
        <w:t>- در صورتی که مانده حساب ذخیره تسعیر داراییها و بدهیهای ارزی در پایان سال مالی از مبلغ سرمایه ثبت شده شرکت تجاوز نماید مبلغ‌مازاد پس از طی مراحل قانونی قابل انتقال به حساب سرمایه شرکت می‌باشد.</w:t>
      </w:r>
    </w:p>
    <w:p w14:paraId="214BCF92" w14:textId="77777777" w:rsidR="00B550F0" w:rsidRPr="0037590F" w:rsidRDefault="00B550F0" w:rsidP="00B550F0">
      <w:pPr>
        <w:pStyle w:val="NormalWeb"/>
        <w:jc w:val="both"/>
        <w:rPr>
          <w:rFonts w:cs="B Compset"/>
          <w:b w:val="0"/>
          <w:color w:val="FF0000"/>
          <w:sz w:val="27"/>
          <w:rtl/>
        </w:rPr>
      </w:pPr>
      <w:r w:rsidRPr="0037590F">
        <w:rPr>
          <w:rFonts w:cs="B Jadid"/>
          <w:b w:val="0"/>
          <w:bCs w:val="0"/>
          <w:color w:val="FF0000"/>
          <w:sz w:val="20"/>
          <w:szCs w:val="20"/>
          <w:rtl/>
        </w:rPr>
        <w:lastRenderedPageBreak/>
        <w:t>‌ماده</w:t>
      </w:r>
      <w:r w:rsidRPr="0037590F">
        <w:rPr>
          <w:rFonts w:ascii="Cambria" w:hAnsi="Cambria" w:cs="Cambria" w:hint="cs"/>
          <w:b w:val="0"/>
          <w:bCs w:val="0"/>
          <w:color w:val="FF0000"/>
          <w:sz w:val="20"/>
          <w:szCs w:val="20"/>
          <w:rtl/>
        </w:rPr>
        <w:t> </w:t>
      </w:r>
      <w:r w:rsidRPr="0037590F">
        <w:rPr>
          <w:rFonts w:cs="B Compset"/>
          <w:b w:val="0"/>
          <w:color w:val="FF0000"/>
          <w:sz w:val="27"/>
          <w:rtl/>
        </w:rPr>
        <w:t>137 - وزارتخانه‌ها و مؤسسات دولتی و شرکتهای دولتی و مؤسسات و نهادهای عمومی غیر دولتی مکلفند کلیه اطلاعات مالی مورد‌درخواست وزارت امور اقتصادی و دارایی را که در اجرای این قانون برای انجام وظایف خود لازم بداند مستقیماً در اختیار وزارتخانه مذکور قرار دهند.</w:t>
      </w:r>
    </w:p>
    <w:p w14:paraId="7466D54C" w14:textId="77777777" w:rsidR="00B550F0" w:rsidRPr="0037590F" w:rsidRDefault="00B550F0" w:rsidP="00B550F0">
      <w:pPr>
        <w:pStyle w:val="NormalWeb"/>
        <w:jc w:val="both"/>
        <w:rPr>
          <w:rFonts w:cs="B Compset"/>
          <w:b w:val="0"/>
          <w:color w:val="FF0000"/>
          <w:sz w:val="27"/>
          <w:rtl/>
        </w:rPr>
      </w:pPr>
      <w:r w:rsidRPr="0037590F">
        <w:rPr>
          <w:rFonts w:cs="B Jadid"/>
          <w:b w:val="0"/>
          <w:bCs w:val="0"/>
          <w:color w:val="FF0000"/>
          <w:sz w:val="20"/>
          <w:szCs w:val="20"/>
          <w:rtl/>
        </w:rPr>
        <w:t>‌ماده</w:t>
      </w:r>
      <w:r w:rsidRPr="0037590F">
        <w:rPr>
          <w:rFonts w:ascii="Cambria" w:hAnsi="Cambria" w:cs="Cambria" w:hint="cs"/>
          <w:b w:val="0"/>
          <w:bCs w:val="0"/>
          <w:color w:val="FF0000"/>
          <w:sz w:val="20"/>
          <w:szCs w:val="20"/>
          <w:rtl/>
        </w:rPr>
        <w:t> </w:t>
      </w:r>
      <w:r w:rsidRPr="0037590F">
        <w:rPr>
          <w:rFonts w:cs="B Compset"/>
          <w:b w:val="0"/>
          <w:color w:val="FF0000"/>
          <w:sz w:val="27"/>
          <w:rtl/>
        </w:rPr>
        <w:t>138 - صدا و سیمای جمهوری اسلامی ایران با رعایت قانون اداره صدا و سیمای جمهوری اسلامی ایران مصوب 1359.10.8 مجلس‌شورای اسلامی از نظر شمول این قانون در حکم شرکت دولتی محسوب می‌گردد.</w:t>
      </w:r>
    </w:p>
    <w:p w14:paraId="2811CCD5" w14:textId="77777777" w:rsidR="00B550F0" w:rsidRPr="0037590F" w:rsidRDefault="00B550F0" w:rsidP="00B550F0">
      <w:pPr>
        <w:pStyle w:val="NormalWeb"/>
        <w:jc w:val="both"/>
        <w:rPr>
          <w:rFonts w:cs="B Compset"/>
          <w:b w:val="0"/>
          <w:color w:val="FF0000"/>
          <w:sz w:val="27"/>
          <w:rtl/>
        </w:rPr>
      </w:pPr>
      <w:r w:rsidRPr="0037590F">
        <w:rPr>
          <w:rFonts w:cs="B Jadid"/>
          <w:b w:val="0"/>
          <w:bCs w:val="0"/>
          <w:color w:val="FF0000"/>
          <w:sz w:val="20"/>
          <w:szCs w:val="20"/>
          <w:rtl/>
        </w:rPr>
        <w:t>‌ماده</w:t>
      </w:r>
      <w:r w:rsidRPr="0037590F">
        <w:rPr>
          <w:rFonts w:ascii="Cambria" w:hAnsi="Cambria" w:cs="Cambria" w:hint="cs"/>
          <w:b w:val="0"/>
          <w:bCs w:val="0"/>
          <w:color w:val="FF0000"/>
          <w:sz w:val="20"/>
          <w:szCs w:val="20"/>
          <w:rtl/>
        </w:rPr>
        <w:t> </w:t>
      </w:r>
      <w:r w:rsidRPr="0037590F">
        <w:rPr>
          <w:rFonts w:cs="B Compset"/>
          <w:b w:val="0"/>
          <w:color w:val="FF0000"/>
          <w:sz w:val="27"/>
          <w:rtl/>
        </w:rPr>
        <w:t>139 - وزارت امور اقتصادی و دارایی مکلف است به منظور فراهم آوردن موجبات نظارت مالی فراگیر بر هزینه‌های دستگاههای دولتی و نیز‌تجهیز کارد مالیاتی و حسابرسی طبق اساسنامه‌ای که به پیشنهاد وزارت مذکور به تصویب هیأت وزیران خواهد رسید، نسبت به تأسیس آموزشگاه عالی‌اختصاصی برای این امر اقدام نماید و هزینه آن بر اساس تبصره 65 قانون بودجه سال 1360 تأمین می‌شود.</w:t>
      </w:r>
    </w:p>
    <w:p w14:paraId="4DEBC38C" w14:textId="77777777" w:rsidR="00B550F0" w:rsidRPr="000706D1" w:rsidRDefault="00B550F0" w:rsidP="00B550F0">
      <w:pPr>
        <w:pStyle w:val="NormalWeb"/>
        <w:jc w:val="both"/>
        <w:rPr>
          <w:rFonts w:cs="B Compset"/>
          <w:b w:val="0"/>
          <w:color w:val="000000"/>
          <w:sz w:val="27"/>
          <w:rtl/>
        </w:rPr>
      </w:pPr>
      <w:r>
        <w:rPr>
          <w:rFonts w:cs="B Jadid"/>
          <w:b w:val="0"/>
          <w:bCs w:val="0"/>
          <w:color w:val="008000"/>
          <w:sz w:val="20"/>
          <w:szCs w:val="20"/>
          <w:rtl/>
        </w:rPr>
        <w:t>‌ماده</w:t>
      </w:r>
      <w:r>
        <w:rPr>
          <w:rFonts w:ascii="Cambria" w:hAnsi="Cambria" w:cs="Cambria" w:hint="cs"/>
          <w:b w:val="0"/>
          <w:bCs w:val="0"/>
          <w:color w:val="008000"/>
          <w:sz w:val="20"/>
          <w:szCs w:val="20"/>
          <w:rtl/>
        </w:rPr>
        <w:t> </w:t>
      </w:r>
      <w:r w:rsidRPr="000706D1">
        <w:rPr>
          <w:rFonts w:cs="B Compset"/>
          <w:b w:val="0"/>
          <w:color w:val="000000"/>
          <w:sz w:val="27"/>
          <w:rtl/>
        </w:rPr>
        <w:t>140 - این قانون از تاریخ تصویب به مورد اجراء گذارده می‌شود و از تاریخ مذکور قانون محاسبات عمومی مصوب 1349.10.15 و‌اصلاحات بعدی آن و کلیه قوانین و مقررات عمومی در مواردی که با این قانون مغایرت دارد ملغی است.</w:t>
      </w:r>
    </w:p>
    <w:p w14:paraId="68B9A63A" w14:textId="77777777" w:rsidR="00B550F0" w:rsidRPr="000706D1" w:rsidRDefault="00B550F0" w:rsidP="00B550F0">
      <w:pPr>
        <w:pStyle w:val="NormalWeb"/>
        <w:jc w:val="both"/>
        <w:rPr>
          <w:rFonts w:cs="B Compset"/>
          <w:b w:val="0"/>
          <w:color w:val="000000"/>
          <w:sz w:val="27"/>
          <w:rtl/>
        </w:rPr>
      </w:pPr>
      <w:r>
        <w:rPr>
          <w:rFonts w:cs="B Jadid"/>
          <w:b w:val="0"/>
          <w:bCs w:val="0"/>
          <w:color w:val="FF0000"/>
          <w:sz w:val="20"/>
          <w:szCs w:val="20"/>
          <w:rtl/>
        </w:rPr>
        <w:t>‌‌تبصره</w:t>
      </w:r>
      <w:r>
        <w:rPr>
          <w:rFonts w:ascii="Cambria" w:hAnsi="Cambria" w:cs="Cambria" w:hint="cs"/>
          <w:b w:val="0"/>
          <w:bCs w:val="0"/>
          <w:color w:val="FF0000"/>
          <w:sz w:val="20"/>
          <w:szCs w:val="20"/>
          <w:rtl/>
        </w:rPr>
        <w:t> </w:t>
      </w:r>
      <w:r w:rsidRPr="000706D1">
        <w:rPr>
          <w:rFonts w:cs="B Compset"/>
          <w:b w:val="0"/>
          <w:color w:val="000000"/>
          <w:sz w:val="27"/>
          <w:rtl/>
        </w:rPr>
        <w:t>- آیین‌نامه‌های اجرایی قانون محاسبات عمومی مصوب 1349.10.15 تا زمانی که آیین‌نامه‌های اجرایی این قانون تصویب و ابلاغ نشده‌است جز در مواردی که با متن این قانون مغایرت دارد به قوت خود باقی است.</w:t>
      </w:r>
    </w:p>
    <w:p w14:paraId="352AED24" w14:textId="77777777" w:rsidR="00B550F0" w:rsidRPr="000706D1" w:rsidRDefault="00B550F0" w:rsidP="00B550F0">
      <w:pPr>
        <w:pStyle w:val="NormalWeb"/>
        <w:jc w:val="both"/>
        <w:rPr>
          <w:rFonts w:cs="B Compset"/>
          <w:b w:val="0"/>
          <w:color w:val="000000"/>
          <w:sz w:val="27"/>
          <w:rtl/>
        </w:rPr>
      </w:pPr>
      <w:r>
        <w:rPr>
          <w:rFonts w:cs="B Jadid"/>
          <w:b w:val="0"/>
          <w:bCs w:val="0"/>
          <w:color w:val="0000FF"/>
          <w:sz w:val="20"/>
          <w:szCs w:val="20"/>
          <w:rtl/>
        </w:rPr>
        <w:t>‌قانون</w:t>
      </w:r>
      <w:r>
        <w:rPr>
          <w:rFonts w:ascii="Cambria" w:hAnsi="Cambria" w:cs="Cambria" w:hint="cs"/>
          <w:b w:val="0"/>
          <w:bCs w:val="0"/>
          <w:color w:val="0000FF"/>
          <w:sz w:val="20"/>
          <w:szCs w:val="20"/>
          <w:rtl/>
        </w:rPr>
        <w:t> </w:t>
      </w:r>
      <w:r w:rsidRPr="000706D1">
        <w:rPr>
          <w:rFonts w:cs="B Compset"/>
          <w:b w:val="0"/>
          <w:color w:val="000000"/>
          <w:sz w:val="27"/>
          <w:rtl/>
        </w:rPr>
        <w:t>فوق مشتمل بر شش فصل و 140 ماده و 67 تبصره در جلسه روز یکشنبه اول شهریور یک هزار و سیصد و شصت و شش مجلس شورای‌اسلامی تصویب و در تاریخ 1366.6.10 به تأیید شورای نگهبان رسیده است.</w:t>
      </w:r>
    </w:p>
    <w:p w14:paraId="4AD85166" w14:textId="77777777" w:rsidR="00B550F0" w:rsidRPr="000706D1" w:rsidRDefault="00B550F0" w:rsidP="00B550F0">
      <w:pPr>
        <w:pStyle w:val="NormalWeb"/>
        <w:jc w:val="both"/>
        <w:rPr>
          <w:rFonts w:cs="B Compset"/>
          <w:b w:val="0"/>
          <w:color w:val="000000"/>
          <w:sz w:val="27"/>
          <w:rtl/>
        </w:rPr>
      </w:pPr>
      <w:r w:rsidRPr="000706D1">
        <w:rPr>
          <w:rFonts w:cs="B Compset"/>
          <w:b w:val="0"/>
          <w:color w:val="000000"/>
          <w:sz w:val="27"/>
          <w:rtl/>
        </w:rPr>
        <w:t>‌رییس مجلس شورای اسلامی - اکبر هاشمی</w:t>
      </w:r>
    </w:p>
    <w:p w14:paraId="67B78F4B" w14:textId="77777777" w:rsidR="00B550F0" w:rsidRDefault="00B550F0" w:rsidP="00B550F0">
      <w:pPr>
        <w:pStyle w:val="NormalWeb"/>
        <w:jc w:val="both"/>
        <w:rPr>
          <w:b w:val="0"/>
          <w:bCs w:val="0"/>
          <w:color w:val="000000"/>
          <w:sz w:val="27"/>
          <w:szCs w:val="27"/>
          <w:rtl/>
        </w:rPr>
      </w:pPr>
      <w:r>
        <w:rPr>
          <w:rFonts w:cs="B Titr"/>
          <w:b w:val="0"/>
          <w:bCs w:val="0"/>
          <w:color w:val="008000"/>
          <w:sz w:val="20"/>
          <w:szCs w:val="20"/>
          <w:rtl/>
        </w:rPr>
        <w:t>منبع : سایت قوانین مجلس</w:t>
      </w:r>
    </w:p>
    <w:p w14:paraId="080116E7" w14:textId="77777777" w:rsidR="00B550F0" w:rsidRPr="000706D1" w:rsidRDefault="0084337B" w:rsidP="00B550F0">
      <w:pPr>
        <w:bidi w:val="0"/>
        <w:rPr>
          <w:b w:val="0"/>
          <w:color w:val="000000"/>
          <w:sz w:val="27"/>
          <w:szCs w:val="24"/>
          <w:rtl/>
        </w:rPr>
      </w:pPr>
      <w:hyperlink r:id="rId17" w:tgtFrame="_blank" w:history="1">
        <w:r w:rsidR="00B550F0" w:rsidRPr="000706D1">
          <w:rPr>
            <w:rStyle w:val="Hyperlink"/>
            <w:rFonts w:ascii="Arial (Body CS)" w:hAnsi="Arial (Body CS)"/>
            <w:b w:val="0"/>
            <w:szCs w:val="24"/>
          </w:rPr>
          <w:t>http://rc.majlis.ir/fa/law/show/91384</w:t>
        </w:r>
      </w:hyperlink>
    </w:p>
    <w:p w14:paraId="471D03C7" w14:textId="46402EF9" w:rsidR="00B550F0" w:rsidRDefault="00B550F0">
      <w:pPr>
        <w:bidi w:val="0"/>
        <w:spacing w:line="276" w:lineRule="auto"/>
        <w:contextualSpacing w:val="0"/>
        <w:rPr>
          <w:rFonts w:ascii="B Titr" w:eastAsia="Times New Roman" w:hAnsi="B Titr" w:cs="B Titr"/>
          <w:color w:val="FF0000"/>
          <w:kern w:val="36"/>
          <w:szCs w:val="28"/>
          <w:rtl/>
          <w:lang w:bidi="fa-IR"/>
        </w:rPr>
      </w:pPr>
      <w:r>
        <w:rPr>
          <w:b w:val="0"/>
          <w:bCs w:val="0"/>
          <w:szCs w:val="28"/>
          <w:rtl/>
        </w:rPr>
        <w:br w:type="page"/>
      </w:r>
    </w:p>
    <w:p w14:paraId="2756E252" w14:textId="77777777" w:rsidR="00331F77" w:rsidRPr="00055211" w:rsidRDefault="00331F77" w:rsidP="00331F77">
      <w:pPr>
        <w:pStyle w:val="Heading1"/>
        <w:jc w:val="both"/>
        <w:rPr>
          <w:b/>
          <w:bCs/>
          <w:szCs w:val="28"/>
          <w:rtl/>
        </w:rPr>
      </w:pPr>
    </w:p>
    <w:p w14:paraId="3F26BDE3" w14:textId="77777777" w:rsidR="00331F77" w:rsidRDefault="00331F77" w:rsidP="00331F77">
      <w:pPr>
        <w:pStyle w:val="Heading1"/>
        <w:rPr>
          <w:szCs w:val="28"/>
          <w:rtl/>
        </w:rPr>
      </w:pPr>
    </w:p>
    <w:p w14:paraId="4C4F8A13" w14:textId="77777777" w:rsidR="00331F77" w:rsidRDefault="00331F77" w:rsidP="00331F77">
      <w:pPr>
        <w:pStyle w:val="Heading1"/>
        <w:rPr>
          <w:szCs w:val="28"/>
        </w:rPr>
      </w:pPr>
      <w:bookmarkStart w:id="111" w:name="_Toc100670534"/>
      <w:r>
        <w:rPr>
          <w:szCs w:val="28"/>
        </w:rPr>
        <w:t>******</w:t>
      </w:r>
      <w:bookmarkEnd w:id="111"/>
    </w:p>
    <w:p w14:paraId="2270E83A" w14:textId="77777777" w:rsidR="00331F77" w:rsidRDefault="00331F77" w:rsidP="00331F77">
      <w:pPr>
        <w:pStyle w:val="Heading1"/>
        <w:rPr>
          <w:szCs w:val="28"/>
          <w:rtl/>
        </w:rPr>
      </w:pPr>
    </w:p>
    <w:p w14:paraId="6089AD12" w14:textId="0D1D9C92" w:rsidR="00331F77" w:rsidRPr="00055211" w:rsidRDefault="00331F77" w:rsidP="00331F77">
      <w:pPr>
        <w:pStyle w:val="Heading4"/>
        <w:rPr>
          <w:bCs/>
          <w:sz w:val="28"/>
          <w:szCs w:val="28"/>
          <w:rtl/>
        </w:rPr>
      </w:pPr>
      <w:bookmarkStart w:id="112" w:name="_Toc100670535"/>
      <w:r>
        <w:rPr>
          <w:rFonts w:hint="cs"/>
          <w:bCs/>
          <w:sz w:val="28"/>
          <w:szCs w:val="28"/>
          <w:rtl/>
        </w:rPr>
        <w:t>04</w:t>
      </w:r>
      <w:r w:rsidRPr="00055211">
        <w:rPr>
          <w:rFonts w:hint="cs"/>
          <w:bCs/>
          <w:sz w:val="28"/>
          <w:szCs w:val="28"/>
          <w:rtl/>
        </w:rPr>
        <w:t>/</w:t>
      </w:r>
      <w:r>
        <w:rPr>
          <w:rFonts w:hint="cs"/>
          <w:bCs/>
          <w:sz w:val="28"/>
          <w:szCs w:val="28"/>
          <w:rtl/>
        </w:rPr>
        <w:t>10</w:t>
      </w:r>
      <w:r w:rsidRPr="00055211">
        <w:rPr>
          <w:rFonts w:hint="cs"/>
          <w:bCs/>
          <w:sz w:val="28"/>
          <w:szCs w:val="28"/>
          <w:rtl/>
        </w:rPr>
        <w:t>/13</w:t>
      </w:r>
      <w:r>
        <w:rPr>
          <w:rFonts w:hint="cs"/>
          <w:bCs/>
          <w:sz w:val="28"/>
          <w:szCs w:val="28"/>
          <w:rtl/>
        </w:rPr>
        <w:t>79</w:t>
      </w:r>
      <w:bookmarkEnd w:id="112"/>
    </w:p>
    <w:p w14:paraId="48445EEC" w14:textId="77777777" w:rsidR="00F80D1D" w:rsidRDefault="00F80D1D" w:rsidP="00C5212A">
      <w:pPr>
        <w:pStyle w:val="Heading1"/>
        <w:rPr>
          <w:b/>
          <w:bCs/>
        </w:rPr>
      </w:pPr>
      <w:bookmarkStart w:id="113" w:name="_Toc100670536"/>
      <w:r>
        <w:rPr>
          <w:rFonts w:hint="cs"/>
          <w:rtl/>
        </w:rPr>
        <w:t>قانون حمایت از حقوق پدید آورندگان نرم افزارهای رایانه ای</w:t>
      </w:r>
      <w:bookmarkEnd w:id="113"/>
    </w:p>
    <w:p w14:paraId="01FA5316" w14:textId="77777777" w:rsidR="00F80D1D" w:rsidRDefault="00F80D1D" w:rsidP="00F80D1D">
      <w:pPr>
        <w:pStyle w:val="NormalWeb"/>
        <w:jc w:val="both"/>
        <w:rPr>
          <w:b w:val="0"/>
          <w:bCs w:val="0"/>
          <w:color w:val="000000"/>
          <w:sz w:val="28"/>
          <w:szCs w:val="28"/>
        </w:rPr>
      </w:pPr>
      <w:r>
        <w:rPr>
          <w:rFonts w:cs="B Compset" w:hint="cs"/>
          <w:b w:val="0"/>
          <w:bCs w:val="0"/>
          <w:color w:val="000000"/>
          <w:sz w:val="28"/>
          <w:szCs w:val="28"/>
          <w:rtl/>
        </w:rPr>
        <w:t>تاریخ تصویب : 1379/10/04</w:t>
      </w:r>
    </w:p>
    <w:p w14:paraId="7B52342D" w14:textId="77777777" w:rsidR="00F80D1D" w:rsidRDefault="00F80D1D" w:rsidP="00F80D1D">
      <w:pPr>
        <w:pStyle w:val="NormalWeb"/>
        <w:jc w:val="both"/>
        <w:rPr>
          <w:b w:val="0"/>
          <w:bCs w:val="0"/>
          <w:color w:val="000000"/>
          <w:sz w:val="28"/>
          <w:szCs w:val="28"/>
          <w:rtl/>
        </w:rPr>
      </w:pPr>
      <w:r>
        <w:rPr>
          <w:rFonts w:cs="B Compset" w:hint="cs"/>
          <w:b w:val="0"/>
          <w:bCs w:val="0"/>
          <w:color w:val="000000"/>
          <w:sz w:val="28"/>
          <w:szCs w:val="28"/>
          <w:rtl/>
        </w:rPr>
        <w:t xml:space="preserve">مرجع تصویب : </w:t>
      </w:r>
      <w:hyperlink r:id="rId18" w:tgtFrame="_blank" w:history="1">
        <w:r>
          <w:rPr>
            <w:rStyle w:val="Hyperlink"/>
            <w:rFonts w:cs="B Compset" w:hint="cs"/>
            <w:b w:val="0"/>
            <w:bCs w:val="0"/>
            <w:szCs w:val="28"/>
            <w:rtl/>
          </w:rPr>
          <w:t>مصوبات مجلس شورا</w:t>
        </w:r>
      </w:hyperlink>
    </w:p>
    <w:p w14:paraId="1BA8A39B" w14:textId="77777777" w:rsidR="00F80D1D" w:rsidRDefault="00F80D1D" w:rsidP="00F80D1D">
      <w:pPr>
        <w:pStyle w:val="NormalWeb"/>
        <w:jc w:val="both"/>
        <w:rPr>
          <w:b w:val="0"/>
          <w:bCs w:val="0"/>
          <w:color w:val="000000"/>
          <w:sz w:val="28"/>
          <w:szCs w:val="28"/>
          <w:rtl/>
        </w:rPr>
      </w:pPr>
      <w:r>
        <w:rPr>
          <w:rFonts w:cs="B Compset" w:hint="cs"/>
          <w:b w:val="0"/>
          <w:bCs w:val="0"/>
          <w:color w:val="000000"/>
          <w:sz w:val="28"/>
          <w:szCs w:val="28"/>
          <w:rtl/>
        </w:rPr>
        <w:t>سال : 0</w:t>
      </w:r>
    </w:p>
    <w:p w14:paraId="2F992217" w14:textId="4F4F189E"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1 - حق نشر، عرضه، اجرا و حق بهره برداری مادی و معنوی نرم افزار رایانه ای</w:t>
      </w:r>
      <w:r>
        <w:rPr>
          <w:rFonts w:hint="cs"/>
          <w:b w:val="0"/>
          <w:bCs w:val="0"/>
          <w:color w:val="000000"/>
          <w:sz w:val="28"/>
          <w:szCs w:val="28"/>
          <w:rtl/>
        </w:rPr>
        <w:t xml:space="preserve"> </w:t>
      </w:r>
      <w:r>
        <w:rPr>
          <w:rFonts w:cs="B Compset" w:hint="cs"/>
          <w:b w:val="0"/>
          <w:bCs w:val="0"/>
          <w:color w:val="000000"/>
          <w:sz w:val="28"/>
          <w:szCs w:val="28"/>
          <w:rtl/>
        </w:rPr>
        <w:t>متعلق به پدید آورنده آن است. نحوه تدوین و ارائه داده ها در محیط قابل پردازش</w:t>
      </w:r>
      <w:r>
        <w:rPr>
          <w:rFonts w:hint="cs"/>
          <w:b w:val="0"/>
          <w:bCs w:val="0"/>
          <w:color w:val="000000"/>
          <w:sz w:val="28"/>
          <w:szCs w:val="28"/>
          <w:rtl/>
        </w:rPr>
        <w:t xml:space="preserve"> </w:t>
      </w:r>
      <w:r>
        <w:rPr>
          <w:rFonts w:cs="B Compset" w:hint="cs"/>
          <w:b w:val="0"/>
          <w:bCs w:val="0"/>
          <w:color w:val="000000"/>
          <w:sz w:val="28"/>
          <w:szCs w:val="28"/>
          <w:rtl/>
        </w:rPr>
        <w:t>رایانه ای نیز مشمول احکام نرم افزار خواهد بود. مدت حقوق مادی سی (30) سال از</w:t>
      </w:r>
      <w:r>
        <w:rPr>
          <w:rFonts w:hint="cs"/>
          <w:b w:val="0"/>
          <w:bCs w:val="0"/>
          <w:color w:val="000000"/>
          <w:sz w:val="28"/>
          <w:szCs w:val="28"/>
          <w:rtl/>
        </w:rPr>
        <w:t xml:space="preserve"> </w:t>
      </w:r>
      <w:r>
        <w:rPr>
          <w:rFonts w:cs="B Compset" w:hint="cs"/>
          <w:b w:val="0"/>
          <w:bCs w:val="0"/>
          <w:color w:val="000000"/>
          <w:sz w:val="28"/>
          <w:szCs w:val="28"/>
          <w:rtl/>
        </w:rPr>
        <w:t>تاریخ پدید آوردن نرم افزار و مدت حقوق</w:t>
      </w:r>
      <w:r w:rsidR="00A63F6F">
        <w:rPr>
          <w:rFonts w:cs="B Compset" w:hint="cs"/>
          <w:b w:val="0"/>
          <w:bCs w:val="0"/>
          <w:color w:val="000000"/>
          <w:sz w:val="28"/>
          <w:szCs w:val="28"/>
          <w:rtl/>
        </w:rPr>
        <w:t xml:space="preserve"> </w:t>
      </w:r>
      <w:r>
        <w:rPr>
          <w:rFonts w:cs="B Compset" w:hint="cs"/>
          <w:b w:val="0"/>
          <w:bCs w:val="0"/>
          <w:color w:val="000000"/>
          <w:sz w:val="28"/>
          <w:szCs w:val="28"/>
          <w:rtl/>
        </w:rPr>
        <w:t xml:space="preserve">معنوی نامحدود است. </w:t>
      </w:r>
      <w:r>
        <w:rPr>
          <w:rStyle w:val="FootnoteReference"/>
          <w:rFonts w:cs="B Compset"/>
          <w:b w:val="0"/>
          <w:bCs w:val="0"/>
          <w:color w:val="000000"/>
          <w:sz w:val="28"/>
          <w:szCs w:val="28"/>
          <w:rtl/>
        </w:rPr>
        <w:footnoteReference w:id="28"/>
      </w:r>
    </w:p>
    <w:p w14:paraId="20BD8959"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2 - در صورت وجود شرایط مقرر در قانون ثبت علایم و اختراعات ، نرم افزار به</w:t>
      </w:r>
      <w:r>
        <w:rPr>
          <w:rFonts w:hint="cs"/>
          <w:b w:val="0"/>
          <w:bCs w:val="0"/>
          <w:color w:val="000000"/>
          <w:sz w:val="28"/>
          <w:szCs w:val="28"/>
          <w:rtl/>
        </w:rPr>
        <w:t xml:space="preserve"> </w:t>
      </w:r>
      <w:r>
        <w:rPr>
          <w:rFonts w:cs="B Compset" w:hint="cs"/>
          <w:b w:val="0"/>
          <w:bCs w:val="0"/>
          <w:color w:val="000000"/>
          <w:sz w:val="28"/>
          <w:szCs w:val="28"/>
          <w:rtl/>
        </w:rPr>
        <w:t>عنوان اختراع شناخته می شود، آئین نامه مربوط به این ماده به تصویب هیأت وزیران</w:t>
      </w:r>
      <w:r>
        <w:rPr>
          <w:rFonts w:hint="cs"/>
          <w:b w:val="0"/>
          <w:bCs w:val="0"/>
          <w:color w:val="000000"/>
          <w:sz w:val="28"/>
          <w:szCs w:val="28"/>
          <w:rtl/>
        </w:rPr>
        <w:t xml:space="preserve"> </w:t>
      </w:r>
      <w:r>
        <w:rPr>
          <w:rFonts w:cs="B Compset" w:hint="cs"/>
          <w:b w:val="0"/>
          <w:bCs w:val="0"/>
          <w:color w:val="000000"/>
          <w:sz w:val="28"/>
          <w:szCs w:val="28"/>
          <w:rtl/>
        </w:rPr>
        <w:t>خواهد رسید.</w:t>
      </w:r>
    </w:p>
    <w:p w14:paraId="224AEFA1"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3 - نام، عنوان و نشانه ویژه ای که معرف نرم افزار است از حمایت این قانون</w:t>
      </w:r>
      <w:r>
        <w:rPr>
          <w:rFonts w:hint="cs"/>
          <w:b w:val="0"/>
          <w:bCs w:val="0"/>
          <w:color w:val="000000"/>
          <w:sz w:val="28"/>
          <w:szCs w:val="28"/>
          <w:rtl/>
        </w:rPr>
        <w:t xml:space="preserve"> </w:t>
      </w:r>
      <w:r>
        <w:rPr>
          <w:rFonts w:cs="B Compset" w:hint="cs"/>
          <w:b w:val="0"/>
          <w:bCs w:val="0"/>
          <w:color w:val="000000"/>
          <w:sz w:val="28"/>
          <w:szCs w:val="28"/>
          <w:rtl/>
        </w:rPr>
        <w:t>برخوردار است و هیچ کس نمی تواند آنها را برای نرم افزار دیگری از همان نوع یا مانند آن به ترتیبی که القای شبهه کند بکار برد در غیر این صورت به مجازات مقرر در ماده</w:t>
      </w:r>
      <w:r>
        <w:rPr>
          <w:rFonts w:ascii="Calibri" w:hAnsi="Calibri" w:cs="Calibri"/>
          <w:b w:val="0"/>
          <w:bCs w:val="0"/>
          <w:color w:val="000000"/>
          <w:sz w:val="28"/>
          <w:szCs w:val="28"/>
          <w:rtl/>
        </w:rPr>
        <w:t> </w:t>
      </w:r>
      <w:r>
        <w:rPr>
          <w:rFonts w:cs="B Compset" w:hint="cs"/>
          <w:b w:val="0"/>
          <w:bCs w:val="0"/>
          <w:color w:val="000000"/>
          <w:sz w:val="28"/>
          <w:szCs w:val="28"/>
          <w:rtl/>
        </w:rPr>
        <w:t>(13) این قانون محکوم خواهد شد.</w:t>
      </w:r>
    </w:p>
    <w:p w14:paraId="2FD7B43A"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4 - حقوق ناشی از آن بخش از نرم افزاری که به واسطه نرم افزارهای دیگر پدید</w:t>
      </w:r>
      <w:r>
        <w:rPr>
          <w:rFonts w:hint="cs"/>
          <w:b w:val="0"/>
          <w:bCs w:val="0"/>
          <w:color w:val="000000"/>
          <w:sz w:val="28"/>
          <w:szCs w:val="28"/>
          <w:rtl/>
        </w:rPr>
        <w:t xml:space="preserve"> </w:t>
      </w:r>
      <w:r>
        <w:rPr>
          <w:rFonts w:cs="B Compset" w:hint="cs"/>
          <w:b w:val="0"/>
          <w:bCs w:val="0"/>
          <w:color w:val="000000"/>
          <w:sz w:val="28"/>
          <w:szCs w:val="28"/>
          <w:rtl/>
        </w:rPr>
        <w:t>می آید متعلق به دارنده حقوق نرم افزارهای واسط نیست.</w:t>
      </w:r>
    </w:p>
    <w:p w14:paraId="0129EC84"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5 - پدید آوردن نرم افزارهای مکمل و سازگار با دیگر نرم افزارها با رعایت</w:t>
      </w:r>
      <w:r>
        <w:rPr>
          <w:rFonts w:hint="cs"/>
          <w:b w:val="0"/>
          <w:bCs w:val="0"/>
          <w:color w:val="000000"/>
          <w:sz w:val="28"/>
          <w:szCs w:val="28"/>
          <w:rtl/>
        </w:rPr>
        <w:t xml:space="preserve"> </w:t>
      </w:r>
      <w:r>
        <w:rPr>
          <w:rFonts w:cs="B Compset" w:hint="cs"/>
          <w:b w:val="0"/>
          <w:bCs w:val="0"/>
          <w:color w:val="000000"/>
          <w:sz w:val="28"/>
          <w:szCs w:val="28"/>
          <w:rtl/>
        </w:rPr>
        <w:t>حقوق مادی نرم افزارهای اولیه مجاز است.</w:t>
      </w:r>
    </w:p>
    <w:p w14:paraId="40633675"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6 - پدید آوردن نرم افزارها ممکن است ناشی از استخدام و یا قرارداد باشد در</w:t>
      </w:r>
      <w:r>
        <w:rPr>
          <w:rFonts w:hint="cs"/>
          <w:b w:val="0"/>
          <w:bCs w:val="0"/>
          <w:color w:val="000000"/>
          <w:sz w:val="28"/>
          <w:szCs w:val="28"/>
          <w:rtl/>
        </w:rPr>
        <w:t xml:space="preserve"> </w:t>
      </w:r>
      <w:r>
        <w:rPr>
          <w:rFonts w:cs="B Compset" w:hint="cs"/>
          <w:b w:val="0"/>
          <w:bCs w:val="0"/>
          <w:color w:val="000000"/>
          <w:sz w:val="28"/>
          <w:szCs w:val="28"/>
          <w:rtl/>
        </w:rPr>
        <w:t>این صورت :</w:t>
      </w:r>
    </w:p>
    <w:p w14:paraId="392CEA51" w14:textId="77777777" w:rsidR="00F80D1D" w:rsidRDefault="00F80D1D" w:rsidP="00F80D1D">
      <w:pPr>
        <w:pStyle w:val="NormalWeb"/>
        <w:jc w:val="both"/>
        <w:rPr>
          <w:b w:val="0"/>
          <w:bCs w:val="0"/>
          <w:color w:val="000000"/>
          <w:sz w:val="28"/>
          <w:szCs w:val="28"/>
          <w:rtl/>
        </w:rPr>
      </w:pPr>
      <w:r>
        <w:rPr>
          <w:rFonts w:cs="B Compset" w:hint="cs"/>
          <w:b w:val="0"/>
          <w:bCs w:val="0"/>
          <w:color w:val="000000"/>
          <w:sz w:val="28"/>
          <w:szCs w:val="28"/>
          <w:rtl/>
        </w:rPr>
        <w:lastRenderedPageBreak/>
        <w:t>الف - باید نام پدید آورنده توسط متقاضی ثبت به مراجع یاد شده در این قانون به</w:t>
      </w:r>
      <w:r>
        <w:rPr>
          <w:rFonts w:hint="cs"/>
          <w:b w:val="0"/>
          <w:bCs w:val="0"/>
          <w:color w:val="000000"/>
          <w:sz w:val="28"/>
          <w:szCs w:val="28"/>
          <w:rtl/>
        </w:rPr>
        <w:t xml:space="preserve"> </w:t>
      </w:r>
      <w:r>
        <w:rPr>
          <w:rFonts w:cs="B Compset" w:hint="cs"/>
          <w:b w:val="0"/>
          <w:bCs w:val="0"/>
          <w:color w:val="000000"/>
          <w:sz w:val="28"/>
          <w:szCs w:val="28"/>
          <w:rtl/>
        </w:rPr>
        <w:t>منظور صدور گواهی ثبت، اعلام شود.</w:t>
      </w:r>
    </w:p>
    <w:p w14:paraId="0B25F321" w14:textId="77777777" w:rsidR="00F80D1D" w:rsidRDefault="00F80D1D" w:rsidP="00F80D1D">
      <w:pPr>
        <w:pStyle w:val="NormalWeb"/>
        <w:jc w:val="both"/>
        <w:rPr>
          <w:b w:val="0"/>
          <w:bCs w:val="0"/>
          <w:color w:val="000000"/>
          <w:sz w:val="28"/>
          <w:szCs w:val="28"/>
          <w:rtl/>
        </w:rPr>
      </w:pPr>
      <w:r>
        <w:rPr>
          <w:rFonts w:cs="B Compset" w:hint="cs"/>
          <w:b w:val="0"/>
          <w:bCs w:val="0"/>
          <w:color w:val="000000"/>
          <w:sz w:val="28"/>
          <w:szCs w:val="28"/>
          <w:rtl/>
        </w:rPr>
        <w:t>ب - اگر هدف از استخدام یا انعقاد قرارداد، پدید آوردن نرم افزار مورد نظر بوده و</w:t>
      </w:r>
      <w:r>
        <w:rPr>
          <w:rFonts w:hint="cs"/>
          <w:b w:val="0"/>
          <w:bCs w:val="0"/>
          <w:color w:val="000000"/>
          <w:sz w:val="28"/>
          <w:szCs w:val="28"/>
          <w:rtl/>
        </w:rPr>
        <w:t xml:space="preserve"> </w:t>
      </w:r>
      <w:r>
        <w:rPr>
          <w:rFonts w:cs="B Compset" w:hint="cs"/>
          <w:b w:val="0"/>
          <w:bCs w:val="0"/>
          <w:color w:val="000000"/>
          <w:sz w:val="28"/>
          <w:szCs w:val="28"/>
          <w:rtl/>
        </w:rPr>
        <w:t>یا پدید آوردن آن جزء موضوع قرارداد باشد، حقوق مادی مربوط و حق تغییر و توسعه</w:t>
      </w:r>
      <w:r>
        <w:rPr>
          <w:rFonts w:hint="cs"/>
          <w:b w:val="0"/>
          <w:bCs w:val="0"/>
          <w:color w:val="000000"/>
          <w:sz w:val="28"/>
          <w:szCs w:val="28"/>
          <w:rtl/>
        </w:rPr>
        <w:t xml:space="preserve"> </w:t>
      </w:r>
      <w:r>
        <w:rPr>
          <w:rFonts w:cs="B Compset" w:hint="cs"/>
          <w:b w:val="0"/>
          <w:bCs w:val="0"/>
          <w:color w:val="000000"/>
          <w:sz w:val="28"/>
          <w:szCs w:val="28"/>
          <w:rtl/>
        </w:rPr>
        <w:t>نرم افزار متعلق به استخدام کننده یا کارفرما است، مگر اینکه در قرارداد به صورت</w:t>
      </w:r>
      <w:r>
        <w:rPr>
          <w:rFonts w:hint="cs"/>
          <w:b w:val="0"/>
          <w:bCs w:val="0"/>
          <w:color w:val="000000"/>
          <w:sz w:val="28"/>
          <w:szCs w:val="28"/>
          <w:rtl/>
        </w:rPr>
        <w:t xml:space="preserve"> </w:t>
      </w:r>
      <w:r>
        <w:rPr>
          <w:rFonts w:cs="B Compset" w:hint="cs"/>
          <w:b w:val="0"/>
          <w:bCs w:val="0"/>
          <w:color w:val="000000"/>
          <w:sz w:val="28"/>
          <w:szCs w:val="28"/>
          <w:rtl/>
        </w:rPr>
        <w:t>دیگری پیش بینی شده باشد.</w:t>
      </w:r>
    </w:p>
    <w:p w14:paraId="49ECFA53"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7 - تهیه نسخه های پشتیبان و همچنین تکثیر نرم افزاری که به طریق مجاز برای</w:t>
      </w:r>
      <w:r>
        <w:rPr>
          <w:rFonts w:hint="cs"/>
          <w:b w:val="0"/>
          <w:bCs w:val="0"/>
          <w:color w:val="000000"/>
          <w:sz w:val="28"/>
          <w:szCs w:val="28"/>
          <w:rtl/>
        </w:rPr>
        <w:t xml:space="preserve"> </w:t>
      </w:r>
      <w:r>
        <w:rPr>
          <w:rFonts w:cs="B Compset" w:hint="cs"/>
          <w:b w:val="0"/>
          <w:bCs w:val="0"/>
          <w:color w:val="000000"/>
          <w:sz w:val="28"/>
          <w:szCs w:val="28"/>
          <w:rtl/>
        </w:rPr>
        <w:t>استفاده شخصی تهیه شده است چنانچه به طور همزمان مورد استفاده قرار نگیرد، بلامانع</w:t>
      </w:r>
      <w:r>
        <w:rPr>
          <w:rFonts w:hint="cs"/>
          <w:b w:val="0"/>
          <w:bCs w:val="0"/>
          <w:color w:val="000000"/>
          <w:sz w:val="28"/>
          <w:szCs w:val="28"/>
          <w:rtl/>
        </w:rPr>
        <w:t xml:space="preserve"> </w:t>
      </w:r>
      <w:r>
        <w:rPr>
          <w:rFonts w:cs="B Compset" w:hint="cs"/>
          <w:b w:val="0"/>
          <w:bCs w:val="0"/>
          <w:color w:val="000000"/>
          <w:sz w:val="28"/>
          <w:szCs w:val="28"/>
          <w:rtl/>
        </w:rPr>
        <w:t>است.</w:t>
      </w:r>
    </w:p>
    <w:p w14:paraId="234C2AFB"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8 - ثبت نرم افزارهای موضوع مواد (1) و (2) این قانون پس از صدور تأییدیه</w:t>
      </w:r>
      <w:r>
        <w:rPr>
          <w:rFonts w:hint="cs"/>
          <w:b w:val="0"/>
          <w:bCs w:val="0"/>
          <w:color w:val="000000"/>
          <w:sz w:val="28"/>
          <w:szCs w:val="28"/>
          <w:rtl/>
        </w:rPr>
        <w:t xml:space="preserve"> </w:t>
      </w:r>
      <w:r>
        <w:rPr>
          <w:rFonts w:cs="B Compset" w:hint="cs"/>
          <w:b w:val="0"/>
          <w:bCs w:val="0"/>
          <w:color w:val="000000"/>
          <w:sz w:val="28"/>
          <w:szCs w:val="28"/>
          <w:rtl/>
        </w:rPr>
        <w:t>فنی توسط شورای عالی انفورماتیک حسب مورد توسط وزارت فرهنگ و ارشاد اسلامی و یا</w:t>
      </w:r>
      <w:r>
        <w:rPr>
          <w:rFonts w:hint="cs"/>
          <w:b w:val="0"/>
          <w:bCs w:val="0"/>
          <w:color w:val="000000"/>
          <w:sz w:val="28"/>
          <w:szCs w:val="28"/>
          <w:rtl/>
        </w:rPr>
        <w:t xml:space="preserve"> </w:t>
      </w:r>
      <w:r>
        <w:rPr>
          <w:rFonts w:cs="B Compset" w:hint="cs"/>
          <w:b w:val="0"/>
          <w:bCs w:val="0"/>
          <w:color w:val="000000"/>
          <w:sz w:val="28"/>
          <w:szCs w:val="28"/>
          <w:rtl/>
        </w:rPr>
        <w:t>مرجع ثبت شرکتها انجام می پذیرد.</w:t>
      </w:r>
    </w:p>
    <w:p w14:paraId="3C199715"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9 - دعوای نقض حقوق مورد حمایت این قانون ، در صورتی در مراجع قضایی مسموع</w:t>
      </w:r>
      <w:r>
        <w:rPr>
          <w:rFonts w:hint="cs"/>
          <w:b w:val="0"/>
          <w:bCs w:val="0"/>
          <w:color w:val="000000"/>
          <w:sz w:val="28"/>
          <w:szCs w:val="28"/>
          <w:rtl/>
        </w:rPr>
        <w:t xml:space="preserve"> </w:t>
      </w:r>
      <w:r>
        <w:rPr>
          <w:rFonts w:cs="B Compset" w:hint="cs"/>
          <w:b w:val="0"/>
          <w:bCs w:val="0"/>
          <w:color w:val="000000"/>
          <w:sz w:val="28"/>
          <w:szCs w:val="28"/>
          <w:rtl/>
        </w:rPr>
        <w:t>است که پیش از اقامه دعوی ، تأییدیه فنی یاد شده در ماده (8) این قانون صادر شده</w:t>
      </w:r>
      <w:r>
        <w:rPr>
          <w:rFonts w:hint="cs"/>
          <w:b w:val="0"/>
          <w:bCs w:val="0"/>
          <w:color w:val="000000"/>
          <w:sz w:val="28"/>
          <w:szCs w:val="28"/>
          <w:rtl/>
        </w:rPr>
        <w:t xml:space="preserve"> </w:t>
      </w:r>
      <w:r>
        <w:rPr>
          <w:rFonts w:cs="B Compset" w:hint="cs"/>
          <w:b w:val="0"/>
          <w:bCs w:val="0"/>
          <w:color w:val="000000"/>
          <w:sz w:val="28"/>
          <w:szCs w:val="28"/>
          <w:rtl/>
        </w:rPr>
        <w:t>باشد. در مورد حق اختراع ، علاوه بر تأییدیه مزبور ، تقاضای ثبت نیز باید به مرجع</w:t>
      </w:r>
      <w:r>
        <w:rPr>
          <w:rFonts w:hint="cs"/>
          <w:b w:val="0"/>
          <w:bCs w:val="0"/>
          <w:color w:val="000000"/>
          <w:sz w:val="28"/>
          <w:szCs w:val="28"/>
          <w:rtl/>
        </w:rPr>
        <w:t xml:space="preserve"> </w:t>
      </w:r>
      <w:r>
        <w:rPr>
          <w:rFonts w:cs="B Compset" w:hint="cs"/>
          <w:b w:val="0"/>
          <w:bCs w:val="0"/>
          <w:color w:val="000000"/>
          <w:sz w:val="28"/>
          <w:szCs w:val="28"/>
          <w:rtl/>
        </w:rPr>
        <w:t>ذی ربط تسلیم شده باشد.</w:t>
      </w:r>
    </w:p>
    <w:p w14:paraId="3CC5C770"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10 - برای صدور تأییدیه فنی موضوع ماده (8) در مورد نرم افزارهایی که پدید</w:t>
      </w:r>
      <w:r>
        <w:rPr>
          <w:rFonts w:hint="cs"/>
          <w:b w:val="0"/>
          <w:bCs w:val="0"/>
          <w:color w:val="000000"/>
          <w:sz w:val="28"/>
          <w:szCs w:val="28"/>
          <w:rtl/>
        </w:rPr>
        <w:t xml:space="preserve"> </w:t>
      </w:r>
      <w:r>
        <w:rPr>
          <w:rFonts w:cs="B Compset" w:hint="cs"/>
          <w:b w:val="0"/>
          <w:bCs w:val="0"/>
          <w:color w:val="000000"/>
          <w:sz w:val="28"/>
          <w:szCs w:val="28"/>
          <w:rtl/>
        </w:rPr>
        <w:t>آورنده آن مدعی اختراع بودن آن است، کمیته ای به نام " کمیته حق اختراع" زیر نظر</w:t>
      </w:r>
      <w:r>
        <w:rPr>
          <w:rFonts w:hint="cs"/>
          <w:b w:val="0"/>
          <w:bCs w:val="0"/>
          <w:color w:val="000000"/>
          <w:sz w:val="28"/>
          <w:szCs w:val="28"/>
          <w:rtl/>
        </w:rPr>
        <w:t xml:space="preserve"> </w:t>
      </w:r>
      <w:r>
        <w:rPr>
          <w:rFonts w:cs="B Compset" w:hint="cs"/>
          <w:b w:val="0"/>
          <w:bCs w:val="0"/>
          <w:color w:val="000000"/>
          <w:sz w:val="28"/>
          <w:szCs w:val="28"/>
          <w:rtl/>
        </w:rPr>
        <w:t>شورای عالی انفورماتیک تشکیل می شود. اعضای این کمیته مرکب از سه کارشناس ارشد</w:t>
      </w:r>
      <w:r>
        <w:rPr>
          <w:rFonts w:hint="cs"/>
          <w:b w:val="0"/>
          <w:bCs w:val="0"/>
          <w:color w:val="000000"/>
          <w:sz w:val="28"/>
          <w:szCs w:val="28"/>
          <w:rtl/>
        </w:rPr>
        <w:t xml:space="preserve"> </w:t>
      </w:r>
      <w:r>
        <w:rPr>
          <w:rFonts w:cs="B Compset" w:hint="cs"/>
          <w:b w:val="0"/>
          <w:bCs w:val="0"/>
          <w:color w:val="000000"/>
          <w:sz w:val="28"/>
          <w:szCs w:val="28"/>
          <w:rtl/>
        </w:rPr>
        <w:t>نرم افزار به عنوان نمایندگان شورای عالی انفورماتیک، نماینده سازمان ثبت اسناد و</w:t>
      </w:r>
      <w:r>
        <w:rPr>
          <w:rFonts w:hint="cs"/>
          <w:b w:val="0"/>
          <w:bCs w:val="0"/>
          <w:color w:val="000000"/>
          <w:sz w:val="28"/>
          <w:szCs w:val="28"/>
          <w:rtl/>
        </w:rPr>
        <w:t xml:space="preserve"> </w:t>
      </w:r>
      <w:r>
        <w:rPr>
          <w:rFonts w:cs="B Compset" w:hint="cs"/>
          <w:b w:val="0"/>
          <w:bCs w:val="0"/>
          <w:color w:val="000000"/>
          <w:sz w:val="28"/>
          <w:szCs w:val="28"/>
          <w:rtl/>
        </w:rPr>
        <w:t>املاک کشور و یک کارشناس حقوقی به انتخاب شورای عالی انفورماتیک خواهد بود.</w:t>
      </w:r>
    </w:p>
    <w:p w14:paraId="0A80E01E"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11 - شورا مکلف است از صدور تأییدیه فنی برای نرم افزارهایی که به تشخیص</w:t>
      </w:r>
      <w:r>
        <w:rPr>
          <w:rFonts w:hint="cs"/>
          <w:b w:val="0"/>
          <w:bCs w:val="0"/>
          <w:color w:val="000000"/>
          <w:sz w:val="28"/>
          <w:szCs w:val="28"/>
          <w:rtl/>
        </w:rPr>
        <w:t xml:space="preserve"> </w:t>
      </w:r>
      <w:r>
        <w:rPr>
          <w:rFonts w:cs="B Compset" w:hint="cs"/>
          <w:b w:val="0"/>
          <w:bCs w:val="0"/>
          <w:color w:val="000000"/>
          <w:sz w:val="28"/>
          <w:szCs w:val="28"/>
          <w:rtl/>
        </w:rPr>
        <w:t>وزارت فرهنگ و ارشاد اسلامی خلاف اخلاق اسلامی و عفت عمومی و سلامت شخصیت کودکان و</w:t>
      </w:r>
      <w:r>
        <w:rPr>
          <w:rFonts w:hint="cs"/>
          <w:b w:val="0"/>
          <w:bCs w:val="0"/>
          <w:color w:val="000000"/>
          <w:sz w:val="28"/>
          <w:szCs w:val="28"/>
          <w:rtl/>
        </w:rPr>
        <w:t xml:space="preserve"> </w:t>
      </w:r>
      <w:r>
        <w:rPr>
          <w:rFonts w:cs="B Compset" w:hint="cs"/>
          <w:b w:val="0"/>
          <w:bCs w:val="0"/>
          <w:color w:val="000000"/>
          <w:sz w:val="28"/>
          <w:szCs w:val="28"/>
          <w:rtl/>
        </w:rPr>
        <w:t>نوجوانان باشند خودداری کند. وزارت فرهنگ و ارشاد اسلامی باید ظرف دو هفته راجع به</w:t>
      </w:r>
      <w:r>
        <w:rPr>
          <w:rFonts w:hint="cs"/>
          <w:b w:val="0"/>
          <w:bCs w:val="0"/>
          <w:color w:val="000000"/>
          <w:sz w:val="28"/>
          <w:szCs w:val="28"/>
          <w:rtl/>
        </w:rPr>
        <w:t xml:space="preserve"> </w:t>
      </w:r>
      <w:r>
        <w:rPr>
          <w:rFonts w:cs="B Compset" w:hint="cs"/>
          <w:b w:val="0"/>
          <w:bCs w:val="0"/>
          <w:color w:val="000000"/>
          <w:sz w:val="28"/>
          <w:szCs w:val="28"/>
          <w:rtl/>
        </w:rPr>
        <w:t>استعلام کتبی شورای عالی انفورماتیک اعلام نظر کند.</w:t>
      </w:r>
    </w:p>
    <w:p w14:paraId="0D229CDE"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12 - به منظور حمایت عملی از حقوق یاد شده در این قانون ، نظم بخشی و</w:t>
      </w:r>
      <w:r>
        <w:rPr>
          <w:rFonts w:hint="cs"/>
          <w:b w:val="0"/>
          <w:bCs w:val="0"/>
          <w:color w:val="000000"/>
          <w:sz w:val="28"/>
          <w:szCs w:val="28"/>
          <w:rtl/>
        </w:rPr>
        <w:t xml:space="preserve"> </w:t>
      </w:r>
      <w:r>
        <w:rPr>
          <w:rFonts w:cs="B Compset" w:hint="cs"/>
          <w:b w:val="0"/>
          <w:bCs w:val="0"/>
          <w:color w:val="000000"/>
          <w:sz w:val="28"/>
          <w:szCs w:val="28"/>
          <w:rtl/>
        </w:rPr>
        <w:t>ساماندهی فعالیتهای تجاری رایانه ای مجاز، نظام صنفی رایانه ای توسط اعضای صنف یاد</w:t>
      </w:r>
      <w:r>
        <w:rPr>
          <w:rFonts w:hint="cs"/>
          <w:b w:val="0"/>
          <w:bCs w:val="0"/>
          <w:color w:val="000000"/>
          <w:sz w:val="28"/>
          <w:szCs w:val="28"/>
          <w:rtl/>
        </w:rPr>
        <w:t xml:space="preserve"> </w:t>
      </w:r>
      <w:r>
        <w:rPr>
          <w:rFonts w:cs="B Compset" w:hint="cs"/>
          <w:b w:val="0"/>
          <w:bCs w:val="0"/>
          <w:color w:val="000000"/>
          <w:sz w:val="28"/>
          <w:szCs w:val="28"/>
          <w:rtl/>
        </w:rPr>
        <w:t>شده تحت نظارت شورا به وجود خواهد آمد. مجازاتهای مربوط به تخلفات صنفی مربوط،</w:t>
      </w:r>
      <w:r>
        <w:rPr>
          <w:rFonts w:hint="cs"/>
          <w:b w:val="0"/>
          <w:bCs w:val="0"/>
          <w:color w:val="000000"/>
          <w:sz w:val="28"/>
          <w:szCs w:val="28"/>
          <w:rtl/>
        </w:rPr>
        <w:t xml:space="preserve"> </w:t>
      </w:r>
      <w:r>
        <w:rPr>
          <w:rFonts w:cs="B Compset" w:hint="cs"/>
          <w:b w:val="0"/>
          <w:bCs w:val="0"/>
          <w:color w:val="000000"/>
          <w:sz w:val="28"/>
          <w:szCs w:val="28"/>
          <w:rtl/>
        </w:rPr>
        <w:t>برابر مجازاتهای جرایم یاد شده در لایحه قانونی امور صنفی - مصوب 1359.4.13 و</w:t>
      </w:r>
      <w:r>
        <w:rPr>
          <w:rFonts w:hint="cs"/>
          <w:b w:val="0"/>
          <w:bCs w:val="0"/>
          <w:color w:val="000000"/>
          <w:sz w:val="28"/>
          <w:szCs w:val="28"/>
          <w:rtl/>
        </w:rPr>
        <w:t xml:space="preserve"> </w:t>
      </w:r>
      <w:r>
        <w:rPr>
          <w:rFonts w:cs="B Compset" w:hint="cs"/>
          <w:b w:val="0"/>
          <w:bCs w:val="0"/>
          <w:color w:val="000000"/>
          <w:sz w:val="28"/>
          <w:szCs w:val="28"/>
          <w:rtl/>
        </w:rPr>
        <w:t>اصلاحیه های آن - خواهد بود.</w:t>
      </w:r>
    </w:p>
    <w:p w14:paraId="03E8AC72"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13 - هرکس حقوق مورد حمایت این قانون را نقض نماید علاوه بر جبران خسارت به</w:t>
      </w:r>
      <w:r>
        <w:rPr>
          <w:rFonts w:hint="cs"/>
          <w:b w:val="0"/>
          <w:bCs w:val="0"/>
          <w:color w:val="000000"/>
          <w:sz w:val="28"/>
          <w:szCs w:val="28"/>
          <w:rtl/>
        </w:rPr>
        <w:t xml:space="preserve"> </w:t>
      </w:r>
      <w:r>
        <w:rPr>
          <w:rFonts w:cs="B Compset" w:hint="cs"/>
          <w:b w:val="0"/>
          <w:bCs w:val="0"/>
          <w:color w:val="000000"/>
          <w:sz w:val="28"/>
          <w:szCs w:val="28"/>
          <w:rtl/>
        </w:rPr>
        <w:t>حبس از نود و یک روز تا شش ماه و جزای نقدی از ده میلیون (000 000 10) تا پنجاه</w:t>
      </w:r>
      <w:r>
        <w:rPr>
          <w:rFonts w:hint="cs"/>
          <w:b w:val="0"/>
          <w:bCs w:val="0"/>
          <w:color w:val="000000"/>
          <w:sz w:val="28"/>
          <w:szCs w:val="28"/>
          <w:rtl/>
        </w:rPr>
        <w:t xml:space="preserve"> </w:t>
      </w:r>
      <w:r>
        <w:rPr>
          <w:rFonts w:cs="B Compset" w:hint="cs"/>
          <w:b w:val="0"/>
          <w:bCs w:val="0"/>
          <w:color w:val="000000"/>
          <w:sz w:val="28"/>
          <w:szCs w:val="28"/>
          <w:rtl/>
        </w:rPr>
        <w:t>میلیون (000 000 50) ریال محکوم می گردد.</w:t>
      </w:r>
    </w:p>
    <w:p w14:paraId="102C42F2" w14:textId="77777777" w:rsidR="00F80D1D" w:rsidRDefault="00F80D1D" w:rsidP="00F80D1D">
      <w:pPr>
        <w:pStyle w:val="NormalWeb"/>
        <w:jc w:val="both"/>
        <w:rPr>
          <w:b w:val="0"/>
          <w:bCs w:val="0"/>
          <w:color w:val="000000"/>
          <w:sz w:val="28"/>
          <w:szCs w:val="28"/>
          <w:rtl/>
        </w:rPr>
      </w:pPr>
      <w:r>
        <w:rPr>
          <w:rFonts w:cs="B Jadid" w:hint="cs"/>
          <w:b w:val="0"/>
          <w:bCs w:val="0"/>
          <w:color w:val="FF0000"/>
          <w:sz w:val="28"/>
          <w:szCs w:val="28"/>
          <w:rtl/>
        </w:rPr>
        <w:t>تبصره</w:t>
      </w:r>
      <w:r>
        <w:rPr>
          <w:rFonts w:ascii="Calibri" w:hAnsi="Calibri" w:cs="Calibri"/>
          <w:b w:val="0"/>
          <w:bCs w:val="0"/>
          <w:color w:val="FF0000"/>
          <w:sz w:val="28"/>
          <w:szCs w:val="28"/>
          <w:rtl/>
        </w:rPr>
        <w:t> </w:t>
      </w:r>
      <w:r>
        <w:rPr>
          <w:rFonts w:cs="B Compset" w:hint="cs"/>
          <w:b w:val="0"/>
          <w:bCs w:val="0"/>
          <w:color w:val="000000"/>
          <w:sz w:val="28"/>
          <w:szCs w:val="28"/>
          <w:rtl/>
        </w:rPr>
        <w:t>- خسارات شاکی خصوصی از اموال شخص مرتکب جرم جبران می شود.</w:t>
      </w:r>
    </w:p>
    <w:p w14:paraId="0D10F3DE"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lastRenderedPageBreak/>
        <w:t>ماده</w:t>
      </w:r>
      <w:r>
        <w:rPr>
          <w:rFonts w:ascii="Calibri" w:hAnsi="Calibri" w:cs="Calibri"/>
          <w:b w:val="0"/>
          <w:bCs w:val="0"/>
          <w:color w:val="00008B"/>
          <w:sz w:val="28"/>
          <w:szCs w:val="28"/>
          <w:rtl/>
        </w:rPr>
        <w:t> </w:t>
      </w:r>
      <w:r>
        <w:rPr>
          <w:rFonts w:cs="B Compset" w:hint="cs"/>
          <w:b w:val="0"/>
          <w:bCs w:val="0"/>
          <w:color w:val="000000"/>
          <w:sz w:val="28"/>
          <w:szCs w:val="28"/>
          <w:rtl/>
        </w:rPr>
        <w:t>14 - شاکی خصوصی می تواند تقاضا کند مفاد حکم دادگاه در یکی از روزنامه ها</w:t>
      </w:r>
      <w:r>
        <w:rPr>
          <w:rFonts w:hint="cs"/>
          <w:b w:val="0"/>
          <w:bCs w:val="0"/>
          <w:color w:val="000000"/>
          <w:sz w:val="28"/>
          <w:szCs w:val="28"/>
          <w:rtl/>
        </w:rPr>
        <w:t xml:space="preserve"> </w:t>
      </w:r>
      <w:r>
        <w:rPr>
          <w:rFonts w:cs="B Compset" w:hint="cs"/>
          <w:b w:val="0"/>
          <w:bCs w:val="0"/>
          <w:color w:val="000000"/>
          <w:sz w:val="28"/>
          <w:szCs w:val="28"/>
          <w:rtl/>
        </w:rPr>
        <w:t>با انتخاب و هزینه او آگهی شود.</w:t>
      </w:r>
    </w:p>
    <w:p w14:paraId="5E6836BB"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15 - رسیدگی جرم مذکور در ماده (13) با شکایت شاکی خصوصی آغاز و باگذشت او</w:t>
      </w:r>
      <w:r>
        <w:rPr>
          <w:rFonts w:hint="cs"/>
          <w:b w:val="0"/>
          <w:bCs w:val="0"/>
          <w:color w:val="000000"/>
          <w:sz w:val="28"/>
          <w:szCs w:val="28"/>
          <w:rtl/>
        </w:rPr>
        <w:t xml:space="preserve"> </w:t>
      </w:r>
      <w:r>
        <w:rPr>
          <w:rFonts w:cs="B Compset" w:hint="cs"/>
          <w:b w:val="0"/>
          <w:bCs w:val="0"/>
          <w:color w:val="000000"/>
          <w:sz w:val="28"/>
          <w:szCs w:val="28"/>
          <w:rtl/>
        </w:rPr>
        <w:t>موقوف می شود.</w:t>
      </w:r>
    </w:p>
    <w:p w14:paraId="5F088EC8"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16 - حقوق مذکور در ماده (1) در صورتی مورد حمایت این قانون خواهد بود که</w:t>
      </w:r>
      <w:r>
        <w:rPr>
          <w:rFonts w:hint="cs"/>
          <w:b w:val="0"/>
          <w:bCs w:val="0"/>
          <w:color w:val="000000"/>
          <w:sz w:val="28"/>
          <w:szCs w:val="28"/>
          <w:rtl/>
        </w:rPr>
        <w:t xml:space="preserve"> </w:t>
      </w:r>
      <w:r>
        <w:rPr>
          <w:rFonts w:cs="B Compset" w:hint="cs"/>
          <w:b w:val="0"/>
          <w:bCs w:val="0"/>
          <w:color w:val="000000"/>
          <w:sz w:val="28"/>
          <w:szCs w:val="28"/>
          <w:rtl/>
        </w:rPr>
        <w:t>موضوع برای نخستین بار در ایران تولید و توزیع شده باشد.</w:t>
      </w:r>
    </w:p>
    <w:p w14:paraId="665A693E" w14:textId="77777777" w:rsidR="00F80D1D" w:rsidRDefault="00F80D1D" w:rsidP="00F80D1D">
      <w:pPr>
        <w:pStyle w:val="NormalWeb"/>
        <w:jc w:val="both"/>
        <w:rPr>
          <w:b w:val="0"/>
          <w:bCs w:val="0"/>
          <w:color w:val="000000"/>
          <w:sz w:val="28"/>
          <w:szCs w:val="28"/>
          <w:rtl/>
        </w:rPr>
      </w:pPr>
      <w:r>
        <w:rPr>
          <w:rFonts w:cs="B Jadid" w:hint="cs"/>
          <w:b w:val="0"/>
          <w:bCs w:val="0"/>
          <w:color w:val="00008B"/>
          <w:sz w:val="28"/>
          <w:szCs w:val="28"/>
          <w:rtl/>
        </w:rPr>
        <w:t>ماده</w:t>
      </w:r>
      <w:r>
        <w:rPr>
          <w:rFonts w:ascii="Calibri" w:hAnsi="Calibri" w:cs="Calibri"/>
          <w:b w:val="0"/>
          <w:bCs w:val="0"/>
          <w:color w:val="00008B"/>
          <w:sz w:val="28"/>
          <w:szCs w:val="28"/>
          <w:rtl/>
        </w:rPr>
        <w:t> </w:t>
      </w:r>
      <w:r>
        <w:rPr>
          <w:rFonts w:cs="B Compset" w:hint="cs"/>
          <w:b w:val="0"/>
          <w:bCs w:val="0"/>
          <w:color w:val="000000"/>
          <w:sz w:val="28"/>
          <w:szCs w:val="28"/>
          <w:rtl/>
        </w:rPr>
        <w:t>17 - آیین نامه اجرایی این قانون شامل مواردی از قبیل چگونگی صدور گواهی ثبت</w:t>
      </w:r>
      <w:r>
        <w:rPr>
          <w:rFonts w:hint="cs"/>
          <w:b w:val="0"/>
          <w:bCs w:val="0"/>
          <w:color w:val="000000"/>
          <w:sz w:val="28"/>
          <w:szCs w:val="28"/>
          <w:rtl/>
        </w:rPr>
        <w:t xml:space="preserve"> </w:t>
      </w:r>
      <w:r>
        <w:rPr>
          <w:rFonts w:cs="B Compset" w:hint="cs"/>
          <w:b w:val="0"/>
          <w:bCs w:val="0"/>
          <w:color w:val="000000"/>
          <w:sz w:val="28"/>
          <w:szCs w:val="28"/>
          <w:rtl/>
        </w:rPr>
        <w:t>و تأییدیه فنی و هزینه های مربوط همچنین نحوه تشکیل نظام صنفی رایانه ای، به</w:t>
      </w:r>
      <w:r>
        <w:rPr>
          <w:rFonts w:hint="cs"/>
          <w:b w:val="0"/>
          <w:bCs w:val="0"/>
          <w:color w:val="000000"/>
          <w:sz w:val="28"/>
          <w:szCs w:val="28"/>
          <w:rtl/>
        </w:rPr>
        <w:t xml:space="preserve"> </w:t>
      </w:r>
      <w:r>
        <w:rPr>
          <w:rFonts w:cs="B Compset" w:hint="cs"/>
          <w:b w:val="0"/>
          <w:bCs w:val="0"/>
          <w:color w:val="000000"/>
          <w:sz w:val="28"/>
          <w:szCs w:val="28"/>
          <w:rtl/>
        </w:rPr>
        <w:t>پیشنهاد سازمان مدیریت و برنامه ریزی کشور و با هماهنگی وزارتخانه های فرهنگ و</w:t>
      </w:r>
      <w:r>
        <w:rPr>
          <w:rFonts w:hint="cs"/>
          <w:b w:val="0"/>
          <w:bCs w:val="0"/>
          <w:color w:val="000000"/>
          <w:sz w:val="28"/>
          <w:szCs w:val="28"/>
          <w:rtl/>
        </w:rPr>
        <w:t xml:space="preserve"> </w:t>
      </w:r>
      <w:r>
        <w:rPr>
          <w:rFonts w:cs="B Compset" w:hint="cs"/>
          <w:b w:val="0"/>
          <w:bCs w:val="0"/>
          <w:color w:val="000000"/>
          <w:sz w:val="28"/>
          <w:szCs w:val="28"/>
          <w:rtl/>
        </w:rPr>
        <w:t>ارشاد اسلامی و دادگستری به تصویب هیأت وزیران خواهد رسید.</w:t>
      </w:r>
    </w:p>
    <w:p w14:paraId="35846084" w14:textId="77777777" w:rsidR="00F80D1D" w:rsidRDefault="00F80D1D" w:rsidP="00F80D1D">
      <w:pPr>
        <w:pStyle w:val="NormalWeb"/>
        <w:jc w:val="both"/>
        <w:rPr>
          <w:b w:val="0"/>
          <w:bCs w:val="0"/>
          <w:color w:val="000000"/>
          <w:sz w:val="28"/>
          <w:szCs w:val="28"/>
          <w:rtl/>
        </w:rPr>
      </w:pPr>
      <w:r>
        <w:rPr>
          <w:rFonts w:cs="B Jadid" w:hint="cs"/>
          <w:b w:val="0"/>
          <w:bCs w:val="0"/>
          <w:color w:val="0000FF"/>
          <w:sz w:val="28"/>
          <w:szCs w:val="28"/>
          <w:rtl/>
        </w:rPr>
        <w:t>قانون</w:t>
      </w:r>
      <w:r>
        <w:rPr>
          <w:rFonts w:ascii="Calibri" w:hAnsi="Calibri" w:cs="Calibri"/>
          <w:b w:val="0"/>
          <w:bCs w:val="0"/>
          <w:color w:val="0000FF"/>
          <w:sz w:val="28"/>
          <w:szCs w:val="28"/>
          <w:rtl/>
        </w:rPr>
        <w:t> </w:t>
      </w:r>
      <w:r>
        <w:rPr>
          <w:rFonts w:cs="B Compset" w:hint="cs"/>
          <w:b w:val="0"/>
          <w:bCs w:val="0"/>
          <w:color w:val="000000"/>
          <w:sz w:val="28"/>
          <w:szCs w:val="28"/>
          <w:rtl/>
        </w:rPr>
        <w:t>فوق مشتمل بر هفده ماده و یک تبصره در جلسه علنی روز یکشنبه مورخ چهارم دی</w:t>
      </w:r>
      <w:r>
        <w:rPr>
          <w:rFonts w:hint="cs"/>
          <w:b w:val="0"/>
          <w:bCs w:val="0"/>
          <w:color w:val="000000"/>
          <w:sz w:val="28"/>
          <w:szCs w:val="28"/>
          <w:rtl/>
        </w:rPr>
        <w:t xml:space="preserve"> </w:t>
      </w:r>
      <w:r>
        <w:rPr>
          <w:rFonts w:cs="B Compset" w:hint="cs"/>
          <w:b w:val="0"/>
          <w:bCs w:val="0"/>
          <w:color w:val="000000"/>
          <w:sz w:val="28"/>
          <w:szCs w:val="28"/>
          <w:rtl/>
        </w:rPr>
        <w:t>ماه یکهزار و سیصد و هفتاد و نه مجلس شورای اسلامی تصویب و در تاریخ 1379.10.10 به</w:t>
      </w:r>
      <w:r>
        <w:rPr>
          <w:rFonts w:hint="cs"/>
          <w:b w:val="0"/>
          <w:bCs w:val="0"/>
          <w:color w:val="000000"/>
          <w:sz w:val="28"/>
          <w:szCs w:val="28"/>
          <w:rtl/>
        </w:rPr>
        <w:t xml:space="preserve"> </w:t>
      </w:r>
      <w:r>
        <w:rPr>
          <w:rFonts w:cs="B Compset" w:hint="cs"/>
          <w:b w:val="0"/>
          <w:bCs w:val="0"/>
          <w:color w:val="000000"/>
          <w:sz w:val="28"/>
          <w:szCs w:val="28"/>
          <w:rtl/>
        </w:rPr>
        <w:t>تأیید شورای نگهبان رسیده است.</w:t>
      </w:r>
    </w:p>
    <w:p w14:paraId="32777E7F" w14:textId="77777777" w:rsidR="00F80D1D" w:rsidRDefault="00F80D1D" w:rsidP="00F80D1D">
      <w:pPr>
        <w:pStyle w:val="NormalWeb"/>
        <w:jc w:val="both"/>
        <w:rPr>
          <w:b w:val="0"/>
          <w:bCs w:val="0"/>
          <w:color w:val="000000"/>
          <w:sz w:val="28"/>
          <w:szCs w:val="28"/>
          <w:rtl/>
        </w:rPr>
      </w:pPr>
      <w:r>
        <w:rPr>
          <w:rFonts w:cs="B Compset" w:hint="cs"/>
          <w:b w:val="0"/>
          <w:bCs w:val="0"/>
          <w:color w:val="000000"/>
          <w:sz w:val="28"/>
          <w:szCs w:val="28"/>
          <w:rtl/>
        </w:rPr>
        <w:t>رئیس مجلس شورای اسلامی - مهدی کروبی</w:t>
      </w:r>
    </w:p>
    <w:p w14:paraId="2D3CA01C" w14:textId="77777777" w:rsidR="00F80D1D" w:rsidRPr="00F80D1D" w:rsidRDefault="0084337B" w:rsidP="00F80D1D">
      <w:pPr>
        <w:pStyle w:val="NormalWeb"/>
        <w:jc w:val="both"/>
        <w:rPr>
          <w:rFonts w:cs="B Compset"/>
          <w:b w:val="0"/>
          <w:bCs w:val="0"/>
          <w:color w:val="000000"/>
          <w:sz w:val="28"/>
          <w:szCs w:val="28"/>
          <w:rtl/>
        </w:rPr>
      </w:pPr>
      <w:hyperlink r:id="rId19" w:anchor="collapseOne1" w:history="1">
        <w:r w:rsidR="00F80D1D" w:rsidRPr="00F80D1D">
          <w:rPr>
            <w:rFonts w:hint="cs"/>
            <w:sz w:val="28"/>
            <w:rtl/>
          </w:rPr>
          <w:t>مجریان قانون</w:t>
        </w:r>
        <w:r w:rsidR="00F80D1D" w:rsidRPr="00F80D1D">
          <w:rPr>
            <w:rFonts w:ascii="Calibri" w:hAnsi="Calibri" w:cs="Calibri" w:hint="cs"/>
            <w:sz w:val="28"/>
            <w:rtl/>
          </w:rPr>
          <w:t> </w:t>
        </w:r>
        <w:r w:rsidR="00F80D1D" w:rsidRPr="00F80D1D">
          <w:rPr>
            <w:rFonts w:hint="cs"/>
            <w:sz w:val="28"/>
            <w:rtl/>
          </w:rPr>
          <w:t>(0)</w:t>
        </w:r>
      </w:hyperlink>
    </w:p>
    <w:p w14:paraId="09D72113" w14:textId="77777777" w:rsidR="00F80D1D" w:rsidRPr="00F80D1D" w:rsidRDefault="00F80D1D" w:rsidP="00F80D1D">
      <w:pPr>
        <w:pStyle w:val="NormalWeb"/>
        <w:jc w:val="both"/>
        <w:rPr>
          <w:rFonts w:cs="B Compset"/>
          <w:b w:val="0"/>
          <w:bCs w:val="0"/>
          <w:color w:val="000000"/>
          <w:sz w:val="28"/>
          <w:szCs w:val="28"/>
          <w:rtl/>
        </w:rPr>
      </w:pPr>
    </w:p>
    <w:p w14:paraId="1D1C93A5" w14:textId="77777777" w:rsidR="00F80D1D" w:rsidRPr="00F80D1D" w:rsidRDefault="0084337B" w:rsidP="00F80D1D">
      <w:pPr>
        <w:pStyle w:val="NormalWeb"/>
        <w:jc w:val="both"/>
        <w:rPr>
          <w:rFonts w:cs="B Compset"/>
          <w:b w:val="0"/>
          <w:bCs w:val="0"/>
          <w:color w:val="000000"/>
          <w:sz w:val="28"/>
          <w:szCs w:val="28"/>
          <w:rtl/>
        </w:rPr>
      </w:pPr>
      <w:hyperlink r:id="rId20" w:anchor="collapseOne2" w:history="1">
        <w:r w:rsidR="00F80D1D" w:rsidRPr="00F80D1D">
          <w:rPr>
            <w:rFonts w:hint="cs"/>
            <w:sz w:val="28"/>
            <w:rtl/>
          </w:rPr>
          <w:t>گروه های موضوعی</w:t>
        </w:r>
        <w:r w:rsidR="00F80D1D" w:rsidRPr="00F80D1D">
          <w:rPr>
            <w:rFonts w:ascii="Calibri" w:hAnsi="Calibri" w:cs="Calibri" w:hint="cs"/>
            <w:sz w:val="28"/>
            <w:rtl/>
          </w:rPr>
          <w:t> </w:t>
        </w:r>
        <w:r w:rsidR="00F80D1D" w:rsidRPr="00F80D1D">
          <w:rPr>
            <w:rFonts w:hint="cs"/>
            <w:sz w:val="28"/>
            <w:rtl/>
          </w:rPr>
          <w:t>(0)</w:t>
        </w:r>
      </w:hyperlink>
    </w:p>
    <w:p w14:paraId="6C58EE31" w14:textId="77777777" w:rsidR="00F80D1D" w:rsidRDefault="00F80D1D" w:rsidP="00F80D1D">
      <w:pPr>
        <w:pStyle w:val="Heading5"/>
        <w:spacing w:before="0"/>
        <w:rPr>
          <w:color w:val="000000"/>
          <w:rtl/>
        </w:rPr>
      </w:pPr>
    </w:p>
    <w:p w14:paraId="163B32BE" w14:textId="77777777" w:rsidR="00F80D1D" w:rsidRDefault="00F80D1D" w:rsidP="00F80D1D">
      <w:pPr>
        <w:pStyle w:val="NormalWeb"/>
        <w:jc w:val="both"/>
        <w:rPr>
          <w:color w:val="000000"/>
          <w:sz w:val="20"/>
          <w:szCs w:val="20"/>
        </w:rPr>
      </w:pPr>
      <w:r>
        <w:rPr>
          <w:rFonts w:cs="B Titr" w:hint="cs"/>
          <w:b w:val="0"/>
          <w:bCs w:val="0"/>
          <w:color w:val="00008B"/>
          <w:sz w:val="20"/>
          <w:szCs w:val="20"/>
          <w:rtl/>
        </w:rPr>
        <w:t>منبع : سایت قوانین مجلس</w:t>
      </w:r>
    </w:p>
    <w:p w14:paraId="78165E70" w14:textId="77777777" w:rsidR="00F80D1D" w:rsidRDefault="0084337B" w:rsidP="00F80D1D">
      <w:pPr>
        <w:bidi w:val="0"/>
        <w:rPr>
          <w:b w:val="0"/>
          <w:bCs w:val="0"/>
          <w:color w:val="000000"/>
          <w:sz w:val="20"/>
          <w:szCs w:val="20"/>
        </w:rPr>
      </w:pPr>
      <w:hyperlink r:id="rId21" w:tgtFrame="_blank" w:history="1">
        <w:r w:rsidR="00F80D1D">
          <w:rPr>
            <w:rStyle w:val="Hyperlink"/>
            <w:rFonts w:ascii="Times New Roman (Headings CS)" w:hAnsi="Times New Roman (Headings CS)"/>
            <w:b w:val="0"/>
            <w:bCs w:val="0"/>
            <w:sz w:val="20"/>
            <w:szCs w:val="20"/>
          </w:rPr>
          <w:t>https://rc.majlis.ir/fa/law/show/93463</w:t>
        </w:r>
      </w:hyperlink>
    </w:p>
    <w:p w14:paraId="6D32EC45" w14:textId="77777777" w:rsidR="00F80D1D" w:rsidRDefault="00F80D1D" w:rsidP="009652EF">
      <w:pPr>
        <w:pStyle w:val="Heading1"/>
        <w:rPr>
          <w:b/>
          <w:bCs/>
          <w:szCs w:val="28"/>
          <w:rtl/>
        </w:rPr>
      </w:pPr>
    </w:p>
    <w:p w14:paraId="7E93B086" w14:textId="3F7CEC14" w:rsidR="00F80D1D" w:rsidRDefault="00F80D1D" w:rsidP="009652EF">
      <w:pPr>
        <w:pStyle w:val="Heading1"/>
        <w:rPr>
          <w:b/>
          <w:bCs/>
          <w:szCs w:val="28"/>
          <w:rtl/>
        </w:rPr>
      </w:pPr>
    </w:p>
    <w:p w14:paraId="3679A2AB" w14:textId="5A99F179" w:rsidR="00C16036" w:rsidRDefault="00C16036">
      <w:pPr>
        <w:bidi w:val="0"/>
        <w:spacing w:line="276" w:lineRule="auto"/>
        <w:contextualSpacing w:val="0"/>
        <w:rPr>
          <w:rFonts w:ascii="B Titr" w:eastAsia="Times New Roman" w:hAnsi="B Titr" w:cs="B Titr"/>
          <w:color w:val="FF0000"/>
          <w:kern w:val="36"/>
          <w:szCs w:val="28"/>
          <w:rtl/>
          <w:lang w:bidi="fa-IR"/>
        </w:rPr>
      </w:pPr>
      <w:r>
        <w:rPr>
          <w:b w:val="0"/>
          <w:bCs w:val="0"/>
          <w:szCs w:val="28"/>
          <w:rtl/>
        </w:rPr>
        <w:br w:type="page"/>
      </w:r>
    </w:p>
    <w:p w14:paraId="5ED186C5" w14:textId="77777777" w:rsidR="00F80D1D" w:rsidRPr="00055211" w:rsidRDefault="00F80D1D" w:rsidP="009652EF">
      <w:pPr>
        <w:pStyle w:val="Heading1"/>
        <w:rPr>
          <w:b/>
          <w:bCs/>
          <w:szCs w:val="28"/>
          <w:rtl/>
        </w:rPr>
      </w:pPr>
    </w:p>
    <w:p w14:paraId="2AAFA5FD" w14:textId="77777777" w:rsidR="00AD4501" w:rsidRPr="00055211" w:rsidRDefault="00AD4501" w:rsidP="000250B9">
      <w:pPr>
        <w:spacing w:after="0"/>
        <w:rPr>
          <w:color w:val="000000"/>
          <w:szCs w:val="28"/>
          <w:rtl/>
        </w:rPr>
      </w:pPr>
      <w:bookmarkStart w:id="114" w:name="_Toc68588042"/>
      <w:bookmarkStart w:id="115" w:name="_Toc69187695"/>
      <w:bookmarkStart w:id="116" w:name="_Toc70614063"/>
      <w:r w:rsidRPr="00055211">
        <w:rPr>
          <w:rFonts w:hint="cs"/>
          <w:color w:val="000000"/>
          <w:szCs w:val="28"/>
          <w:rtl/>
        </w:rPr>
        <w:t xml:space="preserve">در این آئین نامه 29/02/1381 ، امضاء دیجیتال منحصرا با روش های توکن و امثال آن بود </w:t>
      </w:r>
    </w:p>
    <w:p w14:paraId="19C3AD24" w14:textId="77777777" w:rsidR="00AA0AB8" w:rsidRPr="00055211" w:rsidRDefault="00AD4501" w:rsidP="000250B9">
      <w:pPr>
        <w:spacing w:after="0"/>
        <w:rPr>
          <w:color w:val="000000"/>
          <w:szCs w:val="28"/>
          <w:rtl/>
        </w:rPr>
      </w:pPr>
      <w:r w:rsidRPr="00055211">
        <w:rPr>
          <w:rFonts w:hint="cs"/>
          <w:color w:val="000000"/>
          <w:szCs w:val="28"/>
          <w:rtl/>
        </w:rPr>
        <w:t>اما در قانون تجارت الکترونیکی مصوب 1382 ، هر دیتای مطمئن ، امضاء دیجیتال شد</w:t>
      </w:r>
    </w:p>
    <w:p w14:paraId="66E81DA2" w14:textId="77777777" w:rsidR="0072428A" w:rsidRDefault="0072428A" w:rsidP="0072428A">
      <w:pPr>
        <w:pStyle w:val="Heading1"/>
        <w:rPr>
          <w:szCs w:val="28"/>
          <w:rtl/>
        </w:rPr>
      </w:pPr>
    </w:p>
    <w:p w14:paraId="71C5CF9A" w14:textId="77777777" w:rsidR="0072428A" w:rsidRDefault="0072428A" w:rsidP="0072428A">
      <w:pPr>
        <w:pStyle w:val="Heading1"/>
        <w:rPr>
          <w:szCs w:val="28"/>
        </w:rPr>
      </w:pPr>
      <w:bookmarkStart w:id="117" w:name="_Toc100670537"/>
      <w:r>
        <w:rPr>
          <w:szCs w:val="28"/>
        </w:rPr>
        <w:t>******</w:t>
      </w:r>
      <w:bookmarkEnd w:id="117"/>
    </w:p>
    <w:p w14:paraId="4CBA3B89" w14:textId="77777777" w:rsidR="0072428A" w:rsidRDefault="0072428A" w:rsidP="0072428A">
      <w:pPr>
        <w:pStyle w:val="Heading1"/>
        <w:rPr>
          <w:szCs w:val="28"/>
          <w:rtl/>
        </w:rPr>
      </w:pPr>
    </w:p>
    <w:p w14:paraId="0AA88DFD" w14:textId="7F8AA82D" w:rsidR="00F91C86" w:rsidRPr="00055211" w:rsidRDefault="00AA0AB8" w:rsidP="00AA0AB8">
      <w:pPr>
        <w:pStyle w:val="Heading4"/>
        <w:rPr>
          <w:bCs/>
          <w:sz w:val="28"/>
          <w:szCs w:val="28"/>
        </w:rPr>
      </w:pPr>
      <w:bookmarkStart w:id="118" w:name="_Toc100670538"/>
      <w:r w:rsidRPr="00055211">
        <w:rPr>
          <w:rFonts w:hint="cs"/>
          <w:bCs/>
          <w:sz w:val="28"/>
          <w:szCs w:val="28"/>
          <w:rtl/>
        </w:rPr>
        <w:t>29/02/1381</w:t>
      </w:r>
      <w:bookmarkEnd w:id="118"/>
    </w:p>
    <w:p w14:paraId="7F5BE0A6" w14:textId="77777777" w:rsidR="00F91C86" w:rsidRPr="00301C10" w:rsidRDefault="00F91C86" w:rsidP="00C5212A">
      <w:pPr>
        <w:pStyle w:val="Heading1"/>
      </w:pPr>
      <w:bookmarkStart w:id="119" w:name="_Toc82186735"/>
      <w:bookmarkStart w:id="120" w:name="_Toc100670539"/>
      <w:r w:rsidRPr="00301C10">
        <w:rPr>
          <w:rtl/>
        </w:rPr>
        <w:t>مصوبه هیات وزیران در خصوص سیاست تجارت الکترونیکی جمهوری اسلامی ایران</w:t>
      </w:r>
      <w:bookmarkEnd w:id="119"/>
      <w:bookmarkEnd w:id="120"/>
    </w:p>
    <w:p w14:paraId="08C2A2B4" w14:textId="14C1663F" w:rsidR="00F91C86" w:rsidRPr="00055211" w:rsidRDefault="00F91C86" w:rsidP="00A22143">
      <w:pPr>
        <w:pStyle w:val="NormalWeb"/>
        <w:jc w:val="both"/>
        <w:rPr>
          <w:color w:val="000000"/>
          <w:sz w:val="28"/>
          <w:szCs w:val="28"/>
          <w:rtl/>
        </w:rPr>
      </w:pPr>
      <w:r w:rsidRPr="00055211">
        <w:rPr>
          <w:rFonts w:cs="B Compset" w:hint="cs"/>
          <w:color w:val="000000"/>
          <w:sz w:val="28"/>
          <w:szCs w:val="28"/>
          <w:rtl/>
        </w:rPr>
        <w:t>تاریخ تصویب :</w:t>
      </w:r>
      <w:r w:rsidR="00A22143">
        <w:rPr>
          <w:rFonts w:cs="B Compset" w:hint="cs"/>
          <w:color w:val="000000"/>
          <w:sz w:val="28"/>
          <w:szCs w:val="28"/>
          <w:rtl/>
        </w:rPr>
        <w:t xml:space="preserve"> </w:t>
      </w:r>
      <w:r w:rsidRPr="00055211">
        <w:rPr>
          <w:rFonts w:cs="B Compset" w:hint="cs"/>
          <w:color w:val="000000"/>
          <w:sz w:val="28"/>
          <w:szCs w:val="28"/>
          <w:rtl/>
        </w:rPr>
        <w:t>1381/02/29</w:t>
      </w:r>
    </w:p>
    <w:p w14:paraId="4DC9ECF5" w14:textId="6D5F4085" w:rsidR="00F91C86" w:rsidRPr="00055211" w:rsidRDefault="00F91C86" w:rsidP="00A22143">
      <w:pPr>
        <w:pStyle w:val="NormalWeb"/>
        <w:jc w:val="both"/>
        <w:rPr>
          <w:color w:val="000000"/>
          <w:sz w:val="28"/>
          <w:szCs w:val="28"/>
          <w:rtl/>
        </w:rPr>
      </w:pPr>
      <w:r w:rsidRPr="00055211">
        <w:rPr>
          <w:rFonts w:cs="B Compset" w:hint="cs"/>
          <w:color w:val="000000"/>
          <w:sz w:val="28"/>
          <w:szCs w:val="28"/>
          <w:rtl/>
        </w:rPr>
        <w:t>مرجع تصویب :</w:t>
      </w:r>
      <w:r w:rsidR="00A22143">
        <w:rPr>
          <w:rFonts w:cs="B Compset" w:hint="cs"/>
          <w:color w:val="000000"/>
          <w:sz w:val="28"/>
          <w:szCs w:val="28"/>
          <w:rtl/>
        </w:rPr>
        <w:t xml:space="preserve"> </w:t>
      </w:r>
      <w:hyperlink r:id="rId22" w:tgtFrame="_blank" w:history="1">
        <w:r w:rsidRPr="00055211">
          <w:rPr>
            <w:rStyle w:val="Hyperlink"/>
            <w:rFonts w:cs="B Compset" w:hint="cs"/>
            <w:sz w:val="28"/>
            <w:szCs w:val="28"/>
            <w:rtl/>
          </w:rPr>
          <w:t>مصوبات هیات وزیران</w:t>
        </w:r>
      </w:hyperlink>
    </w:p>
    <w:p w14:paraId="55CD1F6C"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جزئیات متن قانون</w:t>
      </w:r>
    </w:p>
    <w:p w14:paraId="35354BCE" w14:textId="2F59A863" w:rsidR="00F91C86" w:rsidRPr="00055211" w:rsidRDefault="00F91C86" w:rsidP="00AD4501">
      <w:pPr>
        <w:pStyle w:val="NormalWeb"/>
        <w:jc w:val="both"/>
        <w:rPr>
          <w:color w:val="000000"/>
          <w:sz w:val="28"/>
          <w:szCs w:val="28"/>
          <w:rtl/>
        </w:rPr>
      </w:pPr>
      <w:r w:rsidRPr="00055211">
        <w:rPr>
          <w:rFonts w:cs="B Compset" w:hint="cs"/>
          <w:color w:val="000000"/>
          <w:sz w:val="28"/>
          <w:szCs w:val="28"/>
          <w:rtl/>
        </w:rPr>
        <w:t>مصوبه هیات وزیران در خصوص سیاست تجارت</w:t>
      </w:r>
      <w:r w:rsidR="00AD4501" w:rsidRPr="00055211">
        <w:rPr>
          <w:rFonts w:cs="B Compset" w:hint="cs"/>
          <w:color w:val="000000"/>
          <w:sz w:val="28"/>
          <w:szCs w:val="28"/>
          <w:rtl/>
        </w:rPr>
        <w:t xml:space="preserve"> </w:t>
      </w:r>
      <w:r w:rsidRPr="00055211">
        <w:rPr>
          <w:rFonts w:cs="B Compset" w:hint="cs"/>
          <w:color w:val="000000"/>
          <w:sz w:val="28"/>
          <w:szCs w:val="28"/>
          <w:rtl/>
        </w:rPr>
        <w:t>الکترونیکی جمهوری اسلامی ایران</w:t>
      </w:r>
    </w:p>
    <w:p w14:paraId="0A2269F3" w14:textId="4459A5C3" w:rsidR="00F91C86" w:rsidRPr="00055211" w:rsidRDefault="00F91C86" w:rsidP="00AD4501">
      <w:pPr>
        <w:pStyle w:val="NormalWeb"/>
        <w:jc w:val="both"/>
        <w:rPr>
          <w:color w:val="000000"/>
          <w:sz w:val="28"/>
          <w:szCs w:val="28"/>
          <w:rtl/>
        </w:rPr>
      </w:pPr>
      <w:r w:rsidRPr="00055211">
        <w:rPr>
          <w:rFonts w:cs="B Compset" w:hint="cs"/>
          <w:color w:val="000000"/>
          <w:sz w:val="28"/>
          <w:szCs w:val="28"/>
          <w:rtl/>
        </w:rPr>
        <w:t>شماره : .21067ت25598 ه‍</w:t>
      </w:r>
      <w:r w:rsidR="00AD4501" w:rsidRPr="00055211">
        <w:rPr>
          <w:rFonts w:cs="B Compset" w:hint="cs"/>
          <w:color w:val="000000"/>
          <w:sz w:val="28"/>
          <w:szCs w:val="28"/>
          <w:rtl/>
        </w:rPr>
        <w:t xml:space="preserve"> </w:t>
      </w:r>
      <w:r w:rsidRPr="00055211">
        <w:rPr>
          <w:rFonts w:cs="B Compset" w:hint="cs"/>
          <w:color w:val="000000"/>
          <w:sz w:val="28"/>
          <w:szCs w:val="28"/>
          <w:rtl/>
        </w:rPr>
        <w:t>تاریخ : 1381.05.06</w:t>
      </w:r>
    </w:p>
    <w:p w14:paraId="65473497"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وزارت بازرگانی وزارت پست، تلگراف و تلفن</w:t>
      </w:r>
    </w:p>
    <w:p w14:paraId="20134613" w14:textId="2B212977" w:rsidR="00F91C86" w:rsidRPr="00055211" w:rsidRDefault="00F91C86" w:rsidP="00AD4501">
      <w:pPr>
        <w:pStyle w:val="NormalWeb"/>
        <w:jc w:val="both"/>
        <w:rPr>
          <w:color w:val="000000"/>
          <w:sz w:val="28"/>
          <w:szCs w:val="28"/>
          <w:rtl/>
        </w:rPr>
      </w:pPr>
      <w:r w:rsidRPr="00055211">
        <w:rPr>
          <w:rFonts w:cs="B Jadid"/>
          <w:color w:val="00008B"/>
          <w:sz w:val="28"/>
          <w:szCs w:val="28"/>
          <w:rtl/>
        </w:rPr>
        <w:t>هیأت</w:t>
      </w:r>
      <w:r w:rsidRPr="00055211">
        <w:rPr>
          <w:rFonts w:ascii="Calibri" w:hAnsi="Calibri" w:cs="Calibri" w:hint="cs"/>
          <w:color w:val="00008B"/>
          <w:sz w:val="28"/>
          <w:szCs w:val="28"/>
          <w:rtl/>
        </w:rPr>
        <w:t> </w:t>
      </w:r>
      <w:r w:rsidRPr="00055211">
        <w:rPr>
          <w:rFonts w:cs="B Compset"/>
          <w:color w:val="000000"/>
          <w:sz w:val="28"/>
          <w:szCs w:val="28"/>
          <w:rtl/>
        </w:rPr>
        <w:t>وزیران در جلسه مورخ 1381.2.29 بنابه پیشنهاد شماره 700.30891 مورخ</w:t>
      </w:r>
      <w:r w:rsidR="00AD4501" w:rsidRPr="00055211">
        <w:rPr>
          <w:rFonts w:cs="B Compset" w:hint="cs"/>
          <w:color w:val="000000"/>
          <w:sz w:val="28"/>
          <w:szCs w:val="28"/>
          <w:rtl/>
        </w:rPr>
        <w:t xml:space="preserve"> </w:t>
      </w:r>
      <w:r w:rsidRPr="00055211">
        <w:rPr>
          <w:rFonts w:cs="B Compset" w:hint="cs"/>
          <w:color w:val="000000"/>
          <w:sz w:val="28"/>
          <w:szCs w:val="28"/>
          <w:rtl/>
        </w:rPr>
        <w:t>1380.8.15 دبیر خانه شورای عالی اطلاع رسانی و به استناد اصل یکصد و سی و هشتم</w:t>
      </w:r>
      <w:r w:rsidRPr="005004F3">
        <w:rPr>
          <w:rFonts w:cs="B Compset"/>
          <w:color w:val="000000"/>
          <w:sz w:val="28"/>
          <w:szCs w:val="28"/>
          <w:rtl/>
        </w:rPr>
        <w:t xml:space="preserve"> قانون</w:t>
      </w:r>
      <w:r w:rsidRPr="005004F3">
        <w:rPr>
          <w:rFonts w:ascii="Calibri" w:hAnsi="Calibri" w:cs="Calibri" w:hint="cs"/>
          <w:color w:val="000000"/>
          <w:sz w:val="28"/>
          <w:szCs w:val="28"/>
          <w:rtl/>
        </w:rPr>
        <w:t> </w:t>
      </w:r>
      <w:r w:rsidRPr="00055211">
        <w:rPr>
          <w:rFonts w:cs="B Compset"/>
          <w:color w:val="000000"/>
          <w:sz w:val="28"/>
          <w:szCs w:val="28"/>
          <w:rtl/>
        </w:rPr>
        <w:t>اساسی جمهوری اسلامی ایران، سیاست تجارت الکترونیکی جمهوری اسلامی ایران را</w:t>
      </w:r>
      <w:r w:rsidRPr="00055211">
        <w:rPr>
          <w:color w:val="000000"/>
          <w:sz w:val="28"/>
          <w:szCs w:val="28"/>
          <w:rtl/>
        </w:rPr>
        <w:t xml:space="preserve"> </w:t>
      </w:r>
      <w:r w:rsidRPr="00055211">
        <w:rPr>
          <w:rFonts w:cs="B Compset" w:hint="cs"/>
          <w:color w:val="000000"/>
          <w:sz w:val="28"/>
          <w:szCs w:val="28"/>
          <w:rtl/>
        </w:rPr>
        <w:t>به شرح زیر تصویب نمود:</w:t>
      </w:r>
    </w:p>
    <w:p w14:paraId="1E741B0D"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سیاست تجارت الکترونیکی جمهوری اسلامی ایران</w:t>
      </w:r>
    </w:p>
    <w:p w14:paraId="673E7486"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 هدف</w:t>
      </w:r>
    </w:p>
    <w:p w14:paraId="6209185D"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نظر به گسترش سریع تجارت الکترونیکی در جهان، گریزناپذیر بودن استفاده از آن نقش</w:t>
      </w:r>
      <w:r w:rsidRPr="00055211">
        <w:rPr>
          <w:color w:val="000000"/>
          <w:sz w:val="28"/>
          <w:szCs w:val="28"/>
          <w:rtl/>
        </w:rPr>
        <w:t xml:space="preserve"> </w:t>
      </w:r>
      <w:r w:rsidRPr="00055211">
        <w:rPr>
          <w:rFonts w:cs="B Compset" w:hint="cs"/>
          <w:color w:val="000000"/>
          <w:sz w:val="28"/>
          <w:szCs w:val="28"/>
          <w:rtl/>
        </w:rPr>
        <w:t>تجارت الکترونیکی در حفظ، تقویت و توسعه موقعیت رقابتی کشور در جهان و</w:t>
      </w:r>
      <w:r w:rsidRPr="00055211">
        <w:rPr>
          <w:color w:val="000000"/>
          <w:sz w:val="28"/>
          <w:szCs w:val="28"/>
          <w:rtl/>
        </w:rPr>
        <w:t xml:space="preserve"> </w:t>
      </w:r>
      <w:r w:rsidRPr="00055211">
        <w:rPr>
          <w:rFonts w:cs="B Compset" w:hint="cs"/>
          <w:color w:val="000000"/>
          <w:sz w:val="28"/>
          <w:szCs w:val="28"/>
          <w:rtl/>
        </w:rPr>
        <w:t>صرفه جویی های ناشی از اجرای تجارت الکترونیکی در کشور، دولت جمهوری اسلامی ایران</w:t>
      </w:r>
      <w:r w:rsidRPr="00055211">
        <w:rPr>
          <w:color w:val="000000"/>
          <w:sz w:val="28"/>
          <w:szCs w:val="28"/>
          <w:rtl/>
        </w:rPr>
        <w:t xml:space="preserve"> </w:t>
      </w:r>
      <w:r w:rsidRPr="00055211">
        <w:rPr>
          <w:rFonts w:cs="B Compset" w:hint="cs"/>
          <w:color w:val="000000"/>
          <w:sz w:val="28"/>
          <w:szCs w:val="28"/>
          <w:rtl/>
        </w:rPr>
        <w:t>عزم خود مبنی بر استفاده و گسترش تجارت الکترونیکی در کشور را بر طبق اصول و</w:t>
      </w:r>
      <w:r w:rsidRPr="00055211">
        <w:rPr>
          <w:color w:val="000000"/>
          <w:sz w:val="28"/>
          <w:szCs w:val="28"/>
          <w:rtl/>
        </w:rPr>
        <w:t xml:space="preserve"> </w:t>
      </w:r>
      <w:r w:rsidRPr="00055211">
        <w:rPr>
          <w:rFonts w:cs="B Compset" w:hint="cs"/>
          <w:color w:val="000000"/>
          <w:sz w:val="28"/>
          <w:szCs w:val="28"/>
          <w:rtl/>
        </w:rPr>
        <w:t>سیاست های زیر اعلام می نماید.</w:t>
      </w:r>
    </w:p>
    <w:p w14:paraId="11F87FE7" w14:textId="77777777" w:rsidR="00F91C86" w:rsidRPr="00055211" w:rsidRDefault="00F91C86" w:rsidP="00F91C86">
      <w:pPr>
        <w:pStyle w:val="NormalWeb"/>
        <w:jc w:val="both"/>
        <w:rPr>
          <w:rFonts w:cs="B Compset"/>
          <w:color w:val="000000"/>
          <w:sz w:val="28"/>
          <w:szCs w:val="28"/>
          <w:rtl/>
        </w:rPr>
      </w:pPr>
      <w:r w:rsidRPr="00055211">
        <w:rPr>
          <w:rFonts w:cs="B Compset" w:hint="cs"/>
          <w:color w:val="000000"/>
          <w:sz w:val="28"/>
          <w:szCs w:val="28"/>
          <w:rtl/>
        </w:rPr>
        <w:t>2 اصول</w:t>
      </w:r>
    </w:p>
    <w:p w14:paraId="054F8BC6" w14:textId="77777777" w:rsidR="00F91C86" w:rsidRPr="00055211" w:rsidRDefault="00F91C86" w:rsidP="00F91C86">
      <w:pPr>
        <w:pStyle w:val="NormalWeb"/>
        <w:jc w:val="both"/>
        <w:rPr>
          <w:color w:val="000000"/>
          <w:sz w:val="28"/>
          <w:szCs w:val="28"/>
          <w:rtl/>
        </w:rPr>
      </w:pPr>
      <w:r w:rsidRPr="00055211">
        <w:rPr>
          <w:color w:val="000000"/>
          <w:sz w:val="28"/>
          <w:szCs w:val="28"/>
          <w:rtl/>
        </w:rPr>
        <w:lastRenderedPageBreak/>
        <w:t xml:space="preserve"> </w:t>
      </w:r>
      <w:r w:rsidRPr="00055211">
        <w:rPr>
          <w:rFonts w:cs="B Compset" w:hint="cs"/>
          <w:color w:val="000000"/>
          <w:sz w:val="28"/>
          <w:szCs w:val="28"/>
          <w:rtl/>
        </w:rPr>
        <w:t>1 فراهم نمودن زیر ساخت های اصلی و زمینه های حقوقی و اجرایی مورد نیاز برای</w:t>
      </w:r>
      <w:r w:rsidRPr="00055211">
        <w:rPr>
          <w:color w:val="000000"/>
          <w:sz w:val="28"/>
          <w:szCs w:val="28"/>
          <w:rtl/>
        </w:rPr>
        <w:t xml:space="preserve"> </w:t>
      </w:r>
      <w:r w:rsidRPr="00055211">
        <w:rPr>
          <w:rFonts w:cs="B Compset" w:hint="cs"/>
          <w:color w:val="000000"/>
          <w:sz w:val="28"/>
          <w:szCs w:val="28"/>
          <w:rtl/>
        </w:rPr>
        <w:t>استفاده از تجارت الکترونیکی .</w:t>
      </w:r>
    </w:p>
    <w:p w14:paraId="57B1F003"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2 توسعه آموزش و ترویج فرهنگ استفاده از تجارت الکترونیکی .</w:t>
      </w:r>
    </w:p>
    <w:p w14:paraId="60518F0F"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3 حمایت از توسعه فعالیت های بخش غیر دولتی و جلوگیری از انحصار و ایجاد</w:t>
      </w:r>
      <w:r w:rsidRPr="00055211">
        <w:rPr>
          <w:color w:val="000000"/>
          <w:sz w:val="28"/>
          <w:szCs w:val="28"/>
          <w:rtl/>
        </w:rPr>
        <w:t xml:space="preserve"> </w:t>
      </w:r>
      <w:r w:rsidRPr="00055211">
        <w:rPr>
          <w:rFonts w:cs="B Compset" w:hint="cs"/>
          <w:color w:val="000000"/>
          <w:sz w:val="28"/>
          <w:szCs w:val="28"/>
          <w:rtl/>
        </w:rPr>
        <w:t>زمینه های رقابت .</w:t>
      </w:r>
    </w:p>
    <w:p w14:paraId="33EA28D6"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4 رفع هر گونه محدودیت تبعیض آمیز در تجارت الکترونیکی .</w:t>
      </w:r>
    </w:p>
    <w:p w14:paraId="392D7348"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5 گسترش استفاده از شبکه اینترنت برای انجام تجارت الکترونیکی در کشور و اتخاذ</w:t>
      </w:r>
      <w:r w:rsidRPr="00055211">
        <w:rPr>
          <w:color w:val="000000"/>
          <w:sz w:val="28"/>
          <w:szCs w:val="28"/>
          <w:rtl/>
        </w:rPr>
        <w:t xml:space="preserve"> </w:t>
      </w:r>
      <w:r w:rsidRPr="00055211">
        <w:rPr>
          <w:rFonts w:cs="B Compset" w:hint="cs"/>
          <w:color w:val="000000"/>
          <w:sz w:val="28"/>
          <w:szCs w:val="28"/>
          <w:rtl/>
        </w:rPr>
        <w:t>تدابیر لازم برای بهداشت محتوایی شبکه یاد شده .</w:t>
      </w:r>
    </w:p>
    <w:p w14:paraId="1FAC6D52"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3 سیاست های اجرایی</w:t>
      </w:r>
    </w:p>
    <w:p w14:paraId="34EAA64D"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 شرکت مخابرات موظف است ضمن تسهیل و بهره گیری از مشارکت بخش غیردولتی حداکثر تا</w:t>
      </w:r>
      <w:r w:rsidRPr="00055211">
        <w:rPr>
          <w:color w:val="000000"/>
          <w:sz w:val="28"/>
          <w:szCs w:val="28"/>
          <w:rtl/>
        </w:rPr>
        <w:t xml:space="preserve"> </w:t>
      </w:r>
      <w:r w:rsidRPr="00055211">
        <w:rPr>
          <w:rFonts w:cs="B Compset" w:hint="cs"/>
          <w:color w:val="000000"/>
          <w:sz w:val="28"/>
          <w:szCs w:val="28"/>
          <w:rtl/>
        </w:rPr>
        <w:t>پایان سال1381 نسبت به تأمین و راه اندازی سخت افزار و نرم افزارهای موردنیاز و بر</w:t>
      </w:r>
      <w:r w:rsidRPr="00055211">
        <w:rPr>
          <w:color w:val="000000"/>
          <w:sz w:val="28"/>
          <w:szCs w:val="28"/>
          <w:rtl/>
        </w:rPr>
        <w:t xml:space="preserve"> </w:t>
      </w:r>
      <w:r w:rsidRPr="00055211">
        <w:rPr>
          <w:rFonts w:cs="B Compset" w:hint="cs"/>
          <w:color w:val="000000"/>
          <w:sz w:val="28"/>
          <w:szCs w:val="28"/>
          <w:rtl/>
        </w:rPr>
        <w:t>قراری خطوط ارتباطی پر سرعت، مطمئن و ایمن به شبکه اینترنت در محدوده فعالیت خود</w:t>
      </w:r>
      <w:r w:rsidRPr="00055211">
        <w:rPr>
          <w:color w:val="000000"/>
          <w:sz w:val="28"/>
          <w:szCs w:val="28"/>
          <w:rtl/>
        </w:rPr>
        <w:t xml:space="preserve"> </w:t>
      </w:r>
      <w:r w:rsidRPr="00055211">
        <w:rPr>
          <w:rFonts w:cs="B Compset" w:hint="cs"/>
          <w:color w:val="000000"/>
          <w:sz w:val="28"/>
          <w:szCs w:val="28"/>
          <w:rtl/>
        </w:rPr>
        <w:t>براساس جدول ذیل اقدام وهزینه استفاده از خطوط مزبور را کاهش دهد.</w:t>
      </w:r>
    </w:p>
    <w:p w14:paraId="28FAA4B3"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شرح سال 1380 سال 1381</w:t>
      </w:r>
    </w:p>
    <w:p w14:paraId="328D40DE"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 xml:space="preserve">ظرفیت پهنای باند دیتای کل کشور </w:t>
      </w:r>
      <w:r w:rsidRPr="00055211">
        <w:rPr>
          <w:rFonts w:cs="B Compset" w:hint="cs"/>
          <w:color w:val="000000"/>
          <w:sz w:val="28"/>
          <w:szCs w:val="28"/>
        </w:rPr>
        <w:t>Mbit1000</w:t>
      </w:r>
    </w:p>
    <w:p w14:paraId="6FFE5651"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Pr>
        <w:t>Gbit5</w:t>
      </w:r>
    </w:p>
    <w:p w14:paraId="0B42612F"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ظرفیت پذیرش کاربران اینترنتی 000 ر500 ر1 000 ر000 ر5</w:t>
      </w:r>
    </w:p>
    <w:p w14:paraId="0C96F004"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 xml:space="preserve">تقسیمات خطوط شبکه </w:t>
      </w:r>
      <w:r w:rsidRPr="00055211">
        <w:rPr>
          <w:rFonts w:cs="B Compset" w:hint="cs"/>
          <w:color w:val="000000"/>
          <w:sz w:val="28"/>
          <w:szCs w:val="28"/>
        </w:rPr>
        <w:t>K64</w:t>
      </w:r>
      <w:r w:rsidRPr="00055211">
        <w:rPr>
          <w:rFonts w:cs="B Compset" w:hint="cs"/>
          <w:color w:val="000000"/>
          <w:sz w:val="28"/>
          <w:szCs w:val="28"/>
          <w:rtl/>
        </w:rPr>
        <w:t xml:space="preserve"> و</w:t>
      </w:r>
      <w:r w:rsidRPr="00055211">
        <w:rPr>
          <w:rFonts w:cs="B Compset" w:hint="cs"/>
          <w:color w:val="000000"/>
          <w:sz w:val="28"/>
          <w:szCs w:val="28"/>
        </w:rPr>
        <w:t>M2</w:t>
      </w:r>
      <w:r w:rsidRPr="00055211">
        <w:rPr>
          <w:rFonts w:cs="B Compset" w:hint="cs"/>
          <w:color w:val="000000"/>
          <w:sz w:val="28"/>
          <w:szCs w:val="28"/>
          <w:rtl/>
        </w:rPr>
        <w:t xml:space="preserve"> و</w:t>
      </w:r>
      <w:r w:rsidRPr="00055211">
        <w:rPr>
          <w:rFonts w:cs="B Compset" w:hint="cs"/>
          <w:color w:val="000000"/>
          <w:sz w:val="28"/>
          <w:szCs w:val="28"/>
        </w:rPr>
        <w:t>M8</w:t>
      </w:r>
      <w:r w:rsidRPr="00055211">
        <w:rPr>
          <w:rFonts w:cs="B Compset" w:hint="cs"/>
          <w:color w:val="000000"/>
          <w:sz w:val="28"/>
          <w:szCs w:val="28"/>
          <w:rtl/>
        </w:rPr>
        <w:t xml:space="preserve"> و</w:t>
      </w:r>
      <w:r w:rsidRPr="00055211">
        <w:rPr>
          <w:rFonts w:cs="B Compset" w:hint="cs"/>
          <w:color w:val="000000"/>
          <w:sz w:val="28"/>
          <w:szCs w:val="28"/>
        </w:rPr>
        <w:t>M34</w:t>
      </w:r>
    </w:p>
    <w:p w14:paraId="158275D0"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Pr>
        <w:t>K64</w:t>
      </w:r>
      <w:r w:rsidRPr="00055211">
        <w:rPr>
          <w:rFonts w:cs="B Compset" w:hint="cs"/>
          <w:color w:val="000000"/>
          <w:sz w:val="28"/>
          <w:szCs w:val="28"/>
          <w:rtl/>
        </w:rPr>
        <w:t xml:space="preserve"> و</w:t>
      </w:r>
      <w:r w:rsidRPr="00055211">
        <w:rPr>
          <w:rFonts w:cs="B Compset" w:hint="cs"/>
          <w:color w:val="000000"/>
          <w:sz w:val="28"/>
          <w:szCs w:val="28"/>
        </w:rPr>
        <w:t>M2</w:t>
      </w:r>
      <w:r w:rsidRPr="00055211">
        <w:rPr>
          <w:rFonts w:cs="B Compset" w:hint="cs"/>
          <w:color w:val="000000"/>
          <w:sz w:val="28"/>
          <w:szCs w:val="28"/>
          <w:rtl/>
        </w:rPr>
        <w:t xml:space="preserve"> و</w:t>
      </w:r>
      <w:r w:rsidRPr="00055211">
        <w:rPr>
          <w:rFonts w:cs="B Compset" w:hint="cs"/>
          <w:color w:val="000000"/>
          <w:sz w:val="28"/>
          <w:szCs w:val="28"/>
        </w:rPr>
        <w:t>M8</w:t>
      </w:r>
      <w:r w:rsidRPr="00055211">
        <w:rPr>
          <w:rFonts w:cs="B Compset" w:hint="cs"/>
          <w:color w:val="000000"/>
          <w:sz w:val="28"/>
          <w:szCs w:val="28"/>
          <w:rtl/>
        </w:rPr>
        <w:t xml:space="preserve"> و</w:t>
      </w:r>
      <w:r w:rsidRPr="00055211">
        <w:rPr>
          <w:rFonts w:cs="B Compset" w:hint="cs"/>
          <w:color w:val="000000"/>
          <w:sz w:val="28"/>
          <w:szCs w:val="28"/>
        </w:rPr>
        <w:t>M34</w:t>
      </w:r>
      <w:r w:rsidRPr="00055211">
        <w:rPr>
          <w:rFonts w:cs="B Compset" w:hint="cs"/>
          <w:color w:val="000000"/>
          <w:sz w:val="28"/>
          <w:szCs w:val="28"/>
          <w:rtl/>
        </w:rPr>
        <w:t xml:space="preserve"> و</w:t>
      </w:r>
      <w:r w:rsidRPr="00055211">
        <w:rPr>
          <w:rFonts w:cs="B Compset" w:hint="cs"/>
          <w:color w:val="000000"/>
          <w:sz w:val="28"/>
          <w:szCs w:val="28"/>
        </w:rPr>
        <w:t>M155</w:t>
      </w:r>
    </w:p>
    <w:p w14:paraId="48EE746B" w14:textId="77777777" w:rsidR="00F91C86" w:rsidRPr="00055211" w:rsidRDefault="00F91C86" w:rsidP="00F91C86">
      <w:pPr>
        <w:pStyle w:val="NormalWeb"/>
        <w:jc w:val="both"/>
        <w:rPr>
          <w:color w:val="FF0000"/>
          <w:sz w:val="28"/>
          <w:szCs w:val="28"/>
          <w:u w:val="single"/>
          <w:rtl/>
        </w:rPr>
      </w:pPr>
      <w:r w:rsidRPr="00055211">
        <w:rPr>
          <w:rFonts w:cs="B Compset" w:hint="cs"/>
          <w:color w:val="FF0000"/>
          <w:sz w:val="28"/>
          <w:szCs w:val="28"/>
          <w:u w:val="single"/>
          <w:rtl/>
        </w:rPr>
        <w:t>2 وزارت امور اقتصادی و دارایی موظف است با همکاری بانک مرکزی ایران طرح جامع</w:t>
      </w:r>
      <w:r w:rsidRPr="00055211">
        <w:rPr>
          <w:color w:val="FF0000"/>
          <w:sz w:val="28"/>
          <w:szCs w:val="28"/>
          <w:u w:val="single"/>
          <w:rtl/>
        </w:rPr>
        <w:t xml:space="preserve"> </w:t>
      </w:r>
      <w:r w:rsidRPr="00055211">
        <w:rPr>
          <w:rFonts w:cs="B Compset" w:hint="cs"/>
          <w:color w:val="FF0000"/>
          <w:sz w:val="28"/>
          <w:szCs w:val="28"/>
          <w:u w:val="single"/>
          <w:rtl/>
        </w:rPr>
        <w:t>استفاده از سیستم انتقال الکترونیکی وجوه و همچنین استفاده از خدمات کارت های</w:t>
      </w:r>
      <w:r w:rsidRPr="00055211">
        <w:rPr>
          <w:color w:val="FF0000"/>
          <w:sz w:val="28"/>
          <w:szCs w:val="28"/>
          <w:u w:val="single"/>
          <w:rtl/>
        </w:rPr>
        <w:t xml:space="preserve"> </w:t>
      </w:r>
      <w:r w:rsidRPr="00055211">
        <w:rPr>
          <w:rFonts w:cs="B Compset" w:hint="cs"/>
          <w:color w:val="FF0000"/>
          <w:sz w:val="28"/>
          <w:szCs w:val="28"/>
          <w:u w:val="single"/>
          <w:rtl/>
        </w:rPr>
        <w:t>اعتباری و برنامه زمانبندی اجرای آنها را تا پایان مهر ماه 1381 تهیه و برای تصویب</w:t>
      </w:r>
      <w:r w:rsidRPr="00055211">
        <w:rPr>
          <w:color w:val="FF0000"/>
          <w:sz w:val="28"/>
          <w:szCs w:val="28"/>
          <w:u w:val="single"/>
          <w:rtl/>
        </w:rPr>
        <w:t xml:space="preserve"> </w:t>
      </w:r>
      <w:r w:rsidRPr="00055211">
        <w:rPr>
          <w:rFonts w:cs="B Compset" w:hint="cs"/>
          <w:color w:val="FF0000"/>
          <w:sz w:val="28"/>
          <w:szCs w:val="28"/>
          <w:u w:val="single"/>
          <w:rtl/>
        </w:rPr>
        <w:t>به کمیسیون تخصصی اطلاع رسانی اقتصادی شورای عالی اطلاع رسانی ارایه نمایند.</w:t>
      </w:r>
    </w:p>
    <w:p w14:paraId="7EF50E20"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3- وزارت بازرگانی موظف است حداکثر ظرف یک سال پس از ابلاغ این تصویبنامه، بخش های</w:t>
      </w:r>
      <w:r w:rsidRPr="00055211">
        <w:rPr>
          <w:color w:val="000000"/>
          <w:sz w:val="28"/>
          <w:szCs w:val="28"/>
          <w:rtl/>
        </w:rPr>
        <w:t xml:space="preserve"> </w:t>
      </w:r>
      <w:r w:rsidRPr="00055211">
        <w:rPr>
          <w:rFonts w:cs="B Compset" w:hint="cs"/>
          <w:color w:val="000000"/>
          <w:sz w:val="28"/>
          <w:szCs w:val="28"/>
          <w:rtl/>
        </w:rPr>
        <w:t>اساسی طرح ملی تجارت الکترونیکی کشور را اجرایی نموده و طرحهای زیر را محقق سازد:</w:t>
      </w:r>
    </w:p>
    <w:p w14:paraId="1A2BD8FD"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الف - امکان سنجی طرح جامع تجارت الکترونیکی کشور را به انجام رسانده و برنامه</w:t>
      </w:r>
      <w:r w:rsidRPr="00055211">
        <w:rPr>
          <w:color w:val="000000"/>
          <w:sz w:val="28"/>
          <w:szCs w:val="28"/>
          <w:rtl/>
        </w:rPr>
        <w:t xml:space="preserve"> </w:t>
      </w:r>
      <w:r w:rsidRPr="00055211">
        <w:rPr>
          <w:rFonts w:cs="B Compset" w:hint="cs"/>
          <w:color w:val="000000"/>
          <w:sz w:val="28"/>
          <w:szCs w:val="28"/>
          <w:rtl/>
        </w:rPr>
        <w:t>درازمدت توسعه ملی تجارت الکترونیکی را برای اجرا در محدوده زمانی برنامه سوم</w:t>
      </w:r>
      <w:r w:rsidRPr="00055211">
        <w:rPr>
          <w:color w:val="000000"/>
          <w:sz w:val="28"/>
          <w:szCs w:val="28"/>
          <w:rtl/>
        </w:rPr>
        <w:t xml:space="preserve"> </w:t>
      </w:r>
      <w:r w:rsidRPr="00055211">
        <w:rPr>
          <w:rFonts w:cs="B Compset" w:hint="cs"/>
          <w:color w:val="000000"/>
          <w:sz w:val="28"/>
          <w:szCs w:val="28"/>
          <w:rtl/>
        </w:rPr>
        <w:t>توسعه تدوین نماید.</w:t>
      </w:r>
    </w:p>
    <w:p w14:paraId="1F302306"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lastRenderedPageBreak/>
        <w:t>ب - پروژه پیشگام تجارت الکترونیکی را به عنوان بازار نمونه داد و ستد الکترونیکی،</w:t>
      </w:r>
      <w:r w:rsidRPr="00055211">
        <w:rPr>
          <w:color w:val="000000"/>
          <w:sz w:val="28"/>
          <w:szCs w:val="28"/>
          <w:rtl/>
        </w:rPr>
        <w:t xml:space="preserve"> </w:t>
      </w:r>
      <w:r w:rsidRPr="00055211">
        <w:rPr>
          <w:rFonts w:cs="B Compset" w:hint="cs"/>
          <w:color w:val="000000"/>
          <w:sz w:val="28"/>
          <w:szCs w:val="28"/>
          <w:rtl/>
        </w:rPr>
        <w:t>به منظور تأمین بستر ایمن لازم برای مبادلات الکترونیکی داخلی و خارجی و ارایه</w:t>
      </w:r>
      <w:r w:rsidRPr="00055211">
        <w:rPr>
          <w:color w:val="000000"/>
          <w:sz w:val="28"/>
          <w:szCs w:val="28"/>
          <w:rtl/>
        </w:rPr>
        <w:t xml:space="preserve"> </w:t>
      </w:r>
      <w:r w:rsidRPr="00055211">
        <w:rPr>
          <w:rFonts w:cs="B Compset" w:hint="cs"/>
          <w:color w:val="000000"/>
          <w:sz w:val="28"/>
          <w:szCs w:val="28"/>
          <w:rtl/>
        </w:rPr>
        <w:t>خدمات جنبی مورد نیاز راه اندازی نماید و از اجرای پروژه های مشابه توسط بخش خصوصی</w:t>
      </w:r>
      <w:r w:rsidRPr="00055211">
        <w:rPr>
          <w:color w:val="000000"/>
          <w:sz w:val="28"/>
          <w:szCs w:val="28"/>
          <w:rtl/>
        </w:rPr>
        <w:t xml:space="preserve"> </w:t>
      </w:r>
      <w:r w:rsidRPr="00055211">
        <w:rPr>
          <w:rFonts w:cs="B Compset" w:hint="cs"/>
          <w:color w:val="000000"/>
          <w:sz w:val="28"/>
          <w:szCs w:val="28"/>
          <w:rtl/>
        </w:rPr>
        <w:t>حمایت کند.</w:t>
      </w:r>
    </w:p>
    <w:p w14:paraId="14BC711A"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ج - مرجع صدور گواهی دیجیتال نمونه را به منظور کاربرد در حوزه تجارت الکترونیکی</w:t>
      </w:r>
      <w:r w:rsidRPr="00055211">
        <w:rPr>
          <w:color w:val="000000"/>
          <w:sz w:val="28"/>
          <w:szCs w:val="28"/>
          <w:rtl/>
        </w:rPr>
        <w:t xml:space="preserve"> </w:t>
      </w:r>
      <w:r w:rsidRPr="00055211">
        <w:rPr>
          <w:rFonts w:cs="B Compset" w:hint="cs"/>
          <w:color w:val="000000"/>
          <w:sz w:val="28"/>
          <w:szCs w:val="28"/>
          <w:rtl/>
        </w:rPr>
        <w:t>با لحاظ سازمان اجرایی، سخت افزار و نرم افزار لازم با استفاده از خدمات و فناوری</w:t>
      </w:r>
      <w:r w:rsidRPr="00055211">
        <w:rPr>
          <w:color w:val="000000"/>
          <w:sz w:val="28"/>
          <w:szCs w:val="28"/>
          <w:rtl/>
        </w:rPr>
        <w:t xml:space="preserve"> </w:t>
      </w:r>
      <w:r w:rsidRPr="00055211">
        <w:rPr>
          <w:rFonts w:cs="B Compset" w:hint="cs"/>
          <w:color w:val="000000"/>
          <w:sz w:val="28"/>
          <w:szCs w:val="28"/>
          <w:rtl/>
        </w:rPr>
        <w:t>مقبول جهانی ایجاد نماید.</w:t>
      </w:r>
    </w:p>
    <w:p w14:paraId="1C4BB6B5"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پس از راه اندازی نظام ملی مرجع صدور گواهی دیجیتال در کشوراین مرجع در چارچوب آن</w:t>
      </w:r>
      <w:r w:rsidRPr="00055211">
        <w:rPr>
          <w:color w:val="000000"/>
          <w:sz w:val="28"/>
          <w:szCs w:val="28"/>
          <w:rtl/>
        </w:rPr>
        <w:t xml:space="preserve"> </w:t>
      </w:r>
      <w:r w:rsidRPr="00055211">
        <w:rPr>
          <w:rFonts w:cs="B Compset" w:hint="cs"/>
          <w:color w:val="000000"/>
          <w:sz w:val="28"/>
          <w:szCs w:val="28"/>
          <w:rtl/>
        </w:rPr>
        <w:t>نظام قرار خواهد گرفت.</w:t>
      </w:r>
    </w:p>
    <w:p w14:paraId="1FAD0371"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د - نظام ملی صدور گواهی دیجیتال توسط دبیرخانه شورای عالی اطلاع رسانی تدوین و</w:t>
      </w:r>
      <w:r w:rsidRPr="00055211">
        <w:rPr>
          <w:color w:val="000000"/>
          <w:sz w:val="28"/>
          <w:szCs w:val="28"/>
          <w:rtl/>
        </w:rPr>
        <w:t xml:space="preserve"> </w:t>
      </w:r>
      <w:r w:rsidRPr="00055211">
        <w:rPr>
          <w:rFonts w:cs="B Compset" w:hint="cs"/>
          <w:color w:val="000000"/>
          <w:sz w:val="28"/>
          <w:szCs w:val="28"/>
          <w:rtl/>
        </w:rPr>
        <w:t>به تصویب هیأت دولت خواهد رسید.</w:t>
      </w:r>
    </w:p>
    <w:p w14:paraId="4B69B6AE"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ه‍ با توجه به ضرورت تقویت توان علمی داخل کشور در فناوری مربوط به گواهی</w:t>
      </w:r>
      <w:r w:rsidRPr="00055211">
        <w:rPr>
          <w:color w:val="000000"/>
          <w:sz w:val="28"/>
          <w:szCs w:val="28"/>
          <w:rtl/>
        </w:rPr>
        <w:t xml:space="preserve"> </w:t>
      </w:r>
      <w:r w:rsidRPr="00055211">
        <w:rPr>
          <w:rFonts w:cs="B Compset" w:hint="cs"/>
          <w:color w:val="000000"/>
          <w:sz w:val="28"/>
          <w:szCs w:val="28"/>
          <w:rtl/>
        </w:rPr>
        <w:t>دیجیتال، همزمان با اجرای بند (ج) از ایجاد فناوری ملی با استفاده از نیروهای</w:t>
      </w:r>
      <w:r w:rsidRPr="00055211">
        <w:rPr>
          <w:color w:val="000000"/>
          <w:sz w:val="28"/>
          <w:szCs w:val="28"/>
          <w:rtl/>
        </w:rPr>
        <w:t xml:space="preserve"> </w:t>
      </w:r>
      <w:r w:rsidRPr="00055211">
        <w:rPr>
          <w:rFonts w:cs="B Compset" w:hint="cs"/>
          <w:color w:val="000000"/>
          <w:sz w:val="28"/>
          <w:szCs w:val="28"/>
          <w:rtl/>
        </w:rPr>
        <w:t>متخصص داخلی حمایت و از نتایج آن استفاده نماید.</w:t>
      </w:r>
    </w:p>
    <w:p w14:paraId="319206A1"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وزارت علوم، تحقیقات و فناوری موظف است باهماهنگی و حمایت وزارتخانه های بازرگانی</w:t>
      </w:r>
      <w:r w:rsidRPr="00055211">
        <w:rPr>
          <w:color w:val="000000"/>
          <w:sz w:val="28"/>
          <w:szCs w:val="28"/>
          <w:rtl/>
        </w:rPr>
        <w:t xml:space="preserve"> </w:t>
      </w:r>
      <w:r w:rsidRPr="00055211">
        <w:rPr>
          <w:rFonts w:cs="B Compset" w:hint="cs"/>
          <w:color w:val="000000"/>
          <w:sz w:val="28"/>
          <w:szCs w:val="28"/>
          <w:rtl/>
        </w:rPr>
        <w:t>و پست، تلگراف و تلفن ودبیرخانه شورای عالی اطلاع رسانی نسبت به ایجاد رشته ها و</w:t>
      </w:r>
      <w:r w:rsidRPr="00055211">
        <w:rPr>
          <w:color w:val="000000"/>
          <w:sz w:val="28"/>
          <w:szCs w:val="28"/>
          <w:rtl/>
        </w:rPr>
        <w:t xml:space="preserve"> </w:t>
      </w:r>
      <w:r w:rsidRPr="00055211">
        <w:rPr>
          <w:rFonts w:cs="B Compset" w:hint="cs"/>
          <w:color w:val="000000"/>
          <w:sz w:val="28"/>
          <w:szCs w:val="28"/>
          <w:rtl/>
        </w:rPr>
        <w:t>گرایش های مرتبط و نیز ارایه واحدهای درسی در زمینه های فنی و اقتصادی تجارت</w:t>
      </w:r>
      <w:r w:rsidRPr="00055211">
        <w:rPr>
          <w:color w:val="000000"/>
          <w:sz w:val="28"/>
          <w:szCs w:val="28"/>
          <w:rtl/>
        </w:rPr>
        <w:t xml:space="preserve"> </w:t>
      </w:r>
      <w:r w:rsidRPr="00055211">
        <w:rPr>
          <w:rFonts w:cs="B Compset" w:hint="cs"/>
          <w:color w:val="000000"/>
          <w:sz w:val="28"/>
          <w:szCs w:val="28"/>
          <w:rtl/>
        </w:rPr>
        <w:t>الکترونیکی اقدام نماید.</w:t>
      </w:r>
    </w:p>
    <w:p w14:paraId="4A152B06"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5 سازمان صدا و سیمای جمهوری اسلامی ایران موظف است نسبت به تهیه و پخش</w:t>
      </w:r>
      <w:r w:rsidRPr="00055211">
        <w:rPr>
          <w:color w:val="000000"/>
          <w:sz w:val="28"/>
          <w:szCs w:val="28"/>
          <w:rtl/>
        </w:rPr>
        <w:t xml:space="preserve"> </w:t>
      </w:r>
      <w:r w:rsidRPr="00055211">
        <w:rPr>
          <w:rFonts w:cs="B Compset" w:hint="cs"/>
          <w:color w:val="000000"/>
          <w:sz w:val="28"/>
          <w:szCs w:val="28"/>
          <w:rtl/>
        </w:rPr>
        <w:t>برنامه های آموزش وترویج در زمینه تجارت الکترونیکی با همکاری وزارت بازرگانی</w:t>
      </w:r>
      <w:r w:rsidRPr="00055211">
        <w:rPr>
          <w:color w:val="000000"/>
          <w:sz w:val="28"/>
          <w:szCs w:val="28"/>
          <w:rtl/>
        </w:rPr>
        <w:t xml:space="preserve"> </w:t>
      </w:r>
      <w:r w:rsidRPr="00055211">
        <w:rPr>
          <w:rFonts w:cs="B Compset" w:hint="cs"/>
          <w:color w:val="000000"/>
          <w:sz w:val="28"/>
          <w:szCs w:val="28"/>
          <w:rtl/>
        </w:rPr>
        <w:t>اقدام نماید.</w:t>
      </w:r>
    </w:p>
    <w:p w14:paraId="29206B89"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6 وزارت بازرگانی موظف است به طور مستمر نسبت به برگزاری دوره های آموزشی کوتاه</w:t>
      </w:r>
      <w:r w:rsidRPr="00055211">
        <w:rPr>
          <w:color w:val="000000"/>
          <w:sz w:val="28"/>
          <w:szCs w:val="28"/>
          <w:rtl/>
        </w:rPr>
        <w:t xml:space="preserve"> </w:t>
      </w:r>
      <w:r w:rsidRPr="00055211">
        <w:rPr>
          <w:rFonts w:cs="B Compset" w:hint="cs"/>
          <w:color w:val="000000"/>
          <w:sz w:val="28"/>
          <w:szCs w:val="28"/>
          <w:rtl/>
        </w:rPr>
        <w:t>مدت تخصصی و عمومی و برگزاری همایش های بین المللی و داخلی در زمینه تجارت</w:t>
      </w:r>
      <w:r w:rsidRPr="00055211">
        <w:rPr>
          <w:color w:val="000000"/>
          <w:sz w:val="28"/>
          <w:szCs w:val="28"/>
          <w:rtl/>
        </w:rPr>
        <w:t xml:space="preserve"> </w:t>
      </w:r>
      <w:r w:rsidRPr="00055211">
        <w:rPr>
          <w:rFonts w:cs="B Compset" w:hint="cs"/>
          <w:color w:val="000000"/>
          <w:sz w:val="28"/>
          <w:szCs w:val="28"/>
          <w:rtl/>
        </w:rPr>
        <w:t>الکترونیکی اقدام نماید .</w:t>
      </w:r>
    </w:p>
    <w:p w14:paraId="5BCA1EE4"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7 وزارتخانه ها، سازمان ها، مؤسسات و شرکت های دولتی موظفند نسبت به راه اندازی</w:t>
      </w:r>
      <w:r w:rsidRPr="00055211">
        <w:rPr>
          <w:color w:val="000000"/>
          <w:sz w:val="28"/>
          <w:szCs w:val="28"/>
          <w:rtl/>
        </w:rPr>
        <w:t xml:space="preserve"> </w:t>
      </w:r>
      <w:r w:rsidRPr="00055211">
        <w:rPr>
          <w:rFonts w:cs="B Compset" w:hint="cs"/>
          <w:color w:val="000000"/>
          <w:sz w:val="28"/>
          <w:szCs w:val="28"/>
          <w:rtl/>
        </w:rPr>
        <w:t>تجارت الکترونیکی در مبادلات خود اقدام و تا پایان برنامه سوم توسعه حداقل نیمی از</w:t>
      </w:r>
      <w:r w:rsidRPr="00055211">
        <w:rPr>
          <w:color w:val="000000"/>
          <w:sz w:val="28"/>
          <w:szCs w:val="28"/>
          <w:rtl/>
        </w:rPr>
        <w:t xml:space="preserve"> </w:t>
      </w:r>
      <w:r w:rsidRPr="00055211">
        <w:rPr>
          <w:rFonts w:cs="B Compset" w:hint="cs"/>
          <w:color w:val="000000"/>
          <w:sz w:val="28"/>
          <w:szCs w:val="28"/>
          <w:rtl/>
        </w:rPr>
        <w:t>مبادلات خود را به این روش انجام دهند.</w:t>
      </w:r>
    </w:p>
    <w:p w14:paraId="740FEC8A"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8 هزینه های راه اندازی تجارت الکترونیکی به عنوان هزینه قابل قبول مالیاتی موضوع</w:t>
      </w:r>
      <w:r w:rsidRPr="005004F3">
        <w:rPr>
          <w:rFonts w:cs="B Compset"/>
          <w:color w:val="000000"/>
          <w:sz w:val="28"/>
          <w:szCs w:val="28"/>
          <w:rtl/>
        </w:rPr>
        <w:t xml:space="preserve"> ماده</w:t>
      </w:r>
      <w:r w:rsidRPr="005004F3">
        <w:rPr>
          <w:rFonts w:ascii="Calibri" w:hAnsi="Calibri" w:cs="Calibri" w:hint="cs"/>
          <w:color w:val="000000"/>
          <w:sz w:val="28"/>
          <w:szCs w:val="28"/>
          <w:rtl/>
        </w:rPr>
        <w:t> </w:t>
      </w:r>
      <w:r w:rsidRPr="00055211">
        <w:rPr>
          <w:rFonts w:cs="B Compset"/>
          <w:color w:val="000000"/>
          <w:sz w:val="28"/>
          <w:szCs w:val="28"/>
          <w:rtl/>
        </w:rPr>
        <w:t>(148) قانون مالیات های مستقیم مصوب 1366 و اصلاحیه های بعدی آن تلقی</w:t>
      </w:r>
      <w:r w:rsidRPr="00055211">
        <w:rPr>
          <w:color w:val="000000"/>
          <w:sz w:val="28"/>
          <w:szCs w:val="28"/>
          <w:rtl/>
        </w:rPr>
        <w:t xml:space="preserve"> </w:t>
      </w:r>
      <w:r w:rsidRPr="00055211">
        <w:rPr>
          <w:rFonts w:cs="B Compset" w:hint="cs"/>
          <w:color w:val="000000"/>
          <w:sz w:val="28"/>
          <w:szCs w:val="28"/>
          <w:rtl/>
        </w:rPr>
        <w:t>می گردد.</w:t>
      </w:r>
    </w:p>
    <w:p w14:paraId="21F25090"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lastRenderedPageBreak/>
        <w:t>9 وزارتخانه های امور اقتصادی و دارایی وبازرگانی موظفند ترتیبی اتخاذ نمایند که</w:t>
      </w:r>
      <w:r w:rsidRPr="00055211">
        <w:rPr>
          <w:color w:val="000000"/>
          <w:sz w:val="28"/>
          <w:szCs w:val="28"/>
          <w:rtl/>
        </w:rPr>
        <w:t xml:space="preserve"> </w:t>
      </w:r>
      <w:r w:rsidRPr="00055211">
        <w:rPr>
          <w:rFonts w:cs="B Compset" w:hint="cs"/>
          <w:color w:val="000000"/>
          <w:sz w:val="28"/>
          <w:szCs w:val="28"/>
          <w:rtl/>
        </w:rPr>
        <w:t>مالیات هاو حقوقگمرکی اخذ شده از کالاهاو خدمات مبادله شده در این روش ها</w:t>
      </w:r>
      <w:r w:rsidRPr="00055211">
        <w:rPr>
          <w:color w:val="000000"/>
          <w:sz w:val="28"/>
          <w:szCs w:val="28"/>
          <w:rtl/>
        </w:rPr>
        <w:t xml:space="preserve"> </w:t>
      </w:r>
      <w:r w:rsidRPr="00055211">
        <w:rPr>
          <w:rFonts w:cs="B Compset" w:hint="cs"/>
          <w:color w:val="000000"/>
          <w:sz w:val="28"/>
          <w:szCs w:val="28"/>
          <w:rtl/>
        </w:rPr>
        <w:t>افزون تر از سایر روش ها نباشد.</w:t>
      </w:r>
    </w:p>
    <w:p w14:paraId="6809637A"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10- سازمان مدیریت و برنامه ریزی کشور موظف است ضمن هماهنگی با دستگاه های اجرایی</w:t>
      </w:r>
      <w:r w:rsidRPr="00055211">
        <w:rPr>
          <w:color w:val="000000"/>
          <w:sz w:val="28"/>
          <w:szCs w:val="28"/>
          <w:rtl/>
        </w:rPr>
        <w:t xml:space="preserve"> </w:t>
      </w:r>
      <w:r w:rsidRPr="00055211">
        <w:rPr>
          <w:rFonts w:cs="B Compset" w:hint="cs"/>
          <w:color w:val="000000"/>
          <w:sz w:val="28"/>
          <w:szCs w:val="28"/>
          <w:rtl/>
        </w:rPr>
        <w:t>ذی ربط اعتبارات مورد نیاز برای راه اندازی پروژه های تجارت الکترونیکی و شبکه</w:t>
      </w:r>
      <w:r w:rsidRPr="00055211">
        <w:rPr>
          <w:color w:val="000000"/>
          <w:sz w:val="28"/>
          <w:szCs w:val="28"/>
          <w:rtl/>
        </w:rPr>
        <w:t xml:space="preserve"> </w:t>
      </w:r>
      <w:r w:rsidRPr="00055211">
        <w:rPr>
          <w:rFonts w:cs="B Compset" w:hint="cs"/>
          <w:color w:val="000000"/>
          <w:sz w:val="28"/>
          <w:szCs w:val="28"/>
          <w:rtl/>
        </w:rPr>
        <w:t>جامع اطلاع رسانی کشور، موضوع ماده (116) قانون برنامه سوم توسعه اقتصادی، اجتماعی</w:t>
      </w:r>
      <w:r w:rsidRPr="00055211">
        <w:rPr>
          <w:color w:val="000000"/>
          <w:sz w:val="28"/>
          <w:szCs w:val="28"/>
          <w:rtl/>
        </w:rPr>
        <w:t xml:space="preserve"> </w:t>
      </w:r>
      <w:r w:rsidRPr="00055211">
        <w:rPr>
          <w:rFonts w:cs="B Compset" w:hint="cs"/>
          <w:color w:val="000000"/>
          <w:sz w:val="28"/>
          <w:szCs w:val="28"/>
          <w:rtl/>
        </w:rPr>
        <w:t>و فرهنگی جمهوری اسلامی ایران - مصوب 1379- و گسترش بعدی آن را سالانه در لایحه</w:t>
      </w:r>
      <w:r w:rsidRPr="00055211">
        <w:rPr>
          <w:color w:val="000000"/>
          <w:sz w:val="28"/>
          <w:szCs w:val="28"/>
          <w:rtl/>
        </w:rPr>
        <w:t xml:space="preserve"> </w:t>
      </w:r>
      <w:r w:rsidRPr="00055211">
        <w:rPr>
          <w:rFonts w:cs="B Compset" w:hint="cs"/>
          <w:color w:val="000000"/>
          <w:sz w:val="28"/>
          <w:szCs w:val="28"/>
          <w:rtl/>
        </w:rPr>
        <w:t>بودجه کل کشور منظور نماید.</w:t>
      </w:r>
    </w:p>
    <w:p w14:paraId="4B3A1DE1" w14:textId="52D6E38F"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11- دولت موظف است برای افزایش نقش فعال بخش غیردولتی در توسعه تجارت الکترونیکی،</w:t>
      </w:r>
      <w:r w:rsidR="004407CD" w:rsidRPr="00055211">
        <w:rPr>
          <w:rFonts w:cs="B Compset" w:hint="cs"/>
          <w:color w:val="000000"/>
          <w:sz w:val="28"/>
          <w:szCs w:val="28"/>
          <w:rtl/>
        </w:rPr>
        <w:t xml:space="preserve"> </w:t>
      </w:r>
      <w:r w:rsidRPr="00055211">
        <w:rPr>
          <w:color w:val="000000"/>
          <w:sz w:val="28"/>
          <w:szCs w:val="28"/>
          <w:rtl/>
        </w:rPr>
        <w:t xml:space="preserve"> </w:t>
      </w:r>
      <w:r w:rsidRPr="00055211">
        <w:rPr>
          <w:rFonts w:cs="B Compset"/>
          <w:color w:val="000000"/>
          <w:sz w:val="28"/>
          <w:szCs w:val="28"/>
          <w:rtl/>
        </w:rPr>
        <w:t>قسمتی از تسهیلات اعطایی موضوع قوانین بودجه سالیانه را به متقاضیان شاغل در این</w:t>
      </w:r>
      <w:r w:rsidRPr="00055211">
        <w:rPr>
          <w:color w:val="000000"/>
          <w:sz w:val="28"/>
          <w:szCs w:val="28"/>
          <w:rtl/>
        </w:rPr>
        <w:t xml:space="preserve"> </w:t>
      </w:r>
      <w:r w:rsidRPr="00055211">
        <w:rPr>
          <w:rFonts w:cs="B Compset" w:hint="cs"/>
          <w:color w:val="000000"/>
          <w:sz w:val="28"/>
          <w:szCs w:val="28"/>
          <w:rtl/>
        </w:rPr>
        <w:t>رشته اختصاص دهد.</w:t>
      </w:r>
    </w:p>
    <w:p w14:paraId="0F99236C" w14:textId="1C55B919"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12- وزارت بازرگانی و دستگاه های اجرایی ذی ربط موظف هستند نسبت به جلب و</w:t>
      </w:r>
      <w:r w:rsidRPr="00055211">
        <w:rPr>
          <w:color w:val="000000"/>
          <w:sz w:val="28"/>
          <w:szCs w:val="28"/>
          <w:rtl/>
        </w:rPr>
        <w:t xml:space="preserve"> </w:t>
      </w:r>
      <w:r w:rsidRPr="00055211">
        <w:rPr>
          <w:rFonts w:cs="B Compset" w:hint="cs"/>
          <w:color w:val="000000"/>
          <w:sz w:val="28"/>
          <w:szCs w:val="28"/>
          <w:rtl/>
        </w:rPr>
        <w:t>تشویق</w:t>
      </w:r>
      <w:r w:rsidR="004407CD" w:rsidRPr="00055211">
        <w:rPr>
          <w:rFonts w:cs="B Compset" w:hint="cs"/>
          <w:color w:val="000000"/>
          <w:sz w:val="28"/>
          <w:szCs w:val="28"/>
          <w:rtl/>
        </w:rPr>
        <w:t xml:space="preserve"> </w:t>
      </w:r>
      <w:r w:rsidRPr="00055211">
        <w:rPr>
          <w:rFonts w:cs="B Compset" w:hint="cs"/>
          <w:color w:val="000000"/>
          <w:sz w:val="28"/>
          <w:szCs w:val="28"/>
          <w:rtl/>
        </w:rPr>
        <w:t>سرمایه گذاری خصوصی داخلی و خارجی در چارچوب مقررات قانونی مرتبط در این</w:t>
      </w:r>
      <w:r w:rsidRPr="00055211">
        <w:rPr>
          <w:color w:val="000000"/>
          <w:sz w:val="28"/>
          <w:szCs w:val="28"/>
          <w:rtl/>
        </w:rPr>
        <w:t xml:space="preserve"> </w:t>
      </w:r>
      <w:r w:rsidRPr="00055211">
        <w:rPr>
          <w:rFonts w:cs="B Compset" w:hint="cs"/>
          <w:color w:val="000000"/>
          <w:sz w:val="28"/>
          <w:szCs w:val="28"/>
          <w:rtl/>
        </w:rPr>
        <w:t>زمینه اقدام نماید.</w:t>
      </w:r>
    </w:p>
    <w:p w14:paraId="00F0A22E"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13- دبیرخانه شورای عالی مناطق آزاد موظف است امکان پیاده سازی تجارت الکترونیکی</w:t>
      </w:r>
      <w:r w:rsidRPr="00055211">
        <w:rPr>
          <w:color w:val="000000"/>
          <w:sz w:val="28"/>
          <w:szCs w:val="28"/>
          <w:rtl/>
        </w:rPr>
        <w:t xml:space="preserve"> </w:t>
      </w:r>
      <w:r w:rsidRPr="00055211">
        <w:rPr>
          <w:rFonts w:cs="B Compset" w:hint="cs"/>
          <w:color w:val="000000"/>
          <w:sz w:val="28"/>
          <w:szCs w:val="28"/>
          <w:rtl/>
        </w:rPr>
        <w:t>را حداقل در یکی از مناطق آزاد تا پایان سال 1381 و در یک منطقه دیگر تا پایان سال</w:t>
      </w:r>
      <w:r w:rsidRPr="00055211">
        <w:rPr>
          <w:color w:val="000000"/>
          <w:sz w:val="28"/>
          <w:szCs w:val="28"/>
          <w:rtl/>
        </w:rPr>
        <w:t xml:space="preserve"> </w:t>
      </w:r>
      <w:r w:rsidRPr="00055211">
        <w:rPr>
          <w:rFonts w:cs="B Compset" w:hint="cs"/>
          <w:color w:val="000000"/>
          <w:sz w:val="28"/>
          <w:szCs w:val="28"/>
          <w:rtl/>
        </w:rPr>
        <w:t>1382 فراهم کند. کلیه دستگاه های اجرایی کشور که در این مناطق فعالیت می کنند،</w:t>
      </w:r>
      <w:r w:rsidRPr="00055211">
        <w:rPr>
          <w:color w:val="000000"/>
          <w:sz w:val="28"/>
          <w:szCs w:val="28"/>
          <w:rtl/>
        </w:rPr>
        <w:t xml:space="preserve"> </w:t>
      </w:r>
      <w:r w:rsidRPr="00055211">
        <w:rPr>
          <w:rFonts w:cs="B Compset" w:hint="cs"/>
          <w:color w:val="000000"/>
          <w:sz w:val="28"/>
          <w:szCs w:val="28"/>
          <w:rtl/>
        </w:rPr>
        <w:t>موظفند نسبت به ارایه خدمات و راه اندازی فعالیت های مورد نیاز در این زمینه اقدام</w:t>
      </w:r>
      <w:r w:rsidRPr="00055211">
        <w:rPr>
          <w:color w:val="000000"/>
          <w:sz w:val="28"/>
          <w:szCs w:val="28"/>
          <w:rtl/>
        </w:rPr>
        <w:t xml:space="preserve"> </w:t>
      </w:r>
      <w:r w:rsidRPr="00055211">
        <w:rPr>
          <w:rFonts w:cs="B Compset" w:hint="cs"/>
          <w:color w:val="000000"/>
          <w:sz w:val="28"/>
          <w:szCs w:val="28"/>
          <w:rtl/>
        </w:rPr>
        <w:t>نمایند.</w:t>
      </w:r>
    </w:p>
    <w:p w14:paraId="2A8A7E2D"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14- دبیرخانه شورای عالی اطلاع رسانی موظف است با مشارکت وزارتخانه های بازرگانی،</w:t>
      </w:r>
      <w:r w:rsidRPr="00055211">
        <w:rPr>
          <w:color w:val="000000"/>
          <w:sz w:val="28"/>
          <w:szCs w:val="28"/>
          <w:rtl/>
        </w:rPr>
        <w:t xml:space="preserve"> </w:t>
      </w:r>
      <w:r w:rsidRPr="00055211">
        <w:rPr>
          <w:rFonts w:cs="B Compset" w:hint="cs"/>
          <w:color w:val="000000"/>
          <w:sz w:val="28"/>
          <w:szCs w:val="28"/>
          <w:rtl/>
        </w:rPr>
        <w:t>پست، تلگراف و تلفن، اطلاعات، علوم، تحقیقات و فناوری، صنایع و معادن، سازمان</w:t>
      </w:r>
      <w:r w:rsidRPr="00055211">
        <w:rPr>
          <w:color w:val="000000"/>
          <w:sz w:val="28"/>
          <w:szCs w:val="28"/>
          <w:rtl/>
        </w:rPr>
        <w:t xml:space="preserve"> </w:t>
      </w:r>
      <w:r w:rsidRPr="00055211">
        <w:rPr>
          <w:rFonts w:cs="B Compset" w:hint="cs"/>
          <w:color w:val="000000"/>
          <w:sz w:val="28"/>
          <w:szCs w:val="28"/>
          <w:rtl/>
        </w:rPr>
        <w:t>مدیریت و برنامه ریزی کشور و بانک مرکزی جمهوری اسلامی ایران، اقدامات لازم برای</w:t>
      </w:r>
      <w:r w:rsidRPr="00055211">
        <w:rPr>
          <w:color w:val="000000"/>
          <w:sz w:val="28"/>
          <w:szCs w:val="28"/>
          <w:rtl/>
        </w:rPr>
        <w:t xml:space="preserve"> </w:t>
      </w:r>
      <w:r w:rsidRPr="00055211">
        <w:rPr>
          <w:rFonts w:cs="B Compset" w:hint="cs"/>
          <w:color w:val="000000"/>
          <w:sz w:val="28"/>
          <w:szCs w:val="28"/>
          <w:rtl/>
        </w:rPr>
        <w:t>تهیه طرح جامع حفظ ایمنی مبادلات الکترونیکی، محرمانه ماندن آمار و اطلاعات و</w:t>
      </w:r>
      <w:r w:rsidRPr="00055211">
        <w:rPr>
          <w:color w:val="000000"/>
          <w:sz w:val="28"/>
          <w:szCs w:val="28"/>
          <w:rtl/>
        </w:rPr>
        <w:t xml:space="preserve"> </w:t>
      </w:r>
      <w:r w:rsidRPr="00055211">
        <w:rPr>
          <w:rFonts w:cs="B Compset" w:hint="cs"/>
          <w:color w:val="000000"/>
          <w:sz w:val="28"/>
          <w:szCs w:val="28"/>
          <w:rtl/>
        </w:rPr>
        <w:t>رعایت سلامت محتوی متعلق به کاربران شبکه عمومی انتقال اطلاعات ( در داخل کشور) و</w:t>
      </w:r>
      <w:r w:rsidRPr="00055211">
        <w:rPr>
          <w:color w:val="000000"/>
          <w:sz w:val="28"/>
          <w:szCs w:val="28"/>
          <w:rtl/>
        </w:rPr>
        <w:t xml:space="preserve"> </w:t>
      </w:r>
      <w:r w:rsidRPr="00055211">
        <w:rPr>
          <w:rFonts w:cs="B Compset" w:hint="cs"/>
          <w:color w:val="000000"/>
          <w:sz w:val="28"/>
          <w:szCs w:val="28"/>
          <w:rtl/>
        </w:rPr>
        <w:t>نظام ملی مرجع صدور گواهی دیجیتال را به عمل آورد و برای تصویب در کمیسیون راهبردی</w:t>
      </w:r>
      <w:r w:rsidRPr="00055211">
        <w:rPr>
          <w:color w:val="000000"/>
          <w:sz w:val="28"/>
          <w:szCs w:val="28"/>
          <w:rtl/>
        </w:rPr>
        <w:t xml:space="preserve"> </w:t>
      </w:r>
      <w:r w:rsidRPr="00055211">
        <w:rPr>
          <w:rFonts w:cs="B Compset" w:hint="cs"/>
          <w:color w:val="000000"/>
          <w:sz w:val="28"/>
          <w:szCs w:val="28"/>
          <w:rtl/>
        </w:rPr>
        <w:t>و ارایه به شورای عالی اطلاع رسانی جهت اتخاذ تصمیم اقدام نماید.</w:t>
      </w:r>
    </w:p>
    <w:p w14:paraId="1E17586C" w14:textId="77777777" w:rsidR="00F91C86" w:rsidRPr="00055211" w:rsidRDefault="00F91C86" w:rsidP="00F91C86">
      <w:pPr>
        <w:pStyle w:val="NormalWeb"/>
        <w:jc w:val="both"/>
        <w:rPr>
          <w:color w:val="000000"/>
          <w:sz w:val="28"/>
          <w:szCs w:val="28"/>
          <w:rtl/>
        </w:rPr>
      </w:pPr>
      <w:r w:rsidRPr="00055211">
        <w:rPr>
          <w:rFonts w:cs="B Jadid"/>
          <w:color w:val="FF0000"/>
          <w:sz w:val="28"/>
          <w:szCs w:val="28"/>
          <w:rtl/>
        </w:rPr>
        <w:t>تبصره</w:t>
      </w:r>
      <w:r w:rsidRPr="00055211">
        <w:rPr>
          <w:rFonts w:ascii="Calibri" w:hAnsi="Calibri" w:cs="Calibri" w:hint="cs"/>
          <w:color w:val="FF0000"/>
          <w:sz w:val="28"/>
          <w:szCs w:val="28"/>
          <w:rtl/>
        </w:rPr>
        <w:t> </w:t>
      </w:r>
      <w:r w:rsidRPr="00055211">
        <w:rPr>
          <w:rFonts w:cs="B Compset"/>
          <w:color w:val="000000"/>
          <w:sz w:val="28"/>
          <w:szCs w:val="28"/>
          <w:rtl/>
        </w:rPr>
        <w:t>- با توجه به ضرورت تقویت توان علمی داخل کشور در این زمینه تمهیدات لازم</w:t>
      </w:r>
      <w:r w:rsidRPr="00055211">
        <w:rPr>
          <w:color w:val="000000"/>
          <w:sz w:val="28"/>
          <w:szCs w:val="28"/>
          <w:rtl/>
        </w:rPr>
        <w:t xml:space="preserve"> </w:t>
      </w:r>
      <w:r w:rsidRPr="00055211">
        <w:rPr>
          <w:rFonts w:cs="B Compset" w:hint="cs"/>
          <w:color w:val="000000"/>
          <w:sz w:val="28"/>
          <w:szCs w:val="28"/>
          <w:rtl/>
        </w:rPr>
        <w:t>برای ایجاد فناوری ملی اعم از سخت افزار و نرم افزار و سایر تسهیلات ملی مورد نیاز</w:t>
      </w:r>
      <w:r w:rsidRPr="00055211">
        <w:rPr>
          <w:color w:val="000000"/>
          <w:sz w:val="28"/>
          <w:szCs w:val="28"/>
          <w:rtl/>
        </w:rPr>
        <w:t xml:space="preserve"> </w:t>
      </w:r>
      <w:r w:rsidRPr="00055211">
        <w:rPr>
          <w:rFonts w:cs="B Compset" w:hint="cs"/>
          <w:color w:val="000000"/>
          <w:sz w:val="28"/>
          <w:szCs w:val="28"/>
          <w:rtl/>
        </w:rPr>
        <w:t>با استفاده از نیروهای تخصصی داخلی در این طرح باید لحاظ گردد.</w:t>
      </w:r>
    </w:p>
    <w:p w14:paraId="00A7DE93"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15- وزارت امور خارجه موظف است به منظور پیشبرد و تقویت همکاری های مربوط به</w:t>
      </w:r>
      <w:r w:rsidRPr="00055211">
        <w:rPr>
          <w:color w:val="000000"/>
          <w:sz w:val="28"/>
          <w:szCs w:val="28"/>
          <w:rtl/>
        </w:rPr>
        <w:t xml:space="preserve"> </w:t>
      </w:r>
      <w:r w:rsidRPr="00055211">
        <w:rPr>
          <w:rFonts w:cs="B Compset" w:hint="cs"/>
          <w:color w:val="000000"/>
          <w:sz w:val="28"/>
          <w:szCs w:val="28"/>
          <w:rtl/>
        </w:rPr>
        <w:t>تجارت الکترونیکی بین جمهوری اسلامی ایران و دیگر کشورها از جمله سازمان کنفرانس</w:t>
      </w:r>
      <w:r w:rsidRPr="00055211">
        <w:rPr>
          <w:color w:val="000000"/>
          <w:sz w:val="28"/>
          <w:szCs w:val="28"/>
          <w:rtl/>
        </w:rPr>
        <w:t xml:space="preserve"> </w:t>
      </w:r>
      <w:r w:rsidRPr="00055211">
        <w:rPr>
          <w:rFonts w:cs="B Compset" w:hint="cs"/>
          <w:color w:val="000000"/>
          <w:sz w:val="28"/>
          <w:szCs w:val="28"/>
          <w:rtl/>
        </w:rPr>
        <w:t xml:space="preserve">اسلامی، گروه </w:t>
      </w:r>
      <w:r w:rsidRPr="00055211">
        <w:rPr>
          <w:rFonts w:cs="B Compset" w:hint="cs"/>
          <w:color w:val="000000"/>
          <w:sz w:val="28"/>
          <w:szCs w:val="28"/>
          <w:rtl/>
        </w:rPr>
        <w:lastRenderedPageBreak/>
        <w:t>77، سازمان همکاری های اقتصادی ( اکو)، طرح « کلمبو» و نهادهای</w:t>
      </w:r>
      <w:r w:rsidRPr="00055211">
        <w:rPr>
          <w:color w:val="000000"/>
          <w:sz w:val="28"/>
          <w:szCs w:val="28"/>
          <w:rtl/>
        </w:rPr>
        <w:t xml:space="preserve"> </w:t>
      </w:r>
      <w:r w:rsidRPr="00055211">
        <w:rPr>
          <w:rFonts w:cs="B Compset" w:hint="cs"/>
          <w:color w:val="000000"/>
          <w:sz w:val="28"/>
          <w:szCs w:val="28"/>
          <w:rtl/>
        </w:rPr>
        <w:t>بین المللی وابسته به سازمان ملل متحد همکاری لازم را با وزارت بازرگانی و</w:t>
      </w:r>
      <w:r w:rsidRPr="00055211">
        <w:rPr>
          <w:color w:val="000000"/>
          <w:sz w:val="28"/>
          <w:szCs w:val="28"/>
          <w:rtl/>
        </w:rPr>
        <w:t xml:space="preserve"> </w:t>
      </w:r>
      <w:r w:rsidRPr="00055211">
        <w:rPr>
          <w:rFonts w:cs="B Compset" w:hint="cs"/>
          <w:color w:val="000000"/>
          <w:sz w:val="28"/>
          <w:szCs w:val="28"/>
          <w:rtl/>
        </w:rPr>
        <w:t>دبیرخانه شورای عالی اطلاع رسانی به عمل آورد.</w:t>
      </w:r>
    </w:p>
    <w:p w14:paraId="43125321"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16- وظیفه نظارت و پیگیری اقدامات اجرایی فوق و ارایه گزارش های فصلی به شورای</w:t>
      </w:r>
      <w:r w:rsidRPr="00055211">
        <w:rPr>
          <w:color w:val="000000"/>
          <w:sz w:val="28"/>
          <w:szCs w:val="28"/>
          <w:rtl/>
        </w:rPr>
        <w:t xml:space="preserve"> </w:t>
      </w:r>
      <w:r w:rsidRPr="00055211">
        <w:rPr>
          <w:rFonts w:cs="B Compset" w:hint="cs"/>
          <w:color w:val="000000"/>
          <w:sz w:val="28"/>
          <w:szCs w:val="28"/>
          <w:rtl/>
        </w:rPr>
        <w:t>عالی اطلاع رسانی، به « کمیسیون تخصصی اطلاع رسانی اقتصادی - بازرگانی و تجارت</w:t>
      </w:r>
      <w:r w:rsidRPr="00055211">
        <w:rPr>
          <w:color w:val="000000"/>
          <w:sz w:val="28"/>
          <w:szCs w:val="28"/>
          <w:rtl/>
        </w:rPr>
        <w:t xml:space="preserve"> </w:t>
      </w:r>
      <w:r w:rsidRPr="00055211">
        <w:rPr>
          <w:rFonts w:cs="B Compset" w:hint="cs"/>
          <w:color w:val="000000"/>
          <w:sz w:val="28"/>
          <w:szCs w:val="28"/>
          <w:rtl/>
        </w:rPr>
        <w:t>الکترونیکی» با هماهنگی دبیر شورای عالی اطلاع رسانی و نماینده ویژه رییس جمهور</w:t>
      </w:r>
      <w:r w:rsidRPr="00055211">
        <w:rPr>
          <w:color w:val="000000"/>
          <w:sz w:val="28"/>
          <w:szCs w:val="28"/>
          <w:rtl/>
        </w:rPr>
        <w:t xml:space="preserve"> </w:t>
      </w:r>
      <w:r w:rsidRPr="00055211">
        <w:rPr>
          <w:rFonts w:cs="B Compset" w:hint="cs"/>
          <w:color w:val="000000"/>
          <w:sz w:val="28"/>
          <w:szCs w:val="28"/>
          <w:rtl/>
        </w:rPr>
        <w:t>جهت اقدام محول می گردد.</w:t>
      </w:r>
    </w:p>
    <w:p w14:paraId="310BF125" w14:textId="77777777" w:rsidR="00F91C86" w:rsidRPr="00055211" w:rsidRDefault="00F91C86" w:rsidP="00F91C86">
      <w:pPr>
        <w:pStyle w:val="NormalWeb"/>
        <w:jc w:val="both"/>
        <w:rPr>
          <w:color w:val="000000"/>
          <w:sz w:val="28"/>
          <w:szCs w:val="28"/>
          <w:rtl/>
        </w:rPr>
      </w:pPr>
      <w:r w:rsidRPr="00055211">
        <w:rPr>
          <w:rFonts w:cs="B Compset" w:hint="cs"/>
          <w:color w:val="000000"/>
          <w:sz w:val="28"/>
          <w:szCs w:val="28"/>
          <w:rtl/>
        </w:rPr>
        <w:t>محمدرضا عارف - معاون اول رییس جمهور</w:t>
      </w:r>
    </w:p>
    <w:p w14:paraId="322EDF1A" w14:textId="77777777" w:rsidR="00F91C86" w:rsidRPr="00055211" w:rsidRDefault="00F91C86" w:rsidP="00F91C86">
      <w:pPr>
        <w:pStyle w:val="NormalWeb"/>
        <w:jc w:val="both"/>
        <w:rPr>
          <w:color w:val="000000"/>
          <w:sz w:val="28"/>
          <w:szCs w:val="28"/>
          <w:rtl/>
        </w:rPr>
      </w:pPr>
      <w:r w:rsidRPr="00055211">
        <w:rPr>
          <w:rFonts w:cs="B Titr" w:hint="cs"/>
          <w:color w:val="00008B"/>
          <w:sz w:val="28"/>
          <w:szCs w:val="28"/>
          <w:rtl/>
        </w:rPr>
        <w:t>منبع : سایت قوانین مجلس</w:t>
      </w:r>
    </w:p>
    <w:p w14:paraId="4B31A6EF" w14:textId="77777777" w:rsidR="00F91C86" w:rsidRPr="00055211" w:rsidRDefault="0084337B" w:rsidP="00F91C86">
      <w:pPr>
        <w:bidi w:val="0"/>
        <w:rPr>
          <w:color w:val="000000"/>
          <w:szCs w:val="28"/>
          <w:rtl/>
        </w:rPr>
      </w:pPr>
      <w:hyperlink r:id="rId23" w:tgtFrame="_blank" w:history="1">
        <w:r w:rsidR="00F91C86" w:rsidRPr="00055211">
          <w:rPr>
            <w:rStyle w:val="Hyperlink"/>
            <w:rFonts w:ascii="Times New Roman (Headings CS)" w:hAnsi="Times New Roman (Headings CS)"/>
            <w:szCs w:val="28"/>
          </w:rPr>
          <w:t>https://rc.majlis.ir/fa/law/show/121996</w:t>
        </w:r>
      </w:hyperlink>
    </w:p>
    <w:p w14:paraId="3698B1C4" w14:textId="4DA40C32" w:rsidR="00D1533F" w:rsidRDefault="00D1533F">
      <w:pPr>
        <w:bidi w:val="0"/>
        <w:spacing w:line="276" w:lineRule="auto"/>
        <w:contextualSpacing w:val="0"/>
        <w:rPr>
          <w:rFonts w:ascii="B Titr" w:eastAsia="Times New Roman" w:hAnsi="B Titr" w:cs="B Titr"/>
          <w:color w:val="FF0000"/>
          <w:kern w:val="36"/>
          <w:szCs w:val="28"/>
          <w:rtl/>
          <w:lang w:bidi="fa-IR"/>
        </w:rPr>
      </w:pPr>
      <w:r>
        <w:rPr>
          <w:b w:val="0"/>
          <w:bCs w:val="0"/>
          <w:szCs w:val="28"/>
          <w:rtl/>
        </w:rPr>
        <w:br w:type="page"/>
      </w:r>
    </w:p>
    <w:p w14:paraId="2974C83C" w14:textId="77777777" w:rsidR="008D61A7" w:rsidRDefault="008D61A7" w:rsidP="009652EF">
      <w:pPr>
        <w:pStyle w:val="Heading1"/>
        <w:spacing w:before="0" w:beforeAutospacing="0" w:after="0" w:afterAutospacing="0"/>
        <w:rPr>
          <w:b/>
          <w:bCs/>
          <w:szCs w:val="28"/>
          <w:rtl/>
        </w:rPr>
      </w:pPr>
    </w:p>
    <w:p w14:paraId="12DEBEA0" w14:textId="7B247843" w:rsidR="00D1533F" w:rsidRDefault="00D1533F" w:rsidP="009652EF">
      <w:pPr>
        <w:pStyle w:val="Heading1"/>
        <w:spacing w:before="0" w:beforeAutospacing="0" w:after="0" w:afterAutospacing="0"/>
        <w:rPr>
          <w:b/>
          <w:bCs/>
          <w:szCs w:val="28"/>
          <w:rtl/>
        </w:rPr>
      </w:pPr>
    </w:p>
    <w:p w14:paraId="4901DAE3" w14:textId="77777777" w:rsidR="002B10F1" w:rsidRDefault="002B10F1" w:rsidP="002B10F1">
      <w:pPr>
        <w:pStyle w:val="Heading1"/>
        <w:rPr>
          <w:szCs w:val="28"/>
          <w:rtl/>
        </w:rPr>
      </w:pPr>
    </w:p>
    <w:p w14:paraId="67370357" w14:textId="77777777" w:rsidR="002B10F1" w:rsidRDefault="002B10F1" w:rsidP="002B10F1">
      <w:pPr>
        <w:pStyle w:val="Heading1"/>
        <w:rPr>
          <w:szCs w:val="28"/>
        </w:rPr>
      </w:pPr>
      <w:bookmarkStart w:id="121" w:name="_Toc100670540"/>
      <w:r>
        <w:rPr>
          <w:szCs w:val="28"/>
        </w:rPr>
        <w:t>******</w:t>
      </w:r>
      <w:bookmarkEnd w:id="121"/>
    </w:p>
    <w:p w14:paraId="44881F62" w14:textId="77777777" w:rsidR="002B10F1" w:rsidRDefault="002B10F1" w:rsidP="002B10F1">
      <w:pPr>
        <w:pStyle w:val="Heading1"/>
        <w:rPr>
          <w:szCs w:val="28"/>
          <w:rtl/>
        </w:rPr>
      </w:pPr>
    </w:p>
    <w:p w14:paraId="3528D954" w14:textId="430D936B" w:rsidR="002B10F1" w:rsidRPr="00055211" w:rsidRDefault="002B10F1" w:rsidP="002B10F1">
      <w:pPr>
        <w:pStyle w:val="Heading4"/>
        <w:rPr>
          <w:bCs/>
          <w:sz w:val="28"/>
          <w:szCs w:val="28"/>
          <w:rtl/>
        </w:rPr>
      </w:pPr>
      <w:bookmarkStart w:id="122" w:name="_Toc100670541"/>
      <w:r w:rsidRPr="00055211">
        <w:rPr>
          <w:rFonts w:hint="cs"/>
          <w:bCs/>
          <w:sz w:val="28"/>
          <w:szCs w:val="28"/>
          <w:rtl/>
        </w:rPr>
        <w:t>1</w:t>
      </w:r>
      <w:r>
        <w:rPr>
          <w:rFonts w:hint="cs"/>
          <w:bCs/>
          <w:sz w:val="28"/>
          <w:szCs w:val="28"/>
          <w:rtl/>
        </w:rPr>
        <w:t>9</w:t>
      </w:r>
      <w:r w:rsidRPr="00055211">
        <w:rPr>
          <w:rFonts w:hint="cs"/>
          <w:bCs/>
          <w:sz w:val="28"/>
          <w:szCs w:val="28"/>
          <w:rtl/>
        </w:rPr>
        <w:t>/</w:t>
      </w:r>
      <w:r>
        <w:rPr>
          <w:rFonts w:hint="cs"/>
          <w:bCs/>
          <w:sz w:val="28"/>
          <w:szCs w:val="28"/>
          <w:rtl/>
        </w:rPr>
        <w:t>09</w:t>
      </w:r>
      <w:r w:rsidRPr="00055211">
        <w:rPr>
          <w:rFonts w:hint="cs"/>
          <w:bCs/>
          <w:sz w:val="28"/>
          <w:szCs w:val="28"/>
          <w:rtl/>
        </w:rPr>
        <w:t>/1382</w:t>
      </w:r>
      <w:bookmarkEnd w:id="122"/>
    </w:p>
    <w:p w14:paraId="5FB0810E" w14:textId="77777777" w:rsidR="00D1533F" w:rsidRPr="00AB2794" w:rsidRDefault="00D1533F" w:rsidP="00C5212A">
      <w:pPr>
        <w:pStyle w:val="Heading1"/>
      </w:pPr>
      <w:bookmarkStart w:id="123" w:name="_Toc100670542"/>
      <w:r w:rsidRPr="00AB2794">
        <w:rPr>
          <w:rtl/>
        </w:rPr>
        <w:t>قانون وظایف و اختیارات وزارت ارتباطات و فناوری اطلاعات</w:t>
      </w:r>
      <w:bookmarkEnd w:id="123"/>
    </w:p>
    <w:p w14:paraId="1153DFAA"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تاریخ تصویب : 1382/09/19</w:t>
      </w:r>
    </w:p>
    <w:p w14:paraId="59B82D9C"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 xml:space="preserve">مرجع تصویب : </w:t>
      </w:r>
      <w:hyperlink r:id="rId24" w:tgtFrame="_blank" w:history="1">
        <w:r w:rsidRPr="00AB2794">
          <w:rPr>
            <w:rStyle w:val="Hyperlink"/>
            <w:rFonts w:cs="B Compset" w:hint="cs"/>
            <w:sz w:val="28"/>
            <w:szCs w:val="28"/>
            <w:rtl/>
          </w:rPr>
          <w:t>مصوبات مجلس شورا</w:t>
        </w:r>
      </w:hyperlink>
    </w:p>
    <w:p w14:paraId="09BAA400"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1 - نظر به تحول چشمگیر علوم و فنون مرتبط با صنایع الکترونیک،</w:t>
      </w:r>
      <w:r w:rsidRPr="00AB2794">
        <w:rPr>
          <w:rFonts w:hint="cs"/>
          <w:color w:val="000000"/>
          <w:sz w:val="28"/>
          <w:szCs w:val="28"/>
          <w:rtl/>
        </w:rPr>
        <w:t xml:space="preserve"> </w:t>
      </w:r>
      <w:r w:rsidRPr="00AB2794">
        <w:rPr>
          <w:rFonts w:cs="B Compset" w:hint="cs"/>
          <w:color w:val="000000"/>
          <w:sz w:val="28"/>
          <w:szCs w:val="28"/>
          <w:rtl/>
        </w:rPr>
        <w:t>مخابرات، ارتباطات رادیوئی و رایانه ای و نقش مهم و مؤثر خدمات پستی، مخابراتی،</w:t>
      </w:r>
      <w:r w:rsidRPr="00AB2794">
        <w:rPr>
          <w:color w:val="000000"/>
          <w:sz w:val="28"/>
          <w:szCs w:val="28"/>
          <w:rtl/>
        </w:rPr>
        <w:t xml:space="preserve"> </w:t>
      </w:r>
      <w:r w:rsidRPr="00AB2794">
        <w:rPr>
          <w:rFonts w:cs="B Compset" w:hint="cs"/>
          <w:color w:val="000000"/>
          <w:sz w:val="28"/>
          <w:szCs w:val="28"/>
          <w:rtl/>
        </w:rPr>
        <w:t>پست بانک و سنجش از راه دور، در امور فرهنگی و اقتصادی، تعمیق علایق و پیوستگی بین</w:t>
      </w:r>
      <w:r w:rsidRPr="00AB2794">
        <w:rPr>
          <w:rFonts w:hint="cs"/>
          <w:color w:val="000000"/>
          <w:sz w:val="28"/>
          <w:szCs w:val="28"/>
          <w:rtl/>
        </w:rPr>
        <w:t xml:space="preserve"> </w:t>
      </w:r>
      <w:r w:rsidRPr="00AB2794">
        <w:rPr>
          <w:rFonts w:cs="B Compset" w:hint="cs"/>
          <w:color w:val="000000"/>
          <w:sz w:val="28"/>
          <w:szCs w:val="28"/>
          <w:rtl/>
        </w:rPr>
        <w:t>جوامع انسانی، تحول نظام اداری، کاهش مسافرتهای غیرضرور، حفظ محیط زیست و</w:t>
      </w:r>
      <w:r w:rsidRPr="00AB2794">
        <w:rPr>
          <w:rFonts w:hint="cs"/>
          <w:color w:val="000000"/>
          <w:sz w:val="28"/>
          <w:szCs w:val="28"/>
          <w:rtl/>
        </w:rPr>
        <w:t xml:space="preserve"> </w:t>
      </w:r>
      <w:r w:rsidRPr="00AB2794">
        <w:rPr>
          <w:rFonts w:cs="B Compset" w:hint="cs"/>
          <w:color w:val="000000"/>
          <w:sz w:val="28"/>
          <w:szCs w:val="28"/>
          <w:rtl/>
        </w:rPr>
        <w:t>تشخیص منابع زمینی، هواشناسی، اقیانوس شناسی در برنامه ریزی توسعه و لزوم تدوین و</w:t>
      </w:r>
      <w:r w:rsidRPr="00AB2794">
        <w:rPr>
          <w:rFonts w:hint="cs"/>
          <w:color w:val="000000"/>
          <w:sz w:val="28"/>
          <w:szCs w:val="28"/>
          <w:rtl/>
        </w:rPr>
        <w:t xml:space="preserve"> </w:t>
      </w:r>
      <w:r w:rsidRPr="00AB2794">
        <w:rPr>
          <w:rFonts w:cs="B Compset" w:hint="cs"/>
          <w:color w:val="000000"/>
          <w:sz w:val="28"/>
          <w:szCs w:val="28"/>
          <w:rtl/>
        </w:rPr>
        <w:t>تعیین وظایف و اختیارات قانونی برای دستگاه متولی نظارت بر عرضه خدمات مذکور</w:t>
      </w:r>
      <w:r w:rsidRPr="00AB2794">
        <w:rPr>
          <w:rFonts w:hint="cs"/>
          <w:color w:val="000000"/>
          <w:sz w:val="28"/>
          <w:szCs w:val="28"/>
          <w:rtl/>
        </w:rPr>
        <w:t xml:space="preserve"> </w:t>
      </w:r>
      <w:r w:rsidRPr="00AB2794">
        <w:rPr>
          <w:rFonts w:cs="B Compset" w:hint="cs"/>
          <w:color w:val="000000"/>
          <w:sz w:val="28"/>
          <w:szCs w:val="28"/>
          <w:rtl/>
        </w:rPr>
        <w:t>و هماهنگ کردن نام و عنوان این دستگاه، متناسب با ضرورتها و نیازهای زمان،</w:t>
      </w:r>
      <w:r w:rsidRPr="00AB2794">
        <w:rPr>
          <w:rFonts w:hint="cs"/>
          <w:color w:val="000000"/>
          <w:sz w:val="28"/>
          <w:szCs w:val="28"/>
          <w:rtl/>
        </w:rPr>
        <w:t xml:space="preserve"> </w:t>
      </w:r>
      <w:r w:rsidRPr="00AB2794">
        <w:rPr>
          <w:rFonts w:cs="B Jadid"/>
          <w:color w:val="0000FF"/>
          <w:sz w:val="28"/>
          <w:szCs w:val="28"/>
          <w:rtl/>
        </w:rPr>
        <w:t>قانون</w:t>
      </w:r>
      <w:r w:rsidRPr="00AB2794">
        <w:rPr>
          <w:rFonts w:ascii="Calibri" w:hAnsi="Calibri" w:cs="Calibri" w:hint="cs"/>
          <w:color w:val="0000FF"/>
          <w:sz w:val="28"/>
          <w:szCs w:val="28"/>
          <w:rtl/>
        </w:rPr>
        <w:t> </w:t>
      </w:r>
      <w:r w:rsidRPr="00AB2794">
        <w:rPr>
          <w:rFonts w:cs="B Compset"/>
          <w:color w:val="000000"/>
          <w:sz w:val="28"/>
          <w:szCs w:val="28"/>
          <w:rtl/>
        </w:rPr>
        <w:t>وظایف و اختیارات وزارت ارتباطات و فناوری اطلاعات درچارچوب سیاستهای</w:t>
      </w:r>
      <w:r w:rsidRPr="00AB2794">
        <w:rPr>
          <w:rFonts w:hint="cs"/>
          <w:color w:val="000000"/>
          <w:sz w:val="28"/>
          <w:szCs w:val="28"/>
          <w:rtl/>
        </w:rPr>
        <w:t xml:space="preserve"> </w:t>
      </w:r>
      <w:r w:rsidRPr="00AB2794">
        <w:rPr>
          <w:rFonts w:cs="B Compset" w:hint="cs"/>
          <w:color w:val="000000"/>
          <w:sz w:val="28"/>
          <w:szCs w:val="28"/>
          <w:rtl/>
        </w:rPr>
        <w:t>کلی نظام به شرح مواد آتی تدوین می شود.</w:t>
      </w:r>
    </w:p>
    <w:p w14:paraId="58323DCF"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2 - به منظور اعمال حاکمیت بر طیف فرکانس و حفاظت از حقوق رادیوئی کشور در</w:t>
      </w:r>
      <w:r w:rsidRPr="00AB2794">
        <w:rPr>
          <w:rFonts w:hint="cs"/>
          <w:color w:val="000000"/>
          <w:sz w:val="28"/>
          <w:szCs w:val="28"/>
          <w:rtl/>
        </w:rPr>
        <w:t xml:space="preserve"> </w:t>
      </w:r>
      <w:r w:rsidRPr="00AB2794">
        <w:rPr>
          <w:rFonts w:cs="B Compset" w:hint="cs"/>
          <w:color w:val="000000"/>
          <w:sz w:val="28"/>
          <w:szCs w:val="28"/>
          <w:rtl/>
        </w:rPr>
        <w:t>سطح منطقه و بین الملل و تمرکز امور سیاستگذاری، تدوین ضوابط و استانداردها و</w:t>
      </w:r>
      <w:r w:rsidRPr="00AB2794">
        <w:rPr>
          <w:color w:val="000000"/>
          <w:sz w:val="28"/>
          <w:szCs w:val="28"/>
          <w:rtl/>
        </w:rPr>
        <w:t xml:space="preserve"> </w:t>
      </w:r>
      <w:r w:rsidRPr="00AB2794">
        <w:rPr>
          <w:rFonts w:cs="B Compset" w:hint="cs"/>
          <w:color w:val="000000"/>
          <w:sz w:val="28"/>
          <w:szCs w:val="28"/>
          <w:rtl/>
        </w:rPr>
        <w:t>نظارت بر حسن اجرای آنها در بخشهای مختلف ارتباطات پستی و مخابراتی نظیر خدمات</w:t>
      </w:r>
      <w:r w:rsidRPr="00AB2794">
        <w:rPr>
          <w:rFonts w:hint="cs"/>
          <w:color w:val="000000"/>
          <w:sz w:val="28"/>
          <w:szCs w:val="28"/>
          <w:rtl/>
        </w:rPr>
        <w:t xml:space="preserve"> </w:t>
      </w:r>
      <w:r w:rsidRPr="00AB2794">
        <w:rPr>
          <w:rFonts w:cs="B Compset" w:hint="cs"/>
          <w:color w:val="000000"/>
          <w:sz w:val="28"/>
          <w:szCs w:val="28"/>
          <w:rtl/>
        </w:rPr>
        <w:t>جدید و متعارف پستی، مخابراتی، ارتباطات فضایی، ارتباطات رادیوئی، انتقال داده ها،</w:t>
      </w:r>
      <w:r w:rsidRPr="00AB2794">
        <w:rPr>
          <w:rFonts w:hint="cs"/>
          <w:color w:val="000000"/>
          <w:sz w:val="28"/>
          <w:szCs w:val="28"/>
          <w:rtl/>
        </w:rPr>
        <w:t xml:space="preserve"> </w:t>
      </w:r>
      <w:r w:rsidRPr="00AB2794">
        <w:rPr>
          <w:rFonts w:cs="B Compset" w:hint="cs"/>
          <w:color w:val="000000"/>
          <w:sz w:val="28"/>
          <w:szCs w:val="28"/>
          <w:rtl/>
        </w:rPr>
        <w:t>انتقال صدا و تصویر، سنجش از راه دور، ارتباطات رایانه ای و ایجاد بستر مناسب برای</w:t>
      </w:r>
      <w:r w:rsidRPr="00AB2794">
        <w:rPr>
          <w:rFonts w:hint="cs"/>
          <w:color w:val="000000"/>
          <w:sz w:val="28"/>
          <w:szCs w:val="28"/>
          <w:rtl/>
        </w:rPr>
        <w:t xml:space="preserve"> </w:t>
      </w:r>
      <w:r w:rsidRPr="00AB2794">
        <w:rPr>
          <w:rFonts w:cs="B Compset" w:hint="cs"/>
          <w:color w:val="000000"/>
          <w:sz w:val="28"/>
          <w:szCs w:val="28"/>
          <w:rtl/>
        </w:rPr>
        <w:t>ارتباطات و آمایش و پردازش اطلاعات و روشهای دورسنجی و پشتیبانی آنها و همچنین</w:t>
      </w:r>
      <w:r w:rsidRPr="00AB2794">
        <w:rPr>
          <w:rFonts w:hint="cs"/>
          <w:color w:val="000000"/>
          <w:sz w:val="28"/>
          <w:szCs w:val="28"/>
          <w:rtl/>
        </w:rPr>
        <w:t xml:space="preserve"> </w:t>
      </w:r>
      <w:r w:rsidRPr="00AB2794">
        <w:rPr>
          <w:rFonts w:cs="B Compset" w:hint="cs"/>
          <w:color w:val="000000"/>
          <w:sz w:val="28"/>
          <w:szCs w:val="28"/>
          <w:rtl/>
        </w:rPr>
        <w:t>سیاستگذاری در زمینه توسعه امکانات و خدمات ارتباطی مذکور، هماهنگ با آخرین</w:t>
      </w:r>
      <w:r w:rsidRPr="00AB2794">
        <w:rPr>
          <w:rFonts w:hint="cs"/>
          <w:color w:val="000000"/>
          <w:sz w:val="28"/>
          <w:szCs w:val="28"/>
          <w:rtl/>
        </w:rPr>
        <w:t xml:space="preserve"> </w:t>
      </w:r>
      <w:r w:rsidRPr="00AB2794">
        <w:rPr>
          <w:rFonts w:cs="B Compset" w:hint="cs"/>
          <w:color w:val="000000"/>
          <w:sz w:val="28"/>
          <w:szCs w:val="28"/>
          <w:rtl/>
        </w:rPr>
        <w:t>پیشرفتهای علمی، تجربی و فناوری اطلاعات در جهان، درچارچوب سیاستهای کلی نظام به</w:t>
      </w:r>
      <w:r w:rsidRPr="00AB2794">
        <w:rPr>
          <w:rFonts w:hint="cs"/>
          <w:color w:val="000000"/>
          <w:sz w:val="28"/>
          <w:szCs w:val="28"/>
          <w:rtl/>
        </w:rPr>
        <w:t xml:space="preserve"> </w:t>
      </w:r>
      <w:r w:rsidRPr="00AB2794">
        <w:rPr>
          <w:rFonts w:cs="B Compset" w:hint="cs"/>
          <w:color w:val="000000"/>
          <w:sz w:val="28"/>
          <w:szCs w:val="28"/>
          <w:rtl/>
        </w:rPr>
        <w:t>موجب این قانون نام وزارت پست و تلگراف و تلفن به « وزارت ارتباطات و فناوری</w:t>
      </w:r>
      <w:r w:rsidRPr="00AB2794">
        <w:rPr>
          <w:rFonts w:hint="cs"/>
          <w:color w:val="000000"/>
          <w:sz w:val="28"/>
          <w:szCs w:val="28"/>
          <w:rtl/>
        </w:rPr>
        <w:t xml:space="preserve"> </w:t>
      </w:r>
      <w:r w:rsidRPr="00AB2794">
        <w:rPr>
          <w:rFonts w:cs="B Compset" w:hint="cs"/>
          <w:color w:val="000000"/>
          <w:sz w:val="28"/>
          <w:szCs w:val="28"/>
          <w:rtl/>
        </w:rPr>
        <w:t xml:space="preserve">اطلاعات» </w:t>
      </w:r>
      <w:r w:rsidRPr="00AB2794">
        <w:rPr>
          <w:rFonts w:cs="B Compset" w:hint="cs"/>
          <w:color w:val="000000"/>
          <w:sz w:val="28"/>
          <w:szCs w:val="28"/>
          <w:rtl/>
        </w:rPr>
        <w:lastRenderedPageBreak/>
        <w:t>تغییر می یابد و کلیه وظایف، اختیارات و مسؤولیتهای وزیر و وزارت پست و</w:t>
      </w:r>
      <w:r w:rsidRPr="00AB2794">
        <w:rPr>
          <w:rFonts w:hint="cs"/>
          <w:color w:val="000000"/>
          <w:sz w:val="28"/>
          <w:szCs w:val="28"/>
          <w:rtl/>
        </w:rPr>
        <w:t xml:space="preserve"> </w:t>
      </w:r>
      <w:r w:rsidRPr="00AB2794">
        <w:rPr>
          <w:rFonts w:cs="B Compset" w:hint="cs"/>
          <w:color w:val="000000"/>
          <w:sz w:val="28"/>
          <w:szCs w:val="28"/>
          <w:rtl/>
        </w:rPr>
        <w:t>تلگراف و تلفن به وزیر و وزارت ارتباطات و فناوری اطلاعات تفویض می گردد.</w:t>
      </w:r>
    </w:p>
    <w:p w14:paraId="1A7A15AE"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3 - وظایف و اختیارات وزارت ارتباطات و فناوری اطلاعات :</w:t>
      </w:r>
    </w:p>
    <w:p w14:paraId="589E61C4"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الف - تدوین سیاستها و ضوابط کلی در زمینه توسعه ارتباطات و فناوری اطلاعات در</w:t>
      </w:r>
      <w:r w:rsidRPr="00AB2794">
        <w:rPr>
          <w:color w:val="000000"/>
          <w:sz w:val="28"/>
          <w:szCs w:val="28"/>
          <w:rtl/>
        </w:rPr>
        <w:t xml:space="preserve"> </w:t>
      </w:r>
      <w:r w:rsidRPr="00AB2794">
        <w:rPr>
          <w:rFonts w:cs="B Compset" w:hint="cs"/>
          <w:color w:val="000000"/>
          <w:sz w:val="28"/>
          <w:szCs w:val="28"/>
          <w:rtl/>
        </w:rPr>
        <w:t>چارچوب سیاستهای کلی نظام.</w:t>
      </w:r>
    </w:p>
    <w:p w14:paraId="4F1986D3"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ب - سیاستگذاری و برنامه ریزی کلان و هدایت و نظارت بر شبکه های پستی، پست بانک و</w:t>
      </w:r>
      <w:r w:rsidRPr="00AB2794">
        <w:rPr>
          <w:rFonts w:hint="cs"/>
          <w:color w:val="000000"/>
          <w:sz w:val="28"/>
          <w:szCs w:val="28"/>
          <w:rtl/>
        </w:rPr>
        <w:t xml:space="preserve"> </w:t>
      </w:r>
      <w:r w:rsidRPr="00AB2794">
        <w:rPr>
          <w:rFonts w:cs="B Compset" w:hint="cs"/>
          <w:color w:val="000000"/>
          <w:sz w:val="28"/>
          <w:szCs w:val="28"/>
          <w:rtl/>
        </w:rPr>
        <w:t>مخابراتی و فناوری اطلاعات کشور درچارچوب سیاستهای کلی نظام</w:t>
      </w:r>
    </w:p>
    <w:p w14:paraId="215638B3"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ج - ایجاد، نگهداری، بهره برداری و توسعه شبکه های مادر پستی و مخابراتی کشور.</w:t>
      </w:r>
    </w:p>
    <w:p w14:paraId="03CA0206"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د - تنظیم، مدیریت و کنترل فضای فرکانسی کشور و تدوین مقررات و تصویب ضوابط و</w:t>
      </w:r>
      <w:r w:rsidRPr="00AB2794">
        <w:rPr>
          <w:rFonts w:hint="cs"/>
          <w:color w:val="000000"/>
          <w:sz w:val="28"/>
          <w:szCs w:val="28"/>
          <w:rtl/>
        </w:rPr>
        <w:t xml:space="preserve"> </w:t>
      </w:r>
      <w:r w:rsidRPr="00AB2794">
        <w:rPr>
          <w:rFonts w:cs="B Compset" w:hint="cs"/>
          <w:color w:val="000000"/>
          <w:sz w:val="28"/>
          <w:szCs w:val="28"/>
          <w:rtl/>
        </w:rPr>
        <w:t>جداول و معیارهای استفاده بهینه از فرکانس و مدارهای ماهواره ای و نظارت و حاکمیت</w:t>
      </w:r>
      <w:r w:rsidRPr="00AB2794">
        <w:rPr>
          <w:rFonts w:hint="cs"/>
          <w:color w:val="000000"/>
          <w:sz w:val="28"/>
          <w:szCs w:val="28"/>
          <w:rtl/>
        </w:rPr>
        <w:t xml:space="preserve"> </w:t>
      </w:r>
      <w:r w:rsidRPr="00AB2794">
        <w:rPr>
          <w:rFonts w:cs="B Compset" w:hint="cs"/>
          <w:color w:val="000000"/>
          <w:sz w:val="28"/>
          <w:szCs w:val="28"/>
          <w:rtl/>
        </w:rPr>
        <w:t>بر طیف و جدول ملی فرکانس کشور.</w:t>
      </w:r>
    </w:p>
    <w:p w14:paraId="77BC4F3B"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ه - به منظور تحقق حاکمیت دولت، ایجاد و حفظ شبکه های مادر مخابراتی، تنظیم فضای</w:t>
      </w:r>
      <w:r w:rsidRPr="00AB2794">
        <w:rPr>
          <w:rFonts w:hint="cs"/>
          <w:color w:val="000000"/>
          <w:sz w:val="28"/>
          <w:szCs w:val="28"/>
          <w:rtl/>
        </w:rPr>
        <w:t xml:space="preserve"> </w:t>
      </w:r>
      <w:r w:rsidRPr="00AB2794">
        <w:rPr>
          <w:rFonts w:cs="B Compset" w:hint="cs"/>
          <w:color w:val="000000"/>
          <w:sz w:val="28"/>
          <w:szCs w:val="28"/>
          <w:rtl/>
        </w:rPr>
        <w:t>فرکانسی کشور و تضمین استمرار ارائه خدمات پستی و مخابراتی به عهده دولت خواهد</w:t>
      </w:r>
      <w:r w:rsidRPr="00AB2794">
        <w:rPr>
          <w:rFonts w:hint="cs"/>
          <w:color w:val="000000"/>
          <w:sz w:val="28"/>
          <w:szCs w:val="28"/>
          <w:rtl/>
        </w:rPr>
        <w:t xml:space="preserve"> </w:t>
      </w:r>
      <w:r w:rsidRPr="00AB2794">
        <w:rPr>
          <w:rFonts w:cs="B Compset" w:hint="cs"/>
          <w:color w:val="000000"/>
          <w:sz w:val="28"/>
          <w:szCs w:val="28"/>
          <w:rtl/>
        </w:rPr>
        <w:t>بود. به منظور جلوگیری از ضرر و زیان جامعه و تحقق رشد و توسعه اقتصادی کشور، بخش</w:t>
      </w:r>
      <w:r w:rsidRPr="00AB2794">
        <w:rPr>
          <w:rFonts w:hint="cs"/>
          <w:color w:val="000000"/>
          <w:sz w:val="28"/>
          <w:szCs w:val="28"/>
          <w:rtl/>
        </w:rPr>
        <w:t xml:space="preserve"> </w:t>
      </w:r>
      <w:r w:rsidRPr="00AB2794">
        <w:rPr>
          <w:rFonts w:cs="B Compset" w:hint="cs"/>
          <w:color w:val="000000"/>
          <w:sz w:val="28"/>
          <w:szCs w:val="28"/>
          <w:rtl/>
        </w:rPr>
        <w:t>غیردولتی در قلمرو شبکه های غیرمادر بخش مخابرات شبکه های مستقل و موازی پستی و</w:t>
      </w:r>
      <w:r w:rsidRPr="00AB2794">
        <w:rPr>
          <w:rFonts w:hint="cs"/>
          <w:color w:val="000000"/>
          <w:sz w:val="28"/>
          <w:szCs w:val="28"/>
          <w:rtl/>
        </w:rPr>
        <w:t xml:space="preserve"> </w:t>
      </w:r>
      <w:r w:rsidRPr="00AB2794">
        <w:rPr>
          <w:rFonts w:cs="B Compset" w:hint="cs"/>
          <w:color w:val="000000"/>
          <w:sz w:val="28"/>
          <w:szCs w:val="28"/>
          <w:rtl/>
        </w:rPr>
        <w:t>مخابراتی، با رعایت اصل چهل و چهارم (44) قانون اساسی جمهوری اسلامی ایران و حسب</w:t>
      </w:r>
      <w:r w:rsidRPr="00AB2794">
        <w:rPr>
          <w:rFonts w:hint="cs"/>
          <w:color w:val="000000"/>
          <w:sz w:val="28"/>
          <w:szCs w:val="28"/>
          <w:rtl/>
        </w:rPr>
        <w:t xml:space="preserve"> </w:t>
      </w:r>
      <w:r w:rsidRPr="00AB2794">
        <w:rPr>
          <w:rFonts w:cs="B Compset" w:hint="cs"/>
          <w:color w:val="000000"/>
          <w:sz w:val="28"/>
          <w:szCs w:val="28"/>
          <w:rtl/>
        </w:rPr>
        <w:t>مجوز هیأت وزیران اجازه فعالیت خواهند داشت.</w:t>
      </w:r>
    </w:p>
    <w:p w14:paraId="0E388D56"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و - نظارت کلان بر فعالیتهای بخش غیردولتی در امور مربوط به مخابرات، پست، پست</w:t>
      </w:r>
      <w:r w:rsidRPr="00AB2794">
        <w:rPr>
          <w:rFonts w:hint="cs"/>
          <w:color w:val="000000"/>
          <w:sz w:val="28"/>
          <w:szCs w:val="28"/>
          <w:rtl/>
        </w:rPr>
        <w:t xml:space="preserve"> </w:t>
      </w:r>
      <w:r w:rsidRPr="00AB2794">
        <w:rPr>
          <w:rFonts w:cs="B Compset" w:hint="cs"/>
          <w:color w:val="000000"/>
          <w:sz w:val="28"/>
          <w:szCs w:val="28"/>
          <w:rtl/>
        </w:rPr>
        <w:t>بانک، خدمات هوائی پیام و فناوری اطلاعات در چارچوب قوانین و مقررات و با رعایت</w:t>
      </w:r>
      <w:r w:rsidRPr="00AB2794">
        <w:rPr>
          <w:rFonts w:hint="cs"/>
          <w:color w:val="000000"/>
          <w:sz w:val="28"/>
          <w:szCs w:val="28"/>
          <w:rtl/>
        </w:rPr>
        <w:t xml:space="preserve"> </w:t>
      </w:r>
      <w:r w:rsidRPr="00AB2794">
        <w:rPr>
          <w:rFonts w:cs="B Compset" w:hint="cs"/>
          <w:color w:val="000000"/>
          <w:sz w:val="28"/>
          <w:szCs w:val="28"/>
          <w:rtl/>
        </w:rPr>
        <w:t>اصل چهل و چهارم (44) قانون اساسی جمهوری اسلامی ایران.</w:t>
      </w:r>
    </w:p>
    <w:p w14:paraId="2A92DC4F"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ز - صدور مجوز تأسیس و بهره برداری واحدهای ارائه خدمات پستی و مخابراتی و فناوری</w:t>
      </w:r>
      <w:r w:rsidRPr="00AB2794">
        <w:rPr>
          <w:rFonts w:hint="cs"/>
          <w:color w:val="000000"/>
          <w:sz w:val="28"/>
          <w:szCs w:val="28"/>
          <w:rtl/>
        </w:rPr>
        <w:t xml:space="preserve"> </w:t>
      </w:r>
      <w:r w:rsidRPr="00AB2794">
        <w:rPr>
          <w:rFonts w:cs="B Compset" w:hint="cs"/>
          <w:color w:val="000000"/>
          <w:sz w:val="28"/>
          <w:szCs w:val="28"/>
          <w:rtl/>
        </w:rPr>
        <w:t>اطلاعات در سطح کشور در چارچوب قوانین ومقررات و با رعایت اصل چهل و چهارم (44)</w:t>
      </w:r>
      <w:r w:rsidRPr="00AB2794">
        <w:rPr>
          <w:rFonts w:hint="cs"/>
          <w:color w:val="000000"/>
          <w:sz w:val="28"/>
          <w:szCs w:val="28"/>
          <w:rtl/>
        </w:rPr>
        <w:t xml:space="preserve"> </w:t>
      </w:r>
      <w:r w:rsidRPr="00AB2794">
        <w:rPr>
          <w:rFonts w:cs="B Jadid"/>
          <w:color w:val="0000FF"/>
          <w:sz w:val="28"/>
          <w:szCs w:val="28"/>
          <w:rtl/>
        </w:rPr>
        <w:t>قانون</w:t>
      </w:r>
      <w:r w:rsidRPr="00AB2794">
        <w:rPr>
          <w:rFonts w:ascii="Calibri" w:hAnsi="Calibri" w:cs="Calibri" w:hint="cs"/>
          <w:color w:val="0000FF"/>
          <w:sz w:val="28"/>
          <w:szCs w:val="28"/>
          <w:rtl/>
        </w:rPr>
        <w:t> </w:t>
      </w:r>
      <w:r w:rsidRPr="00AB2794">
        <w:rPr>
          <w:rFonts w:cs="B Compset"/>
          <w:color w:val="000000"/>
          <w:sz w:val="28"/>
          <w:szCs w:val="28"/>
          <w:rtl/>
        </w:rPr>
        <w:t>اساسی جمهوری اسلامی ایران.</w:t>
      </w:r>
    </w:p>
    <w:p w14:paraId="5F1A81CA"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ح - طراحی و تدوین نظام ملی فناوری اطلاعات کشور.</w:t>
      </w:r>
    </w:p>
    <w:p w14:paraId="16F1F9FA"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ط - توسعه و ترویج ارتباطات و فناوری اطلاعات در کشور و تأمین زیرساختهای موردنیاز</w:t>
      </w:r>
      <w:r w:rsidRPr="00AB2794">
        <w:rPr>
          <w:rFonts w:hint="cs"/>
          <w:color w:val="000000"/>
          <w:sz w:val="28"/>
          <w:szCs w:val="28"/>
          <w:rtl/>
        </w:rPr>
        <w:t xml:space="preserve"> </w:t>
      </w:r>
      <w:r w:rsidRPr="00AB2794">
        <w:rPr>
          <w:rFonts w:cs="B Compset" w:hint="cs"/>
          <w:color w:val="000000"/>
          <w:sz w:val="28"/>
          <w:szCs w:val="28"/>
          <w:rtl/>
        </w:rPr>
        <w:t>آن به منظور دسترسی آحاد مردم به خدمات پایه ذی ربط.</w:t>
      </w:r>
    </w:p>
    <w:p w14:paraId="5C0FAC42"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ی - حمایت از تحقیق و توسعه برای استفاده وسیعتر فناوری جدید در زمینه فناوری</w:t>
      </w:r>
      <w:r w:rsidRPr="00AB2794">
        <w:rPr>
          <w:rFonts w:hint="cs"/>
          <w:color w:val="000000"/>
          <w:sz w:val="28"/>
          <w:szCs w:val="28"/>
          <w:rtl/>
        </w:rPr>
        <w:t xml:space="preserve"> </w:t>
      </w:r>
      <w:r w:rsidRPr="00AB2794">
        <w:rPr>
          <w:rFonts w:cs="B Compset" w:hint="cs"/>
          <w:color w:val="000000"/>
          <w:sz w:val="28"/>
          <w:szCs w:val="28"/>
          <w:rtl/>
        </w:rPr>
        <w:t>اطلاعات و اشاعه فرهنگ کاربردی آنها.</w:t>
      </w:r>
    </w:p>
    <w:p w14:paraId="605041E8"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lastRenderedPageBreak/>
        <w:t>ک - تدوین و پیشنهاد استانداردهای ملی مربوط به ارتباطات و فناوری اطلاعات در کشور</w:t>
      </w:r>
      <w:r w:rsidRPr="00AB2794">
        <w:rPr>
          <w:rFonts w:hint="cs"/>
          <w:color w:val="000000"/>
          <w:sz w:val="28"/>
          <w:szCs w:val="28"/>
          <w:rtl/>
        </w:rPr>
        <w:t xml:space="preserve"> </w:t>
      </w:r>
      <w:r w:rsidRPr="00AB2794">
        <w:rPr>
          <w:rFonts w:cs="B Compset" w:hint="cs"/>
          <w:color w:val="000000"/>
          <w:sz w:val="28"/>
          <w:szCs w:val="28"/>
          <w:rtl/>
        </w:rPr>
        <w:t>به مراجع ذی ربط.</w:t>
      </w:r>
    </w:p>
    <w:p w14:paraId="01FD4AA2"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ل - اعمال استانداردها، ضوابط و نظامهای کنترل کیفی و تأیید نمونه تجهیزات(</w:t>
      </w:r>
      <w:r w:rsidRPr="00AB2794">
        <w:rPr>
          <w:rFonts w:cs="B Compset" w:hint="cs"/>
          <w:color w:val="000000"/>
          <w:sz w:val="28"/>
          <w:szCs w:val="28"/>
        </w:rPr>
        <w:t>Type</w:t>
      </w:r>
      <w:r w:rsidRPr="00AB2794">
        <w:rPr>
          <w:rFonts w:hint="cs"/>
          <w:color w:val="000000"/>
          <w:sz w:val="28"/>
          <w:szCs w:val="28"/>
        </w:rPr>
        <w:t xml:space="preserve"> </w:t>
      </w:r>
      <w:r w:rsidRPr="00AB2794">
        <w:rPr>
          <w:rFonts w:cs="B Compset" w:hint="cs"/>
          <w:color w:val="000000"/>
          <w:sz w:val="28"/>
          <w:szCs w:val="28"/>
        </w:rPr>
        <w:t>Approvall</w:t>
      </w:r>
      <w:r w:rsidRPr="00AB2794">
        <w:rPr>
          <w:rFonts w:cs="B Compset" w:hint="cs"/>
          <w:color w:val="000000"/>
          <w:sz w:val="28"/>
          <w:szCs w:val="28"/>
          <w:rtl/>
        </w:rPr>
        <w:t>) در ارائه خدمات و توسعه و بهره برداری از شبکه های مخابراتی، پستی و</w:t>
      </w:r>
      <w:r w:rsidRPr="00AB2794">
        <w:rPr>
          <w:rFonts w:hint="cs"/>
          <w:color w:val="000000"/>
          <w:sz w:val="28"/>
          <w:szCs w:val="28"/>
          <w:rtl/>
        </w:rPr>
        <w:t xml:space="preserve"> </w:t>
      </w:r>
      <w:r w:rsidRPr="00AB2794">
        <w:rPr>
          <w:rFonts w:cs="B Compset" w:hint="cs"/>
          <w:color w:val="000000"/>
          <w:sz w:val="28"/>
          <w:szCs w:val="28"/>
          <w:rtl/>
        </w:rPr>
        <w:t>فناوری اطلاعات در کشور.</w:t>
      </w:r>
    </w:p>
    <w:p w14:paraId="6D24EB29"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م - فراهم نمودن زمینه مشارکت بخش غیردولتی در توسعه ارتباطات و فناوری اطلاعات.</w:t>
      </w:r>
    </w:p>
    <w:p w14:paraId="3C5E7A95"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ن - تدوین ضوابط حل اختلاف و تعیین اسناد موردقبول محاکم قضایی در اختلافات و</w:t>
      </w:r>
      <w:r w:rsidRPr="00AB2794">
        <w:rPr>
          <w:rFonts w:hint="cs"/>
          <w:color w:val="000000"/>
          <w:sz w:val="28"/>
          <w:szCs w:val="28"/>
          <w:rtl/>
        </w:rPr>
        <w:t xml:space="preserve"> </w:t>
      </w:r>
      <w:r w:rsidRPr="00AB2794">
        <w:rPr>
          <w:rFonts w:cs="B Compset" w:hint="cs"/>
          <w:color w:val="000000"/>
          <w:sz w:val="28"/>
          <w:szCs w:val="28"/>
          <w:rtl/>
        </w:rPr>
        <w:t>تخلفات مربوط به ارتباطات و فناوری اطلاعات و ارائه به دولت جهت طی مراحل قانونی.</w:t>
      </w:r>
    </w:p>
    <w:p w14:paraId="0F918C42"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س - عضویت در اتحادیه ها و مجامع بین المللی ارتباطی و فناوری اطلاعات به نمایندگی</w:t>
      </w:r>
      <w:r w:rsidRPr="00AB2794">
        <w:rPr>
          <w:rFonts w:hint="cs"/>
          <w:color w:val="000000"/>
          <w:sz w:val="28"/>
          <w:szCs w:val="28"/>
          <w:rtl/>
        </w:rPr>
        <w:t xml:space="preserve"> </w:t>
      </w:r>
      <w:r w:rsidRPr="00AB2794">
        <w:rPr>
          <w:rFonts w:cs="B Compset" w:hint="cs"/>
          <w:color w:val="000000"/>
          <w:sz w:val="28"/>
          <w:szCs w:val="28"/>
          <w:rtl/>
        </w:rPr>
        <w:t>از سوی دولت و اهتمام به انجام تعهدات و قراردادهای بین المللی و دوجانبه پستی و</w:t>
      </w:r>
      <w:r w:rsidRPr="00AB2794">
        <w:rPr>
          <w:rFonts w:hint="cs"/>
          <w:color w:val="000000"/>
          <w:sz w:val="28"/>
          <w:szCs w:val="28"/>
          <w:rtl/>
        </w:rPr>
        <w:t xml:space="preserve"> </w:t>
      </w:r>
      <w:r w:rsidRPr="00AB2794">
        <w:rPr>
          <w:rFonts w:cs="B Compset" w:hint="cs"/>
          <w:color w:val="000000"/>
          <w:sz w:val="28"/>
          <w:szCs w:val="28"/>
          <w:rtl/>
        </w:rPr>
        <w:t>پست بانک و مخابراتی و فناوری اطلاعات.</w:t>
      </w:r>
    </w:p>
    <w:p w14:paraId="5DBE898E"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ع - تصویب سیاستها و هدایت امور مربوط به طرح و چاپ و انتشار تمبر و اوراقبهادار</w:t>
      </w:r>
      <w:r w:rsidRPr="00AB2794">
        <w:rPr>
          <w:rFonts w:hint="cs"/>
          <w:color w:val="000000"/>
          <w:sz w:val="28"/>
          <w:szCs w:val="28"/>
          <w:rtl/>
        </w:rPr>
        <w:t xml:space="preserve"> </w:t>
      </w:r>
      <w:r w:rsidRPr="00AB2794">
        <w:rPr>
          <w:rFonts w:cs="B Compset" w:hint="cs"/>
          <w:color w:val="000000"/>
          <w:sz w:val="28"/>
          <w:szCs w:val="28"/>
          <w:rtl/>
        </w:rPr>
        <w:t>پستی و صدور اجازه ورود و استفاده و ساخت ماشین های نقش تمبر و اعمال نظارت بر</w:t>
      </w:r>
      <w:r w:rsidRPr="00AB2794">
        <w:rPr>
          <w:rFonts w:hint="cs"/>
          <w:color w:val="000000"/>
          <w:sz w:val="28"/>
          <w:szCs w:val="28"/>
          <w:rtl/>
        </w:rPr>
        <w:t xml:space="preserve"> </w:t>
      </w:r>
      <w:r w:rsidRPr="00AB2794">
        <w:rPr>
          <w:rFonts w:cs="B Compset" w:hint="cs"/>
          <w:color w:val="000000"/>
          <w:sz w:val="28"/>
          <w:szCs w:val="28"/>
          <w:rtl/>
        </w:rPr>
        <w:t>کلیه امور مربوط به آن.</w:t>
      </w:r>
    </w:p>
    <w:p w14:paraId="71AFF4A9"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ف - حفاظت و حراست و عدم ضبط و افشای انواع مراسلات و امانات پستی و همچنین</w:t>
      </w:r>
      <w:r w:rsidRPr="00AB2794">
        <w:rPr>
          <w:rFonts w:hint="cs"/>
          <w:color w:val="000000"/>
          <w:sz w:val="28"/>
          <w:szCs w:val="28"/>
          <w:rtl/>
        </w:rPr>
        <w:t xml:space="preserve"> </w:t>
      </w:r>
      <w:r w:rsidRPr="00AB2794">
        <w:rPr>
          <w:rFonts w:cs="B Compset" w:hint="cs"/>
          <w:color w:val="000000"/>
          <w:sz w:val="28"/>
          <w:szCs w:val="28"/>
          <w:rtl/>
        </w:rPr>
        <w:t>مکالمات تلفنی و مبادلات شبکه اطلاع رسانی و اطلاعات مربوط به اشخاص حقیقی و حقوقی</w:t>
      </w:r>
      <w:r w:rsidRPr="00AB2794">
        <w:rPr>
          <w:rFonts w:hint="cs"/>
          <w:color w:val="000000"/>
          <w:sz w:val="28"/>
          <w:szCs w:val="28"/>
          <w:rtl/>
        </w:rPr>
        <w:t xml:space="preserve"> </w:t>
      </w:r>
      <w:r w:rsidRPr="00AB2794">
        <w:rPr>
          <w:rFonts w:cs="B Compset" w:hint="cs"/>
          <w:color w:val="000000"/>
          <w:sz w:val="28"/>
          <w:szCs w:val="28"/>
          <w:rtl/>
        </w:rPr>
        <w:t>طبق قانون.</w:t>
      </w:r>
    </w:p>
    <w:p w14:paraId="0649DCB4"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4 - به منظور سیاستگذاری و تدوین راهبردهای ملی در قلمرو فناوری اطلاعات،</w:t>
      </w:r>
      <w:r w:rsidRPr="00AB2794">
        <w:rPr>
          <w:rFonts w:hint="cs"/>
          <w:color w:val="000000"/>
          <w:sz w:val="28"/>
          <w:szCs w:val="28"/>
          <w:rtl/>
        </w:rPr>
        <w:t xml:space="preserve"> </w:t>
      </w:r>
      <w:r w:rsidRPr="00AB2794">
        <w:rPr>
          <w:rFonts w:cs="B Compset" w:hint="cs"/>
          <w:color w:val="000000"/>
          <w:sz w:val="28"/>
          <w:szCs w:val="28"/>
          <w:rtl/>
        </w:rPr>
        <w:t>تدوین برنامه های میان مدت و بلندمدت برای توسعه پژوهشهای بنیادی و کاربردی در</w:t>
      </w:r>
      <w:r w:rsidRPr="00AB2794">
        <w:rPr>
          <w:color w:val="000000"/>
          <w:sz w:val="28"/>
          <w:szCs w:val="28"/>
          <w:rtl/>
        </w:rPr>
        <w:t xml:space="preserve"> </w:t>
      </w:r>
      <w:r w:rsidRPr="00AB2794">
        <w:rPr>
          <w:rFonts w:cs="B Compset" w:hint="cs"/>
          <w:color w:val="000000"/>
          <w:sz w:val="28"/>
          <w:szCs w:val="28"/>
          <w:rtl/>
        </w:rPr>
        <w:t>قلمرو فناوری اطلاعات و همچنین گسترش کاربری فناوری اطلاعات و ارتباطات در کشور و</w:t>
      </w:r>
      <w:r w:rsidRPr="00AB2794">
        <w:rPr>
          <w:rFonts w:hint="cs"/>
          <w:color w:val="000000"/>
          <w:sz w:val="28"/>
          <w:szCs w:val="28"/>
          <w:rtl/>
        </w:rPr>
        <w:t xml:space="preserve"> </w:t>
      </w:r>
      <w:r w:rsidRPr="00AB2794">
        <w:rPr>
          <w:rFonts w:cs="B Compset" w:hint="cs"/>
          <w:color w:val="000000"/>
          <w:sz w:val="28"/>
          <w:szCs w:val="28"/>
          <w:rtl/>
        </w:rPr>
        <w:t>برنامه های توسعه بخشهای مختلف، شورای عالی فناوری اطلاعات با استفاده از امکانات</w:t>
      </w:r>
      <w:r w:rsidRPr="00AB2794">
        <w:rPr>
          <w:rFonts w:hint="cs"/>
          <w:color w:val="000000"/>
          <w:sz w:val="28"/>
          <w:szCs w:val="28"/>
          <w:rtl/>
        </w:rPr>
        <w:t xml:space="preserve"> </w:t>
      </w:r>
      <w:r w:rsidRPr="00AB2794">
        <w:rPr>
          <w:rFonts w:cs="B Compset" w:hint="cs"/>
          <w:color w:val="000000"/>
          <w:sz w:val="28"/>
          <w:szCs w:val="28"/>
          <w:rtl/>
        </w:rPr>
        <w:t>و نیروی انسانی دفتر مدیریت و تجهیز منابع اطلاعات وزارت ارتباطات و فناوری</w:t>
      </w:r>
      <w:r w:rsidRPr="00AB2794">
        <w:rPr>
          <w:rFonts w:hint="cs"/>
          <w:color w:val="000000"/>
          <w:sz w:val="28"/>
          <w:szCs w:val="28"/>
          <w:rtl/>
        </w:rPr>
        <w:t xml:space="preserve"> </w:t>
      </w:r>
      <w:r w:rsidRPr="00AB2794">
        <w:rPr>
          <w:rFonts w:cs="B Compset" w:hint="cs"/>
          <w:color w:val="000000"/>
          <w:sz w:val="28"/>
          <w:szCs w:val="28"/>
          <w:rtl/>
        </w:rPr>
        <w:t>اطلاعات و درچارچوب سیاستهای کلی نظام تشکیل می گردد. تصمیمات شورا با رعایت</w:t>
      </w:r>
      <w:r w:rsidRPr="00AB2794">
        <w:rPr>
          <w:rFonts w:hint="cs"/>
          <w:color w:val="000000"/>
          <w:sz w:val="28"/>
          <w:szCs w:val="28"/>
          <w:rtl/>
        </w:rPr>
        <w:t xml:space="preserve"> </w:t>
      </w:r>
      <w:r w:rsidRPr="00AB2794">
        <w:rPr>
          <w:rFonts w:cs="B Compset" w:hint="cs"/>
          <w:color w:val="000000"/>
          <w:sz w:val="28"/>
          <w:szCs w:val="28"/>
          <w:rtl/>
        </w:rPr>
        <w:t>سیاستهای کلی نظام درچارچوب قوانین و مقررات پس از تأیید رئیس جمهور توسط وزیر</w:t>
      </w:r>
      <w:r w:rsidRPr="00AB2794">
        <w:rPr>
          <w:rFonts w:hint="cs"/>
          <w:color w:val="000000"/>
          <w:sz w:val="28"/>
          <w:szCs w:val="28"/>
          <w:rtl/>
        </w:rPr>
        <w:t xml:space="preserve"> </w:t>
      </w:r>
      <w:r w:rsidRPr="00AB2794">
        <w:rPr>
          <w:rFonts w:cs="B Compset" w:hint="cs"/>
          <w:color w:val="000000"/>
          <w:sz w:val="28"/>
          <w:szCs w:val="28"/>
          <w:rtl/>
        </w:rPr>
        <w:t>ارتباطات و فناوری اطلاعات ابلاغ می گردد و مسؤولیت و نظارت بر حسن اجرای آن به</w:t>
      </w:r>
      <w:r w:rsidRPr="00AB2794">
        <w:rPr>
          <w:rFonts w:hint="cs"/>
          <w:color w:val="000000"/>
          <w:sz w:val="28"/>
          <w:szCs w:val="28"/>
          <w:rtl/>
        </w:rPr>
        <w:t xml:space="preserve"> </w:t>
      </w:r>
      <w:r w:rsidRPr="00AB2794">
        <w:rPr>
          <w:rFonts w:cs="B Compset" w:hint="cs"/>
          <w:color w:val="000000"/>
          <w:sz w:val="28"/>
          <w:szCs w:val="28"/>
          <w:rtl/>
        </w:rPr>
        <w:t>عهده وی خواهد بود.</w:t>
      </w:r>
    </w:p>
    <w:p w14:paraId="5AA488AE"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الف - ریاست شورای عالی با رئیس جمهور بوده و در غیاب ایشان، معاون اول وی این</w:t>
      </w:r>
      <w:r w:rsidRPr="00AB2794">
        <w:rPr>
          <w:rFonts w:hint="cs"/>
          <w:color w:val="000000"/>
          <w:sz w:val="28"/>
          <w:szCs w:val="28"/>
          <w:rtl/>
        </w:rPr>
        <w:t xml:space="preserve"> </w:t>
      </w:r>
      <w:r w:rsidRPr="00AB2794">
        <w:rPr>
          <w:rFonts w:cs="B Compset" w:hint="cs"/>
          <w:color w:val="000000"/>
          <w:sz w:val="28"/>
          <w:szCs w:val="28"/>
          <w:rtl/>
        </w:rPr>
        <w:t>وظیفه را به عهده خواهد داشت.</w:t>
      </w:r>
    </w:p>
    <w:p w14:paraId="751C6A40"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ب - دبیرخانه شورای عالی در وزارت ارتباطات و فناوری با استفاده از امکانات</w:t>
      </w:r>
      <w:r w:rsidRPr="00AB2794">
        <w:rPr>
          <w:rFonts w:hint="cs"/>
          <w:color w:val="000000"/>
          <w:sz w:val="28"/>
          <w:szCs w:val="28"/>
          <w:rtl/>
        </w:rPr>
        <w:t xml:space="preserve"> </w:t>
      </w:r>
      <w:r w:rsidRPr="00AB2794">
        <w:rPr>
          <w:rFonts w:cs="B Compset" w:hint="cs"/>
          <w:color w:val="000000"/>
          <w:sz w:val="28"/>
          <w:szCs w:val="28"/>
          <w:rtl/>
        </w:rPr>
        <w:t>و نیروی انسانی دفتر مدیریت و تجهیز منابع اطلاعات وزارت مذکور تشکیل و دبیر</w:t>
      </w:r>
      <w:r w:rsidRPr="00AB2794">
        <w:rPr>
          <w:rFonts w:hint="cs"/>
          <w:color w:val="000000"/>
          <w:sz w:val="28"/>
          <w:szCs w:val="28"/>
          <w:rtl/>
        </w:rPr>
        <w:t xml:space="preserve"> </w:t>
      </w:r>
      <w:r w:rsidRPr="00AB2794">
        <w:rPr>
          <w:rFonts w:cs="B Compset" w:hint="cs"/>
          <w:color w:val="000000"/>
          <w:sz w:val="28"/>
          <w:szCs w:val="28"/>
          <w:rtl/>
        </w:rPr>
        <w:t>آن به پیشنهاد وزارت ارتباطات و فناوری اطلاعات و با حکم ریاست جمهور</w:t>
      </w:r>
      <w:r w:rsidRPr="00AB2794">
        <w:rPr>
          <w:rFonts w:hint="cs"/>
          <w:color w:val="000000"/>
          <w:sz w:val="28"/>
          <w:szCs w:val="28"/>
          <w:rtl/>
        </w:rPr>
        <w:t xml:space="preserve"> </w:t>
      </w:r>
      <w:r w:rsidRPr="00AB2794">
        <w:rPr>
          <w:rFonts w:cs="B Compset" w:hint="cs"/>
          <w:color w:val="000000"/>
          <w:sz w:val="28"/>
          <w:szCs w:val="28"/>
          <w:rtl/>
        </w:rPr>
        <w:t>منصوب می شود.</w:t>
      </w:r>
    </w:p>
    <w:p w14:paraId="5E2520CB"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lastRenderedPageBreak/>
        <w:t>ج - اساسنامه شورای عالی توسط وزارت ارتباطات و فناوری اطلاعات و با هماهنگی</w:t>
      </w:r>
      <w:r w:rsidRPr="00AB2794">
        <w:rPr>
          <w:rFonts w:hint="cs"/>
          <w:color w:val="000000"/>
          <w:sz w:val="28"/>
          <w:szCs w:val="28"/>
          <w:rtl/>
        </w:rPr>
        <w:t xml:space="preserve"> </w:t>
      </w:r>
      <w:r w:rsidRPr="00AB2794">
        <w:rPr>
          <w:rFonts w:cs="B Compset" w:hint="cs"/>
          <w:color w:val="000000"/>
          <w:sz w:val="28"/>
          <w:szCs w:val="28"/>
          <w:rtl/>
        </w:rPr>
        <w:t>سازمان مدیریت و برنامه ریزی کشور تهیه و به تصویب هیأت وزیران خواهد رسید.</w:t>
      </w:r>
    </w:p>
    <w:p w14:paraId="5167FC36"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د - سازمان مدیریت و برنامه ریزی کشور موظف است تشکیلات لازم متناسب با اهداف و</w:t>
      </w:r>
      <w:r w:rsidRPr="00AB2794">
        <w:rPr>
          <w:rFonts w:hint="cs"/>
          <w:color w:val="000000"/>
          <w:sz w:val="28"/>
          <w:szCs w:val="28"/>
          <w:rtl/>
        </w:rPr>
        <w:t xml:space="preserve"> </w:t>
      </w:r>
      <w:r w:rsidRPr="00AB2794">
        <w:rPr>
          <w:rFonts w:cs="B Compset" w:hint="cs"/>
          <w:color w:val="000000"/>
          <w:sz w:val="28"/>
          <w:szCs w:val="28"/>
          <w:rtl/>
        </w:rPr>
        <w:t>وظایف این شورای عالی را با هماهنگی دبیرخانه شورای عالی تهیه و تصویب نموده و</w:t>
      </w:r>
      <w:r w:rsidRPr="00AB2794">
        <w:rPr>
          <w:rFonts w:hint="cs"/>
          <w:color w:val="000000"/>
          <w:sz w:val="28"/>
          <w:szCs w:val="28"/>
          <w:rtl/>
        </w:rPr>
        <w:t xml:space="preserve"> </w:t>
      </w:r>
      <w:r w:rsidRPr="00AB2794">
        <w:rPr>
          <w:rFonts w:cs="B Compset" w:hint="cs"/>
          <w:color w:val="000000"/>
          <w:sz w:val="28"/>
          <w:szCs w:val="28"/>
          <w:rtl/>
        </w:rPr>
        <w:t>برای اعتبارات مربوط، ردیف مستقل درنظر بگیرد.</w:t>
      </w:r>
    </w:p>
    <w:p w14:paraId="1D43961C"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ه - وظایف شورای عالی فناوری اطلاعات به شرح ذیل می باشد:</w:t>
      </w:r>
    </w:p>
    <w:p w14:paraId="44E278A1"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1 - تدوین اهداف کلان و راهبردی توسعه فناوری اطلاعات در کشور.</w:t>
      </w:r>
    </w:p>
    <w:p w14:paraId="3F3A84C4"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2 - سیاستگذاری و تدوین راهبردهای لازم برای گسترش بکارگیری فناوری اطلاعات در</w:t>
      </w:r>
      <w:r w:rsidRPr="00AB2794">
        <w:rPr>
          <w:rFonts w:hint="cs"/>
          <w:color w:val="000000"/>
          <w:sz w:val="28"/>
          <w:szCs w:val="28"/>
          <w:rtl/>
        </w:rPr>
        <w:t xml:space="preserve"> </w:t>
      </w:r>
      <w:r w:rsidRPr="00AB2794">
        <w:rPr>
          <w:rFonts w:cs="B Compset" w:hint="cs"/>
          <w:color w:val="000000"/>
          <w:sz w:val="28"/>
          <w:szCs w:val="28"/>
          <w:rtl/>
        </w:rPr>
        <w:t>زمینه های مختلف اجتماعی، اقتصادی و فرهنگی.</w:t>
      </w:r>
    </w:p>
    <w:p w14:paraId="43042998"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3 - تمهید و تدوین نظام جامع فناوری اطلاعات و تعیین وظایف بخشهای مختلف کشور در</w:t>
      </w:r>
      <w:r w:rsidRPr="00AB2794">
        <w:rPr>
          <w:rFonts w:hint="cs"/>
          <w:color w:val="000000"/>
          <w:sz w:val="28"/>
          <w:szCs w:val="28"/>
          <w:rtl/>
        </w:rPr>
        <w:t xml:space="preserve"> </w:t>
      </w:r>
      <w:r w:rsidRPr="00AB2794">
        <w:rPr>
          <w:rFonts w:cs="B Compset" w:hint="cs"/>
          <w:color w:val="000000"/>
          <w:sz w:val="28"/>
          <w:szCs w:val="28"/>
          <w:rtl/>
        </w:rPr>
        <w:t>نظام جامع مذکور.</w:t>
      </w:r>
    </w:p>
    <w:p w14:paraId="11BC969F"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4 - تدوین مقررات و آیین نامه ها و ضوابط لازم برای قلمرو فناوری اطلاعات.</w:t>
      </w:r>
    </w:p>
    <w:p w14:paraId="0AEB028B"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5 - تدوین برنامه های کلان پژوهش در جهت توسعه فناوری اطلاعات در کشور.</w:t>
      </w:r>
    </w:p>
    <w:p w14:paraId="74CD4B7C"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6 - تدوین برنامه های همکاری های ارتباطات بین المللی در قلمرو فناوری اطلاعات.</w:t>
      </w:r>
    </w:p>
    <w:p w14:paraId="02D5CEB5" w14:textId="77777777" w:rsidR="00D1533F" w:rsidRPr="00AB2794" w:rsidRDefault="00D1533F" w:rsidP="00D1533F">
      <w:pPr>
        <w:pStyle w:val="NormalWeb"/>
        <w:jc w:val="both"/>
        <w:rPr>
          <w:color w:val="000000"/>
          <w:sz w:val="28"/>
          <w:szCs w:val="28"/>
          <w:rtl/>
        </w:rPr>
      </w:pPr>
      <w:r w:rsidRPr="00AB2794">
        <w:rPr>
          <w:rFonts w:cs="B Jadid"/>
          <w:color w:val="FF0000"/>
          <w:sz w:val="28"/>
          <w:szCs w:val="28"/>
          <w:rtl/>
        </w:rPr>
        <w:t>تبصره</w:t>
      </w:r>
      <w:r w:rsidRPr="00AB2794">
        <w:rPr>
          <w:rFonts w:ascii="Calibri" w:hAnsi="Calibri" w:cs="Calibri" w:hint="cs"/>
          <w:color w:val="FF0000"/>
          <w:sz w:val="28"/>
          <w:szCs w:val="28"/>
          <w:rtl/>
        </w:rPr>
        <w:t> </w:t>
      </w:r>
      <w:r w:rsidRPr="00AB2794">
        <w:rPr>
          <w:rFonts w:cs="B Compset"/>
          <w:color w:val="000000"/>
          <w:sz w:val="28"/>
          <w:szCs w:val="28"/>
          <w:rtl/>
        </w:rPr>
        <w:t>- کلیه موارد موضوع این بند پس از طی مراحل قانونی لازم الاجراست.</w:t>
      </w:r>
    </w:p>
    <w:p w14:paraId="5F67B691"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5 - کمیسیون تنظیم مقررات ارتباطات با استفاده از امکانات و نیروی</w:t>
      </w:r>
      <w:r w:rsidRPr="00AB2794">
        <w:rPr>
          <w:color w:val="000000"/>
          <w:sz w:val="28"/>
          <w:szCs w:val="28"/>
          <w:rtl/>
        </w:rPr>
        <w:t xml:space="preserve"> </w:t>
      </w:r>
      <w:r w:rsidRPr="00AB2794">
        <w:rPr>
          <w:rFonts w:cs="B Compset" w:hint="cs"/>
          <w:color w:val="000000"/>
          <w:sz w:val="28"/>
          <w:szCs w:val="28"/>
          <w:rtl/>
        </w:rPr>
        <w:t>انسانی سازمان موضوع ماده (7) این قانون با اختیارات و وظایف ذیل تشکیل می گردد:</w:t>
      </w:r>
    </w:p>
    <w:p w14:paraId="28D3B717"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الف - اصلاح و تجدید ساختار بخشهای ارتباطی کشور.</w:t>
      </w:r>
    </w:p>
    <w:p w14:paraId="5D23B2BD"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ب - به منظور جلوگیری از ضرر و زیان جامعه و تحقق رشد و توسعه اقتصادی کشور، بخش</w:t>
      </w:r>
      <w:r w:rsidRPr="00AB2794">
        <w:rPr>
          <w:rFonts w:hint="cs"/>
          <w:color w:val="000000"/>
          <w:sz w:val="28"/>
          <w:szCs w:val="28"/>
          <w:rtl/>
        </w:rPr>
        <w:t xml:space="preserve"> </w:t>
      </w:r>
      <w:r w:rsidRPr="00AB2794">
        <w:rPr>
          <w:rFonts w:cs="B Compset" w:hint="cs"/>
          <w:color w:val="000000"/>
          <w:sz w:val="28"/>
          <w:szCs w:val="28"/>
          <w:rtl/>
        </w:rPr>
        <w:t>غیردولتی، در قلمرو شبکه های غیرمادر بخش مخابرات، شبکه های مستقل و موازی پستی و</w:t>
      </w:r>
      <w:r w:rsidRPr="00AB2794">
        <w:rPr>
          <w:rFonts w:hint="cs"/>
          <w:color w:val="000000"/>
          <w:sz w:val="28"/>
          <w:szCs w:val="28"/>
          <w:rtl/>
        </w:rPr>
        <w:t xml:space="preserve"> </w:t>
      </w:r>
      <w:r w:rsidRPr="00AB2794">
        <w:rPr>
          <w:rFonts w:cs="B Compset" w:hint="cs"/>
          <w:color w:val="000000"/>
          <w:sz w:val="28"/>
          <w:szCs w:val="28"/>
          <w:rtl/>
        </w:rPr>
        <w:t>مخابراتی با رعایت اصل چهل و چهارم (44) قانون اساسی جمهوری اسلامی ایران و حسب</w:t>
      </w:r>
      <w:r w:rsidRPr="00AB2794">
        <w:rPr>
          <w:rFonts w:hint="cs"/>
          <w:color w:val="000000"/>
          <w:sz w:val="28"/>
          <w:szCs w:val="28"/>
          <w:rtl/>
        </w:rPr>
        <w:t xml:space="preserve"> </w:t>
      </w:r>
      <w:r w:rsidRPr="00AB2794">
        <w:rPr>
          <w:rFonts w:cs="B Compset" w:hint="cs"/>
          <w:color w:val="000000"/>
          <w:sz w:val="28"/>
          <w:szCs w:val="28"/>
          <w:rtl/>
        </w:rPr>
        <w:t>مجوز هیأت وزیران اجازه فعالیت خواهند داشت.</w:t>
      </w:r>
    </w:p>
    <w:p w14:paraId="3D8CDE24"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ج - تعیین سیاست نرخ گذاری بر کلیه خدمات در بخشهای مختلف ارتباطات و فناوری</w:t>
      </w:r>
      <w:r w:rsidRPr="00AB2794">
        <w:rPr>
          <w:rFonts w:hint="cs"/>
          <w:color w:val="000000"/>
          <w:sz w:val="28"/>
          <w:szCs w:val="28"/>
          <w:rtl/>
        </w:rPr>
        <w:t xml:space="preserve"> </w:t>
      </w:r>
      <w:r w:rsidRPr="00AB2794">
        <w:rPr>
          <w:rFonts w:cs="B Compset" w:hint="cs"/>
          <w:color w:val="000000"/>
          <w:sz w:val="28"/>
          <w:szCs w:val="28"/>
          <w:rtl/>
        </w:rPr>
        <w:t>اطلاعات و تصویب جداول تعرفه ها و نرخهای کلیه خدمات ارتباطی درچارچوب قوانین و</w:t>
      </w:r>
      <w:r w:rsidRPr="00AB2794">
        <w:rPr>
          <w:rFonts w:hint="cs"/>
          <w:color w:val="000000"/>
          <w:sz w:val="28"/>
          <w:szCs w:val="28"/>
          <w:rtl/>
        </w:rPr>
        <w:t xml:space="preserve"> </w:t>
      </w:r>
      <w:r w:rsidRPr="00AB2794">
        <w:rPr>
          <w:rFonts w:cs="B Compset" w:hint="cs"/>
          <w:color w:val="000000"/>
          <w:sz w:val="28"/>
          <w:szCs w:val="28"/>
          <w:rtl/>
        </w:rPr>
        <w:t>مقررات کشور.</w:t>
      </w:r>
    </w:p>
    <w:p w14:paraId="6032F0FB"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د - تدوین مقررات ارتباطی کشور در چارچوب قوانین و مقررات کشور و اعمال و نظارت</w:t>
      </w:r>
      <w:r w:rsidRPr="00AB2794">
        <w:rPr>
          <w:rFonts w:hint="cs"/>
          <w:color w:val="000000"/>
          <w:sz w:val="28"/>
          <w:szCs w:val="28"/>
          <w:rtl/>
        </w:rPr>
        <w:t xml:space="preserve"> </w:t>
      </w:r>
      <w:r w:rsidRPr="00AB2794">
        <w:rPr>
          <w:rFonts w:cs="B Compset" w:hint="cs"/>
          <w:color w:val="000000"/>
          <w:sz w:val="28"/>
          <w:szCs w:val="28"/>
          <w:rtl/>
        </w:rPr>
        <w:t>بر حسن اجرای آن.</w:t>
      </w:r>
    </w:p>
    <w:p w14:paraId="1D53A839"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ه - سیاستگذاری درخصوص صدور مجوز فرکانس و تعیین و دریافت حقالامتیاز صدور مجوز</w:t>
      </w:r>
      <w:r w:rsidRPr="00AB2794">
        <w:rPr>
          <w:rFonts w:hint="cs"/>
          <w:color w:val="000000"/>
          <w:sz w:val="28"/>
          <w:szCs w:val="28"/>
          <w:rtl/>
        </w:rPr>
        <w:t xml:space="preserve"> </w:t>
      </w:r>
      <w:r w:rsidRPr="00AB2794">
        <w:rPr>
          <w:rFonts w:cs="B Compset" w:hint="cs"/>
          <w:color w:val="000000"/>
          <w:sz w:val="28"/>
          <w:szCs w:val="28"/>
          <w:rtl/>
        </w:rPr>
        <w:t>درچارچوب قوانین و مقررات کشور.</w:t>
      </w:r>
    </w:p>
    <w:p w14:paraId="2D6960C9"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lastRenderedPageBreak/>
        <w:t>و - تحقق اهداف موردنظر در بخش ارتباطات رادیوئی و رادیوآماتوری.</w:t>
      </w:r>
    </w:p>
    <w:p w14:paraId="3EB2BCD6"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6 - کمیسیون تنظیم مقررات ارتباطات از افراد زیر با استفاده از</w:t>
      </w:r>
      <w:r w:rsidRPr="00AB2794">
        <w:rPr>
          <w:rFonts w:hint="cs"/>
          <w:color w:val="000000"/>
          <w:sz w:val="28"/>
          <w:szCs w:val="28"/>
          <w:rtl/>
        </w:rPr>
        <w:t xml:space="preserve"> </w:t>
      </w:r>
      <w:r w:rsidRPr="00AB2794">
        <w:rPr>
          <w:rFonts w:cs="B Compset" w:hint="cs"/>
          <w:color w:val="000000"/>
          <w:sz w:val="28"/>
          <w:szCs w:val="28"/>
          <w:rtl/>
        </w:rPr>
        <w:t>امکانات معاونت امور مخابراتی و اداره کل ارتباطات رادیویی تشکیل می گردد:</w:t>
      </w:r>
    </w:p>
    <w:p w14:paraId="6A0331F6"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الف - وزیر ارتباطات و فناوری اطلاعات ( رئیس).</w:t>
      </w:r>
    </w:p>
    <w:p w14:paraId="17A08A81"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ب - معاون وزیر و رئیس سازمان تنظیم مقررات و ارتباطات رادیویی ( دبیر).</w:t>
      </w:r>
    </w:p>
    <w:p w14:paraId="04EE2C11"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ج - نماینده سازمان مدیریت و برنامه ریزی کشور.</w:t>
      </w:r>
    </w:p>
    <w:p w14:paraId="401D3A4E"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د - نماینده وزارت امور اقتصادی و دارائی.</w:t>
      </w:r>
    </w:p>
    <w:p w14:paraId="3C5289AB"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ه - سه نفر صاحب نظر مرتبط در امور ارتباطات و فناوری اطلاعات با پیشنهاد</w:t>
      </w:r>
      <w:r w:rsidRPr="00AB2794">
        <w:rPr>
          <w:rFonts w:hint="cs"/>
          <w:color w:val="000000"/>
          <w:sz w:val="28"/>
          <w:szCs w:val="28"/>
          <w:rtl/>
        </w:rPr>
        <w:t xml:space="preserve"> </w:t>
      </w:r>
      <w:r w:rsidRPr="00AB2794">
        <w:rPr>
          <w:rFonts w:cs="B Compset" w:hint="cs"/>
          <w:color w:val="000000"/>
          <w:sz w:val="28"/>
          <w:szCs w:val="28"/>
          <w:rtl/>
        </w:rPr>
        <w:t>وزیر ارتباطات و فناوری اطلاعات و تصویب هیأت وزیران.</w:t>
      </w:r>
    </w:p>
    <w:p w14:paraId="45783BF7" w14:textId="77777777" w:rsidR="00D1533F" w:rsidRPr="00AB2794" w:rsidRDefault="00D1533F" w:rsidP="00D1533F">
      <w:pPr>
        <w:pStyle w:val="NormalWeb"/>
        <w:jc w:val="both"/>
        <w:rPr>
          <w:color w:val="000000"/>
          <w:sz w:val="28"/>
          <w:szCs w:val="28"/>
          <w:rtl/>
        </w:rPr>
      </w:pPr>
      <w:r w:rsidRPr="00AB2794">
        <w:rPr>
          <w:rFonts w:cs="B Jadid"/>
          <w:color w:val="FF0000"/>
          <w:sz w:val="28"/>
          <w:szCs w:val="28"/>
          <w:rtl/>
        </w:rPr>
        <w:t>تبصره</w:t>
      </w:r>
      <w:r w:rsidRPr="00AB2794">
        <w:rPr>
          <w:rFonts w:ascii="Calibri" w:hAnsi="Calibri" w:cs="Calibri" w:hint="cs"/>
          <w:color w:val="FF0000"/>
          <w:sz w:val="28"/>
          <w:szCs w:val="28"/>
          <w:rtl/>
        </w:rPr>
        <w:t> </w:t>
      </w:r>
      <w:r w:rsidRPr="00AB2794">
        <w:rPr>
          <w:rFonts w:cs="B Compset"/>
          <w:color w:val="000000"/>
          <w:sz w:val="28"/>
          <w:szCs w:val="28"/>
          <w:rtl/>
        </w:rPr>
        <w:t>- آیین نامه اجرائی مربوط به وظایف و طرزکار کمیسیون ظرف مدت سه ماه پس از</w:t>
      </w:r>
      <w:r w:rsidRPr="00AB2794">
        <w:rPr>
          <w:rFonts w:hint="cs"/>
          <w:color w:val="000000"/>
          <w:sz w:val="28"/>
          <w:szCs w:val="28"/>
          <w:rtl/>
        </w:rPr>
        <w:t xml:space="preserve"> </w:t>
      </w:r>
      <w:r w:rsidRPr="00AB2794">
        <w:rPr>
          <w:rFonts w:cs="B Compset" w:hint="cs"/>
          <w:color w:val="000000"/>
          <w:sz w:val="28"/>
          <w:szCs w:val="28"/>
          <w:rtl/>
        </w:rPr>
        <w:t>تصویب این قانون به وسیله وزارت ارتباطات و فناوری اطلاعات تهیه و پس از تصویب</w:t>
      </w:r>
      <w:r w:rsidRPr="00AB2794">
        <w:rPr>
          <w:color w:val="000000"/>
          <w:sz w:val="28"/>
          <w:szCs w:val="28"/>
          <w:rtl/>
        </w:rPr>
        <w:t xml:space="preserve"> </w:t>
      </w:r>
      <w:r w:rsidRPr="00AB2794">
        <w:rPr>
          <w:rFonts w:cs="B Compset" w:hint="cs"/>
          <w:color w:val="000000"/>
          <w:sz w:val="28"/>
          <w:szCs w:val="28"/>
          <w:rtl/>
        </w:rPr>
        <w:t>هیأت وزیران به موقع اجراء گذارده خواهد شد.</w:t>
      </w:r>
    </w:p>
    <w:p w14:paraId="30A13A37"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7 - درجهت اجرای مصوبات کمیسیون تنظیم مقررات ارتباطات و تحقق</w:t>
      </w:r>
      <w:r w:rsidRPr="00AB2794">
        <w:rPr>
          <w:rFonts w:cs="B Compset" w:hint="cs"/>
          <w:color w:val="000000"/>
          <w:sz w:val="28"/>
          <w:szCs w:val="28"/>
          <w:rtl/>
        </w:rPr>
        <w:t xml:space="preserve"> </w:t>
      </w:r>
      <w:r w:rsidRPr="00AB2794">
        <w:rPr>
          <w:rFonts w:cs="B Compset"/>
          <w:color w:val="000000"/>
          <w:sz w:val="28"/>
          <w:szCs w:val="28"/>
          <w:rtl/>
        </w:rPr>
        <w:t>اهداف موردنظر</w:t>
      </w:r>
      <w:r w:rsidRPr="00AB2794">
        <w:rPr>
          <w:rFonts w:hint="cs"/>
          <w:color w:val="000000"/>
          <w:sz w:val="28"/>
          <w:szCs w:val="28"/>
          <w:rtl/>
        </w:rPr>
        <w:t xml:space="preserve"> </w:t>
      </w:r>
      <w:r w:rsidRPr="00AB2794">
        <w:rPr>
          <w:rFonts w:cs="B Compset" w:hint="cs"/>
          <w:color w:val="000000"/>
          <w:sz w:val="28"/>
          <w:szCs w:val="28"/>
          <w:rtl/>
        </w:rPr>
        <w:t>در بخش ارتباطات رادیویی و ایفای وظایف، سازمان تنظیم مقررات و ارتباطات رادیویی</w:t>
      </w:r>
      <w:r w:rsidRPr="00AB2794">
        <w:rPr>
          <w:color w:val="000000"/>
          <w:sz w:val="28"/>
          <w:szCs w:val="28"/>
          <w:rtl/>
        </w:rPr>
        <w:t xml:space="preserve"> </w:t>
      </w:r>
      <w:r w:rsidRPr="00AB2794">
        <w:rPr>
          <w:rFonts w:cs="B Compset" w:hint="cs"/>
          <w:color w:val="000000"/>
          <w:sz w:val="28"/>
          <w:szCs w:val="28"/>
          <w:rtl/>
        </w:rPr>
        <w:t>وابسته به وزارت ارتباطات و فناوری اطلاعات از تجمیع معاونت امور مخابراتی وزارت</w:t>
      </w:r>
      <w:r w:rsidRPr="00AB2794">
        <w:rPr>
          <w:rFonts w:hint="cs"/>
          <w:color w:val="000000"/>
          <w:sz w:val="28"/>
          <w:szCs w:val="28"/>
          <w:rtl/>
        </w:rPr>
        <w:t xml:space="preserve"> </w:t>
      </w:r>
      <w:r w:rsidRPr="00AB2794">
        <w:rPr>
          <w:rFonts w:cs="B Compset" w:hint="cs"/>
          <w:color w:val="000000"/>
          <w:sz w:val="28"/>
          <w:szCs w:val="28"/>
          <w:rtl/>
        </w:rPr>
        <w:t>ارتباطات و فناوری اطلاعات و اداره کل ارتباطات رادیویی با استفاده از امکانات و</w:t>
      </w:r>
      <w:r w:rsidRPr="00AB2794">
        <w:rPr>
          <w:rFonts w:hint="cs"/>
          <w:color w:val="000000"/>
          <w:sz w:val="28"/>
          <w:szCs w:val="28"/>
          <w:rtl/>
        </w:rPr>
        <w:t xml:space="preserve"> </w:t>
      </w:r>
      <w:r w:rsidRPr="00AB2794">
        <w:rPr>
          <w:rFonts w:cs="B Compset" w:hint="cs"/>
          <w:color w:val="000000"/>
          <w:sz w:val="28"/>
          <w:szCs w:val="28"/>
          <w:rtl/>
        </w:rPr>
        <w:t>نیروی انسانی موجود تأسیس می شود و رئیس سازمان معاون وزیر خواهد بود.</w:t>
      </w:r>
    </w:p>
    <w:p w14:paraId="34430E66" w14:textId="77777777" w:rsidR="00D1533F" w:rsidRPr="00AB2794" w:rsidRDefault="00D1533F" w:rsidP="00D1533F">
      <w:pPr>
        <w:pStyle w:val="NormalWeb"/>
        <w:jc w:val="both"/>
        <w:rPr>
          <w:color w:val="000000"/>
          <w:sz w:val="28"/>
          <w:szCs w:val="28"/>
          <w:rtl/>
        </w:rPr>
      </w:pPr>
      <w:r w:rsidRPr="00AB2794">
        <w:rPr>
          <w:rFonts w:cs="B Jadid"/>
          <w:color w:val="FF0000"/>
          <w:sz w:val="28"/>
          <w:szCs w:val="28"/>
          <w:rtl/>
        </w:rPr>
        <w:t>تبصره</w:t>
      </w:r>
      <w:r w:rsidRPr="00AB2794">
        <w:rPr>
          <w:rFonts w:ascii="Calibri" w:hAnsi="Calibri" w:cs="Calibri" w:hint="cs"/>
          <w:color w:val="FF0000"/>
          <w:sz w:val="28"/>
          <w:szCs w:val="28"/>
          <w:rtl/>
        </w:rPr>
        <w:t> </w:t>
      </w:r>
      <w:r w:rsidRPr="00AB2794">
        <w:rPr>
          <w:rFonts w:cs="B Compset"/>
          <w:color w:val="000000"/>
          <w:sz w:val="28"/>
          <w:szCs w:val="28"/>
          <w:rtl/>
        </w:rPr>
        <w:t>1 - دبیرخانه کمیسیون در سازمان تنظیم مقررات و ارتباطات رادیویی</w:t>
      </w:r>
      <w:r w:rsidRPr="00AB2794">
        <w:rPr>
          <w:rFonts w:hint="cs"/>
          <w:color w:val="000000"/>
          <w:sz w:val="28"/>
          <w:szCs w:val="28"/>
          <w:rtl/>
        </w:rPr>
        <w:t xml:space="preserve"> </w:t>
      </w:r>
      <w:r w:rsidRPr="00AB2794">
        <w:rPr>
          <w:rFonts w:cs="B Compset" w:hint="cs"/>
          <w:color w:val="000000"/>
          <w:sz w:val="28"/>
          <w:szCs w:val="28"/>
          <w:rtl/>
        </w:rPr>
        <w:t>با استفاده از نیروی انسانی و امکانات سازمان مذکورتشکیل می گردد. دبیرخانه دارای</w:t>
      </w:r>
      <w:r w:rsidRPr="00AB2794">
        <w:rPr>
          <w:color w:val="000000"/>
          <w:sz w:val="28"/>
          <w:szCs w:val="28"/>
          <w:rtl/>
        </w:rPr>
        <w:t xml:space="preserve"> </w:t>
      </w:r>
      <w:r w:rsidRPr="00AB2794">
        <w:rPr>
          <w:rFonts w:cs="B Compset" w:hint="cs"/>
          <w:color w:val="000000"/>
          <w:sz w:val="28"/>
          <w:szCs w:val="28"/>
          <w:rtl/>
        </w:rPr>
        <w:t>ردیف خاص اعتباری در بودجه سالانه کشور خواهد بود و تشکیلات آن با پیشنهاد</w:t>
      </w:r>
      <w:r w:rsidRPr="00AB2794">
        <w:rPr>
          <w:rFonts w:hint="cs"/>
          <w:color w:val="000000"/>
          <w:sz w:val="28"/>
          <w:szCs w:val="28"/>
          <w:rtl/>
        </w:rPr>
        <w:t xml:space="preserve"> </w:t>
      </w:r>
      <w:r w:rsidRPr="00AB2794">
        <w:rPr>
          <w:rFonts w:cs="B Compset" w:hint="cs"/>
          <w:color w:val="000000"/>
          <w:sz w:val="28"/>
          <w:szCs w:val="28"/>
          <w:rtl/>
        </w:rPr>
        <w:t>وزارت ارتباطات و فناوری اطلاعات و تأیید سازمان مدیریت و برنامه ریزی کشور ظرف</w:t>
      </w:r>
      <w:r w:rsidRPr="00AB2794">
        <w:rPr>
          <w:rFonts w:hint="cs"/>
          <w:color w:val="000000"/>
          <w:sz w:val="28"/>
          <w:szCs w:val="28"/>
          <w:rtl/>
        </w:rPr>
        <w:t xml:space="preserve"> </w:t>
      </w:r>
      <w:r w:rsidRPr="00AB2794">
        <w:rPr>
          <w:rFonts w:cs="B Compset" w:hint="cs"/>
          <w:color w:val="000000"/>
          <w:sz w:val="28"/>
          <w:szCs w:val="28"/>
          <w:rtl/>
        </w:rPr>
        <w:t>مدت سه ماه پس از تصویب این قانون تهیه و اعلام خواهد شد.</w:t>
      </w:r>
    </w:p>
    <w:p w14:paraId="0B8C1E4C" w14:textId="77777777" w:rsidR="00D1533F" w:rsidRPr="00AB2794" w:rsidRDefault="00D1533F" w:rsidP="00D1533F">
      <w:pPr>
        <w:pStyle w:val="NormalWeb"/>
        <w:jc w:val="both"/>
        <w:rPr>
          <w:color w:val="000000"/>
          <w:sz w:val="28"/>
          <w:szCs w:val="28"/>
          <w:rtl/>
        </w:rPr>
      </w:pPr>
      <w:r w:rsidRPr="00AB2794">
        <w:rPr>
          <w:rFonts w:cs="B Jadid"/>
          <w:color w:val="FF0000"/>
          <w:sz w:val="28"/>
          <w:szCs w:val="28"/>
          <w:rtl/>
        </w:rPr>
        <w:t>تبصره</w:t>
      </w:r>
      <w:r w:rsidRPr="00AB2794">
        <w:rPr>
          <w:rFonts w:ascii="Calibri" w:hAnsi="Calibri" w:cs="Calibri" w:hint="cs"/>
          <w:color w:val="FF0000"/>
          <w:sz w:val="28"/>
          <w:szCs w:val="28"/>
          <w:rtl/>
        </w:rPr>
        <w:t> </w:t>
      </w:r>
      <w:r w:rsidRPr="00AB2794">
        <w:rPr>
          <w:rFonts w:cs="B Compset"/>
          <w:color w:val="000000"/>
          <w:sz w:val="28"/>
          <w:szCs w:val="28"/>
          <w:rtl/>
        </w:rPr>
        <w:t>2 - سازمان مذکور که وظایف و اختیارات حاکمیتی، نظارتی و اجرائی وزارت</w:t>
      </w:r>
      <w:r w:rsidRPr="00AB2794">
        <w:rPr>
          <w:rFonts w:hint="cs"/>
          <w:color w:val="000000"/>
          <w:sz w:val="28"/>
          <w:szCs w:val="28"/>
          <w:rtl/>
        </w:rPr>
        <w:t xml:space="preserve"> </w:t>
      </w:r>
      <w:r w:rsidRPr="00AB2794">
        <w:rPr>
          <w:rFonts w:cs="B Compset" w:hint="cs"/>
          <w:color w:val="000000"/>
          <w:sz w:val="28"/>
          <w:szCs w:val="28"/>
          <w:rtl/>
        </w:rPr>
        <w:t>ارتباطات و فناوری اطلاعات را در بخش تنظیم مقررات ارتباطی و ارتباطات رادیویی</w:t>
      </w:r>
      <w:r w:rsidRPr="00AB2794">
        <w:rPr>
          <w:color w:val="000000"/>
          <w:sz w:val="28"/>
          <w:szCs w:val="28"/>
          <w:rtl/>
        </w:rPr>
        <w:t xml:space="preserve"> </w:t>
      </w:r>
      <w:r w:rsidRPr="00AB2794">
        <w:rPr>
          <w:rFonts w:cs="B Compset" w:hint="cs"/>
          <w:color w:val="000000"/>
          <w:sz w:val="28"/>
          <w:szCs w:val="28"/>
          <w:rtl/>
        </w:rPr>
        <w:t>ایفاء خواهد کرد دارای شخصیت حقوقی و استقلال مالی است و اعتبارات جاری و عمرانی</w:t>
      </w:r>
      <w:r w:rsidRPr="00AB2794">
        <w:rPr>
          <w:rFonts w:hint="cs"/>
          <w:color w:val="000000"/>
          <w:sz w:val="28"/>
          <w:szCs w:val="28"/>
          <w:rtl/>
        </w:rPr>
        <w:t xml:space="preserve"> </w:t>
      </w:r>
      <w:r w:rsidRPr="00AB2794">
        <w:rPr>
          <w:rFonts w:cs="B Compset" w:hint="cs"/>
          <w:color w:val="000000"/>
          <w:sz w:val="28"/>
          <w:szCs w:val="28"/>
          <w:rtl/>
        </w:rPr>
        <w:t>موردنیاز آن همه ساله از محل وجوه و اعتبارات عمومی زیر ردیف بودجه وزارت ارتباطات</w:t>
      </w:r>
      <w:r w:rsidRPr="00AB2794">
        <w:rPr>
          <w:rFonts w:hint="cs"/>
          <w:color w:val="000000"/>
          <w:sz w:val="28"/>
          <w:szCs w:val="28"/>
          <w:rtl/>
        </w:rPr>
        <w:t xml:space="preserve"> </w:t>
      </w:r>
      <w:r w:rsidRPr="00AB2794">
        <w:rPr>
          <w:rFonts w:cs="B Compset" w:hint="cs"/>
          <w:color w:val="000000"/>
          <w:sz w:val="28"/>
          <w:szCs w:val="28"/>
          <w:rtl/>
        </w:rPr>
        <w:t>و فناوری اطلاعات در لایحه بودجه سالانه کل کشور پیش بینی و تأمین خواهد شد.</w:t>
      </w:r>
    </w:p>
    <w:p w14:paraId="197308C7" w14:textId="77777777" w:rsidR="00D1533F" w:rsidRPr="00AB2794" w:rsidRDefault="00D1533F" w:rsidP="00D1533F">
      <w:pPr>
        <w:pStyle w:val="NormalWeb"/>
        <w:jc w:val="both"/>
        <w:rPr>
          <w:color w:val="000000"/>
          <w:sz w:val="28"/>
          <w:szCs w:val="28"/>
          <w:rtl/>
        </w:rPr>
      </w:pPr>
      <w:r w:rsidRPr="00AB2794">
        <w:rPr>
          <w:rFonts w:cs="B Jadid"/>
          <w:color w:val="FF0000"/>
          <w:sz w:val="28"/>
          <w:szCs w:val="28"/>
          <w:rtl/>
        </w:rPr>
        <w:t>تبصره</w:t>
      </w:r>
      <w:r w:rsidRPr="00AB2794">
        <w:rPr>
          <w:rFonts w:ascii="Calibri" w:hAnsi="Calibri" w:cs="Calibri" w:hint="cs"/>
          <w:color w:val="FF0000"/>
          <w:sz w:val="28"/>
          <w:szCs w:val="28"/>
          <w:rtl/>
        </w:rPr>
        <w:t> </w:t>
      </w:r>
      <w:r w:rsidRPr="00AB2794">
        <w:rPr>
          <w:rFonts w:cs="B Compset"/>
          <w:color w:val="000000"/>
          <w:sz w:val="28"/>
          <w:szCs w:val="28"/>
          <w:rtl/>
        </w:rPr>
        <w:t>3 - اساسنامه سازمان مذکور حداکثر ظرف مدت شش ماه توسط وزارت ارتباطات و</w:t>
      </w:r>
      <w:r w:rsidRPr="00AB2794">
        <w:rPr>
          <w:rFonts w:hint="cs"/>
          <w:color w:val="000000"/>
          <w:sz w:val="28"/>
          <w:szCs w:val="28"/>
          <w:rtl/>
        </w:rPr>
        <w:t xml:space="preserve"> </w:t>
      </w:r>
      <w:r w:rsidRPr="00AB2794">
        <w:rPr>
          <w:rFonts w:cs="B Compset" w:hint="cs"/>
          <w:color w:val="000000"/>
          <w:sz w:val="28"/>
          <w:szCs w:val="28"/>
          <w:rtl/>
        </w:rPr>
        <w:t>فناوری اطلاعات تهیه و به تصویب هیأت وزیران خواهد رسید.</w:t>
      </w:r>
    </w:p>
    <w:p w14:paraId="6D24727D"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lastRenderedPageBreak/>
        <w:t>ماده</w:t>
      </w:r>
      <w:r w:rsidRPr="00AB2794">
        <w:rPr>
          <w:rFonts w:ascii="Calibri" w:hAnsi="Calibri" w:cs="Calibri" w:hint="cs"/>
          <w:color w:val="00008B"/>
          <w:sz w:val="28"/>
          <w:szCs w:val="28"/>
          <w:rtl/>
        </w:rPr>
        <w:t> </w:t>
      </w:r>
      <w:r w:rsidRPr="00AB2794">
        <w:rPr>
          <w:rFonts w:cs="B Compset"/>
          <w:color w:val="000000"/>
          <w:sz w:val="28"/>
          <w:szCs w:val="28"/>
          <w:rtl/>
        </w:rPr>
        <w:t>8 - به منظور استفاده از فناوری های فضایی و استفاده صلح آمیز از</w:t>
      </w:r>
      <w:r w:rsidRPr="00AB2794">
        <w:rPr>
          <w:rFonts w:hint="cs"/>
          <w:color w:val="000000"/>
          <w:sz w:val="28"/>
          <w:szCs w:val="28"/>
          <w:rtl/>
        </w:rPr>
        <w:t xml:space="preserve"> </w:t>
      </w:r>
      <w:r w:rsidRPr="00AB2794">
        <w:rPr>
          <w:rFonts w:cs="B Compset" w:hint="cs"/>
          <w:color w:val="000000"/>
          <w:sz w:val="28"/>
          <w:szCs w:val="28"/>
          <w:rtl/>
        </w:rPr>
        <w:t>فضای ماورای جو و حفظ منافع ملی و بهره برداری منسجم از علوم و فناوری فضایی در</w:t>
      </w:r>
      <w:r w:rsidRPr="00AB2794">
        <w:rPr>
          <w:color w:val="000000"/>
          <w:sz w:val="28"/>
          <w:szCs w:val="28"/>
          <w:rtl/>
        </w:rPr>
        <w:t xml:space="preserve"> </w:t>
      </w:r>
      <w:r w:rsidRPr="00AB2794">
        <w:rPr>
          <w:rFonts w:cs="B Compset" w:hint="cs"/>
          <w:color w:val="000000"/>
          <w:sz w:val="28"/>
          <w:szCs w:val="28"/>
          <w:rtl/>
        </w:rPr>
        <w:t>جهت توسعه اقتصادی، فرهنگی، علمی و فناوری کشور، شورای عالی فضایی با ریاست</w:t>
      </w:r>
      <w:r w:rsidRPr="00AB2794">
        <w:rPr>
          <w:rFonts w:hint="cs"/>
          <w:color w:val="000000"/>
          <w:sz w:val="28"/>
          <w:szCs w:val="28"/>
          <w:rtl/>
        </w:rPr>
        <w:t xml:space="preserve"> </w:t>
      </w:r>
      <w:r w:rsidRPr="00AB2794">
        <w:rPr>
          <w:rFonts w:cs="B Jadid"/>
          <w:color w:val="FF0000"/>
          <w:sz w:val="28"/>
          <w:szCs w:val="28"/>
          <w:rtl/>
        </w:rPr>
        <w:t>رئیس</w:t>
      </w:r>
      <w:r w:rsidRPr="00AB2794">
        <w:rPr>
          <w:rFonts w:ascii="Calibri" w:hAnsi="Calibri" w:cs="Calibri" w:hint="cs"/>
          <w:color w:val="FF0000"/>
          <w:sz w:val="28"/>
          <w:szCs w:val="28"/>
          <w:rtl/>
        </w:rPr>
        <w:t> </w:t>
      </w:r>
      <w:r w:rsidRPr="00AB2794">
        <w:rPr>
          <w:rFonts w:cs="B Compset"/>
          <w:color w:val="000000"/>
          <w:sz w:val="28"/>
          <w:szCs w:val="28"/>
          <w:rtl/>
        </w:rPr>
        <w:t>جمهور و با استفاده از امکانات و نیروی انسانی سازمان موضوع ماده (9) این</w:t>
      </w:r>
      <w:r w:rsidRPr="00AB2794">
        <w:rPr>
          <w:rFonts w:hint="cs"/>
          <w:color w:val="000000"/>
          <w:sz w:val="28"/>
          <w:szCs w:val="28"/>
          <w:rtl/>
        </w:rPr>
        <w:t xml:space="preserve"> </w:t>
      </w:r>
      <w:r w:rsidRPr="00AB2794">
        <w:rPr>
          <w:rFonts w:cs="B Jadid"/>
          <w:color w:val="0000FF"/>
          <w:sz w:val="28"/>
          <w:szCs w:val="28"/>
          <w:rtl/>
        </w:rPr>
        <w:t>قانون</w:t>
      </w:r>
      <w:r w:rsidRPr="00AB2794">
        <w:rPr>
          <w:rFonts w:ascii="Calibri" w:hAnsi="Calibri" w:cs="Calibri" w:hint="cs"/>
          <w:color w:val="0000FF"/>
          <w:sz w:val="28"/>
          <w:szCs w:val="28"/>
          <w:rtl/>
        </w:rPr>
        <w:t> </w:t>
      </w:r>
      <w:r w:rsidRPr="00AB2794">
        <w:rPr>
          <w:rFonts w:cs="B Compset"/>
          <w:color w:val="000000"/>
          <w:sz w:val="28"/>
          <w:szCs w:val="28"/>
          <w:rtl/>
        </w:rPr>
        <w:t>تشکیل می گردد. مصوبات شورا با رعایت سیاستهای کلی نظام درچارچوب قوانین و</w:t>
      </w:r>
      <w:r w:rsidRPr="00AB2794">
        <w:rPr>
          <w:color w:val="000000"/>
          <w:sz w:val="28"/>
          <w:szCs w:val="28"/>
          <w:rtl/>
        </w:rPr>
        <w:t xml:space="preserve"> </w:t>
      </w:r>
      <w:r w:rsidRPr="00AB2794">
        <w:rPr>
          <w:rFonts w:cs="B Compset" w:hint="cs"/>
          <w:color w:val="000000"/>
          <w:sz w:val="28"/>
          <w:szCs w:val="28"/>
          <w:rtl/>
        </w:rPr>
        <w:t>مقررات پس از تأیید رئیس جمهور توسط وزیر ارتباطات و فناوری اطلاعات ابلاغ می گردد</w:t>
      </w:r>
      <w:r w:rsidRPr="00AB2794">
        <w:rPr>
          <w:color w:val="000000"/>
          <w:sz w:val="28"/>
          <w:szCs w:val="28"/>
          <w:rtl/>
        </w:rPr>
        <w:t xml:space="preserve"> </w:t>
      </w:r>
      <w:r w:rsidRPr="00AB2794">
        <w:rPr>
          <w:rFonts w:cs="B Compset" w:hint="cs"/>
          <w:color w:val="000000"/>
          <w:sz w:val="28"/>
          <w:szCs w:val="28"/>
          <w:rtl/>
        </w:rPr>
        <w:t>و مسؤولیت نظارت بر حسن اجرای آن به عهده وی خواهد بود. وظایف و اختیارات شورای</w:t>
      </w:r>
      <w:r w:rsidRPr="00AB2794">
        <w:rPr>
          <w:rFonts w:hint="cs"/>
          <w:color w:val="000000"/>
          <w:sz w:val="28"/>
          <w:szCs w:val="28"/>
          <w:rtl/>
        </w:rPr>
        <w:t xml:space="preserve"> </w:t>
      </w:r>
      <w:r w:rsidRPr="00AB2794">
        <w:rPr>
          <w:rFonts w:cs="B Compset" w:hint="cs"/>
          <w:color w:val="000000"/>
          <w:sz w:val="28"/>
          <w:szCs w:val="28"/>
          <w:rtl/>
        </w:rPr>
        <w:t>عالی فضایی به شرح زیر خواهد بود.</w:t>
      </w:r>
    </w:p>
    <w:p w14:paraId="2A490818"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الف - سیاستگذاری برای استفاده از فناوریهای فضایی در بخشهای امنیتی و استفاده</w:t>
      </w:r>
      <w:r w:rsidRPr="00AB2794">
        <w:rPr>
          <w:rFonts w:hint="cs"/>
          <w:color w:val="000000"/>
          <w:sz w:val="28"/>
          <w:szCs w:val="28"/>
          <w:rtl/>
        </w:rPr>
        <w:t xml:space="preserve"> </w:t>
      </w:r>
      <w:r w:rsidRPr="00AB2794">
        <w:rPr>
          <w:rFonts w:cs="B Compset" w:hint="cs"/>
          <w:color w:val="000000"/>
          <w:sz w:val="28"/>
          <w:szCs w:val="28"/>
          <w:rtl/>
        </w:rPr>
        <w:t>صلح آمیز از فضای ماورای جو، درچارچوب سیاستهای کلی نظام و رعایت قوانین و مقررات</w:t>
      </w:r>
      <w:r w:rsidRPr="00AB2794">
        <w:rPr>
          <w:rFonts w:hint="cs"/>
          <w:color w:val="000000"/>
          <w:sz w:val="28"/>
          <w:szCs w:val="28"/>
          <w:rtl/>
        </w:rPr>
        <w:t xml:space="preserve"> </w:t>
      </w:r>
      <w:r w:rsidRPr="00AB2794">
        <w:rPr>
          <w:rFonts w:cs="B Compset" w:hint="cs"/>
          <w:color w:val="000000"/>
          <w:sz w:val="28"/>
          <w:szCs w:val="28"/>
          <w:rtl/>
        </w:rPr>
        <w:t>کشور.</w:t>
      </w:r>
    </w:p>
    <w:p w14:paraId="4EC83CBC"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ب - سیاستگذاری ساخت و پرتاب و استفاده ماهواره های ملی تحقیقاتی درچارچوب</w:t>
      </w:r>
      <w:r w:rsidRPr="00AB2794">
        <w:rPr>
          <w:rFonts w:hint="cs"/>
          <w:color w:val="000000"/>
          <w:sz w:val="28"/>
          <w:szCs w:val="28"/>
          <w:rtl/>
        </w:rPr>
        <w:t xml:space="preserve"> </w:t>
      </w:r>
      <w:r w:rsidRPr="00AB2794">
        <w:rPr>
          <w:rFonts w:cs="B Compset" w:hint="cs"/>
          <w:color w:val="000000"/>
          <w:sz w:val="28"/>
          <w:szCs w:val="28"/>
          <w:rtl/>
        </w:rPr>
        <w:t>سیاستهای کلی نظام و رعایت قوانین و مقررات کشور.</w:t>
      </w:r>
    </w:p>
    <w:p w14:paraId="72CEE517"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ج - ایجاد هماهنگی لازم میان کلیه دستگاههای ذی ربط.</w:t>
      </w:r>
    </w:p>
    <w:p w14:paraId="063799AC"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د - ارائه پیشنهاد و تدوین برنامه های بلندمدت و میان مدت مربوط به امور</w:t>
      </w:r>
      <w:r w:rsidRPr="00AB2794">
        <w:rPr>
          <w:rFonts w:hint="cs"/>
          <w:color w:val="000000"/>
          <w:sz w:val="28"/>
          <w:szCs w:val="28"/>
          <w:rtl/>
        </w:rPr>
        <w:t xml:space="preserve"> </w:t>
      </w:r>
      <w:r w:rsidRPr="00AB2794">
        <w:rPr>
          <w:rFonts w:cs="B Compset" w:hint="cs"/>
          <w:color w:val="000000"/>
          <w:sz w:val="28"/>
          <w:szCs w:val="28"/>
          <w:rtl/>
        </w:rPr>
        <w:t>فضایی دستگاهها و سازمانهای دولتی و غیردولتی برای طی مراحل قانونی.</w:t>
      </w:r>
    </w:p>
    <w:p w14:paraId="1E0F07C5"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ه - تصویب برنامه های بلند مدت و میان مدت در بخش فضایی کشور.</w:t>
      </w:r>
    </w:p>
    <w:p w14:paraId="41A9D174"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و - هدایت و حمایت از فعالیتهای بخش خصوصی و تعاونی در امر استفاده بهینه از فضا.</w:t>
      </w:r>
    </w:p>
    <w:p w14:paraId="2AD53485"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ز - ارائه پیشنهاد درخصوص خط مشی همکاریهای منطقه ای و بین المللی درمسائل فضایی</w:t>
      </w:r>
      <w:r w:rsidRPr="00AB2794">
        <w:rPr>
          <w:rFonts w:hint="cs"/>
          <w:color w:val="000000"/>
          <w:sz w:val="28"/>
          <w:szCs w:val="28"/>
          <w:rtl/>
        </w:rPr>
        <w:t xml:space="preserve"> </w:t>
      </w:r>
      <w:r w:rsidRPr="00AB2794">
        <w:rPr>
          <w:rFonts w:cs="B Compset" w:hint="cs"/>
          <w:color w:val="000000"/>
          <w:sz w:val="28"/>
          <w:szCs w:val="28"/>
          <w:rtl/>
        </w:rPr>
        <w:t>و تعیین مواضع دولت جمهوری اسلامی ایران در مجامع یاد شده به هیأت وزیران جهت طی</w:t>
      </w:r>
      <w:r w:rsidRPr="00AB2794">
        <w:rPr>
          <w:rFonts w:hint="cs"/>
          <w:color w:val="000000"/>
          <w:sz w:val="28"/>
          <w:szCs w:val="28"/>
          <w:rtl/>
        </w:rPr>
        <w:t xml:space="preserve"> </w:t>
      </w:r>
      <w:r w:rsidRPr="00AB2794">
        <w:rPr>
          <w:rFonts w:cs="B Compset" w:hint="cs"/>
          <w:color w:val="000000"/>
          <w:sz w:val="28"/>
          <w:szCs w:val="28"/>
          <w:rtl/>
        </w:rPr>
        <w:t>مراحل قانونی و درچارچوب سیاستهای کلی نظام.</w:t>
      </w:r>
    </w:p>
    <w:p w14:paraId="504CA2F0" w14:textId="77777777" w:rsidR="00D1533F" w:rsidRPr="00AB2794" w:rsidRDefault="00D1533F" w:rsidP="00D1533F">
      <w:pPr>
        <w:pStyle w:val="NormalWeb"/>
        <w:jc w:val="both"/>
        <w:rPr>
          <w:color w:val="000000"/>
          <w:sz w:val="28"/>
          <w:szCs w:val="28"/>
          <w:rtl/>
        </w:rPr>
      </w:pPr>
      <w:r w:rsidRPr="00AB2794">
        <w:rPr>
          <w:rFonts w:cs="B Jadid"/>
          <w:color w:val="FF0000"/>
          <w:sz w:val="28"/>
          <w:szCs w:val="28"/>
          <w:rtl/>
        </w:rPr>
        <w:t>تبصره</w:t>
      </w:r>
      <w:r w:rsidRPr="00AB2794">
        <w:rPr>
          <w:rFonts w:ascii="Calibri" w:hAnsi="Calibri" w:cs="Calibri" w:hint="cs"/>
          <w:color w:val="FF0000"/>
          <w:sz w:val="28"/>
          <w:szCs w:val="28"/>
          <w:rtl/>
        </w:rPr>
        <w:t> </w:t>
      </w:r>
      <w:r w:rsidRPr="00AB2794">
        <w:rPr>
          <w:rFonts w:cs="B Compset"/>
          <w:color w:val="000000"/>
          <w:sz w:val="28"/>
          <w:szCs w:val="28"/>
          <w:rtl/>
        </w:rPr>
        <w:t>1 - اساسنامه شورای عالی فضایی توسط وزارت ارتباطات و فناوری اطلاعات و با</w:t>
      </w:r>
      <w:r w:rsidRPr="00AB2794">
        <w:rPr>
          <w:rFonts w:hint="cs"/>
          <w:color w:val="000000"/>
          <w:sz w:val="28"/>
          <w:szCs w:val="28"/>
          <w:rtl/>
        </w:rPr>
        <w:t xml:space="preserve"> </w:t>
      </w:r>
      <w:r w:rsidRPr="00AB2794">
        <w:rPr>
          <w:rFonts w:cs="B Compset" w:hint="cs"/>
          <w:color w:val="000000"/>
          <w:sz w:val="28"/>
          <w:szCs w:val="28"/>
          <w:rtl/>
        </w:rPr>
        <w:t>هماهنگی سازمان مدیریت و برنامه ریزی کشور تهیه و به تصویب هیأت وزیران خواهد</w:t>
      </w:r>
      <w:r w:rsidRPr="00AB2794">
        <w:rPr>
          <w:color w:val="000000"/>
          <w:sz w:val="28"/>
          <w:szCs w:val="28"/>
          <w:rtl/>
        </w:rPr>
        <w:t xml:space="preserve"> </w:t>
      </w:r>
      <w:r w:rsidRPr="00AB2794">
        <w:rPr>
          <w:rFonts w:cs="B Compset" w:hint="cs"/>
          <w:color w:val="000000"/>
          <w:sz w:val="28"/>
          <w:szCs w:val="28"/>
          <w:rtl/>
        </w:rPr>
        <w:t>رسید.</w:t>
      </w:r>
    </w:p>
    <w:p w14:paraId="2713BC1D" w14:textId="77777777" w:rsidR="00D1533F" w:rsidRPr="00AB2794" w:rsidRDefault="00D1533F" w:rsidP="00D1533F">
      <w:pPr>
        <w:pStyle w:val="NormalWeb"/>
        <w:jc w:val="both"/>
        <w:rPr>
          <w:color w:val="000000"/>
          <w:sz w:val="28"/>
          <w:szCs w:val="28"/>
          <w:rtl/>
        </w:rPr>
      </w:pPr>
      <w:r w:rsidRPr="00AB2794">
        <w:rPr>
          <w:rFonts w:cs="B Jadid"/>
          <w:color w:val="FF0000"/>
          <w:sz w:val="28"/>
          <w:szCs w:val="28"/>
          <w:rtl/>
        </w:rPr>
        <w:t>تبصره</w:t>
      </w:r>
      <w:r w:rsidRPr="00AB2794">
        <w:rPr>
          <w:rFonts w:ascii="Calibri" w:hAnsi="Calibri" w:cs="Calibri" w:hint="cs"/>
          <w:color w:val="FF0000"/>
          <w:sz w:val="28"/>
          <w:szCs w:val="28"/>
          <w:rtl/>
        </w:rPr>
        <w:t> </w:t>
      </w:r>
      <w:r w:rsidRPr="00AB2794">
        <w:rPr>
          <w:rFonts w:cs="B Compset"/>
          <w:color w:val="000000"/>
          <w:sz w:val="28"/>
          <w:szCs w:val="28"/>
          <w:rtl/>
        </w:rPr>
        <w:t>2 - دبیرخانه شورای عالی در سازمان فضایی ایران با استفاده از امکانات</w:t>
      </w:r>
      <w:r w:rsidRPr="00AB2794">
        <w:rPr>
          <w:rFonts w:hint="cs"/>
          <w:color w:val="000000"/>
          <w:sz w:val="28"/>
          <w:szCs w:val="28"/>
          <w:rtl/>
        </w:rPr>
        <w:t xml:space="preserve"> </w:t>
      </w:r>
      <w:r w:rsidRPr="00AB2794">
        <w:rPr>
          <w:rFonts w:cs="B Compset" w:hint="cs"/>
          <w:color w:val="000000"/>
          <w:sz w:val="28"/>
          <w:szCs w:val="28"/>
          <w:rtl/>
        </w:rPr>
        <w:t>و نیروی انسانی مرکز سنجش از راه دور ایران و وزارت ارتباطات و فناوری اطلاعات</w:t>
      </w:r>
      <w:r w:rsidRPr="00AB2794">
        <w:rPr>
          <w:color w:val="000000"/>
          <w:sz w:val="28"/>
          <w:szCs w:val="28"/>
          <w:rtl/>
        </w:rPr>
        <w:t xml:space="preserve"> </w:t>
      </w:r>
      <w:r w:rsidRPr="00AB2794">
        <w:rPr>
          <w:rFonts w:cs="B Compset" w:hint="cs"/>
          <w:color w:val="000000"/>
          <w:sz w:val="28"/>
          <w:szCs w:val="28"/>
          <w:rtl/>
        </w:rPr>
        <w:t>و اداره کل طرح و مهندسی و نصب ارتباطات ماهواره ای شرکت مخابرات ایران و اداره</w:t>
      </w:r>
      <w:r w:rsidRPr="00AB2794">
        <w:rPr>
          <w:rFonts w:hint="cs"/>
          <w:color w:val="000000"/>
          <w:sz w:val="28"/>
          <w:szCs w:val="28"/>
          <w:rtl/>
        </w:rPr>
        <w:t xml:space="preserve"> </w:t>
      </w:r>
      <w:r w:rsidRPr="00AB2794">
        <w:rPr>
          <w:rFonts w:cs="B Compset" w:hint="cs"/>
          <w:color w:val="000000"/>
          <w:sz w:val="28"/>
          <w:szCs w:val="28"/>
          <w:rtl/>
        </w:rPr>
        <w:t>کل نگهداری ارتباطات ماهواره ای شرکت مخابرات ایران تشکیل و رئیس سازمان</w:t>
      </w:r>
      <w:r w:rsidRPr="00AB2794">
        <w:rPr>
          <w:rFonts w:hint="cs"/>
          <w:color w:val="000000"/>
          <w:sz w:val="28"/>
          <w:szCs w:val="28"/>
          <w:rtl/>
        </w:rPr>
        <w:t xml:space="preserve"> </w:t>
      </w:r>
      <w:r w:rsidRPr="00AB2794">
        <w:rPr>
          <w:rFonts w:cs="B Compset" w:hint="cs"/>
          <w:color w:val="000000"/>
          <w:sz w:val="28"/>
          <w:szCs w:val="28"/>
          <w:rtl/>
        </w:rPr>
        <w:t>فضایی ایران دبیر شورای عالی خواهد بود.</w:t>
      </w:r>
    </w:p>
    <w:p w14:paraId="3B245FBB"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9 - به منظور انجام مصوبات شورای عالی فضایی کشور و امور مطالعاتی و پژوهشی</w:t>
      </w:r>
      <w:r w:rsidRPr="00AB2794">
        <w:rPr>
          <w:rFonts w:hint="cs"/>
          <w:color w:val="000000"/>
          <w:sz w:val="28"/>
          <w:szCs w:val="28"/>
          <w:rtl/>
        </w:rPr>
        <w:t xml:space="preserve"> </w:t>
      </w:r>
      <w:r w:rsidRPr="00AB2794">
        <w:rPr>
          <w:rFonts w:cs="B Compset" w:hint="cs"/>
          <w:color w:val="000000"/>
          <w:sz w:val="28"/>
          <w:szCs w:val="28"/>
          <w:rtl/>
        </w:rPr>
        <w:t>و طراحی و مهندسی و اجرا در زمینه فناوری های خدمات فضایی و سنجش از راه دور و</w:t>
      </w:r>
      <w:r w:rsidRPr="00AB2794">
        <w:rPr>
          <w:color w:val="000000"/>
          <w:sz w:val="28"/>
          <w:szCs w:val="28"/>
          <w:rtl/>
        </w:rPr>
        <w:t xml:space="preserve"> </w:t>
      </w:r>
      <w:r w:rsidRPr="00AB2794">
        <w:rPr>
          <w:rFonts w:cs="B Compset" w:hint="cs"/>
          <w:color w:val="000000"/>
          <w:sz w:val="28"/>
          <w:szCs w:val="28"/>
          <w:rtl/>
        </w:rPr>
        <w:t>تقویت شبکه های ارتباطی و فناوری فضایی در داخل و خارج از کشور و تجمیع فعالیتهای</w:t>
      </w:r>
      <w:r w:rsidRPr="00AB2794">
        <w:rPr>
          <w:rFonts w:hint="cs"/>
          <w:color w:val="000000"/>
          <w:sz w:val="28"/>
          <w:szCs w:val="28"/>
          <w:rtl/>
        </w:rPr>
        <w:t xml:space="preserve"> </w:t>
      </w:r>
      <w:r w:rsidRPr="00AB2794">
        <w:rPr>
          <w:rFonts w:cs="B Compset" w:hint="cs"/>
          <w:color w:val="000000"/>
          <w:sz w:val="28"/>
          <w:szCs w:val="28"/>
          <w:rtl/>
        </w:rPr>
        <w:t xml:space="preserve">حاکمیتی مرکز سنجش از </w:t>
      </w:r>
      <w:r w:rsidRPr="00AB2794">
        <w:rPr>
          <w:rFonts w:cs="B Compset" w:hint="cs"/>
          <w:color w:val="000000"/>
          <w:sz w:val="28"/>
          <w:szCs w:val="28"/>
          <w:rtl/>
        </w:rPr>
        <w:lastRenderedPageBreak/>
        <w:t>راه دور ایران و وزارت ارتباطات و فناوری اطلاعات و با</w:t>
      </w:r>
      <w:r w:rsidRPr="00AB2794">
        <w:rPr>
          <w:rFonts w:hint="cs"/>
          <w:color w:val="000000"/>
          <w:sz w:val="28"/>
          <w:szCs w:val="28"/>
          <w:rtl/>
        </w:rPr>
        <w:t xml:space="preserve"> </w:t>
      </w:r>
      <w:r w:rsidRPr="00AB2794">
        <w:rPr>
          <w:rFonts w:cs="B Compset" w:hint="cs"/>
          <w:color w:val="000000"/>
          <w:sz w:val="28"/>
          <w:szCs w:val="28"/>
          <w:rtl/>
        </w:rPr>
        <w:t>استفاده از امکانات و نیروی انسانی اداره کل طرح و مهندسی و نصب</w:t>
      </w:r>
      <w:r w:rsidRPr="00AB2794">
        <w:rPr>
          <w:rFonts w:hint="cs"/>
          <w:color w:val="000000"/>
          <w:sz w:val="28"/>
          <w:szCs w:val="28"/>
          <w:rtl/>
        </w:rPr>
        <w:t xml:space="preserve"> </w:t>
      </w:r>
      <w:r w:rsidRPr="00AB2794">
        <w:rPr>
          <w:rFonts w:cs="B Compset" w:hint="cs"/>
          <w:color w:val="000000"/>
          <w:sz w:val="28"/>
          <w:szCs w:val="28"/>
          <w:rtl/>
        </w:rPr>
        <w:t>ارتباطات ماهواره ای شرکت مخابرات ایران و اداره کل نگهداری ارتباطات ماهواره ای</w:t>
      </w:r>
      <w:r w:rsidRPr="00AB2794">
        <w:rPr>
          <w:rFonts w:hint="cs"/>
          <w:color w:val="000000"/>
          <w:sz w:val="28"/>
          <w:szCs w:val="28"/>
          <w:rtl/>
        </w:rPr>
        <w:t xml:space="preserve"> </w:t>
      </w:r>
      <w:r w:rsidRPr="00AB2794">
        <w:rPr>
          <w:rFonts w:cs="B Compset" w:hint="cs"/>
          <w:color w:val="000000"/>
          <w:sz w:val="28"/>
          <w:szCs w:val="28"/>
          <w:rtl/>
        </w:rPr>
        <w:t>شرکت مخابرات ایران و سازمان فضایی ایران وابسته به وزارت ارتباطات و فناوری</w:t>
      </w:r>
      <w:r w:rsidRPr="00AB2794">
        <w:rPr>
          <w:rFonts w:hint="cs"/>
          <w:color w:val="000000"/>
          <w:sz w:val="28"/>
          <w:szCs w:val="28"/>
          <w:rtl/>
        </w:rPr>
        <w:t xml:space="preserve"> </w:t>
      </w:r>
      <w:r w:rsidRPr="00AB2794">
        <w:rPr>
          <w:rFonts w:cs="B Compset" w:hint="cs"/>
          <w:color w:val="000000"/>
          <w:sz w:val="28"/>
          <w:szCs w:val="28"/>
          <w:rtl/>
        </w:rPr>
        <w:t>اطلاعات تشکیل می گردد.</w:t>
      </w:r>
    </w:p>
    <w:p w14:paraId="7D794F70"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سازمان مذکور دارای شخصیت حقوقی و استقلال مالی است و برابر اساسنامه خود اداره</w:t>
      </w:r>
      <w:r w:rsidRPr="00AB2794">
        <w:rPr>
          <w:rFonts w:hint="cs"/>
          <w:color w:val="000000"/>
          <w:sz w:val="28"/>
          <w:szCs w:val="28"/>
          <w:rtl/>
        </w:rPr>
        <w:t xml:space="preserve"> </w:t>
      </w:r>
      <w:r w:rsidRPr="00AB2794">
        <w:rPr>
          <w:rFonts w:cs="B Compset" w:hint="cs"/>
          <w:color w:val="000000"/>
          <w:sz w:val="28"/>
          <w:szCs w:val="28"/>
          <w:rtl/>
        </w:rPr>
        <w:t>خواهد شد و رئیس سازمان معاون وزیر خواهد بود.</w:t>
      </w:r>
    </w:p>
    <w:p w14:paraId="31E978F8"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اساسنامه سازمان مذکور ظرف مدت شش ماه توسط وزارت ارتباطات و فناوری اطلاعات تهیه</w:t>
      </w:r>
      <w:r w:rsidRPr="00AB2794">
        <w:rPr>
          <w:rFonts w:hint="cs"/>
          <w:color w:val="000000"/>
          <w:sz w:val="28"/>
          <w:szCs w:val="28"/>
          <w:rtl/>
        </w:rPr>
        <w:t xml:space="preserve"> </w:t>
      </w:r>
      <w:r w:rsidRPr="00AB2794">
        <w:rPr>
          <w:rFonts w:cs="B Compset" w:hint="cs"/>
          <w:color w:val="000000"/>
          <w:sz w:val="28"/>
          <w:szCs w:val="28"/>
          <w:rtl/>
        </w:rPr>
        <w:t>و به تصویب هیأت وزیران خواهد رسید.</w:t>
      </w:r>
    </w:p>
    <w:p w14:paraId="64D2908B"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10 - هرکس به تمام یا قسمتی از امکانات، تأسیسات، تجهیزات و دستگاههای</w:t>
      </w:r>
      <w:r w:rsidRPr="00AB2794">
        <w:rPr>
          <w:rFonts w:hint="cs"/>
          <w:color w:val="000000"/>
          <w:sz w:val="28"/>
          <w:szCs w:val="28"/>
          <w:rtl/>
        </w:rPr>
        <w:t xml:space="preserve"> </w:t>
      </w:r>
      <w:r w:rsidRPr="00AB2794">
        <w:rPr>
          <w:rFonts w:cs="B Compset" w:hint="cs"/>
          <w:color w:val="000000"/>
          <w:sz w:val="28"/>
          <w:szCs w:val="28"/>
          <w:rtl/>
        </w:rPr>
        <w:t>ارتباطی مربوط به شبکه های عمومی پست، پست بانک، خدمات هوائی( پیام)، مخابرات،</w:t>
      </w:r>
      <w:r w:rsidRPr="00AB2794">
        <w:rPr>
          <w:color w:val="000000"/>
          <w:sz w:val="28"/>
          <w:szCs w:val="28"/>
          <w:rtl/>
        </w:rPr>
        <w:t xml:space="preserve"> </w:t>
      </w:r>
      <w:r w:rsidRPr="00AB2794">
        <w:rPr>
          <w:rFonts w:cs="B Compset" w:hint="cs"/>
          <w:color w:val="000000"/>
          <w:sz w:val="28"/>
          <w:szCs w:val="28"/>
          <w:rtl/>
        </w:rPr>
        <w:t>اطلاع رسانی، مایکروویو، مراکز فرکانسی، خطوط انتقال مخابرات( کابلهای هوائی یا</w:t>
      </w:r>
      <w:r w:rsidRPr="00AB2794">
        <w:rPr>
          <w:rFonts w:hint="cs"/>
          <w:color w:val="000000"/>
          <w:sz w:val="28"/>
          <w:szCs w:val="28"/>
          <w:rtl/>
        </w:rPr>
        <w:t xml:space="preserve"> </w:t>
      </w:r>
      <w:r w:rsidRPr="00AB2794">
        <w:rPr>
          <w:rFonts w:cs="B Compset" w:hint="cs"/>
          <w:color w:val="000000"/>
          <w:sz w:val="28"/>
          <w:szCs w:val="28"/>
          <w:rtl/>
        </w:rPr>
        <w:t>زمینی یا نوری) و تجهیزات ماهواره ای و سنجش از راه دور اعم از دولتی و غیردولتی</w:t>
      </w:r>
      <w:r w:rsidRPr="00AB2794">
        <w:rPr>
          <w:rFonts w:hint="cs"/>
          <w:color w:val="000000"/>
          <w:sz w:val="28"/>
          <w:szCs w:val="28"/>
          <w:rtl/>
        </w:rPr>
        <w:t xml:space="preserve"> </w:t>
      </w:r>
      <w:r w:rsidRPr="00AB2794">
        <w:rPr>
          <w:rFonts w:cs="B Compset" w:hint="cs"/>
          <w:color w:val="000000"/>
          <w:sz w:val="28"/>
          <w:szCs w:val="28"/>
          <w:rtl/>
        </w:rPr>
        <w:t>که حسب استانداردهای لازم احداث شده است به هر نحوی صدمه وارد نماید، به جبران</w:t>
      </w:r>
      <w:r w:rsidRPr="00AB2794">
        <w:rPr>
          <w:rFonts w:hint="cs"/>
          <w:color w:val="000000"/>
          <w:sz w:val="28"/>
          <w:szCs w:val="28"/>
          <w:rtl/>
        </w:rPr>
        <w:t xml:space="preserve"> </w:t>
      </w:r>
      <w:r w:rsidRPr="00AB2794">
        <w:rPr>
          <w:rFonts w:cs="B Compset" w:hint="cs"/>
          <w:color w:val="000000"/>
          <w:sz w:val="28"/>
          <w:szCs w:val="28"/>
          <w:rtl/>
        </w:rPr>
        <w:t>خسارت وارده به تأسیسات و تجهیزات مذکور ملزم می گردد.</w:t>
      </w:r>
    </w:p>
    <w:p w14:paraId="7D000526"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11 - به منظور صیانت از منابع ملی، نیل به عدالت اجتماعی، توسعه ارتباطات به</w:t>
      </w:r>
      <w:r w:rsidRPr="00AB2794">
        <w:rPr>
          <w:rFonts w:hint="cs"/>
          <w:color w:val="000000"/>
          <w:sz w:val="28"/>
          <w:szCs w:val="28"/>
          <w:rtl/>
        </w:rPr>
        <w:t xml:space="preserve"> </w:t>
      </w:r>
      <w:r w:rsidRPr="00AB2794">
        <w:rPr>
          <w:rFonts w:cs="B Compset" w:hint="cs"/>
          <w:color w:val="000000"/>
          <w:sz w:val="28"/>
          <w:szCs w:val="28"/>
          <w:rtl/>
        </w:rPr>
        <w:t>نقاط غیربرخوردار، بالابردن بازده ملی و بازده بخش، شفاف سازی اقتصادی و بهبود</w:t>
      </w:r>
      <w:r w:rsidRPr="00AB2794">
        <w:rPr>
          <w:color w:val="000000"/>
          <w:sz w:val="28"/>
          <w:szCs w:val="28"/>
          <w:rtl/>
        </w:rPr>
        <w:t xml:space="preserve"> </w:t>
      </w:r>
      <w:r w:rsidRPr="00AB2794">
        <w:rPr>
          <w:rFonts w:cs="B Compset" w:hint="cs"/>
          <w:color w:val="000000"/>
          <w:sz w:val="28"/>
          <w:szCs w:val="28"/>
          <w:rtl/>
        </w:rPr>
        <w:t>رفاه اجتماعی، وزیر ارتباطات و فناوری اطلاعات می تواند موارد زیر را به</w:t>
      </w:r>
      <w:r w:rsidRPr="00AB2794">
        <w:rPr>
          <w:rFonts w:hint="cs"/>
          <w:color w:val="000000"/>
          <w:sz w:val="28"/>
          <w:szCs w:val="28"/>
          <w:rtl/>
        </w:rPr>
        <w:t xml:space="preserve"> </w:t>
      </w:r>
      <w:r w:rsidRPr="00AB2794">
        <w:rPr>
          <w:rFonts w:cs="B Compset" w:hint="cs"/>
          <w:color w:val="000000"/>
          <w:sz w:val="28"/>
          <w:szCs w:val="28"/>
          <w:rtl/>
        </w:rPr>
        <w:t>اجراء گذارد :</w:t>
      </w:r>
    </w:p>
    <w:p w14:paraId="04D28F26"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الف - جابجائی اعتبار و درآمد بین شرکتهای مخابرات استانی و شرکت مخابرات ایران و</w:t>
      </w:r>
      <w:r w:rsidRPr="00AB2794">
        <w:rPr>
          <w:rFonts w:hint="cs"/>
          <w:color w:val="000000"/>
          <w:sz w:val="28"/>
          <w:szCs w:val="28"/>
          <w:rtl/>
        </w:rPr>
        <w:t xml:space="preserve"> </w:t>
      </w:r>
      <w:r w:rsidRPr="00AB2794">
        <w:rPr>
          <w:rFonts w:cs="B Compset" w:hint="cs"/>
          <w:color w:val="000000"/>
          <w:sz w:val="28"/>
          <w:szCs w:val="28"/>
          <w:rtl/>
        </w:rPr>
        <w:t>کمک به استانهای غیربرخوردار با تأیید وزیر ارتباطات و فناوری اطلاعات درچارچوب</w:t>
      </w:r>
      <w:r w:rsidRPr="00AB2794">
        <w:rPr>
          <w:rFonts w:hint="cs"/>
          <w:color w:val="000000"/>
          <w:sz w:val="28"/>
          <w:szCs w:val="28"/>
          <w:rtl/>
        </w:rPr>
        <w:t xml:space="preserve"> </w:t>
      </w:r>
      <w:r w:rsidRPr="00AB2794">
        <w:rPr>
          <w:rFonts w:cs="B Compset" w:hint="cs"/>
          <w:color w:val="000000"/>
          <w:sz w:val="28"/>
          <w:szCs w:val="28"/>
          <w:rtl/>
        </w:rPr>
        <w:t>سهم دولت و بر طبق ماده (19) اساسنامه شرکتهای مخابرات استانی و بند( الف) ماده</w:t>
      </w:r>
      <w:r w:rsidRPr="00AB2794">
        <w:rPr>
          <w:rFonts w:hint="cs"/>
          <w:color w:val="000000"/>
          <w:sz w:val="28"/>
          <w:szCs w:val="28"/>
          <w:rtl/>
        </w:rPr>
        <w:t xml:space="preserve"> </w:t>
      </w:r>
      <w:r w:rsidRPr="00AB2794">
        <w:rPr>
          <w:rFonts w:cs="B Compset" w:hint="cs"/>
          <w:color w:val="000000"/>
          <w:sz w:val="28"/>
          <w:szCs w:val="28"/>
          <w:rtl/>
        </w:rPr>
        <w:t>(125) قانون برنامه سوم توسعه اقتصادی، اجتماعی و فرهنگی جمهوری اسلامی ایران عمل</w:t>
      </w:r>
      <w:r w:rsidRPr="00AB2794">
        <w:rPr>
          <w:rFonts w:hint="cs"/>
          <w:color w:val="000000"/>
          <w:sz w:val="28"/>
          <w:szCs w:val="28"/>
          <w:rtl/>
        </w:rPr>
        <w:t xml:space="preserve"> </w:t>
      </w:r>
      <w:r w:rsidRPr="00AB2794">
        <w:rPr>
          <w:rFonts w:cs="B Compset" w:hint="cs"/>
          <w:color w:val="000000"/>
          <w:sz w:val="28"/>
          <w:szCs w:val="28"/>
          <w:rtl/>
        </w:rPr>
        <w:t>می گردد.</w:t>
      </w:r>
    </w:p>
    <w:p w14:paraId="1CCA6086"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ب - وجوه سرمایه گذاری شده در طرحهای مصوب شرکتهای مخابراتی ( استانی و ایران) و</w:t>
      </w:r>
      <w:r w:rsidRPr="00AB2794">
        <w:rPr>
          <w:rFonts w:hint="cs"/>
          <w:color w:val="000000"/>
          <w:sz w:val="28"/>
          <w:szCs w:val="28"/>
          <w:rtl/>
        </w:rPr>
        <w:t xml:space="preserve"> </w:t>
      </w:r>
      <w:r w:rsidRPr="00AB2794">
        <w:rPr>
          <w:rFonts w:cs="B Compset" w:hint="cs"/>
          <w:color w:val="000000"/>
          <w:sz w:val="28"/>
          <w:szCs w:val="28"/>
          <w:rtl/>
        </w:rPr>
        <w:t>پستی و دیگر مؤسسات، سازمانها و شرکتهای وابسته به وزارت ارتباطات و فناوری</w:t>
      </w:r>
      <w:r w:rsidRPr="00AB2794">
        <w:rPr>
          <w:rFonts w:hint="cs"/>
          <w:color w:val="000000"/>
          <w:sz w:val="28"/>
          <w:szCs w:val="28"/>
          <w:rtl/>
        </w:rPr>
        <w:t xml:space="preserve"> </w:t>
      </w:r>
      <w:r w:rsidRPr="00AB2794">
        <w:rPr>
          <w:rFonts w:cs="B Compset" w:hint="cs"/>
          <w:color w:val="000000"/>
          <w:sz w:val="28"/>
          <w:szCs w:val="28"/>
          <w:rtl/>
        </w:rPr>
        <w:t>اطلاعات و طرحهای عمرانی وزارت ارتباطات و فناوری اطلاعات از محل درآمدها و منابع</w:t>
      </w:r>
      <w:r w:rsidRPr="00AB2794">
        <w:rPr>
          <w:rFonts w:hint="cs"/>
          <w:color w:val="000000"/>
          <w:sz w:val="28"/>
          <w:szCs w:val="28"/>
          <w:rtl/>
        </w:rPr>
        <w:t xml:space="preserve"> </w:t>
      </w:r>
      <w:r w:rsidRPr="00AB2794">
        <w:rPr>
          <w:rFonts w:cs="B Compset" w:hint="cs"/>
          <w:color w:val="000000"/>
          <w:sz w:val="28"/>
          <w:szCs w:val="28"/>
          <w:rtl/>
        </w:rPr>
        <w:t>داخلی خود آنها و یا از محل منابع داخلی شرکتهای مخابراتی به عنوان افزایش سرمایه</w:t>
      </w:r>
      <w:r w:rsidRPr="00AB2794">
        <w:rPr>
          <w:rFonts w:hint="cs"/>
          <w:color w:val="000000"/>
          <w:sz w:val="28"/>
          <w:szCs w:val="28"/>
          <w:rtl/>
        </w:rPr>
        <w:t xml:space="preserve"> </w:t>
      </w:r>
      <w:r w:rsidRPr="00AB2794">
        <w:rPr>
          <w:rFonts w:cs="B Compset" w:hint="cs"/>
          <w:color w:val="000000"/>
          <w:sz w:val="28"/>
          <w:szCs w:val="28"/>
          <w:rtl/>
        </w:rPr>
        <w:t>دولت و یا شرکت مخابرات ایران ( حسب مورد ) منظور می گردد و مشمول ماده (32) قانون</w:t>
      </w:r>
      <w:r w:rsidRPr="00AB2794">
        <w:rPr>
          <w:rFonts w:hint="cs"/>
          <w:color w:val="000000"/>
          <w:sz w:val="28"/>
          <w:szCs w:val="28"/>
          <w:rtl/>
        </w:rPr>
        <w:t xml:space="preserve"> </w:t>
      </w:r>
      <w:r w:rsidRPr="00AB2794">
        <w:rPr>
          <w:rFonts w:cs="B Compset" w:hint="cs"/>
          <w:color w:val="000000"/>
          <w:sz w:val="28"/>
          <w:szCs w:val="28"/>
          <w:rtl/>
        </w:rPr>
        <w:t>برنامه و بودجه مصوب 1351.12.5 نمی باشد.</w:t>
      </w:r>
    </w:p>
    <w:p w14:paraId="1AE5C59B"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12 - شرکتها و سازمانها و مراکز تابعه و وابسته به وزارت ارتباطات و</w:t>
      </w:r>
      <w:r w:rsidRPr="00AB2794">
        <w:rPr>
          <w:rFonts w:hint="cs"/>
          <w:color w:val="000000"/>
          <w:sz w:val="28"/>
          <w:szCs w:val="28"/>
          <w:rtl/>
        </w:rPr>
        <w:t xml:space="preserve"> </w:t>
      </w:r>
      <w:r w:rsidRPr="00AB2794">
        <w:rPr>
          <w:rFonts w:cs="B Compset" w:hint="cs"/>
          <w:color w:val="000000"/>
          <w:sz w:val="28"/>
          <w:szCs w:val="28"/>
          <w:rtl/>
        </w:rPr>
        <w:t>فناوری اطلاعات موظفند در موقع تهیه و تنظیم بودجه سالانه شرکت یا سازمان و یا</w:t>
      </w:r>
      <w:r w:rsidRPr="00AB2794">
        <w:rPr>
          <w:color w:val="000000"/>
          <w:sz w:val="28"/>
          <w:szCs w:val="28"/>
          <w:rtl/>
        </w:rPr>
        <w:t xml:space="preserve"> </w:t>
      </w:r>
      <w:r w:rsidRPr="00AB2794">
        <w:rPr>
          <w:rFonts w:cs="B Compset" w:hint="cs"/>
          <w:color w:val="000000"/>
          <w:sz w:val="28"/>
          <w:szCs w:val="28"/>
          <w:rtl/>
        </w:rPr>
        <w:t xml:space="preserve">مرکز حداقل دو درصد (2%) از بودجه </w:t>
      </w:r>
      <w:r w:rsidRPr="00AB2794">
        <w:rPr>
          <w:rFonts w:cs="B Compset" w:hint="cs"/>
          <w:color w:val="000000"/>
          <w:sz w:val="28"/>
          <w:szCs w:val="28"/>
          <w:rtl/>
        </w:rPr>
        <w:lastRenderedPageBreak/>
        <w:t>خود را جهت فعالیتهای تحقیقاتی و توسعه</w:t>
      </w:r>
      <w:r w:rsidRPr="00AB2794">
        <w:rPr>
          <w:rFonts w:hint="cs"/>
          <w:color w:val="000000"/>
          <w:sz w:val="28"/>
          <w:szCs w:val="28"/>
          <w:rtl/>
        </w:rPr>
        <w:t xml:space="preserve"> </w:t>
      </w:r>
      <w:r w:rsidRPr="00AB2794">
        <w:rPr>
          <w:rFonts w:cs="B Compset" w:hint="cs"/>
          <w:color w:val="000000"/>
          <w:sz w:val="28"/>
          <w:szCs w:val="28"/>
          <w:rtl/>
        </w:rPr>
        <w:t>فناوریهای نوین درزمینه ارتباطات و فناوری اطلاعات، در فصل تحقیقات پیش بینی و به</w:t>
      </w:r>
      <w:r w:rsidRPr="00AB2794">
        <w:rPr>
          <w:rFonts w:hint="cs"/>
          <w:color w:val="000000"/>
          <w:sz w:val="28"/>
          <w:szCs w:val="28"/>
          <w:rtl/>
        </w:rPr>
        <w:t xml:space="preserve"> </w:t>
      </w:r>
      <w:r w:rsidRPr="00AB2794">
        <w:rPr>
          <w:rFonts w:cs="B Compset" w:hint="cs"/>
          <w:color w:val="000000"/>
          <w:sz w:val="28"/>
          <w:szCs w:val="28"/>
          <w:rtl/>
        </w:rPr>
        <w:t>دولت جهت درج در لایحه بودجه سالانه کل کشور ارائه نمایند.</w:t>
      </w:r>
    </w:p>
    <w:p w14:paraId="7BDA8560"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13 - شرح وظایف تفصیلی وزارت ارتباطات و فناوری اطلاعات حداکثر ظرف شش ماه</w:t>
      </w:r>
      <w:r w:rsidRPr="00AB2794">
        <w:rPr>
          <w:rFonts w:hint="cs"/>
          <w:color w:val="000000"/>
          <w:sz w:val="28"/>
          <w:szCs w:val="28"/>
          <w:rtl/>
        </w:rPr>
        <w:t xml:space="preserve"> </w:t>
      </w:r>
      <w:r w:rsidRPr="00AB2794">
        <w:rPr>
          <w:rFonts w:cs="B Compset" w:hint="cs"/>
          <w:color w:val="000000"/>
          <w:sz w:val="28"/>
          <w:szCs w:val="28"/>
          <w:rtl/>
        </w:rPr>
        <w:t>پس از تصویب این قانون براساس مفاد این قانون و بندهای لازم الرعایه مندرج در ماده</w:t>
      </w:r>
      <w:r w:rsidRPr="00AB2794">
        <w:rPr>
          <w:color w:val="000000"/>
          <w:sz w:val="28"/>
          <w:szCs w:val="28"/>
          <w:rtl/>
        </w:rPr>
        <w:t xml:space="preserve"> </w:t>
      </w:r>
      <w:r w:rsidRPr="00AB2794">
        <w:rPr>
          <w:rFonts w:cs="B Compset" w:hint="cs"/>
          <w:color w:val="000000"/>
          <w:sz w:val="28"/>
          <w:szCs w:val="28"/>
          <w:rtl/>
        </w:rPr>
        <w:t>(2) قانون برنامه سوم توسعه اقتصادی، اجتماعی و فرهنگی جمهوری اسلامی ایران و با</w:t>
      </w:r>
      <w:r w:rsidRPr="00AB2794">
        <w:rPr>
          <w:rFonts w:hint="cs"/>
          <w:color w:val="000000"/>
          <w:sz w:val="28"/>
          <w:szCs w:val="28"/>
          <w:rtl/>
        </w:rPr>
        <w:t xml:space="preserve"> </w:t>
      </w:r>
      <w:r w:rsidRPr="00AB2794">
        <w:rPr>
          <w:rFonts w:cs="B Compset" w:hint="cs"/>
          <w:color w:val="000000"/>
          <w:sz w:val="28"/>
          <w:szCs w:val="28"/>
          <w:rtl/>
        </w:rPr>
        <w:t>جهت گیری واگذاری وظایف اجرائی به بخش غیردولتی، حذف وظایف تکراری و غیرضروری و</w:t>
      </w:r>
      <w:r w:rsidRPr="00AB2794">
        <w:rPr>
          <w:rFonts w:hint="cs"/>
          <w:color w:val="000000"/>
          <w:sz w:val="28"/>
          <w:szCs w:val="28"/>
          <w:rtl/>
        </w:rPr>
        <w:t xml:space="preserve"> </w:t>
      </w:r>
      <w:r w:rsidRPr="00AB2794">
        <w:rPr>
          <w:rFonts w:cs="B Compset" w:hint="cs"/>
          <w:color w:val="000000"/>
          <w:sz w:val="28"/>
          <w:szCs w:val="28"/>
          <w:rtl/>
        </w:rPr>
        <w:t>انتقال وظایف قابل واگذاری به دیگر وزارتخانه ها توسط وزارتخانه و سازمان ذی ربط</w:t>
      </w:r>
      <w:r w:rsidRPr="00AB2794">
        <w:rPr>
          <w:rFonts w:hint="cs"/>
          <w:color w:val="000000"/>
          <w:sz w:val="28"/>
          <w:szCs w:val="28"/>
          <w:rtl/>
        </w:rPr>
        <w:t xml:space="preserve"> </w:t>
      </w:r>
      <w:r w:rsidRPr="00AB2794">
        <w:rPr>
          <w:rFonts w:cs="B Compset" w:hint="cs"/>
          <w:color w:val="000000"/>
          <w:sz w:val="28"/>
          <w:szCs w:val="28"/>
          <w:rtl/>
        </w:rPr>
        <w:t>به تفکیک وظایف ملی و استانی ( واحد ستادی و واحد استانی) تنظیم و پس از تأیید</w:t>
      </w:r>
      <w:r w:rsidRPr="00AB2794">
        <w:rPr>
          <w:rFonts w:hint="cs"/>
          <w:color w:val="000000"/>
          <w:sz w:val="28"/>
          <w:szCs w:val="28"/>
          <w:rtl/>
        </w:rPr>
        <w:t xml:space="preserve"> </w:t>
      </w:r>
      <w:r w:rsidRPr="00AB2794">
        <w:rPr>
          <w:rFonts w:cs="B Compset" w:hint="cs"/>
          <w:color w:val="000000"/>
          <w:sz w:val="28"/>
          <w:szCs w:val="28"/>
          <w:rtl/>
        </w:rPr>
        <w:t>سازمان مدیریت و برنامه ریزی کشور در حدود مقررات و با رعایت اصل یکصد و سی و سوم</w:t>
      </w:r>
      <w:r w:rsidRPr="00AB2794">
        <w:rPr>
          <w:rFonts w:hint="cs"/>
          <w:color w:val="000000"/>
          <w:sz w:val="28"/>
          <w:szCs w:val="28"/>
          <w:rtl/>
        </w:rPr>
        <w:t xml:space="preserve"> </w:t>
      </w:r>
      <w:r w:rsidRPr="00AB2794">
        <w:rPr>
          <w:rFonts w:cs="B Compset" w:hint="cs"/>
          <w:color w:val="000000"/>
          <w:sz w:val="28"/>
          <w:szCs w:val="28"/>
          <w:rtl/>
        </w:rPr>
        <w:t>(133) قانون اساسی جمهوری اسلامی ایران به تصویب هیأت وزیران می رسد.</w:t>
      </w:r>
    </w:p>
    <w:p w14:paraId="093BAB50" w14:textId="77777777" w:rsidR="00D1533F" w:rsidRPr="00AB2794" w:rsidRDefault="00D1533F" w:rsidP="00D1533F">
      <w:pPr>
        <w:pStyle w:val="NormalWeb"/>
        <w:jc w:val="both"/>
        <w:rPr>
          <w:color w:val="000000"/>
          <w:sz w:val="28"/>
          <w:szCs w:val="28"/>
          <w:rtl/>
        </w:rPr>
      </w:pPr>
      <w:r w:rsidRPr="00AB2794">
        <w:rPr>
          <w:rFonts w:cs="B Jadid"/>
          <w:color w:val="00008B"/>
          <w:sz w:val="28"/>
          <w:szCs w:val="28"/>
          <w:rtl/>
        </w:rPr>
        <w:t>ماده</w:t>
      </w:r>
      <w:r w:rsidRPr="00AB2794">
        <w:rPr>
          <w:rFonts w:ascii="Calibri" w:hAnsi="Calibri" w:cs="Calibri" w:hint="cs"/>
          <w:color w:val="00008B"/>
          <w:sz w:val="28"/>
          <w:szCs w:val="28"/>
          <w:rtl/>
        </w:rPr>
        <w:t> </w:t>
      </w:r>
      <w:r w:rsidRPr="00AB2794">
        <w:rPr>
          <w:rFonts w:cs="B Compset"/>
          <w:color w:val="000000"/>
          <w:sz w:val="28"/>
          <w:szCs w:val="28"/>
          <w:rtl/>
        </w:rPr>
        <w:t>14 - این قانون از زمان تصویب لازم الاجراء است و کلیه قوانین و</w:t>
      </w:r>
      <w:r w:rsidRPr="00AB2794">
        <w:rPr>
          <w:rFonts w:hint="cs"/>
          <w:color w:val="000000"/>
          <w:sz w:val="28"/>
          <w:szCs w:val="28"/>
          <w:rtl/>
        </w:rPr>
        <w:t xml:space="preserve"> </w:t>
      </w:r>
      <w:r w:rsidRPr="00AB2794">
        <w:rPr>
          <w:rFonts w:cs="B Compset" w:hint="cs"/>
          <w:color w:val="000000"/>
          <w:sz w:val="28"/>
          <w:szCs w:val="28"/>
          <w:rtl/>
        </w:rPr>
        <w:t>مقررات مغایر با این قانون لغو می گردد.</w:t>
      </w:r>
    </w:p>
    <w:p w14:paraId="5127E438"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اختیارات و وظایف مربوط به این وزارت مندرج در این قانون شامل محدوده وظایف و</w:t>
      </w:r>
      <w:r w:rsidRPr="00AB2794">
        <w:rPr>
          <w:rFonts w:hint="cs"/>
          <w:color w:val="000000"/>
          <w:sz w:val="28"/>
          <w:szCs w:val="28"/>
          <w:rtl/>
        </w:rPr>
        <w:t xml:space="preserve"> </w:t>
      </w:r>
      <w:r w:rsidRPr="00AB2794">
        <w:rPr>
          <w:rFonts w:cs="B Compset" w:hint="cs"/>
          <w:color w:val="000000"/>
          <w:sz w:val="28"/>
          <w:szCs w:val="28"/>
          <w:rtl/>
        </w:rPr>
        <w:t>اختیارات سازمان صدا و سیما و نیروهای مسلح جمهوری اسلامی ایران نمی شود و قوانین</w:t>
      </w:r>
      <w:r w:rsidRPr="00AB2794">
        <w:rPr>
          <w:rFonts w:hint="cs"/>
          <w:color w:val="000000"/>
          <w:sz w:val="28"/>
          <w:szCs w:val="28"/>
          <w:rtl/>
        </w:rPr>
        <w:t xml:space="preserve"> </w:t>
      </w:r>
      <w:r w:rsidRPr="00AB2794">
        <w:rPr>
          <w:rFonts w:cs="B Compset" w:hint="cs"/>
          <w:color w:val="000000"/>
          <w:sz w:val="28"/>
          <w:szCs w:val="28"/>
          <w:rtl/>
        </w:rPr>
        <w:t>و مقررات مربوط به آنان به قوت خود باقی است.</w:t>
      </w:r>
    </w:p>
    <w:p w14:paraId="026B0F1D" w14:textId="77777777" w:rsidR="00D1533F" w:rsidRPr="00AB2794" w:rsidRDefault="00D1533F" w:rsidP="00D1533F">
      <w:pPr>
        <w:pStyle w:val="NormalWeb"/>
        <w:jc w:val="both"/>
        <w:rPr>
          <w:color w:val="000000"/>
          <w:sz w:val="28"/>
          <w:szCs w:val="28"/>
          <w:rtl/>
        </w:rPr>
      </w:pPr>
      <w:r w:rsidRPr="00AB2794">
        <w:rPr>
          <w:rFonts w:cs="B Jadid"/>
          <w:color w:val="0000FF"/>
          <w:sz w:val="28"/>
          <w:szCs w:val="28"/>
          <w:rtl/>
        </w:rPr>
        <w:t>قانون</w:t>
      </w:r>
      <w:r w:rsidRPr="00AB2794">
        <w:rPr>
          <w:rFonts w:ascii="Calibri" w:hAnsi="Calibri" w:cs="Calibri" w:hint="cs"/>
          <w:color w:val="0000FF"/>
          <w:sz w:val="28"/>
          <w:szCs w:val="28"/>
          <w:rtl/>
        </w:rPr>
        <w:t> </w:t>
      </w:r>
      <w:r w:rsidRPr="00AB2794">
        <w:rPr>
          <w:rFonts w:cs="B Compset"/>
          <w:color w:val="000000"/>
          <w:sz w:val="28"/>
          <w:szCs w:val="28"/>
          <w:rtl/>
        </w:rPr>
        <w:t>فوق مشتمل بر چهارده ماده و هفت تبصره در جلسه علنی روز چهارشنبه</w:t>
      </w:r>
      <w:r w:rsidRPr="00AB2794">
        <w:rPr>
          <w:rFonts w:hint="cs"/>
          <w:color w:val="000000"/>
          <w:sz w:val="28"/>
          <w:szCs w:val="28"/>
          <w:rtl/>
        </w:rPr>
        <w:t xml:space="preserve"> </w:t>
      </w:r>
      <w:r w:rsidRPr="00AB2794">
        <w:rPr>
          <w:rFonts w:cs="B Compset" w:hint="cs"/>
          <w:color w:val="000000"/>
          <w:sz w:val="28"/>
          <w:szCs w:val="28"/>
          <w:rtl/>
        </w:rPr>
        <w:t>مورخ نوزدهم آذرماه یکهزار و سیصد و هشتاد و دو مجلس شورای اسلامی تصویب و در</w:t>
      </w:r>
      <w:r w:rsidRPr="00AB2794">
        <w:rPr>
          <w:color w:val="000000"/>
          <w:sz w:val="28"/>
          <w:szCs w:val="28"/>
          <w:rtl/>
        </w:rPr>
        <w:t xml:space="preserve"> </w:t>
      </w:r>
      <w:r w:rsidRPr="00AB2794">
        <w:rPr>
          <w:rFonts w:cs="B Compset" w:hint="cs"/>
          <w:color w:val="000000"/>
          <w:sz w:val="28"/>
          <w:szCs w:val="28"/>
          <w:rtl/>
        </w:rPr>
        <w:t>تاریخ1382.9.19 به تأیید شورای نگهبان رسیده است.</w:t>
      </w:r>
    </w:p>
    <w:p w14:paraId="602F8C0C" w14:textId="77777777" w:rsidR="00D1533F" w:rsidRPr="00AB2794" w:rsidRDefault="00D1533F" w:rsidP="00D1533F">
      <w:pPr>
        <w:pStyle w:val="NormalWeb"/>
        <w:jc w:val="both"/>
        <w:rPr>
          <w:color w:val="000000"/>
          <w:sz w:val="28"/>
          <w:szCs w:val="28"/>
          <w:rtl/>
        </w:rPr>
      </w:pPr>
      <w:r w:rsidRPr="00AB2794">
        <w:rPr>
          <w:rFonts w:cs="B Compset" w:hint="cs"/>
          <w:color w:val="000000"/>
          <w:sz w:val="28"/>
          <w:szCs w:val="28"/>
          <w:rtl/>
        </w:rPr>
        <w:t>مهدی کروبی</w:t>
      </w:r>
    </w:p>
    <w:p w14:paraId="39D14A8D" w14:textId="0125554A" w:rsidR="00D1533F" w:rsidRPr="00AB2794" w:rsidRDefault="00D1533F" w:rsidP="00AE70E3">
      <w:pPr>
        <w:pStyle w:val="NormalWeb"/>
        <w:jc w:val="both"/>
        <w:rPr>
          <w:b w:val="0"/>
          <w:color w:val="000000"/>
          <w:szCs w:val="28"/>
          <w:rtl/>
        </w:rPr>
      </w:pPr>
      <w:r w:rsidRPr="00AB2794">
        <w:rPr>
          <w:rFonts w:cs="B Compset" w:hint="cs"/>
          <w:color w:val="000000"/>
          <w:sz w:val="28"/>
          <w:szCs w:val="28"/>
          <w:rtl/>
        </w:rPr>
        <w:t>رئیس مجلس شورای اسلامی</w:t>
      </w:r>
    </w:p>
    <w:p w14:paraId="20A68579" w14:textId="77777777" w:rsidR="00D1533F" w:rsidRPr="00AB2794" w:rsidRDefault="00D1533F" w:rsidP="00D1533F">
      <w:pPr>
        <w:pStyle w:val="NormalWeb"/>
        <w:jc w:val="both"/>
        <w:rPr>
          <w:color w:val="000000"/>
          <w:sz w:val="28"/>
          <w:szCs w:val="28"/>
        </w:rPr>
      </w:pPr>
      <w:r w:rsidRPr="00AB2794">
        <w:rPr>
          <w:rFonts w:cs="B Titr" w:hint="cs"/>
          <w:color w:val="00008B"/>
          <w:sz w:val="28"/>
          <w:szCs w:val="28"/>
          <w:rtl/>
        </w:rPr>
        <w:t>منبع : سایت قوانین مجلس</w:t>
      </w:r>
    </w:p>
    <w:p w14:paraId="2F5B2F47" w14:textId="77777777" w:rsidR="00D1533F" w:rsidRPr="00AB2794" w:rsidRDefault="0084337B" w:rsidP="00D1533F">
      <w:pPr>
        <w:bidi w:val="0"/>
        <w:rPr>
          <w:szCs w:val="28"/>
          <w:rtl/>
          <w:lang w:bidi="fa-IR"/>
        </w:rPr>
      </w:pPr>
      <w:hyperlink r:id="rId25" w:tgtFrame="_blank" w:history="1">
        <w:r w:rsidR="00D1533F" w:rsidRPr="00AB2794">
          <w:rPr>
            <w:rStyle w:val="Hyperlink"/>
            <w:rFonts w:ascii="Times New Roman (Headings CS)" w:hAnsi="Times New Roman (Headings CS)"/>
            <w:szCs w:val="28"/>
          </w:rPr>
          <w:t>https://rc.majlis.ir/fa/law/show/93987</w:t>
        </w:r>
      </w:hyperlink>
    </w:p>
    <w:p w14:paraId="583172BC" w14:textId="77777777" w:rsidR="00D1533F" w:rsidRPr="00AB2794" w:rsidRDefault="00D1533F" w:rsidP="00D1533F">
      <w:pPr>
        <w:spacing w:after="0"/>
        <w:jc w:val="both"/>
        <w:rPr>
          <w:szCs w:val="28"/>
          <w:rtl/>
          <w:lang w:bidi="fa-IR"/>
        </w:rPr>
      </w:pPr>
    </w:p>
    <w:p w14:paraId="41269774" w14:textId="77777777" w:rsidR="00D1533F" w:rsidRPr="00055211" w:rsidRDefault="00D1533F" w:rsidP="009652EF">
      <w:pPr>
        <w:pStyle w:val="Heading1"/>
        <w:spacing w:before="0" w:beforeAutospacing="0" w:after="0" w:afterAutospacing="0"/>
        <w:rPr>
          <w:b/>
          <w:bCs/>
          <w:szCs w:val="28"/>
          <w:rtl/>
        </w:rPr>
      </w:pPr>
    </w:p>
    <w:bookmarkEnd w:id="114"/>
    <w:bookmarkEnd w:id="115"/>
    <w:bookmarkEnd w:id="116"/>
    <w:p w14:paraId="1AE86B25" w14:textId="1FAAA2C4" w:rsidR="004407CD" w:rsidRPr="00055211" w:rsidRDefault="004407CD">
      <w:pPr>
        <w:bidi w:val="0"/>
        <w:spacing w:line="276" w:lineRule="auto"/>
        <w:contextualSpacing w:val="0"/>
        <w:rPr>
          <w:rFonts w:ascii="Arial" w:hAnsi="Arial" w:cs="Arial"/>
          <w:color w:val="333333"/>
          <w:kern w:val="36"/>
          <w:szCs w:val="28"/>
          <w:rtl/>
        </w:rPr>
      </w:pPr>
      <w:r w:rsidRPr="00055211">
        <w:rPr>
          <w:rFonts w:ascii="Arial" w:hAnsi="Arial" w:cs="Arial"/>
          <w:color w:val="333333"/>
          <w:kern w:val="36"/>
          <w:szCs w:val="28"/>
          <w:rtl/>
        </w:rPr>
        <w:br w:type="page"/>
      </w:r>
    </w:p>
    <w:p w14:paraId="296BE7CE" w14:textId="77777777" w:rsidR="00A56BD5" w:rsidRDefault="00A56BD5" w:rsidP="00A56BD5">
      <w:pPr>
        <w:pStyle w:val="Heading1"/>
        <w:rPr>
          <w:szCs w:val="28"/>
          <w:rtl/>
        </w:rPr>
      </w:pPr>
    </w:p>
    <w:p w14:paraId="2BA89A16" w14:textId="77777777" w:rsidR="00A56BD5" w:rsidRDefault="00A56BD5" w:rsidP="00A56BD5">
      <w:pPr>
        <w:pStyle w:val="Heading1"/>
        <w:rPr>
          <w:szCs w:val="28"/>
        </w:rPr>
      </w:pPr>
      <w:bookmarkStart w:id="124" w:name="_Toc100670543"/>
      <w:r>
        <w:rPr>
          <w:szCs w:val="28"/>
        </w:rPr>
        <w:t>******</w:t>
      </w:r>
      <w:bookmarkEnd w:id="124"/>
    </w:p>
    <w:p w14:paraId="7E2C0612" w14:textId="77777777" w:rsidR="00A56BD5" w:rsidRDefault="00A56BD5" w:rsidP="00A56BD5">
      <w:pPr>
        <w:pStyle w:val="Heading1"/>
        <w:rPr>
          <w:szCs w:val="28"/>
          <w:rtl/>
        </w:rPr>
      </w:pPr>
    </w:p>
    <w:p w14:paraId="7032F2E5" w14:textId="4CAFCA9D" w:rsidR="008D61A7" w:rsidRPr="00055211" w:rsidRDefault="00071B18" w:rsidP="00071B18">
      <w:pPr>
        <w:pStyle w:val="Heading4"/>
        <w:rPr>
          <w:bCs/>
          <w:sz w:val="28"/>
          <w:szCs w:val="28"/>
          <w:rtl/>
        </w:rPr>
      </w:pPr>
      <w:bookmarkStart w:id="125" w:name="_Toc100670544"/>
      <w:r w:rsidRPr="00055211">
        <w:rPr>
          <w:rFonts w:hint="cs"/>
          <w:bCs/>
          <w:sz w:val="28"/>
          <w:szCs w:val="28"/>
          <w:rtl/>
        </w:rPr>
        <w:t>17/10/1382</w:t>
      </w:r>
      <w:bookmarkEnd w:id="125"/>
    </w:p>
    <w:p w14:paraId="61633418" w14:textId="77777777"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color w:val="000000"/>
          <w:sz w:val="28"/>
          <w:szCs w:val="28"/>
        </w:rPr>
        <w:br/>
      </w:r>
      <w:r w:rsidRPr="00055211">
        <w:rPr>
          <w:rFonts w:cs="B Compset"/>
          <w:color w:val="000000"/>
          <w:sz w:val="28"/>
          <w:szCs w:val="28"/>
          <w:rtl/>
        </w:rPr>
        <w:t xml:space="preserve"> قانون تجارت الکترونیکی مصوب 17/10/1382</w:t>
      </w:r>
    </w:p>
    <w:p w14:paraId="35D26BC3" w14:textId="5D017696" w:rsidR="008D61A7" w:rsidRPr="00055211" w:rsidRDefault="0084337B" w:rsidP="009652EF">
      <w:pPr>
        <w:bidi w:val="0"/>
        <w:spacing w:after="0"/>
        <w:rPr>
          <w:color w:val="000000"/>
          <w:szCs w:val="28"/>
          <w:rtl/>
        </w:rPr>
      </w:pPr>
      <w:hyperlink r:id="rId26" w:tgtFrame="_blank" w:history="1">
        <w:r w:rsidR="008D61A7" w:rsidRPr="00055211">
          <w:rPr>
            <w:rStyle w:val="Hyperlink"/>
            <w:rFonts w:ascii="Times New Roman (Headings CS)" w:hAnsi="Times New Roman (Headings CS)"/>
            <w:szCs w:val="28"/>
          </w:rPr>
          <w:t>https://rc</w:t>
        </w:r>
        <w:r w:rsidR="0089389C" w:rsidRPr="00055211">
          <w:rPr>
            <w:rStyle w:val="Hyperlink"/>
            <w:rFonts w:ascii="Times New Roman (Headings CS)" w:hAnsi="Times New Roman (Headings CS)"/>
            <w:szCs w:val="28"/>
          </w:rPr>
          <w:t>.</w:t>
        </w:r>
        <w:r w:rsidR="008D61A7" w:rsidRPr="00055211">
          <w:rPr>
            <w:rStyle w:val="Hyperlink"/>
            <w:rFonts w:ascii="Times New Roman (Headings CS)" w:hAnsi="Times New Roman (Headings CS)"/>
            <w:szCs w:val="28"/>
          </w:rPr>
          <w:t>majlis</w:t>
        </w:r>
        <w:r w:rsidR="0089389C" w:rsidRPr="00055211">
          <w:rPr>
            <w:rStyle w:val="Hyperlink"/>
            <w:rFonts w:ascii="Times New Roman (Headings CS)" w:hAnsi="Times New Roman (Headings CS)"/>
            <w:szCs w:val="28"/>
          </w:rPr>
          <w:t>.</w:t>
        </w:r>
        <w:r w:rsidR="008D61A7" w:rsidRPr="00055211">
          <w:rPr>
            <w:rStyle w:val="Hyperlink"/>
            <w:rFonts w:ascii="Times New Roman (Headings CS)" w:hAnsi="Times New Roman (Headings CS)"/>
            <w:szCs w:val="28"/>
          </w:rPr>
          <w:t>ir/fa/law/show/93997</w:t>
        </w:r>
      </w:hyperlink>
    </w:p>
    <w:p w14:paraId="647CF905" w14:textId="77777777" w:rsidR="008D61A7" w:rsidRPr="00055211" w:rsidRDefault="008D61A7" w:rsidP="009652EF">
      <w:pPr>
        <w:bidi w:val="0"/>
        <w:spacing w:after="0"/>
        <w:rPr>
          <w:rFonts w:ascii="Times New Roman" w:eastAsia="Times New Roman" w:hAnsi="Times New Roman" w:cs="Times New Roman"/>
          <w:szCs w:val="28"/>
        </w:rPr>
      </w:pPr>
      <w:r w:rsidRPr="00055211">
        <w:rPr>
          <w:color w:val="000000"/>
          <w:szCs w:val="28"/>
        </w:rPr>
        <w:br/>
      </w:r>
    </w:p>
    <w:p w14:paraId="296A2536" w14:textId="77777777" w:rsidR="008D61A7" w:rsidRPr="00055211" w:rsidRDefault="008D61A7" w:rsidP="001721CC">
      <w:pPr>
        <w:spacing w:after="0"/>
        <w:rPr>
          <w:rFonts w:cs="B Jadid"/>
          <w:color w:val="00008B"/>
          <w:szCs w:val="28"/>
        </w:rPr>
      </w:pPr>
      <w:bookmarkStart w:id="126" w:name="_Toc73121589"/>
      <w:bookmarkStart w:id="127" w:name="_Toc80167326"/>
      <w:r w:rsidRPr="00055211">
        <w:rPr>
          <w:rFonts w:cs="B Jadid"/>
          <w:color w:val="00008B"/>
          <w:szCs w:val="28"/>
          <w:rtl/>
        </w:rPr>
        <w:t>تاریخ تصویب :</w:t>
      </w:r>
      <w:r w:rsidRPr="00055211">
        <w:rPr>
          <w:rFonts w:ascii="Calibri" w:hAnsi="Calibri" w:cs="Calibri" w:hint="cs"/>
          <w:color w:val="00008B"/>
          <w:szCs w:val="28"/>
          <w:rtl/>
        </w:rPr>
        <w:t> </w:t>
      </w:r>
      <w:r w:rsidRPr="00055211">
        <w:rPr>
          <w:rFonts w:cs="B Jadid"/>
          <w:color w:val="00008B"/>
          <w:szCs w:val="28"/>
          <w:rtl/>
        </w:rPr>
        <w:t>1382/10/17</w:t>
      </w:r>
      <w:bookmarkEnd w:id="126"/>
      <w:bookmarkEnd w:id="127"/>
    </w:p>
    <w:p w14:paraId="68224DC6" w14:textId="77777777" w:rsidR="008D61A7" w:rsidRPr="00055211" w:rsidRDefault="008D61A7" w:rsidP="009652EF">
      <w:pPr>
        <w:spacing w:after="0"/>
        <w:rPr>
          <w:color w:val="000000"/>
          <w:szCs w:val="28"/>
          <w:rtl/>
        </w:rPr>
      </w:pPr>
      <w:r w:rsidRPr="00055211">
        <w:rPr>
          <w:rFonts w:cs="B Jadid"/>
          <w:color w:val="00008B"/>
          <w:szCs w:val="28"/>
          <w:rtl/>
        </w:rPr>
        <w:t>مرجع تصویب :</w:t>
      </w:r>
      <w:r w:rsidRPr="00055211">
        <w:rPr>
          <w:rFonts w:ascii="Calibri" w:hAnsi="Calibri" w:cs="Calibri" w:hint="cs"/>
          <w:color w:val="00008B"/>
          <w:szCs w:val="28"/>
          <w:rtl/>
        </w:rPr>
        <w:t> </w:t>
      </w:r>
      <w:r w:rsidRPr="00055211">
        <w:rPr>
          <w:rFonts w:cs="B Jadid"/>
          <w:color w:val="00008B"/>
          <w:szCs w:val="28"/>
          <w:rtl/>
        </w:rPr>
        <w:t>مصوبات مجلس شورا</w:t>
      </w:r>
    </w:p>
    <w:p w14:paraId="070E97E0"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Titr"/>
          <w:color w:val="00008B"/>
          <w:sz w:val="28"/>
          <w:szCs w:val="28"/>
          <w:rtl/>
        </w:rPr>
        <w:t>شناسنامه</w:t>
      </w:r>
    </w:p>
    <w:p w14:paraId="55E511EA"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Titr"/>
          <w:color w:val="0000FF"/>
          <w:sz w:val="28"/>
          <w:szCs w:val="28"/>
          <w:rtl/>
        </w:rPr>
        <w:t>تاریخ امضا : 1382/11/05 تاریخ انتشار : 1382/11/11</w:t>
      </w:r>
      <w:r w:rsidRPr="00055211">
        <w:rPr>
          <w:rFonts w:ascii="Calibri" w:hAnsi="Calibri" w:cs="Calibri" w:hint="cs"/>
          <w:color w:val="0000FF"/>
          <w:sz w:val="28"/>
          <w:szCs w:val="28"/>
          <w:rtl/>
        </w:rPr>
        <w:t> </w:t>
      </w:r>
      <w:r w:rsidRPr="00055211">
        <w:rPr>
          <w:rFonts w:cs="B Compset"/>
          <w:color w:val="000000"/>
          <w:sz w:val="28"/>
          <w:szCs w:val="28"/>
          <w:rtl/>
        </w:rPr>
        <w:t>تاریخ تایید : 1382/10/24 روزنامه : 17167</w:t>
      </w:r>
    </w:p>
    <w:p w14:paraId="4FED17EC"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Titr"/>
          <w:color w:val="0000FF"/>
          <w:sz w:val="28"/>
          <w:szCs w:val="28"/>
          <w:rtl/>
        </w:rPr>
        <w:t>ادوار دوره : -</w:t>
      </w:r>
    </w:p>
    <w:p w14:paraId="55BB9160"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Titr"/>
          <w:color w:val="00008B"/>
          <w:sz w:val="28"/>
          <w:szCs w:val="28"/>
          <w:rtl/>
        </w:rPr>
        <w:t>شماره چاپ : - شماره صفحه : -</w:t>
      </w:r>
    </w:p>
    <w:p w14:paraId="17C4E525"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سالانه سال -</w:t>
      </w:r>
    </w:p>
    <w:p w14:paraId="77978B0A" w14:textId="77777777" w:rsidR="008D61A7" w:rsidRPr="00055211" w:rsidRDefault="008D61A7" w:rsidP="009652EF">
      <w:pPr>
        <w:pStyle w:val="NormalWeb"/>
        <w:spacing w:before="0" w:beforeAutospacing="0" w:after="0" w:afterAutospacing="0"/>
        <w:jc w:val="both"/>
        <w:rPr>
          <w:rStyle w:val="Hyperlink"/>
          <w:sz w:val="28"/>
          <w:szCs w:val="28"/>
          <w:rtl/>
        </w:rPr>
      </w:pPr>
      <w:r w:rsidRPr="00055211">
        <w:rPr>
          <w:rFonts w:cs="B Titr"/>
          <w:color w:val="00008B"/>
          <w:sz w:val="28"/>
          <w:szCs w:val="28"/>
          <w:rtl/>
        </w:rPr>
        <w:t>شماره چاپ : - شماره صفحه : -</w:t>
      </w:r>
      <w:r w:rsidRPr="00055211">
        <w:rPr>
          <w:color w:val="000000"/>
          <w:sz w:val="28"/>
          <w:szCs w:val="28"/>
          <w:rtl/>
        </w:rPr>
        <w:fldChar w:fldCharType="begin"/>
      </w:r>
      <w:r w:rsidRPr="00055211">
        <w:rPr>
          <w:color w:val="000000"/>
          <w:sz w:val="28"/>
          <w:szCs w:val="28"/>
          <w:rtl/>
        </w:rPr>
        <w:instrText xml:space="preserve"> </w:instrText>
      </w:r>
      <w:r w:rsidRPr="00055211">
        <w:rPr>
          <w:color w:val="000000"/>
          <w:sz w:val="28"/>
          <w:szCs w:val="28"/>
        </w:rPr>
        <w:instrText>HYPERLINK "file:///F:\\temp\\20210527_90152_pm_0_.html" \l "ltab2</w:instrText>
      </w:r>
      <w:r w:rsidRPr="00055211">
        <w:rPr>
          <w:color w:val="000000"/>
          <w:sz w:val="28"/>
          <w:szCs w:val="28"/>
          <w:rtl/>
        </w:rPr>
        <w:instrText xml:space="preserve">" </w:instrText>
      </w:r>
      <w:r w:rsidRPr="00055211">
        <w:rPr>
          <w:color w:val="000000"/>
          <w:sz w:val="28"/>
          <w:szCs w:val="28"/>
          <w:rtl/>
        </w:rPr>
        <w:fldChar w:fldCharType="separate"/>
      </w:r>
    </w:p>
    <w:p w14:paraId="0BBDED3B" w14:textId="77777777" w:rsidR="008D61A7" w:rsidRPr="00055211" w:rsidRDefault="008D61A7" w:rsidP="009652EF">
      <w:pPr>
        <w:pStyle w:val="NormalWeb"/>
        <w:spacing w:before="0" w:beforeAutospacing="0" w:after="0" w:afterAutospacing="0"/>
        <w:jc w:val="both"/>
        <w:rPr>
          <w:sz w:val="28"/>
          <w:szCs w:val="28"/>
          <w:rtl/>
        </w:rPr>
      </w:pPr>
      <w:r w:rsidRPr="00055211">
        <w:rPr>
          <w:rFonts w:cs="B Titr"/>
          <w:color w:val="0000FF"/>
          <w:sz w:val="28"/>
          <w:szCs w:val="28"/>
          <w:u w:val="single"/>
          <w:rtl/>
        </w:rPr>
        <w:t>مجریان قانون</w:t>
      </w:r>
    </w:p>
    <w:p w14:paraId="1042A7CF" w14:textId="77777777" w:rsidR="008D61A7" w:rsidRPr="00055211" w:rsidRDefault="008D61A7" w:rsidP="009652EF">
      <w:pPr>
        <w:pStyle w:val="NormalWeb"/>
        <w:spacing w:before="0" w:beforeAutospacing="0" w:after="0" w:afterAutospacing="0"/>
        <w:jc w:val="both"/>
        <w:rPr>
          <w:color w:val="0000FF"/>
          <w:sz w:val="28"/>
          <w:szCs w:val="28"/>
          <w:u w:val="single"/>
          <w:rtl/>
        </w:rPr>
      </w:pPr>
      <w:r w:rsidRPr="00055211">
        <w:rPr>
          <w:rFonts w:cs="B Titr"/>
          <w:color w:val="0000FF"/>
          <w:sz w:val="28"/>
          <w:szCs w:val="28"/>
          <w:u w:val="single"/>
          <w:rtl/>
        </w:rPr>
        <w:t>گروه های موضوعی (32)</w:t>
      </w:r>
    </w:p>
    <w:p w14:paraId="682C6C97" w14:textId="77777777" w:rsidR="008D61A7" w:rsidRPr="00055211" w:rsidRDefault="008D61A7" w:rsidP="009652EF">
      <w:pPr>
        <w:spacing w:after="0"/>
        <w:rPr>
          <w:color w:val="000000"/>
          <w:szCs w:val="28"/>
          <w:rtl/>
        </w:rPr>
      </w:pPr>
      <w:r w:rsidRPr="00055211">
        <w:rPr>
          <w:color w:val="000000"/>
          <w:szCs w:val="28"/>
          <w:rtl/>
        </w:rPr>
        <w:fldChar w:fldCharType="end"/>
      </w:r>
    </w:p>
    <w:p w14:paraId="0B4EC622" w14:textId="77777777" w:rsidR="008D61A7" w:rsidRPr="00055211" w:rsidRDefault="008D61A7" w:rsidP="009652EF">
      <w:pPr>
        <w:spacing w:after="0"/>
        <w:rPr>
          <w:color w:val="000000"/>
          <w:szCs w:val="28"/>
          <w:rtl/>
        </w:rPr>
      </w:pPr>
      <w:r w:rsidRPr="00055211">
        <w:rPr>
          <w:rFonts w:cs="B Jadid"/>
          <w:color w:val="008000"/>
          <w:szCs w:val="28"/>
          <w:rtl/>
        </w:rPr>
        <w:t>****************</w:t>
      </w:r>
    </w:p>
    <w:p w14:paraId="6813C1B1" w14:textId="77777777" w:rsidR="008D61A7" w:rsidRPr="00055211" w:rsidRDefault="008D61A7" w:rsidP="00C5212A">
      <w:pPr>
        <w:pStyle w:val="Heading1"/>
        <w:rPr>
          <w:rtl/>
        </w:rPr>
      </w:pPr>
      <w:bookmarkStart w:id="128" w:name="_Toc73121590"/>
      <w:bookmarkStart w:id="129" w:name="_Toc82186736"/>
      <w:bookmarkStart w:id="130" w:name="_Toc100670545"/>
      <w:r w:rsidRPr="00055211">
        <w:rPr>
          <w:rtl/>
        </w:rPr>
        <w:t>قانون تجارت الکترونیکی</w:t>
      </w:r>
      <w:bookmarkEnd w:id="128"/>
      <w:bookmarkEnd w:id="129"/>
      <w:bookmarkEnd w:id="130"/>
    </w:p>
    <w:p w14:paraId="58FA9E1B"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باب</w:t>
      </w:r>
      <w:r w:rsidRPr="00055211">
        <w:rPr>
          <w:rFonts w:ascii="Calibri" w:hAnsi="Calibri" w:cs="Calibri" w:hint="cs"/>
          <w:color w:val="FF0000"/>
          <w:sz w:val="28"/>
          <w:szCs w:val="28"/>
          <w:rtl/>
        </w:rPr>
        <w:t> </w:t>
      </w:r>
      <w:r w:rsidRPr="00055211">
        <w:rPr>
          <w:rFonts w:cs="B Compset"/>
          <w:color w:val="000000"/>
          <w:sz w:val="28"/>
          <w:szCs w:val="28"/>
          <w:rtl/>
        </w:rPr>
        <w:t>اول - مقررات عمومی</w:t>
      </w:r>
    </w:p>
    <w:p w14:paraId="219066D9"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مبحث اول - در کلیات</w:t>
      </w:r>
    </w:p>
    <w:p w14:paraId="3BC66208"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اول - قلمرو و شمول قانون</w:t>
      </w:r>
    </w:p>
    <w:p w14:paraId="44ABA685" w14:textId="5DC3E958"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1 - این قانون مجموعه اصول و قواعدی است که برای مبادله آسان و ایمن اطلاعات</w:t>
      </w:r>
      <w:r w:rsidRPr="00055211">
        <w:rPr>
          <w:color w:val="000000"/>
          <w:sz w:val="28"/>
          <w:szCs w:val="28"/>
          <w:rtl/>
        </w:rPr>
        <w:t xml:space="preserve"> </w:t>
      </w:r>
      <w:r w:rsidRPr="00055211">
        <w:rPr>
          <w:rFonts w:cs="B Compset" w:hint="cs"/>
          <w:color w:val="000000"/>
          <w:sz w:val="28"/>
          <w:szCs w:val="28"/>
          <w:rtl/>
        </w:rPr>
        <w:t>در واسط های الکترونیکی و با استفاده از سیستمهای ارتباطی جدید به کار می رود</w:t>
      </w:r>
      <w:r w:rsidR="0089389C" w:rsidRPr="00055211">
        <w:rPr>
          <w:rFonts w:cs="B Compset" w:hint="cs"/>
          <w:color w:val="000000"/>
          <w:sz w:val="28"/>
          <w:szCs w:val="28"/>
          <w:rtl/>
        </w:rPr>
        <w:t>.</w:t>
      </w:r>
    </w:p>
    <w:p w14:paraId="08201F73"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lastRenderedPageBreak/>
        <w:t>فصل</w:t>
      </w:r>
      <w:r w:rsidRPr="00055211">
        <w:rPr>
          <w:rFonts w:ascii="Calibri" w:hAnsi="Calibri" w:cs="Calibri" w:hint="cs"/>
          <w:color w:val="0000FF"/>
          <w:sz w:val="28"/>
          <w:szCs w:val="28"/>
          <w:rtl/>
        </w:rPr>
        <w:t> </w:t>
      </w:r>
      <w:r w:rsidRPr="00055211">
        <w:rPr>
          <w:rFonts w:cs="B Compset"/>
          <w:color w:val="000000"/>
          <w:sz w:val="28"/>
          <w:szCs w:val="28"/>
          <w:rtl/>
        </w:rPr>
        <w:t>دوم - تعاریف</w:t>
      </w:r>
    </w:p>
    <w:p w14:paraId="53633E2A" w14:textId="6E48F94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2 -</w:t>
      </w:r>
      <w:r w:rsidRPr="00055211">
        <w:rPr>
          <w:color w:val="000000"/>
          <w:sz w:val="28"/>
          <w:szCs w:val="28"/>
          <w:rtl/>
        </w:rPr>
        <w:t xml:space="preserve"> </w:t>
      </w:r>
      <w:r w:rsidRPr="00055211">
        <w:rPr>
          <w:rFonts w:cs="B Compset" w:hint="cs"/>
          <w:color w:val="000000"/>
          <w:sz w:val="28"/>
          <w:szCs w:val="28"/>
          <w:rtl/>
        </w:rPr>
        <w:t>الف - « داده پیام» (</w:t>
      </w:r>
      <w:r w:rsidRPr="00055211">
        <w:rPr>
          <w:rFonts w:cs="B Compset" w:hint="cs"/>
          <w:color w:val="000000"/>
          <w:sz w:val="28"/>
          <w:szCs w:val="28"/>
        </w:rPr>
        <w:t>Data Message</w:t>
      </w:r>
      <w:r w:rsidRPr="00055211">
        <w:rPr>
          <w:rFonts w:cs="B Compset" w:hint="cs"/>
          <w:color w:val="000000"/>
          <w:sz w:val="28"/>
          <w:szCs w:val="28"/>
          <w:rtl/>
        </w:rPr>
        <w:t>): هرنمادی از واقعه، اطلاعات یا مفهوم است</w:t>
      </w:r>
      <w:r w:rsidRPr="00055211">
        <w:rPr>
          <w:color w:val="000000"/>
          <w:sz w:val="28"/>
          <w:szCs w:val="28"/>
          <w:rtl/>
        </w:rPr>
        <w:t xml:space="preserve"> </w:t>
      </w:r>
      <w:r w:rsidRPr="00055211">
        <w:rPr>
          <w:rFonts w:cs="B Compset" w:hint="cs"/>
          <w:color w:val="000000"/>
          <w:sz w:val="28"/>
          <w:szCs w:val="28"/>
          <w:rtl/>
        </w:rPr>
        <w:t>که با وسایل الکترونیکی، نوری و یا فناوری های جدید اطلاعات تولید، ارسال،</w:t>
      </w:r>
      <w:r w:rsidRPr="00055211">
        <w:rPr>
          <w:rFonts w:hint="cs"/>
          <w:color w:val="000000"/>
          <w:sz w:val="28"/>
          <w:szCs w:val="28"/>
          <w:rtl/>
        </w:rPr>
        <w:t xml:space="preserve"> </w:t>
      </w:r>
      <w:r w:rsidRPr="00055211">
        <w:rPr>
          <w:rFonts w:cs="B Compset" w:hint="cs"/>
          <w:color w:val="000000"/>
          <w:sz w:val="28"/>
          <w:szCs w:val="28"/>
          <w:rtl/>
        </w:rPr>
        <w:t>دریافت، ذخیره یا پردازش می شود</w:t>
      </w:r>
      <w:r w:rsidR="0089389C" w:rsidRPr="00055211">
        <w:rPr>
          <w:rFonts w:cs="B Compset" w:hint="cs"/>
          <w:color w:val="000000"/>
          <w:sz w:val="28"/>
          <w:szCs w:val="28"/>
          <w:rtl/>
        </w:rPr>
        <w:t>.</w:t>
      </w:r>
    </w:p>
    <w:p w14:paraId="2154C4B9" w14:textId="22975E8D"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 اصل ساز» (</w:t>
      </w:r>
      <w:r w:rsidRPr="00055211">
        <w:rPr>
          <w:rFonts w:cs="B Compset" w:hint="cs"/>
          <w:color w:val="000000"/>
          <w:sz w:val="28"/>
          <w:szCs w:val="28"/>
        </w:rPr>
        <w:t>Originator</w:t>
      </w:r>
      <w:r w:rsidRPr="00055211">
        <w:rPr>
          <w:rFonts w:cs="B Compset" w:hint="cs"/>
          <w:color w:val="000000"/>
          <w:sz w:val="28"/>
          <w:szCs w:val="28"/>
          <w:rtl/>
        </w:rPr>
        <w:t>): منشأ اصلی « داده پیام» است که « داده پیام»</w:t>
      </w:r>
      <w:r w:rsidRPr="00055211">
        <w:rPr>
          <w:rFonts w:hint="cs"/>
          <w:color w:val="000000"/>
          <w:sz w:val="28"/>
          <w:szCs w:val="28"/>
          <w:rtl/>
        </w:rPr>
        <w:t xml:space="preserve"> </w:t>
      </w:r>
      <w:r w:rsidRPr="00055211">
        <w:rPr>
          <w:rFonts w:cs="B Compset" w:hint="cs"/>
          <w:color w:val="000000"/>
          <w:sz w:val="28"/>
          <w:szCs w:val="28"/>
          <w:rtl/>
        </w:rPr>
        <w:t>به وسیله او یا از طرف او تولید یا ارسال می شود اما شامل شخصی که درخصوص « داده</w:t>
      </w:r>
      <w:r w:rsidRPr="00055211">
        <w:rPr>
          <w:rFonts w:hint="cs"/>
          <w:color w:val="000000"/>
          <w:sz w:val="28"/>
          <w:szCs w:val="28"/>
          <w:rtl/>
        </w:rPr>
        <w:t xml:space="preserve"> </w:t>
      </w:r>
      <w:r w:rsidRPr="00055211">
        <w:rPr>
          <w:rFonts w:cs="B Compset" w:hint="cs"/>
          <w:color w:val="000000"/>
          <w:sz w:val="28"/>
          <w:szCs w:val="28"/>
          <w:rtl/>
        </w:rPr>
        <w:t>پیام» به عنوان واسطه عمل می کند نخواهد شد</w:t>
      </w:r>
      <w:r w:rsidR="0089389C" w:rsidRPr="00055211">
        <w:rPr>
          <w:rFonts w:cs="B Compset" w:hint="cs"/>
          <w:color w:val="000000"/>
          <w:sz w:val="28"/>
          <w:szCs w:val="28"/>
          <w:rtl/>
        </w:rPr>
        <w:t>.</w:t>
      </w:r>
    </w:p>
    <w:p w14:paraId="4C0BC386" w14:textId="073121D1"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 مخاطب» (</w:t>
      </w:r>
      <w:r w:rsidRPr="00055211">
        <w:rPr>
          <w:rFonts w:cs="B Compset" w:hint="cs"/>
          <w:color w:val="000000"/>
          <w:sz w:val="28"/>
          <w:szCs w:val="28"/>
        </w:rPr>
        <w:t>Addressee</w:t>
      </w:r>
      <w:r w:rsidRPr="00055211">
        <w:rPr>
          <w:rFonts w:cs="B Compset" w:hint="cs"/>
          <w:color w:val="000000"/>
          <w:sz w:val="28"/>
          <w:szCs w:val="28"/>
          <w:rtl/>
        </w:rPr>
        <w:t>): شخصی است که اصل ساز قصد دارد وی « داده پیام» را</w:t>
      </w:r>
      <w:r w:rsidRPr="00055211">
        <w:rPr>
          <w:rFonts w:hint="cs"/>
          <w:color w:val="000000"/>
          <w:sz w:val="28"/>
          <w:szCs w:val="28"/>
          <w:rtl/>
        </w:rPr>
        <w:t xml:space="preserve"> </w:t>
      </w:r>
      <w:r w:rsidRPr="00055211">
        <w:rPr>
          <w:rFonts w:cs="B Compset" w:hint="cs"/>
          <w:color w:val="000000"/>
          <w:sz w:val="28"/>
          <w:szCs w:val="28"/>
          <w:rtl/>
        </w:rPr>
        <w:t>دریافت کند، اما شامل شخصی که در ارتباط با « داده پیام» به عنوان واسطه عمل</w:t>
      </w:r>
      <w:r w:rsidRPr="00055211">
        <w:rPr>
          <w:rFonts w:hint="cs"/>
          <w:color w:val="000000"/>
          <w:sz w:val="28"/>
          <w:szCs w:val="28"/>
          <w:rtl/>
        </w:rPr>
        <w:t xml:space="preserve"> </w:t>
      </w:r>
      <w:r w:rsidRPr="00055211">
        <w:rPr>
          <w:rFonts w:cs="B Compset" w:hint="cs"/>
          <w:color w:val="000000"/>
          <w:sz w:val="28"/>
          <w:szCs w:val="28"/>
          <w:rtl/>
        </w:rPr>
        <w:t>می کند نخواهد شد</w:t>
      </w:r>
      <w:r w:rsidR="0089389C" w:rsidRPr="00055211">
        <w:rPr>
          <w:rFonts w:cs="B Compset" w:hint="cs"/>
          <w:color w:val="000000"/>
          <w:sz w:val="28"/>
          <w:szCs w:val="28"/>
          <w:rtl/>
        </w:rPr>
        <w:t>.</w:t>
      </w:r>
    </w:p>
    <w:p w14:paraId="7A58CF1B" w14:textId="0D0E67ED"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د - « ارجاع در داده پیام» (</w:t>
      </w:r>
      <w:r w:rsidRPr="00055211">
        <w:rPr>
          <w:rFonts w:cs="B Compset" w:hint="cs"/>
          <w:color w:val="000000"/>
          <w:sz w:val="28"/>
          <w:szCs w:val="28"/>
        </w:rPr>
        <w:t>Incorporation By Reference</w:t>
      </w:r>
      <w:r w:rsidRPr="00055211">
        <w:rPr>
          <w:rFonts w:cs="B Compset" w:hint="cs"/>
          <w:color w:val="000000"/>
          <w:sz w:val="28"/>
          <w:szCs w:val="28"/>
          <w:rtl/>
        </w:rPr>
        <w:t>): یعنی به منابعی خارج</w:t>
      </w:r>
      <w:r w:rsidRPr="00055211">
        <w:rPr>
          <w:rFonts w:hint="cs"/>
          <w:color w:val="000000"/>
          <w:sz w:val="28"/>
          <w:szCs w:val="28"/>
          <w:rtl/>
        </w:rPr>
        <w:t xml:space="preserve"> </w:t>
      </w:r>
      <w:r w:rsidRPr="00055211">
        <w:rPr>
          <w:rFonts w:cs="B Compset" w:hint="cs"/>
          <w:color w:val="000000"/>
          <w:sz w:val="28"/>
          <w:szCs w:val="28"/>
          <w:rtl/>
        </w:rPr>
        <w:t>از« داده پیام» عطف شود که درصورت مطابقت با ماده (18) این قانون جزئی از « داده</w:t>
      </w:r>
      <w:r w:rsidRPr="00055211">
        <w:rPr>
          <w:rFonts w:hint="cs"/>
          <w:color w:val="000000"/>
          <w:sz w:val="28"/>
          <w:szCs w:val="28"/>
          <w:rtl/>
        </w:rPr>
        <w:t xml:space="preserve"> </w:t>
      </w:r>
      <w:r w:rsidRPr="00055211">
        <w:rPr>
          <w:rFonts w:cs="B Compset" w:hint="cs"/>
          <w:color w:val="000000"/>
          <w:sz w:val="28"/>
          <w:szCs w:val="28"/>
          <w:rtl/>
        </w:rPr>
        <w:t>پیام» محسوب می شود</w:t>
      </w:r>
      <w:r w:rsidR="0089389C" w:rsidRPr="00055211">
        <w:rPr>
          <w:rFonts w:cs="B Compset" w:hint="cs"/>
          <w:color w:val="000000"/>
          <w:sz w:val="28"/>
          <w:szCs w:val="28"/>
          <w:rtl/>
        </w:rPr>
        <w:t>.</w:t>
      </w:r>
    </w:p>
    <w:p w14:paraId="3C0E406F" w14:textId="0E24C4C1"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هـ - « تمامیت داده پیام» (</w:t>
      </w:r>
      <w:r w:rsidRPr="00055211">
        <w:rPr>
          <w:rFonts w:cs="B Compset" w:hint="cs"/>
          <w:color w:val="000000"/>
          <w:sz w:val="28"/>
          <w:szCs w:val="28"/>
        </w:rPr>
        <w:t>Integrity</w:t>
      </w:r>
      <w:r w:rsidRPr="00055211">
        <w:rPr>
          <w:rFonts w:cs="B Compset" w:hint="cs"/>
          <w:color w:val="000000"/>
          <w:sz w:val="28"/>
          <w:szCs w:val="28"/>
          <w:rtl/>
        </w:rPr>
        <w:t>): عبارت است از موجودیت کامل و بدون</w:t>
      </w:r>
      <w:r w:rsidRPr="00055211">
        <w:rPr>
          <w:rFonts w:hint="cs"/>
          <w:color w:val="000000"/>
          <w:sz w:val="28"/>
          <w:szCs w:val="28"/>
          <w:rtl/>
        </w:rPr>
        <w:t xml:space="preserve"> </w:t>
      </w:r>
      <w:r w:rsidRPr="00055211">
        <w:rPr>
          <w:rFonts w:cs="B Compset" w:hint="cs"/>
          <w:color w:val="000000"/>
          <w:sz w:val="28"/>
          <w:szCs w:val="28"/>
          <w:rtl/>
        </w:rPr>
        <w:t>تغییر« داده پیام»</w:t>
      </w:r>
      <w:r w:rsidR="0089389C" w:rsidRPr="00055211">
        <w:rPr>
          <w:rFonts w:cs="B Compset" w:hint="cs"/>
          <w:color w:val="000000"/>
          <w:sz w:val="28"/>
          <w:szCs w:val="28"/>
          <w:rtl/>
        </w:rPr>
        <w:t>.</w:t>
      </w:r>
      <w:r w:rsidRPr="00055211">
        <w:rPr>
          <w:rFonts w:cs="B Compset" w:hint="cs"/>
          <w:color w:val="000000"/>
          <w:sz w:val="28"/>
          <w:szCs w:val="28"/>
          <w:rtl/>
        </w:rPr>
        <w:t xml:space="preserve"> اعمال ناشی از تصدی سیستم از قبیل ارسال، ذخیره یا نمایش</w:t>
      </w:r>
      <w:r w:rsidRPr="00055211">
        <w:rPr>
          <w:rFonts w:hint="cs"/>
          <w:color w:val="000000"/>
          <w:sz w:val="28"/>
          <w:szCs w:val="28"/>
          <w:rtl/>
        </w:rPr>
        <w:t xml:space="preserve"> </w:t>
      </w:r>
      <w:r w:rsidRPr="00055211">
        <w:rPr>
          <w:rFonts w:cs="B Compset" w:hint="cs"/>
          <w:color w:val="000000"/>
          <w:sz w:val="28"/>
          <w:szCs w:val="28"/>
          <w:rtl/>
        </w:rPr>
        <w:t>اطلاعات که به طور معمول انجام می شود خدشه ای به تمامیت « داده پیام» وارد</w:t>
      </w:r>
      <w:r w:rsidRPr="00055211">
        <w:rPr>
          <w:rFonts w:hint="cs"/>
          <w:color w:val="000000"/>
          <w:sz w:val="28"/>
          <w:szCs w:val="28"/>
          <w:rtl/>
        </w:rPr>
        <w:t xml:space="preserve"> </w:t>
      </w:r>
      <w:r w:rsidRPr="00055211">
        <w:rPr>
          <w:rFonts w:cs="B Compset" w:hint="cs"/>
          <w:color w:val="000000"/>
          <w:sz w:val="28"/>
          <w:szCs w:val="28"/>
          <w:rtl/>
        </w:rPr>
        <w:t>نمی کند</w:t>
      </w:r>
      <w:r w:rsidR="0089389C" w:rsidRPr="00055211">
        <w:rPr>
          <w:rFonts w:cs="B Compset" w:hint="cs"/>
          <w:color w:val="000000"/>
          <w:sz w:val="28"/>
          <w:szCs w:val="28"/>
          <w:rtl/>
        </w:rPr>
        <w:t>.</w:t>
      </w:r>
    </w:p>
    <w:p w14:paraId="09CAC575" w14:textId="20ECEADC"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و - « سیستم رایانه ای» (</w:t>
      </w:r>
      <w:r w:rsidRPr="00055211">
        <w:rPr>
          <w:rFonts w:cs="B Compset" w:hint="cs"/>
          <w:color w:val="000000"/>
          <w:sz w:val="28"/>
          <w:szCs w:val="28"/>
        </w:rPr>
        <w:t>Computer System</w:t>
      </w:r>
      <w:r w:rsidRPr="00055211">
        <w:rPr>
          <w:rFonts w:cs="B Compset" w:hint="cs"/>
          <w:color w:val="000000"/>
          <w:sz w:val="28"/>
          <w:szCs w:val="28"/>
          <w:rtl/>
        </w:rPr>
        <w:t>): هرنوع دستگاه یا مجموعه ای</w:t>
      </w:r>
      <w:r w:rsidRPr="00055211">
        <w:rPr>
          <w:rFonts w:hint="cs"/>
          <w:color w:val="000000"/>
          <w:sz w:val="28"/>
          <w:szCs w:val="28"/>
          <w:rtl/>
        </w:rPr>
        <w:t xml:space="preserve"> </w:t>
      </w:r>
      <w:r w:rsidRPr="00055211">
        <w:rPr>
          <w:rFonts w:cs="B Compset" w:hint="cs"/>
          <w:color w:val="000000"/>
          <w:sz w:val="28"/>
          <w:szCs w:val="28"/>
          <w:rtl/>
        </w:rPr>
        <w:t>از دستگاههای متصل سخت افزاری - نرم افزاری است که ازطریق اجرای برنامه های</w:t>
      </w:r>
      <w:r w:rsidRPr="00055211">
        <w:rPr>
          <w:rFonts w:hint="cs"/>
          <w:color w:val="000000"/>
          <w:sz w:val="28"/>
          <w:szCs w:val="28"/>
          <w:rtl/>
        </w:rPr>
        <w:t xml:space="preserve"> </w:t>
      </w:r>
      <w:r w:rsidRPr="00055211">
        <w:rPr>
          <w:rFonts w:cs="B Compset" w:hint="cs"/>
          <w:color w:val="000000"/>
          <w:sz w:val="28"/>
          <w:szCs w:val="28"/>
          <w:rtl/>
        </w:rPr>
        <w:t>پردازش خودکار « داده پیام» عمل می کند</w:t>
      </w:r>
      <w:r w:rsidR="0089389C" w:rsidRPr="00055211">
        <w:rPr>
          <w:rFonts w:cs="B Compset" w:hint="cs"/>
          <w:color w:val="000000"/>
          <w:sz w:val="28"/>
          <w:szCs w:val="28"/>
          <w:rtl/>
        </w:rPr>
        <w:t>.</w:t>
      </w:r>
    </w:p>
    <w:p w14:paraId="4305D8E5" w14:textId="1D0E5A62"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ز - « سیستم اطلاعاتی» (</w:t>
      </w:r>
      <w:r w:rsidRPr="00055211">
        <w:rPr>
          <w:rFonts w:cs="B Compset" w:hint="cs"/>
          <w:color w:val="000000"/>
          <w:sz w:val="28"/>
          <w:szCs w:val="28"/>
        </w:rPr>
        <w:t>Information System</w:t>
      </w:r>
      <w:r w:rsidRPr="00055211">
        <w:rPr>
          <w:rFonts w:cs="B Compset" w:hint="cs"/>
          <w:color w:val="000000"/>
          <w:sz w:val="28"/>
          <w:szCs w:val="28"/>
          <w:rtl/>
        </w:rPr>
        <w:t>): سیستمی برای تولید ( اصل سازی)</w:t>
      </w:r>
      <w:r w:rsidRPr="00055211">
        <w:rPr>
          <w:rFonts w:hint="cs"/>
          <w:color w:val="000000"/>
          <w:sz w:val="28"/>
          <w:szCs w:val="28"/>
          <w:rtl/>
        </w:rPr>
        <w:t xml:space="preserve"> </w:t>
      </w:r>
      <w:r w:rsidRPr="00055211">
        <w:rPr>
          <w:rFonts w:cs="B Compset" w:hint="cs"/>
          <w:color w:val="000000"/>
          <w:sz w:val="28"/>
          <w:szCs w:val="28"/>
          <w:rtl/>
        </w:rPr>
        <w:t>، ارسال، دریافت، ذخیره یا پردازش « داده پیام» است</w:t>
      </w:r>
      <w:r w:rsidR="0089389C" w:rsidRPr="00055211">
        <w:rPr>
          <w:rFonts w:cs="B Compset" w:hint="cs"/>
          <w:color w:val="000000"/>
          <w:sz w:val="28"/>
          <w:szCs w:val="28"/>
          <w:rtl/>
        </w:rPr>
        <w:t>.</w:t>
      </w:r>
    </w:p>
    <w:p w14:paraId="525E964B"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ح - « سیستم اطلاعاتی مطمئن» (</w:t>
      </w:r>
      <w:r w:rsidRPr="00055211">
        <w:rPr>
          <w:rFonts w:cs="B Compset" w:hint="cs"/>
          <w:color w:val="000000"/>
          <w:sz w:val="28"/>
          <w:szCs w:val="28"/>
        </w:rPr>
        <w:t>Secure Information System</w:t>
      </w:r>
      <w:r w:rsidRPr="00055211">
        <w:rPr>
          <w:rFonts w:cs="B Compset" w:hint="cs"/>
          <w:color w:val="000000"/>
          <w:sz w:val="28"/>
          <w:szCs w:val="28"/>
          <w:rtl/>
        </w:rPr>
        <w:t>): سیستم اطلاعاتی است که</w:t>
      </w:r>
      <w:r w:rsidRPr="00055211">
        <w:rPr>
          <w:rFonts w:hint="cs"/>
          <w:color w:val="000000"/>
          <w:sz w:val="28"/>
          <w:szCs w:val="28"/>
          <w:rtl/>
        </w:rPr>
        <w:t xml:space="preserve"> </w:t>
      </w:r>
      <w:r w:rsidRPr="00055211">
        <w:rPr>
          <w:rFonts w:cs="B Compset" w:hint="cs"/>
          <w:color w:val="000000"/>
          <w:sz w:val="28"/>
          <w:szCs w:val="28"/>
          <w:rtl/>
        </w:rPr>
        <w:t>:</w:t>
      </w:r>
    </w:p>
    <w:p w14:paraId="11B89191" w14:textId="1309B656"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1 - به نحوی معقول در برابر سوء استفاده و نفوذ محفوظ باشد</w:t>
      </w:r>
      <w:r w:rsidR="0089389C" w:rsidRPr="00055211">
        <w:rPr>
          <w:rFonts w:cs="B Compset" w:hint="cs"/>
          <w:color w:val="000000"/>
          <w:sz w:val="28"/>
          <w:szCs w:val="28"/>
          <w:rtl/>
        </w:rPr>
        <w:t>.</w:t>
      </w:r>
    </w:p>
    <w:p w14:paraId="70B524BD" w14:textId="2B649E19"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2 - سطح معقولی از قابلیت دسترسی و تصدی صحیح را دارا باشد</w:t>
      </w:r>
      <w:r w:rsidR="0089389C" w:rsidRPr="00055211">
        <w:rPr>
          <w:rFonts w:cs="B Compset" w:hint="cs"/>
          <w:color w:val="000000"/>
          <w:sz w:val="28"/>
          <w:szCs w:val="28"/>
          <w:rtl/>
        </w:rPr>
        <w:t>.</w:t>
      </w:r>
    </w:p>
    <w:p w14:paraId="704F6849" w14:textId="22090572"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3 - به نحوی معقول متناسب با اهمیت کاری که انجام می دهد پیکربندی و سازماندهی شده</w:t>
      </w:r>
      <w:r w:rsidRPr="00055211">
        <w:rPr>
          <w:rFonts w:hint="cs"/>
          <w:color w:val="000000"/>
          <w:sz w:val="28"/>
          <w:szCs w:val="28"/>
          <w:rtl/>
        </w:rPr>
        <w:t xml:space="preserve"> </w:t>
      </w:r>
      <w:r w:rsidRPr="00055211">
        <w:rPr>
          <w:rFonts w:cs="B Compset" w:hint="cs"/>
          <w:color w:val="000000"/>
          <w:sz w:val="28"/>
          <w:szCs w:val="28"/>
          <w:rtl/>
        </w:rPr>
        <w:t>باشد</w:t>
      </w:r>
      <w:r w:rsidR="0089389C" w:rsidRPr="00055211">
        <w:rPr>
          <w:rFonts w:cs="B Compset" w:hint="cs"/>
          <w:color w:val="000000"/>
          <w:sz w:val="28"/>
          <w:szCs w:val="28"/>
          <w:rtl/>
        </w:rPr>
        <w:t>.</w:t>
      </w:r>
    </w:p>
    <w:p w14:paraId="31609BA7" w14:textId="7F3CBD10"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4 - موافق با رویه ایمن باشد</w:t>
      </w:r>
      <w:r w:rsidR="0089389C" w:rsidRPr="00055211">
        <w:rPr>
          <w:rFonts w:cs="B Compset" w:hint="cs"/>
          <w:color w:val="000000"/>
          <w:sz w:val="28"/>
          <w:szCs w:val="28"/>
          <w:rtl/>
        </w:rPr>
        <w:t>.</w:t>
      </w:r>
    </w:p>
    <w:p w14:paraId="62401521" w14:textId="23C39258"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ط - « رویه ایمن» (</w:t>
      </w:r>
      <w:r w:rsidRPr="00055211">
        <w:rPr>
          <w:rFonts w:cs="B Compset" w:hint="cs"/>
          <w:color w:val="000000"/>
          <w:sz w:val="28"/>
          <w:szCs w:val="28"/>
        </w:rPr>
        <w:t>Secure Method</w:t>
      </w:r>
      <w:r w:rsidRPr="00055211">
        <w:rPr>
          <w:rFonts w:cs="B Compset" w:hint="cs"/>
          <w:color w:val="000000"/>
          <w:sz w:val="28"/>
          <w:szCs w:val="28"/>
          <w:rtl/>
        </w:rPr>
        <w:t>): رویه ای است برای تطبیق صحت ثبت « داده پیام»،</w:t>
      </w:r>
      <w:r w:rsidRPr="00055211">
        <w:rPr>
          <w:rFonts w:hint="cs"/>
          <w:color w:val="000000"/>
          <w:sz w:val="28"/>
          <w:szCs w:val="28"/>
          <w:rtl/>
        </w:rPr>
        <w:t xml:space="preserve"> </w:t>
      </w:r>
      <w:r w:rsidRPr="00055211">
        <w:rPr>
          <w:rFonts w:cs="B Compset" w:hint="cs"/>
          <w:color w:val="000000"/>
          <w:sz w:val="28"/>
          <w:szCs w:val="28"/>
          <w:rtl/>
        </w:rPr>
        <w:t>منشأ و مقصد آن با تعیین تاریخ و برای یافتن هرگونه خطا یا تغییر در مبادله، محتوا</w:t>
      </w:r>
      <w:r w:rsidRPr="00055211">
        <w:rPr>
          <w:rFonts w:hint="cs"/>
          <w:color w:val="000000"/>
          <w:sz w:val="28"/>
          <w:szCs w:val="28"/>
          <w:rtl/>
        </w:rPr>
        <w:t xml:space="preserve"> </w:t>
      </w:r>
      <w:r w:rsidRPr="00055211">
        <w:rPr>
          <w:rFonts w:cs="B Compset" w:hint="cs"/>
          <w:color w:val="000000"/>
          <w:sz w:val="28"/>
          <w:szCs w:val="28"/>
          <w:rtl/>
        </w:rPr>
        <w:t xml:space="preserve">و یا ذخیره سازی « </w:t>
      </w:r>
      <w:r w:rsidRPr="00055211">
        <w:rPr>
          <w:rFonts w:cs="B Compset" w:hint="cs"/>
          <w:color w:val="000000"/>
          <w:sz w:val="28"/>
          <w:szCs w:val="28"/>
          <w:rtl/>
        </w:rPr>
        <w:lastRenderedPageBreak/>
        <w:t>داده پیام» از یک زمان خاص</w:t>
      </w:r>
      <w:r w:rsidR="0089389C" w:rsidRPr="00055211">
        <w:rPr>
          <w:rFonts w:cs="B Compset" w:hint="cs"/>
          <w:color w:val="000000"/>
          <w:sz w:val="28"/>
          <w:szCs w:val="28"/>
          <w:rtl/>
        </w:rPr>
        <w:t>.</w:t>
      </w:r>
      <w:r w:rsidRPr="00055211">
        <w:rPr>
          <w:rFonts w:cs="B Compset" w:hint="cs"/>
          <w:color w:val="000000"/>
          <w:sz w:val="28"/>
          <w:szCs w:val="28"/>
          <w:rtl/>
        </w:rPr>
        <w:t xml:space="preserve"> یک رویه ایمن ممکن است با استفاده</w:t>
      </w:r>
      <w:r w:rsidRPr="00055211">
        <w:rPr>
          <w:rFonts w:hint="cs"/>
          <w:color w:val="000000"/>
          <w:sz w:val="28"/>
          <w:szCs w:val="28"/>
          <w:rtl/>
        </w:rPr>
        <w:t xml:space="preserve"> </w:t>
      </w:r>
      <w:r w:rsidRPr="00055211">
        <w:rPr>
          <w:rFonts w:cs="B Compset" w:hint="cs"/>
          <w:color w:val="000000"/>
          <w:sz w:val="28"/>
          <w:szCs w:val="28"/>
          <w:rtl/>
        </w:rPr>
        <w:t>از الگوریتمها یا کدها، کلمات یا ارقام شناسائی، رمزنگاری، روشهای تصدیق یا</w:t>
      </w:r>
      <w:r w:rsidRPr="00055211">
        <w:rPr>
          <w:rFonts w:hint="cs"/>
          <w:color w:val="000000"/>
          <w:sz w:val="28"/>
          <w:szCs w:val="28"/>
          <w:rtl/>
        </w:rPr>
        <w:t xml:space="preserve"> </w:t>
      </w:r>
      <w:r w:rsidRPr="00055211">
        <w:rPr>
          <w:rFonts w:cs="B Compset" w:hint="cs"/>
          <w:color w:val="000000"/>
          <w:sz w:val="28"/>
          <w:szCs w:val="28"/>
          <w:rtl/>
        </w:rPr>
        <w:t>پاسخ برگشت و یا طرق ایمنی مشابه انجام شود</w:t>
      </w:r>
      <w:r w:rsidR="0089389C" w:rsidRPr="00055211">
        <w:rPr>
          <w:rFonts w:cs="B Compset" w:hint="cs"/>
          <w:color w:val="000000"/>
          <w:sz w:val="28"/>
          <w:szCs w:val="28"/>
          <w:rtl/>
        </w:rPr>
        <w:t>.</w:t>
      </w:r>
    </w:p>
    <w:p w14:paraId="4F778D6C" w14:textId="321E8E1C"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ی - « امضای الکترونیکی» (</w:t>
      </w:r>
      <w:r w:rsidRPr="00055211">
        <w:rPr>
          <w:rFonts w:cs="B Compset" w:hint="cs"/>
          <w:color w:val="000000"/>
          <w:sz w:val="28"/>
          <w:szCs w:val="28"/>
        </w:rPr>
        <w:t>Electronic Signature</w:t>
      </w:r>
      <w:r w:rsidRPr="00055211">
        <w:rPr>
          <w:rFonts w:cs="B Compset" w:hint="cs"/>
          <w:color w:val="000000"/>
          <w:sz w:val="28"/>
          <w:szCs w:val="28"/>
          <w:rtl/>
        </w:rPr>
        <w:t>) : عبارت از هر نوع علامت منضم شده</w:t>
      </w:r>
      <w:r w:rsidRPr="00055211">
        <w:rPr>
          <w:rFonts w:hint="cs"/>
          <w:color w:val="000000"/>
          <w:sz w:val="28"/>
          <w:szCs w:val="28"/>
          <w:rtl/>
        </w:rPr>
        <w:t xml:space="preserve"> </w:t>
      </w:r>
      <w:r w:rsidRPr="00055211">
        <w:rPr>
          <w:rFonts w:cs="B Compset" w:hint="cs"/>
          <w:color w:val="000000"/>
          <w:sz w:val="28"/>
          <w:szCs w:val="28"/>
          <w:rtl/>
        </w:rPr>
        <w:t>یا به نحو منطقی متصل شده به « داده پیام» است که برای شناسائی امضاء کننده« داده</w:t>
      </w:r>
      <w:r w:rsidRPr="00055211">
        <w:rPr>
          <w:rFonts w:hint="cs"/>
          <w:color w:val="000000"/>
          <w:sz w:val="28"/>
          <w:szCs w:val="28"/>
          <w:rtl/>
        </w:rPr>
        <w:t xml:space="preserve"> </w:t>
      </w:r>
      <w:r w:rsidRPr="00055211">
        <w:rPr>
          <w:rFonts w:cs="B Compset" w:hint="cs"/>
          <w:color w:val="000000"/>
          <w:sz w:val="28"/>
          <w:szCs w:val="28"/>
          <w:rtl/>
        </w:rPr>
        <w:t>پیام» مورد استفاده قرار می گیرد</w:t>
      </w:r>
      <w:r w:rsidR="0089389C" w:rsidRPr="00055211">
        <w:rPr>
          <w:rFonts w:cs="B Compset" w:hint="cs"/>
          <w:color w:val="000000"/>
          <w:sz w:val="28"/>
          <w:szCs w:val="28"/>
          <w:rtl/>
        </w:rPr>
        <w:t>.</w:t>
      </w:r>
    </w:p>
    <w:p w14:paraId="38793A6E"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ک - « امضای الکترونیکی مطمئن»</w:t>
      </w:r>
      <w:r w:rsidRPr="00055211">
        <w:rPr>
          <w:rFonts w:hint="cs"/>
          <w:color w:val="000000"/>
          <w:sz w:val="28"/>
          <w:szCs w:val="28"/>
          <w:rtl/>
        </w:rPr>
        <w:t xml:space="preserve"> </w:t>
      </w:r>
      <w:r w:rsidRPr="00055211">
        <w:rPr>
          <w:rFonts w:cs="B Compset" w:hint="cs"/>
          <w:color w:val="000000"/>
          <w:sz w:val="28"/>
          <w:szCs w:val="28"/>
          <w:rtl/>
        </w:rPr>
        <w:t>(</w:t>
      </w:r>
      <w:r w:rsidRPr="00055211">
        <w:rPr>
          <w:rFonts w:cs="B Compset" w:hint="cs"/>
          <w:color w:val="000000"/>
          <w:sz w:val="28"/>
          <w:szCs w:val="28"/>
        </w:rPr>
        <w:t>Secure/Enhanced/Advanced Electronic Signature</w:t>
      </w:r>
      <w:r w:rsidRPr="00055211">
        <w:rPr>
          <w:rFonts w:cs="B Compset" w:hint="cs"/>
          <w:color w:val="000000"/>
          <w:sz w:val="28"/>
          <w:szCs w:val="28"/>
          <w:rtl/>
        </w:rPr>
        <w:t>):</w:t>
      </w:r>
    </w:p>
    <w:p w14:paraId="1DC371C5" w14:textId="532D7B03"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هر امضای الکترونیکی است که مطابق با ماده (10) این قانون باشد</w:t>
      </w:r>
      <w:r w:rsidR="0089389C" w:rsidRPr="00055211">
        <w:rPr>
          <w:rFonts w:cs="B Compset" w:hint="cs"/>
          <w:color w:val="000000"/>
          <w:sz w:val="28"/>
          <w:szCs w:val="28"/>
          <w:rtl/>
        </w:rPr>
        <w:t>.</w:t>
      </w:r>
    </w:p>
    <w:p w14:paraId="6DF043F1" w14:textId="0F16D38B"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ل - « امضاء کننده» (</w:t>
      </w:r>
      <w:r w:rsidRPr="00055211">
        <w:rPr>
          <w:rFonts w:cs="B Compset" w:hint="cs"/>
          <w:color w:val="000000"/>
          <w:sz w:val="28"/>
          <w:szCs w:val="28"/>
        </w:rPr>
        <w:t>Signatory</w:t>
      </w:r>
      <w:r w:rsidRPr="00055211">
        <w:rPr>
          <w:rFonts w:cs="B Compset" w:hint="cs"/>
          <w:color w:val="000000"/>
          <w:sz w:val="28"/>
          <w:szCs w:val="28"/>
          <w:rtl/>
        </w:rPr>
        <w:t>): هر شخص یا قائم مقام وی که امضای</w:t>
      </w:r>
      <w:r w:rsidRPr="00055211">
        <w:rPr>
          <w:rFonts w:hint="cs"/>
          <w:color w:val="000000"/>
          <w:sz w:val="28"/>
          <w:szCs w:val="28"/>
          <w:rtl/>
        </w:rPr>
        <w:t xml:space="preserve"> </w:t>
      </w:r>
      <w:r w:rsidRPr="00055211">
        <w:rPr>
          <w:rFonts w:cs="B Compset" w:hint="cs"/>
          <w:color w:val="000000"/>
          <w:sz w:val="28"/>
          <w:szCs w:val="28"/>
          <w:rtl/>
        </w:rPr>
        <w:t>الکترونیکی تولید می کند</w:t>
      </w:r>
      <w:r w:rsidR="0089389C" w:rsidRPr="00055211">
        <w:rPr>
          <w:rFonts w:cs="B Compset" w:hint="cs"/>
          <w:color w:val="000000"/>
          <w:sz w:val="28"/>
          <w:szCs w:val="28"/>
          <w:rtl/>
        </w:rPr>
        <w:t>.</w:t>
      </w:r>
    </w:p>
    <w:p w14:paraId="356B694A" w14:textId="0FF1BA12"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 - « شخص» (</w:t>
      </w:r>
      <w:r w:rsidRPr="00055211">
        <w:rPr>
          <w:rFonts w:cs="B Compset" w:hint="cs"/>
          <w:color w:val="000000"/>
          <w:sz w:val="28"/>
          <w:szCs w:val="28"/>
        </w:rPr>
        <w:t>Person</w:t>
      </w:r>
      <w:r w:rsidRPr="00055211">
        <w:rPr>
          <w:rFonts w:cs="B Compset" w:hint="cs"/>
          <w:color w:val="000000"/>
          <w:sz w:val="28"/>
          <w:szCs w:val="28"/>
          <w:rtl/>
        </w:rPr>
        <w:t>) : اعم است از شخص حقیقی و حقوقی و یا سیستم های رایانه ای تحت</w:t>
      </w:r>
      <w:r w:rsidRPr="00055211">
        <w:rPr>
          <w:rFonts w:hint="cs"/>
          <w:color w:val="000000"/>
          <w:sz w:val="28"/>
          <w:szCs w:val="28"/>
          <w:rtl/>
        </w:rPr>
        <w:t xml:space="preserve"> </w:t>
      </w:r>
      <w:r w:rsidRPr="00055211">
        <w:rPr>
          <w:rFonts w:cs="B Compset" w:hint="cs"/>
          <w:color w:val="000000"/>
          <w:sz w:val="28"/>
          <w:szCs w:val="28"/>
          <w:rtl/>
        </w:rPr>
        <w:t>کنترل آنان</w:t>
      </w:r>
      <w:r w:rsidR="0089389C" w:rsidRPr="00055211">
        <w:rPr>
          <w:rFonts w:cs="B Compset" w:hint="cs"/>
          <w:color w:val="000000"/>
          <w:sz w:val="28"/>
          <w:szCs w:val="28"/>
          <w:rtl/>
        </w:rPr>
        <w:t>.</w:t>
      </w:r>
    </w:p>
    <w:p w14:paraId="74B315B8" w14:textId="7D5BDB4A"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ن - « معقول» ( سنجش عقلانی)، (</w:t>
      </w:r>
      <w:r w:rsidRPr="00055211">
        <w:rPr>
          <w:rFonts w:cs="B Compset" w:hint="cs"/>
          <w:color w:val="000000"/>
          <w:sz w:val="28"/>
          <w:szCs w:val="28"/>
        </w:rPr>
        <w:t>Reasonableness Test</w:t>
      </w:r>
      <w:r w:rsidRPr="00055211">
        <w:rPr>
          <w:rFonts w:cs="B Compset" w:hint="cs"/>
          <w:color w:val="000000"/>
          <w:sz w:val="28"/>
          <w:szCs w:val="28"/>
          <w:rtl/>
        </w:rPr>
        <w:t>) : با توجه به اوضاع و احوال</w:t>
      </w:r>
      <w:r w:rsidRPr="00055211">
        <w:rPr>
          <w:rFonts w:hint="cs"/>
          <w:color w:val="000000"/>
          <w:sz w:val="28"/>
          <w:szCs w:val="28"/>
          <w:rtl/>
        </w:rPr>
        <w:t xml:space="preserve"> </w:t>
      </w:r>
      <w:r w:rsidRPr="00055211">
        <w:rPr>
          <w:rFonts w:cs="B Compset" w:hint="cs"/>
          <w:color w:val="000000"/>
          <w:sz w:val="28"/>
          <w:szCs w:val="28"/>
          <w:rtl/>
        </w:rPr>
        <w:t>مبادله « داده پیام» از جمله: طبیعت مبادله، مهارت و موقعیت طرفین، حجم مبادلات</w:t>
      </w:r>
      <w:r w:rsidRPr="00055211">
        <w:rPr>
          <w:rFonts w:hint="cs"/>
          <w:color w:val="000000"/>
          <w:sz w:val="28"/>
          <w:szCs w:val="28"/>
          <w:rtl/>
        </w:rPr>
        <w:t xml:space="preserve"> </w:t>
      </w:r>
      <w:r w:rsidRPr="00055211">
        <w:rPr>
          <w:rFonts w:cs="B Compset" w:hint="cs"/>
          <w:color w:val="000000"/>
          <w:sz w:val="28"/>
          <w:szCs w:val="28"/>
          <w:rtl/>
        </w:rPr>
        <w:t>طرفین در موارد مشابه، در دسترس بودن گزینه های پیشنهادی و رد آن گزینه ها از جانب</w:t>
      </w:r>
      <w:r w:rsidRPr="00055211">
        <w:rPr>
          <w:rFonts w:hint="cs"/>
          <w:color w:val="000000"/>
          <w:sz w:val="28"/>
          <w:szCs w:val="28"/>
          <w:rtl/>
        </w:rPr>
        <w:t xml:space="preserve"> </w:t>
      </w:r>
      <w:r w:rsidRPr="00055211">
        <w:rPr>
          <w:rFonts w:cs="B Compset" w:hint="cs"/>
          <w:color w:val="000000"/>
          <w:sz w:val="28"/>
          <w:szCs w:val="28"/>
          <w:rtl/>
        </w:rPr>
        <w:t>هر یک از طرفین، هزینه گزینه های پیشنهادی، عرف و روشهای معمول و مورد استفاده در</w:t>
      </w:r>
      <w:r w:rsidRPr="00055211">
        <w:rPr>
          <w:rFonts w:hint="cs"/>
          <w:color w:val="000000"/>
          <w:sz w:val="28"/>
          <w:szCs w:val="28"/>
          <w:rtl/>
        </w:rPr>
        <w:t xml:space="preserve"> </w:t>
      </w:r>
      <w:r w:rsidRPr="00055211">
        <w:rPr>
          <w:rFonts w:cs="B Compset" w:hint="cs"/>
          <w:color w:val="000000"/>
          <w:sz w:val="28"/>
          <w:szCs w:val="28"/>
          <w:rtl/>
        </w:rPr>
        <w:t>این نوع مبادلات، ارزیابی می شود</w:t>
      </w:r>
      <w:r w:rsidR="0089389C" w:rsidRPr="00055211">
        <w:rPr>
          <w:rFonts w:cs="B Compset" w:hint="cs"/>
          <w:color w:val="000000"/>
          <w:sz w:val="28"/>
          <w:szCs w:val="28"/>
          <w:rtl/>
        </w:rPr>
        <w:t>.</w:t>
      </w:r>
    </w:p>
    <w:p w14:paraId="15552BE2" w14:textId="2878B235"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س - « مصرف کننده» (</w:t>
      </w:r>
      <w:r w:rsidRPr="00055211">
        <w:rPr>
          <w:rFonts w:cs="B Compset" w:hint="cs"/>
          <w:color w:val="000000"/>
          <w:sz w:val="28"/>
          <w:szCs w:val="28"/>
        </w:rPr>
        <w:t>Consumer</w:t>
      </w:r>
      <w:r w:rsidRPr="00055211">
        <w:rPr>
          <w:rFonts w:cs="B Compset" w:hint="cs"/>
          <w:color w:val="000000"/>
          <w:sz w:val="28"/>
          <w:szCs w:val="28"/>
          <w:rtl/>
        </w:rPr>
        <w:t>): هر شخصی است که به منظوری جز تجارت یا شغل حرفه ای</w:t>
      </w:r>
      <w:r w:rsidRPr="00055211">
        <w:rPr>
          <w:rFonts w:hint="cs"/>
          <w:color w:val="000000"/>
          <w:sz w:val="28"/>
          <w:szCs w:val="28"/>
          <w:rtl/>
        </w:rPr>
        <w:t xml:space="preserve"> </w:t>
      </w:r>
      <w:r w:rsidRPr="00055211">
        <w:rPr>
          <w:rFonts w:cs="B Compset" w:hint="cs"/>
          <w:color w:val="000000"/>
          <w:sz w:val="28"/>
          <w:szCs w:val="28"/>
          <w:rtl/>
        </w:rPr>
        <w:t>اقدام می کند</w:t>
      </w:r>
      <w:r w:rsidR="0089389C" w:rsidRPr="00055211">
        <w:rPr>
          <w:rFonts w:cs="B Compset" w:hint="cs"/>
          <w:color w:val="000000"/>
          <w:sz w:val="28"/>
          <w:szCs w:val="28"/>
          <w:rtl/>
        </w:rPr>
        <w:t>.</w:t>
      </w:r>
    </w:p>
    <w:p w14:paraId="7F813046" w14:textId="354A69C8"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ع - « تأمین کننده» (</w:t>
      </w:r>
      <w:r w:rsidRPr="00055211">
        <w:rPr>
          <w:rFonts w:cs="B Compset" w:hint="cs"/>
          <w:color w:val="000000"/>
          <w:sz w:val="28"/>
          <w:szCs w:val="28"/>
        </w:rPr>
        <w:t>Supplier</w:t>
      </w:r>
      <w:r w:rsidRPr="00055211">
        <w:rPr>
          <w:rFonts w:cs="B Compset" w:hint="cs"/>
          <w:color w:val="000000"/>
          <w:sz w:val="28"/>
          <w:szCs w:val="28"/>
          <w:rtl/>
        </w:rPr>
        <w:t>): عبارت از شخصی است که بنا به اهلیت تجاری، صنفی یا</w:t>
      </w:r>
      <w:r w:rsidRPr="00055211">
        <w:rPr>
          <w:rFonts w:hint="cs"/>
          <w:color w:val="000000"/>
          <w:sz w:val="28"/>
          <w:szCs w:val="28"/>
          <w:rtl/>
        </w:rPr>
        <w:t xml:space="preserve"> </w:t>
      </w:r>
      <w:r w:rsidRPr="00055211">
        <w:rPr>
          <w:rFonts w:cs="B Compset" w:hint="cs"/>
          <w:color w:val="000000"/>
          <w:sz w:val="28"/>
          <w:szCs w:val="28"/>
          <w:rtl/>
        </w:rPr>
        <w:t>حرفه ای فعالیت می کند</w:t>
      </w:r>
      <w:r w:rsidR="0089389C" w:rsidRPr="00055211">
        <w:rPr>
          <w:rFonts w:cs="B Compset" w:hint="cs"/>
          <w:color w:val="000000"/>
          <w:sz w:val="28"/>
          <w:szCs w:val="28"/>
          <w:rtl/>
        </w:rPr>
        <w:t>.</w:t>
      </w:r>
    </w:p>
    <w:p w14:paraId="1A25EFF5" w14:textId="7421A56A"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ف - « وسائل ارتباط از راه دور» (</w:t>
      </w:r>
      <w:r w:rsidRPr="00055211">
        <w:rPr>
          <w:rFonts w:cs="B Compset" w:hint="cs"/>
          <w:color w:val="000000"/>
          <w:sz w:val="28"/>
          <w:szCs w:val="28"/>
        </w:rPr>
        <w:t>Means Of Distance Communication</w:t>
      </w:r>
      <w:r w:rsidRPr="00055211">
        <w:rPr>
          <w:rFonts w:cs="B Compset" w:hint="cs"/>
          <w:color w:val="000000"/>
          <w:sz w:val="28"/>
          <w:szCs w:val="28"/>
          <w:rtl/>
        </w:rPr>
        <w:t>): عبارت از هر</w:t>
      </w:r>
      <w:r w:rsidRPr="00055211">
        <w:rPr>
          <w:rFonts w:hint="cs"/>
          <w:color w:val="000000"/>
          <w:sz w:val="28"/>
          <w:szCs w:val="28"/>
          <w:rtl/>
        </w:rPr>
        <w:t xml:space="preserve"> </w:t>
      </w:r>
      <w:r w:rsidRPr="00055211">
        <w:rPr>
          <w:rFonts w:cs="B Compset" w:hint="cs"/>
          <w:color w:val="000000"/>
          <w:sz w:val="28"/>
          <w:szCs w:val="28"/>
          <w:rtl/>
        </w:rPr>
        <w:t>نوع وسیله ای است که بدون حضور فیزیکی همزمان تأمین کننده و مصرف کننده جهت فروش</w:t>
      </w:r>
      <w:r w:rsidRPr="00055211">
        <w:rPr>
          <w:rFonts w:hint="cs"/>
          <w:color w:val="000000"/>
          <w:sz w:val="28"/>
          <w:szCs w:val="28"/>
          <w:rtl/>
        </w:rPr>
        <w:t xml:space="preserve"> </w:t>
      </w:r>
      <w:r w:rsidRPr="00055211">
        <w:rPr>
          <w:rFonts w:cs="B Compset" w:hint="cs"/>
          <w:color w:val="000000"/>
          <w:sz w:val="28"/>
          <w:szCs w:val="28"/>
          <w:rtl/>
        </w:rPr>
        <w:t>کالا و خدمات استفاده می شود</w:t>
      </w:r>
      <w:r w:rsidR="0089389C" w:rsidRPr="00055211">
        <w:rPr>
          <w:rFonts w:cs="B Compset" w:hint="cs"/>
          <w:color w:val="000000"/>
          <w:sz w:val="28"/>
          <w:szCs w:val="28"/>
          <w:rtl/>
        </w:rPr>
        <w:t>.</w:t>
      </w:r>
    </w:p>
    <w:p w14:paraId="3C734DAA" w14:textId="5F9BA849"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ص - « عقد از راه دور» (</w:t>
      </w:r>
      <w:r w:rsidRPr="00055211">
        <w:rPr>
          <w:rFonts w:cs="B Compset" w:hint="cs"/>
          <w:color w:val="000000"/>
          <w:sz w:val="28"/>
          <w:szCs w:val="28"/>
        </w:rPr>
        <w:t>Distance Contract</w:t>
      </w:r>
      <w:r w:rsidRPr="00055211">
        <w:rPr>
          <w:rFonts w:cs="B Compset" w:hint="cs"/>
          <w:color w:val="000000"/>
          <w:sz w:val="28"/>
          <w:szCs w:val="28"/>
          <w:rtl/>
        </w:rPr>
        <w:t>): ایجاب و قبول راجع به کالاها و خدمات</w:t>
      </w:r>
      <w:r w:rsidRPr="00055211">
        <w:rPr>
          <w:rFonts w:hint="cs"/>
          <w:color w:val="000000"/>
          <w:sz w:val="28"/>
          <w:szCs w:val="28"/>
          <w:rtl/>
        </w:rPr>
        <w:t xml:space="preserve"> </w:t>
      </w:r>
      <w:r w:rsidRPr="00055211">
        <w:rPr>
          <w:rFonts w:cs="B Compset" w:hint="cs"/>
          <w:color w:val="000000"/>
          <w:sz w:val="28"/>
          <w:szCs w:val="28"/>
          <w:rtl/>
        </w:rPr>
        <w:t>بین تأمین کننده و مصرف کننده با استفاده از وسائل ارتباط از راه دور است</w:t>
      </w:r>
      <w:r w:rsidR="0089389C" w:rsidRPr="00055211">
        <w:rPr>
          <w:rFonts w:cs="B Compset" w:hint="cs"/>
          <w:color w:val="000000"/>
          <w:sz w:val="28"/>
          <w:szCs w:val="28"/>
          <w:rtl/>
        </w:rPr>
        <w:t>.</w:t>
      </w:r>
    </w:p>
    <w:p w14:paraId="2E774D6C" w14:textId="52BCD9C5"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ق - « واسط با دوام» (</w:t>
      </w:r>
      <w:r w:rsidRPr="00055211">
        <w:rPr>
          <w:rFonts w:cs="B Compset" w:hint="cs"/>
          <w:color w:val="000000"/>
          <w:sz w:val="28"/>
          <w:szCs w:val="28"/>
        </w:rPr>
        <w:t>Durable Medium</w:t>
      </w:r>
      <w:r w:rsidRPr="00055211">
        <w:rPr>
          <w:rFonts w:cs="B Compset" w:hint="cs"/>
          <w:color w:val="000000"/>
          <w:sz w:val="28"/>
          <w:szCs w:val="28"/>
          <w:rtl/>
        </w:rPr>
        <w:t>): یعنی وسائلی که به موجب آن مصرف کننده</w:t>
      </w:r>
      <w:r w:rsidRPr="00055211">
        <w:rPr>
          <w:rFonts w:hint="cs"/>
          <w:color w:val="000000"/>
          <w:sz w:val="28"/>
          <w:szCs w:val="28"/>
          <w:rtl/>
        </w:rPr>
        <w:t xml:space="preserve"> </w:t>
      </w:r>
      <w:r w:rsidRPr="00055211">
        <w:rPr>
          <w:rFonts w:cs="B Compset" w:hint="cs"/>
          <w:color w:val="000000"/>
          <w:sz w:val="28"/>
          <w:szCs w:val="28"/>
          <w:rtl/>
        </w:rPr>
        <w:t>بتواند شخصاً « داده پیام» های مربوطه را بر روی آن ذخیره کند از جمله شامل</w:t>
      </w:r>
      <w:r w:rsidRPr="00055211">
        <w:rPr>
          <w:rFonts w:hint="cs"/>
          <w:color w:val="000000"/>
          <w:sz w:val="28"/>
          <w:szCs w:val="28"/>
          <w:rtl/>
        </w:rPr>
        <w:t xml:space="preserve"> </w:t>
      </w:r>
      <w:r w:rsidRPr="00055211">
        <w:rPr>
          <w:rFonts w:cs="B Compset" w:hint="cs"/>
          <w:color w:val="000000"/>
          <w:sz w:val="28"/>
          <w:szCs w:val="28"/>
          <w:rtl/>
        </w:rPr>
        <w:t>فلاپی دیسک، دیسک فشرده، دیسک سخت و یا پست الکترونیکی مصرف کننده</w:t>
      </w:r>
      <w:r w:rsidR="0089389C" w:rsidRPr="00055211">
        <w:rPr>
          <w:rFonts w:cs="B Compset" w:hint="cs"/>
          <w:color w:val="000000"/>
          <w:sz w:val="28"/>
          <w:szCs w:val="28"/>
          <w:rtl/>
        </w:rPr>
        <w:t>.</w:t>
      </w:r>
    </w:p>
    <w:p w14:paraId="31E1F9D5" w14:textId="0D1C0B33"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lastRenderedPageBreak/>
        <w:t>ر - « داده پیام های شخصی» (</w:t>
      </w:r>
      <w:r w:rsidRPr="00055211">
        <w:rPr>
          <w:rFonts w:cs="B Compset" w:hint="cs"/>
          <w:color w:val="000000"/>
          <w:sz w:val="28"/>
          <w:szCs w:val="28"/>
        </w:rPr>
        <w:t>Private Data</w:t>
      </w:r>
      <w:r w:rsidRPr="00055211">
        <w:rPr>
          <w:rFonts w:cs="B Compset" w:hint="cs"/>
          <w:color w:val="000000"/>
          <w:sz w:val="28"/>
          <w:szCs w:val="28"/>
          <w:rtl/>
        </w:rPr>
        <w:t>) : یعنی « داده پیام» های مربوط به</w:t>
      </w:r>
      <w:r w:rsidRPr="00055211">
        <w:rPr>
          <w:rFonts w:hint="cs"/>
          <w:color w:val="000000"/>
          <w:sz w:val="28"/>
          <w:szCs w:val="28"/>
          <w:rtl/>
        </w:rPr>
        <w:t xml:space="preserve"> </w:t>
      </w:r>
      <w:r w:rsidRPr="00055211">
        <w:rPr>
          <w:rFonts w:cs="B Compset" w:hint="cs"/>
          <w:color w:val="000000"/>
          <w:sz w:val="28"/>
          <w:szCs w:val="28"/>
          <w:rtl/>
        </w:rPr>
        <w:t xml:space="preserve">یک شخص حقیقی ( موضوع « داده» </w:t>
      </w:r>
      <w:r w:rsidRPr="00055211">
        <w:rPr>
          <w:rFonts w:cs="B Compset" w:hint="cs"/>
          <w:color w:val="000000"/>
          <w:sz w:val="28"/>
          <w:szCs w:val="28"/>
        </w:rPr>
        <w:t>Data Subject</w:t>
      </w:r>
      <w:r w:rsidRPr="00055211">
        <w:rPr>
          <w:rFonts w:cs="B Compset" w:hint="cs"/>
          <w:color w:val="000000"/>
          <w:sz w:val="28"/>
          <w:szCs w:val="28"/>
          <w:rtl/>
        </w:rPr>
        <w:t>) مشخص و معین</w:t>
      </w:r>
      <w:r w:rsidR="0089389C" w:rsidRPr="00055211">
        <w:rPr>
          <w:rFonts w:cs="B Compset" w:hint="cs"/>
          <w:color w:val="000000"/>
          <w:sz w:val="28"/>
          <w:szCs w:val="28"/>
          <w:rtl/>
        </w:rPr>
        <w:t>.</w:t>
      </w:r>
      <w:r w:rsidRPr="00055211">
        <w:rPr>
          <w:rStyle w:val="FootnoteReference"/>
          <w:rFonts w:cs="B Compset"/>
          <w:color w:val="000000"/>
          <w:sz w:val="28"/>
          <w:szCs w:val="28"/>
          <w:rtl/>
        </w:rPr>
        <w:footnoteReference w:id="29"/>
      </w:r>
    </w:p>
    <w:p w14:paraId="453A32CD" w14:textId="77777777" w:rsidR="008D61A7" w:rsidRPr="00055211" w:rsidRDefault="008D61A7" w:rsidP="009652EF">
      <w:pPr>
        <w:pStyle w:val="Heading2"/>
        <w:rPr>
          <w:b/>
          <w:bCs/>
          <w:rtl/>
        </w:rPr>
      </w:pPr>
      <w:bookmarkStart w:id="131" w:name="_Toc73121591"/>
      <w:bookmarkStart w:id="132" w:name="_Toc82186737"/>
      <w:bookmarkStart w:id="133" w:name="_Toc100670546"/>
      <w:r w:rsidRPr="00055211">
        <w:rPr>
          <w:rFonts w:hint="cs"/>
          <w:b/>
          <w:bCs/>
          <w:rtl/>
        </w:rPr>
        <w:t>بین المللی بودن قانون</w:t>
      </w:r>
      <w:bookmarkEnd w:id="131"/>
      <w:bookmarkEnd w:id="132"/>
      <w:bookmarkEnd w:id="133"/>
    </w:p>
    <w:p w14:paraId="64BBB4D1"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سوم - تفسیر قانون</w:t>
      </w:r>
    </w:p>
    <w:p w14:paraId="1014A7AC" w14:textId="2957220A"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3 - در تفسیر این قانون همیشه باید به خصوصیت بین المللی، ضرورت</w:t>
      </w:r>
      <w:r w:rsidRPr="00055211">
        <w:rPr>
          <w:color w:val="000000"/>
          <w:sz w:val="28"/>
          <w:szCs w:val="28"/>
          <w:rtl/>
        </w:rPr>
        <w:t xml:space="preserve"> </w:t>
      </w:r>
      <w:r w:rsidRPr="00055211">
        <w:rPr>
          <w:rFonts w:cs="B Compset" w:hint="cs"/>
          <w:color w:val="000000"/>
          <w:sz w:val="28"/>
          <w:szCs w:val="28"/>
          <w:rtl/>
        </w:rPr>
        <w:t>توسعه هماهنگی بین کشورها در کاربرد آن و رعایت لزوم حسن نیت توجه کرد</w:t>
      </w:r>
      <w:r w:rsidR="0089389C" w:rsidRPr="00055211">
        <w:rPr>
          <w:rFonts w:cs="B Compset" w:hint="cs"/>
          <w:color w:val="000000"/>
          <w:sz w:val="28"/>
          <w:szCs w:val="28"/>
          <w:rtl/>
        </w:rPr>
        <w:t>.</w:t>
      </w:r>
    </w:p>
    <w:p w14:paraId="03711AA0" w14:textId="2BDCD1BB"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4 - درمواقع سکوت و یا ابهام باب اول این قانون، محاکم قضایی باید</w:t>
      </w:r>
      <w:r w:rsidRPr="00055211">
        <w:rPr>
          <w:rFonts w:hint="cs"/>
          <w:color w:val="000000"/>
          <w:sz w:val="28"/>
          <w:szCs w:val="28"/>
          <w:rtl/>
        </w:rPr>
        <w:t xml:space="preserve"> </w:t>
      </w:r>
      <w:r w:rsidRPr="00055211">
        <w:rPr>
          <w:rFonts w:cs="B Compset" w:hint="cs"/>
          <w:color w:val="000000"/>
          <w:sz w:val="28"/>
          <w:szCs w:val="28"/>
          <w:rtl/>
        </w:rPr>
        <w:t>براساس سایرقوانین موضوعه ورعایت چهارچوب فصول ومواد</w:t>
      </w:r>
      <w:r w:rsidR="00E77858">
        <w:rPr>
          <w:rFonts w:cs="B Compset" w:hint="cs"/>
          <w:color w:val="000000"/>
          <w:sz w:val="28"/>
          <w:szCs w:val="28"/>
          <w:rtl/>
        </w:rPr>
        <w:t xml:space="preserve"> </w:t>
      </w:r>
      <w:r w:rsidRPr="00055211">
        <w:rPr>
          <w:rFonts w:cs="B Compset" w:hint="cs"/>
          <w:color w:val="000000"/>
          <w:sz w:val="28"/>
          <w:szCs w:val="28"/>
          <w:rtl/>
        </w:rPr>
        <w:t>مندرج دراین قانون،</w:t>
      </w:r>
      <w:r w:rsidRPr="00055211">
        <w:rPr>
          <w:color w:val="000000"/>
          <w:sz w:val="28"/>
          <w:szCs w:val="28"/>
          <w:rtl/>
        </w:rPr>
        <w:t xml:space="preserve"> </w:t>
      </w:r>
      <w:r w:rsidRPr="00055211">
        <w:rPr>
          <w:rFonts w:cs="B Compset" w:hint="cs"/>
          <w:color w:val="000000"/>
          <w:sz w:val="28"/>
          <w:szCs w:val="28"/>
          <w:rtl/>
        </w:rPr>
        <w:t>قضاوت نمایند</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30"/>
      </w:r>
    </w:p>
    <w:p w14:paraId="251714E3" w14:textId="77777777" w:rsidR="008D61A7" w:rsidRPr="00055211" w:rsidRDefault="008D61A7" w:rsidP="009652EF">
      <w:pPr>
        <w:pStyle w:val="Heading2"/>
        <w:rPr>
          <w:b/>
          <w:bCs/>
          <w:rtl/>
        </w:rPr>
      </w:pPr>
      <w:bookmarkStart w:id="134" w:name="_Toc73121592"/>
      <w:bookmarkStart w:id="135" w:name="_Toc82186738"/>
      <w:bookmarkStart w:id="136" w:name="_Toc100670547"/>
      <w:r w:rsidRPr="00055211">
        <w:rPr>
          <w:rFonts w:hint="cs"/>
          <w:b/>
          <w:bCs/>
          <w:rtl/>
        </w:rPr>
        <w:t>اعتبار قانونی داده پیام</w:t>
      </w:r>
      <w:bookmarkEnd w:id="134"/>
      <w:bookmarkEnd w:id="135"/>
      <w:bookmarkEnd w:id="136"/>
    </w:p>
    <w:p w14:paraId="01891B1D"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چهارم - اعتبار قراردادهای خصوصی</w:t>
      </w:r>
    </w:p>
    <w:p w14:paraId="03E1E86D" w14:textId="6AD6EBC8"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5 - هرگونه تغییر در تولید، ارسال، دریافت، ذخیره و یا پردازش داده پیام</w:t>
      </w:r>
      <w:r w:rsidRPr="00055211">
        <w:rPr>
          <w:color w:val="000000"/>
          <w:sz w:val="28"/>
          <w:szCs w:val="28"/>
          <w:rtl/>
        </w:rPr>
        <w:t xml:space="preserve"> </w:t>
      </w:r>
      <w:r w:rsidRPr="00055211">
        <w:rPr>
          <w:rFonts w:cs="B Compset" w:hint="cs"/>
          <w:color w:val="000000"/>
          <w:sz w:val="28"/>
          <w:szCs w:val="28"/>
          <w:rtl/>
        </w:rPr>
        <w:t>با توافق و قرارداد خاص طرفین معتبر است</w:t>
      </w:r>
      <w:r w:rsidR="0089389C" w:rsidRPr="00055211">
        <w:rPr>
          <w:rFonts w:cs="B Compset" w:hint="cs"/>
          <w:color w:val="000000"/>
          <w:sz w:val="28"/>
          <w:szCs w:val="28"/>
          <w:rtl/>
        </w:rPr>
        <w:t>.</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31"/>
      </w:r>
    </w:p>
    <w:p w14:paraId="0C9E5C9E"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مبحث دوم - در احکام « داده پیام»</w:t>
      </w:r>
      <w:r w:rsidRPr="00055211">
        <w:rPr>
          <w:rFonts w:hint="cs"/>
          <w:color w:val="000000"/>
          <w:sz w:val="28"/>
          <w:szCs w:val="28"/>
          <w:rtl/>
        </w:rPr>
        <w:t xml:space="preserve"> </w:t>
      </w:r>
      <w:r w:rsidRPr="00055211">
        <w:rPr>
          <w:rFonts w:cs="B Compset" w:hint="cs"/>
          <w:color w:val="000000"/>
          <w:sz w:val="28"/>
          <w:szCs w:val="28"/>
          <w:rtl/>
        </w:rPr>
        <w:t>- نوشته، امضاء اصل</w:t>
      </w:r>
    </w:p>
    <w:p w14:paraId="20DAD2FF" w14:textId="77777777" w:rsidR="00B05C08" w:rsidRPr="00055211" w:rsidRDefault="00B05C08" w:rsidP="009652EF">
      <w:pPr>
        <w:pStyle w:val="Heading2"/>
        <w:rPr>
          <w:b/>
          <w:bCs/>
          <w:rtl/>
        </w:rPr>
      </w:pPr>
      <w:bookmarkStart w:id="137" w:name="_Toc73121593"/>
    </w:p>
    <w:p w14:paraId="3253CF28" w14:textId="4D5B440A" w:rsidR="008D61A7" w:rsidRPr="00055211" w:rsidRDefault="006340F2" w:rsidP="00A25E5E">
      <w:pPr>
        <w:pStyle w:val="Heading2"/>
        <w:jc w:val="both"/>
        <w:rPr>
          <w:b/>
          <w:bCs/>
          <w:rtl/>
        </w:rPr>
      </w:pPr>
      <w:bookmarkStart w:id="138" w:name="_Toc82186739"/>
      <w:bookmarkStart w:id="139" w:name="_Toc100670548"/>
      <w:r w:rsidRPr="00055211">
        <w:rPr>
          <w:rFonts w:hint="cs"/>
          <w:b/>
          <w:bCs/>
          <w:rtl/>
        </w:rPr>
        <w:t xml:space="preserve">تنها </w:t>
      </w:r>
      <w:r w:rsidR="008D61A7" w:rsidRPr="00055211">
        <w:rPr>
          <w:rFonts w:hint="cs"/>
          <w:b/>
          <w:bCs/>
          <w:rtl/>
        </w:rPr>
        <w:t>اشتباه قانون</w:t>
      </w:r>
      <w:r w:rsidRPr="00055211">
        <w:rPr>
          <w:rFonts w:hint="cs"/>
          <w:b/>
          <w:bCs/>
          <w:rtl/>
        </w:rPr>
        <w:t xml:space="preserve"> </w:t>
      </w:r>
      <w:r w:rsidR="008D61A7" w:rsidRPr="00055211">
        <w:rPr>
          <w:rFonts w:hint="cs"/>
          <w:b/>
          <w:bCs/>
          <w:rtl/>
        </w:rPr>
        <w:t xml:space="preserve"> </w:t>
      </w:r>
      <w:r w:rsidR="002A641C">
        <w:rPr>
          <w:rFonts w:hint="cs"/>
          <w:b/>
          <w:bCs/>
          <w:rtl/>
        </w:rPr>
        <w:t xml:space="preserve">بند الف ماده 6 ، </w:t>
      </w:r>
      <w:r w:rsidR="008D61A7" w:rsidRPr="00055211">
        <w:rPr>
          <w:rFonts w:hint="cs"/>
          <w:b/>
          <w:bCs/>
          <w:rtl/>
        </w:rPr>
        <w:t>در خصوص</w:t>
      </w:r>
      <w:r w:rsidR="002A641C">
        <w:rPr>
          <w:rFonts w:hint="cs"/>
          <w:b/>
          <w:bCs/>
          <w:rtl/>
        </w:rPr>
        <w:t xml:space="preserve"> استثنا کردن</w:t>
      </w:r>
      <w:r w:rsidR="008D61A7" w:rsidRPr="00055211">
        <w:rPr>
          <w:rFonts w:hint="cs"/>
          <w:b/>
          <w:bCs/>
          <w:rtl/>
        </w:rPr>
        <w:t xml:space="preserve"> </w:t>
      </w:r>
      <w:r w:rsidR="008D61A7" w:rsidRPr="00055211">
        <w:rPr>
          <w:rFonts w:hint="cs"/>
          <w:b/>
          <w:bCs/>
          <w:u w:val="single"/>
          <w:rtl/>
        </w:rPr>
        <w:t xml:space="preserve">سندیت </w:t>
      </w:r>
      <w:r w:rsidR="007416E0">
        <w:rPr>
          <w:rFonts w:hint="cs"/>
          <w:b/>
          <w:bCs/>
          <w:u w:val="single"/>
          <w:rtl/>
        </w:rPr>
        <w:t xml:space="preserve">مالکیت </w:t>
      </w:r>
      <w:r w:rsidR="008D61A7" w:rsidRPr="00055211">
        <w:rPr>
          <w:rFonts w:hint="cs"/>
          <w:b/>
          <w:bCs/>
          <w:u w:val="single"/>
          <w:rtl/>
        </w:rPr>
        <w:t>ام</w:t>
      </w:r>
      <w:r w:rsidR="00944782" w:rsidRPr="00055211">
        <w:rPr>
          <w:rFonts w:hint="cs"/>
          <w:b/>
          <w:bCs/>
          <w:u w:val="single"/>
          <w:rtl/>
        </w:rPr>
        <w:t>و</w:t>
      </w:r>
      <w:r w:rsidR="008D61A7" w:rsidRPr="00055211">
        <w:rPr>
          <w:rFonts w:hint="cs"/>
          <w:b/>
          <w:bCs/>
          <w:u w:val="single"/>
          <w:rtl/>
        </w:rPr>
        <w:t>ال غیر منقول</w:t>
      </w:r>
      <w:bookmarkEnd w:id="137"/>
      <w:bookmarkEnd w:id="138"/>
      <w:r w:rsidR="007416E0">
        <w:rPr>
          <w:rFonts w:hint="cs"/>
          <w:b/>
          <w:bCs/>
          <w:u w:val="single"/>
          <w:rtl/>
        </w:rPr>
        <w:t xml:space="preserve"> </w:t>
      </w:r>
      <w:r w:rsidR="00913535">
        <w:rPr>
          <w:rFonts w:hint="cs"/>
          <w:b/>
          <w:bCs/>
          <w:u w:val="single"/>
          <w:rtl/>
        </w:rPr>
        <w:t xml:space="preserve"> است </w:t>
      </w:r>
      <w:r w:rsidR="007416E0" w:rsidRPr="00913535">
        <w:rPr>
          <w:rFonts w:hint="cs"/>
          <w:b/>
          <w:bCs/>
          <w:rtl/>
        </w:rPr>
        <w:t>(توجه داشته باشید که بقیه قرارداهای غیر منقول از قبیل وکالت ،</w:t>
      </w:r>
      <w:r w:rsidR="00A30D18" w:rsidRPr="00913535">
        <w:rPr>
          <w:rFonts w:hint="cs"/>
          <w:b/>
          <w:bCs/>
          <w:rtl/>
        </w:rPr>
        <w:t xml:space="preserve"> گروگذاشتن ،</w:t>
      </w:r>
      <w:r w:rsidR="00CA776F" w:rsidRPr="00913535">
        <w:rPr>
          <w:rFonts w:hint="cs"/>
          <w:b/>
          <w:bCs/>
          <w:rtl/>
        </w:rPr>
        <w:t xml:space="preserve"> و ...</w:t>
      </w:r>
      <w:r w:rsidR="007416E0" w:rsidRPr="00913535">
        <w:rPr>
          <w:rFonts w:hint="cs"/>
          <w:b/>
          <w:bCs/>
          <w:rtl/>
        </w:rPr>
        <w:t xml:space="preserve"> الکترونیک آن صحیح است)</w:t>
      </w:r>
      <w:bookmarkEnd w:id="139"/>
    </w:p>
    <w:p w14:paraId="543EFD1D" w14:textId="2FA19853" w:rsidR="008D61A7" w:rsidRPr="00055211" w:rsidRDefault="008D61A7" w:rsidP="009652EF">
      <w:pPr>
        <w:pStyle w:val="Heading2"/>
        <w:rPr>
          <w:b/>
          <w:bCs/>
          <w:rtl/>
        </w:rPr>
      </w:pPr>
      <w:bookmarkStart w:id="140" w:name="_Toc73121594"/>
      <w:bookmarkStart w:id="141" w:name="_Toc82186740"/>
      <w:bookmarkStart w:id="142" w:name="_Toc100670549"/>
      <w:r w:rsidRPr="00055211">
        <w:rPr>
          <w:rFonts w:hint="cs"/>
          <w:b/>
          <w:bCs/>
          <w:rtl/>
        </w:rPr>
        <w:t>سند الکترونیکی در حکم سند کاغذی</w:t>
      </w:r>
      <w:bookmarkEnd w:id="140"/>
      <w:bookmarkEnd w:id="141"/>
      <w:bookmarkEnd w:id="142"/>
    </w:p>
    <w:p w14:paraId="0F812DCF" w14:textId="77777777" w:rsidR="008D61A7" w:rsidRPr="00055211" w:rsidRDefault="008D61A7" w:rsidP="004407CD">
      <w:pPr>
        <w:pStyle w:val="NormalWeb"/>
        <w:spacing w:before="0" w:beforeAutospacing="0" w:after="0" w:afterAutospacing="0"/>
        <w:jc w:val="both"/>
        <w:rPr>
          <w:color w:val="FF0000"/>
          <w:sz w:val="28"/>
          <w:szCs w:val="28"/>
          <w:rtl/>
        </w:rPr>
      </w:pPr>
      <w:r w:rsidRPr="00055211">
        <w:rPr>
          <w:rFonts w:cs="B Jadid"/>
          <w:color w:val="FF0000"/>
          <w:sz w:val="28"/>
          <w:szCs w:val="28"/>
          <w:rtl/>
        </w:rPr>
        <w:t>ماده</w:t>
      </w:r>
      <w:r w:rsidRPr="00055211">
        <w:rPr>
          <w:rFonts w:ascii="Calibri" w:hAnsi="Calibri" w:cs="Calibri" w:hint="cs"/>
          <w:color w:val="FF0000"/>
          <w:sz w:val="28"/>
          <w:szCs w:val="28"/>
          <w:rtl/>
        </w:rPr>
        <w:t> </w:t>
      </w:r>
      <w:r w:rsidRPr="00055211">
        <w:rPr>
          <w:rFonts w:cs="B Compset"/>
          <w:color w:val="FF0000"/>
          <w:sz w:val="28"/>
          <w:szCs w:val="28"/>
          <w:rtl/>
        </w:rPr>
        <w:t>6 - هرگاه وجود یک نوشته از نظر قانون لازم باشد، « داده پیام» در حکم</w:t>
      </w:r>
      <w:r w:rsidRPr="00055211">
        <w:rPr>
          <w:rFonts w:hint="cs"/>
          <w:color w:val="FF0000"/>
          <w:sz w:val="28"/>
          <w:szCs w:val="28"/>
          <w:rtl/>
        </w:rPr>
        <w:t xml:space="preserve"> </w:t>
      </w:r>
      <w:r w:rsidRPr="00055211">
        <w:rPr>
          <w:rFonts w:cs="B Compset" w:hint="cs"/>
          <w:color w:val="FF0000"/>
          <w:sz w:val="28"/>
          <w:szCs w:val="28"/>
          <w:rtl/>
        </w:rPr>
        <w:t>نوشته است مگر در موارد زیر:</w:t>
      </w:r>
    </w:p>
    <w:p w14:paraId="69C723BB" w14:textId="3B14447C" w:rsidR="008D61A7" w:rsidRPr="00055211" w:rsidRDefault="008D61A7" w:rsidP="009652EF">
      <w:pPr>
        <w:pStyle w:val="NormalWeb"/>
        <w:spacing w:before="0" w:beforeAutospacing="0" w:after="0" w:afterAutospacing="0"/>
        <w:jc w:val="both"/>
        <w:rPr>
          <w:color w:val="FF0000"/>
          <w:sz w:val="28"/>
          <w:szCs w:val="28"/>
          <w:rtl/>
        </w:rPr>
      </w:pPr>
      <w:r w:rsidRPr="00055211">
        <w:rPr>
          <w:rFonts w:cs="B Compset" w:hint="cs"/>
          <w:color w:val="FF0000"/>
          <w:sz w:val="28"/>
          <w:szCs w:val="28"/>
          <w:rtl/>
        </w:rPr>
        <w:t xml:space="preserve">الف - اسناد </w:t>
      </w:r>
      <w:r w:rsidRPr="006B5171">
        <w:rPr>
          <w:rFonts w:cs="B Compset" w:hint="cs"/>
          <w:color w:val="FF0000"/>
          <w:sz w:val="28"/>
          <w:szCs w:val="28"/>
          <w:u w:val="single"/>
          <w:rtl/>
        </w:rPr>
        <w:t>مالکیت</w:t>
      </w:r>
      <w:r w:rsidRPr="00055211">
        <w:rPr>
          <w:rFonts w:cs="B Compset" w:hint="cs"/>
          <w:color w:val="FF0000"/>
          <w:sz w:val="28"/>
          <w:szCs w:val="28"/>
          <w:rtl/>
        </w:rPr>
        <w:t xml:space="preserve"> اموال </w:t>
      </w:r>
      <w:r w:rsidRPr="00055211">
        <w:rPr>
          <w:rFonts w:cs="B Compset" w:hint="cs"/>
          <w:color w:val="FF0000"/>
          <w:sz w:val="28"/>
          <w:szCs w:val="28"/>
          <w:u w:val="single"/>
          <w:rtl/>
        </w:rPr>
        <w:t>غیرمنقول</w:t>
      </w:r>
      <w:r w:rsidR="0089389C" w:rsidRPr="00055211">
        <w:rPr>
          <w:rFonts w:cs="B Compset" w:hint="cs"/>
          <w:color w:val="FF0000"/>
          <w:sz w:val="28"/>
          <w:szCs w:val="28"/>
          <w:u w:val="single"/>
          <w:rtl/>
        </w:rPr>
        <w:t>.</w:t>
      </w:r>
    </w:p>
    <w:p w14:paraId="17B2AC5B" w14:textId="32B82AE9" w:rsidR="008D61A7" w:rsidRPr="00055211" w:rsidRDefault="008D61A7" w:rsidP="009652EF">
      <w:pPr>
        <w:pStyle w:val="NormalWeb"/>
        <w:spacing w:before="0" w:beforeAutospacing="0" w:after="0" w:afterAutospacing="0"/>
        <w:jc w:val="both"/>
        <w:rPr>
          <w:color w:val="FF0000"/>
          <w:sz w:val="28"/>
          <w:szCs w:val="28"/>
          <w:rtl/>
        </w:rPr>
      </w:pPr>
      <w:r w:rsidRPr="00055211">
        <w:rPr>
          <w:rFonts w:cs="B Compset" w:hint="cs"/>
          <w:color w:val="FF0000"/>
          <w:sz w:val="28"/>
          <w:szCs w:val="28"/>
          <w:rtl/>
        </w:rPr>
        <w:t xml:space="preserve">ب - </w:t>
      </w:r>
      <w:r w:rsidRPr="00055211">
        <w:rPr>
          <w:rFonts w:cs="B Compset" w:hint="cs"/>
          <w:color w:val="FF0000"/>
          <w:sz w:val="28"/>
          <w:szCs w:val="28"/>
          <w:u w:val="single"/>
          <w:rtl/>
        </w:rPr>
        <w:t>فروش مواد داروئی</w:t>
      </w:r>
      <w:r w:rsidRPr="00055211">
        <w:rPr>
          <w:rFonts w:cs="B Compset" w:hint="cs"/>
          <w:color w:val="FF0000"/>
          <w:sz w:val="28"/>
          <w:szCs w:val="28"/>
          <w:rtl/>
        </w:rPr>
        <w:t xml:space="preserve"> به مصرف کنندگان نهایی</w:t>
      </w:r>
      <w:r w:rsidR="0089389C" w:rsidRPr="00055211">
        <w:rPr>
          <w:rFonts w:cs="B Compset" w:hint="cs"/>
          <w:color w:val="FF0000"/>
          <w:sz w:val="28"/>
          <w:szCs w:val="28"/>
          <w:rtl/>
        </w:rPr>
        <w:t>.</w:t>
      </w:r>
    </w:p>
    <w:p w14:paraId="3C8AD65B" w14:textId="2DB76810" w:rsidR="008D61A7" w:rsidRPr="00055211" w:rsidRDefault="008D61A7" w:rsidP="009652EF">
      <w:pPr>
        <w:pStyle w:val="NormalWeb"/>
        <w:spacing w:before="0" w:beforeAutospacing="0" w:after="0" w:afterAutospacing="0"/>
        <w:jc w:val="both"/>
        <w:rPr>
          <w:color w:val="FF0000"/>
          <w:sz w:val="28"/>
          <w:szCs w:val="28"/>
          <w:rtl/>
        </w:rPr>
      </w:pPr>
      <w:r w:rsidRPr="00055211">
        <w:rPr>
          <w:rFonts w:cs="B Compset" w:hint="cs"/>
          <w:color w:val="FF0000"/>
          <w:sz w:val="28"/>
          <w:szCs w:val="28"/>
          <w:rtl/>
        </w:rPr>
        <w:lastRenderedPageBreak/>
        <w:t>ج - اعلام، اخطار، هشدار و یا عبارات مشابهی که دستور خاصی برای استفاده کالا صادر</w:t>
      </w:r>
      <w:r w:rsidRPr="00055211">
        <w:rPr>
          <w:rFonts w:hint="cs"/>
          <w:color w:val="FF0000"/>
          <w:sz w:val="28"/>
          <w:szCs w:val="28"/>
          <w:rtl/>
        </w:rPr>
        <w:t xml:space="preserve"> </w:t>
      </w:r>
      <w:r w:rsidRPr="00055211">
        <w:rPr>
          <w:rFonts w:cs="B Compset" w:hint="cs"/>
          <w:color w:val="FF0000"/>
          <w:sz w:val="28"/>
          <w:szCs w:val="28"/>
          <w:rtl/>
        </w:rPr>
        <w:t>می کند و یا از بکارگیری روشهای خاصی به صورت فعل یا ترک فعل منع می کند</w:t>
      </w:r>
      <w:r w:rsidR="0089389C" w:rsidRPr="00055211">
        <w:rPr>
          <w:rFonts w:cs="B Compset" w:hint="cs"/>
          <w:color w:val="FF0000"/>
          <w:sz w:val="28"/>
          <w:szCs w:val="28"/>
          <w:rtl/>
        </w:rPr>
        <w:t>.</w:t>
      </w:r>
      <w:r w:rsidRPr="00055211">
        <w:rPr>
          <w:rStyle w:val="FootnoteReference"/>
          <w:rFonts w:cs="B Compset"/>
          <w:color w:val="FF0000"/>
          <w:sz w:val="28"/>
          <w:szCs w:val="28"/>
          <w:rtl/>
        </w:rPr>
        <w:t xml:space="preserve"> </w:t>
      </w:r>
      <w:r w:rsidRPr="00055211">
        <w:rPr>
          <w:rStyle w:val="FootnoteReference"/>
          <w:rFonts w:cs="B Compset"/>
          <w:color w:val="FF0000"/>
          <w:sz w:val="28"/>
          <w:szCs w:val="28"/>
          <w:rtl/>
        </w:rPr>
        <w:footnoteReference w:id="32"/>
      </w:r>
    </w:p>
    <w:p w14:paraId="354E3CD9" w14:textId="77777777" w:rsidR="008D61A7" w:rsidRPr="00055211" w:rsidRDefault="008D61A7" w:rsidP="009652EF">
      <w:pPr>
        <w:pStyle w:val="Heading2"/>
        <w:rPr>
          <w:b/>
          <w:bCs/>
          <w:rtl/>
        </w:rPr>
      </w:pPr>
      <w:bookmarkStart w:id="143" w:name="_Toc73121595"/>
      <w:bookmarkStart w:id="144" w:name="_Toc82186741"/>
      <w:bookmarkStart w:id="145" w:name="_Toc100670550"/>
      <w:r w:rsidRPr="00055211">
        <w:rPr>
          <w:rFonts w:hint="cs"/>
          <w:b/>
          <w:bCs/>
          <w:rtl/>
        </w:rPr>
        <w:t>امضای الکترونیکی</w:t>
      </w:r>
      <w:bookmarkEnd w:id="143"/>
      <w:bookmarkEnd w:id="144"/>
      <w:bookmarkEnd w:id="145"/>
    </w:p>
    <w:p w14:paraId="158117DE" w14:textId="15B8DB87" w:rsidR="008D61A7" w:rsidRPr="00055211" w:rsidRDefault="008D61A7" w:rsidP="009652EF">
      <w:pPr>
        <w:pStyle w:val="NormalWeb"/>
        <w:spacing w:before="0" w:beforeAutospacing="0" w:after="0" w:afterAutospacing="0"/>
        <w:jc w:val="both"/>
        <w:rPr>
          <w:color w:val="FF0000"/>
          <w:sz w:val="28"/>
          <w:szCs w:val="28"/>
          <w:rtl/>
        </w:rPr>
      </w:pPr>
      <w:r w:rsidRPr="00055211">
        <w:rPr>
          <w:rFonts w:cs="B Jadid"/>
          <w:color w:val="FF0000"/>
          <w:sz w:val="28"/>
          <w:szCs w:val="28"/>
          <w:rtl/>
        </w:rPr>
        <w:t>ماده</w:t>
      </w:r>
      <w:r w:rsidRPr="00055211">
        <w:rPr>
          <w:rFonts w:ascii="Calibri" w:hAnsi="Calibri" w:cs="Calibri" w:hint="cs"/>
          <w:color w:val="FF0000"/>
          <w:sz w:val="28"/>
          <w:szCs w:val="28"/>
          <w:rtl/>
        </w:rPr>
        <w:t> </w:t>
      </w:r>
      <w:r w:rsidRPr="00055211">
        <w:rPr>
          <w:rFonts w:cs="B Compset"/>
          <w:color w:val="FF0000"/>
          <w:sz w:val="28"/>
          <w:szCs w:val="28"/>
          <w:rtl/>
        </w:rPr>
        <w:t>7 - هرگاه قانون، وجود امضاء را لازم بداند امضای الکترونیکی مکفی است</w:t>
      </w:r>
      <w:r w:rsidR="0089389C" w:rsidRPr="00055211">
        <w:rPr>
          <w:rFonts w:cs="B Compset"/>
          <w:color w:val="FF0000"/>
          <w:sz w:val="28"/>
          <w:szCs w:val="28"/>
          <w:rtl/>
        </w:rPr>
        <w:t>.</w:t>
      </w:r>
      <w:r w:rsidRPr="00055211">
        <w:rPr>
          <w:rStyle w:val="FootnoteReference"/>
          <w:rFonts w:cs="B Compset"/>
          <w:color w:val="FF0000"/>
          <w:sz w:val="28"/>
          <w:szCs w:val="28"/>
          <w:rtl/>
        </w:rPr>
        <w:t xml:space="preserve"> </w:t>
      </w:r>
      <w:r w:rsidRPr="00055211">
        <w:rPr>
          <w:rStyle w:val="FootnoteReference"/>
          <w:rFonts w:cs="B Compset"/>
          <w:color w:val="FF0000"/>
          <w:sz w:val="28"/>
          <w:szCs w:val="28"/>
          <w:rtl/>
        </w:rPr>
        <w:footnoteReference w:id="33"/>
      </w:r>
    </w:p>
    <w:p w14:paraId="147D5A9F" w14:textId="77777777" w:rsidR="008D61A7" w:rsidRPr="00055211" w:rsidRDefault="008D61A7" w:rsidP="009652EF">
      <w:pPr>
        <w:pStyle w:val="Heading2"/>
        <w:rPr>
          <w:b/>
          <w:bCs/>
          <w:rtl/>
        </w:rPr>
      </w:pPr>
      <w:bookmarkStart w:id="146" w:name="_Toc73121596"/>
      <w:bookmarkStart w:id="147" w:name="_Toc82186742"/>
      <w:bookmarkStart w:id="148" w:name="_Toc100670551"/>
      <w:r w:rsidRPr="00055211">
        <w:rPr>
          <w:rFonts w:hint="cs"/>
          <w:b/>
          <w:bCs/>
          <w:rtl/>
        </w:rPr>
        <w:t>بایگانی اسناد الکترونیکی</w:t>
      </w:r>
      <w:bookmarkEnd w:id="146"/>
      <w:bookmarkEnd w:id="147"/>
      <w:bookmarkEnd w:id="148"/>
    </w:p>
    <w:p w14:paraId="280A375E"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8 - هرگاه قانون لازم بداند که اطلاعات به صورت اصل ارائه یا نگهداری</w:t>
      </w:r>
      <w:r w:rsidRPr="00055211">
        <w:rPr>
          <w:color w:val="000000"/>
          <w:sz w:val="28"/>
          <w:szCs w:val="28"/>
          <w:rtl/>
        </w:rPr>
        <w:t xml:space="preserve"> </w:t>
      </w:r>
      <w:r w:rsidRPr="00055211">
        <w:rPr>
          <w:rFonts w:cs="B Compset" w:hint="cs"/>
          <w:color w:val="000000"/>
          <w:sz w:val="28"/>
          <w:szCs w:val="28"/>
          <w:rtl/>
        </w:rPr>
        <w:t>شود، این امر با نگهداری و ارائه اطلاعات به صورت داده پیام نیز درصورت وجود شرایط</w:t>
      </w:r>
      <w:r w:rsidRPr="00055211">
        <w:rPr>
          <w:color w:val="000000"/>
          <w:sz w:val="28"/>
          <w:szCs w:val="28"/>
          <w:rtl/>
        </w:rPr>
        <w:t xml:space="preserve"> </w:t>
      </w:r>
      <w:r w:rsidRPr="00055211">
        <w:rPr>
          <w:rFonts w:cs="B Compset" w:hint="cs"/>
          <w:color w:val="000000"/>
          <w:sz w:val="28"/>
          <w:szCs w:val="28"/>
          <w:rtl/>
        </w:rPr>
        <w:t>زیر امکان پذیر می باشد:</w:t>
      </w:r>
    </w:p>
    <w:p w14:paraId="2AFACE11" w14:textId="46B123D1"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اطلاعات مورد نظر قابل دسترسی بوده و امکان استفاده درصورت رجوع بعدی فراهم</w:t>
      </w:r>
      <w:r w:rsidRPr="00055211">
        <w:rPr>
          <w:rFonts w:hint="cs"/>
          <w:color w:val="000000"/>
          <w:sz w:val="28"/>
          <w:szCs w:val="28"/>
          <w:rtl/>
        </w:rPr>
        <w:t xml:space="preserve"> </w:t>
      </w:r>
      <w:r w:rsidRPr="00055211">
        <w:rPr>
          <w:rFonts w:cs="B Compset" w:hint="cs"/>
          <w:color w:val="000000"/>
          <w:sz w:val="28"/>
          <w:szCs w:val="28"/>
          <w:rtl/>
        </w:rPr>
        <w:t>باشد</w:t>
      </w:r>
      <w:r w:rsidR="0089389C" w:rsidRPr="00055211">
        <w:rPr>
          <w:rFonts w:cs="B Compset" w:hint="cs"/>
          <w:color w:val="000000"/>
          <w:sz w:val="28"/>
          <w:szCs w:val="28"/>
          <w:rtl/>
        </w:rPr>
        <w:t>.</w:t>
      </w:r>
    </w:p>
    <w:p w14:paraId="72C02F80" w14:textId="6BC2DF0C"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داده پیام به همان قالبی ( فرمتی) که تولید، ارسال و یا دریافت شده و یا</w:t>
      </w:r>
      <w:r w:rsidRPr="00055211">
        <w:rPr>
          <w:rFonts w:hint="cs"/>
          <w:color w:val="000000"/>
          <w:sz w:val="28"/>
          <w:szCs w:val="28"/>
          <w:rtl/>
        </w:rPr>
        <w:t xml:space="preserve"> </w:t>
      </w:r>
      <w:r w:rsidRPr="00055211">
        <w:rPr>
          <w:rFonts w:cs="B Compset" w:hint="cs"/>
          <w:color w:val="000000"/>
          <w:sz w:val="28"/>
          <w:szCs w:val="28"/>
          <w:rtl/>
        </w:rPr>
        <w:t>به قالبی که دقیقاً نمایشگر اطلاعاتی باشد که تولید، ارسال و یا دریافت شده،</w:t>
      </w:r>
      <w:r w:rsidRPr="00055211">
        <w:rPr>
          <w:rFonts w:hint="cs"/>
          <w:color w:val="000000"/>
          <w:sz w:val="28"/>
          <w:szCs w:val="28"/>
          <w:rtl/>
        </w:rPr>
        <w:t xml:space="preserve"> </w:t>
      </w:r>
      <w:r w:rsidRPr="00055211">
        <w:rPr>
          <w:rFonts w:cs="B Compset" w:hint="cs"/>
          <w:color w:val="000000"/>
          <w:sz w:val="28"/>
          <w:szCs w:val="28"/>
          <w:rtl/>
        </w:rPr>
        <w:t>نگهداری شود</w:t>
      </w:r>
      <w:r w:rsidR="0089389C" w:rsidRPr="00055211">
        <w:rPr>
          <w:rFonts w:cs="B Compset" w:hint="cs"/>
          <w:color w:val="000000"/>
          <w:sz w:val="28"/>
          <w:szCs w:val="28"/>
          <w:rtl/>
        </w:rPr>
        <w:t>.</w:t>
      </w:r>
    </w:p>
    <w:p w14:paraId="51EB2CB9" w14:textId="7BF8E9DE"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اطلاعاتی که مشخص کننده مبداء، مقصد، زمان ارسال و زمان دریافت داده پیام</w:t>
      </w:r>
      <w:r w:rsidRPr="00055211">
        <w:rPr>
          <w:rFonts w:hint="cs"/>
          <w:color w:val="000000"/>
          <w:sz w:val="28"/>
          <w:szCs w:val="28"/>
          <w:rtl/>
        </w:rPr>
        <w:t xml:space="preserve"> </w:t>
      </w:r>
      <w:r w:rsidRPr="00055211">
        <w:rPr>
          <w:rFonts w:cs="B Compset" w:hint="cs"/>
          <w:color w:val="000000"/>
          <w:sz w:val="28"/>
          <w:szCs w:val="28"/>
          <w:rtl/>
        </w:rPr>
        <w:t>می باشند نیز درصورت وجود نگهداری شوند</w:t>
      </w:r>
      <w:r w:rsidR="0089389C" w:rsidRPr="00055211">
        <w:rPr>
          <w:rFonts w:cs="B Compset" w:hint="cs"/>
          <w:color w:val="000000"/>
          <w:sz w:val="28"/>
          <w:szCs w:val="28"/>
          <w:rtl/>
        </w:rPr>
        <w:t>.</w:t>
      </w:r>
    </w:p>
    <w:p w14:paraId="461F8C59" w14:textId="4B4E78F1"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د - شرایط دیگری که هر نهاد، سازمان، دستگاه دولتی و یا وزارتخانه درخصوص نگهداری</w:t>
      </w:r>
      <w:r w:rsidRPr="00055211">
        <w:rPr>
          <w:rFonts w:hint="cs"/>
          <w:color w:val="000000"/>
          <w:sz w:val="28"/>
          <w:szCs w:val="28"/>
          <w:rtl/>
        </w:rPr>
        <w:t xml:space="preserve"> </w:t>
      </w:r>
      <w:r w:rsidRPr="00055211">
        <w:rPr>
          <w:rFonts w:cs="B Compset" w:hint="cs"/>
          <w:color w:val="000000"/>
          <w:sz w:val="28"/>
          <w:szCs w:val="28"/>
          <w:rtl/>
        </w:rPr>
        <w:t>داده پیام مرتبط با حوزه مسؤولیت خود مقرر نموده فراهم شده باشد</w:t>
      </w:r>
      <w:r w:rsidR="0089389C" w:rsidRPr="00055211">
        <w:rPr>
          <w:rFonts w:cs="B Compset" w:hint="cs"/>
          <w:color w:val="000000"/>
          <w:sz w:val="28"/>
          <w:szCs w:val="28"/>
          <w:rtl/>
        </w:rPr>
        <w:t>.</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34"/>
      </w:r>
    </w:p>
    <w:p w14:paraId="2544D53C" w14:textId="77777777" w:rsidR="008D61A7" w:rsidRPr="00055211" w:rsidRDefault="008D61A7" w:rsidP="009652EF">
      <w:pPr>
        <w:pStyle w:val="Heading2"/>
        <w:rPr>
          <w:b/>
          <w:bCs/>
          <w:rtl/>
        </w:rPr>
      </w:pPr>
      <w:bookmarkStart w:id="149" w:name="_Toc73121597"/>
      <w:bookmarkStart w:id="150" w:name="_Toc82186743"/>
      <w:bookmarkStart w:id="151" w:name="_Toc100670552"/>
      <w:r w:rsidRPr="00055211">
        <w:rPr>
          <w:rFonts w:hint="cs"/>
          <w:b/>
          <w:bCs/>
          <w:rtl/>
        </w:rPr>
        <w:t>سند کاغذی و الکترونیک</w:t>
      </w:r>
      <w:bookmarkEnd w:id="149"/>
      <w:bookmarkEnd w:id="150"/>
      <w:bookmarkEnd w:id="151"/>
    </w:p>
    <w:p w14:paraId="5CB51F89" w14:textId="111C945F"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9 - هرگاه شرایطی به وجود آید که از مقطعی معین ارسال « داده پیام»</w:t>
      </w:r>
      <w:r w:rsidRPr="00055211">
        <w:rPr>
          <w:rFonts w:hint="cs"/>
          <w:color w:val="000000"/>
          <w:sz w:val="28"/>
          <w:szCs w:val="28"/>
          <w:rtl/>
        </w:rPr>
        <w:t xml:space="preserve"> </w:t>
      </w:r>
      <w:r w:rsidRPr="00055211">
        <w:rPr>
          <w:rFonts w:cs="B Compset" w:hint="cs"/>
          <w:color w:val="000000"/>
          <w:sz w:val="28"/>
          <w:szCs w:val="28"/>
          <w:rtl/>
        </w:rPr>
        <w:t>خاتمه یافته و استفاده از اسناد کاغذی جایگزین آن شود سند کاغذی که تحت این شرایط</w:t>
      </w:r>
      <w:r w:rsidRPr="00055211">
        <w:rPr>
          <w:color w:val="000000"/>
          <w:sz w:val="28"/>
          <w:szCs w:val="28"/>
          <w:rtl/>
        </w:rPr>
        <w:t xml:space="preserve"> </w:t>
      </w:r>
      <w:r w:rsidRPr="00055211">
        <w:rPr>
          <w:rFonts w:cs="B Compset" w:hint="cs"/>
          <w:color w:val="000000"/>
          <w:sz w:val="28"/>
          <w:szCs w:val="28"/>
          <w:rtl/>
        </w:rPr>
        <w:t>صادر می شود باید به طور صریح ختم تبادل « داده پیام» را اعلام کند</w:t>
      </w:r>
      <w:r w:rsidR="0089389C" w:rsidRPr="00055211">
        <w:rPr>
          <w:rFonts w:cs="B Compset" w:hint="cs"/>
          <w:color w:val="000000"/>
          <w:sz w:val="28"/>
          <w:szCs w:val="28"/>
          <w:rtl/>
        </w:rPr>
        <w:t>.</w:t>
      </w:r>
      <w:r w:rsidRPr="00055211">
        <w:rPr>
          <w:rFonts w:cs="B Compset" w:hint="cs"/>
          <w:color w:val="000000"/>
          <w:sz w:val="28"/>
          <w:szCs w:val="28"/>
          <w:rtl/>
        </w:rPr>
        <w:t xml:space="preserve"> جایگزینی</w:t>
      </w:r>
      <w:r w:rsidRPr="00055211">
        <w:rPr>
          <w:rFonts w:hint="cs"/>
          <w:color w:val="000000"/>
          <w:sz w:val="28"/>
          <w:szCs w:val="28"/>
          <w:rtl/>
        </w:rPr>
        <w:t xml:space="preserve"> </w:t>
      </w:r>
      <w:r w:rsidRPr="00055211">
        <w:rPr>
          <w:rFonts w:cs="B Compset" w:hint="cs"/>
          <w:color w:val="000000"/>
          <w:sz w:val="28"/>
          <w:szCs w:val="28"/>
          <w:rtl/>
        </w:rPr>
        <w:t>اسناد کاغذی به جای « داده پیام» اثری بر حقوق و تعهدات قبلی طرفین نخواهد داشت</w:t>
      </w:r>
      <w:r w:rsidR="0089389C" w:rsidRPr="00055211">
        <w:rPr>
          <w:rFonts w:cs="B Compset" w:hint="cs"/>
          <w:color w:val="000000"/>
          <w:sz w:val="28"/>
          <w:szCs w:val="28"/>
          <w:rtl/>
        </w:rPr>
        <w:t>.</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35"/>
      </w:r>
    </w:p>
    <w:p w14:paraId="2B87A236" w14:textId="77777777" w:rsidR="008D61A7" w:rsidRPr="00055211" w:rsidRDefault="008D61A7" w:rsidP="009652EF">
      <w:pPr>
        <w:pStyle w:val="Heading2"/>
        <w:rPr>
          <w:b/>
          <w:bCs/>
          <w:rtl/>
        </w:rPr>
      </w:pPr>
      <w:bookmarkStart w:id="152" w:name="_Toc73121598"/>
      <w:bookmarkStart w:id="153" w:name="_Toc82186744"/>
      <w:bookmarkStart w:id="154" w:name="_Toc100670553"/>
      <w:r w:rsidRPr="00055211">
        <w:rPr>
          <w:rFonts w:hint="cs"/>
          <w:b/>
          <w:bCs/>
          <w:rtl/>
        </w:rPr>
        <w:t>امضای الکترونیکی</w:t>
      </w:r>
      <w:bookmarkEnd w:id="152"/>
      <w:bookmarkEnd w:id="153"/>
      <w:bookmarkEnd w:id="154"/>
    </w:p>
    <w:p w14:paraId="0D66CA7C"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مبحث سوم - « داده پیام» مطمئن</w:t>
      </w:r>
    </w:p>
    <w:p w14:paraId="3B72BADC"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اول - امضاء و سابقه الکترونیکی مطمئن</w:t>
      </w:r>
    </w:p>
    <w:p w14:paraId="3B774C29"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10 - امضای الکترونیکی مطمئن باید دارای شرایط زیر باشد:</w:t>
      </w:r>
    </w:p>
    <w:p w14:paraId="6AB18A3F" w14:textId="6B573DFB"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نسبت به امضاء کننده منحصر به فرد باشد</w:t>
      </w:r>
      <w:r w:rsidR="0089389C" w:rsidRPr="00055211">
        <w:rPr>
          <w:rFonts w:cs="B Compset" w:hint="cs"/>
          <w:color w:val="000000"/>
          <w:sz w:val="28"/>
          <w:szCs w:val="28"/>
          <w:rtl/>
        </w:rPr>
        <w:t>.</w:t>
      </w:r>
    </w:p>
    <w:p w14:paraId="38118C6C" w14:textId="2FF610ED"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هویت امضاء کننده « داده پیام» را معلوم نماید</w:t>
      </w:r>
      <w:r w:rsidR="0089389C" w:rsidRPr="00055211">
        <w:rPr>
          <w:rFonts w:cs="B Compset" w:hint="cs"/>
          <w:color w:val="000000"/>
          <w:sz w:val="28"/>
          <w:szCs w:val="28"/>
          <w:rtl/>
        </w:rPr>
        <w:t>.</w:t>
      </w:r>
    </w:p>
    <w:p w14:paraId="1444D68A" w14:textId="699658BF"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به وسیله امضاء کننده و یا تحت اراده انحصاری وی صادر شده باشد</w:t>
      </w:r>
      <w:r w:rsidR="0089389C" w:rsidRPr="00055211">
        <w:rPr>
          <w:rFonts w:cs="B Compset" w:hint="cs"/>
          <w:color w:val="000000"/>
          <w:sz w:val="28"/>
          <w:szCs w:val="28"/>
          <w:rtl/>
        </w:rPr>
        <w:t>.</w:t>
      </w:r>
    </w:p>
    <w:p w14:paraId="2FE734AA" w14:textId="34E22D66"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د - به نحوی به یک « داده پیام» متصل شود که هر تغییری در آن « داده پیام»</w:t>
      </w:r>
      <w:r w:rsidRPr="00055211">
        <w:rPr>
          <w:rFonts w:hint="cs"/>
          <w:color w:val="000000"/>
          <w:sz w:val="28"/>
          <w:szCs w:val="28"/>
          <w:rtl/>
        </w:rPr>
        <w:t xml:space="preserve"> </w:t>
      </w:r>
      <w:r w:rsidRPr="00055211">
        <w:rPr>
          <w:rFonts w:cs="B Compset" w:hint="cs"/>
          <w:color w:val="000000"/>
          <w:sz w:val="28"/>
          <w:szCs w:val="28"/>
          <w:rtl/>
        </w:rPr>
        <w:t>قابل تشخیص و کشف باشد</w:t>
      </w:r>
      <w:r w:rsidR="0089389C" w:rsidRPr="00055211">
        <w:rPr>
          <w:rFonts w:cs="B Compset" w:hint="cs"/>
          <w:color w:val="000000"/>
          <w:sz w:val="28"/>
          <w:szCs w:val="28"/>
          <w:rtl/>
        </w:rPr>
        <w:t>.</w:t>
      </w:r>
    </w:p>
    <w:p w14:paraId="53DC3101" w14:textId="349279C1"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11 - سابقه الکترونیکی مطمئن عبارت از « داده پیام»ی است که با رعایت شرایط</w:t>
      </w:r>
      <w:r w:rsidRPr="00055211">
        <w:rPr>
          <w:rFonts w:hint="cs"/>
          <w:color w:val="000000"/>
          <w:sz w:val="28"/>
          <w:szCs w:val="28"/>
          <w:rtl/>
        </w:rPr>
        <w:t xml:space="preserve"> </w:t>
      </w:r>
      <w:r w:rsidRPr="00055211">
        <w:rPr>
          <w:rFonts w:cs="B Compset" w:hint="cs"/>
          <w:color w:val="000000"/>
          <w:sz w:val="28"/>
          <w:szCs w:val="28"/>
          <w:rtl/>
        </w:rPr>
        <w:t>یک سیستم اطلاعاتی مطمئن ذخیره شده و به هنگام لزوم در دسترس و قابل درک است</w:t>
      </w:r>
      <w:r w:rsidR="0089389C" w:rsidRPr="00055211">
        <w:rPr>
          <w:rFonts w:cs="B Compset" w:hint="cs"/>
          <w:color w:val="000000"/>
          <w:sz w:val="28"/>
          <w:szCs w:val="28"/>
          <w:rtl/>
        </w:rPr>
        <w:t>.</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36"/>
      </w:r>
    </w:p>
    <w:p w14:paraId="4150C5A3" w14:textId="77777777" w:rsidR="008D61A7" w:rsidRPr="00055211" w:rsidRDefault="008D61A7" w:rsidP="009652EF">
      <w:pPr>
        <w:pStyle w:val="Heading2"/>
        <w:rPr>
          <w:b/>
          <w:bCs/>
          <w:rtl/>
        </w:rPr>
      </w:pPr>
      <w:bookmarkStart w:id="155" w:name="_Toc73121599"/>
      <w:bookmarkStart w:id="156" w:name="_Toc82186745"/>
      <w:bookmarkStart w:id="157" w:name="_Toc100670554"/>
      <w:r w:rsidRPr="00055211">
        <w:rPr>
          <w:rFonts w:hint="cs"/>
          <w:b/>
          <w:bCs/>
          <w:rtl/>
        </w:rPr>
        <w:t>سندیت اسناد الکترونیکی</w:t>
      </w:r>
      <w:bookmarkEnd w:id="155"/>
      <w:bookmarkEnd w:id="156"/>
      <w:bookmarkEnd w:id="157"/>
    </w:p>
    <w:p w14:paraId="52BAC2A0" w14:textId="77777777" w:rsidR="008D61A7" w:rsidRPr="00055211" w:rsidRDefault="008D61A7" w:rsidP="009652EF">
      <w:pPr>
        <w:pStyle w:val="NormalWeb"/>
        <w:spacing w:before="0" w:beforeAutospacing="0" w:after="0" w:afterAutospacing="0"/>
        <w:jc w:val="both"/>
        <w:rPr>
          <w:color w:val="FF0000"/>
          <w:sz w:val="28"/>
          <w:szCs w:val="28"/>
          <w:rtl/>
        </w:rPr>
      </w:pPr>
      <w:r w:rsidRPr="00055211">
        <w:rPr>
          <w:rFonts w:cs="B Jadid"/>
          <w:color w:val="FF0000"/>
          <w:sz w:val="28"/>
          <w:szCs w:val="28"/>
          <w:rtl/>
        </w:rPr>
        <w:t>فصل</w:t>
      </w:r>
      <w:r w:rsidRPr="00055211">
        <w:rPr>
          <w:rFonts w:ascii="Calibri" w:hAnsi="Calibri" w:cs="Calibri" w:hint="cs"/>
          <w:color w:val="FF0000"/>
          <w:sz w:val="28"/>
          <w:szCs w:val="28"/>
          <w:rtl/>
        </w:rPr>
        <w:t> </w:t>
      </w:r>
      <w:r w:rsidRPr="00055211">
        <w:rPr>
          <w:rFonts w:cs="B Compset"/>
          <w:color w:val="FF0000"/>
          <w:sz w:val="28"/>
          <w:szCs w:val="28"/>
          <w:rtl/>
        </w:rPr>
        <w:t>دوم - پذیرش، ارزش اثباتی و آثار سابقه و امضای الکترونیکی مطمئن</w:t>
      </w:r>
    </w:p>
    <w:p w14:paraId="61C947BE" w14:textId="5B4E72B4" w:rsidR="008D61A7" w:rsidRPr="00055211" w:rsidRDefault="008D61A7" w:rsidP="009652EF">
      <w:pPr>
        <w:pStyle w:val="NormalWeb"/>
        <w:spacing w:before="0" w:beforeAutospacing="0" w:after="0" w:afterAutospacing="0"/>
        <w:jc w:val="both"/>
        <w:rPr>
          <w:color w:val="FF0000"/>
          <w:sz w:val="28"/>
          <w:szCs w:val="28"/>
          <w:rtl/>
        </w:rPr>
      </w:pPr>
      <w:r w:rsidRPr="00055211">
        <w:rPr>
          <w:rFonts w:cs="B Jadid"/>
          <w:color w:val="FF0000"/>
          <w:sz w:val="28"/>
          <w:szCs w:val="28"/>
          <w:rtl/>
        </w:rPr>
        <w:t>ماده</w:t>
      </w:r>
      <w:r w:rsidRPr="00055211">
        <w:rPr>
          <w:rFonts w:ascii="Calibri" w:hAnsi="Calibri" w:cs="Calibri" w:hint="cs"/>
          <w:color w:val="FF0000"/>
          <w:sz w:val="28"/>
          <w:szCs w:val="28"/>
          <w:rtl/>
        </w:rPr>
        <w:t> </w:t>
      </w:r>
      <w:r w:rsidRPr="00055211">
        <w:rPr>
          <w:rFonts w:cs="B Compset"/>
          <w:color w:val="FF0000"/>
          <w:sz w:val="28"/>
          <w:szCs w:val="28"/>
          <w:rtl/>
        </w:rPr>
        <w:t>12 - اسناد و ادله اثبات دعوی ممکن است به صورت داده پیام بوده و در هیچ</w:t>
      </w:r>
      <w:r w:rsidRPr="00055211">
        <w:rPr>
          <w:color w:val="FF0000"/>
          <w:sz w:val="28"/>
          <w:szCs w:val="28"/>
          <w:rtl/>
        </w:rPr>
        <w:t xml:space="preserve"> </w:t>
      </w:r>
      <w:r w:rsidRPr="00055211">
        <w:rPr>
          <w:rFonts w:cs="B Compset" w:hint="cs"/>
          <w:color w:val="FF0000"/>
          <w:sz w:val="28"/>
          <w:szCs w:val="28"/>
          <w:rtl/>
        </w:rPr>
        <w:t>محکمه یا اداره دولتی نمی توان براساس قواعد ادله موجود، ارزش اثباتی « داده</w:t>
      </w:r>
      <w:r w:rsidRPr="00055211">
        <w:rPr>
          <w:color w:val="FF0000"/>
          <w:sz w:val="28"/>
          <w:szCs w:val="28"/>
          <w:rtl/>
        </w:rPr>
        <w:t xml:space="preserve"> </w:t>
      </w:r>
      <w:r w:rsidRPr="00055211">
        <w:rPr>
          <w:rFonts w:cs="B Compset" w:hint="cs"/>
          <w:color w:val="FF0000"/>
          <w:sz w:val="28"/>
          <w:szCs w:val="28"/>
          <w:rtl/>
        </w:rPr>
        <w:t>پیام» را صرفاً به دلیل شکل و قالب آن رد کرد</w:t>
      </w:r>
      <w:r w:rsidR="0089389C" w:rsidRPr="00055211">
        <w:rPr>
          <w:rFonts w:cs="B Compset" w:hint="cs"/>
          <w:color w:val="FF0000"/>
          <w:sz w:val="28"/>
          <w:szCs w:val="28"/>
          <w:rtl/>
        </w:rPr>
        <w:t>.</w:t>
      </w:r>
    </w:p>
    <w:p w14:paraId="01D23924" w14:textId="0BF9C297" w:rsidR="008D61A7" w:rsidRPr="00055211" w:rsidRDefault="008D61A7" w:rsidP="009652EF">
      <w:pPr>
        <w:pStyle w:val="NormalWeb"/>
        <w:spacing w:before="0" w:beforeAutospacing="0" w:after="0" w:afterAutospacing="0"/>
        <w:jc w:val="both"/>
        <w:rPr>
          <w:color w:val="FF0000"/>
          <w:sz w:val="28"/>
          <w:szCs w:val="28"/>
          <w:rtl/>
        </w:rPr>
      </w:pPr>
      <w:r w:rsidRPr="00055211">
        <w:rPr>
          <w:rFonts w:cs="B Jadid"/>
          <w:color w:val="FF0000"/>
          <w:sz w:val="28"/>
          <w:szCs w:val="28"/>
          <w:rtl/>
        </w:rPr>
        <w:t>ماده</w:t>
      </w:r>
      <w:r w:rsidRPr="00055211">
        <w:rPr>
          <w:rFonts w:ascii="Calibri" w:hAnsi="Calibri" w:cs="Calibri" w:hint="cs"/>
          <w:color w:val="FF0000"/>
          <w:sz w:val="28"/>
          <w:szCs w:val="28"/>
          <w:rtl/>
        </w:rPr>
        <w:t> </w:t>
      </w:r>
      <w:r w:rsidRPr="00055211">
        <w:rPr>
          <w:rFonts w:cs="B Compset"/>
          <w:color w:val="FF0000"/>
          <w:sz w:val="28"/>
          <w:szCs w:val="28"/>
          <w:rtl/>
        </w:rPr>
        <w:t>13 - به طور کلی، ارزش اثباتی « داده پیام» ها با توجه به عوامل مطمئنه</w:t>
      </w:r>
      <w:r w:rsidRPr="00055211">
        <w:rPr>
          <w:rFonts w:hint="cs"/>
          <w:color w:val="FF0000"/>
          <w:sz w:val="28"/>
          <w:szCs w:val="28"/>
          <w:rtl/>
        </w:rPr>
        <w:t xml:space="preserve"> </w:t>
      </w:r>
      <w:r w:rsidRPr="00055211">
        <w:rPr>
          <w:rFonts w:cs="B Compset" w:hint="cs"/>
          <w:color w:val="FF0000"/>
          <w:sz w:val="28"/>
          <w:szCs w:val="28"/>
          <w:rtl/>
        </w:rPr>
        <w:t>ازجمله تناسب روشهای ایمنی به کار گرفته شده با موضوع و منظور مبادله « داده پیام»</w:t>
      </w:r>
      <w:r w:rsidRPr="00055211">
        <w:rPr>
          <w:color w:val="FF0000"/>
          <w:sz w:val="28"/>
          <w:szCs w:val="28"/>
          <w:rtl/>
        </w:rPr>
        <w:t xml:space="preserve"> </w:t>
      </w:r>
      <w:r w:rsidRPr="00055211">
        <w:rPr>
          <w:rFonts w:cs="B Compset" w:hint="cs"/>
          <w:color w:val="FF0000"/>
          <w:sz w:val="28"/>
          <w:szCs w:val="28"/>
          <w:rtl/>
        </w:rPr>
        <w:t>تعیین می شود</w:t>
      </w:r>
      <w:r w:rsidR="0089389C" w:rsidRPr="00055211">
        <w:rPr>
          <w:rFonts w:cs="B Compset" w:hint="cs"/>
          <w:color w:val="FF0000"/>
          <w:sz w:val="28"/>
          <w:szCs w:val="28"/>
          <w:rtl/>
        </w:rPr>
        <w:t>.</w:t>
      </w:r>
    </w:p>
    <w:p w14:paraId="78E6C9E1" w14:textId="3F4FDDD3" w:rsidR="008D61A7" w:rsidRPr="00055211" w:rsidRDefault="008D61A7" w:rsidP="009652EF">
      <w:pPr>
        <w:pStyle w:val="NormalWeb"/>
        <w:spacing w:before="0" w:beforeAutospacing="0" w:after="0" w:afterAutospacing="0"/>
        <w:jc w:val="both"/>
        <w:rPr>
          <w:color w:val="FF0000"/>
          <w:sz w:val="28"/>
          <w:szCs w:val="28"/>
          <w:rtl/>
        </w:rPr>
      </w:pPr>
      <w:r w:rsidRPr="00055211">
        <w:rPr>
          <w:rFonts w:cs="B Jadid"/>
          <w:color w:val="FF0000"/>
          <w:sz w:val="28"/>
          <w:szCs w:val="28"/>
          <w:rtl/>
        </w:rPr>
        <w:t>ماده</w:t>
      </w:r>
      <w:r w:rsidRPr="00055211">
        <w:rPr>
          <w:rFonts w:ascii="Calibri" w:hAnsi="Calibri" w:cs="Calibri" w:hint="cs"/>
          <w:color w:val="FF0000"/>
          <w:sz w:val="28"/>
          <w:szCs w:val="28"/>
          <w:rtl/>
        </w:rPr>
        <w:t> </w:t>
      </w:r>
      <w:r w:rsidRPr="00055211">
        <w:rPr>
          <w:rFonts w:cs="B Compset"/>
          <w:color w:val="FF0000"/>
          <w:sz w:val="28"/>
          <w:szCs w:val="28"/>
          <w:rtl/>
        </w:rPr>
        <w:t>14 - کلیه « داده پیام» هائی که به طریق مطمئن ایجاد و نگهداری شده اند</w:t>
      </w:r>
      <w:r w:rsidRPr="00055211">
        <w:rPr>
          <w:rFonts w:hint="cs"/>
          <w:color w:val="FF0000"/>
          <w:sz w:val="28"/>
          <w:szCs w:val="28"/>
          <w:rtl/>
        </w:rPr>
        <w:t xml:space="preserve"> </w:t>
      </w:r>
      <w:r w:rsidRPr="00055211">
        <w:rPr>
          <w:rFonts w:cs="B Compset" w:hint="cs"/>
          <w:color w:val="FF0000"/>
          <w:sz w:val="28"/>
          <w:szCs w:val="28"/>
          <w:rtl/>
        </w:rPr>
        <w:t>از حیث محتویات و امضای مندرج در آن، تعهدات طرفین یا طرفی که تعهد کرده و</w:t>
      </w:r>
      <w:r w:rsidRPr="00055211">
        <w:rPr>
          <w:color w:val="FF0000"/>
          <w:sz w:val="28"/>
          <w:szCs w:val="28"/>
          <w:rtl/>
        </w:rPr>
        <w:t xml:space="preserve"> </w:t>
      </w:r>
      <w:r w:rsidRPr="00055211">
        <w:rPr>
          <w:rFonts w:cs="B Compset" w:hint="cs"/>
          <w:color w:val="FF0000"/>
          <w:sz w:val="28"/>
          <w:szCs w:val="28"/>
          <w:rtl/>
        </w:rPr>
        <w:t>کلیه اشخاصی که قائم مقام قانونی آنان محسوب می شوند، اجرای مفاد آن و سایر آثار</w:t>
      </w:r>
      <w:r w:rsidRPr="00055211">
        <w:rPr>
          <w:rFonts w:hint="cs"/>
          <w:color w:val="FF0000"/>
          <w:sz w:val="28"/>
          <w:szCs w:val="28"/>
          <w:rtl/>
        </w:rPr>
        <w:t xml:space="preserve"> </w:t>
      </w:r>
      <w:r w:rsidRPr="00055211">
        <w:rPr>
          <w:rFonts w:cs="B Compset" w:hint="cs"/>
          <w:color w:val="FF0000"/>
          <w:sz w:val="28"/>
          <w:szCs w:val="28"/>
          <w:rtl/>
        </w:rPr>
        <w:t>در حکم اسناد معتبر و قابل استناد در مراجع قضائی و حقوقی است</w:t>
      </w:r>
      <w:r w:rsidR="0089389C" w:rsidRPr="00055211">
        <w:rPr>
          <w:rFonts w:cs="B Compset" w:hint="cs"/>
          <w:color w:val="FF0000"/>
          <w:sz w:val="28"/>
          <w:szCs w:val="28"/>
          <w:rtl/>
        </w:rPr>
        <w:t>.</w:t>
      </w:r>
    </w:p>
    <w:p w14:paraId="48DBB899" w14:textId="2544F5CE" w:rsidR="008D61A7" w:rsidRPr="00055211" w:rsidRDefault="008D61A7" w:rsidP="009652EF">
      <w:pPr>
        <w:pStyle w:val="NormalWeb"/>
        <w:spacing w:before="0" w:beforeAutospacing="0" w:after="0" w:afterAutospacing="0"/>
        <w:jc w:val="both"/>
        <w:rPr>
          <w:color w:val="FF0000"/>
          <w:sz w:val="28"/>
          <w:szCs w:val="28"/>
          <w:rtl/>
        </w:rPr>
      </w:pPr>
      <w:r w:rsidRPr="00055211">
        <w:rPr>
          <w:rFonts w:cs="B Jadid"/>
          <w:color w:val="FF0000"/>
          <w:sz w:val="28"/>
          <w:szCs w:val="28"/>
          <w:rtl/>
        </w:rPr>
        <w:t>ماده</w:t>
      </w:r>
      <w:r w:rsidRPr="00055211">
        <w:rPr>
          <w:rFonts w:ascii="Calibri" w:hAnsi="Calibri" w:cs="Calibri" w:hint="cs"/>
          <w:color w:val="FF0000"/>
          <w:sz w:val="28"/>
          <w:szCs w:val="28"/>
          <w:rtl/>
        </w:rPr>
        <w:t> </w:t>
      </w:r>
      <w:r w:rsidRPr="00055211">
        <w:rPr>
          <w:rFonts w:cs="B Compset"/>
          <w:color w:val="FF0000"/>
          <w:sz w:val="28"/>
          <w:szCs w:val="28"/>
          <w:rtl/>
        </w:rPr>
        <w:t>15 - نسبت به « داده پیام» مطمئن، سوابق الکترونیکی مطمئن و</w:t>
      </w:r>
      <w:r w:rsidRPr="00055211">
        <w:rPr>
          <w:rFonts w:hint="cs"/>
          <w:color w:val="FF0000"/>
          <w:sz w:val="28"/>
          <w:szCs w:val="28"/>
          <w:rtl/>
        </w:rPr>
        <w:t xml:space="preserve"> </w:t>
      </w:r>
      <w:r w:rsidRPr="00055211">
        <w:rPr>
          <w:rFonts w:cs="B Compset" w:hint="cs"/>
          <w:color w:val="FF0000"/>
          <w:sz w:val="28"/>
          <w:szCs w:val="28"/>
          <w:rtl/>
        </w:rPr>
        <w:t>امضای الکترونیکی مطمئن انکار و تردید مسموع نیست و تنها می توان ادعای جعلیت</w:t>
      </w:r>
      <w:r w:rsidRPr="00055211">
        <w:rPr>
          <w:color w:val="FF0000"/>
          <w:sz w:val="28"/>
          <w:szCs w:val="28"/>
          <w:rtl/>
        </w:rPr>
        <w:t xml:space="preserve"> </w:t>
      </w:r>
      <w:r w:rsidRPr="00055211">
        <w:rPr>
          <w:rFonts w:cs="B Compset" w:hint="cs"/>
          <w:color w:val="FF0000"/>
          <w:sz w:val="28"/>
          <w:szCs w:val="28"/>
          <w:rtl/>
        </w:rPr>
        <w:t xml:space="preserve">به« داده پیام» مزبور وارد و یا ثابت نمود که « داده پیام» مزبور به جهتی از جهات </w:t>
      </w:r>
      <w:r w:rsidRPr="00055211">
        <w:rPr>
          <w:rFonts w:cs="B Compset"/>
          <w:color w:val="FF0000"/>
          <w:sz w:val="28"/>
          <w:szCs w:val="28"/>
          <w:rtl/>
        </w:rPr>
        <w:t>قانونی از اعتبار افتاده است</w:t>
      </w:r>
      <w:r w:rsidR="0089389C" w:rsidRPr="00055211">
        <w:rPr>
          <w:rFonts w:cs="B Compset"/>
          <w:color w:val="FF0000"/>
          <w:sz w:val="28"/>
          <w:szCs w:val="28"/>
          <w:rtl/>
        </w:rPr>
        <w:t>.</w:t>
      </w:r>
    </w:p>
    <w:p w14:paraId="304599BA" w14:textId="6D8EFCD4" w:rsidR="008D61A7" w:rsidRPr="00055211" w:rsidRDefault="008D61A7" w:rsidP="009652EF">
      <w:pPr>
        <w:pStyle w:val="NormalWeb"/>
        <w:spacing w:before="0" w:beforeAutospacing="0" w:after="0" w:afterAutospacing="0"/>
        <w:jc w:val="both"/>
        <w:rPr>
          <w:rFonts w:cs="B Compset"/>
          <w:color w:val="FF0000"/>
          <w:sz w:val="28"/>
          <w:szCs w:val="28"/>
          <w:rtl/>
        </w:rPr>
      </w:pPr>
      <w:r w:rsidRPr="00055211">
        <w:rPr>
          <w:rFonts w:cs="B Jadid"/>
          <w:color w:val="FF0000"/>
          <w:sz w:val="28"/>
          <w:szCs w:val="28"/>
          <w:rtl/>
        </w:rPr>
        <w:t>ماده</w:t>
      </w:r>
      <w:r w:rsidRPr="00055211">
        <w:rPr>
          <w:rFonts w:ascii="Calibri" w:hAnsi="Calibri" w:cs="Calibri" w:hint="cs"/>
          <w:color w:val="FF0000"/>
          <w:sz w:val="28"/>
          <w:szCs w:val="28"/>
          <w:rtl/>
        </w:rPr>
        <w:t> </w:t>
      </w:r>
      <w:r w:rsidRPr="00055211">
        <w:rPr>
          <w:rFonts w:cs="B Compset"/>
          <w:color w:val="FF0000"/>
          <w:sz w:val="28"/>
          <w:szCs w:val="28"/>
          <w:rtl/>
        </w:rPr>
        <w:t>16 - هر « داده پیام»ی که توسط شخص ثالث مطابق با شرایط ماده (11) این قانون</w:t>
      </w:r>
      <w:r w:rsidRPr="00055211">
        <w:rPr>
          <w:color w:val="FF0000"/>
          <w:sz w:val="28"/>
          <w:szCs w:val="28"/>
          <w:rtl/>
        </w:rPr>
        <w:t xml:space="preserve"> </w:t>
      </w:r>
      <w:r w:rsidRPr="00055211">
        <w:rPr>
          <w:rFonts w:cs="B Compset" w:hint="cs"/>
          <w:color w:val="FF0000"/>
          <w:sz w:val="28"/>
          <w:szCs w:val="28"/>
          <w:rtl/>
        </w:rPr>
        <w:t>ثبت و نگهداری می شود، مقرون به صحت است</w:t>
      </w:r>
      <w:r w:rsidR="0089389C" w:rsidRPr="00055211">
        <w:rPr>
          <w:rFonts w:cs="B Compset" w:hint="cs"/>
          <w:color w:val="FF0000"/>
          <w:sz w:val="28"/>
          <w:szCs w:val="28"/>
          <w:rtl/>
        </w:rPr>
        <w:t>.</w:t>
      </w:r>
      <w:r w:rsidRPr="00055211">
        <w:rPr>
          <w:rStyle w:val="FootnoteReference"/>
          <w:rFonts w:cs="B Compset"/>
          <w:color w:val="FF0000"/>
          <w:sz w:val="28"/>
          <w:szCs w:val="28"/>
          <w:rtl/>
        </w:rPr>
        <w:t xml:space="preserve"> </w:t>
      </w:r>
      <w:r w:rsidRPr="00055211">
        <w:rPr>
          <w:rStyle w:val="FootnoteReference"/>
          <w:rFonts w:cs="B Compset"/>
          <w:color w:val="FF0000"/>
          <w:sz w:val="28"/>
          <w:szCs w:val="28"/>
          <w:rtl/>
        </w:rPr>
        <w:footnoteReference w:id="37"/>
      </w:r>
    </w:p>
    <w:p w14:paraId="79274DBB" w14:textId="77777777" w:rsidR="008D61A7" w:rsidRPr="00055211" w:rsidRDefault="008D61A7" w:rsidP="009652EF">
      <w:pPr>
        <w:pStyle w:val="Heading2"/>
        <w:rPr>
          <w:b/>
          <w:bCs/>
          <w:rtl/>
        </w:rPr>
      </w:pPr>
      <w:bookmarkStart w:id="158" w:name="_Toc73121600"/>
      <w:bookmarkStart w:id="159" w:name="_Toc82186746"/>
      <w:bookmarkStart w:id="160" w:name="_Toc100670555"/>
      <w:r w:rsidRPr="00055211">
        <w:rPr>
          <w:rFonts w:hint="cs"/>
          <w:b/>
          <w:bCs/>
          <w:rtl/>
        </w:rPr>
        <w:t>اعتبار سند الکترونیک</w:t>
      </w:r>
      <w:bookmarkEnd w:id="158"/>
      <w:bookmarkEnd w:id="159"/>
      <w:bookmarkEnd w:id="160"/>
      <w:r w:rsidRPr="00055211">
        <w:rPr>
          <w:rFonts w:hint="cs"/>
          <w:b/>
          <w:bCs/>
          <w:rtl/>
        </w:rPr>
        <w:t xml:space="preserve"> </w:t>
      </w:r>
    </w:p>
    <w:p w14:paraId="73DE04FA"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lastRenderedPageBreak/>
        <w:t>مبحث چهارم - مبادله « داده پیام»</w:t>
      </w:r>
    </w:p>
    <w:p w14:paraId="2771E960"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اول - اعتبار قانونی ارجاع در « داده پیام»، عقد و اراده طرفین</w:t>
      </w:r>
    </w:p>
    <w:p w14:paraId="5812D9C5"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17 - « ارجاع در داده پیام» با رعایت موارد زیر معتبر است:</w:t>
      </w:r>
    </w:p>
    <w:p w14:paraId="663948DC" w14:textId="374E7575"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مورد ارجاع به طور صریح در « داده پیام» معین شود</w:t>
      </w:r>
      <w:r w:rsidR="0089389C" w:rsidRPr="00055211">
        <w:rPr>
          <w:rFonts w:cs="B Compset" w:hint="cs"/>
          <w:color w:val="000000"/>
          <w:sz w:val="28"/>
          <w:szCs w:val="28"/>
          <w:rtl/>
        </w:rPr>
        <w:t>.</w:t>
      </w:r>
    </w:p>
    <w:p w14:paraId="3EAD0826" w14:textId="185A7ECB"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مورد ارجاع برای طرف مقابل که به آن تکیه می کند روشن و مشخص باشد</w:t>
      </w:r>
      <w:r w:rsidR="0089389C" w:rsidRPr="00055211">
        <w:rPr>
          <w:rFonts w:cs="B Compset" w:hint="cs"/>
          <w:color w:val="000000"/>
          <w:sz w:val="28"/>
          <w:szCs w:val="28"/>
          <w:rtl/>
        </w:rPr>
        <w:t>.</w:t>
      </w:r>
    </w:p>
    <w:p w14:paraId="0F1E66AF" w14:textId="54520080"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 داده پیام» موضوع ارجاع مورد قبول طرف باشد</w:t>
      </w:r>
      <w:r w:rsidR="0089389C" w:rsidRPr="00055211">
        <w:rPr>
          <w:rFonts w:cs="B Compset" w:hint="cs"/>
          <w:color w:val="000000"/>
          <w:sz w:val="28"/>
          <w:szCs w:val="28"/>
          <w:rtl/>
        </w:rPr>
        <w:t>.</w:t>
      </w:r>
    </w:p>
    <w:p w14:paraId="1C5608FD"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دوم - انتساب « داده پیام»</w:t>
      </w:r>
    </w:p>
    <w:p w14:paraId="2BA39B57"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18 - در موارد زیر « داده پیام» منسوب به اصل ساز است :</w:t>
      </w:r>
    </w:p>
    <w:p w14:paraId="3E8B32BF" w14:textId="7967F412"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اگر توسط اصل ساز و یا به وسیله شخصی ارسال شده باشد که از جانب اصل ساز</w:t>
      </w:r>
      <w:r w:rsidRPr="00055211">
        <w:rPr>
          <w:color w:val="000000"/>
          <w:sz w:val="28"/>
          <w:szCs w:val="28"/>
          <w:rtl/>
        </w:rPr>
        <w:t xml:space="preserve"> </w:t>
      </w:r>
      <w:r w:rsidRPr="00055211">
        <w:rPr>
          <w:rFonts w:cs="B Compset" w:hint="cs"/>
          <w:color w:val="000000"/>
          <w:sz w:val="28"/>
          <w:szCs w:val="28"/>
          <w:rtl/>
        </w:rPr>
        <w:t>مجاز به این کار بوده است</w:t>
      </w:r>
      <w:r w:rsidR="0089389C" w:rsidRPr="00055211">
        <w:rPr>
          <w:rFonts w:cs="B Compset" w:hint="cs"/>
          <w:color w:val="000000"/>
          <w:sz w:val="28"/>
          <w:szCs w:val="28"/>
          <w:rtl/>
        </w:rPr>
        <w:t>.</w:t>
      </w:r>
    </w:p>
    <w:p w14:paraId="7D269091" w14:textId="60C6B775"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Compset" w:hint="cs"/>
          <w:color w:val="000000"/>
          <w:sz w:val="28"/>
          <w:szCs w:val="28"/>
          <w:rtl/>
        </w:rPr>
        <w:t>ب - اگر به وسیله سیستم اطلاعاتی برنامه ریزی شده یا تصدی خودکار از جانب اصل ساز</w:t>
      </w:r>
      <w:r w:rsidRPr="00055211">
        <w:rPr>
          <w:rFonts w:hint="cs"/>
          <w:color w:val="000000"/>
          <w:sz w:val="28"/>
          <w:szCs w:val="28"/>
          <w:rtl/>
        </w:rPr>
        <w:t xml:space="preserve"> </w:t>
      </w:r>
      <w:r w:rsidRPr="00055211">
        <w:rPr>
          <w:rFonts w:cs="B Compset" w:hint="cs"/>
          <w:color w:val="000000"/>
          <w:sz w:val="28"/>
          <w:szCs w:val="28"/>
          <w:rtl/>
        </w:rPr>
        <w:t>ارسال شود</w:t>
      </w:r>
      <w:r w:rsidR="0089389C" w:rsidRPr="00055211">
        <w:rPr>
          <w:rFonts w:cs="B Compset" w:hint="cs"/>
          <w:color w:val="000000"/>
          <w:sz w:val="28"/>
          <w:szCs w:val="28"/>
          <w:rtl/>
        </w:rPr>
        <w:t>.</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38"/>
      </w:r>
    </w:p>
    <w:p w14:paraId="4B84F9F2" w14:textId="77777777" w:rsidR="008D61A7" w:rsidRPr="00055211" w:rsidRDefault="008D61A7" w:rsidP="009652EF">
      <w:pPr>
        <w:pStyle w:val="Heading2"/>
        <w:rPr>
          <w:b/>
          <w:bCs/>
          <w:rtl/>
        </w:rPr>
      </w:pPr>
      <w:bookmarkStart w:id="161" w:name="_Toc73121601"/>
      <w:bookmarkStart w:id="162" w:name="_Toc82186747"/>
      <w:bookmarkStart w:id="163" w:name="_Toc100670556"/>
      <w:r w:rsidRPr="00055211">
        <w:rPr>
          <w:rFonts w:hint="cs"/>
          <w:b/>
          <w:bCs/>
          <w:rtl/>
        </w:rPr>
        <w:t>اصالت ارجاع پیام الکترونیک</w:t>
      </w:r>
      <w:bookmarkEnd w:id="161"/>
      <w:bookmarkEnd w:id="162"/>
      <w:bookmarkEnd w:id="163"/>
    </w:p>
    <w:p w14:paraId="477588B6"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19 - « داده پیام»ی که براساس یکی از شروط زیر ارسال می شود مخاطب حق</w:t>
      </w:r>
      <w:r w:rsidRPr="00055211">
        <w:rPr>
          <w:rFonts w:cs="B Compset" w:hint="cs"/>
          <w:color w:val="000000"/>
          <w:sz w:val="28"/>
          <w:szCs w:val="28"/>
          <w:rtl/>
        </w:rPr>
        <w:t xml:space="preserve"> </w:t>
      </w:r>
      <w:r w:rsidRPr="00055211">
        <w:rPr>
          <w:rFonts w:cs="B Compset"/>
          <w:color w:val="000000"/>
          <w:sz w:val="28"/>
          <w:szCs w:val="28"/>
          <w:rtl/>
        </w:rPr>
        <w:t>دارد</w:t>
      </w:r>
      <w:r w:rsidRPr="00055211">
        <w:rPr>
          <w:rFonts w:hint="cs"/>
          <w:color w:val="000000"/>
          <w:sz w:val="28"/>
          <w:szCs w:val="28"/>
          <w:rtl/>
        </w:rPr>
        <w:t xml:space="preserve"> </w:t>
      </w:r>
      <w:r w:rsidRPr="00055211">
        <w:rPr>
          <w:rFonts w:cs="B Compset" w:hint="cs"/>
          <w:color w:val="000000"/>
          <w:sz w:val="28"/>
          <w:szCs w:val="28"/>
          <w:rtl/>
        </w:rPr>
        <w:t>آن را ارسال شده محسوب کرده، و مطابق چنین فرضی ( ارسال شده) عمل نماید:</w:t>
      </w:r>
    </w:p>
    <w:p w14:paraId="030A991E"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قبلاً به وسیله اصل ساز روشی معرفی و یا توافق شده باشد که معلوم کند</w:t>
      </w:r>
      <w:r w:rsidRPr="00055211">
        <w:rPr>
          <w:rFonts w:hint="cs"/>
          <w:color w:val="000000"/>
          <w:sz w:val="28"/>
          <w:szCs w:val="28"/>
          <w:rtl/>
        </w:rPr>
        <w:t xml:space="preserve"> </w:t>
      </w:r>
      <w:r w:rsidRPr="00055211">
        <w:rPr>
          <w:rFonts w:cs="B Compset" w:hint="cs"/>
          <w:color w:val="000000"/>
          <w:sz w:val="28"/>
          <w:szCs w:val="28"/>
          <w:rtl/>
        </w:rPr>
        <w:t>آیا« داده پیام» همان است که اصل ساز ارسال کرده است،</w:t>
      </w:r>
    </w:p>
    <w:p w14:paraId="48A0D60F" w14:textId="34A1CA2E"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 داده پیام» دریافت شده توسط مخاطب از اقدامات شخصی ناشی شده که رابطه اش با</w:t>
      </w:r>
      <w:r w:rsidRPr="00055211">
        <w:rPr>
          <w:rFonts w:hint="cs"/>
          <w:color w:val="000000"/>
          <w:sz w:val="28"/>
          <w:szCs w:val="28"/>
          <w:rtl/>
        </w:rPr>
        <w:t xml:space="preserve"> </w:t>
      </w:r>
      <w:r w:rsidRPr="00055211">
        <w:rPr>
          <w:rFonts w:cs="B Compset" w:hint="cs"/>
          <w:color w:val="000000"/>
          <w:sz w:val="28"/>
          <w:szCs w:val="28"/>
          <w:rtl/>
        </w:rPr>
        <w:t>اصل ساز، یا نمایندگان وی باعث شده تا شخص مذکور به روش مورداستفاده اصل ساز</w:t>
      </w:r>
      <w:r w:rsidRPr="00055211">
        <w:rPr>
          <w:rFonts w:hint="cs"/>
          <w:color w:val="000000"/>
          <w:sz w:val="28"/>
          <w:szCs w:val="28"/>
          <w:rtl/>
        </w:rPr>
        <w:t xml:space="preserve"> </w:t>
      </w:r>
      <w:r w:rsidRPr="00055211">
        <w:rPr>
          <w:rFonts w:cs="B Compset" w:hint="cs"/>
          <w:color w:val="000000"/>
          <w:sz w:val="28"/>
          <w:szCs w:val="28"/>
          <w:rtl/>
        </w:rPr>
        <w:t>دسترسی یافته و « داده پیام» را به مثابه « داده پیام» خود بشناسد</w:t>
      </w:r>
      <w:r w:rsidR="0089389C" w:rsidRPr="00055211">
        <w:rPr>
          <w:rFonts w:cs="B Compset" w:hint="cs"/>
          <w:color w:val="000000"/>
          <w:sz w:val="28"/>
          <w:szCs w:val="28"/>
          <w:rtl/>
        </w:rPr>
        <w:t>.</w:t>
      </w:r>
    </w:p>
    <w:p w14:paraId="5D40E633" w14:textId="5AD0F136"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ماد 20 - ماده (19) این قانون شامل مواردی نیست که پیام از اصل ساز صادر</w:t>
      </w:r>
      <w:r w:rsidRPr="00055211">
        <w:rPr>
          <w:rFonts w:hint="cs"/>
          <w:color w:val="000000"/>
          <w:sz w:val="28"/>
          <w:szCs w:val="28"/>
          <w:rtl/>
        </w:rPr>
        <w:t xml:space="preserve"> </w:t>
      </w:r>
      <w:r w:rsidRPr="00055211">
        <w:rPr>
          <w:rFonts w:cs="B Compset" w:hint="cs"/>
          <w:color w:val="000000"/>
          <w:sz w:val="28"/>
          <w:szCs w:val="28"/>
          <w:rtl/>
        </w:rPr>
        <w:t>نشده باشد و یا به طور اشتباه صادر شده باشد</w:t>
      </w:r>
      <w:r w:rsidR="0089389C" w:rsidRPr="00055211">
        <w:rPr>
          <w:rFonts w:cs="B Compset" w:hint="cs"/>
          <w:color w:val="000000"/>
          <w:sz w:val="28"/>
          <w:szCs w:val="28"/>
          <w:rtl/>
        </w:rPr>
        <w:t>.</w:t>
      </w:r>
    </w:p>
    <w:p w14:paraId="1DCC20D3" w14:textId="6FE118FD"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21 - هر « داده پیام» یک « داده پیام» مجزا و مستقل محسوب می گردد،</w:t>
      </w:r>
      <w:r w:rsidRPr="00055211">
        <w:rPr>
          <w:rFonts w:hint="cs"/>
          <w:color w:val="000000"/>
          <w:sz w:val="28"/>
          <w:szCs w:val="28"/>
          <w:rtl/>
        </w:rPr>
        <w:t xml:space="preserve"> </w:t>
      </w:r>
      <w:r w:rsidRPr="00055211">
        <w:rPr>
          <w:rFonts w:cs="B Compset" w:hint="cs"/>
          <w:color w:val="000000"/>
          <w:sz w:val="28"/>
          <w:szCs w:val="28"/>
          <w:rtl/>
        </w:rPr>
        <w:t>مگر آن که معلوم باشد که آن « داده پیام» نسخه مجددی از « داده پیام» اولیه است</w:t>
      </w:r>
      <w:r w:rsidR="0089389C" w:rsidRPr="00055211">
        <w:rPr>
          <w:rFonts w:cs="B Compset" w:hint="cs"/>
          <w:color w:val="000000"/>
          <w:sz w:val="28"/>
          <w:szCs w:val="28"/>
          <w:rtl/>
        </w:rPr>
        <w:t>.</w:t>
      </w:r>
    </w:p>
    <w:p w14:paraId="3B140084"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سوم - تصدیق دریافت</w:t>
      </w:r>
    </w:p>
    <w:p w14:paraId="096494D5" w14:textId="76870952"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22 - هرگاه قبل یا به هنگام ارسال « داده پیام» اصل ساز از مخاطب بخواهد</w:t>
      </w:r>
      <w:r w:rsidRPr="00055211">
        <w:rPr>
          <w:color w:val="000000"/>
          <w:sz w:val="28"/>
          <w:szCs w:val="28"/>
          <w:rtl/>
        </w:rPr>
        <w:t xml:space="preserve"> </w:t>
      </w:r>
      <w:r w:rsidRPr="00055211">
        <w:rPr>
          <w:rFonts w:cs="B Compset" w:hint="cs"/>
          <w:color w:val="000000"/>
          <w:sz w:val="28"/>
          <w:szCs w:val="28"/>
          <w:rtl/>
        </w:rPr>
        <w:t>یا توافق کنند که دریافت « داده پیام» تصدیق شود، اگر به شکل یا روش تصدیق توافق</w:t>
      </w:r>
      <w:r w:rsidRPr="00055211">
        <w:rPr>
          <w:color w:val="000000"/>
          <w:sz w:val="28"/>
          <w:szCs w:val="28"/>
          <w:rtl/>
        </w:rPr>
        <w:t xml:space="preserve"> </w:t>
      </w:r>
      <w:r w:rsidRPr="00055211">
        <w:rPr>
          <w:rFonts w:cs="B Compset" w:hint="cs"/>
          <w:color w:val="000000"/>
          <w:sz w:val="28"/>
          <w:szCs w:val="28"/>
          <w:rtl/>
        </w:rPr>
        <w:t>نشده باشد، هر نوع ارتباط خودکار یا مکاتبه یا اتخاذ هرنوع تدبیر مناسب از سوی</w:t>
      </w:r>
      <w:r w:rsidRPr="00055211">
        <w:rPr>
          <w:rFonts w:hint="cs"/>
          <w:color w:val="000000"/>
          <w:sz w:val="28"/>
          <w:szCs w:val="28"/>
          <w:rtl/>
        </w:rPr>
        <w:t xml:space="preserve"> </w:t>
      </w:r>
      <w:r w:rsidRPr="00055211">
        <w:rPr>
          <w:rFonts w:cs="B Compset" w:hint="cs"/>
          <w:color w:val="000000"/>
          <w:sz w:val="28"/>
          <w:szCs w:val="28"/>
          <w:rtl/>
        </w:rPr>
        <w:t>مخاطب که اصل ساز را به نحو معقول از دریافت « داده پیام» مطمئن کند تصدیق دریافت</w:t>
      </w:r>
      <w:r w:rsidRPr="00055211">
        <w:rPr>
          <w:rFonts w:hint="cs"/>
          <w:color w:val="000000"/>
          <w:sz w:val="28"/>
          <w:szCs w:val="28"/>
          <w:rtl/>
        </w:rPr>
        <w:t xml:space="preserve"> </w:t>
      </w:r>
      <w:r w:rsidRPr="00055211">
        <w:rPr>
          <w:rFonts w:cs="B Compset" w:hint="cs"/>
          <w:color w:val="000000"/>
          <w:sz w:val="28"/>
          <w:szCs w:val="28"/>
          <w:rtl/>
        </w:rPr>
        <w:t>« داده پیام» محسوب می گردد</w:t>
      </w:r>
      <w:r w:rsidR="0089389C" w:rsidRPr="00055211">
        <w:rPr>
          <w:rFonts w:cs="B Compset" w:hint="cs"/>
          <w:color w:val="000000"/>
          <w:sz w:val="28"/>
          <w:szCs w:val="28"/>
          <w:rtl/>
        </w:rPr>
        <w:t>.</w:t>
      </w:r>
    </w:p>
    <w:p w14:paraId="72AE70CA" w14:textId="2BD82420"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23 - اگر اصل ساز به طور صریح هرگونه اثر حقوقی « داده پیام» را مشروط</w:t>
      </w:r>
      <w:r w:rsidRPr="00055211">
        <w:rPr>
          <w:rFonts w:hint="cs"/>
          <w:color w:val="000000"/>
          <w:sz w:val="28"/>
          <w:szCs w:val="28"/>
          <w:rtl/>
        </w:rPr>
        <w:t xml:space="preserve"> </w:t>
      </w:r>
      <w:r w:rsidRPr="00055211">
        <w:rPr>
          <w:rFonts w:cs="B Compset" w:hint="cs"/>
          <w:color w:val="000000"/>
          <w:sz w:val="28"/>
          <w:szCs w:val="28"/>
          <w:rtl/>
        </w:rPr>
        <w:t>به تصدیق دریافت « داده پیام» کرده باشد، « داده پیام» ارسال نشده تلقی می شود،</w:t>
      </w:r>
      <w:r w:rsidRPr="00055211">
        <w:rPr>
          <w:color w:val="000000"/>
          <w:sz w:val="28"/>
          <w:szCs w:val="28"/>
          <w:rtl/>
        </w:rPr>
        <w:t xml:space="preserve"> </w:t>
      </w:r>
      <w:r w:rsidRPr="00055211">
        <w:rPr>
          <w:rFonts w:cs="B Compset" w:hint="cs"/>
          <w:color w:val="000000"/>
          <w:sz w:val="28"/>
          <w:szCs w:val="28"/>
          <w:rtl/>
        </w:rPr>
        <w:t>مگر آن که تصدیق آن دریافت شود</w:t>
      </w:r>
      <w:r w:rsidR="0089389C" w:rsidRPr="00055211">
        <w:rPr>
          <w:rFonts w:cs="B Compset" w:hint="cs"/>
          <w:color w:val="000000"/>
          <w:sz w:val="28"/>
          <w:szCs w:val="28"/>
          <w:rtl/>
        </w:rPr>
        <w:t>.</w:t>
      </w:r>
    </w:p>
    <w:p w14:paraId="2929E52D" w14:textId="6685277C"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24 - اماره دریافت « داده پیام» راجع به محتوای « داده پیام» صادق نیست</w:t>
      </w:r>
      <w:r w:rsidR="0089389C" w:rsidRPr="00055211">
        <w:rPr>
          <w:rFonts w:cs="B Compset"/>
          <w:color w:val="000000"/>
          <w:sz w:val="28"/>
          <w:szCs w:val="28"/>
          <w:rtl/>
        </w:rPr>
        <w:t>.</w:t>
      </w:r>
    </w:p>
    <w:p w14:paraId="4749C97C" w14:textId="065B3E99"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25 - هنگامی که در تصدیق قید می شود « داده پیام» مطابق با الزامات</w:t>
      </w:r>
      <w:r w:rsidRPr="00055211">
        <w:rPr>
          <w:color w:val="000000"/>
          <w:sz w:val="28"/>
          <w:szCs w:val="28"/>
          <w:rtl/>
        </w:rPr>
        <w:t xml:space="preserve"> </w:t>
      </w:r>
      <w:r w:rsidRPr="00055211">
        <w:rPr>
          <w:rFonts w:cs="B Compset" w:hint="cs"/>
          <w:color w:val="000000"/>
          <w:sz w:val="28"/>
          <w:szCs w:val="28"/>
          <w:rtl/>
        </w:rPr>
        <w:t>فنی استاندارد یا روش مورد توافق طرفین دریافت شده، فرض بر این است که آن</w:t>
      </w:r>
      <w:r w:rsidRPr="00055211">
        <w:rPr>
          <w:color w:val="000000"/>
          <w:sz w:val="28"/>
          <w:szCs w:val="28"/>
          <w:rtl/>
        </w:rPr>
        <w:t xml:space="preserve"> </w:t>
      </w:r>
      <w:r w:rsidRPr="00055211">
        <w:rPr>
          <w:rFonts w:cs="B Compset" w:hint="cs"/>
          <w:color w:val="000000"/>
          <w:sz w:val="28"/>
          <w:szCs w:val="28"/>
          <w:rtl/>
        </w:rPr>
        <w:t>الزامات رعایت شده اند</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39"/>
      </w:r>
    </w:p>
    <w:p w14:paraId="74C38797" w14:textId="77777777" w:rsidR="008D61A7" w:rsidRPr="00055211" w:rsidRDefault="008D61A7" w:rsidP="009652EF">
      <w:pPr>
        <w:pStyle w:val="Heading2"/>
        <w:rPr>
          <w:b/>
          <w:bCs/>
          <w:rtl/>
        </w:rPr>
      </w:pPr>
      <w:bookmarkStart w:id="164" w:name="_Toc73121602"/>
      <w:bookmarkStart w:id="165" w:name="_Toc82186748"/>
      <w:bookmarkStart w:id="166" w:name="_Toc100670557"/>
      <w:r w:rsidRPr="00055211">
        <w:rPr>
          <w:rFonts w:hint="cs"/>
          <w:b/>
          <w:bCs/>
          <w:rtl/>
        </w:rPr>
        <w:t>زمان پیام</w:t>
      </w:r>
      <w:bookmarkEnd w:id="164"/>
      <w:bookmarkEnd w:id="165"/>
      <w:bookmarkEnd w:id="166"/>
    </w:p>
    <w:p w14:paraId="0C359B21"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چهارم - زمان و مکان ارسال و دریافت « داده پیام»</w:t>
      </w:r>
    </w:p>
    <w:p w14:paraId="7F8CEA6C" w14:textId="5AD4F8B3"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26 - ارسال « داده پیام» زمانی تحقق می یابد که به یک سیستم اطلاعاتی</w:t>
      </w:r>
      <w:r w:rsidRPr="00055211">
        <w:rPr>
          <w:color w:val="000000"/>
          <w:sz w:val="28"/>
          <w:szCs w:val="28"/>
          <w:rtl/>
        </w:rPr>
        <w:t xml:space="preserve"> </w:t>
      </w:r>
      <w:r w:rsidRPr="00055211">
        <w:rPr>
          <w:rFonts w:cs="B Compset" w:hint="cs"/>
          <w:color w:val="000000"/>
          <w:sz w:val="28"/>
          <w:szCs w:val="28"/>
          <w:rtl/>
        </w:rPr>
        <w:t>خارج از کنترل اصل ساز یا قائم مقام وی وارد شود</w:t>
      </w:r>
      <w:r w:rsidR="0089389C" w:rsidRPr="00055211">
        <w:rPr>
          <w:rFonts w:cs="B Compset" w:hint="cs"/>
          <w:color w:val="000000"/>
          <w:sz w:val="28"/>
          <w:szCs w:val="28"/>
          <w:rtl/>
        </w:rPr>
        <w:t>.</w:t>
      </w:r>
    </w:p>
    <w:p w14:paraId="5C0A1C3B"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27 - زمان دریافت « داده پیام» مطابق شرایط زیر خواهد بود:</w:t>
      </w:r>
    </w:p>
    <w:p w14:paraId="0AE9EBF6"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اگر سیستم اطلاعاتی مخاطب برای دریافت « داده پیام» معین شده باشد دریافت،</w:t>
      </w:r>
      <w:r w:rsidRPr="00055211">
        <w:rPr>
          <w:color w:val="000000"/>
          <w:sz w:val="28"/>
          <w:szCs w:val="28"/>
          <w:rtl/>
        </w:rPr>
        <w:t xml:space="preserve"> </w:t>
      </w:r>
      <w:r w:rsidRPr="00055211">
        <w:rPr>
          <w:rFonts w:cs="B Compset" w:hint="cs"/>
          <w:color w:val="000000"/>
          <w:sz w:val="28"/>
          <w:szCs w:val="28"/>
          <w:rtl/>
        </w:rPr>
        <w:t>زمانی محقق می شود که :</w:t>
      </w:r>
    </w:p>
    <w:p w14:paraId="4B0DFEC1"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1 - « داده پیام» به سیستم اطلاعاتی معین شده وارد شود؛ یا</w:t>
      </w:r>
    </w:p>
    <w:p w14:paraId="72F30967" w14:textId="74A159F3"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2 - چنانچه « داده پیام» به سیستم اطلاعاتی مخاطب غیر از سیستمی که منحصراً برای</w:t>
      </w:r>
      <w:r w:rsidRPr="00055211">
        <w:rPr>
          <w:rFonts w:hint="cs"/>
          <w:color w:val="000000"/>
          <w:sz w:val="28"/>
          <w:szCs w:val="28"/>
          <w:rtl/>
        </w:rPr>
        <w:t xml:space="preserve"> </w:t>
      </w:r>
      <w:r w:rsidRPr="00055211">
        <w:rPr>
          <w:rFonts w:cs="B Compset" w:hint="cs"/>
          <w:color w:val="000000"/>
          <w:sz w:val="28"/>
          <w:szCs w:val="28"/>
          <w:rtl/>
        </w:rPr>
        <w:t>این کار معین شده وارد شود « داده پیام» بازیافت شود</w:t>
      </w:r>
      <w:r w:rsidR="0089389C" w:rsidRPr="00055211">
        <w:rPr>
          <w:rFonts w:cs="B Compset" w:hint="cs"/>
          <w:color w:val="000000"/>
          <w:sz w:val="28"/>
          <w:szCs w:val="28"/>
          <w:rtl/>
        </w:rPr>
        <w:t>.</w:t>
      </w:r>
    </w:p>
    <w:p w14:paraId="70BCA5B5" w14:textId="691EAFD8"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اگر مخاطب، یک سیستم اطلاعاتی برای دریافت معین نکرده باشد، دریافت زمانی محقق</w:t>
      </w:r>
      <w:r w:rsidRPr="00055211">
        <w:rPr>
          <w:rFonts w:hint="cs"/>
          <w:color w:val="000000"/>
          <w:sz w:val="28"/>
          <w:szCs w:val="28"/>
          <w:rtl/>
        </w:rPr>
        <w:t xml:space="preserve"> </w:t>
      </w:r>
      <w:r w:rsidRPr="00055211">
        <w:rPr>
          <w:rFonts w:cs="B Compset" w:hint="cs"/>
          <w:color w:val="000000"/>
          <w:sz w:val="28"/>
          <w:szCs w:val="28"/>
          <w:rtl/>
        </w:rPr>
        <w:t>می شود که « داده پیام» وارد سیستم اطلاعاتی مخاطب شود</w:t>
      </w:r>
      <w:r w:rsidR="0089389C" w:rsidRPr="00055211">
        <w:rPr>
          <w:rFonts w:cs="B Compset" w:hint="cs"/>
          <w:color w:val="000000"/>
          <w:sz w:val="28"/>
          <w:szCs w:val="28"/>
          <w:rtl/>
        </w:rPr>
        <w:t>.</w:t>
      </w:r>
      <w:r w:rsidRPr="00055211">
        <w:rPr>
          <w:rFonts w:cs="B Compset" w:hint="cs"/>
          <w:color w:val="000000"/>
          <w:sz w:val="28"/>
          <w:szCs w:val="28"/>
          <w:rtl/>
        </w:rPr>
        <w:t xml:space="preserve"> </w:t>
      </w:r>
    </w:p>
    <w:p w14:paraId="102E032C" w14:textId="74E9474C"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28 - مفاد ماده (27) این قانون بدون توجه به محل استقرار سیستم</w:t>
      </w:r>
      <w:r w:rsidRPr="00055211">
        <w:rPr>
          <w:rFonts w:hint="cs"/>
          <w:color w:val="000000"/>
          <w:sz w:val="28"/>
          <w:szCs w:val="28"/>
          <w:rtl/>
        </w:rPr>
        <w:t xml:space="preserve"> </w:t>
      </w:r>
      <w:r w:rsidRPr="00055211">
        <w:rPr>
          <w:rFonts w:cs="B Compset" w:hint="cs"/>
          <w:color w:val="000000"/>
          <w:sz w:val="28"/>
          <w:szCs w:val="28"/>
          <w:rtl/>
        </w:rPr>
        <w:t>اطلاعاتی جاری است</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40"/>
      </w:r>
    </w:p>
    <w:p w14:paraId="503C708C" w14:textId="77777777" w:rsidR="008D61A7" w:rsidRPr="00055211" w:rsidRDefault="008D61A7" w:rsidP="009652EF">
      <w:pPr>
        <w:pStyle w:val="Heading2"/>
        <w:rPr>
          <w:b/>
          <w:bCs/>
          <w:rtl/>
        </w:rPr>
      </w:pPr>
      <w:bookmarkStart w:id="167" w:name="_Toc73121603"/>
      <w:bookmarkStart w:id="168" w:name="_Toc82186749"/>
      <w:bookmarkStart w:id="169" w:name="_Toc100670558"/>
      <w:r w:rsidRPr="00055211">
        <w:rPr>
          <w:rFonts w:hint="cs"/>
          <w:b/>
          <w:bCs/>
          <w:rtl/>
        </w:rPr>
        <w:t>اقامتگاه الکترونیکی</w:t>
      </w:r>
      <w:bookmarkEnd w:id="167"/>
      <w:bookmarkEnd w:id="168"/>
      <w:bookmarkEnd w:id="169"/>
    </w:p>
    <w:p w14:paraId="39B6823A"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29 - اگر محل استقرار سیستم اطلاعاتی با محل استقرار دریافت « داده</w:t>
      </w:r>
      <w:r w:rsidRPr="00055211">
        <w:rPr>
          <w:rFonts w:hint="cs"/>
          <w:color w:val="000000"/>
          <w:sz w:val="28"/>
          <w:szCs w:val="28"/>
          <w:rtl/>
        </w:rPr>
        <w:t xml:space="preserve"> </w:t>
      </w:r>
      <w:r w:rsidRPr="00055211">
        <w:rPr>
          <w:rFonts w:cs="B Compset" w:hint="cs"/>
          <w:color w:val="000000"/>
          <w:sz w:val="28"/>
          <w:szCs w:val="28"/>
          <w:rtl/>
        </w:rPr>
        <w:t>پیام» مختلف باشد مطابق قاعده زیر عمل می شود :</w:t>
      </w:r>
    </w:p>
    <w:p w14:paraId="29AEBCF8" w14:textId="0B8D9E82"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محل تجاری، یا کاری اصل ساز محل ارسال « داده پیام» است و محل تجاری یا</w:t>
      </w:r>
      <w:r w:rsidRPr="00055211">
        <w:rPr>
          <w:rFonts w:hint="cs"/>
          <w:color w:val="000000"/>
          <w:sz w:val="28"/>
          <w:szCs w:val="28"/>
          <w:rtl/>
        </w:rPr>
        <w:t xml:space="preserve"> </w:t>
      </w:r>
      <w:r w:rsidRPr="00055211">
        <w:rPr>
          <w:rFonts w:cs="B Compset" w:hint="cs"/>
          <w:color w:val="000000"/>
          <w:sz w:val="28"/>
          <w:szCs w:val="28"/>
          <w:rtl/>
        </w:rPr>
        <w:t>کاری مخاطب محل دریافت « داده پیام» است مگر آن که خلاف آن توافق شده باشد</w:t>
      </w:r>
      <w:r w:rsidR="0089389C" w:rsidRPr="00055211">
        <w:rPr>
          <w:rFonts w:cs="B Compset" w:hint="cs"/>
          <w:color w:val="000000"/>
          <w:sz w:val="28"/>
          <w:szCs w:val="28"/>
          <w:rtl/>
        </w:rPr>
        <w:t>.</w:t>
      </w:r>
    </w:p>
    <w:p w14:paraId="2F943E07" w14:textId="3ECB6BD4"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اگر اصل ساز بیش از یک محل تجاری یا کاری داشته باشد، نزدیکترین محل به اصل</w:t>
      </w:r>
      <w:r w:rsidRPr="00055211">
        <w:rPr>
          <w:rFonts w:hint="cs"/>
          <w:color w:val="000000"/>
          <w:sz w:val="28"/>
          <w:szCs w:val="28"/>
          <w:rtl/>
        </w:rPr>
        <w:t xml:space="preserve"> </w:t>
      </w:r>
      <w:r w:rsidRPr="00055211">
        <w:rPr>
          <w:rFonts w:cs="B Compset" w:hint="cs"/>
          <w:color w:val="000000"/>
          <w:sz w:val="28"/>
          <w:szCs w:val="28"/>
          <w:rtl/>
        </w:rPr>
        <w:t>معامله، محل تجاری یا کاری خواهد بود درغیراین صورت محل اصلی شرکت، محل تجاری یا</w:t>
      </w:r>
      <w:r w:rsidRPr="00055211">
        <w:rPr>
          <w:rFonts w:hint="cs"/>
          <w:color w:val="000000"/>
          <w:sz w:val="28"/>
          <w:szCs w:val="28"/>
          <w:rtl/>
        </w:rPr>
        <w:t xml:space="preserve"> </w:t>
      </w:r>
      <w:r w:rsidRPr="00055211">
        <w:rPr>
          <w:rFonts w:cs="B Compset" w:hint="cs"/>
          <w:color w:val="000000"/>
          <w:sz w:val="28"/>
          <w:szCs w:val="28"/>
          <w:rtl/>
        </w:rPr>
        <w:t>کاری است</w:t>
      </w:r>
      <w:r w:rsidR="0089389C" w:rsidRPr="00055211">
        <w:rPr>
          <w:rFonts w:cs="B Compset" w:hint="cs"/>
          <w:color w:val="000000"/>
          <w:sz w:val="28"/>
          <w:szCs w:val="28"/>
          <w:rtl/>
        </w:rPr>
        <w:t>.</w:t>
      </w:r>
    </w:p>
    <w:p w14:paraId="651C5467" w14:textId="6C4A982F"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اگر اصل ساز یا مخاطب فاقد محل تجاری یا کاری باشند،</w:t>
      </w:r>
      <w:r w:rsidRPr="00055211">
        <w:rPr>
          <w:rFonts w:ascii="Calibri" w:hAnsi="Calibri" w:cs="Calibri" w:hint="cs"/>
          <w:color w:val="000000"/>
          <w:sz w:val="28"/>
          <w:szCs w:val="28"/>
          <w:rtl/>
        </w:rPr>
        <w:t> </w:t>
      </w:r>
      <w:r w:rsidRPr="00055211">
        <w:rPr>
          <w:rFonts w:cs="B Jadid" w:hint="cs"/>
          <w:color w:val="0000FF"/>
          <w:sz w:val="28"/>
          <w:szCs w:val="28"/>
          <w:u w:val="single"/>
          <w:rtl/>
        </w:rPr>
        <w:t>اقامتگاه</w:t>
      </w:r>
      <w:r w:rsidRPr="00055211">
        <w:rPr>
          <w:rFonts w:ascii="Calibri" w:hAnsi="Calibri" w:cs="Calibri" w:hint="cs"/>
          <w:color w:val="0000FF"/>
          <w:sz w:val="28"/>
          <w:szCs w:val="28"/>
          <w:u w:val="single"/>
          <w:rtl/>
        </w:rPr>
        <w:t> </w:t>
      </w:r>
      <w:r w:rsidRPr="00055211">
        <w:rPr>
          <w:rFonts w:cs="B Compset" w:hint="cs"/>
          <w:color w:val="000000"/>
          <w:sz w:val="28"/>
          <w:szCs w:val="28"/>
          <w:rtl/>
        </w:rPr>
        <w:t>قانونی</w:t>
      </w:r>
      <w:r w:rsidRPr="00055211">
        <w:rPr>
          <w:rFonts w:hint="cs"/>
          <w:color w:val="000000"/>
          <w:sz w:val="28"/>
          <w:szCs w:val="28"/>
          <w:rtl/>
        </w:rPr>
        <w:t xml:space="preserve"> </w:t>
      </w:r>
      <w:r w:rsidRPr="00055211">
        <w:rPr>
          <w:rFonts w:cs="B Compset" w:hint="cs"/>
          <w:color w:val="000000"/>
          <w:sz w:val="28"/>
          <w:szCs w:val="28"/>
          <w:rtl/>
        </w:rPr>
        <w:t>آنان ملاک خواهد بود</w:t>
      </w:r>
      <w:r w:rsidR="0089389C" w:rsidRPr="00055211">
        <w:rPr>
          <w:rFonts w:cs="B Compset" w:hint="cs"/>
          <w:color w:val="000000"/>
          <w:sz w:val="28"/>
          <w:szCs w:val="28"/>
          <w:rtl/>
        </w:rPr>
        <w:t>.</w:t>
      </w:r>
    </w:p>
    <w:p w14:paraId="0ADEE6A9" w14:textId="67FC584E"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30 - آثار حقوقی پس از انتساب، دریافت تصدیق و زمان و مکان ارسال و دریافت</w:t>
      </w:r>
      <w:r w:rsidRPr="00055211">
        <w:rPr>
          <w:rFonts w:hint="cs"/>
          <w:color w:val="000000"/>
          <w:sz w:val="28"/>
          <w:szCs w:val="28"/>
          <w:rtl/>
        </w:rPr>
        <w:t xml:space="preserve"> </w:t>
      </w:r>
      <w:r w:rsidRPr="00055211">
        <w:rPr>
          <w:rFonts w:cs="B Compset" w:hint="cs"/>
          <w:color w:val="000000"/>
          <w:sz w:val="28"/>
          <w:szCs w:val="28"/>
          <w:rtl/>
        </w:rPr>
        <w:t>« داده پیام» موضوع فصول دوم تا چهارم مبحث چهارم این قانون و همچنین محتوی « داده</w:t>
      </w:r>
      <w:r w:rsidRPr="00055211">
        <w:rPr>
          <w:color w:val="000000"/>
          <w:sz w:val="28"/>
          <w:szCs w:val="28"/>
          <w:rtl/>
        </w:rPr>
        <w:t xml:space="preserve"> </w:t>
      </w:r>
      <w:r w:rsidRPr="00055211">
        <w:rPr>
          <w:rFonts w:cs="B Compset" w:hint="cs"/>
          <w:color w:val="000000"/>
          <w:sz w:val="28"/>
          <w:szCs w:val="28"/>
          <w:rtl/>
        </w:rPr>
        <w:t>پیام» تابع قواعد عمومی است</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41"/>
      </w:r>
    </w:p>
    <w:p w14:paraId="2443A2CF" w14:textId="77777777" w:rsidR="008D61A7" w:rsidRPr="00055211" w:rsidRDefault="008D61A7" w:rsidP="009652EF">
      <w:pPr>
        <w:pStyle w:val="Heading2"/>
        <w:rPr>
          <w:b/>
          <w:bCs/>
          <w:rtl/>
        </w:rPr>
      </w:pPr>
      <w:bookmarkStart w:id="170" w:name="_Toc73121604"/>
      <w:bookmarkStart w:id="171" w:name="_Toc82186750"/>
      <w:bookmarkStart w:id="172" w:name="_Toc100670559"/>
      <w:r w:rsidRPr="00055211">
        <w:rPr>
          <w:rFonts w:hint="cs"/>
          <w:b/>
          <w:bCs/>
          <w:rtl/>
        </w:rPr>
        <w:t>توکن امضای الکترونیکی</w:t>
      </w:r>
      <w:bookmarkEnd w:id="170"/>
      <w:bookmarkEnd w:id="171"/>
      <w:bookmarkEnd w:id="172"/>
    </w:p>
    <w:p w14:paraId="51C9A8A1"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باب</w:t>
      </w:r>
      <w:r w:rsidRPr="00055211">
        <w:rPr>
          <w:rFonts w:ascii="Calibri" w:hAnsi="Calibri" w:cs="Calibri" w:hint="cs"/>
          <w:color w:val="FF0000"/>
          <w:sz w:val="28"/>
          <w:szCs w:val="28"/>
          <w:rtl/>
        </w:rPr>
        <w:t> </w:t>
      </w:r>
      <w:r w:rsidRPr="00055211">
        <w:rPr>
          <w:rFonts w:cs="B Compset"/>
          <w:color w:val="000000"/>
          <w:sz w:val="28"/>
          <w:szCs w:val="28"/>
          <w:rtl/>
        </w:rPr>
        <w:t>دوم - دفاتر خدمات صدور گواهی الکترونیکی</w:t>
      </w:r>
      <w:r w:rsidRPr="00055211">
        <w:rPr>
          <w:rFonts w:hint="cs"/>
          <w:color w:val="000000"/>
          <w:sz w:val="28"/>
          <w:szCs w:val="28"/>
          <w:rtl/>
        </w:rPr>
        <w:t xml:space="preserve"> </w:t>
      </w:r>
      <w:r w:rsidRPr="00055211">
        <w:rPr>
          <w:rFonts w:cs="B Compset" w:hint="cs"/>
          <w:color w:val="000000"/>
          <w:sz w:val="28"/>
          <w:szCs w:val="28"/>
          <w:rtl/>
        </w:rPr>
        <w:t>(</w:t>
      </w:r>
      <w:r w:rsidRPr="00055211">
        <w:rPr>
          <w:rFonts w:cs="B Compset" w:hint="cs"/>
          <w:color w:val="000000"/>
          <w:sz w:val="28"/>
          <w:szCs w:val="28"/>
        </w:rPr>
        <w:t>Certification Service Provider</w:t>
      </w:r>
      <w:r w:rsidRPr="00055211">
        <w:rPr>
          <w:rFonts w:cs="B Compset" w:hint="cs"/>
          <w:color w:val="000000"/>
          <w:sz w:val="28"/>
          <w:szCs w:val="28"/>
          <w:rtl/>
        </w:rPr>
        <w:t>)</w:t>
      </w:r>
    </w:p>
    <w:p w14:paraId="405702A1" w14:textId="1FD2C87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31 - دفاتر خدمات صدور گواهی الکترونیکی واحدهائی هستند که برای ارائه خدمات</w:t>
      </w:r>
      <w:r w:rsidRPr="00055211">
        <w:rPr>
          <w:rFonts w:hint="cs"/>
          <w:color w:val="000000"/>
          <w:sz w:val="28"/>
          <w:szCs w:val="28"/>
          <w:rtl/>
        </w:rPr>
        <w:t xml:space="preserve"> </w:t>
      </w:r>
      <w:r w:rsidRPr="00055211">
        <w:rPr>
          <w:rFonts w:cs="B Compset" w:hint="cs"/>
          <w:color w:val="000000"/>
          <w:sz w:val="28"/>
          <w:szCs w:val="28"/>
          <w:rtl/>
        </w:rPr>
        <w:t>صدور امضای الکترونیکی در کشور تأسیس می شوند</w:t>
      </w:r>
      <w:r w:rsidR="0089389C" w:rsidRPr="00055211">
        <w:rPr>
          <w:rFonts w:cs="B Compset" w:hint="cs"/>
          <w:color w:val="000000"/>
          <w:sz w:val="28"/>
          <w:szCs w:val="28"/>
          <w:rtl/>
        </w:rPr>
        <w:t>.</w:t>
      </w:r>
      <w:r w:rsidRPr="00055211">
        <w:rPr>
          <w:rFonts w:cs="B Compset" w:hint="cs"/>
          <w:color w:val="000000"/>
          <w:sz w:val="28"/>
          <w:szCs w:val="28"/>
          <w:rtl/>
        </w:rPr>
        <w:t xml:space="preserve"> این خدمات شامل تولید، صدور، ذخیره،</w:t>
      </w:r>
      <w:r w:rsidRPr="00055211">
        <w:rPr>
          <w:color w:val="000000"/>
          <w:sz w:val="28"/>
          <w:szCs w:val="28"/>
          <w:rtl/>
        </w:rPr>
        <w:t xml:space="preserve"> </w:t>
      </w:r>
      <w:r w:rsidRPr="00055211">
        <w:rPr>
          <w:rFonts w:cs="B Compset" w:hint="cs"/>
          <w:color w:val="000000"/>
          <w:sz w:val="28"/>
          <w:szCs w:val="28"/>
          <w:rtl/>
        </w:rPr>
        <w:t>ارسال، تأیید، ابطال و به روز نگهداری گواهی های اصالت ( امضای) الکترونیکی</w:t>
      </w:r>
      <w:r w:rsidRPr="00055211">
        <w:rPr>
          <w:rFonts w:hint="cs"/>
          <w:color w:val="000000"/>
          <w:sz w:val="28"/>
          <w:szCs w:val="28"/>
          <w:rtl/>
        </w:rPr>
        <w:t xml:space="preserve"> </w:t>
      </w:r>
      <w:r w:rsidRPr="00055211">
        <w:rPr>
          <w:rFonts w:cs="B Compset" w:hint="cs"/>
          <w:color w:val="000000"/>
          <w:sz w:val="28"/>
          <w:szCs w:val="28"/>
          <w:rtl/>
        </w:rPr>
        <w:t>می باشد</w:t>
      </w:r>
      <w:r w:rsidR="0089389C" w:rsidRPr="00055211">
        <w:rPr>
          <w:rFonts w:cs="B Compset" w:hint="cs"/>
          <w:color w:val="000000"/>
          <w:sz w:val="28"/>
          <w:szCs w:val="28"/>
          <w:rtl/>
        </w:rPr>
        <w:t>.</w:t>
      </w:r>
    </w:p>
    <w:p w14:paraId="650CA1AB" w14:textId="41F79E4C"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32 - آئین نامه و ضوابط نظام تأسیس و شرح وظایف این دفاتر توسط</w:t>
      </w:r>
      <w:r w:rsidRPr="00055211">
        <w:rPr>
          <w:rFonts w:hint="cs"/>
          <w:color w:val="000000"/>
          <w:sz w:val="28"/>
          <w:szCs w:val="28"/>
          <w:rtl/>
        </w:rPr>
        <w:t xml:space="preserve"> </w:t>
      </w:r>
      <w:r w:rsidRPr="00055211">
        <w:rPr>
          <w:rFonts w:cs="B Compset" w:hint="cs"/>
          <w:color w:val="000000"/>
          <w:sz w:val="28"/>
          <w:szCs w:val="28"/>
          <w:rtl/>
        </w:rPr>
        <w:t>سازمان مدیریت و برنامه ریزی کشور و وزارتخانه های بازرگانی، ارتباطات و فناوری</w:t>
      </w:r>
      <w:r w:rsidRPr="00055211">
        <w:rPr>
          <w:color w:val="000000"/>
          <w:sz w:val="28"/>
          <w:szCs w:val="28"/>
          <w:rtl/>
        </w:rPr>
        <w:t xml:space="preserve"> </w:t>
      </w:r>
      <w:r w:rsidRPr="00055211">
        <w:rPr>
          <w:rFonts w:cs="B Compset" w:hint="cs"/>
          <w:color w:val="000000"/>
          <w:sz w:val="28"/>
          <w:szCs w:val="28"/>
          <w:rtl/>
        </w:rPr>
        <w:t>اطلاعات، امور اقتصادی و دارایی و دادگستری تهیه و به تصویب هیأت وزیران خواهد</w:t>
      </w:r>
      <w:r w:rsidRPr="00055211">
        <w:rPr>
          <w:rFonts w:hint="cs"/>
          <w:color w:val="000000"/>
          <w:sz w:val="28"/>
          <w:szCs w:val="28"/>
          <w:rtl/>
        </w:rPr>
        <w:t xml:space="preserve"> </w:t>
      </w:r>
      <w:r w:rsidRPr="00055211">
        <w:rPr>
          <w:rFonts w:cs="B Compset" w:hint="cs"/>
          <w:color w:val="000000"/>
          <w:sz w:val="28"/>
          <w:szCs w:val="28"/>
          <w:rtl/>
        </w:rPr>
        <w:t>رسید</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42"/>
      </w:r>
    </w:p>
    <w:p w14:paraId="30A30C64" w14:textId="77777777" w:rsidR="008D61A7" w:rsidRPr="00055211" w:rsidRDefault="008D61A7" w:rsidP="009652EF">
      <w:pPr>
        <w:pStyle w:val="Heading2"/>
        <w:rPr>
          <w:b/>
          <w:bCs/>
          <w:rtl/>
        </w:rPr>
      </w:pPr>
      <w:bookmarkStart w:id="173" w:name="_Toc73121605"/>
      <w:bookmarkStart w:id="174" w:name="_Toc82186751"/>
      <w:bookmarkStart w:id="175" w:name="_Toc100670560"/>
      <w:r w:rsidRPr="00055211">
        <w:rPr>
          <w:rFonts w:hint="cs"/>
          <w:b/>
          <w:bCs/>
          <w:rtl/>
        </w:rPr>
        <w:t>حریم خصوصی</w:t>
      </w:r>
      <w:bookmarkEnd w:id="173"/>
      <w:bookmarkEnd w:id="174"/>
      <w:bookmarkEnd w:id="175"/>
      <w:r w:rsidRPr="00055211">
        <w:rPr>
          <w:rFonts w:hint="cs"/>
          <w:b/>
          <w:bCs/>
          <w:rtl/>
        </w:rPr>
        <w:t xml:space="preserve"> </w:t>
      </w:r>
    </w:p>
    <w:p w14:paraId="7A1F280C"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باب</w:t>
      </w:r>
      <w:r w:rsidRPr="00055211">
        <w:rPr>
          <w:rFonts w:ascii="Calibri" w:hAnsi="Calibri" w:cs="Calibri" w:hint="cs"/>
          <w:color w:val="FF0000"/>
          <w:sz w:val="28"/>
          <w:szCs w:val="28"/>
          <w:rtl/>
        </w:rPr>
        <w:t> </w:t>
      </w:r>
      <w:r w:rsidRPr="00055211">
        <w:rPr>
          <w:rFonts w:cs="B Compset"/>
          <w:color w:val="000000"/>
          <w:sz w:val="28"/>
          <w:szCs w:val="28"/>
          <w:rtl/>
        </w:rPr>
        <w:t>سوم - در قواعد مختلف</w:t>
      </w:r>
    </w:p>
    <w:p w14:paraId="18505EC1"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مبحث اول - حمایت های انحصاری در بستر مبادلات الکترونیکی</w:t>
      </w:r>
    </w:p>
    <w:p w14:paraId="5E4FD878"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 xml:space="preserve">اول - حمایت از مصرف کننده </w:t>
      </w:r>
      <w:r w:rsidRPr="004718A3">
        <w:rPr>
          <w:rFonts w:asciiTheme="majorBidi" w:hAnsiTheme="majorBidi" w:cstheme="majorBidi"/>
          <w:color w:val="000000"/>
          <w:sz w:val="28"/>
          <w:szCs w:val="28"/>
          <w:rtl/>
        </w:rPr>
        <w:t>(</w:t>
      </w:r>
      <w:r w:rsidRPr="004718A3">
        <w:rPr>
          <w:rFonts w:asciiTheme="majorBidi" w:hAnsiTheme="majorBidi" w:cstheme="majorBidi"/>
          <w:color w:val="000000"/>
          <w:sz w:val="28"/>
          <w:szCs w:val="28"/>
        </w:rPr>
        <w:t>Consumer Protection</w:t>
      </w:r>
      <w:r w:rsidRPr="004718A3">
        <w:rPr>
          <w:rFonts w:asciiTheme="majorBidi" w:hAnsiTheme="majorBidi" w:cstheme="majorBidi"/>
          <w:color w:val="000000"/>
          <w:sz w:val="28"/>
          <w:szCs w:val="28"/>
          <w:rtl/>
        </w:rPr>
        <w:t>)</w:t>
      </w:r>
    </w:p>
    <w:p w14:paraId="383062F0" w14:textId="0ABA710E"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33 - فروشندگان کالا و ارائه دهندگان خدمات بایستی اطلاعات مؤثر</w:t>
      </w:r>
      <w:r w:rsidRPr="00055211">
        <w:rPr>
          <w:color w:val="000000"/>
          <w:sz w:val="28"/>
          <w:szCs w:val="28"/>
          <w:rtl/>
        </w:rPr>
        <w:t xml:space="preserve"> </w:t>
      </w:r>
      <w:r w:rsidRPr="00055211">
        <w:rPr>
          <w:rFonts w:cs="B Compset" w:hint="cs"/>
          <w:color w:val="000000"/>
          <w:sz w:val="28"/>
          <w:szCs w:val="28"/>
          <w:rtl/>
        </w:rPr>
        <w:t>در تصمیم گیری مصرف کنندگان جهت خرید و یا قبول شرایط را از زمان مناسبی قبل از</w:t>
      </w:r>
      <w:r w:rsidRPr="00055211">
        <w:rPr>
          <w:color w:val="000000"/>
          <w:sz w:val="28"/>
          <w:szCs w:val="28"/>
          <w:rtl/>
        </w:rPr>
        <w:t xml:space="preserve"> </w:t>
      </w:r>
      <w:r w:rsidRPr="00055211">
        <w:rPr>
          <w:rFonts w:cs="B Compset" w:hint="cs"/>
          <w:color w:val="000000"/>
          <w:sz w:val="28"/>
          <w:szCs w:val="28"/>
          <w:rtl/>
        </w:rPr>
        <w:t>عقد دراختیار مصرف کنندگان قرار دهند</w:t>
      </w:r>
      <w:r w:rsidR="0089389C" w:rsidRPr="00055211">
        <w:rPr>
          <w:rFonts w:cs="B Compset" w:hint="cs"/>
          <w:color w:val="000000"/>
          <w:sz w:val="28"/>
          <w:szCs w:val="28"/>
          <w:rtl/>
        </w:rPr>
        <w:t>.</w:t>
      </w:r>
      <w:r w:rsidRPr="00055211">
        <w:rPr>
          <w:rFonts w:cs="B Compset" w:hint="cs"/>
          <w:color w:val="000000"/>
          <w:sz w:val="28"/>
          <w:szCs w:val="28"/>
          <w:rtl/>
        </w:rPr>
        <w:t xml:space="preserve"> حداقل اطلاعات لازم، شامل موارد زیر</w:t>
      </w:r>
      <w:r w:rsidRPr="00055211">
        <w:rPr>
          <w:rFonts w:hint="cs"/>
          <w:color w:val="000000"/>
          <w:sz w:val="28"/>
          <w:szCs w:val="28"/>
          <w:rtl/>
        </w:rPr>
        <w:t xml:space="preserve"> </w:t>
      </w:r>
      <w:r w:rsidRPr="00055211">
        <w:rPr>
          <w:rFonts w:cs="B Compset" w:hint="cs"/>
          <w:color w:val="000000"/>
          <w:sz w:val="28"/>
          <w:szCs w:val="28"/>
          <w:rtl/>
        </w:rPr>
        <w:t>می باشد:</w:t>
      </w:r>
    </w:p>
    <w:p w14:paraId="335067E1" w14:textId="01E24344"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مشخصات فنی و ویژگیهای کاربردی کالا و یا خدمات</w:t>
      </w:r>
      <w:r w:rsidR="0089389C" w:rsidRPr="00055211">
        <w:rPr>
          <w:rFonts w:cs="B Compset" w:hint="cs"/>
          <w:color w:val="000000"/>
          <w:sz w:val="28"/>
          <w:szCs w:val="28"/>
          <w:rtl/>
        </w:rPr>
        <w:t>.</w:t>
      </w:r>
    </w:p>
    <w:p w14:paraId="2EAE02A6" w14:textId="5A90EE70"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هویت تأمین کننده، نام تجاری که تحت آن نام به فعالیت مشغول می باشد و نشانی</w:t>
      </w:r>
      <w:r w:rsidRPr="00055211">
        <w:rPr>
          <w:rFonts w:hint="cs"/>
          <w:color w:val="000000"/>
          <w:sz w:val="28"/>
          <w:szCs w:val="28"/>
          <w:rtl/>
        </w:rPr>
        <w:t xml:space="preserve"> </w:t>
      </w:r>
      <w:r w:rsidRPr="00055211">
        <w:rPr>
          <w:rFonts w:cs="B Compset" w:hint="cs"/>
          <w:color w:val="000000"/>
          <w:sz w:val="28"/>
          <w:szCs w:val="28"/>
          <w:rtl/>
        </w:rPr>
        <w:t>وی</w:t>
      </w:r>
      <w:r w:rsidR="0089389C" w:rsidRPr="00055211">
        <w:rPr>
          <w:rFonts w:cs="B Compset" w:hint="cs"/>
          <w:color w:val="000000"/>
          <w:sz w:val="28"/>
          <w:szCs w:val="28"/>
          <w:rtl/>
        </w:rPr>
        <w:t>.</w:t>
      </w:r>
    </w:p>
    <w:p w14:paraId="64A860F6" w14:textId="090FDD9B"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آدرس پست الکترونیکی، شماره تلفن و یا هر روشی که مشتری درصورت نیاز بایستی از</w:t>
      </w:r>
      <w:r w:rsidRPr="00055211">
        <w:rPr>
          <w:rFonts w:hint="cs"/>
          <w:color w:val="000000"/>
          <w:sz w:val="28"/>
          <w:szCs w:val="28"/>
          <w:rtl/>
        </w:rPr>
        <w:t xml:space="preserve"> </w:t>
      </w:r>
      <w:r w:rsidRPr="00055211">
        <w:rPr>
          <w:rFonts w:cs="B Compset" w:hint="cs"/>
          <w:color w:val="000000"/>
          <w:sz w:val="28"/>
          <w:szCs w:val="28"/>
          <w:rtl/>
        </w:rPr>
        <w:t>آن طریق با فروشنده ارتباط برقرار کند</w:t>
      </w:r>
      <w:r w:rsidR="0089389C" w:rsidRPr="00055211">
        <w:rPr>
          <w:rFonts w:cs="B Compset" w:hint="cs"/>
          <w:color w:val="000000"/>
          <w:sz w:val="28"/>
          <w:szCs w:val="28"/>
          <w:rtl/>
        </w:rPr>
        <w:t>.</w:t>
      </w:r>
    </w:p>
    <w:p w14:paraId="2A9CA239" w14:textId="03796965"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د - کلیه هزینه هائی که برای خرید کالا بر عهده مشتری خواهد بود ( ازجمله</w:t>
      </w:r>
      <w:r w:rsidRPr="00055211">
        <w:rPr>
          <w:rFonts w:hint="cs"/>
          <w:color w:val="000000"/>
          <w:sz w:val="28"/>
          <w:szCs w:val="28"/>
          <w:rtl/>
        </w:rPr>
        <w:t xml:space="preserve"> </w:t>
      </w:r>
      <w:r w:rsidRPr="00055211">
        <w:rPr>
          <w:rFonts w:cs="B Compset" w:hint="cs"/>
          <w:color w:val="000000"/>
          <w:sz w:val="28"/>
          <w:szCs w:val="28"/>
          <w:rtl/>
        </w:rPr>
        <w:t>قیمت کالا و یا خدمات، میزان مالیات، هزینه حمل، هزینه تماس)</w:t>
      </w:r>
      <w:r w:rsidR="0089389C" w:rsidRPr="00055211">
        <w:rPr>
          <w:rFonts w:cs="B Compset" w:hint="cs"/>
          <w:color w:val="000000"/>
          <w:sz w:val="28"/>
          <w:szCs w:val="28"/>
          <w:rtl/>
        </w:rPr>
        <w:t>.</w:t>
      </w:r>
    </w:p>
    <w:p w14:paraId="56082AEA" w14:textId="47682DD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هـ - مدت زمانی که پیشنهاد ارائه شده معتبر می باشد</w:t>
      </w:r>
      <w:r w:rsidR="0089389C" w:rsidRPr="00055211">
        <w:rPr>
          <w:rFonts w:cs="B Compset" w:hint="cs"/>
          <w:color w:val="000000"/>
          <w:sz w:val="28"/>
          <w:szCs w:val="28"/>
          <w:rtl/>
        </w:rPr>
        <w:t>.</w:t>
      </w:r>
    </w:p>
    <w:p w14:paraId="1263346B" w14:textId="375A0040"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و - شرایط و فرایند عقد از جمله ترتیب و نحوه پرداخت، تحویل و یا اجرا،</w:t>
      </w:r>
      <w:r w:rsidRPr="00055211">
        <w:rPr>
          <w:rFonts w:hint="cs"/>
          <w:color w:val="000000"/>
          <w:sz w:val="28"/>
          <w:szCs w:val="28"/>
          <w:rtl/>
        </w:rPr>
        <w:t xml:space="preserve"> </w:t>
      </w:r>
      <w:r w:rsidRPr="00055211">
        <w:rPr>
          <w:rFonts w:cs="B Compset" w:hint="cs"/>
          <w:color w:val="000000"/>
          <w:sz w:val="28"/>
          <w:szCs w:val="28"/>
          <w:rtl/>
        </w:rPr>
        <w:t>فسخ، ارجاع، خدمات پس از فروش</w:t>
      </w:r>
      <w:r w:rsidR="0089389C" w:rsidRPr="00055211">
        <w:rPr>
          <w:rFonts w:cs="B Compset" w:hint="cs"/>
          <w:color w:val="000000"/>
          <w:sz w:val="28"/>
          <w:szCs w:val="28"/>
          <w:rtl/>
        </w:rPr>
        <w:t>.</w:t>
      </w:r>
    </w:p>
    <w:p w14:paraId="02DEA572"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34 - تأمین کننده باید به طور جداگانه ضمن تأیید اطلاعات مقدماتی، اطلاعات</w:t>
      </w:r>
      <w:r w:rsidRPr="00055211">
        <w:rPr>
          <w:rFonts w:hint="cs"/>
          <w:color w:val="000000"/>
          <w:sz w:val="28"/>
          <w:szCs w:val="28"/>
          <w:rtl/>
        </w:rPr>
        <w:t xml:space="preserve"> </w:t>
      </w:r>
      <w:r w:rsidRPr="00055211">
        <w:rPr>
          <w:rFonts w:cs="B Compset" w:hint="cs"/>
          <w:color w:val="000000"/>
          <w:sz w:val="28"/>
          <w:szCs w:val="28"/>
          <w:rtl/>
        </w:rPr>
        <w:t>زیر را ارسال نماید :</w:t>
      </w:r>
    </w:p>
    <w:p w14:paraId="327DBF36" w14:textId="2FB87BBF"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آدرس محل تجاری یا کاری تأمین کننده برای شکایت احتمالی</w:t>
      </w:r>
      <w:r w:rsidR="0089389C" w:rsidRPr="00055211">
        <w:rPr>
          <w:rFonts w:cs="B Compset" w:hint="cs"/>
          <w:color w:val="000000"/>
          <w:sz w:val="28"/>
          <w:szCs w:val="28"/>
          <w:rtl/>
        </w:rPr>
        <w:t>.</w:t>
      </w:r>
    </w:p>
    <w:p w14:paraId="1D1D4853" w14:textId="0E2928C0"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اطلاعات راجع به ضمانت و پشتیبانی پس از فروش</w:t>
      </w:r>
      <w:r w:rsidR="0089389C" w:rsidRPr="00055211">
        <w:rPr>
          <w:rFonts w:cs="B Compset" w:hint="cs"/>
          <w:color w:val="000000"/>
          <w:sz w:val="28"/>
          <w:szCs w:val="28"/>
          <w:rtl/>
        </w:rPr>
        <w:t>.</w:t>
      </w:r>
    </w:p>
    <w:p w14:paraId="076C4A22" w14:textId="7970A5B0"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شرایط و فراگرد فسخ معامله به موجب مواد (37) و (38) این قانون</w:t>
      </w:r>
      <w:r w:rsidR="0089389C" w:rsidRPr="00055211">
        <w:rPr>
          <w:rFonts w:cs="B Compset" w:hint="cs"/>
          <w:color w:val="000000"/>
          <w:sz w:val="28"/>
          <w:szCs w:val="28"/>
          <w:rtl/>
        </w:rPr>
        <w:t>.</w:t>
      </w:r>
    </w:p>
    <w:p w14:paraId="6064B3BF" w14:textId="6E7B287A"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د - شرایط فسخ در قراردادهای انجام خدمات</w:t>
      </w:r>
      <w:r w:rsidR="0089389C" w:rsidRPr="00055211">
        <w:rPr>
          <w:rFonts w:cs="B Compset" w:hint="cs"/>
          <w:color w:val="000000"/>
          <w:sz w:val="28"/>
          <w:szCs w:val="28"/>
          <w:rtl/>
        </w:rPr>
        <w:t>.</w:t>
      </w:r>
    </w:p>
    <w:p w14:paraId="12508579" w14:textId="1DA1F3D8"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35 - اطلاعات اعلامی و تأییدیه اطلاعات اعلامی به مصرف کننده باید در واسطی</w:t>
      </w:r>
      <w:r w:rsidRPr="00055211">
        <w:rPr>
          <w:rFonts w:hint="cs"/>
          <w:color w:val="000000"/>
          <w:sz w:val="28"/>
          <w:szCs w:val="28"/>
          <w:rtl/>
        </w:rPr>
        <w:t xml:space="preserve"> </w:t>
      </w:r>
      <w:r w:rsidRPr="00055211">
        <w:rPr>
          <w:rFonts w:cs="B Compset" w:hint="cs"/>
          <w:color w:val="000000"/>
          <w:sz w:val="28"/>
          <w:szCs w:val="28"/>
          <w:rtl/>
        </w:rPr>
        <w:t>با دوام، روشن و صریح بوده و در زمان مناسب و با وسایل مناسب ارتباطی در مدت معین</w:t>
      </w:r>
      <w:r w:rsidRPr="00055211">
        <w:rPr>
          <w:color w:val="000000"/>
          <w:sz w:val="28"/>
          <w:szCs w:val="28"/>
          <w:rtl/>
        </w:rPr>
        <w:t xml:space="preserve"> </w:t>
      </w:r>
      <w:r w:rsidRPr="00055211">
        <w:rPr>
          <w:rFonts w:cs="B Compset" w:hint="cs"/>
          <w:color w:val="000000"/>
          <w:sz w:val="28"/>
          <w:szCs w:val="28"/>
          <w:rtl/>
        </w:rPr>
        <w:t>و براساس لزوم حسن نیت در معاملات و از جمله ضرورت رعایت افراد ناتوان و کودکان</w:t>
      </w:r>
      <w:r w:rsidRPr="00055211">
        <w:rPr>
          <w:rFonts w:hint="cs"/>
          <w:color w:val="000000"/>
          <w:sz w:val="28"/>
          <w:szCs w:val="28"/>
          <w:rtl/>
        </w:rPr>
        <w:t xml:space="preserve"> </w:t>
      </w:r>
      <w:r w:rsidRPr="00055211">
        <w:rPr>
          <w:rFonts w:cs="B Compset" w:hint="cs"/>
          <w:color w:val="000000"/>
          <w:sz w:val="28"/>
          <w:szCs w:val="28"/>
          <w:rtl/>
        </w:rPr>
        <w:t>ارائه شود</w:t>
      </w:r>
      <w:r w:rsidR="0089389C" w:rsidRPr="00055211">
        <w:rPr>
          <w:rFonts w:cs="B Compset" w:hint="cs"/>
          <w:color w:val="000000"/>
          <w:sz w:val="28"/>
          <w:szCs w:val="28"/>
          <w:rtl/>
        </w:rPr>
        <w:t>.</w:t>
      </w:r>
    </w:p>
    <w:p w14:paraId="361D39B1" w14:textId="4CC4AC2A"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36 - درصورت استفاده از ارتباط صوتی، هویت تأمین کننده و قصد وی از ایجاد</w:t>
      </w:r>
      <w:r w:rsidRPr="00055211">
        <w:rPr>
          <w:rFonts w:hint="cs"/>
          <w:color w:val="000000"/>
          <w:sz w:val="28"/>
          <w:szCs w:val="28"/>
          <w:rtl/>
        </w:rPr>
        <w:t xml:space="preserve"> </w:t>
      </w:r>
      <w:r w:rsidRPr="00055211">
        <w:rPr>
          <w:rFonts w:cs="B Compset" w:hint="cs"/>
          <w:color w:val="000000"/>
          <w:sz w:val="28"/>
          <w:szCs w:val="28"/>
          <w:rtl/>
        </w:rPr>
        <w:t>تماس با مصرف کننده باید به طور روشن و صریح در شروع هر مکالمه بیان شود</w:t>
      </w:r>
      <w:r w:rsidR="0089389C" w:rsidRPr="00055211">
        <w:rPr>
          <w:rFonts w:cs="B Compset" w:hint="cs"/>
          <w:color w:val="000000"/>
          <w:sz w:val="28"/>
          <w:szCs w:val="28"/>
          <w:rtl/>
        </w:rPr>
        <w:t>.</w:t>
      </w:r>
    </w:p>
    <w:p w14:paraId="1A3B00C3" w14:textId="1964E50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37 - در هر معامله از راه دور مصرف کننده باید حداقل هفت روز کاری، وقت برای</w:t>
      </w:r>
      <w:r w:rsidRPr="00055211">
        <w:rPr>
          <w:rFonts w:hint="cs"/>
          <w:color w:val="000000"/>
          <w:sz w:val="28"/>
          <w:szCs w:val="28"/>
          <w:rtl/>
        </w:rPr>
        <w:t xml:space="preserve"> </w:t>
      </w:r>
      <w:r w:rsidRPr="00055211">
        <w:rPr>
          <w:rFonts w:cs="B Compset" w:hint="cs"/>
          <w:color w:val="000000"/>
          <w:sz w:val="28"/>
          <w:szCs w:val="28"/>
          <w:rtl/>
        </w:rPr>
        <w:t>انصراف ( حق انصراف) از قبول خود بدون تحمل جریمه و یا ارائه دلیل داشته</w:t>
      </w:r>
      <w:r w:rsidRPr="00055211">
        <w:rPr>
          <w:color w:val="000000"/>
          <w:sz w:val="28"/>
          <w:szCs w:val="28"/>
          <w:rtl/>
        </w:rPr>
        <w:t xml:space="preserve"> </w:t>
      </w:r>
      <w:r w:rsidRPr="00055211">
        <w:rPr>
          <w:rFonts w:cs="B Compset" w:hint="cs"/>
          <w:color w:val="000000"/>
          <w:sz w:val="28"/>
          <w:szCs w:val="28"/>
          <w:rtl/>
        </w:rPr>
        <w:t>باشد</w:t>
      </w:r>
      <w:r w:rsidR="0089389C" w:rsidRPr="00055211">
        <w:rPr>
          <w:rFonts w:cs="B Compset" w:hint="cs"/>
          <w:color w:val="000000"/>
          <w:sz w:val="28"/>
          <w:szCs w:val="28"/>
          <w:rtl/>
        </w:rPr>
        <w:t>.</w:t>
      </w:r>
      <w:r w:rsidRPr="00055211">
        <w:rPr>
          <w:rFonts w:cs="B Compset" w:hint="cs"/>
          <w:color w:val="000000"/>
          <w:sz w:val="28"/>
          <w:szCs w:val="28"/>
          <w:rtl/>
        </w:rPr>
        <w:t xml:space="preserve"> تنها هزینه تحمیلی بر مصرف کننده هزینه بازپس فرستادن کالا خواهد بود</w:t>
      </w:r>
      <w:r w:rsidR="0089389C" w:rsidRPr="00055211">
        <w:rPr>
          <w:rFonts w:cs="B Compset" w:hint="cs"/>
          <w:color w:val="000000"/>
          <w:sz w:val="28"/>
          <w:szCs w:val="28"/>
          <w:rtl/>
        </w:rPr>
        <w:t>.</w:t>
      </w:r>
    </w:p>
    <w:p w14:paraId="6498FAED"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38 - شروع اعمال حق انصراف به ترتیب زیر خواهد بود:</w:t>
      </w:r>
    </w:p>
    <w:p w14:paraId="5BDF37E1" w14:textId="34BA956A"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lastRenderedPageBreak/>
        <w:t>الف - درصورت فروش کالا، از تاریخ تسلیم کالا به مصرف کننده و درصورت فروش خدمات،</w:t>
      </w:r>
      <w:r w:rsidRPr="00055211">
        <w:rPr>
          <w:color w:val="000000"/>
          <w:sz w:val="28"/>
          <w:szCs w:val="28"/>
          <w:rtl/>
        </w:rPr>
        <w:t xml:space="preserve"> </w:t>
      </w:r>
      <w:r w:rsidRPr="00055211">
        <w:rPr>
          <w:rFonts w:cs="B Compset" w:hint="cs"/>
          <w:color w:val="000000"/>
          <w:sz w:val="28"/>
          <w:szCs w:val="28"/>
          <w:rtl/>
        </w:rPr>
        <w:t>از روز انعقاد</w:t>
      </w:r>
      <w:r w:rsidR="0089389C" w:rsidRPr="00055211">
        <w:rPr>
          <w:rFonts w:cs="B Compset" w:hint="cs"/>
          <w:color w:val="000000"/>
          <w:sz w:val="28"/>
          <w:szCs w:val="28"/>
          <w:rtl/>
        </w:rPr>
        <w:t>.</w:t>
      </w:r>
    </w:p>
    <w:p w14:paraId="1D6F8E27" w14:textId="06353C13"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در هر حال آغاز اعمال حق انصراف مصرف کننده پس از ارائه اطلاعاتی خواهد بود که</w:t>
      </w:r>
      <w:r w:rsidRPr="00055211">
        <w:rPr>
          <w:rFonts w:hint="cs"/>
          <w:color w:val="000000"/>
          <w:sz w:val="28"/>
          <w:szCs w:val="28"/>
          <w:rtl/>
        </w:rPr>
        <w:t xml:space="preserve"> </w:t>
      </w:r>
      <w:r w:rsidRPr="00055211">
        <w:rPr>
          <w:rFonts w:cs="B Compset" w:hint="cs"/>
          <w:color w:val="000000"/>
          <w:sz w:val="28"/>
          <w:szCs w:val="28"/>
          <w:rtl/>
        </w:rPr>
        <w:t>تأمین کننده طبق مواد (33) و (34) این قانون موظف به ارائه آن است</w:t>
      </w:r>
      <w:r w:rsidR="0089389C" w:rsidRPr="00055211">
        <w:rPr>
          <w:rFonts w:cs="B Compset" w:hint="cs"/>
          <w:color w:val="000000"/>
          <w:sz w:val="28"/>
          <w:szCs w:val="28"/>
          <w:rtl/>
        </w:rPr>
        <w:t>.</w:t>
      </w:r>
    </w:p>
    <w:p w14:paraId="5BAD38B8" w14:textId="2E42A2B0"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به محض استفاده مصرف کننده از حق انصراف، تأمین کننده مکلف است بدون مطالبه</w:t>
      </w:r>
      <w:r w:rsidRPr="00055211">
        <w:rPr>
          <w:rFonts w:hint="cs"/>
          <w:color w:val="000000"/>
          <w:sz w:val="28"/>
          <w:szCs w:val="28"/>
          <w:rtl/>
        </w:rPr>
        <w:t xml:space="preserve"> </w:t>
      </w:r>
      <w:r w:rsidRPr="00055211">
        <w:rPr>
          <w:rFonts w:cs="B Compset" w:hint="cs"/>
          <w:color w:val="000000"/>
          <w:sz w:val="28"/>
          <w:szCs w:val="28"/>
          <w:rtl/>
        </w:rPr>
        <w:t>هیچ گونه وجهی عین مبلغ دریافتی را در اسرع وقت به مصرف کننده مسترد نماید</w:t>
      </w:r>
      <w:r w:rsidR="0089389C" w:rsidRPr="00055211">
        <w:rPr>
          <w:rFonts w:cs="B Compset" w:hint="cs"/>
          <w:color w:val="000000"/>
          <w:sz w:val="28"/>
          <w:szCs w:val="28"/>
          <w:rtl/>
        </w:rPr>
        <w:t>.</w:t>
      </w:r>
    </w:p>
    <w:p w14:paraId="1F65E0C8" w14:textId="67FD2038"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Compset" w:hint="cs"/>
          <w:color w:val="000000"/>
          <w:sz w:val="28"/>
          <w:szCs w:val="28"/>
          <w:rtl/>
        </w:rPr>
        <w:t>د - حق انصراف مصرف کننده در مواردی که شرایط خاصی بر نوع کالا و خدمات حاکم است</w:t>
      </w:r>
      <w:r w:rsidRPr="00055211">
        <w:rPr>
          <w:rFonts w:hint="cs"/>
          <w:color w:val="000000"/>
          <w:sz w:val="28"/>
          <w:szCs w:val="28"/>
          <w:rtl/>
        </w:rPr>
        <w:t xml:space="preserve"> </w:t>
      </w:r>
      <w:r w:rsidRPr="00055211">
        <w:rPr>
          <w:rFonts w:cs="B Compset" w:hint="cs"/>
          <w:color w:val="000000"/>
          <w:sz w:val="28"/>
          <w:szCs w:val="28"/>
          <w:rtl/>
        </w:rPr>
        <w:t>اجرا نخواهد شد</w:t>
      </w:r>
      <w:r w:rsidR="0089389C" w:rsidRPr="00055211">
        <w:rPr>
          <w:rFonts w:cs="B Compset" w:hint="cs"/>
          <w:color w:val="000000"/>
          <w:sz w:val="28"/>
          <w:szCs w:val="28"/>
          <w:rtl/>
        </w:rPr>
        <w:t>.</w:t>
      </w:r>
      <w:r w:rsidRPr="00055211">
        <w:rPr>
          <w:rFonts w:cs="B Compset" w:hint="cs"/>
          <w:color w:val="000000"/>
          <w:sz w:val="28"/>
          <w:szCs w:val="28"/>
          <w:rtl/>
        </w:rPr>
        <w:t xml:space="preserve"> موارد آن به موجب آئین نامه ای است که در ماده (79) این قانون</w:t>
      </w:r>
      <w:r w:rsidRPr="00055211">
        <w:rPr>
          <w:rFonts w:hint="cs"/>
          <w:color w:val="000000"/>
          <w:sz w:val="28"/>
          <w:szCs w:val="28"/>
          <w:rtl/>
        </w:rPr>
        <w:t xml:space="preserve"> </w:t>
      </w:r>
      <w:r w:rsidRPr="00055211">
        <w:rPr>
          <w:rFonts w:cs="B Compset" w:hint="cs"/>
          <w:color w:val="000000"/>
          <w:sz w:val="28"/>
          <w:szCs w:val="28"/>
          <w:rtl/>
        </w:rPr>
        <w:t>خواهد آمد</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43"/>
      </w:r>
    </w:p>
    <w:p w14:paraId="226D2EC0" w14:textId="77777777" w:rsidR="008D61A7" w:rsidRPr="00055211" w:rsidRDefault="008D61A7" w:rsidP="009652EF">
      <w:pPr>
        <w:pStyle w:val="Heading2"/>
        <w:rPr>
          <w:b/>
          <w:bCs/>
          <w:rtl/>
        </w:rPr>
      </w:pPr>
      <w:bookmarkStart w:id="176" w:name="_Toc73121606"/>
      <w:bookmarkStart w:id="177" w:name="_Toc82186752"/>
      <w:bookmarkStart w:id="178" w:name="_Toc100670561"/>
      <w:r w:rsidRPr="00055211">
        <w:rPr>
          <w:rFonts w:hint="cs"/>
          <w:b/>
          <w:bCs/>
          <w:rtl/>
        </w:rPr>
        <w:t>اعتبار قراردادهای الکترونیک</w:t>
      </w:r>
      <w:bookmarkEnd w:id="176"/>
      <w:bookmarkEnd w:id="177"/>
      <w:bookmarkEnd w:id="178"/>
    </w:p>
    <w:p w14:paraId="51A74A46" w14:textId="00AAF3C0"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39 - درصورتی که تأمین کننده در حین معامله به دلیل عدم موجودی کالا و</w:t>
      </w:r>
      <w:r w:rsidRPr="00055211">
        <w:rPr>
          <w:rFonts w:hint="cs"/>
          <w:color w:val="000000"/>
          <w:sz w:val="28"/>
          <w:szCs w:val="28"/>
          <w:rtl/>
        </w:rPr>
        <w:t xml:space="preserve"> </w:t>
      </w:r>
      <w:r w:rsidRPr="00055211">
        <w:rPr>
          <w:rFonts w:cs="B Compset" w:hint="cs"/>
          <w:color w:val="000000"/>
          <w:sz w:val="28"/>
          <w:szCs w:val="28"/>
          <w:rtl/>
        </w:rPr>
        <w:t>یا عدم امکان اجرای خدمات، نتواند تعهدات خود را انجام دهد، باید مبلغ دریافتی را</w:t>
      </w:r>
      <w:r w:rsidRPr="00055211">
        <w:rPr>
          <w:color w:val="000000"/>
          <w:sz w:val="28"/>
          <w:szCs w:val="28"/>
          <w:rtl/>
        </w:rPr>
        <w:t xml:space="preserve"> </w:t>
      </w:r>
      <w:r w:rsidRPr="00055211">
        <w:rPr>
          <w:rFonts w:cs="B Compset" w:hint="cs"/>
          <w:color w:val="000000"/>
          <w:sz w:val="28"/>
          <w:szCs w:val="28"/>
          <w:rtl/>
        </w:rPr>
        <w:t>فوراً به مخاطب برگرداند، مگر در بیع کلی و تعهداتی که برای همیشه وفای به تعهد</w:t>
      </w:r>
      <w:r w:rsidRPr="00055211">
        <w:rPr>
          <w:rFonts w:hint="cs"/>
          <w:color w:val="000000"/>
          <w:sz w:val="28"/>
          <w:szCs w:val="28"/>
          <w:rtl/>
        </w:rPr>
        <w:t xml:space="preserve"> </w:t>
      </w:r>
      <w:r w:rsidRPr="00055211">
        <w:rPr>
          <w:rFonts w:cs="B Compset" w:hint="cs"/>
          <w:color w:val="000000"/>
          <w:sz w:val="28"/>
          <w:szCs w:val="28"/>
          <w:rtl/>
        </w:rPr>
        <w:t>غیرممکن نباشد و مخاطب آماده صبر کردن تا امکان تحویل کالا و یا ایفای تعهد باشد</w:t>
      </w:r>
      <w:r w:rsidR="0089389C" w:rsidRPr="00055211">
        <w:rPr>
          <w:rFonts w:cs="B Compset" w:hint="cs"/>
          <w:color w:val="000000"/>
          <w:sz w:val="28"/>
          <w:szCs w:val="28"/>
          <w:rtl/>
        </w:rPr>
        <w:t>.</w:t>
      </w:r>
    </w:p>
    <w:p w14:paraId="19D9470F" w14:textId="270A61C9"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درصورتی که معلوم شود تأمین کننده از ابتدا عدم امکان ایفای تعهد خود را</w:t>
      </w:r>
      <w:r w:rsidRPr="00055211">
        <w:rPr>
          <w:rFonts w:hint="cs"/>
          <w:color w:val="000000"/>
          <w:sz w:val="28"/>
          <w:szCs w:val="28"/>
          <w:rtl/>
        </w:rPr>
        <w:t xml:space="preserve"> </w:t>
      </w:r>
      <w:r w:rsidRPr="00055211">
        <w:rPr>
          <w:rFonts w:cs="B Compset" w:hint="cs"/>
          <w:color w:val="000000"/>
          <w:sz w:val="28"/>
          <w:szCs w:val="28"/>
          <w:rtl/>
        </w:rPr>
        <w:t>می دانسته، علاوه بر لزوم استرداد مبلغ دریافتی، به حداکثر مجازات مقرر در این</w:t>
      </w:r>
      <w:r w:rsidRPr="004718A3">
        <w:rPr>
          <w:rFonts w:cs="B Compset" w:hint="cs"/>
          <w:color w:val="000000"/>
          <w:sz w:val="28"/>
          <w:szCs w:val="28"/>
          <w:rtl/>
        </w:rPr>
        <w:t xml:space="preserve"> </w:t>
      </w:r>
      <w:r w:rsidRPr="004718A3">
        <w:rPr>
          <w:rFonts w:cs="B Compset"/>
          <w:color w:val="000000"/>
          <w:sz w:val="28"/>
          <w:szCs w:val="28"/>
          <w:rtl/>
        </w:rPr>
        <w:t>قانون</w:t>
      </w:r>
      <w:r w:rsidRPr="004718A3">
        <w:rPr>
          <w:rFonts w:ascii="Calibri" w:hAnsi="Calibri" w:cs="Calibri" w:hint="cs"/>
          <w:color w:val="000000"/>
          <w:sz w:val="28"/>
          <w:szCs w:val="28"/>
          <w:rtl/>
        </w:rPr>
        <w:t> </w:t>
      </w:r>
      <w:r w:rsidRPr="00055211">
        <w:rPr>
          <w:rFonts w:cs="B Compset"/>
          <w:color w:val="000000"/>
          <w:sz w:val="28"/>
          <w:szCs w:val="28"/>
          <w:rtl/>
        </w:rPr>
        <w:t>نیز محکوم خواهد شد</w:t>
      </w:r>
      <w:r w:rsidR="0089389C" w:rsidRPr="00055211">
        <w:rPr>
          <w:rFonts w:cs="B Compset"/>
          <w:color w:val="000000"/>
          <w:sz w:val="28"/>
          <w:szCs w:val="28"/>
          <w:rtl/>
        </w:rPr>
        <w:t>.</w:t>
      </w:r>
    </w:p>
    <w:p w14:paraId="3F87C5F1" w14:textId="0501E849"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40 - تأمین کننده می تواند کالا یا خدمات مشابه آنچه را که به مصرف</w:t>
      </w:r>
      <w:r w:rsidRPr="00055211">
        <w:rPr>
          <w:color w:val="000000"/>
          <w:sz w:val="28"/>
          <w:szCs w:val="28"/>
          <w:rtl/>
        </w:rPr>
        <w:t xml:space="preserve"> </w:t>
      </w:r>
      <w:r w:rsidRPr="00055211">
        <w:rPr>
          <w:rFonts w:cs="B Compset" w:hint="cs"/>
          <w:color w:val="000000"/>
          <w:sz w:val="28"/>
          <w:szCs w:val="28"/>
          <w:rtl/>
        </w:rPr>
        <w:t>کننده وعده کرده تحویل یا ارائه نماید مشروط بر آن که قبل از معامله یا درحین</w:t>
      </w:r>
      <w:r w:rsidRPr="00055211">
        <w:rPr>
          <w:color w:val="000000"/>
          <w:sz w:val="28"/>
          <w:szCs w:val="28"/>
          <w:rtl/>
        </w:rPr>
        <w:t xml:space="preserve"> </w:t>
      </w:r>
      <w:r w:rsidRPr="00055211">
        <w:rPr>
          <w:rFonts w:cs="B Compset" w:hint="cs"/>
          <w:color w:val="000000"/>
          <w:sz w:val="28"/>
          <w:szCs w:val="28"/>
          <w:rtl/>
        </w:rPr>
        <w:t>انجام معامله آن را اعلام کرده باشد</w:t>
      </w:r>
      <w:r w:rsidR="0089389C" w:rsidRPr="00055211">
        <w:rPr>
          <w:rFonts w:cs="B Compset" w:hint="cs"/>
          <w:color w:val="000000"/>
          <w:sz w:val="28"/>
          <w:szCs w:val="28"/>
          <w:rtl/>
        </w:rPr>
        <w:t>.</w:t>
      </w:r>
    </w:p>
    <w:p w14:paraId="56C190EE" w14:textId="51B6B74E"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41 - درصورتی که تأمین کننده، کالا یا خدمات دیگری غیر از موضوع معامله یا</w:t>
      </w:r>
      <w:r w:rsidRPr="00055211">
        <w:rPr>
          <w:rFonts w:hint="cs"/>
          <w:color w:val="000000"/>
          <w:sz w:val="28"/>
          <w:szCs w:val="28"/>
          <w:rtl/>
        </w:rPr>
        <w:t xml:space="preserve"> </w:t>
      </w:r>
      <w:r w:rsidRPr="00055211">
        <w:rPr>
          <w:rFonts w:cs="B Compset" w:hint="cs"/>
          <w:color w:val="000000"/>
          <w:sz w:val="28"/>
          <w:szCs w:val="28"/>
          <w:rtl/>
        </w:rPr>
        <w:t>تعهد را برای مخاطب ارسال نماید، کالا و یا خدمات ارجاع داده می شود و هزینه</w:t>
      </w:r>
      <w:r w:rsidRPr="00055211">
        <w:rPr>
          <w:color w:val="000000"/>
          <w:sz w:val="28"/>
          <w:szCs w:val="28"/>
          <w:rtl/>
        </w:rPr>
        <w:t xml:space="preserve"> </w:t>
      </w:r>
      <w:r w:rsidRPr="00055211">
        <w:rPr>
          <w:rFonts w:cs="B Compset" w:hint="cs"/>
          <w:color w:val="000000"/>
          <w:sz w:val="28"/>
          <w:szCs w:val="28"/>
          <w:rtl/>
        </w:rPr>
        <w:t>ارجاع به عهده تأمین کننده است</w:t>
      </w:r>
      <w:r w:rsidR="0089389C" w:rsidRPr="00055211">
        <w:rPr>
          <w:rFonts w:cs="B Compset" w:hint="cs"/>
          <w:color w:val="000000"/>
          <w:sz w:val="28"/>
          <w:szCs w:val="28"/>
          <w:rtl/>
        </w:rPr>
        <w:t>.</w:t>
      </w:r>
      <w:r w:rsidRPr="00055211">
        <w:rPr>
          <w:rFonts w:cs="B Compset" w:hint="cs"/>
          <w:color w:val="000000"/>
          <w:sz w:val="28"/>
          <w:szCs w:val="28"/>
          <w:rtl/>
        </w:rPr>
        <w:t xml:space="preserve"> کالا یا خدمات ارسالی مذکور چنانچه به عنوان یک</w:t>
      </w:r>
      <w:r w:rsidRPr="00055211">
        <w:rPr>
          <w:rFonts w:hint="cs"/>
          <w:color w:val="000000"/>
          <w:sz w:val="28"/>
          <w:szCs w:val="28"/>
          <w:rtl/>
        </w:rPr>
        <w:t xml:space="preserve"> </w:t>
      </w:r>
      <w:r w:rsidRPr="00055211">
        <w:rPr>
          <w:rFonts w:cs="B Compset" w:hint="cs"/>
          <w:color w:val="000000"/>
          <w:sz w:val="28"/>
          <w:szCs w:val="28"/>
          <w:rtl/>
        </w:rPr>
        <w:t>معامله یا تعهد دیگر از سوی تأمین کننده مورد ایجاب قرار گیرد، مخاطب می تواند آن</w:t>
      </w:r>
      <w:r w:rsidRPr="00055211">
        <w:rPr>
          <w:rFonts w:hint="cs"/>
          <w:color w:val="000000"/>
          <w:sz w:val="28"/>
          <w:szCs w:val="28"/>
          <w:rtl/>
        </w:rPr>
        <w:t xml:space="preserve"> </w:t>
      </w:r>
      <w:r w:rsidRPr="00055211">
        <w:rPr>
          <w:rFonts w:cs="B Compset" w:hint="cs"/>
          <w:color w:val="000000"/>
          <w:sz w:val="28"/>
          <w:szCs w:val="28"/>
          <w:rtl/>
        </w:rPr>
        <w:t>را قبول کند</w:t>
      </w:r>
      <w:r w:rsidR="0089389C" w:rsidRPr="00055211">
        <w:rPr>
          <w:rFonts w:cs="B Compset" w:hint="cs"/>
          <w:color w:val="000000"/>
          <w:sz w:val="28"/>
          <w:szCs w:val="28"/>
          <w:rtl/>
        </w:rPr>
        <w:t>.</w:t>
      </w:r>
    </w:p>
    <w:p w14:paraId="5AE1E741"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42 - حمایت های این فصل در موارد زیر اجرا نخواهد شد :</w:t>
      </w:r>
    </w:p>
    <w:p w14:paraId="27719EED" w14:textId="2D6C4822"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خدمات مالی که فهرست آن به موجب آئین نامه ای است که در ماده (79) این</w:t>
      </w:r>
      <w:r w:rsidRPr="00055211">
        <w:rPr>
          <w:rFonts w:cs="B Compset"/>
          <w:color w:val="000000"/>
          <w:sz w:val="28"/>
          <w:szCs w:val="28"/>
          <w:rtl/>
        </w:rPr>
        <w:t xml:space="preserve"> قانون</w:t>
      </w:r>
      <w:r w:rsidRPr="00055211">
        <w:rPr>
          <w:rFonts w:ascii="Calibri" w:hAnsi="Calibri" w:cs="Calibri" w:hint="cs"/>
          <w:color w:val="000000"/>
          <w:sz w:val="28"/>
          <w:szCs w:val="28"/>
          <w:rtl/>
        </w:rPr>
        <w:t> </w:t>
      </w:r>
      <w:r w:rsidRPr="00055211">
        <w:rPr>
          <w:rFonts w:cs="B Compset"/>
          <w:color w:val="000000"/>
          <w:sz w:val="28"/>
          <w:szCs w:val="28"/>
          <w:rtl/>
        </w:rPr>
        <w:t>خواهد آمد</w:t>
      </w:r>
      <w:r w:rsidR="0089389C" w:rsidRPr="00055211">
        <w:rPr>
          <w:rFonts w:cs="B Compset"/>
          <w:color w:val="000000"/>
          <w:sz w:val="28"/>
          <w:szCs w:val="28"/>
          <w:rtl/>
        </w:rPr>
        <w:t>.</w:t>
      </w:r>
    </w:p>
    <w:p w14:paraId="4CEABCAB" w14:textId="6D194253"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معاملات راجع به فروش اموال غیرمنقول و یا حقوق مالکیت ناشی از اموال غیرمنقول</w:t>
      </w:r>
      <w:r w:rsidRPr="00055211">
        <w:rPr>
          <w:color w:val="000000"/>
          <w:sz w:val="28"/>
          <w:szCs w:val="28"/>
          <w:rtl/>
        </w:rPr>
        <w:t xml:space="preserve"> </w:t>
      </w:r>
      <w:r w:rsidRPr="00055211">
        <w:rPr>
          <w:rFonts w:cs="B Compset" w:hint="cs"/>
          <w:color w:val="000000"/>
          <w:sz w:val="28"/>
          <w:szCs w:val="28"/>
          <w:rtl/>
        </w:rPr>
        <w:t>به جز اجاره</w:t>
      </w:r>
      <w:r w:rsidR="0089389C" w:rsidRPr="00055211">
        <w:rPr>
          <w:rFonts w:cs="B Compset" w:hint="cs"/>
          <w:color w:val="000000"/>
          <w:sz w:val="28"/>
          <w:szCs w:val="28"/>
          <w:rtl/>
        </w:rPr>
        <w:t>.</w:t>
      </w:r>
    </w:p>
    <w:p w14:paraId="6454CC67" w14:textId="44B26BD0"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lastRenderedPageBreak/>
        <w:t>ج - خرید از ماشین های فروش مستقیم کالا و خدمات</w:t>
      </w:r>
      <w:r w:rsidR="0089389C" w:rsidRPr="00055211">
        <w:rPr>
          <w:rFonts w:cs="B Compset" w:hint="cs"/>
          <w:color w:val="000000"/>
          <w:sz w:val="28"/>
          <w:szCs w:val="28"/>
          <w:rtl/>
        </w:rPr>
        <w:t>.</w:t>
      </w:r>
    </w:p>
    <w:p w14:paraId="243274EB" w14:textId="7E0D3632"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د - معاملاتی که با استفاده از تلفن عمومی ( همگانی) انجام می شود</w:t>
      </w:r>
      <w:r w:rsidR="0089389C" w:rsidRPr="00055211">
        <w:rPr>
          <w:rFonts w:cs="B Compset" w:hint="cs"/>
          <w:color w:val="000000"/>
          <w:sz w:val="28"/>
          <w:szCs w:val="28"/>
          <w:rtl/>
        </w:rPr>
        <w:t>.</w:t>
      </w:r>
    </w:p>
    <w:p w14:paraId="3EBC2B9F" w14:textId="7C8CF5C6"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هـ - معاملات راجع به حراجی ها</w:t>
      </w:r>
      <w:r w:rsidR="0089389C" w:rsidRPr="00055211">
        <w:rPr>
          <w:rFonts w:cs="B Compset" w:hint="cs"/>
          <w:color w:val="000000"/>
          <w:sz w:val="28"/>
          <w:szCs w:val="28"/>
          <w:rtl/>
        </w:rPr>
        <w:t>.</w:t>
      </w:r>
    </w:p>
    <w:p w14:paraId="53E23AD8" w14:textId="77768E33"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43 - تأمین کننده نباید سکوت مصرف کننده را حمل بر رضایت وی کند</w:t>
      </w:r>
      <w:r w:rsidR="0089389C" w:rsidRPr="00055211">
        <w:rPr>
          <w:rFonts w:cs="B Compset"/>
          <w:color w:val="000000"/>
          <w:sz w:val="28"/>
          <w:szCs w:val="28"/>
          <w:rtl/>
        </w:rPr>
        <w:t>.</w:t>
      </w:r>
    </w:p>
    <w:p w14:paraId="28F84045" w14:textId="45289E0F"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44 - در موارد اختلاف و یا تردید مراجع قضائی رسیدگی خواهند کرد</w:t>
      </w:r>
      <w:r w:rsidR="0089389C" w:rsidRPr="00055211">
        <w:rPr>
          <w:rFonts w:cs="B Compset"/>
          <w:color w:val="000000"/>
          <w:sz w:val="28"/>
          <w:szCs w:val="28"/>
          <w:rtl/>
        </w:rPr>
        <w:t>.</w:t>
      </w:r>
    </w:p>
    <w:p w14:paraId="56C65BB3" w14:textId="5A131D33"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45 - اجرای حقوق مصرف کننده به موجب این قانون نباید براساس سایر قوانین که</w:t>
      </w:r>
      <w:r w:rsidRPr="00055211">
        <w:rPr>
          <w:color w:val="000000"/>
          <w:sz w:val="28"/>
          <w:szCs w:val="28"/>
          <w:rtl/>
        </w:rPr>
        <w:t xml:space="preserve"> </w:t>
      </w:r>
      <w:r w:rsidRPr="00055211">
        <w:rPr>
          <w:rFonts w:cs="B Compset" w:hint="cs"/>
          <w:color w:val="000000"/>
          <w:sz w:val="28"/>
          <w:szCs w:val="28"/>
          <w:rtl/>
        </w:rPr>
        <w:t>حمایت ضعیف تری اعمال می کنند متوقف شود</w:t>
      </w:r>
      <w:r w:rsidR="0089389C" w:rsidRPr="00055211">
        <w:rPr>
          <w:rFonts w:cs="B Compset" w:hint="cs"/>
          <w:color w:val="000000"/>
          <w:sz w:val="28"/>
          <w:szCs w:val="28"/>
          <w:rtl/>
        </w:rPr>
        <w:t>.</w:t>
      </w:r>
    </w:p>
    <w:p w14:paraId="12B8CA8E" w14:textId="750A4E8D"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46 - استفاده از شروط قراردادی خلاف مقررات این فصل و همچنین اعمال شروط</w:t>
      </w:r>
      <w:r w:rsidRPr="00055211">
        <w:rPr>
          <w:rFonts w:hint="cs"/>
          <w:color w:val="000000"/>
          <w:sz w:val="28"/>
          <w:szCs w:val="28"/>
          <w:rtl/>
        </w:rPr>
        <w:t xml:space="preserve"> </w:t>
      </w:r>
      <w:r w:rsidRPr="00055211">
        <w:rPr>
          <w:rFonts w:cs="B Compset" w:hint="cs"/>
          <w:color w:val="000000"/>
          <w:sz w:val="28"/>
          <w:szCs w:val="28"/>
          <w:rtl/>
        </w:rPr>
        <w:t>غیرمنصفانه به ضرر مصرف کننده، مؤثر نیست</w:t>
      </w:r>
      <w:r w:rsidR="0089389C" w:rsidRPr="00055211">
        <w:rPr>
          <w:rFonts w:cs="B Compset" w:hint="cs"/>
          <w:color w:val="000000"/>
          <w:sz w:val="28"/>
          <w:szCs w:val="28"/>
          <w:rtl/>
        </w:rPr>
        <w:t>.</w:t>
      </w:r>
    </w:p>
    <w:p w14:paraId="563F6BF9" w14:textId="36E3274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47 - در معاملات از راه دور آن بخش از موضوع معامله که به روشی غیر از وسائل</w:t>
      </w:r>
      <w:r w:rsidRPr="00055211">
        <w:rPr>
          <w:rFonts w:hint="cs"/>
          <w:color w:val="000000"/>
          <w:sz w:val="28"/>
          <w:szCs w:val="28"/>
          <w:rtl/>
        </w:rPr>
        <w:t xml:space="preserve"> </w:t>
      </w:r>
      <w:r w:rsidRPr="00055211">
        <w:rPr>
          <w:rFonts w:cs="B Compset" w:hint="cs"/>
          <w:color w:val="000000"/>
          <w:sz w:val="28"/>
          <w:szCs w:val="28"/>
          <w:rtl/>
        </w:rPr>
        <w:t>ارتباط از راه دور انجام می شود مشمول مقررات این قانون نخواهد بود</w:t>
      </w:r>
      <w:r w:rsidR="0089389C" w:rsidRPr="00055211">
        <w:rPr>
          <w:rFonts w:cs="B Compset" w:hint="cs"/>
          <w:color w:val="000000"/>
          <w:sz w:val="28"/>
          <w:szCs w:val="28"/>
          <w:rtl/>
        </w:rPr>
        <w:t>.</w:t>
      </w:r>
    </w:p>
    <w:p w14:paraId="5A1E06BF" w14:textId="3861C351"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48 - سازمانهای قانونی و مدنی حمایت از حقوق مصرف کننده می توانند به عنوان</w:t>
      </w:r>
      <w:r w:rsidRPr="00055211">
        <w:rPr>
          <w:rFonts w:hint="cs"/>
          <w:color w:val="000000"/>
          <w:sz w:val="28"/>
          <w:szCs w:val="28"/>
          <w:rtl/>
        </w:rPr>
        <w:t xml:space="preserve"> </w:t>
      </w:r>
      <w:r w:rsidRPr="00055211">
        <w:rPr>
          <w:rFonts w:cs="B Compset" w:hint="cs"/>
          <w:color w:val="000000"/>
          <w:sz w:val="28"/>
          <w:szCs w:val="28"/>
          <w:rtl/>
        </w:rPr>
        <w:t>شاکی اقامه دعوی نمایند</w:t>
      </w:r>
      <w:r w:rsidR="0089389C" w:rsidRPr="00055211">
        <w:rPr>
          <w:rFonts w:cs="B Compset" w:hint="cs"/>
          <w:color w:val="000000"/>
          <w:sz w:val="28"/>
          <w:szCs w:val="28"/>
          <w:rtl/>
        </w:rPr>
        <w:t>.</w:t>
      </w:r>
      <w:r w:rsidRPr="00055211">
        <w:rPr>
          <w:rFonts w:cs="B Compset" w:hint="cs"/>
          <w:color w:val="000000"/>
          <w:sz w:val="28"/>
          <w:szCs w:val="28"/>
          <w:rtl/>
        </w:rPr>
        <w:t xml:space="preserve"> ترتیب آن به موجب آئین نامه ای خواهد بود که به پیشنهاد</w:t>
      </w:r>
      <w:r w:rsidRPr="00055211">
        <w:rPr>
          <w:color w:val="000000"/>
          <w:sz w:val="28"/>
          <w:szCs w:val="28"/>
          <w:rtl/>
        </w:rPr>
        <w:t xml:space="preserve"> </w:t>
      </w:r>
      <w:r w:rsidRPr="00055211">
        <w:rPr>
          <w:rFonts w:cs="B Compset" w:hint="cs"/>
          <w:color w:val="000000"/>
          <w:sz w:val="28"/>
          <w:szCs w:val="28"/>
          <w:rtl/>
        </w:rPr>
        <w:t>وزارت بازرگانی و تصویب هیأت وزیران می باشد</w:t>
      </w:r>
      <w:r w:rsidR="0089389C" w:rsidRPr="00055211">
        <w:rPr>
          <w:rFonts w:cs="B Compset" w:hint="cs"/>
          <w:color w:val="000000"/>
          <w:sz w:val="28"/>
          <w:szCs w:val="28"/>
          <w:rtl/>
        </w:rPr>
        <w:t>.</w:t>
      </w:r>
    </w:p>
    <w:p w14:paraId="4CF5BEAE" w14:textId="188E9993"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49 - حقوق مصرف کننده در زمان استفاده از وسایل پرداخت الکترونیکی به موجب</w:t>
      </w:r>
      <w:r w:rsidRPr="00055211">
        <w:rPr>
          <w:rFonts w:hint="cs"/>
          <w:color w:val="000000"/>
          <w:sz w:val="28"/>
          <w:szCs w:val="28"/>
          <w:rtl/>
        </w:rPr>
        <w:t xml:space="preserve"> </w:t>
      </w:r>
      <w:r w:rsidRPr="00055211">
        <w:rPr>
          <w:rFonts w:cs="B Compset" w:hint="cs"/>
          <w:color w:val="000000"/>
          <w:sz w:val="28"/>
          <w:szCs w:val="28"/>
          <w:rtl/>
        </w:rPr>
        <w:t>قوانین و مقرراتی است که توسط مراجع قانونی ذی ربط تصویب شده و یا خواهد شد</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44"/>
      </w:r>
    </w:p>
    <w:p w14:paraId="0AA0E544" w14:textId="77777777" w:rsidR="008D61A7" w:rsidRPr="00055211" w:rsidRDefault="008D61A7" w:rsidP="009652EF">
      <w:pPr>
        <w:pStyle w:val="Heading2"/>
        <w:rPr>
          <w:b/>
          <w:bCs/>
          <w:rtl/>
        </w:rPr>
      </w:pPr>
      <w:bookmarkStart w:id="179" w:name="_Toc73121607"/>
      <w:bookmarkStart w:id="180" w:name="_Toc82186753"/>
      <w:bookmarkStart w:id="181" w:name="_Toc100670562"/>
      <w:r w:rsidRPr="00055211">
        <w:rPr>
          <w:rFonts w:hint="cs"/>
          <w:b/>
          <w:bCs/>
          <w:rtl/>
        </w:rPr>
        <w:t>تبلیغات الکترونیک</w:t>
      </w:r>
      <w:bookmarkEnd w:id="179"/>
      <w:bookmarkEnd w:id="180"/>
      <w:bookmarkEnd w:id="181"/>
    </w:p>
    <w:p w14:paraId="59882330"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دوم - در قواعد تبلیغ - (</w:t>
      </w:r>
      <w:r w:rsidRPr="00055211">
        <w:rPr>
          <w:rFonts w:cs="B Compset"/>
          <w:color w:val="000000"/>
          <w:sz w:val="28"/>
          <w:szCs w:val="28"/>
        </w:rPr>
        <w:t>Marketing</w:t>
      </w:r>
      <w:r w:rsidRPr="00055211">
        <w:rPr>
          <w:rFonts w:cs="B Compset"/>
          <w:color w:val="000000"/>
          <w:sz w:val="28"/>
          <w:szCs w:val="28"/>
          <w:rtl/>
        </w:rPr>
        <w:t>)</w:t>
      </w:r>
    </w:p>
    <w:p w14:paraId="56BADF33" w14:textId="565B8500"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50 - تأمین کنندگان در تبلیغ کالا و خدمات خود نباید مرتکب فعل یا ترک فعلی</w:t>
      </w:r>
      <w:r w:rsidRPr="00055211">
        <w:rPr>
          <w:color w:val="000000"/>
          <w:sz w:val="28"/>
          <w:szCs w:val="28"/>
          <w:rtl/>
        </w:rPr>
        <w:t xml:space="preserve"> </w:t>
      </w:r>
      <w:r w:rsidRPr="00055211">
        <w:rPr>
          <w:rFonts w:cs="B Compset" w:hint="cs"/>
          <w:color w:val="000000"/>
          <w:sz w:val="28"/>
          <w:szCs w:val="28"/>
          <w:rtl/>
        </w:rPr>
        <w:t>شوند که سبب مشتبه شدن و یا فریب مخاطب از حیث کمیت و کیفیت شود</w:t>
      </w:r>
      <w:r w:rsidR="0089389C" w:rsidRPr="00055211">
        <w:rPr>
          <w:rFonts w:cs="B Compset" w:hint="cs"/>
          <w:color w:val="000000"/>
          <w:sz w:val="28"/>
          <w:szCs w:val="28"/>
          <w:rtl/>
        </w:rPr>
        <w:t>.</w:t>
      </w:r>
    </w:p>
    <w:p w14:paraId="5A117D8B" w14:textId="743C47B1"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51 - تأمین کنندگانی که برای فروش کالا و خدمات خود تبلیغ می کنند</w:t>
      </w:r>
      <w:r w:rsidRPr="00055211">
        <w:rPr>
          <w:rFonts w:hint="cs"/>
          <w:color w:val="000000"/>
          <w:sz w:val="28"/>
          <w:szCs w:val="28"/>
          <w:rtl/>
        </w:rPr>
        <w:t xml:space="preserve"> </w:t>
      </w:r>
      <w:r w:rsidRPr="00055211">
        <w:rPr>
          <w:rFonts w:cs="B Compset" w:hint="cs"/>
          <w:color w:val="000000"/>
          <w:sz w:val="28"/>
          <w:szCs w:val="28"/>
          <w:rtl/>
        </w:rPr>
        <w:t>نباید سلامتی افراد را به خطر اندازند</w:t>
      </w:r>
      <w:r w:rsidR="0089389C" w:rsidRPr="00055211">
        <w:rPr>
          <w:rFonts w:cs="B Compset" w:hint="cs"/>
          <w:color w:val="000000"/>
          <w:sz w:val="28"/>
          <w:szCs w:val="28"/>
          <w:rtl/>
        </w:rPr>
        <w:t>.</w:t>
      </w:r>
    </w:p>
    <w:p w14:paraId="6C0A2B6A" w14:textId="13387260"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52 - تأمین کننده باید به نحوی تبلیغ کند که مصرف کننده به طور دقیق، صحیح و</w:t>
      </w:r>
      <w:r w:rsidRPr="00055211">
        <w:rPr>
          <w:rFonts w:hint="cs"/>
          <w:color w:val="000000"/>
          <w:sz w:val="28"/>
          <w:szCs w:val="28"/>
          <w:rtl/>
        </w:rPr>
        <w:t xml:space="preserve"> </w:t>
      </w:r>
      <w:r w:rsidRPr="00055211">
        <w:rPr>
          <w:rFonts w:cs="B Compset" w:hint="cs"/>
          <w:color w:val="000000"/>
          <w:sz w:val="28"/>
          <w:szCs w:val="28"/>
          <w:rtl/>
        </w:rPr>
        <w:t>روشن اطلاعات مربوط به کالا و خدمات را درک کند</w:t>
      </w:r>
      <w:r w:rsidR="0089389C" w:rsidRPr="00055211">
        <w:rPr>
          <w:rFonts w:cs="B Compset" w:hint="cs"/>
          <w:color w:val="000000"/>
          <w:sz w:val="28"/>
          <w:szCs w:val="28"/>
          <w:rtl/>
        </w:rPr>
        <w:t>.</w:t>
      </w:r>
    </w:p>
    <w:p w14:paraId="5D306D41" w14:textId="4AD06CF2"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53 - در تبلیغات و بازاریابی باید هویت شخص یا بنگاهی که تبلیغات</w:t>
      </w:r>
      <w:r w:rsidRPr="00055211">
        <w:rPr>
          <w:rFonts w:hint="cs"/>
          <w:color w:val="000000"/>
          <w:sz w:val="28"/>
          <w:szCs w:val="28"/>
          <w:rtl/>
        </w:rPr>
        <w:t xml:space="preserve"> </w:t>
      </w:r>
      <w:r w:rsidRPr="00055211">
        <w:rPr>
          <w:rFonts w:cs="B Compset" w:hint="cs"/>
          <w:color w:val="000000"/>
          <w:sz w:val="28"/>
          <w:szCs w:val="28"/>
          <w:rtl/>
        </w:rPr>
        <w:t>به نفع اوست روشن و صریح باشد</w:t>
      </w:r>
      <w:r w:rsidR="0089389C" w:rsidRPr="00055211">
        <w:rPr>
          <w:rFonts w:cs="B Compset" w:hint="cs"/>
          <w:color w:val="000000"/>
          <w:sz w:val="28"/>
          <w:szCs w:val="28"/>
          <w:rtl/>
        </w:rPr>
        <w:t>.</w:t>
      </w:r>
    </w:p>
    <w:p w14:paraId="25DC383F" w14:textId="76965F75"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54 - تأمین کنندگان نباید از خصوصیات ویژه معاملات به روش الکترونیکی جهت</w:t>
      </w:r>
      <w:r w:rsidRPr="00055211">
        <w:rPr>
          <w:rFonts w:hint="cs"/>
          <w:color w:val="000000"/>
          <w:sz w:val="28"/>
          <w:szCs w:val="28"/>
          <w:rtl/>
        </w:rPr>
        <w:t xml:space="preserve"> </w:t>
      </w:r>
      <w:r w:rsidRPr="00055211">
        <w:rPr>
          <w:rFonts w:cs="B Compset" w:hint="cs"/>
          <w:color w:val="000000"/>
          <w:sz w:val="28"/>
          <w:szCs w:val="28"/>
          <w:rtl/>
        </w:rPr>
        <w:t>مخفی نمودن حقایق مربوط به هویت یا محل کسب خود سوء استفاده کنند</w:t>
      </w:r>
      <w:r w:rsidR="0089389C" w:rsidRPr="00055211">
        <w:rPr>
          <w:rFonts w:cs="B Compset" w:hint="cs"/>
          <w:color w:val="000000"/>
          <w:sz w:val="28"/>
          <w:szCs w:val="28"/>
          <w:rtl/>
        </w:rPr>
        <w:t>.</w:t>
      </w:r>
    </w:p>
    <w:p w14:paraId="0C66965E" w14:textId="7BDA1092"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55 - تأمین کنندگان باید تمهیداتی را برای مصرف کنندگان در نظر بگیرند</w:t>
      </w:r>
      <w:r w:rsidRPr="00055211">
        <w:rPr>
          <w:rFonts w:hint="cs"/>
          <w:color w:val="000000"/>
          <w:sz w:val="28"/>
          <w:szCs w:val="28"/>
          <w:rtl/>
        </w:rPr>
        <w:t xml:space="preserve"> </w:t>
      </w:r>
      <w:r w:rsidRPr="00055211">
        <w:rPr>
          <w:rFonts w:cs="B Compset" w:hint="cs"/>
          <w:color w:val="000000"/>
          <w:sz w:val="28"/>
          <w:szCs w:val="28"/>
          <w:rtl/>
        </w:rPr>
        <w:t>تا آنان راجع به دریافت تبلیغات به نشانی پستی و یا پست الکترونیکی خود تصمیم</w:t>
      </w:r>
      <w:r w:rsidRPr="00055211">
        <w:rPr>
          <w:color w:val="000000"/>
          <w:sz w:val="28"/>
          <w:szCs w:val="28"/>
          <w:rtl/>
        </w:rPr>
        <w:t xml:space="preserve"> </w:t>
      </w:r>
      <w:r w:rsidRPr="00055211">
        <w:rPr>
          <w:rFonts w:cs="B Compset" w:hint="cs"/>
          <w:color w:val="000000"/>
          <w:sz w:val="28"/>
          <w:szCs w:val="28"/>
          <w:rtl/>
        </w:rPr>
        <w:t>بگیرند</w:t>
      </w:r>
      <w:r w:rsidR="0089389C" w:rsidRPr="00055211">
        <w:rPr>
          <w:rFonts w:cs="B Compset" w:hint="cs"/>
          <w:color w:val="000000"/>
          <w:sz w:val="28"/>
          <w:szCs w:val="28"/>
          <w:rtl/>
        </w:rPr>
        <w:t>.</w:t>
      </w:r>
    </w:p>
    <w:p w14:paraId="56A34094" w14:textId="72350456"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56 - تأمین کنندگان در تبلیغات باید مطابق با رویه حرفه ای عمل</w:t>
      </w:r>
      <w:r w:rsidRPr="00055211">
        <w:rPr>
          <w:rFonts w:hint="cs"/>
          <w:color w:val="000000"/>
          <w:sz w:val="28"/>
          <w:szCs w:val="28"/>
          <w:rtl/>
        </w:rPr>
        <w:t xml:space="preserve"> </w:t>
      </w:r>
      <w:r w:rsidRPr="00055211">
        <w:rPr>
          <w:rFonts w:cs="B Compset" w:hint="cs"/>
          <w:color w:val="000000"/>
          <w:sz w:val="28"/>
          <w:szCs w:val="28"/>
          <w:rtl/>
        </w:rPr>
        <w:t>نمایند</w:t>
      </w:r>
      <w:r w:rsidR="0089389C" w:rsidRPr="00055211">
        <w:rPr>
          <w:rFonts w:cs="B Compset" w:hint="cs"/>
          <w:color w:val="000000"/>
          <w:sz w:val="28"/>
          <w:szCs w:val="28"/>
          <w:rtl/>
        </w:rPr>
        <w:t>.</w:t>
      </w:r>
      <w:r w:rsidRPr="00055211">
        <w:rPr>
          <w:rFonts w:cs="B Compset" w:hint="cs"/>
          <w:color w:val="000000"/>
          <w:sz w:val="28"/>
          <w:szCs w:val="28"/>
          <w:rtl/>
        </w:rPr>
        <w:t xml:space="preserve"> ضوابط آن به موجب آئین نامه ای است که در ماده (79) این قانون خواهد آمد</w:t>
      </w:r>
      <w:r w:rsidR="0089389C" w:rsidRPr="00055211">
        <w:rPr>
          <w:rFonts w:cs="B Compset" w:hint="cs"/>
          <w:color w:val="000000"/>
          <w:sz w:val="28"/>
          <w:szCs w:val="28"/>
          <w:rtl/>
        </w:rPr>
        <w:t>.</w:t>
      </w:r>
    </w:p>
    <w:p w14:paraId="4FF162F4" w14:textId="138FA769"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57 - تبلیغ و بازاریابی برای کودکان و نوجوانان زیر سن قانونی به</w:t>
      </w:r>
      <w:r w:rsidRPr="00055211">
        <w:rPr>
          <w:rFonts w:hint="cs"/>
          <w:color w:val="000000"/>
          <w:sz w:val="28"/>
          <w:szCs w:val="28"/>
          <w:rtl/>
        </w:rPr>
        <w:t xml:space="preserve"> </w:t>
      </w:r>
      <w:r w:rsidRPr="00055211">
        <w:rPr>
          <w:rFonts w:cs="B Compset" w:hint="cs"/>
          <w:color w:val="000000"/>
          <w:sz w:val="28"/>
          <w:szCs w:val="28"/>
          <w:rtl/>
        </w:rPr>
        <w:t>موجب آئین نامه ای است که در ماده (79) این قانون خواهد آمد</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45"/>
      </w:r>
    </w:p>
    <w:p w14:paraId="6A2D2EAA" w14:textId="303154F2" w:rsidR="008D61A7" w:rsidRPr="00055211" w:rsidRDefault="008D61A7" w:rsidP="009652EF">
      <w:pPr>
        <w:pStyle w:val="Heading2"/>
        <w:rPr>
          <w:b/>
          <w:bCs/>
          <w:rtl/>
        </w:rPr>
      </w:pPr>
      <w:bookmarkStart w:id="182" w:name="_Toc73121608"/>
      <w:bookmarkStart w:id="183" w:name="_Toc82186754"/>
      <w:bookmarkStart w:id="184" w:name="_Toc100670563"/>
      <w:r w:rsidRPr="00055211">
        <w:rPr>
          <w:rFonts w:hint="cs"/>
          <w:b/>
          <w:bCs/>
          <w:rtl/>
        </w:rPr>
        <w:t>حمایت از حریم خصوصی</w:t>
      </w:r>
      <w:bookmarkEnd w:id="182"/>
      <w:bookmarkEnd w:id="183"/>
      <w:r w:rsidR="00C31FE6">
        <w:rPr>
          <w:rFonts w:hint="cs"/>
          <w:b/>
          <w:bCs/>
          <w:rtl/>
        </w:rPr>
        <w:t xml:space="preserve"> (حق فراموشی)</w:t>
      </w:r>
      <w:bookmarkEnd w:id="184"/>
    </w:p>
    <w:p w14:paraId="626413C9"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 xml:space="preserve">سوم - حمایت از « داده پیام» های شخصی ( حمایت از داده - </w:t>
      </w:r>
      <w:r w:rsidRPr="00055211">
        <w:rPr>
          <w:rFonts w:cs="B Compset"/>
          <w:color w:val="000000"/>
          <w:sz w:val="28"/>
          <w:szCs w:val="28"/>
        </w:rPr>
        <w:t>Data Protection</w:t>
      </w:r>
      <w:r w:rsidRPr="00055211">
        <w:rPr>
          <w:rFonts w:cs="B Compset"/>
          <w:color w:val="000000"/>
          <w:sz w:val="28"/>
          <w:szCs w:val="28"/>
          <w:rtl/>
        </w:rPr>
        <w:t>)</w:t>
      </w:r>
    </w:p>
    <w:p w14:paraId="3457F2AB" w14:textId="30A91031"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58 - ذخیره، پردازش و یا توزیع « داده پیام» های شخصی مبین ریشه های قومی یا</w:t>
      </w:r>
      <w:r w:rsidRPr="00055211">
        <w:rPr>
          <w:color w:val="000000"/>
          <w:sz w:val="28"/>
          <w:szCs w:val="28"/>
          <w:rtl/>
        </w:rPr>
        <w:t xml:space="preserve"> </w:t>
      </w:r>
      <w:r w:rsidRPr="00055211">
        <w:rPr>
          <w:rFonts w:cs="B Compset" w:hint="cs"/>
          <w:color w:val="000000"/>
          <w:sz w:val="28"/>
          <w:szCs w:val="28"/>
          <w:rtl/>
        </w:rPr>
        <w:t>نژادی، دیدگاههای عقیدتی، مذهبی، خصوصیات اخلاقی و « داده پیام» های راجع به وضعیت</w:t>
      </w:r>
      <w:r w:rsidRPr="00055211">
        <w:rPr>
          <w:color w:val="000000"/>
          <w:sz w:val="28"/>
          <w:szCs w:val="28"/>
          <w:rtl/>
        </w:rPr>
        <w:t xml:space="preserve"> </w:t>
      </w:r>
      <w:r w:rsidRPr="00055211">
        <w:rPr>
          <w:rFonts w:cs="B Compset" w:hint="cs"/>
          <w:color w:val="000000"/>
          <w:sz w:val="28"/>
          <w:szCs w:val="28"/>
          <w:rtl/>
        </w:rPr>
        <w:t>جسمانی، روانی و یا جنسی اشخاص بدون رضایت صریح آنها به هر عنوان غیرقانونی است</w:t>
      </w:r>
      <w:r w:rsidR="0089389C" w:rsidRPr="00055211">
        <w:rPr>
          <w:rFonts w:cs="B Compset" w:hint="cs"/>
          <w:color w:val="000000"/>
          <w:sz w:val="28"/>
          <w:szCs w:val="28"/>
          <w:rtl/>
        </w:rPr>
        <w:t>.</w:t>
      </w:r>
    </w:p>
    <w:p w14:paraId="2D054C22"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59 - درصورت رضایت شخص موضوع « داده پیام» نیز به شرط آنکه محتوای داده پیام</w:t>
      </w:r>
      <w:r w:rsidRPr="00055211">
        <w:rPr>
          <w:rFonts w:hint="cs"/>
          <w:color w:val="000000"/>
          <w:sz w:val="28"/>
          <w:szCs w:val="28"/>
          <w:rtl/>
        </w:rPr>
        <w:t xml:space="preserve"> </w:t>
      </w:r>
      <w:r w:rsidRPr="00055211">
        <w:rPr>
          <w:rFonts w:cs="B Compset" w:hint="cs"/>
          <w:color w:val="000000"/>
          <w:sz w:val="28"/>
          <w:szCs w:val="28"/>
          <w:rtl/>
        </w:rPr>
        <w:t>وفق قوانین مصوب مجلس شورای اسلامی باشد ذخیره، پردازش و توزیع</w:t>
      </w:r>
      <w:r w:rsidRPr="00055211">
        <w:rPr>
          <w:color w:val="000000"/>
          <w:sz w:val="28"/>
          <w:szCs w:val="28"/>
          <w:rtl/>
        </w:rPr>
        <w:t xml:space="preserve"> </w:t>
      </w:r>
      <w:r w:rsidRPr="00055211">
        <w:rPr>
          <w:rFonts w:cs="B Compset" w:hint="cs"/>
          <w:color w:val="000000"/>
          <w:sz w:val="28"/>
          <w:szCs w:val="28"/>
          <w:rtl/>
        </w:rPr>
        <w:t>« داده پیام» های شخصی در بستر مبادلات الکترونیکی باید با لحاظ شرایط زیر</w:t>
      </w:r>
      <w:r w:rsidRPr="00055211">
        <w:rPr>
          <w:rFonts w:hint="cs"/>
          <w:color w:val="000000"/>
          <w:sz w:val="28"/>
          <w:szCs w:val="28"/>
          <w:rtl/>
        </w:rPr>
        <w:t xml:space="preserve"> </w:t>
      </w:r>
      <w:r w:rsidRPr="00055211">
        <w:rPr>
          <w:rFonts w:cs="B Compset" w:hint="cs"/>
          <w:color w:val="000000"/>
          <w:sz w:val="28"/>
          <w:szCs w:val="28"/>
          <w:rtl/>
        </w:rPr>
        <w:t>صورت پذیرد:</w:t>
      </w:r>
    </w:p>
    <w:p w14:paraId="3F468F2A" w14:textId="6626840F"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اهداف آن مشخص بوده و به طور واضح شرح داده شده باشند</w:t>
      </w:r>
      <w:r w:rsidR="0089389C" w:rsidRPr="00055211">
        <w:rPr>
          <w:rFonts w:cs="B Compset" w:hint="cs"/>
          <w:color w:val="000000"/>
          <w:sz w:val="28"/>
          <w:szCs w:val="28"/>
          <w:rtl/>
        </w:rPr>
        <w:t>.</w:t>
      </w:r>
    </w:p>
    <w:p w14:paraId="10EF1DCB" w14:textId="4FD000F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 داده پیام» باید تنها به اندازه ضرورت و متناسب با اهدافی که در</w:t>
      </w:r>
      <w:r w:rsidRPr="00055211">
        <w:rPr>
          <w:rFonts w:hint="cs"/>
          <w:color w:val="000000"/>
          <w:sz w:val="28"/>
          <w:szCs w:val="28"/>
          <w:rtl/>
        </w:rPr>
        <w:t xml:space="preserve"> </w:t>
      </w:r>
      <w:r w:rsidRPr="00055211">
        <w:rPr>
          <w:rFonts w:cs="B Compset" w:hint="cs"/>
          <w:color w:val="000000"/>
          <w:sz w:val="28"/>
          <w:szCs w:val="28"/>
          <w:rtl/>
        </w:rPr>
        <w:t>هنگام جمع آوری برای شخص موضوع « داده پیام» شرح داده شده جمع آوری گردد و تنها</w:t>
      </w:r>
      <w:r w:rsidRPr="00055211">
        <w:rPr>
          <w:rFonts w:hint="cs"/>
          <w:color w:val="000000"/>
          <w:sz w:val="28"/>
          <w:szCs w:val="28"/>
          <w:rtl/>
        </w:rPr>
        <w:t xml:space="preserve"> </w:t>
      </w:r>
      <w:r w:rsidRPr="00055211">
        <w:rPr>
          <w:rFonts w:cs="B Compset" w:hint="cs"/>
          <w:color w:val="000000"/>
          <w:sz w:val="28"/>
          <w:szCs w:val="28"/>
          <w:rtl/>
        </w:rPr>
        <w:t>برای اهداف تعیین شده مورد استفاده قرار گیرد</w:t>
      </w:r>
      <w:r w:rsidR="0089389C" w:rsidRPr="00055211">
        <w:rPr>
          <w:rFonts w:cs="B Compset" w:hint="cs"/>
          <w:color w:val="000000"/>
          <w:sz w:val="28"/>
          <w:szCs w:val="28"/>
          <w:rtl/>
        </w:rPr>
        <w:t>.</w:t>
      </w:r>
    </w:p>
    <w:p w14:paraId="4056BEED" w14:textId="1CEB00E3"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 داده پیام» باید صحیح و روزآمد باشد</w:t>
      </w:r>
      <w:r w:rsidR="0089389C" w:rsidRPr="00055211">
        <w:rPr>
          <w:rFonts w:cs="B Compset" w:hint="cs"/>
          <w:color w:val="000000"/>
          <w:sz w:val="28"/>
          <w:szCs w:val="28"/>
          <w:rtl/>
        </w:rPr>
        <w:t>.</w:t>
      </w:r>
    </w:p>
    <w:p w14:paraId="5AE75D31" w14:textId="1F7FD716"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د - شخص موضوع « داده پیام» باید به پرونده های رایانه ای حاوی « داده</w:t>
      </w:r>
      <w:r w:rsidRPr="00055211">
        <w:rPr>
          <w:rFonts w:hint="cs"/>
          <w:color w:val="000000"/>
          <w:sz w:val="28"/>
          <w:szCs w:val="28"/>
          <w:rtl/>
        </w:rPr>
        <w:t xml:space="preserve"> </w:t>
      </w:r>
      <w:r w:rsidRPr="00055211">
        <w:rPr>
          <w:rFonts w:cs="B Compset" w:hint="cs"/>
          <w:color w:val="000000"/>
          <w:sz w:val="28"/>
          <w:szCs w:val="28"/>
          <w:rtl/>
        </w:rPr>
        <w:t xml:space="preserve">پیام» های شخصی مربوط به خود دسترسی داشته </w:t>
      </w:r>
      <w:r w:rsidRPr="00C31FE6">
        <w:rPr>
          <w:rFonts w:cs="B Compset" w:hint="cs"/>
          <w:color w:val="000000"/>
          <w:sz w:val="28"/>
          <w:szCs w:val="28"/>
          <w:u w:val="single"/>
          <w:rtl/>
        </w:rPr>
        <w:t>و بتواند « داده پیام» های ناقص و یا</w:t>
      </w:r>
      <w:r w:rsidRPr="00C31FE6">
        <w:rPr>
          <w:rFonts w:hint="cs"/>
          <w:color w:val="000000"/>
          <w:sz w:val="28"/>
          <w:szCs w:val="28"/>
          <w:u w:val="single"/>
          <w:rtl/>
        </w:rPr>
        <w:t xml:space="preserve"> </w:t>
      </w:r>
      <w:r w:rsidRPr="00C31FE6">
        <w:rPr>
          <w:rFonts w:cs="B Compset" w:hint="cs"/>
          <w:color w:val="000000"/>
          <w:sz w:val="28"/>
          <w:szCs w:val="28"/>
          <w:u w:val="single"/>
          <w:rtl/>
        </w:rPr>
        <w:t>نادرست را محو یا اصلاح کند</w:t>
      </w:r>
      <w:r w:rsidR="0089389C" w:rsidRPr="00C31FE6">
        <w:rPr>
          <w:rFonts w:cs="B Compset" w:hint="cs"/>
          <w:color w:val="000000"/>
          <w:sz w:val="28"/>
          <w:szCs w:val="28"/>
          <w:u w:val="single"/>
          <w:rtl/>
        </w:rPr>
        <w:t>.</w:t>
      </w:r>
    </w:p>
    <w:p w14:paraId="78EF0B7F" w14:textId="566D390F" w:rsidR="008D61A7" w:rsidRPr="00C31FE6" w:rsidRDefault="008D61A7" w:rsidP="009652EF">
      <w:pPr>
        <w:pStyle w:val="NormalWeb"/>
        <w:spacing w:before="0" w:beforeAutospacing="0" w:after="0" w:afterAutospacing="0"/>
        <w:jc w:val="both"/>
        <w:rPr>
          <w:color w:val="000000"/>
          <w:sz w:val="28"/>
          <w:szCs w:val="28"/>
          <w:u w:val="single"/>
          <w:rtl/>
        </w:rPr>
      </w:pPr>
      <w:r w:rsidRPr="00C31FE6">
        <w:rPr>
          <w:rFonts w:cs="B Compset" w:hint="cs"/>
          <w:color w:val="000000"/>
          <w:sz w:val="28"/>
          <w:szCs w:val="28"/>
          <w:u w:val="single"/>
          <w:rtl/>
        </w:rPr>
        <w:t>هـ - شخص موضوع « داده پیام» باید بتواند در هر زمان با رعایت ضوابط</w:t>
      </w:r>
      <w:r w:rsidRPr="00C31FE6">
        <w:rPr>
          <w:rFonts w:hint="cs"/>
          <w:color w:val="000000"/>
          <w:sz w:val="28"/>
          <w:szCs w:val="28"/>
          <w:u w:val="single"/>
          <w:rtl/>
        </w:rPr>
        <w:t xml:space="preserve"> </w:t>
      </w:r>
      <w:r w:rsidRPr="00C31FE6">
        <w:rPr>
          <w:rFonts w:cs="B Compset" w:hint="cs"/>
          <w:color w:val="000000"/>
          <w:sz w:val="28"/>
          <w:szCs w:val="28"/>
          <w:u w:val="single"/>
          <w:rtl/>
        </w:rPr>
        <w:t>مربوطه درخواست محو کامل پرونده رایانه ای « داده پیام» های شخصی مربوط به خود را</w:t>
      </w:r>
      <w:r w:rsidRPr="00C31FE6">
        <w:rPr>
          <w:rFonts w:hint="cs"/>
          <w:color w:val="000000"/>
          <w:sz w:val="28"/>
          <w:szCs w:val="28"/>
          <w:u w:val="single"/>
          <w:rtl/>
        </w:rPr>
        <w:t xml:space="preserve"> </w:t>
      </w:r>
      <w:r w:rsidRPr="00C31FE6">
        <w:rPr>
          <w:rFonts w:cs="B Compset" w:hint="cs"/>
          <w:color w:val="000000"/>
          <w:sz w:val="28"/>
          <w:szCs w:val="28"/>
          <w:u w:val="single"/>
          <w:rtl/>
        </w:rPr>
        <w:t>بنماید</w:t>
      </w:r>
      <w:r w:rsidR="0089389C" w:rsidRPr="00C31FE6">
        <w:rPr>
          <w:rFonts w:cs="B Compset" w:hint="cs"/>
          <w:color w:val="000000"/>
          <w:sz w:val="28"/>
          <w:szCs w:val="28"/>
          <w:u w:val="single"/>
          <w:rtl/>
        </w:rPr>
        <w:t>.</w:t>
      </w:r>
    </w:p>
    <w:p w14:paraId="0598FA28" w14:textId="322989AE"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60 - ذخیره، پردازش و یا توزیع « داده پیام» های مربوط به سوابق پزشکی</w:t>
      </w:r>
      <w:r w:rsidRPr="00055211">
        <w:rPr>
          <w:rFonts w:hint="cs"/>
          <w:color w:val="000000"/>
          <w:sz w:val="28"/>
          <w:szCs w:val="28"/>
          <w:rtl/>
        </w:rPr>
        <w:t xml:space="preserve"> </w:t>
      </w:r>
      <w:r w:rsidRPr="00055211">
        <w:rPr>
          <w:rFonts w:cs="B Compset" w:hint="cs"/>
          <w:color w:val="000000"/>
          <w:sz w:val="28"/>
          <w:szCs w:val="28"/>
          <w:rtl/>
        </w:rPr>
        <w:t>و بهداشتی تابع آئین نامه ای است که در ماده (79) این قانون خواهد آمد</w:t>
      </w:r>
      <w:r w:rsidR="0089389C" w:rsidRPr="00055211">
        <w:rPr>
          <w:rFonts w:cs="B Compset" w:hint="cs"/>
          <w:color w:val="000000"/>
          <w:sz w:val="28"/>
          <w:szCs w:val="28"/>
          <w:rtl/>
        </w:rPr>
        <w:t>.</w:t>
      </w:r>
    </w:p>
    <w:p w14:paraId="58C17D1D" w14:textId="7EB0219B"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61 - سایر موارد راجع به دسترسی موضوع « داده پیام»، از قبیل</w:t>
      </w:r>
      <w:r w:rsidRPr="00055211">
        <w:rPr>
          <w:rFonts w:hint="cs"/>
          <w:color w:val="000000"/>
          <w:sz w:val="28"/>
          <w:szCs w:val="28"/>
          <w:rtl/>
        </w:rPr>
        <w:t xml:space="preserve"> </w:t>
      </w:r>
      <w:r w:rsidRPr="00055211">
        <w:rPr>
          <w:rFonts w:cs="B Compset" w:hint="cs"/>
          <w:color w:val="000000"/>
          <w:sz w:val="28"/>
          <w:szCs w:val="28"/>
          <w:rtl/>
        </w:rPr>
        <w:t>استثنائات، افشای آن برای اشخاص ثالث، اعتراض، فراگردهای ایمنی، نهادهای مسؤول</w:t>
      </w:r>
      <w:r w:rsidRPr="00055211">
        <w:rPr>
          <w:color w:val="000000"/>
          <w:sz w:val="28"/>
          <w:szCs w:val="28"/>
          <w:rtl/>
        </w:rPr>
        <w:t xml:space="preserve"> </w:t>
      </w:r>
      <w:r w:rsidRPr="00055211">
        <w:rPr>
          <w:rFonts w:cs="B Compset" w:hint="cs"/>
          <w:color w:val="000000"/>
          <w:sz w:val="28"/>
          <w:szCs w:val="28"/>
          <w:rtl/>
        </w:rPr>
        <w:t xml:space="preserve">دیدبانی و کنترل جریان « داده پیام» های شخصی به موجب مواد مندرج در باب چهارم این </w:t>
      </w:r>
      <w:r w:rsidRPr="00055211">
        <w:rPr>
          <w:rFonts w:cs="B Compset"/>
          <w:color w:val="000000"/>
          <w:sz w:val="28"/>
          <w:szCs w:val="28"/>
          <w:rtl/>
        </w:rPr>
        <w:t>قانون</w:t>
      </w:r>
      <w:r w:rsidRPr="00055211">
        <w:rPr>
          <w:rFonts w:ascii="Calibri" w:hAnsi="Calibri" w:cs="Calibri" w:hint="cs"/>
          <w:color w:val="000000"/>
          <w:sz w:val="28"/>
          <w:szCs w:val="28"/>
          <w:rtl/>
        </w:rPr>
        <w:t> </w:t>
      </w:r>
      <w:r w:rsidRPr="00055211">
        <w:rPr>
          <w:rFonts w:cs="B Compset"/>
          <w:color w:val="000000"/>
          <w:sz w:val="28"/>
          <w:szCs w:val="28"/>
          <w:rtl/>
        </w:rPr>
        <w:t>و آئین نامه مربوطه خواهد بود</w:t>
      </w:r>
      <w:r w:rsidR="0089389C" w:rsidRPr="00055211">
        <w:rPr>
          <w:rFonts w:cs="B Compset"/>
          <w:color w:val="000000"/>
          <w:sz w:val="28"/>
          <w:szCs w:val="28"/>
          <w:rtl/>
        </w:rPr>
        <w:t>.</w:t>
      </w:r>
    </w:p>
    <w:p w14:paraId="11E99E4D" w14:textId="77777777" w:rsidR="008D61A7" w:rsidRPr="00055211" w:rsidRDefault="008D61A7" w:rsidP="009652EF">
      <w:pPr>
        <w:pStyle w:val="Heading2"/>
        <w:rPr>
          <w:b/>
          <w:bCs/>
          <w:rtl/>
        </w:rPr>
      </w:pPr>
      <w:bookmarkStart w:id="185" w:name="_Toc73121609"/>
      <w:bookmarkStart w:id="186" w:name="_Toc82186755"/>
      <w:bookmarkStart w:id="187" w:name="_Toc100670564"/>
      <w:r w:rsidRPr="00055211">
        <w:rPr>
          <w:rFonts w:hint="cs"/>
          <w:b/>
          <w:bCs/>
          <w:rtl/>
        </w:rPr>
        <w:t>حق مولف</w:t>
      </w:r>
      <w:bookmarkEnd w:id="185"/>
      <w:bookmarkEnd w:id="186"/>
      <w:bookmarkEnd w:id="187"/>
      <w:r w:rsidRPr="00055211">
        <w:rPr>
          <w:rFonts w:hint="cs"/>
          <w:b/>
          <w:bCs/>
          <w:rtl/>
        </w:rPr>
        <w:t xml:space="preserve"> </w:t>
      </w:r>
    </w:p>
    <w:p w14:paraId="4A6A9E81"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مبحث دوم - حفاظت از « داده پیام» در بستر مبادلات الکترونیکی</w:t>
      </w:r>
    </w:p>
    <w:p w14:paraId="774F8CFB"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اول - حمایت از حقوق مؤلف (</w:t>
      </w:r>
      <w:r w:rsidRPr="00055211">
        <w:rPr>
          <w:rFonts w:cs="B Compset"/>
          <w:color w:val="000000"/>
          <w:sz w:val="28"/>
          <w:szCs w:val="28"/>
        </w:rPr>
        <w:t>Author,s Right/Copyright</w:t>
      </w:r>
      <w:r w:rsidRPr="00055211">
        <w:rPr>
          <w:rFonts w:cs="B Compset"/>
          <w:color w:val="000000"/>
          <w:sz w:val="28"/>
          <w:szCs w:val="28"/>
          <w:rtl/>
        </w:rPr>
        <w:t>) در بستر مبادلات</w:t>
      </w:r>
      <w:r w:rsidRPr="00055211">
        <w:rPr>
          <w:rFonts w:hint="cs"/>
          <w:color w:val="000000"/>
          <w:sz w:val="28"/>
          <w:szCs w:val="28"/>
          <w:rtl/>
        </w:rPr>
        <w:t xml:space="preserve"> </w:t>
      </w:r>
      <w:r w:rsidRPr="00055211">
        <w:rPr>
          <w:rFonts w:cs="B Compset" w:hint="cs"/>
          <w:color w:val="000000"/>
          <w:sz w:val="28"/>
          <w:szCs w:val="28"/>
          <w:rtl/>
        </w:rPr>
        <w:t>الکترونیکی</w:t>
      </w:r>
    </w:p>
    <w:p w14:paraId="41E07C62" w14:textId="02ADF1A5"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62 - حق تکثیر، اجراء و توزیع ( عرضه و نشر) آثار تحت حمایت قانون حمایت</w:t>
      </w:r>
      <w:r w:rsidRPr="00055211">
        <w:rPr>
          <w:rFonts w:hint="cs"/>
          <w:color w:val="000000"/>
          <w:sz w:val="28"/>
          <w:szCs w:val="28"/>
          <w:rtl/>
        </w:rPr>
        <w:t xml:space="preserve"> </w:t>
      </w:r>
      <w:r w:rsidRPr="00055211">
        <w:rPr>
          <w:rFonts w:cs="B Compset" w:hint="cs"/>
          <w:color w:val="000000"/>
          <w:sz w:val="28"/>
          <w:szCs w:val="28"/>
          <w:rtl/>
        </w:rPr>
        <w:t>حقوق مؤلفان، مصنفان و هنرمندان مصوب 1348</w:t>
      </w:r>
      <w:r w:rsidR="0089389C" w:rsidRPr="00055211">
        <w:rPr>
          <w:rFonts w:cs="B Compset" w:hint="cs"/>
          <w:color w:val="000000"/>
          <w:sz w:val="28"/>
          <w:szCs w:val="28"/>
          <w:rtl/>
        </w:rPr>
        <w:t>.</w:t>
      </w:r>
      <w:r w:rsidRPr="00055211">
        <w:rPr>
          <w:rFonts w:cs="B Compset" w:hint="cs"/>
          <w:color w:val="000000"/>
          <w:sz w:val="28"/>
          <w:szCs w:val="28"/>
          <w:rtl/>
        </w:rPr>
        <w:t>9</w:t>
      </w:r>
      <w:r w:rsidR="0089389C" w:rsidRPr="00055211">
        <w:rPr>
          <w:rFonts w:cs="B Compset" w:hint="cs"/>
          <w:color w:val="000000"/>
          <w:sz w:val="28"/>
          <w:szCs w:val="28"/>
          <w:rtl/>
        </w:rPr>
        <w:t>.</w:t>
      </w:r>
      <w:r w:rsidRPr="00055211">
        <w:rPr>
          <w:rFonts w:cs="B Compset" w:hint="cs"/>
          <w:color w:val="000000"/>
          <w:sz w:val="28"/>
          <w:szCs w:val="28"/>
          <w:rtl/>
        </w:rPr>
        <w:t>3 و قانون ترجمه و تکثیر کتب و نشریات</w:t>
      </w:r>
      <w:r w:rsidRPr="00055211">
        <w:rPr>
          <w:color w:val="000000"/>
          <w:sz w:val="28"/>
          <w:szCs w:val="28"/>
          <w:rtl/>
        </w:rPr>
        <w:t xml:space="preserve"> </w:t>
      </w:r>
      <w:r w:rsidRPr="00055211">
        <w:rPr>
          <w:rFonts w:cs="B Compset" w:hint="cs"/>
          <w:color w:val="000000"/>
          <w:sz w:val="28"/>
          <w:szCs w:val="28"/>
          <w:rtl/>
        </w:rPr>
        <w:t>و آثار صوتی مصوب 1352</w:t>
      </w:r>
      <w:r w:rsidR="0089389C" w:rsidRPr="00055211">
        <w:rPr>
          <w:rFonts w:cs="B Compset" w:hint="cs"/>
          <w:color w:val="000000"/>
          <w:sz w:val="28"/>
          <w:szCs w:val="28"/>
          <w:rtl/>
        </w:rPr>
        <w:t>.</w:t>
      </w:r>
      <w:r w:rsidRPr="00055211">
        <w:rPr>
          <w:rFonts w:cs="B Compset" w:hint="cs"/>
          <w:color w:val="000000"/>
          <w:sz w:val="28"/>
          <w:szCs w:val="28"/>
          <w:rtl/>
        </w:rPr>
        <w:t>9</w:t>
      </w:r>
      <w:r w:rsidR="0089389C" w:rsidRPr="00055211">
        <w:rPr>
          <w:rFonts w:cs="B Compset" w:hint="cs"/>
          <w:color w:val="000000"/>
          <w:sz w:val="28"/>
          <w:szCs w:val="28"/>
          <w:rtl/>
        </w:rPr>
        <w:t>.</w:t>
      </w:r>
      <w:r w:rsidRPr="00055211">
        <w:rPr>
          <w:rFonts w:cs="B Compset" w:hint="cs"/>
          <w:color w:val="000000"/>
          <w:sz w:val="28"/>
          <w:szCs w:val="28"/>
          <w:rtl/>
        </w:rPr>
        <w:t>26 و قانون حمایت از حقوق پدیدآورندگان نرم افزارهای</w:t>
      </w:r>
      <w:r w:rsidRPr="00055211">
        <w:rPr>
          <w:rFonts w:hint="cs"/>
          <w:color w:val="000000"/>
          <w:sz w:val="28"/>
          <w:szCs w:val="28"/>
          <w:rtl/>
        </w:rPr>
        <w:t xml:space="preserve"> </w:t>
      </w:r>
      <w:r w:rsidRPr="00055211">
        <w:rPr>
          <w:rFonts w:cs="B Compset" w:hint="cs"/>
          <w:color w:val="000000"/>
          <w:sz w:val="28"/>
          <w:szCs w:val="28"/>
          <w:rtl/>
        </w:rPr>
        <w:t>رایانه ای مصوب 1379</w:t>
      </w:r>
      <w:r w:rsidR="0089389C" w:rsidRPr="00055211">
        <w:rPr>
          <w:rFonts w:cs="B Compset" w:hint="cs"/>
          <w:color w:val="000000"/>
          <w:sz w:val="28"/>
          <w:szCs w:val="28"/>
          <w:rtl/>
        </w:rPr>
        <w:t>.</w:t>
      </w:r>
      <w:r w:rsidRPr="00055211">
        <w:rPr>
          <w:rFonts w:cs="B Compset" w:hint="cs"/>
          <w:color w:val="000000"/>
          <w:sz w:val="28"/>
          <w:szCs w:val="28"/>
          <w:rtl/>
        </w:rPr>
        <w:t>10</w:t>
      </w:r>
      <w:r w:rsidR="0089389C" w:rsidRPr="00055211">
        <w:rPr>
          <w:rFonts w:cs="B Compset" w:hint="cs"/>
          <w:color w:val="000000"/>
          <w:sz w:val="28"/>
          <w:szCs w:val="28"/>
          <w:rtl/>
        </w:rPr>
        <w:t>.</w:t>
      </w:r>
      <w:r w:rsidRPr="00055211">
        <w:rPr>
          <w:rFonts w:cs="B Compset" w:hint="cs"/>
          <w:color w:val="000000"/>
          <w:sz w:val="28"/>
          <w:szCs w:val="28"/>
          <w:rtl/>
        </w:rPr>
        <w:t>4، به صورت « داده پیام» منحصراً دراختیار مؤلف است</w:t>
      </w:r>
      <w:r w:rsidR="0089389C" w:rsidRPr="00055211">
        <w:rPr>
          <w:rFonts w:cs="B Compset" w:hint="cs"/>
          <w:color w:val="000000"/>
          <w:sz w:val="28"/>
          <w:szCs w:val="28"/>
          <w:rtl/>
        </w:rPr>
        <w:t>.</w:t>
      </w:r>
      <w:r w:rsidRPr="00055211">
        <w:rPr>
          <w:rFonts w:cs="B Compset" w:hint="cs"/>
          <w:color w:val="000000"/>
          <w:sz w:val="28"/>
          <w:szCs w:val="28"/>
          <w:rtl/>
        </w:rPr>
        <w:t xml:space="preserve"> کلیه</w:t>
      </w:r>
      <w:r w:rsidRPr="00055211">
        <w:rPr>
          <w:rFonts w:hint="cs"/>
          <w:color w:val="000000"/>
          <w:sz w:val="28"/>
          <w:szCs w:val="28"/>
          <w:rtl/>
        </w:rPr>
        <w:t xml:space="preserve"> </w:t>
      </w:r>
      <w:r w:rsidRPr="00055211">
        <w:rPr>
          <w:rFonts w:cs="B Compset" w:hint="cs"/>
          <w:color w:val="000000"/>
          <w:sz w:val="28"/>
          <w:szCs w:val="28"/>
          <w:rtl/>
        </w:rPr>
        <w:t>آثار و تألیفاتی که در قالب « داده پیام» می باشند، از جمله اطلاعات، نرم افزارها</w:t>
      </w:r>
      <w:r w:rsidRPr="00055211">
        <w:rPr>
          <w:rFonts w:hint="cs"/>
          <w:color w:val="000000"/>
          <w:sz w:val="28"/>
          <w:szCs w:val="28"/>
          <w:rtl/>
        </w:rPr>
        <w:t xml:space="preserve"> </w:t>
      </w:r>
      <w:r w:rsidRPr="00055211">
        <w:rPr>
          <w:rFonts w:cs="B Compset" w:hint="cs"/>
          <w:color w:val="000000"/>
          <w:sz w:val="28"/>
          <w:szCs w:val="28"/>
          <w:rtl/>
        </w:rPr>
        <w:t>و برنامه های رایانه ای، ابزار و روشهای رایانه ای و پایگاههای داده و همچنین</w:t>
      </w:r>
      <w:r w:rsidRPr="00055211">
        <w:rPr>
          <w:rFonts w:hint="cs"/>
          <w:color w:val="000000"/>
          <w:sz w:val="28"/>
          <w:szCs w:val="28"/>
          <w:rtl/>
        </w:rPr>
        <w:t xml:space="preserve"> </w:t>
      </w:r>
      <w:r w:rsidRPr="00055211">
        <w:rPr>
          <w:rFonts w:cs="B Compset" w:hint="cs"/>
          <w:color w:val="000000"/>
          <w:sz w:val="28"/>
          <w:szCs w:val="28"/>
          <w:rtl/>
        </w:rPr>
        <w:t>حمایت از حقوق مالکیت های فکری در بستر مبادلات الکترونیکی شامل حقاختراع، حق</w:t>
      </w:r>
      <w:r w:rsidRPr="00055211">
        <w:rPr>
          <w:rFonts w:hint="cs"/>
          <w:color w:val="000000"/>
          <w:sz w:val="28"/>
          <w:szCs w:val="28"/>
          <w:rtl/>
        </w:rPr>
        <w:t xml:space="preserve"> </w:t>
      </w:r>
      <w:r w:rsidRPr="00055211">
        <w:rPr>
          <w:rFonts w:cs="B Compset" w:hint="cs"/>
          <w:color w:val="000000"/>
          <w:sz w:val="28"/>
          <w:szCs w:val="28"/>
          <w:rtl/>
        </w:rPr>
        <w:t>طراحی، حق مؤلف، حقوق مرتبط با حق مؤلف، حمایت از پایگاههای داده، حمایت از نقشه</w:t>
      </w:r>
      <w:r w:rsidRPr="00055211">
        <w:rPr>
          <w:rFonts w:hint="cs"/>
          <w:color w:val="000000"/>
          <w:sz w:val="28"/>
          <w:szCs w:val="28"/>
          <w:rtl/>
        </w:rPr>
        <w:t xml:space="preserve"> </w:t>
      </w:r>
      <w:r w:rsidRPr="00055211">
        <w:rPr>
          <w:rFonts w:cs="B Compset" w:hint="cs"/>
          <w:color w:val="000000"/>
          <w:sz w:val="28"/>
          <w:szCs w:val="28"/>
          <w:rtl/>
        </w:rPr>
        <w:t>مدارهای یکپارچه قطعات الکترونیکی (</w:t>
      </w:r>
      <w:r w:rsidRPr="00055211">
        <w:rPr>
          <w:rFonts w:cs="B Compset" w:hint="cs"/>
          <w:color w:val="000000"/>
          <w:sz w:val="28"/>
          <w:szCs w:val="28"/>
        </w:rPr>
        <w:t>Integrated Circuits &amp; Chips</w:t>
      </w:r>
      <w:r w:rsidRPr="00055211">
        <w:rPr>
          <w:rFonts w:cs="B Compset" w:hint="cs"/>
          <w:color w:val="000000"/>
          <w:sz w:val="28"/>
          <w:szCs w:val="28"/>
          <w:rtl/>
        </w:rPr>
        <w:t>) و حمایت از اسرار</w:t>
      </w:r>
      <w:r w:rsidRPr="00055211">
        <w:rPr>
          <w:rFonts w:hint="cs"/>
          <w:color w:val="000000"/>
          <w:sz w:val="28"/>
          <w:szCs w:val="28"/>
          <w:rtl/>
        </w:rPr>
        <w:t xml:space="preserve"> </w:t>
      </w:r>
      <w:r w:rsidRPr="00055211">
        <w:rPr>
          <w:rFonts w:cs="B Compset" w:hint="cs"/>
          <w:color w:val="000000"/>
          <w:sz w:val="28"/>
          <w:szCs w:val="28"/>
          <w:rtl/>
        </w:rPr>
        <w:t>تجاری، مشمول قوانین مذکور در این ماده و قانون ثبت علائم و اختراعات مصوب</w:t>
      </w:r>
      <w:r w:rsidRPr="00055211">
        <w:rPr>
          <w:rFonts w:hint="cs"/>
          <w:color w:val="000000"/>
          <w:sz w:val="28"/>
          <w:szCs w:val="28"/>
          <w:rtl/>
        </w:rPr>
        <w:t xml:space="preserve"> </w:t>
      </w:r>
      <w:r w:rsidRPr="00055211">
        <w:rPr>
          <w:rFonts w:cs="B Compset" w:hint="cs"/>
          <w:color w:val="000000"/>
          <w:sz w:val="28"/>
          <w:szCs w:val="28"/>
          <w:rtl/>
        </w:rPr>
        <w:t>1310</w:t>
      </w:r>
      <w:r w:rsidR="0089389C" w:rsidRPr="00055211">
        <w:rPr>
          <w:rFonts w:cs="B Compset" w:hint="cs"/>
          <w:color w:val="000000"/>
          <w:sz w:val="28"/>
          <w:szCs w:val="28"/>
          <w:rtl/>
        </w:rPr>
        <w:t>.</w:t>
      </w:r>
      <w:r w:rsidRPr="00055211">
        <w:rPr>
          <w:rFonts w:cs="B Compset" w:hint="cs"/>
          <w:color w:val="000000"/>
          <w:sz w:val="28"/>
          <w:szCs w:val="28"/>
          <w:rtl/>
        </w:rPr>
        <w:t>4</w:t>
      </w:r>
      <w:r w:rsidR="0089389C" w:rsidRPr="00055211">
        <w:rPr>
          <w:rFonts w:cs="B Compset" w:hint="cs"/>
          <w:color w:val="000000"/>
          <w:sz w:val="28"/>
          <w:szCs w:val="28"/>
          <w:rtl/>
        </w:rPr>
        <w:t>.</w:t>
      </w:r>
      <w:r w:rsidRPr="00055211">
        <w:rPr>
          <w:rFonts w:cs="B Compset" w:hint="cs"/>
          <w:color w:val="000000"/>
          <w:sz w:val="28"/>
          <w:szCs w:val="28"/>
          <w:rtl/>
        </w:rPr>
        <w:t>1 و آئین نامه اصلاحی اجرای قانون ثبت علائم تجارتی و اختراعات مصوب</w:t>
      </w:r>
      <w:r w:rsidRPr="00055211">
        <w:rPr>
          <w:rFonts w:hint="cs"/>
          <w:color w:val="000000"/>
          <w:sz w:val="28"/>
          <w:szCs w:val="28"/>
          <w:rtl/>
        </w:rPr>
        <w:t xml:space="preserve"> </w:t>
      </w:r>
      <w:r w:rsidRPr="00055211">
        <w:rPr>
          <w:rFonts w:cs="B Compset" w:hint="cs"/>
          <w:color w:val="000000"/>
          <w:sz w:val="28"/>
          <w:szCs w:val="28"/>
          <w:rtl/>
        </w:rPr>
        <w:t>1337</w:t>
      </w:r>
      <w:r w:rsidR="0089389C" w:rsidRPr="00055211">
        <w:rPr>
          <w:rFonts w:cs="B Compset" w:hint="cs"/>
          <w:color w:val="000000"/>
          <w:sz w:val="28"/>
          <w:szCs w:val="28"/>
          <w:rtl/>
        </w:rPr>
        <w:t>.</w:t>
      </w:r>
      <w:r w:rsidRPr="00055211">
        <w:rPr>
          <w:rFonts w:cs="B Compset" w:hint="cs"/>
          <w:color w:val="000000"/>
          <w:sz w:val="28"/>
          <w:szCs w:val="28"/>
          <w:rtl/>
        </w:rPr>
        <w:t>4</w:t>
      </w:r>
      <w:r w:rsidR="0089389C" w:rsidRPr="00055211">
        <w:rPr>
          <w:rFonts w:cs="B Compset" w:hint="cs"/>
          <w:color w:val="000000"/>
          <w:sz w:val="28"/>
          <w:szCs w:val="28"/>
          <w:rtl/>
        </w:rPr>
        <w:t>.</w:t>
      </w:r>
      <w:r w:rsidRPr="00055211">
        <w:rPr>
          <w:rFonts w:cs="B Compset" w:hint="cs"/>
          <w:color w:val="000000"/>
          <w:sz w:val="28"/>
          <w:szCs w:val="28"/>
          <w:rtl/>
        </w:rPr>
        <w:t>14 خواهد بود، منوط بر آن که امور مذکور در آن دو قانون موافق مصوبات مجلس</w:t>
      </w:r>
      <w:r w:rsidRPr="00055211">
        <w:rPr>
          <w:rFonts w:hint="cs"/>
          <w:color w:val="000000"/>
          <w:sz w:val="28"/>
          <w:szCs w:val="28"/>
          <w:rtl/>
        </w:rPr>
        <w:t xml:space="preserve"> </w:t>
      </w:r>
      <w:r w:rsidRPr="00055211">
        <w:rPr>
          <w:rFonts w:cs="B Compset" w:hint="cs"/>
          <w:color w:val="000000"/>
          <w:sz w:val="28"/>
          <w:szCs w:val="28"/>
          <w:rtl/>
        </w:rPr>
        <w:t>شورای اسلامی باشد</w:t>
      </w:r>
      <w:r w:rsidR="0089389C" w:rsidRPr="00055211">
        <w:rPr>
          <w:rFonts w:cs="B Compset" w:hint="cs"/>
          <w:color w:val="000000"/>
          <w:sz w:val="28"/>
          <w:szCs w:val="28"/>
          <w:rtl/>
        </w:rPr>
        <w:t>.</w:t>
      </w:r>
    </w:p>
    <w:p w14:paraId="5C10978A" w14:textId="44AD2A48"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libri" w:hAnsi="Calibri" w:cs="Calibri" w:hint="cs"/>
          <w:color w:val="FF0000"/>
          <w:sz w:val="28"/>
          <w:szCs w:val="28"/>
          <w:rtl/>
        </w:rPr>
        <w:t> </w:t>
      </w:r>
      <w:r w:rsidRPr="00055211">
        <w:rPr>
          <w:rFonts w:cs="B Compset"/>
          <w:color w:val="000000"/>
          <w:sz w:val="28"/>
          <w:szCs w:val="28"/>
          <w:rtl/>
        </w:rPr>
        <w:t>1 - حقوق مرتبط با مالکیت ادبی و هنری (</w:t>
      </w:r>
      <w:r w:rsidRPr="00055211">
        <w:rPr>
          <w:rFonts w:cs="B Compset"/>
          <w:color w:val="000000"/>
          <w:sz w:val="28"/>
          <w:szCs w:val="28"/>
        </w:rPr>
        <w:t>Related Rights</w:t>
      </w:r>
      <w:r w:rsidRPr="00055211">
        <w:rPr>
          <w:rFonts w:cs="B Compset"/>
          <w:color w:val="000000"/>
          <w:sz w:val="28"/>
          <w:szCs w:val="28"/>
          <w:rtl/>
        </w:rPr>
        <w:t>) که پیش از</w:t>
      </w:r>
      <w:r w:rsidRPr="00055211">
        <w:rPr>
          <w:rFonts w:hint="cs"/>
          <w:color w:val="000000"/>
          <w:sz w:val="28"/>
          <w:szCs w:val="28"/>
          <w:rtl/>
        </w:rPr>
        <w:t xml:space="preserve"> </w:t>
      </w:r>
      <w:r w:rsidRPr="00055211">
        <w:rPr>
          <w:rFonts w:cs="B Compset" w:hint="cs"/>
          <w:color w:val="000000"/>
          <w:sz w:val="28"/>
          <w:szCs w:val="28"/>
          <w:rtl/>
        </w:rPr>
        <w:t>این به عنوان حقوق جانبی مالکیت ادبی و هنری (</w:t>
      </w:r>
      <w:r w:rsidRPr="00055211">
        <w:rPr>
          <w:rFonts w:cs="B Compset" w:hint="cs"/>
          <w:color w:val="000000"/>
          <w:sz w:val="28"/>
          <w:szCs w:val="28"/>
        </w:rPr>
        <w:t>Neighboring Rights</w:t>
      </w:r>
      <w:r w:rsidRPr="00055211">
        <w:rPr>
          <w:rFonts w:cs="B Compset" w:hint="cs"/>
          <w:color w:val="000000"/>
          <w:sz w:val="28"/>
          <w:szCs w:val="28"/>
          <w:rtl/>
        </w:rPr>
        <w:t>) شناخته</w:t>
      </w:r>
      <w:r w:rsidRPr="00055211">
        <w:rPr>
          <w:color w:val="000000"/>
          <w:sz w:val="28"/>
          <w:szCs w:val="28"/>
          <w:rtl/>
        </w:rPr>
        <w:t xml:space="preserve"> </w:t>
      </w:r>
      <w:r w:rsidRPr="00055211">
        <w:rPr>
          <w:rFonts w:cs="B Compset" w:hint="cs"/>
          <w:color w:val="000000"/>
          <w:sz w:val="28"/>
          <w:szCs w:val="28"/>
          <w:rtl/>
        </w:rPr>
        <w:t>می شدند شامل حقوق مادی و معنوی برای عناصر دیگری علاوه بر مؤلف، از جمله</w:t>
      </w:r>
      <w:r w:rsidRPr="00055211">
        <w:rPr>
          <w:rFonts w:hint="cs"/>
          <w:color w:val="000000"/>
          <w:sz w:val="28"/>
          <w:szCs w:val="28"/>
          <w:rtl/>
        </w:rPr>
        <w:t xml:space="preserve"> </w:t>
      </w:r>
      <w:r w:rsidRPr="00055211">
        <w:rPr>
          <w:rFonts w:cs="B Compset" w:hint="cs"/>
          <w:color w:val="000000"/>
          <w:sz w:val="28"/>
          <w:szCs w:val="28"/>
          <w:rtl/>
        </w:rPr>
        <w:t>حقوق هنرمندان مجری آثار، تولیدکنندگان صفحات صوتی و تصویری و سازمانها و</w:t>
      </w:r>
      <w:r w:rsidRPr="00055211">
        <w:rPr>
          <w:rFonts w:hint="cs"/>
          <w:color w:val="000000"/>
          <w:sz w:val="28"/>
          <w:szCs w:val="28"/>
          <w:rtl/>
        </w:rPr>
        <w:t xml:space="preserve"> </w:t>
      </w:r>
      <w:r w:rsidRPr="00055211">
        <w:rPr>
          <w:rFonts w:cs="B Compset" w:hint="cs"/>
          <w:color w:val="000000"/>
          <w:sz w:val="28"/>
          <w:szCs w:val="28"/>
          <w:rtl/>
        </w:rPr>
        <w:t>مؤسسات ضبط و پخش می باشند که مشمول قوانین مصوب 1348</w:t>
      </w:r>
      <w:r w:rsidR="0089389C" w:rsidRPr="00055211">
        <w:rPr>
          <w:rFonts w:cs="B Compset" w:hint="cs"/>
          <w:color w:val="000000"/>
          <w:sz w:val="28"/>
          <w:szCs w:val="28"/>
          <w:rtl/>
        </w:rPr>
        <w:t>.</w:t>
      </w:r>
      <w:r w:rsidRPr="00055211">
        <w:rPr>
          <w:rFonts w:cs="B Compset" w:hint="cs"/>
          <w:color w:val="000000"/>
          <w:sz w:val="28"/>
          <w:szCs w:val="28"/>
          <w:rtl/>
        </w:rPr>
        <w:t>9</w:t>
      </w:r>
      <w:r w:rsidR="0089389C" w:rsidRPr="00055211">
        <w:rPr>
          <w:rFonts w:cs="B Compset" w:hint="cs"/>
          <w:color w:val="000000"/>
          <w:sz w:val="28"/>
          <w:szCs w:val="28"/>
          <w:rtl/>
        </w:rPr>
        <w:t>.</w:t>
      </w:r>
      <w:r w:rsidRPr="00055211">
        <w:rPr>
          <w:rFonts w:cs="B Compset" w:hint="cs"/>
          <w:color w:val="000000"/>
          <w:sz w:val="28"/>
          <w:szCs w:val="28"/>
          <w:rtl/>
        </w:rPr>
        <w:t>3 و 1352</w:t>
      </w:r>
      <w:r w:rsidR="0089389C" w:rsidRPr="00055211">
        <w:rPr>
          <w:rFonts w:cs="B Compset" w:hint="cs"/>
          <w:color w:val="000000"/>
          <w:sz w:val="28"/>
          <w:szCs w:val="28"/>
          <w:rtl/>
        </w:rPr>
        <w:t>.</w:t>
      </w:r>
      <w:r w:rsidRPr="00055211">
        <w:rPr>
          <w:rFonts w:cs="B Compset" w:hint="cs"/>
          <w:color w:val="000000"/>
          <w:sz w:val="28"/>
          <w:szCs w:val="28"/>
          <w:rtl/>
        </w:rPr>
        <w:t>9</w:t>
      </w:r>
      <w:r w:rsidR="0089389C" w:rsidRPr="00055211">
        <w:rPr>
          <w:rFonts w:cs="B Compset" w:hint="cs"/>
          <w:color w:val="000000"/>
          <w:sz w:val="28"/>
          <w:szCs w:val="28"/>
          <w:rtl/>
        </w:rPr>
        <w:t>.</w:t>
      </w:r>
      <w:r w:rsidRPr="00055211">
        <w:rPr>
          <w:rFonts w:cs="B Compset" w:hint="cs"/>
          <w:color w:val="000000"/>
          <w:sz w:val="28"/>
          <w:szCs w:val="28"/>
          <w:rtl/>
        </w:rPr>
        <w:t>26 مورد اشاره</w:t>
      </w:r>
      <w:r w:rsidRPr="00055211">
        <w:rPr>
          <w:rFonts w:hint="cs"/>
          <w:color w:val="000000"/>
          <w:sz w:val="28"/>
          <w:szCs w:val="28"/>
          <w:rtl/>
        </w:rPr>
        <w:t xml:space="preserve"> </w:t>
      </w:r>
      <w:r w:rsidRPr="00055211">
        <w:rPr>
          <w:rFonts w:cs="B Compset" w:hint="cs"/>
          <w:color w:val="000000"/>
          <w:sz w:val="28"/>
          <w:szCs w:val="28"/>
          <w:rtl/>
        </w:rPr>
        <w:t>در این ماده می باشند</w:t>
      </w:r>
      <w:r w:rsidR="0089389C" w:rsidRPr="00055211">
        <w:rPr>
          <w:rFonts w:cs="B Compset" w:hint="cs"/>
          <w:color w:val="000000"/>
          <w:sz w:val="28"/>
          <w:szCs w:val="28"/>
          <w:rtl/>
        </w:rPr>
        <w:t>.</w:t>
      </w:r>
    </w:p>
    <w:p w14:paraId="03925E1B" w14:textId="013ABD48"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libri" w:hAnsi="Calibri" w:cs="Calibri" w:hint="cs"/>
          <w:color w:val="FF0000"/>
          <w:sz w:val="28"/>
          <w:szCs w:val="28"/>
          <w:rtl/>
        </w:rPr>
        <w:t> </w:t>
      </w:r>
      <w:r w:rsidRPr="00055211">
        <w:rPr>
          <w:rFonts w:cs="B Compset"/>
          <w:color w:val="000000"/>
          <w:sz w:val="28"/>
          <w:szCs w:val="28"/>
          <w:rtl/>
        </w:rPr>
        <w:t>2 - مدار یکپارچه (</w:t>
      </w:r>
      <w:r w:rsidRPr="00055211">
        <w:rPr>
          <w:rFonts w:cs="B Compset"/>
          <w:color w:val="000000"/>
          <w:sz w:val="28"/>
          <w:szCs w:val="28"/>
        </w:rPr>
        <w:t>Integrated Circuit</w:t>
      </w:r>
      <w:r w:rsidRPr="00055211">
        <w:rPr>
          <w:rFonts w:cs="B Compset"/>
          <w:color w:val="000000"/>
          <w:sz w:val="28"/>
          <w:szCs w:val="28"/>
          <w:rtl/>
        </w:rPr>
        <w:t>) یک جزء الکترونیکی با نقشه و منطقی</w:t>
      </w:r>
      <w:r w:rsidRPr="00055211">
        <w:rPr>
          <w:rFonts w:hint="cs"/>
          <w:color w:val="000000"/>
          <w:sz w:val="28"/>
          <w:szCs w:val="28"/>
          <w:rtl/>
        </w:rPr>
        <w:t xml:space="preserve"> </w:t>
      </w:r>
      <w:r w:rsidRPr="00055211">
        <w:rPr>
          <w:rFonts w:cs="B Compset" w:hint="cs"/>
          <w:color w:val="000000"/>
          <w:sz w:val="28"/>
          <w:szCs w:val="28"/>
          <w:rtl/>
        </w:rPr>
        <w:t>خاص است که عملکرد و کارائی آن قابلیت جایگزینی با تعداد بسیار زیادی از اجزاء</w:t>
      </w:r>
      <w:r w:rsidRPr="00055211">
        <w:rPr>
          <w:color w:val="000000"/>
          <w:sz w:val="28"/>
          <w:szCs w:val="28"/>
          <w:rtl/>
        </w:rPr>
        <w:t xml:space="preserve"> </w:t>
      </w:r>
      <w:r w:rsidRPr="00055211">
        <w:rPr>
          <w:rFonts w:cs="B Compset" w:hint="cs"/>
          <w:color w:val="000000"/>
          <w:sz w:val="28"/>
          <w:szCs w:val="28"/>
          <w:rtl/>
        </w:rPr>
        <w:t xml:space="preserve">الکترونیکی متعارف </w:t>
      </w:r>
      <w:r w:rsidRPr="00055211">
        <w:rPr>
          <w:rFonts w:cs="B Compset" w:hint="cs"/>
          <w:color w:val="000000"/>
          <w:sz w:val="28"/>
          <w:szCs w:val="28"/>
          <w:rtl/>
        </w:rPr>
        <w:lastRenderedPageBreak/>
        <w:t>را داراست</w:t>
      </w:r>
      <w:r w:rsidR="0089389C" w:rsidRPr="00055211">
        <w:rPr>
          <w:rFonts w:cs="B Compset" w:hint="cs"/>
          <w:color w:val="000000"/>
          <w:sz w:val="28"/>
          <w:szCs w:val="28"/>
          <w:rtl/>
        </w:rPr>
        <w:t>.</w:t>
      </w:r>
      <w:r w:rsidRPr="00055211">
        <w:rPr>
          <w:rFonts w:cs="B Compset" w:hint="cs"/>
          <w:color w:val="000000"/>
          <w:sz w:val="28"/>
          <w:szCs w:val="28"/>
          <w:rtl/>
        </w:rPr>
        <w:t xml:space="preserve"> طراحی های نقشه، جانمائی و منطق این مدارها براساس </w:t>
      </w:r>
      <w:r w:rsidRPr="00055211">
        <w:rPr>
          <w:rFonts w:cs="B Compset"/>
          <w:color w:val="000000"/>
          <w:sz w:val="28"/>
          <w:szCs w:val="28"/>
          <w:rtl/>
        </w:rPr>
        <w:t>قانون</w:t>
      </w:r>
      <w:r w:rsidRPr="00055211">
        <w:rPr>
          <w:rFonts w:ascii="Calibri" w:hAnsi="Calibri" w:cs="Calibri" w:hint="cs"/>
          <w:color w:val="000000"/>
          <w:sz w:val="28"/>
          <w:szCs w:val="28"/>
          <w:rtl/>
        </w:rPr>
        <w:t> </w:t>
      </w:r>
      <w:r w:rsidRPr="00055211">
        <w:rPr>
          <w:rFonts w:cs="B Compset"/>
          <w:color w:val="000000"/>
          <w:sz w:val="28"/>
          <w:szCs w:val="28"/>
          <w:rtl/>
        </w:rPr>
        <w:t>ثبت علائم و اختراعات مصوب 1310</w:t>
      </w:r>
      <w:r w:rsidR="0089389C" w:rsidRPr="00055211">
        <w:rPr>
          <w:rFonts w:cs="B Compset"/>
          <w:color w:val="000000"/>
          <w:sz w:val="28"/>
          <w:szCs w:val="28"/>
          <w:rtl/>
        </w:rPr>
        <w:t>.</w:t>
      </w:r>
      <w:r w:rsidRPr="00055211">
        <w:rPr>
          <w:rFonts w:cs="B Compset"/>
          <w:color w:val="000000"/>
          <w:sz w:val="28"/>
          <w:szCs w:val="28"/>
          <w:rtl/>
        </w:rPr>
        <w:t>4</w:t>
      </w:r>
      <w:r w:rsidR="0089389C" w:rsidRPr="00055211">
        <w:rPr>
          <w:rFonts w:cs="B Compset"/>
          <w:color w:val="000000"/>
          <w:sz w:val="28"/>
          <w:szCs w:val="28"/>
          <w:rtl/>
        </w:rPr>
        <w:t>.</w:t>
      </w:r>
      <w:r w:rsidRPr="00055211">
        <w:rPr>
          <w:rFonts w:cs="B Compset"/>
          <w:color w:val="000000"/>
          <w:sz w:val="28"/>
          <w:szCs w:val="28"/>
          <w:rtl/>
        </w:rPr>
        <w:t>1 و آئین نامه اصلاحی اجرای قانون ثبت</w:t>
      </w:r>
      <w:r w:rsidRPr="00055211">
        <w:rPr>
          <w:rFonts w:hint="cs"/>
          <w:color w:val="000000"/>
          <w:sz w:val="28"/>
          <w:szCs w:val="28"/>
          <w:rtl/>
        </w:rPr>
        <w:t xml:space="preserve"> </w:t>
      </w:r>
      <w:r w:rsidRPr="00055211">
        <w:rPr>
          <w:rFonts w:cs="B Compset" w:hint="cs"/>
          <w:color w:val="000000"/>
          <w:sz w:val="28"/>
          <w:szCs w:val="28"/>
          <w:rtl/>
        </w:rPr>
        <w:t>علائم تجارتی و اختراعات مصوب 1337</w:t>
      </w:r>
      <w:r w:rsidR="0089389C" w:rsidRPr="00055211">
        <w:rPr>
          <w:rFonts w:cs="B Compset" w:hint="cs"/>
          <w:color w:val="000000"/>
          <w:sz w:val="28"/>
          <w:szCs w:val="28"/>
          <w:rtl/>
        </w:rPr>
        <w:t>.</w:t>
      </w:r>
      <w:r w:rsidRPr="00055211">
        <w:rPr>
          <w:rFonts w:cs="B Compset" w:hint="cs"/>
          <w:color w:val="000000"/>
          <w:sz w:val="28"/>
          <w:szCs w:val="28"/>
          <w:rtl/>
        </w:rPr>
        <w:t>4</w:t>
      </w:r>
      <w:r w:rsidR="0089389C" w:rsidRPr="00055211">
        <w:rPr>
          <w:rFonts w:cs="B Compset" w:hint="cs"/>
          <w:color w:val="000000"/>
          <w:sz w:val="28"/>
          <w:szCs w:val="28"/>
          <w:rtl/>
        </w:rPr>
        <w:t>.</w:t>
      </w:r>
      <w:r w:rsidRPr="00055211">
        <w:rPr>
          <w:rFonts w:cs="B Compset" w:hint="cs"/>
          <w:color w:val="000000"/>
          <w:sz w:val="28"/>
          <w:szCs w:val="28"/>
          <w:rtl/>
        </w:rPr>
        <w:t>14 مورد حمایت می باشد</w:t>
      </w:r>
      <w:r w:rsidR="0089389C" w:rsidRPr="00055211">
        <w:rPr>
          <w:rFonts w:cs="B Compset" w:hint="cs"/>
          <w:color w:val="000000"/>
          <w:sz w:val="28"/>
          <w:szCs w:val="28"/>
          <w:rtl/>
        </w:rPr>
        <w:t>.</w:t>
      </w:r>
    </w:p>
    <w:p w14:paraId="2130E48A" w14:textId="4855B5D7"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63 - اعمال موقت تکثیر، اجراء و توزیع اثر که جزء لاینفک فراگرد فنی پردازش</w:t>
      </w:r>
      <w:r w:rsidRPr="00055211">
        <w:rPr>
          <w:rFonts w:hint="cs"/>
          <w:color w:val="000000"/>
          <w:sz w:val="28"/>
          <w:szCs w:val="28"/>
          <w:rtl/>
        </w:rPr>
        <w:t xml:space="preserve"> </w:t>
      </w:r>
      <w:r w:rsidRPr="00055211">
        <w:rPr>
          <w:rFonts w:cs="B Compset" w:hint="cs"/>
          <w:color w:val="000000"/>
          <w:sz w:val="28"/>
          <w:szCs w:val="28"/>
          <w:rtl/>
        </w:rPr>
        <w:t>« داده پیام» در شبکه هااست از شمول مقرره فوق خارج است</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46"/>
      </w:r>
    </w:p>
    <w:p w14:paraId="6BBC347B" w14:textId="77777777" w:rsidR="008D61A7" w:rsidRPr="00055211" w:rsidRDefault="008D61A7" w:rsidP="009652EF">
      <w:pPr>
        <w:pStyle w:val="Heading2"/>
        <w:rPr>
          <w:b/>
          <w:bCs/>
          <w:rtl/>
        </w:rPr>
      </w:pPr>
      <w:bookmarkStart w:id="188" w:name="_Toc73121610"/>
      <w:bookmarkStart w:id="189" w:name="_Toc82186756"/>
      <w:bookmarkStart w:id="190" w:name="_Toc100670565"/>
      <w:r w:rsidRPr="00055211">
        <w:rPr>
          <w:b/>
          <w:bCs/>
          <w:rtl/>
        </w:rPr>
        <w:t>حما</w:t>
      </w:r>
      <w:r w:rsidRPr="00055211">
        <w:rPr>
          <w:rFonts w:hint="cs"/>
          <w:b/>
          <w:bCs/>
          <w:rtl/>
        </w:rPr>
        <w:t>ی</w:t>
      </w:r>
      <w:r w:rsidRPr="00055211">
        <w:rPr>
          <w:rFonts w:hint="eastAsia"/>
          <w:b/>
          <w:bCs/>
          <w:rtl/>
        </w:rPr>
        <w:t>ت</w:t>
      </w:r>
      <w:r w:rsidRPr="00055211">
        <w:rPr>
          <w:b/>
          <w:bCs/>
          <w:rtl/>
        </w:rPr>
        <w:t xml:space="preserve"> از اسرار تجار</w:t>
      </w:r>
      <w:r w:rsidRPr="00055211">
        <w:rPr>
          <w:rFonts w:hint="cs"/>
          <w:b/>
          <w:bCs/>
          <w:rtl/>
        </w:rPr>
        <w:t>ی</w:t>
      </w:r>
      <w:bookmarkEnd w:id="188"/>
      <w:bookmarkEnd w:id="189"/>
      <w:bookmarkEnd w:id="190"/>
    </w:p>
    <w:p w14:paraId="2E365549"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دوم - حمایت از اسرار تجاری (</w:t>
      </w:r>
      <w:r w:rsidRPr="00055211">
        <w:rPr>
          <w:rFonts w:cs="B Compset"/>
          <w:color w:val="000000"/>
          <w:sz w:val="28"/>
          <w:szCs w:val="28"/>
        </w:rPr>
        <w:t>Trade Secrets</w:t>
      </w:r>
      <w:r w:rsidRPr="00055211">
        <w:rPr>
          <w:rFonts w:cs="B Compset"/>
          <w:color w:val="000000"/>
          <w:sz w:val="28"/>
          <w:szCs w:val="28"/>
          <w:rtl/>
        </w:rPr>
        <w:t>)</w:t>
      </w:r>
    </w:p>
    <w:p w14:paraId="75729C12" w14:textId="4A7AC322"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64 - به منظور حمایت از رقابتهای مشروع و عادلانه در بستر</w:t>
      </w:r>
      <w:r w:rsidRPr="00055211">
        <w:rPr>
          <w:color w:val="000000"/>
          <w:sz w:val="28"/>
          <w:szCs w:val="28"/>
          <w:rtl/>
        </w:rPr>
        <w:t xml:space="preserve"> </w:t>
      </w:r>
      <w:r w:rsidRPr="00055211">
        <w:rPr>
          <w:rFonts w:cs="B Compset" w:hint="cs"/>
          <w:color w:val="000000"/>
          <w:sz w:val="28"/>
          <w:szCs w:val="28"/>
          <w:rtl/>
        </w:rPr>
        <w:t>مبادلات الکترونیکی، تحصیل غیرقانونی اسرار تجاری و اقتصادی بنگاهها و مؤسسات برای</w:t>
      </w:r>
      <w:r w:rsidRPr="00055211">
        <w:rPr>
          <w:color w:val="000000"/>
          <w:sz w:val="28"/>
          <w:szCs w:val="28"/>
          <w:rtl/>
        </w:rPr>
        <w:t xml:space="preserve"> </w:t>
      </w:r>
      <w:r w:rsidRPr="00055211">
        <w:rPr>
          <w:rFonts w:cs="B Compset" w:hint="cs"/>
          <w:color w:val="000000"/>
          <w:sz w:val="28"/>
          <w:szCs w:val="28"/>
          <w:rtl/>
        </w:rPr>
        <w:t>خود و یا افشای آن برای اشخاص ثالث در محیط الکترونیکی جرم محسوب و مرتکب</w:t>
      </w:r>
      <w:r w:rsidRPr="00055211">
        <w:rPr>
          <w:rFonts w:hint="cs"/>
          <w:color w:val="000000"/>
          <w:sz w:val="28"/>
          <w:szCs w:val="28"/>
          <w:rtl/>
        </w:rPr>
        <w:t xml:space="preserve"> </w:t>
      </w:r>
      <w:r w:rsidRPr="00055211">
        <w:rPr>
          <w:rFonts w:cs="B Compset" w:hint="cs"/>
          <w:color w:val="000000"/>
          <w:sz w:val="28"/>
          <w:szCs w:val="28"/>
          <w:rtl/>
        </w:rPr>
        <w:t>به مجازات مقرر در این قانون خواهد رسید</w:t>
      </w:r>
      <w:r w:rsidR="0089389C" w:rsidRPr="00055211">
        <w:rPr>
          <w:rFonts w:cs="B Compset" w:hint="cs"/>
          <w:color w:val="000000"/>
          <w:sz w:val="28"/>
          <w:szCs w:val="28"/>
          <w:rtl/>
        </w:rPr>
        <w:t>.</w:t>
      </w:r>
    </w:p>
    <w:p w14:paraId="48DA547A" w14:textId="35EA56F0"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65 - اسرار تجاری الکترونیکی « داده پیام»ی است که شامل اطلاعات، فرمولها،</w:t>
      </w:r>
      <w:r w:rsidRPr="00055211">
        <w:rPr>
          <w:rFonts w:hint="cs"/>
          <w:color w:val="000000"/>
          <w:sz w:val="28"/>
          <w:szCs w:val="28"/>
          <w:rtl/>
        </w:rPr>
        <w:t xml:space="preserve"> </w:t>
      </w:r>
      <w:r w:rsidRPr="00055211">
        <w:rPr>
          <w:rFonts w:cs="B Compset" w:hint="cs"/>
          <w:color w:val="000000"/>
          <w:sz w:val="28"/>
          <w:szCs w:val="28"/>
          <w:rtl/>
        </w:rPr>
        <w:t>الگوها، نرم افزارها و برنامه ها، ابزار و روشها، تکنیک ها و فرایندها، تألیفات</w:t>
      </w:r>
      <w:r w:rsidRPr="00055211">
        <w:rPr>
          <w:color w:val="000000"/>
          <w:sz w:val="28"/>
          <w:szCs w:val="28"/>
          <w:rtl/>
        </w:rPr>
        <w:t xml:space="preserve"> </w:t>
      </w:r>
      <w:r w:rsidRPr="00055211">
        <w:rPr>
          <w:rFonts w:cs="B Compset" w:hint="cs"/>
          <w:color w:val="000000"/>
          <w:sz w:val="28"/>
          <w:szCs w:val="28"/>
          <w:rtl/>
        </w:rPr>
        <w:t>منتشر نشده، روشهای انجام تجارت و داد و ستد، فنون، نقشه ها و فراگردها، اطلاعات</w:t>
      </w:r>
      <w:r w:rsidRPr="00055211">
        <w:rPr>
          <w:rFonts w:hint="cs"/>
          <w:color w:val="000000"/>
          <w:sz w:val="28"/>
          <w:szCs w:val="28"/>
          <w:rtl/>
        </w:rPr>
        <w:t xml:space="preserve"> </w:t>
      </w:r>
      <w:r w:rsidRPr="00055211">
        <w:rPr>
          <w:rFonts w:cs="B Compset" w:hint="cs"/>
          <w:color w:val="000000"/>
          <w:sz w:val="28"/>
          <w:szCs w:val="28"/>
          <w:rtl/>
        </w:rPr>
        <w:t>مالی، فهرست مشتریان، طرحهای تجاری و امثال اینها است، که به طور مستقل دارای</w:t>
      </w:r>
      <w:r w:rsidRPr="00055211">
        <w:rPr>
          <w:rFonts w:hint="cs"/>
          <w:color w:val="000000"/>
          <w:sz w:val="28"/>
          <w:szCs w:val="28"/>
          <w:rtl/>
        </w:rPr>
        <w:t xml:space="preserve"> </w:t>
      </w:r>
      <w:r w:rsidRPr="00055211">
        <w:rPr>
          <w:rFonts w:cs="B Compset" w:hint="cs"/>
          <w:color w:val="000000"/>
          <w:sz w:val="28"/>
          <w:szCs w:val="28"/>
          <w:rtl/>
        </w:rPr>
        <w:t>ارزش اقتصادی بوده و در دسترس عموم قرار ندارد و تلاشهای معقولانه ای برای حفظ و</w:t>
      </w:r>
      <w:r w:rsidRPr="00055211">
        <w:rPr>
          <w:rFonts w:hint="cs"/>
          <w:color w:val="000000"/>
          <w:sz w:val="28"/>
          <w:szCs w:val="28"/>
          <w:rtl/>
        </w:rPr>
        <w:t xml:space="preserve"> </w:t>
      </w:r>
      <w:r w:rsidRPr="00055211">
        <w:rPr>
          <w:rFonts w:cs="B Compset" w:hint="cs"/>
          <w:color w:val="000000"/>
          <w:sz w:val="28"/>
          <w:szCs w:val="28"/>
          <w:rtl/>
        </w:rPr>
        <w:t>حراست از آنها انجام شده است</w:t>
      </w:r>
      <w:r w:rsidR="0089389C" w:rsidRPr="00055211">
        <w:rPr>
          <w:rFonts w:cs="B Compset" w:hint="cs"/>
          <w:color w:val="000000"/>
          <w:sz w:val="28"/>
          <w:szCs w:val="28"/>
          <w:rtl/>
        </w:rPr>
        <w:t>.</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47"/>
      </w:r>
    </w:p>
    <w:p w14:paraId="7AE7A28F" w14:textId="77777777" w:rsidR="008D61A7" w:rsidRPr="00055211" w:rsidRDefault="008D61A7" w:rsidP="009652EF">
      <w:pPr>
        <w:pStyle w:val="Heading2"/>
        <w:rPr>
          <w:b/>
          <w:bCs/>
          <w:rtl/>
        </w:rPr>
      </w:pPr>
      <w:bookmarkStart w:id="191" w:name="_Toc73121611"/>
      <w:bookmarkStart w:id="192" w:name="_Toc82186757"/>
      <w:bookmarkStart w:id="193" w:name="_Toc100670566"/>
      <w:r w:rsidRPr="00055211">
        <w:rPr>
          <w:b/>
          <w:bCs/>
          <w:rtl/>
        </w:rPr>
        <w:t>حمایت از علائم تجاری</w:t>
      </w:r>
      <w:bookmarkEnd w:id="191"/>
      <w:bookmarkEnd w:id="192"/>
      <w:bookmarkEnd w:id="193"/>
    </w:p>
    <w:p w14:paraId="23544AC7"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سوم - حمایت از علائم تجاری (</w:t>
      </w:r>
      <w:r w:rsidRPr="00055211">
        <w:rPr>
          <w:rFonts w:cs="B Compset"/>
          <w:color w:val="000000"/>
          <w:sz w:val="28"/>
          <w:szCs w:val="28"/>
        </w:rPr>
        <w:t>Trade Names</w:t>
      </w:r>
      <w:r w:rsidRPr="00055211">
        <w:rPr>
          <w:rFonts w:cs="B Compset"/>
          <w:color w:val="000000"/>
          <w:sz w:val="28"/>
          <w:szCs w:val="28"/>
          <w:rtl/>
        </w:rPr>
        <w:t>)</w:t>
      </w:r>
    </w:p>
    <w:p w14:paraId="73C56D76" w14:textId="380F7676"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66 - به منظور حمایت از حقوق مصرف کنندگان و تشویق رقابت های مشروع در بستر</w:t>
      </w:r>
      <w:r w:rsidRPr="00055211">
        <w:rPr>
          <w:color w:val="000000"/>
          <w:sz w:val="28"/>
          <w:szCs w:val="28"/>
          <w:rtl/>
        </w:rPr>
        <w:t xml:space="preserve"> </w:t>
      </w:r>
      <w:r w:rsidRPr="00055211">
        <w:rPr>
          <w:rFonts w:cs="B Compset" w:hint="cs"/>
          <w:color w:val="000000"/>
          <w:sz w:val="28"/>
          <w:szCs w:val="28"/>
          <w:rtl/>
        </w:rPr>
        <w:t>مبادلات الکترونیکی استفاده از علائم تجاری به صورت نام دامنه</w:t>
      </w:r>
      <w:r w:rsidRPr="00055211">
        <w:rPr>
          <w:color w:val="000000"/>
          <w:sz w:val="28"/>
          <w:szCs w:val="28"/>
          <w:rtl/>
        </w:rPr>
        <w:t xml:space="preserve"> </w:t>
      </w:r>
      <w:r w:rsidRPr="00055211">
        <w:rPr>
          <w:rFonts w:cs="B Compset" w:hint="cs"/>
          <w:color w:val="000000"/>
          <w:sz w:val="28"/>
          <w:szCs w:val="28"/>
          <w:rtl/>
        </w:rPr>
        <w:t>(</w:t>
      </w:r>
      <w:r w:rsidRPr="00055211">
        <w:rPr>
          <w:rFonts w:cs="B Compset" w:hint="cs"/>
          <w:color w:val="000000"/>
          <w:sz w:val="28"/>
          <w:szCs w:val="28"/>
        </w:rPr>
        <w:t>Domain Name</w:t>
      </w:r>
      <w:r w:rsidRPr="00055211">
        <w:rPr>
          <w:rFonts w:cs="B Compset" w:hint="cs"/>
          <w:color w:val="000000"/>
          <w:sz w:val="28"/>
          <w:szCs w:val="28"/>
          <w:rtl/>
        </w:rPr>
        <w:t>) و یا هرنوع نمایش بر خط (</w:t>
      </w:r>
      <w:r w:rsidRPr="00055211">
        <w:rPr>
          <w:rFonts w:cs="B Compset" w:hint="cs"/>
          <w:color w:val="000000"/>
          <w:sz w:val="28"/>
          <w:szCs w:val="28"/>
        </w:rPr>
        <w:t>Online</w:t>
      </w:r>
      <w:r w:rsidRPr="00055211">
        <w:rPr>
          <w:rFonts w:cs="B Compset" w:hint="cs"/>
          <w:color w:val="000000"/>
          <w:sz w:val="28"/>
          <w:szCs w:val="28"/>
          <w:rtl/>
        </w:rPr>
        <w:t>) علائم تجاری که موجب فریب</w:t>
      </w:r>
      <w:r w:rsidRPr="00055211">
        <w:rPr>
          <w:rFonts w:hint="cs"/>
          <w:color w:val="000000"/>
          <w:sz w:val="28"/>
          <w:szCs w:val="28"/>
          <w:rtl/>
        </w:rPr>
        <w:t xml:space="preserve"> </w:t>
      </w:r>
      <w:r w:rsidRPr="00055211">
        <w:rPr>
          <w:rFonts w:cs="B Compset" w:hint="cs"/>
          <w:color w:val="000000"/>
          <w:sz w:val="28"/>
          <w:szCs w:val="28"/>
          <w:rtl/>
        </w:rPr>
        <w:t>یا مشتبه شدن طرف به اصالت کالا و خدمات شود ممنوع و متخلف به مجازات مقرر در</w:t>
      </w:r>
      <w:r w:rsidRPr="00055211">
        <w:rPr>
          <w:rFonts w:hint="cs"/>
          <w:color w:val="000000"/>
          <w:sz w:val="28"/>
          <w:szCs w:val="28"/>
          <w:rtl/>
        </w:rPr>
        <w:t xml:space="preserve"> </w:t>
      </w:r>
      <w:r w:rsidRPr="00055211">
        <w:rPr>
          <w:rFonts w:cs="B Compset" w:hint="cs"/>
          <w:color w:val="000000"/>
          <w:sz w:val="28"/>
          <w:szCs w:val="28"/>
          <w:rtl/>
        </w:rPr>
        <w:t>این قانون خواهد رسید</w:t>
      </w:r>
      <w:r w:rsidR="0089389C" w:rsidRPr="00055211">
        <w:rPr>
          <w:rFonts w:cs="B Compset" w:hint="cs"/>
          <w:color w:val="000000"/>
          <w:sz w:val="28"/>
          <w:szCs w:val="28"/>
          <w:rtl/>
        </w:rPr>
        <w:t>.</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48"/>
      </w:r>
    </w:p>
    <w:p w14:paraId="78053868" w14:textId="77777777" w:rsidR="008D61A7" w:rsidRPr="00055211" w:rsidRDefault="008D61A7" w:rsidP="009652EF">
      <w:pPr>
        <w:pStyle w:val="Heading2"/>
        <w:rPr>
          <w:rFonts w:cs="B Jadid"/>
          <w:b/>
          <w:bCs/>
          <w:color w:val="FF0000"/>
          <w:rtl/>
        </w:rPr>
      </w:pPr>
      <w:bookmarkStart w:id="194" w:name="_Toc73121612"/>
      <w:bookmarkStart w:id="195" w:name="_Toc82186758"/>
      <w:bookmarkStart w:id="196" w:name="_Toc100670567"/>
      <w:r w:rsidRPr="00055211">
        <w:rPr>
          <w:b/>
          <w:bCs/>
          <w:rtl/>
        </w:rPr>
        <w:t>جرایم و مجازات ها</w:t>
      </w:r>
      <w:bookmarkEnd w:id="194"/>
      <w:bookmarkEnd w:id="195"/>
      <w:bookmarkEnd w:id="196"/>
    </w:p>
    <w:p w14:paraId="7B51E763"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باب</w:t>
      </w:r>
      <w:r w:rsidRPr="00055211">
        <w:rPr>
          <w:rFonts w:ascii="Calibri" w:hAnsi="Calibri" w:cs="Calibri" w:hint="cs"/>
          <w:color w:val="FF0000"/>
          <w:sz w:val="28"/>
          <w:szCs w:val="28"/>
          <w:rtl/>
        </w:rPr>
        <w:t> </w:t>
      </w:r>
      <w:r w:rsidRPr="00055211">
        <w:rPr>
          <w:rFonts w:cs="B Compset"/>
          <w:color w:val="000000"/>
          <w:sz w:val="28"/>
          <w:szCs w:val="28"/>
          <w:rtl/>
        </w:rPr>
        <w:t>چهارم - جرایم و مجازات ها</w:t>
      </w:r>
    </w:p>
    <w:p w14:paraId="1026B9AD"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مبحث اول - کلاهبرداری کامپیوتری</w:t>
      </w:r>
    </w:p>
    <w:p w14:paraId="38ADED4D" w14:textId="7549841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67 - هرکس در بستر مبادلات الکترونیکی، با سوء استفاده و یا استفاده غیرمجاز</w:t>
      </w:r>
      <w:r w:rsidRPr="00055211">
        <w:rPr>
          <w:rFonts w:hint="cs"/>
          <w:color w:val="000000"/>
          <w:sz w:val="28"/>
          <w:szCs w:val="28"/>
          <w:rtl/>
        </w:rPr>
        <w:t xml:space="preserve"> </w:t>
      </w:r>
      <w:r w:rsidRPr="00055211">
        <w:rPr>
          <w:rFonts w:cs="B Compset" w:hint="cs"/>
          <w:color w:val="000000"/>
          <w:sz w:val="28"/>
          <w:szCs w:val="28"/>
          <w:rtl/>
        </w:rPr>
        <w:t>از « داده پیام» ها، برنامه ها و سیستم های رایانه ای و وسایل ارتباط از راه دور</w:t>
      </w:r>
      <w:r w:rsidRPr="00055211">
        <w:rPr>
          <w:color w:val="000000"/>
          <w:sz w:val="28"/>
          <w:szCs w:val="28"/>
          <w:rtl/>
        </w:rPr>
        <w:t xml:space="preserve"> </w:t>
      </w:r>
      <w:r w:rsidRPr="00055211">
        <w:rPr>
          <w:rFonts w:cs="B Compset" w:hint="cs"/>
          <w:color w:val="000000"/>
          <w:sz w:val="28"/>
          <w:szCs w:val="28"/>
          <w:rtl/>
        </w:rPr>
        <w:t>و ارتکاب افعالی نظیر ورود، محو، توقف « داده پیام»، مداخله در عملکرد برنامه یا</w:t>
      </w:r>
      <w:r w:rsidRPr="00055211">
        <w:rPr>
          <w:rFonts w:hint="cs"/>
          <w:color w:val="000000"/>
          <w:sz w:val="28"/>
          <w:szCs w:val="28"/>
          <w:rtl/>
        </w:rPr>
        <w:t xml:space="preserve"> </w:t>
      </w:r>
      <w:r w:rsidRPr="00055211">
        <w:rPr>
          <w:rFonts w:cs="B Compset" w:hint="cs"/>
          <w:color w:val="000000"/>
          <w:sz w:val="28"/>
          <w:szCs w:val="28"/>
          <w:rtl/>
        </w:rPr>
        <w:t>سیستم رایانه ای و غیره دیگران را بفریبد و یا سبب گمراهی سیستم های پردازش خودکار</w:t>
      </w:r>
      <w:r w:rsidRPr="00055211">
        <w:rPr>
          <w:rFonts w:hint="cs"/>
          <w:color w:val="000000"/>
          <w:sz w:val="28"/>
          <w:szCs w:val="28"/>
          <w:rtl/>
        </w:rPr>
        <w:t xml:space="preserve"> </w:t>
      </w:r>
      <w:r w:rsidRPr="00055211">
        <w:rPr>
          <w:rFonts w:cs="B Compset" w:hint="cs"/>
          <w:color w:val="000000"/>
          <w:sz w:val="28"/>
          <w:szCs w:val="28"/>
          <w:rtl/>
        </w:rPr>
        <w:t>و نظایر آن شود و از این طریق برای خود یا دیگری وجوه، اموال یا امتیازات مالی</w:t>
      </w:r>
      <w:r w:rsidRPr="00055211">
        <w:rPr>
          <w:rFonts w:hint="cs"/>
          <w:color w:val="000000"/>
          <w:sz w:val="28"/>
          <w:szCs w:val="28"/>
          <w:rtl/>
        </w:rPr>
        <w:t xml:space="preserve"> </w:t>
      </w:r>
      <w:r w:rsidRPr="00055211">
        <w:rPr>
          <w:rFonts w:cs="B Compset" w:hint="cs"/>
          <w:color w:val="000000"/>
          <w:sz w:val="28"/>
          <w:szCs w:val="28"/>
          <w:rtl/>
        </w:rPr>
        <w:t>تحصیل کند و اموال دیگران را ببرد مجرم محسوب و علاوه بر رد مال به صاحبان اموال</w:t>
      </w:r>
      <w:r w:rsidRPr="00055211">
        <w:rPr>
          <w:rFonts w:hint="cs"/>
          <w:color w:val="000000"/>
          <w:sz w:val="28"/>
          <w:szCs w:val="28"/>
          <w:rtl/>
        </w:rPr>
        <w:t xml:space="preserve"> </w:t>
      </w:r>
      <w:r w:rsidRPr="00055211">
        <w:rPr>
          <w:rFonts w:cs="B Compset" w:hint="cs"/>
          <w:color w:val="000000"/>
          <w:sz w:val="28"/>
          <w:szCs w:val="28"/>
          <w:rtl/>
        </w:rPr>
        <w:t>به حبس از یک تا سه سال و پرداخت جزای نقدی معادل مال مأخوذه محکوم می شود</w:t>
      </w:r>
      <w:r w:rsidR="0089389C" w:rsidRPr="00055211">
        <w:rPr>
          <w:rFonts w:cs="B Compset" w:hint="cs"/>
          <w:color w:val="000000"/>
          <w:sz w:val="28"/>
          <w:szCs w:val="28"/>
          <w:rtl/>
        </w:rPr>
        <w:t>.</w:t>
      </w:r>
    </w:p>
    <w:p w14:paraId="03757972" w14:textId="28205DEA"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libri" w:hAnsi="Calibri" w:cs="Calibri" w:hint="cs"/>
          <w:color w:val="FF0000"/>
          <w:sz w:val="28"/>
          <w:szCs w:val="28"/>
          <w:rtl/>
        </w:rPr>
        <w:t> </w:t>
      </w:r>
      <w:r w:rsidRPr="00055211">
        <w:rPr>
          <w:rFonts w:cs="B Compset"/>
          <w:color w:val="000000"/>
          <w:sz w:val="28"/>
          <w:szCs w:val="28"/>
          <w:rtl/>
        </w:rPr>
        <w:t>- شروع به این جرم نیز جرم محسوب و مجازات آن حداقل مجازات مقرر در این</w:t>
      </w:r>
      <w:r w:rsidRPr="00055211">
        <w:rPr>
          <w:rFonts w:cs="B Compset" w:hint="cs"/>
          <w:color w:val="000000"/>
          <w:sz w:val="28"/>
          <w:szCs w:val="28"/>
          <w:rtl/>
        </w:rPr>
        <w:t xml:space="preserve"> </w:t>
      </w:r>
      <w:r w:rsidRPr="00055211">
        <w:rPr>
          <w:rFonts w:cs="B Compset"/>
          <w:color w:val="000000"/>
          <w:sz w:val="28"/>
          <w:szCs w:val="28"/>
          <w:rtl/>
        </w:rPr>
        <w:t>ماده</w:t>
      </w:r>
      <w:r w:rsidRPr="00055211">
        <w:rPr>
          <w:rFonts w:ascii="Calibri" w:hAnsi="Calibri" w:cs="Calibri" w:hint="cs"/>
          <w:color w:val="000000"/>
          <w:sz w:val="28"/>
          <w:szCs w:val="28"/>
          <w:rtl/>
        </w:rPr>
        <w:t> </w:t>
      </w:r>
      <w:r w:rsidRPr="00055211">
        <w:rPr>
          <w:rFonts w:cs="B Compset"/>
          <w:color w:val="000000"/>
          <w:sz w:val="28"/>
          <w:szCs w:val="28"/>
          <w:rtl/>
        </w:rPr>
        <w:t>می باشد</w:t>
      </w:r>
      <w:r w:rsidR="0089389C" w:rsidRPr="00055211">
        <w:rPr>
          <w:rFonts w:cs="B Compset"/>
          <w:color w:val="000000"/>
          <w:sz w:val="28"/>
          <w:szCs w:val="28"/>
          <w:rtl/>
        </w:rPr>
        <w:t>.</w:t>
      </w:r>
    </w:p>
    <w:p w14:paraId="4CC0AF0E"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مبحث دوم - جعل کامپیوتری</w:t>
      </w:r>
    </w:p>
    <w:p w14:paraId="17087F1C" w14:textId="5C52F7D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68 - هرکس در بستر مبادلات الکترونیکی، از طریق ورود، تغییر، محو و</w:t>
      </w:r>
      <w:r w:rsidRPr="00055211">
        <w:rPr>
          <w:rFonts w:hint="cs"/>
          <w:color w:val="000000"/>
          <w:sz w:val="28"/>
          <w:szCs w:val="28"/>
          <w:rtl/>
        </w:rPr>
        <w:t xml:space="preserve"> </w:t>
      </w:r>
      <w:r w:rsidRPr="00055211">
        <w:rPr>
          <w:rFonts w:cs="B Compset" w:hint="cs"/>
          <w:color w:val="000000"/>
          <w:sz w:val="28"/>
          <w:szCs w:val="28"/>
          <w:rtl/>
        </w:rPr>
        <w:t>توقف« داده پیام» و مداخله در پردازش « داده پیام» و سیستم های رایانه ای، و یا</w:t>
      </w:r>
      <w:r w:rsidRPr="00055211">
        <w:rPr>
          <w:color w:val="000000"/>
          <w:sz w:val="28"/>
          <w:szCs w:val="28"/>
          <w:rtl/>
        </w:rPr>
        <w:t xml:space="preserve"> </w:t>
      </w:r>
      <w:r w:rsidRPr="00055211">
        <w:rPr>
          <w:rFonts w:cs="B Compset" w:hint="cs"/>
          <w:color w:val="000000"/>
          <w:sz w:val="28"/>
          <w:szCs w:val="28"/>
          <w:rtl/>
        </w:rPr>
        <w:t>استفاده از وسایل کاربردی سیستم های رمزنگاری تولید امضاء - مثل کلید اختصاصی -</w:t>
      </w:r>
      <w:r w:rsidRPr="00055211">
        <w:rPr>
          <w:rFonts w:hint="cs"/>
          <w:color w:val="000000"/>
          <w:sz w:val="28"/>
          <w:szCs w:val="28"/>
          <w:rtl/>
        </w:rPr>
        <w:t xml:space="preserve"> </w:t>
      </w:r>
      <w:r w:rsidRPr="00055211">
        <w:rPr>
          <w:rFonts w:cs="B Compset" w:hint="cs"/>
          <w:color w:val="000000"/>
          <w:sz w:val="28"/>
          <w:szCs w:val="28"/>
          <w:rtl/>
        </w:rPr>
        <w:t>بدون مجوز امضاء کننده و یا تولید امضای فاقد سابقه ثبت در فهرست دفاتر اسناد</w:t>
      </w:r>
      <w:r w:rsidRPr="00055211">
        <w:rPr>
          <w:rFonts w:hint="cs"/>
          <w:color w:val="000000"/>
          <w:sz w:val="28"/>
          <w:szCs w:val="28"/>
          <w:rtl/>
        </w:rPr>
        <w:t xml:space="preserve"> </w:t>
      </w:r>
      <w:r w:rsidRPr="00055211">
        <w:rPr>
          <w:rFonts w:cs="B Compset" w:hint="cs"/>
          <w:color w:val="000000"/>
          <w:sz w:val="28"/>
          <w:szCs w:val="28"/>
          <w:rtl/>
        </w:rPr>
        <w:t>الکترونیکی و یا عدم انطباق آن وسایل با نام دارنده در فهرست مزبور و اخذ گواهی</w:t>
      </w:r>
      <w:r w:rsidRPr="00055211">
        <w:rPr>
          <w:rFonts w:hint="cs"/>
          <w:color w:val="000000"/>
          <w:sz w:val="28"/>
          <w:szCs w:val="28"/>
          <w:rtl/>
        </w:rPr>
        <w:t xml:space="preserve"> </w:t>
      </w:r>
      <w:r w:rsidRPr="00055211">
        <w:rPr>
          <w:rFonts w:cs="B Compset" w:hint="cs"/>
          <w:color w:val="000000"/>
          <w:sz w:val="28"/>
          <w:szCs w:val="28"/>
          <w:rtl/>
        </w:rPr>
        <w:t>مجعول و نظایر آن اقدام به جعل « داده پیام» های دارای ارزش مالی و اثباتی نماید</w:t>
      </w:r>
      <w:r w:rsidRPr="00055211">
        <w:rPr>
          <w:rFonts w:hint="cs"/>
          <w:color w:val="000000"/>
          <w:sz w:val="28"/>
          <w:szCs w:val="28"/>
          <w:rtl/>
        </w:rPr>
        <w:t xml:space="preserve"> </w:t>
      </w:r>
      <w:r w:rsidRPr="00055211">
        <w:rPr>
          <w:rFonts w:cs="B Compset" w:hint="cs"/>
          <w:color w:val="000000"/>
          <w:sz w:val="28"/>
          <w:szCs w:val="28"/>
          <w:rtl/>
        </w:rPr>
        <w:t>تا با ارائه آن به مراجع اداری، قضایی، مالی و غیره به عنوان « داده پیام» های</w:t>
      </w:r>
      <w:r w:rsidRPr="00055211">
        <w:rPr>
          <w:rFonts w:hint="cs"/>
          <w:color w:val="000000"/>
          <w:sz w:val="28"/>
          <w:szCs w:val="28"/>
          <w:rtl/>
        </w:rPr>
        <w:t xml:space="preserve"> </w:t>
      </w:r>
      <w:r w:rsidRPr="00055211">
        <w:rPr>
          <w:rFonts w:cs="B Compset" w:hint="cs"/>
          <w:color w:val="000000"/>
          <w:sz w:val="28"/>
          <w:szCs w:val="28"/>
          <w:rtl/>
        </w:rPr>
        <w:t>معتبر استفاده نماید جاعل محسوب و به مجازات حبس از یک تا سه سال و پرداخت جزای</w:t>
      </w:r>
      <w:r w:rsidRPr="00055211">
        <w:rPr>
          <w:rFonts w:hint="cs"/>
          <w:color w:val="000000"/>
          <w:sz w:val="28"/>
          <w:szCs w:val="28"/>
          <w:rtl/>
        </w:rPr>
        <w:t xml:space="preserve"> </w:t>
      </w:r>
      <w:r w:rsidRPr="00055211">
        <w:rPr>
          <w:rFonts w:cs="B Compset" w:hint="cs"/>
          <w:color w:val="000000"/>
          <w:sz w:val="28"/>
          <w:szCs w:val="28"/>
          <w:rtl/>
        </w:rPr>
        <w:t>نقدی به میزان پنجاه میلیون</w:t>
      </w:r>
      <w:r w:rsidRPr="00055211">
        <w:rPr>
          <w:rFonts w:hint="cs"/>
          <w:color w:val="000000"/>
          <w:sz w:val="28"/>
          <w:szCs w:val="28"/>
          <w:rtl/>
        </w:rPr>
        <w:t xml:space="preserve"> </w:t>
      </w:r>
      <w:r w:rsidRPr="00055211">
        <w:rPr>
          <w:rFonts w:cs="B Compset" w:hint="cs"/>
          <w:color w:val="000000"/>
          <w:sz w:val="28"/>
          <w:szCs w:val="28"/>
          <w:rtl/>
        </w:rPr>
        <w:t>(000 000 50) ریال محکوم می شود</w:t>
      </w:r>
      <w:r w:rsidR="0089389C" w:rsidRPr="00055211">
        <w:rPr>
          <w:rFonts w:cs="B Compset" w:hint="cs"/>
          <w:color w:val="000000"/>
          <w:sz w:val="28"/>
          <w:szCs w:val="28"/>
          <w:rtl/>
        </w:rPr>
        <w:t>.</w:t>
      </w:r>
    </w:p>
    <w:p w14:paraId="3C01128A" w14:textId="22D9DB43" w:rsidR="008D61A7" w:rsidRPr="00055211" w:rsidRDefault="008D61A7" w:rsidP="009652EF">
      <w:pPr>
        <w:pStyle w:val="NormalWeb"/>
        <w:spacing w:before="0" w:beforeAutospacing="0" w:after="0" w:afterAutospacing="0"/>
        <w:jc w:val="both"/>
        <w:rPr>
          <w:rFonts w:cs="B Compset"/>
          <w:color w:val="000000"/>
          <w:sz w:val="28"/>
          <w:szCs w:val="28"/>
          <w:rtl/>
        </w:rPr>
      </w:pPr>
      <w:r w:rsidRPr="00055211">
        <w:rPr>
          <w:rFonts w:cs="B Jadid"/>
          <w:color w:val="FF0000"/>
          <w:sz w:val="28"/>
          <w:szCs w:val="28"/>
          <w:rtl/>
        </w:rPr>
        <w:t>تبصره</w:t>
      </w:r>
      <w:r w:rsidRPr="00055211">
        <w:rPr>
          <w:rFonts w:ascii="Calibri" w:hAnsi="Calibri" w:cs="Calibri" w:hint="cs"/>
          <w:color w:val="FF0000"/>
          <w:sz w:val="28"/>
          <w:szCs w:val="28"/>
          <w:rtl/>
        </w:rPr>
        <w:t> </w:t>
      </w:r>
      <w:r w:rsidRPr="00055211">
        <w:rPr>
          <w:rFonts w:cs="B Compset"/>
          <w:color w:val="000000"/>
          <w:sz w:val="28"/>
          <w:szCs w:val="28"/>
          <w:rtl/>
        </w:rPr>
        <w:t>- مجازات شروع به این جرم حداقل مجازات در این ماده می باشد</w:t>
      </w:r>
      <w:r w:rsidR="0089389C" w:rsidRPr="00055211">
        <w:rPr>
          <w:rFonts w:cs="B Compset"/>
          <w:color w:val="000000"/>
          <w:sz w:val="28"/>
          <w:szCs w:val="28"/>
          <w:rtl/>
        </w:rPr>
        <w:t>.</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49"/>
      </w:r>
    </w:p>
    <w:p w14:paraId="103108E9" w14:textId="77777777" w:rsidR="008D61A7" w:rsidRPr="00055211" w:rsidRDefault="008D61A7" w:rsidP="009652EF">
      <w:pPr>
        <w:pStyle w:val="Heading2"/>
        <w:rPr>
          <w:b/>
          <w:bCs/>
          <w:rtl/>
        </w:rPr>
      </w:pPr>
      <w:bookmarkStart w:id="197" w:name="_Toc73121613"/>
      <w:bookmarkStart w:id="198" w:name="_Toc82186759"/>
      <w:bookmarkStart w:id="199" w:name="_Toc100670568"/>
      <w:r w:rsidRPr="00055211">
        <w:rPr>
          <w:rFonts w:hint="cs"/>
          <w:b/>
          <w:bCs/>
          <w:rtl/>
        </w:rPr>
        <w:t>مجازات های قانونی</w:t>
      </w:r>
      <w:bookmarkEnd w:id="197"/>
      <w:bookmarkEnd w:id="198"/>
      <w:bookmarkEnd w:id="199"/>
    </w:p>
    <w:p w14:paraId="442F7EC7"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hint="cs"/>
          <w:color w:val="0000FF"/>
          <w:sz w:val="28"/>
          <w:szCs w:val="28"/>
          <w:rtl/>
        </w:rPr>
        <w:t xml:space="preserve"> مبحث سوم</w:t>
      </w:r>
      <w:r w:rsidRPr="00055211">
        <w:rPr>
          <w:rFonts w:cs="B Compset" w:hint="cs"/>
          <w:color w:val="000000"/>
          <w:sz w:val="28"/>
          <w:szCs w:val="28"/>
          <w:rtl/>
        </w:rPr>
        <w:t xml:space="preserve"> - نقض حقوق انحصاری در بستر مبادلات الکترونیک</w:t>
      </w:r>
    </w:p>
    <w:p w14:paraId="6D1F719B"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اول - نقض حقوق مصرف کننده و قواعد تبلیغ</w:t>
      </w:r>
    </w:p>
    <w:p w14:paraId="6A5634ED" w14:textId="70910209"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69 - تأمین کننده متخلف از مواد (33)، (34)، (35)، (36) و (37) این قانون به</w:t>
      </w:r>
      <w:r w:rsidRPr="00055211">
        <w:rPr>
          <w:color w:val="000000"/>
          <w:sz w:val="28"/>
          <w:szCs w:val="28"/>
          <w:rtl/>
        </w:rPr>
        <w:t xml:space="preserve"> </w:t>
      </w:r>
      <w:r w:rsidRPr="00055211">
        <w:rPr>
          <w:rFonts w:cs="B Compset" w:hint="cs"/>
          <w:color w:val="000000"/>
          <w:sz w:val="28"/>
          <w:szCs w:val="28"/>
          <w:rtl/>
        </w:rPr>
        <w:t>مجازات از ده میلیون (000 000 10) ریال تا پنجاه میلیون (000 000 50) ریال محکوم</w:t>
      </w:r>
      <w:r w:rsidRPr="00055211">
        <w:rPr>
          <w:color w:val="000000"/>
          <w:sz w:val="28"/>
          <w:szCs w:val="28"/>
          <w:rtl/>
        </w:rPr>
        <w:t xml:space="preserve"> </w:t>
      </w:r>
      <w:r w:rsidRPr="00055211">
        <w:rPr>
          <w:rFonts w:cs="B Compset" w:hint="cs"/>
          <w:color w:val="000000"/>
          <w:sz w:val="28"/>
          <w:szCs w:val="28"/>
          <w:rtl/>
        </w:rPr>
        <w:t>خواهد شد</w:t>
      </w:r>
      <w:r w:rsidR="0089389C" w:rsidRPr="00055211">
        <w:rPr>
          <w:rFonts w:cs="B Compset" w:hint="cs"/>
          <w:color w:val="000000"/>
          <w:sz w:val="28"/>
          <w:szCs w:val="28"/>
          <w:rtl/>
        </w:rPr>
        <w:t>.</w:t>
      </w:r>
    </w:p>
    <w:p w14:paraId="08395E6A" w14:textId="7E0B2445"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libri" w:hAnsi="Calibri" w:cs="Calibri" w:hint="cs"/>
          <w:color w:val="FF0000"/>
          <w:sz w:val="28"/>
          <w:szCs w:val="28"/>
          <w:rtl/>
        </w:rPr>
        <w:t> </w:t>
      </w:r>
      <w:r w:rsidRPr="00055211">
        <w:rPr>
          <w:rFonts w:cs="B Compset"/>
          <w:color w:val="000000"/>
          <w:sz w:val="28"/>
          <w:szCs w:val="28"/>
          <w:rtl/>
        </w:rPr>
        <w:t>- تأمین کننده متخلف از ماده (37) به حداکثر مجازات محکوم خواهد شد</w:t>
      </w:r>
      <w:r w:rsidR="0089389C" w:rsidRPr="00055211">
        <w:rPr>
          <w:rFonts w:cs="B Compset"/>
          <w:color w:val="000000"/>
          <w:sz w:val="28"/>
          <w:szCs w:val="28"/>
          <w:rtl/>
        </w:rPr>
        <w:t>.</w:t>
      </w:r>
    </w:p>
    <w:p w14:paraId="1BE7B4B8" w14:textId="767E5FD9"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70 - تأمین کننده متخلف از مواد (39)، (50)، (51)، (52)، (53)، (54) و(55)</w:t>
      </w:r>
      <w:r w:rsidRPr="00055211">
        <w:rPr>
          <w:color w:val="000000"/>
          <w:sz w:val="28"/>
          <w:szCs w:val="28"/>
          <w:rtl/>
        </w:rPr>
        <w:t xml:space="preserve"> </w:t>
      </w:r>
      <w:r w:rsidRPr="00055211">
        <w:rPr>
          <w:rFonts w:cs="B Compset" w:hint="cs"/>
          <w:color w:val="000000"/>
          <w:sz w:val="28"/>
          <w:szCs w:val="28"/>
          <w:rtl/>
        </w:rPr>
        <w:t>این قانون به مجازات از بیست میلیون (000 000 20) ریال تا یکصد میلیون</w:t>
      </w:r>
      <w:r w:rsidRPr="00055211">
        <w:rPr>
          <w:color w:val="000000"/>
          <w:sz w:val="28"/>
          <w:szCs w:val="28"/>
          <w:rtl/>
        </w:rPr>
        <w:t xml:space="preserve"> </w:t>
      </w:r>
      <w:r w:rsidRPr="00055211">
        <w:rPr>
          <w:rFonts w:cs="B Compset" w:hint="cs"/>
          <w:color w:val="000000"/>
          <w:sz w:val="28"/>
          <w:szCs w:val="28"/>
          <w:rtl/>
        </w:rPr>
        <w:t>(000 000 100) ریال محکوم خواهد شد</w:t>
      </w:r>
      <w:r w:rsidR="0089389C" w:rsidRPr="00055211">
        <w:rPr>
          <w:rFonts w:cs="B Compset" w:hint="cs"/>
          <w:color w:val="000000"/>
          <w:sz w:val="28"/>
          <w:szCs w:val="28"/>
          <w:rtl/>
        </w:rPr>
        <w:t>.</w:t>
      </w:r>
    </w:p>
    <w:p w14:paraId="230CB0C4" w14:textId="6F7258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libri" w:hAnsi="Calibri" w:cs="Calibri" w:hint="cs"/>
          <w:color w:val="FF0000"/>
          <w:sz w:val="28"/>
          <w:szCs w:val="28"/>
          <w:rtl/>
        </w:rPr>
        <w:t> </w:t>
      </w:r>
      <w:r w:rsidRPr="00055211">
        <w:rPr>
          <w:rFonts w:cs="B Compset"/>
          <w:color w:val="000000"/>
          <w:sz w:val="28"/>
          <w:szCs w:val="28"/>
          <w:rtl/>
        </w:rPr>
        <w:t>1 - تأمین کننده متخلف از ماده (51) این قانون به حداکثر مجازات در</w:t>
      </w:r>
      <w:r w:rsidRPr="00055211">
        <w:rPr>
          <w:rFonts w:hint="cs"/>
          <w:color w:val="000000"/>
          <w:sz w:val="28"/>
          <w:szCs w:val="28"/>
          <w:rtl/>
        </w:rPr>
        <w:t xml:space="preserve"> </w:t>
      </w:r>
      <w:r w:rsidRPr="00055211">
        <w:rPr>
          <w:rFonts w:cs="B Compset" w:hint="cs"/>
          <w:color w:val="000000"/>
          <w:sz w:val="28"/>
          <w:szCs w:val="28"/>
          <w:rtl/>
        </w:rPr>
        <w:t>این ماده محکوم خواهد شد</w:t>
      </w:r>
      <w:r w:rsidR="0089389C" w:rsidRPr="00055211">
        <w:rPr>
          <w:rFonts w:cs="B Compset" w:hint="cs"/>
          <w:color w:val="000000"/>
          <w:sz w:val="28"/>
          <w:szCs w:val="28"/>
          <w:rtl/>
        </w:rPr>
        <w:t>.</w:t>
      </w:r>
    </w:p>
    <w:p w14:paraId="38E61257" w14:textId="1935B51C"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libri" w:hAnsi="Calibri" w:cs="Calibri" w:hint="cs"/>
          <w:color w:val="FF0000"/>
          <w:sz w:val="28"/>
          <w:szCs w:val="28"/>
          <w:rtl/>
        </w:rPr>
        <w:t> </w:t>
      </w:r>
      <w:r w:rsidRPr="00055211">
        <w:rPr>
          <w:rFonts w:cs="B Compset"/>
          <w:color w:val="000000"/>
          <w:sz w:val="28"/>
          <w:szCs w:val="28"/>
          <w:rtl/>
        </w:rPr>
        <w:t>2 - تأمین کننده متخلف از ماده (55) این قانون به حداقل مجازات در این ماده</w:t>
      </w:r>
      <w:r w:rsidRPr="00055211">
        <w:rPr>
          <w:rFonts w:hint="cs"/>
          <w:color w:val="000000"/>
          <w:sz w:val="28"/>
          <w:szCs w:val="28"/>
          <w:rtl/>
        </w:rPr>
        <w:t xml:space="preserve"> </w:t>
      </w:r>
      <w:r w:rsidRPr="00055211">
        <w:rPr>
          <w:rFonts w:cs="B Compset" w:hint="cs"/>
          <w:color w:val="000000"/>
          <w:sz w:val="28"/>
          <w:szCs w:val="28"/>
          <w:rtl/>
        </w:rPr>
        <w:t>محکوم خواهد شد</w:t>
      </w:r>
      <w:r w:rsidR="0089389C" w:rsidRPr="00055211">
        <w:rPr>
          <w:rFonts w:cs="B Compset" w:hint="cs"/>
          <w:color w:val="000000"/>
          <w:sz w:val="28"/>
          <w:szCs w:val="28"/>
          <w:rtl/>
        </w:rPr>
        <w:t>.</w:t>
      </w:r>
    </w:p>
    <w:p w14:paraId="6D5A63DA" w14:textId="7234FBE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دوم - نقض حمایت از « داده پیام» های شخصی</w:t>
      </w:r>
      <w:r w:rsidR="0089389C" w:rsidRPr="00055211">
        <w:rPr>
          <w:rFonts w:cs="B Compset"/>
          <w:color w:val="000000"/>
          <w:sz w:val="28"/>
          <w:szCs w:val="28"/>
          <w:rtl/>
        </w:rPr>
        <w:t>.</w:t>
      </w:r>
      <w:r w:rsidRPr="00055211">
        <w:rPr>
          <w:rFonts w:cs="B Compset"/>
          <w:color w:val="000000"/>
          <w:sz w:val="28"/>
          <w:szCs w:val="28"/>
          <w:rtl/>
        </w:rPr>
        <w:t xml:space="preserve"> حمایت از داده</w:t>
      </w:r>
    </w:p>
    <w:p w14:paraId="3FB590A4" w14:textId="0994956B"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71 - هرکس در بستر مبادلات الکترونیکی شرایط مقرر در مواد (58) و (59) این</w:t>
      </w:r>
      <w:r w:rsidRPr="000210B5">
        <w:rPr>
          <w:rFonts w:cs="B Compset"/>
          <w:color w:val="000000"/>
          <w:sz w:val="28"/>
          <w:szCs w:val="28"/>
          <w:rtl/>
        </w:rPr>
        <w:t xml:space="preserve"> قانون</w:t>
      </w:r>
      <w:r w:rsidRPr="000210B5">
        <w:rPr>
          <w:rFonts w:ascii="Calibri" w:hAnsi="Calibri" w:cs="Calibri" w:hint="cs"/>
          <w:color w:val="000000"/>
          <w:sz w:val="28"/>
          <w:szCs w:val="28"/>
          <w:rtl/>
        </w:rPr>
        <w:t> </w:t>
      </w:r>
      <w:r w:rsidRPr="00055211">
        <w:rPr>
          <w:rFonts w:cs="B Compset"/>
          <w:color w:val="000000"/>
          <w:sz w:val="28"/>
          <w:szCs w:val="28"/>
          <w:rtl/>
        </w:rPr>
        <w:t>را نقض نماید مجرم محسوب و به یک تا سه سال حبس محکوم می شود</w:t>
      </w:r>
      <w:r w:rsidR="0089389C" w:rsidRPr="00055211">
        <w:rPr>
          <w:rFonts w:cs="B Compset"/>
          <w:color w:val="000000"/>
          <w:sz w:val="28"/>
          <w:szCs w:val="28"/>
          <w:rtl/>
        </w:rPr>
        <w:t>.</w:t>
      </w:r>
    </w:p>
    <w:p w14:paraId="337AB387" w14:textId="1B3EEF7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72 - هرگاه جرایم راجع به « داده پیام» های شخصی توسط دفاتر خدمات صدور</w:t>
      </w:r>
      <w:r w:rsidRPr="00055211">
        <w:rPr>
          <w:color w:val="000000"/>
          <w:sz w:val="28"/>
          <w:szCs w:val="28"/>
          <w:rtl/>
        </w:rPr>
        <w:t xml:space="preserve"> </w:t>
      </w:r>
      <w:r w:rsidRPr="00055211">
        <w:rPr>
          <w:rFonts w:cs="B Compset" w:hint="cs"/>
          <w:color w:val="000000"/>
          <w:sz w:val="28"/>
          <w:szCs w:val="28"/>
          <w:rtl/>
        </w:rPr>
        <w:t>گواهی الکترونیکی و سایر نهادهای مسؤول ارتکاب یابد، مرتکب به حداکثر مجازات مقرر</w:t>
      </w:r>
      <w:r w:rsidRPr="00055211">
        <w:rPr>
          <w:color w:val="000000"/>
          <w:sz w:val="28"/>
          <w:szCs w:val="28"/>
          <w:rtl/>
        </w:rPr>
        <w:t xml:space="preserve"> </w:t>
      </w:r>
      <w:r w:rsidRPr="00055211">
        <w:rPr>
          <w:rFonts w:cs="B Compset" w:hint="cs"/>
          <w:color w:val="000000"/>
          <w:sz w:val="28"/>
          <w:szCs w:val="28"/>
          <w:rtl/>
        </w:rPr>
        <w:t>در ماده (71) این قانون محکوم خواهد شد</w:t>
      </w:r>
      <w:r w:rsidR="0089389C" w:rsidRPr="00055211">
        <w:rPr>
          <w:rFonts w:cs="B Compset" w:hint="cs"/>
          <w:color w:val="000000"/>
          <w:sz w:val="28"/>
          <w:szCs w:val="28"/>
          <w:rtl/>
        </w:rPr>
        <w:t>.</w:t>
      </w:r>
    </w:p>
    <w:p w14:paraId="0546149E" w14:textId="1C11D8C6"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73 - اگر به واسطه بی مبالاتی و بی احتیاطی دفاتر خدمات صدور</w:t>
      </w:r>
      <w:r w:rsidRPr="00055211">
        <w:rPr>
          <w:rFonts w:hint="cs"/>
          <w:color w:val="000000"/>
          <w:sz w:val="28"/>
          <w:szCs w:val="28"/>
          <w:rtl/>
        </w:rPr>
        <w:t xml:space="preserve"> </w:t>
      </w:r>
      <w:r w:rsidRPr="00055211">
        <w:rPr>
          <w:rFonts w:cs="B Compset" w:hint="cs"/>
          <w:color w:val="000000"/>
          <w:sz w:val="28"/>
          <w:szCs w:val="28"/>
          <w:rtl/>
        </w:rPr>
        <w:t>گواهی الکترونیکی جرایم راجع به « داده پیام» های شخصی روی دهد، مرتکب به سه ماه</w:t>
      </w:r>
      <w:r w:rsidRPr="00055211">
        <w:rPr>
          <w:color w:val="000000"/>
          <w:sz w:val="28"/>
          <w:szCs w:val="28"/>
          <w:rtl/>
        </w:rPr>
        <w:t xml:space="preserve"> </w:t>
      </w:r>
      <w:r w:rsidRPr="00055211">
        <w:rPr>
          <w:rFonts w:cs="B Compset" w:hint="cs"/>
          <w:color w:val="000000"/>
          <w:sz w:val="28"/>
          <w:szCs w:val="28"/>
          <w:rtl/>
        </w:rPr>
        <w:t>تا یک سال حبس و پرداخت جزای نقدی معادل پنجاه میلیون (000 000 50) ریال</w:t>
      </w:r>
      <w:r w:rsidRPr="00055211">
        <w:rPr>
          <w:rFonts w:hint="cs"/>
          <w:color w:val="000000"/>
          <w:sz w:val="28"/>
          <w:szCs w:val="28"/>
          <w:rtl/>
        </w:rPr>
        <w:t xml:space="preserve"> </w:t>
      </w:r>
      <w:r w:rsidRPr="00055211">
        <w:rPr>
          <w:rFonts w:cs="B Compset" w:hint="cs"/>
          <w:color w:val="000000"/>
          <w:sz w:val="28"/>
          <w:szCs w:val="28"/>
          <w:rtl/>
        </w:rPr>
        <w:t>محکوم می شود</w:t>
      </w:r>
      <w:r w:rsidR="0089389C" w:rsidRPr="00055211">
        <w:rPr>
          <w:rFonts w:cs="B Compset" w:hint="cs"/>
          <w:color w:val="000000"/>
          <w:sz w:val="28"/>
          <w:szCs w:val="28"/>
          <w:rtl/>
        </w:rPr>
        <w:t>.</w:t>
      </w:r>
    </w:p>
    <w:p w14:paraId="6C91AB51"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مبحث چهارم - نقض حفاظت از « داده پیام» در بستر مبادلات الکترونیکی</w:t>
      </w:r>
    </w:p>
    <w:p w14:paraId="2B662BED"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اول - نقض حق مؤلف</w:t>
      </w:r>
    </w:p>
    <w:p w14:paraId="09AFF359" w14:textId="67520EF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74 - هرکس در بستر مبادلات الکترونیکی با تکثیر، اجرا و توزیع ( عرضه و نشر)</w:t>
      </w:r>
      <w:r w:rsidRPr="00055211">
        <w:rPr>
          <w:color w:val="000000"/>
          <w:sz w:val="28"/>
          <w:szCs w:val="28"/>
          <w:rtl/>
        </w:rPr>
        <w:t xml:space="preserve"> </w:t>
      </w:r>
      <w:r w:rsidRPr="00055211">
        <w:rPr>
          <w:rFonts w:cs="B Compset" w:hint="cs"/>
          <w:color w:val="000000"/>
          <w:sz w:val="28"/>
          <w:szCs w:val="28"/>
          <w:rtl/>
        </w:rPr>
        <w:t>مواردی که در قانون حمایت حقوق مؤلفان، مصنفان و هنرمندان مصوب1348</w:t>
      </w:r>
      <w:r w:rsidR="0089389C" w:rsidRPr="00055211">
        <w:rPr>
          <w:rFonts w:cs="B Compset" w:hint="cs"/>
          <w:color w:val="000000"/>
          <w:sz w:val="28"/>
          <w:szCs w:val="28"/>
          <w:rtl/>
        </w:rPr>
        <w:t>.</w:t>
      </w:r>
      <w:r w:rsidRPr="00055211">
        <w:rPr>
          <w:rFonts w:cs="B Compset" w:hint="cs"/>
          <w:color w:val="000000"/>
          <w:sz w:val="28"/>
          <w:szCs w:val="28"/>
          <w:rtl/>
        </w:rPr>
        <w:t>9</w:t>
      </w:r>
      <w:r w:rsidR="0089389C" w:rsidRPr="00055211">
        <w:rPr>
          <w:rFonts w:cs="B Compset" w:hint="cs"/>
          <w:color w:val="000000"/>
          <w:sz w:val="28"/>
          <w:szCs w:val="28"/>
          <w:rtl/>
        </w:rPr>
        <w:t>.</w:t>
      </w:r>
      <w:r w:rsidRPr="00055211">
        <w:rPr>
          <w:rFonts w:cs="B Compset" w:hint="cs"/>
          <w:color w:val="000000"/>
          <w:sz w:val="28"/>
          <w:szCs w:val="28"/>
          <w:rtl/>
        </w:rPr>
        <w:t>3 و قانون</w:t>
      </w:r>
      <w:r w:rsidRPr="00055211">
        <w:rPr>
          <w:color w:val="000000"/>
          <w:sz w:val="28"/>
          <w:szCs w:val="28"/>
          <w:rtl/>
        </w:rPr>
        <w:t xml:space="preserve"> </w:t>
      </w:r>
      <w:r w:rsidRPr="00055211">
        <w:rPr>
          <w:rFonts w:cs="B Compset" w:hint="cs"/>
          <w:color w:val="000000"/>
          <w:sz w:val="28"/>
          <w:szCs w:val="28"/>
          <w:rtl/>
        </w:rPr>
        <w:t>ترجمه و تکثیر کتب و نشریات و آثار صوتی مصوب 1352</w:t>
      </w:r>
      <w:r w:rsidR="0089389C" w:rsidRPr="00055211">
        <w:rPr>
          <w:rFonts w:cs="B Compset" w:hint="cs"/>
          <w:color w:val="000000"/>
          <w:sz w:val="28"/>
          <w:szCs w:val="28"/>
          <w:rtl/>
        </w:rPr>
        <w:t>.</w:t>
      </w:r>
      <w:r w:rsidRPr="00055211">
        <w:rPr>
          <w:rFonts w:cs="B Compset" w:hint="cs"/>
          <w:color w:val="000000"/>
          <w:sz w:val="28"/>
          <w:szCs w:val="28"/>
          <w:rtl/>
        </w:rPr>
        <w:t>9</w:t>
      </w:r>
      <w:r w:rsidR="0089389C" w:rsidRPr="00055211">
        <w:rPr>
          <w:rFonts w:cs="B Compset" w:hint="cs"/>
          <w:color w:val="000000"/>
          <w:sz w:val="28"/>
          <w:szCs w:val="28"/>
          <w:rtl/>
        </w:rPr>
        <w:t>.</w:t>
      </w:r>
      <w:r w:rsidRPr="00055211">
        <w:rPr>
          <w:rFonts w:cs="B Compset" w:hint="cs"/>
          <w:color w:val="000000"/>
          <w:sz w:val="28"/>
          <w:szCs w:val="28"/>
          <w:rtl/>
        </w:rPr>
        <w:t>26 و قانون حمایت از حقوق</w:t>
      </w:r>
      <w:r w:rsidRPr="00055211">
        <w:rPr>
          <w:rFonts w:hint="cs"/>
          <w:color w:val="000000"/>
          <w:sz w:val="28"/>
          <w:szCs w:val="28"/>
          <w:rtl/>
        </w:rPr>
        <w:t xml:space="preserve"> </w:t>
      </w:r>
      <w:r w:rsidRPr="00055211">
        <w:rPr>
          <w:rFonts w:cs="B Compset" w:hint="cs"/>
          <w:color w:val="000000"/>
          <w:sz w:val="28"/>
          <w:szCs w:val="28"/>
          <w:rtl/>
        </w:rPr>
        <w:t>پدیدآورندگان نرم افزارهای رایانه ای مصوب 1379</w:t>
      </w:r>
      <w:r w:rsidR="0089389C" w:rsidRPr="00055211">
        <w:rPr>
          <w:rFonts w:cs="B Compset" w:hint="cs"/>
          <w:color w:val="000000"/>
          <w:sz w:val="28"/>
          <w:szCs w:val="28"/>
          <w:rtl/>
        </w:rPr>
        <w:t>.</w:t>
      </w:r>
      <w:r w:rsidRPr="00055211">
        <w:rPr>
          <w:rFonts w:cs="B Compset" w:hint="cs"/>
          <w:color w:val="000000"/>
          <w:sz w:val="28"/>
          <w:szCs w:val="28"/>
          <w:rtl/>
        </w:rPr>
        <w:t>10</w:t>
      </w:r>
      <w:r w:rsidR="0089389C" w:rsidRPr="00055211">
        <w:rPr>
          <w:rFonts w:cs="B Compset" w:hint="cs"/>
          <w:color w:val="000000"/>
          <w:sz w:val="28"/>
          <w:szCs w:val="28"/>
          <w:rtl/>
        </w:rPr>
        <w:t>.</w:t>
      </w:r>
      <w:r w:rsidRPr="00055211">
        <w:rPr>
          <w:rFonts w:cs="B Compset" w:hint="cs"/>
          <w:color w:val="000000"/>
          <w:sz w:val="28"/>
          <w:szCs w:val="28"/>
          <w:rtl/>
        </w:rPr>
        <w:t>4، منوط بر آنکه امور مذکور طبق</w:t>
      </w:r>
      <w:r w:rsidRPr="00055211">
        <w:rPr>
          <w:rFonts w:hint="cs"/>
          <w:color w:val="000000"/>
          <w:sz w:val="28"/>
          <w:szCs w:val="28"/>
          <w:rtl/>
        </w:rPr>
        <w:t xml:space="preserve"> </w:t>
      </w:r>
      <w:r w:rsidRPr="00055211">
        <w:rPr>
          <w:rFonts w:cs="B Compset" w:hint="cs"/>
          <w:color w:val="000000"/>
          <w:sz w:val="28"/>
          <w:szCs w:val="28"/>
          <w:rtl/>
        </w:rPr>
        <w:t>مصوبات مجلس شورای اسلامی مجاز شمرده شود، در صورتی که حق تصریح شده مؤلفان را نقض</w:t>
      </w:r>
      <w:r w:rsidRPr="00055211">
        <w:rPr>
          <w:rFonts w:hint="cs"/>
          <w:color w:val="000000"/>
          <w:sz w:val="28"/>
          <w:szCs w:val="28"/>
          <w:rtl/>
        </w:rPr>
        <w:t xml:space="preserve"> </w:t>
      </w:r>
      <w:r w:rsidRPr="00055211">
        <w:rPr>
          <w:rFonts w:cs="B Compset" w:hint="cs"/>
          <w:color w:val="000000"/>
          <w:sz w:val="28"/>
          <w:szCs w:val="28"/>
          <w:rtl/>
        </w:rPr>
        <w:t>نماید به مجازات سه ماه تا یک سال حبس و جزای نقدی به میزان پنجاه میلیون (000 000</w:t>
      </w:r>
      <w:r w:rsidRPr="00055211">
        <w:rPr>
          <w:rFonts w:hint="cs"/>
          <w:color w:val="000000"/>
          <w:sz w:val="28"/>
          <w:szCs w:val="28"/>
          <w:rtl/>
        </w:rPr>
        <w:t xml:space="preserve"> </w:t>
      </w:r>
      <w:r w:rsidRPr="00055211">
        <w:rPr>
          <w:rFonts w:cs="B Compset" w:hint="cs"/>
          <w:color w:val="000000"/>
          <w:sz w:val="28"/>
          <w:szCs w:val="28"/>
          <w:rtl/>
        </w:rPr>
        <w:t>50) ریال محکوم خواهد شد</w:t>
      </w:r>
      <w:r w:rsidR="0089389C" w:rsidRPr="00055211">
        <w:rPr>
          <w:rFonts w:cs="B Compset" w:hint="cs"/>
          <w:color w:val="000000"/>
          <w:sz w:val="28"/>
          <w:szCs w:val="28"/>
          <w:rtl/>
        </w:rPr>
        <w:t>.</w:t>
      </w:r>
    </w:p>
    <w:p w14:paraId="3E17656A"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دوم - نقض اسرار تجاری</w:t>
      </w:r>
    </w:p>
    <w:p w14:paraId="229A634F" w14:textId="7AA83CCA"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75 - متخلفین از ماده (64) این قانون و هرکس در بستر مبادلات الکترونیکی به</w:t>
      </w:r>
      <w:r w:rsidRPr="00055211">
        <w:rPr>
          <w:color w:val="000000"/>
          <w:sz w:val="28"/>
          <w:szCs w:val="28"/>
          <w:rtl/>
        </w:rPr>
        <w:t xml:space="preserve"> </w:t>
      </w:r>
      <w:r w:rsidRPr="00055211">
        <w:rPr>
          <w:rFonts w:cs="B Compset" w:hint="cs"/>
          <w:color w:val="000000"/>
          <w:sz w:val="28"/>
          <w:szCs w:val="28"/>
          <w:rtl/>
        </w:rPr>
        <w:t>منظور رقابت، منفعت و یا ورود خسارت به بنگاه های تجاری، صنعتی، اقتصادی و خدماتی،</w:t>
      </w:r>
      <w:r w:rsidRPr="00055211">
        <w:rPr>
          <w:color w:val="000000"/>
          <w:sz w:val="28"/>
          <w:szCs w:val="28"/>
          <w:rtl/>
        </w:rPr>
        <w:t xml:space="preserve"> </w:t>
      </w:r>
      <w:r w:rsidRPr="00055211">
        <w:rPr>
          <w:rFonts w:cs="B Compset" w:hint="cs"/>
          <w:color w:val="000000"/>
          <w:sz w:val="28"/>
          <w:szCs w:val="28"/>
          <w:rtl/>
        </w:rPr>
        <w:t>با نقض حقوق قراردادهای استخدام مبنی بر عدم افشای اسرار شغلی و یا دستیابی</w:t>
      </w:r>
      <w:r w:rsidRPr="00055211">
        <w:rPr>
          <w:rFonts w:hint="cs"/>
          <w:color w:val="000000"/>
          <w:sz w:val="28"/>
          <w:szCs w:val="28"/>
          <w:rtl/>
        </w:rPr>
        <w:t xml:space="preserve"> </w:t>
      </w:r>
      <w:r w:rsidRPr="00055211">
        <w:rPr>
          <w:rFonts w:cs="B Compset" w:hint="cs"/>
          <w:color w:val="000000"/>
          <w:sz w:val="28"/>
          <w:szCs w:val="28"/>
          <w:rtl/>
        </w:rPr>
        <w:t xml:space="preserve">غیرمجاز، اسرار تجاری آنان را </w:t>
      </w:r>
      <w:r w:rsidRPr="00055211">
        <w:rPr>
          <w:rFonts w:cs="B Compset" w:hint="cs"/>
          <w:color w:val="000000"/>
          <w:sz w:val="28"/>
          <w:szCs w:val="28"/>
          <w:rtl/>
        </w:rPr>
        <w:lastRenderedPageBreak/>
        <w:t>برای خود تحصیل نموده و یا برای اشخاص ثالث افشا</w:t>
      </w:r>
      <w:r w:rsidRPr="00055211">
        <w:rPr>
          <w:rFonts w:hint="cs"/>
          <w:color w:val="000000"/>
          <w:sz w:val="28"/>
          <w:szCs w:val="28"/>
          <w:rtl/>
        </w:rPr>
        <w:t xml:space="preserve"> </w:t>
      </w:r>
      <w:r w:rsidRPr="00055211">
        <w:rPr>
          <w:rFonts w:cs="B Compset" w:hint="cs"/>
          <w:color w:val="000000"/>
          <w:sz w:val="28"/>
          <w:szCs w:val="28"/>
          <w:rtl/>
        </w:rPr>
        <w:t>نماید به حبس از شش ماه تا دو سال و نیم، و جزای نقدی معادل پنجاه میلیون</w:t>
      </w:r>
      <w:r w:rsidRPr="00055211">
        <w:rPr>
          <w:rFonts w:hint="cs"/>
          <w:color w:val="000000"/>
          <w:sz w:val="28"/>
          <w:szCs w:val="28"/>
          <w:rtl/>
        </w:rPr>
        <w:t xml:space="preserve"> </w:t>
      </w:r>
      <w:r w:rsidRPr="00055211">
        <w:rPr>
          <w:rFonts w:cs="B Compset" w:hint="cs"/>
          <w:color w:val="000000"/>
          <w:sz w:val="28"/>
          <w:szCs w:val="28"/>
          <w:rtl/>
        </w:rPr>
        <w:t>(000 000 50) ریال محکوم خواهد شد</w:t>
      </w:r>
      <w:r w:rsidR="0089389C" w:rsidRPr="00055211">
        <w:rPr>
          <w:rFonts w:cs="B Compset" w:hint="cs"/>
          <w:color w:val="000000"/>
          <w:sz w:val="28"/>
          <w:szCs w:val="28"/>
          <w:rtl/>
        </w:rPr>
        <w:t>.</w:t>
      </w:r>
    </w:p>
    <w:p w14:paraId="17E09256"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سوم - نقض علایم تجاری</w:t>
      </w:r>
    </w:p>
    <w:p w14:paraId="1D5AAF68" w14:textId="294EFDC4"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76 - متخلفان از ماده (66) این قانون به یک تا سه سال حبس و جزای نقدی</w:t>
      </w:r>
      <w:r w:rsidRPr="00055211">
        <w:rPr>
          <w:color w:val="000000"/>
          <w:sz w:val="28"/>
          <w:szCs w:val="28"/>
          <w:rtl/>
        </w:rPr>
        <w:t xml:space="preserve"> </w:t>
      </w:r>
      <w:r w:rsidRPr="00055211">
        <w:rPr>
          <w:rFonts w:cs="B Compset" w:hint="cs"/>
          <w:color w:val="000000"/>
          <w:sz w:val="28"/>
          <w:szCs w:val="28"/>
          <w:rtl/>
        </w:rPr>
        <w:t>از بیست میلیون (000 000 20) ریال تا یکصد میلیون (000 000 100) ریال محکوم خواهند</w:t>
      </w:r>
      <w:r w:rsidRPr="00055211">
        <w:rPr>
          <w:color w:val="000000"/>
          <w:sz w:val="28"/>
          <w:szCs w:val="28"/>
          <w:rtl/>
        </w:rPr>
        <w:t xml:space="preserve"> </w:t>
      </w:r>
      <w:r w:rsidRPr="00055211">
        <w:rPr>
          <w:rFonts w:cs="B Compset" w:hint="cs"/>
          <w:color w:val="000000"/>
          <w:sz w:val="28"/>
          <w:szCs w:val="28"/>
          <w:rtl/>
        </w:rPr>
        <w:t>شد</w:t>
      </w:r>
      <w:r w:rsidR="0089389C" w:rsidRPr="00055211">
        <w:rPr>
          <w:rFonts w:cs="B Compset" w:hint="cs"/>
          <w:color w:val="000000"/>
          <w:sz w:val="28"/>
          <w:szCs w:val="28"/>
          <w:rtl/>
        </w:rPr>
        <w:t>.</w:t>
      </w:r>
    </w:p>
    <w:p w14:paraId="3B07EB2B"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فصل</w:t>
      </w:r>
      <w:r w:rsidRPr="00055211">
        <w:rPr>
          <w:rFonts w:ascii="Calibri" w:hAnsi="Calibri" w:cs="Calibri" w:hint="cs"/>
          <w:color w:val="0000FF"/>
          <w:sz w:val="28"/>
          <w:szCs w:val="28"/>
          <w:rtl/>
        </w:rPr>
        <w:t> </w:t>
      </w:r>
      <w:r w:rsidRPr="00055211">
        <w:rPr>
          <w:rFonts w:cs="B Compset"/>
          <w:color w:val="000000"/>
          <w:sz w:val="28"/>
          <w:szCs w:val="28"/>
          <w:rtl/>
        </w:rPr>
        <w:t>چهارم - سایر</w:t>
      </w:r>
    </w:p>
    <w:p w14:paraId="39D5A7EA" w14:textId="3D251A26"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77 - سایر جرایم، آیین دادرسی و مقررات مربوط به صلاحیت جزایی و روش های</w:t>
      </w:r>
      <w:r w:rsidRPr="00055211">
        <w:rPr>
          <w:color w:val="000000"/>
          <w:sz w:val="28"/>
          <w:szCs w:val="28"/>
          <w:rtl/>
        </w:rPr>
        <w:t xml:space="preserve"> </w:t>
      </w:r>
      <w:r w:rsidRPr="00055211">
        <w:rPr>
          <w:rFonts w:cs="B Compset" w:hint="cs"/>
          <w:color w:val="000000"/>
          <w:sz w:val="28"/>
          <w:szCs w:val="28"/>
          <w:rtl/>
        </w:rPr>
        <w:t>همکاری بین المللی قضایی جزایی مرتبط با بستر مبادلات الکترونیکی به موجب قانون</w:t>
      </w:r>
      <w:r w:rsidRPr="00055211">
        <w:rPr>
          <w:color w:val="000000"/>
          <w:sz w:val="28"/>
          <w:szCs w:val="28"/>
          <w:rtl/>
        </w:rPr>
        <w:t xml:space="preserve"> </w:t>
      </w:r>
      <w:r w:rsidRPr="00055211">
        <w:rPr>
          <w:rFonts w:cs="B Compset" w:hint="cs"/>
          <w:color w:val="000000"/>
          <w:sz w:val="28"/>
          <w:szCs w:val="28"/>
          <w:rtl/>
        </w:rPr>
        <w:t>خواهد بود</w:t>
      </w:r>
      <w:r w:rsidR="0089389C" w:rsidRPr="00055211">
        <w:rPr>
          <w:rFonts w:cs="B Compset" w:hint="cs"/>
          <w:color w:val="000000"/>
          <w:sz w:val="28"/>
          <w:szCs w:val="28"/>
          <w:rtl/>
        </w:rPr>
        <w:t>.</w:t>
      </w:r>
    </w:p>
    <w:p w14:paraId="549786EF"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باب</w:t>
      </w:r>
      <w:r w:rsidRPr="00055211">
        <w:rPr>
          <w:rFonts w:ascii="Calibri" w:hAnsi="Calibri" w:cs="Calibri" w:hint="cs"/>
          <w:color w:val="FF0000"/>
          <w:sz w:val="28"/>
          <w:szCs w:val="28"/>
          <w:rtl/>
        </w:rPr>
        <w:t> </w:t>
      </w:r>
      <w:r w:rsidRPr="00055211">
        <w:rPr>
          <w:rFonts w:cs="B Compset"/>
          <w:color w:val="000000"/>
          <w:sz w:val="28"/>
          <w:szCs w:val="28"/>
          <w:rtl/>
        </w:rPr>
        <w:t>پنجم - جبران خسارت</w:t>
      </w:r>
    </w:p>
    <w:p w14:paraId="5420713D" w14:textId="7B9B6E59"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78 - هرگاه در بستر مبادلات الکترونیکی در اثر نقص یا ضعف سیستم مؤسسات</w:t>
      </w:r>
      <w:r w:rsidRPr="00055211">
        <w:rPr>
          <w:color w:val="000000"/>
          <w:sz w:val="28"/>
          <w:szCs w:val="28"/>
          <w:rtl/>
        </w:rPr>
        <w:t xml:space="preserve"> </w:t>
      </w:r>
      <w:r w:rsidRPr="00055211">
        <w:rPr>
          <w:rFonts w:cs="B Compset" w:hint="cs"/>
          <w:color w:val="000000"/>
          <w:sz w:val="28"/>
          <w:szCs w:val="28"/>
          <w:rtl/>
        </w:rPr>
        <w:t>خصوصی و دولتی، به جز در نتیجه قطع فیزیکی ارتباط الکترونیکی، خسارتی به اشخاص</w:t>
      </w:r>
      <w:r w:rsidRPr="00055211">
        <w:rPr>
          <w:color w:val="000000"/>
          <w:sz w:val="28"/>
          <w:szCs w:val="28"/>
          <w:rtl/>
        </w:rPr>
        <w:t xml:space="preserve"> </w:t>
      </w:r>
      <w:r w:rsidRPr="00055211">
        <w:rPr>
          <w:rFonts w:cs="B Compset" w:hint="cs"/>
          <w:color w:val="000000"/>
          <w:sz w:val="28"/>
          <w:szCs w:val="28"/>
          <w:rtl/>
        </w:rPr>
        <w:t>وارد شود، مؤسسات مزبور مسؤول جبران خسارات وارده می باشند مگر اینکه خسارات وارده</w:t>
      </w:r>
      <w:r w:rsidRPr="00055211">
        <w:rPr>
          <w:rFonts w:hint="cs"/>
          <w:color w:val="000000"/>
          <w:sz w:val="28"/>
          <w:szCs w:val="28"/>
          <w:rtl/>
        </w:rPr>
        <w:t xml:space="preserve"> </w:t>
      </w:r>
      <w:r w:rsidRPr="00055211">
        <w:rPr>
          <w:rFonts w:cs="B Compset" w:hint="cs"/>
          <w:color w:val="000000"/>
          <w:sz w:val="28"/>
          <w:szCs w:val="28"/>
          <w:rtl/>
        </w:rPr>
        <w:t>ناشی از فعل شخصی افراد باشد که در این صورت جبران خسارات برعهده این اشخاص خواهد</w:t>
      </w:r>
      <w:r w:rsidRPr="00055211">
        <w:rPr>
          <w:rFonts w:hint="cs"/>
          <w:color w:val="000000"/>
          <w:sz w:val="28"/>
          <w:szCs w:val="28"/>
          <w:rtl/>
        </w:rPr>
        <w:t xml:space="preserve"> </w:t>
      </w:r>
      <w:r w:rsidRPr="00055211">
        <w:rPr>
          <w:rFonts w:cs="B Compset" w:hint="cs"/>
          <w:color w:val="000000"/>
          <w:sz w:val="28"/>
          <w:szCs w:val="28"/>
          <w:rtl/>
        </w:rPr>
        <w:t>بود</w:t>
      </w:r>
      <w:r w:rsidR="0089389C" w:rsidRPr="00055211">
        <w:rPr>
          <w:rFonts w:cs="B Compset" w:hint="cs"/>
          <w:color w:val="000000"/>
          <w:sz w:val="28"/>
          <w:szCs w:val="28"/>
          <w:rtl/>
        </w:rPr>
        <w:t>.</w:t>
      </w:r>
    </w:p>
    <w:p w14:paraId="7BA51902"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باب</w:t>
      </w:r>
      <w:r w:rsidRPr="00055211">
        <w:rPr>
          <w:rFonts w:ascii="Calibri" w:hAnsi="Calibri" w:cs="Calibri" w:hint="cs"/>
          <w:color w:val="FF0000"/>
          <w:sz w:val="28"/>
          <w:szCs w:val="28"/>
          <w:rtl/>
        </w:rPr>
        <w:t> </w:t>
      </w:r>
      <w:r w:rsidRPr="00055211">
        <w:rPr>
          <w:rFonts w:cs="B Compset"/>
          <w:color w:val="000000"/>
          <w:sz w:val="28"/>
          <w:szCs w:val="28"/>
          <w:rtl/>
        </w:rPr>
        <w:t>ششم - متفرقه</w:t>
      </w:r>
    </w:p>
    <w:p w14:paraId="07BD587E" w14:textId="1008C429"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79 - وزارت بازرگانی موظف است زمینه های مرتبط با تجارت الکترونیکی را که در</w:t>
      </w:r>
      <w:r w:rsidRPr="00055211">
        <w:rPr>
          <w:color w:val="000000"/>
          <w:sz w:val="28"/>
          <w:szCs w:val="28"/>
          <w:rtl/>
        </w:rPr>
        <w:t xml:space="preserve"> </w:t>
      </w:r>
      <w:r w:rsidRPr="00055211">
        <w:rPr>
          <w:rFonts w:cs="B Compset" w:hint="cs"/>
          <w:color w:val="000000"/>
          <w:sz w:val="28"/>
          <w:szCs w:val="28"/>
          <w:rtl/>
        </w:rPr>
        <w:t>اجرای این قانون مؤثر می باشند شناسائی کرده و با ارائه پیشنهاد و تأیید</w:t>
      </w:r>
      <w:r w:rsidRPr="00055211">
        <w:rPr>
          <w:color w:val="000000"/>
          <w:sz w:val="28"/>
          <w:szCs w:val="28"/>
          <w:rtl/>
        </w:rPr>
        <w:t xml:space="preserve"> </w:t>
      </w:r>
      <w:r w:rsidRPr="00055211">
        <w:rPr>
          <w:rFonts w:cs="B Compset" w:hint="cs"/>
          <w:color w:val="000000"/>
          <w:sz w:val="28"/>
          <w:szCs w:val="28"/>
          <w:rtl/>
        </w:rPr>
        <w:t xml:space="preserve">شورای عالی فناوری اطلاعات، خواستار تدوین مقررات مربوطه و آئین نامه های این </w:t>
      </w:r>
      <w:r w:rsidRPr="00055211">
        <w:rPr>
          <w:rFonts w:cs="B Compset"/>
          <w:color w:val="000000"/>
          <w:sz w:val="28"/>
          <w:szCs w:val="28"/>
          <w:rtl/>
        </w:rPr>
        <w:t>قانون</w:t>
      </w:r>
      <w:r w:rsidRPr="00055211">
        <w:rPr>
          <w:rFonts w:ascii="Calibri" w:hAnsi="Calibri" w:cs="Calibri" w:hint="cs"/>
          <w:color w:val="000000"/>
          <w:sz w:val="28"/>
          <w:szCs w:val="28"/>
          <w:rtl/>
        </w:rPr>
        <w:t> </w:t>
      </w:r>
      <w:r w:rsidRPr="00055211">
        <w:rPr>
          <w:rFonts w:cs="B Compset"/>
          <w:color w:val="000000"/>
          <w:sz w:val="28"/>
          <w:szCs w:val="28"/>
          <w:rtl/>
        </w:rPr>
        <w:t>توسط نهادهای ذی ربط شود</w:t>
      </w:r>
      <w:r w:rsidR="0089389C" w:rsidRPr="00055211">
        <w:rPr>
          <w:rFonts w:cs="B Compset"/>
          <w:color w:val="000000"/>
          <w:sz w:val="28"/>
          <w:szCs w:val="28"/>
          <w:rtl/>
        </w:rPr>
        <w:t>.</w:t>
      </w:r>
      <w:r w:rsidRPr="00055211">
        <w:rPr>
          <w:rFonts w:cs="B Compset"/>
          <w:color w:val="000000"/>
          <w:sz w:val="28"/>
          <w:szCs w:val="28"/>
          <w:rtl/>
        </w:rPr>
        <w:t xml:space="preserve"> این آئین نامه ها و مقررات پس از تصویب هیأت</w:t>
      </w:r>
      <w:r w:rsidRPr="00055211">
        <w:rPr>
          <w:rFonts w:hint="cs"/>
          <w:color w:val="000000"/>
          <w:sz w:val="28"/>
          <w:szCs w:val="28"/>
          <w:rtl/>
        </w:rPr>
        <w:t xml:space="preserve"> </w:t>
      </w:r>
      <w:r w:rsidRPr="00055211">
        <w:rPr>
          <w:rFonts w:cs="B Compset" w:hint="cs"/>
          <w:color w:val="000000"/>
          <w:sz w:val="28"/>
          <w:szCs w:val="28"/>
          <w:rtl/>
        </w:rPr>
        <w:t>وزیران به مرحله اجرا در خواهند آمد</w:t>
      </w:r>
      <w:r w:rsidR="0089389C" w:rsidRPr="00055211">
        <w:rPr>
          <w:rFonts w:cs="B Compset" w:hint="cs"/>
          <w:color w:val="000000"/>
          <w:sz w:val="28"/>
          <w:szCs w:val="28"/>
          <w:rtl/>
        </w:rPr>
        <w:t>.</w:t>
      </w:r>
      <w:r w:rsidRPr="00055211">
        <w:rPr>
          <w:rFonts w:cs="B Compset" w:hint="cs"/>
          <w:color w:val="000000"/>
          <w:sz w:val="28"/>
          <w:szCs w:val="28"/>
          <w:rtl/>
        </w:rPr>
        <w:t xml:space="preserve"> سایر آئین نامه های مورد اشاره در این قانون</w:t>
      </w:r>
      <w:r w:rsidRPr="00055211">
        <w:rPr>
          <w:color w:val="000000"/>
          <w:sz w:val="28"/>
          <w:szCs w:val="28"/>
          <w:rtl/>
        </w:rPr>
        <w:t xml:space="preserve"> </w:t>
      </w:r>
      <w:r w:rsidRPr="00055211">
        <w:rPr>
          <w:rFonts w:cs="B Compset" w:hint="cs"/>
          <w:color w:val="000000"/>
          <w:sz w:val="28"/>
          <w:szCs w:val="28"/>
          <w:rtl/>
        </w:rPr>
        <w:t>به ترتیب ذیل تهیه خواهند شد:</w:t>
      </w:r>
    </w:p>
    <w:p w14:paraId="05F88982" w14:textId="0B6529FC"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الف - آئین نامه مربوط به مواد (38) و (42) این قانون به پیشنهاد</w:t>
      </w:r>
      <w:r w:rsidRPr="00055211">
        <w:rPr>
          <w:rFonts w:hint="cs"/>
          <w:color w:val="000000"/>
          <w:sz w:val="28"/>
          <w:szCs w:val="28"/>
          <w:rtl/>
        </w:rPr>
        <w:t xml:space="preserve"> </w:t>
      </w:r>
      <w:r w:rsidRPr="00055211">
        <w:rPr>
          <w:rFonts w:cs="B Compset" w:hint="cs"/>
          <w:color w:val="000000"/>
          <w:sz w:val="28"/>
          <w:szCs w:val="28"/>
          <w:rtl/>
        </w:rPr>
        <w:t>وزارتخانه های بازرگانی، امور اقتصادی و دارائی، سازمان مدیریت و برنامه ریزی کشور</w:t>
      </w:r>
      <w:r w:rsidRPr="00055211">
        <w:rPr>
          <w:rFonts w:hint="cs"/>
          <w:color w:val="000000"/>
          <w:sz w:val="28"/>
          <w:szCs w:val="28"/>
          <w:rtl/>
        </w:rPr>
        <w:t xml:space="preserve"> </w:t>
      </w:r>
      <w:r w:rsidRPr="00055211">
        <w:rPr>
          <w:rFonts w:cs="B Compset" w:hint="cs"/>
          <w:color w:val="000000"/>
          <w:sz w:val="28"/>
          <w:szCs w:val="28"/>
          <w:rtl/>
        </w:rPr>
        <w:t>و بانک مرکزی جمهوری اسلامی ایران تهیه و به تصویب هیأت وزیران خواهد رسید</w:t>
      </w:r>
      <w:r w:rsidR="0089389C" w:rsidRPr="00055211">
        <w:rPr>
          <w:rFonts w:cs="B Compset" w:hint="cs"/>
          <w:color w:val="000000"/>
          <w:sz w:val="28"/>
          <w:szCs w:val="28"/>
          <w:rtl/>
        </w:rPr>
        <w:t>.</w:t>
      </w:r>
    </w:p>
    <w:p w14:paraId="2ABFE864" w14:textId="3420B3F2"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 - آئین نامه مربوط به مواد (56) و (57) این قانون به پیشنهاد</w:t>
      </w:r>
      <w:r w:rsidRPr="00055211">
        <w:rPr>
          <w:rFonts w:hint="cs"/>
          <w:color w:val="000000"/>
          <w:sz w:val="28"/>
          <w:szCs w:val="28"/>
          <w:rtl/>
        </w:rPr>
        <w:t xml:space="preserve"> </w:t>
      </w:r>
      <w:r w:rsidRPr="00055211">
        <w:rPr>
          <w:rFonts w:cs="B Compset" w:hint="cs"/>
          <w:color w:val="000000"/>
          <w:sz w:val="28"/>
          <w:szCs w:val="28"/>
          <w:rtl/>
        </w:rPr>
        <w:t>وزارتخانه های بازرگانی و فرهنگ و ارشاد اسلامی و سازمان مدیریت و برنامه ریزی</w:t>
      </w:r>
      <w:r w:rsidRPr="00055211">
        <w:rPr>
          <w:rFonts w:hint="cs"/>
          <w:color w:val="000000"/>
          <w:sz w:val="28"/>
          <w:szCs w:val="28"/>
          <w:rtl/>
        </w:rPr>
        <w:t xml:space="preserve"> </w:t>
      </w:r>
      <w:r w:rsidRPr="00055211">
        <w:rPr>
          <w:rFonts w:cs="B Compset" w:hint="cs"/>
          <w:color w:val="000000"/>
          <w:sz w:val="28"/>
          <w:szCs w:val="28"/>
          <w:rtl/>
        </w:rPr>
        <w:t>کشور تهیه و به تصویب هیأت وزیران خواهد رسید</w:t>
      </w:r>
      <w:r w:rsidR="0089389C" w:rsidRPr="00055211">
        <w:rPr>
          <w:rFonts w:cs="B Compset" w:hint="cs"/>
          <w:color w:val="000000"/>
          <w:sz w:val="28"/>
          <w:szCs w:val="28"/>
          <w:rtl/>
        </w:rPr>
        <w:t>.</w:t>
      </w:r>
    </w:p>
    <w:p w14:paraId="1F430598" w14:textId="63D840A8" w:rsidR="008D61A7" w:rsidRPr="00055211" w:rsidRDefault="008D61A7"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ج - آئین نامه مربوط به ماده (60) این قانون به پیشنهاد وزارت بهداشت، درمان</w:t>
      </w:r>
      <w:r w:rsidRPr="00055211">
        <w:rPr>
          <w:rFonts w:hint="cs"/>
          <w:color w:val="000000"/>
          <w:sz w:val="28"/>
          <w:szCs w:val="28"/>
          <w:rtl/>
        </w:rPr>
        <w:t xml:space="preserve"> </w:t>
      </w:r>
      <w:r w:rsidRPr="00055211">
        <w:rPr>
          <w:rFonts w:cs="B Compset" w:hint="cs"/>
          <w:color w:val="000000"/>
          <w:sz w:val="28"/>
          <w:szCs w:val="28"/>
          <w:rtl/>
        </w:rPr>
        <w:t>و آموزش پزشکی و سازمان مدیریت و برنامه ریزی کشور تهیه و به تصویب هیأت</w:t>
      </w:r>
      <w:r w:rsidRPr="00055211">
        <w:rPr>
          <w:rFonts w:hint="cs"/>
          <w:color w:val="000000"/>
          <w:sz w:val="28"/>
          <w:szCs w:val="28"/>
          <w:rtl/>
        </w:rPr>
        <w:t xml:space="preserve"> </w:t>
      </w:r>
      <w:r w:rsidRPr="00055211">
        <w:rPr>
          <w:rFonts w:cs="B Compset" w:hint="cs"/>
          <w:color w:val="000000"/>
          <w:sz w:val="28"/>
          <w:szCs w:val="28"/>
          <w:rtl/>
        </w:rPr>
        <w:t>وزیران خواهد رسید</w:t>
      </w:r>
      <w:r w:rsidR="0089389C" w:rsidRPr="00055211">
        <w:rPr>
          <w:rFonts w:cs="B Compset" w:hint="cs"/>
          <w:color w:val="000000"/>
          <w:sz w:val="28"/>
          <w:szCs w:val="28"/>
          <w:rtl/>
        </w:rPr>
        <w:t>.</w:t>
      </w:r>
    </w:p>
    <w:p w14:paraId="693A53B6" w14:textId="77908962"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80 - وزارت بازرگانی موظف است به منظور حمایت از فعالیت های</w:t>
      </w:r>
      <w:r w:rsidRPr="00055211">
        <w:rPr>
          <w:rFonts w:hint="cs"/>
          <w:color w:val="000000"/>
          <w:sz w:val="28"/>
          <w:szCs w:val="28"/>
          <w:rtl/>
        </w:rPr>
        <w:t xml:space="preserve"> </w:t>
      </w:r>
      <w:r w:rsidRPr="00055211">
        <w:rPr>
          <w:rFonts w:cs="B Compset" w:hint="cs"/>
          <w:color w:val="000000"/>
          <w:sz w:val="28"/>
          <w:szCs w:val="28"/>
          <w:rtl/>
        </w:rPr>
        <w:t>تجارت الکترونیکی، با تجمیع واحدهای ذی ربط، مرکزی را در این وزارتخانه ایجاد</w:t>
      </w:r>
      <w:r w:rsidRPr="00055211">
        <w:rPr>
          <w:color w:val="000000"/>
          <w:sz w:val="28"/>
          <w:szCs w:val="28"/>
          <w:rtl/>
        </w:rPr>
        <w:t xml:space="preserve"> </w:t>
      </w:r>
      <w:r w:rsidRPr="00055211">
        <w:rPr>
          <w:rFonts w:cs="B Compset" w:hint="cs"/>
          <w:color w:val="000000"/>
          <w:sz w:val="28"/>
          <w:szCs w:val="28"/>
          <w:rtl/>
        </w:rPr>
        <w:t>نماید</w:t>
      </w:r>
      <w:r w:rsidR="0089389C" w:rsidRPr="00055211">
        <w:rPr>
          <w:rFonts w:cs="B Compset" w:hint="cs"/>
          <w:color w:val="000000"/>
          <w:sz w:val="28"/>
          <w:szCs w:val="28"/>
          <w:rtl/>
        </w:rPr>
        <w:t>.</w:t>
      </w:r>
      <w:r w:rsidRPr="00055211">
        <w:rPr>
          <w:rFonts w:cs="B Compset" w:hint="cs"/>
          <w:color w:val="000000"/>
          <w:sz w:val="28"/>
          <w:szCs w:val="28"/>
          <w:rtl/>
        </w:rPr>
        <w:t xml:space="preserve"> اساسنامه و آیین نامه این مرکز به پیشنهاد مشترک وزارت بازرگانی و سازمان</w:t>
      </w:r>
      <w:r w:rsidRPr="00055211">
        <w:rPr>
          <w:rFonts w:hint="cs"/>
          <w:color w:val="000000"/>
          <w:sz w:val="28"/>
          <w:szCs w:val="28"/>
          <w:rtl/>
        </w:rPr>
        <w:t xml:space="preserve"> </w:t>
      </w:r>
      <w:r w:rsidRPr="00055211">
        <w:rPr>
          <w:rFonts w:cs="B Compset" w:hint="cs"/>
          <w:color w:val="000000"/>
          <w:sz w:val="28"/>
          <w:szCs w:val="28"/>
          <w:rtl/>
        </w:rPr>
        <w:t>مدیریت و برنامه ریزی کشور تهیه و به تصویب هیأت وزیران خواهد رسید</w:t>
      </w:r>
      <w:r w:rsidR="0089389C" w:rsidRPr="00055211">
        <w:rPr>
          <w:rFonts w:cs="B Compset" w:hint="cs"/>
          <w:color w:val="000000"/>
          <w:sz w:val="28"/>
          <w:szCs w:val="28"/>
          <w:rtl/>
        </w:rPr>
        <w:t>.</w:t>
      </w:r>
    </w:p>
    <w:p w14:paraId="7DAA4F7F" w14:textId="5AC6CC2C"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81 - اصل سازان، مخاطبین، بایگانان، مصرف کنندگان و کلیه کسانی که</w:t>
      </w:r>
      <w:r w:rsidRPr="00055211">
        <w:rPr>
          <w:rFonts w:hint="cs"/>
          <w:color w:val="000000"/>
          <w:sz w:val="28"/>
          <w:szCs w:val="28"/>
          <w:rtl/>
        </w:rPr>
        <w:t xml:space="preserve"> </w:t>
      </w:r>
      <w:r w:rsidRPr="00055211">
        <w:rPr>
          <w:rFonts w:cs="B Compset" w:hint="cs"/>
          <w:color w:val="000000"/>
          <w:sz w:val="28"/>
          <w:szCs w:val="28"/>
          <w:rtl/>
        </w:rPr>
        <w:t>« داده پیام» دراختیار دارند موظفند « داده پیام» هائی را که تحت مسؤولیت خود</w:t>
      </w:r>
      <w:r w:rsidRPr="00055211">
        <w:rPr>
          <w:color w:val="000000"/>
          <w:sz w:val="28"/>
          <w:szCs w:val="28"/>
          <w:rtl/>
        </w:rPr>
        <w:t xml:space="preserve"> </w:t>
      </w:r>
      <w:r w:rsidRPr="00055211">
        <w:rPr>
          <w:rFonts w:cs="B Compset" w:hint="cs"/>
          <w:color w:val="000000"/>
          <w:sz w:val="28"/>
          <w:szCs w:val="28"/>
          <w:rtl/>
        </w:rPr>
        <w:t>دارند به طریقی نگهداری نموده و پشتوانه (</w:t>
      </w:r>
      <w:r w:rsidRPr="00055211">
        <w:rPr>
          <w:rFonts w:cs="B Compset" w:hint="cs"/>
          <w:color w:val="000000"/>
          <w:sz w:val="28"/>
          <w:szCs w:val="28"/>
        </w:rPr>
        <w:t>Back up</w:t>
      </w:r>
      <w:r w:rsidRPr="00055211">
        <w:rPr>
          <w:rFonts w:cs="B Compset" w:hint="cs"/>
          <w:color w:val="000000"/>
          <w:sz w:val="28"/>
          <w:szCs w:val="28"/>
          <w:rtl/>
        </w:rPr>
        <w:t>) تهیه نمایند که در صورت بروز</w:t>
      </w:r>
      <w:r w:rsidRPr="00055211">
        <w:rPr>
          <w:rFonts w:hint="cs"/>
          <w:color w:val="000000"/>
          <w:sz w:val="28"/>
          <w:szCs w:val="28"/>
          <w:rtl/>
        </w:rPr>
        <w:t xml:space="preserve"> </w:t>
      </w:r>
      <w:r w:rsidRPr="00055211">
        <w:rPr>
          <w:rFonts w:cs="B Compset" w:hint="cs"/>
          <w:color w:val="000000"/>
          <w:sz w:val="28"/>
          <w:szCs w:val="28"/>
          <w:rtl/>
        </w:rPr>
        <w:t>هرگونه خطری برای یک نسخه، نسخه دیگر مصون بماند</w:t>
      </w:r>
      <w:r w:rsidR="0089389C" w:rsidRPr="00055211">
        <w:rPr>
          <w:rFonts w:cs="B Compset" w:hint="cs"/>
          <w:color w:val="000000"/>
          <w:sz w:val="28"/>
          <w:szCs w:val="28"/>
          <w:rtl/>
        </w:rPr>
        <w:t>.</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50"/>
      </w:r>
    </w:p>
    <w:p w14:paraId="09B8A7F0" w14:textId="6A25FA48" w:rsidR="008D61A7" w:rsidRPr="00055211" w:rsidRDefault="008D61A7"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قانون</w:t>
      </w:r>
      <w:r w:rsidRPr="00055211">
        <w:rPr>
          <w:rFonts w:ascii="Calibri" w:hAnsi="Calibri" w:cs="Calibri" w:hint="cs"/>
          <w:color w:val="0000FF"/>
          <w:sz w:val="28"/>
          <w:szCs w:val="28"/>
          <w:rtl/>
        </w:rPr>
        <w:t> </w:t>
      </w:r>
      <w:r w:rsidRPr="00055211">
        <w:rPr>
          <w:rFonts w:cs="B Compset"/>
          <w:color w:val="000000"/>
          <w:sz w:val="28"/>
          <w:szCs w:val="28"/>
          <w:rtl/>
        </w:rPr>
        <w:t>فوق مشتمل بر هشتاد و یک ماده و هفت تبصره در جلسه علنی روز چهارشنبه مورخ</w:t>
      </w:r>
      <w:r w:rsidRPr="00055211">
        <w:rPr>
          <w:rFonts w:hint="cs"/>
          <w:color w:val="000000"/>
          <w:sz w:val="28"/>
          <w:szCs w:val="28"/>
          <w:rtl/>
        </w:rPr>
        <w:t xml:space="preserve"> </w:t>
      </w:r>
      <w:r w:rsidRPr="00055211">
        <w:rPr>
          <w:rFonts w:cs="B Compset" w:hint="cs"/>
          <w:color w:val="000000"/>
          <w:sz w:val="28"/>
          <w:szCs w:val="28"/>
          <w:rtl/>
        </w:rPr>
        <w:t>هفدهم دی ماه یکهزار و سیصد و هشتاد و دو مجلس شورای اسلامی تصویب و در تاریخ</w:t>
      </w:r>
      <w:r w:rsidRPr="00055211">
        <w:rPr>
          <w:color w:val="000000"/>
          <w:sz w:val="28"/>
          <w:szCs w:val="28"/>
          <w:rtl/>
        </w:rPr>
        <w:t xml:space="preserve"> </w:t>
      </w:r>
      <w:r w:rsidRPr="00055211">
        <w:rPr>
          <w:rFonts w:cs="B Compset" w:hint="cs"/>
          <w:color w:val="000000"/>
          <w:sz w:val="28"/>
          <w:szCs w:val="28"/>
          <w:rtl/>
        </w:rPr>
        <w:t>1382</w:t>
      </w:r>
      <w:r w:rsidR="0089389C" w:rsidRPr="00055211">
        <w:rPr>
          <w:rFonts w:cs="B Compset" w:hint="cs"/>
          <w:color w:val="000000"/>
          <w:sz w:val="28"/>
          <w:szCs w:val="28"/>
          <w:rtl/>
        </w:rPr>
        <w:t>.</w:t>
      </w:r>
      <w:r w:rsidRPr="00055211">
        <w:rPr>
          <w:rFonts w:cs="B Compset" w:hint="cs"/>
          <w:color w:val="000000"/>
          <w:sz w:val="28"/>
          <w:szCs w:val="28"/>
          <w:rtl/>
        </w:rPr>
        <w:t>10</w:t>
      </w:r>
      <w:r w:rsidR="0089389C" w:rsidRPr="00055211">
        <w:rPr>
          <w:rFonts w:cs="B Compset" w:hint="cs"/>
          <w:color w:val="000000"/>
          <w:sz w:val="28"/>
          <w:szCs w:val="28"/>
          <w:rtl/>
        </w:rPr>
        <w:t>.</w:t>
      </w:r>
      <w:r w:rsidRPr="00055211">
        <w:rPr>
          <w:rFonts w:cs="B Compset" w:hint="cs"/>
          <w:color w:val="000000"/>
          <w:sz w:val="28"/>
          <w:szCs w:val="28"/>
          <w:rtl/>
        </w:rPr>
        <w:t>24 به تأیید شورای نگهبان رسیده است</w:t>
      </w:r>
      <w:r w:rsidR="0089389C" w:rsidRPr="00055211">
        <w:rPr>
          <w:rFonts w:cs="B Compset" w:hint="cs"/>
          <w:color w:val="000000"/>
          <w:sz w:val="28"/>
          <w:szCs w:val="28"/>
          <w:rtl/>
        </w:rPr>
        <w:t>.</w:t>
      </w:r>
    </w:p>
    <w:p w14:paraId="0C0F4BC7" w14:textId="77777777" w:rsidR="008D61A7" w:rsidRPr="00055211" w:rsidRDefault="008D61A7" w:rsidP="009652EF">
      <w:pPr>
        <w:pStyle w:val="NormalWeb"/>
        <w:spacing w:before="0" w:beforeAutospacing="0" w:after="0" w:afterAutospacing="0"/>
        <w:jc w:val="both"/>
        <w:rPr>
          <w:color w:val="000000"/>
          <w:sz w:val="28"/>
          <w:szCs w:val="28"/>
          <w:rtl/>
        </w:rPr>
      </w:pPr>
      <w:r w:rsidRPr="00055211">
        <w:rPr>
          <w:rFonts w:cs="B Titr" w:hint="cs"/>
          <w:color w:val="00008B"/>
          <w:sz w:val="28"/>
          <w:szCs w:val="28"/>
          <w:rtl/>
        </w:rPr>
        <w:t>منبع : سایت قوانین مجلس</w:t>
      </w:r>
    </w:p>
    <w:p w14:paraId="41DABD80" w14:textId="3FBE0A8A" w:rsidR="008D61A7" w:rsidRPr="00055211" w:rsidRDefault="0084337B" w:rsidP="009652EF">
      <w:pPr>
        <w:bidi w:val="0"/>
        <w:spacing w:after="0"/>
        <w:rPr>
          <w:color w:val="000000"/>
          <w:szCs w:val="28"/>
          <w:rtl/>
        </w:rPr>
      </w:pPr>
      <w:hyperlink r:id="rId27" w:tgtFrame="_blank" w:history="1">
        <w:r w:rsidR="008D61A7" w:rsidRPr="00055211">
          <w:rPr>
            <w:rStyle w:val="Hyperlink"/>
            <w:rFonts w:ascii="Times New Roman (Headings CS)" w:hAnsi="Times New Roman (Headings CS)"/>
            <w:szCs w:val="28"/>
          </w:rPr>
          <w:t>https://rc</w:t>
        </w:r>
        <w:r w:rsidR="0089389C" w:rsidRPr="00055211">
          <w:rPr>
            <w:rStyle w:val="Hyperlink"/>
            <w:rFonts w:ascii="Times New Roman (Headings CS)" w:hAnsi="Times New Roman (Headings CS)"/>
            <w:szCs w:val="28"/>
          </w:rPr>
          <w:t>.</w:t>
        </w:r>
        <w:r w:rsidR="008D61A7" w:rsidRPr="00055211">
          <w:rPr>
            <w:rStyle w:val="Hyperlink"/>
            <w:rFonts w:ascii="Times New Roman (Headings CS)" w:hAnsi="Times New Roman (Headings CS)"/>
            <w:szCs w:val="28"/>
          </w:rPr>
          <w:t>majlis</w:t>
        </w:r>
        <w:r w:rsidR="0089389C" w:rsidRPr="00055211">
          <w:rPr>
            <w:rStyle w:val="Hyperlink"/>
            <w:rFonts w:ascii="Times New Roman (Headings CS)" w:hAnsi="Times New Roman (Headings CS)"/>
            <w:szCs w:val="28"/>
          </w:rPr>
          <w:t>.</w:t>
        </w:r>
        <w:r w:rsidR="008D61A7" w:rsidRPr="00055211">
          <w:rPr>
            <w:rStyle w:val="Hyperlink"/>
            <w:rFonts w:ascii="Times New Roman (Headings CS)" w:hAnsi="Times New Roman (Headings CS)"/>
            <w:szCs w:val="28"/>
          </w:rPr>
          <w:t>ir/fa/law/show/93997</w:t>
        </w:r>
      </w:hyperlink>
    </w:p>
    <w:p w14:paraId="6D2B5D27" w14:textId="77777777" w:rsidR="008D61A7" w:rsidRPr="00055211" w:rsidRDefault="008D61A7" w:rsidP="009652EF">
      <w:pPr>
        <w:bidi w:val="0"/>
        <w:spacing w:after="0"/>
        <w:rPr>
          <w:szCs w:val="28"/>
          <w:lang w:bidi="fa-IR"/>
        </w:rPr>
      </w:pPr>
      <w:r w:rsidRPr="00055211">
        <w:rPr>
          <w:szCs w:val="28"/>
          <w:lang w:bidi="fa-IR"/>
        </w:rPr>
        <w:br w:type="page"/>
      </w:r>
    </w:p>
    <w:p w14:paraId="643B649C" w14:textId="249CE671" w:rsidR="005C2CDC" w:rsidRPr="00055211" w:rsidRDefault="005C2CDC" w:rsidP="009652EF">
      <w:pPr>
        <w:pStyle w:val="Heading1"/>
        <w:rPr>
          <w:b/>
          <w:bCs/>
          <w:szCs w:val="28"/>
          <w:rtl/>
        </w:rPr>
      </w:pPr>
      <w:bookmarkStart w:id="200" w:name="_Hlk74602782"/>
      <w:bookmarkStart w:id="201" w:name="_Toc82186760"/>
      <w:bookmarkStart w:id="202" w:name="_Toc100670569"/>
      <w:r w:rsidRPr="00055211">
        <w:rPr>
          <w:b/>
          <w:bCs/>
          <w:szCs w:val="28"/>
          <w:rtl/>
        </w:rPr>
        <w:lastRenderedPageBreak/>
        <w:t>آ</w:t>
      </w:r>
      <w:r w:rsidRPr="00055211">
        <w:rPr>
          <w:rFonts w:hint="cs"/>
          <w:b/>
          <w:bCs/>
          <w:szCs w:val="28"/>
          <w:rtl/>
        </w:rPr>
        <w:t>یی</w:t>
      </w:r>
      <w:r w:rsidRPr="00055211">
        <w:rPr>
          <w:rFonts w:hint="eastAsia"/>
          <w:b/>
          <w:bCs/>
          <w:szCs w:val="28"/>
          <w:rtl/>
        </w:rPr>
        <w:t>ن</w:t>
      </w:r>
      <w:r w:rsidRPr="00055211">
        <w:rPr>
          <w:b/>
          <w:bCs/>
          <w:szCs w:val="28"/>
          <w:rtl/>
        </w:rPr>
        <w:t xml:space="preserve"> نامه اجرا</w:t>
      </w:r>
      <w:r w:rsidRPr="00055211">
        <w:rPr>
          <w:rFonts w:hint="cs"/>
          <w:b/>
          <w:bCs/>
          <w:szCs w:val="28"/>
          <w:rtl/>
        </w:rPr>
        <w:t>یی</w:t>
      </w:r>
      <w:r w:rsidRPr="00055211">
        <w:rPr>
          <w:b/>
          <w:bCs/>
          <w:szCs w:val="28"/>
          <w:rtl/>
        </w:rPr>
        <w:t xml:space="preserve"> ماده 32 قانون تجارت الکترون</w:t>
      </w:r>
      <w:r w:rsidRPr="00055211">
        <w:rPr>
          <w:rFonts w:hint="cs"/>
          <w:b/>
          <w:bCs/>
          <w:szCs w:val="28"/>
          <w:rtl/>
        </w:rPr>
        <w:t>ی</w:t>
      </w:r>
      <w:r w:rsidRPr="00055211">
        <w:rPr>
          <w:rFonts w:hint="eastAsia"/>
          <w:b/>
          <w:bCs/>
          <w:szCs w:val="28"/>
          <w:rtl/>
        </w:rPr>
        <w:t>ک</w:t>
      </w:r>
      <w:r w:rsidRPr="00055211">
        <w:rPr>
          <w:rFonts w:hint="cs"/>
          <w:b/>
          <w:bCs/>
          <w:szCs w:val="28"/>
          <w:rtl/>
        </w:rPr>
        <w:t>ی</w:t>
      </w:r>
      <w:bookmarkEnd w:id="200"/>
      <w:bookmarkEnd w:id="201"/>
      <w:bookmarkEnd w:id="202"/>
    </w:p>
    <w:p w14:paraId="04AD8BF7" w14:textId="77777777"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 در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 اصطلاحات ز</w:t>
      </w:r>
      <w:r w:rsidRPr="00055211">
        <w:rPr>
          <w:rFonts w:hint="cs"/>
          <w:szCs w:val="28"/>
          <w:rtl/>
        </w:rPr>
        <w:t>ی</w:t>
      </w:r>
      <w:r w:rsidRPr="00055211">
        <w:rPr>
          <w:rFonts w:hint="eastAsia"/>
          <w:szCs w:val="28"/>
          <w:rtl/>
        </w:rPr>
        <w:t>ر</w:t>
      </w:r>
      <w:r w:rsidRPr="00055211">
        <w:rPr>
          <w:szCs w:val="28"/>
          <w:rtl/>
        </w:rPr>
        <w:t xml:space="preserve"> در معان</w:t>
      </w:r>
      <w:r w:rsidRPr="00055211">
        <w:rPr>
          <w:rFonts w:hint="cs"/>
          <w:szCs w:val="28"/>
          <w:rtl/>
        </w:rPr>
        <w:t>ی</w:t>
      </w:r>
      <w:r w:rsidRPr="00055211">
        <w:rPr>
          <w:szCs w:val="28"/>
          <w:rtl/>
        </w:rPr>
        <w:t xml:space="preserve"> مشروح مربوط به کار م</w:t>
      </w:r>
      <w:r w:rsidRPr="00055211">
        <w:rPr>
          <w:rFonts w:hint="cs"/>
          <w:szCs w:val="28"/>
          <w:rtl/>
        </w:rPr>
        <w:t>ی</w:t>
      </w:r>
      <w:r w:rsidRPr="00055211">
        <w:rPr>
          <w:szCs w:val="28"/>
          <w:rtl/>
        </w:rPr>
        <w:t xml:space="preserve"> روند :</w:t>
      </w:r>
    </w:p>
    <w:p w14:paraId="10DF38E8" w14:textId="77777777"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 قانون: قانون تجارت الکترون</w:t>
      </w:r>
      <w:r w:rsidRPr="00055211">
        <w:rPr>
          <w:rFonts w:hint="cs"/>
          <w:szCs w:val="28"/>
          <w:rtl/>
        </w:rPr>
        <w:t>ی</w:t>
      </w:r>
      <w:r w:rsidRPr="00055211">
        <w:rPr>
          <w:rFonts w:hint="eastAsia"/>
          <w:szCs w:val="28"/>
          <w:rtl/>
        </w:rPr>
        <w:t>ک</w:t>
      </w:r>
      <w:r w:rsidRPr="00055211">
        <w:rPr>
          <w:szCs w:val="28"/>
          <w:rtl/>
        </w:rPr>
        <w:t xml:space="preserve"> ـ مصوب 1382</w:t>
      </w:r>
    </w:p>
    <w:p w14:paraId="5E96DC45" w14:textId="77777777"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 شورا: شورا</w:t>
      </w:r>
      <w:r w:rsidRPr="00055211">
        <w:rPr>
          <w:rFonts w:hint="cs"/>
          <w:szCs w:val="28"/>
          <w:rtl/>
        </w:rPr>
        <w:t>ی</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گذار</w:t>
      </w:r>
      <w:r w:rsidRPr="00055211">
        <w:rPr>
          <w:rFonts w:hint="cs"/>
          <w:szCs w:val="28"/>
          <w:rtl/>
        </w:rPr>
        <w:t>ی</w:t>
      </w:r>
      <w:r w:rsidRPr="00055211">
        <w:rPr>
          <w:szCs w:val="28"/>
          <w:rtl/>
        </w:rPr>
        <w:t xml:space="preserve">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موضوع ماده 2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w:t>
      </w:r>
    </w:p>
    <w:p w14:paraId="5C8D218D"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 مرکز ر</w:t>
      </w:r>
      <w:r w:rsidRPr="00055211">
        <w:rPr>
          <w:rFonts w:hint="cs"/>
          <w:szCs w:val="28"/>
          <w:rtl/>
        </w:rPr>
        <w:t>ی</w:t>
      </w:r>
      <w:r w:rsidRPr="00055211">
        <w:rPr>
          <w:rFonts w:hint="eastAsia"/>
          <w:szCs w:val="28"/>
          <w:rtl/>
        </w:rPr>
        <w:t>شه</w:t>
      </w:r>
      <w:r w:rsidRPr="00055211">
        <w:rPr>
          <w:szCs w:val="28"/>
          <w:rtl/>
        </w:rPr>
        <w:t>: مرکز صدور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ر</w:t>
      </w:r>
      <w:r w:rsidRPr="00055211">
        <w:rPr>
          <w:rFonts w:hint="cs"/>
          <w:szCs w:val="28"/>
          <w:rtl/>
        </w:rPr>
        <w:t>ی</w:t>
      </w:r>
      <w:r w:rsidRPr="00055211">
        <w:rPr>
          <w:rFonts w:hint="eastAsia"/>
          <w:szCs w:val="28"/>
          <w:rtl/>
        </w:rPr>
        <w:t>شه،</w:t>
      </w:r>
      <w:r w:rsidRPr="00055211">
        <w:rPr>
          <w:szCs w:val="28"/>
          <w:rtl/>
        </w:rPr>
        <w:t xml:space="preserve"> موضوع بند (الف) ماده (4)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w:t>
      </w:r>
    </w:p>
    <w:p w14:paraId="2D4CF9F0" w14:textId="7DAAF7C7"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مرکز صدور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w:t>
      </w:r>
      <w:r w:rsidRPr="00055211">
        <w:rPr>
          <w:rFonts w:hint="cs"/>
          <w:szCs w:val="28"/>
          <w:rtl/>
        </w:rPr>
        <w:t>ی</w:t>
      </w:r>
      <w:r w:rsidRPr="00055211">
        <w:rPr>
          <w:rFonts w:hint="eastAsia"/>
          <w:szCs w:val="28"/>
          <w:rtl/>
        </w:rPr>
        <w:t>ان</w:t>
      </w:r>
      <w:r w:rsidRPr="00055211">
        <w:rPr>
          <w:rFonts w:hint="cs"/>
          <w:szCs w:val="28"/>
          <w:rtl/>
        </w:rPr>
        <w:t>ی</w:t>
      </w:r>
      <w:r w:rsidRPr="00055211">
        <w:rPr>
          <w:rFonts w:hint="eastAsia"/>
          <w:szCs w:val="28"/>
          <w:rtl/>
        </w:rPr>
        <w:t>،</w:t>
      </w:r>
      <w:r w:rsidRPr="00055211">
        <w:rPr>
          <w:szCs w:val="28"/>
          <w:rtl/>
        </w:rPr>
        <w:t xml:space="preserve"> موضوع بند ب ماده 4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 است</w:t>
      </w:r>
      <w:r w:rsidR="0089389C" w:rsidRPr="00055211">
        <w:rPr>
          <w:szCs w:val="28"/>
          <w:rtl/>
        </w:rPr>
        <w:t>.</w:t>
      </w:r>
    </w:p>
    <w:p w14:paraId="7D1D2C3F" w14:textId="77777777" w:rsidR="005C2CDC" w:rsidRPr="00055211" w:rsidRDefault="005C2CDC" w:rsidP="009652EF">
      <w:pPr>
        <w:spacing w:after="0"/>
        <w:jc w:val="both"/>
        <w:rPr>
          <w:szCs w:val="28"/>
        </w:rPr>
      </w:pPr>
      <w:r w:rsidRPr="00055211">
        <w:rPr>
          <w:rFonts w:hint="eastAsia"/>
          <w:szCs w:val="28"/>
          <w:rtl/>
        </w:rPr>
        <w:t>ث</w:t>
      </w:r>
      <w:r w:rsidRPr="00055211">
        <w:rPr>
          <w:szCs w:val="28"/>
          <w:rtl/>
        </w:rPr>
        <w:t xml:space="preserve"> - دفاتر ثبت نام: دفتر ثبت نام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موضوع بند پ ماده 4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w:t>
      </w:r>
    </w:p>
    <w:p w14:paraId="633778B3" w14:textId="262CFECB" w:rsidR="005C2CDC" w:rsidRPr="00055211" w:rsidRDefault="005C2CDC" w:rsidP="009652EF">
      <w:pPr>
        <w:spacing w:after="0"/>
        <w:jc w:val="both"/>
        <w:rPr>
          <w:color w:val="FF0000"/>
          <w:szCs w:val="28"/>
        </w:rPr>
      </w:pPr>
      <w:r w:rsidRPr="00055211">
        <w:rPr>
          <w:rFonts w:hint="eastAsia"/>
          <w:color w:val="FF0000"/>
          <w:szCs w:val="28"/>
          <w:rtl/>
        </w:rPr>
        <w:t>ج</w:t>
      </w:r>
      <w:r w:rsidRPr="00055211">
        <w:rPr>
          <w:color w:val="FF0000"/>
          <w:szCs w:val="28"/>
          <w:rtl/>
        </w:rPr>
        <w:t xml:space="preserve"> - گواه</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داده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rFonts w:hint="eastAsia"/>
          <w:color w:val="FF0000"/>
          <w:szCs w:val="28"/>
          <w:rtl/>
        </w:rPr>
        <w:t>،</w:t>
      </w:r>
      <w:r w:rsidRPr="00055211">
        <w:rPr>
          <w:color w:val="FF0000"/>
          <w:szCs w:val="28"/>
          <w:rtl/>
        </w:rPr>
        <w:t xml:space="preserve"> حاو</w:t>
      </w:r>
      <w:r w:rsidRPr="00055211">
        <w:rPr>
          <w:rFonts w:hint="cs"/>
          <w:color w:val="FF0000"/>
          <w:szCs w:val="28"/>
          <w:rtl/>
        </w:rPr>
        <w:t>ی</w:t>
      </w:r>
      <w:r w:rsidRPr="00055211">
        <w:rPr>
          <w:color w:val="FF0000"/>
          <w:szCs w:val="28"/>
          <w:rtl/>
        </w:rPr>
        <w:t xml:space="preserve"> اطلاعات</w:t>
      </w:r>
      <w:r w:rsidRPr="00055211">
        <w:rPr>
          <w:rFonts w:hint="cs"/>
          <w:color w:val="FF0000"/>
          <w:szCs w:val="28"/>
          <w:rtl/>
        </w:rPr>
        <w:t>ی</w:t>
      </w:r>
      <w:r w:rsidRPr="00055211">
        <w:rPr>
          <w:color w:val="FF0000"/>
          <w:szCs w:val="28"/>
          <w:rtl/>
        </w:rPr>
        <w:t xml:space="preserve"> در مورد مرکز صادرکننده گواه</w:t>
      </w:r>
      <w:r w:rsidRPr="00055211">
        <w:rPr>
          <w:rFonts w:hint="cs"/>
          <w:color w:val="FF0000"/>
          <w:szCs w:val="28"/>
          <w:rtl/>
        </w:rPr>
        <w:t>ی</w:t>
      </w:r>
      <w:r w:rsidRPr="00055211">
        <w:rPr>
          <w:color w:val="FF0000"/>
          <w:szCs w:val="28"/>
          <w:rtl/>
        </w:rPr>
        <w:t xml:space="preserve"> مالک گواه</w:t>
      </w:r>
      <w:r w:rsidRPr="00055211">
        <w:rPr>
          <w:rFonts w:hint="cs"/>
          <w:color w:val="FF0000"/>
          <w:szCs w:val="28"/>
          <w:rtl/>
        </w:rPr>
        <w:t>ی</w:t>
      </w:r>
      <w:r w:rsidRPr="00055211">
        <w:rPr>
          <w:rFonts w:hint="eastAsia"/>
          <w:color w:val="FF0000"/>
          <w:szCs w:val="28"/>
          <w:rtl/>
        </w:rPr>
        <w:t>،</w:t>
      </w:r>
      <w:r w:rsidRPr="00055211">
        <w:rPr>
          <w:color w:val="FF0000"/>
          <w:szCs w:val="28"/>
          <w:rtl/>
        </w:rPr>
        <w:t xml:space="preserve"> تار</w:t>
      </w:r>
      <w:r w:rsidRPr="00055211">
        <w:rPr>
          <w:rFonts w:hint="cs"/>
          <w:color w:val="FF0000"/>
          <w:szCs w:val="28"/>
          <w:rtl/>
        </w:rPr>
        <w:t>ی</w:t>
      </w:r>
      <w:r w:rsidRPr="00055211">
        <w:rPr>
          <w:rFonts w:hint="eastAsia"/>
          <w:color w:val="FF0000"/>
          <w:szCs w:val="28"/>
          <w:rtl/>
        </w:rPr>
        <w:t>خ</w:t>
      </w:r>
      <w:r w:rsidRPr="00055211">
        <w:rPr>
          <w:color w:val="FF0000"/>
          <w:szCs w:val="28"/>
          <w:rtl/>
        </w:rPr>
        <w:t xml:space="preserve"> صدور و انقضا، کل</w:t>
      </w:r>
      <w:r w:rsidRPr="00055211">
        <w:rPr>
          <w:rFonts w:hint="cs"/>
          <w:color w:val="FF0000"/>
          <w:szCs w:val="28"/>
          <w:rtl/>
        </w:rPr>
        <w:t>ی</w:t>
      </w:r>
      <w:r w:rsidRPr="00055211">
        <w:rPr>
          <w:rFonts w:hint="eastAsia"/>
          <w:color w:val="FF0000"/>
          <w:szCs w:val="28"/>
          <w:rtl/>
        </w:rPr>
        <w:t>د</w:t>
      </w:r>
      <w:r w:rsidRPr="00055211">
        <w:rPr>
          <w:color w:val="FF0000"/>
          <w:szCs w:val="28"/>
          <w:rtl/>
        </w:rPr>
        <w:t xml:space="preserve"> عموم</w:t>
      </w:r>
      <w:r w:rsidRPr="00055211">
        <w:rPr>
          <w:rFonts w:hint="cs"/>
          <w:color w:val="FF0000"/>
          <w:szCs w:val="28"/>
          <w:rtl/>
        </w:rPr>
        <w:t>ی</w:t>
      </w:r>
      <w:r w:rsidRPr="00055211">
        <w:rPr>
          <w:color w:val="FF0000"/>
          <w:szCs w:val="28"/>
          <w:rtl/>
        </w:rPr>
        <w:t xml:space="preserve"> مالک و </w:t>
      </w:r>
      <w:r w:rsidRPr="00055211">
        <w:rPr>
          <w:rFonts w:hint="cs"/>
          <w:color w:val="FF0000"/>
          <w:szCs w:val="28"/>
          <w:rtl/>
        </w:rPr>
        <w:t>ی</w:t>
      </w:r>
      <w:r w:rsidRPr="00055211">
        <w:rPr>
          <w:rFonts w:hint="eastAsia"/>
          <w:color w:val="FF0000"/>
          <w:szCs w:val="28"/>
          <w:rtl/>
        </w:rPr>
        <w:t>ک</w:t>
      </w:r>
      <w:r w:rsidRPr="00055211">
        <w:rPr>
          <w:color w:val="FF0000"/>
          <w:szCs w:val="28"/>
          <w:rtl/>
        </w:rPr>
        <w:t xml:space="preserve"> شماره سر</w:t>
      </w:r>
      <w:r w:rsidRPr="00055211">
        <w:rPr>
          <w:rFonts w:hint="cs"/>
          <w:color w:val="FF0000"/>
          <w:szCs w:val="28"/>
          <w:rtl/>
        </w:rPr>
        <w:t>ی</w:t>
      </w:r>
      <w:r w:rsidRPr="00055211">
        <w:rPr>
          <w:rFonts w:hint="eastAsia"/>
          <w:color w:val="FF0000"/>
          <w:szCs w:val="28"/>
          <w:rtl/>
        </w:rPr>
        <w:t>ال</w:t>
      </w:r>
      <w:r w:rsidRPr="00055211">
        <w:rPr>
          <w:color w:val="FF0000"/>
          <w:szCs w:val="28"/>
          <w:rtl/>
        </w:rPr>
        <w:t xml:space="preserve"> که توسط مرکز م</w:t>
      </w:r>
      <w:r w:rsidRPr="00055211">
        <w:rPr>
          <w:rFonts w:hint="cs"/>
          <w:color w:val="FF0000"/>
          <w:szCs w:val="28"/>
          <w:rtl/>
        </w:rPr>
        <w:t>ی</w:t>
      </w:r>
      <w:r w:rsidRPr="00055211">
        <w:rPr>
          <w:rFonts w:hint="eastAsia"/>
          <w:color w:val="FF0000"/>
          <w:szCs w:val="28"/>
          <w:rtl/>
        </w:rPr>
        <w:t>ان</w:t>
      </w:r>
      <w:r w:rsidRPr="00055211">
        <w:rPr>
          <w:rFonts w:hint="cs"/>
          <w:color w:val="FF0000"/>
          <w:szCs w:val="28"/>
          <w:rtl/>
        </w:rPr>
        <w:t>ی</w:t>
      </w:r>
      <w:r w:rsidRPr="00055211">
        <w:rPr>
          <w:color w:val="FF0000"/>
          <w:szCs w:val="28"/>
          <w:rtl/>
        </w:rPr>
        <w:t xml:space="preserve"> تول</w:t>
      </w:r>
      <w:r w:rsidRPr="00055211">
        <w:rPr>
          <w:rFonts w:hint="cs"/>
          <w:color w:val="FF0000"/>
          <w:szCs w:val="28"/>
          <w:rtl/>
        </w:rPr>
        <w:t>ی</w:t>
      </w:r>
      <w:r w:rsidRPr="00055211">
        <w:rPr>
          <w:rFonts w:hint="eastAsia"/>
          <w:color w:val="FF0000"/>
          <w:szCs w:val="28"/>
          <w:rtl/>
        </w:rPr>
        <w:t>دشده</w:t>
      </w:r>
      <w:r w:rsidRPr="00055211">
        <w:rPr>
          <w:color w:val="FF0000"/>
          <w:szCs w:val="28"/>
          <w:rtl/>
        </w:rPr>
        <w:t xml:space="preserve"> به گونه ا</w:t>
      </w:r>
      <w:r w:rsidRPr="00055211">
        <w:rPr>
          <w:rFonts w:hint="cs"/>
          <w:color w:val="FF0000"/>
          <w:szCs w:val="28"/>
          <w:rtl/>
        </w:rPr>
        <w:t>ی</w:t>
      </w:r>
      <w:r w:rsidRPr="00055211">
        <w:rPr>
          <w:color w:val="FF0000"/>
          <w:szCs w:val="28"/>
          <w:rtl/>
        </w:rPr>
        <w:t xml:space="preserve"> که هر شخص</w:t>
      </w:r>
      <w:r w:rsidRPr="00055211">
        <w:rPr>
          <w:rFonts w:hint="cs"/>
          <w:color w:val="FF0000"/>
          <w:szCs w:val="28"/>
          <w:rtl/>
        </w:rPr>
        <w:t>ی</w:t>
      </w:r>
      <w:r w:rsidRPr="00055211">
        <w:rPr>
          <w:color w:val="FF0000"/>
          <w:szCs w:val="28"/>
          <w:rtl/>
        </w:rPr>
        <w:t xml:space="preserve"> م</w:t>
      </w:r>
      <w:r w:rsidRPr="00055211">
        <w:rPr>
          <w:rFonts w:hint="cs"/>
          <w:color w:val="FF0000"/>
          <w:szCs w:val="28"/>
          <w:rtl/>
        </w:rPr>
        <w:t>ی</w:t>
      </w:r>
      <w:r w:rsidRPr="00055211">
        <w:rPr>
          <w:color w:val="FF0000"/>
          <w:szCs w:val="28"/>
          <w:rtl/>
        </w:rPr>
        <w:t xml:space="preserve"> تواند به صحت ارتباط ب</w:t>
      </w:r>
      <w:r w:rsidRPr="00055211">
        <w:rPr>
          <w:rFonts w:hint="cs"/>
          <w:color w:val="FF0000"/>
          <w:szCs w:val="28"/>
          <w:rtl/>
        </w:rPr>
        <w:t>ی</w:t>
      </w:r>
      <w:r w:rsidRPr="00055211">
        <w:rPr>
          <w:rFonts w:hint="eastAsia"/>
          <w:color w:val="FF0000"/>
          <w:szCs w:val="28"/>
          <w:rtl/>
        </w:rPr>
        <w:t>ن</w:t>
      </w:r>
      <w:r w:rsidRPr="00055211">
        <w:rPr>
          <w:color w:val="FF0000"/>
          <w:szCs w:val="28"/>
          <w:rtl/>
        </w:rPr>
        <w:t xml:space="preserve"> کل</w:t>
      </w:r>
      <w:r w:rsidRPr="00055211">
        <w:rPr>
          <w:rFonts w:hint="cs"/>
          <w:color w:val="FF0000"/>
          <w:szCs w:val="28"/>
          <w:rtl/>
        </w:rPr>
        <w:t>ی</w:t>
      </w:r>
      <w:r w:rsidRPr="00055211">
        <w:rPr>
          <w:rFonts w:hint="eastAsia"/>
          <w:color w:val="FF0000"/>
          <w:szCs w:val="28"/>
          <w:rtl/>
        </w:rPr>
        <w:t>د</w:t>
      </w:r>
      <w:r w:rsidRPr="00055211">
        <w:rPr>
          <w:color w:val="FF0000"/>
          <w:szCs w:val="28"/>
          <w:rtl/>
        </w:rPr>
        <w:t xml:space="preserve"> عموم</w:t>
      </w:r>
      <w:r w:rsidRPr="00055211">
        <w:rPr>
          <w:rFonts w:hint="cs"/>
          <w:color w:val="FF0000"/>
          <w:szCs w:val="28"/>
          <w:rtl/>
        </w:rPr>
        <w:t>ی</w:t>
      </w:r>
      <w:r w:rsidRPr="00055211">
        <w:rPr>
          <w:color w:val="FF0000"/>
          <w:szCs w:val="28"/>
          <w:rtl/>
        </w:rPr>
        <w:t xml:space="preserve"> و مالک آن اعتماد کند </w:t>
      </w:r>
      <w:r w:rsidR="0089389C" w:rsidRPr="00055211">
        <w:rPr>
          <w:color w:val="FF0000"/>
          <w:szCs w:val="28"/>
          <w:rtl/>
        </w:rPr>
        <w:t>.</w:t>
      </w:r>
    </w:p>
    <w:p w14:paraId="621E6921" w14:textId="159471F7" w:rsidR="005C2CDC" w:rsidRPr="00055211" w:rsidRDefault="005C2CDC" w:rsidP="009652EF">
      <w:pPr>
        <w:spacing w:after="0"/>
        <w:jc w:val="both"/>
        <w:rPr>
          <w:color w:val="FF0000"/>
          <w:szCs w:val="28"/>
        </w:rPr>
      </w:pPr>
      <w:r w:rsidRPr="00055211">
        <w:rPr>
          <w:rFonts w:hint="eastAsia"/>
          <w:color w:val="FF0000"/>
          <w:szCs w:val="28"/>
          <w:rtl/>
        </w:rPr>
        <w:t>چ</w:t>
      </w:r>
      <w:r w:rsidRPr="00055211">
        <w:rPr>
          <w:color w:val="FF0000"/>
          <w:szCs w:val="28"/>
          <w:rtl/>
        </w:rPr>
        <w:t xml:space="preserve"> - داده ا</w:t>
      </w:r>
      <w:r w:rsidRPr="00055211">
        <w:rPr>
          <w:rFonts w:hint="cs"/>
          <w:color w:val="FF0000"/>
          <w:szCs w:val="28"/>
          <w:rtl/>
        </w:rPr>
        <w:t>ی</w:t>
      </w:r>
      <w:r w:rsidRPr="00055211">
        <w:rPr>
          <w:rFonts w:hint="eastAsia"/>
          <w:color w:val="FF0000"/>
          <w:szCs w:val="28"/>
          <w:rtl/>
        </w:rPr>
        <w:t>جاد</w:t>
      </w:r>
      <w:r w:rsidRPr="00055211">
        <w:rPr>
          <w:color w:val="FF0000"/>
          <w:szCs w:val="28"/>
          <w:rtl/>
        </w:rPr>
        <w:t xml:space="preserve"> امضا</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داده ها</w:t>
      </w:r>
      <w:r w:rsidRPr="00055211">
        <w:rPr>
          <w:rFonts w:hint="cs"/>
          <w:color w:val="FF0000"/>
          <w:szCs w:val="28"/>
          <w:rtl/>
        </w:rPr>
        <w:t>ی</w:t>
      </w:r>
      <w:r w:rsidRPr="00055211">
        <w:rPr>
          <w:color w:val="FF0000"/>
          <w:szCs w:val="28"/>
          <w:rtl/>
        </w:rPr>
        <w:t xml:space="preserve"> انحصار</w:t>
      </w:r>
      <w:r w:rsidRPr="00055211">
        <w:rPr>
          <w:rFonts w:hint="cs"/>
          <w:color w:val="FF0000"/>
          <w:szCs w:val="28"/>
          <w:rtl/>
        </w:rPr>
        <w:t>ی</w:t>
      </w:r>
      <w:r w:rsidRPr="00055211">
        <w:rPr>
          <w:color w:val="FF0000"/>
          <w:szCs w:val="28"/>
          <w:rtl/>
        </w:rPr>
        <w:t xml:space="preserve"> نظ</w:t>
      </w:r>
      <w:r w:rsidRPr="00055211">
        <w:rPr>
          <w:rFonts w:hint="cs"/>
          <w:color w:val="FF0000"/>
          <w:szCs w:val="28"/>
          <w:rtl/>
        </w:rPr>
        <w:t>ی</w:t>
      </w:r>
      <w:r w:rsidRPr="00055211">
        <w:rPr>
          <w:rFonts w:hint="eastAsia"/>
          <w:color w:val="FF0000"/>
          <w:szCs w:val="28"/>
          <w:rtl/>
        </w:rPr>
        <w:t>ر</w:t>
      </w:r>
      <w:r w:rsidRPr="00055211">
        <w:rPr>
          <w:color w:val="FF0000"/>
          <w:szCs w:val="28"/>
          <w:rtl/>
        </w:rPr>
        <w:t xml:space="preserve"> رمز </w:t>
      </w:r>
      <w:r w:rsidRPr="00055211">
        <w:rPr>
          <w:rFonts w:hint="cs"/>
          <w:color w:val="FF0000"/>
          <w:szCs w:val="28"/>
          <w:rtl/>
        </w:rPr>
        <w:t>ی</w:t>
      </w:r>
      <w:r w:rsidRPr="00055211">
        <w:rPr>
          <w:rFonts w:hint="eastAsia"/>
          <w:color w:val="FF0000"/>
          <w:szCs w:val="28"/>
          <w:rtl/>
        </w:rPr>
        <w:t>ا</w:t>
      </w:r>
      <w:r w:rsidRPr="00055211">
        <w:rPr>
          <w:color w:val="FF0000"/>
          <w:szCs w:val="28"/>
          <w:rtl/>
        </w:rPr>
        <w:t xml:space="preserve"> کل</w:t>
      </w:r>
      <w:r w:rsidRPr="00055211">
        <w:rPr>
          <w:rFonts w:hint="cs"/>
          <w:color w:val="FF0000"/>
          <w:szCs w:val="28"/>
          <w:rtl/>
        </w:rPr>
        <w:t>ی</w:t>
      </w:r>
      <w:r w:rsidRPr="00055211">
        <w:rPr>
          <w:rFonts w:hint="eastAsia"/>
          <w:color w:val="FF0000"/>
          <w:szCs w:val="28"/>
          <w:rtl/>
        </w:rPr>
        <w:t>د</w:t>
      </w:r>
      <w:r w:rsidRPr="00055211">
        <w:rPr>
          <w:color w:val="FF0000"/>
          <w:szCs w:val="28"/>
          <w:rtl/>
        </w:rPr>
        <w:t xml:space="preserve"> خصوص</w:t>
      </w:r>
      <w:r w:rsidRPr="00055211">
        <w:rPr>
          <w:rFonts w:hint="cs"/>
          <w:color w:val="FF0000"/>
          <w:szCs w:val="28"/>
          <w:rtl/>
        </w:rPr>
        <w:t>ی</w:t>
      </w:r>
      <w:r w:rsidRPr="00055211">
        <w:rPr>
          <w:color w:val="FF0000"/>
          <w:szCs w:val="28"/>
          <w:rtl/>
        </w:rPr>
        <w:t xml:space="preserve"> که امضاکننده برا</w:t>
      </w:r>
      <w:r w:rsidRPr="00055211">
        <w:rPr>
          <w:rFonts w:hint="cs"/>
          <w:color w:val="FF0000"/>
          <w:szCs w:val="28"/>
          <w:rtl/>
        </w:rPr>
        <w:t>ی</w:t>
      </w:r>
      <w:r w:rsidRPr="00055211">
        <w:rPr>
          <w:color w:val="FF0000"/>
          <w:szCs w:val="28"/>
          <w:rtl/>
        </w:rPr>
        <w:t xml:space="preserve"> ا</w:t>
      </w:r>
      <w:r w:rsidRPr="00055211">
        <w:rPr>
          <w:rFonts w:hint="cs"/>
          <w:color w:val="FF0000"/>
          <w:szCs w:val="28"/>
          <w:rtl/>
        </w:rPr>
        <w:t>ی</w:t>
      </w:r>
      <w:r w:rsidRPr="00055211">
        <w:rPr>
          <w:rFonts w:hint="eastAsia"/>
          <w:color w:val="FF0000"/>
          <w:szCs w:val="28"/>
          <w:rtl/>
        </w:rPr>
        <w:t>جاد</w:t>
      </w:r>
      <w:r w:rsidRPr="00055211">
        <w:rPr>
          <w:color w:val="FF0000"/>
          <w:szCs w:val="28"/>
          <w:rtl/>
        </w:rPr>
        <w:t xml:space="preserve"> امضا</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از آن استفاده م</w:t>
      </w:r>
      <w:r w:rsidRPr="00055211">
        <w:rPr>
          <w:rFonts w:hint="cs"/>
          <w:color w:val="FF0000"/>
          <w:szCs w:val="28"/>
          <w:rtl/>
        </w:rPr>
        <w:t>ی</w:t>
      </w:r>
      <w:r w:rsidRPr="00055211">
        <w:rPr>
          <w:color w:val="FF0000"/>
          <w:szCs w:val="28"/>
          <w:rtl/>
        </w:rPr>
        <w:t xml:space="preserve"> کند </w:t>
      </w:r>
      <w:r w:rsidR="0089389C" w:rsidRPr="00055211">
        <w:rPr>
          <w:color w:val="FF0000"/>
          <w:szCs w:val="28"/>
          <w:rtl/>
        </w:rPr>
        <w:t>.</w:t>
      </w:r>
    </w:p>
    <w:p w14:paraId="43B40BBA" w14:textId="368428B3" w:rsidR="005C2CDC" w:rsidRPr="00055211" w:rsidRDefault="005C2CDC" w:rsidP="009652EF">
      <w:pPr>
        <w:spacing w:after="0"/>
        <w:jc w:val="both"/>
        <w:rPr>
          <w:color w:val="FF0000"/>
          <w:szCs w:val="28"/>
          <w:u w:val="single"/>
        </w:rPr>
      </w:pPr>
      <w:r w:rsidRPr="00055211">
        <w:rPr>
          <w:rFonts w:hint="eastAsia"/>
          <w:color w:val="FF0000"/>
          <w:szCs w:val="28"/>
          <w:u w:val="single"/>
          <w:rtl/>
        </w:rPr>
        <w:t>ج</w:t>
      </w:r>
      <w:r w:rsidRPr="00055211">
        <w:rPr>
          <w:color w:val="FF0000"/>
          <w:szCs w:val="28"/>
          <w:u w:val="single"/>
          <w:rtl/>
        </w:rPr>
        <w:t xml:space="preserve"> - داده رس</w:t>
      </w:r>
      <w:r w:rsidRPr="00055211">
        <w:rPr>
          <w:rFonts w:hint="cs"/>
          <w:color w:val="FF0000"/>
          <w:szCs w:val="28"/>
          <w:u w:val="single"/>
          <w:rtl/>
        </w:rPr>
        <w:t>ی</w:t>
      </w:r>
      <w:r w:rsidRPr="00055211">
        <w:rPr>
          <w:color w:val="FF0000"/>
          <w:szCs w:val="28"/>
          <w:u w:val="single"/>
          <w:rtl/>
        </w:rPr>
        <w:t xml:space="preserve"> امضا</w:t>
      </w:r>
      <w:r w:rsidRPr="00055211">
        <w:rPr>
          <w:rFonts w:hint="cs"/>
          <w:color w:val="FF0000"/>
          <w:szCs w:val="28"/>
          <w:u w:val="single"/>
          <w:rtl/>
        </w:rPr>
        <w:t>ی</w:t>
      </w:r>
      <w:r w:rsidRPr="00055211">
        <w:rPr>
          <w:color w:val="FF0000"/>
          <w:szCs w:val="28"/>
          <w:u w:val="single"/>
          <w:rtl/>
        </w:rPr>
        <w:t xml:space="preserve"> الکترون</w:t>
      </w:r>
      <w:r w:rsidRPr="00055211">
        <w:rPr>
          <w:rFonts w:hint="cs"/>
          <w:color w:val="FF0000"/>
          <w:szCs w:val="28"/>
          <w:u w:val="single"/>
          <w:rtl/>
        </w:rPr>
        <w:t>ی</w:t>
      </w:r>
      <w:r w:rsidRPr="00055211">
        <w:rPr>
          <w:rFonts w:hint="eastAsia"/>
          <w:color w:val="FF0000"/>
          <w:szCs w:val="28"/>
          <w:u w:val="single"/>
          <w:rtl/>
        </w:rPr>
        <w:t>ک</w:t>
      </w:r>
      <w:r w:rsidRPr="00055211">
        <w:rPr>
          <w:rFonts w:hint="cs"/>
          <w:color w:val="FF0000"/>
          <w:szCs w:val="28"/>
          <w:u w:val="single"/>
          <w:rtl/>
        </w:rPr>
        <w:t>ی</w:t>
      </w:r>
      <w:r w:rsidRPr="00055211">
        <w:rPr>
          <w:color w:val="FF0000"/>
          <w:szCs w:val="28"/>
          <w:u w:val="single"/>
          <w:rtl/>
        </w:rPr>
        <w:t>: داده ا</w:t>
      </w:r>
      <w:r w:rsidRPr="00055211">
        <w:rPr>
          <w:rFonts w:hint="cs"/>
          <w:color w:val="FF0000"/>
          <w:szCs w:val="28"/>
          <w:u w:val="single"/>
          <w:rtl/>
        </w:rPr>
        <w:t>ی</w:t>
      </w:r>
      <w:r w:rsidRPr="00055211">
        <w:rPr>
          <w:color w:val="FF0000"/>
          <w:szCs w:val="28"/>
          <w:u w:val="single"/>
          <w:rtl/>
        </w:rPr>
        <w:t xml:space="preserve"> نظ</w:t>
      </w:r>
      <w:r w:rsidRPr="00055211">
        <w:rPr>
          <w:rFonts w:hint="cs"/>
          <w:color w:val="FF0000"/>
          <w:szCs w:val="28"/>
          <w:u w:val="single"/>
          <w:rtl/>
        </w:rPr>
        <w:t>ی</w:t>
      </w:r>
      <w:r w:rsidRPr="00055211">
        <w:rPr>
          <w:rFonts w:hint="eastAsia"/>
          <w:color w:val="FF0000"/>
          <w:szCs w:val="28"/>
          <w:u w:val="single"/>
          <w:rtl/>
        </w:rPr>
        <w:t>ر</w:t>
      </w:r>
      <w:r w:rsidRPr="00055211">
        <w:rPr>
          <w:color w:val="FF0000"/>
          <w:szCs w:val="28"/>
          <w:u w:val="single"/>
          <w:rtl/>
        </w:rPr>
        <w:t xml:space="preserve"> رمز </w:t>
      </w:r>
      <w:r w:rsidRPr="00055211">
        <w:rPr>
          <w:rFonts w:hint="cs"/>
          <w:color w:val="FF0000"/>
          <w:szCs w:val="28"/>
          <w:u w:val="single"/>
          <w:rtl/>
        </w:rPr>
        <w:t>ی</w:t>
      </w:r>
      <w:r w:rsidRPr="00055211">
        <w:rPr>
          <w:rFonts w:hint="eastAsia"/>
          <w:color w:val="FF0000"/>
          <w:szCs w:val="28"/>
          <w:u w:val="single"/>
          <w:rtl/>
        </w:rPr>
        <w:t>ا</w:t>
      </w:r>
      <w:r w:rsidRPr="00055211">
        <w:rPr>
          <w:color w:val="FF0000"/>
          <w:szCs w:val="28"/>
          <w:u w:val="single"/>
          <w:rtl/>
        </w:rPr>
        <w:t xml:space="preserve"> کل</w:t>
      </w:r>
      <w:r w:rsidRPr="00055211">
        <w:rPr>
          <w:rFonts w:hint="cs"/>
          <w:color w:val="FF0000"/>
          <w:szCs w:val="28"/>
          <w:u w:val="single"/>
          <w:rtl/>
        </w:rPr>
        <w:t>ی</w:t>
      </w:r>
      <w:r w:rsidRPr="00055211">
        <w:rPr>
          <w:rFonts w:hint="eastAsia"/>
          <w:color w:val="FF0000"/>
          <w:szCs w:val="28"/>
          <w:u w:val="single"/>
          <w:rtl/>
        </w:rPr>
        <w:t>د</w:t>
      </w:r>
      <w:r w:rsidRPr="00055211">
        <w:rPr>
          <w:color w:val="FF0000"/>
          <w:szCs w:val="28"/>
          <w:u w:val="single"/>
          <w:rtl/>
        </w:rPr>
        <w:t xml:space="preserve"> عموم</w:t>
      </w:r>
      <w:r w:rsidRPr="00055211">
        <w:rPr>
          <w:rFonts w:hint="cs"/>
          <w:color w:val="FF0000"/>
          <w:szCs w:val="28"/>
          <w:u w:val="single"/>
          <w:rtl/>
        </w:rPr>
        <w:t>ی</w:t>
      </w:r>
      <w:r w:rsidRPr="00055211">
        <w:rPr>
          <w:color w:val="FF0000"/>
          <w:szCs w:val="28"/>
          <w:u w:val="single"/>
          <w:rtl/>
        </w:rPr>
        <w:t xml:space="preserve"> که برا</w:t>
      </w:r>
      <w:r w:rsidRPr="00055211">
        <w:rPr>
          <w:rFonts w:hint="cs"/>
          <w:color w:val="FF0000"/>
          <w:szCs w:val="28"/>
          <w:u w:val="single"/>
          <w:rtl/>
        </w:rPr>
        <w:t>ی</w:t>
      </w:r>
      <w:r w:rsidRPr="00055211">
        <w:rPr>
          <w:color w:val="FF0000"/>
          <w:szCs w:val="28"/>
          <w:u w:val="single"/>
          <w:rtl/>
        </w:rPr>
        <w:t xml:space="preserve"> بررس</w:t>
      </w:r>
      <w:r w:rsidRPr="00055211">
        <w:rPr>
          <w:rFonts w:hint="cs"/>
          <w:color w:val="FF0000"/>
          <w:szCs w:val="28"/>
          <w:u w:val="single"/>
          <w:rtl/>
        </w:rPr>
        <w:t>ی</w:t>
      </w:r>
      <w:r w:rsidRPr="00055211">
        <w:rPr>
          <w:color w:val="FF0000"/>
          <w:szCs w:val="28"/>
          <w:u w:val="single"/>
          <w:rtl/>
        </w:rPr>
        <w:t xml:space="preserve"> و صحت امضا</w:t>
      </w:r>
      <w:r w:rsidRPr="00055211">
        <w:rPr>
          <w:rFonts w:hint="cs"/>
          <w:color w:val="FF0000"/>
          <w:szCs w:val="28"/>
          <w:u w:val="single"/>
          <w:rtl/>
        </w:rPr>
        <w:t>ی</w:t>
      </w:r>
      <w:r w:rsidRPr="00055211">
        <w:rPr>
          <w:color w:val="FF0000"/>
          <w:szCs w:val="28"/>
          <w:u w:val="single"/>
          <w:rtl/>
        </w:rPr>
        <w:t xml:space="preserve"> الکترون</w:t>
      </w:r>
      <w:r w:rsidRPr="00055211">
        <w:rPr>
          <w:rFonts w:hint="cs"/>
          <w:color w:val="FF0000"/>
          <w:szCs w:val="28"/>
          <w:u w:val="single"/>
          <w:rtl/>
        </w:rPr>
        <w:t>ی</w:t>
      </w:r>
      <w:r w:rsidRPr="00055211">
        <w:rPr>
          <w:rFonts w:hint="eastAsia"/>
          <w:color w:val="FF0000"/>
          <w:szCs w:val="28"/>
          <w:u w:val="single"/>
          <w:rtl/>
        </w:rPr>
        <w:t>ک</w:t>
      </w:r>
      <w:r w:rsidRPr="00055211">
        <w:rPr>
          <w:rFonts w:hint="cs"/>
          <w:color w:val="FF0000"/>
          <w:szCs w:val="28"/>
          <w:u w:val="single"/>
          <w:rtl/>
        </w:rPr>
        <w:t>ی</w:t>
      </w:r>
      <w:r w:rsidRPr="00055211">
        <w:rPr>
          <w:color w:val="FF0000"/>
          <w:szCs w:val="28"/>
          <w:u w:val="single"/>
          <w:rtl/>
        </w:rPr>
        <w:t xml:space="preserve"> مورداستفاده قرار م</w:t>
      </w:r>
      <w:r w:rsidRPr="00055211">
        <w:rPr>
          <w:rFonts w:hint="cs"/>
          <w:color w:val="FF0000"/>
          <w:szCs w:val="28"/>
          <w:u w:val="single"/>
          <w:rtl/>
        </w:rPr>
        <w:t>ی</w:t>
      </w:r>
      <w:r w:rsidRPr="00055211">
        <w:rPr>
          <w:color w:val="FF0000"/>
          <w:szCs w:val="28"/>
          <w:u w:val="single"/>
          <w:rtl/>
        </w:rPr>
        <w:t xml:space="preserve"> گ</w:t>
      </w:r>
      <w:r w:rsidRPr="00055211">
        <w:rPr>
          <w:rFonts w:hint="cs"/>
          <w:color w:val="FF0000"/>
          <w:szCs w:val="28"/>
          <w:u w:val="single"/>
          <w:rtl/>
        </w:rPr>
        <w:t>ی</w:t>
      </w:r>
      <w:r w:rsidRPr="00055211">
        <w:rPr>
          <w:rFonts w:hint="eastAsia"/>
          <w:color w:val="FF0000"/>
          <w:szCs w:val="28"/>
          <w:u w:val="single"/>
          <w:rtl/>
        </w:rPr>
        <w:t>رد</w:t>
      </w:r>
      <w:r w:rsidRPr="00055211">
        <w:rPr>
          <w:color w:val="FF0000"/>
          <w:szCs w:val="28"/>
          <w:u w:val="single"/>
          <w:rtl/>
        </w:rPr>
        <w:t xml:space="preserve"> </w:t>
      </w:r>
      <w:r w:rsidR="0089389C" w:rsidRPr="00055211">
        <w:rPr>
          <w:color w:val="FF0000"/>
          <w:szCs w:val="28"/>
          <w:u w:val="single"/>
          <w:rtl/>
        </w:rPr>
        <w:t>.</w:t>
      </w:r>
    </w:p>
    <w:p w14:paraId="6D32B842" w14:textId="77777777" w:rsidR="005C2CDC" w:rsidRPr="00055211" w:rsidRDefault="005C2CDC" w:rsidP="009652EF">
      <w:pPr>
        <w:spacing w:after="0"/>
        <w:jc w:val="both"/>
        <w:rPr>
          <w:color w:val="FF0000"/>
          <w:szCs w:val="28"/>
        </w:rPr>
      </w:pPr>
      <w:r w:rsidRPr="00055211">
        <w:rPr>
          <w:rFonts w:hint="eastAsia"/>
          <w:color w:val="FF0000"/>
          <w:szCs w:val="28"/>
          <w:rtl/>
        </w:rPr>
        <w:t>خ</w:t>
      </w:r>
      <w:r w:rsidRPr="00055211">
        <w:rPr>
          <w:color w:val="FF0000"/>
          <w:szCs w:val="28"/>
          <w:rtl/>
        </w:rPr>
        <w:t xml:space="preserve"> </w:t>
      </w:r>
      <w:r w:rsidRPr="00055211">
        <w:rPr>
          <w:rFonts w:ascii="Arial" w:hAnsi="Arial" w:cs="Arial" w:hint="cs"/>
          <w:color w:val="FF0000"/>
          <w:szCs w:val="28"/>
          <w:rtl/>
        </w:rPr>
        <w:t>–</w:t>
      </w:r>
      <w:r w:rsidRPr="00055211">
        <w:rPr>
          <w:color w:val="FF0000"/>
          <w:szCs w:val="28"/>
          <w:rtl/>
        </w:rPr>
        <w:t xml:space="preserve"> </w:t>
      </w:r>
      <w:r w:rsidRPr="00055211">
        <w:rPr>
          <w:rFonts w:hint="cs"/>
          <w:color w:val="FF0000"/>
          <w:szCs w:val="28"/>
          <w:rtl/>
        </w:rPr>
        <w:t>زوج</w:t>
      </w:r>
      <w:r w:rsidRPr="00055211">
        <w:rPr>
          <w:color w:val="FF0000"/>
          <w:szCs w:val="28"/>
          <w:rtl/>
        </w:rPr>
        <w:t xml:space="preserve"> </w:t>
      </w:r>
      <w:r w:rsidRPr="00055211">
        <w:rPr>
          <w:rFonts w:hint="cs"/>
          <w:color w:val="FF0000"/>
          <w:szCs w:val="28"/>
          <w:rtl/>
        </w:rPr>
        <w:t>کلی</w:t>
      </w:r>
      <w:r w:rsidRPr="00055211">
        <w:rPr>
          <w:rFonts w:hint="eastAsia"/>
          <w:color w:val="FF0000"/>
          <w:szCs w:val="28"/>
          <w:rtl/>
        </w:rPr>
        <w:t>د</w:t>
      </w:r>
      <w:r w:rsidRPr="00055211">
        <w:rPr>
          <w:color w:val="FF0000"/>
          <w:szCs w:val="28"/>
          <w:rtl/>
        </w:rPr>
        <w:t xml:space="preserve"> </w:t>
      </w:r>
      <w:r w:rsidRPr="00055211">
        <w:rPr>
          <w:rFonts w:hint="cs"/>
          <w:color w:val="FF0000"/>
          <w:szCs w:val="28"/>
          <w:rtl/>
        </w:rPr>
        <w:t>ی</w:t>
      </w:r>
      <w:r w:rsidRPr="00055211">
        <w:rPr>
          <w:rFonts w:hint="eastAsia"/>
          <w:color w:val="FF0000"/>
          <w:szCs w:val="28"/>
          <w:rtl/>
        </w:rPr>
        <w:t>ا</w:t>
      </w:r>
      <w:r w:rsidRPr="00055211">
        <w:rPr>
          <w:color w:val="FF0000"/>
          <w:szCs w:val="28"/>
          <w:rtl/>
        </w:rPr>
        <w:t xml:space="preserve"> داده ها</w:t>
      </w:r>
      <w:r w:rsidRPr="00055211">
        <w:rPr>
          <w:rFonts w:hint="cs"/>
          <w:color w:val="FF0000"/>
          <w:szCs w:val="28"/>
          <w:rtl/>
        </w:rPr>
        <w:t>ی</w:t>
      </w:r>
      <w:r w:rsidRPr="00055211">
        <w:rPr>
          <w:color w:val="FF0000"/>
          <w:szCs w:val="28"/>
          <w:rtl/>
        </w:rPr>
        <w:t xml:space="preserve"> ا</w:t>
      </w:r>
      <w:r w:rsidRPr="00055211">
        <w:rPr>
          <w:rFonts w:hint="cs"/>
          <w:color w:val="FF0000"/>
          <w:szCs w:val="28"/>
          <w:rtl/>
        </w:rPr>
        <w:t>ی</w:t>
      </w:r>
      <w:r w:rsidRPr="00055211">
        <w:rPr>
          <w:rFonts w:hint="eastAsia"/>
          <w:color w:val="FF0000"/>
          <w:szCs w:val="28"/>
          <w:rtl/>
        </w:rPr>
        <w:t>جاد</w:t>
      </w:r>
      <w:r w:rsidRPr="00055211">
        <w:rPr>
          <w:color w:val="FF0000"/>
          <w:szCs w:val="28"/>
          <w:rtl/>
        </w:rPr>
        <w:t xml:space="preserve"> و وارس</w:t>
      </w:r>
      <w:r w:rsidRPr="00055211">
        <w:rPr>
          <w:rFonts w:hint="cs"/>
          <w:color w:val="FF0000"/>
          <w:szCs w:val="28"/>
          <w:rtl/>
        </w:rPr>
        <w:t>ی</w:t>
      </w:r>
      <w:r w:rsidRPr="00055211">
        <w:rPr>
          <w:color w:val="FF0000"/>
          <w:szCs w:val="28"/>
          <w:rtl/>
        </w:rPr>
        <w:t xml:space="preserve"> امضا</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کل</w:t>
      </w:r>
      <w:r w:rsidRPr="00055211">
        <w:rPr>
          <w:rFonts w:hint="cs"/>
          <w:color w:val="FF0000"/>
          <w:szCs w:val="28"/>
          <w:rtl/>
        </w:rPr>
        <w:t>ی</w:t>
      </w:r>
      <w:r w:rsidRPr="00055211">
        <w:rPr>
          <w:rFonts w:hint="eastAsia"/>
          <w:color w:val="FF0000"/>
          <w:szCs w:val="28"/>
          <w:rtl/>
        </w:rPr>
        <w:t>د</w:t>
      </w:r>
      <w:r w:rsidRPr="00055211">
        <w:rPr>
          <w:color w:val="FF0000"/>
          <w:szCs w:val="28"/>
          <w:rtl/>
        </w:rPr>
        <w:t xml:space="preserve"> خصوص</w:t>
      </w:r>
      <w:r w:rsidRPr="00055211">
        <w:rPr>
          <w:rFonts w:hint="cs"/>
          <w:color w:val="FF0000"/>
          <w:szCs w:val="28"/>
          <w:rtl/>
        </w:rPr>
        <w:t>ی</w:t>
      </w:r>
      <w:r w:rsidRPr="00055211">
        <w:rPr>
          <w:color w:val="FF0000"/>
          <w:szCs w:val="28"/>
          <w:rtl/>
        </w:rPr>
        <w:t xml:space="preserve"> و کل</w:t>
      </w:r>
      <w:r w:rsidRPr="00055211">
        <w:rPr>
          <w:rFonts w:hint="cs"/>
          <w:color w:val="FF0000"/>
          <w:szCs w:val="28"/>
          <w:rtl/>
        </w:rPr>
        <w:t>ی</w:t>
      </w:r>
      <w:r w:rsidRPr="00055211">
        <w:rPr>
          <w:rFonts w:hint="eastAsia"/>
          <w:color w:val="FF0000"/>
          <w:szCs w:val="28"/>
          <w:rtl/>
        </w:rPr>
        <w:t>د</w:t>
      </w:r>
      <w:r w:rsidRPr="00055211">
        <w:rPr>
          <w:color w:val="FF0000"/>
          <w:szCs w:val="28"/>
          <w:rtl/>
        </w:rPr>
        <w:t xml:space="preserve"> عموم</w:t>
      </w:r>
      <w:r w:rsidRPr="00055211">
        <w:rPr>
          <w:rFonts w:hint="cs"/>
          <w:color w:val="FF0000"/>
          <w:szCs w:val="28"/>
          <w:rtl/>
        </w:rPr>
        <w:t>ی</w:t>
      </w:r>
      <w:r w:rsidRPr="00055211">
        <w:rPr>
          <w:color w:val="FF0000"/>
          <w:szCs w:val="28"/>
          <w:rtl/>
        </w:rPr>
        <w:t xml:space="preserve"> مرتبط با آن در </w:t>
      </w:r>
      <w:r w:rsidRPr="00055211">
        <w:rPr>
          <w:rFonts w:hint="cs"/>
          <w:color w:val="FF0000"/>
          <w:szCs w:val="28"/>
          <w:rtl/>
        </w:rPr>
        <w:t>ی</w:t>
      </w:r>
      <w:r w:rsidRPr="00055211">
        <w:rPr>
          <w:rFonts w:hint="eastAsia"/>
          <w:color w:val="FF0000"/>
          <w:szCs w:val="28"/>
          <w:rtl/>
        </w:rPr>
        <w:t>ک</w:t>
      </w:r>
      <w:r w:rsidRPr="00055211">
        <w:rPr>
          <w:color w:val="FF0000"/>
          <w:szCs w:val="28"/>
          <w:rtl/>
        </w:rPr>
        <w:t xml:space="preserve"> رمزنگار</w:t>
      </w:r>
      <w:r w:rsidRPr="00055211">
        <w:rPr>
          <w:rFonts w:hint="cs"/>
          <w:color w:val="FF0000"/>
          <w:szCs w:val="28"/>
          <w:rtl/>
        </w:rPr>
        <w:t>ی</w:t>
      </w:r>
      <w:r w:rsidRPr="00055211">
        <w:rPr>
          <w:color w:val="FF0000"/>
          <w:szCs w:val="28"/>
          <w:rtl/>
        </w:rPr>
        <w:t xml:space="preserve"> نامتقارن</w:t>
      </w:r>
    </w:p>
    <w:p w14:paraId="4DD3A613" w14:textId="1467EEF1" w:rsidR="005C2CDC" w:rsidRPr="00055211" w:rsidRDefault="005C2CDC" w:rsidP="009652EF">
      <w:pPr>
        <w:spacing w:after="0"/>
        <w:jc w:val="both"/>
        <w:rPr>
          <w:color w:val="FF0000"/>
          <w:szCs w:val="28"/>
        </w:rPr>
      </w:pPr>
      <w:r w:rsidRPr="00055211">
        <w:rPr>
          <w:rFonts w:hint="eastAsia"/>
          <w:color w:val="FF0000"/>
          <w:szCs w:val="28"/>
          <w:rtl/>
        </w:rPr>
        <w:t>د</w:t>
      </w:r>
      <w:r w:rsidRPr="00055211">
        <w:rPr>
          <w:color w:val="FF0000"/>
          <w:szCs w:val="28"/>
          <w:rtl/>
        </w:rPr>
        <w:t xml:space="preserve"> </w:t>
      </w:r>
      <w:r w:rsidRPr="00055211">
        <w:rPr>
          <w:rFonts w:ascii="Arial" w:hAnsi="Arial" w:cs="Arial" w:hint="cs"/>
          <w:color w:val="FF0000"/>
          <w:szCs w:val="28"/>
          <w:rtl/>
        </w:rPr>
        <w:t>–</w:t>
      </w:r>
      <w:r w:rsidRPr="00055211">
        <w:rPr>
          <w:color w:val="FF0000"/>
          <w:szCs w:val="28"/>
          <w:rtl/>
        </w:rPr>
        <w:t xml:space="preserve"> </w:t>
      </w:r>
      <w:r w:rsidRPr="00055211">
        <w:rPr>
          <w:rFonts w:hint="cs"/>
          <w:color w:val="FF0000"/>
          <w:szCs w:val="28"/>
          <w:rtl/>
        </w:rPr>
        <w:t>طرف</w:t>
      </w:r>
      <w:r w:rsidRPr="00055211">
        <w:rPr>
          <w:color w:val="FF0000"/>
          <w:szCs w:val="28"/>
          <w:rtl/>
        </w:rPr>
        <w:t xml:space="preserve"> </w:t>
      </w:r>
      <w:r w:rsidRPr="00055211">
        <w:rPr>
          <w:rFonts w:hint="cs"/>
          <w:color w:val="FF0000"/>
          <w:szCs w:val="28"/>
          <w:rtl/>
        </w:rPr>
        <w:t>اعتماد</w:t>
      </w:r>
      <w:r w:rsidRPr="00055211">
        <w:rPr>
          <w:color w:val="FF0000"/>
          <w:szCs w:val="28"/>
          <w:rtl/>
        </w:rPr>
        <w:t xml:space="preserve"> </w:t>
      </w:r>
      <w:r w:rsidRPr="00055211">
        <w:rPr>
          <w:rFonts w:hint="cs"/>
          <w:color w:val="FF0000"/>
          <w:szCs w:val="28"/>
          <w:rtl/>
        </w:rPr>
        <w:t>کننده</w:t>
      </w:r>
      <w:r w:rsidRPr="00055211">
        <w:rPr>
          <w:color w:val="FF0000"/>
          <w:szCs w:val="28"/>
          <w:rtl/>
        </w:rPr>
        <w:t xml:space="preserve">: </w:t>
      </w:r>
      <w:r w:rsidRPr="00055211">
        <w:rPr>
          <w:rFonts w:hint="cs"/>
          <w:color w:val="FF0000"/>
          <w:szCs w:val="28"/>
          <w:rtl/>
        </w:rPr>
        <w:t>شخصی</w:t>
      </w:r>
      <w:r w:rsidRPr="00055211">
        <w:rPr>
          <w:color w:val="FF0000"/>
          <w:szCs w:val="28"/>
          <w:rtl/>
        </w:rPr>
        <w:t xml:space="preserve"> است که به اعتبار اطلاعات گواه</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اعتماد م</w:t>
      </w:r>
      <w:r w:rsidRPr="00055211">
        <w:rPr>
          <w:rFonts w:hint="cs"/>
          <w:color w:val="FF0000"/>
          <w:szCs w:val="28"/>
          <w:rtl/>
        </w:rPr>
        <w:t>ی</w:t>
      </w:r>
      <w:r w:rsidRPr="00055211">
        <w:rPr>
          <w:color w:val="FF0000"/>
          <w:szCs w:val="28"/>
          <w:rtl/>
        </w:rPr>
        <w:t xml:space="preserve"> کند </w:t>
      </w:r>
      <w:r w:rsidR="0089389C" w:rsidRPr="00055211">
        <w:rPr>
          <w:color w:val="FF0000"/>
          <w:szCs w:val="28"/>
          <w:rtl/>
        </w:rPr>
        <w:t>.</w:t>
      </w:r>
      <w:r w:rsidRPr="00055211">
        <w:rPr>
          <w:rFonts w:hint="cs"/>
          <w:color w:val="FF0000"/>
          <w:szCs w:val="28"/>
          <w:rtl/>
        </w:rPr>
        <w:t xml:space="preserve"> </w:t>
      </w:r>
    </w:p>
    <w:p w14:paraId="4B970889" w14:textId="103345C8" w:rsidR="005C2CDC" w:rsidRPr="00055211" w:rsidRDefault="005C2CDC" w:rsidP="009652EF">
      <w:pPr>
        <w:spacing w:after="0"/>
        <w:jc w:val="both"/>
        <w:rPr>
          <w:color w:val="FF0000"/>
          <w:szCs w:val="28"/>
        </w:rPr>
      </w:pPr>
      <w:r w:rsidRPr="00055211">
        <w:rPr>
          <w:rFonts w:hint="eastAsia"/>
          <w:color w:val="FF0000"/>
          <w:szCs w:val="28"/>
          <w:rtl/>
        </w:rPr>
        <w:t>ذ</w:t>
      </w:r>
      <w:r w:rsidRPr="00055211">
        <w:rPr>
          <w:color w:val="FF0000"/>
          <w:szCs w:val="28"/>
          <w:rtl/>
        </w:rPr>
        <w:t xml:space="preserve"> </w:t>
      </w:r>
      <w:r w:rsidRPr="00055211">
        <w:rPr>
          <w:rFonts w:ascii="Arial" w:hAnsi="Arial" w:cs="Arial" w:hint="cs"/>
          <w:color w:val="FF0000"/>
          <w:szCs w:val="28"/>
          <w:rtl/>
        </w:rPr>
        <w:t>–</w:t>
      </w:r>
      <w:r w:rsidRPr="00055211">
        <w:rPr>
          <w:color w:val="FF0000"/>
          <w:szCs w:val="28"/>
          <w:rtl/>
        </w:rPr>
        <w:t xml:space="preserve"> </w:t>
      </w:r>
      <w:r w:rsidRPr="00055211">
        <w:rPr>
          <w:rFonts w:hint="cs"/>
          <w:color w:val="FF0000"/>
          <w:szCs w:val="28"/>
          <w:rtl/>
        </w:rPr>
        <w:t>مهر</w:t>
      </w:r>
      <w:r w:rsidRPr="00055211">
        <w:rPr>
          <w:color w:val="FF0000"/>
          <w:szCs w:val="28"/>
          <w:rtl/>
        </w:rPr>
        <w:t xml:space="preserve"> </w:t>
      </w:r>
      <w:r w:rsidRPr="00055211">
        <w:rPr>
          <w:rFonts w:hint="cs"/>
          <w:color w:val="FF0000"/>
          <w:szCs w:val="28"/>
          <w:rtl/>
        </w:rPr>
        <w:t>زمانی</w:t>
      </w:r>
      <w:r w:rsidRPr="00055211">
        <w:rPr>
          <w:color w:val="FF0000"/>
          <w:szCs w:val="28"/>
          <w:rtl/>
        </w:rPr>
        <w:t>: اعلام</w:t>
      </w:r>
      <w:r w:rsidRPr="00055211">
        <w:rPr>
          <w:rFonts w:hint="cs"/>
          <w:color w:val="FF0000"/>
          <w:szCs w:val="28"/>
          <w:rtl/>
        </w:rPr>
        <w:t>ی</w:t>
      </w:r>
      <w:r w:rsidRPr="00055211">
        <w:rPr>
          <w:rFonts w:hint="eastAsia"/>
          <w:color w:val="FF0000"/>
          <w:szCs w:val="28"/>
          <w:rtl/>
        </w:rPr>
        <w:t>ه</w:t>
      </w:r>
      <w:r w:rsidRPr="00055211">
        <w:rPr>
          <w:color w:val="FF0000"/>
          <w:szCs w:val="28"/>
          <w:rtl/>
        </w:rPr>
        <w:t xml:space="preserve"> ا</w:t>
      </w:r>
      <w:r w:rsidRPr="00055211">
        <w:rPr>
          <w:rFonts w:hint="cs"/>
          <w:color w:val="FF0000"/>
          <w:szCs w:val="28"/>
          <w:rtl/>
        </w:rPr>
        <w:t>ی</w:t>
      </w:r>
      <w:r w:rsidRPr="00055211">
        <w:rPr>
          <w:color w:val="FF0000"/>
          <w:szCs w:val="28"/>
          <w:rtl/>
        </w:rPr>
        <w:t xml:space="preserve"> شامل </w:t>
      </w:r>
      <w:r w:rsidRPr="00055211">
        <w:rPr>
          <w:rFonts w:hint="cs"/>
          <w:color w:val="FF0000"/>
          <w:szCs w:val="28"/>
          <w:rtl/>
        </w:rPr>
        <w:t>ی</w:t>
      </w:r>
      <w:r w:rsidRPr="00055211">
        <w:rPr>
          <w:rFonts w:hint="eastAsia"/>
          <w:color w:val="FF0000"/>
          <w:szCs w:val="28"/>
          <w:rtl/>
        </w:rPr>
        <w:t>ک</w:t>
      </w:r>
      <w:r w:rsidRPr="00055211">
        <w:rPr>
          <w:color w:val="FF0000"/>
          <w:szCs w:val="28"/>
          <w:rtl/>
        </w:rPr>
        <w:t xml:space="preserve"> امضا</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که به وس</w:t>
      </w:r>
      <w:r w:rsidRPr="00055211">
        <w:rPr>
          <w:rFonts w:hint="cs"/>
          <w:color w:val="FF0000"/>
          <w:szCs w:val="28"/>
          <w:rtl/>
        </w:rPr>
        <w:t>ی</w:t>
      </w:r>
      <w:r w:rsidRPr="00055211">
        <w:rPr>
          <w:rFonts w:hint="eastAsia"/>
          <w:color w:val="FF0000"/>
          <w:szCs w:val="28"/>
          <w:rtl/>
        </w:rPr>
        <w:t>له</w:t>
      </w:r>
      <w:r w:rsidRPr="00055211">
        <w:rPr>
          <w:color w:val="FF0000"/>
          <w:szCs w:val="28"/>
          <w:rtl/>
        </w:rPr>
        <w:t xml:space="preserve"> مرکز م</w:t>
      </w:r>
      <w:r w:rsidRPr="00055211">
        <w:rPr>
          <w:rFonts w:hint="cs"/>
          <w:color w:val="FF0000"/>
          <w:szCs w:val="28"/>
          <w:rtl/>
        </w:rPr>
        <w:t>ی</w:t>
      </w:r>
      <w:r w:rsidRPr="00055211">
        <w:rPr>
          <w:rFonts w:hint="eastAsia"/>
          <w:color w:val="FF0000"/>
          <w:szCs w:val="28"/>
          <w:rtl/>
        </w:rPr>
        <w:t>ان</w:t>
      </w:r>
      <w:r w:rsidRPr="00055211">
        <w:rPr>
          <w:rFonts w:hint="cs"/>
          <w:color w:val="FF0000"/>
          <w:szCs w:val="28"/>
          <w:rtl/>
        </w:rPr>
        <w:t>ی</w:t>
      </w:r>
      <w:r w:rsidRPr="00055211">
        <w:rPr>
          <w:color w:val="FF0000"/>
          <w:szCs w:val="28"/>
          <w:rtl/>
        </w:rPr>
        <w:t xml:space="preserve"> صادرشده و تائ</w:t>
      </w:r>
      <w:r w:rsidRPr="00055211">
        <w:rPr>
          <w:rFonts w:hint="cs"/>
          <w:color w:val="FF0000"/>
          <w:szCs w:val="28"/>
          <w:rtl/>
        </w:rPr>
        <w:t>ی</w:t>
      </w:r>
      <w:r w:rsidRPr="00055211">
        <w:rPr>
          <w:rFonts w:hint="eastAsia"/>
          <w:color w:val="FF0000"/>
          <w:szCs w:val="28"/>
          <w:rtl/>
        </w:rPr>
        <w:t>د</w:t>
      </w:r>
      <w:r w:rsidRPr="00055211">
        <w:rPr>
          <w:color w:val="FF0000"/>
          <w:szCs w:val="28"/>
          <w:rtl/>
        </w:rPr>
        <w:t xml:space="preserve"> م</w:t>
      </w:r>
      <w:r w:rsidRPr="00055211">
        <w:rPr>
          <w:rFonts w:hint="cs"/>
          <w:color w:val="FF0000"/>
          <w:szCs w:val="28"/>
          <w:rtl/>
        </w:rPr>
        <w:t>ی</w:t>
      </w:r>
      <w:r w:rsidRPr="00055211">
        <w:rPr>
          <w:color w:val="FF0000"/>
          <w:szCs w:val="28"/>
          <w:rtl/>
        </w:rPr>
        <w:t xml:space="preserve"> کند که داده پ</w:t>
      </w:r>
      <w:r w:rsidRPr="00055211">
        <w:rPr>
          <w:rFonts w:hint="cs"/>
          <w:color w:val="FF0000"/>
          <w:szCs w:val="28"/>
          <w:rtl/>
        </w:rPr>
        <w:t>ی</w:t>
      </w:r>
      <w:r w:rsidRPr="00055211">
        <w:rPr>
          <w:rFonts w:hint="eastAsia"/>
          <w:color w:val="FF0000"/>
          <w:szCs w:val="28"/>
          <w:rtl/>
        </w:rPr>
        <w:t>ام</w:t>
      </w:r>
      <w:r w:rsidRPr="00055211">
        <w:rPr>
          <w:color w:val="FF0000"/>
          <w:szCs w:val="28"/>
          <w:rtl/>
        </w:rPr>
        <w:t xml:space="preserve"> مع</w:t>
      </w:r>
      <w:r w:rsidRPr="00055211">
        <w:rPr>
          <w:rFonts w:hint="cs"/>
          <w:color w:val="FF0000"/>
          <w:szCs w:val="28"/>
          <w:rtl/>
        </w:rPr>
        <w:t>ی</w:t>
      </w:r>
      <w:r w:rsidRPr="00055211">
        <w:rPr>
          <w:rFonts w:hint="eastAsia"/>
          <w:color w:val="FF0000"/>
          <w:szCs w:val="28"/>
          <w:rtl/>
        </w:rPr>
        <w:t>ن</w:t>
      </w:r>
      <w:r w:rsidRPr="00055211">
        <w:rPr>
          <w:color w:val="FF0000"/>
          <w:szCs w:val="28"/>
          <w:rtl/>
        </w:rPr>
        <w:t xml:space="preserve"> در موقع خاص</w:t>
      </w:r>
      <w:r w:rsidRPr="00055211">
        <w:rPr>
          <w:rFonts w:hint="cs"/>
          <w:color w:val="FF0000"/>
          <w:szCs w:val="28"/>
          <w:rtl/>
        </w:rPr>
        <w:t>ی</w:t>
      </w:r>
      <w:r w:rsidRPr="00055211">
        <w:rPr>
          <w:color w:val="FF0000"/>
          <w:szCs w:val="28"/>
          <w:rtl/>
        </w:rPr>
        <w:t xml:space="preserve"> به او ارائه شده است </w:t>
      </w:r>
      <w:r w:rsidR="0089389C" w:rsidRPr="00055211">
        <w:rPr>
          <w:color w:val="FF0000"/>
          <w:szCs w:val="28"/>
          <w:rtl/>
        </w:rPr>
        <w:t>.</w:t>
      </w:r>
    </w:p>
    <w:p w14:paraId="7C2F3D3E" w14:textId="5F7CEE4B" w:rsidR="005C2CDC" w:rsidRPr="00055211" w:rsidRDefault="005C2CDC" w:rsidP="009652EF">
      <w:pPr>
        <w:spacing w:after="0"/>
        <w:jc w:val="both"/>
        <w:rPr>
          <w:color w:val="FF0000"/>
          <w:szCs w:val="28"/>
        </w:rPr>
      </w:pPr>
      <w:r w:rsidRPr="00055211">
        <w:rPr>
          <w:rFonts w:hint="eastAsia"/>
          <w:color w:val="FF0000"/>
          <w:szCs w:val="28"/>
          <w:rtl/>
        </w:rPr>
        <w:t>ر</w:t>
      </w:r>
      <w:r w:rsidRPr="00055211">
        <w:rPr>
          <w:color w:val="FF0000"/>
          <w:szCs w:val="28"/>
          <w:rtl/>
        </w:rPr>
        <w:t xml:space="preserve"> </w:t>
      </w:r>
      <w:r w:rsidRPr="00055211">
        <w:rPr>
          <w:rFonts w:ascii="Arial" w:hAnsi="Arial" w:cs="Arial" w:hint="cs"/>
          <w:color w:val="FF0000"/>
          <w:szCs w:val="28"/>
          <w:rtl/>
        </w:rPr>
        <w:t>–</w:t>
      </w:r>
      <w:r w:rsidRPr="00055211">
        <w:rPr>
          <w:color w:val="FF0000"/>
          <w:szCs w:val="28"/>
          <w:rtl/>
        </w:rPr>
        <w:t xml:space="preserve"> </w:t>
      </w:r>
      <w:r w:rsidRPr="00055211">
        <w:rPr>
          <w:rFonts w:hint="cs"/>
          <w:color w:val="FF0000"/>
          <w:szCs w:val="28"/>
          <w:rtl/>
        </w:rPr>
        <w:t>مخزن</w:t>
      </w:r>
      <w:r w:rsidRPr="00055211">
        <w:rPr>
          <w:color w:val="FF0000"/>
          <w:szCs w:val="28"/>
          <w:rtl/>
        </w:rPr>
        <w:t xml:space="preserve">: </w:t>
      </w:r>
      <w:r w:rsidRPr="00055211">
        <w:rPr>
          <w:rFonts w:hint="cs"/>
          <w:color w:val="FF0000"/>
          <w:szCs w:val="28"/>
          <w:rtl/>
        </w:rPr>
        <w:t>ی</w:t>
      </w:r>
      <w:r w:rsidRPr="00055211">
        <w:rPr>
          <w:rFonts w:hint="eastAsia"/>
          <w:color w:val="FF0000"/>
          <w:szCs w:val="28"/>
          <w:rtl/>
        </w:rPr>
        <w:t>ک</w:t>
      </w:r>
      <w:r w:rsidRPr="00055211">
        <w:rPr>
          <w:color w:val="FF0000"/>
          <w:szCs w:val="28"/>
          <w:rtl/>
        </w:rPr>
        <w:t xml:space="preserve"> پا</w:t>
      </w:r>
      <w:r w:rsidRPr="00055211">
        <w:rPr>
          <w:rFonts w:hint="cs"/>
          <w:color w:val="FF0000"/>
          <w:szCs w:val="28"/>
          <w:rtl/>
        </w:rPr>
        <w:t>ی</w:t>
      </w:r>
      <w:r w:rsidRPr="00055211">
        <w:rPr>
          <w:rFonts w:hint="eastAsia"/>
          <w:color w:val="FF0000"/>
          <w:szCs w:val="28"/>
          <w:rtl/>
        </w:rPr>
        <w:t>گاه</w:t>
      </w:r>
      <w:r w:rsidRPr="00055211">
        <w:rPr>
          <w:color w:val="FF0000"/>
          <w:szCs w:val="28"/>
          <w:rtl/>
        </w:rPr>
        <w:t xml:space="preserve"> داده ذخ</w:t>
      </w:r>
      <w:r w:rsidRPr="00055211">
        <w:rPr>
          <w:rFonts w:hint="cs"/>
          <w:color w:val="FF0000"/>
          <w:szCs w:val="28"/>
          <w:rtl/>
        </w:rPr>
        <w:t>ی</w:t>
      </w:r>
      <w:r w:rsidRPr="00055211">
        <w:rPr>
          <w:rFonts w:hint="eastAsia"/>
          <w:color w:val="FF0000"/>
          <w:szCs w:val="28"/>
          <w:rtl/>
        </w:rPr>
        <w:t>ره</w:t>
      </w:r>
      <w:r w:rsidRPr="00055211">
        <w:rPr>
          <w:color w:val="FF0000"/>
          <w:szCs w:val="28"/>
          <w:rtl/>
        </w:rPr>
        <w:t xml:space="preserve"> و انتشار گواه</w:t>
      </w:r>
      <w:r w:rsidRPr="00055211">
        <w:rPr>
          <w:rFonts w:hint="cs"/>
          <w:color w:val="FF0000"/>
          <w:szCs w:val="28"/>
          <w:rtl/>
        </w:rPr>
        <w:t>ی</w:t>
      </w:r>
      <w:r w:rsidRPr="00055211">
        <w:rPr>
          <w:color w:val="FF0000"/>
          <w:szCs w:val="28"/>
          <w:rtl/>
        </w:rPr>
        <w:t xml:space="preserve"> ها</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و اطلاعات مربوط به آن ها جهت بهره بردار</w:t>
      </w:r>
      <w:r w:rsidRPr="00055211">
        <w:rPr>
          <w:rFonts w:hint="cs"/>
          <w:color w:val="FF0000"/>
          <w:szCs w:val="28"/>
          <w:rtl/>
        </w:rPr>
        <w:t>ی</w:t>
      </w:r>
      <w:r w:rsidRPr="00055211">
        <w:rPr>
          <w:color w:val="FF0000"/>
          <w:szCs w:val="28"/>
          <w:rtl/>
        </w:rPr>
        <w:t xml:space="preserve"> طرف ها</w:t>
      </w:r>
      <w:r w:rsidRPr="00055211">
        <w:rPr>
          <w:rFonts w:hint="cs"/>
          <w:color w:val="FF0000"/>
          <w:szCs w:val="28"/>
          <w:rtl/>
        </w:rPr>
        <w:t>ی</w:t>
      </w:r>
      <w:r w:rsidRPr="00055211">
        <w:rPr>
          <w:color w:val="FF0000"/>
          <w:szCs w:val="28"/>
          <w:rtl/>
        </w:rPr>
        <w:t xml:space="preserve"> اعتماد کننده است </w:t>
      </w:r>
      <w:r w:rsidR="0089389C" w:rsidRPr="00055211">
        <w:rPr>
          <w:color w:val="FF0000"/>
          <w:szCs w:val="28"/>
          <w:rtl/>
        </w:rPr>
        <w:t>.</w:t>
      </w:r>
    </w:p>
    <w:p w14:paraId="3B4D6CAF" w14:textId="4FCA76D9" w:rsidR="005C2CDC" w:rsidRPr="00055211" w:rsidRDefault="005C2CDC" w:rsidP="009652EF">
      <w:pPr>
        <w:spacing w:after="0"/>
        <w:jc w:val="both"/>
        <w:rPr>
          <w:color w:val="FF0000"/>
          <w:szCs w:val="28"/>
        </w:rPr>
      </w:pPr>
      <w:r w:rsidRPr="00055211">
        <w:rPr>
          <w:rFonts w:hint="eastAsia"/>
          <w:color w:val="FF0000"/>
          <w:szCs w:val="28"/>
          <w:rtl/>
        </w:rPr>
        <w:t>ز</w:t>
      </w:r>
      <w:r w:rsidRPr="00055211">
        <w:rPr>
          <w:color w:val="FF0000"/>
          <w:szCs w:val="28"/>
          <w:rtl/>
        </w:rPr>
        <w:t xml:space="preserve"> </w:t>
      </w:r>
      <w:r w:rsidRPr="00055211">
        <w:rPr>
          <w:rFonts w:ascii="Arial" w:hAnsi="Arial" w:cs="Arial" w:hint="cs"/>
          <w:color w:val="FF0000"/>
          <w:szCs w:val="28"/>
          <w:rtl/>
        </w:rPr>
        <w:t>–</w:t>
      </w:r>
      <w:r w:rsidRPr="00055211">
        <w:rPr>
          <w:color w:val="FF0000"/>
          <w:szCs w:val="28"/>
          <w:rtl/>
        </w:rPr>
        <w:t xml:space="preserve"> </w:t>
      </w:r>
      <w:r w:rsidRPr="00055211">
        <w:rPr>
          <w:rFonts w:hint="cs"/>
          <w:color w:val="FF0000"/>
          <w:szCs w:val="28"/>
          <w:rtl/>
        </w:rPr>
        <w:t>تجهی</w:t>
      </w:r>
      <w:r w:rsidRPr="00055211">
        <w:rPr>
          <w:rFonts w:hint="eastAsia"/>
          <w:color w:val="FF0000"/>
          <w:szCs w:val="28"/>
          <w:rtl/>
        </w:rPr>
        <w:t>زات</w:t>
      </w:r>
      <w:r w:rsidRPr="00055211">
        <w:rPr>
          <w:color w:val="FF0000"/>
          <w:szCs w:val="28"/>
          <w:rtl/>
        </w:rPr>
        <w:t xml:space="preserve"> ا</w:t>
      </w:r>
      <w:r w:rsidRPr="00055211">
        <w:rPr>
          <w:rFonts w:hint="cs"/>
          <w:color w:val="FF0000"/>
          <w:szCs w:val="28"/>
          <w:rtl/>
        </w:rPr>
        <w:t>ی</w:t>
      </w:r>
      <w:r w:rsidRPr="00055211">
        <w:rPr>
          <w:rFonts w:hint="eastAsia"/>
          <w:color w:val="FF0000"/>
          <w:szCs w:val="28"/>
          <w:rtl/>
        </w:rPr>
        <w:t>جاد</w:t>
      </w:r>
      <w:r w:rsidRPr="00055211">
        <w:rPr>
          <w:color w:val="FF0000"/>
          <w:szCs w:val="28"/>
          <w:rtl/>
        </w:rPr>
        <w:t xml:space="preserve"> و وارس</w:t>
      </w:r>
      <w:r w:rsidRPr="00055211">
        <w:rPr>
          <w:rFonts w:hint="cs"/>
          <w:color w:val="FF0000"/>
          <w:szCs w:val="28"/>
          <w:rtl/>
        </w:rPr>
        <w:t>ی</w:t>
      </w:r>
      <w:r w:rsidRPr="00055211">
        <w:rPr>
          <w:color w:val="FF0000"/>
          <w:szCs w:val="28"/>
          <w:rtl/>
        </w:rPr>
        <w:t xml:space="preserve"> امضا</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نرم افزار و </w:t>
      </w:r>
      <w:r w:rsidRPr="00055211">
        <w:rPr>
          <w:rFonts w:hint="cs"/>
          <w:color w:val="FF0000"/>
          <w:szCs w:val="28"/>
          <w:rtl/>
        </w:rPr>
        <w:t>ی</w:t>
      </w:r>
      <w:r w:rsidRPr="00055211">
        <w:rPr>
          <w:rFonts w:hint="eastAsia"/>
          <w:color w:val="FF0000"/>
          <w:szCs w:val="28"/>
          <w:rtl/>
        </w:rPr>
        <w:t>ا</w:t>
      </w:r>
      <w:r w:rsidRPr="00055211">
        <w:rPr>
          <w:color w:val="FF0000"/>
          <w:szCs w:val="28"/>
          <w:rtl/>
        </w:rPr>
        <w:t xml:space="preserve"> سخت افزار</w:t>
      </w:r>
      <w:r w:rsidRPr="00055211">
        <w:rPr>
          <w:rFonts w:hint="cs"/>
          <w:color w:val="FF0000"/>
          <w:szCs w:val="28"/>
          <w:rtl/>
        </w:rPr>
        <w:t>ی</w:t>
      </w:r>
      <w:r w:rsidRPr="00055211">
        <w:rPr>
          <w:color w:val="FF0000"/>
          <w:szCs w:val="28"/>
          <w:rtl/>
        </w:rPr>
        <w:t xml:space="preserve"> که به منظور اجرا</w:t>
      </w:r>
      <w:r w:rsidRPr="00055211">
        <w:rPr>
          <w:rFonts w:hint="cs"/>
          <w:color w:val="FF0000"/>
          <w:szCs w:val="28"/>
          <w:rtl/>
        </w:rPr>
        <w:t>ی</w:t>
      </w:r>
      <w:r w:rsidRPr="00055211">
        <w:rPr>
          <w:color w:val="FF0000"/>
          <w:szCs w:val="28"/>
          <w:rtl/>
        </w:rPr>
        <w:t xml:space="preserve"> داده ها</w:t>
      </w:r>
      <w:r w:rsidRPr="00055211">
        <w:rPr>
          <w:rFonts w:hint="cs"/>
          <w:color w:val="FF0000"/>
          <w:szCs w:val="28"/>
          <w:rtl/>
        </w:rPr>
        <w:t>ی</w:t>
      </w:r>
      <w:r w:rsidRPr="00055211">
        <w:rPr>
          <w:color w:val="FF0000"/>
          <w:szCs w:val="28"/>
          <w:rtl/>
        </w:rPr>
        <w:t xml:space="preserve"> مربوط به ا</w:t>
      </w:r>
      <w:r w:rsidRPr="00055211">
        <w:rPr>
          <w:rFonts w:hint="cs"/>
          <w:color w:val="FF0000"/>
          <w:szCs w:val="28"/>
          <w:rtl/>
        </w:rPr>
        <w:t>ی</w:t>
      </w:r>
      <w:r w:rsidRPr="00055211">
        <w:rPr>
          <w:rFonts w:hint="eastAsia"/>
          <w:color w:val="FF0000"/>
          <w:szCs w:val="28"/>
          <w:rtl/>
        </w:rPr>
        <w:t>جاد</w:t>
      </w:r>
      <w:r w:rsidRPr="00055211">
        <w:rPr>
          <w:color w:val="FF0000"/>
          <w:szCs w:val="28"/>
          <w:rtl/>
        </w:rPr>
        <w:t xml:space="preserve"> و وارس</w:t>
      </w:r>
      <w:r w:rsidRPr="00055211">
        <w:rPr>
          <w:rFonts w:hint="cs"/>
          <w:color w:val="FF0000"/>
          <w:szCs w:val="28"/>
          <w:rtl/>
        </w:rPr>
        <w:t>ی</w:t>
      </w:r>
      <w:r w:rsidRPr="00055211">
        <w:rPr>
          <w:color w:val="FF0000"/>
          <w:szCs w:val="28"/>
          <w:rtl/>
        </w:rPr>
        <w:t xml:space="preserve"> امضا</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استفاده م</w:t>
      </w:r>
      <w:r w:rsidRPr="00055211">
        <w:rPr>
          <w:rFonts w:hint="cs"/>
          <w:color w:val="FF0000"/>
          <w:szCs w:val="28"/>
          <w:rtl/>
        </w:rPr>
        <w:t>ی</w:t>
      </w:r>
      <w:r w:rsidRPr="00055211">
        <w:rPr>
          <w:color w:val="FF0000"/>
          <w:szCs w:val="28"/>
          <w:rtl/>
        </w:rPr>
        <w:t xml:space="preserve"> شود </w:t>
      </w:r>
      <w:r w:rsidR="0089389C" w:rsidRPr="00055211">
        <w:rPr>
          <w:color w:val="FF0000"/>
          <w:szCs w:val="28"/>
          <w:rtl/>
        </w:rPr>
        <w:t>.</w:t>
      </w:r>
    </w:p>
    <w:p w14:paraId="244F447A" w14:textId="7769055A" w:rsidR="005C2CDC" w:rsidRPr="00055211" w:rsidRDefault="005C2CDC" w:rsidP="009652EF">
      <w:pPr>
        <w:spacing w:after="0"/>
        <w:jc w:val="both"/>
        <w:rPr>
          <w:color w:val="FF0000"/>
          <w:szCs w:val="28"/>
        </w:rPr>
      </w:pPr>
      <w:r w:rsidRPr="00055211">
        <w:rPr>
          <w:rFonts w:hint="eastAsia"/>
          <w:color w:val="FF0000"/>
          <w:szCs w:val="28"/>
          <w:rtl/>
        </w:rPr>
        <w:t>ژ</w:t>
      </w:r>
      <w:r w:rsidRPr="00055211">
        <w:rPr>
          <w:color w:val="FF0000"/>
          <w:szCs w:val="28"/>
          <w:rtl/>
        </w:rPr>
        <w:t xml:space="preserve"> </w:t>
      </w:r>
      <w:r w:rsidRPr="00055211">
        <w:rPr>
          <w:rFonts w:ascii="Arial" w:hAnsi="Arial" w:cs="Arial" w:hint="cs"/>
          <w:color w:val="FF0000"/>
          <w:szCs w:val="28"/>
          <w:rtl/>
        </w:rPr>
        <w:t>–</w:t>
      </w:r>
      <w:r w:rsidRPr="00055211">
        <w:rPr>
          <w:color w:val="FF0000"/>
          <w:szCs w:val="28"/>
          <w:rtl/>
        </w:rPr>
        <w:t xml:space="preserve"> </w:t>
      </w:r>
      <w:r w:rsidRPr="00055211">
        <w:rPr>
          <w:rFonts w:hint="cs"/>
          <w:color w:val="FF0000"/>
          <w:szCs w:val="28"/>
          <w:rtl/>
        </w:rPr>
        <w:t>سی</w:t>
      </w:r>
      <w:r w:rsidRPr="00055211">
        <w:rPr>
          <w:rFonts w:hint="eastAsia"/>
          <w:color w:val="FF0000"/>
          <w:szCs w:val="28"/>
          <w:rtl/>
        </w:rPr>
        <w:t>است</w:t>
      </w:r>
      <w:r w:rsidRPr="00055211">
        <w:rPr>
          <w:color w:val="FF0000"/>
          <w:szCs w:val="28"/>
          <w:rtl/>
        </w:rPr>
        <w:t xml:space="preserve"> ها</w:t>
      </w:r>
      <w:r w:rsidRPr="00055211">
        <w:rPr>
          <w:rFonts w:hint="cs"/>
          <w:color w:val="FF0000"/>
          <w:szCs w:val="28"/>
          <w:rtl/>
        </w:rPr>
        <w:t>ی</w:t>
      </w:r>
      <w:r w:rsidRPr="00055211">
        <w:rPr>
          <w:color w:val="FF0000"/>
          <w:szCs w:val="28"/>
          <w:rtl/>
        </w:rPr>
        <w:t xml:space="preserve"> گواه</w:t>
      </w:r>
      <w:r w:rsidRPr="00055211">
        <w:rPr>
          <w:rFonts w:hint="cs"/>
          <w:color w:val="FF0000"/>
          <w:szCs w:val="28"/>
          <w:rtl/>
        </w:rPr>
        <w:t>ی</w:t>
      </w:r>
      <w:r w:rsidRPr="00055211">
        <w:rPr>
          <w:color w:val="FF0000"/>
          <w:szCs w:val="28"/>
          <w:rtl/>
        </w:rPr>
        <w:t>: مجموعه س</w:t>
      </w:r>
      <w:r w:rsidRPr="00055211">
        <w:rPr>
          <w:rFonts w:hint="cs"/>
          <w:color w:val="FF0000"/>
          <w:szCs w:val="28"/>
          <w:rtl/>
        </w:rPr>
        <w:t>ی</w:t>
      </w:r>
      <w:r w:rsidRPr="00055211">
        <w:rPr>
          <w:rFonts w:hint="eastAsia"/>
          <w:color w:val="FF0000"/>
          <w:szCs w:val="28"/>
          <w:rtl/>
        </w:rPr>
        <w:t>است</w:t>
      </w:r>
      <w:r w:rsidRPr="00055211">
        <w:rPr>
          <w:color w:val="FF0000"/>
          <w:szCs w:val="28"/>
          <w:rtl/>
        </w:rPr>
        <w:t xml:space="preserve"> ها</w:t>
      </w:r>
      <w:r w:rsidRPr="00055211">
        <w:rPr>
          <w:rFonts w:hint="cs"/>
          <w:color w:val="FF0000"/>
          <w:szCs w:val="28"/>
          <w:rtl/>
        </w:rPr>
        <w:t>ی</w:t>
      </w:r>
      <w:r w:rsidRPr="00055211">
        <w:rPr>
          <w:color w:val="FF0000"/>
          <w:szCs w:val="28"/>
          <w:rtl/>
        </w:rPr>
        <w:t xml:space="preserve"> گواه</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مشتمل بر س</w:t>
      </w:r>
      <w:r w:rsidRPr="00055211">
        <w:rPr>
          <w:rFonts w:hint="cs"/>
          <w:color w:val="FF0000"/>
          <w:szCs w:val="28"/>
          <w:rtl/>
        </w:rPr>
        <w:t>ی</w:t>
      </w:r>
      <w:r w:rsidRPr="00055211">
        <w:rPr>
          <w:rFonts w:hint="eastAsia"/>
          <w:color w:val="FF0000"/>
          <w:szCs w:val="28"/>
          <w:rtl/>
        </w:rPr>
        <w:t>است</w:t>
      </w:r>
      <w:r w:rsidRPr="00055211">
        <w:rPr>
          <w:color w:val="FF0000"/>
          <w:szCs w:val="28"/>
          <w:rtl/>
        </w:rPr>
        <w:t xml:space="preserve"> ها، قوان</w:t>
      </w:r>
      <w:r w:rsidRPr="00055211">
        <w:rPr>
          <w:rFonts w:hint="cs"/>
          <w:color w:val="FF0000"/>
          <w:szCs w:val="28"/>
          <w:rtl/>
        </w:rPr>
        <w:t>ی</w:t>
      </w:r>
      <w:r w:rsidRPr="00055211">
        <w:rPr>
          <w:rFonts w:hint="eastAsia"/>
          <w:color w:val="FF0000"/>
          <w:szCs w:val="28"/>
          <w:rtl/>
        </w:rPr>
        <w:t>ن</w:t>
      </w:r>
      <w:r w:rsidRPr="00055211">
        <w:rPr>
          <w:color w:val="FF0000"/>
          <w:szCs w:val="28"/>
          <w:rtl/>
        </w:rPr>
        <w:t xml:space="preserve"> و مقررات و روش ها</w:t>
      </w:r>
      <w:r w:rsidRPr="00055211">
        <w:rPr>
          <w:rFonts w:hint="cs"/>
          <w:color w:val="FF0000"/>
          <w:szCs w:val="28"/>
          <w:rtl/>
        </w:rPr>
        <w:t>ی</w:t>
      </w:r>
      <w:r w:rsidRPr="00055211">
        <w:rPr>
          <w:color w:val="FF0000"/>
          <w:szCs w:val="28"/>
          <w:rtl/>
        </w:rPr>
        <w:t xml:space="preserve"> فن</w:t>
      </w:r>
      <w:r w:rsidRPr="00055211">
        <w:rPr>
          <w:rFonts w:hint="cs"/>
          <w:color w:val="FF0000"/>
          <w:szCs w:val="28"/>
          <w:rtl/>
        </w:rPr>
        <w:t>ی</w:t>
      </w:r>
      <w:r w:rsidRPr="00055211">
        <w:rPr>
          <w:color w:val="FF0000"/>
          <w:szCs w:val="28"/>
          <w:rtl/>
        </w:rPr>
        <w:t xml:space="preserve"> و حقوق</w:t>
      </w:r>
      <w:r w:rsidRPr="00055211">
        <w:rPr>
          <w:rFonts w:hint="cs"/>
          <w:color w:val="FF0000"/>
          <w:szCs w:val="28"/>
          <w:rtl/>
        </w:rPr>
        <w:t>ی</w:t>
      </w:r>
      <w:r w:rsidRPr="00055211">
        <w:rPr>
          <w:color w:val="FF0000"/>
          <w:szCs w:val="28"/>
          <w:rtl/>
        </w:rPr>
        <w:t xml:space="preserve"> و ساختار</w:t>
      </w:r>
      <w:r w:rsidRPr="00055211">
        <w:rPr>
          <w:rFonts w:hint="cs"/>
          <w:color w:val="FF0000"/>
          <w:szCs w:val="28"/>
          <w:rtl/>
        </w:rPr>
        <w:t>ی</w:t>
      </w:r>
      <w:r w:rsidRPr="00055211">
        <w:rPr>
          <w:color w:val="FF0000"/>
          <w:szCs w:val="28"/>
          <w:rtl/>
        </w:rPr>
        <w:t xml:space="preserve"> که مطابق با استانداردها</w:t>
      </w:r>
      <w:r w:rsidRPr="00055211">
        <w:rPr>
          <w:rFonts w:hint="cs"/>
          <w:color w:val="FF0000"/>
          <w:szCs w:val="28"/>
          <w:rtl/>
        </w:rPr>
        <w:t>ی</w:t>
      </w:r>
      <w:r w:rsidRPr="00055211">
        <w:rPr>
          <w:color w:val="FF0000"/>
          <w:szCs w:val="28"/>
          <w:rtl/>
        </w:rPr>
        <w:t xml:space="preserve"> ب</w:t>
      </w:r>
      <w:r w:rsidRPr="00055211">
        <w:rPr>
          <w:rFonts w:hint="cs"/>
          <w:color w:val="FF0000"/>
          <w:szCs w:val="28"/>
          <w:rtl/>
        </w:rPr>
        <w:t>ی</w:t>
      </w:r>
      <w:r w:rsidRPr="00055211">
        <w:rPr>
          <w:rFonts w:hint="eastAsia"/>
          <w:color w:val="FF0000"/>
          <w:szCs w:val="28"/>
          <w:rtl/>
        </w:rPr>
        <w:t>ن</w:t>
      </w:r>
      <w:r w:rsidRPr="00055211">
        <w:rPr>
          <w:color w:val="FF0000"/>
          <w:szCs w:val="28"/>
          <w:rtl/>
        </w:rPr>
        <w:t xml:space="preserve"> الملل</w:t>
      </w:r>
      <w:r w:rsidRPr="00055211">
        <w:rPr>
          <w:rFonts w:hint="cs"/>
          <w:color w:val="FF0000"/>
          <w:szCs w:val="28"/>
          <w:rtl/>
        </w:rPr>
        <w:t>ی</w:t>
      </w:r>
      <w:r w:rsidRPr="00055211">
        <w:rPr>
          <w:color w:val="FF0000"/>
          <w:szCs w:val="28"/>
          <w:rtl/>
        </w:rPr>
        <w:t xml:space="preserve"> تدو</w:t>
      </w:r>
      <w:r w:rsidRPr="00055211">
        <w:rPr>
          <w:rFonts w:hint="cs"/>
          <w:color w:val="FF0000"/>
          <w:szCs w:val="28"/>
          <w:rtl/>
        </w:rPr>
        <w:t>ی</w:t>
      </w:r>
      <w:r w:rsidRPr="00055211">
        <w:rPr>
          <w:rFonts w:hint="eastAsia"/>
          <w:color w:val="FF0000"/>
          <w:szCs w:val="28"/>
          <w:rtl/>
        </w:rPr>
        <w:t>ن</w:t>
      </w:r>
      <w:r w:rsidRPr="00055211">
        <w:rPr>
          <w:color w:val="FF0000"/>
          <w:szCs w:val="28"/>
          <w:rtl/>
        </w:rPr>
        <w:t xml:space="preserve"> شده و حداقل خواسته ها و الزامات پ</w:t>
      </w:r>
      <w:r w:rsidRPr="00055211">
        <w:rPr>
          <w:rFonts w:hint="cs"/>
          <w:color w:val="FF0000"/>
          <w:szCs w:val="28"/>
          <w:rtl/>
        </w:rPr>
        <w:t>ی</w:t>
      </w:r>
      <w:r w:rsidRPr="00055211">
        <w:rPr>
          <w:rFonts w:hint="eastAsia"/>
          <w:color w:val="FF0000"/>
          <w:szCs w:val="28"/>
          <w:rtl/>
        </w:rPr>
        <w:t>اده</w:t>
      </w:r>
      <w:r w:rsidRPr="00055211">
        <w:rPr>
          <w:color w:val="FF0000"/>
          <w:szCs w:val="28"/>
          <w:rtl/>
        </w:rPr>
        <w:t xml:space="preserve"> ساز</w:t>
      </w:r>
      <w:r w:rsidRPr="00055211">
        <w:rPr>
          <w:rFonts w:hint="cs"/>
          <w:color w:val="FF0000"/>
          <w:szCs w:val="28"/>
          <w:rtl/>
        </w:rPr>
        <w:t>ی</w:t>
      </w:r>
      <w:r w:rsidRPr="00055211">
        <w:rPr>
          <w:color w:val="FF0000"/>
          <w:szCs w:val="28"/>
          <w:rtl/>
        </w:rPr>
        <w:t xml:space="preserve"> مراکز صدور گواه</w:t>
      </w:r>
      <w:r w:rsidRPr="00055211">
        <w:rPr>
          <w:rFonts w:hint="cs"/>
          <w:color w:val="FF0000"/>
          <w:szCs w:val="28"/>
          <w:rtl/>
        </w:rPr>
        <w:t>ی</w:t>
      </w:r>
      <w:r w:rsidRPr="00055211">
        <w:rPr>
          <w:rFonts w:hint="eastAsia"/>
          <w:color w:val="FF0000"/>
          <w:szCs w:val="28"/>
          <w:rtl/>
        </w:rPr>
        <w:t>،</w:t>
      </w:r>
      <w:r w:rsidRPr="00055211">
        <w:rPr>
          <w:color w:val="FF0000"/>
          <w:szCs w:val="28"/>
          <w:rtl/>
        </w:rPr>
        <w:t xml:space="preserve"> دفاتر ثبت نام، صاحبان امضا و طر</w:t>
      </w:r>
      <w:r w:rsidRPr="00055211">
        <w:rPr>
          <w:rFonts w:hint="eastAsia"/>
          <w:color w:val="FF0000"/>
          <w:szCs w:val="28"/>
          <w:rtl/>
        </w:rPr>
        <w:t>ف</w:t>
      </w:r>
      <w:r w:rsidRPr="00055211">
        <w:rPr>
          <w:color w:val="FF0000"/>
          <w:szCs w:val="28"/>
          <w:rtl/>
        </w:rPr>
        <w:t xml:space="preserve"> </w:t>
      </w:r>
      <w:r w:rsidRPr="00055211">
        <w:rPr>
          <w:color w:val="FF0000"/>
          <w:szCs w:val="28"/>
          <w:rtl/>
        </w:rPr>
        <w:lastRenderedPageBreak/>
        <w:t>ها</w:t>
      </w:r>
      <w:r w:rsidRPr="00055211">
        <w:rPr>
          <w:rFonts w:hint="cs"/>
          <w:color w:val="FF0000"/>
          <w:szCs w:val="28"/>
          <w:rtl/>
        </w:rPr>
        <w:t>ی</w:t>
      </w:r>
      <w:r w:rsidRPr="00055211">
        <w:rPr>
          <w:color w:val="FF0000"/>
          <w:szCs w:val="28"/>
          <w:rtl/>
        </w:rPr>
        <w:t xml:space="preserve"> اعتماد کننده را مشخص م</w:t>
      </w:r>
      <w:r w:rsidRPr="00055211">
        <w:rPr>
          <w:rFonts w:hint="cs"/>
          <w:color w:val="FF0000"/>
          <w:szCs w:val="28"/>
          <w:rtl/>
        </w:rPr>
        <w:t>ی</w:t>
      </w:r>
      <w:r w:rsidRPr="00055211">
        <w:rPr>
          <w:color w:val="FF0000"/>
          <w:szCs w:val="28"/>
          <w:rtl/>
        </w:rPr>
        <w:t xml:space="preserve"> کند</w:t>
      </w:r>
      <w:r w:rsidR="0089389C" w:rsidRPr="00055211">
        <w:rPr>
          <w:color w:val="FF0000"/>
          <w:szCs w:val="28"/>
          <w:rtl/>
        </w:rPr>
        <w:t>.</w:t>
      </w:r>
      <w:r w:rsidRPr="00055211">
        <w:rPr>
          <w:color w:val="FF0000"/>
          <w:szCs w:val="28"/>
          <w:rtl/>
        </w:rPr>
        <w:t xml:space="preserve"> تدو</w:t>
      </w:r>
      <w:r w:rsidRPr="00055211">
        <w:rPr>
          <w:rFonts w:hint="cs"/>
          <w:color w:val="FF0000"/>
          <w:szCs w:val="28"/>
          <w:rtl/>
        </w:rPr>
        <w:t>ی</w:t>
      </w:r>
      <w:r w:rsidRPr="00055211">
        <w:rPr>
          <w:rFonts w:hint="eastAsia"/>
          <w:color w:val="FF0000"/>
          <w:szCs w:val="28"/>
          <w:rtl/>
        </w:rPr>
        <w:t>ن</w:t>
      </w:r>
      <w:r w:rsidRPr="00055211">
        <w:rPr>
          <w:color w:val="FF0000"/>
          <w:szCs w:val="28"/>
          <w:rtl/>
        </w:rPr>
        <w:t xml:space="preserve"> ا</w:t>
      </w:r>
      <w:r w:rsidRPr="00055211">
        <w:rPr>
          <w:rFonts w:hint="cs"/>
          <w:color w:val="FF0000"/>
          <w:szCs w:val="28"/>
          <w:rtl/>
        </w:rPr>
        <w:t>ی</w:t>
      </w:r>
      <w:r w:rsidRPr="00055211">
        <w:rPr>
          <w:rFonts w:hint="eastAsia"/>
          <w:color w:val="FF0000"/>
          <w:szCs w:val="28"/>
          <w:rtl/>
        </w:rPr>
        <w:t>ن</w:t>
      </w:r>
      <w:r w:rsidRPr="00055211">
        <w:rPr>
          <w:color w:val="FF0000"/>
          <w:szCs w:val="28"/>
          <w:rtl/>
        </w:rPr>
        <w:t xml:space="preserve"> س</w:t>
      </w:r>
      <w:r w:rsidRPr="00055211">
        <w:rPr>
          <w:rFonts w:hint="cs"/>
          <w:color w:val="FF0000"/>
          <w:szCs w:val="28"/>
          <w:rtl/>
        </w:rPr>
        <w:t>ی</w:t>
      </w:r>
      <w:r w:rsidRPr="00055211">
        <w:rPr>
          <w:rFonts w:hint="eastAsia"/>
          <w:color w:val="FF0000"/>
          <w:szCs w:val="28"/>
          <w:rtl/>
        </w:rPr>
        <w:t>است</w:t>
      </w:r>
      <w:r w:rsidRPr="00055211">
        <w:rPr>
          <w:color w:val="FF0000"/>
          <w:szCs w:val="28"/>
          <w:rtl/>
        </w:rPr>
        <w:t xml:space="preserve"> ها</w:t>
      </w:r>
      <w:r w:rsidRPr="00055211">
        <w:rPr>
          <w:rFonts w:hint="cs"/>
          <w:color w:val="FF0000"/>
          <w:szCs w:val="28"/>
          <w:rtl/>
        </w:rPr>
        <w:t>ی</w:t>
      </w:r>
      <w:r w:rsidRPr="00055211">
        <w:rPr>
          <w:color w:val="FF0000"/>
          <w:szCs w:val="28"/>
          <w:rtl/>
        </w:rPr>
        <w:t xml:space="preserve"> گواه</w:t>
      </w:r>
      <w:r w:rsidRPr="00055211">
        <w:rPr>
          <w:rFonts w:hint="cs"/>
          <w:color w:val="FF0000"/>
          <w:szCs w:val="28"/>
          <w:rtl/>
        </w:rPr>
        <w:t>ی</w:t>
      </w:r>
      <w:r w:rsidRPr="00055211">
        <w:rPr>
          <w:color w:val="FF0000"/>
          <w:szCs w:val="28"/>
          <w:rtl/>
        </w:rPr>
        <w:t xml:space="preserve"> برا</w:t>
      </w:r>
      <w:r w:rsidRPr="00055211">
        <w:rPr>
          <w:rFonts w:hint="cs"/>
          <w:color w:val="FF0000"/>
          <w:szCs w:val="28"/>
          <w:rtl/>
        </w:rPr>
        <w:t>ی</w:t>
      </w:r>
      <w:r w:rsidRPr="00055211">
        <w:rPr>
          <w:color w:val="FF0000"/>
          <w:szCs w:val="28"/>
          <w:rtl/>
        </w:rPr>
        <w:t xml:space="preserve"> مرکز ر</w:t>
      </w:r>
      <w:r w:rsidRPr="00055211">
        <w:rPr>
          <w:rFonts w:hint="cs"/>
          <w:color w:val="FF0000"/>
          <w:szCs w:val="28"/>
          <w:rtl/>
        </w:rPr>
        <w:t>ی</w:t>
      </w:r>
      <w:r w:rsidRPr="00055211">
        <w:rPr>
          <w:rFonts w:hint="eastAsia"/>
          <w:color w:val="FF0000"/>
          <w:szCs w:val="28"/>
          <w:rtl/>
        </w:rPr>
        <w:t>شه</w:t>
      </w:r>
      <w:r w:rsidRPr="00055211">
        <w:rPr>
          <w:color w:val="FF0000"/>
          <w:szCs w:val="28"/>
          <w:rtl/>
        </w:rPr>
        <w:t xml:space="preserve"> الزام</w:t>
      </w:r>
      <w:r w:rsidRPr="00055211">
        <w:rPr>
          <w:rFonts w:hint="cs"/>
          <w:color w:val="FF0000"/>
          <w:szCs w:val="28"/>
          <w:rtl/>
        </w:rPr>
        <w:t>ی</w:t>
      </w:r>
      <w:r w:rsidRPr="00055211">
        <w:rPr>
          <w:color w:val="FF0000"/>
          <w:szCs w:val="28"/>
          <w:rtl/>
        </w:rPr>
        <w:t xml:space="preserve"> است و م</w:t>
      </w:r>
      <w:r w:rsidRPr="00055211">
        <w:rPr>
          <w:rFonts w:hint="cs"/>
          <w:color w:val="FF0000"/>
          <w:szCs w:val="28"/>
          <w:rtl/>
        </w:rPr>
        <w:t>ی</w:t>
      </w:r>
      <w:r w:rsidRPr="00055211">
        <w:rPr>
          <w:color w:val="FF0000"/>
          <w:szCs w:val="28"/>
          <w:rtl/>
        </w:rPr>
        <w:t xml:space="preserve"> تواند برا</w:t>
      </w:r>
      <w:r w:rsidRPr="00055211">
        <w:rPr>
          <w:rFonts w:hint="cs"/>
          <w:color w:val="FF0000"/>
          <w:szCs w:val="28"/>
          <w:rtl/>
        </w:rPr>
        <w:t>ی</w:t>
      </w:r>
      <w:r w:rsidRPr="00055211">
        <w:rPr>
          <w:color w:val="FF0000"/>
          <w:szCs w:val="28"/>
          <w:rtl/>
        </w:rPr>
        <w:t xml:space="preserve"> مرکز م</w:t>
      </w:r>
      <w:r w:rsidRPr="00055211">
        <w:rPr>
          <w:rFonts w:hint="cs"/>
          <w:color w:val="FF0000"/>
          <w:szCs w:val="28"/>
          <w:rtl/>
        </w:rPr>
        <w:t>ی</w:t>
      </w:r>
      <w:r w:rsidRPr="00055211">
        <w:rPr>
          <w:rFonts w:hint="eastAsia"/>
          <w:color w:val="FF0000"/>
          <w:szCs w:val="28"/>
          <w:rtl/>
        </w:rPr>
        <w:t>ان</w:t>
      </w:r>
      <w:r w:rsidRPr="00055211">
        <w:rPr>
          <w:rFonts w:hint="cs"/>
          <w:color w:val="FF0000"/>
          <w:szCs w:val="28"/>
          <w:rtl/>
        </w:rPr>
        <w:t>ی</w:t>
      </w:r>
      <w:r w:rsidRPr="00055211">
        <w:rPr>
          <w:color w:val="FF0000"/>
          <w:szCs w:val="28"/>
          <w:rtl/>
        </w:rPr>
        <w:t xml:space="preserve"> به طور جداگانه تنظ</w:t>
      </w:r>
      <w:r w:rsidRPr="00055211">
        <w:rPr>
          <w:rFonts w:hint="cs"/>
          <w:color w:val="FF0000"/>
          <w:szCs w:val="28"/>
          <w:rtl/>
        </w:rPr>
        <w:t>ی</w:t>
      </w:r>
      <w:r w:rsidRPr="00055211">
        <w:rPr>
          <w:rFonts w:hint="eastAsia"/>
          <w:color w:val="FF0000"/>
          <w:szCs w:val="28"/>
          <w:rtl/>
        </w:rPr>
        <w:t>م</w:t>
      </w:r>
      <w:r w:rsidRPr="00055211">
        <w:rPr>
          <w:color w:val="FF0000"/>
          <w:szCs w:val="28"/>
          <w:rtl/>
        </w:rPr>
        <w:t xml:space="preserve"> گردد </w:t>
      </w:r>
      <w:r w:rsidR="0089389C" w:rsidRPr="00055211">
        <w:rPr>
          <w:color w:val="FF0000"/>
          <w:szCs w:val="28"/>
          <w:rtl/>
        </w:rPr>
        <w:t>.</w:t>
      </w:r>
    </w:p>
    <w:p w14:paraId="1002BA11" w14:textId="687BB55E" w:rsidR="005C2CDC" w:rsidRPr="00055211" w:rsidRDefault="005C2CDC" w:rsidP="009652EF">
      <w:pPr>
        <w:spacing w:after="0"/>
        <w:jc w:val="both"/>
        <w:rPr>
          <w:color w:val="FF0000"/>
          <w:szCs w:val="28"/>
        </w:rPr>
      </w:pPr>
      <w:r w:rsidRPr="00055211">
        <w:rPr>
          <w:rFonts w:hint="eastAsia"/>
          <w:color w:val="FF0000"/>
          <w:szCs w:val="28"/>
          <w:rtl/>
        </w:rPr>
        <w:t>س</w:t>
      </w:r>
      <w:r w:rsidRPr="00055211">
        <w:rPr>
          <w:color w:val="FF0000"/>
          <w:szCs w:val="28"/>
          <w:rtl/>
        </w:rPr>
        <w:t xml:space="preserve"> </w:t>
      </w:r>
      <w:r w:rsidRPr="00055211">
        <w:rPr>
          <w:rFonts w:ascii="Arial" w:hAnsi="Arial" w:cs="Arial" w:hint="cs"/>
          <w:color w:val="FF0000"/>
          <w:szCs w:val="28"/>
          <w:rtl/>
        </w:rPr>
        <w:t>–</w:t>
      </w:r>
      <w:r w:rsidRPr="00055211">
        <w:rPr>
          <w:color w:val="FF0000"/>
          <w:szCs w:val="28"/>
          <w:rtl/>
        </w:rPr>
        <w:t xml:space="preserve"> </w:t>
      </w:r>
      <w:r w:rsidRPr="00055211">
        <w:rPr>
          <w:rFonts w:hint="cs"/>
          <w:color w:val="FF0000"/>
          <w:szCs w:val="28"/>
          <w:rtl/>
        </w:rPr>
        <w:t>دستورالعمل</w:t>
      </w:r>
      <w:r w:rsidRPr="00055211">
        <w:rPr>
          <w:color w:val="FF0000"/>
          <w:szCs w:val="28"/>
          <w:rtl/>
        </w:rPr>
        <w:t xml:space="preserve"> </w:t>
      </w:r>
      <w:r w:rsidRPr="00055211">
        <w:rPr>
          <w:rFonts w:hint="cs"/>
          <w:color w:val="FF0000"/>
          <w:szCs w:val="28"/>
          <w:rtl/>
        </w:rPr>
        <w:t>گواهی</w:t>
      </w:r>
      <w:r w:rsidRPr="00055211">
        <w:rPr>
          <w:color w:val="FF0000"/>
          <w:szCs w:val="28"/>
          <w:rtl/>
        </w:rPr>
        <w:t>: مجموعه دستورالعمل ها</w:t>
      </w:r>
      <w:r w:rsidRPr="00055211">
        <w:rPr>
          <w:rFonts w:hint="cs"/>
          <w:color w:val="FF0000"/>
          <w:szCs w:val="28"/>
          <w:rtl/>
        </w:rPr>
        <w:t>یی</w:t>
      </w:r>
      <w:r w:rsidRPr="00055211">
        <w:rPr>
          <w:color w:val="FF0000"/>
          <w:szCs w:val="28"/>
          <w:rtl/>
        </w:rPr>
        <w:t xml:space="preserve"> که منطبق با س</w:t>
      </w:r>
      <w:r w:rsidRPr="00055211">
        <w:rPr>
          <w:rFonts w:hint="cs"/>
          <w:color w:val="FF0000"/>
          <w:szCs w:val="28"/>
          <w:rtl/>
        </w:rPr>
        <w:t>ی</w:t>
      </w:r>
      <w:r w:rsidRPr="00055211">
        <w:rPr>
          <w:rFonts w:hint="eastAsia"/>
          <w:color w:val="FF0000"/>
          <w:szCs w:val="28"/>
          <w:rtl/>
        </w:rPr>
        <w:t>است</w:t>
      </w:r>
      <w:r w:rsidRPr="00055211">
        <w:rPr>
          <w:color w:val="FF0000"/>
          <w:szCs w:val="28"/>
          <w:rtl/>
        </w:rPr>
        <w:t xml:space="preserve"> گواه</w:t>
      </w:r>
      <w:r w:rsidRPr="00055211">
        <w:rPr>
          <w:rFonts w:hint="cs"/>
          <w:color w:val="FF0000"/>
          <w:szCs w:val="28"/>
          <w:rtl/>
        </w:rPr>
        <w:t>ی</w:t>
      </w:r>
      <w:r w:rsidRPr="00055211">
        <w:rPr>
          <w:color w:val="FF0000"/>
          <w:szCs w:val="28"/>
          <w:rtl/>
        </w:rPr>
        <w:t xml:space="preserve"> جهت تشر</w:t>
      </w:r>
      <w:r w:rsidRPr="00055211">
        <w:rPr>
          <w:rFonts w:hint="cs"/>
          <w:color w:val="FF0000"/>
          <w:szCs w:val="28"/>
          <w:rtl/>
        </w:rPr>
        <w:t>ی</w:t>
      </w:r>
      <w:r w:rsidRPr="00055211">
        <w:rPr>
          <w:rFonts w:hint="eastAsia"/>
          <w:color w:val="FF0000"/>
          <w:szCs w:val="28"/>
          <w:rtl/>
        </w:rPr>
        <w:t>ح</w:t>
      </w:r>
      <w:r w:rsidRPr="00055211">
        <w:rPr>
          <w:color w:val="FF0000"/>
          <w:szCs w:val="28"/>
          <w:rtl/>
        </w:rPr>
        <w:t xml:space="preserve"> جزئ</w:t>
      </w:r>
      <w:r w:rsidRPr="00055211">
        <w:rPr>
          <w:rFonts w:hint="cs"/>
          <w:color w:val="FF0000"/>
          <w:szCs w:val="28"/>
          <w:rtl/>
        </w:rPr>
        <w:t>ی</w:t>
      </w:r>
      <w:r w:rsidRPr="00055211">
        <w:rPr>
          <w:rFonts w:hint="eastAsia"/>
          <w:color w:val="FF0000"/>
          <w:szCs w:val="28"/>
          <w:rtl/>
        </w:rPr>
        <w:t>ات</w:t>
      </w:r>
      <w:r w:rsidRPr="00055211">
        <w:rPr>
          <w:color w:val="FF0000"/>
          <w:szCs w:val="28"/>
          <w:rtl/>
        </w:rPr>
        <w:t xml:space="preserve"> عملکرد مد</w:t>
      </w:r>
      <w:r w:rsidRPr="00055211">
        <w:rPr>
          <w:rFonts w:hint="cs"/>
          <w:color w:val="FF0000"/>
          <w:szCs w:val="28"/>
          <w:rtl/>
        </w:rPr>
        <w:t>ی</w:t>
      </w:r>
      <w:r w:rsidRPr="00055211">
        <w:rPr>
          <w:rFonts w:hint="eastAsia"/>
          <w:color w:val="FF0000"/>
          <w:szCs w:val="28"/>
          <w:rtl/>
        </w:rPr>
        <w:t>ر</w:t>
      </w:r>
      <w:r w:rsidRPr="00055211">
        <w:rPr>
          <w:rFonts w:hint="cs"/>
          <w:color w:val="FF0000"/>
          <w:szCs w:val="28"/>
          <w:rtl/>
        </w:rPr>
        <w:t>ی</w:t>
      </w:r>
      <w:r w:rsidRPr="00055211">
        <w:rPr>
          <w:rFonts w:hint="eastAsia"/>
          <w:color w:val="FF0000"/>
          <w:szCs w:val="28"/>
          <w:rtl/>
        </w:rPr>
        <w:t>ت</w:t>
      </w:r>
      <w:r w:rsidRPr="00055211">
        <w:rPr>
          <w:color w:val="FF0000"/>
          <w:szCs w:val="28"/>
          <w:rtl/>
        </w:rPr>
        <w:t xml:space="preserve"> گواه</w:t>
      </w:r>
      <w:r w:rsidRPr="00055211">
        <w:rPr>
          <w:rFonts w:hint="cs"/>
          <w:color w:val="FF0000"/>
          <w:szCs w:val="28"/>
          <w:rtl/>
        </w:rPr>
        <w:t>ی</w:t>
      </w:r>
      <w:r w:rsidRPr="00055211">
        <w:rPr>
          <w:color w:val="FF0000"/>
          <w:szCs w:val="28"/>
          <w:rtl/>
        </w:rPr>
        <w:t xml:space="preserve"> ها</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در مرکز ر</w:t>
      </w:r>
      <w:r w:rsidRPr="00055211">
        <w:rPr>
          <w:rFonts w:hint="cs"/>
          <w:color w:val="FF0000"/>
          <w:szCs w:val="28"/>
          <w:rtl/>
        </w:rPr>
        <w:t>ی</w:t>
      </w:r>
      <w:r w:rsidRPr="00055211">
        <w:rPr>
          <w:rFonts w:hint="eastAsia"/>
          <w:color w:val="FF0000"/>
          <w:szCs w:val="28"/>
          <w:rtl/>
        </w:rPr>
        <w:t>شه</w:t>
      </w:r>
      <w:r w:rsidRPr="00055211">
        <w:rPr>
          <w:color w:val="FF0000"/>
          <w:szCs w:val="28"/>
          <w:rtl/>
        </w:rPr>
        <w:t xml:space="preserve"> و مراکز م</w:t>
      </w:r>
      <w:r w:rsidRPr="00055211">
        <w:rPr>
          <w:rFonts w:hint="cs"/>
          <w:color w:val="FF0000"/>
          <w:szCs w:val="28"/>
          <w:rtl/>
        </w:rPr>
        <w:t>ی</w:t>
      </w:r>
      <w:r w:rsidRPr="00055211">
        <w:rPr>
          <w:rFonts w:hint="eastAsia"/>
          <w:color w:val="FF0000"/>
          <w:szCs w:val="28"/>
          <w:rtl/>
        </w:rPr>
        <w:t>ان</w:t>
      </w:r>
      <w:r w:rsidRPr="00055211">
        <w:rPr>
          <w:rFonts w:hint="cs"/>
          <w:color w:val="FF0000"/>
          <w:szCs w:val="28"/>
          <w:rtl/>
        </w:rPr>
        <w:t>ی</w:t>
      </w:r>
      <w:r w:rsidRPr="00055211">
        <w:rPr>
          <w:color w:val="FF0000"/>
          <w:szCs w:val="28"/>
          <w:rtl/>
        </w:rPr>
        <w:t xml:space="preserve"> تدو</w:t>
      </w:r>
      <w:r w:rsidRPr="00055211">
        <w:rPr>
          <w:rFonts w:hint="cs"/>
          <w:color w:val="FF0000"/>
          <w:szCs w:val="28"/>
          <w:rtl/>
        </w:rPr>
        <w:t>ی</w:t>
      </w:r>
      <w:r w:rsidRPr="00055211">
        <w:rPr>
          <w:rFonts w:hint="eastAsia"/>
          <w:color w:val="FF0000"/>
          <w:szCs w:val="28"/>
          <w:rtl/>
        </w:rPr>
        <w:t>ن</w:t>
      </w:r>
      <w:r w:rsidRPr="00055211">
        <w:rPr>
          <w:color w:val="FF0000"/>
          <w:szCs w:val="28"/>
          <w:rtl/>
        </w:rPr>
        <w:t xml:space="preserve"> م</w:t>
      </w:r>
      <w:r w:rsidRPr="00055211">
        <w:rPr>
          <w:rFonts w:hint="cs"/>
          <w:color w:val="FF0000"/>
          <w:szCs w:val="28"/>
          <w:rtl/>
        </w:rPr>
        <w:t>ی</w:t>
      </w:r>
      <w:r w:rsidRPr="00055211">
        <w:rPr>
          <w:color w:val="FF0000"/>
          <w:szCs w:val="28"/>
          <w:rtl/>
        </w:rPr>
        <w:t xml:space="preserve"> گردد </w:t>
      </w:r>
      <w:r w:rsidR="0089389C" w:rsidRPr="00055211">
        <w:rPr>
          <w:color w:val="FF0000"/>
          <w:szCs w:val="28"/>
          <w:rtl/>
        </w:rPr>
        <w:t>.</w:t>
      </w:r>
    </w:p>
    <w:p w14:paraId="53A8C510" w14:textId="77777777" w:rsidR="005C2CDC" w:rsidRPr="00055211" w:rsidRDefault="005C2CDC" w:rsidP="009652EF">
      <w:pPr>
        <w:spacing w:after="0"/>
        <w:jc w:val="both"/>
        <w:rPr>
          <w:color w:val="FF0000"/>
          <w:szCs w:val="28"/>
        </w:rPr>
      </w:pPr>
      <w:r w:rsidRPr="00055211">
        <w:rPr>
          <w:rFonts w:hint="eastAsia"/>
          <w:color w:val="FF0000"/>
          <w:szCs w:val="28"/>
          <w:rtl/>
        </w:rPr>
        <w:t>ش</w:t>
      </w:r>
      <w:r w:rsidRPr="00055211">
        <w:rPr>
          <w:color w:val="FF0000"/>
          <w:szCs w:val="28"/>
          <w:rtl/>
        </w:rPr>
        <w:t xml:space="preserve"> </w:t>
      </w:r>
      <w:r w:rsidRPr="00055211">
        <w:rPr>
          <w:rFonts w:ascii="Arial" w:hAnsi="Arial" w:cs="Arial" w:hint="cs"/>
          <w:color w:val="FF0000"/>
          <w:szCs w:val="28"/>
          <w:rtl/>
        </w:rPr>
        <w:t>–</w:t>
      </w:r>
      <w:r w:rsidRPr="00055211">
        <w:rPr>
          <w:color w:val="FF0000"/>
          <w:szCs w:val="28"/>
          <w:rtl/>
        </w:rPr>
        <w:t xml:space="preserve"> </w:t>
      </w:r>
      <w:r w:rsidRPr="00055211">
        <w:rPr>
          <w:rFonts w:hint="cs"/>
          <w:color w:val="FF0000"/>
          <w:szCs w:val="28"/>
          <w:rtl/>
        </w:rPr>
        <w:t>زی</w:t>
      </w:r>
      <w:r w:rsidRPr="00055211">
        <w:rPr>
          <w:rFonts w:hint="eastAsia"/>
          <w:color w:val="FF0000"/>
          <w:szCs w:val="28"/>
          <w:rtl/>
        </w:rPr>
        <w:t>رساخت</w:t>
      </w:r>
      <w:r w:rsidRPr="00055211">
        <w:rPr>
          <w:color w:val="FF0000"/>
          <w:szCs w:val="28"/>
          <w:rtl/>
        </w:rPr>
        <w:t xml:space="preserve"> کل</w:t>
      </w:r>
      <w:r w:rsidRPr="00055211">
        <w:rPr>
          <w:rFonts w:hint="cs"/>
          <w:color w:val="FF0000"/>
          <w:szCs w:val="28"/>
          <w:rtl/>
        </w:rPr>
        <w:t>ی</w:t>
      </w:r>
      <w:r w:rsidRPr="00055211">
        <w:rPr>
          <w:rFonts w:hint="eastAsia"/>
          <w:color w:val="FF0000"/>
          <w:szCs w:val="28"/>
          <w:rtl/>
        </w:rPr>
        <w:t>د</w:t>
      </w:r>
      <w:r w:rsidRPr="00055211">
        <w:rPr>
          <w:color w:val="FF0000"/>
          <w:szCs w:val="28"/>
          <w:rtl/>
        </w:rPr>
        <w:t xml:space="preserve"> عموم</w:t>
      </w:r>
      <w:r w:rsidRPr="00055211">
        <w:rPr>
          <w:rFonts w:hint="cs"/>
          <w:color w:val="FF0000"/>
          <w:szCs w:val="28"/>
          <w:rtl/>
        </w:rPr>
        <w:t>ی</w:t>
      </w:r>
      <w:r w:rsidRPr="00055211">
        <w:rPr>
          <w:color w:val="FF0000"/>
          <w:szCs w:val="28"/>
          <w:rtl/>
        </w:rPr>
        <w:t>: مجموعه ا</w:t>
      </w:r>
      <w:r w:rsidRPr="00055211">
        <w:rPr>
          <w:rFonts w:hint="cs"/>
          <w:color w:val="FF0000"/>
          <w:szCs w:val="28"/>
          <w:rtl/>
        </w:rPr>
        <w:t>ی</w:t>
      </w:r>
      <w:r w:rsidRPr="00055211">
        <w:rPr>
          <w:color w:val="FF0000"/>
          <w:szCs w:val="28"/>
          <w:rtl/>
        </w:rPr>
        <w:t xml:space="preserve"> از نرم افزارها، سخت افزارها، س</w:t>
      </w:r>
      <w:r w:rsidRPr="00055211">
        <w:rPr>
          <w:rFonts w:hint="cs"/>
          <w:color w:val="FF0000"/>
          <w:szCs w:val="28"/>
          <w:rtl/>
        </w:rPr>
        <w:t>ی</w:t>
      </w:r>
      <w:r w:rsidRPr="00055211">
        <w:rPr>
          <w:rFonts w:hint="eastAsia"/>
          <w:color w:val="FF0000"/>
          <w:szCs w:val="28"/>
          <w:rtl/>
        </w:rPr>
        <w:t>است</w:t>
      </w:r>
      <w:r w:rsidRPr="00055211">
        <w:rPr>
          <w:color w:val="FF0000"/>
          <w:szCs w:val="28"/>
          <w:rtl/>
        </w:rPr>
        <w:t xml:space="preserve"> ها، فرآ</w:t>
      </w:r>
      <w:r w:rsidRPr="00055211">
        <w:rPr>
          <w:rFonts w:hint="cs"/>
          <w:color w:val="FF0000"/>
          <w:szCs w:val="28"/>
          <w:rtl/>
        </w:rPr>
        <w:t>ی</w:t>
      </w:r>
      <w:r w:rsidRPr="00055211">
        <w:rPr>
          <w:rFonts w:hint="eastAsia"/>
          <w:color w:val="FF0000"/>
          <w:szCs w:val="28"/>
          <w:rtl/>
        </w:rPr>
        <w:t>ندها</w:t>
      </w:r>
      <w:r w:rsidRPr="00055211">
        <w:rPr>
          <w:color w:val="FF0000"/>
          <w:szCs w:val="28"/>
          <w:rtl/>
        </w:rPr>
        <w:t xml:space="preserve"> روال ها</w:t>
      </w:r>
      <w:r w:rsidRPr="00055211">
        <w:rPr>
          <w:rFonts w:hint="cs"/>
          <w:color w:val="FF0000"/>
          <w:szCs w:val="28"/>
          <w:rtl/>
        </w:rPr>
        <w:t>ی</w:t>
      </w:r>
      <w:r w:rsidRPr="00055211">
        <w:rPr>
          <w:color w:val="FF0000"/>
          <w:szCs w:val="28"/>
          <w:rtl/>
        </w:rPr>
        <w:t xml:space="preserve"> موردن</w:t>
      </w:r>
      <w:r w:rsidRPr="00055211">
        <w:rPr>
          <w:rFonts w:hint="cs"/>
          <w:color w:val="FF0000"/>
          <w:szCs w:val="28"/>
          <w:rtl/>
        </w:rPr>
        <w:t>ی</w:t>
      </w:r>
      <w:r w:rsidRPr="00055211">
        <w:rPr>
          <w:rFonts w:hint="eastAsia"/>
          <w:color w:val="FF0000"/>
          <w:szCs w:val="28"/>
          <w:rtl/>
        </w:rPr>
        <w:t>از</w:t>
      </w:r>
      <w:r w:rsidRPr="00055211">
        <w:rPr>
          <w:color w:val="FF0000"/>
          <w:szCs w:val="28"/>
          <w:rtl/>
        </w:rPr>
        <w:t xml:space="preserve"> برا</w:t>
      </w:r>
      <w:r w:rsidRPr="00055211">
        <w:rPr>
          <w:rFonts w:hint="cs"/>
          <w:color w:val="FF0000"/>
          <w:szCs w:val="28"/>
          <w:rtl/>
        </w:rPr>
        <w:t>ی</w:t>
      </w:r>
      <w:r w:rsidRPr="00055211">
        <w:rPr>
          <w:color w:val="FF0000"/>
          <w:szCs w:val="28"/>
          <w:rtl/>
        </w:rPr>
        <w:t xml:space="preserve"> مد</w:t>
      </w:r>
      <w:r w:rsidRPr="00055211">
        <w:rPr>
          <w:rFonts w:hint="cs"/>
          <w:color w:val="FF0000"/>
          <w:szCs w:val="28"/>
          <w:rtl/>
        </w:rPr>
        <w:t>ی</w:t>
      </w:r>
      <w:r w:rsidRPr="00055211">
        <w:rPr>
          <w:rFonts w:hint="eastAsia"/>
          <w:color w:val="FF0000"/>
          <w:szCs w:val="28"/>
          <w:rtl/>
        </w:rPr>
        <w:t>ر</w:t>
      </w:r>
      <w:r w:rsidRPr="00055211">
        <w:rPr>
          <w:rFonts w:hint="cs"/>
          <w:color w:val="FF0000"/>
          <w:szCs w:val="28"/>
          <w:rtl/>
        </w:rPr>
        <w:t>ی</w:t>
      </w:r>
      <w:r w:rsidRPr="00055211">
        <w:rPr>
          <w:rFonts w:hint="eastAsia"/>
          <w:color w:val="FF0000"/>
          <w:szCs w:val="28"/>
          <w:rtl/>
        </w:rPr>
        <w:t>ت</w:t>
      </w:r>
      <w:r w:rsidRPr="00055211">
        <w:rPr>
          <w:color w:val="FF0000"/>
          <w:szCs w:val="28"/>
          <w:rtl/>
        </w:rPr>
        <w:t xml:space="preserve"> گواه</w:t>
      </w:r>
      <w:r w:rsidRPr="00055211">
        <w:rPr>
          <w:rFonts w:hint="cs"/>
          <w:color w:val="FF0000"/>
          <w:szCs w:val="28"/>
          <w:rtl/>
        </w:rPr>
        <w:t>ی</w:t>
      </w:r>
      <w:r w:rsidRPr="00055211">
        <w:rPr>
          <w:color w:val="FF0000"/>
          <w:szCs w:val="28"/>
          <w:rtl/>
        </w:rPr>
        <w:t xml:space="preserve"> ها و زوج کل</w:t>
      </w:r>
      <w:r w:rsidRPr="00055211">
        <w:rPr>
          <w:rFonts w:hint="cs"/>
          <w:color w:val="FF0000"/>
          <w:szCs w:val="28"/>
          <w:rtl/>
        </w:rPr>
        <w:t>ی</w:t>
      </w:r>
      <w:r w:rsidRPr="00055211">
        <w:rPr>
          <w:rFonts w:hint="eastAsia"/>
          <w:color w:val="FF0000"/>
          <w:szCs w:val="28"/>
          <w:rtl/>
        </w:rPr>
        <w:t>دها</w:t>
      </w:r>
      <w:r w:rsidRPr="00055211">
        <w:rPr>
          <w:rFonts w:hint="cs"/>
          <w:color w:val="FF0000"/>
          <w:szCs w:val="28"/>
          <w:rtl/>
        </w:rPr>
        <w:t xml:space="preserve"> </w:t>
      </w:r>
      <w:r w:rsidRPr="00055211">
        <w:rPr>
          <w:rStyle w:val="FootnoteReference"/>
          <w:color w:val="FF0000"/>
          <w:szCs w:val="28"/>
          <w:rtl/>
        </w:rPr>
        <w:footnoteReference w:id="51"/>
      </w:r>
    </w:p>
    <w:p w14:paraId="0C9CDB12" w14:textId="77777777"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2 - به منظور حفظ </w:t>
      </w:r>
      <w:r w:rsidRPr="00055211">
        <w:rPr>
          <w:rFonts w:hint="cs"/>
          <w:szCs w:val="28"/>
          <w:rtl/>
        </w:rPr>
        <w:t>ی</w:t>
      </w:r>
      <w:r w:rsidRPr="00055211">
        <w:rPr>
          <w:rFonts w:hint="eastAsia"/>
          <w:szCs w:val="28"/>
          <w:rtl/>
        </w:rPr>
        <w:t>کپارچگ</w:t>
      </w:r>
      <w:r w:rsidRPr="00055211">
        <w:rPr>
          <w:rFonts w:hint="cs"/>
          <w:szCs w:val="28"/>
          <w:rtl/>
        </w:rPr>
        <w:t>ی</w:t>
      </w:r>
      <w:r w:rsidRPr="00055211">
        <w:rPr>
          <w:szCs w:val="28"/>
          <w:rtl/>
        </w:rPr>
        <w:t xml:space="preserve"> و س</w:t>
      </w:r>
      <w:r w:rsidRPr="00055211">
        <w:rPr>
          <w:rFonts w:hint="cs"/>
          <w:szCs w:val="28"/>
          <w:rtl/>
        </w:rPr>
        <w:t>ی</w:t>
      </w:r>
      <w:r w:rsidRPr="00055211">
        <w:rPr>
          <w:rFonts w:hint="eastAsia"/>
          <w:szCs w:val="28"/>
          <w:rtl/>
        </w:rPr>
        <w:t>است</w:t>
      </w:r>
      <w:r w:rsidRPr="00055211">
        <w:rPr>
          <w:szCs w:val="28"/>
          <w:rtl/>
        </w:rPr>
        <w:t xml:space="preserve"> گذار</w:t>
      </w:r>
      <w:r w:rsidRPr="00055211">
        <w:rPr>
          <w:rFonts w:hint="cs"/>
          <w:szCs w:val="28"/>
          <w:rtl/>
        </w:rPr>
        <w:t>ی</w:t>
      </w:r>
      <w:r w:rsidRPr="00055211">
        <w:rPr>
          <w:szCs w:val="28"/>
          <w:rtl/>
        </w:rPr>
        <w:t xml:space="preserve"> در حوزه ز</w:t>
      </w:r>
      <w:r w:rsidRPr="00055211">
        <w:rPr>
          <w:rFonts w:hint="cs"/>
          <w:szCs w:val="28"/>
          <w:rtl/>
        </w:rPr>
        <w:t>ی</w:t>
      </w:r>
      <w:r w:rsidRPr="00055211">
        <w:rPr>
          <w:rFonts w:hint="eastAsia"/>
          <w:szCs w:val="28"/>
          <w:rtl/>
        </w:rPr>
        <w:t>رساخت</w:t>
      </w:r>
      <w:r w:rsidRPr="00055211">
        <w:rPr>
          <w:szCs w:val="28"/>
          <w:rtl/>
        </w:rPr>
        <w:t xml:space="preserve"> کل</w:t>
      </w:r>
      <w:r w:rsidRPr="00055211">
        <w:rPr>
          <w:rFonts w:hint="cs"/>
          <w:szCs w:val="28"/>
          <w:rtl/>
        </w:rPr>
        <w:t>ی</w:t>
      </w:r>
      <w:r w:rsidRPr="00055211">
        <w:rPr>
          <w:rFonts w:hint="eastAsia"/>
          <w:szCs w:val="28"/>
          <w:rtl/>
        </w:rPr>
        <w:t>د</w:t>
      </w:r>
      <w:r w:rsidRPr="00055211">
        <w:rPr>
          <w:szCs w:val="28"/>
          <w:rtl/>
        </w:rPr>
        <w:t xml:space="preserve"> عموم</w:t>
      </w:r>
      <w:r w:rsidRPr="00055211">
        <w:rPr>
          <w:rFonts w:hint="cs"/>
          <w:szCs w:val="28"/>
          <w:rtl/>
        </w:rPr>
        <w:t>ی</w:t>
      </w:r>
      <w:r w:rsidRPr="00055211">
        <w:rPr>
          <w:szCs w:val="28"/>
          <w:rtl/>
        </w:rPr>
        <w:t xml:space="preserve"> کشور شورا</w:t>
      </w:r>
      <w:r w:rsidRPr="00055211">
        <w:rPr>
          <w:rFonts w:hint="cs"/>
          <w:szCs w:val="28"/>
          <w:rtl/>
        </w:rPr>
        <w:t>ی</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گذار</w:t>
      </w:r>
      <w:r w:rsidRPr="00055211">
        <w:rPr>
          <w:rFonts w:hint="cs"/>
          <w:szCs w:val="28"/>
          <w:rtl/>
        </w:rPr>
        <w:t>ی</w:t>
      </w:r>
      <w:r w:rsidRPr="00055211">
        <w:rPr>
          <w:szCs w:val="28"/>
          <w:rtl/>
        </w:rPr>
        <w:t xml:space="preserve">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مرکب از اعضا</w:t>
      </w:r>
      <w:r w:rsidRPr="00055211">
        <w:rPr>
          <w:rFonts w:hint="cs"/>
          <w:szCs w:val="28"/>
          <w:rtl/>
        </w:rPr>
        <w:t>ی</w:t>
      </w:r>
      <w:r w:rsidRPr="00055211">
        <w:rPr>
          <w:szCs w:val="28"/>
          <w:rtl/>
        </w:rPr>
        <w:t xml:space="preserve"> ز</w:t>
      </w:r>
      <w:r w:rsidRPr="00055211">
        <w:rPr>
          <w:rFonts w:hint="cs"/>
          <w:szCs w:val="28"/>
          <w:rtl/>
        </w:rPr>
        <w:t>ی</w:t>
      </w:r>
      <w:r w:rsidRPr="00055211">
        <w:rPr>
          <w:rFonts w:hint="eastAsia"/>
          <w:szCs w:val="28"/>
          <w:rtl/>
        </w:rPr>
        <w:t>ر</w:t>
      </w:r>
      <w:r w:rsidRPr="00055211">
        <w:rPr>
          <w:szCs w:val="28"/>
          <w:rtl/>
        </w:rPr>
        <w:t xml:space="preserve"> تشک</w:t>
      </w:r>
      <w:r w:rsidRPr="00055211">
        <w:rPr>
          <w:rFonts w:hint="cs"/>
          <w:szCs w:val="28"/>
          <w:rtl/>
        </w:rPr>
        <w:t>ی</w:t>
      </w:r>
      <w:r w:rsidRPr="00055211">
        <w:rPr>
          <w:rFonts w:hint="eastAsia"/>
          <w:szCs w:val="28"/>
          <w:rtl/>
        </w:rPr>
        <w:t>ل</w:t>
      </w:r>
      <w:r w:rsidRPr="00055211">
        <w:rPr>
          <w:szCs w:val="28"/>
          <w:rtl/>
        </w:rPr>
        <w:t xml:space="preserve"> م</w:t>
      </w:r>
      <w:r w:rsidRPr="00055211">
        <w:rPr>
          <w:rFonts w:hint="cs"/>
          <w:szCs w:val="28"/>
          <w:rtl/>
        </w:rPr>
        <w:t>ی</w:t>
      </w:r>
      <w:r w:rsidRPr="00055211">
        <w:rPr>
          <w:szCs w:val="28"/>
          <w:rtl/>
        </w:rPr>
        <w:t xml:space="preserve"> شود :</w:t>
      </w:r>
    </w:p>
    <w:p w14:paraId="788CF65C" w14:textId="77777777"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وزی</w:t>
      </w:r>
      <w:r w:rsidRPr="00055211">
        <w:rPr>
          <w:rFonts w:hint="eastAsia"/>
          <w:szCs w:val="28"/>
          <w:rtl/>
        </w:rPr>
        <w:t>ر</w:t>
      </w:r>
      <w:r w:rsidRPr="00055211">
        <w:rPr>
          <w:szCs w:val="28"/>
          <w:rtl/>
        </w:rPr>
        <w:t xml:space="preserve"> بازرگان</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معاون ذ</w:t>
      </w:r>
      <w:r w:rsidRPr="00055211">
        <w:rPr>
          <w:rFonts w:hint="cs"/>
          <w:szCs w:val="28"/>
          <w:rtl/>
        </w:rPr>
        <w:t>ی</w:t>
      </w:r>
      <w:r w:rsidRPr="00055211">
        <w:rPr>
          <w:szCs w:val="28"/>
          <w:rtl/>
        </w:rPr>
        <w:t xml:space="preserve"> ربط و</w:t>
      </w:r>
      <w:r w:rsidRPr="00055211">
        <w:rPr>
          <w:rFonts w:hint="cs"/>
          <w:szCs w:val="28"/>
          <w:rtl/>
        </w:rPr>
        <w:t>ی</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w:t>
      </w:r>
    </w:p>
    <w:p w14:paraId="52D429CC" w14:textId="77777777"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معاون</w:t>
      </w:r>
      <w:r w:rsidRPr="00055211">
        <w:rPr>
          <w:szCs w:val="28"/>
          <w:rtl/>
        </w:rPr>
        <w:t xml:space="preserve"> </w:t>
      </w:r>
      <w:r w:rsidRPr="00055211">
        <w:rPr>
          <w:rFonts w:hint="cs"/>
          <w:szCs w:val="28"/>
          <w:rtl/>
        </w:rPr>
        <w:t>ذی</w:t>
      </w:r>
      <w:r w:rsidRPr="00055211">
        <w:rPr>
          <w:szCs w:val="28"/>
          <w:rtl/>
        </w:rPr>
        <w:t xml:space="preserve"> ربط وز</w:t>
      </w:r>
      <w:r w:rsidRPr="00055211">
        <w:rPr>
          <w:rFonts w:hint="cs"/>
          <w:szCs w:val="28"/>
          <w:rtl/>
        </w:rPr>
        <w:t>ی</w:t>
      </w:r>
      <w:r w:rsidRPr="00055211">
        <w:rPr>
          <w:rFonts w:hint="eastAsia"/>
          <w:szCs w:val="28"/>
          <w:rtl/>
        </w:rPr>
        <w:t>ر</w:t>
      </w:r>
      <w:r w:rsidRPr="00055211">
        <w:rPr>
          <w:szCs w:val="28"/>
          <w:rtl/>
        </w:rPr>
        <w:t xml:space="preserve"> دادگستر</w:t>
      </w:r>
      <w:r w:rsidRPr="00055211">
        <w:rPr>
          <w:rFonts w:hint="cs"/>
          <w:szCs w:val="28"/>
          <w:rtl/>
        </w:rPr>
        <w:t>ی</w:t>
      </w:r>
    </w:p>
    <w:p w14:paraId="3054530C"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معاون</w:t>
      </w:r>
      <w:r w:rsidRPr="00055211">
        <w:rPr>
          <w:szCs w:val="28"/>
          <w:rtl/>
        </w:rPr>
        <w:t xml:space="preserve"> </w:t>
      </w:r>
      <w:r w:rsidRPr="00055211">
        <w:rPr>
          <w:rFonts w:hint="cs"/>
          <w:szCs w:val="28"/>
          <w:rtl/>
        </w:rPr>
        <w:t>ذی</w:t>
      </w:r>
      <w:r w:rsidRPr="00055211">
        <w:rPr>
          <w:szCs w:val="28"/>
          <w:rtl/>
        </w:rPr>
        <w:t xml:space="preserve"> ربط وز</w:t>
      </w:r>
      <w:r w:rsidRPr="00055211">
        <w:rPr>
          <w:rFonts w:hint="cs"/>
          <w:szCs w:val="28"/>
          <w:rtl/>
        </w:rPr>
        <w:t>ی</w:t>
      </w:r>
      <w:r w:rsidRPr="00055211">
        <w:rPr>
          <w:rFonts w:hint="eastAsia"/>
          <w:szCs w:val="28"/>
          <w:rtl/>
        </w:rPr>
        <w:t>ر</w:t>
      </w:r>
      <w:r w:rsidRPr="00055211">
        <w:rPr>
          <w:szCs w:val="28"/>
          <w:rtl/>
        </w:rPr>
        <w:t xml:space="preserve"> اطلاعات</w:t>
      </w:r>
    </w:p>
    <w:p w14:paraId="2E02C854" w14:textId="77777777"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معاون</w:t>
      </w:r>
      <w:r w:rsidRPr="00055211">
        <w:rPr>
          <w:szCs w:val="28"/>
          <w:rtl/>
        </w:rPr>
        <w:t xml:space="preserve"> </w:t>
      </w:r>
      <w:r w:rsidRPr="00055211">
        <w:rPr>
          <w:rFonts w:hint="cs"/>
          <w:szCs w:val="28"/>
          <w:rtl/>
        </w:rPr>
        <w:t>ذی</w:t>
      </w:r>
      <w:r w:rsidRPr="00055211">
        <w:rPr>
          <w:szCs w:val="28"/>
          <w:rtl/>
        </w:rPr>
        <w:t xml:space="preserve"> ربط وز</w:t>
      </w:r>
      <w:r w:rsidRPr="00055211">
        <w:rPr>
          <w:rFonts w:hint="cs"/>
          <w:szCs w:val="28"/>
          <w:rtl/>
        </w:rPr>
        <w:t>ی</w:t>
      </w:r>
      <w:r w:rsidRPr="00055211">
        <w:rPr>
          <w:rFonts w:hint="eastAsia"/>
          <w:szCs w:val="28"/>
          <w:rtl/>
        </w:rPr>
        <w:t>ر</w:t>
      </w:r>
      <w:r w:rsidRPr="00055211">
        <w:rPr>
          <w:szCs w:val="28"/>
          <w:rtl/>
        </w:rPr>
        <w:t xml:space="preserve"> ارتباطات و فناور</w:t>
      </w:r>
      <w:r w:rsidRPr="00055211">
        <w:rPr>
          <w:rFonts w:hint="cs"/>
          <w:szCs w:val="28"/>
          <w:rtl/>
        </w:rPr>
        <w:t>ی</w:t>
      </w:r>
      <w:r w:rsidRPr="00055211">
        <w:rPr>
          <w:szCs w:val="28"/>
          <w:rtl/>
        </w:rPr>
        <w:t xml:space="preserve"> اطلاعات</w:t>
      </w:r>
    </w:p>
    <w:p w14:paraId="3BCC179B" w14:textId="77777777" w:rsidR="005C2CDC" w:rsidRPr="00055211" w:rsidRDefault="005C2CDC" w:rsidP="009652EF">
      <w:pPr>
        <w:spacing w:after="0"/>
        <w:jc w:val="both"/>
        <w:rPr>
          <w:szCs w:val="28"/>
        </w:rPr>
      </w:pPr>
      <w:r w:rsidRPr="00055211">
        <w:rPr>
          <w:rFonts w:hint="eastAsia"/>
          <w:szCs w:val="28"/>
          <w:rtl/>
        </w:rPr>
        <w:t>ث</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معاون</w:t>
      </w:r>
      <w:r w:rsidRPr="00055211">
        <w:rPr>
          <w:szCs w:val="28"/>
          <w:rtl/>
        </w:rPr>
        <w:t xml:space="preserve"> </w:t>
      </w:r>
      <w:r w:rsidRPr="00055211">
        <w:rPr>
          <w:rFonts w:hint="cs"/>
          <w:szCs w:val="28"/>
          <w:rtl/>
        </w:rPr>
        <w:t>ذی</w:t>
      </w:r>
      <w:r w:rsidRPr="00055211">
        <w:rPr>
          <w:szCs w:val="28"/>
          <w:rtl/>
        </w:rPr>
        <w:t xml:space="preserve"> ربط وز</w:t>
      </w:r>
      <w:r w:rsidRPr="00055211">
        <w:rPr>
          <w:rFonts w:hint="cs"/>
          <w:szCs w:val="28"/>
          <w:rtl/>
        </w:rPr>
        <w:t>ی</w:t>
      </w:r>
      <w:r w:rsidRPr="00055211">
        <w:rPr>
          <w:rFonts w:hint="eastAsia"/>
          <w:szCs w:val="28"/>
          <w:rtl/>
        </w:rPr>
        <w:t>ر</w:t>
      </w:r>
      <w:r w:rsidRPr="00055211">
        <w:rPr>
          <w:szCs w:val="28"/>
          <w:rtl/>
        </w:rPr>
        <w:t xml:space="preserve"> امور اقتصاد</w:t>
      </w:r>
      <w:r w:rsidRPr="00055211">
        <w:rPr>
          <w:rFonts w:hint="cs"/>
          <w:szCs w:val="28"/>
          <w:rtl/>
        </w:rPr>
        <w:t>ی</w:t>
      </w:r>
      <w:r w:rsidRPr="00055211">
        <w:rPr>
          <w:szCs w:val="28"/>
          <w:rtl/>
        </w:rPr>
        <w:t xml:space="preserve"> و دارا</w:t>
      </w:r>
      <w:r w:rsidRPr="00055211">
        <w:rPr>
          <w:rFonts w:hint="cs"/>
          <w:szCs w:val="28"/>
          <w:rtl/>
        </w:rPr>
        <w:t>یی</w:t>
      </w:r>
    </w:p>
    <w:p w14:paraId="1FB26E07" w14:textId="77777777" w:rsidR="005C2CDC" w:rsidRPr="00055211" w:rsidRDefault="005C2CDC" w:rsidP="009652EF">
      <w:pPr>
        <w:spacing w:after="0"/>
        <w:jc w:val="both"/>
        <w:rPr>
          <w:szCs w:val="28"/>
        </w:rPr>
      </w:pPr>
      <w:r w:rsidRPr="00055211">
        <w:rPr>
          <w:rFonts w:hint="eastAsia"/>
          <w:szCs w:val="28"/>
          <w:rtl/>
        </w:rPr>
        <w:t>ج</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معاون</w:t>
      </w:r>
      <w:r w:rsidRPr="00055211">
        <w:rPr>
          <w:szCs w:val="28"/>
          <w:rtl/>
        </w:rPr>
        <w:t xml:space="preserve"> </w:t>
      </w:r>
      <w:r w:rsidRPr="00055211">
        <w:rPr>
          <w:rFonts w:hint="cs"/>
          <w:szCs w:val="28"/>
          <w:rtl/>
        </w:rPr>
        <w:t>ذی</w:t>
      </w:r>
      <w:r w:rsidRPr="00055211">
        <w:rPr>
          <w:szCs w:val="28"/>
          <w:rtl/>
        </w:rPr>
        <w:t xml:space="preserve"> ربط وز</w:t>
      </w:r>
      <w:r w:rsidRPr="00055211">
        <w:rPr>
          <w:rFonts w:hint="cs"/>
          <w:szCs w:val="28"/>
          <w:rtl/>
        </w:rPr>
        <w:t>ی</w:t>
      </w:r>
      <w:r w:rsidRPr="00055211">
        <w:rPr>
          <w:rFonts w:hint="eastAsia"/>
          <w:szCs w:val="28"/>
          <w:rtl/>
        </w:rPr>
        <w:t>ر</w:t>
      </w:r>
      <w:r w:rsidRPr="00055211">
        <w:rPr>
          <w:szCs w:val="28"/>
          <w:rtl/>
        </w:rPr>
        <w:t xml:space="preserve"> بهداشت، درمان و آموزش پزشک</w:t>
      </w:r>
      <w:r w:rsidRPr="00055211">
        <w:rPr>
          <w:rFonts w:hint="cs"/>
          <w:szCs w:val="28"/>
          <w:rtl/>
        </w:rPr>
        <w:t>ی</w:t>
      </w:r>
    </w:p>
    <w:p w14:paraId="1B33B86B" w14:textId="77777777" w:rsidR="005C2CDC" w:rsidRPr="00055211" w:rsidRDefault="005C2CDC" w:rsidP="009652EF">
      <w:pPr>
        <w:spacing w:after="0"/>
        <w:jc w:val="both"/>
        <w:rPr>
          <w:szCs w:val="28"/>
        </w:rPr>
      </w:pPr>
      <w:r w:rsidRPr="00055211">
        <w:rPr>
          <w:rFonts w:hint="eastAsia"/>
          <w:szCs w:val="28"/>
          <w:rtl/>
        </w:rPr>
        <w:t>چ</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معاون</w:t>
      </w:r>
      <w:r w:rsidRPr="00055211">
        <w:rPr>
          <w:szCs w:val="28"/>
          <w:rtl/>
        </w:rPr>
        <w:t xml:space="preserve"> </w:t>
      </w:r>
      <w:r w:rsidRPr="00055211">
        <w:rPr>
          <w:rFonts w:hint="cs"/>
          <w:szCs w:val="28"/>
          <w:rtl/>
        </w:rPr>
        <w:t>ذی</w:t>
      </w:r>
      <w:r w:rsidRPr="00055211">
        <w:rPr>
          <w:szCs w:val="28"/>
          <w:rtl/>
        </w:rPr>
        <w:t xml:space="preserve"> ربط معاونت برنامه ر</w:t>
      </w:r>
      <w:r w:rsidRPr="00055211">
        <w:rPr>
          <w:rFonts w:hint="cs"/>
          <w:szCs w:val="28"/>
          <w:rtl/>
        </w:rPr>
        <w:t>ی</w:t>
      </w:r>
      <w:r w:rsidRPr="00055211">
        <w:rPr>
          <w:rFonts w:hint="eastAsia"/>
          <w:szCs w:val="28"/>
          <w:rtl/>
        </w:rPr>
        <w:t>ز</w:t>
      </w:r>
      <w:r w:rsidRPr="00055211">
        <w:rPr>
          <w:rFonts w:hint="cs"/>
          <w:szCs w:val="28"/>
          <w:rtl/>
        </w:rPr>
        <w:t>ی</w:t>
      </w:r>
      <w:r w:rsidRPr="00055211">
        <w:rPr>
          <w:szCs w:val="28"/>
          <w:rtl/>
        </w:rPr>
        <w:t xml:space="preserve"> و نظارت راهبرد</w:t>
      </w:r>
      <w:r w:rsidRPr="00055211">
        <w:rPr>
          <w:rFonts w:hint="cs"/>
          <w:szCs w:val="28"/>
          <w:rtl/>
        </w:rPr>
        <w:t>ی</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جمهور</w:t>
      </w:r>
    </w:p>
    <w:p w14:paraId="2A36AB5A" w14:textId="77777777" w:rsidR="005C2CDC" w:rsidRPr="00055211" w:rsidRDefault="005C2CDC" w:rsidP="009652EF">
      <w:pPr>
        <w:spacing w:after="0"/>
        <w:jc w:val="both"/>
        <w:rPr>
          <w:szCs w:val="28"/>
        </w:rPr>
      </w:pPr>
      <w:r w:rsidRPr="00055211">
        <w:rPr>
          <w:rFonts w:hint="eastAsia"/>
          <w:szCs w:val="28"/>
          <w:rtl/>
        </w:rPr>
        <w:t>ح</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معاون</w:t>
      </w:r>
      <w:r w:rsidRPr="00055211">
        <w:rPr>
          <w:szCs w:val="28"/>
          <w:rtl/>
        </w:rPr>
        <w:t xml:space="preserve"> </w:t>
      </w:r>
      <w:r w:rsidRPr="00055211">
        <w:rPr>
          <w:rFonts w:hint="cs"/>
          <w:szCs w:val="28"/>
          <w:rtl/>
        </w:rPr>
        <w:t>ذی</w:t>
      </w:r>
      <w:r w:rsidRPr="00055211">
        <w:rPr>
          <w:szCs w:val="28"/>
          <w:rtl/>
        </w:rPr>
        <w:t xml:space="preserve"> ربط رئ</w:t>
      </w:r>
      <w:r w:rsidRPr="00055211">
        <w:rPr>
          <w:rFonts w:hint="cs"/>
          <w:szCs w:val="28"/>
          <w:rtl/>
        </w:rPr>
        <w:t>ی</w:t>
      </w:r>
      <w:r w:rsidRPr="00055211">
        <w:rPr>
          <w:rFonts w:hint="eastAsia"/>
          <w:szCs w:val="28"/>
          <w:rtl/>
        </w:rPr>
        <w:t>س</w:t>
      </w:r>
      <w:r w:rsidRPr="00055211">
        <w:rPr>
          <w:szCs w:val="28"/>
          <w:rtl/>
        </w:rPr>
        <w:t xml:space="preserve"> کل بانک مرکز</w:t>
      </w:r>
      <w:r w:rsidRPr="00055211">
        <w:rPr>
          <w:rFonts w:hint="cs"/>
          <w:szCs w:val="28"/>
          <w:rtl/>
        </w:rPr>
        <w:t>ی</w:t>
      </w:r>
      <w:r w:rsidRPr="00055211">
        <w:rPr>
          <w:szCs w:val="28"/>
          <w:rtl/>
        </w:rPr>
        <w:t xml:space="preserve">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p>
    <w:p w14:paraId="0E58644E" w14:textId="77777777" w:rsidR="005C2CDC" w:rsidRPr="00055211" w:rsidRDefault="005C2CDC" w:rsidP="009652EF">
      <w:pPr>
        <w:spacing w:after="0"/>
        <w:jc w:val="both"/>
        <w:rPr>
          <w:szCs w:val="28"/>
        </w:rPr>
      </w:pPr>
      <w:r w:rsidRPr="00055211">
        <w:rPr>
          <w:rFonts w:hint="eastAsia"/>
          <w:szCs w:val="28"/>
          <w:rtl/>
        </w:rPr>
        <w:t>خ</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رئی</w:t>
      </w:r>
      <w:r w:rsidRPr="00055211">
        <w:rPr>
          <w:rFonts w:hint="eastAsia"/>
          <w:szCs w:val="28"/>
          <w:rtl/>
        </w:rPr>
        <w:t>س</w:t>
      </w:r>
      <w:r w:rsidRPr="00055211">
        <w:rPr>
          <w:szCs w:val="28"/>
          <w:rtl/>
        </w:rPr>
        <w:t xml:space="preserve"> اتاق بازرگان</w:t>
      </w:r>
      <w:r w:rsidRPr="00055211">
        <w:rPr>
          <w:rFonts w:hint="cs"/>
          <w:szCs w:val="28"/>
          <w:rtl/>
        </w:rPr>
        <w:t>ی</w:t>
      </w:r>
      <w:r w:rsidRPr="00055211">
        <w:rPr>
          <w:szCs w:val="28"/>
          <w:rtl/>
        </w:rPr>
        <w:t xml:space="preserve"> و صنا</w:t>
      </w:r>
      <w:r w:rsidRPr="00055211">
        <w:rPr>
          <w:rFonts w:hint="cs"/>
          <w:szCs w:val="28"/>
          <w:rtl/>
        </w:rPr>
        <w:t>ی</w:t>
      </w:r>
      <w:r w:rsidRPr="00055211">
        <w:rPr>
          <w:rFonts w:hint="eastAsia"/>
          <w:szCs w:val="28"/>
          <w:rtl/>
        </w:rPr>
        <w:t>ع</w:t>
      </w:r>
      <w:r w:rsidRPr="00055211">
        <w:rPr>
          <w:szCs w:val="28"/>
          <w:rtl/>
        </w:rPr>
        <w:t xml:space="preserve"> و معدن ا</w:t>
      </w:r>
      <w:r w:rsidRPr="00055211">
        <w:rPr>
          <w:rFonts w:hint="cs"/>
          <w:szCs w:val="28"/>
          <w:rtl/>
        </w:rPr>
        <w:t>ی</w:t>
      </w:r>
      <w:r w:rsidRPr="00055211">
        <w:rPr>
          <w:rFonts w:hint="eastAsia"/>
          <w:szCs w:val="28"/>
          <w:rtl/>
        </w:rPr>
        <w:t>ران</w:t>
      </w:r>
    </w:p>
    <w:p w14:paraId="700CB82F" w14:textId="77777777" w:rsidR="005C2CDC" w:rsidRPr="00055211" w:rsidRDefault="005C2CDC" w:rsidP="009652EF">
      <w:pPr>
        <w:spacing w:after="0"/>
        <w:jc w:val="both"/>
        <w:rPr>
          <w:szCs w:val="28"/>
        </w:rPr>
      </w:pPr>
      <w:r w:rsidRPr="00055211">
        <w:rPr>
          <w:rFonts w:hint="eastAsia"/>
          <w:szCs w:val="28"/>
          <w:rtl/>
        </w:rPr>
        <w:t>د</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رئی</w:t>
      </w:r>
      <w:r w:rsidRPr="00055211">
        <w:rPr>
          <w:rFonts w:hint="eastAsia"/>
          <w:szCs w:val="28"/>
          <w:rtl/>
        </w:rPr>
        <w:t>س</w:t>
      </w:r>
      <w:r w:rsidRPr="00055211">
        <w:rPr>
          <w:szCs w:val="28"/>
          <w:rtl/>
        </w:rPr>
        <w:t xml:space="preserve"> سازمان ثبت اسناد و املاک کشور</w:t>
      </w:r>
    </w:p>
    <w:p w14:paraId="3302D797" w14:textId="77777777" w:rsidR="005C2CDC" w:rsidRPr="00055211" w:rsidRDefault="005C2CDC" w:rsidP="009652EF">
      <w:pPr>
        <w:spacing w:after="0"/>
        <w:jc w:val="both"/>
        <w:rPr>
          <w:szCs w:val="28"/>
        </w:rPr>
      </w:pPr>
      <w:r w:rsidRPr="00055211">
        <w:rPr>
          <w:rFonts w:hint="eastAsia"/>
          <w:szCs w:val="28"/>
          <w:rtl/>
        </w:rPr>
        <w:t>ذ</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رئی</w:t>
      </w:r>
      <w:r w:rsidRPr="00055211">
        <w:rPr>
          <w:rFonts w:hint="eastAsia"/>
          <w:szCs w:val="28"/>
          <w:rtl/>
        </w:rPr>
        <w:t>س</w:t>
      </w:r>
      <w:r w:rsidRPr="00055211">
        <w:rPr>
          <w:szCs w:val="28"/>
          <w:rtl/>
        </w:rPr>
        <w:t xml:space="preserve"> سازمان نظام صنف</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p>
    <w:p w14:paraId="0F1580B8" w14:textId="77777777" w:rsidR="005C2CDC" w:rsidRPr="00055211" w:rsidRDefault="005C2CDC" w:rsidP="009652EF">
      <w:pPr>
        <w:spacing w:after="0"/>
        <w:jc w:val="both"/>
        <w:rPr>
          <w:szCs w:val="28"/>
        </w:rPr>
      </w:pPr>
      <w:r w:rsidRPr="00055211">
        <w:rPr>
          <w:rFonts w:hint="eastAsia"/>
          <w:szCs w:val="28"/>
          <w:rtl/>
        </w:rPr>
        <w:t>ر</w:t>
      </w:r>
      <w:r w:rsidRPr="00055211">
        <w:rPr>
          <w:szCs w:val="28"/>
          <w:rtl/>
        </w:rPr>
        <w:t xml:space="preserve"> - دب</w:t>
      </w:r>
      <w:r w:rsidRPr="00055211">
        <w:rPr>
          <w:rFonts w:hint="cs"/>
          <w:szCs w:val="28"/>
          <w:rtl/>
        </w:rPr>
        <w:t>ی</w:t>
      </w:r>
      <w:r w:rsidRPr="00055211">
        <w:rPr>
          <w:rFonts w:hint="eastAsia"/>
          <w:szCs w:val="28"/>
          <w:rtl/>
        </w:rPr>
        <w:t>ر</w:t>
      </w:r>
      <w:r w:rsidRPr="00055211">
        <w:rPr>
          <w:szCs w:val="28"/>
          <w:rtl/>
        </w:rPr>
        <w:t xml:space="preserve"> شورا</w:t>
      </w:r>
      <w:r w:rsidRPr="00055211">
        <w:rPr>
          <w:rFonts w:hint="cs"/>
          <w:szCs w:val="28"/>
          <w:rtl/>
        </w:rPr>
        <w:t>ی</w:t>
      </w:r>
      <w:r w:rsidRPr="00055211">
        <w:rPr>
          <w:szCs w:val="28"/>
          <w:rtl/>
        </w:rPr>
        <w:t xml:space="preserve"> عال</w:t>
      </w:r>
      <w:r w:rsidRPr="00055211">
        <w:rPr>
          <w:rFonts w:hint="cs"/>
          <w:szCs w:val="28"/>
          <w:rtl/>
        </w:rPr>
        <w:t>ی</w:t>
      </w:r>
      <w:r w:rsidRPr="00055211">
        <w:rPr>
          <w:szCs w:val="28"/>
          <w:rtl/>
        </w:rPr>
        <w:t xml:space="preserve"> انفورمات</w:t>
      </w:r>
      <w:r w:rsidRPr="00055211">
        <w:rPr>
          <w:rFonts w:hint="cs"/>
          <w:szCs w:val="28"/>
          <w:rtl/>
        </w:rPr>
        <w:t>ی</w:t>
      </w:r>
      <w:r w:rsidRPr="00055211">
        <w:rPr>
          <w:rFonts w:hint="eastAsia"/>
          <w:szCs w:val="28"/>
          <w:rtl/>
        </w:rPr>
        <w:t>ک</w:t>
      </w:r>
    </w:p>
    <w:p w14:paraId="46F7C38C" w14:textId="77777777" w:rsidR="005C2CDC" w:rsidRPr="00055211" w:rsidRDefault="005C2CDC" w:rsidP="009652EF">
      <w:pPr>
        <w:spacing w:after="0"/>
        <w:jc w:val="both"/>
        <w:rPr>
          <w:szCs w:val="28"/>
        </w:rPr>
      </w:pPr>
      <w:r w:rsidRPr="00055211">
        <w:rPr>
          <w:rFonts w:hint="eastAsia"/>
          <w:szCs w:val="28"/>
          <w:rtl/>
        </w:rPr>
        <w:t>ز</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دبی</w:t>
      </w:r>
      <w:r w:rsidRPr="00055211">
        <w:rPr>
          <w:rFonts w:hint="eastAsia"/>
          <w:szCs w:val="28"/>
          <w:rtl/>
        </w:rPr>
        <w:t>ر</w:t>
      </w:r>
      <w:r w:rsidRPr="00055211">
        <w:rPr>
          <w:szCs w:val="28"/>
          <w:rtl/>
        </w:rPr>
        <w:t xml:space="preserve"> شورا</w:t>
      </w:r>
      <w:r w:rsidRPr="00055211">
        <w:rPr>
          <w:rFonts w:hint="cs"/>
          <w:szCs w:val="28"/>
          <w:rtl/>
        </w:rPr>
        <w:t>ی</w:t>
      </w:r>
      <w:r w:rsidRPr="00055211">
        <w:rPr>
          <w:szCs w:val="28"/>
          <w:rtl/>
        </w:rPr>
        <w:t xml:space="preserve"> عال</w:t>
      </w:r>
      <w:r w:rsidRPr="00055211">
        <w:rPr>
          <w:rFonts w:hint="cs"/>
          <w:szCs w:val="28"/>
          <w:rtl/>
        </w:rPr>
        <w:t>ی</w:t>
      </w:r>
      <w:r w:rsidRPr="00055211">
        <w:rPr>
          <w:szCs w:val="28"/>
          <w:rtl/>
        </w:rPr>
        <w:t xml:space="preserve"> فناور</w:t>
      </w:r>
      <w:r w:rsidRPr="00055211">
        <w:rPr>
          <w:rFonts w:hint="cs"/>
          <w:szCs w:val="28"/>
          <w:rtl/>
        </w:rPr>
        <w:t>ی</w:t>
      </w:r>
      <w:r w:rsidRPr="00055211">
        <w:rPr>
          <w:szCs w:val="28"/>
          <w:rtl/>
        </w:rPr>
        <w:t xml:space="preserve"> اطلاعات</w:t>
      </w:r>
    </w:p>
    <w:p w14:paraId="2A15AE3F" w14:textId="77777777" w:rsidR="005C2CDC" w:rsidRPr="00055211" w:rsidRDefault="005C2CDC" w:rsidP="009652EF">
      <w:pPr>
        <w:spacing w:after="0"/>
        <w:jc w:val="both"/>
        <w:rPr>
          <w:szCs w:val="28"/>
        </w:rPr>
      </w:pPr>
      <w:r w:rsidRPr="00055211">
        <w:rPr>
          <w:rFonts w:hint="eastAsia"/>
          <w:szCs w:val="28"/>
          <w:rtl/>
        </w:rPr>
        <w:t>ژ</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رئی</w:t>
      </w:r>
      <w:r w:rsidRPr="00055211">
        <w:rPr>
          <w:rFonts w:hint="eastAsia"/>
          <w:szCs w:val="28"/>
          <w:rtl/>
        </w:rPr>
        <w:t>س</w:t>
      </w:r>
      <w:r w:rsidRPr="00055211">
        <w:rPr>
          <w:szCs w:val="28"/>
          <w:rtl/>
        </w:rPr>
        <w:t xml:space="preserve"> مرکز توسعه تجارت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وزارت بازرگان</w:t>
      </w:r>
      <w:r w:rsidRPr="00055211">
        <w:rPr>
          <w:rFonts w:hint="cs"/>
          <w:szCs w:val="28"/>
          <w:rtl/>
        </w:rPr>
        <w:t>ی</w:t>
      </w:r>
      <w:r w:rsidRPr="00055211">
        <w:rPr>
          <w:szCs w:val="28"/>
          <w:rtl/>
        </w:rPr>
        <w:t xml:space="preserve"> به عنوان دب</w:t>
      </w:r>
      <w:r w:rsidRPr="00055211">
        <w:rPr>
          <w:rFonts w:hint="cs"/>
          <w:szCs w:val="28"/>
          <w:rtl/>
        </w:rPr>
        <w:t>ی</w:t>
      </w:r>
      <w:r w:rsidRPr="00055211">
        <w:rPr>
          <w:rFonts w:hint="eastAsia"/>
          <w:szCs w:val="28"/>
          <w:rtl/>
        </w:rPr>
        <w:t>ر</w:t>
      </w:r>
      <w:r w:rsidRPr="00055211">
        <w:rPr>
          <w:szCs w:val="28"/>
          <w:rtl/>
        </w:rPr>
        <w:t xml:space="preserve"> شورا (بدون حق رأ</w:t>
      </w:r>
      <w:r w:rsidRPr="00055211">
        <w:rPr>
          <w:rFonts w:hint="cs"/>
          <w:szCs w:val="28"/>
          <w:rtl/>
        </w:rPr>
        <w:t>ی</w:t>
      </w:r>
      <w:r w:rsidRPr="00055211">
        <w:rPr>
          <w:szCs w:val="28"/>
          <w:rtl/>
        </w:rPr>
        <w:t>)</w:t>
      </w:r>
    </w:p>
    <w:p w14:paraId="1CCA7F4E" w14:textId="77777777" w:rsidR="005C2CDC" w:rsidRPr="00055211" w:rsidRDefault="005C2CDC" w:rsidP="009652EF">
      <w:pPr>
        <w:spacing w:after="0"/>
        <w:jc w:val="both"/>
        <w:rPr>
          <w:szCs w:val="28"/>
        </w:rPr>
      </w:pPr>
      <w:r w:rsidRPr="00055211">
        <w:rPr>
          <w:rFonts w:hint="eastAsia"/>
          <w:szCs w:val="28"/>
          <w:rtl/>
        </w:rPr>
        <w:t>س</w:t>
      </w:r>
      <w:r w:rsidRPr="00055211">
        <w:rPr>
          <w:szCs w:val="28"/>
          <w:rtl/>
        </w:rPr>
        <w:t xml:space="preserve">- </w:t>
      </w:r>
      <w:r w:rsidRPr="00055211">
        <w:rPr>
          <w:rFonts w:hint="cs"/>
          <w:szCs w:val="28"/>
          <w:rtl/>
        </w:rPr>
        <w:t>ی</w:t>
      </w:r>
      <w:r w:rsidRPr="00055211">
        <w:rPr>
          <w:rFonts w:hint="eastAsia"/>
          <w:szCs w:val="28"/>
          <w:rtl/>
        </w:rPr>
        <w:t>ک</w:t>
      </w:r>
      <w:r w:rsidRPr="00055211">
        <w:rPr>
          <w:szCs w:val="28"/>
          <w:rtl/>
        </w:rPr>
        <w:t xml:space="preserve"> تا سه نفر مشاوره خبره با پ</w:t>
      </w:r>
      <w:r w:rsidRPr="00055211">
        <w:rPr>
          <w:rFonts w:hint="cs"/>
          <w:szCs w:val="28"/>
          <w:rtl/>
        </w:rPr>
        <w:t>ی</w:t>
      </w:r>
      <w:r w:rsidRPr="00055211">
        <w:rPr>
          <w:rFonts w:hint="eastAsia"/>
          <w:szCs w:val="28"/>
          <w:rtl/>
        </w:rPr>
        <w:t>شنهاد</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و تائ</w:t>
      </w:r>
      <w:r w:rsidRPr="00055211">
        <w:rPr>
          <w:rFonts w:hint="cs"/>
          <w:szCs w:val="28"/>
          <w:rtl/>
        </w:rPr>
        <w:t>ی</w:t>
      </w:r>
      <w:r w:rsidRPr="00055211">
        <w:rPr>
          <w:rFonts w:hint="eastAsia"/>
          <w:szCs w:val="28"/>
          <w:rtl/>
        </w:rPr>
        <w:t>د</w:t>
      </w:r>
      <w:r w:rsidRPr="00055211">
        <w:rPr>
          <w:szCs w:val="28"/>
          <w:rtl/>
        </w:rPr>
        <w:t xml:space="preserve"> اکثر</w:t>
      </w:r>
      <w:r w:rsidRPr="00055211">
        <w:rPr>
          <w:rFonts w:hint="cs"/>
          <w:szCs w:val="28"/>
          <w:rtl/>
        </w:rPr>
        <w:t>ی</w:t>
      </w:r>
      <w:r w:rsidRPr="00055211">
        <w:rPr>
          <w:rFonts w:hint="eastAsia"/>
          <w:szCs w:val="28"/>
          <w:rtl/>
        </w:rPr>
        <w:t>ت</w:t>
      </w:r>
      <w:r w:rsidRPr="00055211">
        <w:rPr>
          <w:szCs w:val="28"/>
          <w:rtl/>
        </w:rPr>
        <w:t xml:space="preserve"> سا</w:t>
      </w:r>
      <w:r w:rsidRPr="00055211">
        <w:rPr>
          <w:rFonts w:hint="cs"/>
          <w:szCs w:val="28"/>
          <w:rtl/>
        </w:rPr>
        <w:t>ی</w:t>
      </w:r>
      <w:r w:rsidRPr="00055211">
        <w:rPr>
          <w:rFonts w:hint="eastAsia"/>
          <w:szCs w:val="28"/>
          <w:rtl/>
        </w:rPr>
        <w:t>ر</w:t>
      </w:r>
      <w:r w:rsidRPr="00055211">
        <w:rPr>
          <w:szCs w:val="28"/>
          <w:rtl/>
        </w:rPr>
        <w:t xml:space="preserve"> اعضا</w:t>
      </w:r>
      <w:r w:rsidRPr="00055211">
        <w:rPr>
          <w:rFonts w:hint="cs"/>
          <w:szCs w:val="28"/>
          <w:rtl/>
        </w:rPr>
        <w:t>ی</w:t>
      </w:r>
      <w:r w:rsidRPr="00055211">
        <w:rPr>
          <w:szCs w:val="28"/>
          <w:rtl/>
        </w:rPr>
        <w:t xml:space="preserve"> شورا</w:t>
      </w:r>
    </w:p>
    <w:p w14:paraId="1F8293B4" w14:textId="77777777"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3 - وظا</w:t>
      </w:r>
      <w:r w:rsidRPr="00055211">
        <w:rPr>
          <w:rFonts w:hint="cs"/>
          <w:szCs w:val="28"/>
          <w:rtl/>
        </w:rPr>
        <w:t>ی</w:t>
      </w:r>
      <w:r w:rsidRPr="00055211">
        <w:rPr>
          <w:rFonts w:hint="eastAsia"/>
          <w:szCs w:val="28"/>
          <w:rtl/>
        </w:rPr>
        <w:t>ف</w:t>
      </w:r>
      <w:r w:rsidRPr="00055211">
        <w:rPr>
          <w:szCs w:val="28"/>
          <w:rtl/>
        </w:rPr>
        <w:t xml:space="preserve"> شورا به شرح ز</w:t>
      </w:r>
      <w:r w:rsidRPr="00055211">
        <w:rPr>
          <w:rFonts w:hint="cs"/>
          <w:szCs w:val="28"/>
          <w:rtl/>
        </w:rPr>
        <w:t>ی</w:t>
      </w:r>
      <w:r w:rsidRPr="00055211">
        <w:rPr>
          <w:rFonts w:hint="eastAsia"/>
          <w:szCs w:val="28"/>
          <w:rtl/>
        </w:rPr>
        <w:t>ر</w:t>
      </w:r>
      <w:r w:rsidRPr="00055211">
        <w:rPr>
          <w:szCs w:val="28"/>
          <w:rtl/>
        </w:rPr>
        <w:t xml:space="preserve"> تع</w:t>
      </w:r>
      <w:r w:rsidRPr="00055211">
        <w:rPr>
          <w:rFonts w:hint="cs"/>
          <w:szCs w:val="28"/>
          <w:rtl/>
        </w:rPr>
        <w:t>یی</w:t>
      </w:r>
      <w:r w:rsidRPr="00055211">
        <w:rPr>
          <w:rFonts w:hint="eastAsia"/>
          <w:szCs w:val="28"/>
          <w:rtl/>
        </w:rPr>
        <w:t>ن</w:t>
      </w:r>
      <w:r w:rsidRPr="00055211">
        <w:rPr>
          <w:szCs w:val="28"/>
          <w:rtl/>
        </w:rPr>
        <w:t xml:space="preserve"> م</w:t>
      </w:r>
      <w:r w:rsidRPr="00055211">
        <w:rPr>
          <w:rFonts w:hint="cs"/>
          <w:szCs w:val="28"/>
          <w:rtl/>
        </w:rPr>
        <w:t>ی</w:t>
      </w:r>
      <w:r w:rsidRPr="00055211">
        <w:rPr>
          <w:szCs w:val="28"/>
          <w:rtl/>
        </w:rPr>
        <w:t xml:space="preserve"> شود :</w:t>
      </w:r>
    </w:p>
    <w:p w14:paraId="6F6914FD" w14:textId="77777777"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بررسی</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ها</w:t>
      </w:r>
      <w:r w:rsidRPr="00055211">
        <w:rPr>
          <w:rFonts w:hint="cs"/>
          <w:szCs w:val="28"/>
          <w:rtl/>
        </w:rPr>
        <w:t>ی</w:t>
      </w:r>
      <w:r w:rsidRPr="00055211">
        <w:rPr>
          <w:szCs w:val="28"/>
          <w:rtl/>
        </w:rPr>
        <w:t xml:space="preserve"> کلان و برنامه ها</w:t>
      </w:r>
      <w:r w:rsidRPr="00055211">
        <w:rPr>
          <w:rFonts w:hint="cs"/>
          <w:szCs w:val="28"/>
          <w:rtl/>
        </w:rPr>
        <w:t>ی</w:t>
      </w:r>
      <w:r w:rsidRPr="00055211">
        <w:rPr>
          <w:szCs w:val="28"/>
          <w:rtl/>
        </w:rPr>
        <w:t xml:space="preserve"> مربوط به حوزه ز</w:t>
      </w:r>
      <w:r w:rsidRPr="00055211">
        <w:rPr>
          <w:rFonts w:hint="cs"/>
          <w:szCs w:val="28"/>
          <w:rtl/>
        </w:rPr>
        <w:t>ی</w:t>
      </w:r>
      <w:r w:rsidRPr="00055211">
        <w:rPr>
          <w:rFonts w:hint="eastAsia"/>
          <w:szCs w:val="28"/>
          <w:rtl/>
        </w:rPr>
        <w:t>رساخت</w:t>
      </w:r>
      <w:r w:rsidRPr="00055211">
        <w:rPr>
          <w:szCs w:val="28"/>
          <w:rtl/>
        </w:rPr>
        <w:t xml:space="preserve"> کل</w:t>
      </w:r>
      <w:r w:rsidRPr="00055211">
        <w:rPr>
          <w:rFonts w:hint="cs"/>
          <w:szCs w:val="28"/>
          <w:rtl/>
        </w:rPr>
        <w:t>ی</w:t>
      </w:r>
      <w:r w:rsidRPr="00055211">
        <w:rPr>
          <w:rFonts w:hint="eastAsia"/>
          <w:szCs w:val="28"/>
          <w:rtl/>
        </w:rPr>
        <w:t>د</w:t>
      </w:r>
      <w:r w:rsidRPr="00055211">
        <w:rPr>
          <w:szCs w:val="28"/>
          <w:rtl/>
        </w:rPr>
        <w:t xml:space="preserve"> عموم</w:t>
      </w:r>
      <w:r w:rsidRPr="00055211">
        <w:rPr>
          <w:rFonts w:hint="cs"/>
          <w:szCs w:val="28"/>
          <w:rtl/>
        </w:rPr>
        <w:t>ی</w:t>
      </w:r>
      <w:r w:rsidRPr="00055211">
        <w:rPr>
          <w:szCs w:val="28"/>
          <w:rtl/>
        </w:rPr>
        <w:t xml:space="preserve"> کشور و ارائه آن به شورا</w:t>
      </w:r>
      <w:r w:rsidRPr="00055211">
        <w:rPr>
          <w:rFonts w:hint="cs"/>
          <w:szCs w:val="28"/>
          <w:rtl/>
        </w:rPr>
        <w:t>ی</w:t>
      </w:r>
      <w:r w:rsidRPr="00055211">
        <w:rPr>
          <w:szCs w:val="28"/>
          <w:rtl/>
        </w:rPr>
        <w:t xml:space="preserve"> عال</w:t>
      </w:r>
      <w:r w:rsidRPr="00055211">
        <w:rPr>
          <w:rFonts w:hint="cs"/>
          <w:szCs w:val="28"/>
          <w:rtl/>
        </w:rPr>
        <w:t>ی</w:t>
      </w:r>
      <w:r w:rsidRPr="00055211">
        <w:rPr>
          <w:szCs w:val="28"/>
          <w:rtl/>
        </w:rPr>
        <w:t xml:space="preserve"> فناور</w:t>
      </w:r>
      <w:r w:rsidRPr="00055211">
        <w:rPr>
          <w:rFonts w:hint="cs"/>
          <w:szCs w:val="28"/>
          <w:rtl/>
        </w:rPr>
        <w:t>ی</w:t>
      </w:r>
      <w:r w:rsidRPr="00055211">
        <w:rPr>
          <w:szCs w:val="28"/>
          <w:rtl/>
        </w:rPr>
        <w:t xml:space="preserve"> اطلاعات کشور جهت تصو</w:t>
      </w:r>
      <w:r w:rsidRPr="00055211">
        <w:rPr>
          <w:rFonts w:hint="cs"/>
          <w:szCs w:val="28"/>
          <w:rtl/>
        </w:rPr>
        <w:t>ی</w:t>
      </w:r>
      <w:r w:rsidRPr="00055211">
        <w:rPr>
          <w:rFonts w:hint="eastAsia"/>
          <w:szCs w:val="28"/>
          <w:rtl/>
        </w:rPr>
        <w:t>ب</w:t>
      </w:r>
    </w:p>
    <w:p w14:paraId="2D571B62" w14:textId="77777777" w:rsidR="005C2CDC" w:rsidRPr="00055211" w:rsidRDefault="005C2CDC" w:rsidP="009652EF">
      <w:pPr>
        <w:spacing w:after="0"/>
        <w:jc w:val="both"/>
        <w:rPr>
          <w:szCs w:val="28"/>
        </w:rPr>
      </w:pPr>
      <w:r w:rsidRPr="00055211">
        <w:rPr>
          <w:rFonts w:hint="eastAsia"/>
          <w:szCs w:val="28"/>
          <w:rtl/>
        </w:rPr>
        <w:lastRenderedPageBreak/>
        <w:t>ب</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صدور</w:t>
      </w:r>
      <w:r w:rsidRPr="00055211">
        <w:rPr>
          <w:szCs w:val="28"/>
          <w:rtl/>
        </w:rPr>
        <w:t xml:space="preserve"> </w:t>
      </w:r>
      <w:r w:rsidRPr="00055211">
        <w:rPr>
          <w:rFonts w:hint="cs"/>
          <w:szCs w:val="28"/>
          <w:rtl/>
        </w:rPr>
        <w:t>مجوز</w:t>
      </w:r>
      <w:r w:rsidRPr="00055211">
        <w:rPr>
          <w:szCs w:val="28"/>
          <w:rtl/>
        </w:rPr>
        <w:t xml:space="preserve"> </w:t>
      </w:r>
      <w:r w:rsidRPr="00055211">
        <w:rPr>
          <w:rFonts w:hint="cs"/>
          <w:szCs w:val="28"/>
          <w:rtl/>
        </w:rPr>
        <w:t>ای</w:t>
      </w:r>
      <w:r w:rsidRPr="00055211">
        <w:rPr>
          <w:rFonts w:hint="eastAsia"/>
          <w:szCs w:val="28"/>
          <w:rtl/>
        </w:rPr>
        <w:t>جاد</w:t>
      </w:r>
      <w:r w:rsidRPr="00055211">
        <w:rPr>
          <w:szCs w:val="28"/>
          <w:rtl/>
        </w:rPr>
        <w:t xml:space="preserve"> مرکز ر</w:t>
      </w:r>
      <w:r w:rsidRPr="00055211">
        <w:rPr>
          <w:rFonts w:hint="cs"/>
          <w:szCs w:val="28"/>
          <w:rtl/>
        </w:rPr>
        <w:t>ی</w:t>
      </w:r>
      <w:r w:rsidRPr="00055211">
        <w:rPr>
          <w:rFonts w:hint="eastAsia"/>
          <w:szCs w:val="28"/>
          <w:rtl/>
        </w:rPr>
        <w:t>شه</w:t>
      </w:r>
    </w:p>
    <w:p w14:paraId="01C2409E"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 تصو</w:t>
      </w:r>
      <w:r w:rsidRPr="00055211">
        <w:rPr>
          <w:rFonts w:hint="cs"/>
          <w:szCs w:val="28"/>
          <w:rtl/>
        </w:rPr>
        <w:t>ی</w:t>
      </w:r>
      <w:r w:rsidRPr="00055211">
        <w:rPr>
          <w:rFonts w:hint="eastAsia"/>
          <w:szCs w:val="28"/>
          <w:rtl/>
        </w:rPr>
        <w:t>ب</w:t>
      </w:r>
      <w:r w:rsidRPr="00055211">
        <w:rPr>
          <w:szCs w:val="28"/>
          <w:rtl/>
        </w:rPr>
        <w:t xml:space="preserve"> و به روزرسان</w:t>
      </w:r>
      <w:r w:rsidRPr="00055211">
        <w:rPr>
          <w:rFonts w:hint="cs"/>
          <w:szCs w:val="28"/>
          <w:rtl/>
        </w:rPr>
        <w:t>ی</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ها و دستورالعمل گواه</w:t>
      </w:r>
      <w:r w:rsidRPr="00055211">
        <w:rPr>
          <w:rFonts w:hint="cs"/>
          <w:szCs w:val="28"/>
          <w:rtl/>
        </w:rPr>
        <w:t>ی</w:t>
      </w:r>
      <w:r w:rsidRPr="00055211">
        <w:rPr>
          <w:szCs w:val="28"/>
          <w:rtl/>
        </w:rPr>
        <w:t xml:space="preserve"> مراکز ر</w:t>
      </w:r>
      <w:r w:rsidRPr="00055211">
        <w:rPr>
          <w:rFonts w:hint="cs"/>
          <w:szCs w:val="28"/>
          <w:rtl/>
        </w:rPr>
        <w:t>ی</w:t>
      </w:r>
      <w:r w:rsidRPr="00055211">
        <w:rPr>
          <w:rFonts w:hint="eastAsia"/>
          <w:szCs w:val="28"/>
          <w:rtl/>
        </w:rPr>
        <w:t>شه</w:t>
      </w:r>
      <w:r w:rsidRPr="00055211">
        <w:rPr>
          <w:szCs w:val="28"/>
          <w:rtl/>
        </w:rPr>
        <w:t xml:space="preserve"> و م</w:t>
      </w:r>
      <w:r w:rsidRPr="00055211">
        <w:rPr>
          <w:rFonts w:hint="cs"/>
          <w:szCs w:val="28"/>
          <w:rtl/>
        </w:rPr>
        <w:t>ی</w:t>
      </w:r>
      <w:r w:rsidRPr="00055211">
        <w:rPr>
          <w:rFonts w:hint="eastAsia"/>
          <w:szCs w:val="28"/>
          <w:rtl/>
        </w:rPr>
        <w:t>ان</w:t>
      </w:r>
      <w:r w:rsidRPr="00055211">
        <w:rPr>
          <w:rFonts w:hint="cs"/>
          <w:szCs w:val="28"/>
          <w:rtl/>
        </w:rPr>
        <w:t>ی</w:t>
      </w:r>
    </w:p>
    <w:p w14:paraId="1435A1DA" w14:textId="77777777"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تصوی</w:t>
      </w:r>
      <w:r w:rsidRPr="00055211">
        <w:rPr>
          <w:rFonts w:hint="eastAsia"/>
          <w:szCs w:val="28"/>
          <w:rtl/>
        </w:rPr>
        <w:t>ب</w:t>
      </w:r>
      <w:r w:rsidRPr="00055211">
        <w:rPr>
          <w:szCs w:val="28"/>
          <w:rtl/>
        </w:rPr>
        <w:t xml:space="preserve"> استانداردها، رو</w:t>
      </w:r>
      <w:r w:rsidRPr="00055211">
        <w:rPr>
          <w:rFonts w:hint="cs"/>
          <w:szCs w:val="28"/>
          <w:rtl/>
        </w:rPr>
        <w:t>ی</w:t>
      </w:r>
      <w:r w:rsidRPr="00055211">
        <w:rPr>
          <w:rFonts w:hint="eastAsia"/>
          <w:szCs w:val="28"/>
          <w:rtl/>
        </w:rPr>
        <w:t>ه</w:t>
      </w:r>
      <w:r w:rsidRPr="00055211">
        <w:rPr>
          <w:szCs w:val="28"/>
          <w:rtl/>
        </w:rPr>
        <w:t xml:space="preserve"> ها و دستورالعمل ها</w:t>
      </w:r>
      <w:r w:rsidRPr="00055211">
        <w:rPr>
          <w:rFonts w:hint="cs"/>
          <w:szCs w:val="28"/>
          <w:rtl/>
        </w:rPr>
        <w:t>ی</w:t>
      </w:r>
      <w:r w:rsidRPr="00055211">
        <w:rPr>
          <w:szCs w:val="28"/>
          <w:rtl/>
        </w:rPr>
        <w:t xml:space="preserve"> اجرا</w:t>
      </w:r>
      <w:r w:rsidRPr="00055211">
        <w:rPr>
          <w:rFonts w:hint="cs"/>
          <w:szCs w:val="28"/>
          <w:rtl/>
        </w:rPr>
        <w:t>ی</w:t>
      </w:r>
      <w:r w:rsidRPr="00055211">
        <w:rPr>
          <w:szCs w:val="28"/>
          <w:rtl/>
        </w:rPr>
        <w:t xml:space="preserve">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p>
    <w:p w14:paraId="688EE15E" w14:textId="77777777" w:rsidR="005C2CDC" w:rsidRPr="00055211" w:rsidRDefault="005C2CDC" w:rsidP="009652EF">
      <w:pPr>
        <w:spacing w:after="0"/>
        <w:jc w:val="both"/>
        <w:rPr>
          <w:szCs w:val="28"/>
        </w:rPr>
      </w:pPr>
      <w:r w:rsidRPr="00055211">
        <w:rPr>
          <w:rFonts w:hint="eastAsia"/>
          <w:szCs w:val="28"/>
          <w:rtl/>
        </w:rPr>
        <w:t>ث</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ای</w:t>
      </w:r>
      <w:r w:rsidRPr="00055211">
        <w:rPr>
          <w:rFonts w:hint="eastAsia"/>
          <w:szCs w:val="28"/>
          <w:rtl/>
        </w:rPr>
        <w:t>فا</w:t>
      </w:r>
      <w:r w:rsidRPr="00055211">
        <w:rPr>
          <w:rFonts w:hint="cs"/>
          <w:szCs w:val="28"/>
          <w:rtl/>
        </w:rPr>
        <w:t>ی</w:t>
      </w:r>
      <w:r w:rsidRPr="00055211">
        <w:rPr>
          <w:szCs w:val="28"/>
          <w:rtl/>
        </w:rPr>
        <w:t xml:space="preserve"> نقش به عنوان مرجع هماهنگ کننده در مورد فعال</w:t>
      </w:r>
      <w:r w:rsidRPr="00055211">
        <w:rPr>
          <w:rFonts w:hint="cs"/>
          <w:szCs w:val="28"/>
          <w:rtl/>
        </w:rPr>
        <w:t>ی</w:t>
      </w:r>
      <w:r w:rsidRPr="00055211">
        <w:rPr>
          <w:rFonts w:hint="eastAsia"/>
          <w:szCs w:val="28"/>
          <w:rtl/>
        </w:rPr>
        <w:t>ت</w:t>
      </w:r>
      <w:r w:rsidRPr="00055211">
        <w:rPr>
          <w:szCs w:val="28"/>
          <w:rtl/>
        </w:rPr>
        <w:t xml:space="preserve"> حوزه ها</w:t>
      </w:r>
      <w:r w:rsidRPr="00055211">
        <w:rPr>
          <w:rFonts w:hint="cs"/>
          <w:szCs w:val="28"/>
          <w:rtl/>
        </w:rPr>
        <w:t>ی</w:t>
      </w:r>
      <w:r w:rsidRPr="00055211">
        <w:rPr>
          <w:szCs w:val="28"/>
          <w:rtl/>
        </w:rPr>
        <w:t xml:space="preserve"> گوناگون اجرا</w:t>
      </w:r>
      <w:r w:rsidRPr="00055211">
        <w:rPr>
          <w:rFonts w:hint="cs"/>
          <w:szCs w:val="28"/>
          <w:rtl/>
        </w:rPr>
        <w:t>یی</w:t>
      </w:r>
      <w:r w:rsidRPr="00055211">
        <w:rPr>
          <w:szCs w:val="28"/>
          <w:rtl/>
        </w:rPr>
        <w:t xml:space="preserve"> برا</w:t>
      </w:r>
      <w:r w:rsidRPr="00055211">
        <w:rPr>
          <w:rFonts w:hint="cs"/>
          <w:szCs w:val="28"/>
          <w:rtl/>
        </w:rPr>
        <w:t>ی</w:t>
      </w:r>
      <w:r w:rsidRPr="00055211">
        <w:rPr>
          <w:szCs w:val="28"/>
          <w:rtl/>
        </w:rPr>
        <w:t xml:space="preserve"> ارائه خدمات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صدور گواه</w:t>
      </w:r>
      <w:r w:rsidRPr="00055211">
        <w:rPr>
          <w:rFonts w:hint="cs"/>
          <w:szCs w:val="28"/>
          <w:rtl/>
        </w:rPr>
        <w:t>ی</w:t>
      </w:r>
      <w:r w:rsidRPr="00055211">
        <w:rPr>
          <w:szCs w:val="28"/>
          <w:rtl/>
        </w:rPr>
        <w:t xml:space="preserve"> مبتن</w:t>
      </w:r>
      <w:r w:rsidRPr="00055211">
        <w:rPr>
          <w:rFonts w:hint="cs"/>
          <w:szCs w:val="28"/>
          <w:rtl/>
        </w:rPr>
        <w:t>ی</w:t>
      </w:r>
      <w:r w:rsidRPr="00055211">
        <w:rPr>
          <w:szCs w:val="28"/>
          <w:rtl/>
        </w:rPr>
        <w:t xml:space="preserve"> بر ز</w:t>
      </w:r>
      <w:r w:rsidRPr="00055211">
        <w:rPr>
          <w:rFonts w:hint="cs"/>
          <w:szCs w:val="28"/>
          <w:rtl/>
        </w:rPr>
        <w:t>ی</w:t>
      </w:r>
      <w:r w:rsidRPr="00055211">
        <w:rPr>
          <w:rFonts w:hint="eastAsia"/>
          <w:szCs w:val="28"/>
          <w:rtl/>
        </w:rPr>
        <w:t>رساخت</w:t>
      </w:r>
      <w:r w:rsidRPr="00055211">
        <w:rPr>
          <w:szCs w:val="28"/>
          <w:rtl/>
        </w:rPr>
        <w:t xml:space="preserve"> کل</w:t>
      </w:r>
      <w:r w:rsidRPr="00055211">
        <w:rPr>
          <w:rFonts w:hint="cs"/>
          <w:szCs w:val="28"/>
          <w:rtl/>
        </w:rPr>
        <w:t>ی</w:t>
      </w:r>
      <w:r w:rsidRPr="00055211">
        <w:rPr>
          <w:rFonts w:hint="eastAsia"/>
          <w:szCs w:val="28"/>
          <w:rtl/>
        </w:rPr>
        <w:t>د</w:t>
      </w:r>
      <w:r w:rsidRPr="00055211">
        <w:rPr>
          <w:szCs w:val="28"/>
          <w:rtl/>
        </w:rPr>
        <w:t xml:space="preserve"> عموم</w:t>
      </w:r>
      <w:r w:rsidRPr="00055211">
        <w:rPr>
          <w:rFonts w:hint="cs"/>
          <w:szCs w:val="28"/>
          <w:rtl/>
        </w:rPr>
        <w:t>ی</w:t>
      </w:r>
      <w:r w:rsidRPr="00055211">
        <w:rPr>
          <w:szCs w:val="28"/>
          <w:rtl/>
        </w:rPr>
        <w:t xml:space="preserve"> و نحوه تعامل مراکز صدور گواه</w:t>
      </w:r>
      <w:r w:rsidRPr="00055211">
        <w:rPr>
          <w:rFonts w:hint="cs"/>
          <w:szCs w:val="28"/>
          <w:rtl/>
        </w:rPr>
        <w:t>ی</w:t>
      </w:r>
      <w:r w:rsidRPr="00055211">
        <w:rPr>
          <w:szCs w:val="28"/>
          <w:rtl/>
        </w:rPr>
        <w:t xml:space="preserve"> داخل</w:t>
      </w:r>
      <w:r w:rsidRPr="00055211">
        <w:rPr>
          <w:rFonts w:hint="cs"/>
          <w:szCs w:val="28"/>
          <w:rtl/>
        </w:rPr>
        <w:t>ی</w:t>
      </w:r>
      <w:r w:rsidRPr="00055211">
        <w:rPr>
          <w:szCs w:val="28"/>
          <w:rtl/>
        </w:rPr>
        <w:t xml:space="preserve"> با مرکز صدور گواه</w:t>
      </w:r>
      <w:r w:rsidRPr="00055211">
        <w:rPr>
          <w:rFonts w:hint="cs"/>
          <w:szCs w:val="28"/>
          <w:rtl/>
        </w:rPr>
        <w:t>ی</w:t>
      </w:r>
      <w:r w:rsidRPr="00055211">
        <w:rPr>
          <w:szCs w:val="28"/>
          <w:rtl/>
        </w:rPr>
        <w:t xml:space="preserve"> خارج</w:t>
      </w:r>
      <w:r w:rsidRPr="00055211">
        <w:rPr>
          <w:rFonts w:hint="cs"/>
          <w:szCs w:val="28"/>
          <w:rtl/>
        </w:rPr>
        <w:t>ی</w:t>
      </w:r>
      <w:r w:rsidRPr="00055211">
        <w:rPr>
          <w:szCs w:val="28"/>
          <w:rtl/>
        </w:rPr>
        <w:t xml:space="preserve"> و هرگونه تفس</w:t>
      </w:r>
      <w:r w:rsidRPr="00055211">
        <w:rPr>
          <w:rFonts w:hint="cs"/>
          <w:szCs w:val="28"/>
          <w:rtl/>
        </w:rPr>
        <w:t>ی</w:t>
      </w:r>
      <w:r w:rsidRPr="00055211">
        <w:rPr>
          <w:rFonts w:hint="eastAsia"/>
          <w:szCs w:val="28"/>
          <w:rtl/>
        </w:rPr>
        <w:t>ر</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کاربردپذ</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مفاد س</w:t>
      </w:r>
      <w:r w:rsidRPr="00055211">
        <w:rPr>
          <w:rFonts w:hint="cs"/>
          <w:szCs w:val="28"/>
          <w:rtl/>
        </w:rPr>
        <w:t>ی</w:t>
      </w:r>
      <w:r w:rsidRPr="00055211">
        <w:rPr>
          <w:rFonts w:hint="eastAsia"/>
          <w:szCs w:val="28"/>
          <w:rtl/>
        </w:rPr>
        <w:t>است</w:t>
      </w:r>
      <w:r w:rsidRPr="00055211">
        <w:rPr>
          <w:szCs w:val="28"/>
          <w:rtl/>
        </w:rPr>
        <w:t xml:space="preserve"> ها</w:t>
      </w:r>
      <w:r w:rsidRPr="00055211">
        <w:rPr>
          <w:rFonts w:hint="cs"/>
          <w:szCs w:val="28"/>
          <w:rtl/>
        </w:rPr>
        <w:t>ی</w:t>
      </w:r>
      <w:r w:rsidRPr="00055211">
        <w:rPr>
          <w:szCs w:val="28"/>
          <w:rtl/>
        </w:rPr>
        <w:t xml:space="preserve"> گواه</w:t>
      </w:r>
      <w:r w:rsidRPr="00055211">
        <w:rPr>
          <w:rFonts w:hint="cs"/>
          <w:szCs w:val="28"/>
          <w:rtl/>
        </w:rPr>
        <w:t>ی</w:t>
      </w:r>
      <w:r w:rsidRPr="00055211">
        <w:rPr>
          <w:szCs w:val="28"/>
          <w:rtl/>
        </w:rPr>
        <w:t xml:space="preserve"> ر</w:t>
      </w:r>
      <w:r w:rsidRPr="00055211">
        <w:rPr>
          <w:rFonts w:hint="cs"/>
          <w:szCs w:val="28"/>
          <w:rtl/>
        </w:rPr>
        <w:t>ی</w:t>
      </w:r>
      <w:r w:rsidRPr="00055211">
        <w:rPr>
          <w:rFonts w:hint="eastAsia"/>
          <w:szCs w:val="28"/>
          <w:rtl/>
        </w:rPr>
        <w:t>شه</w:t>
      </w:r>
      <w:r w:rsidRPr="00055211">
        <w:rPr>
          <w:szCs w:val="28"/>
          <w:rtl/>
        </w:rPr>
        <w:t xml:space="preserve"> و م</w:t>
      </w:r>
      <w:r w:rsidRPr="00055211">
        <w:rPr>
          <w:rFonts w:hint="cs"/>
          <w:szCs w:val="28"/>
          <w:rtl/>
        </w:rPr>
        <w:t>ی</w:t>
      </w:r>
      <w:r w:rsidRPr="00055211">
        <w:rPr>
          <w:rFonts w:hint="eastAsia"/>
          <w:szCs w:val="28"/>
          <w:rtl/>
        </w:rPr>
        <w:t>ان</w:t>
      </w:r>
      <w:r w:rsidRPr="00055211">
        <w:rPr>
          <w:rFonts w:hint="cs"/>
          <w:szCs w:val="28"/>
          <w:rtl/>
        </w:rPr>
        <w:t>ی</w:t>
      </w:r>
    </w:p>
    <w:p w14:paraId="4C68B454" w14:textId="77777777" w:rsidR="005C2CDC" w:rsidRPr="00055211" w:rsidRDefault="005C2CDC" w:rsidP="009652EF">
      <w:pPr>
        <w:spacing w:after="0"/>
        <w:jc w:val="both"/>
        <w:rPr>
          <w:szCs w:val="28"/>
        </w:rPr>
      </w:pPr>
      <w:r w:rsidRPr="00055211">
        <w:rPr>
          <w:rFonts w:hint="eastAsia"/>
          <w:szCs w:val="28"/>
          <w:rtl/>
        </w:rPr>
        <w:t>ج</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نظارت</w:t>
      </w:r>
      <w:r w:rsidRPr="00055211">
        <w:rPr>
          <w:szCs w:val="28"/>
          <w:rtl/>
        </w:rPr>
        <w:t xml:space="preserve"> </w:t>
      </w:r>
      <w:r w:rsidRPr="00055211">
        <w:rPr>
          <w:rFonts w:hint="cs"/>
          <w:szCs w:val="28"/>
          <w:rtl/>
        </w:rPr>
        <w:t>عالی</w:t>
      </w:r>
      <w:r w:rsidRPr="00055211">
        <w:rPr>
          <w:rFonts w:hint="eastAsia"/>
          <w:szCs w:val="28"/>
          <w:rtl/>
        </w:rPr>
        <w:t>ه</w:t>
      </w:r>
      <w:r w:rsidRPr="00055211">
        <w:rPr>
          <w:szCs w:val="28"/>
          <w:rtl/>
        </w:rPr>
        <w:t xml:space="preserve"> و بررس</w:t>
      </w:r>
      <w:r w:rsidRPr="00055211">
        <w:rPr>
          <w:rFonts w:hint="cs"/>
          <w:szCs w:val="28"/>
          <w:rtl/>
        </w:rPr>
        <w:t>ی</w:t>
      </w:r>
      <w:r w:rsidRPr="00055211">
        <w:rPr>
          <w:szCs w:val="28"/>
          <w:rtl/>
        </w:rPr>
        <w:t xml:space="preserve"> گزارش عملکرد و تخلفات احتمال</w:t>
      </w:r>
      <w:r w:rsidRPr="00055211">
        <w:rPr>
          <w:rFonts w:hint="cs"/>
          <w:szCs w:val="28"/>
          <w:rtl/>
        </w:rPr>
        <w:t>ی</w:t>
      </w:r>
      <w:r w:rsidRPr="00055211">
        <w:rPr>
          <w:szCs w:val="28"/>
          <w:rtl/>
        </w:rPr>
        <w:t xml:space="preserve"> مراکز ر</w:t>
      </w:r>
      <w:r w:rsidRPr="00055211">
        <w:rPr>
          <w:rFonts w:hint="cs"/>
          <w:szCs w:val="28"/>
          <w:rtl/>
        </w:rPr>
        <w:t>ی</w:t>
      </w:r>
      <w:r w:rsidRPr="00055211">
        <w:rPr>
          <w:rFonts w:hint="eastAsia"/>
          <w:szCs w:val="28"/>
          <w:rtl/>
        </w:rPr>
        <w:t>شه</w:t>
      </w:r>
      <w:r w:rsidRPr="00055211">
        <w:rPr>
          <w:szCs w:val="28"/>
          <w:rtl/>
        </w:rPr>
        <w:t xml:space="preserve"> و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و در صورت لزوم لغو مجوز آن ها</w:t>
      </w:r>
    </w:p>
    <w:p w14:paraId="67DAEAE8" w14:textId="77777777" w:rsidR="005C2CDC" w:rsidRPr="00055211" w:rsidRDefault="005C2CDC" w:rsidP="009652EF">
      <w:pPr>
        <w:spacing w:after="0"/>
        <w:jc w:val="both"/>
        <w:rPr>
          <w:color w:val="FF0000"/>
          <w:szCs w:val="28"/>
        </w:rPr>
      </w:pPr>
      <w:r w:rsidRPr="00055211">
        <w:rPr>
          <w:rFonts w:hint="eastAsia"/>
          <w:color w:val="FF0000"/>
          <w:szCs w:val="28"/>
          <w:rtl/>
        </w:rPr>
        <w:t>ماده</w:t>
      </w:r>
      <w:r w:rsidRPr="00055211">
        <w:rPr>
          <w:color w:val="FF0000"/>
          <w:szCs w:val="28"/>
          <w:rtl/>
        </w:rPr>
        <w:t xml:space="preserve"> 4 - سطوح دفاتر خدمات صدور گواه</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موضوع ماده 31 قانون به عنوان ارائه دهندگان خدمات گواه</w:t>
      </w:r>
      <w:r w:rsidRPr="00055211">
        <w:rPr>
          <w:rFonts w:hint="cs"/>
          <w:color w:val="FF0000"/>
          <w:szCs w:val="28"/>
          <w:rtl/>
        </w:rPr>
        <w:t>ی</w:t>
      </w:r>
      <w:r w:rsidRPr="00055211">
        <w:rPr>
          <w:color w:val="FF0000"/>
          <w:szCs w:val="28"/>
          <w:rtl/>
        </w:rPr>
        <w:t xml:space="preserve"> الکترون</w:t>
      </w:r>
      <w:r w:rsidRPr="00055211">
        <w:rPr>
          <w:rFonts w:hint="cs"/>
          <w:color w:val="FF0000"/>
          <w:szCs w:val="28"/>
          <w:rtl/>
        </w:rPr>
        <w:t>ی</w:t>
      </w:r>
      <w:r w:rsidRPr="00055211">
        <w:rPr>
          <w:rFonts w:hint="eastAsia"/>
          <w:color w:val="FF0000"/>
          <w:szCs w:val="28"/>
          <w:rtl/>
        </w:rPr>
        <w:t>ک</w:t>
      </w:r>
      <w:r w:rsidRPr="00055211">
        <w:rPr>
          <w:rFonts w:hint="cs"/>
          <w:color w:val="FF0000"/>
          <w:szCs w:val="28"/>
          <w:rtl/>
        </w:rPr>
        <w:t>ی</w:t>
      </w:r>
      <w:r w:rsidRPr="00055211">
        <w:rPr>
          <w:color w:val="FF0000"/>
          <w:szCs w:val="28"/>
          <w:rtl/>
        </w:rPr>
        <w:t xml:space="preserve"> به شرح ز</w:t>
      </w:r>
      <w:r w:rsidRPr="00055211">
        <w:rPr>
          <w:rFonts w:hint="cs"/>
          <w:color w:val="FF0000"/>
          <w:szCs w:val="28"/>
          <w:rtl/>
        </w:rPr>
        <w:t>ی</w:t>
      </w:r>
      <w:r w:rsidRPr="00055211">
        <w:rPr>
          <w:rFonts w:hint="eastAsia"/>
          <w:color w:val="FF0000"/>
          <w:szCs w:val="28"/>
          <w:rtl/>
        </w:rPr>
        <w:t>ر</w:t>
      </w:r>
      <w:r w:rsidRPr="00055211">
        <w:rPr>
          <w:color w:val="FF0000"/>
          <w:szCs w:val="28"/>
          <w:rtl/>
        </w:rPr>
        <w:t xml:space="preserve"> تع</w:t>
      </w:r>
      <w:r w:rsidRPr="00055211">
        <w:rPr>
          <w:rFonts w:hint="cs"/>
          <w:color w:val="FF0000"/>
          <w:szCs w:val="28"/>
          <w:rtl/>
        </w:rPr>
        <w:t>یی</w:t>
      </w:r>
      <w:r w:rsidRPr="00055211">
        <w:rPr>
          <w:rFonts w:hint="eastAsia"/>
          <w:color w:val="FF0000"/>
          <w:szCs w:val="28"/>
          <w:rtl/>
        </w:rPr>
        <w:t>ن</w:t>
      </w:r>
      <w:r w:rsidRPr="00055211">
        <w:rPr>
          <w:color w:val="FF0000"/>
          <w:szCs w:val="28"/>
          <w:rtl/>
        </w:rPr>
        <w:t xml:space="preserve"> م</w:t>
      </w:r>
      <w:r w:rsidRPr="00055211">
        <w:rPr>
          <w:rFonts w:hint="cs"/>
          <w:color w:val="FF0000"/>
          <w:szCs w:val="28"/>
          <w:rtl/>
        </w:rPr>
        <w:t>ی</w:t>
      </w:r>
      <w:r w:rsidRPr="00055211">
        <w:rPr>
          <w:color w:val="FF0000"/>
          <w:szCs w:val="28"/>
          <w:rtl/>
        </w:rPr>
        <w:t xml:space="preserve"> شوند :</w:t>
      </w:r>
    </w:p>
    <w:p w14:paraId="5472B1CD" w14:textId="5EAD2F42"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مرکز</w:t>
      </w:r>
      <w:r w:rsidRPr="00055211">
        <w:rPr>
          <w:szCs w:val="28"/>
          <w:rtl/>
        </w:rPr>
        <w:t xml:space="preserve"> </w:t>
      </w:r>
      <w:r w:rsidRPr="00055211">
        <w:rPr>
          <w:rFonts w:hint="cs"/>
          <w:szCs w:val="28"/>
          <w:rtl/>
        </w:rPr>
        <w:t>دولتی</w:t>
      </w:r>
      <w:r w:rsidRPr="00055211">
        <w:rPr>
          <w:szCs w:val="28"/>
          <w:rtl/>
        </w:rPr>
        <w:t xml:space="preserve"> صدور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ر</w:t>
      </w:r>
      <w:r w:rsidRPr="00055211">
        <w:rPr>
          <w:rFonts w:hint="cs"/>
          <w:szCs w:val="28"/>
          <w:rtl/>
        </w:rPr>
        <w:t>ی</w:t>
      </w:r>
      <w:r w:rsidRPr="00055211">
        <w:rPr>
          <w:rFonts w:hint="eastAsia"/>
          <w:szCs w:val="28"/>
          <w:rtl/>
        </w:rPr>
        <w:t>شه</w:t>
      </w:r>
      <w:r w:rsidRPr="00055211">
        <w:rPr>
          <w:szCs w:val="28"/>
          <w:rtl/>
        </w:rPr>
        <w:t xml:space="preserve"> که با کسب مجوز از شورا فعال</w:t>
      </w:r>
      <w:r w:rsidRPr="00055211">
        <w:rPr>
          <w:rFonts w:hint="cs"/>
          <w:szCs w:val="28"/>
          <w:rtl/>
        </w:rPr>
        <w:t>ی</w:t>
      </w:r>
      <w:r w:rsidRPr="00055211">
        <w:rPr>
          <w:rFonts w:hint="eastAsia"/>
          <w:szCs w:val="28"/>
          <w:rtl/>
        </w:rPr>
        <w:t>ت</w:t>
      </w:r>
      <w:r w:rsidRPr="00055211">
        <w:rPr>
          <w:szCs w:val="28"/>
          <w:rtl/>
        </w:rPr>
        <w:t xml:space="preserve"> م</w:t>
      </w:r>
      <w:r w:rsidRPr="00055211">
        <w:rPr>
          <w:rFonts w:hint="cs"/>
          <w:szCs w:val="28"/>
          <w:rtl/>
        </w:rPr>
        <w:t>ی</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xml:space="preserve"> </w:t>
      </w:r>
      <w:r w:rsidR="0089389C" w:rsidRPr="00055211">
        <w:rPr>
          <w:szCs w:val="28"/>
          <w:rtl/>
        </w:rPr>
        <w:t>.</w:t>
      </w:r>
    </w:p>
    <w:p w14:paraId="4F1BF869" w14:textId="2559F49E"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1 - ا</w:t>
      </w:r>
      <w:r w:rsidRPr="00055211">
        <w:rPr>
          <w:rFonts w:hint="cs"/>
          <w:szCs w:val="28"/>
          <w:rtl/>
        </w:rPr>
        <w:t>ی</w:t>
      </w:r>
      <w:r w:rsidRPr="00055211">
        <w:rPr>
          <w:rFonts w:hint="eastAsia"/>
          <w:szCs w:val="28"/>
          <w:rtl/>
        </w:rPr>
        <w:t>ن</w:t>
      </w:r>
      <w:r w:rsidRPr="00055211">
        <w:rPr>
          <w:szCs w:val="28"/>
          <w:rtl/>
        </w:rPr>
        <w:t xml:space="preserve"> مرکز وابسته به مرکز توسعه تجارت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موضوع ماده (80) قانون م</w:t>
      </w:r>
      <w:r w:rsidRPr="00055211">
        <w:rPr>
          <w:rFonts w:hint="cs"/>
          <w:szCs w:val="28"/>
          <w:rtl/>
        </w:rPr>
        <w:t>ی</w:t>
      </w:r>
      <w:r w:rsidRPr="00055211">
        <w:rPr>
          <w:szCs w:val="28"/>
          <w:rtl/>
        </w:rPr>
        <w:t xml:space="preserve"> باشد</w:t>
      </w:r>
      <w:r w:rsidR="0089389C" w:rsidRPr="00055211">
        <w:rPr>
          <w:szCs w:val="28"/>
          <w:rtl/>
        </w:rPr>
        <w:t>.</w:t>
      </w:r>
    </w:p>
    <w:p w14:paraId="7F15C668" w14:textId="4B6C27F1"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2 - س</w:t>
      </w:r>
      <w:r w:rsidRPr="00055211">
        <w:rPr>
          <w:rFonts w:hint="cs"/>
          <w:szCs w:val="28"/>
          <w:rtl/>
        </w:rPr>
        <w:t>ی</w:t>
      </w:r>
      <w:r w:rsidRPr="00055211">
        <w:rPr>
          <w:rFonts w:hint="eastAsia"/>
          <w:szCs w:val="28"/>
          <w:rtl/>
        </w:rPr>
        <w:t>ستم</w:t>
      </w:r>
      <w:r w:rsidRPr="00055211">
        <w:rPr>
          <w:szCs w:val="28"/>
          <w:rtl/>
        </w:rPr>
        <w:t xml:space="preserve"> بانک</w:t>
      </w:r>
      <w:r w:rsidRPr="00055211">
        <w:rPr>
          <w:rFonts w:hint="cs"/>
          <w:szCs w:val="28"/>
          <w:rtl/>
        </w:rPr>
        <w:t>ی</w:t>
      </w:r>
      <w:r w:rsidRPr="00055211">
        <w:rPr>
          <w:szCs w:val="28"/>
          <w:rtl/>
        </w:rPr>
        <w:t xml:space="preserve"> م</w:t>
      </w:r>
      <w:r w:rsidRPr="00055211">
        <w:rPr>
          <w:rFonts w:hint="cs"/>
          <w:szCs w:val="28"/>
          <w:rtl/>
        </w:rPr>
        <w:t>ی</w:t>
      </w:r>
      <w:r w:rsidRPr="00055211">
        <w:rPr>
          <w:szCs w:val="28"/>
          <w:rtl/>
        </w:rPr>
        <w:t xml:space="preserve"> تواند با اخذ مجوز شورا در حوزه نظام بانک</w:t>
      </w:r>
      <w:r w:rsidRPr="00055211">
        <w:rPr>
          <w:rFonts w:hint="cs"/>
          <w:szCs w:val="28"/>
          <w:rtl/>
        </w:rPr>
        <w:t>ی</w:t>
      </w:r>
      <w:r w:rsidRPr="00055211">
        <w:rPr>
          <w:szCs w:val="28"/>
          <w:rtl/>
        </w:rPr>
        <w:t xml:space="preserve"> مرکز ر</w:t>
      </w:r>
      <w:r w:rsidRPr="00055211">
        <w:rPr>
          <w:rFonts w:hint="cs"/>
          <w:szCs w:val="28"/>
          <w:rtl/>
        </w:rPr>
        <w:t>ی</w:t>
      </w:r>
      <w:r w:rsidRPr="00055211">
        <w:rPr>
          <w:rFonts w:hint="eastAsia"/>
          <w:szCs w:val="28"/>
          <w:rtl/>
        </w:rPr>
        <w:t>شه</w:t>
      </w:r>
      <w:r w:rsidRPr="00055211">
        <w:rPr>
          <w:szCs w:val="28"/>
          <w:rtl/>
        </w:rPr>
        <w:t xml:space="preserve"> مستقل ا</w:t>
      </w:r>
      <w:r w:rsidRPr="00055211">
        <w:rPr>
          <w:rFonts w:hint="cs"/>
          <w:szCs w:val="28"/>
          <w:rtl/>
        </w:rPr>
        <w:t>ی</w:t>
      </w:r>
      <w:r w:rsidRPr="00055211">
        <w:rPr>
          <w:rFonts w:hint="eastAsia"/>
          <w:szCs w:val="28"/>
          <w:rtl/>
        </w:rPr>
        <w:t>جاد</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xml:space="preserve"> که در ا</w:t>
      </w:r>
      <w:r w:rsidRPr="00055211">
        <w:rPr>
          <w:rFonts w:hint="cs"/>
          <w:szCs w:val="28"/>
          <w:rtl/>
        </w:rPr>
        <w:t>ی</w:t>
      </w:r>
      <w:r w:rsidRPr="00055211">
        <w:rPr>
          <w:rFonts w:hint="eastAsia"/>
          <w:szCs w:val="28"/>
          <w:rtl/>
        </w:rPr>
        <w:t>ن</w:t>
      </w:r>
      <w:r w:rsidRPr="00055211">
        <w:rPr>
          <w:szCs w:val="28"/>
          <w:rtl/>
        </w:rPr>
        <w:t xml:space="preserve"> صورت مرکز </w:t>
      </w:r>
      <w:r w:rsidRPr="00055211">
        <w:rPr>
          <w:rFonts w:hint="cs"/>
          <w:szCs w:val="28"/>
          <w:rtl/>
        </w:rPr>
        <w:t>ی</w:t>
      </w:r>
      <w:r w:rsidRPr="00055211">
        <w:rPr>
          <w:rFonts w:hint="eastAsia"/>
          <w:szCs w:val="28"/>
          <w:rtl/>
        </w:rPr>
        <w:t>ادشده</w:t>
      </w:r>
      <w:r w:rsidRPr="00055211">
        <w:rPr>
          <w:szCs w:val="28"/>
          <w:rtl/>
        </w:rPr>
        <w:t xml:space="preserve"> وابسته به مرکز توسعه تجارت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موضوع ا</w:t>
      </w:r>
      <w:r w:rsidRPr="00055211">
        <w:rPr>
          <w:rFonts w:hint="cs"/>
          <w:szCs w:val="28"/>
          <w:rtl/>
        </w:rPr>
        <w:t>ی</w:t>
      </w:r>
      <w:r w:rsidRPr="00055211">
        <w:rPr>
          <w:rFonts w:hint="eastAsia"/>
          <w:szCs w:val="28"/>
          <w:rtl/>
        </w:rPr>
        <w:t>ن</w:t>
      </w:r>
      <w:r w:rsidRPr="00055211">
        <w:rPr>
          <w:szCs w:val="28"/>
          <w:rtl/>
        </w:rPr>
        <w:t xml:space="preserve"> ماده نخواهد بود </w:t>
      </w:r>
      <w:r w:rsidR="0089389C" w:rsidRPr="00055211">
        <w:rPr>
          <w:szCs w:val="28"/>
          <w:rtl/>
        </w:rPr>
        <w:t>.</w:t>
      </w:r>
    </w:p>
    <w:p w14:paraId="01698410" w14:textId="690901B0"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مرکز</w:t>
      </w:r>
      <w:r w:rsidRPr="00055211">
        <w:rPr>
          <w:szCs w:val="28"/>
          <w:rtl/>
        </w:rPr>
        <w:t xml:space="preserve"> </w:t>
      </w:r>
      <w:r w:rsidRPr="00055211">
        <w:rPr>
          <w:rFonts w:hint="cs"/>
          <w:szCs w:val="28"/>
          <w:rtl/>
        </w:rPr>
        <w:t>صدور</w:t>
      </w:r>
      <w:r w:rsidRPr="00055211">
        <w:rPr>
          <w:szCs w:val="28"/>
          <w:rtl/>
        </w:rPr>
        <w:t xml:space="preserve"> </w:t>
      </w:r>
      <w:r w:rsidRPr="00055211">
        <w:rPr>
          <w:rFonts w:hint="cs"/>
          <w:szCs w:val="28"/>
          <w:rtl/>
        </w:rPr>
        <w:t>گواهی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که با کسب مجوز از </w:t>
      </w:r>
      <w:r w:rsidRPr="00055211">
        <w:rPr>
          <w:rFonts w:hint="cs"/>
          <w:szCs w:val="28"/>
          <w:rtl/>
        </w:rPr>
        <w:t>ی</w:t>
      </w:r>
      <w:r w:rsidRPr="00055211">
        <w:rPr>
          <w:rFonts w:hint="eastAsia"/>
          <w:szCs w:val="28"/>
          <w:rtl/>
        </w:rPr>
        <w:t>ک</w:t>
      </w:r>
      <w:r w:rsidRPr="00055211">
        <w:rPr>
          <w:szCs w:val="28"/>
          <w:rtl/>
        </w:rPr>
        <w:t xml:space="preserve"> مرکز ر</w:t>
      </w:r>
      <w:r w:rsidRPr="00055211">
        <w:rPr>
          <w:rFonts w:hint="cs"/>
          <w:szCs w:val="28"/>
          <w:rtl/>
        </w:rPr>
        <w:t>ی</w:t>
      </w:r>
      <w:r w:rsidRPr="00055211">
        <w:rPr>
          <w:rFonts w:hint="eastAsia"/>
          <w:szCs w:val="28"/>
          <w:rtl/>
        </w:rPr>
        <w:t>شه،</w:t>
      </w:r>
      <w:r w:rsidRPr="00055211">
        <w:rPr>
          <w:szCs w:val="28"/>
          <w:rtl/>
        </w:rPr>
        <w:t xml:space="preserve"> مبادرت به صدور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نموده و سا</w:t>
      </w:r>
      <w:r w:rsidRPr="00055211">
        <w:rPr>
          <w:rFonts w:hint="cs"/>
          <w:szCs w:val="28"/>
          <w:rtl/>
        </w:rPr>
        <w:t>ی</w:t>
      </w:r>
      <w:r w:rsidRPr="00055211">
        <w:rPr>
          <w:rFonts w:hint="eastAsia"/>
          <w:szCs w:val="28"/>
          <w:rtl/>
        </w:rPr>
        <w:t>ر</w:t>
      </w:r>
      <w:r w:rsidRPr="00055211">
        <w:rPr>
          <w:szCs w:val="28"/>
          <w:rtl/>
        </w:rPr>
        <w:t xml:space="preserve"> خدمات مربوط به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را انجام م</w:t>
      </w:r>
      <w:r w:rsidRPr="00055211">
        <w:rPr>
          <w:rFonts w:hint="cs"/>
          <w:szCs w:val="28"/>
          <w:rtl/>
        </w:rPr>
        <w:t>ی</w:t>
      </w:r>
      <w:r w:rsidRPr="00055211">
        <w:rPr>
          <w:szCs w:val="28"/>
          <w:rtl/>
        </w:rPr>
        <w:t xml:space="preserve"> دهد </w:t>
      </w:r>
      <w:r w:rsidR="0089389C" w:rsidRPr="00055211">
        <w:rPr>
          <w:szCs w:val="28"/>
          <w:rtl/>
        </w:rPr>
        <w:t>.</w:t>
      </w:r>
    </w:p>
    <w:p w14:paraId="47FC0C17" w14:textId="2B1BDA86"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دفتر</w:t>
      </w:r>
      <w:r w:rsidRPr="00055211">
        <w:rPr>
          <w:szCs w:val="28"/>
          <w:rtl/>
        </w:rPr>
        <w:t xml:space="preserve"> </w:t>
      </w:r>
      <w:r w:rsidRPr="00055211">
        <w:rPr>
          <w:rFonts w:hint="cs"/>
          <w:szCs w:val="28"/>
          <w:rtl/>
        </w:rPr>
        <w:t>ثبت</w:t>
      </w:r>
      <w:r w:rsidRPr="00055211">
        <w:rPr>
          <w:szCs w:val="28"/>
          <w:rtl/>
        </w:rPr>
        <w:t xml:space="preserve"> </w:t>
      </w:r>
      <w:r w:rsidRPr="00055211">
        <w:rPr>
          <w:rFonts w:hint="cs"/>
          <w:szCs w:val="28"/>
          <w:rtl/>
        </w:rPr>
        <w:t>نام</w:t>
      </w:r>
      <w:r w:rsidRPr="00055211">
        <w:rPr>
          <w:szCs w:val="28"/>
          <w:rtl/>
        </w:rPr>
        <w:t xml:space="preserve"> </w:t>
      </w:r>
      <w:r w:rsidRPr="00055211">
        <w:rPr>
          <w:rFonts w:hint="cs"/>
          <w:szCs w:val="28"/>
          <w:rtl/>
        </w:rPr>
        <w:t>گواهی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که با کسب مجوز از حداقل </w:t>
      </w:r>
      <w:r w:rsidRPr="00055211">
        <w:rPr>
          <w:rFonts w:hint="cs"/>
          <w:szCs w:val="28"/>
          <w:rtl/>
        </w:rPr>
        <w:t>ی</w:t>
      </w:r>
      <w:r w:rsidRPr="00055211">
        <w:rPr>
          <w:rFonts w:hint="eastAsia"/>
          <w:szCs w:val="28"/>
          <w:rtl/>
        </w:rPr>
        <w:t>ک</w:t>
      </w:r>
      <w:r w:rsidRPr="00055211">
        <w:rPr>
          <w:szCs w:val="28"/>
          <w:rtl/>
        </w:rPr>
        <w:t xml:space="preserve">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نسبت به ثبت و انتقال درخواست متقاض</w:t>
      </w:r>
      <w:r w:rsidRPr="00055211">
        <w:rPr>
          <w:rFonts w:hint="cs"/>
          <w:szCs w:val="28"/>
          <w:rtl/>
        </w:rPr>
        <w:t>ی</w:t>
      </w:r>
      <w:r w:rsidRPr="00055211">
        <w:rPr>
          <w:rFonts w:hint="eastAsia"/>
          <w:szCs w:val="28"/>
          <w:rtl/>
        </w:rPr>
        <w:t>ان</w:t>
      </w:r>
      <w:r w:rsidRPr="00055211">
        <w:rPr>
          <w:szCs w:val="28"/>
          <w:rtl/>
        </w:rPr>
        <w:t xml:space="preserve"> در خصوص صدور و لغو گواه</w:t>
      </w:r>
      <w:r w:rsidRPr="00055211">
        <w:rPr>
          <w:rFonts w:hint="cs"/>
          <w:szCs w:val="28"/>
          <w:rtl/>
        </w:rPr>
        <w:t>ی</w:t>
      </w:r>
      <w:r w:rsidRPr="00055211">
        <w:rPr>
          <w:szCs w:val="28"/>
          <w:rtl/>
        </w:rPr>
        <w:t xml:space="preserve"> ها و سا</w:t>
      </w:r>
      <w:r w:rsidRPr="00055211">
        <w:rPr>
          <w:rFonts w:hint="cs"/>
          <w:szCs w:val="28"/>
          <w:rtl/>
        </w:rPr>
        <w:t>ی</w:t>
      </w:r>
      <w:r w:rsidRPr="00055211">
        <w:rPr>
          <w:rFonts w:hint="eastAsia"/>
          <w:szCs w:val="28"/>
          <w:rtl/>
        </w:rPr>
        <w:t>ر</w:t>
      </w:r>
      <w:r w:rsidRPr="00055211">
        <w:rPr>
          <w:szCs w:val="28"/>
          <w:rtl/>
        </w:rPr>
        <w:t xml:space="preserve"> امور مربوط به آن ها مطابق با ضوابط و دستورالعمل صادره از سو</w:t>
      </w:r>
      <w:r w:rsidRPr="00055211">
        <w:rPr>
          <w:rFonts w:hint="cs"/>
          <w:szCs w:val="28"/>
          <w:rtl/>
        </w:rPr>
        <w:t>ی</w:t>
      </w:r>
      <w:r w:rsidRPr="00055211">
        <w:rPr>
          <w:szCs w:val="28"/>
          <w:rtl/>
        </w:rPr>
        <w:t xml:space="preserve">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که تعهد همکار</w:t>
      </w:r>
      <w:r w:rsidRPr="00055211">
        <w:rPr>
          <w:rFonts w:hint="cs"/>
          <w:szCs w:val="28"/>
          <w:rtl/>
        </w:rPr>
        <w:t>ی</w:t>
      </w:r>
      <w:r w:rsidRPr="00055211">
        <w:rPr>
          <w:szCs w:val="28"/>
          <w:rtl/>
        </w:rPr>
        <w:t xml:space="preserve"> با آن ها را امضا نموده </w:t>
      </w:r>
      <w:r w:rsidRPr="00055211">
        <w:rPr>
          <w:rFonts w:hint="eastAsia"/>
          <w:szCs w:val="28"/>
          <w:rtl/>
        </w:rPr>
        <w:t>است</w:t>
      </w:r>
      <w:r w:rsidRPr="00055211">
        <w:rPr>
          <w:szCs w:val="28"/>
          <w:rtl/>
        </w:rPr>
        <w:t xml:space="preserve"> اقدام م</w:t>
      </w:r>
      <w:r w:rsidRPr="00055211">
        <w:rPr>
          <w:rFonts w:hint="cs"/>
          <w:szCs w:val="28"/>
          <w:rtl/>
        </w:rPr>
        <w:t>ی</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xml:space="preserve"> </w:t>
      </w:r>
      <w:r w:rsidR="0089389C" w:rsidRPr="00055211">
        <w:rPr>
          <w:szCs w:val="28"/>
          <w:rtl/>
        </w:rPr>
        <w:t>.</w:t>
      </w:r>
    </w:p>
    <w:p w14:paraId="2B68A3A0" w14:textId="77777777"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5 - وظا</w:t>
      </w:r>
      <w:r w:rsidRPr="00055211">
        <w:rPr>
          <w:rFonts w:hint="cs"/>
          <w:szCs w:val="28"/>
          <w:rtl/>
        </w:rPr>
        <w:t>ی</w:t>
      </w:r>
      <w:r w:rsidRPr="00055211">
        <w:rPr>
          <w:rFonts w:hint="eastAsia"/>
          <w:szCs w:val="28"/>
          <w:rtl/>
        </w:rPr>
        <w:t>ف</w:t>
      </w:r>
      <w:r w:rsidRPr="00055211">
        <w:rPr>
          <w:szCs w:val="28"/>
          <w:rtl/>
        </w:rPr>
        <w:t xml:space="preserve"> و مسئول</w:t>
      </w:r>
      <w:r w:rsidRPr="00055211">
        <w:rPr>
          <w:rFonts w:hint="cs"/>
          <w:szCs w:val="28"/>
          <w:rtl/>
        </w:rPr>
        <w:t>ی</w:t>
      </w:r>
      <w:r w:rsidRPr="00055211">
        <w:rPr>
          <w:rFonts w:hint="eastAsia"/>
          <w:szCs w:val="28"/>
          <w:rtl/>
        </w:rPr>
        <w:t>ت</w:t>
      </w:r>
      <w:r w:rsidRPr="00055211">
        <w:rPr>
          <w:szCs w:val="28"/>
          <w:rtl/>
        </w:rPr>
        <w:t xml:space="preserve"> ها</w:t>
      </w:r>
      <w:r w:rsidRPr="00055211">
        <w:rPr>
          <w:rFonts w:hint="cs"/>
          <w:szCs w:val="28"/>
          <w:rtl/>
        </w:rPr>
        <w:t>ی</w:t>
      </w:r>
      <w:r w:rsidRPr="00055211">
        <w:rPr>
          <w:szCs w:val="28"/>
          <w:rtl/>
        </w:rPr>
        <w:t xml:space="preserve"> مرکز ر</w:t>
      </w:r>
      <w:r w:rsidRPr="00055211">
        <w:rPr>
          <w:rFonts w:hint="cs"/>
          <w:szCs w:val="28"/>
          <w:rtl/>
        </w:rPr>
        <w:t>ی</w:t>
      </w:r>
      <w:r w:rsidRPr="00055211">
        <w:rPr>
          <w:rFonts w:hint="eastAsia"/>
          <w:szCs w:val="28"/>
          <w:rtl/>
        </w:rPr>
        <w:t>شه</w:t>
      </w:r>
      <w:r w:rsidRPr="00055211">
        <w:rPr>
          <w:szCs w:val="28"/>
          <w:rtl/>
        </w:rPr>
        <w:t xml:space="preserve"> به شرح ز</w:t>
      </w:r>
      <w:r w:rsidRPr="00055211">
        <w:rPr>
          <w:rFonts w:hint="cs"/>
          <w:szCs w:val="28"/>
          <w:rtl/>
        </w:rPr>
        <w:t>ی</w:t>
      </w:r>
      <w:r w:rsidRPr="00055211">
        <w:rPr>
          <w:rFonts w:hint="eastAsia"/>
          <w:szCs w:val="28"/>
          <w:rtl/>
        </w:rPr>
        <w:t>ر</w:t>
      </w:r>
      <w:r w:rsidRPr="00055211">
        <w:rPr>
          <w:szCs w:val="28"/>
          <w:rtl/>
        </w:rPr>
        <w:t xml:space="preserve"> تع</w:t>
      </w:r>
      <w:r w:rsidRPr="00055211">
        <w:rPr>
          <w:rFonts w:hint="cs"/>
          <w:szCs w:val="28"/>
          <w:rtl/>
        </w:rPr>
        <w:t>یی</w:t>
      </w:r>
      <w:r w:rsidRPr="00055211">
        <w:rPr>
          <w:rFonts w:hint="eastAsia"/>
          <w:szCs w:val="28"/>
          <w:rtl/>
        </w:rPr>
        <w:t>ن</w:t>
      </w:r>
      <w:r w:rsidRPr="00055211">
        <w:rPr>
          <w:szCs w:val="28"/>
          <w:rtl/>
        </w:rPr>
        <w:t xml:space="preserve"> م</w:t>
      </w:r>
      <w:r w:rsidRPr="00055211">
        <w:rPr>
          <w:rFonts w:hint="cs"/>
          <w:szCs w:val="28"/>
          <w:rtl/>
        </w:rPr>
        <w:t>ی</w:t>
      </w:r>
      <w:r w:rsidRPr="00055211">
        <w:rPr>
          <w:szCs w:val="28"/>
          <w:rtl/>
        </w:rPr>
        <w:t xml:space="preserve"> شوند :</w:t>
      </w:r>
    </w:p>
    <w:p w14:paraId="685A0B30" w14:textId="77777777"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پی</w:t>
      </w:r>
      <w:r w:rsidRPr="00055211">
        <w:rPr>
          <w:rFonts w:hint="eastAsia"/>
          <w:szCs w:val="28"/>
          <w:rtl/>
        </w:rPr>
        <w:t>شنهاد</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ها و دستورالعمل گواه</w:t>
      </w:r>
      <w:r w:rsidRPr="00055211">
        <w:rPr>
          <w:rFonts w:hint="cs"/>
          <w:szCs w:val="28"/>
          <w:rtl/>
        </w:rPr>
        <w:t>ی</w:t>
      </w:r>
      <w:r w:rsidRPr="00055211">
        <w:rPr>
          <w:szCs w:val="28"/>
          <w:rtl/>
        </w:rPr>
        <w:t xml:space="preserve"> مرکز ر</w:t>
      </w:r>
      <w:r w:rsidRPr="00055211">
        <w:rPr>
          <w:rFonts w:hint="cs"/>
          <w:szCs w:val="28"/>
          <w:rtl/>
        </w:rPr>
        <w:t>ی</w:t>
      </w:r>
      <w:r w:rsidRPr="00055211">
        <w:rPr>
          <w:rFonts w:hint="eastAsia"/>
          <w:szCs w:val="28"/>
          <w:rtl/>
        </w:rPr>
        <w:t>شه</w:t>
      </w:r>
      <w:r w:rsidRPr="00055211">
        <w:rPr>
          <w:szCs w:val="28"/>
          <w:rtl/>
        </w:rPr>
        <w:t xml:space="preserve"> و ارائه به شورا جهت تصو</w:t>
      </w:r>
      <w:r w:rsidRPr="00055211">
        <w:rPr>
          <w:rFonts w:hint="cs"/>
          <w:szCs w:val="28"/>
          <w:rtl/>
        </w:rPr>
        <w:t>ی</w:t>
      </w:r>
      <w:r w:rsidRPr="00055211">
        <w:rPr>
          <w:rFonts w:hint="eastAsia"/>
          <w:szCs w:val="28"/>
          <w:rtl/>
        </w:rPr>
        <w:t>ب</w:t>
      </w:r>
    </w:p>
    <w:p w14:paraId="616C1703" w14:textId="77777777"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اجرای</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ها و دستورالعمل ها</w:t>
      </w:r>
      <w:r w:rsidRPr="00055211">
        <w:rPr>
          <w:rFonts w:hint="cs"/>
          <w:szCs w:val="28"/>
          <w:rtl/>
        </w:rPr>
        <w:t>ی</w:t>
      </w:r>
      <w:r w:rsidRPr="00055211">
        <w:rPr>
          <w:szCs w:val="28"/>
          <w:rtl/>
        </w:rPr>
        <w:t xml:space="preserve"> شورا</w:t>
      </w:r>
    </w:p>
    <w:p w14:paraId="0ABBC17C"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بررسی</w:t>
      </w:r>
      <w:r w:rsidRPr="00055211">
        <w:rPr>
          <w:szCs w:val="28"/>
          <w:rtl/>
        </w:rPr>
        <w:t xml:space="preserve"> و تصو</w:t>
      </w:r>
      <w:r w:rsidRPr="00055211">
        <w:rPr>
          <w:rFonts w:hint="cs"/>
          <w:szCs w:val="28"/>
          <w:rtl/>
        </w:rPr>
        <w:t>ی</w:t>
      </w:r>
      <w:r w:rsidRPr="00055211">
        <w:rPr>
          <w:rFonts w:hint="eastAsia"/>
          <w:szCs w:val="28"/>
          <w:rtl/>
        </w:rPr>
        <w:t>ب</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ها و دستورالعمل مراکز م</w:t>
      </w:r>
      <w:r w:rsidRPr="00055211">
        <w:rPr>
          <w:rFonts w:hint="cs"/>
          <w:szCs w:val="28"/>
          <w:rtl/>
        </w:rPr>
        <w:t>ی</w:t>
      </w:r>
      <w:r w:rsidRPr="00055211">
        <w:rPr>
          <w:rFonts w:hint="eastAsia"/>
          <w:szCs w:val="28"/>
          <w:rtl/>
        </w:rPr>
        <w:t>ان</w:t>
      </w:r>
      <w:r w:rsidRPr="00055211">
        <w:rPr>
          <w:rFonts w:hint="cs"/>
          <w:szCs w:val="28"/>
          <w:rtl/>
        </w:rPr>
        <w:t>ی</w:t>
      </w:r>
    </w:p>
    <w:p w14:paraId="5FFA5B08" w14:textId="77777777"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بررسی</w:t>
      </w:r>
      <w:r w:rsidRPr="00055211">
        <w:rPr>
          <w:szCs w:val="28"/>
          <w:rtl/>
        </w:rPr>
        <w:t xml:space="preserve"> و احراز شرا</w:t>
      </w:r>
      <w:r w:rsidRPr="00055211">
        <w:rPr>
          <w:rFonts w:hint="cs"/>
          <w:szCs w:val="28"/>
          <w:rtl/>
        </w:rPr>
        <w:t>ی</w:t>
      </w:r>
      <w:r w:rsidRPr="00055211">
        <w:rPr>
          <w:rFonts w:hint="eastAsia"/>
          <w:szCs w:val="28"/>
          <w:rtl/>
        </w:rPr>
        <w:t>ط</w:t>
      </w:r>
      <w:r w:rsidRPr="00055211">
        <w:rPr>
          <w:szCs w:val="28"/>
          <w:rtl/>
        </w:rPr>
        <w:t xml:space="preserve"> لازم و صلاح</w:t>
      </w:r>
      <w:r w:rsidRPr="00055211">
        <w:rPr>
          <w:rFonts w:hint="cs"/>
          <w:szCs w:val="28"/>
          <w:rtl/>
        </w:rPr>
        <w:t>ی</w:t>
      </w:r>
      <w:r w:rsidRPr="00055211">
        <w:rPr>
          <w:rFonts w:hint="eastAsia"/>
          <w:szCs w:val="28"/>
          <w:rtl/>
        </w:rPr>
        <w:t>ت</w:t>
      </w:r>
      <w:r w:rsidRPr="00055211">
        <w:rPr>
          <w:szCs w:val="28"/>
          <w:rtl/>
        </w:rPr>
        <w:t xml:space="preserve"> متقاض</w:t>
      </w:r>
      <w:r w:rsidRPr="00055211">
        <w:rPr>
          <w:rFonts w:hint="cs"/>
          <w:szCs w:val="28"/>
          <w:rtl/>
        </w:rPr>
        <w:t>ی</w:t>
      </w:r>
      <w:r w:rsidRPr="00055211">
        <w:rPr>
          <w:rFonts w:hint="eastAsia"/>
          <w:szCs w:val="28"/>
          <w:rtl/>
        </w:rPr>
        <w:t>ان</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و صدور مجوز برا</w:t>
      </w:r>
      <w:r w:rsidRPr="00055211">
        <w:rPr>
          <w:rFonts w:hint="cs"/>
          <w:szCs w:val="28"/>
          <w:rtl/>
        </w:rPr>
        <w:t>ی</w:t>
      </w:r>
      <w:r w:rsidRPr="00055211">
        <w:rPr>
          <w:szCs w:val="28"/>
          <w:rtl/>
        </w:rPr>
        <w:t xml:space="preserve"> آن ها</w:t>
      </w:r>
    </w:p>
    <w:p w14:paraId="22832976" w14:textId="77777777" w:rsidR="005C2CDC" w:rsidRPr="00055211" w:rsidRDefault="005C2CDC" w:rsidP="009652EF">
      <w:pPr>
        <w:spacing w:after="0"/>
        <w:jc w:val="both"/>
        <w:rPr>
          <w:szCs w:val="28"/>
        </w:rPr>
      </w:pPr>
      <w:r w:rsidRPr="00055211">
        <w:rPr>
          <w:rFonts w:hint="eastAsia"/>
          <w:szCs w:val="28"/>
          <w:rtl/>
        </w:rPr>
        <w:lastRenderedPageBreak/>
        <w:t>ث</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حصول</w:t>
      </w:r>
      <w:r w:rsidRPr="00055211">
        <w:rPr>
          <w:szCs w:val="28"/>
          <w:rtl/>
        </w:rPr>
        <w:t xml:space="preserve"> </w:t>
      </w:r>
      <w:r w:rsidRPr="00055211">
        <w:rPr>
          <w:rFonts w:hint="cs"/>
          <w:szCs w:val="28"/>
          <w:rtl/>
        </w:rPr>
        <w:t>اطمی</w:t>
      </w:r>
      <w:r w:rsidRPr="00055211">
        <w:rPr>
          <w:rFonts w:hint="eastAsia"/>
          <w:szCs w:val="28"/>
          <w:rtl/>
        </w:rPr>
        <w:t>نان</w:t>
      </w:r>
      <w:r w:rsidRPr="00055211">
        <w:rPr>
          <w:szCs w:val="28"/>
          <w:rtl/>
        </w:rPr>
        <w:t xml:space="preserve"> از ثبت اطلاعات معتبر و مناسب در گواه</w:t>
      </w:r>
      <w:r w:rsidRPr="00055211">
        <w:rPr>
          <w:rFonts w:hint="cs"/>
          <w:szCs w:val="28"/>
          <w:rtl/>
        </w:rPr>
        <w:t>ی</w:t>
      </w:r>
      <w:r w:rsidRPr="00055211">
        <w:rPr>
          <w:szCs w:val="28"/>
          <w:rtl/>
        </w:rPr>
        <w:t xml:space="preserve"> ها و نگهدار</w:t>
      </w:r>
      <w:r w:rsidRPr="00055211">
        <w:rPr>
          <w:rFonts w:hint="cs"/>
          <w:szCs w:val="28"/>
          <w:rtl/>
        </w:rPr>
        <w:t>ی</w:t>
      </w:r>
      <w:r w:rsidRPr="00055211">
        <w:rPr>
          <w:szCs w:val="28"/>
          <w:rtl/>
        </w:rPr>
        <w:t xml:space="preserve"> مدارک و شواهد دال بر صحت ا</w:t>
      </w:r>
      <w:r w:rsidRPr="00055211">
        <w:rPr>
          <w:rFonts w:hint="cs"/>
          <w:szCs w:val="28"/>
          <w:rtl/>
        </w:rPr>
        <w:t>ی</w:t>
      </w:r>
      <w:r w:rsidRPr="00055211">
        <w:rPr>
          <w:rFonts w:hint="eastAsia"/>
          <w:szCs w:val="28"/>
          <w:rtl/>
        </w:rPr>
        <w:t>ن</w:t>
      </w:r>
      <w:r w:rsidRPr="00055211">
        <w:rPr>
          <w:szCs w:val="28"/>
          <w:rtl/>
        </w:rPr>
        <w:t xml:space="preserve"> اطلاعات</w:t>
      </w:r>
    </w:p>
    <w:p w14:paraId="1CDA4865" w14:textId="77777777" w:rsidR="005C2CDC" w:rsidRPr="00055211" w:rsidRDefault="005C2CDC" w:rsidP="009652EF">
      <w:pPr>
        <w:spacing w:after="0"/>
        <w:jc w:val="both"/>
        <w:rPr>
          <w:szCs w:val="28"/>
        </w:rPr>
      </w:pPr>
      <w:r w:rsidRPr="00055211">
        <w:rPr>
          <w:rFonts w:hint="eastAsia"/>
          <w:szCs w:val="28"/>
          <w:rtl/>
        </w:rPr>
        <w:t>ج</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حصول</w:t>
      </w:r>
      <w:r w:rsidRPr="00055211">
        <w:rPr>
          <w:szCs w:val="28"/>
          <w:rtl/>
        </w:rPr>
        <w:t xml:space="preserve"> </w:t>
      </w:r>
      <w:r w:rsidRPr="00055211">
        <w:rPr>
          <w:rFonts w:hint="cs"/>
          <w:szCs w:val="28"/>
          <w:rtl/>
        </w:rPr>
        <w:t>اطمی</w:t>
      </w:r>
      <w:r w:rsidRPr="00055211">
        <w:rPr>
          <w:rFonts w:hint="eastAsia"/>
          <w:szCs w:val="28"/>
          <w:rtl/>
        </w:rPr>
        <w:t>نان</w:t>
      </w:r>
      <w:r w:rsidRPr="00055211">
        <w:rPr>
          <w:szCs w:val="28"/>
          <w:rtl/>
        </w:rPr>
        <w:t xml:space="preserve"> از عملکرد صح</w:t>
      </w:r>
      <w:r w:rsidRPr="00055211">
        <w:rPr>
          <w:rFonts w:hint="cs"/>
          <w:szCs w:val="28"/>
          <w:rtl/>
        </w:rPr>
        <w:t>ی</w:t>
      </w:r>
      <w:r w:rsidRPr="00055211">
        <w:rPr>
          <w:rFonts w:hint="eastAsia"/>
          <w:szCs w:val="28"/>
          <w:rtl/>
        </w:rPr>
        <w:t>ح</w:t>
      </w:r>
      <w:r w:rsidRPr="00055211">
        <w:rPr>
          <w:szCs w:val="28"/>
          <w:rtl/>
        </w:rPr>
        <w:t xml:space="preserve"> مراکز م</w:t>
      </w:r>
      <w:r w:rsidRPr="00055211">
        <w:rPr>
          <w:rFonts w:hint="cs"/>
          <w:szCs w:val="28"/>
          <w:rtl/>
        </w:rPr>
        <w:t>ی</w:t>
      </w:r>
      <w:r w:rsidRPr="00055211">
        <w:rPr>
          <w:rFonts w:hint="eastAsia"/>
          <w:szCs w:val="28"/>
          <w:rtl/>
        </w:rPr>
        <w:t>ان</w:t>
      </w:r>
      <w:r w:rsidRPr="00055211">
        <w:rPr>
          <w:rFonts w:hint="cs"/>
          <w:szCs w:val="28"/>
          <w:rtl/>
        </w:rPr>
        <w:t>ی</w:t>
      </w:r>
    </w:p>
    <w:p w14:paraId="7D180AD4" w14:textId="63C63354" w:rsidR="005C2CDC" w:rsidRPr="00055211" w:rsidRDefault="005C2CDC" w:rsidP="009652EF">
      <w:pPr>
        <w:spacing w:after="0"/>
        <w:jc w:val="both"/>
        <w:rPr>
          <w:szCs w:val="28"/>
        </w:rPr>
      </w:pPr>
      <w:r w:rsidRPr="00055211">
        <w:rPr>
          <w:rFonts w:hint="eastAsia"/>
          <w:szCs w:val="28"/>
          <w:rtl/>
        </w:rPr>
        <w:t>چ</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ابطال</w:t>
      </w:r>
      <w:r w:rsidRPr="00055211">
        <w:rPr>
          <w:szCs w:val="28"/>
          <w:rtl/>
        </w:rPr>
        <w:t xml:space="preserve"> </w:t>
      </w:r>
      <w:r w:rsidRPr="00055211">
        <w:rPr>
          <w:rFonts w:hint="cs"/>
          <w:szCs w:val="28"/>
          <w:rtl/>
        </w:rPr>
        <w:t>گواهی</w:t>
      </w:r>
      <w:r w:rsidRPr="00055211">
        <w:rPr>
          <w:szCs w:val="28"/>
          <w:rtl/>
        </w:rPr>
        <w:t xml:space="preserve">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که برخلاف تعهداتشان عمل کرده اند </w:t>
      </w:r>
      <w:r w:rsidR="0089389C" w:rsidRPr="00055211">
        <w:rPr>
          <w:szCs w:val="28"/>
          <w:rtl/>
        </w:rPr>
        <w:t>.</w:t>
      </w:r>
    </w:p>
    <w:p w14:paraId="1E645370" w14:textId="77777777" w:rsidR="005C2CDC" w:rsidRPr="00055211" w:rsidRDefault="005C2CDC" w:rsidP="009652EF">
      <w:pPr>
        <w:spacing w:after="0"/>
        <w:jc w:val="both"/>
        <w:rPr>
          <w:szCs w:val="28"/>
        </w:rPr>
      </w:pPr>
      <w:r w:rsidRPr="00055211">
        <w:rPr>
          <w:rFonts w:hint="eastAsia"/>
          <w:szCs w:val="28"/>
          <w:rtl/>
        </w:rPr>
        <w:t>ح</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اطلاع</w:t>
      </w:r>
      <w:r w:rsidRPr="00055211">
        <w:rPr>
          <w:szCs w:val="28"/>
          <w:rtl/>
        </w:rPr>
        <w:t xml:space="preserve"> </w:t>
      </w:r>
      <w:r w:rsidRPr="00055211">
        <w:rPr>
          <w:rFonts w:hint="cs"/>
          <w:szCs w:val="28"/>
          <w:rtl/>
        </w:rPr>
        <w:t>رسنی</w:t>
      </w:r>
      <w:r w:rsidRPr="00055211">
        <w:rPr>
          <w:szCs w:val="28"/>
          <w:rtl/>
        </w:rPr>
        <w:t xml:space="preserve"> به صاحبان امضا و طرف ها</w:t>
      </w:r>
      <w:r w:rsidRPr="00055211">
        <w:rPr>
          <w:rFonts w:hint="cs"/>
          <w:szCs w:val="28"/>
          <w:rtl/>
        </w:rPr>
        <w:t>ی</w:t>
      </w:r>
      <w:r w:rsidRPr="00055211">
        <w:rPr>
          <w:szCs w:val="28"/>
          <w:rtl/>
        </w:rPr>
        <w:t xml:space="preserve"> اعتماد کننده در مورد هرگونه تغ</w:t>
      </w:r>
      <w:r w:rsidRPr="00055211">
        <w:rPr>
          <w:rFonts w:hint="cs"/>
          <w:szCs w:val="28"/>
          <w:rtl/>
        </w:rPr>
        <w:t>یی</w:t>
      </w:r>
      <w:r w:rsidRPr="00055211">
        <w:rPr>
          <w:rFonts w:hint="eastAsia"/>
          <w:szCs w:val="28"/>
          <w:rtl/>
        </w:rPr>
        <w:t>ر</w:t>
      </w:r>
      <w:r w:rsidRPr="00055211">
        <w:rPr>
          <w:szCs w:val="28"/>
          <w:rtl/>
        </w:rPr>
        <w:t xml:space="preserve"> در کارکرد مرکز م</w:t>
      </w:r>
      <w:r w:rsidRPr="00055211">
        <w:rPr>
          <w:rFonts w:hint="cs"/>
          <w:szCs w:val="28"/>
          <w:rtl/>
        </w:rPr>
        <w:t>ی</w:t>
      </w:r>
      <w:r w:rsidRPr="00055211">
        <w:rPr>
          <w:rFonts w:hint="eastAsia"/>
          <w:szCs w:val="28"/>
          <w:rtl/>
        </w:rPr>
        <w:t>ان</w:t>
      </w:r>
      <w:r w:rsidRPr="00055211">
        <w:rPr>
          <w:rFonts w:hint="cs"/>
          <w:szCs w:val="28"/>
          <w:rtl/>
        </w:rPr>
        <w:t>ی</w:t>
      </w:r>
    </w:p>
    <w:p w14:paraId="09E1C33C" w14:textId="77777777" w:rsidR="005C2CDC" w:rsidRPr="00055211" w:rsidRDefault="005C2CDC" w:rsidP="009652EF">
      <w:pPr>
        <w:spacing w:after="0"/>
        <w:jc w:val="both"/>
        <w:rPr>
          <w:szCs w:val="28"/>
        </w:rPr>
      </w:pPr>
      <w:r w:rsidRPr="00055211">
        <w:rPr>
          <w:rFonts w:hint="eastAsia"/>
          <w:szCs w:val="28"/>
          <w:rtl/>
        </w:rPr>
        <w:t>خ</w:t>
      </w:r>
      <w:r w:rsidRPr="00055211">
        <w:rPr>
          <w:szCs w:val="28"/>
          <w:rtl/>
        </w:rPr>
        <w:t xml:space="preserve"> </w:t>
      </w:r>
      <w:r w:rsidRPr="00055211">
        <w:rPr>
          <w:rFonts w:ascii="Arial" w:hAnsi="Arial" w:cs="Arial" w:hint="cs"/>
          <w:szCs w:val="28"/>
          <w:rtl/>
        </w:rPr>
        <w:t>–</w:t>
      </w:r>
      <w:r w:rsidRPr="00055211">
        <w:rPr>
          <w:szCs w:val="28"/>
          <w:rtl/>
        </w:rPr>
        <w:t xml:space="preserve"> </w:t>
      </w:r>
      <w:r w:rsidRPr="00055211">
        <w:rPr>
          <w:rFonts w:hint="cs"/>
          <w:szCs w:val="28"/>
          <w:rtl/>
        </w:rPr>
        <w:t>ای</w:t>
      </w:r>
      <w:r w:rsidRPr="00055211">
        <w:rPr>
          <w:rFonts w:hint="eastAsia"/>
          <w:szCs w:val="28"/>
          <w:rtl/>
        </w:rPr>
        <w:t>جاد</w:t>
      </w:r>
      <w:r w:rsidRPr="00055211">
        <w:rPr>
          <w:szCs w:val="28"/>
          <w:rtl/>
        </w:rPr>
        <w:t xml:space="preserve"> و به روزرسان</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ک</w:t>
      </w:r>
      <w:r w:rsidRPr="00055211">
        <w:rPr>
          <w:szCs w:val="28"/>
          <w:rtl/>
        </w:rPr>
        <w:t xml:space="preserve"> مخزن بر خط و اطلاع رسان</w:t>
      </w:r>
      <w:r w:rsidRPr="00055211">
        <w:rPr>
          <w:rFonts w:hint="cs"/>
          <w:szCs w:val="28"/>
          <w:rtl/>
        </w:rPr>
        <w:t>ی</w:t>
      </w:r>
      <w:r w:rsidRPr="00055211">
        <w:rPr>
          <w:szCs w:val="28"/>
          <w:rtl/>
        </w:rPr>
        <w:t xml:space="preserve"> خدمات آن</w:t>
      </w:r>
    </w:p>
    <w:p w14:paraId="350B9C94" w14:textId="74E365B2"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6 - مرکز ر</w:t>
      </w:r>
      <w:r w:rsidRPr="00055211">
        <w:rPr>
          <w:rFonts w:hint="cs"/>
          <w:szCs w:val="28"/>
          <w:rtl/>
        </w:rPr>
        <w:t>ی</w:t>
      </w:r>
      <w:r w:rsidRPr="00055211">
        <w:rPr>
          <w:rFonts w:hint="eastAsia"/>
          <w:szCs w:val="28"/>
          <w:rtl/>
        </w:rPr>
        <w:t>شه</w:t>
      </w:r>
      <w:r w:rsidRPr="00055211">
        <w:rPr>
          <w:szCs w:val="28"/>
          <w:rtl/>
        </w:rPr>
        <w:t xml:space="preserve"> به محض قطع عمل</w:t>
      </w:r>
      <w:r w:rsidRPr="00055211">
        <w:rPr>
          <w:rFonts w:hint="cs"/>
          <w:szCs w:val="28"/>
          <w:rtl/>
        </w:rPr>
        <w:t>ی</w:t>
      </w:r>
      <w:r w:rsidRPr="00055211">
        <w:rPr>
          <w:rFonts w:hint="eastAsia"/>
          <w:szCs w:val="28"/>
          <w:rtl/>
        </w:rPr>
        <w:t>ات</w:t>
      </w:r>
      <w:r w:rsidRPr="00055211">
        <w:rPr>
          <w:szCs w:val="28"/>
          <w:rtl/>
        </w:rPr>
        <w:t xml:space="preserve">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و زمان</w:t>
      </w:r>
      <w:r w:rsidRPr="00055211">
        <w:rPr>
          <w:rFonts w:hint="cs"/>
          <w:szCs w:val="28"/>
          <w:rtl/>
        </w:rPr>
        <w:t>ی</w:t>
      </w:r>
      <w:r w:rsidRPr="00055211">
        <w:rPr>
          <w:szCs w:val="28"/>
          <w:rtl/>
        </w:rPr>
        <w:t xml:space="preserve"> که فعال</w:t>
      </w:r>
      <w:r w:rsidRPr="00055211">
        <w:rPr>
          <w:rFonts w:hint="cs"/>
          <w:szCs w:val="28"/>
          <w:rtl/>
        </w:rPr>
        <w:t>ی</w:t>
      </w:r>
      <w:r w:rsidRPr="00055211">
        <w:rPr>
          <w:rFonts w:hint="eastAsia"/>
          <w:szCs w:val="28"/>
          <w:rtl/>
        </w:rPr>
        <w:t>ت</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مرکز به موجب حکم مراجع قضا</w:t>
      </w:r>
      <w:r w:rsidRPr="00055211">
        <w:rPr>
          <w:rFonts w:hint="cs"/>
          <w:szCs w:val="28"/>
          <w:rtl/>
        </w:rPr>
        <w:t>یی</w:t>
      </w:r>
      <w:r w:rsidRPr="00055211">
        <w:rPr>
          <w:szCs w:val="28"/>
          <w:rtl/>
        </w:rPr>
        <w:t xml:space="preserve"> و </w:t>
      </w:r>
      <w:r w:rsidRPr="00055211">
        <w:rPr>
          <w:rFonts w:hint="cs"/>
          <w:szCs w:val="28"/>
          <w:rtl/>
        </w:rPr>
        <w:t>ی</w:t>
      </w:r>
      <w:r w:rsidRPr="00055211">
        <w:rPr>
          <w:rFonts w:hint="eastAsia"/>
          <w:szCs w:val="28"/>
          <w:rtl/>
        </w:rPr>
        <w:t>ا</w:t>
      </w:r>
      <w:r w:rsidRPr="00055211">
        <w:rPr>
          <w:szCs w:val="28"/>
          <w:rtl/>
        </w:rPr>
        <w:t xml:space="preserve"> دل</w:t>
      </w:r>
      <w:r w:rsidRPr="00055211">
        <w:rPr>
          <w:rFonts w:hint="cs"/>
          <w:szCs w:val="28"/>
          <w:rtl/>
        </w:rPr>
        <w:t>ی</w:t>
      </w:r>
      <w:r w:rsidRPr="00055211">
        <w:rPr>
          <w:rFonts w:hint="eastAsia"/>
          <w:szCs w:val="28"/>
          <w:rtl/>
        </w:rPr>
        <w:t>ل</w:t>
      </w:r>
      <w:r w:rsidRPr="00055211">
        <w:rPr>
          <w:szCs w:val="28"/>
          <w:rtl/>
        </w:rPr>
        <w:t xml:space="preserve"> د</w:t>
      </w:r>
      <w:r w:rsidRPr="00055211">
        <w:rPr>
          <w:rFonts w:hint="cs"/>
          <w:szCs w:val="28"/>
          <w:rtl/>
        </w:rPr>
        <w:t>ی</w:t>
      </w:r>
      <w:r w:rsidRPr="00055211">
        <w:rPr>
          <w:rFonts w:hint="eastAsia"/>
          <w:szCs w:val="28"/>
          <w:rtl/>
        </w:rPr>
        <w:t>گر</w:t>
      </w:r>
      <w:r w:rsidRPr="00055211">
        <w:rPr>
          <w:rFonts w:hint="cs"/>
          <w:szCs w:val="28"/>
          <w:rtl/>
        </w:rPr>
        <w:t>ی</w:t>
      </w:r>
      <w:r w:rsidRPr="00055211">
        <w:rPr>
          <w:szCs w:val="28"/>
          <w:rtl/>
        </w:rPr>
        <w:t xml:space="preserve"> متوقف شود و همچن</w:t>
      </w:r>
      <w:r w:rsidRPr="00055211">
        <w:rPr>
          <w:rFonts w:hint="cs"/>
          <w:szCs w:val="28"/>
          <w:rtl/>
        </w:rPr>
        <w:t>ی</w:t>
      </w:r>
      <w:r w:rsidRPr="00055211">
        <w:rPr>
          <w:rFonts w:hint="eastAsia"/>
          <w:szCs w:val="28"/>
          <w:rtl/>
        </w:rPr>
        <w:t>ن</w:t>
      </w:r>
      <w:r w:rsidRPr="00055211">
        <w:rPr>
          <w:szCs w:val="28"/>
          <w:rtl/>
        </w:rPr>
        <w:t xml:space="preserve"> و در صورت لغو مجوز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با</w:t>
      </w:r>
      <w:r w:rsidRPr="00055211">
        <w:rPr>
          <w:rFonts w:hint="cs"/>
          <w:szCs w:val="28"/>
          <w:rtl/>
        </w:rPr>
        <w:t>ی</w:t>
      </w:r>
      <w:r w:rsidRPr="00055211">
        <w:rPr>
          <w:rFonts w:hint="eastAsia"/>
          <w:szCs w:val="28"/>
          <w:rtl/>
        </w:rPr>
        <w:t>د</w:t>
      </w:r>
      <w:r w:rsidRPr="00055211">
        <w:rPr>
          <w:szCs w:val="28"/>
          <w:rtl/>
        </w:rPr>
        <w:t xml:space="preserve"> به روش مندرج در بند (خ) ماده (5)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 و درج در روزنامه رسم</w:t>
      </w:r>
      <w:r w:rsidRPr="00055211">
        <w:rPr>
          <w:rFonts w:hint="cs"/>
          <w:szCs w:val="28"/>
          <w:rtl/>
        </w:rPr>
        <w:t>ی</w:t>
      </w:r>
      <w:r w:rsidRPr="00055211">
        <w:rPr>
          <w:szCs w:val="28"/>
          <w:rtl/>
        </w:rPr>
        <w:t xml:space="preserve">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فهرست گواه</w:t>
      </w:r>
      <w:r w:rsidRPr="00055211">
        <w:rPr>
          <w:rFonts w:hint="cs"/>
          <w:szCs w:val="28"/>
          <w:rtl/>
        </w:rPr>
        <w:t>ی</w:t>
      </w:r>
      <w:r w:rsidRPr="00055211">
        <w:rPr>
          <w:szCs w:val="28"/>
          <w:rtl/>
        </w:rPr>
        <w:t xml:space="preserve"> ها</w:t>
      </w:r>
      <w:r w:rsidRPr="00055211">
        <w:rPr>
          <w:rFonts w:hint="cs"/>
          <w:szCs w:val="28"/>
          <w:rtl/>
        </w:rPr>
        <w:t>ی</w:t>
      </w:r>
      <w:r w:rsidRPr="00055211">
        <w:rPr>
          <w:szCs w:val="28"/>
          <w:rtl/>
        </w:rPr>
        <w:t xml:space="preserve"> باطل شده را منتشر نما</w:t>
      </w:r>
      <w:r w:rsidRPr="00055211">
        <w:rPr>
          <w:rFonts w:hint="cs"/>
          <w:szCs w:val="28"/>
          <w:rtl/>
        </w:rPr>
        <w:t>ی</w:t>
      </w:r>
      <w:r w:rsidRPr="00055211">
        <w:rPr>
          <w:rFonts w:hint="eastAsia"/>
          <w:szCs w:val="28"/>
          <w:rtl/>
        </w:rPr>
        <w:t>د</w:t>
      </w:r>
      <w:r w:rsidRPr="00055211">
        <w:rPr>
          <w:szCs w:val="28"/>
          <w:rtl/>
        </w:rPr>
        <w:t xml:space="preserve"> </w:t>
      </w:r>
      <w:r w:rsidR="0089389C" w:rsidRPr="00055211">
        <w:rPr>
          <w:szCs w:val="28"/>
          <w:rtl/>
        </w:rPr>
        <w:t>.</w:t>
      </w:r>
    </w:p>
    <w:p w14:paraId="1982B40F" w14:textId="5FAAFA6D"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ـ مسئول</w:t>
      </w:r>
      <w:r w:rsidRPr="00055211">
        <w:rPr>
          <w:rFonts w:hint="cs"/>
          <w:szCs w:val="28"/>
          <w:rtl/>
        </w:rPr>
        <w:t>ی</w:t>
      </w:r>
      <w:r w:rsidRPr="00055211">
        <w:rPr>
          <w:rFonts w:hint="eastAsia"/>
          <w:szCs w:val="28"/>
          <w:rtl/>
        </w:rPr>
        <w:t>ت</w:t>
      </w:r>
      <w:r w:rsidRPr="00055211">
        <w:rPr>
          <w:szCs w:val="28"/>
          <w:rtl/>
        </w:rPr>
        <w:t xml:space="preserve"> و نحوه پرداخت خسارت بابت ضرر و ز</w:t>
      </w:r>
      <w:r w:rsidRPr="00055211">
        <w:rPr>
          <w:rFonts w:hint="cs"/>
          <w:szCs w:val="28"/>
          <w:rtl/>
        </w:rPr>
        <w:t>ی</w:t>
      </w:r>
      <w:r w:rsidRPr="00055211">
        <w:rPr>
          <w:rFonts w:hint="eastAsia"/>
          <w:szCs w:val="28"/>
          <w:rtl/>
        </w:rPr>
        <w:t>ان</w:t>
      </w:r>
      <w:r w:rsidRPr="00055211">
        <w:rPr>
          <w:szCs w:val="28"/>
          <w:rtl/>
        </w:rPr>
        <w:t xml:space="preserve"> ناش</w:t>
      </w:r>
      <w:r w:rsidRPr="00055211">
        <w:rPr>
          <w:rFonts w:hint="cs"/>
          <w:szCs w:val="28"/>
          <w:rtl/>
        </w:rPr>
        <w:t>ی</w:t>
      </w:r>
      <w:r w:rsidRPr="00055211">
        <w:rPr>
          <w:szCs w:val="28"/>
          <w:rtl/>
        </w:rPr>
        <w:t xml:space="preserve"> از ابطال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به صاحبان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صادرشده از ا</w:t>
      </w:r>
      <w:r w:rsidRPr="00055211">
        <w:rPr>
          <w:rFonts w:hint="cs"/>
          <w:szCs w:val="28"/>
          <w:rtl/>
        </w:rPr>
        <w:t>ی</w:t>
      </w:r>
      <w:r w:rsidRPr="00055211">
        <w:rPr>
          <w:rFonts w:hint="eastAsia"/>
          <w:szCs w:val="28"/>
          <w:rtl/>
        </w:rPr>
        <w:t>ن</w:t>
      </w:r>
      <w:r w:rsidRPr="00055211">
        <w:rPr>
          <w:szCs w:val="28"/>
          <w:rtl/>
        </w:rPr>
        <w:t xml:space="preserve"> مرکز و </w:t>
      </w:r>
      <w:r w:rsidRPr="00055211">
        <w:rPr>
          <w:rFonts w:hint="cs"/>
          <w:szCs w:val="28"/>
          <w:rtl/>
        </w:rPr>
        <w:t>ی</w:t>
      </w:r>
      <w:r w:rsidRPr="00055211">
        <w:rPr>
          <w:rFonts w:hint="eastAsia"/>
          <w:szCs w:val="28"/>
          <w:rtl/>
        </w:rPr>
        <w:t>ا</w:t>
      </w:r>
      <w:r w:rsidRPr="00055211">
        <w:rPr>
          <w:szCs w:val="28"/>
          <w:rtl/>
        </w:rPr>
        <w:t xml:space="preserve"> به دفاتر ثبت نام با</w:t>
      </w:r>
      <w:r w:rsidRPr="00055211">
        <w:rPr>
          <w:rFonts w:hint="cs"/>
          <w:szCs w:val="28"/>
          <w:rtl/>
        </w:rPr>
        <w:t>ی</w:t>
      </w:r>
      <w:r w:rsidRPr="00055211">
        <w:rPr>
          <w:rFonts w:hint="eastAsia"/>
          <w:szCs w:val="28"/>
          <w:rtl/>
        </w:rPr>
        <w:t>د</w:t>
      </w:r>
      <w:r w:rsidRPr="00055211">
        <w:rPr>
          <w:szCs w:val="28"/>
          <w:rtl/>
        </w:rPr>
        <w:t xml:space="preserve"> در دستورالعمل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مرکز و </w:t>
      </w:r>
      <w:r w:rsidRPr="00055211">
        <w:rPr>
          <w:rFonts w:hint="cs"/>
          <w:szCs w:val="28"/>
          <w:rtl/>
        </w:rPr>
        <w:t>ی</w:t>
      </w:r>
      <w:r w:rsidRPr="00055211">
        <w:rPr>
          <w:rFonts w:hint="eastAsia"/>
          <w:szCs w:val="28"/>
          <w:rtl/>
        </w:rPr>
        <w:t>ا</w:t>
      </w:r>
      <w:r w:rsidRPr="00055211">
        <w:rPr>
          <w:szCs w:val="28"/>
          <w:rtl/>
        </w:rPr>
        <w:t xml:space="preserve"> در قرارداد منعقدشده ب</w:t>
      </w:r>
      <w:r w:rsidRPr="00055211">
        <w:rPr>
          <w:rFonts w:hint="cs"/>
          <w:szCs w:val="28"/>
          <w:rtl/>
        </w:rPr>
        <w:t>ی</w:t>
      </w:r>
      <w:r w:rsidRPr="00055211">
        <w:rPr>
          <w:rFonts w:hint="eastAsia"/>
          <w:szCs w:val="28"/>
          <w:rtl/>
        </w:rPr>
        <w:t>ن</w:t>
      </w:r>
      <w:r w:rsidRPr="00055211">
        <w:rPr>
          <w:szCs w:val="28"/>
          <w:rtl/>
        </w:rPr>
        <w:t xml:space="preserve"> طرف</w:t>
      </w:r>
      <w:r w:rsidRPr="00055211">
        <w:rPr>
          <w:rFonts w:hint="cs"/>
          <w:szCs w:val="28"/>
          <w:rtl/>
        </w:rPr>
        <w:t>ی</w:t>
      </w:r>
      <w:r w:rsidRPr="00055211">
        <w:rPr>
          <w:rFonts w:hint="eastAsia"/>
          <w:szCs w:val="28"/>
          <w:rtl/>
        </w:rPr>
        <w:t>ن</w:t>
      </w:r>
      <w:r w:rsidRPr="00055211">
        <w:rPr>
          <w:szCs w:val="28"/>
          <w:rtl/>
        </w:rPr>
        <w:t xml:space="preserve"> ق</w:t>
      </w:r>
      <w:r w:rsidRPr="00055211">
        <w:rPr>
          <w:rFonts w:hint="cs"/>
          <w:szCs w:val="28"/>
          <w:rtl/>
        </w:rPr>
        <w:t>ی</w:t>
      </w:r>
      <w:r w:rsidRPr="00055211">
        <w:rPr>
          <w:rFonts w:hint="eastAsia"/>
          <w:szCs w:val="28"/>
          <w:rtl/>
        </w:rPr>
        <w:t>دشده</w:t>
      </w:r>
      <w:r w:rsidRPr="00055211">
        <w:rPr>
          <w:szCs w:val="28"/>
          <w:rtl/>
        </w:rPr>
        <w:t xml:space="preserve"> باشد </w:t>
      </w:r>
      <w:r w:rsidR="0089389C" w:rsidRPr="00055211">
        <w:rPr>
          <w:szCs w:val="28"/>
          <w:rtl/>
        </w:rPr>
        <w:t>.</w:t>
      </w:r>
    </w:p>
    <w:p w14:paraId="46425234" w14:textId="77777777"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7 ـ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حسب مورد توسط دستگاه ها</w:t>
      </w:r>
      <w:r w:rsidRPr="00055211">
        <w:rPr>
          <w:rFonts w:hint="cs"/>
          <w:szCs w:val="28"/>
          <w:rtl/>
        </w:rPr>
        <w:t>ی</w:t>
      </w:r>
      <w:r w:rsidRPr="00055211">
        <w:rPr>
          <w:szCs w:val="28"/>
          <w:rtl/>
        </w:rPr>
        <w:t xml:space="preserve"> دولت</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بخش غ</w:t>
      </w:r>
      <w:r w:rsidRPr="00055211">
        <w:rPr>
          <w:rFonts w:hint="cs"/>
          <w:szCs w:val="28"/>
          <w:rtl/>
        </w:rPr>
        <w:t>ی</w:t>
      </w:r>
      <w:r w:rsidRPr="00055211">
        <w:rPr>
          <w:rFonts w:hint="eastAsia"/>
          <w:szCs w:val="28"/>
          <w:rtl/>
        </w:rPr>
        <w:t>ردولت</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م</w:t>
      </w:r>
      <w:r w:rsidRPr="00055211">
        <w:rPr>
          <w:rFonts w:hint="cs"/>
          <w:szCs w:val="28"/>
          <w:rtl/>
        </w:rPr>
        <w:t>ی</w:t>
      </w:r>
      <w:r w:rsidRPr="00055211">
        <w:rPr>
          <w:szCs w:val="28"/>
          <w:rtl/>
        </w:rPr>
        <w:t xml:space="preserve"> شوند و شرا</w:t>
      </w:r>
      <w:r w:rsidRPr="00055211">
        <w:rPr>
          <w:rFonts w:hint="cs"/>
          <w:szCs w:val="28"/>
          <w:rtl/>
        </w:rPr>
        <w:t>ی</w:t>
      </w:r>
      <w:r w:rsidRPr="00055211">
        <w:rPr>
          <w:rFonts w:hint="eastAsia"/>
          <w:szCs w:val="28"/>
          <w:rtl/>
        </w:rPr>
        <w:t>ط</w:t>
      </w:r>
      <w:r w:rsidRPr="00055211">
        <w:rPr>
          <w:szCs w:val="28"/>
          <w:rtl/>
        </w:rPr>
        <w:t xml:space="preserve"> و ضوابط تأس</w:t>
      </w:r>
      <w:r w:rsidRPr="00055211">
        <w:rPr>
          <w:rFonts w:hint="cs"/>
          <w:szCs w:val="28"/>
          <w:rtl/>
        </w:rPr>
        <w:t>ی</w:t>
      </w:r>
      <w:r w:rsidRPr="00055211">
        <w:rPr>
          <w:rFonts w:hint="eastAsia"/>
          <w:szCs w:val="28"/>
          <w:rtl/>
        </w:rPr>
        <w:t>س</w:t>
      </w:r>
      <w:r w:rsidRPr="00055211">
        <w:rPr>
          <w:szCs w:val="28"/>
          <w:rtl/>
        </w:rPr>
        <w:t xml:space="preserve">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به شرح ز</w:t>
      </w:r>
      <w:r w:rsidRPr="00055211">
        <w:rPr>
          <w:rFonts w:hint="cs"/>
          <w:szCs w:val="28"/>
          <w:rtl/>
        </w:rPr>
        <w:t>ی</w:t>
      </w:r>
      <w:r w:rsidRPr="00055211">
        <w:rPr>
          <w:rFonts w:hint="eastAsia"/>
          <w:szCs w:val="28"/>
          <w:rtl/>
        </w:rPr>
        <w:t>ر</w:t>
      </w:r>
      <w:r w:rsidRPr="00055211">
        <w:rPr>
          <w:szCs w:val="28"/>
          <w:rtl/>
        </w:rPr>
        <w:t xml:space="preserve"> تع</w:t>
      </w:r>
      <w:r w:rsidRPr="00055211">
        <w:rPr>
          <w:rFonts w:hint="cs"/>
          <w:szCs w:val="28"/>
          <w:rtl/>
        </w:rPr>
        <w:t>یی</w:t>
      </w:r>
      <w:r w:rsidRPr="00055211">
        <w:rPr>
          <w:rFonts w:hint="eastAsia"/>
          <w:szCs w:val="28"/>
          <w:rtl/>
        </w:rPr>
        <w:t>ن</w:t>
      </w:r>
      <w:r w:rsidRPr="00055211">
        <w:rPr>
          <w:szCs w:val="28"/>
          <w:rtl/>
        </w:rPr>
        <w:t xml:space="preserve"> م</w:t>
      </w:r>
      <w:r w:rsidRPr="00055211">
        <w:rPr>
          <w:rFonts w:hint="cs"/>
          <w:szCs w:val="28"/>
          <w:rtl/>
        </w:rPr>
        <w:t>ی</w:t>
      </w:r>
      <w:r w:rsidRPr="00055211">
        <w:rPr>
          <w:szCs w:val="28"/>
          <w:rtl/>
        </w:rPr>
        <w:t xml:space="preserve"> شود :</w:t>
      </w:r>
    </w:p>
    <w:p w14:paraId="79587BEA" w14:textId="77777777"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ـ ارائه اساسنامه </w:t>
      </w:r>
      <w:r w:rsidRPr="00055211">
        <w:rPr>
          <w:rFonts w:hint="cs"/>
          <w:szCs w:val="28"/>
          <w:rtl/>
        </w:rPr>
        <w:t>ی</w:t>
      </w:r>
      <w:r w:rsidRPr="00055211">
        <w:rPr>
          <w:rFonts w:hint="eastAsia"/>
          <w:szCs w:val="28"/>
          <w:rtl/>
        </w:rPr>
        <w:t>ا</w:t>
      </w:r>
      <w:r w:rsidRPr="00055211">
        <w:rPr>
          <w:szCs w:val="28"/>
          <w:rtl/>
        </w:rPr>
        <w:t xml:space="preserve"> مجوز ثبت از مراجع ذ</w:t>
      </w:r>
      <w:r w:rsidRPr="00055211">
        <w:rPr>
          <w:rFonts w:hint="cs"/>
          <w:szCs w:val="28"/>
          <w:rtl/>
        </w:rPr>
        <w:t>ی</w:t>
      </w:r>
      <w:r w:rsidRPr="00055211">
        <w:rPr>
          <w:szCs w:val="28"/>
          <w:rtl/>
        </w:rPr>
        <w:t xml:space="preserve"> ربط</w:t>
      </w:r>
    </w:p>
    <w:p w14:paraId="5296B6D8" w14:textId="77777777"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ـ ارائه تقاضا از طرف متقاض</w:t>
      </w:r>
      <w:r w:rsidRPr="00055211">
        <w:rPr>
          <w:rFonts w:hint="cs"/>
          <w:szCs w:val="28"/>
          <w:rtl/>
        </w:rPr>
        <w:t>ی</w:t>
      </w:r>
    </w:p>
    <w:p w14:paraId="7AF1599A"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ـ معرف</w:t>
      </w:r>
      <w:r w:rsidRPr="00055211">
        <w:rPr>
          <w:rFonts w:hint="cs"/>
          <w:szCs w:val="28"/>
          <w:rtl/>
        </w:rPr>
        <w:t>ی</w:t>
      </w:r>
      <w:r w:rsidRPr="00055211">
        <w:rPr>
          <w:szCs w:val="28"/>
          <w:rtl/>
        </w:rPr>
        <w:t xml:space="preserve"> پنج نفر دارا</w:t>
      </w:r>
      <w:r w:rsidRPr="00055211">
        <w:rPr>
          <w:rFonts w:hint="cs"/>
          <w:szCs w:val="28"/>
          <w:rtl/>
        </w:rPr>
        <w:t>ی</w:t>
      </w:r>
      <w:r w:rsidRPr="00055211">
        <w:rPr>
          <w:szCs w:val="28"/>
          <w:rtl/>
        </w:rPr>
        <w:t xml:space="preserve"> مدرک تحص</w:t>
      </w:r>
      <w:r w:rsidRPr="00055211">
        <w:rPr>
          <w:rFonts w:hint="cs"/>
          <w:szCs w:val="28"/>
          <w:rtl/>
        </w:rPr>
        <w:t>ی</w:t>
      </w:r>
      <w:r w:rsidRPr="00055211">
        <w:rPr>
          <w:rFonts w:hint="eastAsia"/>
          <w:szCs w:val="28"/>
          <w:rtl/>
        </w:rPr>
        <w:t>ل</w:t>
      </w:r>
      <w:r w:rsidRPr="00055211">
        <w:rPr>
          <w:rFonts w:hint="cs"/>
          <w:szCs w:val="28"/>
          <w:rtl/>
        </w:rPr>
        <w:t>ی</w:t>
      </w:r>
      <w:r w:rsidRPr="00055211">
        <w:rPr>
          <w:szCs w:val="28"/>
          <w:rtl/>
        </w:rPr>
        <w:t xml:space="preserve"> مرتبط مورد تائ</w:t>
      </w:r>
      <w:r w:rsidRPr="00055211">
        <w:rPr>
          <w:rFonts w:hint="cs"/>
          <w:szCs w:val="28"/>
          <w:rtl/>
        </w:rPr>
        <w:t>ی</w:t>
      </w:r>
      <w:r w:rsidRPr="00055211">
        <w:rPr>
          <w:rFonts w:hint="eastAsia"/>
          <w:szCs w:val="28"/>
          <w:rtl/>
        </w:rPr>
        <w:t>د</w:t>
      </w:r>
      <w:r w:rsidRPr="00055211">
        <w:rPr>
          <w:szCs w:val="28"/>
          <w:rtl/>
        </w:rPr>
        <w:t xml:space="preserve"> وزارتخانه ها</w:t>
      </w:r>
      <w:r w:rsidRPr="00055211">
        <w:rPr>
          <w:rFonts w:hint="cs"/>
          <w:szCs w:val="28"/>
          <w:rtl/>
        </w:rPr>
        <w:t>ی</w:t>
      </w:r>
      <w:r w:rsidRPr="00055211">
        <w:rPr>
          <w:szCs w:val="28"/>
          <w:rtl/>
        </w:rPr>
        <w:t xml:space="preserve"> علوم، تحق</w:t>
      </w:r>
      <w:r w:rsidRPr="00055211">
        <w:rPr>
          <w:rFonts w:hint="cs"/>
          <w:szCs w:val="28"/>
          <w:rtl/>
        </w:rPr>
        <w:t>ی</w:t>
      </w:r>
      <w:r w:rsidRPr="00055211">
        <w:rPr>
          <w:rFonts w:hint="eastAsia"/>
          <w:szCs w:val="28"/>
          <w:rtl/>
        </w:rPr>
        <w:t>قات</w:t>
      </w:r>
      <w:r w:rsidRPr="00055211">
        <w:rPr>
          <w:szCs w:val="28"/>
          <w:rtl/>
        </w:rPr>
        <w:t xml:space="preserve"> و فناور</w:t>
      </w:r>
      <w:r w:rsidRPr="00055211">
        <w:rPr>
          <w:rFonts w:hint="cs"/>
          <w:szCs w:val="28"/>
          <w:rtl/>
        </w:rPr>
        <w:t>ی</w:t>
      </w:r>
      <w:r w:rsidRPr="00055211">
        <w:rPr>
          <w:szCs w:val="28"/>
          <w:rtl/>
        </w:rPr>
        <w:t xml:space="preserve"> و بهداشت، درمان و آموزش پزشک</w:t>
      </w:r>
      <w:r w:rsidRPr="00055211">
        <w:rPr>
          <w:rFonts w:hint="cs"/>
          <w:szCs w:val="28"/>
          <w:rtl/>
        </w:rPr>
        <w:t>ی</w:t>
      </w:r>
      <w:r w:rsidRPr="00055211">
        <w:rPr>
          <w:szCs w:val="28"/>
          <w:rtl/>
        </w:rPr>
        <w:t xml:space="preserve"> با شرا</w:t>
      </w:r>
      <w:r w:rsidRPr="00055211">
        <w:rPr>
          <w:rFonts w:hint="cs"/>
          <w:szCs w:val="28"/>
          <w:rtl/>
        </w:rPr>
        <w:t>ی</w:t>
      </w:r>
      <w:r w:rsidRPr="00055211">
        <w:rPr>
          <w:rFonts w:hint="eastAsia"/>
          <w:szCs w:val="28"/>
          <w:rtl/>
        </w:rPr>
        <w:t>ط</w:t>
      </w:r>
      <w:r w:rsidRPr="00055211">
        <w:rPr>
          <w:szCs w:val="28"/>
          <w:rtl/>
        </w:rPr>
        <w:t xml:space="preserve"> ز</w:t>
      </w:r>
      <w:r w:rsidRPr="00055211">
        <w:rPr>
          <w:rFonts w:hint="cs"/>
          <w:szCs w:val="28"/>
          <w:rtl/>
        </w:rPr>
        <w:t>ی</w:t>
      </w:r>
      <w:r w:rsidRPr="00055211">
        <w:rPr>
          <w:rFonts w:hint="eastAsia"/>
          <w:szCs w:val="28"/>
          <w:rtl/>
        </w:rPr>
        <w:t>ر</w:t>
      </w:r>
      <w:r w:rsidRPr="00055211">
        <w:rPr>
          <w:szCs w:val="28"/>
          <w:rtl/>
        </w:rPr>
        <w:t xml:space="preserve"> :</w:t>
      </w:r>
    </w:p>
    <w:p w14:paraId="180760AF" w14:textId="28708CA1" w:rsidR="005C2CDC" w:rsidRPr="00055211" w:rsidRDefault="005C2CDC" w:rsidP="009652EF">
      <w:pPr>
        <w:spacing w:after="0"/>
        <w:jc w:val="both"/>
        <w:rPr>
          <w:szCs w:val="28"/>
        </w:rPr>
      </w:pPr>
      <w:r w:rsidRPr="00055211">
        <w:rPr>
          <w:rFonts w:hint="eastAsia"/>
          <w:szCs w:val="28"/>
          <w:rtl/>
        </w:rPr>
        <w:t>سه</w:t>
      </w:r>
      <w:r w:rsidRPr="00055211">
        <w:rPr>
          <w:szCs w:val="28"/>
          <w:rtl/>
        </w:rPr>
        <w:t xml:space="preserve"> نفر کارشناس دارا</w:t>
      </w:r>
      <w:r w:rsidRPr="00055211">
        <w:rPr>
          <w:rFonts w:hint="cs"/>
          <w:szCs w:val="28"/>
          <w:rtl/>
        </w:rPr>
        <w:t>ی</w:t>
      </w:r>
      <w:r w:rsidRPr="00055211">
        <w:rPr>
          <w:szCs w:val="28"/>
          <w:rtl/>
        </w:rPr>
        <w:t xml:space="preserve"> مدرک تحص</w:t>
      </w:r>
      <w:r w:rsidRPr="00055211">
        <w:rPr>
          <w:rFonts w:hint="cs"/>
          <w:szCs w:val="28"/>
          <w:rtl/>
        </w:rPr>
        <w:t>ی</w:t>
      </w:r>
      <w:r w:rsidRPr="00055211">
        <w:rPr>
          <w:rFonts w:hint="eastAsia"/>
          <w:szCs w:val="28"/>
          <w:rtl/>
        </w:rPr>
        <w:t>ل</w:t>
      </w:r>
      <w:r w:rsidRPr="00055211">
        <w:rPr>
          <w:rFonts w:hint="cs"/>
          <w:szCs w:val="28"/>
          <w:rtl/>
        </w:rPr>
        <w:t>ی</w:t>
      </w:r>
      <w:r w:rsidRPr="00055211">
        <w:rPr>
          <w:szCs w:val="28"/>
          <w:rtl/>
        </w:rPr>
        <w:t xml:space="preserve"> دانشگاه</w:t>
      </w:r>
      <w:r w:rsidRPr="00055211">
        <w:rPr>
          <w:rFonts w:hint="cs"/>
          <w:szCs w:val="28"/>
          <w:rtl/>
        </w:rPr>
        <w:t>ی</w:t>
      </w:r>
      <w:r w:rsidRPr="00055211">
        <w:rPr>
          <w:szCs w:val="28"/>
          <w:rtl/>
        </w:rPr>
        <w:t xml:space="preserve"> و ترج</w:t>
      </w:r>
      <w:r w:rsidRPr="00055211">
        <w:rPr>
          <w:rFonts w:hint="cs"/>
          <w:szCs w:val="28"/>
          <w:rtl/>
        </w:rPr>
        <w:t>ی</w:t>
      </w:r>
      <w:r w:rsidRPr="00055211">
        <w:rPr>
          <w:rFonts w:hint="eastAsia"/>
          <w:szCs w:val="28"/>
          <w:rtl/>
        </w:rPr>
        <w:t>حاً</w:t>
      </w:r>
      <w:r w:rsidRPr="00055211">
        <w:rPr>
          <w:szCs w:val="28"/>
          <w:rtl/>
        </w:rPr>
        <w:t xml:space="preserve"> دارا</w:t>
      </w:r>
      <w:r w:rsidRPr="00055211">
        <w:rPr>
          <w:rFonts w:hint="cs"/>
          <w:szCs w:val="28"/>
          <w:rtl/>
        </w:rPr>
        <w:t>ی</w:t>
      </w:r>
      <w:r w:rsidRPr="00055211">
        <w:rPr>
          <w:szCs w:val="28"/>
          <w:rtl/>
        </w:rPr>
        <w:t xml:space="preserve"> تجربه فعال</w:t>
      </w:r>
      <w:r w:rsidRPr="00055211">
        <w:rPr>
          <w:rFonts w:hint="cs"/>
          <w:szCs w:val="28"/>
          <w:rtl/>
        </w:rPr>
        <w:t>ی</w:t>
      </w:r>
      <w:r w:rsidRPr="00055211">
        <w:rPr>
          <w:rFonts w:hint="eastAsia"/>
          <w:szCs w:val="28"/>
          <w:rtl/>
        </w:rPr>
        <w:t>ت</w:t>
      </w:r>
      <w:r w:rsidRPr="00055211">
        <w:rPr>
          <w:szCs w:val="28"/>
          <w:rtl/>
        </w:rPr>
        <w:t xml:space="preserve"> مرتبط </w:t>
      </w:r>
      <w:r w:rsidR="0089389C" w:rsidRPr="00055211">
        <w:rPr>
          <w:szCs w:val="28"/>
          <w:rtl/>
        </w:rPr>
        <w:t>.</w:t>
      </w:r>
      <w:r w:rsidRPr="00055211">
        <w:rPr>
          <w:szCs w:val="28"/>
          <w:rtl/>
        </w:rPr>
        <w:t xml:space="preserve"> دو نفر با مدرک کاردان</w:t>
      </w:r>
      <w:r w:rsidRPr="00055211">
        <w:rPr>
          <w:rFonts w:hint="cs"/>
          <w:szCs w:val="28"/>
          <w:rtl/>
        </w:rPr>
        <w:t>ی</w:t>
      </w:r>
      <w:r w:rsidRPr="00055211">
        <w:rPr>
          <w:szCs w:val="28"/>
          <w:rtl/>
        </w:rPr>
        <w:t xml:space="preserve"> در رشته ها</w:t>
      </w:r>
      <w:r w:rsidRPr="00055211">
        <w:rPr>
          <w:rFonts w:hint="cs"/>
          <w:szCs w:val="28"/>
          <w:rtl/>
        </w:rPr>
        <w:t>ی</w:t>
      </w:r>
      <w:r w:rsidRPr="00055211">
        <w:rPr>
          <w:szCs w:val="28"/>
          <w:rtl/>
        </w:rPr>
        <w:t xml:space="preserve"> مرتبط با فناور</w:t>
      </w:r>
      <w:r w:rsidRPr="00055211">
        <w:rPr>
          <w:rFonts w:hint="cs"/>
          <w:szCs w:val="28"/>
          <w:rtl/>
        </w:rPr>
        <w:t>ی</w:t>
      </w:r>
      <w:r w:rsidRPr="00055211">
        <w:rPr>
          <w:szCs w:val="28"/>
          <w:rtl/>
        </w:rPr>
        <w:t xml:space="preserve"> اطلاعات و ارتباطات </w:t>
      </w:r>
      <w:r w:rsidRPr="00055211">
        <w:rPr>
          <w:rFonts w:hint="cs"/>
          <w:szCs w:val="28"/>
          <w:rtl/>
        </w:rPr>
        <w:t>ی</w:t>
      </w:r>
      <w:r w:rsidRPr="00055211">
        <w:rPr>
          <w:rFonts w:hint="eastAsia"/>
          <w:szCs w:val="28"/>
          <w:rtl/>
        </w:rPr>
        <w:t>ا</w:t>
      </w:r>
      <w:r w:rsidRPr="00055211">
        <w:rPr>
          <w:szCs w:val="28"/>
          <w:rtl/>
        </w:rPr>
        <w:t xml:space="preserve"> حداقل سه سال تجربه در حوزه ها</w:t>
      </w:r>
      <w:r w:rsidRPr="00055211">
        <w:rPr>
          <w:rFonts w:hint="cs"/>
          <w:szCs w:val="28"/>
          <w:rtl/>
        </w:rPr>
        <w:t>ی</w:t>
      </w:r>
      <w:r w:rsidRPr="00055211">
        <w:rPr>
          <w:szCs w:val="28"/>
          <w:rtl/>
        </w:rPr>
        <w:t xml:space="preserve"> مرتبط با فناور</w:t>
      </w:r>
      <w:r w:rsidRPr="00055211">
        <w:rPr>
          <w:rFonts w:hint="cs"/>
          <w:szCs w:val="28"/>
          <w:rtl/>
        </w:rPr>
        <w:t>ی</w:t>
      </w:r>
      <w:r w:rsidRPr="00055211">
        <w:rPr>
          <w:szCs w:val="28"/>
          <w:rtl/>
        </w:rPr>
        <w:t xml:space="preserve"> اطلاعات و ارتباطات همراه با مجوز ط</w:t>
      </w:r>
      <w:r w:rsidRPr="00055211">
        <w:rPr>
          <w:rFonts w:hint="cs"/>
          <w:szCs w:val="28"/>
          <w:rtl/>
        </w:rPr>
        <w:t>ی</w:t>
      </w:r>
      <w:r w:rsidRPr="00055211">
        <w:rPr>
          <w:szCs w:val="28"/>
          <w:rtl/>
        </w:rPr>
        <w:t xml:space="preserve"> دوره آموزش</w:t>
      </w:r>
      <w:r w:rsidRPr="00055211">
        <w:rPr>
          <w:rFonts w:hint="cs"/>
          <w:szCs w:val="28"/>
          <w:rtl/>
        </w:rPr>
        <w:t>ی</w:t>
      </w:r>
      <w:r w:rsidRPr="00055211">
        <w:rPr>
          <w:szCs w:val="28"/>
          <w:rtl/>
        </w:rPr>
        <w:t xml:space="preserve"> از مراکز </w:t>
      </w:r>
      <w:r w:rsidRPr="00055211">
        <w:rPr>
          <w:rFonts w:hint="eastAsia"/>
          <w:szCs w:val="28"/>
          <w:rtl/>
        </w:rPr>
        <w:t>فن</w:t>
      </w:r>
      <w:r w:rsidRPr="00055211">
        <w:rPr>
          <w:rFonts w:hint="cs"/>
          <w:szCs w:val="28"/>
          <w:rtl/>
        </w:rPr>
        <w:t>ی</w:t>
      </w:r>
      <w:r w:rsidRPr="00055211">
        <w:rPr>
          <w:szCs w:val="28"/>
          <w:rtl/>
        </w:rPr>
        <w:t xml:space="preserve"> و حرفه ا</w:t>
      </w:r>
      <w:r w:rsidRPr="00055211">
        <w:rPr>
          <w:rFonts w:hint="cs"/>
          <w:szCs w:val="28"/>
          <w:rtl/>
        </w:rPr>
        <w:t>ی</w:t>
      </w:r>
    </w:p>
    <w:p w14:paraId="6E14D73D" w14:textId="3B08C39E"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ـ تأم</w:t>
      </w:r>
      <w:r w:rsidRPr="00055211">
        <w:rPr>
          <w:rFonts w:hint="cs"/>
          <w:szCs w:val="28"/>
          <w:rtl/>
        </w:rPr>
        <w:t>ی</w:t>
      </w:r>
      <w:r w:rsidRPr="00055211">
        <w:rPr>
          <w:rFonts w:hint="eastAsia"/>
          <w:szCs w:val="28"/>
          <w:rtl/>
        </w:rPr>
        <w:t>ن</w:t>
      </w:r>
      <w:r w:rsidRPr="00055211">
        <w:rPr>
          <w:szCs w:val="28"/>
          <w:rtl/>
        </w:rPr>
        <w:t xml:space="preserve"> مکان ف</w:t>
      </w:r>
      <w:r w:rsidRPr="00055211">
        <w:rPr>
          <w:rFonts w:hint="cs"/>
          <w:szCs w:val="28"/>
          <w:rtl/>
        </w:rPr>
        <w:t>ی</w:t>
      </w:r>
      <w:r w:rsidRPr="00055211">
        <w:rPr>
          <w:rFonts w:hint="eastAsia"/>
          <w:szCs w:val="28"/>
          <w:rtl/>
        </w:rPr>
        <w:t>ز</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مناسب همراه با تجه</w:t>
      </w:r>
      <w:r w:rsidRPr="00055211">
        <w:rPr>
          <w:rFonts w:hint="cs"/>
          <w:szCs w:val="28"/>
          <w:rtl/>
        </w:rPr>
        <w:t>ی</w:t>
      </w:r>
      <w:r w:rsidRPr="00055211">
        <w:rPr>
          <w:rFonts w:hint="eastAsia"/>
          <w:szCs w:val="28"/>
          <w:rtl/>
        </w:rPr>
        <w:t>زات</w:t>
      </w:r>
      <w:r w:rsidRPr="00055211">
        <w:rPr>
          <w:szCs w:val="28"/>
          <w:rtl/>
        </w:rPr>
        <w:t xml:space="preserve"> سخت افزار</w:t>
      </w:r>
      <w:r w:rsidRPr="00055211">
        <w:rPr>
          <w:rFonts w:hint="cs"/>
          <w:szCs w:val="28"/>
          <w:rtl/>
        </w:rPr>
        <w:t>ی</w:t>
      </w:r>
      <w:r w:rsidRPr="00055211">
        <w:rPr>
          <w:szCs w:val="28"/>
          <w:rtl/>
        </w:rPr>
        <w:t xml:space="preserve"> و نرم افزار</w:t>
      </w:r>
      <w:r w:rsidRPr="00055211">
        <w:rPr>
          <w:rFonts w:hint="cs"/>
          <w:szCs w:val="28"/>
          <w:rtl/>
        </w:rPr>
        <w:t>ی</w:t>
      </w:r>
      <w:r w:rsidRPr="00055211">
        <w:rPr>
          <w:szCs w:val="28"/>
          <w:rtl/>
        </w:rPr>
        <w:t xml:space="preserve"> لازم اعلام شده از سو</w:t>
      </w:r>
      <w:r w:rsidRPr="00055211">
        <w:rPr>
          <w:rFonts w:hint="cs"/>
          <w:szCs w:val="28"/>
          <w:rtl/>
        </w:rPr>
        <w:t>ی</w:t>
      </w:r>
      <w:r w:rsidRPr="00055211">
        <w:rPr>
          <w:szCs w:val="28"/>
          <w:rtl/>
        </w:rPr>
        <w:t xml:space="preserve"> مرکز ر</w:t>
      </w:r>
      <w:r w:rsidRPr="00055211">
        <w:rPr>
          <w:rFonts w:hint="cs"/>
          <w:szCs w:val="28"/>
          <w:rtl/>
        </w:rPr>
        <w:t>ی</w:t>
      </w:r>
      <w:r w:rsidRPr="00055211">
        <w:rPr>
          <w:rFonts w:hint="eastAsia"/>
          <w:szCs w:val="28"/>
          <w:rtl/>
        </w:rPr>
        <w:t>شه</w:t>
      </w:r>
      <w:r w:rsidRPr="00055211">
        <w:rPr>
          <w:szCs w:val="28"/>
          <w:rtl/>
        </w:rPr>
        <w:t xml:space="preserve"> به نحو</w:t>
      </w:r>
      <w:r w:rsidRPr="00055211">
        <w:rPr>
          <w:rFonts w:hint="cs"/>
          <w:szCs w:val="28"/>
          <w:rtl/>
        </w:rPr>
        <w:t>ی</w:t>
      </w:r>
      <w:r w:rsidRPr="00055211">
        <w:rPr>
          <w:szCs w:val="28"/>
          <w:rtl/>
        </w:rPr>
        <w:t xml:space="preserve"> که امن</w:t>
      </w:r>
      <w:r w:rsidRPr="00055211">
        <w:rPr>
          <w:rFonts w:hint="cs"/>
          <w:szCs w:val="28"/>
          <w:rtl/>
        </w:rPr>
        <w:t>ی</w:t>
      </w:r>
      <w:r w:rsidRPr="00055211">
        <w:rPr>
          <w:rFonts w:hint="eastAsia"/>
          <w:szCs w:val="28"/>
          <w:rtl/>
        </w:rPr>
        <w:t>ت</w:t>
      </w:r>
      <w:r w:rsidRPr="00055211">
        <w:rPr>
          <w:szCs w:val="28"/>
          <w:rtl/>
        </w:rPr>
        <w:t xml:space="preserve"> فن</w:t>
      </w:r>
      <w:r w:rsidRPr="00055211">
        <w:rPr>
          <w:rFonts w:hint="cs"/>
          <w:szCs w:val="28"/>
          <w:rtl/>
        </w:rPr>
        <w:t>ی</w:t>
      </w:r>
      <w:r w:rsidRPr="00055211">
        <w:rPr>
          <w:szCs w:val="28"/>
          <w:rtl/>
        </w:rPr>
        <w:t xml:space="preserve"> و رمزنگار</w:t>
      </w:r>
      <w:r w:rsidRPr="00055211">
        <w:rPr>
          <w:rFonts w:hint="cs"/>
          <w:szCs w:val="28"/>
          <w:rtl/>
        </w:rPr>
        <w:t>ی</w:t>
      </w:r>
      <w:r w:rsidRPr="00055211">
        <w:rPr>
          <w:szCs w:val="28"/>
          <w:rtl/>
        </w:rPr>
        <w:t xml:space="preserve"> را تضم</w:t>
      </w:r>
      <w:r w:rsidRPr="00055211">
        <w:rPr>
          <w:rFonts w:hint="cs"/>
          <w:szCs w:val="28"/>
          <w:rtl/>
        </w:rPr>
        <w:t>ی</w:t>
      </w:r>
      <w:r w:rsidRPr="00055211">
        <w:rPr>
          <w:rFonts w:hint="eastAsia"/>
          <w:szCs w:val="28"/>
          <w:rtl/>
        </w:rPr>
        <w:t>ن</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xml:space="preserve"> و مورد تائ</w:t>
      </w:r>
      <w:r w:rsidRPr="00055211">
        <w:rPr>
          <w:rFonts w:hint="cs"/>
          <w:szCs w:val="28"/>
          <w:rtl/>
        </w:rPr>
        <w:t>ی</w:t>
      </w:r>
      <w:r w:rsidRPr="00055211">
        <w:rPr>
          <w:rFonts w:hint="eastAsia"/>
          <w:szCs w:val="28"/>
          <w:rtl/>
        </w:rPr>
        <w:t>د</w:t>
      </w:r>
      <w:r w:rsidRPr="00055211">
        <w:rPr>
          <w:szCs w:val="28"/>
          <w:rtl/>
        </w:rPr>
        <w:t xml:space="preserve"> بازرسان مرکز ر</w:t>
      </w:r>
      <w:r w:rsidRPr="00055211">
        <w:rPr>
          <w:rFonts w:hint="cs"/>
          <w:szCs w:val="28"/>
          <w:rtl/>
        </w:rPr>
        <w:t>ی</w:t>
      </w:r>
      <w:r w:rsidRPr="00055211">
        <w:rPr>
          <w:rFonts w:hint="eastAsia"/>
          <w:szCs w:val="28"/>
          <w:rtl/>
        </w:rPr>
        <w:t>شه</w:t>
      </w:r>
      <w:r w:rsidRPr="00055211">
        <w:rPr>
          <w:szCs w:val="28"/>
          <w:rtl/>
        </w:rPr>
        <w:t xml:space="preserve"> قرارگرفته باشد </w:t>
      </w:r>
      <w:r w:rsidR="0089389C" w:rsidRPr="00055211">
        <w:rPr>
          <w:szCs w:val="28"/>
          <w:rtl/>
        </w:rPr>
        <w:t>.</w:t>
      </w:r>
    </w:p>
    <w:p w14:paraId="30922BCF" w14:textId="77777777" w:rsidR="005C2CDC" w:rsidRPr="00055211" w:rsidRDefault="005C2CDC" w:rsidP="009652EF">
      <w:pPr>
        <w:spacing w:after="0"/>
        <w:jc w:val="both"/>
        <w:rPr>
          <w:szCs w:val="28"/>
        </w:rPr>
      </w:pPr>
      <w:r w:rsidRPr="00055211">
        <w:rPr>
          <w:rFonts w:hint="eastAsia"/>
          <w:szCs w:val="28"/>
          <w:rtl/>
        </w:rPr>
        <w:t>ث</w:t>
      </w:r>
      <w:r w:rsidRPr="00055211">
        <w:rPr>
          <w:szCs w:val="28"/>
          <w:rtl/>
        </w:rPr>
        <w:t xml:space="preserve"> ـ ارائه تضم</w:t>
      </w:r>
      <w:r w:rsidRPr="00055211">
        <w:rPr>
          <w:rFonts w:hint="cs"/>
          <w:szCs w:val="28"/>
          <w:rtl/>
        </w:rPr>
        <w:t>ی</w:t>
      </w:r>
      <w:r w:rsidRPr="00055211">
        <w:rPr>
          <w:rFonts w:hint="eastAsia"/>
          <w:szCs w:val="28"/>
          <w:rtl/>
        </w:rPr>
        <w:t>ن</w:t>
      </w:r>
      <w:r w:rsidRPr="00055211">
        <w:rPr>
          <w:szCs w:val="28"/>
          <w:rtl/>
        </w:rPr>
        <w:t xml:space="preserve"> معتبر متناسب با مبلغ تع</w:t>
      </w:r>
      <w:r w:rsidRPr="00055211">
        <w:rPr>
          <w:rFonts w:hint="cs"/>
          <w:szCs w:val="28"/>
          <w:rtl/>
        </w:rPr>
        <w:t>یی</w:t>
      </w:r>
      <w:r w:rsidRPr="00055211">
        <w:rPr>
          <w:rFonts w:hint="eastAsia"/>
          <w:szCs w:val="28"/>
          <w:rtl/>
        </w:rPr>
        <w:t>ن</w:t>
      </w:r>
      <w:r w:rsidRPr="00055211">
        <w:rPr>
          <w:szCs w:val="28"/>
          <w:rtl/>
        </w:rPr>
        <w:t xml:space="preserve"> شده توسط مرکز ر</w:t>
      </w:r>
      <w:r w:rsidRPr="00055211">
        <w:rPr>
          <w:rFonts w:hint="cs"/>
          <w:szCs w:val="28"/>
          <w:rtl/>
        </w:rPr>
        <w:t>ی</w:t>
      </w:r>
      <w:r w:rsidRPr="00055211">
        <w:rPr>
          <w:rFonts w:hint="eastAsia"/>
          <w:szCs w:val="28"/>
          <w:rtl/>
        </w:rPr>
        <w:t>شه</w:t>
      </w:r>
    </w:p>
    <w:p w14:paraId="72A7665C" w14:textId="77777777" w:rsidR="005C2CDC" w:rsidRPr="00055211" w:rsidRDefault="005C2CDC" w:rsidP="009652EF">
      <w:pPr>
        <w:spacing w:after="0"/>
        <w:jc w:val="both"/>
        <w:rPr>
          <w:szCs w:val="28"/>
        </w:rPr>
      </w:pPr>
      <w:r w:rsidRPr="00055211">
        <w:rPr>
          <w:rFonts w:hint="eastAsia"/>
          <w:szCs w:val="28"/>
          <w:rtl/>
        </w:rPr>
        <w:lastRenderedPageBreak/>
        <w:t>ج</w:t>
      </w:r>
      <w:r w:rsidRPr="00055211">
        <w:rPr>
          <w:szCs w:val="28"/>
          <w:rtl/>
        </w:rPr>
        <w:t xml:space="preserve"> ـ تدو</w:t>
      </w:r>
      <w:r w:rsidRPr="00055211">
        <w:rPr>
          <w:rFonts w:hint="cs"/>
          <w:szCs w:val="28"/>
          <w:rtl/>
        </w:rPr>
        <w:t>ی</w:t>
      </w:r>
      <w:r w:rsidRPr="00055211">
        <w:rPr>
          <w:rFonts w:hint="eastAsia"/>
          <w:szCs w:val="28"/>
          <w:rtl/>
        </w:rPr>
        <w:t>ن</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ها و دستورالعمل گواه</w:t>
      </w:r>
      <w:r w:rsidRPr="00055211">
        <w:rPr>
          <w:rFonts w:hint="cs"/>
          <w:szCs w:val="28"/>
          <w:rtl/>
        </w:rPr>
        <w:t>ی</w:t>
      </w:r>
      <w:r w:rsidRPr="00055211">
        <w:rPr>
          <w:szCs w:val="28"/>
          <w:rtl/>
        </w:rPr>
        <w:t xml:space="preserve"> مرکز</w:t>
      </w:r>
    </w:p>
    <w:p w14:paraId="1B0EC02D" w14:textId="32514664"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1 ـ مراکز ر</w:t>
      </w:r>
      <w:r w:rsidRPr="00055211">
        <w:rPr>
          <w:rFonts w:hint="cs"/>
          <w:szCs w:val="28"/>
          <w:rtl/>
        </w:rPr>
        <w:t>ی</w:t>
      </w:r>
      <w:r w:rsidRPr="00055211">
        <w:rPr>
          <w:rFonts w:hint="eastAsia"/>
          <w:szCs w:val="28"/>
          <w:rtl/>
        </w:rPr>
        <w:t>شه</w:t>
      </w:r>
      <w:r w:rsidRPr="00055211">
        <w:rPr>
          <w:szCs w:val="28"/>
          <w:rtl/>
        </w:rPr>
        <w:t xml:space="preserve"> مکلف اند ظرف دو ماه نسبت به بررس</w:t>
      </w:r>
      <w:r w:rsidRPr="00055211">
        <w:rPr>
          <w:rFonts w:hint="cs"/>
          <w:szCs w:val="28"/>
          <w:rtl/>
        </w:rPr>
        <w:t>ی</w:t>
      </w:r>
      <w:r w:rsidRPr="00055211">
        <w:rPr>
          <w:szCs w:val="28"/>
          <w:rtl/>
        </w:rPr>
        <w:t xml:space="preserve"> تقاضا اقدام و نت</w:t>
      </w:r>
      <w:r w:rsidRPr="00055211">
        <w:rPr>
          <w:rFonts w:hint="cs"/>
          <w:szCs w:val="28"/>
          <w:rtl/>
        </w:rPr>
        <w:t>ی</w:t>
      </w:r>
      <w:r w:rsidRPr="00055211">
        <w:rPr>
          <w:rFonts w:hint="eastAsia"/>
          <w:szCs w:val="28"/>
          <w:rtl/>
        </w:rPr>
        <w:t>جه</w:t>
      </w:r>
      <w:r w:rsidRPr="00055211">
        <w:rPr>
          <w:szCs w:val="28"/>
          <w:rtl/>
        </w:rPr>
        <w:t xml:space="preserve"> را به متقاض</w:t>
      </w:r>
      <w:r w:rsidRPr="00055211">
        <w:rPr>
          <w:rFonts w:hint="cs"/>
          <w:szCs w:val="28"/>
          <w:rtl/>
        </w:rPr>
        <w:t>ی</w:t>
      </w:r>
      <w:r w:rsidRPr="00055211">
        <w:rPr>
          <w:rFonts w:hint="eastAsia"/>
          <w:szCs w:val="28"/>
          <w:rtl/>
        </w:rPr>
        <w:t>ان</w:t>
      </w:r>
      <w:r w:rsidRPr="00055211">
        <w:rPr>
          <w:szCs w:val="28"/>
          <w:rtl/>
        </w:rPr>
        <w:t xml:space="preserve"> اعلام نما</w:t>
      </w:r>
      <w:r w:rsidRPr="00055211">
        <w:rPr>
          <w:rFonts w:hint="cs"/>
          <w:szCs w:val="28"/>
          <w:rtl/>
        </w:rPr>
        <w:t>ی</w:t>
      </w:r>
      <w:r w:rsidRPr="00055211">
        <w:rPr>
          <w:rFonts w:hint="eastAsia"/>
          <w:szCs w:val="28"/>
          <w:rtl/>
        </w:rPr>
        <w:t>ند</w:t>
      </w:r>
      <w:r w:rsidRPr="00055211">
        <w:rPr>
          <w:szCs w:val="28"/>
          <w:rtl/>
        </w:rPr>
        <w:t xml:space="preserve"> </w:t>
      </w:r>
      <w:r w:rsidR="0089389C" w:rsidRPr="00055211">
        <w:rPr>
          <w:szCs w:val="28"/>
          <w:rtl/>
        </w:rPr>
        <w:t>.</w:t>
      </w:r>
    </w:p>
    <w:p w14:paraId="1FEF2F6E" w14:textId="529A357B"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2 ـ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جادشده</w:t>
      </w:r>
      <w:r w:rsidRPr="00055211">
        <w:rPr>
          <w:szCs w:val="28"/>
          <w:rtl/>
        </w:rPr>
        <w:t xml:space="preserve"> توسط سازمان ها</w:t>
      </w:r>
      <w:r w:rsidRPr="00055211">
        <w:rPr>
          <w:rFonts w:hint="cs"/>
          <w:szCs w:val="28"/>
          <w:rtl/>
        </w:rPr>
        <w:t>ی</w:t>
      </w:r>
      <w:r w:rsidRPr="00055211">
        <w:rPr>
          <w:szCs w:val="28"/>
          <w:rtl/>
        </w:rPr>
        <w:t xml:space="preserve"> دولت</w:t>
      </w:r>
      <w:r w:rsidRPr="00055211">
        <w:rPr>
          <w:rFonts w:hint="cs"/>
          <w:szCs w:val="28"/>
          <w:rtl/>
        </w:rPr>
        <w:t>ی</w:t>
      </w:r>
      <w:r w:rsidRPr="00055211">
        <w:rPr>
          <w:szCs w:val="28"/>
          <w:rtl/>
        </w:rPr>
        <w:t xml:space="preserve"> به صورت غ</w:t>
      </w:r>
      <w:r w:rsidRPr="00055211">
        <w:rPr>
          <w:rFonts w:hint="cs"/>
          <w:szCs w:val="28"/>
          <w:rtl/>
        </w:rPr>
        <w:t>ی</w:t>
      </w:r>
      <w:r w:rsidRPr="00055211">
        <w:rPr>
          <w:rFonts w:hint="eastAsia"/>
          <w:szCs w:val="28"/>
          <w:rtl/>
        </w:rPr>
        <w:t>رانتفاع</w:t>
      </w:r>
      <w:r w:rsidRPr="00055211">
        <w:rPr>
          <w:rFonts w:hint="cs"/>
          <w:szCs w:val="28"/>
          <w:rtl/>
        </w:rPr>
        <w:t>ی</w:t>
      </w:r>
      <w:r w:rsidRPr="00055211">
        <w:rPr>
          <w:szCs w:val="28"/>
          <w:rtl/>
        </w:rPr>
        <w:t xml:space="preserve"> فعال</w:t>
      </w:r>
      <w:r w:rsidRPr="00055211">
        <w:rPr>
          <w:rFonts w:hint="cs"/>
          <w:szCs w:val="28"/>
          <w:rtl/>
        </w:rPr>
        <w:t>ی</w:t>
      </w:r>
      <w:r w:rsidRPr="00055211">
        <w:rPr>
          <w:rFonts w:hint="eastAsia"/>
          <w:szCs w:val="28"/>
          <w:rtl/>
        </w:rPr>
        <w:t>ت</w:t>
      </w:r>
      <w:r w:rsidRPr="00055211">
        <w:rPr>
          <w:szCs w:val="28"/>
          <w:rtl/>
        </w:rPr>
        <w:t xml:space="preserve"> خواهند نمود </w:t>
      </w:r>
      <w:r w:rsidR="0089389C" w:rsidRPr="00055211">
        <w:rPr>
          <w:szCs w:val="28"/>
          <w:rtl/>
        </w:rPr>
        <w:t>.</w:t>
      </w:r>
    </w:p>
    <w:p w14:paraId="35FB4177" w14:textId="5C2B8B47"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3 ـ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دولت</w:t>
      </w:r>
      <w:r w:rsidRPr="00055211">
        <w:rPr>
          <w:rFonts w:hint="cs"/>
          <w:szCs w:val="28"/>
          <w:rtl/>
        </w:rPr>
        <w:t>ی</w:t>
      </w:r>
      <w:r w:rsidRPr="00055211">
        <w:rPr>
          <w:szCs w:val="28"/>
          <w:rtl/>
        </w:rPr>
        <w:t xml:space="preserve"> از ابتدا</w:t>
      </w:r>
      <w:r w:rsidRPr="00055211">
        <w:rPr>
          <w:rFonts w:hint="cs"/>
          <w:szCs w:val="28"/>
          <w:rtl/>
        </w:rPr>
        <w:t>ی</w:t>
      </w:r>
      <w:r w:rsidRPr="00055211">
        <w:rPr>
          <w:szCs w:val="28"/>
          <w:rtl/>
        </w:rPr>
        <w:t xml:space="preserve"> سال 1388 مجاز به ارائه خدمات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به بخش ها</w:t>
      </w:r>
      <w:r w:rsidRPr="00055211">
        <w:rPr>
          <w:rFonts w:hint="cs"/>
          <w:szCs w:val="28"/>
          <w:rtl/>
        </w:rPr>
        <w:t>ی</w:t>
      </w:r>
      <w:r w:rsidRPr="00055211">
        <w:rPr>
          <w:szCs w:val="28"/>
          <w:rtl/>
        </w:rPr>
        <w:t xml:space="preserve"> غ</w:t>
      </w:r>
      <w:r w:rsidRPr="00055211">
        <w:rPr>
          <w:rFonts w:hint="cs"/>
          <w:szCs w:val="28"/>
          <w:rtl/>
        </w:rPr>
        <w:t>ی</w:t>
      </w:r>
      <w:r w:rsidRPr="00055211">
        <w:rPr>
          <w:rFonts w:hint="eastAsia"/>
          <w:szCs w:val="28"/>
          <w:rtl/>
        </w:rPr>
        <w:t>ردولت</w:t>
      </w:r>
      <w:r w:rsidRPr="00055211">
        <w:rPr>
          <w:rFonts w:hint="cs"/>
          <w:szCs w:val="28"/>
          <w:rtl/>
        </w:rPr>
        <w:t>ی</w:t>
      </w:r>
      <w:r w:rsidRPr="00055211">
        <w:rPr>
          <w:szCs w:val="28"/>
          <w:rtl/>
        </w:rPr>
        <w:t xml:space="preserve"> خارج از حوزه فعال</w:t>
      </w:r>
      <w:r w:rsidRPr="00055211">
        <w:rPr>
          <w:rFonts w:hint="cs"/>
          <w:szCs w:val="28"/>
          <w:rtl/>
        </w:rPr>
        <w:t>ی</w:t>
      </w:r>
      <w:r w:rsidRPr="00055211">
        <w:rPr>
          <w:rFonts w:hint="eastAsia"/>
          <w:szCs w:val="28"/>
          <w:rtl/>
        </w:rPr>
        <w:t>ت</w:t>
      </w:r>
      <w:r w:rsidRPr="00055211">
        <w:rPr>
          <w:szCs w:val="28"/>
          <w:rtl/>
        </w:rPr>
        <w:t xml:space="preserve"> خود نم</w:t>
      </w:r>
      <w:r w:rsidRPr="00055211">
        <w:rPr>
          <w:rFonts w:hint="cs"/>
          <w:szCs w:val="28"/>
          <w:rtl/>
        </w:rPr>
        <w:t>ی</w:t>
      </w:r>
      <w:r w:rsidRPr="00055211">
        <w:rPr>
          <w:szCs w:val="28"/>
          <w:rtl/>
        </w:rPr>
        <w:t xml:space="preserve"> باشند </w:t>
      </w:r>
      <w:r w:rsidR="0089389C" w:rsidRPr="00055211">
        <w:rPr>
          <w:szCs w:val="28"/>
          <w:rtl/>
        </w:rPr>
        <w:t>.</w:t>
      </w:r>
    </w:p>
    <w:p w14:paraId="030B360B" w14:textId="33EDC821"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4 ـ اشخاص</w:t>
      </w:r>
      <w:r w:rsidRPr="00055211">
        <w:rPr>
          <w:rFonts w:hint="cs"/>
          <w:szCs w:val="28"/>
          <w:rtl/>
        </w:rPr>
        <w:t>ی</w:t>
      </w:r>
      <w:r w:rsidRPr="00055211">
        <w:rPr>
          <w:szCs w:val="28"/>
          <w:rtl/>
        </w:rPr>
        <w:t xml:space="preserve"> که مجوز راه انداز</w:t>
      </w:r>
      <w:r w:rsidRPr="00055211">
        <w:rPr>
          <w:rFonts w:hint="cs"/>
          <w:szCs w:val="28"/>
          <w:rtl/>
        </w:rPr>
        <w:t>ی</w:t>
      </w:r>
      <w:r w:rsidRPr="00055211">
        <w:rPr>
          <w:szCs w:val="28"/>
          <w:rtl/>
        </w:rPr>
        <w:t xml:space="preserve">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را با ملاحظه شرا</w:t>
      </w:r>
      <w:r w:rsidRPr="00055211">
        <w:rPr>
          <w:rFonts w:hint="cs"/>
          <w:szCs w:val="28"/>
          <w:rtl/>
        </w:rPr>
        <w:t>ی</w:t>
      </w:r>
      <w:r w:rsidRPr="00055211">
        <w:rPr>
          <w:rFonts w:hint="eastAsia"/>
          <w:szCs w:val="28"/>
          <w:rtl/>
        </w:rPr>
        <w:t>ط</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ماده اخذ م</w:t>
      </w:r>
      <w:r w:rsidRPr="00055211">
        <w:rPr>
          <w:rFonts w:hint="cs"/>
          <w:szCs w:val="28"/>
          <w:rtl/>
        </w:rPr>
        <w:t>ی</w:t>
      </w:r>
      <w:r w:rsidRPr="00055211">
        <w:rPr>
          <w:szCs w:val="28"/>
          <w:rtl/>
        </w:rPr>
        <w:t xml:space="preserve"> نما</w:t>
      </w:r>
      <w:r w:rsidRPr="00055211">
        <w:rPr>
          <w:rFonts w:hint="cs"/>
          <w:szCs w:val="28"/>
          <w:rtl/>
        </w:rPr>
        <w:t>ی</w:t>
      </w:r>
      <w:r w:rsidRPr="00055211">
        <w:rPr>
          <w:rFonts w:hint="eastAsia"/>
          <w:szCs w:val="28"/>
          <w:rtl/>
        </w:rPr>
        <w:t>ند</w:t>
      </w:r>
      <w:r w:rsidRPr="00055211">
        <w:rPr>
          <w:szCs w:val="28"/>
          <w:rtl/>
        </w:rPr>
        <w:t xml:space="preserve"> مکلف اند ظرف شش ماه از تار</w:t>
      </w:r>
      <w:r w:rsidRPr="00055211">
        <w:rPr>
          <w:rFonts w:hint="cs"/>
          <w:szCs w:val="28"/>
          <w:rtl/>
        </w:rPr>
        <w:t>ی</w:t>
      </w:r>
      <w:r w:rsidRPr="00055211">
        <w:rPr>
          <w:rFonts w:hint="eastAsia"/>
          <w:szCs w:val="28"/>
          <w:rtl/>
        </w:rPr>
        <w:t>خ</w:t>
      </w:r>
      <w:r w:rsidRPr="00055211">
        <w:rPr>
          <w:szCs w:val="28"/>
          <w:rtl/>
        </w:rPr>
        <w:t xml:space="preserve"> صدور مجوز نسبت به تأس</w:t>
      </w:r>
      <w:r w:rsidRPr="00055211">
        <w:rPr>
          <w:rFonts w:hint="cs"/>
          <w:szCs w:val="28"/>
          <w:rtl/>
        </w:rPr>
        <w:t>ی</w:t>
      </w:r>
      <w:r w:rsidRPr="00055211">
        <w:rPr>
          <w:rFonts w:hint="eastAsia"/>
          <w:szCs w:val="28"/>
          <w:rtl/>
        </w:rPr>
        <w:t>س</w:t>
      </w:r>
      <w:r w:rsidRPr="00055211">
        <w:rPr>
          <w:szCs w:val="28"/>
          <w:rtl/>
        </w:rPr>
        <w:t xml:space="preserve"> مرکز اقدام نما</w:t>
      </w:r>
      <w:r w:rsidRPr="00055211">
        <w:rPr>
          <w:rFonts w:hint="cs"/>
          <w:szCs w:val="28"/>
          <w:rtl/>
        </w:rPr>
        <w:t>ی</w:t>
      </w:r>
      <w:r w:rsidRPr="00055211">
        <w:rPr>
          <w:rFonts w:hint="eastAsia"/>
          <w:szCs w:val="28"/>
          <w:rtl/>
        </w:rPr>
        <w:t>ند</w:t>
      </w:r>
      <w:r w:rsidR="0089389C" w:rsidRPr="00055211">
        <w:rPr>
          <w:szCs w:val="28"/>
          <w:rtl/>
        </w:rPr>
        <w:t>.</w:t>
      </w:r>
      <w:r w:rsidRPr="00055211">
        <w:rPr>
          <w:szCs w:val="28"/>
          <w:rtl/>
        </w:rPr>
        <w:t xml:space="preserve"> در غ</w:t>
      </w:r>
      <w:r w:rsidRPr="00055211">
        <w:rPr>
          <w:rFonts w:hint="cs"/>
          <w:szCs w:val="28"/>
          <w:rtl/>
        </w:rPr>
        <w:t>ی</w:t>
      </w:r>
      <w:r w:rsidRPr="00055211">
        <w:rPr>
          <w:rFonts w:hint="eastAsia"/>
          <w:szCs w:val="28"/>
          <w:rtl/>
        </w:rPr>
        <w:t>ر</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صورت مجوز ا</w:t>
      </w:r>
      <w:r w:rsidRPr="00055211">
        <w:rPr>
          <w:rFonts w:hint="cs"/>
          <w:szCs w:val="28"/>
          <w:rtl/>
        </w:rPr>
        <w:t>ی</w:t>
      </w:r>
      <w:r w:rsidRPr="00055211">
        <w:rPr>
          <w:rFonts w:hint="eastAsia"/>
          <w:szCs w:val="28"/>
          <w:rtl/>
        </w:rPr>
        <w:t>شان</w:t>
      </w:r>
      <w:r w:rsidRPr="00055211">
        <w:rPr>
          <w:szCs w:val="28"/>
          <w:rtl/>
        </w:rPr>
        <w:t xml:space="preserve"> لغو شده تلق</w:t>
      </w:r>
      <w:r w:rsidRPr="00055211">
        <w:rPr>
          <w:rFonts w:hint="cs"/>
          <w:szCs w:val="28"/>
          <w:rtl/>
        </w:rPr>
        <w:t>ی</w:t>
      </w:r>
      <w:r w:rsidRPr="00055211">
        <w:rPr>
          <w:szCs w:val="28"/>
          <w:rtl/>
        </w:rPr>
        <w:t xml:space="preserve"> م</w:t>
      </w:r>
      <w:r w:rsidRPr="00055211">
        <w:rPr>
          <w:rFonts w:hint="cs"/>
          <w:szCs w:val="28"/>
          <w:rtl/>
        </w:rPr>
        <w:t>ی</w:t>
      </w:r>
      <w:r w:rsidRPr="00055211">
        <w:rPr>
          <w:szCs w:val="28"/>
          <w:rtl/>
        </w:rPr>
        <w:t xml:space="preserve"> گردد </w:t>
      </w:r>
      <w:r w:rsidR="0089389C" w:rsidRPr="00055211">
        <w:rPr>
          <w:szCs w:val="28"/>
          <w:rtl/>
        </w:rPr>
        <w:t>.</w:t>
      </w:r>
    </w:p>
    <w:p w14:paraId="6025063B" w14:textId="77777777"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8 ـ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در ح</w:t>
      </w:r>
      <w:r w:rsidRPr="00055211">
        <w:rPr>
          <w:rFonts w:hint="cs"/>
          <w:szCs w:val="28"/>
          <w:rtl/>
        </w:rPr>
        <w:t>ی</w:t>
      </w:r>
      <w:r w:rsidRPr="00055211">
        <w:rPr>
          <w:rFonts w:hint="eastAsia"/>
          <w:szCs w:val="28"/>
          <w:rtl/>
        </w:rPr>
        <w:t>ن</w:t>
      </w:r>
      <w:r w:rsidRPr="00055211">
        <w:rPr>
          <w:szCs w:val="28"/>
          <w:rtl/>
        </w:rPr>
        <w:t xml:space="preserve"> فعال</w:t>
      </w:r>
      <w:r w:rsidRPr="00055211">
        <w:rPr>
          <w:rFonts w:hint="cs"/>
          <w:szCs w:val="28"/>
          <w:rtl/>
        </w:rPr>
        <w:t>ی</w:t>
      </w:r>
      <w:r w:rsidRPr="00055211">
        <w:rPr>
          <w:rFonts w:hint="eastAsia"/>
          <w:szCs w:val="28"/>
          <w:rtl/>
        </w:rPr>
        <w:t>ت</w:t>
      </w:r>
      <w:r w:rsidRPr="00055211">
        <w:rPr>
          <w:szCs w:val="28"/>
          <w:rtl/>
        </w:rPr>
        <w:t xml:space="preserve"> با رعا</w:t>
      </w:r>
      <w:r w:rsidRPr="00055211">
        <w:rPr>
          <w:rFonts w:hint="cs"/>
          <w:szCs w:val="28"/>
          <w:rtl/>
        </w:rPr>
        <w:t>ی</w:t>
      </w:r>
      <w:r w:rsidRPr="00055211">
        <w:rPr>
          <w:rFonts w:hint="eastAsia"/>
          <w:szCs w:val="28"/>
          <w:rtl/>
        </w:rPr>
        <w:t>ت</w:t>
      </w:r>
      <w:r w:rsidRPr="00055211">
        <w:rPr>
          <w:szCs w:val="28"/>
          <w:rtl/>
        </w:rPr>
        <w:t xml:space="preserve"> مفاد دستورالعمل گواه</w:t>
      </w:r>
      <w:r w:rsidRPr="00055211">
        <w:rPr>
          <w:rFonts w:hint="cs"/>
          <w:szCs w:val="28"/>
          <w:rtl/>
        </w:rPr>
        <w:t>ی</w:t>
      </w:r>
      <w:r w:rsidRPr="00055211">
        <w:rPr>
          <w:rFonts w:hint="eastAsia"/>
          <w:szCs w:val="28"/>
          <w:rtl/>
        </w:rPr>
        <w:t>،</w:t>
      </w:r>
      <w:r w:rsidRPr="00055211">
        <w:rPr>
          <w:szCs w:val="28"/>
          <w:rtl/>
        </w:rPr>
        <w:t xml:space="preserve"> وظا</w:t>
      </w:r>
      <w:r w:rsidRPr="00055211">
        <w:rPr>
          <w:rFonts w:hint="cs"/>
          <w:szCs w:val="28"/>
          <w:rtl/>
        </w:rPr>
        <w:t>ی</w:t>
      </w:r>
      <w:r w:rsidRPr="00055211">
        <w:rPr>
          <w:rFonts w:hint="eastAsia"/>
          <w:szCs w:val="28"/>
          <w:rtl/>
        </w:rPr>
        <w:t>ف</w:t>
      </w:r>
      <w:r w:rsidRPr="00055211">
        <w:rPr>
          <w:szCs w:val="28"/>
          <w:rtl/>
        </w:rPr>
        <w:t xml:space="preserve"> ز</w:t>
      </w:r>
      <w:r w:rsidRPr="00055211">
        <w:rPr>
          <w:rFonts w:hint="cs"/>
          <w:szCs w:val="28"/>
          <w:rtl/>
        </w:rPr>
        <w:t>ی</w:t>
      </w:r>
      <w:r w:rsidRPr="00055211">
        <w:rPr>
          <w:rFonts w:hint="eastAsia"/>
          <w:szCs w:val="28"/>
          <w:rtl/>
        </w:rPr>
        <w:t>ر</w:t>
      </w:r>
      <w:r w:rsidRPr="00055211">
        <w:rPr>
          <w:szCs w:val="28"/>
          <w:rtl/>
        </w:rPr>
        <w:t xml:space="preserve"> را به عهده خواهند داشت :</w:t>
      </w:r>
    </w:p>
    <w:p w14:paraId="076CF528" w14:textId="77777777"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ـ بررس</w:t>
      </w:r>
      <w:r w:rsidRPr="00055211">
        <w:rPr>
          <w:rFonts w:hint="cs"/>
          <w:szCs w:val="28"/>
          <w:rtl/>
        </w:rPr>
        <w:t>ی</w:t>
      </w:r>
      <w:r w:rsidRPr="00055211">
        <w:rPr>
          <w:szCs w:val="28"/>
          <w:rtl/>
        </w:rPr>
        <w:t xml:space="preserve"> صلاح</w:t>
      </w:r>
      <w:r w:rsidRPr="00055211">
        <w:rPr>
          <w:rFonts w:hint="cs"/>
          <w:szCs w:val="28"/>
          <w:rtl/>
        </w:rPr>
        <w:t>ی</w:t>
      </w:r>
      <w:r w:rsidRPr="00055211">
        <w:rPr>
          <w:rFonts w:hint="eastAsia"/>
          <w:szCs w:val="28"/>
          <w:rtl/>
        </w:rPr>
        <w:t>ت</w:t>
      </w:r>
      <w:r w:rsidRPr="00055211">
        <w:rPr>
          <w:szCs w:val="28"/>
          <w:rtl/>
        </w:rPr>
        <w:t xml:space="preserve"> و صدور مجوز برا</w:t>
      </w:r>
      <w:r w:rsidRPr="00055211">
        <w:rPr>
          <w:rFonts w:hint="cs"/>
          <w:szCs w:val="28"/>
          <w:rtl/>
        </w:rPr>
        <w:t>ی</w:t>
      </w:r>
      <w:r w:rsidRPr="00055211">
        <w:rPr>
          <w:szCs w:val="28"/>
          <w:rtl/>
        </w:rPr>
        <w:t xml:space="preserve"> دفاتر ثبت نام ذ</w:t>
      </w:r>
      <w:r w:rsidRPr="00055211">
        <w:rPr>
          <w:rFonts w:hint="cs"/>
          <w:szCs w:val="28"/>
          <w:rtl/>
        </w:rPr>
        <w:t>ی</w:t>
      </w:r>
      <w:r w:rsidRPr="00055211">
        <w:rPr>
          <w:szCs w:val="28"/>
          <w:rtl/>
        </w:rPr>
        <w:t xml:space="preserve"> ربط</w:t>
      </w:r>
    </w:p>
    <w:p w14:paraId="7A05C357" w14:textId="77777777"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ـ تضم</w:t>
      </w:r>
      <w:r w:rsidRPr="00055211">
        <w:rPr>
          <w:rFonts w:hint="cs"/>
          <w:szCs w:val="28"/>
          <w:rtl/>
        </w:rPr>
        <w:t>ی</w:t>
      </w:r>
      <w:r w:rsidRPr="00055211">
        <w:rPr>
          <w:rFonts w:hint="eastAsia"/>
          <w:szCs w:val="28"/>
          <w:rtl/>
        </w:rPr>
        <w:t>ن</w:t>
      </w:r>
      <w:r w:rsidRPr="00055211">
        <w:rPr>
          <w:szCs w:val="28"/>
          <w:rtl/>
        </w:rPr>
        <w:t xml:space="preserve"> ارائه خدمات صدور و لغو گواه</w:t>
      </w:r>
      <w:r w:rsidRPr="00055211">
        <w:rPr>
          <w:rFonts w:hint="cs"/>
          <w:szCs w:val="28"/>
          <w:rtl/>
        </w:rPr>
        <w:t>ی</w:t>
      </w:r>
      <w:r w:rsidRPr="00055211">
        <w:rPr>
          <w:szCs w:val="28"/>
          <w:rtl/>
        </w:rPr>
        <w:t xml:space="preserve"> ها به صورت مطمئن</w:t>
      </w:r>
    </w:p>
    <w:p w14:paraId="4A23C934"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ـ تضم</w:t>
      </w:r>
      <w:r w:rsidRPr="00055211">
        <w:rPr>
          <w:rFonts w:hint="cs"/>
          <w:szCs w:val="28"/>
          <w:rtl/>
        </w:rPr>
        <w:t>ی</w:t>
      </w:r>
      <w:r w:rsidRPr="00055211">
        <w:rPr>
          <w:rFonts w:hint="eastAsia"/>
          <w:szCs w:val="28"/>
          <w:rtl/>
        </w:rPr>
        <w:t>ن</w:t>
      </w:r>
      <w:r w:rsidRPr="00055211">
        <w:rPr>
          <w:szCs w:val="28"/>
          <w:rtl/>
        </w:rPr>
        <w:t xml:space="preserve"> ارائه خدمات تائ</w:t>
      </w:r>
      <w:r w:rsidRPr="00055211">
        <w:rPr>
          <w:rFonts w:hint="cs"/>
          <w:szCs w:val="28"/>
          <w:rtl/>
        </w:rPr>
        <w:t>ی</w:t>
      </w:r>
      <w:r w:rsidRPr="00055211">
        <w:rPr>
          <w:rFonts w:hint="eastAsia"/>
          <w:szCs w:val="28"/>
          <w:rtl/>
        </w:rPr>
        <w:t>د</w:t>
      </w:r>
      <w:r w:rsidRPr="00055211">
        <w:rPr>
          <w:szCs w:val="28"/>
          <w:rtl/>
        </w:rPr>
        <w:t xml:space="preserve"> صحت گواه</w:t>
      </w:r>
      <w:r w:rsidRPr="00055211">
        <w:rPr>
          <w:rFonts w:hint="cs"/>
          <w:szCs w:val="28"/>
          <w:rtl/>
        </w:rPr>
        <w:t>ی</w:t>
      </w:r>
      <w:r w:rsidRPr="00055211">
        <w:rPr>
          <w:szCs w:val="28"/>
          <w:rtl/>
        </w:rPr>
        <w:t xml:space="preserve"> ها به صورت سر</w:t>
      </w:r>
      <w:r w:rsidRPr="00055211">
        <w:rPr>
          <w:rFonts w:hint="cs"/>
          <w:szCs w:val="28"/>
          <w:rtl/>
        </w:rPr>
        <w:t>ی</w:t>
      </w:r>
      <w:r w:rsidRPr="00055211">
        <w:rPr>
          <w:rFonts w:hint="eastAsia"/>
          <w:szCs w:val="28"/>
          <w:rtl/>
        </w:rPr>
        <w:t>ع</w:t>
      </w:r>
      <w:r w:rsidRPr="00055211">
        <w:rPr>
          <w:szCs w:val="28"/>
          <w:rtl/>
        </w:rPr>
        <w:t xml:space="preserve"> و مطمئن</w:t>
      </w:r>
    </w:p>
    <w:p w14:paraId="59EABF9C" w14:textId="77777777"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ـ تضم</w:t>
      </w:r>
      <w:r w:rsidRPr="00055211">
        <w:rPr>
          <w:rFonts w:hint="cs"/>
          <w:szCs w:val="28"/>
          <w:rtl/>
        </w:rPr>
        <w:t>ی</w:t>
      </w:r>
      <w:r w:rsidRPr="00055211">
        <w:rPr>
          <w:rFonts w:hint="eastAsia"/>
          <w:szCs w:val="28"/>
          <w:rtl/>
        </w:rPr>
        <w:t>ن</w:t>
      </w:r>
      <w:r w:rsidRPr="00055211">
        <w:rPr>
          <w:szCs w:val="28"/>
          <w:rtl/>
        </w:rPr>
        <w:t xml:space="preserve"> محرمانه بودن داده ها</w:t>
      </w:r>
      <w:r w:rsidRPr="00055211">
        <w:rPr>
          <w:rFonts w:hint="cs"/>
          <w:szCs w:val="28"/>
          <w:rtl/>
        </w:rPr>
        <w:t>ی</w:t>
      </w:r>
      <w:r w:rsidRPr="00055211">
        <w:rPr>
          <w:szCs w:val="28"/>
          <w:rtl/>
        </w:rPr>
        <w:t xml:space="preserve"> مربوط به امضا در فرآ</w:t>
      </w:r>
      <w:r w:rsidRPr="00055211">
        <w:rPr>
          <w:rFonts w:hint="cs"/>
          <w:szCs w:val="28"/>
          <w:rtl/>
        </w:rPr>
        <w:t>ی</w:t>
      </w:r>
      <w:r w:rsidRPr="00055211">
        <w:rPr>
          <w:rFonts w:hint="eastAsia"/>
          <w:szCs w:val="28"/>
          <w:rtl/>
        </w:rPr>
        <w:t>ند</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داده ها برا</w:t>
      </w:r>
      <w:r w:rsidRPr="00055211">
        <w:rPr>
          <w:rFonts w:hint="cs"/>
          <w:szCs w:val="28"/>
          <w:rtl/>
        </w:rPr>
        <w:t>ی</w:t>
      </w:r>
      <w:r w:rsidRPr="00055211">
        <w:rPr>
          <w:szCs w:val="28"/>
          <w:rtl/>
        </w:rPr>
        <w:t xml:space="preserve"> جلوگ</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از شب</w:t>
      </w:r>
      <w:r w:rsidRPr="00055211">
        <w:rPr>
          <w:rFonts w:hint="cs"/>
          <w:szCs w:val="28"/>
          <w:rtl/>
        </w:rPr>
        <w:t>ی</w:t>
      </w:r>
      <w:r w:rsidRPr="00055211">
        <w:rPr>
          <w:rFonts w:hint="eastAsia"/>
          <w:szCs w:val="28"/>
          <w:rtl/>
        </w:rPr>
        <w:t>ه</w:t>
      </w:r>
      <w:r w:rsidRPr="00055211">
        <w:rPr>
          <w:szCs w:val="28"/>
          <w:rtl/>
        </w:rPr>
        <w:t xml:space="preserve"> ساز</w:t>
      </w:r>
      <w:r w:rsidRPr="00055211">
        <w:rPr>
          <w:rFonts w:hint="cs"/>
          <w:szCs w:val="28"/>
          <w:rtl/>
        </w:rPr>
        <w:t>ی</w:t>
      </w:r>
      <w:r w:rsidRPr="00055211">
        <w:rPr>
          <w:szCs w:val="28"/>
          <w:rtl/>
        </w:rPr>
        <w:t xml:space="preserve"> گواه</w:t>
      </w:r>
      <w:r w:rsidRPr="00055211">
        <w:rPr>
          <w:rFonts w:hint="cs"/>
          <w:szCs w:val="28"/>
          <w:rtl/>
        </w:rPr>
        <w:t>ی</w:t>
      </w:r>
      <w:r w:rsidRPr="00055211">
        <w:rPr>
          <w:szCs w:val="28"/>
          <w:rtl/>
        </w:rPr>
        <w:t xml:space="preserve"> ها</w:t>
      </w:r>
    </w:p>
    <w:p w14:paraId="1DC596D8" w14:textId="77777777" w:rsidR="005C2CDC" w:rsidRPr="00055211" w:rsidRDefault="005C2CDC" w:rsidP="009652EF">
      <w:pPr>
        <w:spacing w:after="0"/>
        <w:jc w:val="both"/>
        <w:rPr>
          <w:szCs w:val="28"/>
        </w:rPr>
      </w:pPr>
      <w:r w:rsidRPr="00055211">
        <w:rPr>
          <w:rFonts w:hint="eastAsia"/>
          <w:szCs w:val="28"/>
          <w:rtl/>
        </w:rPr>
        <w:t>ث</w:t>
      </w:r>
      <w:r w:rsidRPr="00055211">
        <w:rPr>
          <w:szCs w:val="28"/>
          <w:rtl/>
        </w:rPr>
        <w:t xml:space="preserve"> ـ حصول اطم</w:t>
      </w:r>
      <w:r w:rsidRPr="00055211">
        <w:rPr>
          <w:rFonts w:hint="cs"/>
          <w:szCs w:val="28"/>
          <w:rtl/>
        </w:rPr>
        <w:t>ی</w:t>
      </w:r>
      <w:r w:rsidRPr="00055211">
        <w:rPr>
          <w:rFonts w:hint="eastAsia"/>
          <w:szCs w:val="28"/>
          <w:rtl/>
        </w:rPr>
        <w:t>نان</w:t>
      </w:r>
      <w:r w:rsidRPr="00055211">
        <w:rPr>
          <w:szCs w:val="28"/>
          <w:rtl/>
        </w:rPr>
        <w:t xml:space="preserve"> نسبت به موارد ز</w:t>
      </w:r>
      <w:r w:rsidRPr="00055211">
        <w:rPr>
          <w:rFonts w:hint="cs"/>
          <w:szCs w:val="28"/>
          <w:rtl/>
        </w:rPr>
        <w:t>ی</w:t>
      </w:r>
      <w:r w:rsidRPr="00055211">
        <w:rPr>
          <w:rFonts w:hint="eastAsia"/>
          <w:szCs w:val="28"/>
          <w:rtl/>
        </w:rPr>
        <w:t>ر</w:t>
      </w:r>
      <w:r w:rsidRPr="00055211">
        <w:rPr>
          <w:szCs w:val="28"/>
          <w:rtl/>
        </w:rPr>
        <w:t xml:space="preserve"> :</w:t>
      </w:r>
    </w:p>
    <w:p w14:paraId="4038A7C6" w14:textId="4C060393" w:rsidR="005C2CDC" w:rsidRPr="00055211" w:rsidRDefault="005C2CDC" w:rsidP="009652EF">
      <w:pPr>
        <w:spacing w:after="0"/>
        <w:jc w:val="both"/>
        <w:rPr>
          <w:szCs w:val="28"/>
        </w:rPr>
      </w:pPr>
      <w:r w:rsidRPr="00055211">
        <w:rPr>
          <w:rFonts w:hint="eastAsia"/>
          <w:szCs w:val="28"/>
          <w:rtl/>
        </w:rPr>
        <w:t>در</w:t>
      </w:r>
      <w:r w:rsidRPr="00055211">
        <w:rPr>
          <w:szCs w:val="28"/>
          <w:rtl/>
        </w:rPr>
        <w:t xml:space="preserve"> لحظه صدور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اطلاعات مندرج در گواه</w:t>
      </w:r>
      <w:r w:rsidRPr="00055211">
        <w:rPr>
          <w:rFonts w:hint="cs"/>
          <w:szCs w:val="28"/>
          <w:rtl/>
        </w:rPr>
        <w:t>ی</w:t>
      </w:r>
      <w:r w:rsidRPr="00055211">
        <w:rPr>
          <w:szCs w:val="28"/>
          <w:rtl/>
        </w:rPr>
        <w:t xml:space="preserve"> ها صح</w:t>
      </w:r>
      <w:r w:rsidRPr="00055211">
        <w:rPr>
          <w:rFonts w:hint="cs"/>
          <w:szCs w:val="28"/>
          <w:rtl/>
        </w:rPr>
        <w:t>ی</w:t>
      </w:r>
      <w:r w:rsidRPr="00055211">
        <w:rPr>
          <w:rFonts w:hint="eastAsia"/>
          <w:szCs w:val="28"/>
          <w:rtl/>
        </w:rPr>
        <w:t>ح</w:t>
      </w:r>
      <w:r w:rsidRPr="00055211">
        <w:rPr>
          <w:szCs w:val="28"/>
          <w:rtl/>
        </w:rPr>
        <w:t xml:space="preserve"> باشند </w:t>
      </w:r>
      <w:r w:rsidR="0089389C" w:rsidRPr="00055211">
        <w:rPr>
          <w:szCs w:val="28"/>
          <w:rtl/>
        </w:rPr>
        <w:t>.</w:t>
      </w:r>
      <w:r w:rsidRPr="00055211">
        <w:rPr>
          <w:szCs w:val="28"/>
          <w:rtl/>
        </w:rPr>
        <w:t xml:space="preserve"> در هنگام صدور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امضاکننده مشخص شده در گواه</w:t>
      </w:r>
      <w:r w:rsidRPr="00055211">
        <w:rPr>
          <w:rFonts w:hint="cs"/>
          <w:szCs w:val="28"/>
          <w:rtl/>
        </w:rPr>
        <w:t>ی</w:t>
      </w:r>
      <w:r w:rsidRPr="00055211">
        <w:rPr>
          <w:rFonts w:hint="eastAsia"/>
          <w:szCs w:val="28"/>
          <w:rtl/>
        </w:rPr>
        <w:t>،</w:t>
      </w:r>
      <w:r w:rsidRPr="00055211">
        <w:rPr>
          <w:szCs w:val="28"/>
          <w:rtl/>
        </w:rPr>
        <w:t xml:space="preserve"> داده ها</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و وارس</w:t>
      </w:r>
      <w:r w:rsidRPr="00055211">
        <w:rPr>
          <w:rFonts w:hint="cs"/>
          <w:szCs w:val="28"/>
          <w:rtl/>
        </w:rPr>
        <w:t>ی</w:t>
      </w:r>
      <w:r w:rsidRPr="00055211">
        <w:rPr>
          <w:szCs w:val="28"/>
          <w:rtl/>
        </w:rPr>
        <w:t xml:space="preserve">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را در</w:t>
      </w:r>
      <w:r w:rsidRPr="00055211">
        <w:rPr>
          <w:rFonts w:hint="cs"/>
          <w:szCs w:val="28"/>
          <w:rtl/>
        </w:rPr>
        <w:t>ی</w:t>
      </w:r>
      <w:r w:rsidRPr="00055211">
        <w:rPr>
          <w:rFonts w:hint="eastAsia"/>
          <w:szCs w:val="28"/>
          <w:rtl/>
        </w:rPr>
        <w:t>افت</w:t>
      </w:r>
      <w:r w:rsidRPr="00055211">
        <w:rPr>
          <w:szCs w:val="28"/>
          <w:rtl/>
        </w:rPr>
        <w:t xml:space="preserve"> نموده و داده ا</w:t>
      </w:r>
      <w:r w:rsidRPr="00055211">
        <w:rPr>
          <w:rFonts w:hint="cs"/>
          <w:szCs w:val="28"/>
          <w:rtl/>
        </w:rPr>
        <w:t>ی</w:t>
      </w:r>
      <w:r w:rsidRPr="00055211">
        <w:rPr>
          <w:rFonts w:hint="eastAsia"/>
          <w:szCs w:val="28"/>
          <w:rtl/>
        </w:rPr>
        <w:t>جاد</w:t>
      </w:r>
      <w:r w:rsidRPr="00055211">
        <w:rPr>
          <w:szCs w:val="28"/>
          <w:rtl/>
        </w:rPr>
        <w:t xml:space="preserve">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تحت کنترل انحصار</w:t>
      </w:r>
      <w:r w:rsidRPr="00055211">
        <w:rPr>
          <w:rFonts w:hint="cs"/>
          <w:szCs w:val="28"/>
          <w:rtl/>
        </w:rPr>
        <w:t>ی</w:t>
      </w:r>
      <w:r w:rsidRPr="00055211">
        <w:rPr>
          <w:szCs w:val="28"/>
          <w:rtl/>
        </w:rPr>
        <w:t xml:space="preserve"> و</w:t>
      </w:r>
      <w:r w:rsidRPr="00055211">
        <w:rPr>
          <w:rFonts w:hint="cs"/>
          <w:szCs w:val="28"/>
          <w:rtl/>
        </w:rPr>
        <w:t>ی</w:t>
      </w:r>
      <w:r w:rsidRPr="00055211">
        <w:rPr>
          <w:szCs w:val="28"/>
          <w:rtl/>
        </w:rPr>
        <w:t xml:space="preserve"> باشد </w:t>
      </w:r>
      <w:r w:rsidR="0089389C" w:rsidRPr="00055211">
        <w:rPr>
          <w:szCs w:val="28"/>
          <w:rtl/>
        </w:rPr>
        <w:t>.</w:t>
      </w:r>
      <w:r w:rsidRPr="00055211">
        <w:rPr>
          <w:szCs w:val="28"/>
          <w:rtl/>
        </w:rPr>
        <w:t xml:space="preserve"> کل</w:t>
      </w:r>
      <w:r w:rsidRPr="00055211">
        <w:rPr>
          <w:rFonts w:hint="cs"/>
          <w:szCs w:val="28"/>
          <w:rtl/>
        </w:rPr>
        <w:t>ی</w:t>
      </w:r>
      <w:r w:rsidRPr="00055211">
        <w:rPr>
          <w:rFonts w:hint="eastAsia"/>
          <w:szCs w:val="28"/>
          <w:rtl/>
        </w:rPr>
        <w:t>ه</w:t>
      </w:r>
      <w:r w:rsidRPr="00055211">
        <w:rPr>
          <w:szCs w:val="28"/>
          <w:rtl/>
        </w:rPr>
        <w:t xml:space="preserve"> اطلاعا</w:t>
      </w:r>
      <w:r w:rsidRPr="00055211">
        <w:rPr>
          <w:rFonts w:hint="eastAsia"/>
          <w:szCs w:val="28"/>
          <w:rtl/>
        </w:rPr>
        <w:t>ت</w:t>
      </w:r>
      <w:r w:rsidRPr="00055211">
        <w:rPr>
          <w:szCs w:val="28"/>
          <w:rtl/>
        </w:rPr>
        <w:t xml:space="preserve"> مرتبط با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را تا مدت زمان تع</w:t>
      </w:r>
      <w:r w:rsidRPr="00055211">
        <w:rPr>
          <w:rFonts w:hint="cs"/>
          <w:szCs w:val="28"/>
          <w:rtl/>
        </w:rPr>
        <w:t>یی</w:t>
      </w:r>
      <w:r w:rsidRPr="00055211">
        <w:rPr>
          <w:rFonts w:hint="eastAsia"/>
          <w:szCs w:val="28"/>
          <w:rtl/>
        </w:rPr>
        <w:t>ن</w:t>
      </w:r>
      <w:r w:rsidRPr="00055211">
        <w:rPr>
          <w:szCs w:val="28"/>
          <w:rtl/>
        </w:rPr>
        <w:t xml:space="preserve"> شده در دستورالعمل گواه</w:t>
      </w:r>
      <w:r w:rsidRPr="00055211">
        <w:rPr>
          <w:rFonts w:hint="cs"/>
          <w:szCs w:val="28"/>
          <w:rtl/>
        </w:rPr>
        <w:t>ی</w:t>
      </w:r>
      <w:r w:rsidRPr="00055211">
        <w:rPr>
          <w:szCs w:val="28"/>
          <w:rtl/>
        </w:rPr>
        <w:t xml:space="preserve"> به صورت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حفظ نما</w:t>
      </w:r>
      <w:r w:rsidRPr="00055211">
        <w:rPr>
          <w:rFonts w:hint="cs"/>
          <w:szCs w:val="28"/>
          <w:rtl/>
        </w:rPr>
        <w:t>ی</w:t>
      </w:r>
      <w:r w:rsidRPr="00055211">
        <w:rPr>
          <w:rFonts w:hint="eastAsia"/>
          <w:szCs w:val="28"/>
          <w:rtl/>
        </w:rPr>
        <w:t>د</w:t>
      </w:r>
      <w:r w:rsidRPr="00055211">
        <w:rPr>
          <w:szCs w:val="28"/>
          <w:rtl/>
        </w:rPr>
        <w:t xml:space="preserve"> تار</w:t>
      </w:r>
      <w:r w:rsidRPr="00055211">
        <w:rPr>
          <w:rFonts w:hint="cs"/>
          <w:szCs w:val="28"/>
          <w:rtl/>
        </w:rPr>
        <w:t>ی</w:t>
      </w:r>
      <w:r w:rsidRPr="00055211">
        <w:rPr>
          <w:rFonts w:hint="eastAsia"/>
          <w:szCs w:val="28"/>
          <w:rtl/>
        </w:rPr>
        <w:t>خ</w:t>
      </w:r>
      <w:r w:rsidRPr="00055211">
        <w:rPr>
          <w:szCs w:val="28"/>
          <w:rtl/>
        </w:rPr>
        <w:t xml:space="preserve"> و ساعت صدور و لغو </w:t>
      </w:r>
      <w:r w:rsidRPr="00055211">
        <w:rPr>
          <w:rFonts w:hint="cs"/>
          <w:szCs w:val="28"/>
          <w:rtl/>
        </w:rPr>
        <w:t>ی</w:t>
      </w:r>
      <w:r w:rsidRPr="00055211">
        <w:rPr>
          <w:rFonts w:hint="eastAsia"/>
          <w:szCs w:val="28"/>
          <w:rtl/>
        </w:rPr>
        <w:t>ک</w:t>
      </w:r>
      <w:r w:rsidRPr="00055211">
        <w:rPr>
          <w:szCs w:val="28"/>
          <w:rtl/>
        </w:rPr>
        <w:t xml:space="preserve"> گواه</w:t>
      </w:r>
      <w:r w:rsidRPr="00055211">
        <w:rPr>
          <w:rFonts w:hint="cs"/>
          <w:szCs w:val="28"/>
          <w:rtl/>
        </w:rPr>
        <w:t>ی</w:t>
      </w:r>
      <w:r w:rsidRPr="00055211">
        <w:rPr>
          <w:szCs w:val="28"/>
          <w:rtl/>
        </w:rPr>
        <w:t xml:space="preserve"> به دقت تع</w:t>
      </w:r>
      <w:r w:rsidRPr="00055211">
        <w:rPr>
          <w:rFonts w:hint="cs"/>
          <w:szCs w:val="28"/>
          <w:rtl/>
        </w:rPr>
        <w:t>یی</w:t>
      </w:r>
      <w:r w:rsidRPr="00055211">
        <w:rPr>
          <w:rFonts w:hint="eastAsia"/>
          <w:szCs w:val="28"/>
          <w:rtl/>
        </w:rPr>
        <w:t>ن</w:t>
      </w:r>
      <w:r w:rsidRPr="00055211">
        <w:rPr>
          <w:szCs w:val="28"/>
          <w:rtl/>
        </w:rPr>
        <w:t xml:space="preserve"> شده و قابل تشخ</w:t>
      </w:r>
      <w:r w:rsidRPr="00055211">
        <w:rPr>
          <w:rFonts w:hint="cs"/>
          <w:szCs w:val="28"/>
          <w:rtl/>
        </w:rPr>
        <w:t>ی</w:t>
      </w:r>
      <w:r w:rsidRPr="00055211">
        <w:rPr>
          <w:rFonts w:hint="eastAsia"/>
          <w:szCs w:val="28"/>
          <w:rtl/>
        </w:rPr>
        <w:t>ص</w:t>
      </w:r>
      <w:r w:rsidRPr="00055211">
        <w:rPr>
          <w:szCs w:val="28"/>
          <w:rtl/>
        </w:rPr>
        <w:t xml:space="preserve"> باشد </w:t>
      </w:r>
      <w:r w:rsidR="0089389C" w:rsidRPr="00055211">
        <w:rPr>
          <w:szCs w:val="28"/>
          <w:rtl/>
        </w:rPr>
        <w:t>.</w:t>
      </w:r>
      <w:r w:rsidRPr="00055211">
        <w:rPr>
          <w:szCs w:val="28"/>
          <w:rtl/>
        </w:rPr>
        <w:t xml:space="preserve"> عدم کپ</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ذخ</w:t>
      </w:r>
      <w:r w:rsidRPr="00055211">
        <w:rPr>
          <w:rFonts w:hint="cs"/>
          <w:szCs w:val="28"/>
          <w:rtl/>
        </w:rPr>
        <w:t>ی</w:t>
      </w:r>
      <w:r w:rsidRPr="00055211">
        <w:rPr>
          <w:rFonts w:hint="eastAsia"/>
          <w:szCs w:val="28"/>
          <w:rtl/>
        </w:rPr>
        <w:t>ره</w:t>
      </w:r>
      <w:r w:rsidRPr="00055211">
        <w:rPr>
          <w:szCs w:val="28"/>
          <w:rtl/>
        </w:rPr>
        <w:t xml:space="preserve"> داده ا</w:t>
      </w:r>
      <w:r w:rsidRPr="00055211">
        <w:rPr>
          <w:rFonts w:hint="cs"/>
          <w:szCs w:val="28"/>
          <w:rtl/>
        </w:rPr>
        <w:t>ی</w:t>
      </w:r>
      <w:r w:rsidRPr="00055211">
        <w:rPr>
          <w:rFonts w:hint="eastAsia"/>
          <w:szCs w:val="28"/>
          <w:rtl/>
        </w:rPr>
        <w:t>جاد</w:t>
      </w:r>
      <w:r w:rsidRPr="00055211">
        <w:rPr>
          <w:szCs w:val="28"/>
          <w:rtl/>
        </w:rPr>
        <w:t xml:space="preserve">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متقاض</w:t>
      </w:r>
      <w:r w:rsidRPr="00055211">
        <w:rPr>
          <w:rFonts w:hint="cs"/>
          <w:szCs w:val="28"/>
          <w:rtl/>
        </w:rPr>
        <w:t>ی</w:t>
      </w:r>
      <w:r w:rsidRPr="00055211">
        <w:rPr>
          <w:rFonts w:hint="eastAsia"/>
          <w:szCs w:val="28"/>
          <w:rtl/>
        </w:rPr>
        <w:t>ان</w:t>
      </w:r>
      <w:r w:rsidRPr="00055211">
        <w:rPr>
          <w:szCs w:val="28"/>
          <w:rtl/>
        </w:rPr>
        <w:t xml:space="preserve"> را تضم</w:t>
      </w:r>
      <w:r w:rsidRPr="00055211">
        <w:rPr>
          <w:rFonts w:hint="cs"/>
          <w:szCs w:val="28"/>
          <w:rtl/>
        </w:rPr>
        <w:t>ی</w:t>
      </w:r>
      <w:r w:rsidRPr="00055211">
        <w:rPr>
          <w:rFonts w:hint="eastAsia"/>
          <w:szCs w:val="28"/>
          <w:rtl/>
        </w:rPr>
        <w:t>ن</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xml:space="preserve"> </w:t>
      </w:r>
      <w:r w:rsidR="0089389C" w:rsidRPr="00055211">
        <w:rPr>
          <w:szCs w:val="28"/>
          <w:rtl/>
        </w:rPr>
        <w:t>.</w:t>
      </w:r>
      <w:r w:rsidRPr="00055211">
        <w:rPr>
          <w:szCs w:val="28"/>
          <w:rtl/>
        </w:rPr>
        <w:t xml:space="preserve"> گواه</w:t>
      </w:r>
      <w:r w:rsidRPr="00055211">
        <w:rPr>
          <w:rFonts w:hint="cs"/>
          <w:szCs w:val="28"/>
          <w:rtl/>
        </w:rPr>
        <w:t>ی</w:t>
      </w:r>
      <w:r w:rsidRPr="00055211">
        <w:rPr>
          <w:szCs w:val="28"/>
          <w:rtl/>
        </w:rPr>
        <w:t xml:space="preserve"> قابل دس</w:t>
      </w:r>
      <w:r w:rsidRPr="00055211">
        <w:rPr>
          <w:rFonts w:hint="eastAsia"/>
          <w:szCs w:val="28"/>
          <w:rtl/>
        </w:rPr>
        <w:t>ترس</w:t>
      </w:r>
      <w:r w:rsidRPr="00055211">
        <w:rPr>
          <w:rFonts w:hint="cs"/>
          <w:szCs w:val="28"/>
          <w:rtl/>
        </w:rPr>
        <w:t>ی</w:t>
      </w:r>
      <w:r w:rsidRPr="00055211">
        <w:rPr>
          <w:szCs w:val="28"/>
          <w:rtl/>
        </w:rPr>
        <w:t xml:space="preserve"> برا</w:t>
      </w:r>
      <w:r w:rsidRPr="00055211">
        <w:rPr>
          <w:rFonts w:hint="cs"/>
          <w:szCs w:val="28"/>
          <w:rtl/>
        </w:rPr>
        <w:t>ی</w:t>
      </w:r>
      <w:r w:rsidRPr="00055211">
        <w:rPr>
          <w:szCs w:val="28"/>
          <w:rtl/>
        </w:rPr>
        <w:t xml:space="preserve"> عموم نباشد، جز در موارد</w:t>
      </w:r>
      <w:r w:rsidRPr="00055211">
        <w:rPr>
          <w:rFonts w:hint="cs"/>
          <w:szCs w:val="28"/>
          <w:rtl/>
        </w:rPr>
        <w:t>ی</w:t>
      </w:r>
      <w:r w:rsidRPr="00055211">
        <w:rPr>
          <w:szCs w:val="28"/>
          <w:rtl/>
        </w:rPr>
        <w:t xml:space="preserve"> که صاحبان گواه</w:t>
      </w:r>
      <w:r w:rsidRPr="00055211">
        <w:rPr>
          <w:rFonts w:hint="cs"/>
          <w:szCs w:val="28"/>
          <w:rtl/>
        </w:rPr>
        <w:t>ی</w:t>
      </w:r>
      <w:r w:rsidRPr="00055211">
        <w:rPr>
          <w:szCs w:val="28"/>
          <w:rtl/>
        </w:rPr>
        <w:t xml:space="preserve"> ها رضا</w:t>
      </w:r>
      <w:r w:rsidRPr="00055211">
        <w:rPr>
          <w:rFonts w:hint="cs"/>
          <w:szCs w:val="28"/>
          <w:rtl/>
        </w:rPr>
        <w:t>ی</w:t>
      </w:r>
      <w:r w:rsidRPr="00055211">
        <w:rPr>
          <w:rFonts w:hint="eastAsia"/>
          <w:szCs w:val="28"/>
          <w:rtl/>
        </w:rPr>
        <w:t>ت</w:t>
      </w:r>
      <w:r w:rsidRPr="00055211">
        <w:rPr>
          <w:szCs w:val="28"/>
          <w:rtl/>
        </w:rPr>
        <w:t xml:space="preserve"> خود را اعلام کرده اند </w:t>
      </w:r>
      <w:r w:rsidRPr="00055211">
        <w:rPr>
          <w:rFonts w:hint="cs"/>
          <w:szCs w:val="28"/>
          <w:rtl/>
        </w:rPr>
        <w:t>ی</w:t>
      </w:r>
      <w:r w:rsidRPr="00055211">
        <w:rPr>
          <w:rFonts w:hint="eastAsia"/>
          <w:szCs w:val="28"/>
          <w:rtl/>
        </w:rPr>
        <w:t>ا</w:t>
      </w:r>
      <w:r w:rsidRPr="00055211">
        <w:rPr>
          <w:szCs w:val="28"/>
          <w:rtl/>
        </w:rPr>
        <w:t xml:space="preserve"> نوع گواه</w:t>
      </w:r>
      <w:r w:rsidRPr="00055211">
        <w:rPr>
          <w:rFonts w:hint="cs"/>
          <w:szCs w:val="28"/>
          <w:rtl/>
        </w:rPr>
        <w:t>ی</w:t>
      </w:r>
      <w:r w:rsidRPr="00055211">
        <w:rPr>
          <w:szCs w:val="28"/>
          <w:rtl/>
        </w:rPr>
        <w:t xml:space="preserve"> انتشار عموم</w:t>
      </w:r>
      <w:r w:rsidRPr="00055211">
        <w:rPr>
          <w:rFonts w:hint="cs"/>
          <w:szCs w:val="28"/>
          <w:rtl/>
        </w:rPr>
        <w:t>ی</w:t>
      </w:r>
      <w:r w:rsidRPr="00055211">
        <w:rPr>
          <w:szCs w:val="28"/>
          <w:rtl/>
        </w:rPr>
        <w:t xml:space="preserve"> را ا</w:t>
      </w:r>
      <w:r w:rsidRPr="00055211">
        <w:rPr>
          <w:rFonts w:hint="cs"/>
          <w:szCs w:val="28"/>
          <w:rtl/>
        </w:rPr>
        <w:t>ی</w:t>
      </w:r>
      <w:r w:rsidRPr="00055211">
        <w:rPr>
          <w:rFonts w:hint="eastAsia"/>
          <w:szCs w:val="28"/>
          <w:rtl/>
        </w:rPr>
        <w:t>جاب</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xml:space="preserve"> </w:t>
      </w:r>
      <w:r w:rsidR="0089389C" w:rsidRPr="00055211">
        <w:rPr>
          <w:szCs w:val="28"/>
          <w:rtl/>
        </w:rPr>
        <w:t>.</w:t>
      </w:r>
      <w:r w:rsidRPr="00055211">
        <w:rPr>
          <w:szCs w:val="28"/>
          <w:rtl/>
        </w:rPr>
        <w:t xml:space="preserve"> در صورت امکان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و با در</w:t>
      </w:r>
      <w:r w:rsidRPr="00055211">
        <w:rPr>
          <w:rFonts w:hint="cs"/>
          <w:szCs w:val="28"/>
          <w:rtl/>
        </w:rPr>
        <w:t>ی</w:t>
      </w:r>
      <w:r w:rsidRPr="00055211">
        <w:rPr>
          <w:rFonts w:hint="eastAsia"/>
          <w:szCs w:val="28"/>
          <w:rtl/>
        </w:rPr>
        <w:t>افت</w:t>
      </w:r>
      <w:r w:rsidRPr="00055211">
        <w:rPr>
          <w:szCs w:val="28"/>
          <w:rtl/>
        </w:rPr>
        <w:t xml:space="preserve"> درخواست دفتر ثبت نام، </w:t>
      </w:r>
      <w:r w:rsidRPr="00055211">
        <w:rPr>
          <w:rFonts w:hint="cs"/>
          <w:szCs w:val="28"/>
          <w:rtl/>
        </w:rPr>
        <w:t>ی</w:t>
      </w:r>
      <w:r w:rsidRPr="00055211">
        <w:rPr>
          <w:rFonts w:hint="eastAsia"/>
          <w:szCs w:val="28"/>
          <w:rtl/>
        </w:rPr>
        <w:t>ک</w:t>
      </w:r>
      <w:r w:rsidRPr="00055211">
        <w:rPr>
          <w:szCs w:val="28"/>
          <w:rtl/>
        </w:rPr>
        <w:t xml:space="preserve"> مهر زمان</w:t>
      </w:r>
      <w:r w:rsidRPr="00055211">
        <w:rPr>
          <w:rFonts w:hint="cs"/>
          <w:szCs w:val="28"/>
          <w:rtl/>
        </w:rPr>
        <w:t>ی</w:t>
      </w:r>
      <w:r w:rsidRPr="00055211">
        <w:rPr>
          <w:szCs w:val="28"/>
          <w:rtl/>
        </w:rPr>
        <w:t xml:space="preserve"> به داده ها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ضم</w:t>
      </w:r>
      <w:r w:rsidRPr="00055211">
        <w:rPr>
          <w:rFonts w:hint="cs"/>
          <w:szCs w:val="28"/>
          <w:rtl/>
        </w:rPr>
        <w:t>ی</w:t>
      </w:r>
      <w:r w:rsidRPr="00055211">
        <w:rPr>
          <w:rFonts w:hint="eastAsia"/>
          <w:szCs w:val="28"/>
          <w:rtl/>
        </w:rPr>
        <w:t>مه</w:t>
      </w:r>
      <w:r w:rsidRPr="00055211">
        <w:rPr>
          <w:szCs w:val="28"/>
          <w:rtl/>
        </w:rPr>
        <w:t xml:space="preserve"> شود</w:t>
      </w:r>
    </w:p>
    <w:p w14:paraId="58891F76" w14:textId="6AFCEAE5" w:rsidR="005C2CDC" w:rsidRPr="00055211" w:rsidRDefault="005C2CDC" w:rsidP="009652EF">
      <w:pPr>
        <w:spacing w:after="0"/>
        <w:jc w:val="both"/>
        <w:rPr>
          <w:szCs w:val="28"/>
        </w:rPr>
      </w:pPr>
      <w:r w:rsidRPr="00055211">
        <w:rPr>
          <w:rFonts w:hint="eastAsia"/>
          <w:szCs w:val="28"/>
          <w:rtl/>
        </w:rPr>
        <w:lastRenderedPageBreak/>
        <w:t>تبصره</w:t>
      </w:r>
      <w:r w:rsidRPr="00055211">
        <w:rPr>
          <w:szCs w:val="28"/>
          <w:rtl/>
        </w:rPr>
        <w:t xml:space="preserve"> 1 ـ هر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موظف است فهرست</w:t>
      </w:r>
      <w:r w:rsidRPr="00055211">
        <w:rPr>
          <w:rFonts w:hint="cs"/>
          <w:szCs w:val="28"/>
          <w:rtl/>
        </w:rPr>
        <w:t>ی</w:t>
      </w:r>
      <w:r w:rsidRPr="00055211">
        <w:rPr>
          <w:szCs w:val="28"/>
          <w:rtl/>
        </w:rPr>
        <w:t xml:space="preserve"> از گواه</w:t>
      </w:r>
      <w:r w:rsidRPr="00055211">
        <w:rPr>
          <w:rFonts w:hint="cs"/>
          <w:szCs w:val="28"/>
          <w:rtl/>
        </w:rPr>
        <w:t>ی</w:t>
      </w:r>
      <w:r w:rsidRPr="00055211">
        <w:rPr>
          <w:szCs w:val="28"/>
          <w:rtl/>
        </w:rPr>
        <w:t xml:space="preserve"> ها</w:t>
      </w:r>
      <w:r w:rsidRPr="00055211">
        <w:rPr>
          <w:rFonts w:hint="cs"/>
          <w:szCs w:val="28"/>
          <w:rtl/>
        </w:rPr>
        <w:t>یی</w:t>
      </w:r>
      <w:r w:rsidRPr="00055211">
        <w:rPr>
          <w:szCs w:val="28"/>
          <w:rtl/>
        </w:rPr>
        <w:t xml:space="preserve"> را که توسط آن مرکز صادر م</w:t>
      </w:r>
      <w:r w:rsidRPr="00055211">
        <w:rPr>
          <w:rFonts w:hint="cs"/>
          <w:szCs w:val="28"/>
          <w:rtl/>
        </w:rPr>
        <w:t>ی</w:t>
      </w:r>
      <w:r w:rsidRPr="00055211">
        <w:rPr>
          <w:szCs w:val="28"/>
          <w:rtl/>
        </w:rPr>
        <w:t xml:space="preserve"> شود با ذکر تار</w:t>
      </w:r>
      <w:r w:rsidRPr="00055211">
        <w:rPr>
          <w:rFonts w:hint="cs"/>
          <w:szCs w:val="28"/>
          <w:rtl/>
        </w:rPr>
        <w:t>ی</w:t>
      </w:r>
      <w:r w:rsidRPr="00055211">
        <w:rPr>
          <w:rFonts w:hint="eastAsia"/>
          <w:szCs w:val="28"/>
          <w:rtl/>
        </w:rPr>
        <w:t>خ</w:t>
      </w:r>
      <w:r w:rsidRPr="00055211">
        <w:rPr>
          <w:szCs w:val="28"/>
          <w:rtl/>
        </w:rPr>
        <w:t xml:space="preserve"> صدور، نام صاحب گواه</w:t>
      </w:r>
      <w:r w:rsidRPr="00055211">
        <w:rPr>
          <w:rFonts w:hint="cs"/>
          <w:szCs w:val="28"/>
          <w:rtl/>
        </w:rPr>
        <w:t>ی</w:t>
      </w:r>
      <w:r w:rsidRPr="00055211">
        <w:rPr>
          <w:szCs w:val="28"/>
          <w:rtl/>
        </w:rPr>
        <w:t xml:space="preserve"> و نوع گواه</w:t>
      </w:r>
      <w:r w:rsidRPr="00055211">
        <w:rPr>
          <w:rFonts w:hint="cs"/>
          <w:szCs w:val="28"/>
          <w:rtl/>
        </w:rPr>
        <w:t>ی</w:t>
      </w:r>
      <w:r w:rsidRPr="00055211">
        <w:rPr>
          <w:szCs w:val="28"/>
          <w:rtl/>
        </w:rPr>
        <w:t xml:space="preserve"> ته</w:t>
      </w:r>
      <w:r w:rsidRPr="00055211">
        <w:rPr>
          <w:rFonts w:hint="cs"/>
          <w:szCs w:val="28"/>
          <w:rtl/>
        </w:rPr>
        <w:t>ی</w:t>
      </w:r>
      <w:r w:rsidRPr="00055211">
        <w:rPr>
          <w:rFonts w:hint="eastAsia"/>
          <w:szCs w:val="28"/>
          <w:rtl/>
        </w:rPr>
        <w:t>ه</w:t>
      </w:r>
      <w:r w:rsidRPr="00055211">
        <w:rPr>
          <w:szCs w:val="28"/>
          <w:rtl/>
        </w:rPr>
        <w:t xml:space="preserve"> و منتشر نما</w:t>
      </w:r>
      <w:r w:rsidRPr="00055211">
        <w:rPr>
          <w:rFonts w:hint="cs"/>
          <w:szCs w:val="28"/>
          <w:rtl/>
        </w:rPr>
        <w:t>ی</w:t>
      </w:r>
      <w:r w:rsidRPr="00055211">
        <w:rPr>
          <w:rFonts w:hint="eastAsia"/>
          <w:szCs w:val="28"/>
          <w:rtl/>
        </w:rPr>
        <w:t>د</w:t>
      </w:r>
      <w:r w:rsidR="0089389C" w:rsidRPr="00055211">
        <w:rPr>
          <w:szCs w:val="28"/>
          <w:rtl/>
        </w:rPr>
        <w:t>.</w:t>
      </w:r>
      <w:r w:rsidRPr="00055211">
        <w:rPr>
          <w:szCs w:val="28"/>
          <w:rtl/>
        </w:rPr>
        <w:t xml:space="preserve"> اطلاعات مزبور با</w:t>
      </w:r>
      <w:r w:rsidRPr="00055211">
        <w:rPr>
          <w:rFonts w:hint="cs"/>
          <w:szCs w:val="28"/>
          <w:rtl/>
        </w:rPr>
        <w:t>ی</w:t>
      </w:r>
      <w:r w:rsidRPr="00055211">
        <w:rPr>
          <w:rFonts w:hint="eastAsia"/>
          <w:szCs w:val="28"/>
          <w:rtl/>
        </w:rPr>
        <w:t>د</w:t>
      </w:r>
      <w:r w:rsidRPr="00055211">
        <w:rPr>
          <w:szCs w:val="28"/>
          <w:rtl/>
        </w:rPr>
        <w:t xml:space="preserve"> در جا</w:t>
      </w:r>
      <w:r w:rsidRPr="00055211">
        <w:rPr>
          <w:rFonts w:hint="cs"/>
          <w:szCs w:val="28"/>
          <w:rtl/>
        </w:rPr>
        <w:t>ی</w:t>
      </w:r>
      <w:r w:rsidRPr="00055211">
        <w:rPr>
          <w:rFonts w:hint="eastAsia"/>
          <w:szCs w:val="28"/>
          <w:rtl/>
        </w:rPr>
        <w:t>گاه</w:t>
      </w:r>
      <w:r w:rsidRPr="00055211">
        <w:rPr>
          <w:szCs w:val="28"/>
          <w:rtl/>
        </w:rPr>
        <w:t xml:space="preserve"> ا</w:t>
      </w:r>
      <w:r w:rsidRPr="00055211">
        <w:rPr>
          <w:rFonts w:hint="cs"/>
          <w:szCs w:val="28"/>
          <w:rtl/>
        </w:rPr>
        <w:t>ی</w:t>
      </w:r>
      <w:r w:rsidRPr="00055211">
        <w:rPr>
          <w:rFonts w:hint="eastAsia"/>
          <w:szCs w:val="28"/>
          <w:rtl/>
        </w:rPr>
        <w:t>نترنت</w:t>
      </w:r>
      <w:r w:rsidRPr="00055211">
        <w:rPr>
          <w:rFonts w:hint="cs"/>
          <w:szCs w:val="28"/>
          <w:rtl/>
        </w:rPr>
        <w:t>ی</w:t>
      </w:r>
      <w:r w:rsidRPr="00055211">
        <w:rPr>
          <w:szCs w:val="28"/>
          <w:rtl/>
        </w:rPr>
        <w:t xml:space="preserve"> مربوط درج گردد </w:t>
      </w:r>
      <w:r w:rsidR="0089389C" w:rsidRPr="00055211">
        <w:rPr>
          <w:szCs w:val="28"/>
          <w:rtl/>
        </w:rPr>
        <w:t>.</w:t>
      </w:r>
    </w:p>
    <w:p w14:paraId="1F88C51D" w14:textId="4DA89DE5"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2 ـ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بر عملکرد دفاتر ثبت نام طرف قرارداد خود نظارت داشته و در صورت احراز تخلف طبق ضوابط با آن برخورد کرده و در صورت لزوم با رعا</w:t>
      </w:r>
      <w:r w:rsidRPr="00055211">
        <w:rPr>
          <w:rFonts w:hint="cs"/>
          <w:szCs w:val="28"/>
          <w:rtl/>
        </w:rPr>
        <w:t>ی</w:t>
      </w:r>
      <w:r w:rsidRPr="00055211">
        <w:rPr>
          <w:rFonts w:hint="eastAsia"/>
          <w:szCs w:val="28"/>
          <w:rtl/>
        </w:rPr>
        <w:t>ت</w:t>
      </w:r>
      <w:r w:rsidRPr="00055211">
        <w:rPr>
          <w:szCs w:val="28"/>
          <w:rtl/>
        </w:rPr>
        <w:t xml:space="preserve"> تمه</w:t>
      </w:r>
      <w:r w:rsidRPr="00055211">
        <w:rPr>
          <w:rFonts w:hint="cs"/>
          <w:szCs w:val="28"/>
          <w:rtl/>
        </w:rPr>
        <w:t>ی</w:t>
      </w:r>
      <w:r w:rsidRPr="00055211">
        <w:rPr>
          <w:rFonts w:hint="eastAsia"/>
          <w:szCs w:val="28"/>
          <w:rtl/>
        </w:rPr>
        <w:t>دات</w:t>
      </w:r>
      <w:r w:rsidRPr="00055211">
        <w:rPr>
          <w:szCs w:val="28"/>
          <w:rtl/>
        </w:rPr>
        <w:t xml:space="preserve"> پ</w:t>
      </w:r>
      <w:r w:rsidRPr="00055211">
        <w:rPr>
          <w:rFonts w:hint="cs"/>
          <w:szCs w:val="28"/>
          <w:rtl/>
        </w:rPr>
        <w:t>ی</w:t>
      </w:r>
      <w:r w:rsidRPr="00055211">
        <w:rPr>
          <w:rFonts w:hint="eastAsia"/>
          <w:szCs w:val="28"/>
          <w:rtl/>
        </w:rPr>
        <w:t>ش</w:t>
      </w:r>
      <w:r w:rsidRPr="00055211">
        <w:rPr>
          <w:szCs w:val="28"/>
          <w:rtl/>
        </w:rPr>
        <w:t xml:space="preserve"> ب</w:t>
      </w:r>
      <w:r w:rsidRPr="00055211">
        <w:rPr>
          <w:rFonts w:hint="cs"/>
          <w:szCs w:val="28"/>
          <w:rtl/>
        </w:rPr>
        <w:t>ی</w:t>
      </w:r>
      <w:r w:rsidRPr="00055211">
        <w:rPr>
          <w:rFonts w:hint="eastAsia"/>
          <w:szCs w:val="28"/>
          <w:rtl/>
        </w:rPr>
        <w:t>ن</w:t>
      </w:r>
      <w:r w:rsidRPr="00055211">
        <w:rPr>
          <w:rFonts w:hint="cs"/>
          <w:szCs w:val="28"/>
          <w:rtl/>
        </w:rPr>
        <w:t>ی</w:t>
      </w:r>
      <w:r w:rsidRPr="00055211">
        <w:rPr>
          <w:szCs w:val="28"/>
          <w:rtl/>
        </w:rPr>
        <w:t xml:space="preserve"> شده در دستورالعمل گواه</w:t>
      </w:r>
      <w:r w:rsidRPr="00055211">
        <w:rPr>
          <w:rFonts w:hint="cs"/>
          <w:szCs w:val="28"/>
          <w:rtl/>
        </w:rPr>
        <w:t>ی</w:t>
      </w:r>
      <w:r w:rsidRPr="00055211">
        <w:rPr>
          <w:szCs w:val="28"/>
          <w:rtl/>
        </w:rPr>
        <w:t xml:space="preserve"> نسبت به لغو مجوز دفتر ثبت نام متخلف اقدام خواهد نمود </w:t>
      </w:r>
      <w:r w:rsidR="0089389C" w:rsidRPr="00055211">
        <w:rPr>
          <w:szCs w:val="28"/>
          <w:rtl/>
        </w:rPr>
        <w:t>.</w:t>
      </w:r>
    </w:p>
    <w:p w14:paraId="5CFEBBCE" w14:textId="11F91E70"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9 ـ مجوز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به طور ادوار</w:t>
      </w:r>
      <w:r w:rsidRPr="00055211">
        <w:rPr>
          <w:rFonts w:hint="cs"/>
          <w:szCs w:val="28"/>
          <w:rtl/>
        </w:rPr>
        <w:t>ی</w:t>
      </w:r>
      <w:r w:rsidRPr="00055211">
        <w:rPr>
          <w:rFonts w:hint="eastAsia"/>
          <w:szCs w:val="28"/>
          <w:rtl/>
        </w:rPr>
        <w:t>،</w:t>
      </w:r>
      <w:r w:rsidRPr="00055211">
        <w:rPr>
          <w:szCs w:val="28"/>
          <w:rtl/>
        </w:rPr>
        <w:t xml:space="preserve"> مطابق با س</w:t>
      </w:r>
      <w:r w:rsidRPr="00055211">
        <w:rPr>
          <w:rFonts w:hint="cs"/>
          <w:szCs w:val="28"/>
          <w:rtl/>
        </w:rPr>
        <w:t>ی</w:t>
      </w:r>
      <w:r w:rsidRPr="00055211">
        <w:rPr>
          <w:rFonts w:hint="eastAsia"/>
          <w:szCs w:val="28"/>
          <w:rtl/>
        </w:rPr>
        <w:t>است</w:t>
      </w:r>
      <w:r w:rsidRPr="00055211">
        <w:rPr>
          <w:szCs w:val="28"/>
          <w:rtl/>
        </w:rPr>
        <w:t xml:space="preserve"> ها</w:t>
      </w:r>
      <w:r w:rsidRPr="00055211">
        <w:rPr>
          <w:rFonts w:hint="cs"/>
          <w:szCs w:val="28"/>
          <w:rtl/>
        </w:rPr>
        <w:t>ی</w:t>
      </w:r>
      <w:r w:rsidRPr="00055211">
        <w:rPr>
          <w:szCs w:val="28"/>
          <w:rtl/>
        </w:rPr>
        <w:t xml:space="preserve"> گواه</w:t>
      </w:r>
      <w:r w:rsidRPr="00055211">
        <w:rPr>
          <w:rFonts w:hint="cs"/>
          <w:szCs w:val="28"/>
          <w:rtl/>
        </w:rPr>
        <w:t>ی</w:t>
      </w:r>
      <w:r w:rsidRPr="00055211">
        <w:rPr>
          <w:szCs w:val="28"/>
          <w:rtl/>
        </w:rPr>
        <w:t xml:space="preserve"> و با ملاحظه شرا</w:t>
      </w:r>
      <w:r w:rsidRPr="00055211">
        <w:rPr>
          <w:rFonts w:hint="cs"/>
          <w:szCs w:val="28"/>
          <w:rtl/>
        </w:rPr>
        <w:t>ی</w:t>
      </w:r>
      <w:r w:rsidRPr="00055211">
        <w:rPr>
          <w:rFonts w:hint="eastAsia"/>
          <w:szCs w:val="28"/>
          <w:rtl/>
        </w:rPr>
        <w:t>ط</w:t>
      </w:r>
      <w:r w:rsidRPr="00055211">
        <w:rPr>
          <w:szCs w:val="28"/>
          <w:rtl/>
        </w:rPr>
        <w:t xml:space="preserve"> و تحولات فناور</w:t>
      </w:r>
      <w:r w:rsidRPr="00055211">
        <w:rPr>
          <w:rFonts w:hint="cs"/>
          <w:szCs w:val="28"/>
          <w:rtl/>
        </w:rPr>
        <w:t>ی</w:t>
      </w:r>
      <w:r w:rsidRPr="00055211">
        <w:rPr>
          <w:szCs w:val="28"/>
          <w:rtl/>
        </w:rPr>
        <w:t xml:space="preserve"> ها</w:t>
      </w:r>
      <w:r w:rsidRPr="00055211">
        <w:rPr>
          <w:rFonts w:hint="cs"/>
          <w:szCs w:val="28"/>
          <w:rtl/>
        </w:rPr>
        <w:t>ی</w:t>
      </w:r>
      <w:r w:rsidRPr="00055211">
        <w:rPr>
          <w:szCs w:val="28"/>
          <w:rtl/>
        </w:rPr>
        <w:t xml:space="preserve"> جد</w:t>
      </w:r>
      <w:r w:rsidRPr="00055211">
        <w:rPr>
          <w:rFonts w:hint="cs"/>
          <w:szCs w:val="28"/>
          <w:rtl/>
        </w:rPr>
        <w:t>ی</w:t>
      </w:r>
      <w:r w:rsidRPr="00055211">
        <w:rPr>
          <w:rFonts w:hint="eastAsia"/>
          <w:szCs w:val="28"/>
          <w:rtl/>
        </w:rPr>
        <w:t>د</w:t>
      </w:r>
      <w:r w:rsidRPr="00055211">
        <w:rPr>
          <w:szCs w:val="28"/>
          <w:rtl/>
        </w:rPr>
        <w:t xml:space="preserve"> و پس از احراز مجدد صلاح</w:t>
      </w:r>
      <w:r w:rsidRPr="00055211">
        <w:rPr>
          <w:rFonts w:hint="cs"/>
          <w:szCs w:val="28"/>
          <w:rtl/>
        </w:rPr>
        <w:t>ی</w:t>
      </w:r>
      <w:r w:rsidRPr="00055211">
        <w:rPr>
          <w:rFonts w:hint="eastAsia"/>
          <w:szCs w:val="28"/>
          <w:rtl/>
        </w:rPr>
        <w:t>ت</w:t>
      </w:r>
      <w:r w:rsidRPr="00055211">
        <w:rPr>
          <w:szCs w:val="28"/>
          <w:rtl/>
        </w:rPr>
        <w:t xml:space="preserve"> متقاض</w:t>
      </w:r>
      <w:r w:rsidRPr="00055211">
        <w:rPr>
          <w:rFonts w:hint="cs"/>
          <w:szCs w:val="28"/>
          <w:rtl/>
        </w:rPr>
        <w:t>ی</w:t>
      </w:r>
      <w:r w:rsidRPr="00055211">
        <w:rPr>
          <w:rFonts w:hint="eastAsia"/>
          <w:szCs w:val="28"/>
          <w:rtl/>
        </w:rPr>
        <w:t>ان،</w:t>
      </w:r>
      <w:r w:rsidRPr="00055211">
        <w:rPr>
          <w:szCs w:val="28"/>
          <w:rtl/>
        </w:rPr>
        <w:t xml:space="preserve"> توسط مرکز ر</w:t>
      </w:r>
      <w:r w:rsidRPr="00055211">
        <w:rPr>
          <w:rFonts w:hint="cs"/>
          <w:szCs w:val="28"/>
          <w:rtl/>
        </w:rPr>
        <w:t>ی</w:t>
      </w:r>
      <w:r w:rsidRPr="00055211">
        <w:rPr>
          <w:rFonts w:hint="eastAsia"/>
          <w:szCs w:val="28"/>
          <w:rtl/>
        </w:rPr>
        <w:t>شه</w:t>
      </w:r>
      <w:r w:rsidRPr="00055211">
        <w:rPr>
          <w:szCs w:val="28"/>
          <w:rtl/>
        </w:rPr>
        <w:t xml:space="preserve"> قابل تمد</w:t>
      </w:r>
      <w:r w:rsidRPr="00055211">
        <w:rPr>
          <w:rFonts w:hint="cs"/>
          <w:szCs w:val="28"/>
          <w:rtl/>
        </w:rPr>
        <w:t>ی</w:t>
      </w:r>
      <w:r w:rsidRPr="00055211">
        <w:rPr>
          <w:rFonts w:hint="eastAsia"/>
          <w:szCs w:val="28"/>
          <w:rtl/>
        </w:rPr>
        <w:t>د</w:t>
      </w:r>
      <w:r w:rsidRPr="00055211">
        <w:rPr>
          <w:szCs w:val="28"/>
          <w:rtl/>
        </w:rPr>
        <w:t xml:space="preserve"> م</w:t>
      </w:r>
      <w:r w:rsidRPr="00055211">
        <w:rPr>
          <w:rFonts w:hint="cs"/>
          <w:szCs w:val="28"/>
          <w:rtl/>
        </w:rPr>
        <w:t>ی</w:t>
      </w:r>
      <w:r w:rsidRPr="00055211">
        <w:rPr>
          <w:szCs w:val="28"/>
          <w:rtl/>
        </w:rPr>
        <w:t xml:space="preserve"> باشد </w:t>
      </w:r>
      <w:r w:rsidR="0089389C" w:rsidRPr="00055211">
        <w:rPr>
          <w:szCs w:val="28"/>
          <w:rtl/>
        </w:rPr>
        <w:t>.</w:t>
      </w:r>
    </w:p>
    <w:p w14:paraId="3377B89C" w14:textId="3FC18D7D"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10 ـ مجوز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صرفاً با تائ</w:t>
      </w:r>
      <w:r w:rsidRPr="00055211">
        <w:rPr>
          <w:rFonts w:hint="cs"/>
          <w:szCs w:val="28"/>
          <w:rtl/>
        </w:rPr>
        <w:t>ی</w:t>
      </w:r>
      <w:r w:rsidRPr="00055211">
        <w:rPr>
          <w:rFonts w:hint="eastAsia"/>
          <w:szCs w:val="28"/>
          <w:rtl/>
        </w:rPr>
        <w:t>د</w:t>
      </w:r>
      <w:r w:rsidRPr="00055211">
        <w:rPr>
          <w:szCs w:val="28"/>
          <w:rtl/>
        </w:rPr>
        <w:t xml:space="preserve"> مرکز ر</w:t>
      </w:r>
      <w:r w:rsidRPr="00055211">
        <w:rPr>
          <w:rFonts w:hint="cs"/>
          <w:szCs w:val="28"/>
          <w:rtl/>
        </w:rPr>
        <w:t>ی</w:t>
      </w:r>
      <w:r w:rsidRPr="00055211">
        <w:rPr>
          <w:rFonts w:hint="eastAsia"/>
          <w:szCs w:val="28"/>
          <w:rtl/>
        </w:rPr>
        <w:t>شه</w:t>
      </w:r>
      <w:r w:rsidRPr="00055211">
        <w:rPr>
          <w:szCs w:val="28"/>
          <w:rtl/>
        </w:rPr>
        <w:t xml:space="preserve"> با ملاحظه شرا</w:t>
      </w:r>
      <w:r w:rsidRPr="00055211">
        <w:rPr>
          <w:rFonts w:hint="cs"/>
          <w:szCs w:val="28"/>
          <w:rtl/>
        </w:rPr>
        <w:t>ی</w:t>
      </w:r>
      <w:r w:rsidRPr="00055211">
        <w:rPr>
          <w:rFonts w:hint="eastAsia"/>
          <w:szCs w:val="28"/>
          <w:rtl/>
        </w:rPr>
        <w:t>ط</w:t>
      </w:r>
      <w:r w:rsidRPr="00055211">
        <w:rPr>
          <w:szCs w:val="28"/>
          <w:rtl/>
        </w:rPr>
        <w:t xml:space="preserve"> مقرر در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 و دستورالعمل گواه</w:t>
      </w:r>
      <w:r w:rsidRPr="00055211">
        <w:rPr>
          <w:rFonts w:hint="cs"/>
          <w:szCs w:val="28"/>
          <w:rtl/>
        </w:rPr>
        <w:t>ی</w:t>
      </w:r>
      <w:r w:rsidRPr="00055211">
        <w:rPr>
          <w:szCs w:val="28"/>
          <w:rtl/>
        </w:rPr>
        <w:t xml:space="preserve"> قابل واگذار</w:t>
      </w:r>
      <w:r w:rsidRPr="00055211">
        <w:rPr>
          <w:rFonts w:hint="cs"/>
          <w:szCs w:val="28"/>
          <w:rtl/>
        </w:rPr>
        <w:t>ی</w:t>
      </w:r>
      <w:r w:rsidRPr="00055211">
        <w:rPr>
          <w:szCs w:val="28"/>
          <w:rtl/>
        </w:rPr>
        <w:t xml:space="preserve"> به غ</w:t>
      </w:r>
      <w:r w:rsidRPr="00055211">
        <w:rPr>
          <w:rFonts w:hint="cs"/>
          <w:szCs w:val="28"/>
          <w:rtl/>
        </w:rPr>
        <w:t>ی</w:t>
      </w:r>
      <w:r w:rsidRPr="00055211">
        <w:rPr>
          <w:rFonts w:hint="eastAsia"/>
          <w:szCs w:val="28"/>
          <w:rtl/>
        </w:rPr>
        <w:t>ر</w:t>
      </w:r>
      <w:r w:rsidRPr="00055211">
        <w:rPr>
          <w:szCs w:val="28"/>
          <w:rtl/>
        </w:rPr>
        <w:t xml:space="preserve"> خواهد بود </w:t>
      </w:r>
      <w:r w:rsidR="0089389C" w:rsidRPr="00055211">
        <w:rPr>
          <w:szCs w:val="28"/>
          <w:rtl/>
        </w:rPr>
        <w:t>.</w:t>
      </w:r>
    </w:p>
    <w:p w14:paraId="12F20C4C" w14:textId="1242A1EE"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11 ـ کل</w:t>
      </w:r>
      <w:r w:rsidRPr="00055211">
        <w:rPr>
          <w:rFonts w:hint="cs"/>
          <w:szCs w:val="28"/>
          <w:rtl/>
        </w:rPr>
        <w:t>ی</w:t>
      </w:r>
      <w:r w:rsidRPr="00055211">
        <w:rPr>
          <w:rFonts w:hint="eastAsia"/>
          <w:szCs w:val="28"/>
          <w:rtl/>
        </w:rPr>
        <w:t>ه</w:t>
      </w:r>
      <w:r w:rsidRPr="00055211">
        <w:rPr>
          <w:szCs w:val="28"/>
          <w:rtl/>
        </w:rPr>
        <w:t xml:space="preserve"> مؤسسات اعم از دولت</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غ</w:t>
      </w:r>
      <w:r w:rsidRPr="00055211">
        <w:rPr>
          <w:rFonts w:hint="cs"/>
          <w:szCs w:val="28"/>
          <w:rtl/>
        </w:rPr>
        <w:t>ی</w:t>
      </w:r>
      <w:r w:rsidRPr="00055211">
        <w:rPr>
          <w:rFonts w:hint="eastAsia"/>
          <w:szCs w:val="28"/>
          <w:rtl/>
        </w:rPr>
        <w:t>ردولت</w:t>
      </w:r>
      <w:r w:rsidRPr="00055211">
        <w:rPr>
          <w:rFonts w:hint="cs"/>
          <w:szCs w:val="28"/>
          <w:rtl/>
        </w:rPr>
        <w:t>ی</w:t>
      </w:r>
      <w:r w:rsidRPr="00055211">
        <w:rPr>
          <w:szCs w:val="28"/>
          <w:rtl/>
        </w:rPr>
        <w:t xml:space="preserve"> م</w:t>
      </w:r>
      <w:r w:rsidRPr="00055211">
        <w:rPr>
          <w:rFonts w:hint="cs"/>
          <w:szCs w:val="28"/>
          <w:rtl/>
        </w:rPr>
        <w:t>ی</w:t>
      </w:r>
      <w:r w:rsidRPr="00055211">
        <w:rPr>
          <w:szCs w:val="28"/>
          <w:rtl/>
        </w:rPr>
        <w:t xml:space="preserve"> توانند در حوزه فعال</w:t>
      </w:r>
      <w:r w:rsidRPr="00055211">
        <w:rPr>
          <w:rFonts w:hint="cs"/>
          <w:szCs w:val="28"/>
          <w:rtl/>
        </w:rPr>
        <w:t>ی</w:t>
      </w:r>
      <w:r w:rsidRPr="00055211">
        <w:rPr>
          <w:rFonts w:hint="eastAsia"/>
          <w:szCs w:val="28"/>
          <w:rtl/>
        </w:rPr>
        <w:t>ت</w:t>
      </w:r>
      <w:r w:rsidRPr="00055211">
        <w:rPr>
          <w:szCs w:val="28"/>
          <w:rtl/>
        </w:rPr>
        <w:t xml:space="preserve"> داخل</w:t>
      </w:r>
      <w:r w:rsidRPr="00055211">
        <w:rPr>
          <w:rFonts w:hint="cs"/>
          <w:szCs w:val="28"/>
          <w:rtl/>
        </w:rPr>
        <w:t>ی</w:t>
      </w:r>
      <w:r w:rsidRPr="00055211">
        <w:rPr>
          <w:szCs w:val="28"/>
          <w:rtl/>
        </w:rPr>
        <w:t xml:space="preserve"> خود بدون اخذ مجوز از مرکز ر</w:t>
      </w:r>
      <w:r w:rsidRPr="00055211">
        <w:rPr>
          <w:rFonts w:hint="cs"/>
          <w:szCs w:val="28"/>
          <w:rtl/>
        </w:rPr>
        <w:t>ی</w:t>
      </w:r>
      <w:r w:rsidRPr="00055211">
        <w:rPr>
          <w:rFonts w:hint="eastAsia"/>
          <w:szCs w:val="28"/>
          <w:rtl/>
        </w:rPr>
        <w:t>شه</w:t>
      </w:r>
      <w:r w:rsidRPr="00055211">
        <w:rPr>
          <w:szCs w:val="28"/>
          <w:rtl/>
        </w:rPr>
        <w:t xml:space="preserve"> مبادرت به ثبت و صدور گواه</w:t>
      </w:r>
      <w:r w:rsidRPr="00055211">
        <w:rPr>
          <w:rFonts w:hint="cs"/>
          <w:szCs w:val="28"/>
          <w:rtl/>
        </w:rPr>
        <w:t>ی</w:t>
      </w:r>
      <w:r w:rsidRPr="00055211">
        <w:rPr>
          <w:szCs w:val="28"/>
          <w:rtl/>
        </w:rPr>
        <w:t xml:space="preserve"> نما</w:t>
      </w:r>
      <w:r w:rsidRPr="00055211">
        <w:rPr>
          <w:rFonts w:hint="cs"/>
          <w:szCs w:val="28"/>
          <w:rtl/>
        </w:rPr>
        <w:t>ی</w:t>
      </w:r>
      <w:r w:rsidRPr="00055211">
        <w:rPr>
          <w:rFonts w:hint="eastAsia"/>
          <w:szCs w:val="28"/>
          <w:rtl/>
        </w:rPr>
        <w:t>ند</w:t>
      </w:r>
      <w:r w:rsidR="0089389C" w:rsidRPr="00055211">
        <w:rPr>
          <w:szCs w:val="28"/>
          <w:rtl/>
        </w:rPr>
        <w:t>.</w:t>
      </w:r>
      <w:r w:rsidRPr="00055211">
        <w:rPr>
          <w:szCs w:val="28"/>
          <w:rtl/>
        </w:rPr>
        <w:t xml:space="preserve"> گواه</w:t>
      </w:r>
      <w:r w:rsidRPr="00055211">
        <w:rPr>
          <w:rFonts w:hint="cs"/>
          <w:szCs w:val="28"/>
          <w:rtl/>
        </w:rPr>
        <w:t>ی</w:t>
      </w:r>
      <w:r w:rsidRPr="00055211">
        <w:rPr>
          <w:szCs w:val="28"/>
          <w:rtl/>
        </w:rPr>
        <w:t xml:space="preserve"> ها</w:t>
      </w:r>
      <w:r w:rsidRPr="00055211">
        <w:rPr>
          <w:rFonts w:hint="cs"/>
          <w:szCs w:val="28"/>
          <w:rtl/>
        </w:rPr>
        <w:t>یی</w:t>
      </w:r>
      <w:r w:rsidRPr="00055211">
        <w:rPr>
          <w:szCs w:val="28"/>
          <w:rtl/>
        </w:rPr>
        <w:t xml:space="preserve"> که به ا</w:t>
      </w:r>
      <w:r w:rsidRPr="00055211">
        <w:rPr>
          <w:rFonts w:hint="cs"/>
          <w:szCs w:val="28"/>
          <w:rtl/>
        </w:rPr>
        <w:t>ی</w:t>
      </w:r>
      <w:r w:rsidRPr="00055211">
        <w:rPr>
          <w:rFonts w:hint="eastAsia"/>
          <w:szCs w:val="28"/>
          <w:rtl/>
        </w:rPr>
        <w:t>ن</w:t>
      </w:r>
      <w:r w:rsidRPr="00055211">
        <w:rPr>
          <w:szCs w:val="28"/>
          <w:rtl/>
        </w:rPr>
        <w:t xml:space="preserve"> صورت صادر م</w:t>
      </w:r>
      <w:r w:rsidRPr="00055211">
        <w:rPr>
          <w:rFonts w:hint="cs"/>
          <w:szCs w:val="28"/>
          <w:rtl/>
        </w:rPr>
        <w:t>ی</w:t>
      </w:r>
      <w:r w:rsidRPr="00055211">
        <w:rPr>
          <w:szCs w:val="28"/>
          <w:rtl/>
        </w:rPr>
        <w:t xml:space="preserve"> شود خارج از شمول مقررات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 بوده و امضاها</w:t>
      </w:r>
      <w:r w:rsidRPr="00055211">
        <w:rPr>
          <w:rFonts w:hint="cs"/>
          <w:szCs w:val="28"/>
          <w:rtl/>
        </w:rPr>
        <w:t>یی</w:t>
      </w:r>
      <w:r w:rsidRPr="00055211">
        <w:rPr>
          <w:szCs w:val="28"/>
          <w:rtl/>
        </w:rPr>
        <w:t xml:space="preserve"> که به وس</w:t>
      </w:r>
      <w:r w:rsidRPr="00055211">
        <w:rPr>
          <w:rFonts w:hint="cs"/>
          <w:szCs w:val="28"/>
          <w:rtl/>
        </w:rPr>
        <w:t>ی</w:t>
      </w:r>
      <w:r w:rsidRPr="00055211">
        <w:rPr>
          <w:rFonts w:hint="eastAsia"/>
          <w:szCs w:val="28"/>
          <w:rtl/>
        </w:rPr>
        <w:t>له</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گواه</w:t>
      </w:r>
      <w:r w:rsidRPr="00055211">
        <w:rPr>
          <w:rFonts w:hint="cs"/>
          <w:szCs w:val="28"/>
          <w:rtl/>
        </w:rPr>
        <w:t>ی</w:t>
      </w:r>
      <w:r w:rsidRPr="00055211">
        <w:rPr>
          <w:szCs w:val="28"/>
          <w:rtl/>
        </w:rPr>
        <w:t xml:space="preserve"> ها تائ</w:t>
      </w:r>
      <w:r w:rsidRPr="00055211">
        <w:rPr>
          <w:rFonts w:hint="cs"/>
          <w:szCs w:val="28"/>
          <w:rtl/>
        </w:rPr>
        <w:t>ی</w:t>
      </w:r>
      <w:r w:rsidRPr="00055211">
        <w:rPr>
          <w:rFonts w:hint="eastAsia"/>
          <w:szCs w:val="28"/>
          <w:rtl/>
        </w:rPr>
        <w:t>د</w:t>
      </w:r>
      <w:r w:rsidRPr="00055211">
        <w:rPr>
          <w:szCs w:val="28"/>
          <w:rtl/>
        </w:rPr>
        <w:t xml:space="preserve"> م</w:t>
      </w:r>
      <w:r w:rsidRPr="00055211">
        <w:rPr>
          <w:rFonts w:hint="cs"/>
          <w:szCs w:val="28"/>
          <w:rtl/>
        </w:rPr>
        <w:t>ی</w:t>
      </w:r>
      <w:r w:rsidRPr="00055211">
        <w:rPr>
          <w:szCs w:val="28"/>
          <w:rtl/>
        </w:rPr>
        <w:t xml:space="preserve"> شوند خارج از موضوع ماده (10) قانون و صرفاً قابل استفاده در همان مؤسسات خواهد بود </w:t>
      </w:r>
      <w:r w:rsidR="0089389C" w:rsidRPr="00055211">
        <w:rPr>
          <w:szCs w:val="28"/>
          <w:rtl/>
        </w:rPr>
        <w:t>.</w:t>
      </w:r>
    </w:p>
    <w:p w14:paraId="6ACE67FE" w14:textId="536CD071"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12 ـ دفاتر ثبت نام م</w:t>
      </w:r>
      <w:r w:rsidRPr="00055211">
        <w:rPr>
          <w:rFonts w:hint="cs"/>
          <w:szCs w:val="28"/>
          <w:rtl/>
        </w:rPr>
        <w:t>ی</w:t>
      </w:r>
      <w:r w:rsidRPr="00055211">
        <w:rPr>
          <w:szCs w:val="28"/>
          <w:rtl/>
        </w:rPr>
        <w:t xml:space="preserve"> توانند بنا به مورد توسط اشخاص حق</w:t>
      </w:r>
      <w:r w:rsidRPr="00055211">
        <w:rPr>
          <w:rFonts w:hint="cs"/>
          <w:szCs w:val="28"/>
          <w:rtl/>
        </w:rPr>
        <w:t>ی</w:t>
      </w:r>
      <w:r w:rsidRPr="00055211">
        <w:rPr>
          <w:rFonts w:hint="eastAsia"/>
          <w:szCs w:val="28"/>
          <w:rtl/>
        </w:rPr>
        <w:t>ق</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حقوق</w:t>
      </w:r>
      <w:r w:rsidRPr="00055211">
        <w:rPr>
          <w:rFonts w:hint="cs"/>
          <w:szCs w:val="28"/>
          <w:rtl/>
        </w:rPr>
        <w:t>ی</w:t>
      </w:r>
      <w:r w:rsidRPr="00055211">
        <w:rPr>
          <w:szCs w:val="28"/>
          <w:rtl/>
        </w:rPr>
        <w:t xml:space="preserve"> اعم از دولت</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غ</w:t>
      </w:r>
      <w:r w:rsidRPr="00055211">
        <w:rPr>
          <w:rFonts w:hint="cs"/>
          <w:szCs w:val="28"/>
          <w:rtl/>
        </w:rPr>
        <w:t>ی</w:t>
      </w:r>
      <w:r w:rsidRPr="00055211">
        <w:rPr>
          <w:rFonts w:hint="eastAsia"/>
          <w:szCs w:val="28"/>
          <w:rtl/>
        </w:rPr>
        <w:t>ردولت</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شوند</w:t>
      </w:r>
      <w:r w:rsidR="0089389C" w:rsidRPr="00055211">
        <w:rPr>
          <w:szCs w:val="28"/>
          <w:rtl/>
        </w:rPr>
        <w:t>.</w:t>
      </w:r>
      <w:r w:rsidRPr="00055211">
        <w:rPr>
          <w:szCs w:val="28"/>
          <w:rtl/>
        </w:rPr>
        <w:t xml:space="preserve"> اشخاص حق</w:t>
      </w:r>
      <w:r w:rsidRPr="00055211">
        <w:rPr>
          <w:rFonts w:hint="cs"/>
          <w:szCs w:val="28"/>
          <w:rtl/>
        </w:rPr>
        <w:t>ی</w:t>
      </w:r>
      <w:r w:rsidRPr="00055211">
        <w:rPr>
          <w:rFonts w:hint="eastAsia"/>
          <w:szCs w:val="28"/>
          <w:rtl/>
        </w:rPr>
        <w:t>ق</w:t>
      </w:r>
      <w:r w:rsidRPr="00055211">
        <w:rPr>
          <w:rFonts w:hint="cs"/>
          <w:szCs w:val="28"/>
          <w:rtl/>
        </w:rPr>
        <w:t>ی</w:t>
      </w:r>
      <w:r w:rsidRPr="00055211">
        <w:rPr>
          <w:szCs w:val="28"/>
          <w:rtl/>
        </w:rPr>
        <w:t xml:space="preserve"> و ن</w:t>
      </w:r>
      <w:r w:rsidRPr="00055211">
        <w:rPr>
          <w:rFonts w:hint="cs"/>
          <w:szCs w:val="28"/>
          <w:rtl/>
        </w:rPr>
        <w:t>ی</w:t>
      </w:r>
      <w:r w:rsidRPr="00055211">
        <w:rPr>
          <w:rFonts w:hint="eastAsia"/>
          <w:szCs w:val="28"/>
          <w:rtl/>
        </w:rPr>
        <w:t>ز</w:t>
      </w:r>
      <w:r w:rsidRPr="00055211">
        <w:rPr>
          <w:szCs w:val="28"/>
          <w:rtl/>
        </w:rPr>
        <w:t xml:space="preserve"> صاحبان اشخاص حقوق</w:t>
      </w:r>
      <w:r w:rsidRPr="00055211">
        <w:rPr>
          <w:rFonts w:hint="cs"/>
          <w:szCs w:val="28"/>
          <w:rtl/>
        </w:rPr>
        <w:t>ی</w:t>
      </w:r>
      <w:r w:rsidRPr="00055211">
        <w:rPr>
          <w:szCs w:val="28"/>
          <w:rtl/>
        </w:rPr>
        <w:t xml:space="preserve"> متقاض</w:t>
      </w:r>
      <w:r w:rsidRPr="00055211">
        <w:rPr>
          <w:rFonts w:hint="cs"/>
          <w:szCs w:val="28"/>
          <w:rtl/>
        </w:rPr>
        <w:t>ی</w:t>
      </w:r>
      <w:r w:rsidRPr="00055211">
        <w:rPr>
          <w:szCs w:val="28"/>
          <w:rtl/>
        </w:rPr>
        <w:t xml:space="preserve"> در</w:t>
      </w:r>
      <w:r w:rsidRPr="00055211">
        <w:rPr>
          <w:rFonts w:hint="cs"/>
          <w:szCs w:val="28"/>
          <w:rtl/>
        </w:rPr>
        <w:t>ی</w:t>
      </w:r>
      <w:r w:rsidRPr="00055211">
        <w:rPr>
          <w:rFonts w:hint="eastAsia"/>
          <w:szCs w:val="28"/>
          <w:rtl/>
        </w:rPr>
        <w:t>افت</w:t>
      </w:r>
      <w:r w:rsidRPr="00055211">
        <w:rPr>
          <w:szCs w:val="28"/>
          <w:rtl/>
        </w:rPr>
        <w:t xml:space="preserve"> مجوز راه انداز</w:t>
      </w:r>
      <w:r w:rsidRPr="00055211">
        <w:rPr>
          <w:rFonts w:hint="cs"/>
          <w:szCs w:val="28"/>
          <w:rtl/>
        </w:rPr>
        <w:t>ی</w:t>
      </w:r>
      <w:r w:rsidRPr="00055211">
        <w:rPr>
          <w:szCs w:val="28"/>
          <w:rtl/>
        </w:rPr>
        <w:t xml:space="preserve"> دفاتر ثبت نام در کشور با</w:t>
      </w:r>
      <w:r w:rsidRPr="00055211">
        <w:rPr>
          <w:rFonts w:hint="cs"/>
          <w:szCs w:val="28"/>
          <w:rtl/>
        </w:rPr>
        <w:t>ی</w:t>
      </w:r>
      <w:r w:rsidRPr="00055211">
        <w:rPr>
          <w:rFonts w:hint="eastAsia"/>
          <w:szCs w:val="28"/>
          <w:rtl/>
        </w:rPr>
        <w:t>د</w:t>
      </w:r>
      <w:r w:rsidRPr="00055211">
        <w:rPr>
          <w:szCs w:val="28"/>
          <w:rtl/>
        </w:rPr>
        <w:t xml:space="preserve"> دارا</w:t>
      </w:r>
      <w:r w:rsidRPr="00055211">
        <w:rPr>
          <w:rFonts w:hint="cs"/>
          <w:szCs w:val="28"/>
          <w:rtl/>
        </w:rPr>
        <w:t>ی</w:t>
      </w:r>
      <w:r w:rsidRPr="00055211">
        <w:rPr>
          <w:szCs w:val="28"/>
          <w:rtl/>
        </w:rPr>
        <w:t xml:space="preserve"> شرا</w:t>
      </w:r>
      <w:r w:rsidRPr="00055211">
        <w:rPr>
          <w:rFonts w:hint="cs"/>
          <w:szCs w:val="28"/>
          <w:rtl/>
        </w:rPr>
        <w:t>ی</w:t>
      </w:r>
      <w:r w:rsidRPr="00055211">
        <w:rPr>
          <w:rFonts w:hint="eastAsia"/>
          <w:szCs w:val="28"/>
          <w:rtl/>
        </w:rPr>
        <w:t>ط</w:t>
      </w:r>
      <w:r w:rsidRPr="00055211">
        <w:rPr>
          <w:szCs w:val="28"/>
          <w:rtl/>
        </w:rPr>
        <w:t xml:space="preserve"> ز</w:t>
      </w:r>
      <w:r w:rsidRPr="00055211">
        <w:rPr>
          <w:rFonts w:hint="cs"/>
          <w:szCs w:val="28"/>
          <w:rtl/>
        </w:rPr>
        <w:t>ی</w:t>
      </w:r>
      <w:r w:rsidRPr="00055211">
        <w:rPr>
          <w:rFonts w:hint="eastAsia"/>
          <w:szCs w:val="28"/>
          <w:rtl/>
        </w:rPr>
        <w:t>ر</w:t>
      </w:r>
      <w:r w:rsidRPr="00055211">
        <w:rPr>
          <w:szCs w:val="28"/>
          <w:rtl/>
        </w:rPr>
        <w:t xml:space="preserve"> باشند :</w:t>
      </w:r>
    </w:p>
    <w:p w14:paraId="0B7877CF" w14:textId="77777777"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ـ تابع</w:t>
      </w:r>
      <w:r w:rsidRPr="00055211">
        <w:rPr>
          <w:rFonts w:hint="cs"/>
          <w:szCs w:val="28"/>
          <w:rtl/>
        </w:rPr>
        <w:t>ی</w:t>
      </w:r>
      <w:r w:rsidRPr="00055211">
        <w:rPr>
          <w:rFonts w:hint="eastAsia"/>
          <w:szCs w:val="28"/>
          <w:rtl/>
        </w:rPr>
        <w:t>ت</w:t>
      </w:r>
      <w:r w:rsidRPr="00055211">
        <w:rPr>
          <w:szCs w:val="28"/>
          <w:rtl/>
        </w:rPr>
        <w:t xml:space="preserve">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p>
    <w:p w14:paraId="2798EF7B" w14:textId="77777777"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ـ تد</w:t>
      </w:r>
      <w:r w:rsidRPr="00055211">
        <w:rPr>
          <w:rFonts w:hint="cs"/>
          <w:szCs w:val="28"/>
          <w:rtl/>
        </w:rPr>
        <w:t>ی</w:t>
      </w:r>
      <w:r w:rsidRPr="00055211">
        <w:rPr>
          <w:rFonts w:hint="eastAsia"/>
          <w:szCs w:val="28"/>
          <w:rtl/>
        </w:rPr>
        <w:t>ن</w:t>
      </w:r>
      <w:r w:rsidRPr="00055211">
        <w:rPr>
          <w:szCs w:val="28"/>
          <w:rtl/>
        </w:rPr>
        <w:t xml:space="preserve"> و عامل</w:t>
      </w:r>
      <w:r w:rsidRPr="00055211">
        <w:rPr>
          <w:rFonts w:hint="cs"/>
          <w:szCs w:val="28"/>
          <w:rtl/>
        </w:rPr>
        <w:t>ی</w:t>
      </w:r>
      <w:r w:rsidRPr="00055211">
        <w:rPr>
          <w:rFonts w:hint="eastAsia"/>
          <w:szCs w:val="28"/>
          <w:rtl/>
        </w:rPr>
        <w:t>ت</w:t>
      </w:r>
      <w:r w:rsidRPr="00055211">
        <w:rPr>
          <w:szCs w:val="28"/>
          <w:rtl/>
        </w:rPr>
        <w:t xml:space="preserve"> به احکام اسلام </w:t>
      </w:r>
      <w:r w:rsidRPr="00055211">
        <w:rPr>
          <w:rFonts w:hint="cs"/>
          <w:szCs w:val="28"/>
          <w:rtl/>
        </w:rPr>
        <w:t>ی</w:t>
      </w:r>
      <w:r w:rsidRPr="00055211">
        <w:rPr>
          <w:rFonts w:hint="eastAsia"/>
          <w:szCs w:val="28"/>
          <w:rtl/>
        </w:rPr>
        <w:t>ا</w:t>
      </w:r>
      <w:r w:rsidRPr="00055211">
        <w:rPr>
          <w:szCs w:val="28"/>
          <w:rtl/>
        </w:rPr>
        <w:t xml:space="preserve"> پ</w:t>
      </w:r>
      <w:r w:rsidRPr="00055211">
        <w:rPr>
          <w:rFonts w:hint="cs"/>
          <w:szCs w:val="28"/>
          <w:rtl/>
        </w:rPr>
        <w:t>ی</w:t>
      </w:r>
      <w:r w:rsidRPr="00055211">
        <w:rPr>
          <w:rFonts w:hint="eastAsia"/>
          <w:szCs w:val="28"/>
          <w:rtl/>
        </w:rPr>
        <w:t>رو</w:t>
      </w:r>
      <w:r w:rsidRPr="00055211">
        <w:rPr>
          <w:rFonts w:hint="cs"/>
          <w:szCs w:val="28"/>
          <w:rtl/>
        </w:rPr>
        <w:t>ی</w:t>
      </w:r>
      <w:r w:rsidRPr="00055211">
        <w:rPr>
          <w:szCs w:val="28"/>
          <w:rtl/>
        </w:rPr>
        <w:t xml:space="preserve"> از اد</w:t>
      </w:r>
      <w:r w:rsidRPr="00055211">
        <w:rPr>
          <w:rFonts w:hint="cs"/>
          <w:szCs w:val="28"/>
          <w:rtl/>
        </w:rPr>
        <w:t>ی</w:t>
      </w:r>
      <w:r w:rsidRPr="00055211">
        <w:rPr>
          <w:rFonts w:hint="eastAsia"/>
          <w:szCs w:val="28"/>
          <w:rtl/>
        </w:rPr>
        <w:t>ان</w:t>
      </w:r>
      <w:r w:rsidRPr="00055211">
        <w:rPr>
          <w:szCs w:val="28"/>
          <w:rtl/>
        </w:rPr>
        <w:t xml:space="preserve"> به رسم</w:t>
      </w:r>
      <w:r w:rsidRPr="00055211">
        <w:rPr>
          <w:rFonts w:hint="cs"/>
          <w:szCs w:val="28"/>
          <w:rtl/>
        </w:rPr>
        <w:t>ی</w:t>
      </w:r>
      <w:r w:rsidRPr="00055211">
        <w:rPr>
          <w:rFonts w:hint="eastAsia"/>
          <w:szCs w:val="28"/>
          <w:rtl/>
        </w:rPr>
        <w:t>ت</w:t>
      </w:r>
      <w:r w:rsidRPr="00055211">
        <w:rPr>
          <w:szCs w:val="28"/>
          <w:rtl/>
        </w:rPr>
        <w:t xml:space="preserve"> شناخته شده در قانون اساس</w:t>
      </w:r>
      <w:r w:rsidRPr="00055211">
        <w:rPr>
          <w:rFonts w:hint="cs"/>
          <w:szCs w:val="28"/>
          <w:rtl/>
        </w:rPr>
        <w:t>ی</w:t>
      </w:r>
    </w:p>
    <w:p w14:paraId="31280CC3"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ـ نداشتن پ</w:t>
      </w:r>
      <w:r w:rsidRPr="00055211">
        <w:rPr>
          <w:rFonts w:hint="cs"/>
          <w:szCs w:val="28"/>
          <w:rtl/>
        </w:rPr>
        <w:t>ی</w:t>
      </w:r>
      <w:r w:rsidRPr="00055211">
        <w:rPr>
          <w:rFonts w:hint="eastAsia"/>
          <w:szCs w:val="28"/>
          <w:rtl/>
        </w:rPr>
        <w:t>ش</w:t>
      </w:r>
      <w:r w:rsidRPr="00055211">
        <w:rPr>
          <w:rFonts w:hint="cs"/>
          <w:szCs w:val="28"/>
          <w:rtl/>
        </w:rPr>
        <w:t>ی</w:t>
      </w:r>
      <w:r w:rsidRPr="00055211">
        <w:rPr>
          <w:rFonts w:hint="eastAsia"/>
          <w:szCs w:val="28"/>
          <w:rtl/>
        </w:rPr>
        <w:t>نه</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p>
    <w:p w14:paraId="687E6ED4" w14:textId="77777777"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ـ عدم تجاهر به فسق و داشتن صلاح</w:t>
      </w:r>
      <w:r w:rsidRPr="00055211">
        <w:rPr>
          <w:rFonts w:hint="cs"/>
          <w:szCs w:val="28"/>
          <w:rtl/>
        </w:rPr>
        <w:t>ی</w:t>
      </w:r>
      <w:r w:rsidRPr="00055211">
        <w:rPr>
          <w:rFonts w:hint="eastAsia"/>
          <w:szCs w:val="28"/>
          <w:rtl/>
        </w:rPr>
        <w:t>ت</w:t>
      </w:r>
      <w:r w:rsidRPr="00055211">
        <w:rPr>
          <w:szCs w:val="28"/>
          <w:rtl/>
        </w:rPr>
        <w:t xml:space="preserve"> اخلاق</w:t>
      </w:r>
      <w:r w:rsidRPr="00055211">
        <w:rPr>
          <w:rFonts w:hint="cs"/>
          <w:szCs w:val="28"/>
          <w:rtl/>
        </w:rPr>
        <w:t>ی</w:t>
      </w:r>
      <w:r w:rsidRPr="00055211">
        <w:rPr>
          <w:szCs w:val="28"/>
          <w:rtl/>
        </w:rPr>
        <w:t xml:space="preserve"> و حسن سابقه</w:t>
      </w:r>
    </w:p>
    <w:p w14:paraId="556E9AA0" w14:textId="77777777" w:rsidR="005C2CDC" w:rsidRPr="00055211" w:rsidRDefault="005C2CDC" w:rsidP="009652EF">
      <w:pPr>
        <w:spacing w:after="0"/>
        <w:jc w:val="both"/>
        <w:rPr>
          <w:szCs w:val="28"/>
        </w:rPr>
      </w:pPr>
      <w:r w:rsidRPr="00055211">
        <w:rPr>
          <w:rFonts w:hint="eastAsia"/>
          <w:szCs w:val="28"/>
          <w:rtl/>
        </w:rPr>
        <w:t>ث</w:t>
      </w:r>
      <w:r w:rsidRPr="00055211">
        <w:rPr>
          <w:szCs w:val="28"/>
          <w:rtl/>
        </w:rPr>
        <w:t xml:space="preserve"> ـ عدم اعت</w:t>
      </w:r>
      <w:r w:rsidRPr="00055211">
        <w:rPr>
          <w:rFonts w:hint="cs"/>
          <w:szCs w:val="28"/>
          <w:rtl/>
        </w:rPr>
        <w:t>ی</w:t>
      </w:r>
      <w:r w:rsidRPr="00055211">
        <w:rPr>
          <w:rFonts w:hint="eastAsia"/>
          <w:szCs w:val="28"/>
          <w:rtl/>
        </w:rPr>
        <w:t>اد</w:t>
      </w:r>
      <w:r w:rsidRPr="00055211">
        <w:rPr>
          <w:szCs w:val="28"/>
          <w:rtl/>
        </w:rPr>
        <w:t xml:space="preserve"> به مواد مخدر</w:t>
      </w:r>
    </w:p>
    <w:p w14:paraId="0F2EBD47" w14:textId="77777777" w:rsidR="005C2CDC" w:rsidRPr="00055211" w:rsidRDefault="005C2CDC" w:rsidP="009652EF">
      <w:pPr>
        <w:spacing w:after="0"/>
        <w:jc w:val="both"/>
        <w:rPr>
          <w:szCs w:val="28"/>
        </w:rPr>
      </w:pPr>
      <w:r w:rsidRPr="00055211">
        <w:rPr>
          <w:rFonts w:hint="eastAsia"/>
          <w:szCs w:val="28"/>
          <w:rtl/>
        </w:rPr>
        <w:t>ج</w:t>
      </w:r>
      <w:r w:rsidRPr="00055211">
        <w:rPr>
          <w:szCs w:val="28"/>
          <w:rtl/>
        </w:rPr>
        <w:t xml:space="preserve"> ـ انجام خدمت وظ</w:t>
      </w:r>
      <w:r w:rsidRPr="00055211">
        <w:rPr>
          <w:rFonts w:hint="cs"/>
          <w:szCs w:val="28"/>
          <w:rtl/>
        </w:rPr>
        <w:t>ی</w:t>
      </w:r>
      <w:r w:rsidRPr="00055211">
        <w:rPr>
          <w:rFonts w:hint="eastAsia"/>
          <w:szCs w:val="28"/>
          <w:rtl/>
        </w:rPr>
        <w:t>فه</w:t>
      </w:r>
      <w:r w:rsidRPr="00055211">
        <w:rPr>
          <w:szCs w:val="28"/>
          <w:rtl/>
        </w:rPr>
        <w:t xml:space="preserve"> عموم</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معاف</w:t>
      </w:r>
      <w:r w:rsidRPr="00055211">
        <w:rPr>
          <w:rFonts w:hint="cs"/>
          <w:szCs w:val="28"/>
          <w:rtl/>
        </w:rPr>
        <w:t>ی</w:t>
      </w:r>
      <w:r w:rsidRPr="00055211">
        <w:rPr>
          <w:rFonts w:hint="eastAsia"/>
          <w:szCs w:val="28"/>
          <w:rtl/>
        </w:rPr>
        <w:t>ت</w:t>
      </w:r>
      <w:r w:rsidRPr="00055211">
        <w:rPr>
          <w:szCs w:val="28"/>
          <w:rtl/>
        </w:rPr>
        <w:t xml:space="preserve"> دائم</w:t>
      </w:r>
    </w:p>
    <w:p w14:paraId="0F1FF568" w14:textId="77777777" w:rsidR="005C2CDC" w:rsidRPr="00055211" w:rsidRDefault="005C2CDC" w:rsidP="009652EF">
      <w:pPr>
        <w:spacing w:after="0"/>
        <w:jc w:val="both"/>
        <w:rPr>
          <w:szCs w:val="28"/>
        </w:rPr>
      </w:pPr>
      <w:r w:rsidRPr="00055211">
        <w:rPr>
          <w:rFonts w:hint="eastAsia"/>
          <w:szCs w:val="28"/>
          <w:rtl/>
        </w:rPr>
        <w:t>چ</w:t>
      </w:r>
      <w:r w:rsidRPr="00055211">
        <w:rPr>
          <w:szCs w:val="28"/>
          <w:rtl/>
        </w:rPr>
        <w:t xml:space="preserve"> ـ دارا بودن حداقل مدرک کاردان</w:t>
      </w:r>
      <w:r w:rsidRPr="00055211">
        <w:rPr>
          <w:rFonts w:hint="cs"/>
          <w:szCs w:val="28"/>
          <w:rtl/>
        </w:rPr>
        <w:t>ی</w:t>
      </w:r>
      <w:r w:rsidRPr="00055211">
        <w:rPr>
          <w:szCs w:val="28"/>
          <w:rtl/>
        </w:rPr>
        <w:t xml:space="preserve"> مورد تائ</w:t>
      </w:r>
      <w:r w:rsidRPr="00055211">
        <w:rPr>
          <w:rFonts w:hint="cs"/>
          <w:szCs w:val="28"/>
          <w:rtl/>
        </w:rPr>
        <w:t>ی</w:t>
      </w:r>
      <w:r w:rsidRPr="00055211">
        <w:rPr>
          <w:rFonts w:hint="eastAsia"/>
          <w:szCs w:val="28"/>
          <w:rtl/>
        </w:rPr>
        <w:t>د</w:t>
      </w:r>
      <w:r w:rsidRPr="00055211">
        <w:rPr>
          <w:szCs w:val="28"/>
          <w:rtl/>
        </w:rPr>
        <w:t xml:space="preserve"> وزارتخانه ها</w:t>
      </w:r>
      <w:r w:rsidRPr="00055211">
        <w:rPr>
          <w:rFonts w:hint="cs"/>
          <w:szCs w:val="28"/>
          <w:rtl/>
        </w:rPr>
        <w:t>ی</w:t>
      </w:r>
      <w:r w:rsidRPr="00055211">
        <w:rPr>
          <w:szCs w:val="28"/>
          <w:rtl/>
        </w:rPr>
        <w:t xml:space="preserve"> علوم، تحق</w:t>
      </w:r>
      <w:r w:rsidRPr="00055211">
        <w:rPr>
          <w:rFonts w:hint="cs"/>
          <w:szCs w:val="28"/>
          <w:rtl/>
        </w:rPr>
        <w:t>ی</w:t>
      </w:r>
      <w:r w:rsidRPr="00055211">
        <w:rPr>
          <w:rFonts w:hint="eastAsia"/>
          <w:szCs w:val="28"/>
          <w:rtl/>
        </w:rPr>
        <w:t>قات</w:t>
      </w:r>
      <w:r w:rsidRPr="00055211">
        <w:rPr>
          <w:szCs w:val="28"/>
          <w:rtl/>
        </w:rPr>
        <w:t xml:space="preserve"> و فناور</w:t>
      </w:r>
      <w:r w:rsidRPr="00055211">
        <w:rPr>
          <w:rFonts w:hint="cs"/>
          <w:szCs w:val="28"/>
          <w:rtl/>
        </w:rPr>
        <w:t>ی</w:t>
      </w:r>
      <w:r w:rsidRPr="00055211">
        <w:rPr>
          <w:szCs w:val="28"/>
          <w:rtl/>
        </w:rPr>
        <w:t xml:space="preserve"> و بهداشت، درمان و آموزش پزشک</w:t>
      </w:r>
      <w:r w:rsidRPr="00055211">
        <w:rPr>
          <w:rFonts w:hint="cs"/>
          <w:szCs w:val="28"/>
          <w:rtl/>
        </w:rPr>
        <w:t>ی</w:t>
      </w:r>
    </w:p>
    <w:p w14:paraId="58165B7D" w14:textId="77777777" w:rsidR="005C2CDC" w:rsidRPr="00055211" w:rsidRDefault="005C2CDC" w:rsidP="009652EF">
      <w:pPr>
        <w:spacing w:after="0"/>
        <w:jc w:val="both"/>
        <w:rPr>
          <w:szCs w:val="28"/>
        </w:rPr>
      </w:pPr>
      <w:r w:rsidRPr="00055211">
        <w:rPr>
          <w:rFonts w:hint="eastAsia"/>
          <w:szCs w:val="28"/>
          <w:rtl/>
        </w:rPr>
        <w:t>ح</w:t>
      </w:r>
      <w:r w:rsidRPr="00055211">
        <w:rPr>
          <w:szCs w:val="28"/>
          <w:rtl/>
        </w:rPr>
        <w:t xml:space="preserve"> ـ ارائه ضمانت معتبر</w:t>
      </w:r>
    </w:p>
    <w:p w14:paraId="6CC0B9E7" w14:textId="77777777" w:rsidR="005C2CDC" w:rsidRPr="00055211" w:rsidRDefault="005C2CDC" w:rsidP="009652EF">
      <w:pPr>
        <w:spacing w:after="0"/>
        <w:jc w:val="both"/>
        <w:rPr>
          <w:szCs w:val="28"/>
        </w:rPr>
      </w:pPr>
      <w:r w:rsidRPr="00055211">
        <w:rPr>
          <w:rFonts w:hint="eastAsia"/>
          <w:szCs w:val="28"/>
          <w:rtl/>
        </w:rPr>
        <w:lastRenderedPageBreak/>
        <w:t>خ</w:t>
      </w:r>
      <w:r w:rsidRPr="00055211">
        <w:rPr>
          <w:szCs w:val="28"/>
          <w:rtl/>
        </w:rPr>
        <w:t xml:space="preserve"> ـ داشتن سابقه کار حداقل سه سال متوال</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پنج سال متناوب مورد تائ</w:t>
      </w:r>
      <w:r w:rsidRPr="00055211">
        <w:rPr>
          <w:rFonts w:hint="cs"/>
          <w:szCs w:val="28"/>
          <w:rtl/>
        </w:rPr>
        <w:t>ی</w:t>
      </w:r>
      <w:r w:rsidRPr="00055211">
        <w:rPr>
          <w:rFonts w:hint="eastAsia"/>
          <w:szCs w:val="28"/>
          <w:rtl/>
        </w:rPr>
        <w:t>د</w:t>
      </w:r>
      <w:r w:rsidRPr="00055211">
        <w:rPr>
          <w:szCs w:val="28"/>
          <w:rtl/>
        </w:rPr>
        <w:t xml:space="preserve">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در بخش ها</w:t>
      </w:r>
      <w:r w:rsidRPr="00055211">
        <w:rPr>
          <w:rFonts w:hint="cs"/>
          <w:szCs w:val="28"/>
          <w:rtl/>
        </w:rPr>
        <w:t>ی</w:t>
      </w:r>
      <w:r w:rsidRPr="00055211">
        <w:rPr>
          <w:szCs w:val="28"/>
          <w:rtl/>
        </w:rPr>
        <w:t xml:space="preserve"> مرتبط با فناور</w:t>
      </w:r>
      <w:r w:rsidRPr="00055211">
        <w:rPr>
          <w:rFonts w:hint="cs"/>
          <w:szCs w:val="28"/>
          <w:rtl/>
        </w:rPr>
        <w:t>ی</w:t>
      </w:r>
      <w:r w:rsidRPr="00055211">
        <w:rPr>
          <w:szCs w:val="28"/>
          <w:rtl/>
        </w:rPr>
        <w:t xml:space="preserve"> اطلاعات</w:t>
      </w:r>
    </w:p>
    <w:p w14:paraId="38A8B78C" w14:textId="6545C4CB"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1 ـ نوع و م</w:t>
      </w:r>
      <w:r w:rsidRPr="00055211">
        <w:rPr>
          <w:rFonts w:hint="cs"/>
          <w:szCs w:val="28"/>
          <w:rtl/>
        </w:rPr>
        <w:t>ی</w:t>
      </w:r>
      <w:r w:rsidRPr="00055211">
        <w:rPr>
          <w:rFonts w:hint="eastAsia"/>
          <w:szCs w:val="28"/>
          <w:rtl/>
        </w:rPr>
        <w:t>زان</w:t>
      </w:r>
      <w:r w:rsidRPr="00055211">
        <w:rPr>
          <w:szCs w:val="28"/>
          <w:rtl/>
        </w:rPr>
        <w:t xml:space="preserve"> ضمنان معتبر بر اساس دستورالعمل دفاتر صدور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پ</w:t>
      </w:r>
      <w:r w:rsidRPr="00055211">
        <w:rPr>
          <w:rFonts w:hint="cs"/>
          <w:szCs w:val="28"/>
          <w:rtl/>
        </w:rPr>
        <w:t>ی</w:t>
      </w:r>
      <w:r w:rsidRPr="00055211">
        <w:rPr>
          <w:rFonts w:hint="eastAsia"/>
          <w:szCs w:val="28"/>
          <w:rtl/>
        </w:rPr>
        <w:t>ش</w:t>
      </w:r>
      <w:r w:rsidRPr="00055211">
        <w:rPr>
          <w:szCs w:val="28"/>
          <w:rtl/>
        </w:rPr>
        <w:t xml:space="preserve"> ب</w:t>
      </w:r>
      <w:r w:rsidRPr="00055211">
        <w:rPr>
          <w:rFonts w:hint="cs"/>
          <w:szCs w:val="28"/>
          <w:rtl/>
        </w:rPr>
        <w:t>ی</w:t>
      </w:r>
      <w:r w:rsidRPr="00055211">
        <w:rPr>
          <w:rFonts w:hint="eastAsia"/>
          <w:szCs w:val="28"/>
          <w:rtl/>
        </w:rPr>
        <w:t>ن</w:t>
      </w:r>
      <w:r w:rsidRPr="00055211">
        <w:rPr>
          <w:rFonts w:hint="cs"/>
          <w:szCs w:val="28"/>
          <w:rtl/>
        </w:rPr>
        <w:t>ی</w:t>
      </w:r>
      <w:r w:rsidRPr="00055211">
        <w:rPr>
          <w:szCs w:val="28"/>
          <w:rtl/>
        </w:rPr>
        <w:t xml:space="preserve"> م</w:t>
      </w:r>
      <w:r w:rsidRPr="00055211">
        <w:rPr>
          <w:rFonts w:hint="cs"/>
          <w:szCs w:val="28"/>
          <w:rtl/>
        </w:rPr>
        <w:t>ی</w:t>
      </w:r>
      <w:r w:rsidRPr="00055211">
        <w:rPr>
          <w:szCs w:val="28"/>
          <w:rtl/>
        </w:rPr>
        <w:t xml:space="preserve"> شود </w:t>
      </w:r>
      <w:r w:rsidR="0089389C" w:rsidRPr="00055211">
        <w:rPr>
          <w:szCs w:val="28"/>
          <w:rtl/>
        </w:rPr>
        <w:t>.</w:t>
      </w:r>
    </w:p>
    <w:p w14:paraId="3B964D9A" w14:textId="2A969E82"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2 ـ شعب بانک ها به عنوان دفاتر ثبت نام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تحت نظارت مرکز ر</w:t>
      </w:r>
      <w:r w:rsidRPr="00055211">
        <w:rPr>
          <w:rFonts w:hint="cs"/>
          <w:szCs w:val="28"/>
          <w:rtl/>
        </w:rPr>
        <w:t>ی</w:t>
      </w:r>
      <w:r w:rsidRPr="00055211">
        <w:rPr>
          <w:rFonts w:hint="eastAsia"/>
          <w:szCs w:val="28"/>
          <w:rtl/>
        </w:rPr>
        <w:t>شه</w:t>
      </w:r>
      <w:r w:rsidRPr="00055211">
        <w:rPr>
          <w:szCs w:val="28"/>
          <w:rtl/>
        </w:rPr>
        <w:t xml:space="preserve"> نظام بانک</w:t>
      </w:r>
      <w:r w:rsidRPr="00055211">
        <w:rPr>
          <w:rFonts w:hint="cs"/>
          <w:szCs w:val="28"/>
          <w:rtl/>
        </w:rPr>
        <w:t>ی</w:t>
      </w:r>
      <w:r w:rsidRPr="00055211">
        <w:rPr>
          <w:szCs w:val="28"/>
          <w:rtl/>
        </w:rPr>
        <w:t xml:space="preserve"> از شمول ا</w:t>
      </w:r>
      <w:r w:rsidRPr="00055211">
        <w:rPr>
          <w:rFonts w:hint="cs"/>
          <w:szCs w:val="28"/>
          <w:rtl/>
        </w:rPr>
        <w:t>ی</w:t>
      </w:r>
      <w:r w:rsidRPr="00055211">
        <w:rPr>
          <w:rFonts w:hint="eastAsia"/>
          <w:szCs w:val="28"/>
          <w:rtl/>
        </w:rPr>
        <w:t>ن</w:t>
      </w:r>
      <w:r w:rsidRPr="00055211">
        <w:rPr>
          <w:szCs w:val="28"/>
          <w:rtl/>
        </w:rPr>
        <w:t xml:space="preserve"> ماده و ماده (14) مستثنا هستند </w:t>
      </w:r>
      <w:r w:rsidR="0089389C" w:rsidRPr="00055211">
        <w:rPr>
          <w:szCs w:val="28"/>
          <w:rtl/>
        </w:rPr>
        <w:t>.</w:t>
      </w:r>
    </w:p>
    <w:p w14:paraId="102BDB53" w14:textId="5F97B7CC"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3 ـ اشخاص</w:t>
      </w:r>
      <w:r w:rsidRPr="00055211">
        <w:rPr>
          <w:rFonts w:hint="cs"/>
          <w:szCs w:val="28"/>
          <w:rtl/>
        </w:rPr>
        <w:t>ی</w:t>
      </w:r>
      <w:r w:rsidRPr="00055211">
        <w:rPr>
          <w:szCs w:val="28"/>
          <w:rtl/>
        </w:rPr>
        <w:t xml:space="preserve"> که مبادرت به اخذ مجوز راه انداز</w:t>
      </w:r>
      <w:r w:rsidRPr="00055211">
        <w:rPr>
          <w:rFonts w:hint="cs"/>
          <w:szCs w:val="28"/>
          <w:rtl/>
        </w:rPr>
        <w:t>ی</w:t>
      </w:r>
      <w:r w:rsidRPr="00055211">
        <w:rPr>
          <w:szCs w:val="28"/>
          <w:rtl/>
        </w:rPr>
        <w:t xml:space="preserve"> دفتر ثبت با ملاحظه شرا</w:t>
      </w:r>
      <w:r w:rsidRPr="00055211">
        <w:rPr>
          <w:rFonts w:hint="cs"/>
          <w:szCs w:val="28"/>
          <w:rtl/>
        </w:rPr>
        <w:t>ی</w:t>
      </w:r>
      <w:r w:rsidRPr="00055211">
        <w:rPr>
          <w:rFonts w:hint="eastAsia"/>
          <w:szCs w:val="28"/>
          <w:rtl/>
        </w:rPr>
        <w:t>ط</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ماده م</w:t>
      </w:r>
      <w:r w:rsidRPr="00055211">
        <w:rPr>
          <w:rFonts w:hint="cs"/>
          <w:szCs w:val="28"/>
          <w:rtl/>
        </w:rPr>
        <w:t>ی</w:t>
      </w:r>
      <w:r w:rsidRPr="00055211">
        <w:rPr>
          <w:szCs w:val="28"/>
          <w:rtl/>
        </w:rPr>
        <w:t xml:space="preserve"> نما</w:t>
      </w:r>
      <w:r w:rsidRPr="00055211">
        <w:rPr>
          <w:rFonts w:hint="cs"/>
          <w:szCs w:val="28"/>
          <w:rtl/>
        </w:rPr>
        <w:t>ی</w:t>
      </w:r>
      <w:r w:rsidRPr="00055211">
        <w:rPr>
          <w:rFonts w:hint="eastAsia"/>
          <w:szCs w:val="28"/>
          <w:rtl/>
        </w:rPr>
        <w:t>ند</w:t>
      </w:r>
      <w:r w:rsidRPr="00055211">
        <w:rPr>
          <w:szCs w:val="28"/>
          <w:rtl/>
        </w:rPr>
        <w:t xml:space="preserve"> مکلف اند ظرف چهار ماه از تار</w:t>
      </w:r>
      <w:r w:rsidRPr="00055211">
        <w:rPr>
          <w:rFonts w:hint="cs"/>
          <w:szCs w:val="28"/>
          <w:rtl/>
        </w:rPr>
        <w:t>ی</w:t>
      </w:r>
      <w:r w:rsidRPr="00055211">
        <w:rPr>
          <w:rFonts w:hint="eastAsia"/>
          <w:szCs w:val="28"/>
          <w:rtl/>
        </w:rPr>
        <w:t>خ</w:t>
      </w:r>
      <w:r w:rsidRPr="00055211">
        <w:rPr>
          <w:szCs w:val="28"/>
          <w:rtl/>
        </w:rPr>
        <w:t xml:space="preserve"> صدور مجوز نسبت به تأس</w:t>
      </w:r>
      <w:r w:rsidRPr="00055211">
        <w:rPr>
          <w:rFonts w:hint="cs"/>
          <w:szCs w:val="28"/>
          <w:rtl/>
        </w:rPr>
        <w:t>ی</w:t>
      </w:r>
      <w:r w:rsidRPr="00055211">
        <w:rPr>
          <w:rFonts w:hint="eastAsia"/>
          <w:szCs w:val="28"/>
          <w:rtl/>
        </w:rPr>
        <w:t>س</w:t>
      </w:r>
      <w:r w:rsidRPr="00055211">
        <w:rPr>
          <w:szCs w:val="28"/>
          <w:rtl/>
        </w:rPr>
        <w:t xml:space="preserve"> دفتر اقدام نما</w:t>
      </w:r>
      <w:r w:rsidRPr="00055211">
        <w:rPr>
          <w:rFonts w:hint="cs"/>
          <w:szCs w:val="28"/>
          <w:rtl/>
        </w:rPr>
        <w:t>ی</w:t>
      </w:r>
      <w:r w:rsidRPr="00055211">
        <w:rPr>
          <w:rFonts w:hint="eastAsia"/>
          <w:szCs w:val="28"/>
          <w:rtl/>
        </w:rPr>
        <w:t>ند</w:t>
      </w:r>
      <w:r w:rsidR="0089389C" w:rsidRPr="00055211">
        <w:rPr>
          <w:szCs w:val="28"/>
          <w:rtl/>
        </w:rPr>
        <w:t>.</w:t>
      </w:r>
      <w:r w:rsidRPr="00055211">
        <w:rPr>
          <w:szCs w:val="28"/>
          <w:rtl/>
        </w:rPr>
        <w:t xml:space="preserve"> در غ</w:t>
      </w:r>
      <w:r w:rsidRPr="00055211">
        <w:rPr>
          <w:rFonts w:hint="cs"/>
          <w:szCs w:val="28"/>
          <w:rtl/>
        </w:rPr>
        <w:t>ی</w:t>
      </w:r>
      <w:r w:rsidRPr="00055211">
        <w:rPr>
          <w:rFonts w:hint="eastAsia"/>
          <w:szCs w:val="28"/>
          <w:rtl/>
        </w:rPr>
        <w:t>ر</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صورت مجوز مذکور لغو شده تلق</w:t>
      </w:r>
      <w:r w:rsidRPr="00055211">
        <w:rPr>
          <w:rFonts w:hint="cs"/>
          <w:szCs w:val="28"/>
          <w:rtl/>
        </w:rPr>
        <w:t>ی</w:t>
      </w:r>
      <w:r w:rsidRPr="00055211">
        <w:rPr>
          <w:szCs w:val="28"/>
          <w:rtl/>
        </w:rPr>
        <w:t xml:space="preserve"> م</w:t>
      </w:r>
      <w:r w:rsidRPr="00055211">
        <w:rPr>
          <w:rFonts w:hint="cs"/>
          <w:szCs w:val="28"/>
          <w:rtl/>
        </w:rPr>
        <w:t>ی</w:t>
      </w:r>
      <w:r w:rsidRPr="00055211">
        <w:rPr>
          <w:szCs w:val="28"/>
          <w:rtl/>
        </w:rPr>
        <w:t xml:space="preserve"> گردد </w:t>
      </w:r>
      <w:r w:rsidR="0089389C" w:rsidRPr="00055211">
        <w:rPr>
          <w:szCs w:val="28"/>
          <w:rtl/>
        </w:rPr>
        <w:t>.</w:t>
      </w:r>
    </w:p>
    <w:p w14:paraId="7D89B27A" w14:textId="06A537D9"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4 ـ متقاض</w:t>
      </w:r>
      <w:r w:rsidRPr="00055211">
        <w:rPr>
          <w:rFonts w:hint="cs"/>
          <w:szCs w:val="28"/>
          <w:rtl/>
        </w:rPr>
        <w:t>ی</w:t>
      </w:r>
      <w:r w:rsidRPr="00055211">
        <w:rPr>
          <w:szCs w:val="28"/>
          <w:rtl/>
        </w:rPr>
        <w:t xml:space="preserve"> تأس</w:t>
      </w:r>
      <w:r w:rsidRPr="00055211">
        <w:rPr>
          <w:rFonts w:hint="cs"/>
          <w:szCs w:val="28"/>
          <w:rtl/>
        </w:rPr>
        <w:t>ی</w:t>
      </w:r>
      <w:r w:rsidRPr="00055211">
        <w:rPr>
          <w:rFonts w:hint="eastAsia"/>
          <w:szCs w:val="28"/>
          <w:rtl/>
        </w:rPr>
        <w:t>س</w:t>
      </w:r>
      <w:r w:rsidRPr="00055211">
        <w:rPr>
          <w:szCs w:val="28"/>
          <w:rtl/>
        </w:rPr>
        <w:t xml:space="preserve"> دفتر ثبت نام موظف به تأم</w:t>
      </w:r>
      <w:r w:rsidRPr="00055211">
        <w:rPr>
          <w:rFonts w:hint="cs"/>
          <w:szCs w:val="28"/>
          <w:rtl/>
        </w:rPr>
        <w:t>ی</w:t>
      </w:r>
      <w:r w:rsidRPr="00055211">
        <w:rPr>
          <w:rFonts w:hint="eastAsia"/>
          <w:szCs w:val="28"/>
          <w:rtl/>
        </w:rPr>
        <w:t>ن</w:t>
      </w:r>
      <w:r w:rsidRPr="00055211">
        <w:rPr>
          <w:szCs w:val="28"/>
          <w:rtl/>
        </w:rPr>
        <w:t xml:space="preserve"> مکان ف</w:t>
      </w:r>
      <w:r w:rsidRPr="00055211">
        <w:rPr>
          <w:rFonts w:hint="cs"/>
          <w:szCs w:val="28"/>
          <w:rtl/>
        </w:rPr>
        <w:t>ی</w:t>
      </w:r>
      <w:r w:rsidRPr="00055211">
        <w:rPr>
          <w:rFonts w:hint="eastAsia"/>
          <w:szCs w:val="28"/>
          <w:rtl/>
        </w:rPr>
        <w:t>ز</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مناسب مطابق دستورالعمل گواه</w:t>
      </w:r>
      <w:r w:rsidRPr="00055211">
        <w:rPr>
          <w:rFonts w:hint="cs"/>
          <w:szCs w:val="28"/>
          <w:rtl/>
        </w:rPr>
        <w:t>ی</w:t>
      </w:r>
      <w:r w:rsidRPr="00055211">
        <w:rPr>
          <w:szCs w:val="28"/>
          <w:rtl/>
        </w:rPr>
        <w:t xml:space="preserve">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طرف قرارداد و ته</w:t>
      </w:r>
      <w:r w:rsidRPr="00055211">
        <w:rPr>
          <w:rFonts w:hint="cs"/>
          <w:szCs w:val="28"/>
          <w:rtl/>
        </w:rPr>
        <w:t>ی</w:t>
      </w:r>
      <w:r w:rsidRPr="00055211">
        <w:rPr>
          <w:rFonts w:hint="eastAsia"/>
          <w:szCs w:val="28"/>
          <w:rtl/>
        </w:rPr>
        <w:t>ه</w:t>
      </w:r>
      <w:r w:rsidRPr="00055211">
        <w:rPr>
          <w:szCs w:val="28"/>
          <w:rtl/>
        </w:rPr>
        <w:t xml:space="preserve"> و نصب تابلو با درج شماره مجوز در</w:t>
      </w:r>
      <w:r w:rsidRPr="00055211">
        <w:rPr>
          <w:rFonts w:hint="cs"/>
          <w:szCs w:val="28"/>
          <w:rtl/>
        </w:rPr>
        <w:t>ی</w:t>
      </w:r>
      <w:r w:rsidRPr="00055211">
        <w:rPr>
          <w:rFonts w:hint="eastAsia"/>
          <w:szCs w:val="28"/>
          <w:rtl/>
        </w:rPr>
        <w:t>افت</w:t>
      </w:r>
      <w:r w:rsidRPr="00055211">
        <w:rPr>
          <w:rFonts w:hint="cs"/>
          <w:szCs w:val="28"/>
          <w:rtl/>
        </w:rPr>
        <w:t>ی</w:t>
      </w:r>
      <w:r w:rsidRPr="00055211">
        <w:rPr>
          <w:szCs w:val="28"/>
          <w:rtl/>
        </w:rPr>
        <w:t xml:space="preserve"> از مرکز </w:t>
      </w:r>
      <w:r w:rsidRPr="00055211">
        <w:rPr>
          <w:rFonts w:hint="cs"/>
          <w:szCs w:val="28"/>
          <w:rtl/>
        </w:rPr>
        <w:t>ی</w:t>
      </w:r>
      <w:r w:rsidRPr="00055211">
        <w:rPr>
          <w:rFonts w:hint="eastAsia"/>
          <w:szCs w:val="28"/>
          <w:rtl/>
        </w:rPr>
        <w:t>ا</w:t>
      </w:r>
      <w:r w:rsidRPr="00055211">
        <w:rPr>
          <w:szCs w:val="28"/>
          <w:rtl/>
        </w:rPr>
        <w:t xml:space="preserve">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طرف قرارداد م</w:t>
      </w:r>
      <w:r w:rsidRPr="00055211">
        <w:rPr>
          <w:rFonts w:hint="cs"/>
          <w:szCs w:val="28"/>
          <w:rtl/>
        </w:rPr>
        <w:t>ی</w:t>
      </w:r>
      <w:r w:rsidRPr="00055211">
        <w:rPr>
          <w:szCs w:val="28"/>
          <w:rtl/>
        </w:rPr>
        <w:t xml:space="preserve"> باشد </w:t>
      </w:r>
      <w:r w:rsidR="0089389C" w:rsidRPr="00055211">
        <w:rPr>
          <w:szCs w:val="28"/>
          <w:rtl/>
        </w:rPr>
        <w:t>.</w:t>
      </w:r>
    </w:p>
    <w:p w14:paraId="2690DC6C" w14:textId="77777777"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13 ـ وظا</w:t>
      </w:r>
      <w:r w:rsidRPr="00055211">
        <w:rPr>
          <w:rFonts w:hint="cs"/>
          <w:szCs w:val="28"/>
          <w:rtl/>
        </w:rPr>
        <w:t>ی</w:t>
      </w:r>
      <w:r w:rsidRPr="00055211">
        <w:rPr>
          <w:rFonts w:hint="eastAsia"/>
          <w:szCs w:val="28"/>
          <w:rtl/>
        </w:rPr>
        <w:t>ف</w:t>
      </w:r>
      <w:r w:rsidRPr="00055211">
        <w:rPr>
          <w:szCs w:val="28"/>
          <w:rtl/>
        </w:rPr>
        <w:t xml:space="preserve"> دفاتر ثبت نام به شرح ز</w:t>
      </w:r>
      <w:r w:rsidRPr="00055211">
        <w:rPr>
          <w:rFonts w:hint="cs"/>
          <w:szCs w:val="28"/>
          <w:rtl/>
        </w:rPr>
        <w:t>ی</w:t>
      </w:r>
      <w:r w:rsidRPr="00055211">
        <w:rPr>
          <w:rFonts w:hint="eastAsia"/>
          <w:szCs w:val="28"/>
          <w:rtl/>
        </w:rPr>
        <w:t>ر</w:t>
      </w:r>
      <w:r w:rsidRPr="00055211">
        <w:rPr>
          <w:szCs w:val="28"/>
          <w:rtl/>
        </w:rPr>
        <w:t xml:space="preserve"> م</w:t>
      </w:r>
      <w:r w:rsidRPr="00055211">
        <w:rPr>
          <w:rFonts w:hint="cs"/>
          <w:szCs w:val="28"/>
          <w:rtl/>
        </w:rPr>
        <w:t>ی</w:t>
      </w:r>
      <w:r w:rsidRPr="00055211">
        <w:rPr>
          <w:szCs w:val="28"/>
          <w:rtl/>
        </w:rPr>
        <w:t xml:space="preserve"> باشد :</w:t>
      </w:r>
    </w:p>
    <w:p w14:paraId="1E64D681" w14:textId="77777777"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ـ انجام عمل</w:t>
      </w:r>
      <w:r w:rsidRPr="00055211">
        <w:rPr>
          <w:rFonts w:hint="cs"/>
          <w:szCs w:val="28"/>
          <w:rtl/>
        </w:rPr>
        <w:t>ی</w:t>
      </w:r>
      <w:r w:rsidRPr="00055211">
        <w:rPr>
          <w:rFonts w:hint="eastAsia"/>
          <w:szCs w:val="28"/>
          <w:rtl/>
        </w:rPr>
        <w:t>ات</w:t>
      </w:r>
      <w:r w:rsidRPr="00055211">
        <w:rPr>
          <w:szCs w:val="28"/>
          <w:rtl/>
        </w:rPr>
        <w:t xml:space="preserve"> مطابق با دستورالعمل گواه</w:t>
      </w:r>
      <w:r w:rsidRPr="00055211">
        <w:rPr>
          <w:rFonts w:hint="cs"/>
          <w:szCs w:val="28"/>
          <w:rtl/>
        </w:rPr>
        <w:t>ی</w:t>
      </w:r>
      <w:r w:rsidRPr="00055211">
        <w:rPr>
          <w:szCs w:val="28"/>
          <w:rtl/>
        </w:rPr>
        <w:t xml:space="preserve">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مربوط</w:t>
      </w:r>
    </w:p>
    <w:p w14:paraId="1D85E057" w14:textId="77777777"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ـ احراز هو</w:t>
      </w:r>
      <w:r w:rsidRPr="00055211">
        <w:rPr>
          <w:rFonts w:hint="cs"/>
          <w:szCs w:val="28"/>
          <w:rtl/>
        </w:rPr>
        <w:t>ی</w:t>
      </w:r>
      <w:r w:rsidRPr="00055211">
        <w:rPr>
          <w:rFonts w:hint="eastAsia"/>
          <w:szCs w:val="28"/>
          <w:rtl/>
        </w:rPr>
        <w:t>ت</w:t>
      </w:r>
      <w:r w:rsidRPr="00055211">
        <w:rPr>
          <w:szCs w:val="28"/>
          <w:rtl/>
        </w:rPr>
        <w:t xml:space="preserve"> و تصد</w:t>
      </w:r>
      <w:r w:rsidRPr="00055211">
        <w:rPr>
          <w:rFonts w:hint="cs"/>
          <w:szCs w:val="28"/>
          <w:rtl/>
        </w:rPr>
        <w:t>ی</w:t>
      </w:r>
      <w:r w:rsidRPr="00055211">
        <w:rPr>
          <w:rFonts w:hint="eastAsia"/>
          <w:szCs w:val="28"/>
          <w:rtl/>
        </w:rPr>
        <w:t>ق</w:t>
      </w:r>
      <w:r w:rsidRPr="00055211">
        <w:rPr>
          <w:szCs w:val="28"/>
          <w:rtl/>
        </w:rPr>
        <w:t xml:space="preserve"> مدارک ارائه شده متقاض</w:t>
      </w:r>
      <w:r w:rsidRPr="00055211">
        <w:rPr>
          <w:rFonts w:hint="cs"/>
          <w:szCs w:val="28"/>
          <w:rtl/>
        </w:rPr>
        <w:t>ی</w:t>
      </w:r>
      <w:r w:rsidRPr="00055211">
        <w:rPr>
          <w:szCs w:val="28"/>
          <w:rtl/>
        </w:rPr>
        <w:t xml:space="preserve"> در</w:t>
      </w:r>
      <w:r w:rsidRPr="00055211">
        <w:rPr>
          <w:rFonts w:hint="cs"/>
          <w:szCs w:val="28"/>
          <w:rtl/>
        </w:rPr>
        <w:t>ی</w:t>
      </w:r>
      <w:r w:rsidRPr="00055211">
        <w:rPr>
          <w:rFonts w:hint="eastAsia"/>
          <w:szCs w:val="28"/>
          <w:rtl/>
        </w:rPr>
        <w:t>افت</w:t>
      </w:r>
      <w:r w:rsidRPr="00055211">
        <w:rPr>
          <w:szCs w:val="28"/>
          <w:rtl/>
        </w:rPr>
        <w:t xml:space="preserve"> خدمات گواه</w:t>
      </w:r>
      <w:r w:rsidRPr="00055211">
        <w:rPr>
          <w:rFonts w:hint="cs"/>
          <w:szCs w:val="28"/>
          <w:rtl/>
        </w:rPr>
        <w:t>ی</w:t>
      </w:r>
    </w:p>
    <w:p w14:paraId="33FC3C67"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ـ ارسال درخواست متقاض</w:t>
      </w:r>
      <w:r w:rsidRPr="00055211">
        <w:rPr>
          <w:rFonts w:hint="cs"/>
          <w:szCs w:val="28"/>
          <w:rtl/>
        </w:rPr>
        <w:t>ی</w:t>
      </w:r>
      <w:r w:rsidRPr="00055211">
        <w:rPr>
          <w:szCs w:val="28"/>
          <w:rtl/>
        </w:rPr>
        <w:t xml:space="preserve"> همراه با مدرک مربوطه به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مربوط</w:t>
      </w:r>
    </w:p>
    <w:p w14:paraId="6EA60A3D" w14:textId="77777777"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ـ در</w:t>
      </w:r>
      <w:r w:rsidRPr="00055211">
        <w:rPr>
          <w:rFonts w:hint="cs"/>
          <w:szCs w:val="28"/>
          <w:rtl/>
        </w:rPr>
        <w:t>ی</w:t>
      </w:r>
      <w:r w:rsidRPr="00055211">
        <w:rPr>
          <w:rFonts w:hint="eastAsia"/>
          <w:szCs w:val="28"/>
          <w:rtl/>
        </w:rPr>
        <w:t>افت</w:t>
      </w:r>
      <w:r w:rsidRPr="00055211">
        <w:rPr>
          <w:szCs w:val="28"/>
          <w:rtl/>
        </w:rPr>
        <w:t xml:space="preserve"> گواه</w:t>
      </w:r>
      <w:r w:rsidRPr="00055211">
        <w:rPr>
          <w:rFonts w:hint="cs"/>
          <w:szCs w:val="28"/>
          <w:rtl/>
        </w:rPr>
        <w:t>ی</w:t>
      </w:r>
      <w:r w:rsidRPr="00055211">
        <w:rPr>
          <w:szCs w:val="28"/>
          <w:rtl/>
        </w:rPr>
        <w:t xml:space="preserve"> صادرشده از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مربوطه و تحو</w:t>
      </w:r>
      <w:r w:rsidRPr="00055211">
        <w:rPr>
          <w:rFonts w:hint="cs"/>
          <w:szCs w:val="28"/>
          <w:rtl/>
        </w:rPr>
        <w:t>ی</w:t>
      </w:r>
      <w:r w:rsidRPr="00055211">
        <w:rPr>
          <w:rFonts w:hint="eastAsia"/>
          <w:szCs w:val="28"/>
          <w:rtl/>
        </w:rPr>
        <w:t>ل</w:t>
      </w:r>
      <w:r w:rsidRPr="00055211">
        <w:rPr>
          <w:szCs w:val="28"/>
          <w:rtl/>
        </w:rPr>
        <w:t xml:space="preserve"> به متقاض</w:t>
      </w:r>
      <w:r w:rsidRPr="00055211">
        <w:rPr>
          <w:rFonts w:hint="cs"/>
          <w:szCs w:val="28"/>
          <w:rtl/>
        </w:rPr>
        <w:t>ی</w:t>
      </w:r>
    </w:p>
    <w:p w14:paraId="72E3C9A8" w14:textId="3F6CCEF2"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14- مجوز دفاتر ثبت نام حداکثر برا</w:t>
      </w:r>
      <w:r w:rsidRPr="00055211">
        <w:rPr>
          <w:rFonts w:hint="cs"/>
          <w:szCs w:val="28"/>
          <w:rtl/>
        </w:rPr>
        <w:t>ی</w:t>
      </w:r>
      <w:r w:rsidRPr="00055211">
        <w:rPr>
          <w:szCs w:val="28"/>
          <w:rtl/>
        </w:rPr>
        <w:t xml:space="preserve"> سه سال صادر م</w:t>
      </w:r>
      <w:r w:rsidRPr="00055211">
        <w:rPr>
          <w:rFonts w:hint="cs"/>
          <w:szCs w:val="28"/>
          <w:rtl/>
        </w:rPr>
        <w:t>ی</w:t>
      </w:r>
      <w:r w:rsidRPr="00055211">
        <w:rPr>
          <w:szCs w:val="28"/>
          <w:rtl/>
        </w:rPr>
        <w:t xml:space="preserve"> شود</w:t>
      </w:r>
      <w:r w:rsidR="0089389C" w:rsidRPr="00055211">
        <w:rPr>
          <w:szCs w:val="28"/>
          <w:rtl/>
        </w:rPr>
        <w:t>.</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مجوز مطابق با دستورالعمل گواه</w:t>
      </w:r>
      <w:r w:rsidRPr="00055211">
        <w:rPr>
          <w:rFonts w:hint="cs"/>
          <w:szCs w:val="28"/>
          <w:rtl/>
        </w:rPr>
        <w:t>ی</w:t>
      </w:r>
      <w:r w:rsidRPr="00055211">
        <w:rPr>
          <w:szCs w:val="28"/>
          <w:rtl/>
        </w:rPr>
        <w:t xml:space="preserve">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و با لحاظ شرا</w:t>
      </w:r>
      <w:r w:rsidRPr="00055211">
        <w:rPr>
          <w:rFonts w:hint="cs"/>
          <w:szCs w:val="28"/>
          <w:rtl/>
        </w:rPr>
        <w:t>ی</w:t>
      </w:r>
      <w:r w:rsidRPr="00055211">
        <w:rPr>
          <w:rFonts w:hint="eastAsia"/>
          <w:szCs w:val="28"/>
          <w:rtl/>
        </w:rPr>
        <w:t>ط</w:t>
      </w:r>
      <w:r w:rsidRPr="00055211">
        <w:rPr>
          <w:szCs w:val="28"/>
          <w:rtl/>
        </w:rPr>
        <w:t xml:space="preserve"> و تحولات فناور</w:t>
      </w:r>
      <w:r w:rsidRPr="00055211">
        <w:rPr>
          <w:rFonts w:hint="cs"/>
          <w:szCs w:val="28"/>
          <w:rtl/>
        </w:rPr>
        <w:t>ی</w:t>
      </w:r>
      <w:r w:rsidRPr="00055211">
        <w:rPr>
          <w:szCs w:val="28"/>
          <w:rtl/>
        </w:rPr>
        <w:t xml:space="preserve"> ها</w:t>
      </w:r>
      <w:r w:rsidRPr="00055211">
        <w:rPr>
          <w:rFonts w:hint="cs"/>
          <w:szCs w:val="28"/>
          <w:rtl/>
        </w:rPr>
        <w:t>ی</w:t>
      </w:r>
      <w:r w:rsidRPr="00055211">
        <w:rPr>
          <w:szCs w:val="28"/>
          <w:rtl/>
        </w:rPr>
        <w:t xml:space="preserve"> نو</w:t>
      </w:r>
      <w:r w:rsidRPr="00055211">
        <w:rPr>
          <w:rFonts w:hint="cs"/>
          <w:szCs w:val="28"/>
          <w:rtl/>
        </w:rPr>
        <w:t>ی</w:t>
      </w:r>
      <w:r w:rsidRPr="00055211">
        <w:rPr>
          <w:rFonts w:hint="eastAsia"/>
          <w:szCs w:val="28"/>
          <w:rtl/>
        </w:rPr>
        <w:t>ن</w:t>
      </w:r>
      <w:r w:rsidRPr="00055211">
        <w:rPr>
          <w:szCs w:val="28"/>
          <w:rtl/>
        </w:rPr>
        <w:t xml:space="preserve"> پس از احراز صلاح</w:t>
      </w:r>
      <w:r w:rsidRPr="00055211">
        <w:rPr>
          <w:rFonts w:hint="cs"/>
          <w:szCs w:val="28"/>
          <w:rtl/>
        </w:rPr>
        <w:t>ی</w:t>
      </w:r>
      <w:r w:rsidRPr="00055211">
        <w:rPr>
          <w:rFonts w:hint="eastAsia"/>
          <w:szCs w:val="28"/>
          <w:rtl/>
        </w:rPr>
        <w:t>ت</w:t>
      </w:r>
      <w:r w:rsidRPr="00055211">
        <w:rPr>
          <w:szCs w:val="28"/>
          <w:rtl/>
        </w:rPr>
        <w:t xml:space="preserve"> متقاض</w:t>
      </w:r>
      <w:r w:rsidRPr="00055211">
        <w:rPr>
          <w:rFonts w:hint="cs"/>
          <w:szCs w:val="28"/>
          <w:rtl/>
        </w:rPr>
        <w:t>ی</w:t>
      </w:r>
      <w:r w:rsidRPr="00055211">
        <w:rPr>
          <w:rFonts w:hint="eastAsia"/>
          <w:szCs w:val="28"/>
          <w:rtl/>
        </w:rPr>
        <w:t>ان</w:t>
      </w:r>
      <w:r w:rsidRPr="00055211">
        <w:rPr>
          <w:szCs w:val="28"/>
          <w:rtl/>
        </w:rPr>
        <w:t xml:space="preserve"> توسط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قابل تمد</w:t>
      </w:r>
      <w:r w:rsidRPr="00055211">
        <w:rPr>
          <w:rFonts w:hint="cs"/>
          <w:szCs w:val="28"/>
          <w:rtl/>
        </w:rPr>
        <w:t>ی</w:t>
      </w:r>
      <w:r w:rsidRPr="00055211">
        <w:rPr>
          <w:rFonts w:hint="eastAsia"/>
          <w:szCs w:val="28"/>
          <w:rtl/>
        </w:rPr>
        <w:t>د</w:t>
      </w:r>
      <w:r w:rsidRPr="00055211">
        <w:rPr>
          <w:szCs w:val="28"/>
          <w:rtl/>
        </w:rPr>
        <w:t xml:space="preserve"> خواهد بود </w:t>
      </w:r>
      <w:r w:rsidR="0089389C" w:rsidRPr="00055211">
        <w:rPr>
          <w:szCs w:val="28"/>
          <w:rtl/>
        </w:rPr>
        <w:t>.</w:t>
      </w:r>
    </w:p>
    <w:p w14:paraId="27BC29D8" w14:textId="19FDF756"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15 - دفاتر ثبت نام موظف اند هنگام ثبت نام متقاض</w:t>
      </w:r>
      <w:r w:rsidRPr="00055211">
        <w:rPr>
          <w:rFonts w:hint="cs"/>
          <w:szCs w:val="28"/>
          <w:rtl/>
        </w:rPr>
        <w:t>ی</w:t>
      </w:r>
      <w:r w:rsidRPr="00055211">
        <w:rPr>
          <w:szCs w:val="28"/>
          <w:rtl/>
        </w:rPr>
        <w:t xml:space="preserve">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امضا</w:t>
      </w:r>
      <w:r w:rsidRPr="00055211">
        <w:rPr>
          <w:rFonts w:hint="cs"/>
          <w:szCs w:val="28"/>
          <w:rtl/>
        </w:rPr>
        <w:t>ی</w:t>
      </w:r>
      <w:r w:rsidRPr="00055211">
        <w:rPr>
          <w:szCs w:val="28"/>
          <w:rtl/>
        </w:rPr>
        <w:t xml:space="preserve"> شخص را برا</w:t>
      </w:r>
      <w:r w:rsidRPr="00055211">
        <w:rPr>
          <w:rFonts w:hint="cs"/>
          <w:szCs w:val="28"/>
          <w:rtl/>
        </w:rPr>
        <w:t>ی</w:t>
      </w:r>
      <w:r w:rsidRPr="00055211">
        <w:rPr>
          <w:szCs w:val="28"/>
          <w:rtl/>
        </w:rPr>
        <w:t xml:space="preserve"> صحت اطلاعات ارائه شده (املا</w:t>
      </w:r>
      <w:r w:rsidRPr="00055211">
        <w:rPr>
          <w:rFonts w:hint="cs"/>
          <w:szCs w:val="28"/>
          <w:rtl/>
        </w:rPr>
        <w:t>یی</w:t>
      </w:r>
      <w:r w:rsidRPr="00055211">
        <w:rPr>
          <w:szCs w:val="28"/>
          <w:rtl/>
        </w:rPr>
        <w:t xml:space="preserve"> و محتوا</w:t>
      </w:r>
      <w:r w:rsidRPr="00055211">
        <w:rPr>
          <w:rFonts w:hint="cs"/>
          <w:szCs w:val="28"/>
          <w:rtl/>
        </w:rPr>
        <w:t>یی</w:t>
      </w:r>
      <w:r w:rsidRPr="00055211">
        <w:rPr>
          <w:szCs w:val="28"/>
          <w:rtl/>
        </w:rPr>
        <w:t>) اخذ نموده و و</w:t>
      </w:r>
      <w:r w:rsidRPr="00055211">
        <w:rPr>
          <w:rFonts w:hint="cs"/>
          <w:szCs w:val="28"/>
          <w:rtl/>
        </w:rPr>
        <w:t>ی</w:t>
      </w:r>
      <w:r w:rsidRPr="00055211">
        <w:rPr>
          <w:szCs w:val="28"/>
          <w:rtl/>
        </w:rPr>
        <w:t xml:space="preserve"> را از نحوه و شرا</w:t>
      </w:r>
      <w:r w:rsidRPr="00055211">
        <w:rPr>
          <w:rFonts w:hint="cs"/>
          <w:szCs w:val="28"/>
          <w:rtl/>
        </w:rPr>
        <w:t>ی</w:t>
      </w:r>
      <w:r w:rsidRPr="00055211">
        <w:rPr>
          <w:rFonts w:hint="eastAsia"/>
          <w:szCs w:val="28"/>
          <w:rtl/>
        </w:rPr>
        <w:t>ط</w:t>
      </w:r>
      <w:r w:rsidRPr="00055211">
        <w:rPr>
          <w:szCs w:val="28"/>
          <w:rtl/>
        </w:rPr>
        <w:t xml:space="preserve"> دق</w:t>
      </w:r>
      <w:r w:rsidRPr="00055211">
        <w:rPr>
          <w:rFonts w:hint="cs"/>
          <w:szCs w:val="28"/>
          <w:rtl/>
        </w:rPr>
        <w:t>ی</w:t>
      </w:r>
      <w:r w:rsidRPr="00055211">
        <w:rPr>
          <w:rFonts w:hint="eastAsia"/>
          <w:szCs w:val="28"/>
          <w:rtl/>
        </w:rPr>
        <w:t>ق</w:t>
      </w:r>
      <w:r w:rsidRPr="00055211">
        <w:rPr>
          <w:szCs w:val="28"/>
          <w:rtl/>
        </w:rPr>
        <w:t xml:space="preserve"> استفاده از گواه</w:t>
      </w:r>
      <w:r w:rsidRPr="00055211">
        <w:rPr>
          <w:rFonts w:hint="cs"/>
          <w:szCs w:val="28"/>
          <w:rtl/>
        </w:rPr>
        <w:t>ی</w:t>
      </w:r>
      <w:r w:rsidRPr="00055211">
        <w:rPr>
          <w:szCs w:val="28"/>
          <w:rtl/>
        </w:rPr>
        <w:t xml:space="preserve"> ها، ازجمله محدود</w:t>
      </w:r>
      <w:r w:rsidRPr="00055211">
        <w:rPr>
          <w:rFonts w:hint="cs"/>
          <w:szCs w:val="28"/>
          <w:rtl/>
        </w:rPr>
        <w:t>ی</w:t>
      </w:r>
      <w:r w:rsidRPr="00055211">
        <w:rPr>
          <w:rFonts w:hint="eastAsia"/>
          <w:szCs w:val="28"/>
          <w:rtl/>
        </w:rPr>
        <w:t>ت</w:t>
      </w:r>
      <w:r w:rsidRPr="00055211">
        <w:rPr>
          <w:szCs w:val="28"/>
          <w:rtl/>
        </w:rPr>
        <w:t xml:space="preserve"> ها</w:t>
      </w:r>
      <w:r w:rsidRPr="00055211">
        <w:rPr>
          <w:rFonts w:hint="cs"/>
          <w:szCs w:val="28"/>
          <w:rtl/>
        </w:rPr>
        <w:t>ی</w:t>
      </w:r>
      <w:r w:rsidRPr="00055211">
        <w:rPr>
          <w:szCs w:val="28"/>
          <w:rtl/>
        </w:rPr>
        <w:t xml:space="preserve"> حاکم بر استفاده، خدمات و ش</w:t>
      </w:r>
      <w:r w:rsidRPr="00055211">
        <w:rPr>
          <w:rFonts w:hint="cs"/>
          <w:szCs w:val="28"/>
          <w:rtl/>
        </w:rPr>
        <w:t>ی</w:t>
      </w:r>
      <w:r w:rsidRPr="00055211">
        <w:rPr>
          <w:rFonts w:hint="eastAsia"/>
          <w:szCs w:val="28"/>
          <w:rtl/>
        </w:rPr>
        <w:t>وه</w:t>
      </w:r>
      <w:r w:rsidRPr="00055211">
        <w:rPr>
          <w:szCs w:val="28"/>
          <w:rtl/>
        </w:rPr>
        <w:t xml:space="preserve"> ها</w:t>
      </w:r>
      <w:r w:rsidRPr="00055211">
        <w:rPr>
          <w:rFonts w:hint="cs"/>
          <w:szCs w:val="28"/>
          <w:rtl/>
        </w:rPr>
        <w:t>ی</w:t>
      </w:r>
      <w:r w:rsidRPr="00055211">
        <w:rPr>
          <w:szCs w:val="28"/>
          <w:rtl/>
        </w:rPr>
        <w:t xml:space="preserve"> طرح و پ</w:t>
      </w:r>
      <w:r w:rsidRPr="00055211">
        <w:rPr>
          <w:rFonts w:hint="cs"/>
          <w:szCs w:val="28"/>
          <w:rtl/>
        </w:rPr>
        <w:t>ی</w:t>
      </w:r>
      <w:r w:rsidRPr="00055211">
        <w:rPr>
          <w:rFonts w:hint="eastAsia"/>
          <w:szCs w:val="28"/>
          <w:rtl/>
        </w:rPr>
        <w:t>گ</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دعو</w:t>
      </w:r>
      <w:r w:rsidRPr="00055211">
        <w:rPr>
          <w:rFonts w:hint="cs"/>
          <w:szCs w:val="28"/>
          <w:rtl/>
        </w:rPr>
        <w:t>ی</w:t>
      </w:r>
      <w:r w:rsidRPr="00055211">
        <w:rPr>
          <w:szCs w:val="28"/>
          <w:rtl/>
        </w:rPr>
        <w:t xml:space="preserve"> مطابق س</w:t>
      </w:r>
      <w:r w:rsidRPr="00055211">
        <w:rPr>
          <w:rFonts w:hint="cs"/>
          <w:szCs w:val="28"/>
          <w:rtl/>
        </w:rPr>
        <w:t>ی</w:t>
      </w:r>
      <w:r w:rsidRPr="00055211">
        <w:rPr>
          <w:rFonts w:hint="eastAsia"/>
          <w:szCs w:val="28"/>
          <w:rtl/>
        </w:rPr>
        <w:t>است</w:t>
      </w:r>
      <w:r w:rsidRPr="00055211">
        <w:rPr>
          <w:szCs w:val="28"/>
          <w:rtl/>
        </w:rPr>
        <w:t xml:space="preserve"> ها و دستورالعمل گواه</w:t>
      </w:r>
      <w:r w:rsidRPr="00055211">
        <w:rPr>
          <w:rFonts w:hint="cs"/>
          <w:szCs w:val="28"/>
          <w:rtl/>
        </w:rPr>
        <w:t>ی</w:t>
      </w:r>
      <w:r w:rsidRPr="00055211">
        <w:rPr>
          <w:szCs w:val="28"/>
          <w:rtl/>
        </w:rPr>
        <w:t xml:space="preserve">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آگاه سازند </w:t>
      </w:r>
      <w:r w:rsidR="0089389C" w:rsidRPr="00055211">
        <w:rPr>
          <w:szCs w:val="28"/>
          <w:rtl/>
        </w:rPr>
        <w:t>.</w:t>
      </w:r>
    </w:p>
    <w:p w14:paraId="789E0806" w14:textId="752B5B74"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16 - حق الثبت دفاتر ثبت نام، بر اساس نوع گواه</w:t>
      </w:r>
      <w:r w:rsidRPr="00055211">
        <w:rPr>
          <w:rFonts w:hint="cs"/>
          <w:szCs w:val="28"/>
          <w:rtl/>
        </w:rPr>
        <w:t>ی</w:t>
      </w:r>
      <w:r w:rsidRPr="00055211">
        <w:rPr>
          <w:szCs w:val="28"/>
          <w:rtl/>
        </w:rPr>
        <w:t xml:space="preserve"> و خدمات ارائه شده به متقاض</w:t>
      </w:r>
      <w:r w:rsidRPr="00055211">
        <w:rPr>
          <w:rFonts w:hint="cs"/>
          <w:szCs w:val="28"/>
          <w:rtl/>
        </w:rPr>
        <w:t>ی</w:t>
      </w:r>
      <w:r w:rsidRPr="00055211">
        <w:rPr>
          <w:rFonts w:hint="eastAsia"/>
          <w:szCs w:val="28"/>
          <w:rtl/>
        </w:rPr>
        <w:t>ان</w:t>
      </w:r>
      <w:r w:rsidRPr="00055211">
        <w:rPr>
          <w:szCs w:val="28"/>
          <w:rtl/>
        </w:rPr>
        <w:t xml:space="preserve"> با رعا</w:t>
      </w:r>
      <w:r w:rsidRPr="00055211">
        <w:rPr>
          <w:rFonts w:hint="cs"/>
          <w:szCs w:val="28"/>
          <w:rtl/>
        </w:rPr>
        <w:t>ی</w:t>
      </w:r>
      <w:r w:rsidRPr="00055211">
        <w:rPr>
          <w:rFonts w:hint="eastAsia"/>
          <w:szCs w:val="28"/>
          <w:rtl/>
        </w:rPr>
        <w:t>ت</w:t>
      </w:r>
      <w:r w:rsidRPr="00055211">
        <w:rPr>
          <w:szCs w:val="28"/>
          <w:rtl/>
        </w:rPr>
        <w:t xml:space="preserve"> مقررات بر اساس تعرفه ا</w:t>
      </w:r>
      <w:r w:rsidRPr="00055211">
        <w:rPr>
          <w:rFonts w:hint="cs"/>
          <w:szCs w:val="28"/>
          <w:rtl/>
        </w:rPr>
        <w:t>ی</w:t>
      </w:r>
      <w:r w:rsidRPr="00055211">
        <w:rPr>
          <w:szCs w:val="28"/>
          <w:rtl/>
        </w:rPr>
        <w:t xml:space="preserve"> که بنا به پ</w:t>
      </w:r>
      <w:r w:rsidRPr="00055211">
        <w:rPr>
          <w:rFonts w:hint="cs"/>
          <w:szCs w:val="28"/>
          <w:rtl/>
        </w:rPr>
        <w:t>ی</w:t>
      </w:r>
      <w:r w:rsidRPr="00055211">
        <w:rPr>
          <w:rFonts w:hint="eastAsia"/>
          <w:szCs w:val="28"/>
          <w:rtl/>
        </w:rPr>
        <w:t>شنهاد</w:t>
      </w:r>
      <w:r w:rsidRPr="00055211">
        <w:rPr>
          <w:szCs w:val="28"/>
          <w:rtl/>
        </w:rPr>
        <w:t xml:space="preserve"> شورا به تصو</w:t>
      </w:r>
      <w:r w:rsidRPr="00055211">
        <w:rPr>
          <w:rFonts w:hint="cs"/>
          <w:szCs w:val="28"/>
          <w:rtl/>
        </w:rPr>
        <w:t>ی</w:t>
      </w:r>
      <w:r w:rsidRPr="00055211">
        <w:rPr>
          <w:rFonts w:hint="eastAsia"/>
          <w:szCs w:val="28"/>
          <w:rtl/>
        </w:rPr>
        <w:t>ب</w:t>
      </w:r>
      <w:r w:rsidRPr="00055211">
        <w:rPr>
          <w:szCs w:val="28"/>
          <w:rtl/>
        </w:rPr>
        <w:t xml:space="preserve"> ه</w:t>
      </w:r>
      <w:r w:rsidRPr="00055211">
        <w:rPr>
          <w:rFonts w:hint="cs"/>
          <w:szCs w:val="28"/>
          <w:rtl/>
        </w:rPr>
        <w:t>ی</w:t>
      </w:r>
      <w:r w:rsidRPr="00055211">
        <w:rPr>
          <w:rFonts w:hint="eastAsia"/>
          <w:szCs w:val="28"/>
          <w:rtl/>
        </w:rPr>
        <w:t>ئت</w:t>
      </w:r>
      <w:r w:rsidRPr="00055211">
        <w:rPr>
          <w:szCs w:val="28"/>
          <w:rtl/>
        </w:rPr>
        <w:t xml:space="preserve"> وز</w:t>
      </w:r>
      <w:r w:rsidRPr="00055211">
        <w:rPr>
          <w:rFonts w:hint="cs"/>
          <w:szCs w:val="28"/>
          <w:rtl/>
        </w:rPr>
        <w:t>ی</w:t>
      </w:r>
      <w:r w:rsidRPr="00055211">
        <w:rPr>
          <w:rFonts w:hint="eastAsia"/>
          <w:szCs w:val="28"/>
          <w:rtl/>
        </w:rPr>
        <w:t>ران</w:t>
      </w:r>
      <w:r w:rsidRPr="00055211">
        <w:rPr>
          <w:szCs w:val="28"/>
          <w:rtl/>
        </w:rPr>
        <w:t xml:space="preserve"> م</w:t>
      </w:r>
      <w:r w:rsidRPr="00055211">
        <w:rPr>
          <w:rFonts w:hint="cs"/>
          <w:szCs w:val="28"/>
          <w:rtl/>
        </w:rPr>
        <w:t>ی</w:t>
      </w:r>
      <w:r w:rsidRPr="00055211">
        <w:rPr>
          <w:szCs w:val="28"/>
          <w:rtl/>
        </w:rPr>
        <w:t xml:space="preserve"> رسد تع</w:t>
      </w:r>
      <w:r w:rsidRPr="00055211">
        <w:rPr>
          <w:rFonts w:hint="cs"/>
          <w:szCs w:val="28"/>
          <w:rtl/>
        </w:rPr>
        <w:t>یی</w:t>
      </w:r>
      <w:r w:rsidRPr="00055211">
        <w:rPr>
          <w:rFonts w:hint="eastAsia"/>
          <w:szCs w:val="28"/>
          <w:rtl/>
        </w:rPr>
        <w:t>ن</w:t>
      </w:r>
      <w:r w:rsidRPr="00055211">
        <w:rPr>
          <w:szCs w:val="28"/>
          <w:rtl/>
        </w:rPr>
        <w:t xml:space="preserve"> م</w:t>
      </w:r>
      <w:r w:rsidRPr="00055211">
        <w:rPr>
          <w:rFonts w:hint="cs"/>
          <w:szCs w:val="28"/>
          <w:rtl/>
        </w:rPr>
        <w:t>ی</w:t>
      </w:r>
      <w:r w:rsidRPr="00055211">
        <w:rPr>
          <w:szCs w:val="28"/>
          <w:rtl/>
        </w:rPr>
        <w:t xml:space="preserve"> شود </w:t>
      </w:r>
      <w:r w:rsidR="0089389C" w:rsidRPr="00055211">
        <w:rPr>
          <w:szCs w:val="28"/>
          <w:rtl/>
        </w:rPr>
        <w:t>.</w:t>
      </w:r>
    </w:p>
    <w:p w14:paraId="61A6D619" w14:textId="5E678906"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17 - به منظور حفظ محرمانه بودن و غ</w:t>
      </w:r>
      <w:r w:rsidRPr="00055211">
        <w:rPr>
          <w:rFonts w:hint="cs"/>
          <w:szCs w:val="28"/>
          <w:rtl/>
        </w:rPr>
        <w:t>ی</w:t>
      </w:r>
      <w:r w:rsidRPr="00055211">
        <w:rPr>
          <w:rFonts w:hint="eastAsia"/>
          <w:szCs w:val="28"/>
          <w:rtl/>
        </w:rPr>
        <w:t>رقابل</w:t>
      </w:r>
      <w:r w:rsidRPr="00055211">
        <w:rPr>
          <w:szCs w:val="28"/>
          <w:rtl/>
        </w:rPr>
        <w:t xml:space="preserve"> دست</w:t>
      </w:r>
      <w:r w:rsidRPr="00055211">
        <w:rPr>
          <w:rFonts w:hint="cs"/>
          <w:szCs w:val="28"/>
          <w:rtl/>
        </w:rPr>
        <w:t>ی</w:t>
      </w:r>
      <w:r w:rsidRPr="00055211">
        <w:rPr>
          <w:rFonts w:hint="eastAsia"/>
          <w:szCs w:val="28"/>
          <w:rtl/>
        </w:rPr>
        <w:t>اب</w:t>
      </w:r>
      <w:r w:rsidRPr="00055211">
        <w:rPr>
          <w:rFonts w:hint="cs"/>
          <w:szCs w:val="28"/>
          <w:rtl/>
        </w:rPr>
        <w:t>ی</w:t>
      </w:r>
      <w:r w:rsidRPr="00055211">
        <w:rPr>
          <w:szCs w:val="28"/>
          <w:rtl/>
        </w:rPr>
        <w:t xml:space="preserve"> بودن داده ها</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از طر</w:t>
      </w:r>
      <w:r w:rsidRPr="00055211">
        <w:rPr>
          <w:rFonts w:hint="cs"/>
          <w:szCs w:val="28"/>
          <w:rtl/>
        </w:rPr>
        <w:t>ی</w:t>
      </w:r>
      <w:r w:rsidRPr="00055211">
        <w:rPr>
          <w:rFonts w:hint="eastAsia"/>
          <w:szCs w:val="28"/>
          <w:rtl/>
        </w:rPr>
        <w:t>ق</w:t>
      </w:r>
      <w:r w:rsidRPr="00055211">
        <w:rPr>
          <w:szCs w:val="28"/>
          <w:rtl/>
        </w:rPr>
        <w:t xml:space="preserve"> استنتاج، مراکز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مکلف اند از تجه</w:t>
      </w:r>
      <w:r w:rsidRPr="00055211">
        <w:rPr>
          <w:rFonts w:hint="cs"/>
          <w:szCs w:val="28"/>
          <w:rtl/>
        </w:rPr>
        <w:t>ی</w:t>
      </w:r>
      <w:r w:rsidRPr="00055211">
        <w:rPr>
          <w:rFonts w:hint="eastAsia"/>
          <w:szCs w:val="28"/>
          <w:rtl/>
        </w:rPr>
        <w:t>زات</w:t>
      </w:r>
      <w:r w:rsidRPr="00055211">
        <w:rPr>
          <w:szCs w:val="28"/>
          <w:rtl/>
        </w:rPr>
        <w:t xml:space="preserve"> و روش ها</w:t>
      </w:r>
      <w:r w:rsidRPr="00055211">
        <w:rPr>
          <w:rFonts w:hint="cs"/>
          <w:szCs w:val="28"/>
          <w:rtl/>
        </w:rPr>
        <w:t>یی</w:t>
      </w:r>
      <w:r w:rsidRPr="00055211">
        <w:rPr>
          <w:szCs w:val="28"/>
          <w:rtl/>
        </w:rPr>
        <w:t xml:space="preserve"> استفاده کنند که داده ها</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w:t>
      </w:r>
      <w:r w:rsidRPr="00055211">
        <w:rPr>
          <w:szCs w:val="28"/>
          <w:rtl/>
        </w:rPr>
        <w:lastRenderedPageBreak/>
        <w:t>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مورداستفاده برا</w:t>
      </w:r>
      <w:r w:rsidRPr="00055211">
        <w:rPr>
          <w:rFonts w:hint="cs"/>
          <w:szCs w:val="28"/>
          <w:rtl/>
        </w:rPr>
        <w:t>ی</w:t>
      </w:r>
      <w:r w:rsidRPr="00055211">
        <w:rPr>
          <w:szCs w:val="28"/>
          <w:rtl/>
        </w:rPr>
        <w:t xml:space="preserve">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ب</w:t>
      </w:r>
      <w:r w:rsidRPr="00055211">
        <w:rPr>
          <w:rFonts w:hint="cs"/>
          <w:szCs w:val="28"/>
          <w:rtl/>
        </w:rPr>
        <w:t>ی</w:t>
      </w:r>
      <w:r w:rsidRPr="00055211">
        <w:rPr>
          <w:rFonts w:hint="eastAsia"/>
          <w:szCs w:val="28"/>
          <w:rtl/>
        </w:rPr>
        <w:t>ش</w:t>
      </w:r>
      <w:r w:rsidRPr="00055211">
        <w:rPr>
          <w:szCs w:val="28"/>
          <w:rtl/>
        </w:rPr>
        <w:t xml:space="preserve"> از </w:t>
      </w:r>
      <w:r w:rsidRPr="00055211">
        <w:rPr>
          <w:rFonts w:hint="cs"/>
          <w:szCs w:val="28"/>
          <w:rtl/>
        </w:rPr>
        <w:t>ی</w:t>
      </w:r>
      <w:r w:rsidRPr="00055211">
        <w:rPr>
          <w:rFonts w:hint="eastAsia"/>
          <w:szCs w:val="28"/>
          <w:rtl/>
        </w:rPr>
        <w:t>ک</w:t>
      </w:r>
      <w:r w:rsidRPr="00055211">
        <w:rPr>
          <w:szCs w:val="28"/>
          <w:rtl/>
        </w:rPr>
        <w:t xml:space="preserve"> بار استفاده ن</w:t>
      </w:r>
      <w:r w:rsidRPr="00055211">
        <w:rPr>
          <w:rFonts w:hint="eastAsia"/>
          <w:szCs w:val="28"/>
          <w:rtl/>
        </w:rPr>
        <w:t>شده</w:t>
      </w:r>
      <w:r w:rsidRPr="00055211">
        <w:rPr>
          <w:szCs w:val="28"/>
          <w:rtl/>
        </w:rPr>
        <w:t xml:space="preserve"> و در مقابل هرگونه شب</w:t>
      </w:r>
      <w:r w:rsidRPr="00055211">
        <w:rPr>
          <w:rFonts w:hint="cs"/>
          <w:szCs w:val="28"/>
          <w:rtl/>
        </w:rPr>
        <w:t>ی</w:t>
      </w:r>
      <w:r w:rsidRPr="00055211">
        <w:rPr>
          <w:rFonts w:hint="eastAsia"/>
          <w:szCs w:val="28"/>
          <w:rtl/>
        </w:rPr>
        <w:t>ه</w:t>
      </w:r>
      <w:r w:rsidRPr="00055211">
        <w:rPr>
          <w:szCs w:val="28"/>
          <w:rtl/>
        </w:rPr>
        <w:t xml:space="preserve"> ساز</w:t>
      </w:r>
      <w:r w:rsidRPr="00055211">
        <w:rPr>
          <w:rFonts w:hint="cs"/>
          <w:szCs w:val="28"/>
          <w:rtl/>
        </w:rPr>
        <w:t>ی</w:t>
      </w:r>
      <w:r w:rsidRPr="00055211">
        <w:rPr>
          <w:szCs w:val="28"/>
          <w:rtl/>
        </w:rPr>
        <w:t xml:space="preserve"> از طر</w:t>
      </w:r>
      <w:r w:rsidRPr="00055211">
        <w:rPr>
          <w:rFonts w:hint="cs"/>
          <w:szCs w:val="28"/>
          <w:rtl/>
        </w:rPr>
        <w:t>ی</w:t>
      </w:r>
      <w:r w:rsidRPr="00055211">
        <w:rPr>
          <w:rFonts w:hint="eastAsia"/>
          <w:szCs w:val="28"/>
          <w:rtl/>
        </w:rPr>
        <w:t>ق</w:t>
      </w:r>
      <w:r w:rsidRPr="00055211">
        <w:rPr>
          <w:szCs w:val="28"/>
          <w:rtl/>
        </w:rPr>
        <w:t xml:space="preserve"> ابزارها</w:t>
      </w:r>
      <w:r w:rsidRPr="00055211">
        <w:rPr>
          <w:rFonts w:hint="cs"/>
          <w:szCs w:val="28"/>
          <w:rtl/>
        </w:rPr>
        <w:t>ی</w:t>
      </w:r>
      <w:r w:rsidRPr="00055211">
        <w:rPr>
          <w:szCs w:val="28"/>
          <w:rtl/>
        </w:rPr>
        <w:t xml:space="preserve"> فن</w:t>
      </w:r>
      <w:r w:rsidRPr="00055211">
        <w:rPr>
          <w:rFonts w:hint="cs"/>
          <w:szCs w:val="28"/>
          <w:rtl/>
        </w:rPr>
        <w:t>ی</w:t>
      </w:r>
      <w:r w:rsidRPr="00055211">
        <w:rPr>
          <w:szCs w:val="28"/>
          <w:rtl/>
        </w:rPr>
        <w:t xml:space="preserve"> محافظت و در برابر استفاده آن توسط اشخاص ثالث به نحوه اطم</w:t>
      </w:r>
      <w:r w:rsidRPr="00055211">
        <w:rPr>
          <w:rFonts w:hint="cs"/>
          <w:szCs w:val="28"/>
          <w:rtl/>
        </w:rPr>
        <w:t>ی</w:t>
      </w:r>
      <w:r w:rsidRPr="00055211">
        <w:rPr>
          <w:rFonts w:hint="eastAsia"/>
          <w:szCs w:val="28"/>
          <w:rtl/>
        </w:rPr>
        <w:t>نان</w:t>
      </w:r>
      <w:r w:rsidRPr="00055211">
        <w:rPr>
          <w:szCs w:val="28"/>
          <w:rtl/>
        </w:rPr>
        <w:t xml:space="preserve"> بخش</w:t>
      </w:r>
      <w:r w:rsidRPr="00055211">
        <w:rPr>
          <w:rFonts w:hint="cs"/>
          <w:szCs w:val="28"/>
          <w:rtl/>
        </w:rPr>
        <w:t>ی</w:t>
      </w:r>
      <w:r w:rsidRPr="00055211">
        <w:rPr>
          <w:szCs w:val="28"/>
          <w:rtl/>
        </w:rPr>
        <w:t xml:space="preserve"> محافظت شوند </w:t>
      </w:r>
      <w:r w:rsidR="0089389C" w:rsidRPr="00055211">
        <w:rPr>
          <w:szCs w:val="28"/>
          <w:rtl/>
        </w:rPr>
        <w:t>.</w:t>
      </w:r>
    </w:p>
    <w:p w14:paraId="58706A1A" w14:textId="42886522" w:rsidR="005C2CDC" w:rsidRPr="00055211" w:rsidRDefault="005C2CDC" w:rsidP="009652EF">
      <w:pPr>
        <w:spacing w:after="0"/>
        <w:jc w:val="both"/>
        <w:rPr>
          <w:szCs w:val="28"/>
        </w:rPr>
      </w:pPr>
      <w:r w:rsidRPr="00055211">
        <w:rPr>
          <w:rFonts w:hint="eastAsia"/>
          <w:szCs w:val="28"/>
          <w:rtl/>
        </w:rPr>
        <w:t>تبصره</w:t>
      </w:r>
      <w:r w:rsidRPr="00055211">
        <w:rPr>
          <w:szCs w:val="28"/>
          <w:rtl/>
        </w:rPr>
        <w:t xml:space="preserve"> ـ ا</w:t>
      </w:r>
      <w:r w:rsidRPr="00055211">
        <w:rPr>
          <w:rFonts w:hint="cs"/>
          <w:szCs w:val="28"/>
          <w:rtl/>
        </w:rPr>
        <w:t>ی</w:t>
      </w:r>
      <w:r w:rsidRPr="00055211">
        <w:rPr>
          <w:rFonts w:hint="eastAsia"/>
          <w:szCs w:val="28"/>
          <w:rtl/>
        </w:rPr>
        <w:t>ن</w:t>
      </w:r>
      <w:r w:rsidRPr="00055211">
        <w:rPr>
          <w:szCs w:val="28"/>
          <w:rtl/>
        </w:rPr>
        <w:t xml:space="preserve"> تجه</w:t>
      </w:r>
      <w:r w:rsidRPr="00055211">
        <w:rPr>
          <w:rFonts w:hint="cs"/>
          <w:szCs w:val="28"/>
          <w:rtl/>
        </w:rPr>
        <w:t>ی</w:t>
      </w:r>
      <w:r w:rsidRPr="00055211">
        <w:rPr>
          <w:rFonts w:hint="eastAsia"/>
          <w:szCs w:val="28"/>
          <w:rtl/>
        </w:rPr>
        <w:t>زات</w:t>
      </w:r>
      <w:r w:rsidRPr="00055211">
        <w:rPr>
          <w:szCs w:val="28"/>
          <w:rtl/>
        </w:rPr>
        <w:t xml:space="preserve"> و روش ها نبا</w:t>
      </w:r>
      <w:r w:rsidRPr="00055211">
        <w:rPr>
          <w:rFonts w:hint="cs"/>
          <w:szCs w:val="28"/>
          <w:rtl/>
        </w:rPr>
        <w:t>ی</w:t>
      </w:r>
      <w:r w:rsidRPr="00055211">
        <w:rPr>
          <w:rFonts w:hint="eastAsia"/>
          <w:szCs w:val="28"/>
          <w:rtl/>
        </w:rPr>
        <w:t>د</w:t>
      </w:r>
      <w:r w:rsidRPr="00055211">
        <w:rPr>
          <w:szCs w:val="28"/>
          <w:rtl/>
        </w:rPr>
        <w:t xml:space="preserve"> داده ها</w:t>
      </w:r>
      <w:r w:rsidRPr="00055211">
        <w:rPr>
          <w:rFonts w:hint="cs"/>
          <w:szCs w:val="28"/>
          <w:rtl/>
        </w:rPr>
        <w:t>ی</w:t>
      </w:r>
      <w:r w:rsidRPr="00055211">
        <w:rPr>
          <w:szCs w:val="28"/>
          <w:rtl/>
        </w:rPr>
        <w:t xml:space="preserve"> لازم برا</w:t>
      </w:r>
      <w:r w:rsidRPr="00055211">
        <w:rPr>
          <w:rFonts w:hint="cs"/>
          <w:szCs w:val="28"/>
          <w:rtl/>
        </w:rPr>
        <w:t>ی</w:t>
      </w:r>
      <w:r w:rsidRPr="00055211">
        <w:rPr>
          <w:szCs w:val="28"/>
          <w:rtl/>
        </w:rPr>
        <w:t xml:space="preserve"> امضا را تغ</w:t>
      </w:r>
      <w:r w:rsidRPr="00055211">
        <w:rPr>
          <w:rFonts w:hint="cs"/>
          <w:szCs w:val="28"/>
          <w:rtl/>
        </w:rPr>
        <w:t>یی</w:t>
      </w:r>
      <w:r w:rsidRPr="00055211">
        <w:rPr>
          <w:rFonts w:hint="eastAsia"/>
          <w:szCs w:val="28"/>
          <w:rtl/>
        </w:rPr>
        <w:t>ر</w:t>
      </w:r>
      <w:r w:rsidRPr="00055211">
        <w:rPr>
          <w:szCs w:val="28"/>
          <w:rtl/>
        </w:rPr>
        <w:t xml:space="preserve"> دهد و با</w:t>
      </w:r>
      <w:r w:rsidRPr="00055211">
        <w:rPr>
          <w:rFonts w:hint="cs"/>
          <w:szCs w:val="28"/>
          <w:rtl/>
        </w:rPr>
        <w:t>ی</w:t>
      </w:r>
      <w:r w:rsidRPr="00055211">
        <w:rPr>
          <w:rFonts w:hint="eastAsia"/>
          <w:szCs w:val="28"/>
          <w:rtl/>
        </w:rPr>
        <w:t>د</w:t>
      </w:r>
      <w:r w:rsidRPr="00055211">
        <w:rPr>
          <w:szCs w:val="28"/>
          <w:rtl/>
        </w:rPr>
        <w:t xml:space="preserve"> تضم</w:t>
      </w:r>
      <w:r w:rsidRPr="00055211">
        <w:rPr>
          <w:rFonts w:hint="cs"/>
          <w:szCs w:val="28"/>
          <w:rtl/>
        </w:rPr>
        <w:t>ی</w:t>
      </w:r>
      <w:r w:rsidRPr="00055211">
        <w:rPr>
          <w:rFonts w:hint="eastAsia"/>
          <w:szCs w:val="28"/>
          <w:rtl/>
        </w:rPr>
        <w:t>ن</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xml:space="preserve"> که ا</w:t>
      </w:r>
      <w:r w:rsidRPr="00055211">
        <w:rPr>
          <w:rFonts w:hint="cs"/>
          <w:szCs w:val="28"/>
          <w:rtl/>
        </w:rPr>
        <w:t>ی</w:t>
      </w:r>
      <w:r w:rsidRPr="00055211">
        <w:rPr>
          <w:rFonts w:hint="eastAsia"/>
          <w:szCs w:val="28"/>
          <w:rtl/>
        </w:rPr>
        <w:t>ن</w:t>
      </w:r>
      <w:r w:rsidRPr="00055211">
        <w:rPr>
          <w:szCs w:val="28"/>
          <w:rtl/>
        </w:rPr>
        <w:t xml:space="preserve"> داده ها قبل از ط</w:t>
      </w:r>
      <w:r w:rsidRPr="00055211">
        <w:rPr>
          <w:rFonts w:hint="cs"/>
          <w:szCs w:val="28"/>
          <w:rtl/>
        </w:rPr>
        <w:t>ی</w:t>
      </w:r>
      <w:r w:rsidRPr="00055211">
        <w:rPr>
          <w:szCs w:val="28"/>
          <w:rtl/>
        </w:rPr>
        <w:t xml:space="preserve"> فرآ</w:t>
      </w:r>
      <w:r w:rsidRPr="00055211">
        <w:rPr>
          <w:rFonts w:hint="cs"/>
          <w:szCs w:val="28"/>
          <w:rtl/>
        </w:rPr>
        <w:t>ی</w:t>
      </w:r>
      <w:r w:rsidRPr="00055211">
        <w:rPr>
          <w:rFonts w:hint="eastAsia"/>
          <w:szCs w:val="28"/>
          <w:rtl/>
        </w:rPr>
        <w:t>ند</w:t>
      </w:r>
      <w:r w:rsidRPr="00055211">
        <w:rPr>
          <w:szCs w:val="28"/>
          <w:rtl/>
        </w:rPr>
        <w:t xml:space="preserve"> امضا در اخت</w:t>
      </w:r>
      <w:r w:rsidRPr="00055211">
        <w:rPr>
          <w:rFonts w:hint="cs"/>
          <w:szCs w:val="28"/>
          <w:rtl/>
        </w:rPr>
        <w:t>ی</w:t>
      </w:r>
      <w:r w:rsidRPr="00055211">
        <w:rPr>
          <w:rFonts w:hint="eastAsia"/>
          <w:szCs w:val="28"/>
          <w:rtl/>
        </w:rPr>
        <w:t>ار</w:t>
      </w:r>
      <w:r w:rsidRPr="00055211">
        <w:rPr>
          <w:szCs w:val="28"/>
          <w:rtl/>
        </w:rPr>
        <w:t xml:space="preserve"> امضاکننده قرار نگ</w:t>
      </w:r>
      <w:r w:rsidRPr="00055211">
        <w:rPr>
          <w:rFonts w:hint="cs"/>
          <w:szCs w:val="28"/>
          <w:rtl/>
        </w:rPr>
        <w:t>ی</w:t>
      </w:r>
      <w:r w:rsidRPr="00055211">
        <w:rPr>
          <w:rFonts w:hint="eastAsia"/>
          <w:szCs w:val="28"/>
          <w:rtl/>
        </w:rPr>
        <w:t>رد</w:t>
      </w:r>
      <w:r w:rsidRPr="00055211">
        <w:rPr>
          <w:szCs w:val="28"/>
          <w:rtl/>
        </w:rPr>
        <w:t xml:space="preserve"> </w:t>
      </w:r>
      <w:r w:rsidR="0089389C" w:rsidRPr="00055211">
        <w:rPr>
          <w:szCs w:val="28"/>
          <w:rtl/>
        </w:rPr>
        <w:t>.</w:t>
      </w:r>
    </w:p>
    <w:p w14:paraId="6BA34C4C" w14:textId="62E5DAB9"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18 ـ اعتبار و پذ</w:t>
      </w:r>
      <w:r w:rsidRPr="00055211">
        <w:rPr>
          <w:rFonts w:hint="cs"/>
          <w:szCs w:val="28"/>
          <w:rtl/>
        </w:rPr>
        <w:t>ی</w:t>
      </w:r>
      <w:r w:rsidRPr="00055211">
        <w:rPr>
          <w:rFonts w:hint="eastAsia"/>
          <w:szCs w:val="28"/>
          <w:rtl/>
        </w:rPr>
        <w:t>رش</w:t>
      </w:r>
      <w:r w:rsidRPr="00055211">
        <w:rPr>
          <w:szCs w:val="28"/>
          <w:rtl/>
        </w:rPr>
        <w:t xml:space="preserve">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صادره از مراجع صدور گواه</w:t>
      </w:r>
      <w:r w:rsidRPr="00055211">
        <w:rPr>
          <w:rFonts w:hint="cs"/>
          <w:szCs w:val="28"/>
          <w:rtl/>
        </w:rPr>
        <w:t>ی</w:t>
      </w:r>
      <w:r w:rsidRPr="00055211">
        <w:rPr>
          <w:szCs w:val="28"/>
          <w:rtl/>
        </w:rPr>
        <w:t xml:space="preserve"> خارج</w:t>
      </w:r>
      <w:r w:rsidRPr="00055211">
        <w:rPr>
          <w:rFonts w:hint="cs"/>
          <w:szCs w:val="28"/>
          <w:rtl/>
        </w:rPr>
        <w:t>ی</w:t>
      </w:r>
      <w:r w:rsidRPr="00055211">
        <w:rPr>
          <w:rFonts w:hint="eastAsia"/>
          <w:szCs w:val="28"/>
          <w:rtl/>
        </w:rPr>
        <w:t>،</w:t>
      </w:r>
      <w:r w:rsidRPr="00055211">
        <w:rPr>
          <w:szCs w:val="28"/>
          <w:rtl/>
        </w:rPr>
        <w:t xml:space="preserve"> مشروط به توافق دوجانبه ب</w:t>
      </w:r>
      <w:r w:rsidRPr="00055211">
        <w:rPr>
          <w:rFonts w:hint="cs"/>
          <w:szCs w:val="28"/>
          <w:rtl/>
        </w:rPr>
        <w:t>ی</w:t>
      </w:r>
      <w:r w:rsidRPr="00055211">
        <w:rPr>
          <w:rFonts w:hint="eastAsia"/>
          <w:szCs w:val="28"/>
          <w:rtl/>
        </w:rPr>
        <w:t>ن</w:t>
      </w:r>
      <w:r w:rsidRPr="00055211">
        <w:rPr>
          <w:szCs w:val="28"/>
          <w:rtl/>
        </w:rPr>
        <w:t xml:space="preserve"> مرکز ر</w:t>
      </w:r>
      <w:r w:rsidRPr="00055211">
        <w:rPr>
          <w:rFonts w:hint="cs"/>
          <w:szCs w:val="28"/>
          <w:rtl/>
        </w:rPr>
        <w:t>ی</w:t>
      </w:r>
      <w:r w:rsidRPr="00055211">
        <w:rPr>
          <w:rFonts w:hint="eastAsia"/>
          <w:szCs w:val="28"/>
          <w:rtl/>
        </w:rPr>
        <w:t>شه</w:t>
      </w:r>
      <w:r w:rsidRPr="00055211">
        <w:rPr>
          <w:szCs w:val="28"/>
          <w:rtl/>
        </w:rPr>
        <w:t xml:space="preserve"> کشور و مرجع صدور گواه</w:t>
      </w:r>
      <w:r w:rsidRPr="00055211">
        <w:rPr>
          <w:rFonts w:hint="cs"/>
          <w:szCs w:val="28"/>
          <w:rtl/>
        </w:rPr>
        <w:t>ی</w:t>
      </w:r>
      <w:r w:rsidRPr="00055211">
        <w:rPr>
          <w:szCs w:val="28"/>
          <w:rtl/>
        </w:rPr>
        <w:t xml:space="preserve"> کشور خارج</w:t>
      </w:r>
      <w:r w:rsidRPr="00055211">
        <w:rPr>
          <w:rFonts w:hint="cs"/>
          <w:szCs w:val="28"/>
          <w:rtl/>
        </w:rPr>
        <w:t>ی</w:t>
      </w:r>
      <w:r w:rsidRPr="00055211">
        <w:rPr>
          <w:szCs w:val="28"/>
          <w:rtl/>
        </w:rPr>
        <w:t xml:space="preserve"> با رعا</w:t>
      </w:r>
      <w:r w:rsidRPr="00055211">
        <w:rPr>
          <w:rFonts w:hint="cs"/>
          <w:szCs w:val="28"/>
          <w:rtl/>
        </w:rPr>
        <w:t>ی</w:t>
      </w:r>
      <w:r w:rsidRPr="00055211">
        <w:rPr>
          <w:rFonts w:hint="eastAsia"/>
          <w:szCs w:val="28"/>
          <w:rtl/>
        </w:rPr>
        <w:t>ت</w:t>
      </w:r>
      <w:r w:rsidRPr="00055211">
        <w:rPr>
          <w:szCs w:val="28"/>
          <w:rtl/>
        </w:rPr>
        <w:t xml:space="preserve"> اصل شرط عمل متقابل و تصو</w:t>
      </w:r>
      <w:r w:rsidRPr="00055211">
        <w:rPr>
          <w:rFonts w:hint="cs"/>
          <w:szCs w:val="28"/>
          <w:rtl/>
        </w:rPr>
        <w:t>ی</w:t>
      </w:r>
      <w:r w:rsidRPr="00055211">
        <w:rPr>
          <w:rFonts w:hint="eastAsia"/>
          <w:szCs w:val="28"/>
          <w:rtl/>
        </w:rPr>
        <w:t>ب</w:t>
      </w:r>
      <w:r w:rsidRPr="00055211">
        <w:rPr>
          <w:szCs w:val="28"/>
          <w:rtl/>
        </w:rPr>
        <w:t xml:space="preserve"> شورا خواهد بود </w:t>
      </w:r>
      <w:r w:rsidR="0089389C" w:rsidRPr="00055211">
        <w:rPr>
          <w:szCs w:val="28"/>
          <w:rtl/>
        </w:rPr>
        <w:t>.</w:t>
      </w:r>
    </w:p>
    <w:p w14:paraId="72B2EC2D" w14:textId="77777777"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19 ـ در موارد ز</w:t>
      </w:r>
      <w:r w:rsidRPr="00055211">
        <w:rPr>
          <w:rFonts w:hint="cs"/>
          <w:szCs w:val="28"/>
          <w:rtl/>
        </w:rPr>
        <w:t>ی</w:t>
      </w:r>
      <w:r w:rsidRPr="00055211">
        <w:rPr>
          <w:rFonts w:hint="eastAsia"/>
          <w:szCs w:val="28"/>
          <w:rtl/>
        </w:rPr>
        <w:t>ر</w:t>
      </w:r>
      <w:r w:rsidRPr="00055211">
        <w:rPr>
          <w:szCs w:val="28"/>
          <w:rtl/>
        </w:rPr>
        <w:t xml:space="preserve"> با حفظ سوابق موجود،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توسط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صادرکننده آن، ابطال م</w:t>
      </w:r>
      <w:r w:rsidRPr="00055211">
        <w:rPr>
          <w:rFonts w:hint="cs"/>
          <w:szCs w:val="28"/>
          <w:rtl/>
        </w:rPr>
        <w:t>ی</w:t>
      </w:r>
      <w:r w:rsidRPr="00055211">
        <w:rPr>
          <w:szCs w:val="28"/>
          <w:rtl/>
        </w:rPr>
        <w:t xml:space="preserve"> شود :</w:t>
      </w:r>
    </w:p>
    <w:p w14:paraId="551B8231" w14:textId="019A1A66" w:rsidR="005C2CDC" w:rsidRPr="00055211" w:rsidRDefault="005C2CDC" w:rsidP="009652EF">
      <w:pPr>
        <w:spacing w:after="0"/>
        <w:jc w:val="both"/>
        <w:rPr>
          <w:szCs w:val="28"/>
        </w:rPr>
      </w:pPr>
      <w:r w:rsidRPr="00055211">
        <w:rPr>
          <w:rFonts w:hint="eastAsia"/>
          <w:szCs w:val="28"/>
          <w:rtl/>
        </w:rPr>
        <w:t>الف</w:t>
      </w:r>
      <w:r w:rsidRPr="00055211">
        <w:rPr>
          <w:szCs w:val="28"/>
          <w:rtl/>
        </w:rPr>
        <w:t xml:space="preserve"> ـ درخواست ابطال توسط صاحب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و </w:t>
      </w:r>
      <w:r w:rsidRPr="00055211">
        <w:rPr>
          <w:rFonts w:hint="cs"/>
          <w:szCs w:val="28"/>
          <w:rtl/>
        </w:rPr>
        <w:t>ی</w:t>
      </w:r>
      <w:r w:rsidRPr="00055211">
        <w:rPr>
          <w:rFonts w:hint="eastAsia"/>
          <w:szCs w:val="28"/>
          <w:rtl/>
        </w:rPr>
        <w:t>ا</w:t>
      </w:r>
      <w:r w:rsidRPr="00055211">
        <w:rPr>
          <w:szCs w:val="28"/>
          <w:rtl/>
        </w:rPr>
        <w:t xml:space="preserve"> وک</w:t>
      </w:r>
      <w:r w:rsidRPr="00055211">
        <w:rPr>
          <w:rFonts w:hint="cs"/>
          <w:szCs w:val="28"/>
          <w:rtl/>
        </w:rPr>
        <w:t>ی</w:t>
      </w:r>
      <w:r w:rsidRPr="00055211">
        <w:rPr>
          <w:rFonts w:hint="eastAsia"/>
          <w:szCs w:val="28"/>
          <w:rtl/>
        </w:rPr>
        <w:t>ل</w:t>
      </w:r>
      <w:r w:rsidRPr="00055211">
        <w:rPr>
          <w:szCs w:val="28"/>
          <w:rtl/>
        </w:rPr>
        <w:t xml:space="preserve"> قانون</w:t>
      </w:r>
      <w:r w:rsidRPr="00055211">
        <w:rPr>
          <w:rFonts w:hint="cs"/>
          <w:szCs w:val="28"/>
          <w:rtl/>
        </w:rPr>
        <w:t>ی</w:t>
      </w:r>
      <w:r w:rsidRPr="00055211">
        <w:rPr>
          <w:szCs w:val="28"/>
          <w:rtl/>
        </w:rPr>
        <w:t xml:space="preserve"> و</w:t>
      </w:r>
      <w:r w:rsidRPr="00055211">
        <w:rPr>
          <w:rFonts w:hint="cs"/>
          <w:szCs w:val="28"/>
          <w:rtl/>
        </w:rPr>
        <w:t>ی</w:t>
      </w:r>
      <w:r w:rsidRPr="00055211">
        <w:rPr>
          <w:szCs w:val="28"/>
          <w:rtl/>
        </w:rPr>
        <w:t xml:space="preserve"> </w:t>
      </w:r>
      <w:r w:rsidR="0089389C" w:rsidRPr="00055211">
        <w:rPr>
          <w:szCs w:val="28"/>
          <w:rtl/>
        </w:rPr>
        <w:t>.</w:t>
      </w:r>
    </w:p>
    <w:p w14:paraId="1B5E77C8" w14:textId="0A6DF75D" w:rsidR="005C2CDC" w:rsidRPr="00055211" w:rsidRDefault="005C2CDC" w:rsidP="009652EF">
      <w:pPr>
        <w:spacing w:after="0"/>
        <w:jc w:val="both"/>
        <w:rPr>
          <w:szCs w:val="28"/>
        </w:rPr>
      </w:pPr>
      <w:r w:rsidRPr="00055211">
        <w:rPr>
          <w:rFonts w:hint="eastAsia"/>
          <w:szCs w:val="28"/>
          <w:rtl/>
        </w:rPr>
        <w:t>ب</w:t>
      </w:r>
      <w:r w:rsidRPr="00055211">
        <w:rPr>
          <w:szCs w:val="28"/>
          <w:rtl/>
        </w:rPr>
        <w:t xml:space="preserve"> ـ تخط</w:t>
      </w:r>
      <w:r w:rsidRPr="00055211">
        <w:rPr>
          <w:rFonts w:hint="cs"/>
          <w:szCs w:val="28"/>
          <w:rtl/>
        </w:rPr>
        <w:t>ی</w:t>
      </w:r>
      <w:r w:rsidRPr="00055211">
        <w:rPr>
          <w:szCs w:val="28"/>
          <w:rtl/>
        </w:rPr>
        <w:t xml:space="preserve"> صاحب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از تعهداتش </w:t>
      </w:r>
      <w:r w:rsidR="0089389C" w:rsidRPr="00055211">
        <w:rPr>
          <w:szCs w:val="28"/>
          <w:rtl/>
        </w:rPr>
        <w:t>.</w:t>
      </w:r>
    </w:p>
    <w:p w14:paraId="1225EF4D" w14:textId="77777777" w:rsidR="005C2CDC" w:rsidRPr="00055211" w:rsidRDefault="005C2CDC" w:rsidP="009652EF">
      <w:pPr>
        <w:spacing w:after="0"/>
        <w:jc w:val="both"/>
        <w:rPr>
          <w:szCs w:val="28"/>
        </w:rPr>
      </w:pPr>
      <w:r w:rsidRPr="00055211">
        <w:rPr>
          <w:rFonts w:hint="eastAsia"/>
          <w:szCs w:val="28"/>
          <w:rtl/>
        </w:rPr>
        <w:t>پ</w:t>
      </w:r>
      <w:r w:rsidRPr="00055211">
        <w:rPr>
          <w:szCs w:val="28"/>
          <w:rtl/>
        </w:rPr>
        <w:t xml:space="preserve"> ـ احراز صدور گواه</w:t>
      </w:r>
      <w:r w:rsidRPr="00055211">
        <w:rPr>
          <w:rFonts w:hint="cs"/>
          <w:szCs w:val="28"/>
          <w:rtl/>
        </w:rPr>
        <w:t>ی</w:t>
      </w:r>
      <w:r w:rsidRPr="00055211">
        <w:rPr>
          <w:szCs w:val="28"/>
          <w:rtl/>
        </w:rPr>
        <w:t xml:space="preserve"> مبتن</w:t>
      </w:r>
      <w:r w:rsidRPr="00055211">
        <w:rPr>
          <w:rFonts w:hint="cs"/>
          <w:szCs w:val="28"/>
          <w:rtl/>
        </w:rPr>
        <w:t>ی</w:t>
      </w:r>
      <w:r w:rsidRPr="00055211">
        <w:rPr>
          <w:szCs w:val="28"/>
          <w:rtl/>
        </w:rPr>
        <w:t xml:space="preserve"> بر اظهارات دروغ و اشتباهات متقاض</w:t>
      </w:r>
      <w:r w:rsidRPr="00055211">
        <w:rPr>
          <w:rFonts w:hint="cs"/>
          <w:szCs w:val="28"/>
          <w:rtl/>
        </w:rPr>
        <w:t>ی</w:t>
      </w:r>
    </w:p>
    <w:p w14:paraId="545A26ED" w14:textId="08527E28" w:rsidR="005C2CDC" w:rsidRPr="00055211" w:rsidRDefault="005C2CDC" w:rsidP="009652EF">
      <w:pPr>
        <w:spacing w:after="0"/>
        <w:jc w:val="both"/>
        <w:rPr>
          <w:szCs w:val="28"/>
        </w:rPr>
      </w:pPr>
      <w:r w:rsidRPr="00055211">
        <w:rPr>
          <w:rFonts w:hint="eastAsia"/>
          <w:szCs w:val="28"/>
          <w:rtl/>
        </w:rPr>
        <w:t>ت</w:t>
      </w:r>
      <w:r w:rsidRPr="00055211">
        <w:rPr>
          <w:szCs w:val="28"/>
          <w:rtl/>
        </w:rPr>
        <w:t xml:space="preserve"> ـ مشاهده تخلف صاحب گواه</w:t>
      </w:r>
      <w:r w:rsidRPr="00055211">
        <w:rPr>
          <w:rFonts w:hint="cs"/>
          <w:szCs w:val="28"/>
          <w:rtl/>
        </w:rPr>
        <w:t>ی</w:t>
      </w:r>
      <w:r w:rsidRPr="00055211">
        <w:rPr>
          <w:szCs w:val="28"/>
          <w:rtl/>
        </w:rPr>
        <w:t xml:space="preserve"> و </w:t>
      </w:r>
      <w:r w:rsidRPr="00055211">
        <w:rPr>
          <w:rFonts w:hint="cs"/>
          <w:szCs w:val="28"/>
          <w:rtl/>
        </w:rPr>
        <w:t>ی</w:t>
      </w:r>
      <w:r w:rsidRPr="00055211">
        <w:rPr>
          <w:rFonts w:hint="eastAsia"/>
          <w:szCs w:val="28"/>
          <w:rtl/>
        </w:rPr>
        <w:t>ا</w:t>
      </w:r>
      <w:r w:rsidRPr="00055211">
        <w:rPr>
          <w:szCs w:val="28"/>
          <w:rtl/>
        </w:rPr>
        <w:t xml:space="preserve"> دفاتر ثبت نام و مرکز م</w:t>
      </w:r>
      <w:r w:rsidRPr="00055211">
        <w:rPr>
          <w:rFonts w:hint="cs"/>
          <w:szCs w:val="28"/>
          <w:rtl/>
        </w:rPr>
        <w:t>ی</w:t>
      </w:r>
      <w:r w:rsidRPr="00055211">
        <w:rPr>
          <w:rFonts w:hint="eastAsia"/>
          <w:szCs w:val="28"/>
          <w:rtl/>
        </w:rPr>
        <w:t>ان</w:t>
      </w:r>
      <w:r w:rsidRPr="00055211">
        <w:rPr>
          <w:rFonts w:hint="cs"/>
          <w:szCs w:val="28"/>
          <w:rtl/>
        </w:rPr>
        <w:t>ی</w:t>
      </w:r>
      <w:r w:rsidRPr="00055211">
        <w:rPr>
          <w:szCs w:val="28"/>
          <w:rtl/>
        </w:rPr>
        <w:t xml:space="preserve"> از مندرجات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w:t>
      </w:r>
      <w:r w:rsidR="0089389C" w:rsidRPr="00055211">
        <w:rPr>
          <w:szCs w:val="28"/>
          <w:rtl/>
        </w:rPr>
        <w:t>.</w:t>
      </w:r>
      <w:r w:rsidRPr="00055211">
        <w:rPr>
          <w:szCs w:val="28"/>
          <w:rtl/>
        </w:rPr>
        <w:t xml:space="preserve"> در ا</w:t>
      </w:r>
      <w:r w:rsidRPr="00055211">
        <w:rPr>
          <w:rFonts w:hint="cs"/>
          <w:szCs w:val="28"/>
          <w:rtl/>
        </w:rPr>
        <w:t>ی</w:t>
      </w:r>
      <w:r w:rsidRPr="00055211">
        <w:rPr>
          <w:rFonts w:hint="eastAsia"/>
          <w:szCs w:val="28"/>
          <w:rtl/>
        </w:rPr>
        <w:t>ن</w:t>
      </w:r>
      <w:r w:rsidRPr="00055211">
        <w:rPr>
          <w:szCs w:val="28"/>
          <w:rtl/>
        </w:rPr>
        <w:t xml:space="preserve"> صورت مرکز ر</w:t>
      </w:r>
      <w:r w:rsidRPr="00055211">
        <w:rPr>
          <w:rFonts w:hint="cs"/>
          <w:szCs w:val="28"/>
          <w:rtl/>
        </w:rPr>
        <w:t>ی</w:t>
      </w:r>
      <w:r w:rsidRPr="00055211">
        <w:rPr>
          <w:rFonts w:hint="eastAsia"/>
          <w:szCs w:val="28"/>
          <w:rtl/>
        </w:rPr>
        <w:t>شه</w:t>
      </w:r>
      <w:r w:rsidRPr="00055211">
        <w:rPr>
          <w:szCs w:val="28"/>
          <w:rtl/>
        </w:rPr>
        <w:t xml:space="preserve"> دستور ابطال گواه</w:t>
      </w:r>
      <w:r w:rsidRPr="00055211">
        <w:rPr>
          <w:rFonts w:hint="cs"/>
          <w:szCs w:val="28"/>
          <w:rtl/>
        </w:rPr>
        <w:t>ی</w:t>
      </w:r>
      <w:r w:rsidRPr="00055211">
        <w:rPr>
          <w:szCs w:val="28"/>
          <w:rtl/>
        </w:rPr>
        <w:t xml:space="preserve"> را صادر نما</w:t>
      </w:r>
      <w:r w:rsidRPr="00055211">
        <w:rPr>
          <w:rFonts w:hint="cs"/>
          <w:szCs w:val="28"/>
          <w:rtl/>
        </w:rPr>
        <w:t>ی</w:t>
      </w:r>
      <w:r w:rsidRPr="00055211">
        <w:rPr>
          <w:rFonts w:hint="eastAsia"/>
          <w:szCs w:val="28"/>
          <w:rtl/>
        </w:rPr>
        <w:t>د</w:t>
      </w:r>
      <w:r w:rsidRPr="00055211">
        <w:rPr>
          <w:szCs w:val="28"/>
          <w:rtl/>
        </w:rPr>
        <w:t xml:space="preserve"> </w:t>
      </w:r>
      <w:r w:rsidR="0089389C" w:rsidRPr="00055211">
        <w:rPr>
          <w:szCs w:val="28"/>
          <w:rtl/>
        </w:rPr>
        <w:t>.</w:t>
      </w:r>
    </w:p>
    <w:p w14:paraId="219436A7" w14:textId="2A5F0745" w:rsidR="005C2CDC" w:rsidRPr="00055211" w:rsidRDefault="005C2CDC" w:rsidP="009652EF">
      <w:pPr>
        <w:spacing w:after="0"/>
        <w:jc w:val="both"/>
        <w:rPr>
          <w:szCs w:val="28"/>
        </w:rPr>
      </w:pPr>
      <w:r w:rsidRPr="00055211">
        <w:rPr>
          <w:rFonts w:hint="eastAsia"/>
          <w:szCs w:val="28"/>
          <w:rtl/>
        </w:rPr>
        <w:t>ث</w:t>
      </w:r>
      <w:r w:rsidRPr="00055211">
        <w:rPr>
          <w:szCs w:val="28"/>
          <w:rtl/>
        </w:rPr>
        <w:t xml:space="preserve"> ـ احراز صدور گواه</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که شامل اطلاعات شخص ثالث بوده و گواه</w:t>
      </w:r>
      <w:r w:rsidRPr="00055211">
        <w:rPr>
          <w:rFonts w:hint="cs"/>
          <w:szCs w:val="28"/>
          <w:rtl/>
        </w:rPr>
        <w:t>ی</w:t>
      </w:r>
      <w:r w:rsidRPr="00055211">
        <w:rPr>
          <w:szCs w:val="28"/>
          <w:rtl/>
        </w:rPr>
        <w:t xml:space="preserve"> بدون رضا</w:t>
      </w:r>
      <w:r w:rsidRPr="00055211">
        <w:rPr>
          <w:rFonts w:hint="cs"/>
          <w:szCs w:val="28"/>
          <w:rtl/>
        </w:rPr>
        <w:t>ی</w:t>
      </w:r>
      <w:r w:rsidRPr="00055211">
        <w:rPr>
          <w:rFonts w:hint="eastAsia"/>
          <w:szCs w:val="28"/>
          <w:rtl/>
        </w:rPr>
        <w:t>ت</w:t>
      </w:r>
      <w:r w:rsidRPr="00055211">
        <w:rPr>
          <w:szCs w:val="28"/>
          <w:rtl/>
        </w:rPr>
        <w:t xml:space="preserve"> و</w:t>
      </w:r>
      <w:r w:rsidRPr="00055211">
        <w:rPr>
          <w:rFonts w:hint="cs"/>
          <w:szCs w:val="28"/>
          <w:rtl/>
        </w:rPr>
        <w:t>ی</w:t>
      </w:r>
      <w:r w:rsidRPr="00055211">
        <w:rPr>
          <w:szCs w:val="28"/>
          <w:rtl/>
        </w:rPr>
        <w:t xml:space="preserve"> صادرشده باشد </w:t>
      </w:r>
      <w:r w:rsidR="0089389C" w:rsidRPr="00055211">
        <w:rPr>
          <w:szCs w:val="28"/>
          <w:rtl/>
        </w:rPr>
        <w:t>.</w:t>
      </w:r>
    </w:p>
    <w:p w14:paraId="4E01755D" w14:textId="77777777" w:rsidR="005C2CDC" w:rsidRPr="00055211" w:rsidRDefault="005C2CDC" w:rsidP="009652EF">
      <w:pPr>
        <w:spacing w:after="0"/>
        <w:jc w:val="both"/>
        <w:rPr>
          <w:szCs w:val="28"/>
        </w:rPr>
      </w:pPr>
      <w:r w:rsidRPr="00055211">
        <w:rPr>
          <w:rFonts w:hint="eastAsia"/>
          <w:szCs w:val="28"/>
          <w:rtl/>
        </w:rPr>
        <w:t>ج</w:t>
      </w:r>
      <w:r w:rsidRPr="00055211">
        <w:rPr>
          <w:szCs w:val="28"/>
          <w:rtl/>
        </w:rPr>
        <w:t xml:space="preserve"> ـ افشا</w:t>
      </w:r>
      <w:r w:rsidRPr="00055211">
        <w:rPr>
          <w:rFonts w:hint="cs"/>
          <w:szCs w:val="28"/>
          <w:rtl/>
        </w:rPr>
        <w:t>ی</w:t>
      </w:r>
      <w:r w:rsidRPr="00055211">
        <w:rPr>
          <w:szCs w:val="28"/>
          <w:rtl/>
        </w:rPr>
        <w:t xml:space="preserve"> کل</w:t>
      </w:r>
      <w:r w:rsidRPr="00055211">
        <w:rPr>
          <w:rFonts w:hint="cs"/>
          <w:szCs w:val="28"/>
          <w:rtl/>
        </w:rPr>
        <w:t>ی</w:t>
      </w:r>
      <w:r w:rsidRPr="00055211">
        <w:rPr>
          <w:rFonts w:hint="eastAsia"/>
          <w:szCs w:val="28"/>
          <w:rtl/>
        </w:rPr>
        <w:t>د</w:t>
      </w:r>
      <w:r w:rsidRPr="00055211">
        <w:rPr>
          <w:szCs w:val="28"/>
          <w:rtl/>
        </w:rPr>
        <w:t xml:space="preserve"> خصوص</w:t>
      </w:r>
      <w:r w:rsidRPr="00055211">
        <w:rPr>
          <w:rFonts w:hint="cs"/>
          <w:szCs w:val="28"/>
          <w:rtl/>
        </w:rPr>
        <w:t>ی</w:t>
      </w:r>
      <w:r w:rsidRPr="00055211">
        <w:rPr>
          <w:szCs w:val="28"/>
          <w:rtl/>
        </w:rPr>
        <w:t xml:space="preserve"> نزد سا</w:t>
      </w:r>
      <w:r w:rsidRPr="00055211">
        <w:rPr>
          <w:rFonts w:hint="cs"/>
          <w:szCs w:val="28"/>
          <w:rtl/>
        </w:rPr>
        <w:t>ی</w:t>
      </w:r>
      <w:r w:rsidRPr="00055211">
        <w:rPr>
          <w:rFonts w:hint="eastAsia"/>
          <w:szCs w:val="28"/>
          <w:rtl/>
        </w:rPr>
        <w:t>ر</w:t>
      </w:r>
      <w:r w:rsidRPr="00055211">
        <w:rPr>
          <w:szCs w:val="28"/>
          <w:rtl/>
        </w:rPr>
        <w:t xml:space="preserve"> افراد غ</w:t>
      </w:r>
      <w:r w:rsidRPr="00055211">
        <w:rPr>
          <w:rFonts w:hint="cs"/>
          <w:szCs w:val="28"/>
          <w:rtl/>
        </w:rPr>
        <w:t>ی</w:t>
      </w:r>
      <w:r w:rsidRPr="00055211">
        <w:rPr>
          <w:rFonts w:hint="eastAsia"/>
          <w:szCs w:val="28"/>
          <w:rtl/>
        </w:rPr>
        <w:t>رمجاز</w:t>
      </w:r>
    </w:p>
    <w:p w14:paraId="290062AE" w14:textId="062DCB5E" w:rsidR="005C2CDC" w:rsidRPr="00055211" w:rsidRDefault="005C2CDC" w:rsidP="009652EF">
      <w:pPr>
        <w:spacing w:after="0"/>
        <w:jc w:val="both"/>
        <w:rPr>
          <w:szCs w:val="28"/>
        </w:rPr>
      </w:pPr>
      <w:r w:rsidRPr="00055211">
        <w:rPr>
          <w:rFonts w:hint="eastAsia"/>
          <w:szCs w:val="28"/>
          <w:rtl/>
        </w:rPr>
        <w:t>ماده</w:t>
      </w:r>
      <w:r w:rsidRPr="00055211">
        <w:rPr>
          <w:szCs w:val="28"/>
          <w:rtl/>
        </w:rPr>
        <w:t xml:space="preserve"> 20 ـ تمام</w:t>
      </w:r>
      <w:r w:rsidRPr="00055211">
        <w:rPr>
          <w:rFonts w:hint="cs"/>
          <w:szCs w:val="28"/>
          <w:rtl/>
        </w:rPr>
        <w:t>ی</w:t>
      </w:r>
      <w:r w:rsidRPr="00055211">
        <w:rPr>
          <w:szCs w:val="28"/>
          <w:rtl/>
        </w:rPr>
        <w:t xml:space="preserve"> دستگاه ها</w:t>
      </w:r>
      <w:r w:rsidRPr="00055211">
        <w:rPr>
          <w:rFonts w:hint="cs"/>
          <w:szCs w:val="28"/>
          <w:rtl/>
        </w:rPr>
        <w:t>ی</w:t>
      </w:r>
      <w:r w:rsidRPr="00055211">
        <w:rPr>
          <w:szCs w:val="28"/>
          <w:rtl/>
        </w:rPr>
        <w:t xml:space="preserve"> اجرا</w:t>
      </w:r>
      <w:r w:rsidRPr="00055211">
        <w:rPr>
          <w:rFonts w:hint="cs"/>
          <w:szCs w:val="28"/>
          <w:rtl/>
        </w:rPr>
        <w:t>یی</w:t>
      </w:r>
      <w:r w:rsidRPr="00055211">
        <w:rPr>
          <w:szCs w:val="28"/>
          <w:rtl/>
        </w:rPr>
        <w:t xml:space="preserve"> مکلف اند مطابق برنامه زمان بند</w:t>
      </w:r>
      <w:r w:rsidRPr="00055211">
        <w:rPr>
          <w:rFonts w:hint="cs"/>
          <w:szCs w:val="28"/>
          <w:rtl/>
        </w:rPr>
        <w:t>ی</w:t>
      </w:r>
      <w:r w:rsidRPr="00055211">
        <w:rPr>
          <w:szCs w:val="28"/>
          <w:rtl/>
        </w:rPr>
        <w:t xml:space="preserve"> شده ظرف دو سال از زمان ابلاغ ا</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 فناور</w:t>
      </w:r>
      <w:r w:rsidRPr="00055211">
        <w:rPr>
          <w:rFonts w:hint="cs"/>
          <w:szCs w:val="28"/>
          <w:rtl/>
        </w:rPr>
        <w:t>ی</w:t>
      </w:r>
      <w:r w:rsidRPr="00055211">
        <w:rPr>
          <w:szCs w:val="28"/>
          <w:rtl/>
        </w:rPr>
        <w:t xml:space="preserve">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مطمئن را در فعال</w:t>
      </w:r>
      <w:r w:rsidRPr="00055211">
        <w:rPr>
          <w:rFonts w:hint="cs"/>
          <w:szCs w:val="28"/>
          <w:rtl/>
        </w:rPr>
        <w:t>ی</w:t>
      </w:r>
      <w:r w:rsidRPr="00055211">
        <w:rPr>
          <w:rFonts w:hint="eastAsia"/>
          <w:szCs w:val="28"/>
          <w:rtl/>
        </w:rPr>
        <w:t>ت</w:t>
      </w:r>
      <w:r w:rsidRPr="00055211">
        <w:rPr>
          <w:szCs w:val="28"/>
          <w:rtl/>
        </w:rPr>
        <w:t xml:space="preserve"> ها و فرا</w:t>
      </w:r>
      <w:r w:rsidRPr="00055211">
        <w:rPr>
          <w:rFonts w:hint="cs"/>
          <w:szCs w:val="28"/>
          <w:rtl/>
        </w:rPr>
        <w:t>ی</w:t>
      </w:r>
      <w:r w:rsidRPr="00055211">
        <w:rPr>
          <w:rFonts w:hint="eastAsia"/>
          <w:szCs w:val="28"/>
          <w:rtl/>
        </w:rPr>
        <w:t>ندها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حوزه عملکرد خود و سازمان ها</w:t>
      </w:r>
      <w:r w:rsidRPr="00055211">
        <w:rPr>
          <w:rFonts w:hint="cs"/>
          <w:szCs w:val="28"/>
          <w:rtl/>
        </w:rPr>
        <w:t>ی</w:t>
      </w:r>
      <w:r w:rsidRPr="00055211">
        <w:rPr>
          <w:szCs w:val="28"/>
          <w:rtl/>
        </w:rPr>
        <w:t xml:space="preserve"> تابعه مورداستفاده قرار دهند و گزارش عملکرد خود را هر شش (6) ماه </w:t>
      </w:r>
      <w:r w:rsidRPr="00055211">
        <w:rPr>
          <w:rFonts w:hint="cs"/>
          <w:szCs w:val="28"/>
          <w:rtl/>
        </w:rPr>
        <w:t>ی</w:t>
      </w:r>
      <w:r w:rsidRPr="00055211">
        <w:rPr>
          <w:rFonts w:hint="eastAsia"/>
          <w:szCs w:val="28"/>
          <w:rtl/>
        </w:rPr>
        <w:t>کبار</w:t>
      </w:r>
      <w:r w:rsidRPr="00055211">
        <w:rPr>
          <w:szCs w:val="28"/>
          <w:rtl/>
        </w:rPr>
        <w:t xml:space="preserve"> به کم</w:t>
      </w:r>
      <w:r w:rsidRPr="00055211">
        <w:rPr>
          <w:rFonts w:hint="cs"/>
          <w:szCs w:val="28"/>
          <w:rtl/>
        </w:rPr>
        <w:t>ی</w:t>
      </w:r>
      <w:r w:rsidRPr="00055211">
        <w:rPr>
          <w:rFonts w:hint="eastAsia"/>
          <w:szCs w:val="28"/>
          <w:rtl/>
        </w:rPr>
        <w:t>س</w:t>
      </w:r>
      <w:r w:rsidRPr="00055211">
        <w:rPr>
          <w:rFonts w:hint="cs"/>
          <w:szCs w:val="28"/>
          <w:rtl/>
        </w:rPr>
        <w:t>ی</w:t>
      </w:r>
      <w:r w:rsidRPr="00055211">
        <w:rPr>
          <w:rFonts w:hint="eastAsia"/>
          <w:szCs w:val="28"/>
          <w:rtl/>
        </w:rPr>
        <w:t>ون</w:t>
      </w:r>
      <w:r w:rsidRPr="00055211">
        <w:rPr>
          <w:szCs w:val="28"/>
          <w:rtl/>
        </w:rPr>
        <w:t xml:space="preserve"> امور اجتماع</w:t>
      </w:r>
      <w:r w:rsidRPr="00055211">
        <w:rPr>
          <w:rFonts w:hint="cs"/>
          <w:szCs w:val="28"/>
          <w:rtl/>
        </w:rPr>
        <w:t>ی</w:t>
      </w:r>
      <w:r w:rsidRPr="00055211">
        <w:rPr>
          <w:szCs w:val="28"/>
          <w:rtl/>
        </w:rPr>
        <w:t xml:space="preserve"> و دولت الکترون</w:t>
      </w:r>
      <w:r w:rsidRPr="00055211">
        <w:rPr>
          <w:rFonts w:hint="cs"/>
          <w:szCs w:val="28"/>
          <w:rtl/>
        </w:rPr>
        <w:t>ی</w:t>
      </w:r>
      <w:r w:rsidRPr="00055211">
        <w:rPr>
          <w:rFonts w:hint="eastAsia"/>
          <w:szCs w:val="28"/>
          <w:rtl/>
        </w:rPr>
        <w:t>ک</w:t>
      </w:r>
      <w:r w:rsidRPr="00055211">
        <w:rPr>
          <w:szCs w:val="28"/>
          <w:rtl/>
        </w:rPr>
        <w:t xml:space="preserve"> ارائه نما</w:t>
      </w:r>
      <w:r w:rsidRPr="00055211">
        <w:rPr>
          <w:rFonts w:hint="cs"/>
          <w:szCs w:val="28"/>
          <w:rtl/>
        </w:rPr>
        <w:t>ی</w:t>
      </w:r>
      <w:r w:rsidRPr="00055211">
        <w:rPr>
          <w:rFonts w:hint="eastAsia"/>
          <w:szCs w:val="28"/>
          <w:rtl/>
        </w:rPr>
        <w:t>ند</w:t>
      </w:r>
      <w:r w:rsidRPr="00055211">
        <w:rPr>
          <w:szCs w:val="28"/>
          <w:rtl/>
        </w:rPr>
        <w:t xml:space="preserve"> </w:t>
      </w:r>
      <w:r w:rsidR="0089389C" w:rsidRPr="00055211">
        <w:rPr>
          <w:szCs w:val="28"/>
          <w:rtl/>
        </w:rPr>
        <w:t>.</w:t>
      </w:r>
    </w:p>
    <w:p w14:paraId="0ED66449" w14:textId="0AEB1AEA" w:rsidR="005C2CDC" w:rsidRPr="00055211" w:rsidRDefault="005C2CDC" w:rsidP="009652EF">
      <w:pPr>
        <w:spacing w:after="0"/>
        <w:jc w:val="both"/>
        <w:rPr>
          <w:szCs w:val="28"/>
        </w:rPr>
      </w:pPr>
      <w:r w:rsidRPr="00055211">
        <w:rPr>
          <w:rFonts w:hint="eastAsia"/>
          <w:szCs w:val="28"/>
          <w:rtl/>
        </w:rPr>
        <w:t>ا</w:t>
      </w:r>
      <w:r w:rsidRPr="00055211">
        <w:rPr>
          <w:rFonts w:hint="cs"/>
          <w:szCs w:val="28"/>
          <w:rtl/>
        </w:rPr>
        <w:t>ی</w:t>
      </w:r>
      <w:r w:rsidRPr="00055211">
        <w:rPr>
          <w:rFonts w:hint="eastAsia"/>
          <w:szCs w:val="28"/>
          <w:rtl/>
        </w:rPr>
        <w:t>ن</w:t>
      </w:r>
      <w:r w:rsidRPr="00055211">
        <w:rPr>
          <w:szCs w:val="28"/>
          <w:rtl/>
        </w:rPr>
        <w:t xml:space="preserve"> مصوبه در تار</w:t>
      </w:r>
      <w:r w:rsidRPr="00055211">
        <w:rPr>
          <w:rFonts w:hint="cs"/>
          <w:szCs w:val="28"/>
          <w:rtl/>
        </w:rPr>
        <w:t>ی</w:t>
      </w:r>
      <w:r w:rsidRPr="00055211">
        <w:rPr>
          <w:rFonts w:hint="eastAsia"/>
          <w:szCs w:val="28"/>
          <w:rtl/>
        </w:rPr>
        <w:t>خ</w:t>
      </w:r>
      <w:r w:rsidRPr="00055211">
        <w:rPr>
          <w:szCs w:val="28"/>
          <w:rtl/>
        </w:rPr>
        <w:t xml:space="preserve"> 21/6/86 با شماره 98986/ت 31819 هـ از سو</w:t>
      </w:r>
      <w:r w:rsidRPr="00055211">
        <w:rPr>
          <w:rFonts w:hint="cs"/>
          <w:szCs w:val="28"/>
          <w:rtl/>
        </w:rPr>
        <w:t>ی</w:t>
      </w:r>
      <w:r w:rsidRPr="00055211">
        <w:rPr>
          <w:szCs w:val="28"/>
          <w:rtl/>
        </w:rPr>
        <w:t xml:space="preserve"> معاون اول رئ</w:t>
      </w:r>
      <w:r w:rsidRPr="00055211">
        <w:rPr>
          <w:rFonts w:hint="cs"/>
          <w:szCs w:val="28"/>
          <w:rtl/>
        </w:rPr>
        <w:t>ی</w:t>
      </w:r>
      <w:r w:rsidRPr="00055211">
        <w:rPr>
          <w:rFonts w:hint="eastAsia"/>
          <w:szCs w:val="28"/>
          <w:rtl/>
        </w:rPr>
        <w:t>س</w:t>
      </w:r>
      <w:r w:rsidRPr="00055211">
        <w:rPr>
          <w:szCs w:val="28"/>
          <w:rtl/>
        </w:rPr>
        <w:t xml:space="preserve"> جمهور برا</w:t>
      </w:r>
      <w:r w:rsidRPr="00055211">
        <w:rPr>
          <w:rFonts w:hint="cs"/>
          <w:szCs w:val="28"/>
          <w:rtl/>
        </w:rPr>
        <w:t>ی</w:t>
      </w:r>
      <w:r w:rsidRPr="00055211">
        <w:rPr>
          <w:szCs w:val="28"/>
          <w:rtl/>
        </w:rPr>
        <w:t xml:space="preserve"> اجرا ابلاغ شده است </w:t>
      </w:r>
      <w:r w:rsidR="0089389C" w:rsidRPr="00055211">
        <w:rPr>
          <w:szCs w:val="28"/>
          <w:rtl/>
        </w:rPr>
        <w:t>.</w:t>
      </w:r>
    </w:p>
    <w:p w14:paraId="51D20B67" w14:textId="77777777" w:rsidR="005C2CDC" w:rsidRPr="00055211" w:rsidRDefault="005C2CDC" w:rsidP="009652EF">
      <w:pPr>
        <w:spacing w:after="0"/>
        <w:jc w:val="both"/>
        <w:rPr>
          <w:szCs w:val="28"/>
        </w:rPr>
      </w:pPr>
      <w:r w:rsidRPr="00055211">
        <w:rPr>
          <w:rFonts w:hint="eastAsia"/>
          <w:szCs w:val="28"/>
          <w:rtl/>
        </w:rPr>
        <w:t>در</w:t>
      </w:r>
      <w:r w:rsidRPr="00055211">
        <w:rPr>
          <w:rFonts w:hint="cs"/>
          <w:szCs w:val="28"/>
          <w:rtl/>
        </w:rPr>
        <w:t>ی</w:t>
      </w:r>
      <w:r w:rsidRPr="00055211">
        <w:rPr>
          <w:rFonts w:hint="eastAsia"/>
          <w:szCs w:val="28"/>
          <w:rtl/>
        </w:rPr>
        <w:t>افت</w:t>
      </w:r>
      <w:r w:rsidRPr="00055211">
        <w:rPr>
          <w:szCs w:val="28"/>
          <w:rtl/>
        </w:rPr>
        <w:t xml:space="preserve"> فا</w:t>
      </w:r>
      <w:r w:rsidRPr="00055211">
        <w:rPr>
          <w:rFonts w:hint="cs"/>
          <w:szCs w:val="28"/>
          <w:rtl/>
        </w:rPr>
        <w:t>ی</w:t>
      </w:r>
      <w:r w:rsidRPr="00055211">
        <w:rPr>
          <w:rFonts w:hint="eastAsia"/>
          <w:szCs w:val="28"/>
          <w:rtl/>
        </w:rPr>
        <w:t>ل</w:t>
      </w:r>
      <w:r w:rsidRPr="00055211">
        <w:rPr>
          <w:szCs w:val="28"/>
          <w:rtl/>
        </w:rPr>
        <w:t xml:space="preserve"> </w:t>
      </w:r>
      <w:r w:rsidRPr="00055211">
        <w:rPr>
          <w:szCs w:val="28"/>
        </w:rPr>
        <w:t>pdf</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 اجرا</w:t>
      </w:r>
      <w:r w:rsidRPr="00055211">
        <w:rPr>
          <w:rFonts w:hint="cs"/>
          <w:szCs w:val="28"/>
          <w:rtl/>
        </w:rPr>
        <w:t>یی</w:t>
      </w:r>
      <w:r w:rsidRPr="00055211">
        <w:rPr>
          <w:szCs w:val="28"/>
          <w:rtl/>
        </w:rPr>
        <w:t xml:space="preserve"> ماده 32 قانون تجارت الکترون</w:t>
      </w:r>
      <w:r w:rsidRPr="00055211">
        <w:rPr>
          <w:rFonts w:hint="cs"/>
          <w:szCs w:val="28"/>
          <w:rtl/>
        </w:rPr>
        <w:t>ی</w:t>
      </w:r>
      <w:r w:rsidRPr="00055211">
        <w:rPr>
          <w:rFonts w:hint="eastAsia"/>
          <w:szCs w:val="28"/>
          <w:rtl/>
        </w:rPr>
        <w:t>ک</w:t>
      </w:r>
      <w:r w:rsidRPr="00055211">
        <w:rPr>
          <w:rFonts w:hint="cs"/>
          <w:szCs w:val="28"/>
          <w:rtl/>
        </w:rPr>
        <w:t>ی</w:t>
      </w:r>
    </w:p>
    <w:p w14:paraId="020C41D1" w14:textId="77777777" w:rsidR="005C2CDC" w:rsidRPr="00055211" w:rsidRDefault="005C2CDC" w:rsidP="009652EF">
      <w:pPr>
        <w:spacing w:after="0"/>
        <w:jc w:val="both"/>
        <w:rPr>
          <w:szCs w:val="28"/>
        </w:rPr>
      </w:pPr>
    </w:p>
    <w:p w14:paraId="2B45A8C6" w14:textId="77777777" w:rsidR="005C2CDC" w:rsidRPr="00055211" w:rsidRDefault="005C2CDC" w:rsidP="009652EF">
      <w:pPr>
        <w:spacing w:after="0"/>
        <w:jc w:val="both"/>
        <w:rPr>
          <w:szCs w:val="28"/>
        </w:rPr>
      </w:pPr>
      <w:r w:rsidRPr="00055211">
        <w:rPr>
          <w:rFonts w:hint="eastAsia"/>
          <w:szCs w:val="28"/>
          <w:rtl/>
        </w:rPr>
        <w:t>تار</w:t>
      </w:r>
      <w:r w:rsidRPr="00055211">
        <w:rPr>
          <w:rFonts w:hint="cs"/>
          <w:szCs w:val="28"/>
          <w:rtl/>
        </w:rPr>
        <w:t>ی</w:t>
      </w:r>
      <w:r w:rsidRPr="00055211">
        <w:rPr>
          <w:rFonts w:hint="eastAsia"/>
          <w:szCs w:val="28"/>
          <w:rtl/>
        </w:rPr>
        <w:t>خ</w:t>
      </w:r>
      <w:r w:rsidRPr="00055211">
        <w:rPr>
          <w:szCs w:val="28"/>
          <w:rtl/>
        </w:rPr>
        <w:t xml:space="preserve"> ابلاغ : 1386/6/21</w:t>
      </w:r>
    </w:p>
    <w:p w14:paraId="2A68701A" w14:textId="77777777" w:rsidR="005C2CDC" w:rsidRPr="00055211" w:rsidRDefault="005C2CDC" w:rsidP="009652EF">
      <w:pPr>
        <w:spacing w:after="0"/>
        <w:jc w:val="both"/>
        <w:rPr>
          <w:szCs w:val="28"/>
        </w:rPr>
      </w:pPr>
      <w:r w:rsidRPr="00055211">
        <w:rPr>
          <w:rFonts w:hint="eastAsia"/>
          <w:szCs w:val="28"/>
          <w:rtl/>
        </w:rPr>
        <w:t>مصوبه</w:t>
      </w:r>
      <w:r w:rsidRPr="00055211">
        <w:rPr>
          <w:szCs w:val="28"/>
          <w:rtl/>
        </w:rPr>
        <w:t xml:space="preserve"> : ه</w:t>
      </w:r>
      <w:r w:rsidRPr="00055211">
        <w:rPr>
          <w:rFonts w:hint="cs"/>
          <w:szCs w:val="28"/>
          <w:rtl/>
        </w:rPr>
        <w:t>ی</w:t>
      </w:r>
      <w:r w:rsidRPr="00055211">
        <w:rPr>
          <w:rFonts w:hint="eastAsia"/>
          <w:szCs w:val="28"/>
          <w:rtl/>
        </w:rPr>
        <w:t>ئت</w:t>
      </w:r>
      <w:r w:rsidRPr="00055211">
        <w:rPr>
          <w:szCs w:val="28"/>
          <w:rtl/>
        </w:rPr>
        <w:t xml:space="preserve"> وز</w:t>
      </w:r>
      <w:r w:rsidRPr="00055211">
        <w:rPr>
          <w:rFonts w:hint="cs"/>
          <w:szCs w:val="28"/>
          <w:rtl/>
        </w:rPr>
        <w:t>ی</w:t>
      </w:r>
      <w:r w:rsidRPr="00055211">
        <w:rPr>
          <w:rFonts w:hint="eastAsia"/>
          <w:szCs w:val="28"/>
          <w:rtl/>
        </w:rPr>
        <w:t>ران</w:t>
      </w:r>
    </w:p>
    <w:p w14:paraId="03A15A75" w14:textId="77777777" w:rsidR="005C2CDC" w:rsidRPr="00055211" w:rsidRDefault="005C2CDC" w:rsidP="009652EF">
      <w:pPr>
        <w:spacing w:after="0"/>
        <w:jc w:val="both"/>
        <w:rPr>
          <w:szCs w:val="28"/>
        </w:rPr>
      </w:pPr>
    </w:p>
    <w:p w14:paraId="6017F924" w14:textId="77777777" w:rsidR="005C2CDC" w:rsidRPr="00055211" w:rsidRDefault="005C2CDC" w:rsidP="009652EF">
      <w:pPr>
        <w:pStyle w:val="NormalWeb"/>
        <w:spacing w:before="0" w:beforeAutospacing="0" w:after="0" w:afterAutospacing="0"/>
        <w:jc w:val="both"/>
        <w:rPr>
          <w:rFonts w:cs="B Compset"/>
          <w:color w:val="000000"/>
          <w:sz w:val="28"/>
          <w:szCs w:val="28"/>
          <w:rtl/>
        </w:rPr>
      </w:pPr>
      <w:r w:rsidRPr="00055211">
        <w:rPr>
          <w:rFonts w:cs="B Compset" w:hint="cs"/>
          <w:color w:val="000000"/>
          <w:sz w:val="28"/>
          <w:szCs w:val="28"/>
          <w:rtl/>
        </w:rPr>
        <w:t>آیین نامه اجرایی ماده 32 قانون تجارت الکترونیکی</w:t>
      </w:r>
    </w:p>
    <w:p w14:paraId="12BDD497" w14:textId="4DBB3086" w:rsidR="005C2CDC" w:rsidRPr="00055211" w:rsidRDefault="005C2CDC" w:rsidP="009652EF">
      <w:pPr>
        <w:pStyle w:val="NormalWeb"/>
        <w:spacing w:before="0" w:beforeAutospacing="0" w:after="0" w:afterAutospacing="0"/>
        <w:jc w:val="both"/>
        <w:rPr>
          <w:rFonts w:cs="B Compset"/>
          <w:color w:val="000000"/>
          <w:sz w:val="28"/>
          <w:szCs w:val="28"/>
          <w:rtl/>
        </w:rPr>
      </w:pPr>
      <w:r w:rsidRPr="00055211">
        <w:rPr>
          <w:rFonts w:cs="B Compset" w:hint="cs"/>
          <w:color w:val="000000"/>
          <w:sz w:val="28"/>
          <w:szCs w:val="28"/>
          <w:rtl/>
        </w:rPr>
        <w:t>پیوندهای مرتبط</w:t>
      </w:r>
      <w:r w:rsidRPr="00055211">
        <w:rPr>
          <w:rFonts w:ascii="Calibri" w:hAnsi="Calibri" w:cs="Calibri" w:hint="cs"/>
          <w:color w:val="000000"/>
          <w:sz w:val="28"/>
          <w:szCs w:val="28"/>
          <w:rtl/>
        </w:rPr>
        <w:t> </w:t>
      </w:r>
      <w:hyperlink r:id="rId28" w:tgtFrame="_blank" w:history="1">
        <w:r w:rsidRPr="00055211">
          <w:rPr>
            <w:rStyle w:val="Hyperlink"/>
            <w:rFonts w:cs="B Compset" w:hint="cs"/>
            <w:color w:val="000000"/>
            <w:sz w:val="28"/>
            <w:szCs w:val="28"/>
            <w:rtl/>
          </w:rPr>
          <w:t>وزارت صنعت، معدن و تجارت</w:t>
        </w:r>
        <w:r w:rsidR="00D319C3" w:rsidRPr="00055211">
          <w:rPr>
            <w:rStyle w:val="Hyperlink"/>
            <w:rFonts w:cs="B Compset" w:hint="cs"/>
            <w:color w:val="000000"/>
            <w:sz w:val="28"/>
            <w:szCs w:val="28"/>
            <w:rtl/>
          </w:rPr>
          <w:t xml:space="preserve"> </w:t>
        </w:r>
        <w:r w:rsidRPr="00055211">
          <w:rPr>
            <w:rStyle w:val="Hyperlink"/>
            <w:rFonts w:ascii="Calibri" w:hAnsi="Calibri" w:cs="Calibri" w:hint="cs"/>
            <w:color w:val="000000"/>
            <w:sz w:val="28"/>
            <w:szCs w:val="28"/>
            <w:rtl/>
          </w:rPr>
          <w:t> </w:t>
        </w:r>
      </w:hyperlink>
      <w:hyperlink r:id="rId29" w:tgtFrame="_blank" w:history="1">
        <w:r w:rsidRPr="00055211">
          <w:rPr>
            <w:rStyle w:val="Hyperlink"/>
            <w:rFonts w:cs="B Compset" w:hint="cs"/>
            <w:color w:val="000000"/>
            <w:sz w:val="28"/>
            <w:szCs w:val="28"/>
            <w:rtl/>
          </w:rPr>
          <w:t>شورای سیاستگذاری گواهی الکترونیکی کشور</w:t>
        </w:r>
        <w:r w:rsidRPr="00055211">
          <w:rPr>
            <w:rStyle w:val="Hyperlink"/>
            <w:rFonts w:ascii="Calibri" w:hAnsi="Calibri" w:cs="Calibri" w:hint="cs"/>
            <w:color w:val="000000"/>
            <w:sz w:val="28"/>
            <w:szCs w:val="28"/>
            <w:rtl/>
          </w:rPr>
          <w:t> </w:t>
        </w:r>
      </w:hyperlink>
      <w:r w:rsidR="00D319C3" w:rsidRPr="00055211">
        <w:rPr>
          <w:rStyle w:val="Hyperlink"/>
          <w:rFonts w:ascii="Calibri" w:hAnsi="Calibri" w:cs="Calibri" w:hint="cs"/>
          <w:color w:val="000000"/>
          <w:sz w:val="28"/>
          <w:szCs w:val="28"/>
          <w:rtl/>
        </w:rPr>
        <w:t xml:space="preserve"> </w:t>
      </w:r>
      <w:hyperlink r:id="rId30" w:tgtFrame="_blank" w:history="1">
        <w:r w:rsidRPr="00055211">
          <w:rPr>
            <w:rStyle w:val="Hyperlink"/>
            <w:rFonts w:cs="B Compset" w:hint="cs"/>
            <w:color w:val="000000"/>
            <w:sz w:val="28"/>
            <w:szCs w:val="28"/>
            <w:rtl/>
          </w:rPr>
          <w:t>مرکز توسعه تجارت الکترونیکی</w:t>
        </w:r>
        <w:r w:rsidR="00D319C3" w:rsidRPr="00055211">
          <w:rPr>
            <w:rStyle w:val="Hyperlink"/>
            <w:rFonts w:cs="B Compset" w:hint="cs"/>
            <w:color w:val="000000"/>
            <w:sz w:val="28"/>
            <w:szCs w:val="28"/>
            <w:rtl/>
          </w:rPr>
          <w:t xml:space="preserve"> </w:t>
        </w:r>
        <w:r w:rsidRPr="00055211">
          <w:rPr>
            <w:rStyle w:val="Hyperlink"/>
            <w:rFonts w:ascii="Calibri" w:hAnsi="Calibri" w:cs="Calibri" w:hint="cs"/>
            <w:color w:val="000000"/>
            <w:sz w:val="28"/>
            <w:szCs w:val="28"/>
            <w:rtl/>
          </w:rPr>
          <w:t> </w:t>
        </w:r>
      </w:hyperlink>
      <w:hyperlink r:id="rId31" w:tgtFrame="_blank" w:history="1">
        <w:r w:rsidRPr="00055211">
          <w:rPr>
            <w:rStyle w:val="Hyperlink"/>
            <w:rFonts w:cs="B Compset" w:hint="cs"/>
            <w:color w:val="000000"/>
            <w:sz w:val="28"/>
            <w:szCs w:val="28"/>
            <w:rtl/>
          </w:rPr>
          <w:t>مرکز میانی دولتی عام</w:t>
        </w:r>
        <w:r w:rsidRPr="00055211">
          <w:rPr>
            <w:rStyle w:val="Hyperlink"/>
            <w:rFonts w:ascii="Calibri" w:hAnsi="Calibri" w:cs="Calibri" w:hint="cs"/>
            <w:color w:val="000000"/>
            <w:sz w:val="28"/>
            <w:szCs w:val="28"/>
            <w:rtl/>
          </w:rPr>
          <w:t> </w:t>
        </w:r>
      </w:hyperlink>
      <w:hyperlink r:id="rId32" w:tgtFrame="_blank" w:history="1">
        <w:r w:rsidRPr="00055211">
          <w:rPr>
            <w:rStyle w:val="Hyperlink"/>
            <w:rFonts w:cs="B Compset" w:hint="cs"/>
            <w:color w:val="000000"/>
            <w:sz w:val="28"/>
            <w:szCs w:val="28"/>
            <w:rtl/>
          </w:rPr>
          <w:t>مرکز میانی دولتی نفت</w:t>
        </w:r>
        <w:r w:rsidRPr="00055211">
          <w:rPr>
            <w:rStyle w:val="Hyperlink"/>
            <w:rFonts w:ascii="Calibri" w:hAnsi="Calibri" w:cs="Calibri" w:hint="cs"/>
            <w:color w:val="000000"/>
            <w:sz w:val="28"/>
            <w:szCs w:val="28"/>
            <w:rtl/>
          </w:rPr>
          <w:t> </w:t>
        </w:r>
      </w:hyperlink>
      <w:hyperlink r:id="rId33" w:tgtFrame="_blank" w:history="1">
        <w:r w:rsidRPr="00055211">
          <w:rPr>
            <w:rStyle w:val="Hyperlink"/>
            <w:rFonts w:cs="B Compset" w:hint="cs"/>
            <w:color w:val="000000"/>
            <w:sz w:val="28"/>
            <w:szCs w:val="28"/>
            <w:rtl/>
          </w:rPr>
          <w:t>مرکز میانی دولتی بازار سرمایه</w:t>
        </w:r>
        <w:r w:rsidRPr="00055211">
          <w:rPr>
            <w:rStyle w:val="Hyperlink"/>
            <w:rFonts w:ascii="Calibri" w:hAnsi="Calibri" w:cs="Calibri" w:hint="cs"/>
            <w:color w:val="000000"/>
            <w:sz w:val="28"/>
            <w:szCs w:val="28"/>
            <w:rtl/>
          </w:rPr>
          <w:t> </w:t>
        </w:r>
      </w:hyperlink>
      <w:hyperlink r:id="rId34" w:tgtFrame="_blank" w:history="1">
        <w:r w:rsidRPr="00055211">
          <w:rPr>
            <w:rStyle w:val="Hyperlink"/>
            <w:rFonts w:cs="B Compset" w:hint="cs"/>
            <w:color w:val="000000"/>
            <w:sz w:val="28"/>
            <w:szCs w:val="28"/>
            <w:rtl/>
          </w:rPr>
          <w:t>مرکز میانی خصوصی پارس ساین</w:t>
        </w:r>
        <w:r w:rsidRPr="00055211">
          <w:rPr>
            <w:rStyle w:val="Hyperlink"/>
            <w:rFonts w:ascii="Calibri" w:hAnsi="Calibri" w:cs="Calibri" w:hint="cs"/>
            <w:color w:val="000000"/>
            <w:sz w:val="28"/>
            <w:szCs w:val="28"/>
            <w:rtl/>
          </w:rPr>
          <w:t> </w:t>
        </w:r>
      </w:hyperlink>
      <w:hyperlink r:id="rId35" w:tgtFrame="_blank" w:history="1">
        <w:r w:rsidRPr="00055211">
          <w:rPr>
            <w:rStyle w:val="Hyperlink"/>
            <w:rFonts w:cs="B Compset" w:hint="cs"/>
            <w:color w:val="000000"/>
            <w:sz w:val="28"/>
            <w:szCs w:val="28"/>
            <w:rtl/>
          </w:rPr>
          <w:t>مرکز میانی خصوصی فناوران اعتماد راهبر</w:t>
        </w:r>
        <w:r w:rsidRPr="00055211">
          <w:rPr>
            <w:rStyle w:val="Hyperlink"/>
            <w:rFonts w:ascii="Calibri" w:hAnsi="Calibri" w:cs="Calibri" w:hint="cs"/>
            <w:color w:val="000000"/>
            <w:sz w:val="28"/>
            <w:szCs w:val="28"/>
            <w:rtl/>
          </w:rPr>
          <w:t> </w:t>
        </w:r>
      </w:hyperlink>
      <w:hyperlink r:id="rId36" w:tgtFrame="_blank" w:history="1">
        <w:r w:rsidRPr="00055211">
          <w:rPr>
            <w:rStyle w:val="Hyperlink"/>
            <w:rFonts w:cs="B Compset" w:hint="cs"/>
            <w:color w:val="000000"/>
            <w:sz w:val="28"/>
            <w:szCs w:val="28"/>
            <w:rtl/>
          </w:rPr>
          <w:t>مرکز میانی خصوصی اعتماد هوشمند</w:t>
        </w:r>
        <w:r w:rsidRPr="00055211">
          <w:rPr>
            <w:rStyle w:val="Hyperlink"/>
            <w:rFonts w:ascii="Calibri" w:hAnsi="Calibri" w:cs="Calibri" w:hint="cs"/>
            <w:color w:val="000000"/>
            <w:sz w:val="28"/>
            <w:szCs w:val="28"/>
            <w:rtl/>
          </w:rPr>
          <w:t> </w:t>
        </w:r>
      </w:hyperlink>
      <w:hyperlink r:id="rId37" w:tgtFrame="_blank" w:history="1">
        <w:r w:rsidRPr="00055211">
          <w:rPr>
            <w:rStyle w:val="Hyperlink"/>
            <w:rFonts w:cs="B Compset" w:hint="cs"/>
            <w:color w:val="000000"/>
            <w:sz w:val="28"/>
            <w:szCs w:val="28"/>
            <w:rtl/>
          </w:rPr>
          <w:t>مرکز میانی دولتی سلامت</w:t>
        </w:r>
      </w:hyperlink>
    </w:p>
    <w:p w14:paraId="179157A9" w14:textId="77777777" w:rsidR="005C2CDC" w:rsidRPr="00055211" w:rsidRDefault="005C2CDC" w:rsidP="009652EF">
      <w:pPr>
        <w:pStyle w:val="NormalWeb"/>
        <w:spacing w:before="0" w:beforeAutospacing="0" w:after="0" w:afterAutospacing="0"/>
        <w:jc w:val="both"/>
        <w:rPr>
          <w:rFonts w:cs="B Compset"/>
          <w:color w:val="000000"/>
          <w:sz w:val="28"/>
          <w:szCs w:val="28"/>
          <w:rtl/>
        </w:rPr>
      </w:pPr>
      <w:r w:rsidRPr="00055211">
        <w:rPr>
          <w:rFonts w:cs="B Compset" w:hint="cs"/>
          <w:color w:val="000000"/>
          <w:sz w:val="28"/>
          <w:szCs w:val="28"/>
          <w:rtl/>
        </w:rPr>
        <w:t>قوانین و مصوبات</w:t>
      </w:r>
      <w:r w:rsidRPr="00055211">
        <w:rPr>
          <w:rFonts w:ascii="Calibri" w:hAnsi="Calibri" w:cs="Calibri" w:hint="cs"/>
          <w:color w:val="000000"/>
          <w:sz w:val="28"/>
          <w:szCs w:val="28"/>
          <w:rtl/>
        </w:rPr>
        <w:t> </w:t>
      </w:r>
      <w:hyperlink r:id="rId38" w:history="1">
        <w:r w:rsidRPr="00055211">
          <w:rPr>
            <w:rStyle w:val="Hyperlink"/>
            <w:rFonts w:cs="B Compset" w:hint="cs"/>
            <w:color w:val="000000"/>
            <w:sz w:val="28"/>
            <w:szCs w:val="28"/>
            <w:rtl/>
          </w:rPr>
          <w:t>قوانین و مقررات</w:t>
        </w:r>
        <w:r w:rsidRPr="00055211">
          <w:rPr>
            <w:rStyle w:val="Hyperlink"/>
            <w:rFonts w:ascii="Calibri" w:hAnsi="Calibri" w:cs="Calibri" w:hint="cs"/>
            <w:color w:val="000000"/>
            <w:sz w:val="28"/>
            <w:szCs w:val="28"/>
            <w:rtl/>
          </w:rPr>
          <w:t> </w:t>
        </w:r>
      </w:hyperlink>
      <w:hyperlink r:id="rId39" w:history="1">
        <w:r w:rsidRPr="00055211">
          <w:rPr>
            <w:rStyle w:val="Hyperlink"/>
            <w:rFonts w:cs="B Compset" w:hint="cs"/>
            <w:color w:val="000000"/>
            <w:sz w:val="28"/>
            <w:szCs w:val="28"/>
            <w:rtl/>
          </w:rPr>
          <w:t>مصوبات شورای سیاست گذاری</w:t>
        </w:r>
        <w:r w:rsidRPr="00055211">
          <w:rPr>
            <w:rStyle w:val="Hyperlink"/>
            <w:rFonts w:ascii="Calibri" w:hAnsi="Calibri" w:cs="Calibri" w:hint="cs"/>
            <w:color w:val="000000"/>
            <w:sz w:val="28"/>
            <w:szCs w:val="28"/>
            <w:rtl/>
          </w:rPr>
          <w:t> </w:t>
        </w:r>
      </w:hyperlink>
      <w:hyperlink r:id="rId40" w:history="1">
        <w:r w:rsidRPr="00055211">
          <w:rPr>
            <w:rStyle w:val="Hyperlink"/>
            <w:rFonts w:cs="B Compset" w:hint="cs"/>
            <w:color w:val="000000"/>
            <w:sz w:val="28"/>
            <w:szCs w:val="28"/>
            <w:rtl/>
          </w:rPr>
          <w:t>سند سیاست های گواهی الکترونیکی</w:t>
        </w:r>
        <w:r w:rsidRPr="00055211">
          <w:rPr>
            <w:rStyle w:val="Hyperlink"/>
            <w:rFonts w:ascii="Calibri" w:hAnsi="Calibri" w:cs="Calibri" w:hint="cs"/>
            <w:color w:val="000000"/>
            <w:sz w:val="28"/>
            <w:szCs w:val="28"/>
            <w:rtl/>
          </w:rPr>
          <w:t> </w:t>
        </w:r>
      </w:hyperlink>
      <w:hyperlink r:id="rId41" w:history="1">
        <w:r w:rsidRPr="00055211">
          <w:rPr>
            <w:rStyle w:val="Hyperlink"/>
            <w:rFonts w:cs="B Compset" w:hint="cs"/>
            <w:color w:val="000000"/>
            <w:sz w:val="28"/>
            <w:szCs w:val="28"/>
            <w:rtl/>
          </w:rPr>
          <w:t>سند پروفایل های گواهی الکترونیکی</w:t>
        </w:r>
      </w:hyperlink>
    </w:p>
    <w:p w14:paraId="3DDCA7B7" w14:textId="77777777" w:rsidR="005C2CDC" w:rsidRPr="00055211" w:rsidRDefault="005C2CDC" w:rsidP="009652EF">
      <w:pPr>
        <w:pStyle w:val="NormalWeb"/>
        <w:spacing w:before="0" w:beforeAutospacing="0" w:after="0" w:afterAutospacing="0"/>
        <w:jc w:val="both"/>
        <w:rPr>
          <w:rFonts w:cs="B Compset"/>
          <w:color w:val="000000"/>
          <w:sz w:val="28"/>
          <w:szCs w:val="28"/>
          <w:rtl/>
        </w:rPr>
      </w:pPr>
      <w:r w:rsidRPr="00055211">
        <w:rPr>
          <w:rFonts w:cs="B Compset" w:hint="cs"/>
          <w:color w:val="000000"/>
          <w:sz w:val="28"/>
          <w:szCs w:val="28"/>
          <w:rtl/>
        </w:rPr>
        <w:t>استانداردها</w:t>
      </w:r>
      <w:r w:rsidRPr="00055211">
        <w:rPr>
          <w:rFonts w:ascii="Calibri" w:hAnsi="Calibri" w:cs="Calibri" w:hint="cs"/>
          <w:color w:val="000000"/>
          <w:sz w:val="28"/>
          <w:szCs w:val="28"/>
          <w:rtl/>
        </w:rPr>
        <w:t> </w:t>
      </w:r>
      <w:hyperlink r:id="rId42" w:history="1">
        <w:r w:rsidRPr="00055211">
          <w:rPr>
            <w:rStyle w:val="Hyperlink"/>
            <w:rFonts w:cs="B Compset" w:hint="cs"/>
            <w:color w:val="000000"/>
            <w:sz w:val="28"/>
            <w:szCs w:val="28"/>
            <w:rtl/>
          </w:rPr>
          <w:t xml:space="preserve">استانداردهای </w:t>
        </w:r>
        <w:r w:rsidRPr="00055211">
          <w:rPr>
            <w:rStyle w:val="Hyperlink"/>
            <w:rFonts w:cs="B Compset" w:hint="cs"/>
            <w:color w:val="000000"/>
            <w:sz w:val="28"/>
            <w:szCs w:val="28"/>
          </w:rPr>
          <w:t>PKI</w:t>
        </w:r>
        <w:r w:rsidRPr="00055211">
          <w:rPr>
            <w:rStyle w:val="Hyperlink"/>
            <w:rFonts w:ascii="Calibri" w:hAnsi="Calibri" w:cs="Calibri" w:hint="cs"/>
            <w:color w:val="000000"/>
            <w:sz w:val="28"/>
            <w:szCs w:val="28"/>
            <w:rtl/>
          </w:rPr>
          <w:t> </w:t>
        </w:r>
      </w:hyperlink>
      <w:hyperlink r:id="rId43" w:history="1">
        <w:r w:rsidRPr="00055211">
          <w:rPr>
            <w:rStyle w:val="Hyperlink"/>
            <w:rFonts w:cs="B Compset" w:hint="cs"/>
            <w:color w:val="000000"/>
            <w:sz w:val="28"/>
            <w:szCs w:val="28"/>
            <w:rtl/>
          </w:rPr>
          <w:t>دستورالعمل های اجرایی</w:t>
        </w:r>
      </w:hyperlink>
    </w:p>
    <w:p w14:paraId="551AEF98" w14:textId="77777777" w:rsidR="005C2CDC" w:rsidRPr="00055211" w:rsidRDefault="005C2CDC" w:rsidP="009652EF">
      <w:pPr>
        <w:pStyle w:val="NormalWeb"/>
        <w:spacing w:before="0" w:beforeAutospacing="0" w:after="0" w:afterAutospacing="0"/>
        <w:jc w:val="both"/>
        <w:rPr>
          <w:rFonts w:cs="B Compset"/>
          <w:color w:val="000000"/>
          <w:sz w:val="28"/>
          <w:szCs w:val="28"/>
          <w:rtl/>
        </w:rPr>
      </w:pPr>
      <w:r w:rsidRPr="00055211">
        <w:rPr>
          <w:rFonts w:cs="B Compset" w:hint="cs"/>
          <w:color w:val="00008B"/>
          <w:sz w:val="28"/>
          <w:szCs w:val="28"/>
          <w:rtl/>
        </w:rPr>
        <w:t>منبع :</w:t>
      </w:r>
      <w:r w:rsidRPr="00055211">
        <w:rPr>
          <w:rFonts w:cs="B Compset"/>
          <w:sz w:val="28"/>
          <w:szCs w:val="28"/>
          <w:rtl/>
        </w:rPr>
        <w:t xml:space="preserve"> </w:t>
      </w:r>
      <w:r w:rsidRPr="00055211">
        <w:rPr>
          <w:rFonts w:cs="B Compset"/>
          <w:color w:val="00008B"/>
          <w:sz w:val="28"/>
          <w:szCs w:val="28"/>
          <w:rtl/>
        </w:rPr>
        <w:t>مرکز دولت</w:t>
      </w:r>
      <w:r w:rsidRPr="00055211">
        <w:rPr>
          <w:rFonts w:cs="B Compset" w:hint="cs"/>
          <w:color w:val="00008B"/>
          <w:sz w:val="28"/>
          <w:szCs w:val="28"/>
          <w:rtl/>
        </w:rPr>
        <w:t>ی</w:t>
      </w:r>
      <w:r w:rsidRPr="00055211">
        <w:rPr>
          <w:rFonts w:cs="B Compset"/>
          <w:color w:val="00008B"/>
          <w:sz w:val="28"/>
          <w:szCs w:val="28"/>
          <w:rtl/>
        </w:rPr>
        <w:t xml:space="preserve"> صدور گواه</w:t>
      </w:r>
      <w:r w:rsidRPr="00055211">
        <w:rPr>
          <w:rFonts w:cs="B Compset" w:hint="cs"/>
          <w:color w:val="00008B"/>
          <w:sz w:val="28"/>
          <w:szCs w:val="28"/>
          <w:rtl/>
        </w:rPr>
        <w:t>ی</w:t>
      </w:r>
      <w:r w:rsidRPr="00055211">
        <w:rPr>
          <w:rFonts w:cs="B Compset"/>
          <w:color w:val="00008B"/>
          <w:sz w:val="28"/>
          <w:szCs w:val="28"/>
          <w:rtl/>
        </w:rPr>
        <w:t xml:space="preserve"> الکترون</w:t>
      </w:r>
      <w:r w:rsidRPr="00055211">
        <w:rPr>
          <w:rFonts w:cs="B Compset" w:hint="cs"/>
          <w:color w:val="00008B"/>
          <w:sz w:val="28"/>
          <w:szCs w:val="28"/>
          <w:rtl/>
        </w:rPr>
        <w:t>ی</w:t>
      </w:r>
      <w:r w:rsidRPr="00055211">
        <w:rPr>
          <w:rFonts w:cs="B Compset" w:hint="eastAsia"/>
          <w:color w:val="00008B"/>
          <w:sz w:val="28"/>
          <w:szCs w:val="28"/>
          <w:rtl/>
        </w:rPr>
        <w:t>ک</w:t>
      </w:r>
      <w:r w:rsidRPr="00055211">
        <w:rPr>
          <w:rFonts w:cs="B Compset" w:hint="cs"/>
          <w:color w:val="00008B"/>
          <w:sz w:val="28"/>
          <w:szCs w:val="28"/>
          <w:rtl/>
        </w:rPr>
        <w:t>ی</w:t>
      </w:r>
      <w:r w:rsidRPr="00055211">
        <w:rPr>
          <w:rFonts w:cs="B Compset"/>
          <w:color w:val="00008B"/>
          <w:sz w:val="28"/>
          <w:szCs w:val="28"/>
          <w:rtl/>
        </w:rPr>
        <w:t xml:space="preserve"> ر</w:t>
      </w:r>
      <w:r w:rsidRPr="00055211">
        <w:rPr>
          <w:rFonts w:cs="B Compset" w:hint="cs"/>
          <w:color w:val="00008B"/>
          <w:sz w:val="28"/>
          <w:szCs w:val="28"/>
          <w:rtl/>
        </w:rPr>
        <w:t>ی</w:t>
      </w:r>
      <w:r w:rsidRPr="00055211">
        <w:rPr>
          <w:rFonts w:cs="B Compset" w:hint="eastAsia"/>
          <w:color w:val="00008B"/>
          <w:sz w:val="28"/>
          <w:szCs w:val="28"/>
          <w:rtl/>
        </w:rPr>
        <w:t>شه</w:t>
      </w:r>
    </w:p>
    <w:p w14:paraId="59489BD0" w14:textId="70761F4C" w:rsidR="008D61A7" w:rsidRPr="00055211" w:rsidRDefault="0084337B" w:rsidP="009652EF">
      <w:pPr>
        <w:bidi w:val="0"/>
        <w:spacing w:after="0"/>
        <w:jc w:val="both"/>
        <w:rPr>
          <w:szCs w:val="28"/>
          <w:rtl/>
        </w:rPr>
      </w:pPr>
      <w:hyperlink r:id="rId44" w:tgtFrame="_blank" w:history="1">
        <w:r w:rsidR="005C2CDC" w:rsidRPr="00055211">
          <w:rPr>
            <w:rStyle w:val="Hyperlink"/>
            <w:rFonts w:ascii="Times New Roman (Headings CS)" w:hAnsi="Times New Roman (Headings CS)"/>
            <w:szCs w:val="28"/>
          </w:rPr>
          <w:t>http://www</w:t>
        </w:r>
        <w:r w:rsidR="0089389C" w:rsidRPr="00055211">
          <w:rPr>
            <w:rStyle w:val="Hyperlink"/>
            <w:rFonts w:ascii="Times New Roman (Headings CS)" w:hAnsi="Times New Roman (Headings CS)"/>
            <w:szCs w:val="28"/>
          </w:rPr>
          <w:t>.</w:t>
        </w:r>
        <w:r w:rsidR="005C2CDC" w:rsidRPr="00055211">
          <w:rPr>
            <w:rStyle w:val="Hyperlink"/>
            <w:rFonts w:ascii="Times New Roman (Headings CS)" w:hAnsi="Times New Roman (Headings CS)"/>
            <w:szCs w:val="28"/>
          </w:rPr>
          <w:t>rca</w:t>
        </w:r>
        <w:r w:rsidR="0089389C" w:rsidRPr="00055211">
          <w:rPr>
            <w:rStyle w:val="Hyperlink"/>
            <w:rFonts w:ascii="Times New Roman (Headings CS)" w:hAnsi="Times New Roman (Headings CS)"/>
            <w:szCs w:val="28"/>
          </w:rPr>
          <w:t>.</w:t>
        </w:r>
        <w:r w:rsidR="005C2CDC" w:rsidRPr="00055211">
          <w:rPr>
            <w:rStyle w:val="Hyperlink"/>
            <w:rFonts w:ascii="Times New Roman (Headings CS)" w:hAnsi="Times New Roman (Headings CS)"/>
            <w:szCs w:val="28"/>
          </w:rPr>
          <w:t>gov</w:t>
        </w:r>
        <w:r w:rsidR="0089389C" w:rsidRPr="00055211">
          <w:rPr>
            <w:rStyle w:val="Hyperlink"/>
            <w:rFonts w:ascii="Times New Roman (Headings CS)" w:hAnsi="Times New Roman (Headings CS)"/>
            <w:szCs w:val="28"/>
          </w:rPr>
          <w:t>.</w:t>
        </w:r>
        <w:r w:rsidR="005C2CDC" w:rsidRPr="00055211">
          <w:rPr>
            <w:rStyle w:val="Hyperlink"/>
            <w:rFonts w:ascii="Times New Roman (Headings CS)" w:hAnsi="Times New Roman (Headings CS)"/>
            <w:szCs w:val="28"/>
          </w:rPr>
          <w:t>ir/</w:t>
        </w:r>
        <w:r w:rsidR="005C2CDC" w:rsidRPr="00055211">
          <w:rPr>
            <w:rStyle w:val="Hyperlink"/>
            <w:rFonts w:ascii="Times New Roman (Headings CS)" w:hAnsi="Times New Roman (Headings CS)"/>
            <w:szCs w:val="28"/>
            <w:rtl/>
          </w:rPr>
          <w:t>ایین-نامه-اجرایی-ماده-32-قانون-تجارت-الکترونیکی_2224</w:t>
        </w:r>
        <w:r w:rsidR="0089389C" w:rsidRPr="00055211">
          <w:rPr>
            <w:rStyle w:val="Hyperlink"/>
            <w:rFonts w:ascii="Times New Roman (Headings CS)" w:hAnsi="Times New Roman (Headings CS)"/>
            <w:szCs w:val="28"/>
          </w:rPr>
          <w:t>.</w:t>
        </w:r>
        <w:r w:rsidR="005C2CDC" w:rsidRPr="00055211">
          <w:rPr>
            <w:rStyle w:val="Hyperlink"/>
            <w:rFonts w:ascii="Times New Roman (Headings CS)" w:hAnsi="Times New Roman (Headings CS)"/>
            <w:szCs w:val="28"/>
          </w:rPr>
          <w:t>html</w:t>
        </w:r>
      </w:hyperlink>
    </w:p>
    <w:p w14:paraId="518E5154" w14:textId="77777777" w:rsidR="008D61A7" w:rsidRPr="00055211" w:rsidRDefault="008D61A7" w:rsidP="009652EF">
      <w:pPr>
        <w:spacing w:after="0"/>
        <w:jc w:val="both"/>
        <w:rPr>
          <w:szCs w:val="28"/>
          <w:rtl/>
        </w:rPr>
      </w:pPr>
    </w:p>
    <w:p w14:paraId="5BD2EA64" w14:textId="77777777" w:rsidR="008D61A7" w:rsidRPr="00055211" w:rsidRDefault="008D61A7" w:rsidP="009652EF">
      <w:pPr>
        <w:spacing w:after="0"/>
        <w:jc w:val="both"/>
        <w:rPr>
          <w:szCs w:val="28"/>
          <w:rtl/>
        </w:rPr>
      </w:pPr>
    </w:p>
    <w:p w14:paraId="4576E73A" w14:textId="77777777" w:rsidR="008D61A7" w:rsidRPr="00055211" w:rsidRDefault="008D61A7" w:rsidP="009652EF">
      <w:pPr>
        <w:spacing w:after="0"/>
        <w:jc w:val="both"/>
        <w:rPr>
          <w:szCs w:val="28"/>
          <w:rtl/>
        </w:rPr>
      </w:pPr>
    </w:p>
    <w:p w14:paraId="1122791C" w14:textId="77777777" w:rsidR="006509F6" w:rsidRDefault="006509F6" w:rsidP="006509F6">
      <w:pPr>
        <w:rPr>
          <w:rtl/>
          <w:lang w:bidi="fa-IR"/>
        </w:rPr>
      </w:pPr>
    </w:p>
    <w:p w14:paraId="544AC87E" w14:textId="636D798D" w:rsidR="0067737E" w:rsidRDefault="0067737E">
      <w:pPr>
        <w:bidi w:val="0"/>
        <w:spacing w:line="276" w:lineRule="auto"/>
        <w:contextualSpacing w:val="0"/>
        <w:rPr>
          <w:rFonts w:ascii="B Titr" w:eastAsia="Times New Roman" w:hAnsi="B Titr" w:cs="B Titr"/>
          <w:b w:val="0"/>
          <w:bCs w:val="0"/>
          <w:color w:val="FF0000"/>
          <w:kern w:val="36"/>
          <w:rtl/>
          <w:lang w:bidi="fa-IR"/>
        </w:rPr>
      </w:pPr>
      <w:r>
        <w:rPr>
          <w:rtl/>
        </w:rPr>
        <w:br w:type="page"/>
      </w:r>
    </w:p>
    <w:p w14:paraId="3064B446" w14:textId="77777777" w:rsidR="0067737E" w:rsidRPr="00156CAB" w:rsidRDefault="0067737E" w:rsidP="0067737E">
      <w:pPr>
        <w:jc w:val="both"/>
        <w:rPr>
          <w:rFonts w:eastAsia="Times New Roman"/>
          <w:b w:val="0"/>
          <w:bCs w:val="0"/>
          <w:color w:val="000000"/>
          <w:rtl/>
        </w:rPr>
      </w:pPr>
      <w:r w:rsidRPr="00156CAB">
        <w:rPr>
          <w:rFonts w:eastAsia="Times New Roman"/>
          <w:b w:val="0"/>
          <w:bCs w:val="0"/>
          <w:color w:val="000000"/>
          <w:rtl/>
        </w:rPr>
        <w:lastRenderedPageBreak/>
        <w:t>قانون مدیریت خدمات کشوری</w:t>
      </w:r>
      <w:r w:rsidRPr="00156CAB">
        <w:rPr>
          <w:rFonts w:eastAsia="Times New Roman" w:hint="cs"/>
          <w:b w:val="0"/>
          <w:bCs w:val="0"/>
          <w:color w:val="000000"/>
          <w:rtl/>
        </w:rPr>
        <w:t xml:space="preserve"> مصوب 08/07/1386</w:t>
      </w:r>
    </w:p>
    <w:p w14:paraId="2264A64A" w14:textId="77777777" w:rsidR="0067737E" w:rsidRPr="00156CAB" w:rsidRDefault="0084337B" w:rsidP="0067737E">
      <w:pPr>
        <w:bidi w:val="0"/>
        <w:rPr>
          <w:rFonts w:eastAsia="Times New Roman" w:cs="Times New Roman"/>
          <w:b w:val="0"/>
          <w:bCs w:val="0"/>
          <w:color w:val="000000"/>
          <w:rtl/>
        </w:rPr>
      </w:pPr>
      <w:hyperlink r:id="rId45" w:history="1">
        <w:r w:rsidR="0067737E" w:rsidRPr="00156CAB">
          <w:rPr>
            <w:rStyle w:val="Hyperlink"/>
            <w:rFonts w:ascii="Times New Roman (Headings CS)" w:eastAsia="Times New Roman" w:hAnsi="Times New Roman (Headings CS)"/>
            <w:b w:val="0"/>
            <w:bCs w:val="0"/>
          </w:rPr>
          <w:t>https://rc.majlis.ir/fa/law/show/130021</w:t>
        </w:r>
      </w:hyperlink>
    </w:p>
    <w:p w14:paraId="693BC98B" w14:textId="77777777" w:rsidR="0067737E" w:rsidRDefault="0067737E" w:rsidP="0067737E">
      <w:pPr>
        <w:outlineLvl w:val="1"/>
        <w:rPr>
          <w:color w:val="000000"/>
        </w:rPr>
      </w:pPr>
      <w:r w:rsidRPr="00156CAB">
        <w:rPr>
          <w:color w:val="000000"/>
        </w:rPr>
        <w:br/>
      </w:r>
    </w:p>
    <w:p w14:paraId="6AD64E4C" w14:textId="77777777" w:rsidR="0083202D" w:rsidRDefault="0067737E" w:rsidP="0083202D">
      <w:pPr>
        <w:pStyle w:val="Heading1"/>
        <w:rPr>
          <w:szCs w:val="28"/>
          <w:rtl/>
        </w:rPr>
      </w:pPr>
      <w:r>
        <w:rPr>
          <w:color w:val="000000"/>
        </w:rPr>
        <w:br w:type="page"/>
      </w:r>
    </w:p>
    <w:p w14:paraId="3A86AEDF" w14:textId="77777777" w:rsidR="0083202D" w:rsidRDefault="0083202D" w:rsidP="0083202D">
      <w:pPr>
        <w:pStyle w:val="Heading1"/>
        <w:rPr>
          <w:szCs w:val="28"/>
        </w:rPr>
      </w:pPr>
      <w:bookmarkStart w:id="203" w:name="_Toc100670570"/>
      <w:r>
        <w:rPr>
          <w:szCs w:val="28"/>
        </w:rPr>
        <w:lastRenderedPageBreak/>
        <w:t>******</w:t>
      </w:r>
      <w:bookmarkEnd w:id="203"/>
    </w:p>
    <w:p w14:paraId="5BEF8531" w14:textId="77777777" w:rsidR="0083202D" w:rsidRDefault="0083202D" w:rsidP="0083202D">
      <w:pPr>
        <w:pStyle w:val="Heading1"/>
        <w:rPr>
          <w:szCs w:val="28"/>
          <w:rtl/>
        </w:rPr>
      </w:pPr>
    </w:p>
    <w:p w14:paraId="0ED57D06" w14:textId="3A89E893" w:rsidR="0083202D" w:rsidRPr="0067737E" w:rsidRDefault="0083202D" w:rsidP="0083202D">
      <w:pPr>
        <w:pStyle w:val="Heading4"/>
        <w:rPr>
          <w:bCs/>
          <w:sz w:val="28"/>
          <w:szCs w:val="28"/>
        </w:rPr>
      </w:pPr>
      <w:r w:rsidRPr="00156CAB">
        <w:rPr>
          <w:rFonts w:eastAsia="Times New Roman"/>
          <w:color w:val="000000"/>
        </w:rPr>
        <w:br/>
      </w:r>
      <w:bookmarkStart w:id="204" w:name="_Toc100670571"/>
      <w:r w:rsidR="00F737D2">
        <w:rPr>
          <w:rFonts w:hint="cs"/>
          <w:bCs/>
          <w:sz w:val="28"/>
          <w:szCs w:val="28"/>
          <w:rtl/>
        </w:rPr>
        <w:t>21</w:t>
      </w:r>
      <w:r w:rsidRPr="0067737E">
        <w:rPr>
          <w:rFonts w:hint="cs"/>
          <w:bCs/>
          <w:sz w:val="28"/>
          <w:szCs w:val="28"/>
          <w:rtl/>
        </w:rPr>
        <w:t>/07/138</w:t>
      </w:r>
      <w:r w:rsidR="00F737D2">
        <w:rPr>
          <w:rFonts w:hint="cs"/>
          <w:bCs/>
          <w:sz w:val="28"/>
          <w:szCs w:val="28"/>
          <w:rtl/>
        </w:rPr>
        <w:t>3</w:t>
      </w:r>
      <w:bookmarkEnd w:id="204"/>
    </w:p>
    <w:p w14:paraId="7D48E208" w14:textId="1D7B739D" w:rsidR="0083202D" w:rsidRDefault="0083202D" w:rsidP="00A100DC">
      <w:pPr>
        <w:pStyle w:val="Heading1"/>
        <w:jc w:val="both"/>
        <w:rPr>
          <w:rFonts w:asciiTheme="majorHAnsi" w:eastAsia="B Zar" w:hAnsiTheme="majorHAnsi"/>
          <w:b/>
          <w:bCs/>
          <w:sz w:val="16"/>
          <w:szCs w:val="16"/>
        </w:rPr>
      </w:pPr>
      <w:bookmarkStart w:id="205" w:name="_Toc100670572"/>
      <w:r>
        <w:rPr>
          <w:rFonts w:hint="cs"/>
          <w:rtl/>
        </w:rPr>
        <w:t>رای دیوان عالی کشور مبنی بر تعمیم صلاحیت محلی رسیدگی به چک</w:t>
      </w:r>
      <w:bookmarkEnd w:id="205"/>
      <w:r>
        <w:rPr>
          <w:rFonts w:hint="cs"/>
          <w:rtl/>
        </w:rPr>
        <w:t xml:space="preserve"> </w:t>
      </w:r>
    </w:p>
    <w:p w14:paraId="70144D08" w14:textId="77777777" w:rsidR="0083202D" w:rsidRDefault="0083202D" w:rsidP="0083202D">
      <w:pPr>
        <w:spacing w:after="0"/>
        <w:jc w:val="lowKashida"/>
        <w:rPr>
          <w:rFonts w:ascii="Arial" w:eastAsia="Times New Roman" w:hAnsi="Arial"/>
          <w:b w:val="0"/>
          <w:color w:val="000000" w:themeColor="text1"/>
          <w:szCs w:val="28"/>
          <w:rtl/>
        </w:rPr>
      </w:pPr>
      <w:r>
        <w:rPr>
          <w:rFonts w:ascii="Arial" w:eastAsia="Times New Roman" w:hAnsi="Arial" w:hint="cs"/>
          <w:b w:val="0"/>
          <w:color w:val="000000" w:themeColor="text1"/>
          <w:szCs w:val="28"/>
          <w:rtl/>
        </w:rPr>
        <w:t xml:space="preserve">در زمینه تأثير «آی تی» در آیین دادرسی کیفری تعمیم صلاحیت محلی در چک بانکی، نمونه رأی دیوانعالی کشور، در خصوص صلاحیت محلی رسیدگی به چک سیبا در سال 1382 قابل مطالعه است: </w:t>
      </w:r>
    </w:p>
    <w:p w14:paraId="55DC1D1F" w14:textId="57920D41" w:rsidR="0083202D" w:rsidRDefault="0083202D" w:rsidP="003F7639">
      <w:pPr>
        <w:spacing w:after="0"/>
        <w:ind w:left="720"/>
        <w:jc w:val="lowKashida"/>
        <w:rPr>
          <w:rFonts w:ascii="Arial" w:eastAsia="Times New Roman" w:hAnsi="Arial"/>
          <w:b w:val="0"/>
          <w:color w:val="000000" w:themeColor="text1"/>
          <w:szCs w:val="28"/>
          <w:rtl/>
        </w:rPr>
      </w:pPr>
      <w:r>
        <w:rPr>
          <w:rFonts w:ascii="Arial" w:eastAsia="Times New Roman" w:hAnsi="Arial" w:hint="cs"/>
          <w:b w:val="0"/>
          <w:color w:val="000000" w:themeColor="text1"/>
          <w:szCs w:val="28"/>
          <w:rtl/>
        </w:rPr>
        <w:t>اگرچه مقررات مربوط به آیین دادرسی و صلاحیت جزایی محاکم ایران در رسیدگی به جرایم و ابعاد ‌بین‌المللی جرایم ناشی از فناوری اطلاعات مطابق ماده (</w:t>
      </w:r>
      <w:r>
        <w:rPr>
          <w:rFonts w:ascii="Arial" w:eastAsia="Times New Roman" w:hAnsi="Arial" w:hint="cs"/>
          <w:b w:val="0"/>
          <w:color w:val="000000" w:themeColor="text1"/>
          <w:szCs w:val="28"/>
          <w:rtl/>
          <w:lang w:bidi="fa-IR"/>
        </w:rPr>
        <w:t xml:space="preserve">۷۷) </w:t>
      </w:r>
      <w:r>
        <w:rPr>
          <w:rFonts w:ascii="Arial" w:eastAsia="Times New Roman" w:hAnsi="Arial" w:hint="cs"/>
          <w:b w:val="0"/>
          <w:color w:val="000000" w:themeColor="text1"/>
          <w:szCs w:val="28"/>
          <w:rtl/>
        </w:rPr>
        <w:t xml:space="preserve">قانون تجارت الکترونیکی به تصویب قانون خاص موکول گردیده است، با وجود این نمی‌توان تأثیر فناوری  اطلاعات را در شکل گیری قواعد خاص دادرسی کیفری انکار نمود. پرونده وحدت رویه ردیف </w:t>
      </w:r>
      <w:r>
        <w:rPr>
          <w:rFonts w:ascii="Arial" w:eastAsia="Times New Roman" w:hAnsi="Arial" w:hint="cs"/>
          <w:b w:val="0"/>
          <w:color w:val="000000" w:themeColor="text1"/>
          <w:szCs w:val="28"/>
          <w:rtl/>
          <w:lang w:bidi="fa-IR"/>
        </w:rPr>
        <w:t>۱۶ / ۸۲</w:t>
      </w:r>
      <w:r>
        <w:rPr>
          <w:rFonts w:ascii="Arial" w:eastAsia="Times New Roman" w:hAnsi="Arial" w:hint="cs"/>
          <w:b w:val="0"/>
          <w:color w:val="000000" w:themeColor="text1"/>
          <w:szCs w:val="28"/>
          <w:rtl/>
        </w:rPr>
        <w:t xml:space="preserve"> دیوان عالی کشور که به تعیین دادگاه واجد صلاحیت رسیدگی به اتهام صادر کننده چک بلا محل از نوع سیبا (سیستم یکپارچه بانک ملی ایران) اختصاص یافته و در هیأت عمومی دیوان عالی کشور طرح و منتهی به اتخاذ تصمیم گردید، از مواردی به‌شمار می‌رود که در این مقام مورد استناد است. </w:t>
      </w:r>
    </w:p>
    <w:p w14:paraId="785619C8" w14:textId="77777777" w:rsidR="0083202D" w:rsidRDefault="0083202D" w:rsidP="003F7639">
      <w:pPr>
        <w:spacing w:after="0"/>
        <w:ind w:left="720"/>
        <w:jc w:val="lowKashida"/>
        <w:rPr>
          <w:rFonts w:ascii="Times New Roman" w:eastAsia="Times New Roman" w:hAnsi="Times New Roman"/>
          <w:b w:val="0"/>
          <w:color w:val="000000" w:themeColor="text1"/>
          <w:szCs w:val="28"/>
          <w:rtl/>
        </w:rPr>
      </w:pPr>
      <w:r>
        <w:rPr>
          <w:rFonts w:ascii="Arial" w:eastAsia="Times New Roman" w:hAnsi="Arial" w:hint="cs"/>
          <w:b w:val="0"/>
          <w:color w:val="000000" w:themeColor="text1"/>
          <w:szCs w:val="28"/>
          <w:rtl/>
        </w:rPr>
        <w:t xml:space="preserve">هیأت عمومی دیوان عالی کشور در جلسه مورخ </w:t>
      </w:r>
      <w:r>
        <w:rPr>
          <w:rFonts w:ascii="Arial" w:eastAsia="Times New Roman" w:hAnsi="Arial" w:hint="cs"/>
          <w:b w:val="0"/>
          <w:color w:val="000000" w:themeColor="text1"/>
          <w:szCs w:val="28"/>
          <w:rtl/>
          <w:lang w:bidi="fa-IR"/>
        </w:rPr>
        <w:t xml:space="preserve">۱۳۸۳ </w:t>
      </w:r>
      <w:r>
        <w:rPr>
          <w:rFonts w:ascii="Times New Roman" w:eastAsia="Times New Roman" w:hAnsi="Times New Roman" w:hint="cs"/>
          <w:b w:val="0"/>
          <w:color w:val="000000" w:themeColor="text1"/>
          <w:szCs w:val="28"/>
          <w:rtl/>
          <w:lang w:bidi="fa-IR"/>
        </w:rPr>
        <w:t>/ ۷ / ۲۱</w:t>
      </w:r>
      <w:r>
        <w:rPr>
          <w:rFonts w:ascii="Times New Roman" w:eastAsia="Times New Roman" w:hAnsi="Times New Roman" w:hint="cs"/>
          <w:b w:val="0"/>
          <w:color w:val="000000" w:themeColor="text1"/>
          <w:szCs w:val="28"/>
          <w:rtl/>
        </w:rPr>
        <w:t xml:space="preserve"> پس از بررسی موضوع و بنابر جهانی از جمله با توجه به ارتباط کلیه بانک‌‌‌های طرح سیبا با یکدیگر </w:t>
      </w:r>
      <w:r>
        <w:rPr>
          <w:rFonts w:ascii="Times New Roman" w:eastAsia="Times New Roman" w:hAnsi="Times New Roman" w:hint="cs"/>
          <w:b w:val="0"/>
          <w:color w:val="000000" w:themeColor="text1"/>
          <w:szCs w:val="28"/>
          <w:u w:val="single"/>
          <w:rtl/>
        </w:rPr>
        <w:t>و اینکه اساساً هر شعبه صادر کننده دسته چک سیبا در حکم عامل بانک مرکزی بوده و لذا تمامی بانک‌‌‌های مرتبط در حکم واحد بوده و موظف به پرداخت وجه به دارنده چک سیبا می باشند و اینکه در صورت نبود یکسری موجودی حساب کشنده چک حسب مورد بانک مرجوع اليه مبادرت به صدور گواهی عدم موجودی یا کسر موجودی می‌نماید،</w:t>
      </w:r>
      <w:r>
        <w:rPr>
          <w:rFonts w:ascii="Times New Roman" w:eastAsia="Times New Roman" w:hAnsi="Times New Roman" w:hint="cs"/>
          <w:b w:val="0"/>
          <w:color w:val="000000" w:themeColor="text1"/>
          <w:szCs w:val="28"/>
          <w:rtl/>
        </w:rPr>
        <w:t xml:space="preserve"> و کسی که چک سیبا به دیگری می‌دهد در واقع پذیرفته که در هر محلی که دارنده چک سیبا رجوع کند وجه چک را بانک مرتبط با شبکه یک پارچه پرداخت کند، با تأييد رأی شعبه سی و پنجم دیوان عالی کشور به اختلاف خاتمه می‌دهد.</w:t>
      </w:r>
    </w:p>
    <w:p w14:paraId="1815E061" w14:textId="77777777" w:rsidR="00356F9B" w:rsidRDefault="0083202D" w:rsidP="003F7639">
      <w:pPr>
        <w:spacing w:after="0"/>
        <w:ind w:left="720"/>
        <w:jc w:val="lowKashida"/>
        <w:rPr>
          <w:rFonts w:ascii="Arial" w:eastAsia="Times New Roman" w:hAnsi="Arial"/>
          <w:b w:val="0"/>
          <w:color w:val="000000" w:themeColor="text1"/>
          <w:szCs w:val="28"/>
          <w:rtl/>
          <w:lang w:bidi="fa-IR"/>
        </w:rPr>
      </w:pPr>
      <w:r>
        <w:rPr>
          <w:rFonts w:ascii="Times New Roman" w:eastAsia="Times New Roman" w:hAnsi="Times New Roman" w:hint="cs"/>
          <w:b w:val="0"/>
          <w:color w:val="000000" w:themeColor="text1"/>
          <w:szCs w:val="28"/>
          <w:rtl/>
        </w:rPr>
        <w:lastRenderedPageBreak/>
        <w:t xml:space="preserve">خلاصه‌ای از جریان دادرسی در تعیین صلاحیت دادگاه رسیدگی کننده به اتهام بزهکاران صدور چک بلامحل از نوع سیبا به شرح زیر ‌است؛ در پرونده ‌‌‌‌کلاسه </w:t>
      </w:r>
      <w:r>
        <w:rPr>
          <w:rFonts w:ascii="Times New Roman" w:eastAsia="Times New Roman" w:hAnsi="Times New Roman" w:hint="cs"/>
          <w:b w:val="0"/>
          <w:color w:val="000000" w:themeColor="text1"/>
          <w:szCs w:val="28"/>
          <w:rtl/>
          <w:lang w:bidi="fa-IR"/>
        </w:rPr>
        <w:t xml:space="preserve">۸۴۴۵ </w:t>
      </w:r>
      <w:r>
        <w:rPr>
          <w:rFonts w:ascii="Arial" w:eastAsia="Times New Roman" w:hAnsi="Arial" w:hint="cs"/>
          <w:b w:val="0"/>
          <w:color w:val="000000" w:themeColor="text1"/>
          <w:szCs w:val="28"/>
          <w:rtl/>
          <w:lang w:bidi="fa-IR"/>
        </w:rPr>
        <w:t>/ ۱۶</w:t>
      </w:r>
      <w:r>
        <w:rPr>
          <w:rFonts w:ascii="Arial" w:eastAsia="Times New Roman" w:hAnsi="Arial" w:hint="cs"/>
          <w:b w:val="0"/>
          <w:color w:val="000000" w:themeColor="text1"/>
          <w:szCs w:val="28"/>
          <w:rtl/>
        </w:rPr>
        <w:t xml:space="preserve"> شعبه سی و سوم دیوان عالی کشور </w:t>
      </w:r>
      <w:r w:rsidRPr="000E44B6">
        <w:rPr>
          <w:rFonts w:ascii="Arial" w:eastAsia="Times New Roman" w:hAnsi="Arial" w:hint="cs"/>
          <w:b w:val="0"/>
          <w:color w:val="FF0000"/>
          <w:szCs w:val="28"/>
          <w:u w:val="single"/>
          <w:rtl/>
        </w:rPr>
        <w:t>شعبه دوم دادگاه عمومی ابرکوه</w:t>
      </w:r>
      <w:r w:rsidRPr="00356F9B">
        <w:rPr>
          <w:rFonts w:ascii="Arial" w:eastAsia="Times New Roman" w:hAnsi="Arial" w:hint="cs"/>
          <w:b w:val="0"/>
          <w:color w:val="FF0000"/>
          <w:szCs w:val="28"/>
          <w:rtl/>
        </w:rPr>
        <w:t xml:space="preserve"> </w:t>
      </w:r>
      <w:r>
        <w:rPr>
          <w:rFonts w:ascii="Arial" w:eastAsia="Times New Roman" w:hAnsi="Arial" w:hint="cs"/>
          <w:b w:val="0"/>
          <w:color w:val="000000" w:themeColor="text1"/>
          <w:szCs w:val="28"/>
          <w:rtl/>
        </w:rPr>
        <w:t xml:space="preserve">به موجب دادنامه شماره </w:t>
      </w:r>
      <w:r>
        <w:rPr>
          <w:rFonts w:ascii="Arial" w:eastAsia="Times New Roman" w:hAnsi="Arial" w:hint="cs"/>
          <w:b w:val="0"/>
          <w:color w:val="000000" w:themeColor="text1"/>
          <w:szCs w:val="28"/>
          <w:rtl/>
          <w:lang w:bidi="fa-IR"/>
        </w:rPr>
        <w:t xml:space="preserve">۳۰۹ </w:t>
      </w:r>
      <w:r>
        <w:rPr>
          <w:rFonts w:ascii="Arial" w:eastAsia="Times New Roman" w:hAnsi="Arial" w:cs="Arial"/>
          <w:b w:val="0"/>
          <w:bCs w:val="0"/>
          <w:color w:val="000000" w:themeColor="text1"/>
          <w:szCs w:val="28"/>
          <w:rtl/>
          <w:lang w:bidi="fa-IR"/>
        </w:rPr>
        <w:t>–</w:t>
      </w:r>
      <w:r>
        <w:rPr>
          <w:rFonts w:ascii="Arial" w:eastAsia="Times New Roman" w:hAnsi="Arial" w:hint="cs"/>
          <w:b w:val="0"/>
          <w:color w:val="000000" w:themeColor="text1"/>
          <w:szCs w:val="28"/>
          <w:rtl/>
          <w:lang w:bidi="fa-IR"/>
        </w:rPr>
        <w:t xml:space="preserve"> ۸۱ / ۲ / ۲۹ در مورد شکایت آقای (م.ف) علیه آقای (ح. ع) دایر به صدور یک فقره چک بلامحل شماره... عهده جاری... </w:t>
      </w:r>
      <w:r w:rsidRPr="000E44B6">
        <w:rPr>
          <w:rFonts w:ascii="Arial" w:eastAsia="Times New Roman" w:hAnsi="Arial" w:hint="cs"/>
          <w:b w:val="0"/>
          <w:color w:val="FF0000"/>
          <w:szCs w:val="28"/>
          <w:u w:val="single"/>
          <w:rtl/>
          <w:lang w:bidi="fa-IR"/>
        </w:rPr>
        <w:t>سیبای بانک ملی نور آباد لرستان</w:t>
      </w:r>
      <w:r w:rsidRPr="00356F9B">
        <w:rPr>
          <w:rFonts w:ascii="Arial" w:eastAsia="Times New Roman" w:hAnsi="Arial" w:hint="cs"/>
          <w:b w:val="0"/>
          <w:color w:val="FF0000"/>
          <w:szCs w:val="28"/>
          <w:rtl/>
          <w:lang w:bidi="fa-IR"/>
        </w:rPr>
        <w:t xml:space="preserve"> </w:t>
      </w:r>
      <w:r>
        <w:rPr>
          <w:rFonts w:ascii="Arial" w:eastAsia="Times New Roman" w:hAnsi="Arial" w:hint="cs"/>
          <w:b w:val="0"/>
          <w:color w:val="000000" w:themeColor="text1"/>
          <w:szCs w:val="28"/>
          <w:rtl/>
          <w:lang w:bidi="fa-IR"/>
        </w:rPr>
        <w:t xml:space="preserve">به مبلغ... ریال که در تاریخ ۱۳۸۰ در شعبه... بانک ملی ابرکوه به علت کسر موجودی به صدور گواهینامه عدم پرداخت منتهی گردیده است، </w:t>
      </w:r>
      <w:r>
        <w:rPr>
          <w:rFonts w:ascii="Arial" w:eastAsia="Times New Roman" w:hAnsi="Arial" w:hint="cs"/>
          <w:b w:val="0"/>
          <w:color w:val="000000" w:themeColor="text1"/>
          <w:szCs w:val="28"/>
          <w:u w:val="single"/>
          <w:rtl/>
          <w:lang w:bidi="fa-IR"/>
        </w:rPr>
        <w:t>به لحاظ عدم دسترسی به متهم و استقرار بانک محال عليه در نورآباد لرستان به شایستگی محاکم عمومی نورآباد لرستان قرار عدم صلاحیت صادر نموده است.</w:t>
      </w:r>
      <w:r>
        <w:rPr>
          <w:rFonts w:ascii="Arial" w:eastAsia="Times New Roman" w:hAnsi="Arial" w:hint="cs"/>
          <w:b w:val="0"/>
          <w:color w:val="000000" w:themeColor="text1"/>
          <w:szCs w:val="28"/>
          <w:rtl/>
          <w:lang w:bidi="fa-IR"/>
        </w:rPr>
        <w:t xml:space="preserve"> </w:t>
      </w:r>
    </w:p>
    <w:p w14:paraId="1A280099" w14:textId="191364FC" w:rsidR="0083202D" w:rsidRDefault="0083202D" w:rsidP="003F7639">
      <w:pPr>
        <w:spacing w:after="0"/>
        <w:ind w:left="720"/>
        <w:jc w:val="lowKashida"/>
        <w:rPr>
          <w:rFonts w:ascii="Arial" w:eastAsia="Times New Roman" w:hAnsi="Arial"/>
          <w:b w:val="0"/>
          <w:color w:val="000000" w:themeColor="text1"/>
          <w:szCs w:val="28"/>
          <w:rtl/>
          <w:lang w:bidi="fa-IR"/>
        </w:rPr>
      </w:pPr>
      <w:r>
        <w:rPr>
          <w:rFonts w:ascii="Arial" w:eastAsia="Times New Roman" w:hAnsi="Arial" w:hint="cs"/>
          <w:b w:val="0"/>
          <w:color w:val="000000" w:themeColor="text1"/>
          <w:szCs w:val="28"/>
          <w:rtl/>
          <w:lang w:bidi="fa-IR"/>
        </w:rPr>
        <w:t xml:space="preserve">پرونده پس از وصول به حوزه قضایی اخیرالذكر جهت رسیدگی به شعبه چهارم دادگاه عمومی دلفان - نورآباد ارجاع و به صدور دادنامه ذیل منتهی گردیده در خصوص شکایت آقای (م، ف) عليه آقای (ح. ع) به اتهام صدور یک فقره چک سیبا و سیستم یکپارچه بانک ملی </w:t>
      </w:r>
      <w:r w:rsidRPr="000E44B6">
        <w:rPr>
          <w:rFonts w:ascii="Arial" w:eastAsia="Times New Roman" w:hAnsi="Arial" w:hint="cs"/>
          <w:b w:val="0"/>
          <w:color w:val="FF0000"/>
          <w:szCs w:val="28"/>
          <w:u w:val="single"/>
          <w:rtl/>
          <w:lang w:bidi="fa-IR"/>
        </w:rPr>
        <w:t>ایران با عنایت به‌اینکه در ما نحن فيه، چک مذکور قابلیت واریز نمودن وجه به حساب با برداشت وجه از حساب بانکی به وسیله چک در کلیه شعب بانک ملی سراسر کشور را دارا می‌باشد و صاحب حساب یا دارنده جهت وصول وجه چک میتواند به هر یک از شعب بانک ملی سراسر کشور مراجعه و در صورت ارائه چک توسط دارنده چک و مواجه شدن با چنین امری مبادرت به صدور گواهی عدم پرداخت به درخواست دارنده چک می‌نمایند</w:t>
      </w:r>
      <w:r>
        <w:rPr>
          <w:rFonts w:ascii="Arial" w:eastAsia="Times New Roman" w:hAnsi="Arial" w:hint="cs"/>
          <w:b w:val="0"/>
          <w:color w:val="000000" w:themeColor="text1"/>
          <w:szCs w:val="28"/>
          <w:rtl/>
          <w:lang w:bidi="fa-IR"/>
        </w:rPr>
        <w:t xml:space="preserve">. بنابراین، </w:t>
      </w:r>
      <w:r>
        <w:rPr>
          <w:rFonts w:ascii="Arial" w:eastAsia="Times New Roman" w:hAnsi="Arial" w:hint="cs"/>
          <w:b w:val="0"/>
          <w:color w:val="000000" w:themeColor="text1"/>
          <w:szCs w:val="28"/>
          <w:u w:val="single"/>
          <w:rtl/>
          <w:lang w:bidi="fa-IR"/>
        </w:rPr>
        <w:t xml:space="preserve">برخلاف استدلال شعبه دوم دادگاه عمومی ابرکوه که صرفاً بانک ملی شعبه نورآباد لرستان را به دلیل استقرار بانک محال عليه تلقی نموده به نظر می‌رسد </w:t>
      </w:r>
      <w:r w:rsidRPr="000E44B6">
        <w:rPr>
          <w:rFonts w:ascii="Arial" w:eastAsia="Times New Roman" w:hAnsi="Arial" w:hint="cs"/>
          <w:b w:val="0"/>
          <w:color w:val="FF0000"/>
          <w:szCs w:val="28"/>
          <w:u w:val="single"/>
          <w:rtl/>
          <w:lang w:bidi="fa-IR"/>
        </w:rPr>
        <w:t>که در ما نحن فيه كلیه شعب بانک ملی سراسر کشور در حکم واحد بوده و بانک محال عليه تلقی می‌شوند</w:t>
      </w:r>
      <w:r>
        <w:rPr>
          <w:rFonts w:ascii="Arial" w:eastAsia="Times New Roman" w:hAnsi="Arial" w:hint="cs"/>
          <w:b w:val="0"/>
          <w:color w:val="000000" w:themeColor="text1"/>
          <w:szCs w:val="28"/>
          <w:rtl/>
          <w:lang w:bidi="fa-IR"/>
        </w:rPr>
        <w:t xml:space="preserve">... و اینکه شاکی و مشتکی عنه در شهرستان ابرکوه ساکن هستند. </w:t>
      </w:r>
      <w:r>
        <w:rPr>
          <w:rFonts w:ascii="Arial" w:eastAsia="Times New Roman" w:hAnsi="Arial" w:hint="cs"/>
          <w:b w:val="0"/>
          <w:color w:val="000000" w:themeColor="text1"/>
          <w:szCs w:val="28"/>
          <w:u w:val="single"/>
          <w:rtl/>
          <w:lang w:bidi="fa-IR"/>
        </w:rPr>
        <w:t>لذا با اعتقاد به عدم صلاحیت محلی خود به شایستگی محاکم عمومی ابرکوه قرار عدم صلاحیت صادر</w:t>
      </w:r>
      <w:r>
        <w:rPr>
          <w:rFonts w:ascii="Arial" w:eastAsia="Times New Roman" w:hAnsi="Arial" w:hint="cs"/>
          <w:b w:val="0"/>
          <w:color w:val="000000" w:themeColor="text1"/>
          <w:szCs w:val="28"/>
          <w:rtl/>
          <w:lang w:bidi="fa-IR"/>
        </w:rPr>
        <w:t xml:space="preserve"> و در اجرای ماده (۵۸) قانون آیین دادرسی دادگاه‌‌‌های عمومی و انقلاب در امور کیفری ناظر به تبصره ماده (۲۷) آیین دادرسی دادگاه‌‌‌های عمومی و انقلاب در امور مدنی، پرونده جهت حل اختلاف به دیوان عالی کشور ارسال گردد. </w:t>
      </w:r>
    </w:p>
    <w:p w14:paraId="0BABB9A3" w14:textId="2D9247FA" w:rsidR="0083202D" w:rsidRDefault="0083202D" w:rsidP="003F7639">
      <w:pPr>
        <w:spacing w:after="0"/>
        <w:ind w:left="720"/>
        <w:jc w:val="lowKashida"/>
        <w:rPr>
          <w:rFonts w:ascii="Arial" w:eastAsia="Times New Roman" w:hAnsi="Arial"/>
          <w:b w:val="0"/>
          <w:color w:val="000000" w:themeColor="text1"/>
          <w:szCs w:val="28"/>
          <w:u w:val="single"/>
          <w:rtl/>
          <w:lang w:bidi="fa-IR"/>
        </w:rPr>
      </w:pPr>
      <w:r>
        <w:rPr>
          <w:rFonts w:ascii="Arial" w:eastAsia="Times New Roman" w:hAnsi="Arial" w:hint="cs"/>
          <w:b w:val="0"/>
          <w:color w:val="000000" w:themeColor="text1"/>
          <w:szCs w:val="28"/>
          <w:rtl/>
          <w:lang w:bidi="fa-IR"/>
        </w:rPr>
        <w:t xml:space="preserve">پس از ارسال پرونده به دیوان عالی کشور، اعضای محترم هیأت شعبه سی و سوم به موجب دادنامه ۳۱۰- ۸۱ / ۴ / ۲۴ به ترتیب ذیل حل اختلاف نموده‌اند: با توجه به محتویات پرونده و عنایت به‌اینکه تفاوت چک سیبا (سیستم یکپارچه بانک ملی ایران) با چک‌‌‌های </w:t>
      </w:r>
      <w:r>
        <w:rPr>
          <w:rFonts w:ascii="Arial" w:eastAsia="Times New Roman" w:hAnsi="Arial" w:hint="cs"/>
          <w:b w:val="0"/>
          <w:color w:val="000000" w:themeColor="text1"/>
          <w:szCs w:val="28"/>
          <w:rtl/>
          <w:lang w:bidi="fa-IR"/>
        </w:rPr>
        <w:lastRenderedPageBreak/>
        <w:t xml:space="preserve">دیگر صرفاً در مهلت وصول است که سیبا در کلیه شعب بانک مذکور و بدون وقفه پرداخت می‌شود، ولی در سایر شرایط مشترکند، </w:t>
      </w:r>
      <w:r w:rsidRPr="000E44B6">
        <w:rPr>
          <w:rFonts w:ascii="Arial" w:eastAsia="Times New Roman" w:hAnsi="Arial" w:hint="cs"/>
          <w:b w:val="0"/>
          <w:color w:val="FF0000"/>
          <w:szCs w:val="28"/>
          <w:u w:val="single"/>
          <w:rtl/>
          <w:lang w:bidi="fa-IR"/>
        </w:rPr>
        <w:t>نظریه شعبه دوم دادگاه عمومی ابرکوه صائب است</w:t>
      </w:r>
      <w:r>
        <w:rPr>
          <w:rFonts w:ascii="Arial" w:eastAsia="Times New Roman" w:hAnsi="Arial" w:hint="cs"/>
          <w:b w:val="0"/>
          <w:color w:val="000000" w:themeColor="text1"/>
          <w:szCs w:val="28"/>
          <w:u w:val="single"/>
          <w:rtl/>
          <w:lang w:bidi="fa-IR"/>
        </w:rPr>
        <w:t>. لذا با تأیید آن به صلاحیت رسیدگی شعبه چهارم نورآباد دلفان حل اختلاف می‌گردد.</w:t>
      </w:r>
    </w:p>
    <w:p w14:paraId="5FE012F7" w14:textId="666B7776" w:rsidR="003F7639" w:rsidRDefault="003F7639" w:rsidP="003F7639">
      <w:pPr>
        <w:spacing w:after="0"/>
        <w:jc w:val="lowKashida"/>
        <w:rPr>
          <w:rFonts w:ascii="Times New Roman" w:eastAsia="Times New Roman" w:hAnsi="Times New Roman"/>
          <w:b w:val="0"/>
          <w:color w:val="000000" w:themeColor="text1"/>
          <w:szCs w:val="28"/>
          <w:u w:val="single"/>
          <w:rtl/>
        </w:rPr>
      </w:pPr>
      <w:r>
        <w:rPr>
          <w:rFonts w:ascii="Arial" w:eastAsia="Times New Roman" w:hAnsi="Arial" w:hint="cs"/>
          <w:b w:val="0"/>
          <w:color w:val="000000" w:themeColor="text1"/>
          <w:szCs w:val="28"/>
          <w:rtl/>
          <w:lang w:bidi="fa-IR"/>
        </w:rPr>
        <w:t xml:space="preserve">آن چه در این نظریه دیده می شود ، صلاحیت محلی پذیرفته شده است اما در ذیل ، صلاحیت محلی رد شده و تعمیم داده شده است </w:t>
      </w:r>
      <w:r w:rsidRPr="003F7639">
        <w:rPr>
          <w:rFonts w:ascii="Times New Roman" w:eastAsia="Times New Roman" w:hAnsi="Times New Roman" w:hint="cs"/>
          <w:b w:val="0"/>
          <w:color w:val="000000" w:themeColor="text1"/>
          <w:szCs w:val="28"/>
          <w:u w:val="single"/>
          <w:rtl/>
        </w:rPr>
        <w:t>:</w:t>
      </w:r>
    </w:p>
    <w:p w14:paraId="55FD63B3" w14:textId="77777777" w:rsidR="0083202D" w:rsidRPr="003F7639" w:rsidRDefault="0083202D" w:rsidP="003F7639">
      <w:pPr>
        <w:spacing w:after="0"/>
        <w:ind w:left="720"/>
        <w:jc w:val="lowKashida"/>
        <w:rPr>
          <w:rFonts w:ascii="Arial" w:eastAsia="Times New Roman" w:hAnsi="Arial"/>
          <w:b w:val="0"/>
          <w:color w:val="FF0000"/>
          <w:szCs w:val="28"/>
          <w:rtl/>
        </w:rPr>
      </w:pPr>
      <w:r>
        <w:rPr>
          <w:rFonts w:ascii="Arial" w:eastAsia="Times New Roman" w:hAnsi="Arial" w:hint="cs"/>
          <w:b w:val="0"/>
          <w:color w:val="000000" w:themeColor="text1"/>
          <w:szCs w:val="28"/>
          <w:rtl/>
        </w:rPr>
        <w:t xml:space="preserve">حسب محتویات پرونده ‌‌‌‌کلاسه </w:t>
      </w:r>
      <w:r>
        <w:rPr>
          <w:rFonts w:ascii="Arial" w:eastAsia="Times New Roman" w:hAnsi="Arial" w:hint="cs"/>
          <w:b w:val="0"/>
          <w:color w:val="000000" w:themeColor="text1"/>
          <w:szCs w:val="28"/>
          <w:rtl/>
          <w:lang w:bidi="fa-IR"/>
        </w:rPr>
        <w:t>۱۰/ ۸۲۹۸</w:t>
      </w:r>
      <w:r>
        <w:rPr>
          <w:rFonts w:ascii="Arial" w:eastAsia="Times New Roman" w:hAnsi="Arial" w:hint="cs"/>
          <w:b w:val="0"/>
          <w:color w:val="000000" w:themeColor="text1"/>
          <w:szCs w:val="28"/>
          <w:rtl/>
        </w:rPr>
        <w:t xml:space="preserve"> شعبه سی و پنجم دیوان عالی کشور آقای (م. ف) در پرونده دیگری علیه آقای (ح. ع) به صدور یک فقره چک بلامحل به شماره... عهده جاری شماره... سیبا بانک ملی ایران شعبه نورآباد که در تاریخ </w:t>
      </w:r>
      <w:r>
        <w:rPr>
          <w:rFonts w:ascii="Arial" w:eastAsia="Times New Roman" w:hAnsi="Arial" w:hint="cs"/>
          <w:b w:val="0"/>
          <w:color w:val="000000" w:themeColor="text1"/>
          <w:szCs w:val="28"/>
          <w:rtl/>
          <w:lang w:bidi="fa-IR"/>
        </w:rPr>
        <w:t>۱۳۸۰</w:t>
      </w:r>
      <w:r>
        <w:rPr>
          <w:rFonts w:ascii="Arial" w:eastAsia="Times New Roman" w:hAnsi="Arial" w:hint="cs"/>
          <w:b w:val="0"/>
          <w:color w:val="000000" w:themeColor="text1"/>
          <w:szCs w:val="28"/>
          <w:rtl/>
        </w:rPr>
        <w:t xml:space="preserve"> در بانک ملی شعبه ابرکوه به علت کسر موجودی به صدور گواهی عدم پرداخت شماره... منجر شده است، </w:t>
      </w:r>
      <w:r w:rsidRPr="003F7639">
        <w:rPr>
          <w:rFonts w:ascii="Arial" w:eastAsia="Times New Roman" w:hAnsi="Arial" w:hint="cs"/>
          <w:b w:val="0"/>
          <w:color w:val="FF0000"/>
          <w:szCs w:val="28"/>
          <w:u w:val="single"/>
          <w:rtl/>
        </w:rPr>
        <w:t>به حوزه قضایی ابرکوه شکایت نموده است</w:t>
      </w:r>
      <w:r w:rsidRPr="003F7639">
        <w:rPr>
          <w:rFonts w:ascii="Arial" w:eastAsia="Times New Roman" w:hAnsi="Arial" w:hint="cs"/>
          <w:b w:val="0"/>
          <w:color w:val="FF0000"/>
          <w:szCs w:val="28"/>
          <w:rtl/>
        </w:rPr>
        <w:t xml:space="preserve"> </w:t>
      </w:r>
      <w:r>
        <w:rPr>
          <w:rFonts w:ascii="Arial" w:eastAsia="Times New Roman" w:hAnsi="Arial" w:hint="cs"/>
          <w:b w:val="0"/>
          <w:color w:val="000000" w:themeColor="text1"/>
          <w:szCs w:val="28"/>
          <w:rtl/>
        </w:rPr>
        <w:t xml:space="preserve">که شعبه چهارم دادگاه عمومی این حوزه طی دادنامه </w:t>
      </w:r>
      <w:r>
        <w:rPr>
          <w:rFonts w:ascii="Times New Roman" w:eastAsia="Times New Roman" w:hAnsi="Times New Roman" w:hint="cs"/>
          <w:b w:val="0"/>
          <w:color w:val="000000" w:themeColor="text1"/>
          <w:szCs w:val="28"/>
          <w:rtl/>
          <w:lang w:bidi="fa-IR"/>
        </w:rPr>
        <w:t>۸۰ / ۱۱ / ۳۰ - ۱۳۵۰</w:t>
      </w:r>
      <w:r>
        <w:rPr>
          <w:rFonts w:ascii="Times New Roman" w:eastAsia="Times New Roman" w:hAnsi="Times New Roman" w:hint="cs"/>
          <w:b w:val="0"/>
          <w:color w:val="000000" w:themeColor="text1"/>
          <w:szCs w:val="28"/>
          <w:rtl/>
        </w:rPr>
        <w:t xml:space="preserve"> با عنایت به‌اینکه بانک محال علیه در خارج از حوزه قضایی ابرکوه </w:t>
      </w:r>
      <w:r>
        <w:rPr>
          <w:rFonts w:ascii="Arial" w:eastAsia="Times New Roman" w:hAnsi="Arial" w:hint="cs"/>
          <w:b w:val="0"/>
          <w:color w:val="000000" w:themeColor="text1"/>
          <w:szCs w:val="28"/>
          <w:rtl/>
        </w:rPr>
        <w:t xml:space="preserve">می‌باشد </w:t>
      </w:r>
      <w:r w:rsidRPr="003F7639">
        <w:rPr>
          <w:rFonts w:ascii="Arial" w:eastAsia="Times New Roman" w:hAnsi="Arial" w:hint="cs"/>
          <w:b w:val="0"/>
          <w:color w:val="FF0000"/>
          <w:szCs w:val="28"/>
          <w:u w:val="single"/>
          <w:rtl/>
        </w:rPr>
        <w:t>به شایستگی دادگاه نورآباد لرستان قرار عدم صلاحیت صادر نموده است.</w:t>
      </w:r>
      <w:r w:rsidRPr="003F7639">
        <w:rPr>
          <w:rFonts w:ascii="Arial" w:eastAsia="Times New Roman" w:hAnsi="Arial" w:hint="cs"/>
          <w:b w:val="0"/>
          <w:color w:val="FF0000"/>
          <w:szCs w:val="28"/>
          <w:rtl/>
        </w:rPr>
        <w:t xml:space="preserve"> </w:t>
      </w:r>
      <w:r>
        <w:rPr>
          <w:rFonts w:ascii="Arial" w:eastAsia="Times New Roman" w:hAnsi="Arial" w:hint="cs"/>
          <w:b w:val="0"/>
          <w:color w:val="000000" w:themeColor="text1"/>
          <w:szCs w:val="28"/>
          <w:rtl/>
        </w:rPr>
        <w:t xml:space="preserve">این بار نیز پرونده در شعبه چهارم دادگاه عمومی </w:t>
      </w:r>
      <w:r>
        <w:rPr>
          <w:rFonts w:ascii="Times New Roman" w:eastAsia="Times New Roman" w:hAnsi="Times New Roman" w:hint="cs"/>
          <w:b w:val="0"/>
          <w:color w:val="000000" w:themeColor="text1"/>
          <w:szCs w:val="28"/>
          <w:rtl/>
        </w:rPr>
        <w:t xml:space="preserve">دلفان مطرح و شعبه مزبور با استدلالاتی که ‌‌‌‌‌قبلاً به عمل آورده بوده و در گزارش پرونده شعبه سی و سوم دیوان عالی کشور مفصلاً منعکس گردیده است، با نفي صلاحیت خویش، پرونده را جهت حل اختلاف و تعیین دادگاه صلاحيت‌دار قانونی به دیوان عالی کشور ارسال نموده که پس از ارجاع به شعبه سی و پنجم طی دادنامه شماره </w:t>
      </w:r>
      <w:r>
        <w:rPr>
          <w:rFonts w:ascii="Times New Roman" w:eastAsia="Times New Roman" w:hAnsi="Times New Roman" w:hint="cs"/>
          <w:b w:val="0"/>
          <w:color w:val="000000" w:themeColor="text1"/>
          <w:szCs w:val="28"/>
          <w:rtl/>
          <w:lang w:bidi="fa-IR"/>
        </w:rPr>
        <w:t xml:space="preserve">۳۴۲- ۸۱ </w:t>
      </w:r>
      <w:r>
        <w:rPr>
          <w:rFonts w:ascii="Arial" w:eastAsia="Times New Roman" w:hAnsi="Arial" w:hint="cs"/>
          <w:b w:val="0"/>
          <w:color w:val="000000" w:themeColor="text1"/>
          <w:szCs w:val="28"/>
          <w:rtl/>
          <w:lang w:bidi="fa-IR"/>
        </w:rPr>
        <w:t>/ ۸ / ۲۳</w:t>
      </w:r>
      <w:r>
        <w:rPr>
          <w:rFonts w:ascii="Arial" w:eastAsia="Times New Roman" w:hAnsi="Arial" w:hint="cs"/>
          <w:b w:val="0"/>
          <w:color w:val="000000" w:themeColor="text1"/>
          <w:szCs w:val="28"/>
          <w:rtl/>
        </w:rPr>
        <w:t xml:space="preserve"> به شرح ذیل اتخاذ تصمیم به عمل آمده است: </w:t>
      </w:r>
      <w:r>
        <w:rPr>
          <w:rFonts w:ascii="Arial" w:eastAsia="Times New Roman" w:hAnsi="Arial" w:hint="cs"/>
          <w:b w:val="0"/>
          <w:color w:val="000000" w:themeColor="text1"/>
          <w:szCs w:val="28"/>
          <w:u w:val="single"/>
          <w:rtl/>
        </w:rPr>
        <w:t xml:space="preserve">با توجه به اوراق پرونده و با توجه به‌اینکه گواهی عدم پرداخت وجه چک از بانک ملی ایران شعبه ابرکوه صادر گردیده است و با توجه به‌اینکه چک مورد شکایت به شرح منعکس در قرار عدم صلاحیت صادر شده مورخ </w:t>
      </w:r>
      <w:r>
        <w:rPr>
          <w:rFonts w:ascii="Arial" w:eastAsia="Times New Roman" w:hAnsi="Arial" w:hint="cs"/>
          <w:b w:val="0"/>
          <w:color w:val="000000" w:themeColor="text1"/>
          <w:szCs w:val="28"/>
          <w:u w:val="single"/>
          <w:rtl/>
          <w:lang w:bidi="fa-IR"/>
        </w:rPr>
        <w:t>۸۰ / ۱۲ / ۱۹</w:t>
      </w:r>
      <w:r>
        <w:rPr>
          <w:rFonts w:ascii="Arial" w:eastAsia="Times New Roman" w:hAnsi="Arial" w:hint="cs"/>
          <w:b w:val="0"/>
          <w:color w:val="000000" w:themeColor="text1"/>
          <w:szCs w:val="28"/>
          <w:u w:val="single"/>
          <w:rtl/>
        </w:rPr>
        <w:t xml:space="preserve"> شعبه چهارم دادگاه عمومی دلفان از جمله چک‌‌‌هایی است که در تمام شعب بانک ملی ایران قابل پرداخت است، على هذا همان طوری که در قرار عدم صلاحيت شعبه چهارم دادگاه عمومی دلفان استدلال شده است صرف نظر از صحت و سقم شکایت عنوان شده و بر فرض اینکه در خصوص مورد ارتکاب بزهی متصور باشد </w:t>
      </w:r>
      <w:r w:rsidRPr="003F7639">
        <w:rPr>
          <w:rFonts w:ascii="Arial" w:eastAsia="Times New Roman" w:hAnsi="Arial" w:hint="cs"/>
          <w:b w:val="0"/>
          <w:color w:val="FF0000"/>
          <w:szCs w:val="28"/>
          <w:u w:val="single"/>
          <w:rtl/>
        </w:rPr>
        <w:t xml:space="preserve">دادگاه عمومی ابرکوه صالح به رسیدگی خواهد بود و با اعلام صلاحیت مرجع مذکور در موضوع مورد اختلاف، حل اختلاف می‌نماید. </w:t>
      </w:r>
      <w:r w:rsidRPr="003F7639">
        <w:rPr>
          <w:rFonts w:ascii="Arial" w:eastAsia="Times New Roman" w:hAnsi="Arial"/>
          <w:b w:val="0"/>
          <w:color w:val="FF0000"/>
          <w:szCs w:val="28"/>
          <w:vertAlign w:val="superscript"/>
          <w:rtl/>
        </w:rPr>
        <w:footnoteReference w:id="52"/>
      </w:r>
    </w:p>
    <w:p w14:paraId="74E6C0C9" w14:textId="77777777" w:rsidR="0083202D" w:rsidRDefault="0083202D" w:rsidP="0083202D">
      <w:pPr>
        <w:spacing w:after="0"/>
        <w:jc w:val="lowKashida"/>
        <w:rPr>
          <w:rFonts w:ascii="Times New Roman" w:eastAsia="Times New Roman" w:hAnsi="Times New Roman"/>
          <w:b w:val="0"/>
          <w:color w:val="000000" w:themeColor="text1"/>
          <w:szCs w:val="28"/>
          <w:rtl/>
        </w:rPr>
      </w:pPr>
      <w:r>
        <w:rPr>
          <w:rFonts w:ascii="Times New Roman" w:eastAsia="Times New Roman" w:hAnsi="Times New Roman" w:hint="cs"/>
          <w:b w:val="0"/>
          <w:color w:val="000000" w:themeColor="text1"/>
          <w:szCs w:val="28"/>
          <w:rtl/>
        </w:rPr>
        <w:lastRenderedPageBreak/>
        <w:t xml:space="preserve">این یک واقعیت قابل توجه است، با روش الکترونیک، اطاله دادرسی با اعتراض به صلاحیت دادگاه، از بین می‌رود و سردرگمی مردم نیز پایان می‌یابد. </w:t>
      </w:r>
    </w:p>
    <w:p w14:paraId="328524A3" w14:textId="537EDB66" w:rsidR="0067737E" w:rsidRDefault="0067737E">
      <w:pPr>
        <w:bidi w:val="0"/>
        <w:spacing w:line="276" w:lineRule="auto"/>
        <w:contextualSpacing w:val="0"/>
        <w:rPr>
          <w:color w:val="000000"/>
        </w:rPr>
      </w:pPr>
    </w:p>
    <w:p w14:paraId="38DB4DB8" w14:textId="77777777" w:rsidR="0067737E" w:rsidRDefault="0067737E" w:rsidP="0067737E">
      <w:pPr>
        <w:pStyle w:val="Heading1"/>
        <w:rPr>
          <w:szCs w:val="28"/>
          <w:rtl/>
        </w:rPr>
      </w:pPr>
    </w:p>
    <w:p w14:paraId="504150C7" w14:textId="77777777" w:rsidR="0067737E" w:rsidRDefault="0067737E" w:rsidP="0067737E">
      <w:pPr>
        <w:pStyle w:val="Heading1"/>
        <w:rPr>
          <w:szCs w:val="28"/>
        </w:rPr>
      </w:pPr>
      <w:bookmarkStart w:id="206" w:name="_Toc100670573"/>
      <w:r>
        <w:rPr>
          <w:szCs w:val="28"/>
        </w:rPr>
        <w:t>******</w:t>
      </w:r>
      <w:bookmarkEnd w:id="206"/>
    </w:p>
    <w:p w14:paraId="74C4C053" w14:textId="77777777" w:rsidR="0067737E" w:rsidRDefault="0067737E" w:rsidP="0067737E">
      <w:pPr>
        <w:pStyle w:val="Heading1"/>
        <w:rPr>
          <w:szCs w:val="28"/>
          <w:rtl/>
        </w:rPr>
      </w:pPr>
    </w:p>
    <w:p w14:paraId="0A4C3BF4" w14:textId="35AFC0D3" w:rsidR="0067737E" w:rsidRPr="0067737E" w:rsidRDefault="0067737E" w:rsidP="0067737E">
      <w:pPr>
        <w:pStyle w:val="Heading4"/>
        <w:rPr>
          <w:bCs/>
          <w:sz w:val="28"/>
          <w:szCs w:val="28"/>
        </w:rPr>
      </w:pPr>
      <w:r w:rsidRPr="00156CAB">
        <w:rPr>
          <w:rFonts w:eastAsia="Times New Roman"/>
          <w:color w:val="000000"/>
        </w:rPr>
        <w:br/>
      </w:r>
      <w:bookmarkStart w:id="207" w:name="_Toc100670574"/>
      <w:r w:rsidRPr="0067737E">
        <w:rPr>
          <w:rFonts w:hint="cs"/>
          <w:bCs/>
          <w:sz w:val="28"/>
          <w:szCs w:val="28"/>
          <w:rtl/>
        </w:rPr>
        <w:t>08/07/1386</w:t>
      </w:r>
      <w:bookmarkEnd w:id="207"/>
    </w:p>
    <w:p w14:paraId="29A4B5AA" w14:textId="77777777" w:rsidR="0067737E" w:rsidRPr="0067737E" w:rsidRDefault="0067737E" w:rsidP="0067737E">
      <w:pPr>
        <w:jc w:val="both"/>
        <w:rPr>
          <w:rFonts w:eastAsia="Times New Roman"/>
          <w:b w:val="0"/>
          <w:bCs w:val="0"/>
          <w:color w:val="000000"/>
        </w:rPr>
      </w:pPr>
      <w:r w:rsidRPr="0067737E">
        <w:rPr>
          <w:rFonts w:eastAsia="Times New Roman"/>
          <w:b w:val="0"/>
          <w:bCs w:val="0"/>
          <w:color w:val="000000"/>
          <w:rtl/>
        </w:rPr>
        <w:t>تاریخ تصویب :</w:t>
      </w:r>
      <w:r w:rsidRPr="0067737E">
        <w:rPr>
          <w:rFonts w:ascii="Calibri" w:eastAsia="Times New Roman" w:hAnsi="Calibri" w:cs="Calibri" w:hint="cs"/>
          <w:b w:val="0"/>
          <w:bCs w:val="0"/>
          <w:color w:val="000000"/>
          <w:rtl/>
        </w:rPr>
        <w:t> </w:t>
      </w:r>
      <w:r w:rsidRPr="0067737E">
        <w:rPr>
          <w:rFonts w:eastAsia="Times New Roman"/>
          <w:b w:val="0"/>
          <w:bCs w:val="0"/>
          <w:color w:val="000000"/>
          <w:rtl/>
        </w:rPr>
        <w:t>1386/07/08</w:t>
      </w:r>
    </w:p>
    <w:p w14:paraId="2EDA132D" w14:textId="77777777" w:rsidR="0067737E" w:rsidRPr="00156CAB" w:rsidRDefault="0067737E" w:rsidP="0067737E">
      <w:pPr>
        <w:rPr>
          <w:rFonts w:eastAsia="Times New Roman" w:cs="Times New Roman"/>
          <w:b w:val="0"/>
          <w:bCs w:val="0"/>
          <w:color w:val="000000"/>
          <w:rtl/>
        </w:rPr>
      </w:pPr>
      <w:r w:rsidRPr="00156CAB">
        <w:rPr>
          <w:rFonts w:eastAsia="Times New Roman" w:cs="B Jadid"/>
          <w:b w:val="0"/>
          <w:bCs w:val="0"/>
          <w:color w:val="00008B"/>
          <w:rtl/>
        </w:rPr>
        <w:t>مرجع تصویب :</w:t>
      </w:r>
      <w:r w:rsidRPr="00156CAB">
        <w:rPr>
          <w:rFonts w:ascii="Calibri" w:eastAsia="Times New Roman" w:hAnsi="Calibri" w:cs="Calibri" w:hint="cs"/>
          <w:b w:val="0"/>
          <w:bCs w:val="0"/>
          <w:color w:val="00008B"/>
          <w:rtl/>
        </w:rPr>
        <w:t> </w:t>
      </w:r>
      <w:r w:rsidRPr="00156CAB">
        <w:rPr>
          <w:rFonts w:eastAsia="Times New Roman" w:cs="B Jadid" w:hint="cs"/>
          <w:b w:val="0"/>
          <w:bCs w:val="0"/>
          <w:color w:val="00008B"/>
          <w:rtl/>
        </w:rPr>
        <w:t>مصوبات</w:t>
      </w:r>
      <w:r w:rsidRPr="00156CAB">
        <w:rPr>
          <w:rFonts w:eastAsia="Times New Roman" w:cs="B Jadid"/>
          <w:b w:val="0"/>
          <w:bCs w:val="0"/>
          <w:color w:val="00008B"/>
          <w:rtl/>
        </w:rPr>
        <w:t xml:space="preserve"> </w:t>
      </w:r>
      <w:r w:rsidRPr="00156CAB">
        <w:rPr>
          <w:rFonts w:eastAsia="Times New Roman" w:cs="B Jadid" w:hint="cs"/>
          <w:b w:val="0"/>
          <w:bCs w:val="0"/>
          <w:color w:val="00008B"/>
          <w:rtl/>
        </w:rPr>
        <w:t>مجلس</w:t>
      </w:r>
      <w:r w:rsidRPr="00156CAB">
        <w:rPr>
          <w:rFonts w:eastAsia="Times New Roman" w:cs="B Jadid"/>
          <w:b w:val="0"/>
          <w:bCs w:val="0"/>
          <w:color w:val="00008B"/>
          <w:rtl/>
        </w:rPr>
        <w:t xml:space="preserve"> </w:t>
      </w:r>
      <w:r w:rsidRPr="00156CAB">
        <w:rPr>
          <w:rFonts w:eastAsia="Times New Roman" w:cs="B Jadid" w:hint="cs"/>
          <w:b w:val="0"/>
          <w:bCs w:val="0"/>
          <w:color w:val="00008B"/>
          <w:rtl/>
        </w:rPr>
        <w:t>شورا</w:t>
      </w:r>
      <w:r w:rsidRPr="00156CAB">
        <w:rPr>
          <w:rFonts w:ascii="Calibri" w:eastAsia="Times New Roman" w:hAnsi="Calibri" w:cs="Calibri" w:hint="cs"/>
          <w:b w:val="0"/>
          <w:bCs w:val="0"/>
          <w:color w:val="00008B"/>
          <w:rtl/>
        </w:rPr>
        <w:t> </w:t>
      </w:r>
      <w:r w:rsidRPr="00156CAB">
        <w:rPr>
          <w:rFonts w:eastAsia="Times New Roman" w:cs="B Titr"/>
          <w:b w:val="0"/>
          <w:bCs w:val="0"/>
          <w:color w:val="0000FF"/>
          <w:rtl/>
        </w:rPr>
        <w:t>تعدادماده : 128</w:t>
      </w:r>
      <w:r w:rsidRPr="00156CAB">
        <w:rPr>
          <w:rFonts w:ascii="Calibri" w:eastAsia="Times New Roman" w:hAnsi="Calibri" w:cs="Calibri" w:hint="cs"/>
          <w:b w:val="0"/>
          <w:bCs w:val="0"/>
          <w:color w:val="0000FF"/>
          <w:rtl/>
        </w:rPr>
        <w:t> </w:t>
      </w:r>
      <w:r w:rsidRPr="00156CAB">
        <w:rPr>
          <w:rFonts w:eastAsia="Times New Roman"/>
          <w:b w:val="0"/>
          <w:bCs w:val="0"/>
          <w:color w:val="000000"/>
          <w:rtl/>
        </w:rPr>
        <w:t>تبصره : 106</w:t>
      </w:r>
    </w:p>
    <w:p w14:paraId="7F1E65B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Titr"/>
          <w:b w:val="0"/>
          <w:bCs w:val="0"/>
          <w:color w:val="00008B"/>
          <w:rtl/>
        </w:rPr>
        <w:t>شناسنامه</w:t>
      </w:r>
    </w:p>
    <w:p w14:paraId="4C30D21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تاریخ انتشار : 1386/08/29 روزنامه : 18271</w:t>
      </w:r>
    </w:p>
    <w:p w14:paraId="07F836E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سالانه سال 1386</w:t>
      </w:r>
    </w:p>
    <w:p w14:paraId="585E725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Titr"/>
          <w:b w:val="0"/>
          <w:bCs w:val="0"/>
          <w:color w:val="00008B"/>
          <w:rtl/>
        </w:rPr>
        <w:t>شماره چاپ : 385</w:t>
      </w:r>
      <w:r w:rsidRPr="00156CAB">
        <w:rPr>
          <w:rFonts w:ascii="Calibri" w:eastAsia="Times New Roman" w:hAnsi="Calibri" w:cs="Calibri" w:hint="cs"/>
          <w:b w:val="0"/>
          <w:bCs w:val="0"/>
          <w:color w:val="00008B"/>
          <w:rtl/>
        </w:rPr>
        <w:t> </w:t>
      </w:r>
      <w:r w:rsidRPr="00156CAB">
        <w:rPr>
          <w:rFonts w:eastAsia="Times New Roman"/>
          <w:b w:val="0"/>
          <w:bCs w:val="0"/>
          <w:color w:val="000000"/>
          <w:rtl/>
        </w:rPr>
        <w:t>شماره ابلاغیه : 109740/385</w:t>
      </w:r>
      <w:r w:rsidRPr="00156CAB">
        <w:rPr>
          <w:rFonts w:ascii="Calibri" w:eastAsia="Times New Roman" w:hAnsi="Calibri" w:cs="Calibri" w:hint="cs"/>
          <w:b w:val="0"/>
          <w:bCs w:val="0"/>
          <w:color w:val="000000"/>
          <w:rtl/>
        </w:rPr>
        <w:t> </w:t>
      </w:r>
      <w:r w:rsidRPr="00156CAB">
        <w:rPr>
          <w:rFonts w:eastAsia="Times New Roman" w:hint="cs"/>
          <w:b w:val="0"/>
          <w:bCs w:val="0"/>
          <w:color w:val="000000"/>
          <w:rtl/>
        </w:rPr>
        <w:t>تاریخ</w:t>
      </w:r>
      <w:r w:rsidRPr="00156CAB">
        <w:rPr>
          <w:rFonts w:eastAsia="Times New Roman"/>
          <w:b w:val="0"/>
          <w:bCs w:val="0"/>
          <w:color w:val="000000"/>
          <w:rtl/>
        </w:rPr>
        <w:t xml:space="preserve"> </w:t>
      </w:r>
      <w:r w:rsidRPr="00156CAB">
        <w:rPr>
          <w:rFonts w:eastAsia="Times New Roman" w:hint="cs"/>
          <w:b w:val="0"/>
          <w:bCs w:val="0"/>
          <w:color w:val="000000"/>
          <w:rtl/>
        </w:rPr>
        <w:t>ابلاغیه</w:t>
      </w:r>
      <w:r w:rsidRPr="00156CAB">
        <w:rPr>
          <w:rFonts w:eastAsia="Times New Roman"/>
          <w:b w:val="0"/>
          <w:bCs w:val="0"/>
          <w:color w:val="000000"/>
          <w:rtl/>
        </w:rPr>
        <w:t xml:space="preserve"> : 1386/07/24</w:t>
      </w:r>
    </w:p>
    <w:p w14:paraId="3A553F3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تاریخ تصویب شورای نگهبان : 1386/07/18</w:t>
      </w:r>
    </w:p>
    <w:p w14:paraId="7366B8A8" w14:textId="77777777" w:rsidR="0067737E" w:rsidRPr="00156CAB" w:rsidRDefault="0084337B" w:rsidP="0067737E">
      <w:pPr>
        <w:jc w:val="both"/>
        <w:rPr>
          <w:rFonts w:eastAsia="Times New Roman" w:cs="Times New Roman"/>
          <w:b w:val="0"/>
          <w:bCs w:val="0"/>
          <w:color w:val="000000"/>
          <w:rtl/>
        </w:rPr>
      </w:pPr>
      <w:hyperlink r:id="rId46" w:anchor="ltab2" w:history="1">
        <w:r w:rsidR="0067737E" w:rsidRPr="00156CAB">
          <w:rPr>
            <w:rFonts w:eastAsia="Times New Roman" w:hint="cs"/>
            <w:b w:val="0"/>
            <w:bCs w:val="0"/>
            <w:color w:val="000000"/>
            <w:u w:val="single"/>
            <w:rtl/>
          </w:rPr>
          <w:t>مجریان قانون</w:t>
        </w:r>
        <w:r w:rsidR="0067737E" w:rsidRPr="00156CAB">
          <w:rPr>
            <w:rFonts w:ascii="Calibri" w:eastAsia="Times New Roman" w:hAnsi="Calibri" w:cs="Calibri" w:hint="cs"/>
            <w:b w:val="0"/>
            <w:bCs w:val="0"/>
            <w:color w:val="000000"/>
            <w:u w:val="single"/>
            <w:rtl/>
          </w:rPr>
          <w:t> </w:t>
        </w:r>
        <w:r w:rsidR="0067737E" w:rsidRPr="00156CAB">
          <w:rPr>
            <w:rFonts w:eastAsia="Times New Roman" w:hint="cs"/>
            <w:b w:val="0"/>
            <w:bCs w:val="0"/>
            <w:color w:val="000000"/>
            <w:u w:val="single"/>
            <w:rtl/>
          </w:rPr>
          <w:t>(4)</w:t>
        </w:r>
      </w:hyperlink>
    </w:p>
    <w:p w14:paraId="46C6EE28" w14:textId="77777777" w:rsidR="0067737E" w:rsidRPr="00156CAB" w:rsidRDefault="0067737E" w:rsidP="0067737E">
      <w:pPr>
        <w:rPr>
          <w:rFonts w:eastAsia="Times New Roman" w:cs="Times New Roman"/>
          <w:color w:val="0000FF"/>
          <w:u w:val="single"/>
          <w:rtl/>
        </w:rPr>
      </w:pPr>
      <w:r w:rsidRPr="00156CAB">
        <w:rPr>
          <w:rFonts w:eastAsia="Times New Roman" w:cs="Times New Roman"/>
          <w:b w:val="0"/>
          <w:bCs w:val="0"/>
          <w:color w:val="000000"/>
          <w:rtl/>
        </w:rPr>
        <w:fldChar w:fldCharType="begin"/>
      </w:r>
      <w:r w:rsidRPr="00156CAB">
        <w:rPr>
          <w:rFonts w:eastAsia="Times New Roman" w:cs="Times New Roman"/>
          <w:b w:val="0"/>
          <w:bCs w:val="0"/>
          <w:color w:val="000000"/>
          <w:rtl/>
        </w:rPr>
        <w:instrText xml:space="preserve"> </w:instrText>
      </w:r>
      <w:r w:rsidRPr="00156CAB">
        <w:rPr>
          <w:rFonts w:eastAsia="Times New Roman" w:cs="Times New Roman"/>
          <w:b w:val="0"/>
          <w:bCs w:val="0"/>
          <w:color w:val="000000"/>
        </w:rPr>
        <w:instrText>HYPERLINK "file:///F:\\temp\\20210620_85708_pm_0_.html" \l "ltab2</w:instrText>
      </w:r>
      <w:r w:rsidRPr="00156CAB">
        <w:rPr>
          <w:rFonts w:eastAsia="Times New Roman" w:cs="Times New Roman"/>
          <w:b w:val="0"/>
          <w:bCs w:val="0"/>
          <w:color w:val="000000"/>
          <w:rtl/>
        </w:rPr>
        <w:instrText xml:space="preserve">" </w:instrText>
      </w:r>
      <w:r w:rsidRPr="00156CAB">
        <w:rPr>
          <w:rFonts w:eastAsia="Times New Roman" w:cs="Times New Roman"/>
          <w:b w:val="0"/>
          <w:bCs w:val="0"/>
          <w:color w:val="000000"/>
          <w:rtl/>
        </w:rPr>
        <w:fldChar w:fldCharType="separate"/>
      </w:r>
    </w:p>
    <w:p w14:paraId="58AB4860" w14:textId="77777777" w:rsidR="0067737E" w:rsidRPr="00156CAB" w:rsidRDefault="0067737E" w:rsidP="0067737E">
      <w:pPr>
        <w:jc w:val="both"/>
        <w:rPr>
          <w:rFonts w:eastAsia="Times New Roman" w:cs="Times New Roman"/>
          <w:rtl/>
        </w:rPr>
      </w:pPr>
      <w:r w:rsidRPr="00156CAB">
        <w:rPr>
          <w:rFonts w:eastAsia="Times New Roman"/>
          <w:b w:val="0"/>
          <w:bCs w:val="0"/>
          <w:color w:val="000000"/>
          <w:u w:val="single"/>
          <w:rtl/>
        </w:rPr>
        <w:t>گروه های موضوعی (458)</w:t>
      </w:r>
    </w:p>
    <w:p w14:paraId="3E046E88" w14:textId="77777777" w:rsidR="0067737E" w:rsidRPr="00156CAB" w:rsidRDefault="0067737E" w:rsidP="0067737E">
      <w:pPr>
        <w:rPr>
          <w:rFonts w:eastAsia="Times New Roman" w:cs="Times New Roman"/>
          <w:b w:val="0"/>
          <w:bCs w:val="0"/>
          <w:color w:val="000000"/>
          <w:rtl/>
        </w:rPr>
      </w:pPr>
      <w:r w:rsidRPr="00156CAB">
        <w:rPr>
          <w:rFonts w:eastAsia="Times New Roman" w:cs="Times New Roman"/>
          <w:b w:val="0"/>
          <w:bCs w:val="0"/>
          <w:color w:val="000000"/>
          <w:rtl/>
        </w:rPr>
        <w:fldChar w:fldCharType="end"/>
      </w:r>
    </w:p>
    <w:p w14:paraId="4B112136" w14:textId="77777777" w:rsidR="0067737E" w:rsidRPr="00156CAB" w:rsidRDefault="0067737E" w:rsidP="0067737E">
      <w:pPr>
        <w:rPr>
          <w:rFonts w:eastAsia="Times New Roman" w:cs="Times New Roman"/>
          <w:b w:val="0"/>
          <w:bCs w:val="0"/>
          <w:color w:val="000000"/>
          <w:rtl/>
        </w:rPr>
      </w:pPr>
      <w:r w:rsidRPr="00156CAB">
        <w:rPr>
          <w:rFonts w:eastAsia="Times New Roman" w:cs="B Jadid"/>
          <w:b w:val="0"/>
          <w:bCs w:val="0"/>
          <w:color w:val="008000"/>
          <w:rtl/>
        </w:rPr>
        <w:lastRenderedPageBreak/>
        <w:t>****************</w:t>
      </w:r>
    </w:p>
    <w:p w14:paraId="6B33EB3B" w14:textId="77777777" w:rsidR="0067737E" w:rsidRPr="00156CAB" w:rsidRDefault="0067737E" w:rsidP="0067737E">
      <w:pPr>
        <w:outlineLvl w:val="1"/>
        <w:rPr>
          <w:rFonts w:eastAsia="Times New Roman" w:cs="B Titr"/>
          <w:b w:val="0"/>
          <w:bCs w:val="0"/>
          <w:color w:val="FF0000"/>
          <w:kern w:val="36"/>
          <w:rtl/>
        </w:rPr>
      </w:pPr>
      <w:bookmarkStart w:id="208" w:name="_Toc100670575"/>
      <w:r w:rsidRPr="00156CAB">
        <w:rPr>
          <w:rFonts w:eastAsia="Times New Roman" w:cs="B Titr"/>
          <w:b w:val="0"/>
          <w:bCs w:val="0"/>
          <w:color w:val="FF0000"/>
          <w:kern w:val="36"/>
          <w:rtl/>
        </w:rPr>
        <w:t>قانون مدیریت خدمات کشوری</w:t>
      </w:r>
      <w:bookmarkEnd w:id="208"/>
    </w:p>
    <w:p w14:paraId="41D435B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شماره</w:t>
      </w:r>
      <w:r w:rsidRPr="00156CAB">
        <w:rPr>
          <w:rFonts w:ascii="Calibri" w:eastAsia="Times New Roman" w:hAnsi="Calibri" w:cs="Calibri" w:hint="cs"/>
          <w:b w:val="0"/>
          <w:bCs w:val="0"/>
          <w:color w:val="0000FF"/>
          <w:rtl/>
        </w:rPr>
        <w:t> </w:t>
      </w:r>
      <w:r w:rsidRPr="00156CAB">
        <w:rPr>
          <w:rFonts w:eastAsia="Times New Roman"/>
          <w:b w:val="0"/>
          <w:bCs w:val="0"/>
          <w:color w:val="000000"/>
          <w:rtl/>
        </w:rPr>
        <w:t>109740/385 1386/07/24</w:t>
      </w:r>
    </w:p>
    <w:p w14:paraId="051E5E8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قانون</w:t>
      </w:r>
      <w:r w:rsidRPr="00156CAB">
        <w:rPr>
          <w:rFonts w:ascii="Calibri" w:eastAsia="Times New Roman" w:hAnsi="Calibri" w:cs="Calibri" w:hint="cs"/>
          <w:b w:val="0"/>
          <w:bCs w:val="0"/>
          <w:color w:val="0000FF"/>
          <w:rtl/>
        </w:rPr>
        <w:t> </w:t>
      </w:r>
      <w:r w:rsidRPr="00156CAB">
        <w:rPr>
          <w:rFonts w:eastAsia="Times New Roman"/>
          <w:b w:val="0"/>
          <w:bCs w:val="0"/>
          <w:color w:val="000000"/>
          <w:rtl/>
        </w:rPr>
        <w:t>مدیریت خدمات کشوری</w:t>
      </w:r>
    </w:p>
    <w:p w14:paraId="791CB30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جناب</w:t>
      </w:r>
      <w:r w:rsidRPr="00156CAB">
        <w:rPr>
          <w:rFonts w:ascii="Calibri" w:eastAsia="Times New Roman" w:hAnsi="Calibri" w:cs="Calibri" w:hint="cs"/>
          <w:b w:val="0"/>
          <w:bCs w:val="0"/>
          <w:color w:val="FF0000"/>
          <w:rtl/>
        </w:rPr>
        <w:t> </w:t>
      </w:r>
      <w:r w:rsidRPr="00156CAB">
        <w:rPr>
          <w:rFonts w:eastAsia="Times New Roman"/>
          <w:b w:val="0"/>
          <w:bCs w:val="0"/>
          <w:color w:val="000000"/>
          <w:rtl/>
        </w:rPr>
        <w:t>آقای دکتر محمود احمدی نژاد</w:t>
      </w:r>
    </w:p>
    <w:p w14:paraId="5D0D4C3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رئیس</w:t>
      </w:r>
      <w:r w:rsidRPr="00156CAB">
        <w:rPr>
          <w:rFonts w:ascii="Calibri" w:eastAsia="Times New Roman" w:hAnsi="Calibri" w:cs="Calibri" w:hint="cs"/>
          <w:b w:val="0"/>
          <w:bCs w:val="0"/>
          <w:color w:val="FF0000"/>
          <w:rtl/>
        </w:rPr>
        <w:t> </w:t>
      </w:r>
      <w:r w:rsidRPr="00156CAB">
        <w:rPr>
          <w:rFonts w:eastAsia="Times New Roman"/>
          <w:b w:val="0"/>
          <w:bCs w:val="0"/>
          <w:color w:val="000000"/>
          <w:rtl/>
        </w:rPr>
        <w:t>محترم جمهوری اسلامی ایران</w:t>
      </w:r>
    </w:p>
    <w:p w14:paraId="6232B69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عطف به نامه شماره 9192/30186 مورخ 20/2/1384 در اجرای اصل یکصد و بیست و سوم (123) قانون اساسی جمهوری اسلامی ایران قانون مدیریت خدمات کشوری مصوب 8/7/1386 کمیسیون مشترک رسیدگی به لایحه مدیریت خدمات کشوری مجلس شورای اسلامی مطابق اصل هشتاد و پنجم (85) قانون اساسی جمهوری اسلامی ایران که به مجلس شورای اسلامی تقدیم گردیده بود، پس از موافقت مجلس با اجرای آزمایشی آن به مدت پنج سال در جلسه علنی مورخ 18/11/1385 و تأیید شورای محترم نگهبان، به پیوست ارسال می گردد.</w:t>
      </w:r>
    </w:p>
    <w:p w14:paraId="4E94D24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cs/>
        </w:rPr>
        <w:t>‎‎‎‎‎‎‎‎‎‎‎‎‎‎‎‎‎‎‎‎‎‎‎‎‎‎‎‎‎‎</w:t>
      </w:r>
      <w:r w:rsidRPr="00156CAB">
        <w:rPr>
          <w:rFonts w:eastAsia="Times New Roman" w:hint="cs"/>
          <w:b w:val="0"/>
          <w:bCs w:val="0"/>
          <w:color w:val="000000"/>
        </w:rPr>
        <w:t xml:space="preserve"> </w:t>
      </w:r>
      <w:r w:rsidRPr="00156CAB">
        <w:rPr>
          <w:rFonts w:eastAsia="Times New Roman" w:hint="cs"/>
          <w:b w:val="0"/>
          <w:bCs w:val="0"/>
          <w:color w:val="000000"/>
          <w:cs/>
        </w:rPr>
        <w:t>‎‎‎‎‎‎‎‎‎‎‎‎‎‎‎‎‎‎‎‎‎‎‎‎‎‎‎‎‎‎</w:t>
      </w:r>
      <w:r w:rsidRPr="00156CAB">
        <w:rPr>
          <w:rFonts w:eastAsia="Times New Roman" w:hint="cs"/>
          <w:b w:val="0"/>
          <w:bCs w:val="0"/>
          <w:color w:val="000000"/>
        </w:rPr>
        <w:t xml:space="preserve"> </w:t>
      </w:r>
      <w:r w:rsidRPr="00156CAB">
        <w:rPr>
          <w:rFonts w:eastAsia="Times New Roman" w:hint="cs"/>
          <w:b w:val="0"/>
          <w:bCs w:val="0"/>
          <w:color w:val="000000"/>
          <w:cs/>
        </w:rPr>
        <w:t>‎‎‎‎‎‎‎‎‎‎‎‎‎‎‎‎‎‎‎‎‎‎‎‎‎‎‎‎‎‎</w:t>
      </w:r>
      <w:r w:rsidRPr="00156CAB">
        <w:rPr>
          <w:rFonts w:eastAsia="Times New Roman" w:hint="cs"/>
          <w:b w:val="0"/>
          <w:bCs w:val="0"/>
          <w:color w:val="000000"/>
        </w:rPr>
        <w:t xml:space="preserve"> </w:t>
      </w:r>
      <w:r w:rsidRPr="00156CAB">
        <w:rPr>
          <w:rFonts w:eastAsia="Times New Roman" w:hint="cs"/>
          <w:b w:val="0"/>
          <w:bCs w:val="0"/>
          <w:color w:val="000000"/>
          <w:cs/>
        </w:rPr>
        <w:t>‎‎‎‎‎‎‎‎‎‎‎‎‎‎‎‎‎‎‎‎‎‎‎‎‎‎‎‎‎‎</w:t>
      </w:r>
    </w:p>
    <w:p w14:paraId="3E53791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رئیس</w:t>
      </w:r>
      <w:r w:rsidRPr="00156CAB">
        <w:rPr>
          <w:rFonts w:ascii="Calibri" w:eastAsia="Times New Roman" w:hAnsi="Calibri" w:cs="Calibri" w:hint="cs"/>
          <w:b w:val="0"/>
          <w:bCs w:val="0"/>
          <w:color w:val="FF0000"/>
          <w:rtl/>
        </w:rPr>
        <w:t> </w:t>
      </w:r>
      <w:r w:rsidRPr="00156CAB">
        <w:rPr>
          <w:rFonts w:eastAsia="Times New Roman"/>
          <w:b w:val="0"/>
          <w:bCs w:val="0"/>
          <w:color w:val="000000"/>
          <w:rtl/>
        </w:rPr>
        <w:t>مجلس شورای اسلامی - غلامعلی حداد عادل</w:t>
      </w:r>
    </w:p>
    <w:p w14:paraId="2359EB0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cs/>
        </w:rPr>
        <w:t>‎‎‎‎‎‎‎‎‎‎‎‎‎‎‎‎‎‎‎‎‎‎‎‎‎‎‎‎‎‎</w:t>
      </w:r>
    </w:p>
    <w:p w14:paraId="4B9B67A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قانون</w:t>
      </w:r>
      <w:r w:rsidRPr="00156CAB">
        <w:rPr>
          <w:rFonts w:ascii="Calibri" w:eastAsia="Times New Roman" w:hAnsi="Calibri" w:cs="Calibri" w:hint="cs"/>
          <w:b w:val="0"/>
          <w:bCs w:val="0"/>
          <w:color w:val="0000FF"/>
          <w:rtl/>
        </w:rPr>
        <w:t> </w:t>
      </w:r>
      <w:r w:rsidRPr="00156CAB">
        <w:rPr>
          <w:rFonts w:eastAsia="Times New Roman"/>
          <w:b w:val="0"/>
          <w:bCs w:val="0"/>
          <w:color w:val="000000"/>
          <w:rtl/>
        </w:rPr>
        <w:t>مدیریت خدمات کشوری</w:t>
      </w:r>
    </w:p>
    <w:p w14:paraId="23E45D4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اول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تعاریف</w:t>
      </w:r>
    </w:p>
    <w:p w14:paraId="0ADACD40" w14:textId="77777777" w:rsidR="0067737E" w:rsidRPr="00156CAB" w:rsidRDefault="0067737E" w:rsidP="0067737E">
      <w:pPr>
        <w:jc w:val="both"/>
        <w:rPr>
          <w:rFonts w:eastAsia="Times New Roman" w:cs="Times New Roman"/>
          <w:b w:val="0"/>
          <w:bCs w:val="0"/>
          <w:color w:val="000000"/>
          <w:rtl/>
        </w:rPr>
      </w:pPr>
      <w:bookmarkStart w:id="209" w:name="_Hlk76039293"/>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 وزارتخانه: واحد سازمانی مشخصی است که تحقق یک یا چند هدف از اهداف دولت را برعهده دارد و به موجب قانون ایجاد شده یا می شود و توسط وزیر اداره می گردد.</w:t>
      </w:r>
      <w:r w:rsidRPr="00156CAB">
        <w:rPr>
          <w:rStyle w:val="FootnoteReference"/>
          <w:rFonts w:eastAsia="Times New Roman"/>
          <w:b w:val="0"/>
          <w:bCs w:val="0"/>
          <w:color w:val="000000"/>
          <w:rtl/>
        </w:rPr>
        <w:t xml:space="preserve"> </w:t>
      </w:r>
      <w:r w:rsidRPr="00156CAB">
        <w:rPr>
          <w:rStyle w:val="FootnoteReference"/>
          <w:rFonts w:eastAsia="Times New Roman"/>
          <w:b w:val="0"/>
          <w:bCs w:val="0"/>
          <w:color w:val="000000"/>
          <w:rtl/>
        </w:rPr>
        <w:footnoteReference w:id="53"/>
      </w:r>
    </w:p>
    <w:p w14:paraId="0700D80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lastRenderedPageBreak/>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 مؤسسه دولتی: واحد سازمانی مشخصی است که به موجب قانون ایجاد شده یا می شود و با داشتن استقلال حقوقی، بخشی از وظایف و اموری را که بر عهده یکی از قوای سه گانه و سایر مراجع قانونی می باشد انجام می دهد.</w:t>
      </w:r>
    </w:p>
    <w:p w14:paraId="466C853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کلیه سازمان هایی که در قانون اساسی نام برده شده است در حکم مؤسسه دولتی شناخته می شود.</w:t>
      </w:r>
      <w:r w:rsidRPr="00156CAB">
        <w:rPr>
          <w:rStyle w:val="FootnoteReference"/>
          <w:rFonts w:eastAsia="Times New Roman"/>
          <w:b w:val="0"/>
          <w:bCs w:val="0"/>
          <w:color w:val="000000"/>
          <w:rtl/>
        </w:rPr>
        <w:footnoteReference w:id="54"/>
      </w:r>
    </w:p>
    <w:p w14:paraId="4C3EA44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 مؤسسه یا نهاد عمومی غیردولتی: واحد سازمانی مشخصی است که دارای استقلال حقوقی است و با تصویب مجلس شورای اسلامی ایجاد شده یا می شود و بیش از پنجاه درصد (50%) بودجه سالانه آن از محل منابع غیردولتی تأمین گردد وعهده دار وظایف و خدماتی است که جنبه عمومی دارد.</w:t>
      </w:r>
      <w:r w:rsidRPr="00156CAB">
        <w:rPr>
          <w:rStyle w:val="FootnoteReference"/>
          <w:rFonts w:eastAsia="Times New Roman"/>
          <w:b w:val="0"/>
          <w:bCs w:val="0"/>
          <w:color w:val="000000"/>
          <w:rtl/>
        </w:rPr>
        <w:t xml:space="preserve"> </w:t>
      </w:r>
      <w:r w:rsidRPr="00156CAB">
        <w:rPr>
          <w:rStyle w:val="FootnoteReference"/>
          <w:rFonts w:eastAsia="Times New Roman"/>
          <w:b w:val="0"/>
          <w:bCs w:val="0"/>
          <w:color w:val="000000"/>
          <w:rtl/>
        </w:rPr>
        <w:footnoteReference w:id="55"/>
      </w:r>
    </w:p>
    <w:bookmarkEnd w:id="209"/>
    <w:p w14:paraId="1A31452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 شرکت دولتی: بنگاه اقتصادی است که به موجب قانون برای انجام قسمتی از تصدی های دولت به موجب سیاست های کلی اصل چهل و چهارم (44) قانون اساسی، ابلاغی از سوی مقام معظم رهبری جزو وظایف دولت محسوب می گردد، ایجاد و بیش از پنجاه درصد (50%) سرمایه و سهام آن متعلق به دولت می باشد. هر شرکت تجاری که از طریق سرمایه گذاری وزارتخانه ها، مؤسسات دولتی و شرکت های دولتی منفرداً یا مشترکاً ایجاد</w:t>
      </w:r>
    </w:p>
    <w:p w14:paraId="6F37EC8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شده مادام که بیش از پنجاه درصد (50%) سهام آنها منفرداً یا مشترکاً متعلق به واحدهای سازمانی فوق الذکر باشد شرکت دولتی است.</w:t>
      </w:r>
    </w:p>
    <w:p w14:paraId="4F7A93D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xml:space="preserve">1- تشکیل شرکت های دولتی تحت هریک از عناوین فوق الذکر صرفاً با تصویب مجلس شورای اسلامی مجاز است، همچنین تبدیل شرکت هایی که </w:t>
      </w:r>
      <w:r w:rsidRPr="00156CAB">
        <w:rPr>
          <w:rFonts w:eastAsia="Times New Roman"/>
          <w:b w:val="0"/>
          <w:bCs w:val="0"/>
          <w:color w:val="000000"/>
          <w:rtl/>
        </w:rPr>
        <w:lastRenderedPageBreak/>
        <w:t>سهام شرکت های دولتی در آنها کمتر از پنجاه درصد (50%) است با افزایش سرمایه به شرکت دولتی ممنوع است.</w:t>
      </w:r>
    </w:p>
    <w:p w14:paraId="2C86AF5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شرکت هایی که به حکم قانون یا دادگاه صالح، ملی و یا مصادره شده و شرکت دولتی شناخته شده یا می شوند، شرکت دولتی تلقی می گردند.</w:t>
      </w:r>
    </w:p>
    <w:p w14:paraId="46018FB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احکام «شرکت های دولتی» که در این قانون ذکر شده بر کلیه شرکت هایی که شمول قوانین و مقررات عمومی بر آنها مستلزم ذکر یا تصریح نام است نیز اعمال خواهد شد.</w:t>
      </w:r>
      <w:r w:rsidRPr="00156CAB">
        <w:rPr>
          <w:rStyle w:val="FootnoteReference"/>
          <w:rFonts w:eastAsia="Times New Roman"/>
          <w:b w:val="0"/>
          <w:bCs w:val="0"/>
          <w:color w:val="000000"/>
          <w:rtl/>
        </w:rPr>
        <w:t xml:space="preserve"> </w:t>
      </w:r>
      <w:r w:rsidRPr="00156CAB">
        <w:rPr>
          <w:rStyle w:val="FootnoteReference"/>
          <w:rFonts w:eastAsia="Times New Roman"/>
          <w:b w:val="0"/>
          <w:bCs w:val="0"/>
          <w:color w:val="000000"/>
          <w:rtl/>
        </w:rPr>
        <w:footnoteReference w:id="56"/>
      </w:r>
    </w:p>
    <w:p w14:paraId="44F2798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 دستگاه اجرایی: کلیه وزارتخانه ها، مؤسسات دولتی، مؤسسات یا نهادهای عمومی غیردولتی، شرکت های دولتی و کلیه دستگاه هایی که شمول قانون بر آنها مستلزم ذکر و یا تصریح نام است از قبیل شرکت ملی نفت ایران، سازمان گسترش و نوسازی صنایع ایران، بانک مرکزی، بانک ها و بیمه های دولتی، دستگاه اجرایی نامیده می شوند.</w:t>
      </w:r>
    </w:p>
    <w:p w14:paraId="252C1B8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 پست سازمانی: عبارت است از جایگاهی که در ساختار سازمانی دستگاه های اجرایی برای انجام وظایف و مسؤولیت های مشخص (ثابت و موقت) پیش بینی و برای تصدی یک کارمند در نظر گرفته می شود. پست های ثابت صرفاً برای مشاغل حاکمیتی که جنبه استمرار دارد ایجاد خواهد شد.</w:t>
      </w:r>
    </w:p>
    <w:p w14:paraId="2829302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 کارمند دستگاه اجرایی: فردی است که براساس ضوابط و مقررات مربوط، به موجب حکم و یا قرارداد مقام صلاحیتدار در یک دستگاه اجرایی به خدمت پذیرفته می شود.</w:t>
      </w:r>
    </w:p>
    <w:p w14:paraId="4F29631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8- امورحاکمیتی: آن دسته از اموری است که تحقق آن موجب اقتدار و حاکمیت کشور است و منافع آن بدون محدودیت شامل همه اقشار جامعه گردیده </w:t>
      </w:r>
      <w:r w:rsidRPr="00156CAB">
        <w:rPr>
          <w:rFonts w:eastAsia="Times New Roman"/>
          <w:b w:val="0"/>
          <w:bCs w:val="0"/>
          <w:color w:val="000000"/>
          <w:rtl/>
        </w:rPr>
        <w:lastRenderedPageBreak/>
        <w:t>و بهره مندی از این نوع خدمات موجب محدودیت برای استفاده دیگران نمی شود.</w:t>
      </w:r>
    </w:p>
    <w:p w14:paraId="01CC680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از قبیل:</w:t>
      </w:r>
    </w:p>
    <w:p w14:paraId="19BF2D6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سیاستگذاری، برنامه ریزی و نظارت در بخش های اقتصادی، اجتماعی، فرهنگی و سیاسی.</w:t>
      </w:r>
    </w:p>
    <w:p w14:paraId="563EB5D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ب - برقراری عدالت و تأمین اجتماعی و باز توزیع درآمد.</w:t>
      </w:r>
    </w:p>
    <w:p w14:paraId="3ED30AF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ج - ایجاد فضای سالم برای رقابت و جلوگیری از انحصار و تضییع حقوق مردم.</w:t>
      </w:r>
    </w:p>
    <w:p w14:paraId="41597ED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 - فراهم نمودن زمینه ها و مزیت های لازم برای رشد و توسعه کشور و رفع فقر و بیکاری.</w:t>
      </w:r>
    </w:p>
    <w:p w14:paraId="21643D1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هـ - قانونگذاری، امور ثبتی، استقرار نظم و امنیت و اداره امور قضایی.</w:t>
      </w:r>
    </w:p>
    <w:p w14:paraId="1D88C20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و - حفظ تمامیت ارضی کشور و ایجاد آمادگی دفاعی و دفاع ملی.</w:t>
      </w:r>
    </w:p>
    <w:p w14:paraId="22872C4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ز - ترویج اخلاق، فرهنگ و مبانی اسلامی و صیانت از هویت ایرانی، اسلامی.</w:t>
      </w:r>
    </w:p>
    <w:p w14:paraId="36BA751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ح - اداره امور داخلی، مالیه عمومی، تنظیم روابط کار و روابط خارجی.</w:t>
      </w:r>
    </w:p>
    <w:p w14:paraId="2A29B56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ط - حفظ محیط زیست و حفاظت از منابع طبیعی و میراث فرهنگی.</w:t>
      </w:r>
    </w:p>
    <w:p w14:paraId="1D216BB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ی - تحقیقات بنیادی، آمار و اطلاعات ملی و مدیریت فضای فرکانس کشور.</w:t>
      </w:r>
    </w:p>
    <w:p w14:paraId="262F0F6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ک - ارتقای بهداشت و آموزش عمومی، کنترل و پیشگیری از بیماری ها و آفت های واگیر، مقابله و کاهش اثرات حوادث طبیعی و بحران های عمومی.</w:t>
      </w:r>
    </w:p>
    <w:p w14:paraId="766E787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ل - بخشی از امور مندرج در مواد (9)، (10) و (11) این قانون نظیر موارد مذکور در اصول بیست و نهم (29) و سی ام (30) قانون اساسی که انجام آن توسط بخش خصوصی و تعاونی و نهادها و مؤسسات عمومی غیردولتی با تأیید هیأت وزیران امکانپذیر نمی باشد.</w:t>
      </w:r>
    </w:p>
    <w:p w14:paraId="070F96B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م - سایر مواردی که با رعایت سیاست های کلی مصوب مقام معظم رهبری به موجب قانون اساسی در قوانین عادی جزو این امور قرار می گیرد.</w:t>
      </w:r>
    </w:p>
    <w:p w14:paraId="7C14BFB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lastRenderedPageBreak/>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9- امور اجتماعی، فرهنگی و خدماتی: آن دسته از وظایفی است که منافع اجتماعی حاصل از آنها نسبت به منافع فردی برتری دارد و موجب بهبود وضعیت زندگی افراد می گردد، از قبیل: آموزش و پرورش عمومی و فنی و حرفه ای، علوم و تحقیقات، درمان، توانبخشی، تربیت بدنی و ورزش، اطلاعات و ارتباطات عمومی و امور فرهنگی، هنری و تبلیغات اسلامی.</w:t>
      </w:r>
    </w:p>
    <w:p w14:paraId="430BD14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 امور زیربنایی: آن دسته از طرح های تملک دارایی های سرمایه ای است که موجب تقویت زیرساخت های اقتصادی و تولیدی کشور می گردد، از قبیل: طرح های آب و خاک و شبکه های انرژی، ارتباطات و راه.</w:t>
      </w:r>
    </w:p>
    <w:p w14:paraId="37679B8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 امور اقتصادی: آن دسته از اموری است که دولت، متصدی اداره و بهره برداری از اموال جامعه است و مانند اشخاص حقیقی و حقوقی در حقوق خصوصی عمل می کند، از قبیل: تصدی در امور صنعتی، کشاورزی، حمل و نقل، بازرگانی، مسکن و بهره برداری از طرح های مندرج در ماده (10) این قانون.</w:t>
      </w:r>
    </w:p>
    <w:p w14:paraId="1CC67FF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منظور</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قانون</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مدیریت</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برنامه</w:t>
      </w:r>
      <w:r w:rsidRPr="00156CAB">
        <w:rPr>
          <w:rFonts w:eastAsia="Times New Roman"/>
          <w:b w:val="0"/>
          <w:bCs w:val="0"/>
          <w:color w:val="000000"/>
          <w:rtl/>
        </w:rPr>
        <w:t xml:space="preserve"> </w:t>
      </w:r>
      <w:r w:rsidRPr="00156CAB">
        <w:rPr>
          <w:rFonts w:eastAsia="Times New Roman" w:hint="cs"/>
          <w:b w:val="0"/>
          <w:bCs w:val="0"/>
          <w:color w:val="000000"/>
          <w:rtl/>
        </w:rPr>
        <w:t>ریزی</w:t>
      </w:r>
      <w:r w:rsidRPr="00156CAB">
        <w:rPr>
          <w:rFonts w:eastAsia="Times New Roman"/>
          <w:b w:val="0"/>
          <w:bCs w:val="0"/>
          <w:color w:val="000000"/>
          <w:rtl/>
        </w:rPr>
        <w:t xml:space="preserve"> </w:t>
      </w:r>
      <w:r w:rsidRPr="00156CAB">
        <w:rPr>
          <w:rFonts w:eastAsia="Times New Roman" w:hint="cs"/>
          <w:b w:val="0"/>
          <w:bCs w:val="0"/>
          <w:color w:val="000000"/>
          <w:rtl/>
        </w:rPr>
        <w:t>کشور</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باشد</w:t>
      </w:r>
      <w:r w:rsidRPr="00156CAB">
        <w:rPr>
          <w:rFonts w:eastAsia="Times New Roman"/>
          <w:b w:val="0"/>
          <w:bCs w:val="0"/>
          <w:color w:val="000000"/>
          <w:rtl/>
        </w:rPr>
        <w:t>.</w:t>
      </w:r>
    </w:p>
    <w:p w14:paraId="0628964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دوم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راهبردها</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فناوری</w:t>
      </w:r>
      <w:r w:rsidRPr="00156CAB">
        <w:rPr>
          <w:rFonts w:eastAsia="Times New Roman"/>
          <w:b w:val="0"/>
          <w:bCs w:val="0"/>
          <w:color w:val="000000"/>
          <w:rtl/>
        </w:rPr>
        <w:t xml:space="preserve"> </w:t>
      </w:r>
      <w:r w:rsidRPr="00156CAB">
        <w:rPr>
          <w:rFonts w:eastAsia="Times New Roman" w:hint="cs"/>
          <w:b w:val="0"/>
          <w:bCs w:val="0"/>
          <w:color w:val="000000"/>
          <w:rtl/>
        </w:rPr>
        <w:t>انجام</w:t>
      </w:r>
      <w:r w:rsidRPr="00156CAB">
        <w:rPr>
          <w:rFonts w:eastAsia="Times New Roman"/>
          <w:b w:val="0"/>
          <w:bCs w:val="0"/>
          <w:color w:val="000000"/>
          <w:rtl/>
        </w:rPr>
        <w:t xml:space="preserve"> </w:t>
      </w:r>
      <w:r w:rsidRPr="00156CAB">
        <w:rPr>
          <w:rFonts w:eastAsia="Times New Roman" w:hint="cs"/>
          <w:b w:val="0"/>
          <w:bCs w:val="0"/>
          <w:color w:val="000000"/>
          <w:rtl/>
        </w:rPr>
        <w:t>وظایف</w:t>
      </w:r>
      <w:r w:rsidRPr="00156CAB">
        <w:rPr>
          <w:rFonts w:eastAsia="Times New Roman"/>
          <w:b w:val="0"/>
          <w:bCs w:val="0"/>
          <w:color w:val="000000"/>
          <w:rtl/>
        </w:rPr>
        <w:t xml:space="preserve"> </w:t>
      </w:r>
      <w:r w:rsidRPr="00156CAB">
        <w:rPr>
          <w:rFonts w:eastAsia="Times New Roman" w:hint="cs"/>
          <w:b w:val="0"/>
          <w:bCs w:val="0"/>
          <w:color w:val="000000"/>
          <w:rtl/>
        </w:rPr>
        <w:t>دولت</w:t>
      </w:r>
    </w:p>
    <w:p w14:paraId="5E19F05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cs/>
        </w:rPr>
        <w:t>‎‎‎‎‎‎‎‎‎‎‎‎‎‎‎‎‎‎‎‎‎‎‎‎‎‎‎‎‎</w:t>
      </w:r>
      <w:r w:rsidRPr="00156CAB">
        <w:rPr>
          <w:rFonts w:eastAsia="Times New Roman" w:hint="cs"/>
          <w:b w:val="0"/>
          <w:bCs w:val="0"/>
          <w:color w:val="000000"/>
          <w:rtl/>
        </w:rPr>
        <w:t>ماده 13- امور تصدی های اجتماعی، فرهنگی و خدماتی با رعایت اصول بیست و نهم (29) و سی ام (30) قانون اساسی جمهوری اسلامی ایران از طریق توسعه بخش تعاونی و خصوصی و نهادها و مؤسسات عمومی غیردولتی تعیین صلاحیت شده و با نظارت و حمایت دولت و با استفاده از شیوه های ذیل انجام می گردد:</w:t>
      </w:r>
    </w:p>
    <w:p w14:paraId="24253B0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 اعمال حمایت های لازم از بخش تعاونی و خصوصی و نهادها و مؤسسات عمومی غیردولتی مجری این وظایف.</w:t>
      </w:r>
    </w:p>
    <w:p w14:paraId="4357439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2- خرید خدمات از بخش تعاونی و خصوصی و نهادها و مؤسسات عمومی غیردولتی.</w:t>
      </w:r>
    </w:p>
    <w:p w14:paraId="05C8672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3- مشارکت با بخش تعاونی و خصوصی و نهادها و مؤسسات عمومی غیردولتی از طریق اجاره، واگذاری امکانات و تجهیزات و منابع فیزیکی.</w:t>
      </w:r>
    </w:p>
    <w:p w14:paraId="7429E33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4- واگذاری مدیریت واحدهای دولتی به بخش تعاونی و خصوصی و نهادها و مؤسسات عمومی غیردولتی با پرداخت تمام و یا بخشی از هزینه سرانه خدمات.</w:t>
      </w:r>
    </w:p>
    <w:p w14:paraId="05FF6B1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5- ایجاد و اداره واحدهای دولتی موضوع این ماده توسط دستگاه های اجرایی.</w:t>
      </w:r>
    </w:p>
    <w:p w14:paraId="32BCE3D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اگر انجام امور موضوع این ماده به یکی از طرق چهارگانه فوق الذکر (1 لغایت 4) مقدور نباشد ایجاد و اداره واحدهای دولتی وظیفه دولت است.</w:t>
      </w:r>
    </w:p>
    <w:p w14:paraId="137CB02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تأیید صلاحیت علمی و اخلاقی کلیه افراد موضوع این قانون که به موجب این ماده در بخش های آموزشی، بهداشتی و فرهنگی اشتغال خواهند داشت مطابق ضوابط فصل ششم این قانون و تأیید استانداردهای مربوط و کیفیت و قیمت خدمات نیز مطابق قوانین و مقررات مربوط است.</w:t>
      </w:r>
    </w:p>
    <w:p w14:paraId="317F93B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4 - امور زیربنایی با مدیریت، حمایت و نظارت دستگاه های اجرایی توسط بخش غیردولتی، (تعاونی و خصوصی و نهادها و مؤسسات عمومی غیردولتی) انجام خواهد شد و در موارد استثنایی با تصویب هیأت وزیران توسط بخش دولتی انجام خواهد شد.</w:t>
      </w:r>
    </w:p>
    <w:p w14:paraId="0653173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15- امور تصدی های اقتصادی با رعایت اصل چهل و چهارم (44) قانون اساسی جمهوری اسلامی ایران و سیاست های ابلاغی مقام معظم رهبری به بخش غیردولتی واگذار می گردد.</w:t>
      </w:r>
    </w:p>
    <w:p w14:paraId="3CAD9DB9"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دولت مکلف است با رعایت قوانین و مقررات مربوط از ایجاد انحصار، تضییع حقوق تولیدکنندگان و مصرف کنندگان جلوگیری و فضای رقابت سالم و رشد و توسعه و امنیت سرمایه گذاری و برقراری عدالت و تأمین اجتماعی و بازتوزیع درآمد و فراهم نمودن زمینه ها و مزیت لازم و رفع بیکاری را فراهم نماید.</w:t>
      </w:r>
    </w:p>
    <w:p w14:paraId="6B88A3C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lastRenderedPageBreak/>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16- به منظور افزایش بهره وری و استقرار نظام کنترل نتیجه و محصول (ستانده) و کنترل مراحل انجام کار و یا هر دو، جلوگیری از تمرکز تصمیم گیری و اعطای اختیارات لازم به مدیران برای اداره واحدهای تحت سرپرستی خود براساس آیین نامه ای که توسط سازمان تهیه و به تصویب هیأت وزیران می رسد دستگاه های اجرایی موظفند اقدامات ذیل را به عمل آورند.</w:t>
      </w:r>
    </w:p>
    <w:p w14:paraId="73FF5CB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تعیین قیمت تمام شده فعالیت ها و خدمات و محصولات واحدهای مجری از قبیل واحدهای آموزشی، پژوهشی، بهداشتی، درمانی، خدماتی، تولیدی و اداری، متناسب با کیفیت و محل جغرافیایی ارائه فعالیت ها و خدمات، در چارچوب متوسط قیمت تمام شده فعالیت ها و خدمات مذکور در بودجه مصوب سالانه ملی و استانی با تأیید سازمان مدیریت و برنامه ریزی کشور یا استان.</w:t>
      </w:r>
    </w:p>
    <w:p w14:paraId="2694891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ب - تعیین شاخص های هدفمند و نتیجه گرا و استانداردهای کیفی خدمات و پیش بینی سازوکارهای نظارتی برای کنترل کمیت و کیفیت خدمات ارائه شده.</w:t>
      </w:r>
    </w:p>
    <w:p w14:paraId="2B5CCCA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ج - انعقاد تفاهمنامه با مدیران واحدهای مجری براساس حجم فعالیت ها و خدمات و قیمت تمام شده آن و تعیین تعهدات طرفین.</w:t>
      </w:r>
    </w:p>
    <w:p w14:paraId="2224794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 - اعطای اختیارات لازم برای پیشنهاد جابه جایی فصول و برنامه های اعتبارات مذکور به شورای برنامه ریزی استان در چارچوب احکام قانون بودجه سالانه جابه جایی اعتبارات ملی براساس احکام قانون بودجه سالانه خواهد بود.</w:t>
      </w:r>
    </w:p>
    <w:p w14:paraId="6C4CE19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هـ - برای اجرای نظام قیمت تمام شده، اختیارات لازم اداری و مالی به مدیران، به موجب آیین نامه ای که با پیشنهاد سازمان به تصویب هیأت وزیران می رسد تعیین می گردد.</w:t>
      </w:r>
    </w:p>
    <w:p w14:paraId="5C767CE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و - اعتباراتی که براساس قیمت تمام شده در اختیار واحدها قرار می گیرد، به عنوان کمک تلقی شده و پس از پرداخت به حساب بانکی واحدهای ذی ربط به هزینه قطعی منظور می گردد. مدیران دستگاه های اجرایی نسبت به تحقق اهداف </w:t>
      </w:r>
      <w:r w:rsidRPr="00156CAB">
        <w:rPr>
          <w:rFonts w:eastAsia="Times New Roman" w:hint="cs"/>
          <w:b w:val="0"/>
          <w:bCs w:val="0"/>
          <w:color w:val="000000"/>
          <w:rtl/>
        </w:rPr>
        <w:lastRenderedPageBreak/>
        <w:t>و نتایج پیش بینی شده در تفاهمنامه در مدت مدیریت خود مسؤول و به نهادهای نظارتی پاسخگو خواهند بود و موظفند گزارش اقدامات مربوطه را هر شش ماه یک بار به سازمان ارائه نمایند و سازمان نیز مکلف است گزارش عملکرد این ماده را یک ماه قبل از ارسال لوایح بودجه سالیانه به مجلس تقدیم نماید.</w:t>
      </w:r>
    </w:p>
    <w:p w14:paraId="48A25BE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دستگاه هایی که با پیشنهاد سازمان و تصویب هیأت وزیران امکان محاسبه قیمت تمام شده محصولات و خدمات خود را نداشته باشند از طریق محاسبه هزینه تمام شده اقدام خواهند نمود.</w:t>
      </w:r>
    </w:p>
    <w:p w14:paraId="17AC3FF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احکام این ماده می باید ظرف یک سال توسط سازمان مدیریت و برنامه ریزی کشور اجرا شده و از سال 1387 بودجه دستگاه های موضوع این قانون فقط با رعایت مفاد این ماده قابل تنظیم و ارائه می باشد.</w:t>
      </w:r>
    </w:p>
    <w:p w14:paraId="461E2C5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17- به دستگاه های اجرایی اجازه داده می شود از طریق مناقصه و با عقد قرارداد با شرکت ها و مؤسسات غیردولتی براساس فعالیت مشخص، حجم کار معین، قیمت هر واحد کار و قیمت کل به طور شفاف و مشخص بخشی از خدمات مورد نیاز خود را تأمین نمایند. در صورت عدم مراجعه متقاضیان، اجازه داده می شود با رعایت قانون برگزاری مناقصات و تأیید سازمان از طریق ترک تشریفات مناقصه اقدام گردد.</w:t>
      </w:r>
    </w:p>
    <w:p w14:paraId="0E98B28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شرکت های موضوع این ماده حسب وظایف مربوط توسط سازمان مدیریت و برنامه ریزی کشور یا وزارت کار و امور اجتماعی تعیین صلاحیت شده و در صورت تخلف از حکم این ماده لغو صلاحیت می گردند.</w:t>
      </w:r>
    </w:p>
    <w:p w14:paraId="13055DC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18- کارمندان بخش های غیردولتی که براساس احکام پیش بینی شده در این قانون، تمام و یا قسمتی از وظایف و تصدی امور دولتی و سایر امور قابل واگذاری که حسب قوانین و مقررات مربوط معین خواهد شد را عهده دار می </w:t>
      </w:r>
      <w:r w:rsidRPr="00156CAB">
        <w:rPr>
          <w:rFonts w:eastAsia="Times New Roman"/>
          <w:b w:val="0"/>
          <w:bCs w:val="0"/>
          <w:color w:val="000000"/>
          <w:rtl/>
        </w:rPr>
        <w:lastRenderedPageBreak/>
        <w:t>باشند، کارکنان تحت پوشش کارفرمای غیر دولتی تلقی می گردند. دستگاه های اجرایی هیچ گونه تعهد و یا مسؤولیتی در قبال این کارمندان ندارند.</w:t>
      </w:r>
    </w:p>
    <w:p w14:paraId="4FEB5D6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کارفرمایان این کارمندان موظفند با کارمندان تحت پوشش خود مطابق قانون کار و تأمین اجتماعی و سایر قوانین و مقررات مربوطه رفتار نمایند و پاسخگوی مقامات و یا مراجع ذی صلاح در این رابطه خواهند بود. دستگاه های اجرایی موظفند در صورت تخلف کارفرمای بخش غیردولتی در احقاق حقوق کارمندان از محل ضمانت نامه دریافت شده تعهدات کارمندان ذی ربط را پرداخت نمایند.</w:t>
      </w:r>
    </w:p>
    <w:p w14:paraId="136A340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19- دستگاه های اجرایی به منظور ارتقای مستمر در کیفیت و کمیت ارائه خدمات خود مجاز خواهند بود، برای انجام خدمات مشاوره ای در زمینه های توسعه مدیریت نظیر استقرار نظام های نوین مدیریتی، بازنگری و پالایش وظایف و مأموریت ها و ساختارهای تشکیلاتی، توسعه و مدیریت سرمایه های انسانی و فناوری های نوین اداری با مراکز آموزشی، پژوهشی، دولتی و مؤسسات خصوصی تأیید صلاحیت شده توسط سازمان، با رعایت مقررات ذی ربط عقد قرارداد نمایند.</w:t>
      </w:r>
    </w:p>
    <w:p w14:paraId="6C5A7F3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20- دستگاه های اجرایی مکلفند به منظور ایجاد انگیزه و افزایش کارآیی و بهره مندی از فکر و اندیشه و خلاقیت کارمندان ذی ربط خود ساز و کار مناسب برای جلب مشارکت کارمندان و دریافت پیشنهادها و اثرگذاری آن در تصمیم گیری ها را فراهم آورند. نظام پیشنهادها و نحوه پرداخت پاداش براساس آیین نامه ای خواهد بود که با پیشنهاد سازمان به تصویب هیأت وزیران می رسد.</w:t>
      </w:r>
    </w:p>
    <w:p w14:paraId="66CFC4F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21- با کارمندان رسمی و یا ثابت دستگاه های اجرایی که تمام یا بخشی از وظایف آنها به بخش غیردولتی واگذار می گردد به یکی از روش های ذیل عمل خواهد شد.</w:t>
      </w:r>
    </w:p>
    <w:p w14:paraId="4BC4ED8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انتقال به سایر واحدهای همان دستگاه یا دستگاه اجرایی دیگر.</w:t>
      </w:r>
    </w:p>
    <w:p w14:paraId="5CDA640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ب - بازخرید سنوات خدمت.</w:t>
      </w:r>
    </w:p>
    <w:p w14:paraId="413B917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ج - موافقت با مرخصی بدون حقوق برای مدت سه تا پنج سال.</w:t>
      </w:r>
    </w:p>
    <w:p w14:paraId="254976C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 - انتقال به بخش غیردولتی که مجری وظایف و فعالیت های واگذار شده می باشد. در صورت تمایل کارمندان به تغییر صندوق بازنشستگی هزینه جابه جایی تغییر صندوق ذی ربط با حفظ سوابق مربوط توسط دولت تأمین می گردد.</w:t>
      </w:r>
    </w:p>
    <w:p w14:paraId="0E5E684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هـ - انجام وظیفه در بخش غیردولتی به شکل مأمور که حقوق و مزایای وی را بخش غیردولتی پرداخت می کند.</w:t>
      </w:r>
    </w:p>
    <w:p w14:paraId="56D2C67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در صورت واگذاری سهام شرکت های دولتی به نحوی که شرکت مذکور غیردولتی شود، قوانین و مقررات قانون کار برکارمندان شرکت واگذار شده اعمال می گردد و این افراد، کارمندان کارفرمای جدید محسوب می شوند و در صورت تمایل می توانند کماکان تابع صندوق بازنشستگی قبلی خود باقی بمانند.</w:t>
      </w:r>
    </w:p>
    <w:p w14:paraId="6F1524F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در مواردی که با حفظ مالکیت دولت (یا شرکت دولتی ) بهره برداری بخشی از دستگاه ذی ربط به بخش غیردولتی واگذار گردد، مأموریت کارمندان مربوط به بخش غیردولتی مجاز می باشد. آیین نامه اجرایی این ماده با پیشنهاد سازمان به تصویب هیأت وزیران می رسد.</w:t>
      </w:r>
    </w:p>
    <w:p w14:paraId="1938E29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کارمند می تواند سه طریق از طرق پنج گانه فوق را به ترتیب اولویت انتخاب و به دستگاه اجرایی اعلام کند. دستگاه مربوطه مکلف است با توجه به اولویت تعیین شده از سوی کارمند یکی از روش ها را انتخاب و اقدام کند.</w:t>
      </w:r>
    </w:p>
    <w:p w14:paraId="365A7FA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22- دستگاه های اجرایی موظفند به منظور تقویت و حمایت از بخش غیردولتی اقدامات لازم برای آموزش، سازماندهی، ایجاد تسهیلات و کمک های مالی، رفع موانع اداری و خرید خدمات از بخش غیردولتی براساس آیین نامه ای که با پیشنهاد سازمان به تصویب هیأت وزیران می رسد، به عمل آورند.</w:t>
      </w:r>
    </w:p>
    <w:p w14:paraId="48E0ACC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lastRenderedPageBreak/>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23- ایجاد و اداره هر گونه مهمانسرا، زائرسرا، مجتمع مسکونی، رفاهی، واحدهای درمانی و آموزشی، فضاهای ورزشی، تفریحی و نظایر آن توسط دستگاه های اجرایی ممنوع می باشد.</w:t>
      </w:r>
    </w:p>
    <w:p w14:paraId="6E50DFC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دستگاه هایی که براساس وظایف قانونی خود برای ارائه خدمات به مردم عهده دار انجام برخی از امور فوق می باشند با رعایت احکام این فصل از حکم این ماده مستثنی می باشند.</w:t>
      </w:r>
    </w:p>
    <w:p w14:paraId="2FA4AEF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 مناطق محروم کشور تا زمانی که از نظر نیروی انسانی کارشناس و متخصص توسعه نیافته اند با تصویب هیأت وزیران از حکم این ماده مستثنی می باشند.</w:t>
      </w:r>
    </w:p>
    <w:p w14:paraId="5BD8973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24 - در راستای اجرای احکام این فصل کلیه دستگاه های اجرایی موظفند از تاریخ تصویب این قانون اقدامات ذیل را انجام دهند:</w:t>
      </w:r>
    </w:p>
    <w:p w14:paraId="1F2CF06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حداکثر شش ماه پس از تصویب این قانون آن دسته از وظایفی که قابل واگذاری به بخش غیردولتی است را احصا و با رعایت راهکارهای مطروحه در این فصل نسبت به واگذاری آنها اقدام نمایند. به نحوی که طی هر برنامه بیست درصد (20% ) از میزان تصدیهای دولت در امور قابل واگذاری کاهش یابد.</w:t>
      </w:r>
    </w:p>
    <w:p w14:paraId="1A0F120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ب - تعداد مجوزهای استخدامی مذکور در ماده (51) این قانون به نحوی تعیین گردد که تعداد کارمندان دستگاه های اجرایی که به هر نحو حقوق و مزایا دریافت می کنند و یا طرف قرارداد می باشند هر سال به میزان دو درصد (2%) در امور غیرحاکمیتی نسبت به سال قبل کاهش یابد.</w:t>
      </w:r>
    </w:p>
    <w:p w14:paraId="4F329CD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ج - </w:t>
      </w:r>
      <w:r w:rsidRPr="00156CAB">
        <w:rPr>
          <w:rFonts w:eastAsia="Times New Roman" w:hint="cs"/>
          <w:b w:val="0"/>
          <w:bCs w:val="0"/>
          <w:color w:val="000000"/>
          <w:cs/>
        </w:rPr>
        <w:t>‎‎‎‎‎‎‎‎‎‎‎‎‎‎‎‎‎‎‎‎‎‎‎‎‎‎‎‎‎‎</w:t>
      </w:r>
      <w:r w:rsidRPr="00156CAB">
        <w:rPr>
          <w:rFonts w:eastAsia="Times New Roman" w:hint="cs"/>
          <w:b w:val="0"/>
          <w:bCs w:val="0"/>
          <w:color w:val="000000"/>
          <w:rtl/>
        </w:rPr>
        <w:t>حداکثر معادل یک سوم کارمندان که به روش های بازنشستگی، بازخریدی، استعفا و سایر موارد از خدمت دستگاه های اجرایی خارج می شوند استخدام نمایند.</w:t>
      </w:r>
    </w:p>
    <w:p w14:paraId="63B87E5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وظایف حاکمیتی موضوع ماده (8) این قانون از شمول این ماده مستثنی هستند.</w:t>
      </w:r>
    </w:p>
    <w:p w14:paraId="37D4727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آیین نامه اجرایی این ماده شامل وظیفه قابل واگذاری در چارچوب این قانون، حمایت های دولت برای توسعه بخش غیردولتی و نحوه خرید خدمات از بخش خصوصی و تعاونی و تعیین تکلیف کارمندان واحدهای واگذار شده و سایر موارد بنا به پیشنهاد سازمان به تصویب هیأت وزیران می رسد.</w:t>
      </w:r>
    </w:p>
    <w:p w14:paraId="6C38911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دیوان محاسبات و سازمان بازرسی کل کشور موظفند اجرای این فصل را در دستگاه های اجرایی کنترل نموده و با مدیران متخلف برخورد قانونی نمایند.</w:t>
      </w:r>
    </w:p>
    <w:p w14:paraId="51238A0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سوم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حقوق</w:t>
      </w:r>
      <w:r w:rsidRPr="00156CAB">
        <w:rPr>
          <w:rFonts w:eastAsia="Times New Roman"/>
          <w:b w:val="0"/>
          <w:bCs w:val="0"/>
          <w:color w:val="000000"/>
          <w:rtl/>
        </w:rPr>
        <w:t xml:space="preserve"> </w:t>
      </w:r>
      <w:r w:rsidRPr="00156CAB">
        <w:rPr>
          <w:rFonts w:eastAsia="Times New Roman" w:hint="cs"/>
          <w:b w:val="0"/>
          <w:bCs w:val="0"/>
          <w:color w:val="000000"/>
          <w:rtl/>
        </w:rPr>
        <w:t>مردم</w:t>
      </w:r>
    </w:p>
    <w:p w14:paraId="2785BF6B" w14:textId="77777777" w:rsidR="00F16E79" w:rsidRDefault="00F16E79" w:rsidP="00F16E79">
      <w:pPr>
        <w:jc w:val="both"/>
        <w:rPr>
          <w:rFonts w:cs="B Nazanin"/>
          <w:b w:val="0"/>
          <w:bCs w:val="0"/>
          <w:color w:val="FF0000"/>
          <w:sz w:val="32"/>
          <w:szCs w:val="32"/>
          <w:u w:val="single"/>
        </w:rPr>
      </w:pPr>
      <w:r w:rsidRPr="00702408">
        <w:rPr>
          <w:rFonts w:eastAsia="Times New Roman" w:cs="B Jadid" w:hint="cs"/>
          <w:b w:val="0"/>
          <w:bCs w:val="0"/>
          <w:color w:val="00008B"/>
          <w:rtl/>
        </w:rPr>
        <w:t>ماده</w:t>
      </w:r>
      <w:r>
        <w:rPr>
          <w:rFonts w:cs="B Nazanin" w:hint="cs"/>
          <w:color w:val="FF0000"/>
          <w:sz w:val="32"/>
          <w:szCs w:val="32"/>
          <w:u w:val="single"/>
          <w:rtl/>
        </w:rPr>
        <w:t xml:space="preserve"> 28- </w:t>
      </w:r>
      <w:r>
        <w:rPr>
          <w:rFonts w:cs="B Titr" w:hint="cs"/>
          <w:color w:val="0070C0"/>
          <w:sz w:val="32"/>
          <w:szCs w:val="32"/>
          <w:u w:val="single"/>
          <w:rtl/>
        </w:rPr>
        <w:t>دولت مكلف است</w:t>
      </w:r>
      <w:r>
        <w:rPr>
          <w:rFonts w:cs="B Nazanin" w:hint="cs"/>
          <w:color w:val="0070C0"/>
          <w:sz w:val="32"/>
          <w:szCs w:val="32"/>
          <w:u w:val="single"/>
          <w:rtl/>
        </w:rPr>
        <w:t xml:space="preserve"> </w:t>
      </w:r>
      <w:r>
        <w:rPr>
          <w:rFonts w:cs="B Nazanin" w:hint="cs"/>
          <w:color w:val="FF0000"/>
          <w:sz w:val="32"/>
          <w:szCs w:val="32"/>
          <w:u w:val="single"/>
          <w:rtl/>
        </w:rPr>
        <w:t xml:space="preserve">به منظور تامين حقوق مردم و مراجعان، </w:t>
      </w:r>
      <w:r>
        <w:rPr>
          <w:rFonts w:cs="B Titr" w:hint="cs"/>
          <w:color w:val="0070C0"/>
          <w:sz w:val="32"/>
          <w:szCs w:val="32"/>
          <w:u w:val="single"/>
          <w:rtl/>
        </w:rPr>
        <w:t>رضايت و عدم رضايت مردم از عملكرد كارمندان</w:t>
      </w:r>
      <w:r>
        <w:rPr>
          <w:rFonts w:cs="B Nazanin" w:hint="cs"/>
          <w:color w:val="FF0000"/>
          <w:sz w:val="32"/>
          <w:szCs w:val="32"/>
          <w:u w:val="single"/>
          <w:rtl/>
        </w:rPr>
        <w:t xml:space="preserve"> را در ارتقاء ، انتصاب و تمديد قراردادهاي استخدامي و بهره‌مندي از ساير امتيازات استخدامي و اعمال تشويقات و تنبيهات لحاظ نموده و كليه آئين‌نامه‌ها، شيوه‌نامه‌ها، ضوابط اداري و استخدامي مربوط به كارمندان دولت را به عنوان يك عامل موثر منظور نمايد. </w:t>
      </w:r>
    </w:p>
    <w:p w14:paraId="6C3FADC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اصول و مفاد منشور فوق الذکر، متن سوگند نامه و تعهدات کارمندان دستگاه های اجرایی با پیشنهاد سازمان به تصویب هیأت وزیران می رسد.</w:t>
      </w:r>
    </w:p>
    <w:p w14:paraId="61FAC18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دستگاههای اجرایی می توانند متناسب با وظایف و شرایط خاص دستگاه مربوط علاوه بر موارد فوق، مواردی را با رعایت منشور اخلاقی مصوب هیأت وزیران به آن اضافه نمایند.</w:t>
      </w:r>
    </w:p>
    <w:p w14:paraId="6BDF12D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26- دستگاه های اجرایی مکلفند مردم را با حقوق و تکالیف خود در تعامل با دستگاه های اجرایی آشنا نموده و از طریق وسایل ارتباط جمعی به ویژه صدا و سیمای جمهوری اسلامی ایران سطح آگاهی عمومی در این زمینه را ارتقا داده و اطلاعات لازم را به نحو مطلوب و مناسب دراختیار مردم قرار دهند.</w:t>
      </w:r>
    </w:p>
    <w:p w14:paraId="67E3725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27- مردم در استفاده از خدمات دستگاه های اجرایی در شرایط مساوی از حقوق یکسان برخوردارند، دستگاههای اجرایی موظفند حداکثر ظرف سه ماه، </w:t>
      </w:r>
      <w:r w:rsidRPr="00156CAB">
        <w:rPr>
          <w:rFonts w:eastAsia="Times New Roman"/>
          <w:b w:val="0"/>
          <w:bCs w:val="0"/>
          <w:color w:val="000000"/>
          <w:rtl/>
        </w:rPr>
        <w:lastRenderedPageBreak/>
        <w:t>مراحل، زمان و کیفیت و استاندارد ارائه خدمات و تغییرات آنها را مستند و شفاف نموده و از طرق مختلف به اطلاع مردم برسانند و در صورت بروز هر گونه تخلف، مسؤولین دستگاه های اجرایی مسؤولیت پاسخگویی به مردم و شکایت آنان را به عهده خواهند داشت.</w:t>
      </w:r>
    </w:p>
    <w:p w14:paraId="1BA5529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28</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دولت</w:t>
      </w:r>
      <w:r w:rsidRPr="00156CAB">
        <w:rPr>
          <w:rFonts w:eastAsia="Times New Roman"/>
          <w:b w:val="0"/>
          <w:bCs w:val="0"/>
          <w:color w:val="000000"/>
          <w:rtl/>
        </w:rPr>
        <w:t xml:space="preserve"> </w:t>
      </w:r>
      <w:r w:rsidRPr="00156CAB">
        <w:rPr>
          <w:rFonts w:eastAsia="Times New Roman" w:hint="cs"/>
          <w:b w:val="0"/>
          <w:bCs w:val="0"/>
          <w:color w:val="000000"/>
          <w:rtl/>
        </w:rPr>
        <w:t>مکلف</w:t>
      </w:r>
      <w:r w:rsidRPr="00156CAB">
        <w:rPr>
          <w:rFonts w:eastAsia="Times New Roman"/>
          <w:b w:val="0"/>
          <w:bCs w:val="0"/>
          <w:color w:val="000000"/>
          <w:rtl/>
        </w:rPr>
        <w:t xml:space="preserve"> </w:t>
      </w:r>
      <w:r w:rsidRPr="00156CAB">
        <w:rPr>
          <w:rFonts w:eastAsia="Times New Roman" w:hint="cs"/>
          <w:b w:val="0"/>
          <w:bCs w:val="0"/>
          <w:color w:val="000000"/>
          <w:rtl/>
        </w:rPr>
        <w:t>است</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منظور</w:t>
      </w:r>
      <w:r w:rsidRPr="00156CAB">
        <w:rPr>
          <w:rFonts w:eastAsia="Times New Roman"/>
          <w:b w:val="0"/>
          <w:bCs w:val="0"/>
          <w:color w:val="000000"/>
          <w:rtl/>
        </w:rPr>
        <w:t xml:space="preserve"> </w:t>
      </w:r>
      <w:r w:rsidRPr="00156CAB">
        <w:rPr>
          <w:rFonts w:eastAsia="Times New Roman" w:hint="cs"/>
          <w:b w:val="0"/>
          <w:bCs w:val="0"/>
          <w:color w:val="000000"/>
          <w:rtl/>
        </w:rPr>
        <w:t>تأمین</w:t>
      </w:r>
      <w:r w:rsidRPr="00156CAB">
        <w:rPr>
          <w:rFonts w:eastAsia="Times New Roman"/>
          <w:b w:val="0"/>
          <w:bCs w:val="0"/>
          <w:color w:val="000000"/>
          <w:rtl/>
        </w:rPr>
        <w:t xml:space="preserve"> </w:t>
      </w:r>
      <w:r w:rsidRPr="00156CAB">
        <w:rPr>
          <w:rFonts w:eastAsia="Times New Roman" w:hint="cs"/>
          <w:b w:val="0"/>
          <w:bCs w:val="0"/>
          <w:color w:val="000000"/>
          <w:rtl/>
        </w:rPr>
        <w:t>حقوق</w:t>
      </w:r>
      <w:r w:rsidRPr="00156CAB">
        <w:rPr>
          <w:rFonts w:eastAsia="Times New Roman"/>
          <w:b w:val="0"/>
          <w:bCs w:val="0"/>
          <w:color w:val="000000"/>
          <w:rtl/>
        </w:rPr>
        <w:t xml:space="preserve"> </w:t>
      </w:r>
      <w:r w:rsidRPr="00156CAB">
        <w:rPr>
          <w:rFonts w:eastAsia="Times New Roman" w:hint="cs"/>
          <w:b w:val="0"/>
          <w:bCs w:val="0"/>
          <w:color w:val="000000"/>
          <w:rtl/>
        </w:rPr>
        <w:t>مردم</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مراجعان،</w:t>
      </w:r>
      <w:r w:rsidRPr="00156CAB">
        <w:rPr>
          <w:rFonts w:eastAsia="Times New Roman"/>
          <w:b w:val="0"/>
          <w:bCs w:val="0"/>
          <w:color w:val="000000"/>
          <w:rtl/>
        </w:rPr>
        <w:t xml:space="preserve"> </w:t>
      </w:r>
      <w:r w:rsidRPr="00156CAB">
        <w:rPr>
          <w:rFonts w:eastAsia="Times New Roman" w:hint="cs"/>
          <w:b w:val="0"/>
          <w:bCs w:val="0"/>
          <w:color w:val="000000"/>
          <w:rtl/>
        </w:rPr>
        <w:t>رضایت</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عدم</w:t>
      </w:r>
      <w:r w:rsidRPr="00156CAB">
        <w:rPr>
          <w:rFonts w:eastAsia="Times New Roman"/>
          <w:b w:val="0"/>
          <w:bCs w:val="0"/>
          <w:color w:val="000000"/>
          <w:rtl/>
        </w:rPr>
        <w:t xml:space="preserve"> </w:t>
      </w:r>
      <w:r w:rsidRPr="00156CAB">
        <w:rPr>
          <w:rFonts w:eastAsia="Times New Roman" w:hint="cs"/>
          <w:b w:val="0"/>
          <w:bCs w:val="0"/>
          <w:color w:val="000000"/>
          <w:rtl/>
        </w:rPr>
        <w:t>رضایت</w:t>
      </w:r>
      <w:r w:rsidRPr="00156CAB">
        <w:rPr>
          <w:rFonts w:eastAsia="Times New Roman"/>
          <w:b w:val="0"/>
          <w:bCs w:val="0"/>
          <w:color w:val="000000"/>
          <w:rtl/>
        </w:rPr>
        <w:t xml:space="preserve"> </w:t>
      </w:r>
      <w:r w:rsidRPr="00156CAB">
        <w:rPr>
          <w:rFonts w:eastAsia="Times New Roman" w:hint="cs"/>
          <w:b w:val="0"/>
          <w:bCs w:val="0"/>
          <w:color w:val="000000"/>
          <w:rtl/>
        </w:rPr>
        <w:t>مردم</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عملکرد</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را</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ارتقا،</w:t>
      </w:r>
      <w:r w:rsidRPr="00156CAB">
        <w:rPr>
          <w:rFonts w:eastAsia="Times New Roman"/>
          <w:b w:val="0"/>
          <w:bCs w:val="0"/>
          <w:color w:val="000000"/>
          <w:rtl/>
        </w:rPr>
        <w:t xml:space="preserve"> </w:t>
      </w:r>
      <w:r w:rsidRPr="00156CAB">
        <w:rPr>
          <w:rFonts w:eastAsia="Times New Roman" w:hint="cs"/>
          <w:b w:val="0"/>
          <w:bCs w:val="0"/>
          <w:color w:val="000000"/>
          <w:rtl/>
        </w:rPr>
        <w:t>انتصاب</w:t>
      </w:r>
      <w:r w:rsidRPr="00156CAB">
        <w:rPr>
          <w:rFonts w:eastAsia="Times New Roman"/>
          <w:b w:val="0"/>
          <w:bCs w:val="0"/>
          <w:color w:val="000000"/>
          <w:rtl/>
        </w:rPr>
        <w:t xml:space="preserve"> و تمدید قراردادهای استخدامی و بهره مندی از سایر امتیازات استخدامی و اعمال تشویقات و تنبیهات لحاظ نموده و کلیه آیین نامه ها، شیوه نامه ها، ضوابط اداری و استخدامی مربوط به کارمندان دولت را به عنوان یک عامل مؤثر منظورنماید.</w:t>
      </w:r>
    </w:p>
    <w:p w14:paraId="305E111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چهارم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ساختار</w:t>
      </w:r>
      <w:r w:rsidRPr="00156CAB">
        <w:rPr>
          <w:rFonts w:eastAsia="Times New Roman"/>
          <w:b w:val="0"/>
          <w:bCs w:val="0"/>
          <w:color w:val="000000"/>
          <w:rtl/>
        </w:rPr>
        <w:t xml:space="preserve"> </w:t>
      </w:r>
      <w:r w:rsidRPr="00156CAB">
        <w:rPr>
          <w:rFonts w:eastAsia="Times New Roman" w:hint="cs"/>
          <w:b w:val="0"/>
          <w:bCs w:val="0"/>
          <w:color w:val="000000"/>
          <w:rtl/>
        </w:rPr>
        <w:t>سازمانی</w:t>
      </w:r>
    </w:p>
    <w:p w14:paraId="23C1AB7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29</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دستگاه های اجرایی مکلفند سازماندهی، طراحی و تنظیم تشکیلات خود را متناسب با ویژگی های مربوط در چارچوب الگوها، ضوابط و شاخص هایی که سازمان تهیه و به تصویب هیأت وزیران می رسد با رعایت موارد ذیل انجام دهند:</w:t>
      </w:r>
    </w:p>
    <w:p w14:paraId="57DAE7F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سقف پست های سازمانی با رعایت راهبردهای مذکور در فصل دوم این قانون و با پیشنهاد دستگاه و تأیید سازمان به تصویب هیأت وزیران می رسد.</w:t>
      </w:r>
    </w:p>
    <w:p w14:paraId="0401C76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ب - تشکیلات و سقف پست های سازمانی مصوب حداقل پس از یک برنامه و حداکثر پس از دو برنامه پنجساله متناسب با سیاست ها و احکام برنامه جدید مورد بازنگری و تصویب مجدد قرار خواهد گرفت .</w:t>
      </w:r>
    </w:p>
    <w:p w14:paraId="534A5CC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ج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به منظور کوتاه نمودن مراحل انجام کار و سلسله مراتب اداری، سطوح عمودی مدیریتی در دستگاه های اجرایی ملی و استانی با احتساب بالاترین مقام اجرایی در هر واحد سازمانی، به قرار ذیل تعیین می گردد:</w:t>
      </w:r>
    </w:p>
    <w:p w14:paraId="66D6334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وزارتخانه ها و مؤسسات دولتی: حداکثر در (4) سطح.</w:t>
      </w:r>
    </w:p>
    <w:p w14:paraId="4279333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 xml:space="preserve">- واحدهای استانی: حداکثر (3) سطح. </w:t>
      </w:r>
      <w:r w:rsidRPr="00156CAB">
        <w:rPr>
          <w:rFonts w:eastAsia="Times New Roman" w:hint="cs"/>
          <w:b w:val="0"/>
          <w:bCs w:val="0"/>
          <w:color w:val="000000"/>
          <w:cs/>
        </w:rPr>
        <w:t>‎‎‎‎‎‎‎‎‎‎‎‎‎‎‎‎‎‎‎‎‎‎‎‎‎‎‎‎‎‎</w:t>
      </w:r>
    </w:p>
    <w:p w14:paraId="3EAE55F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واحدهای شهرستانی، مناطق و نواحی همتراز: حداکثر (2) سطح.</w:t>
      </w:r>
    </w:p>
    <w:p w14:paraId="4125ADA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سایر واحدهای تقسیمات کشوری: یک سطح.</w:t>
      </w:r>
    </w:p>
    <w:p w14:paraId="5D843C0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 هر کدام از وزارتخانه ها و سازمان های مستقل که تحت نظر معاون رئیس جمهور اداره می شوند، می توانند حداکثر (5) معاون وسایر مؤسسات دولتی حداکثر (3) معاون یا عناوین مشابه در ساختار تشکیلاتی خود پیش بینی نمایند و متناسب با حجم کار وتنوع وظایف و تعداد پست های سازمانی هر معاون می تواند حداکثر (5) مدیر کل یا مدیر یا رئیس یا عناوین مشابه داشته باشد.</w:t>
      </w:r>
    </w:p>
    <w:p w14:paraId="34FFE09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پست های مدیریتی مورد نیاز حوزه وزیر یا رئیس مؤسسات دولتی از سرجمع پست های مدیریتی مذکور در این بند تأمین خواهد شد.</w:t>
      </w:r>
    </w:p>
    <w:p w14:paraId="5758BB7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هـ - تعداد پست های مشاور برای مقامات اجرایی مذکور در بندهای (الف)، (ب) و (ج) ماده (71) حداکثر (10) و برای سایر مقامات اجرایی مذکور در این ماده حداکثر (4) و برای رؤسای مؤسسات دولتی با گستره کشوری حداکثر (3) پست در سقف پستهای مصوب تعیین می گردد.</w:t>
      </w:r>
    </w:p>
    <w:p w14:paraId="021D2C5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ی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واحدهای سازمانی وزارتخانه ها و سایر دستگاه های اجرایی در مراکز استان ها (به استثنای استانداری ها) با رعایت ماده (29) این قانون حداکثر در سطح اداره کل سازماندهی می شوند و سازمان های موجود در این سطح تغییر می یابند.</w:t>
      </w:r>
    </w:p>
    <w:p w14:paraId="343B949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ط- در صورتی که دستگاه های اجرایی مطابق شرح وظایف قانونی و تشکیلات مصوب خود الزاماً موظف به ارائه خدماتی در شهرستان های کمتر از هفتادهزارنفر جمعیت و بخش های کمتر از سی هزار نفر جمعیت باشند در صورتی که در تاریخ تصویب این قانون ساختمان های واحدهای اداری ذی ربط احداث نشده باشند موظفند کارمندان ذی ربط خود را در مجتمع اداری مراکز شهرستان و بخش </w:t>
      </w:r>
      <w:r w:rsidRPr="00156CAB">
        <w:rPr>
          <w:rFonts w:eastAsia="Times New Roman" w:hint="cs"/>
          <w:b w:val="0"/>
          <w:bCs w:val="0"/>
          <w:color w:val="000000"/>
          <w:rtl/>
        </w:rPr>
        <w:lastRenderedPageBreak/>
        <w:t>که به عنوان نمایندگی تحت نظر فرماندار و بخشدار ایجاد می گردد مستقر نموده و از ایجاد واحدهای مستقل خودداری نمایند.</w:t>
      </w:r>
    </w:p>
    <w:p w14:paraId="6CC1716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افزایش جمعیت این گونه شهرها موجب لغو این حکم برای واحدهای ذی ربط نمی گردد. هزینه های پشتیبانی و خدماتی این مجتمع ها در بودجه وزارت کشور (استانداری ها) پیش بینی می گردد. در سایر شهرها با تشخیص هیأت وزیران اجرای این بند امکانپذیر می باشد. آیین نامه اجرایی این بند با پیشنهاد سازمان به تصویب هیأت وزیران می رسد.</w:t>
      </w:r>
    </w:p>
    <w:p w14:paraId="54276A0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30- وزارتخانه ها و سازمان های مستقل که تحت نظر معاون رئیس جمهور اداره می شوند، در صورت ضرورت با تأیید سازمان و تصویب هیأت وزیران می توانند حسب وظایف قانونی خود در برخی از سطوح تقسیمات کشوری واحد سازمانی داشته باشند. در این صورت کلیه واحدهای وابسته به یک وزارتخانه و مؤسسات مستقل وابسته به رئیس جمهور در هر یک از سطوح تقسیمات کشوری در یک واحد سازمانی ادغام و تحت مدیریت واحد قرار می گیرند. موارد استثنا از حکم اخیر این ماده با تأیید سازمان به تصویب هیأت وزیران می رسد.</w:t>
      </w:r>
    </w:p>
    <w:p w14:paraId="071AAB9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31</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مکلفند</w:t>
      </w:r>
      <w:r w:rsidRPr="00156CAB">
        <w:rPr>
          <w:rFonts w:eastAsia="Times New Roman"/>
          <w:b w:val="0"/>
          <w:bCs w:val="0"/>
          <w:color w:val="000000"/>
          <w:rtl/>
        </w:rPr>
        <w:t xml:space="preserve"> </w:t>
      </w:r>
      <w:r w:rsidRPr="00156CAB">
        <w:rPr>
          <w:rFonts w:eastAsia="Times New Roman" w:hint="cs"/>
          <w:b w:val="0"/>
          <w:bCs w:val="0"/>
          <w:color w:val="000000"/>
          <w:rtl/>
        </w:rPr>
        <w:t>تشکیلات</w:t>
      </w:r>
      <w:r w:rsidRPr="00156CAB">
        <w:rPr>
          <w:rFonts w:eastAsia="Times New Roman"/>
          <w:b w:val="0"/>
          <w:bCs w:val="0"/>
          <w:color w:val="000000"/>
          <w:rtl/>
        </w:rPr>
        <w:t xml:space="preserve"> </w:t>
      </w:r>
      <w:r w:rsidRPr="00156CAB">
        <w:rPr>
          <w:rFonts w:eastAsia="Times New Roman" w:hint="cs"/>
          <w:b w:val="0"/>
          <w:bCs w:val="0"/>
          <w:color w:val="000000"/>
          <w:rtl/>
        </w:rPr>
        <w:t>تفصیلی</w:t>
      </w:r>
      <w:r w:rsidRPr="00156CAB">
        <w:rPr>
          <w:rFonts w:eastAsia="Times New Roman"/>
          <w:b w:val="0"/>
          <w:bCs w:val="0"/>
          <w:color w:val="000000"/>
          <w:rtl/>
        </w:rPr>
        <w:t xml:space="preserve"> </w:t>
      </w:r>
      <w:r w:rsidRPr="00156CAB">
        <w:rPr>
          <w:rFonts w:eastAsia="Times New Roman" w:hint="cs"/>
          <w:b w:val="0"/>
          <w:bCs w:val="0"/>
          <w:color w:val="000000"/>
          <w:rtl/>
        </w:rPr>
        <w:t>خود</w:t>
      </w:r>
      <w:r w:rsidRPr="00156CAB">
        <w:rPr>
          <w:rFonts w:eastAsia="Times New Roman"/>
          <w:b w:val="0"/>
          <w:bCs w:val="0"/>
          <w:color w:val="000000"/>
          <w:rtl/>
        </w:rPr>
        <w:t xml:space="preserve"> </w:t>
      </w:r>
      <w:r w:rsidRPr="00156CAB">
        <w:rPr>
          <w:rFonts w:eastAsia="Times New Roman" w:hint="cs"/>
          <w:b w:val="0"/>
          <w:bCs w:val="0"/>
          <w:color w:val="000000"/>
          <w:rtl/>
        </w:rPr>
        <w:t>را</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رعایت</w:t>
      </w:r>
      <w:r w:rsidRPr="00156CAB">
        <w:rPr>
          <w:rFonts w:eastAsia="Times New Roman"/>
          <w:b w:val="0"/>
          <w:bCs w:val="0"/>
          <w:color w:val="000000"/>
          <w:rtl/>
        </w:rPr>
        <w:t xml:space="preserve"> </w:t>
      </w:r>
      <w:r w:rsidRPr="00156CAB">
        <w:rPr>
          <w:rFonts w:eastAsia="Times New Roman" w:hint="cs"/>
          <w:b w:val="0"/>
          <w:bCs w:val="0"/>
          <w:color w:val="000000"/>
          <w:rtl/>
        </w:rPr>
        <w:t>مفاد</w:t>
      </w:r>
      <w:r w:rsidRPr="00156CAB">
        <w:rPr>
          <w:rFonts w:eastAsia="Times New Roman"/>
          <w:b w:val="0"/>
          <w:bCs w:val="0"/>
          <w:color w:val="000000"/>
          <w:rtl/>
        </w:rPr>
        <w:t xml:space="preserve"> </w:t>
      </w:r>
      <w:r w:rsidRPr="00156CAB">
        <w:rPr>
          <w:rFonts w:eastAsia="Times New Roman" w:hint="cs"/>
          <w:b w:val="0"/>
          <w:bCs w:val="0"/>
          <w:color w:val="000000"/>
          <w:rtl/>
        </w:rPr>
        <w:t>ماده</w:t>
      </w:r>
      <w:r w:rsidRPr="00156CAB">
        <w:rPr>
          <w:rFonts w:eastAsia="Times New Roman"/>
          <w:b w:val="0"/>
          <w:bCs w:val="0"/>
          <w:color w:val="000000"/>
          <w:rtl/>
        </w:rPr>
        <w:t xml:space="preserve"> (29) </w:t>
      </w:r>
      <w:r w:rsidRPr="00156CAB">
        <w:rPr>
          <w:rFonts w:eastAsia="Times New Roman" w:hint="cs"/>
          <w:b w:val="0"/>
          <w:bCs w:val="0"/>
          <w:color w:val="000000"/>
          <w:rtl/>
        </w:rPr>
        <w:t>ته</w:t>
      </w:r>
      <w:r w:rsidRPr="00156CAB">
        <w:rPr>
          <w:rFonts w:eastAsia="Times New Roman"/>
          <w:b w:val="0"/>
          <w:bCs w:val="0"/>
          <w:color w:val="000000"/>
          <w:rtl/>
        </w:rPr>
        <w:t>یه و یک نسخه از آن را به سازمان ارسال دارند. سازمان موظف است حداکثر ظرف مدت سه ماه از تاریخ وصول پیشنهاد، مغایرت و یا عدم مغایرت با الگوها، ضوابط و شاخص های مذکور را اعلام نماید. دستگاه های اجرایی ذی ربط موظفند پس از اصلاح موارد مغایر، تأییدیه سازمان را کسب نمایند.</w:t>
      </w:r>
    </w:p>
    <w:p w14:paraId="25348F2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32</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هر</w:t>
      </w:r>
      <w:r w:rsidRPr="00156CAB">
        <w:rPr>
          <w:rFonts w:eastAsia="Times New Roman"/>
          <w:b w:val="0"/>
          <w:bCs w:val="0"/>
          <w:color w:val="000000"/>
          <w:rtl/>
        </w:rPr>
        <w:t xml:space="preserve"> </w:t>
      </w:r>
      <w:r w:rsidRPr="00156CAB">
        <w:rPr>
          <w:rFonts w:eastAsia="Times New Roman" w:hint="cs"/>
          <w:b w:val="0"/>
          <w:bCs w:val="0"/>
          <w:color w:val="000000"/>
          <w:rtl/>
        </w:rPr>
        <w:t>یک</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متصدی</w:t>
      </w:r>
      <w:r w:rsidRPr="00156CAB">
        <w:rPr>
          <w:rFonts w:eastAsia="Times New Roman"/>
          <w:b w:val="0"/>
          <w:bCs w:val="0"/>
          <w:color w:val="000000"/>
          <w:rtl/>
        </w:rPr>
        <w:t xml:space="preserve"> </w:t>
      </w:r>
      <w:r w:rsidRPr="00156CAB">
        <w:rPr>
          <w:rFonts w:eastAsia="Times New Roman" w:hint="cs"/>
          <w:b w:val="0"/>
          <w:bCs w:val="0"/>
          <w:color w:val="000000"/>
          <w:rtl/>
        </w:rPr>
        <w:t>یکی</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پست</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سازمانی</w:t>
      </w:r>
      <w:r w:rsidRPr="00156CAB">
        <w:rPr>
          <w:rFonts w:eastAsia="Times New Roman"/>
          <w:b w:val="0"/>
          <w:bCs w:val="0"/>
          <w:color w:val="000000"/>
          <w:rtl/>
        </w:rPr>
        <w:t xml:space="preserve"> </w:t>
      </w:r>
      <w:r w:rsidRPr="00156CAB">
        <w:rPr>
          <w:rFonts w:eastAsia="Times New Roman" w:hint="cs"/>
          <w:b w:val="0"/>
          <w:bCs w:val="0"/>
          <w:color w:val="000000"/>
          <w:rtl/>
        </w:rPr>
        <w:t>خواهند</w:t>
      </w:r>
      <w:r w:rsidRPr="00156CAB">
        <w:rPr>
          <w:rFonts w:eastAsia="Times New Roman"/>
          <w:b w:val="0"/>
          <w:bCs w:val="0"/>
          <w:color w:val="000000"/>
          <w:rtl/>
        </w:rPr>
        <w:t xml:space="preserve"> </w:t>
      </w:r>
      <w:r w:rsidRPr="00156CAB">
        <w:rPr>
          <w:rFonts w:eastAsia="Times New Roman" w:hint="cs"/>
          <w:b w:val="0"/>
          <w:bCs w:val="0"/>
          <w:color w:val="000000"/>
          <w:rtl/>
        </w:rPr>
        <w:t>بود</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هر</w:t>
      </w:r>
      <w:r w:rsidRPr="00156CAB">
        <w:rPr>
          <w:rFonts w:eastAsia="Times New Roman"/>
          <w:b w:val="0"/>
          <w:bCs w:val="0"/>
          <w:color w:val="000000"/>
          <w:rtl/>
        </w:rPr>
        <w:t xml:space="preserve"> </w:t>
      </w:r>
      <w:r w:rsidRPr="00156CAB">
        <w:rPr>
          <w:rFonts w:eastAsia="Times New Roman" w:hint="cs"/>
          <w:b w:val="0"/>
          <w:bCs w:val="0"/>
          <w:color w:val="000000"/>
          <w:rtl/>
        </w:rPr>
        <w:t>گونه</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کارگیری</w:t>
      </w:r>
      <w:r w:rsidRPr="00156CAB">
        <w:rPr>
          <w:rFonts w:eastAsia="Times New Roman"/>
          <w:b w:val="0"/>
          <w:bCs w:val="0"/>
          <w:color w:val="000000"/>
          <w:rtl/>
        </w:rPr>
        <w:t xml:space="preserve"> </w:t>
      </w:r>
      <w:r w:rsidRPr="00156CAB">
        <w:rPr>
          <w:rFonts w:eastAsia="Times New Roman" w:hint="cs"/>
          <w:b w:val="0"/>
          <w:bCs w:val="0"/>
          <w:color w:val="000000"/>
          <w:rtl/>
        </w:rPr>
        <w:t>افراد</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پرداخت</w:t>
      </w:r>
      <w:r w:rsidRPr="00156CAB">
        <w:rPr>
          <w:rFonts w:eastAsia="Times New Roman"/>
          <w:b w:val="0"/>
          <w:bCs w:val="0"/>
          <w:color w:val="000000"/>
          <w:rtl/>
        </w:rPr>
        <w:t xml:space="preserve"> </w:t>
      </w:r>
      <w:r w:rsidRPr="00156CAB">
        <w:rPr>
          <w:rFonts w:eastAsia="Times New Roman" w:hint="cs"/>
          <w:b w:val="0"/>
          <w:bCs w:val="0"/>
          <w:color w:val="000000"/>
          <w:rtl/>
        </w:rPr>
        <w:t>حقوق</w:t>
      </w:r>
      <w:r w:rsidRPr="00156CAB">
        <w:rPr>
          <w:rFonts w:eastAsia="Times New Roman"/>
          <w:b w:val="0"/>
          <w:bCs w:val="0"/>
          <w:color w:val="000000"/>
          <w:rtl/>
        </w:rPr>
        <w:t xml:space="preserve"> </w:t>
      </w:r>
      <w:r w:rsidRPr="00156CAB">
        <w:rPr>
          <w:rFonts w:eastAsia="Times New Roman" w:hint="cs"/>
          <w:b w:val="0"/>
          <w:bCs w:val="0"/>
          <w:color w:val="000000"/>
          <w:rtl/>
        </w:rPr>
        <w:t>بدون</w:t>
      </w:r>
      <w:r w:rsidRPr="00156CAB">
        <w:rPr>
          <w:rFonts w:eastAsia="Times New Roman"/>
          <w:b w:val="0"/>
          <w:bCs w:val="0"/>
          <w:color w:val="000000"/>
          <w:rtl/>
        </w:rPr>
        <w:t xml:space="preserve"> </w:t>
      </w:r>
      <w:r w:rsidRPr="00156CAB">
        <w:rPr>
          <w:rFonts w:eastAsia="Times New Roman" w:hint="cs"/>
          <w:b w:val="0"/>
          <w:bCs w:val="0"/>
          <w:color w:val="000000"/>
          <w:rtl/>
        </w:rPr>
        <w:t>داشتن</w:t>
      </w:r>
      <w:r w:rsidRPr="00156CAB">
        <w:rPr>
          <w:rFonts w:eastAsia="Times New Roman"/>
          <w:b w:val="0"/>
          <w:bCs w:val="0"/>
          <w:color w:val="000000"/>
          <w:rtl/>
        </w:rPr>
        <w:t xml:space="preserve"> </w:t>
      </w:r>
      <w:r w:rsidRPr="00156CAB">
        <w:rPr>
          <w:rFonts w:eastAsia="Times New Roman" w:hint="cs"/>
          <w:b w:val="0"/>
          <w:bCs w:val="0"/>
          <w:color w:val="000000"/>
          <w:rtl/>
        </w:rPr>
        <w:t>پست</w:t>
      </w:r>
      <w:r w:rsidRPr="00156CAB">
        <w:rPr>
          <w:rFonts w:eastAsia="Times New Roman"/>
          <w:b w:val="0"/>
          <w:bCs w:val="0"/>
          <w:color w:val="000000"/>
          <w:rtl/>
        </w:rPr>
        <w:t xml:space="preserve"> </w:t>
      </w:r>
      <w:r w:rsidRPr="00156CAB">
        <w:rPr>
          <w:rFonts w:eastAsia="Times New Roman" w:hint="cs"/>
          <w:b w:val="0"/>
          <w:bCs w:val="0"/>
          <w:color w:val="000000"/>
          <w:rtl/>
        </w:rPr>
        <w:t>سازمانی</w:t>
      </w:r>
      <w:r w:rsidRPr="00156CAB">
        <w:rPr>
          <w:rFonts w:eastAsia="Times New Roman"/>
          <w:b w:val="0"/>
          <w:bCs w:val="0"/>
          <w:color w:val="000000"/>
          <w:rtl/>
        </w:rPr>
        <w:t xml:space="preserve"> </w:t>
      </w:r>
      <w:r w:rsidRPr="00156CAB">
        <w:rPr>
          <w:rFonts w:eastAsia="Times New Roman" w:hint="cs"/>
          <w:b w:val="0"/>
          <w:bCs w:val="0"/>
          <w:color w:val="000000"/>
          <w:rtl/>
        </w:rPr>
        <w:t>مصوب</w:t>
      </w:r>
      <w:r w:rsidRPr="00156CAB">
        <w:rPr>
          <w:rFonts w:eastAsia="Times New Roman"/>
          <w:b w:val="0"/>
          <w:bCs w:val="0"/>
          <w:color w:val="000000"/>
          <w:rtl/>
        </w:rPr>
        <w:t xml:space="preserve"> </w:t>
      </w:r>
      <w:r w:rsidRPr="00156CAB">
        <w:rPr>
          <w:rFonts w:eastAsia="Times New Roman" w:hint="cs"/>
          <w:b w:val="0"/>
          <w:bCs w:val="0"/>
          <w:color w:val="000000"/>
          <w:rtl/>
        </w:rPr>
        <w:t>پس</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یک</w:t>
      </w:r>
      <w:r w:rsidRPr="00156CAB">
        <w:rPr>
          <w:rFonts w:eastAsia="Times New Roman"/>
          <w:b w:val="0"/>
          <w:bCs w:val="0"/>
          <w:color w:val="000000"/>
          <w:rtl/>
        </w:rPr>
        <w:t xml:space="preserve"> </w:t>
      </w:r>
      <w:r w:rsidRPr="00156CAB">
        <w:rPr>
          <w:rFonts w:eastAsia="Times New Roman" w:hint="cs"/>
          <w:b w:val="0"/>
          <w:bCs w:val="0"/>
          <w:color w:val="000000"/>
          <w:rtl/>
        </w:rPr>
        <w:t>سال</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ابلاغ</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قانون</w:t>
      </w:r>
      <w:r w:rsidRPr="00156CAB">
        <w:rPr>
          <w:rFonts w:eastAsia="Times New Roman"/>
          <w:b w:val="0"/>
          <w:bCs w:val="0"/>
          <w:color w:val="000000"/>
          <w:rtl/>
        </w:rPr>
        <w:t xml:space="preserve"> </w:t>
      </w:r>
      <w:r w:rsidRPr="00156CAB">
        <w:rPr>
          <w:rFonts w:eastAsia="Times New Roman" w:hint="cs"/>
          <w:b w:val="0"/>
          <w:bCs w:val="0"/>
          <w:color w:val="000000"/>
          <w:rtl/>
        </w:rPr>
        <w:t>ممنوع</w:t>
      </w:r>
      <w:r w:rsidRPr="00156CAB">
        <w:rPr>
          <w:rFonts w:eastAsia="Times New Roman"/>
          <w:b w:val="0"/>
          <w:bCs w:val="0"/>
          <w:color w:val="000000"/>
          <w:rtl/>
        </w:rPr>
        <w:t xml:space="preserve"> </w:t>
      </w:r>
      <w:r w:rsidRPr="00156CAB">
        <w:rPr>
          <w:rFonts w:eastAsia="Times New Roman" w:hint="cs"/>
          <w:b w:val="0"/>
          <w:bCs w:val="0"/>
          <w:color w:val="000000"/>
          <w:rtl/>
        </w:rPr>
        <w:t>است</w:t>
      </w:r>
      <w:r w:rsidRPr="00156CAB">
        <w:rPr>
          <w:rFonts w:eastAsia="Times New Roman"/>
          <w:b w:val="0"/>
          <w:bCs w:val="0"/>
          <w:color w:val="000000"/>
          <w:rtl/>
        </w:rPr>
        <w:t xml:space="preserve"> .</w:t>
      </w:r>
    </w:p>
    <w:p w14:paraId="6C657F5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دستگاه های اجرایی می توانند در شرایط خاص با تأیید سازمان تا ده درصد (10%) پست های سازمانی مصوب، بدون تعهد استخدامی و در سقف اعتبارات مصوب افرادی را به صورت ساعتی یا کار معین برای حداکثر یک سال به کار گیرند.</w:t>
      </w:r>
    </w:p>
    <w:p w14:paraId="0CD3568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33</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تنظیم</w:t>
      </w:r>
      <w:r w:rsidRPr="00156CAB">
        <w:rPr>
          <w:rFonts w:eastAsia="Times New Roman"/>
          <w:b w:val="0"/>
          <w:bCs w:val="0"/>
          <w:color w:val="000000"/>
          <w:rtl/>
        </w:rPr>
        <w:t xml:space="preserve"> </w:t>
      </w:r>
      <w:r w:rsidRPr="00156CAB">
        <w:rPr>
          <w:rFonts w:eastAsia="Times New Roman" w:hint="cs"/>
          <w:b w:val="0"/>
          <w:bCs w:val="0"/>
          <w:color w:val="000000"/>
          <w:rtl/>
        </w:rPr>
        <w:t>تشکیلات</w:t>
      </w:r>
      <w:r w:rsidRPr="00156CAB">
        <w:rPr>
          <w:rFonts w:eastAsia="Times New Roman"/>
          <w:b w:val="0"/>
          <w:bCs w:val="0"/>
          <w:color w:val="000000"/>
          <w:rtl/>
        </w:rPr>
        <w:t xml:space="preserve"> </w:t>
      </w:r>
      <w:r w:rsidRPr="00156CAB">
        <w:rPr>
          <w:rFonts w:eastAsia="Times New Roman" w:hint="cs"/>
          <w:b w:val="0"/>
          <w:bCs w:val="0"/>
          <w:color w:val="000000"/>
          <w:rtl/>
        </w:rPr>
        <w:t>داخلی</w:t>
      </w:r>
      <w:r w:rsidRPr="00156CAB">
        <w:rPr>
          <w:rFonts w:eastAsia="Times New Roman"/>
          <w:b w:val="0"/>
          <w:bCs w:val="0"/>
          <w:color w:val="000000"/>
          <w:rtl/>
        </w:rPr>
        <w:t xml:space="preserve"> </w:t>
      </w:r>
      <w:r w:rsidRPr="00156CAB">
        <w:rPr>
          <w:rFonts w:eastAsia="Times New Roman" w:hint="cs"/>
          <w:b w:val="0"/>
          <w:bCs w:val="0"/>
          <w:color w:val="000000"/>
          <w:rtl/>
        </w:rPr>
        <w:t>واحدهایی</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براساس</w:t>
      </w:r>
      <w:r w:rsidRPr="00156CAB">
        <w:rPr>
          <w:rFonts w:eastAsia="Times New Roman"/>
          <w:b w:val="0"/>
          <w:bCs w:val="0"/>
          <w:color w:val="000000"/>
          <w:rtl/>
        </w:rPr>
        <w:t xml:space="preserve"> </w:t>
      </w:r>
      <w:r w:rsidRPr="00156CAB">
        <w:rPr>
          <w:rFonts w:eastAsia="Times New Roman" w:hint="cs"/>
          <w:b w:val="0"/>
          <w:bCs w:val="0"/>
          <w:color w:val="000000"/>
          <w:rtl/>
        </w:rPr>
        <w:t>قیمت</w:t>
      </w:r>
      <w:r w:rsidRPr="00156CAB">
        <w:rPr>
          <w:rFonts w:eastAsia="Times New Roman"/>
          <w:b w:val="0"/>
          <w:bCs w:val="0"/>
          <w:color w:val="000000"/>
          <w:rtl/>
        </w:rPr>
        <w:t xml:space="preserve"> </w:t>
      </w:r>
      <w:r w:rsidRPr="00156CAB">
        <w:rPr>
          <w:rFonts w:eastAsia="Times New Roman" w:hint="cs"/>
          <w:b w:val="0"/>
          <w:bCs w:val="0"/>
          <w:color w:val="000000"/>
          <w:rtl/>
        </w:rPr>
        <w:t>تمام</w:t>
      </w:r>
      <w:r w:rsidRPr="00156CAB">
        <w:rPr>
          <w:rFonts w:eastAsia="Times New Roman"/>
          <w:b w:val="0"/>
          <w:bCs w:val="0"/>
          <w:color w:val="000000"/>
          <w:rtl/>
        </w:rPr>
        <w:t xml:space="preserve"> </w:t>
      </w:r>
      <w:r w:rsidRPr="00156CAB">
        <w:rPr>
          <w:rFonts w:eastAsia="Times New Roman" w:hint="cs"/>
          <w:b w:val="0"/>
          <w:bCs w:val="0"/>
          <w:color w:val="000000"/>
          <w:rtl/>
        </w:rPr>
        <w:t>شده</w:t>
      </w:r>
      <w:r w:rsidRPr="00156CAB">
        <w:rPr>
          <w:rFonts w:eastAsia="Times New Roman"/>
          <w:b w:val="0"/>
          <w:bCs w:val="0"/>
          <w:color w:val="000000"/>
          <w:rtl/>
        </w:rPr>
        <w:t xml:space="preserve"> (</w:t>
      </w:r>
      <w:r w:rsidRPr="00156CAB">
        <w:rPr>
          <w:rFonts w:eastAsia="Times New Roman" w:hint="cs"/>
          <w:b w:val="0"/>
          <w:bCs w:val="0"/>
          <w:color w:val="000000"/>
          <w:rtl/>
        </w:rPr>
        <w:t>موضو</w:t>
      </w:r>
      <w:r w:rsidRPr="00156CAB">
        <w:rPr>
          <w:rFonts w:eastAsia="Times New Roman"/>
          <w:b w:val="0"/>
          <w:bCs w:val="0"/>
          <w:color w:val="000000"/>
          <w:rtl/>
        </w:rPr>
        <w:t>ع ماده «16» این قانون) اداره می شود برعهده آنها بوده و نسخه ای از تشکیلات خود را جهت تطبیق با ضوابط به سازمان ارسال خواهند داشت.</w:t>
      </w:r>
    </w:p>
    <w:p w14:paraId="22ABEAD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34- تنظیم شرح وظایف و ایجاد هر گونه واحد و پست سازمانی در دستگاه های اجرایی صرفاً در چارچوب وظایف قانونی مصوب آنها مجاز می باشد. سازمان مکلف به نظارت بر حسن انجام این کار می باشد.</w:t>
      </w:r>
    </w:p>
    <w:p w14:paraId="385CF38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35- کلیه دستگاه های اجرایی موظفند در چارچوب احکام این فصل حداکثر ظرف مدت یک سال نسبت به پیشنهاد اصلاح ساختار سازمانی خود اقدام نمایند.</w:t>
      </w:r>
    </w:p>
    <w:p w14:paraId="60F6549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پست های مورد نیاز واحدهای مستقر در شهرستان ها و بخش های توسعه نیافته و کمتر توسعه یافته و جدیدالتأسیس از سرجمع پست های موضوع ماده (29) این قانون تأمین خواهد شد. در صورت نبود پست بلاتصدی برای واحدهای فوق الذکر دولت موظف است با رعایت احکام این فصل پست جدید ایجاد نماید.</w:t>
      </w:r>
    </w:p>
    <w:p w14:paraId="6517C539" w14:textId="77777777" w:rsidR="0067737E" w:rsidRPr="00156CAB" w:rsidRDefault="0067737E" w:rsidP="00B14BC9">
      <w:pPr>
        <w:pStyle w:val="Heading2"/>
        <w:rPr>
          <w:rFonts w:cs="Times New Roman"/>
          <w:rtl/>
        </w:rPr>
      </w:pPr>
      <w:bookmarkStart w:id="210" w:name="_Toc100670576"/>
      <w:r w:rsidRPr="00156CAB">
        <w:rPr>
          <w:rFonts w:cs="B Jadid"/>
          <w:color w:val="0000FF"/>
          <w:rtl/>
        </w:rPr>
        <w:t>فصل</w:t>
      </w:r>
      <w:r w:rsidRPr="00156CAB">
        <w:rPr>
          <w:rFonts w:ascii="Calibri" w:hAnsi="Calibri" w:cs="Calibri" w:hint="cs"/>
          <w:color w:val="0000FF"/>
          <w:rtl/>
        </w:rPr>
        <w:t> </w:t>
      </w:r>
      <w:r w:rsidRPr="00156CAB">
        <w:rPr>
          <w:rtl/>
        </w:rPr>
        <w:t>پنجم - فناوری اطلاعات و خدمات اداری</w:t>
      </w:r>
      <w:bookmarkEnd w:id="210"/>
    </w:p>
    <w:p w14:paraId="5BF6078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36</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324E0">
        <w:rPr>
          <w:rFonts w:cs="B Titr" w:hint="cs"/>
          <w:color w:val="0070C0"/>
          <w:sz w:val="32"/>
          <w:szCs w:val="32"/>
          <w:u w:val="single"/>
          <w:rtl/>
        </w:rPr>
        <w:t>دستگاه</w:t>
      </w:r>
      <w:r w:rsidRPr="001324E0">
        <w:rPr>
          <w:rFonts w:cs="B Titr"/>
          <w:color w:val="0070C0"/>
          <w:sz w:val="32"/>
          <w:szCs w:val="32"/>
          <w:u w:val="single"/>
          <w:rtl/>
        </w:rPr>
        <w:t xml:space="preserve"> </w:t>
      </w:r>
      <w:r w:rsidRPr="001324E0">
        <w:rPr>
          <w:rFonts w:cs="B Titr" w:hint="cs"/>
          <w:color w:val="0070C0"/>
          <w:sz w:val="32"/>
          <w:szCs w:val="32"/>
          <w:u w:val="single"/>
          <w:rtl/>
        </w:rPr>
        <w:t>های</w:t>
      </w:r>
      <w:r w:rsidRPr="001324E0">
        <w:rPr>
          <w:rFonts w:cs="B Titr"/>
          <w:color w:val="0070C0"/>
          <w:sz w:val="32"/>
          <w:szCs w:val="32"/>
          <w:u w:val="single"/>
          <w:rtl/>
        </w:rPr>
        <w:t xml:space="preserve"> </w:t>
      </w:r>
      <w:r w:rsidRPr="001324E0">
        <w:rPr>
          <w:rFonts w:cs="B Titr" w:hint="cs"/>
          <w:color w:val="0070C0"/>
          <w:sz w:val="32"/>
          <w:szCs w:val="32"/>
          <w:u w:val="single"/>
          <w:rtl/>
        </w:rPr>
        <w:t>اجرایی</w:t>
      </w:r>
      <w:r w:rsidRPr="001324E0">
        <w:rPr>
          <w:rFonts w:cs="B Titr"/>
          <w:color w:val="0070C0"/>
          <w:sz w:val="32"/>
          <w:szCs w:val="32"/>
          <w:u w:val="single"/>
          <w:rtl/>
        </w:rPr>
        <w:t xml:space="preserve"> </w:t>
      </w:r>
      <w:r w:rsidRPr="001324E0">
        <w:rPr>
          <w:rFonts w:cs="B Titr" w:hint="cs"/>
          <w:color w:val="0070C0"/>
          <w:sz w:val="32"/>
          <w:szCs w:val="32"/>
          <w:u w:val="single"/>
          <w:rtl/>
        </w:rPr>
        <w:t>موظفند</w:t>
      </w:r>
      <w:r w:rsidRPr="001324E0">
        <w:rPr>
          <w:rFonts w:cs="B Titr"/>
          <w:color w:val="0070C0"/>
          <w:sz w:val="32"/>
          <w:szCs w:val="32"/>
          <w:u w:val="single"/>
          <w:rtl/>
        </w:rPr>
        <w:t xml:space="preserve"> </w:t>
      </w:r>
      <w:r w:rsidRPr="001324E0">
        <w:rPr>
          <w:rFonts w:cs="B Titr" w:hint="cs"/>
          <w:color w:val="0070C0"/>
          <w:sz w:val="32"/>
          <w:szCs w:val="32"/>
          <w:u w:val="single"/>
          <w:rtl/>
        </w:rPr>
        <w:t>فرایندهای</w:t>
      </w:r>
      <w:r w:rsidRPr="001324E0">
        <w:rPr>
          <w:rFonts w:cs="B Titr"/>
          <w:color w:val="0070C0"/>
          <w:sz w:val="32"/>
          <w:szCs w:val="32"/>
          <w:u w:val="single"/>
          <w:rtl/>
        </w:rPr>
        <w:t xml:space="preserve"> </w:t>
      </w:r>
      <w:r w:rsidRPr="001324E0">
        <w:rPr>
          <w:rFonts w:cs="B Titr" w:hint="cs"/>
          <w:color w:val="0070C0"/>
          <w:sz w:val="32"/>
          <w:szCs w:val="32"/>
          <w:u w:val="single"/>
          <w:rtl/>
        </w:rPr>
        <w:t>مورد</w:t>
      </w:r>
      <w:r w:rsidRPr="001324E0">
        <w:rPr>
          <w:rFonts w:cs="B Titr"/>
          <w:color w:val="0070C0"/>
          <w:sz w:val="32"/>
          <w:szCs w:val="32"/>
          <w:u w:val="single"/>
          <w:rtl/>
        </w:rPr>
        <w:t xml:space="preserve"> </w:t>
      </w:r>
      <w:r w:rsidRPr="001324E0">
        <w:rPr>
          <w:rFonts w:cs="B Titr" w:hint="cs"/>
          <w:color w:val="0070C0"/>
          <w:sz w:val="32"/>
          <w:szCs w:val="32"/>
          <w:u w:val="single"/>
          <w:rtl/>
        </w:rPr>
        <w:t>عمل</w:t>
      </w:r>
      <w:r w:rsidRPr="001324E0">
        <w:rPr>
          <w:rFonts w:cs="B Titr"/>
          <w:color w:val="0070C0"/>
          <w:sz w:val="32"/>
          <w:szCs w:val="32"/>
          <w:u w:val="single"/>
          <w:rtl/>
        </w:rPr>
        <w:t xml:space="preserve"> </w:t>
      </w:r>
      <w:r w:rsidRPr="001324E0">
        <w:rPr>
          <w:rFonts w:cs="B Titr" w:hint="cs"/>
          <w:color w:val="0070C0"/>
          <w:sz w:val="32"/>
          <w:szCs w:val="32"/>
          <w:u w:val="single"/>
          <w:rtl/>
        </w:rPr>
        <w:t>و</w:t>
      </w:r>
      <w:r w:rsidRPr="001324E0">
        <w:rPr>
          <w:rFonts w:cs="B Titr"/>
          <w:color w:val="0070C0"/>
          <w:sz w:val="32"/>
          <w:szCs w:val="32"/>
          <w:u w:val="single"/>
          <w:rtl/>
        </w:rPr>
        <w:t xml:space="preserve"> </w:t>
      </w:r>
      <w:r w:rsidRPr="001324E0">
        <w:rPr>
          <w:rFonts w:cs="B Titr" w:hint="cs"/>
          <w:color w:val="0070C0"/>
          <w:sz w:val="32"/>
          <w:szCs w:val="32"/>
          <w:u w:val="single"/>
          <w:rtl/>
        </w:rPr>
        <w:t>روش</w:t>
      </w:r>
      <w:r w:rsidRPr="001324E0">
        <w:rPr>
          <w:rFonts w:cs="B Titr"/>
          <w:color w:val="0070C0"/>
          <w:sz w:val="32"/>
          <w:szCs w:val="32"/>
          <w:u w:val="single"/>
          <w:rtl/>
        </w:rPr>
        <w:t xml:space="preserve"> </w:t>
      </w:r>
      <w:r w:rsidRPr="001324E0">
        <w:rPr>
          <w:rFonts w:cs="B Titr" w:hint="cs"/>
          <w:color w:val="0070C0"/>
          <w:sz w:val="32"/>
          <w:szCs w:val="32"/>
          <w:u w:val="single"/>
          <w:rtl/>
        </w:rPr>
        <w:t>های</w:t>
      </w:r>
      <w:r w:rsidRPr="001324E0">
        <w:rPr>
          <w:rFonts w:cs="B Titr"/>
          <w:color w:val="0070C0"/>
          <w:sz w:val="32"/>
          <w:szCs w:val="32"/>
          <w:u w:val="single"/>
          <w:rtl/>
        </w:rPr>
        <w:t xml:space="preserve"> </w:t>
      </w:r>
      <w:r w:rsidRPr="001324E0">
        <w:rPr>
          <w:rFonts w:cs="B Titr" w:hint="cs"/>
          <w:color w:val="0070C0"/>
          <w:sz w:val="32"/>
          <w:szCs w:val="32"/>
          <w:u w:val="single"/>
          <w:rtl/>
        </w:rPr>
        <w:t>انجام</w:t>
      </w:r>
      <w:r w:rsidRPr="001324E0">
        <w:rPr>
          <w:rFonts w:cs="B Titr"/>
          <w:color w:val="0070C0"/>
          <w:sz w:val="32"/>
          <w:szCs w:val="32"/>
          <w:u w:val="single"/>
          <w:rtl/>
        </w:rPr>
        <w:t xml:space="preserve"> </w:t>
      </w:r>
      <w:r w:rsidRPr="001324E0">
        <w:rPr>
          <w:rFonts w:cs="B Titr" w:hint="cs"/>
          <w:color w:val="0070C0"/>
          <w:sz w:val="32"/>
          <w:szCs w:val="32"/>
          <w:u w:val="single"/>
          <w:rtl/>
        </w:rPr>
        <w:t>کار</w:t>
      </w:r>
      <w:r w:rsidRPr="001324E0">
        <w:rPr>
          <w:rFonts w:cs="B Titr"/>
          <w:color w:val="0070C0"/>
          <w:sz w:val="32"/>
          <w:szCs w:val="32"/>
          <w:u w:val="single"/>
          <w:rtl/>
        </w:rPr>
        <w:t xml:space="preserve"> </w:t>
      </w:r>
      <w:r w:rsidRPr="001324E0">
        <w:rPr>
          <w:rFonts w:cs="B Titr" w:hint="cs"/>
          <w:color w:val="0070C0"/>
          <w:sz w:val="32"/>
          <w:szCs w:val="32"/>
          <w:u w:val="single"/>
          <w:rtl/>
        </w:rPr>
        <w:t>خود</w:t>
      </w:r>
      <w:r w:rsidRPr="001324E0">
        <w:rPr>
          <w:rFonts w:cs="B Titr"/>
          <w:color w:val="0070C0"/>
          <w:sz w:val="32"/>
          <w:szCs w:val="32"/>
          <w:u w:val="single"/>
          <w:rtl/>
        </w:rPr>
        <w:t xml:space="preserve"> </w:t>
      </w:r>
      <w:r w:rsidRPr="001324E0">
        <w:rPr>
          <w:rFonts w:cs="B Titr" w:hint="cs"/>
          <w:color w:val="0070C0"/>
          <w:sz w:val="32"/>
          <w:szCs w:val="32"/>
          <w:u w:val="single"/>
          <w:rtl/>
        </w:rPr>
        <w:t>را</w:t>
      </w:r>
      <w:r w:rsidRPr="001324E0">
        <w:rPr>
          <w:rFonts w:cs="B Titr"/>
          <w:color w:val="0070C0"/>
          <w:sz w:val="32"/>
          <w:szCs w:val="32"/>
          <w:u w:val="single"/>
          <w:rtl/>
        </w:rPr>
        <w:t xml:space="preserve"> </w:t>
      </w:r>
      <w:r w:rsidRPr="001324E0">
        <w:rPr>
          <w:rFonts w:cs="B Titr" w:hint="cs"/>
          <w:color w:val="0070C0"/>
          <w:sz w:val="32"/>
          <w:szCs w:val="32"/>
          <w:u w:val="single"/>
          <w:rtl/>
        </w:rPr>
        <w:t>با</w:t>
      </w:r>
      <w:r w:rsidRPr="001324E0">
        <w:rPr>
          <w:rFonts w:cs="B Titr"/>
          <w:color w:val="0070C0"/>
          <w:sz w:val="32"/>
          <w:szCs w:val="32"/>
          <w:u w:val="single"/>
          <w:rtl/>
        </w:rPr>
        <w:t xml:space="preserve"> </w:t>
      </w:r>
      <w:r w:rsidRPr="001324E0">
        <w:rPr>
          <w:rFonts w:cs="B Titr" w:hint="cs"/>
          <w:color w:val="0070C0"/>
          <w:sz w:val="32"/>
          <w:szCs w:val="32"/>
          <w:u w:val="single"/>
          <w:rtl/>
        </w:rPr>
        <w:t>هدف</w:t>
      </w:r>
      <w:r w:rsidRPr="001324E0">
        <w:rPr>
          <w:rFonts w:cs="B Titr"/>
          <w:color w:val="0070C0"/>
          <w:sz w:val="32"/>
          <w:szCs w:val="32"/>
          <w:u w:val="single"/>
          <w:rtl/>
        </w:rPr>
        <w:t xml:space="preserve"> </w:t>
      </w:r>
      <w:r w:rsidRPr="001324E0">
        <w:rPr>
          <w:rFonts w:cs="B Titr" w:hint="cs"/>
          <w:color w:val="0070C0"/>
          <w:sz w:val="32"/>
          <w:szCs w:val="32"/>
          <w:u w:val="single"/>
          <w:rtl/>
        </w:rPr>
        <w:t>افزایش</w:t>
      </w:r>
      <w:r w:rsidRPr="001324E0">
        <w:rPr>
          <w:rFonts w:cs="B Titr"/>
          <w:color w:val="0070C0"/>
          <w:sz w:val="32"/>
          <w:szCs w:val="32"/>
          <w:u w:val="single"/>
          <w:rtl/>
        </w:rPr>
        <w:t xml:space="preserve"> </w:t>
      </w:r>
      <w:r w:rsidRPr="001324E0">
        <w:rPr>
          <w:rFonts w:cs="B Titr" w:hint="cs"/>
          <w:color w:val="0070C0"/>
          <w:sz w:val="32"/>
          <w:szCs w:val="32"/>
          <w:u w:val="single"/>
          <w:rtl/>
        </w:rPr>
        <w:t>بهره</w:t>
      </w:r>
      <w:r w:rsidRPr="001324E0">
        <w:rPr>
          <w:rFonts w:cs="B Titr"/>
          <w:color w:val="0070C0"/>
          <w:sz w:val="32"/>
          <w:szCs w:val="32"/>
          <w:u w:val="single"/>
          <w:rtl/>
        </w:rPr>
        <w:t xml:space="preserve"> </w:t>
      </w:r>
      <w:r w:rsidRPr="001324E0">
        <w:rPr>
          <w:rFonts w:cs="B Titr" w:hint="cs"/>
          <w:color w:val="0070C0"/>
          <w:sz w:val="32"/>
          <w:szCs w:val="32"/>
          <w:u w:val="single"/>
          <w:rtl/>
        </w:rPr>
        <w:t>وری</w:t>
      </w:r>
      <w:r w:rsidRPr="001324E0">
        <w:rPr>
          <w:rFonts w:cs="B Titr"/>
          <w:color w:val="0070C0"/>
          <w:sz w:val="32"/>
          <w:szCs w:val="32"/>
          <w:u w:val="single"/>
          <w:rtl/>
        </w:rPr>
        <w:t xml:space="preserve"> </w:t>
      </w:r>
      <w:r w:rsidRPr="001324E0">
        <w:rPr>
          <w:rFonts w:cs="B Titr" w:hint="cs"/>
          <w:color w:val="0070C0"/>
          <w:sz w:val="32"/>
          <w:szCs w:val="32"/>
          <w:u w:val="single"/>
          <w:rtl/>
        </w:rPr>
        <w:t>نیروی</w:t>
      </w:r>
      <w:r w:rsidRPr="001324E0">
        <w:rPr>
          <w:rFonts w:cs="B Titr"/>
          <w:color w:val="0070C0"/>
          <w:sz w:val="32"/>
          <w:szCs w:val="32"/>
          <w:u w:val="single"/>
          <w:rtl/>
        </w:rPr>
        <w:t xml:space="preserve"> </w:t>
      </w:r>
      <w:r w:rsidRPr="001324E0">
        <w:rPr>
          <w:rFonts w:cs="B Titr" w:hint="cs"/>
          <w:color w:val="0070C0"/>
          <w:sz w:val="32"/>
          <w:szCs w:val="32"/>
          <w:u w:val="single"/>
          <w:rtl/>
        </w:rPr>
        <w:t>انسانی</w:t>
      </w:r>
      <w:r w:rsidRPr="001324E0">
        <w:rPr>
          <w:rFonts w:cs="B Titr"/>
          <w:color w:val="0070C0"/>
          <w:sz w:val="32"/>
          <w:szCs w:val="32"/>
          <w:u w:val="single"/>
          <w:rtl/>
        </w:rPr>
        <w:t xml:space="preserve"> </w:t>
      </w:r>
      <w:r w:rsidRPr="001324E0">
        <w:rPr>
          <w:rFonts w:cs="B Titr" w:hint="cs"/>
          <w:color w:val="0070C0"/>
          <w:sz w:val="32"/>
          <w:szCs w:val="32"/>
          <w:u w:val="single"/>
          <w:rtl/>
        </w:rPr>
        <w:t>و</w:t>
      </w:r>
      <w:r w:rsidRPr="001324E0">
        <w:rPr>
          <w:rFonts w:cs="B Titr"/>
          <w:color w:val="0070C0"/>
          <w:sz w:val="32"/>
          <w:szCs w:val="32"/>
          <w:u w:val="single"/>
          <w:rtl/>
        </w:rPr>
        <w:t xml:space="preserve"> </w:t>
      </w:r>
      <w:r w:rsidRPr="001324E0">
        <w:rPr>
          <w:rFonts w:cs="B Titr" w:hint="cs"/>
          <w:color w:val="0070C0"/>
          <w:sz w:val="32"/>
          <w:szCs w:val="32"/>
          <w:u w:val="single"/>
          <w:rtl/>
        </w:rPr>
        <w:t>کارآمدی</w:t>
      </w:r>
      <w:r w:rsidRPr="001324E0">
        <w:rPr>
          <w:rFonts w:cs="B Titr"/>
          <w:color w:val="0070C0"/>
          <w:sz w:val="32"/>
          <w:szCs w:val="32"/>
          <w:u w:val="single"/>
          <w:rtl/>
        </w:rPr>
        <w:t xml:space="preserve"> </w:t>
      </w:r>
      <w:r w:rsidRPr="001324E0">
        <w:rPr>
          <w:rFonts w:cs="B Titr" w:hint="cs"/>
          <w:color w:val="0070C0"/>
          <w:sz w:val="32"/>
          <w:szCs w:val="32"/>
          <w:u w:val="single"/>
          <w:rtl/>
        </w:rPr>
        <w:t>فعالیت</w:t>
      </w:r>
      <w:r w:rsidRPr="001324E0">
        <w:rPr>
          <w:rFonts w:cs="B Titr"/>
          <w:color w:val="0070C0"/>
          <w:sz w:val="32"/>
          <w:szCs w:val="32"/>
          <w:u w:val="single"/>
          <w:rtl/>
        </w:rPr>
        <w:t xml:space="preserve"> </w:t>
      </w:r>
      <w:r w:rsidRPr="001324E0">
        <w:rPr>
          <w:rFonts w:cs="B Titr" w:hint="cs"/>
          <w:color w:val="0070C0"/>
          <w:sz w:val="32"/>
          <w:szCs w:val="32"/>
          <w:u w:val="single"/>
          <w:rtl/>
        </w:rPr>
        <w:t>ها</w:t>
      </w:r>
      <w:r w:rsidRPr="001324E0">
        <w:rPr>
          <w:rFonts w:cs="B Titr"/>
          <w:color w:val="0070C0"/>
          <w:sz w:val="32"/>
          <w:szCs w:val="32"/>
          <w:u w:val="single"/>
          <w:rtl/>
        </w:rPr>
        <w:t xml:space="preserve"> </w:t>
      </w:r>
      <w:r w:rsidRPr="001324E0">
        <w:rPr>
          <w:rFonts w:cs="B Titr" w:hint="cs"/>
          <w:color w:val="0070C0"/>
          <w:sz w:val="32"/>
          <w:szCs w:val="32"/>
          <w:u w:val="single"/>
          <w:rtl/>
        </w:rPr>
        <w:t>نظیر</w:t>
      </w:r>
      <w:r w:rsidRPr="001324E0">
        <w:rPr>
          <w:rFonts w:cs="B Titr"/>
          <w:color w:val="0070C0"/>
          <w:sz w:val="32"/>
          <w:szCs w:val="32"/>
          <w:u w:val="single"/>
          <w:rtl/>
        </w:rPr>
        <w:t xml:space="preserve"> </w:t>
      </w:r>
      <w:r w:rsidRPr="001324E0">
        <w:rPr>
          <w:rFonts w:cs="B Titr" w:hint="cs"/>
          <w:color w:val="FF0000"/>
          <w:sz w:val="32"/>
          <w:szCs w:val="32"/>
          <w:u w:val="single"/>
          <w:rtl/>
        </w:rPr>
        <w:t>سرعت،</w:t>
      </w:r>
      <w:r w:rsidRPr="001324E0">
        <w:rPr>
          <w:rFonts w:cs="B Titr"/>
          <w:color w:val="FF0000"/>
          <w:sz w:val="32"/>
          <w:szCs w:val="32"/>
          <w:u w:val="single"/>
          <w:rtl/>
        </w:rPr>
        <w:t xml:space="preserve"> </w:t>
      </w:r>
      <w:r w:rsidRPr="001324E0">
        <w:rPr>
          <w:rFonts w:cs="B Titr" w:hint="cs"/>
          <w:color w:val="FF0000"/>
          <w:sz w:val="32"/>
          <w:szCs w:val="32"/>
          <w:u w:val="single"/>
          <w:rtl/>
        </w:rPr>
        <w:t>دقت،</w:t>
      </w:r>
      <w:r w:rsidRPr="001324E0">
        <w:rPr>
          <w:rFonts w:cs="B Titr"/>
          <w:color w:val="FF0000"/>
          <w:sz w:val="32"/>
          <w:szCs w:val="32"/>
          <w:u w:val="single"/>
          <w:rtl/>
        </w:rPr>
        <w:t xml:space="preserve"> </w:t>
      </w:r>
      <w:r w:rsidRPr="001324E0">
        <w:rPr>
          <w:rFonts w:cs="B Titr" w:hint="cs"/>
          <w:color w:val="FF0000"/>
          <w:sz w:val="32"/>
          <w:szCs w:val="32"/>
          <w:u w:val="single"/>
          <w:rtl/>
        </w:rPr>
        <w:t>هزینه،</w:t>
      </w:r>
      <w:r w:rsidRPr="001324E0">
        <w:rPr>
          <w:rFonts w:cs="B Titr"/>
          <w:color w:val="FF0000"/>
          <w:sz w:val="32"/>
          <w:szCs w:val="32"/>
          <w:u w:val="single"/>
          <w:rtl/>
        </w:rPr>
        <w:t xml:space="preserve"> </w:t>
      </w:r>
      <w:r w:rsidRPr="001324E0">
        <w:rPr>
          <w:rFonts w:cs="B Titr" w:hint="cs"/>
          <w:color w:val="FF0000"/>
          <w:sz w:val="32"/>
          <w:szCs w:val="32"/>
          <w:u w:val="single"/>
          <w:rtl/>
        </w:rPr>
        <w:t>کیفیت،</w:t>
      </w:r>
      <w:r w:rsidRPr="001324E0">
        <w:rPr>
          <w:rFonts w:cs="B Titr"/>
          <w:color w:val="FF0000"/>
          <w:sz w:val="32"/>
          <w:szCs w:val="32"/>
          <w:u w:val="single"/>
          <w:rtl/>
        </w:rPr>
        <w:t xml:space="preserve"> </w:t>
      </w:r>
      <w:r w:rsidRPr="001324E0">
        <w:rPr>
          <w:rFonts w:cs="B Titr" w:hint="cs"/>
          <w:color w:val="FF0000"/>
          <w:sz w:val="32"/>
          <w:szCs w:val="32"/>
          <w:u w:val="single"/>
          <w:rtl/>
        </w:rPr>
        <w:t>سلامت</w:t>
      </w:r>
      <w:r w:rsidRPr="001324E0">
        <w:rPr>
          <w:rFonts w:cs="B Titr"/>
          <w:color w:val="FF0000"/>
          <w:sz w:val="32"/>
          <w:szCs w:val="32"/>
          <w:u w:val="single"/>
          <w:rtl/>
        </w:rPr>
        <w:t xml:space="preserve"> </w:t>
      </w:r>
      <w:r w:rsidRPr="001324E0">
        <w:rPr>
          <w:rFonts w:cs="B Titr" w:hint="cs"/>
          <w:color w:val="FF0000"/>
          <w:sz w:val="32"/>
          <w:szCs w:val="32"/>
          <w:u w:val="single"/>
          <w:rtl/>
        </w:rPr>
        <w:t>و</w:t>
      </w:r>
      <w:r w:rsidRPr="001324E0">
        <w:rPr>
          <w:rFonts w:cs="B Titr"/>
          <w:color w:val="FF0000"/>
          <w:sz w:val="32"/>
          <w:szCs w:val="32"/>
          <w:u w:val="single"/>
          <w:rtl/>
        </w:rPr>
        <w:t xml:space="preserve"> </w:t>
      </w:r>
      <w:r w:rsidRPr="001324E0">
        <w:rPr>
          <w:rFonts w:cs="B Titr" w:hint="cs"/>
          <w:color w:val="FF0000"/>
          <w:sz w:val="32"/>
          <w:szCs w:val="32"/>
          <w:u w:val="single"/>
          <w:rtl/>
        </w:rPr>
        <w:t>صحت</w:t>
      </w:r>
      <w:r w:rsidRPr="001324E0">
        <w:rPr>
          <w:rFonts w:cs="B Titr"/>
          <w:color w:val="FF0000"/>
          <w:sz w:val="32"/>
          <w:szCs w:val="32"/>
          <w:u w:val="single"/>
          <w:rtl/>
        </w:rPr>
        <w:t xml:space="preserve"> </w:t>
      </w:r>
      <w:r w:rsidRPr="001324E0">
        <w:rPr>
          <w:rFonts w:cs="B Titr" w:hint="cs"/>
          <w:color w:val="FF0000"/>
          <w:sz w:val="32"/>
          <w:szCs w:val="32"/>
          <w:u w:val="single"/>
          <w:rtl/>
        </w:rPr>
        <w:t>امور</w:t>
      </w:r>
      <w:r w:rsidRPr="001324E0">
        <w:rPr>
          <w:rFonts w:cs="B Titr"/>
          <w:color w:val="FF0000"/>
          <w:sz w:val="32"/>
          <w:szCs w:val="32"/>
          <w:u w:val="single"/>
          <w:rtl/>
        </w:rPr>
        <w:t xml:space="preserve"> </w:t>
      </w:r>
      <w:r w:rsidRPr="001324E0">
        <w:rPr>
          <w:rFonts w:cs="B Titr" w:hint="cs"/>
          <w:color w:val="FF0000"/>
          <w:sz w:val="32"/>
          <w:szCs w:val="32"/>
          <w:u w:val="single"/>
          <w:rtl/>
        </w:rPr>
        <w:t>و</w:t>
      </w:r>
      <w:r w:rsidRPr="001324E0">
        <w:rPr>
          <w:rFonts w:cs="B Titr"/>
          <w:color w:val="FF0000"/>
          <w:sz w:val="32"/>
          <w:szCs w:val="32"/>
          <w:u w:val="single"/>
          <w:rtl/>
        </w:rPr>
        <w:t xml:space="preserve"> </w:t>
      </w:r>
      <w:r w:rsidRPr="001324E0">
        <w:rPr>
          <w:rFonts w:cs="B Titr" w:hint="cs"/>
          <w:color w:val="FF0000"/>
          <w:sz w:val="32"/>
          <w:szCs w:val="32"/>
          <w:u w:val="single"/>
          <w:rtl/>
        </w:rPr>
        <w:t>تأمین</w:t>
      </w:r>
      <w:r w:rsidRPr="001324E0">
        <w:rPr>
          <w:rFonts w:cs="B Titr"/>
          <w:color w:val="FF0000"/>
          <w:sz w:val="32"/>
          <w:szCs w:val="32"/>
          <w:u w:val="single"/>
          <w:rtl/>
        </w:rPr>
        <w:t xml:space="preserve"> </w:t>
      </w:r>
      <w:r w:rsidRPr="001324E0">
        <w:rPr>
          <w:rFonts w:cs="B Titr" w:hint="cs"/>
          <w:color w:val="FF0000"/>
          <w:sz w:val="32"/>
          <w:szCs w:val="32"/>
          <w:u w:val="single"/>
          <w:rtl/>
        </w:rPr>
        <w:t>رضایت</w:t>
      </w:r>
      <w:r w:rsidRPr="001324E0">
        <w:rPr>
          <w:rFonts w:cs="B Titr"/>
          <w:color w:val="FF0000"/>
          <w:sz w:val="32"/>
          <w:szCs w:val="32"/>
          <w:u w:val="single"/>
          <w:rtl/>
        </w:rPr>
        <w:t xml:space="preserve"> </w:t>
      </w:r>
      <w:r w:rsidRPr="001324E0">
        <w:rPr>
          <w:rFonts w:cs="B Titr" w:hint="cs"/>
          <w:color w:val="FF0000"/>
          <w:sz w:val="32"/>
          <w:szCs w:val="32"/>
          <w:u w:val="single"/>
          <w:rtl/>
        </w:rPr>
        <w:t>و</w:t>
      </w:r>
      <w:r w:rsidRPr="001324E0">
        <w:rPr>
          <w:rFonts w:cs="B Titr"/>
          <w:color w:val="FF0000"/>
          <w:sz w:val="32"/>
          <w:szCs w:val="32"/>
          <w:u w:val="single"/>
          <w:rtl/>
        </w:rPr>
        <w:t xml:space="preserve"> </w:t>
      </w:r>
      <w:r w:rsidRPr="001324E0">
        <w:rPr>
          <w:rFonts w:cs="B Titr" w:hint="cs"/>
          <w:color w:val="FF0000"/>
          <w:sz w:val="32"/>
          <w:szCs w:val="32"/>
          <w:u w:val="single"/>
          <w:rtl/>
        </w:rPr>
        <w:lastRenderedPageBreak/>
        <w:t>کرامت</w:t>
      </w:r>
      <w:r w:rsidRPr="001324E0">
        <w:rPr>
          <w:rFonts w:cs="B Titr"/>
          <w:color w:val="FF0000"/>
          <w:sz w:val="32"/>
          <w:szCs w:val="32"/>
          <w:u w:val="single"/>
          <w:rtl/>
        </w:rPr>
        <w:t xml:space="preserve"> </w:t>
      </w:r>
      <w:r w:rsidRPr="001324E0">
        <w:rPr>
          <w:rFonts w:cs="B Titr" w:hint="cs"/>
          <w:color w:val="FF0000"/>
          <w:sz w:val="32"/>
          <w:szCs w:val="32"/>
          <w:u w:val="single"/>
          <w:rtl/>
        </w:rPr>
        <w:t>مردم</w:t>
      </w:r>
      <w:r w:rsidRPr="001324E0">
        <w:rPr>
          <w:rFonts w:cs="B Titr"/>
          <w:color w:val="FF0000"/>
          <w:sz w:val="32"/>
          <w:szCs w:val="32"/>
          <w:u w:val="single"/>
          <w:rtl/>
        </w:rPr>
        <w:t xml:space="preserve"> </w:t>
      </w:r>
      <w:r w:rsidRPr="001324E0">
        <w:rPr>
          <w:rFonts w:cs="B Titr" w:hint="cs"/>
          <w:color w:val="0070C0"/>
          <w:sz w:val="32"/>
          <w:szCs w:val="32"/>
          <w:u w:val="single"/>
          <w:rtl/>
        </w:rPr>
        <w:t>و</w:t>
      </w:r>
      <w:r w:rsidRPr="001324E0">
        <w:rPr>
          <w:rFonts w:cs="B Titr"/>
          <w:color w:val="0070C0"/>
          <w:sz w:val="32"/>
          <w:szCs w:val="32"/>
          <w:u w:val="single"/>
          <w:rtl/>
        </w:rPr>
        <w:t xml:space="preserve"> </w:t>
      </w:r>
      <w:r w:rsidRPr="001324E0">
        <w:rPr>
          <w:rFonts w:cs="B Titr" w:hint="cs"/>
          <w:color w:val="0070C0"/>
          <w:sz w:val="32"/>
          <w:szCs w:val="32"/>
          <w:u w:val="single"/>
          <w:rtl/>
        </w:rPr>
        <w:t>براساس</w:t>
      </w:r>
      <w:r w:rsidRPr="001324E0">
        <w:rPr>
          <w:rFonts w:cs="B Titr"/>
          <w:color w:val="0070C0"/>
          <w:sz w:val="32"/>
          <w:szCs w:val="32"/>
          <w:u w:val="single"/>
          <w:rtl/>
        </w:rPr>
        <w:t xml:space="preserve"> </w:t>
      </w:r>
      <w:r w:rsidRPr="001324E0">
        <w:rPr>
          <w:rFonts w:cs="B Titr" w:hint="cs"/>
          <w:color w:val="0070C0"/>
          <w:sz w:val="32"/>
          <w:szCs w:val="32"/>
          <w:u w:val="single"/>
          <w:rtl/>
        </w:rPr>
        <w:t>دستورالعمل</w:t>
      </w:r>
      <w:r w:rsidRPr="001324E0">
        <w:rPr>
          <w:rFonts w:cs="B Titr"/>
          <w:color w:val="0070C0"/>
          <w:sz w:val="32"/>
          <w:szCs w:val="32"/>
          <w:u w:val="single"/>
          <w:rtl/>
        </w:rPr>
        <w:t xml:space="preserve"> </w:t>
      </w:r>
      <w:r w:rsidRPr="001324E0">
        <w:rPr>
          <w:rFonts w:cs="B Titr" w:hint="cs"/>
          <w:color w:val="0070C0"/>
          <w:sz w:val="32"/>
          <w:szCs w:val="32"/>
          <w:u w:val="single"/>
          <w:rtl/>
        </w:rPr>
        <w:t>سازمان</w:t>
      </w:r>
      <w:r w:rsidRPr="001324E0">
        <w:rPr>
          <w:rFonts w:cs="B Titr"/>
          <w:color w:val="0070C0"/>
          <w:sz w:val="32"/>
          <w:szCs w:val="32"/>
          <w:u w:val="single"/>
          <w:rtl/>
        </w:rPr>
        <w:t xml:space="preserve"> </w:t>
      </w:r>
      <w:r w:rsidRPr="001324E0">
        <w:rPr>
          <w:rFonts w:cs="B Titr" w:hint="cs"/>
          <w:color w:val="0070C0"/>
          <w:sz w:val="32"/>
          <w:szCs w:val="32"/>
          <w:u w:val="single"/>
          <w:rtl/>
        </w:rPr>
        <w:t>تهیه</w:t>
      </w:r>
      <w:r w:rsidRPr="001324E0">
        <w:rPr>
          <w:rFonts w:cs="B Titr"/>
          <w:color w:val="0070C0"/>
          <w:sz w:val="32"/>
          <w:szCs w:val="32"/>
          <w:u w:val="single"/>
          <w:rtl/>
        </w:rPr>
        <w:t xml:space="preserve"> </w:t>
      </w:r>
      <w:r w:rsidRPr="001324E0">
        <w:rPr>
          <w:rFonts w:cs="B Titr" w:hint="cs"/>
          <w:color w:val="0070C0"/>
          <w:sz w:val="32"/>
          <w:szCs w:val="32"/>
          <w:u w:val="single"/>
          <w:rtl/>
        </w:rPr>
        <w:t>و</w:t>
      </w:r>
      <w:r w:rsidRPr="001324E0">
        <w:rPr>
          <w:rFonts w:cs="B Titr"/>
          <w:color w:val="0070C0"/>
          <w:sz w:val="32"/>
          <w:szCs w:val="32"/>
          <w:u w:val="single"/>
          <w:rtl/>
        </w:rPr>
        <w:t xml:space="preserve"> </w:t>
      </w:r>
      <w:r w:rsidRPr="001324E0">
        <w:rPr>
          <w:rFonts w:cs="B Titr" w:hint="cs"/>
          <w:color w:val="0070C0"/>
          <w:sz w:val="32"/>
          <w:szCs w:val="32"/>
          <w:u w:val="single"/>
          <w:rtl/>
        </w:rPr>
        <w:t>به</w:t>
      </w:r>
      <w:r w:rsidRPr="001324E0">
        <w:rPr>
          <w:rFonts w:cs="B Titr"/>
          <w:color w:val="0070C0"/>
          <w:sz w:val="32"/>
          <w:szCs w:val="32"/>
          <w:u w:val="single"/>
          <w:rtl/>
        </w:rPr>
        <w:t xml:space="preserve"> </w:t>
      </w:r>
      <w:r w:rsidRPr="001324E0">
        <w:rPr>
          <w:rFonts w:cs="B Titr" w:hint="cs"/>
          <w:color w:val="0070C0"/>
          <w:sz w:val="32"/>
          <w:szCs w:val="32"/>
          <w:u w:val="single"/>
          <w:rtl/>
        </w:rPr>
        <w:t>مورد</w:t>
      </w:r>
      <w:r w:rsidRPr="001324E0">
        <w:rPr>
          <w:rFonts w:cs="B Titr"/>
          <w:color w:val="0070C0"/>
          <w:sz w:val="32"/>
          <w:szCs w:val="32"/>
          <w:u w:val="single"/>
          <w:rtl/>
        </w:rPr>
        <w:t xml:space="preserve"> </w:t>
      </w:r>
      <w:r w:rsidRPr="001324E0">
        <w:rPr>
          <w:rFonts w:cs="B Titr" w:hint="cs"/>
          <w:color w:val="0070C0"/>
          <w:sz w:val="32"/>
          <w:szCs w:val="32"/>
          <w:u w:val="single"/>
          <w:rtl/>
        </w:rPr>
        <w:t>اج</w:t>
      </w:r>
      <w:r w:rsidRPr="001324E0">
        <w:rPr>
          <w:rFonts w:cs="B Titr"/>
          <w:color w:val="0070C0"/>
          <w:sz w:val="32"/>
          <w:szCs w:val="32"/>
          <w:u w:val="single"/>
          <w:rtl/>
        </w:rPr>
        <w:t>را گذارند</w:t>
      </w:r>
      <w:r w:rsidRPr="00156CAB">
        <w:rPr>
          <w:rFonts w:eastAsia="Times New Roman"/>
          <w:b w:val="0"/>
          <w:bCs w:val="0"/>
          <w:color w:val="000000"/>
          <w:rtl/>
        </w:rPr>
        <w:t xml:space="preserve"> و حداکثر هر سه سال یک بار این روشه ا را مورد بازبینی و اصلاح قرار دهند.</w:t>
      </w:r>
    </w:p>
    <w:p w14:paraId="088BAE7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میزان</w:t>
      </w:r>
      <w:r w:rsidRPr="00156CAB">
        <w:rPr>
          <w:rFonts w:eastAsia="Times New Roman"/>
          <w:b w:val="0"/>
          <w:bCs w:val="0"/>
          <w:color w:val="000000"/>
          <w:rtl/>
        </w:rPr>
        <w:t xml:space="preserve"> </w:t>
      </w:r>
      <w:r w:rsidRPr="00156CAB">
        <w:rPr>
          <w:rFonts w:eastAsia="Times New Roman" w:hint="cs"/>
          <w:b w:val="0"/>
          <w:bCs w:val="0"/>
          <w:color w:val="000000"/>
          <w:rtl/>
        </w:rPr>
        <w:t>بهره</w:t>
      </w:r>
      <w:r w:rsidRPr="00156CAB">
        <w:rPr>
          <w:rFonts w:eastAsia="Times New Roman"/>
          <w:b w:val="0"/>
          <w:bCs w:val="0"/>
          <w:color w:val="000000"/>
          <w:rtl/>
        </w:rPr>
        <w:t xml:space="preserve"> </w:t>
      </w:r>
      <w:r w:rsidRPr="00156CAB">
        <w:rPr>
          <w:rFonts w:eastAsia="Times New Roman" w:hint="cs"/>
          <w:b w:val="0"/>
          <w:bCs w:val="0"/>
          <w:color w:val="000000"/>
          <w:rtl/>
        </w:rPr>
        <w:t>وری</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کارآمدی</w:t>
      </w:r>
      <w:r w:rsidRPr="00156CAB">
        <w:rPr>
          <w:rFonts w:eastAsia="Times New Roman"/>
          <w:b w:val="0"/>
          <w:bCs w:val="0"/>
          <w:color w:val="000000"/>
          <w:rtl/>
        </w:rPr>
        <w:t xml:space="preserve"> </w:t>
      </w:r>
      <w:r w:rsidRPr="00156CAB">
        <w:rPr>
          <w:rFonts w:eastAsia="Times New Roman" w:hint="cs"/>
          <w:b w:val="0"/>
          <w:bCs w:val="0"/>
          <w:color w:val="000000"/>
          <w:rtl/>
        </w:rPr>
        <w:t>فعالیت</w:t>
      </w:r>
      <w:r w:rsidRPr="00156CAB">
        <w:rPr>
          <w:rFonts w:eastAsia="Times New Roman"/>
          <w:b w:val="0"/>
          <w:bCs w:val="0"/>
          <w:color w:val="000000"/>
          <w:rtl/>
        </w:rPr>
        <w:t xml:space="preserve"> </w:t>
      </w:r>
      <w:r w:rsidRPr="00156CAB">
        <w:rPr>
          <w:rFonts w:eastAsia="Times New Roman" w:hint="cs"/>
          <w:b w:val="0"/>
          <w:bCs w:val="0"/>
          <w:color w:val="000000"/>
          <w:rtl/>
        </w:rPr>
        <w:t>ها،</w:t>
      </w:r>
      <w:r w:rsidRPr="00156CAB">
        <w:rPr>
          <w:rFonts w:eastAsia="Times New Roman"/>
          <w:b w:val="0"/>
          <w:bCs w:val="0"/>
          <w:color w:val="000000"/>
          <w:rtl/>
        </w:rPr>
        <w:t xml:space="preserve"> </w:t>
      </w:r>
      <w:r w:rsidRPr="00156CAB">
        <w:rPr>
          <w:rFonts w:eastAsia="Times New Roman" w:hint="cs"/>
          <w:b w:val="0"/>
          <w:bCs w:val="0"/>
          <w:color w:val="000000"/>
          <w:rtl/>
        </w:rPr>
        <w:t>صحت</w:t>
      </w:r>
      <w:r w:rsidRPr="00156CAB">
        <w:rPr>
          <w:rFonts w:eastAsia="Times New Roman"/>
          <w:b w:val="0"/>
          <w:bCs w:val="0"/>
          <w:color w:val="000000"/>
          <w:rtl/>
        </w:rPr>
        <w:t xml:space="preserve"> </w:t>
      </w:r>
      <w:r w:rsidRPr="00156CAB">
        <w:rPr>
          <w:rFonts w:eastAsia="Times New Roman" w:hint="cs"/>
          <w:b w:val="0"/>
          <w:bCs w:val="0"/>
          <w:color w:val="000000"/>
          <w:rtl/>
        </w:rPr>
        <w:t>امور</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رضایت</w:t>
      </w:r>
      <w:r w:rsidRPr="00156CAB">
        <w:rPr>
          <w:rFonts w:eastAsia="Times New Roman"/>
          <w:b w:val="0"/>
          <w:bCs w:val="0"/>
          <w:color w:val="000000"/>
          <w:rtl/>
        </w:rPr>
        <w:t xml:space="preserve"> </w:t>
      </w:r>
      <w:r w:rsidRPr="00156CAB">
        <w:rPr>
          <w:rFonts w:eastAsia="Times New Roman" w:hint="cs"/>
          <w:b w:val="0"/>
          <w:bCs w:val="0"/>
          <w:color w:val="000000"/>
          <w:rtl/>
        </w:rPr>
        <w:t>مردم</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خدمات</w:t>
      </w:r>
      <w:r w:rsidRPr="00156CAB">
        <w:rPr>
          <w:rFonts w:eastAsia="Times New Roman"/>
          <w:b w:val="0"/>
          <w:bCs w:val="0"/>
          <w:color w:val="000000"/>
          <w:rtl/>
        </w:rPr>
        <w:t xml:space="preserve"> </w:t>
      </w:r>
      <w:r w:rsidRPr="00156CAB">
        <w:rPr>
          <w:rFonts w:eastAsia="Times New Roman" w:hint="cs"/>
          <w:b w:val="0"/>
          <w:bCs w:val="0"/>
          <w:color w:val="000000"/>
          <w:rtl/>
        </w:rPr>
        <w:t>دولتی</w:t>
      </w:r>
      <w:r w:rsidRPr="00156CAB">
        <w:rPr>
          <w:rFonts w:eastAsia="Times New Roman"/>
          <w:b w:val="0"/>
          <w:bCs w:val="0"/>
          <w:color w:val="000000"/>
          <w:rtl/>
        </w:rPr>
        <w:t xml:space="preserve"> </w:t>
      </w:r>
      <w:r w:rsidRPr="00156CAB">
        <w:rPr>
          <w:rFonts w:eastAsia="Times New Roman" w:hint="cs"/>
          <w:b w:val="0"/>
          <w:bCs w:val="0"/>
          <w:color w:val="000000"/>
          <w:rtl/>
        </w:rPr>
        <w:t>براساس</w:t>
      </w:r>
      <w:r w:rsidRPr="00156CAB">
        <w:rPr>
          <w:rFonts w:eastAsia="Times New Roman"/>
          <w:b w:val="0"/>
          <w:bCs w:val="0"/>
          <w:color w:val="000000"/>
          <w:rtl/>
        </w:rPr>
        <w:t xml:space="preserve"> </w:t>
      </w:r>
      <w:r w:rsidRPr="00156CAB">
        <w:rPr>
          <w:rFonts w:eastAsia="Times New Roman" w:hint="cs"/>
          <w:b w:val="0"/>
          <w:bCs w:val="0"/>
          <w:color w:val="000000"/>
          <w:rtl/>
        </w:rPr>
        <w:t>شاخص</w:t>
      </w:r>
      <w:r w:rsidRPr="00156CAB">
        <w:rPr>
          <w:rFonts w:eastAsia="Times New Roman"/>
          <w:b w:val="0"/>
          <w:bCs w:val="0"/>
          <w:color w:val="000000"/>
          <w:rtl/>
        </w:rPr>
        <w:t xml:space="preserve"> </w:t>
      </w:r>
      <w:r w:rsidRPr="00156CAB">
        <w:rPr>
          <w:rFonts w:eastAsia="Times New Roman" w:hint="cs"/>
          <w:b w:val="0"/>
          <w:bCs w:val="0"/>
          <w:color w:val="000000"/>
          <w:rtl/>
        </w:rPr>
        <w:t>هایی</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پیشنهاد</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تأیید</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رسد،</w:t>
      </w:r>
      <w:r w:rsidRPr="00156CAB">
        <w:rPr>
          <w:rFonts w:eastAsia="Times New Roman"/>
          <w:b w:val="0"/>
          <w:bCs w:val="0"/>
          <w:color w:val="000000"/>
          <w:rtl/>
        </w:rPr>
        <w:t xml:space="preserve"> </w:t>
      </w:r>
      <w:r w:rsidRPr="00156CAB">
        <w:rPr>
          <w:rFonts w:eastAsia="Times New Roman" w:hint="cs"/>
          <w:b w:val="0"/>
          <w:bCs w:val="0"/>
          <w:color w:val="000000"/>
          <w:rtl/>
        </w:rPr>
        <w:t>سالیانه</w:t>
      </w:r>
      <w:r w:rsidRPr="00156CAB">
        <w:rPr>
          <w:rFonts w:eastAsia="Times New Roman"/>
          <w:b w:val="0"/>
          <w:bCs w:val="0"/>
          <w:color w:val="000000"/>
          <w:rtl/>
        </w:rPr>
        <w:t xml:space="preserve"> </w:t>
      </w:r>
      <w:r w:rsidRPr="00156CAB">
        <w:rPr>
          <w:rFonts w:eastAsia="Times New Roman" w:hint="cs"/>
          <w:b w:val="0"/>
          <w:bCs w:val="0"/>
          <w:color w:val="000000"/>
          <w:rtl/>
        </w:rPr>
        <w:t>توسط</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با همکاری دستگاه های ذی ربط مورد اندازه گیری قرار گرفته و نتایج آن در ارزیابی عملکرد آنها لحاظ می شود.</w:t>
      </w:r>
    </w:p>
    <w:p w14:paraId="71B1F98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37</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69244A">
        <w:rPr>
          <w:rFonts w:cs="B Titr"/>
          <w:color w:val="FF0000"/>
          <w:sz w:val="32"/>
          <w:szCs w:val="32"/>
          <w:rtl/>
        </w:rPr>
        <w:t xml:space="preserve"> </w:t>
      </w:r>
      <w:r w:rsidRPr="0069244A">
        <w:rPr>
          <w:rFonts w:cs="B Titr" w:hint="cs"/>
          <w:color w:val="FF0000"/>
          <w:sz w:val="32"/>
          <w:szCs w:val="32"/>
          <w:rtl/>
        </w:rPr>
        <w:t>موظفند</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هدف</w:t>
      </w:r>
      <w:r w:rsidRPr="00156CAB">
        <w:rPr>
          <w:rFonts w:eastAsia="Times New Roman"/>
          <w:b w:val="0"/>
          <w:bCs w:val="0"/>
          <w:color w:val="000000"/>
          <w:rtl/>
        </w:rPr>
        <w:t xml:space="preserve"> </w:t>
      </w:r>
      <w:r w:rsidRPr="00156CAB">
        <w:rPr>
          <w:rFonts w:eastAsia="Times New Roman" w:hint="cs"/>
          <w:b w:val="0"/>
          <w:bCs w:val="0"/>
          <w:color w:val="000000"/>
          <w:rtl/>
        </w:rPr>
        <w:t>بهبود</w:t>
      </w:r>
      <w:r w:rsidRPr="00156CAB">
        <w:rPr>
          <w:rFonts w:eastAsia="Times New Roman"/>
          <w:b w:val="0"/>
          <w:bCs w:val="0"/>
          <w:color w:val="000000"/>
          <w:rtl/>
        </w:rPr>
        <w:t xml:space="preserve"> </w:t>
      </w:r>
      <w:r w:rsidRPr="00156CAB">
        <w:rPr>
          <w:rFonts w:eastAsia="Times New Roman" w:hint="cs"/>
          <w:b w:val="0"/>
          <w:bCs w:val="0"/>
          <w:color w:val="000000"/>
          <w:rtl/>
        </w:rPr>
        <w:t>کیفیت</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کمیت</w:t>
      </w:r>
      <w:r w:rsidRPr="00156CAB">
        <w:rPr>
          <w:rFonts w:eastAsia="Times New Roman"/>
          <w:b w:val="0"/>
          <w:bCs w:val="0"/>
          <w:color w:val="000000"/>
          <w:rtl/>
        </w:rPr>
        <w:t xml:space="preserve"> </w:t>
      </w:r>
      <w:r w:rsidRPr="00156CAB">
        <w:rPr>
          <w:rFonts w:eastAsia="Times New Roman" w:hint="cs"/>
          <w:b w:val="0"/>
          <w:bCs w:val="0"/>
          <w:color w:val="000000"/>
          <w:rtl/>
        </w:rPr>
        <w:t>خدمات</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مردم</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رعایت</w:t>
      </w:r>
      <w:r w:rsidRPr="00156CAB">
        <w:rPr>
          <w:rFonts w:eastAsia="Times New Roman"/>
          <w:b w:val="0"/>
          <w:bCs w:val="0"/>
          <w:color w:val="000000"/>
          <w:rtl/>
        </w:rPr>
        <w:t xml:space="preserve"> </w:t>
      </w:r>
      <w:r w:rsidRPr="00156CAB">
        <w:rPr>
          <w:rFonts w:eastAsia="Times New Roman" w:hint="cs"/>
          <w:b w:val="0"/>
          <w:bCs w:val="0"/>
          <w:color w:val="000000"/>
          <w:rtl/>
        </w:rPr>
        <w:t>دستورالعمل</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ذی</w:t>
      </w:r>
      <w:r w:rsidRPr="00156CAB">
        <w:rPr>
          <w:rFonts w:eastAsia="Times New Roman"/>
          <w:b w:val="0"/>
          <w:bCs w:val="0"/>
          <w:color w:val="000000"/>
          <w:rtl/>
        </w:rPr>
        <w:t xml:space="preserve"> </w:t>
      </w:r>
      <w:r w:rsidRPr="00156CAB">
        <w:rPr>
          <w:rFonts w:eastAsia="Times New Roman" w:hint="cs"/>
          <w:b w:val="0"/>
          <w:bCs w:val="0"/>
          <w:color w:val="000000"/>
          <w:rtl/>
        </w:rPr>
        <w:t>ربط</w:t>
      </w:r>
      <w:r w:rsidRPr="00156CAB">
        <w:rPr>
          <w:rFonts w:eastAsia="Times New Roman"/>
          <w:b w:val="0"/>
          <w:bCs w:val="0"/>
          <w:color w:val="000000"/>
          <w:rtl/>
        </w:rPr>
        <w:t xml:space="preserve"> </w:t>
      </w:r>
      <w:r w:rsidRPr="00156CAB">
        <w:rPr>
          <w:rFonts w:eastAsia="Times New Roman" w:hint="cs"/>
          <w:b w:val="0"/>
          <w:bCs w:val="0"/>
          <w:color w:val="000000"/>
          <w:rtl/>
        </w:rPr>
        <w:t>اقدامات</w:t>
      </w:r>
      <w:r w:rsidRPr="00156CAB">
        <w:rPr>
          <w:rFonts w:eastAsia="Times New Roman"/>
          <w:b w:val="0"/>
          <w:bCs w:val="0"/>
          <w:color w:val="000000"/>
          <w:rtl/>
        </w:rPr>
        <w:t xml:space="preserve"> </w:t>
      </w:r>
      <w:r w:rsidRPr="00156CAB">
        <w:rPr>
          <w:rFonts w:eastAsia="Times New Roman" w:hint="cs"/>
          <w:b w:val="0"/>
          <w:bCs w:val="0"/>
          <w:color w:val="000000"/>
          <w:rtl/>
        </w:rPr>
        <w:t>زیر</w:t>
      </w:r>
      <w:r w:rsidRPr="00156CAB">
        <w:rPr>
          <w:rFonts w:eastAsia="Times New Roman"/>
          <w:b w:val="0"/>
          <w:bCs w:val="0"/>
          <w:color w:val="000000"/>
          <w:rtl/>
        </w:rPr>
        <w:t xml:space="preserve"> </w:t>
      </w:r>
      <w:r w:rsidRPr="00156CAB">
        <w:rPr>
          <w:rFonts w:eastAsia="Times New Roman" w:hint="cs"/>
          <w:b w:val="0"/>
          <w:bCs w:val="0"/>
          <w:color w:val="000000"/>
          <w:rtl/>
        </w:rPr>
        <w:t>را</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ترتیب</w:t>
      </w:r>
      <w:r w:rsidRPr="00156CAB">
        <w:rPr>
          <w:rFonts w:eastAsia="Times New Roman"/>
          <w:b w:val="0"/>
          <w:bCs w:val="0"/>
          <w:color w:val="000000"/>
          <w:rtl/>
        </w:rPr>
        <w:t xml:space="preserve"> </w:t>
      </w:r>
      <w:r w:rsidRPr="00156CAB">
        <w:rPr>
          <w:rFonts w:eastAsia="Times New Roman" w:hint="cs"/>
          <w:b w:val="0"/>
          <w:bCs w:val="0"/>
          <w:color w:val="000000"/>
          <w:rtl/>
        </w:rPr>
        <w:t>انجام</w:t>
      </w:r>
      <w:r w:rsidRPr="00156CAB">
        <w:rPr>
          <w:rFonts w:eastAsia="Times New Roman"/>
          <w:b w:val="0"/>
          <w:bCs w:val="0"/>
          <w:color w:val="000000"/>
          <w:rtl/>
        </w:rPr>
        <w:t xml:space="preserve"> </w:t>
      </w:r>
      <w:r w:rsidRPr="00156CAB">
        <w:rPr>
          <w:rFonts w:eastAsia="Times New Roman" w:hint="cs"/>
          <w:b w:val="0"/>
          <w:bCs w:val="0"/>
          <w:color w:val="000000"/>
          <w:rtl/>
        </w:rPr>
        <w:t>دهند</w:t>
      </w:r>
      <w:r w:rsidRPr="00156CAB">
        <w:rPr>
          <w:rFonts w:eastAsia="Times New Roman"/>
          <w:b w:val="0"/>
          <w:bCs w:val="0"/>
          <w:color w:val="000000"/>
          <w:rtl/>
        </w:rPr>
        <w:t>:</w:t>
      </w:r>
    </w:p>
    <w:p w14:paraId="53BF97F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 اطلاع رسانی الکترونیکی در خصوص شیوه ارائه خدمات همراه با زمان بندی انجام آن و مدارکی که متقاضی باید ارائه نماید.</w:t>
      </w:r>
    </w:p>
    <w:p w14:paraId="7837028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2- ارائه فرم های مورد نیاز جهت انجام خدمات از طریق ابزار و رسانه های الکترونیکی .</w:t>
      </w:r>
    </w:p>
    <w:p w14:paraId="3055DFAE" w14:textId="72C39A93" w:rsidR="006067AF" w:rsidRDefault="006067AF" w:rsidP="006067AF">
      <w:pPr>
        <w:pStyle w:val="Heading3"/>
        <w:rPr>
          <w:rFonts w:eastAsia="Times New Roman"/>
          <w:b/>
          <w:bCs/>
          <w:color w:val="000000"/>
          <w:rtl/>
        </w:rPr>
      </w:pPr>
      <w:bookmarkStart w:id="211" w:name="_Toc100670577"/>
      <w:r>
        <w:rPr>
          <w:rFonts w:eastAsia="Times New Roman" w:hint="cs"/>
          <w:b/>
          <w:bCs/>
          <w:color w:val="000000"/>
          <w:rtl/>
        </w:rPr>
        <w:t>{</w:t>
      </w:r>
      <w:r w:rsidRPr="006067AF">
        <w:rPr>
          <w:rFonts w:hint="cs"/>
          <w:rtl/>
        </w:rPr>
        <w:t xml:space="preserve"> </w:t>
      </w:r>
      <w:r>
        <w:rPr>
          <w:rFonts w:hint="cs"/>
          <w:rtl/>
        </w:rPr>
        <w:t xml:space="preserve">لزوم ارائه خدمات به شهروندان به صورت الكترونيكي </w:t>
      </w:r>
      <w:r w:rsidRPr="00785588">
        <w:rPr>
          <w:rFonts w:hint="cs"/>
          <w:color w:val="FF0000"/>
          <w:rtl/>
        </w:rPr>
        <w:t>و حذف مراجعه حضوري مردم</w:t>
      </w:r>
      <w:r>
        <w:rPr>
          <w:rFonts w:eastAsia="Times New Roman" w:hint="cs"/>
          <w:b/>
          <w:bCs/>
          <w:color w:val="000000"/>
          <w:rtl/>
        </w:rPr>
        <w:t>}</w:t>
      </w:r>
      <w:bookmarkEnd w:id="211"/>
    </w:p>
    <w:p w14:paraId="7169D128" w14:textId="660A3310" w:rsidR="0067737E" w:rsidRPr="00156CAB" w:rsidRDefault="0067737E" w:rsidP="006067AF">
      <w:pPr>
        <w:jc w:val="both"/>
        <w:rPr>
          <w:rFonts w:eastAsia="Times New Roman" w:cs="Times New Roman"/>
          <w:b w:val="0"/>
          <w:bCs w:val="0"/>
          <w:color w:val="000000"/>
          <w:rtl/>
        </w:rPr>
      </w:pPr>
      <w:r w:rsidRPr="00156CAB">
        <w:rPr>
          <w:rFonts w:eastAsia="Times New Roman" w:hint="cs"/>
          <w:b w:val="0"/>
          <w:bCs w:val="0"/>
          <w:color w:val="000000"/>
          <w:rtl/>
        </w:rPr>
        <w:t>3</w:t>
      </w:r>
      <w:r w:rsidR="002814D1" w:rsidRPr="002814D1">
        <w:rPr>
          <w:rFonts w:cs="B Titr" w:hint="cs"/>
          <w:color w:val="FF0000"/>
          <w:sz w:val="32"/>
          <w:szCs w:val="32"/>
          <w:rtl/>
        </w:rPr>
        <w:t xml:space="preserve"> </w:t>
      </w:r>
      <w:r w:rsidRPr="006067AF">
        <w:rPr>
          <w:rFonts w:eastAsia="Times New Roman" w:hint="cs"/>
          <w:b w:val="0"/>
          <w:bCs w:val="0"/>
          <w:color w:val="FF0000"/>
          <w:rtl/>
        </w:rPr>
        <w:t xml:space="preserve">- ارائه خدمات به شهروندان به صورت الکترونیکی و </w:t>
      </w:r>
      <w:r w:rsidRPr="002814D1">
        <w:rPr>
          <w:rFonts w:cs="B Titr" w:hint="cs"/>
          <w:color w:val="0070C0"/>
          <w:sz w:val="32"/>
          <w:szCs w:val="32"/>
          <w:u w:val="single"/>
          <w:rtl/>
        </w:rPr>
        <w:t xml:space="preserve">حذف لزوم مراجعه حضوری مردم به دستگاه اجرایی </w:t>
      </w:r>
      <w:r w:rsidRPr="00156CAB">
        <w:rPr>
          <w:rFonts w:eastAsia="Times New Roman" w:hint="cs"/>
          <w:b w:val="0"/>
          <w:bCs w:val="0"/>
          <w:color w:val="000000"/>
          <w:rtl/>
        </w:rPr>
        <w:t>برای دریافت خدمت .</w:t>
      </w:r>
    </w:p>
    <w:p w14:paraId="0389E82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مدت زمان اجرای بندهای (1) و (3) این ماده از تاریخ تصویب این قانون به ترتیب یک، دو و سه سال تعیین می گردد.</w:t>
      </w:r>
    </w:p>
    <w:p w14:paraId="5C9B634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38- به منظور تسریع و سهولت در ارائه خدمات به مردم، واحدهای خدمات رسانی الکترونیکی از طریق بخش دولتی و غیردولتی در مراکز شهرستان ها ایجاد می گردد. کلیه دستگاه های اجرایی موظفند حداکثر تا پایان سال 1387 انجام آن دسته از خدماتی که از این طریق قابل ارائه می باشد را توسط این مراکز ارائه نمایند. دستورالعمل اجرایی این ماده به تصویب شورای عالی اداری می رسد.</w:t>
      </w:r>
    </w:p>
    <w:p w14:paraId="503B749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lastRenderedPageBreak/>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39</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موظفند</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منظور</w:t>
      </w:r>
      <w:r w:rsidRPr="00156CAB">
        <w:rPr>
          <w:rFonts w:eastAsia="Times New Roman"/>
          <w:b w:val="0"/>
          <w:bCs w:val="0"/>
          <w:color w:val="000000"/>
          <w:rtl/>
        </w:rPr>
        <w:t xml:space="preserve"> </w:t>
      </w:r>
      <w:r w:rsidRPr="00156CAB">
        <w:rPr>
          <w:rFonts w:eastAsia="Times New Roman" w:hint="cs"/>
          <w:b w:val="0"/>
          <w:bCs w:val="0"/>
          <w:color w:val="000000"/>
          <w:rtl/>
        </w:rPr>
        <w:t>صرفه</w:t>
      </w:r>
      <w:r w:rsidRPr="00156CAB">
        <w:rPr>
          <w:rFonts w:eastAsia="Times New Roman"/>
          <w:b w:val="0"/>
          <w:bCs w:val="0"/>
          <w:color w:val="000000"/>
          <w:rtl/>
        </w:rPr>
        <w:t xml:space="preserve"> جویی و بهره برداری مناسب از ساختمان ها و فضاهای اداری و جلوگیری از تشریفات زائد و هزینه های غیرضرور و فراهم آوردن موجبات ایمنی و سلامت شغلی کارمندان براساس ضوابط و استانداردهای به کارگیری فضاها، تجهیزات و ملزومات اداری که توسط سازمان تهیه و ابلاغ می گردد، اقدام نمایند.</w:t>
      </w:r>
    </w:p>
    <w:p w14:paraId="13F5166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کلیه دستگاه های اجرایی موظفند حداکثر ظرف مدت یک سال ساختمان های مورد استفاده خود را با استانداردهای یاد شده تطبیق داده و فضاهای مازاد را حسب مورد در استان ها به ادارات کل اقتصادی و دارایی استان و در مرکز به وزارت امور اقتصادی و دارایی اعلام نمایندتا از طریق این وزارتخانه حسب مورد با تصویب هیأت وزیران و یا شورای برنامه ریزی و توسعه استان دستگاه های بهره بردار آن تعیین گردد.</w:t>
      </w:r>
    </w:p>
    <w:p w14:paraId="3C6A55A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در صورتی که در مهلت تعیین شده دستگاه های اجرایی اقدام نکنند ذی حسابان موظفند فضاهای مازاد را به وزارت یا اداره کل متبوع جهت اقدام به ترتیب فوق اعلام نمایند.</w:t>
      </w:r>
    </w:p>
    <w:p w14:paraId="56658DE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40- به منظور ایجاد زیر ساخت اطلاعاتی و تمرکز امور مربوط به استفاده از فناوری اطلاعات در خدمات اداری، دولت موظف است از طریق سازمان ثبت احوال و شرکت پست جمهوری اسلامی ایران و مشارکت کلیه دستگاه های اجرایی پایگاه اطلاعات ایرانیان را طراحی، ساماندهی و اجرا نماید.</w:t>
      </w:r>
    </w:p>
    <w:p w14:paraId="1102091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این پایگاه با استفاده از شماره ملی و کد پستی از طریق ساماندهی، هدایت و اتصال داده ها و اطلاعات موجود دستگاه ها تشکیل می گردد.</w:t>
      </w:r>
    </w:p>
    <w:p w14:paraId="1623DBA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w:t>
      </w:r>
      <w:r w:rsidRPr="00B34EEA">
        <w:rPr>
          <w:rFonts w:eastAsia="Times New Roman"/>
          <w:b w:val="0"/>
          <w:bCs w:val="0"/>
          <w:color w:val="FF0000"/>
          <w:u w:val="single"/>
          <w:rtl/>
        </w:rPr>
        <w:t>- کلیه دستگاه های اجرایی موظفند تا پایان سال 1386 پایگاه های اطلاعات داده های مربوط به خود را با استفاده از شماره ملی و کد پستی آماده نمایند.</w:t>
      </w:r>
    </w:p>
    <w:p w14:paraId="78AF3C4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آیین نامه این ماده توسط سازمان تهیه و به تصویب هیأت وزیران خواهد رسید.</w:t>
      </w:r>
    </w:p>
    <w:p w14:paraId="75A89E7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سازمان مسؤول پیگیری و نظارت بر حسن انجام تکالیف مصرح در این ماده می باشد. هر گونه ارائه خدمات و برقراری ارتباط با مراجعانی که نیاز به شناسایی افراد و آدرس محل استقرار آنها می باشد از سال 1388 بدون استفاده از شماره ملی و کدپستی توسط دستگاه های اجرایی ممنوع می باشد.</w:t>
      </w:r>
    </w:p>
    <w:p w14:paraId="60D38B3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ششم - ورود به خدمت</w:t>
      </w:r>
    </w:p>
    <w:p w14:paraId="2E90133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41- ورود به خدمت و تعیین صلاحیت استخدامی افرادی که داوطلب استخدام در دستگاه های اجرایی می باشند براساس مجوزهای صادره، تشکیلات مصوب و رعایت مراتب شایستگی و برابری فرصت ها انجام می شود.</w:t>
      </w:r>
    </w:p>
    <w:p w14:paraId="683F2B0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42- شرایط عمومی استخدام در دستگاه های اجرایی عبارتند از:</w:t>
      </w:r>
    </w:p>
    <w:p w14:paraId="5A63A9C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داشتن حداقل سن بیست سال تمام و حداکثر چهل سال برای استخدام رسمی و برای متخصصین با مدرک تحصیلی دکتری چهل و پنج سال.</w:t>
      </w:r>
    </w:p>
    <w:p w14:paraId="3C7419A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داشتن تابعیت ایران.</w:t>
      </w:r>
    </w:p>
    <w:p w14:paraId="4D08A23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ج - انجام خدمت دوره ضرورت یا معافیت قانونی برای مردان .</w:t>
      </w:r>
    </w:p>
    <w:p w14:paraId="5F42DDB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 - عدم اعتیاد به دخانیات و مواد مخدر.</w:t>
      </w:r>
    </w:p>
    <w:p w14:paraId="2340538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هـ - نداشتن سابقه محکومیت جزایی مؤثر.</w:t>
      </w:r>
    </w:p>
    <w:p w14:paraId="75D135A9"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و - دارابودن مدرک تحصیلی دانشگاهی و یا مدارک همتراز (برای مشاغلی که مدارک همتراز در شرایط احراز آنها پیش بینی شده است).</w:t>
      </w:r>
    </w:p>
    <w:p w14:paraId="7604898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ز- داشتن سلامت جسمانی و روانی و توانایی برای انجام کاری که استخدام </w:t>
      </w:r>
      <w:r w:rsidRPr="00156CAB">
        <w:rPr>
          <w:rFonts w:eastAsia="Times New Roman" w:hint="cs"/>
          <w:b w:val="0"/>
          <w:bCs w:val="0"/>
          <w:color w:val="000000"/>
          <w:cs/>
        </w:rPr>
        <w:t>‎‎‎‎‎‎‎‎‎‎‎‎‎‎‎‎‎‎‎‎‎‎‎‎‎‎‎‎‎‎</w:t>
      </w:r>
      <w:r w:rsidRPr="00156CAB">
        <w:rPr>
          <w:rFonts w:eastAsia="Times New Roman" w:hint="cs"/>
          <w:b w:val="0"/>
          <w:bCs w:val="0"/>
          <w:color w:val="000000"/>
          <w:rtl/>
        </w:rPr>
        <w:t>می شوند براساس آیین نامه ای که با</w:t>
      </w:r>
    </w:p>
    <w:p w14:paraId="271C1679"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پیشنهاد سازمان به تصویب هیأت وزیران می رسد.</w:t>
      </w:r>
    </w:p>
    <w:p w14:paraId="7B96D62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 xml:space="preserve">ح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اعتقاد به دین مبین اسلام یا یکی از ادیان شناخته شده در قانون اساسی جمهوری اسلامی ایران.</w:t>
      </w:r>
    </w:p>
    <w:p w14:paraId="64A1965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ط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التزام به قانون اساسی جمهوری اسلامی ایران.</w:t>
      </w:r>
    </w:p>
    <w:p w14:paraId="2611663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کارگیری</w:t>
      </w:r>
      <w:r w:rsidRPr="00156CAB">
        <w:rPr>
          <w:rFonts w:eastAsia="Times New Roman"/>
          <w:b w:val="0"/>
          <w:bCs w:val="0"/>
          <w:color w:val="000000"/>
          <w:rtl/>
        </w:rPr>
        <w:t xml:space="preserve"> </w:t>
      </w:r>
      <w:r w:rsidRPr="00156CAB">
        <w:rPr>
          <w:rFonts w:eastAsia="Times New Roman" w:hint="cs"/>
          <w:b w:val="0"/>
          <w:bCs w:val="0"/>
          <w:color w:val="000000"/>
          <w:rtl/>
        </w:rPr>
        <w:t>موقت</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تعیین</w:t>
      </w:r>
      <w:r w:rsidRPr="00156CAB">
        <w:rPr>
          <w:rFonts w:eastAsia="Times New Roman"/>
          <w:b w:val="0"/>
          <w:bCs w:val="0"/>
          <w:color w:val="000000"/>
          <w:rtl/>
        </w:rPr>
        <w:t xml:space="preserve"> </w:t>
      </w:r>
      <w:r w:rsidRPr="00156CAB">
        <w:rPr>
          <w:rFonts w:eastAsia="Times New Roman" w:hint="cs"/>
          <w:b w:val="0"/>
          <w:bCs w:val="0"/>
          <w:color w:val="000000"/>
          <w:rtl/>
        </w:rPr>
        <w:t>حقوق</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مدت</w:t>
      </w:r>
      <w:r w:rsidRPr="00156CAB">
        <w:rPr>
          <w:rFonts w:eastAsia="Times New Roman"/>
          <w:b w:val="0"/>
          <w:bCs w:val="0"/>
          <w:color w:val="000000"/>
          <w:rtl/>
        </w:rPr>
        <w:t xml:space="preserve"> </w:t>
      </w:r>
      <w:r w:rsidRPr="00156CAB">
        <w:rPr>
          <w:rFonts w:eastAsia="Times New Roman" w:hint="cs"/>
          <w:b w:val="0"/>
          <w:bCs w:val="0"/>
          <w:color w:val="000000"/>
          <w:rtl/>
        </w:rPr>
        <w:t>خدمت</w:t>
      </w:r>
      <w:r w:rsidRPr="00156CAB">
        <w:rPr>
          <w:rFonts w:eastAsia="Times New Roman"/>
          <w:b w:val="0"/>
          <w:bCs w:val="0"/>
          <w:color w:val="000000"/>
          <w:rtl/>
        </w:rPr>
        <w:t xml:space="preserve"> </w:t>
      </w:r>
      <w:r w:rsidRPr="00156CAB">
        <w:rPr>
          <w:rFonts w:eastAsia="Times New Roman" w:hint="cs"/>
          <w:b w:val="0"/>
          <w:bCs w:val="0"/>
          <w:color w:val="000000"/>
          <w:rtl/>
        </w:rPr>
        <w:t>اتباع</w:t>
      </w:r>
      <w:r w:rsidRPr="00156CAB">
        <w:rPr>
          <w:rFonts w:eastAsia="Times New Roman"/>
          <w:b w:val="0"/>
          <w:bCs w:val="0"/>
          <w:color w:val="000000"/>
          <w:rtl/>
        </w:rPr>
        <w:t xml:space="preserve"> </w:t>
      </w:r>
      <w:r w:rsidRPr="00156CAB">
        <w:rPr>
          <w:rFonts w:eastAsia="Times New Roman" w:hint="cs"/>
          <w:b w:val="0"/>
          <w:bCs w:val="0"/>
          <w:color w:val="000000"/>
          <w:rtl/>
        </w:rPr>
        <w:t>خارجی</w:t>
      </w:r>
      <w:r w:rsidRPr="00156CAB">
        <w:rPr>
          <w:rFonts w:eastAsia="Times New Roman"/>
          <w:b w:val="0"/>
          <w:bCs w:val="0"/>
          <w:color w:val="000000"/>
          <w:rtl/>
        </w:rPr>
        <w:t xml:space="preserve"> </w:t>
      </w:r>
      <w:r w:rsidRPr="00156CAB">
        <w:rPr>
          <w:rFonts w:eastAsia="Times New Roman" w:hint="cs"/>
          <w:b w:val="0"/>
          <w:bCs w:val="0"/>
          <w:color w:val="000000"/>
          <w:rtl/>
        </w:rPr>
        <w:t>حسب</w:t>
      </w:r>
      <w:r w:rsidRPr="00156CAB">
        <w:rPr>
          <w:rFonts w:eastAsia="Times New Roman"/>
          <w:b w:val="0"/>
          <w:bCs w:val="0"/>
          <w:color w:val="000000"/>
          <w:rtl/>
        </w:rPr>
        <w:t xml:space="preserve"> </w:t>
      </w:r>
      <w:r w:rsidRPr="00156CAB">
        <w:rPr>
          <w:rFonts w:eastAsia="Times New Roman" w:hint="cs"/>
          <w:b w:val="0"/>
          <w:bCs w:val="0"/>
          <w:color w:val="000000"/>
          <w:rtl/>
        </w:rPr>
        <w:t>قوانین</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مقررات</w:t>
      </w:r>
      <w:r w:rsidRPr="00156CAB">
        <w:rPr>
          <w:rFonts w:eastAsia="Times New Roman"/>
          <w:b w:val="0"/>
          <w:bCs w:val="0"/>
          <w:color w:val="000000"/>
          <w:rtl/>
        </w:rPr>
        <w:t xml:space="preserve"> </w:t>
      </w:r>
      <w:r w:rsidRPr="00156CAB">
        <w:rPr>
          <w:rFonts w:eastAsia="Times New Roman" w:hint="cs"/>
          <w:b w:val="0"/>
          <w:bCs w:val="0"/>
          <w:color w:val="000000"/>
          <w:rtl/>
        </w:rPr>
        <w:t>خاص</w:t>
      </w:r>
      <w:r w:rsidRPr="00156CAB">
        <w:rPr>
          <w:rFonts w:eastAsia="Times New Roman"/>
          <w:b w:val="0"/>
          <w:bCs w:val="0"/>
          <w:color w:val="000000"/>
          <w:rtl/>
        </w:rPr>
        <w:t xml:space="preserve"> </w:t>
      </w:r>
      <w:r w:rsidRPr="00156CAB">
        <w:rPr>
          <w:rFonts w:eastAsia="Times New Roman" w:hint="cs"/>
          <w:b w:val="0"/>
          <w:bCs w:val="0"/>
          <w:color w:val="000000"/>
          <w:rtl/>
        </w:rPr>
        <w:t>خود</w:t>
      </w:r>
      <w:r w:rsidRPr="00156CAB">
        <w:rPr>
          <w:rFonts w:eastAsia="Times New Roman"/>
          <w:b w:val="0"/>
          <w:bCs w:val="0"/>
          <w:color w:val="000000"/>
          <w:rtl/>
        </w:rPr>
        <w:t xml:space="preserve"> </w:t>
      </w:r>
      <w:r w:rsidRPr="00156CAB">
        <w:rPr>
          <w:rFonts w:eastAsia="Times New Roman" w:hint="cs"/>
          <w:b w:val="0"/>
          <w:bCs w:val="0"/>
          <w:color w:val="000000"/>
          <w:rtl/>
        </w:rPr>
        <w:t>انجام</w:t>
      </w:r>
      <w:r w:rsidRPr="00156CAB">
        <w:rPr>
          <w:rFonts w:eastAsia="Times New Roman"/>
          <w:b w:val="0"/>
          <w:bCs w:val="0"/>
          <w:color w:val="000000"/>
          <w:rtl/>
        </w:rPr>
        <w:t xml:space="preserve"> </w:t>
      </w:r>
      <w:r w:rsidRPr="00156CAB">
        <w:rPr>
          <w:rFonts w:eastAsia="Times New Roman" w:hint="cs"/>
          <w:b w:val="0"/>
          <w:bCs w:val="0"/>
          <w:color w:val="000000"/>
          <w:rtl/>
        </w:rPr>
        <w:t>خواهد</w:t>
      </w:r>
      <w:r w:rsidRPr="00156CAB">
        <w:rPr>
          <w:rFonts w:eastAsia="Times New Roman"/>
          <w:b w:val="0"/>
          <w:bCs w:val="0"/>
          <w:color w:val="000000"/>
          <w:rtl/>
        </w:rPr>
        <w:t xml:space="preserve"> </w:t>
      </w:r>
      <w:r w:rsidRPr="00156CAB">
        <w:rPr>
          <w:rFonts w:eastAsia="Times New Roman" w:hint="cs"/>
          <w:b w:val="0"/>
          <w:bCs w:val="0"/>
          <w:color w:val="000000"/>
          <w:rtl/>
        </w:rPr>
        <w:t>شد</w:t>
      </w:r>
      <w:r w:rsidRPr="00156CAB">
        <w:rPr>
          <w:rFonts w:eastAsia="Times New Roman"/>
          <w:b w:val="0"/>
          <w:bCs w:val="0"/>
          <w:color w:val="000000"/>
          <w:rtl/>
        </w:rPr>
        <w:t>.</w:t>
      </w:r>
    </w:p>
    <w:p w14:paraId="048C1BD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استخدام افراد در دستگاه های اجرایی در مشاغل تخصصی و کارشناسی و بالاتر منوط به احراز توانایی آنان در مهارت های پایه و عمومی فناوری اطلاعات می باشد که عناوین و محتوای مهارت های مذکور توسط سازمان تهیه و ابلاغ خواهد شد.</w:t>
      </w:r>
    </w:p>
    <w:p w14:paraId="0E13B26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استخدام</w:t>
      </w:r>
      <w:r w:rsidRPr="00156CAB">
        <w:rPr>
          <w:rFonts w:eastAsia="Times New Roman"/>
          <w:b w:val="0"/>
          <w:bCs w:val="0"/>
          <w:color w:val="000000"/>
          <w:rtl/>
        </w:rPr>
        <w:t xml:space="preserve"> </w:t>
      </w:r>
      <w:r w:rsidRPr="00156CAB">
        <w:rPr>
          <w:rFonts w:eastAsia="Times New Roman" w:hint="cs"/>
          <w:b w:val="0"/>
          <w:bCs w:val="0"/>
          <w:color w:val="000000"/>
          <w:rtl/>
        </w:rPr>
        <w:t>ایثارگران</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خانواده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آنان</w:t>
      </w:r>
      <w:r w:rsidRPr="00156CAB">
        <w:rPr>
          <w:rFonts w:eastAsia="Times New Roman"/>
          <w:b w:val="0"/>
          <w:bCs w:val="0"/>
          <w:color w:val="000000"/>
          <w:rtl/>
        </w:rPr>
        <w:t xml:space="preserve"> </w:t>
      </w:r>
      <w:r w:rsidRPr="00156CAB">
        <w:rPr>
          <w:rFonts w:eastAsia="Times New Roman" w:hint="cs"/>
          <w:b w:val="0"/>
          <w:bCs w:val="0"/>
          <w:color w:val="000000"/>
          <w:rtl/>
        </w:rPr>
        <w:t>براساس</w:t>
      </w:r>
      <w:r w:rsidRPr="00156CAB">
        <w:rPr>
          <w:rFonts w:eastAsia="Times New Roman"/>
          <w:b w:val="0"/>
          <w:bCs w:val="0"/>
          <w:color w:val="000000"/>
          <w:rtl/>
        </w:rPr>
        <w:t xml:space="preserve"> </w:t>
      </w:r>
      <w:r w:rsidRPr="00156CAB">
        <w:rPr>
          <w:rFonts w:eastAsia="Times New Roman" w:hint="cs"/>
          <w:b w:val="0"/>
          <w:bCs w:val="0"/>
          <w:color w:val="000000"/>
          <w:rtl/>
        </w:rPr>
        <w:t>قوانین</w:t>
      </w:r>
      <w:r w:rsidRPr="00156CAB">
        <w:rPr>
          <w:rFonts w:eastAsia="Times New Roman"/>
          <w:b w:val="0"/>
          <w:bCs w:val="0"/>
          <w:color w:val="000000"/>
          <w:rtl/>
        </w:rPr>
        <w:t xml:space="preserve"> </w:t>
      </w:r>
      <w:r w:rsidRPr="00156CAB">
        <w:rPr>
          <w:rFonts w:eastAsia="Times New Roman" w:hint="cs"/>
          <w:b w:val="0"/>
          <w:bCs w:val="0"/>
          <w:color w:val="000000"/>
          <w:rtl/>
        </w:rPr>
        <w:t>مصوب</w:t>
      </w:r>
      <w:r w:rsidRPr="00156CAB">
        <w:rPr>
          <w:rFonts w:eastAsia="Times New Roman"/>
          <w:b w:val="0"/>
          <w:bCs w:val="0"/>
          <w:color w:val="000000"/>
          <w:rtl/>
        </w:rPr>
        <w:t xml:space="preserve"> </w:t>
      </w:r>
      <w:r w:rsidRPr="00156CAB">
        <w:rPr>
          <w:rFonts w:eastAsia="Times New Roman" w:hint="cs"/>
          <w:b w:val="0"/>
          <w:bCs w:val="0"/>
          <w:color w:val="000000"/>
          <w:rtl/>
        </w:rPr>
        <w:t>مربوط</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خود</w:t>
      </w:r>
      <w:r w:rsidRPr="00156CAB">
        <w:rPr>
          <w:rFonts w:eastAsia="Times New Roman"/>
          <w:b w:val="0"/>
          <w:bCs w:val="0"/>
          <w:color w:val="000000"/>
          <w:rtl/>
        </w:rPr>
        <w:t xml:space="preserve"> </w:t>
      </w:r>
      <w:r w:rsidRPr="00156CAB">
        <w:rPr>
          <w:rFonts w:eastAsia="Times New Roman" w:hint="cs"/>
          <w:b w:val="0"/>
          <w:bCs w:val="0"/>
          <w:color w:val="000000"/>
          <w:rtl/>
        </w:rPr>
        <w:t>خواهد</w:t>
      </w:r>
      <w:r w:rsidRPr="00156CAB">
        <w:rPr>
          <w:rFonts w:eastAsia="Times New Roman"/>
          <w:b w:val="0"/>
          <w:bCs w:val="0"/>
          <w:color w:val="000000"/>
          <w:rtl/>
        </w:rPr>
        <w:t xml:space="preserve"> </w:t>
      </w:r>
      <w:r w:rsidRPr="00156CAB">
        <w:rPr>
          <w:rFonts w:eastAsia="Times New Roman" w:hint="cs"/>
          <w:b w:val="0"/>
          <w:bCs w:val="0"/>
          <w:color w:val="000000"/>
          <w:rtl/>
        </w:rPr>
        <w:t>بود</w:t>
      </w:r>
      <w:r w:rsidRPr="00156CAB">
        <w:rPr>
          <w:rFonts w:eastAsia="Times New Roman"/>
          <w:b w:val="0"/>
          <w:bCs w:val="0"/>
          <w:color w:val="000000"/>
          <w:rtl/>
        </w:rPr>
        <w:t>.</w:t>
      </w:r>
    </w:p>
    <w:p w14:paraId="24AF3FC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قوانین</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مقررات</w:t>
      </w:r>
      <w:r w:rsidRPr="00156CAB">
        <w:rPr>
          <w:rFonts w:eastAsia="Times New Roman"/>
          <w:b w:val="0"/>
          <w:bCs w:val="0"/>
          <w:color w:val="000000"/>
          <w:rtl/>
        </w:rPr>
        <w:t xml:space="preserve"> </w:t>
      </w:r>
      <w:r w:rsidRPr="00156CAB">
        <w:rPr>
          <w:rFonts w:eastAsia="Times New Roman" w:hint="cs"/>
          <w:b w:val="0"/>
          <w:bCs w:val="0"/>
          <w:color w:val="000000"/>
          <w:rtl/>
        </w:rPr>
        <w:t>گزینش</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قوت</w:t>
      </w:r>
      <w:r w:rsidRPr="00156CAB">
        <w:rPr>
          <w:rFonts w:eastAsia="Times New Roman"/>
          <w:b w:val="0"/>
          <w:bCs w:val="0"/>
          <w:color w:val="000000"/>
          <w:rtl/>
        </w:rPr>
        <w:t xml:space="preserve"> </w:t>
      </w:r>
      <w:r w:rsidRPr="00156CAB">
        <w:rPr>
          <w:rFonts w:eastAsia="Times New Roman" w:hint="cs"/>
          <w:b w:val="0"/>
          <w:bCs w:val="0"/>
          <w:color w:val="000000"/>
          <w:rtl/>
        </w:rPr>
        <w:t>خود</w:t>
      </w:r>
      <w:r w:rsidRPr="00156CAB">
        <w:rPr>
          <w:rFonts w:eastAsia="Times New Roman"/>
          <w:b w:val="0"/>
          <w:bCs w:val="0"/>
          <w:color w:val="000000"/>
          <w:rtl/>
        </w:rPr>
        <w:t xml:space="preserve"> </w:t>
      </w:r>
      <w:r w:rsidRPr="00156CAB">
        <w:rPr>
          <w:rFonts w:eastAsia="Times New Roman" w:hint="cs"/>
          <w:b w:val="0"/>
          <w:bCs w:val="0"/>
          <w:color w:val="000000"/>
          <w:rtl/>
        </w:rPr>
        <w:t>باقی</w:t>
      </w:r>
      <w:r w:rsidRPr="00156CAB">
        <w:rPr>
          <w:rFonts w:eastAsia="Times New Roman"/>
          <w:b w:val="0"/>
          <w:bCs w:val="0"/>
          <w:color w:val="000000"/>
          <w:rtl/>
        </w:rPr>
        <w:t xml:space="preserve"> </w:t>
      </w:r>
      <w:r w:rsidRPr="00156CAB">
        <w:rPr>
          <w:rFonts w:eastAsia="Times New Roman" w:hint="cs"/>
          <w:b w:val="0"/>
          <w:bCs w:val="0"/>
          <w:color w:val="000000"/>
          <w:rtl/>
        </w:rPr>
        <w:t>است</w:t>
      </w:r>
      <w:r w:rsidRPr="00156CAB">
        <w:rPr>
          <w:rFonts w:eastAsia="Times New Roman"/>
          <w:b w:val="0"/>
          <w:bCs w:val="0"/>
          <w:color w:val="000000"/>
          <w:rtl/>
        </w:rPr>
        <w:t>.</w:t>
      </w:r>
    </w:p>
    <w:p w14:paraId="722F926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5</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کارگیری</w:t>
      </w:r>
      <w:r w:rsidRPr="00156CAB">
        <w:rPr>
          <w:rFonts w:eastAsia="Times New Roman"/>
          <w:b w:val="0"/>
          <w:bCs w:val="0"/>
          <w:color w:val="000000"/>
          <w:rtl/>
        </w:rPr>
        <w:t xml:space="preserve"> </w:t>
      </w:r>
      <w:r w:rsidRPr="00156CAB">
        <w:rPr>
          <w:rFonts w:eastAsia="Times New Roman" w:hint="cs"/>
          <w:b w:val="0"/>
          <w:bCs w:val="0"/>
          <w:color w:val="000000"/>
          <w:rtl/>
        </w:rPr>
        <w:t>افراد</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مدرک</w:t>
      </w:r>
      <w:r w:rsidRPr="00156CAB">
        <w:rPr>
          <w:rFonts w:eastAsia="Times New Roman"/>
          <w:b w:val="0"/>
          <w:bCs w:val="0"/>
          <w:color w:val="000000"/>
          <w:rtl/>
        </w:rPr>
        <w:t xml:space="preserve"> </w:t>
      </w:r>
      <w:r w:rsidRPr="00156CAB">
        <w:rPr>
          <w:rFonts w:eastAsia="Times New Roman" w:hint="cs"/>
          <w:b w:val="0"/>
          <w:bCs w:val="0"/>
          <w:color w:val="000000"/>
          <w:rtl/>
        </w:rPr>
        <w:t>تحصیلی</w:t>
      </w:r>
      <w:r w:rsidRPr="00156CAB">
        <w:rPr>
          <w:rFonts w:eastAsia="Times New Roman"/>
          <w:b w:val="0"/>
          <w:bCs w:val="0"/>
          <w:color w:val="000000"/>
          <w:rtl/>
        </w:rPr>
        <w:t xml:space="preserve"> </w:t>
      </w:r>
      <w:r w:rsidRPr="00156CAB">
        <w:rPr>
          <w:rFonts w:eastAsia="Times New Roman" w:hint="cs"/>
          <w:b w:val="0"/>
          <w:bCs w:val="0"/>
          <w:color w:val="000000"/>
          <w:rtl/>
        </w:rPr>
        <w:t>دیپلم</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یا</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حداقل</w:t>
      </w:r>
      <w:r w:rsidRPr="00156CAB">
        <w:rPr>
          <w:rFonts w:eastAsia="Times New Roman"/>
          <w:b w:val="0"/>
          <w:bCs w:val="0"/>
          <w:color w:val="000000"/>
          <w:rtl/>
        </w:rPr>
        <w:t xml:space="preserve"> </w:t>
      </w:r>
      <w:r w:rsidRPr="00156CAB">
        <w:rPr>
          <w:rFonts w:eastAsia="Times New Roman" w:hint="cs"/>
          <w:b w:val="0"/>
          <w:bCs w:val="0"/>
          <w:color w:val="000000"/>
          <w:rtl/>
        </w:rPr>
        <w:t>سن</w:t>
      </w:r>
      <w:r w:rsidRPr="00156CAB">
        <w:rPr>
          <w:rFonts w:eastAsia="Times New Roman"/>
          <w:b w:val="0"/>
          <w:bCs w:val="0"/>
          <w:color w:val="000000"/>
          <w:rtl/>
        </w:rPr>
        <w:t xml:space="preserve"> </w:t>
      </w:r>
      <w:r w:rsidRPr="00156CAB">
        <w:rPr>
          <w:rFonts w:eastAsia="Times New Roman" w:hint="cs"/>
          <w:b w:val="0"/>
          <w:bCs w:val="0"/>
          <w:color w:val="000000"/>
          <w:rtl/>
        </w:rPr>
        <w:t>کمتراز</w:t>
      </w:r>
      <w:r w:rsidRPr="00156CAB">
        <w:rPr>
          <w:rFonts w:eastAsia="Times New Roman"/>
          <w:b w:val="0"/>
          <w:bCs w:val="0"/>
          <w:color w:val="000000"/>
          <w:rtl/>
        </w:rPr>
        <w:t xml:space="preserve"> </w:t>
      </w:r>
      <w:r w:rsidRPr="00156CAB">
        <w:rPr>
          <w:rFonts w:eastAsia="Times New Roman" w:hint="cs"/>
          <w:b w:val="0"/>
          <w:bCs w:val="0"/>
          <w:color w:val="000000"/>
          <w:rtl/>
        </w:rPr>
        <w:t>رقم</w:t>
      </w:r>
      <w:r w:rsidRPr="00156CAB">
        <w:rPr>
          <w:rFonts w:eastAsia="Times New Roman"/>
          <w:b w:val="0"/>
          <w:bCs w:val="0"/>
          <w:color w:val="000000"/>
          <w:rtl/>
        </w:rPr>
        <w:t xml:space="preserve"> </w:t>
      </w:r>
      <w:r w:rsidRPr="00156CAB">
        <w:rPr>
          <w:rFonts w:eastAsia="Times New Roman" w:hint="cs"/>
          <w:b w:val="0"/>
          <w:bCs w:val="0"/>
          <w:color w:val="000000"/>
          <w:rtl/>
        </w:rPr>
        <w:t>مذکور</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ماده</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موارد</w:t>
      </w:r>
      <w:r w:rsidRPr="00156CAB">
        <w:rPr>
          <w:rFonts w:eastAsia="Times New Roman"/>
          <w:b w:val="0"/>
          <w:bCs w:val="0"/>
          <w:color w:val="000000"/>
          <w:rtl/>
        </w:rPr>
        <w:t xml:space="preserve"> </w:t>
      </w:r>
      <w:r w:rsidRPr="00156CAB">
        <w:rPr>
          <w:rFonts w:eastAsia="Times New Roman" w:hint="cs"/>
          <w:b w:val="0"/>
          <w:bCs w:val="0"/>
          <w:color w:val="000000"/>
          <w:rtl/>
        </w:rPr>
        <w:t>یا</w:t>
      </w:r>
      <w:r w:rsidRPr="00156CAB">
        <w:rPr>
          <w:rFonts w:eastAsia="Times New Roman"/>
          <w:b w:val="0"/>
          <w:bCs w:val="0"/>
          <w:color w:val="000000"/>
          <w:rtl/>
        </w:rPr>
        <w:t xml:space="preserve"> </w:t>
      </w:r>
      <w:r w:rsidRPr="00156CAB">
        <w:rPr>
          <w:rFonts w:eastAsia="Times New Roman" w:hint="cs"/>
          <w:b w:val="0"/>
          <w:bCs w:val="0"/>
          <w:color w:val="000000"/>
          <w:rtl/>
        </w:rPr>
        <w:t>مناطق</w:t>
      </w:r>
      <w:r w:rsidRPr="00156CAB">
        <w:rPr>
          <w:rFonts w:eastAsia="Times New Roman"/>
          <w:b w:val="0"/>
          <w:bCs w:val="0"/>
          <w:color w:val="000000"/>
          <w:rtl/>
        </w:rPr>
        <w:t xml:space="preserve"> </w:t>
      </w:r>
      <w:r w:rsidRPr="00156CAB">
        <w:rPr>
          <w:rFonts w:eastAsia="Times New Roman" w:hint="cs"/>
          <w:b w:val="0"/>
          <w:bCs w:val="0"/>
          <w:color w:val="000000"/>
          <w:rtl/>
        </w:rPr>
        <w:t>خاص</w:t>
      </w:r>
      <w:r w:rsidRPr="00156CAB">
        <w:rPr>
          <w:rFonts w:eastAsia="Times New Roman"/>
          <w:b w:val="0"/>
          <w:bCs w:val="0"/>
          <w:color w:val="000000"/>
          <w:rtl/>
        </w:rPr>
        <w:t xml:space="preserve"> </w:t>
      </w:r>
      <w:r w:rsidRPr="00156CAB">
        <w:rPr>
          <w:rFonts w:eastAsia="Times New Roman" w:hint="cs"/>
          <w:b w:val="0"/>
          <w:bCs w:val="0"/>
          <w:color w:val="000000"/>
          <w:rtl/>
        </w:rPr>
        <w:t>برای</w:t>
      </w:r>
      <w:r w:rsidRPr="00156CAB">
        <w:rPr>
          <w:rFonts w:eastAsia="Times New Roman"/>
          <w:b w:val="0"/>
          <w:bCs w:val="0"/>
          <w:color w:val="000000"/>
          <w:rtl/>
        </w:rPr>
        <w:t xml:space="preserve"> </w:t>
      </w:r>
      <w:r w:rsidRPr="00156CAB">
        <w:rPr>
          <w:rFonts w:eastAsia="Times New Roman" w:hint="cs"/>
          <w:b w:val="0"/>
          <w:bCs w:val="0"/>
          <w:color w:val="000000"/>
          <w:rtl/>
        </w:rPr>
        <w:t>مدت</w:t>
      </w:r>
      <w:r w:rsidRPr="00156CAB">
        <w:rPr>
          <w:rFonts w:eastAsia="Times New Roman"/>
          <w:b w:val="0"/>
          <w:bCs w:val="0"/>
          <w:color w:val="000000"/>
          <w:rtl/>
        </w:rPr>
        <w:t xml:space="preserve"> </w:t>
      </w:r>
      <w:r w:rsidRPr="00156CAB">
        <w:rPr>
          <w:rFonts w:eastAsia="Times New Roman" w:hint="cs"/>
          <w:b w:val="0"/>
          <w:bCs w:val="0"/>
          <w:color w:val="000000"/>
          <w:rtl/>
        </w:rPr>
        <w:t>زمان</w:t>
      </w:r>
      <w:r w:rsidRPr="00156CAB">
        <w:rPr>
          <w:rFonts w:eastAsia="Times New Roman"/>
          <w:b w:val="0"/>
          <w:bCs w:val="0"/>
          <w:color w:val="000000"/>
          <w:rtl/>
        </w:rPr>
        <w:t xml:space="preserve"> </w:t>
      </w:r>
      <w:r w:rsidRPr="00156CAB">
        <w:rPr>
          <w:rFonts w:eastAsia="Times New Roman" w:hint="cs"/>
          <w:b w:val="0"/>
          <w:bCs w:val="0"/>
          <w:color w:val="000000"/>
          <w:rtl/>
        </w:rPr>
        <w:t>مشخص</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برای</w:t>
      </w:r>
      <w:r w:rsidRPr="00156CAB">
        <w:rPr>
          <w:rFonts w:eastAsia="Times New Roman"/>
          <w:b w:val="0"/>
          <w:bCs w:val="0"/>
          <w:color w:val="000000"/>
          <w:rtl/>
        </w:rPr>
        <w:t xml:space="preserve"> </w:t>
      </w:r>
      <w:r w:rsidRPr="00156CAB">
        <w:rPr>
          <w:rFonts w:eastAsia="Times New Roman" w:hint="cs"/>
          <w:b w:val="0"/>
          <w:bCs w:val="0"/>
          <w:color w:val="000000"/>
          <w:rtl/>
        </w:rPr>
        <w:t>فرزندان</w:t>
      </w:r>
      <w:r w:rsidRPr="00156CAB">
        <w:rPr>
          <w:rFonts w:eastAsia="Times New Roman"/>
          <w:b w:val="0"/>
          <w:bCs w:val="0"/>
          <w:color w:val="000000"/>
          <w:rtl/>
        </w:rPr>
        <w:t xml:space="preserve"> </w:t>
      </w:r>
      <w:r w:rsidRPr="00156CAB">
        <w:rPr>
          <w:rFonts w:eastAsia="Times New Roman" w:hint="cs"/>
          <w:b w:val="0"/>
          <w:bCs w:val="0"/>
          <w:color w:val="000000"/>
          <w:rtl/>
        </w:rPr>
        <w:t>شهدا</w:t>
      </w:r>
      <w:r w:rsidRPr="00156CAB">
        <w:rPr>
          <w:rFonts w:eastAsia="Times New Roman"/>
          <w:b w:val="0"/>
          <w:bCs w:val="0"/>
          <w:color w:val="000000"/>
          <w:rtl/>
        </w:rPr>
        <w:t xml:space="preserve"> </w:t>
      </w:r>
      <w:r w:rsidRPr="00156CAB">
        <w:rPr>
          <w:rFonts w:eastAsia="Times New Roman" w:hint="cs"/>
          <w:b w:val="0"/>
          <w:bCs w:val="0"/>
          <w:color w:val="000000"/>
          <w:rtl/>
        </w:rPr>
        <w:t>صرفاً</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مشاغلی</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پیشنهاد</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تصویب</w:t>
      </w:r>
      <w:r w:rsidRPr="00156CAB">
        <w:rPr>
          <w:rFonts w:eastAsia="Times New Roman"/>
          <w:b w:val="0"/>
          <w:bCs w:val="0"/>
          <w:color w:val="000000"/>
          <w:rtl/>
        </w:rPr>
        <w:t xml:space="preserve"> </w:t>
      </w:r>
      <w:r w:rsidRPr="00156CAB">
        <w:rPr>
          <w:rFonts w:eastAsia="Times New Roman" w:hint="cs"/>
          <w:b w:val="0"/>
          <w:bCs w:val="0"/>
          <w:color w:val="000000"/>
          <w:rtl/>
        </w:rPr>
        <w:t>هیأت</w:t>
      </w:r>
      <w:r w:rsidRPr="00156CAB">
        <w:rPr>
          <w:rFonts w:eastAsia="Times New Roman"/>
          <w:b w:val="0"/>
          <w:bCs w:val="0"/>
          <w:color w:val="000000"/>
          <w:rtl/>
        </w:rPr>
        <w:t xml:space="preserve"> </w:t>
      </w:r>
      <w:r w:rsidRPr="00156CAB">
        <w:rPr>
          <w:rFonts w:eastAsia="Times New Roman" w:hint="cs"/>
          <w:b w:val="0"/>
          <w:bCs w:val="0"/>
          <w:color w:val="000000"/>
          <w:rtl/>
        </w:rPr>
        <w:t>وزیرا</w:t>
      </w:r>
      <w:r w:rsidRPr="00156CAB">
        <w:rPr>
          <w:rFonts w:eastAsia="Times New Roman"/>
          <w:b w:val="0"/>
          <w:bCs w:val="0"/>
          <w:color w:val="000000"/>
          <w:rtl/>
        </w:rPr>
        <w:t>ن می رسد مجاز می باشد.</w:t>
      </w:r>
    </w:p>
    <w:p w14:paraId="260F9D8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43</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توانند</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صورتی</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قوانین</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مقررات</w:t>
      </w:r>
      <w:r w:rsidRPr="00156CAB">
        <w:rPr>
          <w:rFonts w:eastAsia="Times New Roman"/>
          <w:b w:val="0"/>
          <w:bCs w:val="0"/>
          <w:color w:val="000000"/>
          <w:rtl/>
        </w:rPr>
        <w:t xml:space="preserve"> </w:t>
      </w:r>
      <w:r w:rsidRPr="00156CAB">
        <w:rPr>
          <w:rFonts w:eastAsia="Times New Roman" w:hint="cs"/>
          <w:b w:val="0"/>
          <w:bCs w:val="0"/>
          <w:color w:val="000000"/>
          <w:rtl/>
        </w:rPr>
        <w:t>قبلی</w:t>
      </w:r>
      <w:r w:rsidRPr="00156CAB">
        <w:rPr>
          <w:rFonts w:eastAsia="Times New Roman"/>
          <w:b w:val="0"/>
          <w:bCs w:val="0"/>
          <w:color w:val="000000"/>
          <w:rtl/>
        </w:rPr>
        <w:t xml:space="preserve"> </w:t>
      </w:r>
      <w:r w:rsidRPr="00156CAB">
        <w:rPr>
          <w:rFonts w:eastAsia="Times New Roman" w:hint="cs"/>
          <w:b w:val="0"/>
          <w:bCs w:val="0"/>
          <w:color w:val="000000"/>
          <w:rtl/>
        </w:rPr>
        <w:t>مورد</w:t>
      </w:r>
      <w:r w:rsidRPr="00156CAB">
        <w:rPr>
          <w:rFonts w:eastAsia="Times New Roman"/>
          <w:b w:val="0"/>
          <w:bCs w:val="0"/>
          <w:color w:val="000000"/>
          <w:rtl/>
        </w:rPr>
        <w:t xml:space="preserve"> </w:t>
      </w:r>
      <w:r w:rsidRPr="00156CAB">
        <w:rPr>
          <w:rFonts w:eastAsia="Times New Roman" w:hint="cs"/>
          <w:b w:val="0"/>
          <w:bCs w:val="0"/>
          <w:color w:val="000000"/>
          <w:rtl/>
        </w:rPr>
        <w:t>عمل</w:t>
      </w:r>
      <w:r w:rsidRPr="00156CAB">
        <w:rPr>
          <w:rFonts w:eastAsia="Times New Roman"/>
          <w:b w:val="0"/>
          <w:bCs w:val="0"/>
          <w:color w:val="000000"/>
          <w:rtl/>
        </w:rPr>
        <w:t xml:space="preserve"> </w:t>
      </w:r>
      <w:r w:rsidRPr="00156CAB">
        <w:rPr>
          <w:rFonts w:eastAsia="Times New Roman" w:hint="cs"/>
          <w:b w:val="0"/>
          <w:bCs w:val="0"/>
          <w:color w:val="000000"/>
          <w:rtl/>
        </w:rPr>
        <w:t>خود</w:t>
      </w:r>
      <w:r w:rsidRPr="00156CAB">
        <w:rPr>
          <w:rFonts w:eastAsia="Times New Roman"/>
          <w:b w:val="0"/>
          <w:bCs w:val="0"/>
          <w:color w:val="000000"/>
          <w:rtl/>
        </w:rPr>
        <w:t xml:space="preserve"> </w:t>
      </w:r>
      <w:r w:rsidRPr="00156CAB">
        <w:rPr>
          <w:rFonts w:eastAsia="Times New Roman" w:hint="cs"/>
          <w:b w:val="0"/>
          <w:bCs w:val="0"/>
          <w:color w:val="000000"/>
          <w:rtl/>
        </w:rPr>
        <w:t>شرایطی</w:t>
      </w:r>
      <w:r w:rsidRPr="00156CAB">
        <w:rPr>
          <w:rFonts w:eastAsia="Times New Roman"/>
          <w:b w:val="0"/>
          <w:bCs w:val="0"/>
          <w:color w:val="000000"/>
          <w:rtl/>
        </w:rPr>
        <w:t xml:space="preserve"> </w:t>
      </w:r>
      <w:r w:rsidRPr="00156CAB">
        <w:rPr>
          <w:rFonts w:eastAsia="Times New Roman" w:hint="cs"/>
          <w:b w:val="0"/>
          <w:bCs w:val="0"/>
          <w:color w:val="000000"/>
          <w:rtl/>
        </w:rPr>
        <w:t>علاوه</w:t>
      </w:r>
      <w:r w:rsidRPr="00156CAB">
        <w:rPr>
          <w:rFonts w:eastAsia="Times New Roman"/>
          <w:b w:val="0"/>
          <w:bCs w:val="0"/>
          <w:color w:val="000000"/>
          <w:rtl/>
        </w:rPr>
        <w:t xml:space="preserve"> </w:t>
      </w:r>
      <w:r w:rsidRPr="00156CAB">
        <w:rPr>
          <w:rFonts w:eastAsia="Times New Roman" w:hint="cs"/>
          <w:b w:val="0"/>
          <w:bCs w:val="0"/>
          <w:color w:val="000000"/>
          <w:rtl/>
        </w:rPr>
        <w:t>بر</w:t>
      </w:r>
      <w:r w:rsidRPr="00156CAB">
        <w:rPr>
          <w:rFonts w:eastAsia="Times New Roman"/>
          <w:b w:val="0"/>
          <w:bCs w:val="0"/>
          <w:color w:val="000000"/>
          <w:rtl/>
        </w:rPr>
        <w:t xml:space="preserve"> </w:t>
      </w:r>
      <w:r w:rsidRPr="00156CAB">
        <w:rPr>
          <w:rFonts w:eastAsia="Times New Roman" w:hint="cs"/>
          <w:b w:val="0"/>
          <w:bCs w:val="0"/>
          <w:color w:val="000000"/>
          <w:rtl/>
        </w:rPr>
        <w:t>شرایط</w:t>
      </w:r>
      <w:r w:rsidRPr="00156CAB">
        <w:rPr>
          <w:rFonts w:eastAsia="Times New Roman"/>
          <w:b w:val="0"/>
          <w:bCs w:val="0"/>
          <w:color w:val="000000"/>
          <w:rtl/>
        </w:rPr>
        <w:t xml:space="preserve"> </w:t>
      </w:r>
      <w:r w:rsidRPr="00156CAB">
        <w:rPr>
          <w:rFonts w:eastAsia="Times New Roman" w:hint="cs"/>
          <w:b w:val="0"/>
          <w:bCs w:val="0"/>
          <w:color w:val="000000"/>
          <w:rtl/>
        </w:rPr>
        <w:t>ماده</w:t>
      </w:r>
      <w:r w:rsidRPr="00156CAB">
        <w:rPr>
          <w:rFonts w:eastAsia="Times New Roman"/>
          <w:b w:val="0"/>
          <w:bCs w:val="0"/>
          <w:color w:val="000000"/>
          <w:rtl/>
        </w:rPr>
        <w:t xml:space="preserve"> (42)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قانون</w:t>
      </w:r>
      <w:r w:rsidRPr="00156CAB">
        <w:rPr>
          <w:rFonts w:eastAsia="Times New Roman"/>
          <w:b w:val="0"/>
          <w:bCs w:val="0"/>
          <w:color w:val="000000"/>
          <w:rtl/>
        </w:rPr>
        <w:t xml:space="preserve"> </w:t>
      </w:r>
      <w:r w:rsidRPr="00156CAB">
        <w:rPr>
          <w:rFonts w:eastAsia="Times New Roman" w:hint="cs"/>
          <w:b w:val="0"/>
          <w:bCs w:val="0"/>
          <w:color w:val="000000"/>
          <w:rtl/>
        </w:rPr>
        <w:t>داشته</w:t>
      </w:r>
      <w:r w:rsidRPr="00156CAB">
        <w:rPr>
          <w:rFonts w:eastAsia="Times New Roman"/>
          <w:b w:val="0"/>
          <w:bCs w:val="0"/>
          <w:color w:val="000000"/>
          <w:rtl/>
        </w:rPr>
        <w:t xml:space="preserve"> </w:t>
      </w:r>
      <w:r w:rsidRPr="00156CAB">
        <w:rPr>
          <w:rFonts w:eastAsia="Times New Roman" w:hint="cs"/>
          <w:b w:val="0"/>
          <w:bCs w:val="0"/>
          <w:color w:val="000000"/>
          <w:rtl/>
        </w:rPr>
        <w:t>باشند،</w:t>
      </w:r>
      <w:r w:rsidRPr="00156CAB">
        <w:rPr>
          <w:rFonts w:eastAsia="Times New Roman"/>
          <w:b w:val="0"/>
          <w:bCs w:val="0"/>
          <w:color w:val="000000"/>
          <w:rtl/>
        </w:rPr>
        <w:t xml:space="preserve"> </w:t>
      </w:r>
      <w:r w:rsidRPr="00156CAB">
        <w:rPr>
          <w:rFonts w:eastAsia="Times New Roman" w:hint="cs"/>
          <w:b w:val="0"/>
          <w:bCs w:val="0"/>
          <w:color w:val="000000"/>
          <w:rtl/>
        </w:rPr>
        <w:t>آن</w:t>
      </w:r>
      <w:r w:rsidRPr="00156CAB">
        <w:rPr>
          <w:rFonts w:eastAsia="Times New Roman"/>
          <w:b w:val="0"/>
          <w:bCs w:val="0"/>
          <w:color w:val="000000"/>
          <w:rtl/>
        </w:rPr>
        <w:t xml:space="preserve"> </w:t>
      </w:r>
      <w:r w:rsidRPr="00156CAB">
        <w:rPr>
          <w:rFonts w:eastAsia="Times New Roman" w:hint="cs"/>
          <w:b w:val="0"/>
          <w:bCs w:val="0"/>
          <w:color w:val="000000"/>
          <w:rtl/>
        </w:rPr>
        <w:t>را</w:t>
      </w:r>
      <w:r w:rsidRPr="00156CAB">
        <w:rPr>
          <w:rFonts w:eastAsia="Times New Roman"/>
          <w:b w:val="0"/>
          <w:bCs w:val="0"/>
          <w:color w:val="000000"/>
          <w:rtl/>
        </w:rPr>
        <w:t xml:space="preserve"> </w:t>
      </w:r>
      <w:r w:rsidRPr="00156CAB">
        <w:rPr>
          <w:rFonts w:eastAsia="Times New Roman" w:hint="cs"/>
          <w:b w:val="0"/>
          <w:bCs w:val="0"/>
          <w:color w:val="000000"/>
          <w:rtl/>
        </w:rPr>
        <w:t>ملاک</w:t>
      </w:r>
      <w:r w:rsidRPr="00156CAB">
        <w:rPr>
          <w:rFonts w:eastAsia="Times New Roman"/>
          <w:b w:val="0"/>
          <w:bCs w:val="0"/>
          <w:color w:val="000000"/>
          <w:rtl/>
        </w:rPr>
        <w:t xml:space="preserve"> </w:t>
      </w:r>
      <w:r w:rsidRPr="00156CAB">
        <w:rPr>
          <w:rFonts w:eastAsia="Times New Roman" w:hint="cs"/>
          <w:b w:val="0"/>
          <w:bCs w:val="0"/>
          <w:color w:val="000000"/>
          <w:rtl/>
        </w:rPr>
        <w:t>عمل</w:t>
      </w:r>
      <w:r w:rsidRPr="00156CAB">
        <w:rPr>
          <w:rFonts w:eastAsia="Times New Roman"/>
          <w:b w:val="0"/>
          <w:bCs w:val="0"/>
          <w:color w:val="000000"/>
          <w:rtl/>
        </w:rPr>
        <w:t xml:space="preserve"> </w:t>
      </w:r>
      <w:r w:rsidRPr="00156CAB">
        <w:rPr>
          <w:rFonts w:eastAsia="Times New Roman" w:hint="cs"/>
          <w:b w:val="0"/>
          <w:bCs w:val="0"/>
          <w:color w:val="000000"/>
          <w:rtl/>
        </w:rPr>
        <w:t>قرار</w:t>
      </w:r>
      <w:r w:rsidRPr="00156CAB">
        <w:rPr>
          <w:rFonts w:eastAsia="Times New Roman"/>
          <w:b w:val="0"/>
          <w:bCs w:val="0"/>
          <w:color w:val="000000"/>
          <w:rtl/>
        </w:rPr>
        <w:t xml:space="preserve"> </w:t>
      </w:r>
      <w:r w:rsidRPr="00156CAB">
        <w:rPr>
          <w:rFonts w:eastAsia="Times New Roman" w:hint="cs"/>
          <w:b w:val="0"/>
          <w:bCs w:val="0"/>
          <w:color w:val="000000"/>
          <w:rtl/>
        </w:rPr>
        <w:t>دهند</w:t>
      </w:r>
      <w:r w:rsidRPr="00156CAB">
        <w:rPr>
          <w:rFonts w:eastAsia="Times New Roman"/>
          <w:b w:val="0"/>
          <w:bCs w:val="0"/>
          <w:color w:val="000000"/>
          <w:rtl/>
        </w:rPr>
        <w:t>.</w:t>
      </w:r>
    </w:p>
    <w:p w14:paraId="401C366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44- به کارگیری افراد در دستگاه های اجرایی پس از پذیرفته شدن در امتحان عمومی که به طور عمومی نشر آگهی می گردد و نیز امتحان یا مسابقه تخصصی امکانپذیر است. دستورالعمل مربوط به نحوه برگزاری امتحان عمومی و تخصصی به تصویب شورای توسعه مدیریت</w:t>
      </w:r>
      <w:r w:rsidRPr="00156CAB">
        <w:rPr>
          <w:rFonts w:eastAsia="Times New Roman"/>
          <w:b w:val="0"/>
          <w:bCs w:val="0"/>
          <w:color w:val="000000"/>
          <w:cs/>
        </w:rPr>
        <w:t>‎‎‎‎‎‎‎‎‎‎‎‎‎‎‎‎‎‎‎‎‎‎‎‎‎‎‎‎‎‎</w:t>
      </w:r>
      <w:r w:rsidRPr="00156CAB">
        <w:rPr>
          <w:rFonts w:eastAsia="Times New Roman"/>
          <w:b w:val="0"/>
          <w:bCs w:val="0"/>
          <w:color w:val="000000"/>
          <w:rtl/>
        </w:rPr>
        <w:t xml:space="preserve"> می رسد.</w:t>
      </w:r>
    </w:p>
    <w:p w14:paraId="1560549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lastRenderedPageBreak/>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هفتم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استخدام</w:t>
      </w:r>
    </w:p>
    <w:p w14:paraId="2B9983F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45- </w:t>
      </w:r>
      <w:r w:rsidRPr="00156CAB">
        <w:rPr>
          <w:rFonts w:eastAsia="Times New Roman"/>
          <w:b w:val="0"/>
          <w:bCs w:val="0"/>
          <w:color w:val="000000"/>
          <w:cs/>
        </w:rPr>
        <w:t>‎‎‎‎‎‎‎‎‎‎‎‎‎‎‎‎‎‎‎‎‎‎‎‎‎‎‎‎‎‎</w:t>
      </w:r>
      <w:r w:rsidRPr="00156CAB">
        <w:rPr>
          <w:rFonts w:eastAsia="Times New Roman"/>
          <w:b w:val="0"/>
          <w:bCs w:val="0"/>
          <w:color w:val="000000"/>
          <w:rtl/>
        </w:rPr>
        <w:t xml:space="preserve"> از تاریخ تصویب این قانون، استخدام در دستگاه های اجرایی به دو روش ذیل انجام می پذیرد.</w:t>
      </w:r>
    </w:p>
    <w:p w14:paraId="3B68582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استخدام رسمی برای تصدی پست های ثابت در مشاغل حاکمیتی.</w:t>
      </w:r>
    </w:p>
    <w:p w14:paraId="2D0B67B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 استخدام پیمانی برای تصدی پست های سازمانی و </w:t>
      </w:r>
      <w:r w:rsidRPr="00156CAB">
        <w:rPr>
          <w:rFonts w:eastAsia="Times New Roman" w:hint="cs"/>
          <w:b w:val="0"/>
          <w:bCs w:val="0"/>
          <w:color w:val="000000"/>
          <w:cs/>
        </w:rPr>
        <w:t>‎‎‎‎‎‎‎‎‎‎‎‎‎‎‎‎‎‎‎‎‎‎‎‎‎‎‎‎‎‎</w:t>
      </w:r>
      <w:r w:rsidRPr="00156CAB">
        <w:rPr>
          <w:rFonts w:eastAsia="Times New Roman" w:hint="cs"/>
          <w:b w:val="0"/>
          <w:bCs w:val="0"/>
          <w:color w:val="000000"/>
          <w:rtl/>
        </w:rPr>
        <w:t>برای مدت معین.</w:t>
      </w:r>
    </w:p>
    <w:p w14:paraId="299718F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کارمندانی که به موجب قوانین مورد عمل به استخدام رسمی در آمده اند با رعایت مقررات این قانون به صورت استخدام رسمی ادامه خواهند داد.</w:t>
      </w:r>
    </w:p>
    <w:p w14:paraId="24A4D59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مشاغل موضوع بند (الف) این ماده با توجه به ویژگی های مذکور در ماده (8) این قانون بنا به پیشنهاد سازمان به تصویب هیأت وزیران می رسد.</w:t>
      </w:r>
    </w:p>
    <w:p w14:paraId="62A35F0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سن کارمند پیمانی در انتهای مدت قرارداد استخدام نباید از شصت و پنج سال و برای مشاغل تخصصی از هفتاد سال تجاوز کند.</w:t>
      </w:r>
    </w:p>
    <w:p w14:paraId="30820AA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تعیین محل خدمت و شغل مورد تصدی کارمندان پیمانی در پیمان نامه مشخص می گردد و در مورد کارمندان رسمی به عهده دستگاه اجرایی ذی ربط می باشد.</w:t>
      </w:r>
    </w:p>
    <w:p w14:paraId="07DE8FF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46</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کسانی</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شرایط</w:t>
      </w:r>
      <w:r w:rsidRPr="00156CAB">
        <w:rPr>
          <w:rFonts w:eastAsia="Times New Roman"/>
          <w:b w:val="0"/>
          <w:bCs w:val="0"/>
          <w:color w:val="000000"/>
          <w:rtl/>
        </w:rPr>
        <w:t xml:space="preserve"> </w:t>
      </w:r>
      <w:r w:rsidRPr="00156CAB">
        <w:rPr>
          <w:rFonts w:eastAsia="Times New Roman" w:hint="cs"/>
          <w:b w:val="0"/>
          <w:bCs w:val="0"/>
          <w:color w:val="000000"/>
          <w:rtl/>
        </w:rPr>
        <w:t>ورود</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استخدام</w:t>
      </w:r>
      <w:r w:rsidRPr="00156CAB">
        <w:rPr>
          <w:rFonts w:eastAsia="Times New Roman"/>
          <w:b w:val="0"/>
          <w:bCs w:val="0"/>
          <w:color w:val="000000"/>
          <w:rtl/>
        </w:rPr>
        <w:t xml:space="preserve"> </w:t>
      </w:r>
      <w:r w:rsidRPr="00156CAB">
        <w:rPr>
          <w:rFonts w:eastAsia="Times New Roman" w:hint="cs"/>
          <w:b w:val="0"/>
          <w:bCs w:val="0"/>
          <w:color w:val="000000"/>
          <w:rtl/>
        </w:rPr>
        <w:t>رسمی</w:t>
      </w:r>
      <w:r w:rsidRPr="00156CAB">
        <w:rPr>
          <w:rFonts w:eastAsia="Times New Roman"/>
          <w:b w:val="0"/>
          <w:bCs w:val="0"/>
          <w:color w:val="000000"/>
          <w:rtl/>
        </w:rPr>
        <w:t xml:space="preserve"> </w:t>
      </w:r>
      <w:r w:rsidRPr="00156CAB">
        <w:rPr>
          <w:rFonts w:eastAsia="Times New Roman" w:hint="cs"/>
          <w:b w:val="0"/>
          <w:bCs w:val="0"/>
          <w:color w:val="000000"/>
          <w:rtl/>
        </w:rPr>
        <w:t>را</w:t>
      </w:r>
      <w:r w:rsidRPr="00156CAB">
        <w:rPr>
          <w:rFonts w:eastAsia="Times New Roman"/>
          <w:b w:val="0"/>
          <w:bCs w:val="0"/>
          <w:color w:val="000000"/>
          <w:rtl/>
        </w:rPr>
        <w:t xml:space="preserve"> </w:t>
      </w:r>
      <w:r w:rsidRPr="00156CAB">
        <w:rPr>
          <w:rFonts w:eastAsia="Times New Roman" w:hint="cs"/>
          <w:b w:val="0"/>
          <w:bCs w:val="0"/>
          <w:color w:val="000000"/>
          <w:rtl/>
        </w:rPr>
        <w:t>کسب</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نمایند</w:t>
      </w:r>
      <w:r w:rsidRPr="00156CAB">
        <w:rPr>
          <w:rFonts w:eastAsia="Times New Roman"/>
          <w:b w:val="0"/>
          <w:bCs w:val="0"/>
          <w:color w:val="000000"/>
          <w:rtl/>
        </w:rPr>
        <w:t xml:space="preserve"> </w:t>
      </w:r>
      <w:r w:rsidRPr="00156CAB">
        <w:rPr>
          <w:rFonts w:eastAsia="Times New Roman" w:hint="cs"/>
          <w:b w:val="0"/>
          <w:bCs w:val="0"/>
          <w:color w:val="000000"/>
          <w:rtl/>
        </w:rPr>
        <w:t>قبل</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ورود</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خدمت</w:t>
      </w:r>
      <w:r w:rsidRPr="00156CAB">
        <w:rPr>
          <w:rFonts w:eastAsia="Times New Roman"/>
          <w:b w:val="0"/>
          <w:bCs w:val="0"/>
          <w:color w:val="000000"/>
          <w:rtl/>
        </w:rPr>
        <w:t xml:space="preserve"> </w:t>
      </w:r>
      <w:r w:rsidRPr="00156CAB">
        <w:rPr>
          <w:rFonts w:eastAsia="Times New Roman" w:hint="cs"/>
          <w:b w:val="0"/>
          <w:bCs w:val="0"/>
          <w:color w:val="000000"/>
          <w:rtl/>
        </w:rPr>
        <w:t>رسمی</w:t>
      </w:r>
      <w:r w:rsidRPr="00156CAB">
        <w:rPr>
          <w:rFonts w:eastAsia="Times New Roman"/>
          <w:b w:val="0"/>
          <w:bCs w:val="0"/>
          <w:color w:val="000000"/>
          <w:rtl/>
        </w:rPr>
        <w:t xml:space="preserve"> </w:t>
      </w:r>
      <w:r w:rsidRPr="00156CAB">
        <w:rPr>
          <w:rFonts w:eastAsia="Times New Roman" w:hint="cs"/>
          <w:b w:val="0"/>
          <w:bCs w:val="0"/>
          <w:color w:val="000000"/>
          <w:rtl/>
        </w:rPr>
        <w:t>یک</w:t>
      </w:r>
      <w:r w:rsidRPr="00156CAB">
        <w:rPr>
          <w:rFonts w:eastAsia="Times New Roman"/>
          <w:b w:val="0"/>
          <w:bCs w:val="0"/>
          <w:color w:val="000000"/>
          <w:rtl/>
        </w:rPr>
        <w:t xml:space="preserve"> </w:t>
      </w:r>
      <w:r w:rsidRPr="00156CAB">
        <w:rPr>
          <w:rFonts w:eastAsia="Times New Roman" w:hint="cs"/>
          <w:b w:val="0"/>
          <w:bCs w:val="0"/>
          <w:color w:val="000000"/>
          <w:rtl/>
        </w:rPr>
        <w:t>دوره</w:t>
      </w:r>
      <w:r w:rsidRPr="00156CAB">
        <w:rPr>
          <w:rFonts w:eastAsia="Times New Roman"/>
          <w:b w:val="0"/>
          <w:bCs w:val="0"/>
          <w:color w:val="000000"/>
          <w:rtl/>
        </w:rPr>
        <w:t xml:space="preserve"> </w:t>
      </w:r>
      <w:r w:rsidRPr="00156CAB">
        <w:rPr>
          <w:rFonts w:eastAsia="Times New Roman" w:hint="cs"/>
          <w:b w:val="0"/>
          <w:bCs w:val="0"/>
          <w:color w:val="000000"/>
          <w:rtl/>
        </w:rPr>
        <w:t>آزمایشی</w:t>
      </w:r>
      <w:r w:rsidRPr="00156CAB">
        <w:rPr>
          <w:rFonts w:eastAsia="Times New Roman"/>
          <w:b w:val="0"/>
          <w:bCs w:val="0"/>
          <w:color w:val="000000"/>
          <w:rtl/>
        </w:rPr>
        <w:t xml:space="preserve"> </w:t>
      </w:r>
      <w:r w:rsidRPr="00156CAB">
        <w:rPr>
          <w:rFonts w:eastAsia="Times New Roman" w:hint="cs"/>
          <w:b w:val="0"/>
          <w:bCs w:val="0"/>
          <w:color w:val="000000"/>
          <w:rtl/>
        </w:rPr>
        <w:t>را</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مدت</w:t>
      </w:r>
      <w:r w:rsidRPr="00156CAB">
        <w:rPr>
          <w:rFonts w:eastAsia="Times New Roman"/>
          <w:b w:val="0"/>
          <w:bCs w:val="0"/>
          <w:color w:val="000000"/>
          <w:rtl/>
        </w:rPr>
        <w:t xml:space="preserve"> </w:t>
      </w:r>
      <w:r w:rsidRPr="00156CAB">
        <w:rPr>
          <w:rFonts w:eastAsia="Times New Roman" w:hint="cs"/>
          <w:b w:val="0"/>
          <w:bCs w:val="0"/>
          <w:color w:val="000000"/>
          <w:rtl/>
        </w:rPr>
        <w:t>آن</w:t>
      </w:r>
      <w:r w:rsidRPr="00156CAB">
        <w:rPr>
          <w:rFonts w:eastAsia="Times New Roman"/>
          <w:b w:val="0"/>
          <w:bCs w:val="0"/>
          <w:color w:val="000000"/>
          <w:rtl/>
        </w:rPr>
        <w:t xml:space="preserve"> </w:t>
      </w:r>
      <w:r w:rsidRPr="00156CAB">
        <w:rPr>
          <w:rFonts w:eastAsia="Times New Roman" w:hint="cs"/>
          <w:b w:val="0"/>
          <w:bCs w:val="0"/>
          <w:color w:val="000000"/>
          <w:rtl/>
        </w:rPr>
        <w:t>سه</w:t>
      </w:r>
      <w:r w:rsidRPr="00156CAB">
        <w:rPr>
          <w:rFonts w:eastAsia="Times New Roman"/>
          <w:b w:val="0"/>
          <w:bCs w:val="0"/>
          <w:color w:val="000000"/>
          <w:rtl/>
        </w:rPr>
        <w:t xml:space="preserve"> </w:t>
      </w:r>
      <w:r w:rsidRPr="00156CAB">
        <w:rPr>
          <w:rFonts w:eastAsia="Times New Roman" w:hint="cs"/>
          <w:b w:val="0"/>
          <w:bCs w:val="0"/>
          <w:color w:val="000000"/>
          <w:rtl/>
        </w:rPr>
        <w:t>سال</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باشد</w:t>
      </w:r>
      <w:r w:rsidRPr="00156CAB">
        <w:rPr>
          <w:rFonts w:eastAsia="Times New Roman"/>
          <w:b w:val="0"/>
          <w:bCs w:val="0"/>
          <w:color w:val="000000"/>
          <w:rtl/>
        </w:rPr>
        <w:t xml:space="preserve"> </w:t>
      </w:r>
      <w:r w:rsidRPr="00156CAB">
        <w:rPr>
          <w:rFonts w:eastAsia="Times New Roman" w:hint="cs"/>
          <w:b w:val="0"/>
          <w:bCs w:val="0"/>
          <w:color w:val="000000"/>
          <w:rtl/>
        </w:rPr>
        <w:t>طی</w:t>
      </w:r>
      <w:r w:rsidRPr="00156CAB">
        <w:rPr>
          <w:rFonts w:eastAsia="Times New Roman"/>
          <w:b w:val="0"/>
          <w:bCs w:val="0"/>
          <w:color w:val="000000"/>
          <w:rtl/>
        </w:rPr>
        <w:t xml:space="preserve"> </w:t>
      </w:r>
      <w:r w:rsidRPr="00156CAB">
        <w:rPr>
          <w:rFonts w:eastAsia="Times New Roman" w:hint="cs"/>
          <w:b w:val="0"/>
          <w:bCs w:val="0"/>
          <w:color w:val="000000"/>
          <w:rtl/>
        </w:rPr>
        <w:t>خواهند</w:t>
      </w:r>
      <w:r w:rsidRPr="00156CAB">
        <w:rPr>
          <w:rFonts w:eastAsia="Times New Roman"/>
          <w:b w:val="0"/>
          <w:bCs w:val="0"/>
          <w:color w:val="000000"/>
          <w:rtl/>
        </w:rPr>
        <w:t xml:space="preserve"> </w:t>
      </w:r>
      <w:r w:rsidRPr="00156CAB">
        <w:rPr>
          <w:rFonts w:eastAsia="Times New Roman" w:hint="cs"/>
          <w:b w:val="0"/>
          <w:bCs w:val="0"/>
          <w:color w:val="000000"/>
          <w:rtl/>
        </w:rPr>
        <w:t>نمود</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صورت</w:t>
      </w:r>
      <w:r w:rsidRPr="00156CAB">
        <w:rPr>
          <w:rFonts w:eastAsia="Times New Roman"/>
          <w:b w:val="0"/>
          <w:bCs w:val="0"/>
          <w:color w:val="000000"/>
          <w:rtl/>
        </w:rPr>
        <w:t xml:space="preserve"> </w:t>
      </w:r>
      <w:r w:rsidRPr="00156CAB">
        <w:rPr>
          <w:rFonts w:eastAsia="Times New Roman" w:hint="cs"/>
          <w:b w:val="0"/>
          <w:bCs w:val="0"/>
          <w:color w:val="000000"/>
          <w:rtl/>
        </w:rPr>
        <w:t>احراز</w:t>
      </w:r>
      <w:r w:rsidRPr="00156CAB">
        <w:rPr>
          <w:rFonts w:eastAsia="Times New Roman"/>
          <w:b w:val="0"/>
          <w:bCs w:val="0"/>
          <w:color w:val="000000"/>
          <w:rtl/>
        </w:rPr>
        <w:t xml:space="preserve"> </w:t>
      </w:r>
      <w:r w:rsidRPr="00156CAB">
        <w:rPr>
          <w:rFonts w:eastAsia="Times New Roman" w:hint="cs"/>
          <w:b w:val="0"/>
          <w:bCs w:val="0"/>
          <w:color w:val="000000"/>
          <w:rtl/>
        </w:rPr>
        <w:t>شرایط</w:t>
      </w:r>
      <w:r w:rsidRPr="00156CAB">
        <w:rPr>
          <w:rFonts w:eastAsia="Times New Roman"/>
          <w:b w:val="0"/>
          <w:bCs w:val="0"/>
          <w:color w:val="000000"/>
          <w:rtl/>
        </w:rPr>
        <w:t xml:space="preserve"> </w:t>
      </w:r>
      <w:r w:rsidRPr="00156CAB">
        <w:rPr>
          <w:rFonts w:eastAsia="Times New Roman" w:hint="cs"/>
          <w:b w:val="0"/>
          <w:bCs w:val="0"/>
          <w:color w:val="000000"/>
          <w:rtl/>
        </w:rPr>
        <w:t>ذیل</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بدو</w:t>
      </w:r>
      <w:r w:rsidRPr="00156CAB">
        <w:rPr>
          <w:rFonts w:eastAsia="Times New Roman"/>
          <w:b w:val="0"/>
          <w:bCs w:val="0"/>
          <w:color w:val="000000"/>
          <w:rtl/>
        </w:rPr>
        <w:t xml:space="preserve"> </w:t>
      </w:r>
      <w:r w:rsidRPr="00156CAB">
        <w:rPr>
          <w:rFonts w:eastAsia="Times New Roman" w:hint="cs"/>
          <w:b w:val="0"/>
          <w:bCs w:val="0"/>
          <w:color w:val="000000"/>
          <w:rtl/>
        </w:rPr>
        <w:t>خدمت</w:t>
      </w:r>
      <w:r w:rsidRPr="00156CAB">
        <w:rPr>
          <w:rFonts w:eastAsia="Times New Roman"/>
          <w:b w:val="0"/>
          <w:bCs w:val="0"/>
          <w:color w:val="000000"/>
          <w:rtl/>
        </w:rPr>
        <w:t xml:space="preserve"> </w:t>
      </w:r>
      <w:r w:rsidRPr="00156CAB">
        <w:rPr>
          <w:rFonts w:eastAsia="Times New Roman" w:hint="cs"/>
          <w:b w:val="0"/>
          <w:bCs w:val="0"/>
          <w:color w:val="000000"/>
          <w:rtl/>
        </w:rPr>
        <w:t>جزو</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رسمی</w:t>
      </w:r>
      <w:r w:rsidRPr="00156CAB">
        <w:rPr>
          <w:rFonts w:eastAsia="Times New Roman"/>
          <w:b w:val="0"/>
          <w:bCs w:val="0"/>
          <w:color w:val="000000"/>
          <w:rtl/>
        </w:rPr>
        <w:t xml:space="preserve"> </w:t>
      </w:r>
      <w:r w:rsidRPr="00156CAB">
        <w:rPr>
          <w:rFonts w:eastAsia="Times New Roman" w:hint="cs"/>
          <w:b w:val="0"/>
          <w:bCs w:val="0"/>
          <w:color w:val="000000"/>
          <w:rtl/>
        </w:rPr>
        <w:t>منظور</w:t>
      </w:r>
      <w:r w:rsidRPr="00156CAB">
        <w:rPr>
          <w:rFonts w:eastAsia="Times New Roman"/>
          <w:b w:val="0"/>
          <w:bCs w:val="0"/>
          <w:color w:val="000000"/>
          <w:rtl/>
        </w:rPr>
        <w:t xml:space="preserve"> </w:t>
      </w:r>
      <w:r w:rsidRPr="00156CAB">
        <w:rPr>
          <w:rFonts w:eastAsia="Times New Roman" w:hint="cs"/>
          <w:b w:val="0"/>
          <w:bCs w:val="0"/>
          <w:color w:val="000000"/>
          <w:rtl/>
        </w:rPr>
        <w:t>خواهند</w:t>
      </w:r>
      <w:r w:rsidRPr="00156CAB">
        <w:rPr>
          <w:rFonts w:eastAsia="Times New Roman"/>
          <w:b w:val="0"/>
          <w:bCs w:val="0"/>
          <w:color w:val="000000"/>
          <w:rtl/>
        </w:rPr>
        <w:t xml:space="preserve"> </w:t>
      </w:r>
      <w:r w:rsidRPr="00156CAB">
        <w:rPr>
          <w:rFonts w:eastAsia="Times New Roman" w:hint="cs"/>
          <w:b w:val="0"/>
          <w:bCs w:val="0"/>
          <w:color w:val="000000"/>
          <w:rtl/>
        </w:rPr>
        <w:t>شد</w:t>
      </w:r>
      <w:r w:rsidRPr="00156CAB">
        <w:rPr>
          <w:rFonts w:eastAsia="Times New Roman"/>
          <w:b w:val="0"/>
          <w:bCs w:val="0"/>
          <w:color w:val="000000"/>
          <w:rtl/>
        </w:rPr>
        <w:t>:</w:t>
      </w:r>
    </w:p>
    <w:p w14:paraId="0045C98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الف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حصول اطمینان از لیاقت (علمی، اعتقادی و اخلاقی)، کاردانی، علاقه به کار، خلاقیت، نوآوری، روحیه خدمت به مردم و رعایت نظم انضباط اداری از طریق کسب امتیاز لازم با تشخیص کمیته تخصصی تعیین صلاحیت کارمندان رسمی.</w:t>
      </w:r>
    </w:p>
    <w:p w14:paraId="10510ED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طی دوره های آموزشی و کسب امتیاز لازم.</w:t>
      </w:r>
    </w:p>
    <w:p w14:paraId="10B437C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 xml:space="preserve">ج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تأیید گزینش.</w:t>
      </w:r>
    </w:p>
    <w:p w14:paraId="6CCCF9C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xml:space="preserve">1- در صورتی که در ضمن یا پایان دوره آزمایشی کارمندان شرایط ادامه خدمت و یا تبدیل به </w:t>
      </w:r>
      <w:r w:rsidRPr="00156CAB">
        <w:rPr>
          <w:rFonts w:eastAsia="Times New Roman"/>
          <w:b w:val="0"/>
          <w:bCs w:val="0"/>
          <w:color w:val="000000"/>
          <w:cs/>
        </w:rPr>
        <w:t>‎‎‎‎‎‎‎‎‎‎‎‎‎‎‎‎‎‎‎‎‎‎‎‎‎‎‎‎‎‎</w:t>
      </w:r>
      <w:r w:rsidRPr="00156CAB">
        <w:rPr>
          <w:rFonts w:eastAsia="Times New Roman"/>
          <w:b w:val="0"/>
          <w:bCs w:val="0"/>
          <w:color w:val="000000"/>
          <w:rtl/>
        </w:rPr>
        <w:t xml:space="preserve"> استخدام رسمی را کسب ننمایند با وی به یکی از روش های ذیل رفتار خواهد شد:</w:t>
      </w:r>
    </w:p>
    <w:p w14:paraId="0E966E6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الف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اعطای مهلت دو ساله دیگر برای احراز شرایط لازم.</w:t>
      </w:r>
    </w:p>
    <w:p w14:paraId="3C16839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تبدیل وضع به استخدام پیمانی.</w:t>
      </w:r>
    </w:p>
    <w:p w14:paraId="46C322B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ج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لغو حکم.</w:t>
      </w:r>
    </w:p>
    <w:p w14:paraId="47172DF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با کارمندان پیمانی در صورت شرکت در آزمون و احراز صلاحیت های موضوع ماده (42) و پذیرفته شدن برای استخدام رسمی در مشاغل حاکمیتی به شرح زیر رفتار خواهد شد.</w:t>
      </w:r>
    </w:p>
    <w:p w14:paraId="5F4BC0D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1- </w:t>
      </w:r>
      <w:r w:rsidRPr="00156CAB">
        <w:rPr>
          <w:rFonts w:eastAsia="Times New Roman" w:hint="cs"/>
          <w:b w:val="0"/>
          <w:bCs w:val="0"/>
          <w:color w:val="000000"/>
          <w:cs/>
        </w:rPr>
        <w:t>‎‎‎‎‎‎‎‎‎‎‎‎‎‎‎‎‎‎‎‎‎‎‎‎‎‎‎‎‎‎</w:t>
      </w:r>
      <w:r w:rsidRPr="00156CAB">
        <w:rPr>
          <w:rFonts w:eastAsia="Times New Roman" w:hint="cs"/>
          <w:b w:val="0"/>
          <w:bCs w:val="0"/>
          <w:color w:val="000000"/>
          <w:rtl/>
        </w:rPr>
        <w:t>سوابق پیمانی آنها جزو سوابق رسمی محسوب می شود.</w:t>
      </w:r>
    </w:p>
    <w:p w14:paraId="7830C21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2- </w:t>
      </w:r>
      <w:r w:rsidRPr="00156CAB">
        <w:rPr>
          <w:rFonts w:eastAsia="Times New Roman" w:hint="cs"/>
          <w:b w:val="0"/>
          <w:bCs w:val="0"/>
          <w:color w:val="000000"/>
          <w:cs/>
        </w:rPr>
        <w:t>‎‎‎‎‎‎‎‎‎‎‎‎‎‎‎‎‎‎‎‎‎‎‎‎‎‎‎‎‎‎</w:t>
      </w:r>
      <w:r w:rsidRPr="00156CAB">
        <w:rPr>
          <w:rFonts w:eastAsia="Times New Roman" w:hint="cs"/>
          <w:b w:val="0"/>
          <w:bCs w:val="0"/>
          <w:color w:val="000000"/>
          <w:rtl/>
        </w:rPr>
        <w:t xml:space="preserve">سابقه سنوات خدمت آنها به سقف سن موضوع بند (الف) ماده (42) فصل </w:t>
      </w:r>
      <w:r w:rsidRPr="00156CAB">
        <w:rPr>
          <w:rFonts w:eastAsia="Times New Roman" w:hint="cs"/>
          <w:b w:val="0"/>
          <w:bCs w:val="0"/>
          <w:color w:val="000000"/>
          <w:cs/>
        </w:rPr>
        <w:t>‎‎‎‎‎‎‎‎‎‎‎‎‎‎‎‎‎‎‎‎‎‎‎‎‎‎‎‎‎‎</w:t>
      </w:r>
      <w:r w:rsidRPr="00156CAB">
        <w:rPr>
          <w:rFonts w:eastAsia="Times New Roman" w:hint="cs"/>
          <w:b w:val="0"/>
          <w:bCs w:val="0"/>
          <w:color w:val="000000"/>
          <w:rtl/>
        </w:rPr>
        <w:t xml:space="preserve"> ورود به خدمت اضافه می شود.</w:t>
      </w:r>
    </w:p>
    <w:p w14:paraId="019357C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آیین نامه اجرایی این ماده توسط سازمان تهیه و به تصویب هیأت وزیران می رسد.</w:t>
      </w:r>
    </w:p>
    <w:p w14:paraId="0C9B62B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47</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کارگیری</w:t>
      </w:r>
      <w:r w:rsidRPr="00156CAB">
        <w:rPr>
          <w:rFonts w:eastAsia="Times New Roman"/>
          <w:b w:val="0"/>
          <w:bCs w:val="0"/>
          <w:color w:val="000000"/>
          <w:rtl/>
        </w:rPr>
        <w:t xml:space="preserve"> کارمندان شرکت ها و مؤسسات غیر دولتی برای انجام تمام یا بخشی از وظایف و اختیارات پست های سازمانی دستگاه های اجرایی تحت هر عنوان ممنوع می باشد و استفاده از خدمات کارمندان این گونه شرکت ها و مؤسسات صرفاً براساس ماده (17) این قانون امکانپذیر است.</w:t>
      </w:r>
    </w:p>
    <w:p w14:paraId="4026856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48</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کارم</w:t>
      </w:r>
      <w:r w:rsidRPr="00156CAB">
        <w:rPr>
          <w:rFonts w:eastAsia="Times New Roman"/>
          <w:b w:val="0"/>
          <w:bCs w:val="0"/>
          <w:color w:val="000000"/>
          <w:rtl/>
        </w:rPr>
        <w:t>ندان رسمی در یکی از حالات ذیل از خدمت در دستگاه اجرایی منتزع می گردند:</w:t>
      </w:r>
    </w:p>
    <w:p w14:paraId="20D9C3D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 </w:t>
      </w:r>
      <w:r w:rsidRPr="00156CAB">
        <w:rPr>
          <w:rFonts w:eastAsia="Times New Roman" w:hint="cs"/>
          <w:b w:val="0"/>
          <w:bCs w:val="0"/>
          <w:color w:val="000000"/>
          <w:cs/>
        </w:rPr>
        <w:t>‎‎‎‎‎‎‎‎‎‎‎‎‎‎‎‎‎‎‎‎‎‎‎‎‎‎‎‎‎‎</w:t>
      </w:r>
      <w:r w:rsidRPr="00156CAB">
        <w:rPr>
          <w:rFonts w:eastAsia="Times New Roman" w:hint="cs"/>
          <w:b w:val="0"/>
          <w:bCs w:val="0"/>
          <w:color w:val="000000"/>
          <w:rtl/>
        </w:rPr>
        <w:t>بازنشستگی و یا از کارافتادگی کلی طبق قوانین ذی ربط.</w:t>
      </w:r>
    </w:p>
    <w:p w14:paraId="5D3AB61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 </w:t>
      </w:r>
      <w:r w:rsidRPr="00156CAB">
        <w:rPr>
          <w:rFonts w:eastAsia="Times New Roman" w:hint="cs"/>
          <w:b w:val="0"/>
          <w:bCs w:val="0"/>
          <w:color w:val="000000"/>
          <w:cs/>
        </w:rPr>
        <w:t>‎‎‎‎‎‎‎‎‎‎‎‎‎‎‎‎‎‎‎‎‎‎‎‎‎‎‎‎‎‎</w:t>
      </w:r>
      <w:r w:rsidRPr="00156CAB">
        <w:rPr>
          <w:rFonts w:eastAsia="Times New Roman" w:hint="cs"/>
          <w:b w:val="0"/>
          <w:bCs w:val="0"/>
          <w:color w:val="000000"/>
          <w:rtl/>
        </w:rPr>
        <w:t>استعفا.</w:t>
      </w:r>
    </w:p>
    <w:p w14:paraId="3067956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 xml:space="preserve">- </w:t>
      </w:r>
      <w:r w:rsidRPr="00156CAB">
        <w:rPr>
          <w:rFonts w:eastAsia="Times New Roman" w:hint="cs"/>
          <w:b w:val="0"/>
          <w:bCs w:val="0"/>
          <w:color w:val="000000"/>
          <w:cs/>
        </w:rPr>
        <w:t>‎‎‎‎‎‎‎‎‎‎‎‎‎‎‎‎‎‎‎‎‎‎‎‎‎‎‎‎‎‎</w:t>
      </w:r>
      <w:r w:rsidRPr="00156CAB">
        <w:rPr>
          <w:rFonts w:eastAsia="Times New Roman" w:hint="cs"/>
          <w:b w:val="0"/>
          <w:bCs w:val="0"/>
          <w:color w:val="000000"/>
          <w:rtl/>
        </w:rPr>
        <w:t xml:space="preserve">بازخریدی به دلیل کسب نتایج ضعیف از ارزیابی عملکرد کارمند در سه سال متوالی یا چهار سال متناوب (براساس آیین نامه ای </w:t>
      </w:r>
      <w:r w:rsidRPr="00156CAB">
        <w:rPr>
          <w:rFonts w:eastAsia="Times New Roman" w:hint="cs"/>
          <w:b w:val="0"/>
          <w:bCs w:val="0"/>
          <w:color w:val="000000"/>
          <w:cs/>
        </w:rPr>
        <w:t>‎‎‎‎‎‎‎‎‎‎‎‎‎‎‎‎‎‎‎‎‎‎‎‎‎‎‎‎‎‎</w:t>
      </w:r>
      <w:r w:rsidRPr="00156CAB">
        <w:rPr>
          <w:rFonts w:eastAsia="Times New Roman" w:hint="cs"/>
          <w:b w:val="0"/>
          <w:bCs w:val="0"/>
          <w:color w:val="000000"/>
          <w:rtl/>
        </w:rPr>
        <w:t>که با پیشنهاد سازمان به تصویب هیأت وزیران می رسد).</w:t>
      </w:r>
    </w:p>
    <w:p w14:paraId="10DB412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 </w:t>
      </w:r>
      <w:r w:rsidRPr="00156CAB">
        <w:rPr>
          <w:rFonts w:eastAsia="Times New Roman" w:hint="cs"/>
          <w:b w:val="0"/>
          <w:bCs w:val="0"/>
          <w:color w:val="000000"/>
          <w:cs/>
        </w:rPr>
        <w:t>‎‎‎‎‎‎‎‎‎‎‎‎‎‎‎‎‎‎‎‎‎‎‎‎‎‎‎‎‎‎</w:t>
      </w:r>
      <w:r w:rsidRPr="00156CAB">
        <w:rPr>
          <w:rFonts w:eastAsia="Times New Roman" w:hint="cs"/>
          <w:b w:val="0"/>
          <w:bCs w:val="0"/>
          <w:color w:val="000000"/>
          <w:rtl/>
        </w:rPr>
        <w:t>آماده بخدمت براساس ماده (122).</w:t>
      </w:r>
    </w:p>
    <w:p w14:paraId="465E1EA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 </w:t>
      </w:r>
      <w:r w:rsidRPr="00156CAB">
        <w:rPr>
          <w:rFonts w:eastAsia="Times New Roman" w:hint="cs"/>
          <w:b w:val="0"/>
          <w:bCs w:val="0"/>
          <w:color w:val="000000"/>
          <w:cs/>
        </w:rPr>
        <w:t>‎‎‎‎‎‎‎‎‎‎‎‎‎‎‎‎‎‎‎‎‎‎‎‎‎‎‎‎‎‎</w:t>
      </w:r>
      <w:r w:rsidRPr="00156CAB">
        <w:rPr>
          <w:rFonts w:eastAsia="Times New Roman" w:hint="cs"/>
          <w:b w:val="0"/>
          <w:bCs w:val="0"/>
          <w:color w:val="000000"/>
          <w:rtl/>
        </w:rPr>
        <w:t>اخراج یا انفصال به موجب احکام مراجع قانونی ذی ربط.</w:t>
      </w:r>
    </w:p>
    <w:p w14:paraId="23CA9EB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کارمندانی که به موجب احکام مراجع قانونی از خدمت منفصل می گردند در مدت انفصال اجازه استخدام و یا هر گونه اشتغال در دستگاه های اجرایی را نخواهند داشت.</w:t>
      </w:r>
    </w:p>
    <w:p w14:paraId="2F37DF9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کارمندانی که از دستگاه اجرایی اخراج می گردند، اجازه استخدام و یا هر گونه اشتغال مجدد در همان دستگاه اجرایی را نخواهند داشت.</w:t>
      </w:r>
    </w:p>
    <w:p w14:paraId="0D88BF0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49</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تمدید</w:t>
      </w:r>
      <w:r w:rsidRPr="00156CAB">
        <w:rPr>
          <w:rFonts w:eastAsia="Times New Roman"/>
          <w:b w:val="0"/>
          <w:bCs w:val="0"/>
          <w:color w:val="000000"/>
          <w:rtl/>
        </w:rPr>
        <w:t xml:space="preserve"> </w:t>
      </w:r>
      <w:r w:rsidRPr="00156CAB">
        <w:rPr>
          <w:rFonts w:eastAsia="Times New Roman" w:hint="cs"/>
          <w:b w:val="0"/>
          <w:bCs w:val="0"/>
          <w:color w:val="000000"/>
          <w:rtl/>
        </w:rPr>
        <w:t>قرار</w:t>
      </w:r>
      <w:r w:rsidRPr="00156CAB">
        <w:rPr>
          <w:rFonts w:eastAsia="Times New Roman"/>
          <w:b w:val="0"/>
          <w:bCs w:val="0"/>
          <w:color w:val="000000"/>
          <w:rtl/>
        </w:rPr>
        <w:t xml:space="preserve"> </w:t>
      </w:r>
      <w:r w:rsidRPr="00156CAB">
        <w:rPr>
          <w:rFonts w:eastAsia="Times New Roman" w:hint="cs"/>
          <w:b w:val="0"/>
          <w:bCs w:val="0"/>
          <w:color w:val="000000"/>
          <w:rtl/>
        </w:rPr>
        <w:t>داد</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پیمانی</w:t>
      </w:r>
      <w:r w:rsidRPr="00156CAB">
        <w:rPr>
          <w:rFonts w:eastAsia="Times New Roman"/>
          <w:b w:val="0"/>
          <w:bCs w:val="0"/>
          <w:color w:val="000000"/>
          <w:rtl/>
        </w:rPr>
        <w:t xml:space="preserve"> </w:t>
      </w:r>
      <w:r w:rsidRPr="00156CAB">
        <w:rPr>
          <w:rFonts w:eastAsia="Times New Roman" w:hint="cs"/>
          <w:b w:val="0"/>
          <w:bCs w:val="0"/>
          <w:color w:val="000000"/>
          <w:rtl/>
        </w:rPr>
        <w:t>منوط</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تحقق</w:t>
      </w:r>
      <w:r w:rsidRPr="00156CAB">
        <w:rPr>
          <w:rFonts w:eastAsia="Times New Roman"/>
          <w:b w:val="0"/>
          <w:bCs w:val="0"/>
          <w:color w:val="000000"/>
          <w:rtl/>
        </w:rPr>
        <w:t xml:space="preserve"> </w:t>
      </w:r>
      <w:r w:rsidRPr="00156CAB">
        <w:rPr>
          <w:rFonts w:eastAsia="Times New Roman" w:hint="cs"/>
          <w:b w:val="0"/>
          <w:bCs w:val="0"/>
          <w:color w:val="000000"/>
          <w:rtl/>
        </w:rPr>
        <w:t>شرایط</w:t>
      </w:r>
      <w:r w:rsidRPr="00156CAB">
        <w:rPr>
          <w:rFonts w:eastAsia="Times New Roman"/>
          <w:b w:val="0"/>
          <w:bCs w:val="0"/>
          <w:color w:val="000000"/>
          <w:rtl/>
        </w:rPr>
        <w:t xml:space="preserve"> </w:t>
      </w:r>
      <w:r w:rsidRPr="00156CAB">
        <w:rPr>
          <w:rFonts w:eastAsia="Times New Roman" w:hint="cs"/>
          <w:b w:val="0"/>
          <w:bCs w:val="0"/>
          <w:color w:val="000000"/>
          <w:rtl/>
        </w:rPr>
        <w:t>ذیل</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باشد</w:t>
      </w:r>
      <w:r w:rsidRPr="00156CAB">
        <w:rPr>
          <w:rFonts w:eastAsia="Times New Roman"/>
          <w:b w:val="0"/>
          <w:bCs w:val="0"/>
          <w:color w:val="000000"/>
          <w:rtl/>
        </w:rPr>
        <w:t>:</w:t>
      </w:r>
    </w:p>
    <w:p w14:paraId="5214507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 </w:t>
      </w:r>
      <w:r w:rsidRPr="00156CAB">
        <w:rPr>
          <w:rFonts w:eastAsia="Times New Roman" w:hint="cs"/>
          <w:b w:val="0"/>
          <w:bCs w:val="0"/>
          <w:color w:val="000000"/>
          <w:cs/>
        </w:rPr>
        <w:t>‎‎‎‎‎‎‎‎‎‎‎‎‎‎‎‎‎‎‎‎‎‎‎‎‎‎‎‎‎‎</w:t>
      </w:r>
      <w:r w:rsidRPr="00156CAB">
        <w:rPr>
          <w:rFonts w:eastAsia="Times New Roman" w:hint="cs"/>
          <w:b w:val="0"/>
          <w:bCs w:val="0"/>
          <w:color w:val="000000"/>
          <w:rtl/>
        </w:rPr>
        <w:t>استمرار پست سازمانی کارمندان.</w:t>
      </w:r>
    </w:p>
    <w:p w14:paraId="705FF3E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 </w:t>
      </w:r>
      <w:r w:rsidRPr="00156CAB">
        <w:rPr>
          <w:rFonts w:eastAsia="Times New Roman" w:hint="cs"/>
          <w:b w:val="0"/>
          <w:bCs w:val="0"/>
          <w:color w:val="000000"/>
          <w:cs/>
        </w:rPr>
        <w:t>‎‎‎‎‎‎‎‎‎‎‎‎‎‎‎‎‎‎‎‎‎‎‎‎‎‎‎‎‎‎</w:t>
      </w:r>
      <w:r w:rsidRPr="00156CAB">
        <w:rPr>
          <w:rFonts w:eastAsia="Times New Roman" w:hint="cs"/>
          <w:b w:val="0"/>
          <w:bCs w:val="0"/>
          <w:color w:val="000000"/>
          <w:rtl/>
        </w:rPr>
        <w:t>کسب نتایج مطلوب از ارزیابی عملکرد و رضایت از خدمات کارمند.</w:t>
      </w:r>
    </w:p>
    <w:p w14:paraId="2C1C6C0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 </w:t>
      </w:r>
      <w:r w:rsidRPr="00156CAB">
        <w:rPr>
          <w:rFonts w:eastAsia="Times New Roman" w:hint="cs"/>
          <w:b w:val="0"/>
          <w:bCs w:val="0"/>
          <w:color w:val="000000"/>
          <w:cs/>
        </w:rPr>
        <w:t>‎‎‎‎‎‎‎‎‎‎‎‎‎‎‎‎‎‎‎‎‎‎‎‎‎‎‎‎‎‎</w:t>
      </w:r>
      <w:r w:rsidRPr="00156CAB">
        <w:rPr>
          <w:rFonts w:eastAsia="Times New Roman" w:hint="cs"/>
          <w:b w:val="0"/>
          <w:bCs w:val="0"/>
          <w:color w:val="000000"/>
          <w:rtl/>
        </w:rPr>
        <w:t>جلب رضایت مردم و ارباب رجوع.</w:t>
      </w:r>
    </w:p>
    <w:p w14:paraId="596978F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 </w:t>
      </w:r>
      <w:r w:rsidRPr="00156CAB">
        <w:rPr>
          <w:rFonts w:eastAsia="Times New Roman" w:hint="cs"/>
          <w:b w:val="0"/>
          <w:bCs w:val="0"/>
          <w:color w:val="000000"/>
          <w:cs/>
        </w:rPr>
        <w:t>‎‎‎‎‎‎‎‎‎‎‎‎‎‎‎‎‎‎‎‎‎‎‎‎‎‎‎‎‎‎</w:t>
      </w:r>
      <w:r w:rsidRPr="00156CAB">
        <w:rPr>
          <w:rFonts w:eastAsia="Times New Roman" w:hint="cs"/>
          <w:b w:val="0"/>
          <w:bCs w:val="0"/>
          <w:color w:val="000000"/>
          <w:rtl/>
        </w:rPr>
        <w:t>ارتقای سطح علمی و تخصصی در زمینه شغل مورد تصدی.</w:t>
      </w:r>
    </w:p>
    <w:p w14:paraId="3E53C5C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در صورت عدم تمدید قرارداد با کارمندان پیمانی مطابق قوانین و مقررات مربوط عمل خواهد شد.</w:t>
      </w:r>
    </w:p>
    <w:p w14:paraId="2ED70F6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50</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مشمول</w:t>
      </w:r>
      <w:r w:rsidRPr="00156CAB">
        <w:rPr>
          <w:rFonts w:eastAsia="Times New Roman"/>
          <w:b w:val="0"/>
          <w:bCs w:val="0"/>
          <w:color w:val="000000"/>
          <w:rtl/>
        </w:rPr>
        <w:t xml:space="preserve"> </w:t>
      </w:r>
      <w:r w:rsidRPr="00156CAB">
        <w:rPr>
          <w:rFonts w:eastAsia="Times New Roman" w:hint="cs"/>
          <w:b w:val="0"/>
          <w:bCs w:val="0"/>
          <w:color w:val="000000"/>
          <w:rtl/>
        </w:rPr>
        <w:t>استفاده</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مزایای</w:t>
      </w:r>
      <w:r w:rsidRPr="00156CAB">
        <w:rPr>
          <w:rFonts w:eastAsia="Times New Roman"/>
          <w:b w:val="0"/>
          <w:bCs w:val="0"/>
          <w:color w:val="000000"/>
          <w:rtl/>
        </w:rPr>
        <w:t xml:space="preserve"> </w:t>
      </w:r>
      <w:r w:rsidRPr="00156CAB">
        <w:rPr>
          <w:rFonts w:eastAsia="Times New Roman" w:hint="cs"/>
          <w:b w:val="0"/>
          <w:bCs w:val="0"/>
          <w:color w:val="000000"/>
          <w:rtl/>
        </w:rPr>
        <w:t>بیمه</w:t>
      </w:r>
      <w:r w:rsidRPr="00156CAB">
        <w:rPr>
          <w:rFonts w:eastAsia="Times New Roman"/>
          <w:b w:val="0"/>
          <w:bCs w:val="0"/>
          <w:color w:val="000000"/>
          <w:rtl/>
        </w:rPr>
        <w:t xml:space="preserve"> </w:t>
      </w:r>
      <w:r w:rsidRPr="00156CAB">
        <w:rPr>
          <w:rFonts w:eastAsia="Times New Roman" w:hint="cs"/>
          <w:b w:val="0"/>
          <w:bCs w:val="0"/>
          <w:color w:val="000000"/>
          <w:rtl/>
        </w:rPr>
        <w:t>بیکاری</w:t>
      </w:r>
      <w:r w:rsidRPr="00156CAB">
        <w:rPr>
          <w:rFonts w:eastAsia="Times New Roman"/>
          <w:b w:val="0"/>
          <w:bCs w:val="0"/>
          <w:color w:val="000000"/>
          <w:rtl/>
        </w:rPr>
        <w:t xml:space="preserve"> </w:t>
      </w:r>
      <w:r w:rsidRPr="00156CAB">
        <w:rPr>
          <w:rFonts w:eastAsia="Times New Roman" w:hint="cs"/>
          <w:b w:val="0"/>
          <w:bCs w:val="0"/>
          <w:color w:val="000000"/>
          <w:rtl/>
        </w:rPr>
        <w:t>مطابق</w:t>
      </w:r>
      <w:r w:rsidRPr="00156CAB">
        <w:rPr>
          <w:rFonts w:eastAsia="Times New Roman"/>
          <w:b w:val="0"/>
          <w:bCs w:val="0"/>
          <w:color w:val="000000"/>
          <w:rtl/>
        </w:rPr>
        <w:t xml:space="preserve"> </w:t>
      </w:r>
      <w:r w:rsidRPr="00156CAB">
        <w:rPr>
          <w:rFonts w:eastAsia="Times New Roman" w:hint="cs"/>
          <w:b w:val="0"/>
          <w:bCs w:val="0"/>
          <w:color w:val="000000"/>
          <w:rtl/>
        </w:rPr>
        <w:t>قوانین</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مقررات</w:t>
      </w:r>
      <w:r w:rsidRPr="00156CAB">
        <w:rPr>
          <w:rFonts w:eastAsia="Times New Roman"/>
          <w:b w:val="0"/>
          <w:bCs w:val="0"/>
          <w:color w:val="000000"/>
          <w:rtl/>
        </w:rPr>
        <w:t xml:space="preserve"> </w:t>
      </w:r>
      <w:r w:rsidRPr="00156CAB">
        <w:rPr>
          <w:rFonts w:eastAsia="Times New Roman" w:hint="cs"/>
          <w:b w:val="0"/>
          <w:bCs w:val="0"/>
          <w:color w:val="000000"/>
          <w:rtl/>
        </w:rPr>
        <w:t>مربوط</w:t>
      </w:r>
      <w:r w:rsidRPr="00156CAB">
        <w:rPr>
          <w:rFonts w:eastAsia="Times New Roman"/>
          <w:b w:val="0"/>
          <w:bCs w:val="0"/>
          <w:color w:val="000000"/>
          <w:rtl/>
        </w:rPr>
        <w:t xml:space="preserve"> </w:t>
      </w:r>
      <w:r w:rsidRPr="00156CAB">
        <w:rPr>
          <w:rFonts w:eastAsia="Times New Roman" w:hint="cs"/>
          <w:b w:val="0"/>
          <w:bCs w:val="0"/>
          <w:color w:val="000000"/>
          <w:rtl/>
        </w:rPr>
        <w:t>خواهند</w:t>
      </w:r>
      <w:r w:rsidRPr="00156CAB">
        <w:rPr>
          <w:rFonts w:eastAsia="Times New Roman"/>
          <w:b w:val="0"/>
          <w:bCs w:val="0"/>
          <w:color w:val="000000"/>
          <w:rtl/>
        </w:rPr>
        <w:t xml:space="preserve"> </w:t>
      </w:r>
      <w:r w:rsidRPr="00156CAB">
        <w:rPr>
          <w:rFonts w:eastAsia="Times New Roman" w:hint="cs"/>
          <w:b w:val="0"/>
          <w:bCs w:val="0"/>
          <w:color w:val="000000"/>
          <w:rtl/>
        </w:rPr>
        <w:t>بود</w:t>
      </w:r>
      <w:r w:rsidRPr="00156CAB">
        <w:rPr>
          <w:rFonts w:eastAsia="Times New Roman"/>
          <w:b w:val="0"/>
          <w:bCs w:val="0"/>
          <w:color w:val="000000"/>
          <w:rtl/>
        </w:rPr>
        <w:t>.</w:t>
      </w:r>
    </w:p>
    <w:p w14:paraId="0B77A1E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51- مجموع مجوزهای استخدام دستگاه های اجرایی با رعایت فصل دوم این قانون در برنامه های پنجساله تعیین می گردد و سهم هر یک از وزارتخانه ها و مؤسسات دولتی با پیشنهاد سازمان به تصویب هیأت وزیران می رسد.</w:t>
      </w:r>
    </w:p>
    <w:p w14:paraId="078B554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هر گونه به کارگیری نیروی انسانی در دستگاه های اجرایی خارج از مجوزهای موضوع این ماده خلاف قانون محسوب و ممنوع می باشد و پرداخت هرگونه وجهی به افرادی که بدون مجوز به کار گرفته می شوند تصرف غیر قانونی در اموال عمومی محسوب می گردد.</w:t>
      </w:r>
    </w:p>
    <w:p w14:paraId="0752E19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52- هر نوع به کارگیری افراد در دستگاه های اجرایی به غیر از حالات مندرج در ماده (45) و تبصره ماده (32) این قانون ممنوع می باشد.</w:t>
      </w:r>
    </w:p>
    <w:p w14:paraId="11A4B65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هشتم - انتصاب و ارتقای شغلی</w:t>
      </w:r>
    </w:p>
    <w:p w14:paraId="76F5188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53- انتصاب و ارتقای شغلی کارمندان باید با رعایت شرایط تحصیلی و تجربی لازم و پس از احراز شایستگی و عملکرد موفق در مشاغل قبلی آنان صورت گیرد.</w:t>
      </w:r>
    </w:p>
    <w:p w14:paraId="33BBC25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54- به منظور استقرار نظام شایستگی و ایجاد ثبات در خدمت مدیران، دستگاه های اجرایی موظفند اقدامات زیر را انجام دهند:</w:t>
      </w:r>
    </w:p>
    <w:p w14:paraId="451BA42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در انتخاب و انتصاب افراد به پست های مدیریت حرفه ای، شرایط تخصصی لازم را تعیین نموده تا افراد از مسیر ارتقای شغلی به مراتب بالاتر ارتقا یابند. در مواردی که از این طریق امکان انتخاب وجود نداشته باشد، با برگزاری امتحانات تخصصی لازم، انتخاب صورت می پذیرد.</w:t>
      </w:r>
    </w:p>
    <w:p w14:paraId="5076360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دستگاه های اجرایی می توانند برای حداکثر پانزده درصد (15%) سمت های مدیریت حرفه ای از افراد شایسته (با رعایت تخصص و تجربه شاغل نسبت به شغل، بدون رعایت سلسه مراتب مدیریتی) خارج از دستگاه استفاده نمایند.</w:t>
      </w:r>
    </w:p>
    <w:p w14:paraId="62028E2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عزل و نصب متصدیان پست های مدیریت سیاسی (مذکور در ماده (71) این قانون ) بدون الزام به رعایت مسیر ارتقای شغلی از اختیارات مقامات بالاتر می باشد.</w:t>
      </w:r>
    </w:p>
    <w:p w14:paraId="1714DE3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ج - دوره خدمت در پست های مدیریت حرفه ای چهار ساله می باشد و تمدید آن بلامانع است. تغییر سمت افراد قبل از مدت مذکور براساس آیین نامه ای که با پیشنهاد سازمان به تصویب هیأت وزیران می رسد امکانپذیر می باشد.</w:t>
      </w:r>
    </w:p>
    <w:p w14:paraId="169EA31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در اجرای این ماده مجموع شرکت های زیر مجموعه یک شرکت مادر تخصصی برای انتصاب مدیران یک دستگاه اجرایی تلقی می گردد.</w:t>
      </w:r>
    </w:p>
    <w:p w14:paraId="5EE3E73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در هر یک از دستگاه های اجرایی، یکی از پست های معاونین مقامات اجرایی مذکور در بندهای (د) و (هـ) ماده (71) این قانون ثابت تلقی می گردد و عزل و نصب متصدی آن براساس آیین نامه ای است که با پیشنهاد سازمان به تصویب هیأت وزیران می رسد.</w:t>
      </w:r>
    </w:p>
    <w:p w14:paraId="682A5A2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دستگاه های اجرایی موظفند امکان ارتقای مسیر شغلی را با توجه به امتیازات مربوطه در فضای رقابتی برای کلیه کارمندان فراهم نمایند.</w:t>
      </w:r>
    </w:p>
    <w:p w14:paraId="3BD2AD2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مدیران مذکور در ماده (71) این قانون مدیران سیاسی و بقیه مدیران حرفه ای تلقی می گردند.</w:t>
      </w:r>
    </w:p>
    <w:p w14:paraId="1C4A1A4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55- سازمان مکلف است به منظور حفظ سرمایه های انسانی و شناسایی افراد واجد شرایط احراز پست های مدیریت نسبت به ایجاد بانک اطلاعات مدیران جهت استفاده مقامات و مدیران ذی ربط اقدام نماید.</w:t>
      </w:r>
    </w:p>
    <w:p w14:paraId="61DEA62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56- سازمان موظف است برنامه ها و سامانه های اجرایی مؤثری را برای آموزش مدیران متناسب با وظایف و نقش های مورد انتظار در بخش ها و دستگاه های اجرایی کشور تنظیم نماید و هر گونه انتصاب و ارتقای مدیران منوط به طی دوره های ذی ربط می باشد.</w:t>
      </w:r>
    </w:p>
    <w:p w14:paraId="35980A6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57- دستورالعمل اجرایی این فصل و شرایط تخصصی و عمومی پست های مدیریت حرفه ای و نحوه ارتقای مسیر شغلی با پیشنهاد سازمان به تصویب شورای عالی اداری می رسد.</w:t>
      </w:r>
    </w:p>
    <w:p w14:paraId="24D3865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lastRenderedPageBreak/>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نهم - توانمندسازی کارمندان</w:t>
      </w:r>
    </w:p>
    <w:p w14:paraId="61D522D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58- سازمان موظف است به منظور ارتقای سطح کارایی و اثربخشی دستگاه های اجرایی، نظام آموزش کارمندان دستگاه های اجرایی را به گونه ای طراحی نماید که همراه با متناسب ساختن دانش، مهارت و نگرش کارمندان با شغل مورد نظر، انگیزه های لازم را جهت مشارکت مستمر کارمندان در فرایند آموزش تأمین نماید به نحوی که رابطه ای بین ارتقای کارمندان و مدیران و آموزش برقرار گردد و از حداقل سرانه ساعت آموزشی براساس مقررات مربوط در هر سال برخوردار گردند.</w:t>
      </w:r>
    </w:p>
    <w:p w14:paraId="48A6D2F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59</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مکلفند</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رعایت</w:t>
      </w:r>
      <w:r w:rsidRPr="00156CAB">
        <w:rPr>
          <w:rFonts w:eastAsia="Times New Roman"/>
          <w:b w:val="0"/>
          <w:bCs w:val="0"/>
          <w:color w:val="000000"/>
          <w:rtl/>
        </w:rPr>
        <w:t xml:space="preserve"> </w:t>
      </w:r>
      <w:r w:rsidRPr="00156CAB">
        <w:rPr>
          <w:rFonts w:eastAsia="Times New Roman" w:hint="cs"/>
          <w:b w:val="0"/>
          <w:bCs w:val="0"/>
          <w:color w:val="000000"/>
          <w:rtl/>
        </w:rPr>
        <w:t>مقررات</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قانون</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نظام</w:t>
      </w:r>
      <w:r w:rsidRPr="00156CAB">
        <w:rPr>
          <w:rFonts w:eastAsia="Times New Roman"/>
          <w:b w:val="0"/>
          <w:bCs w:val="0"/>
          <w:color w:val="000000"/>
          <w:rtl/>
        </w:rPr>
        <w:t xml:space="preserve"> </w:t>
      </w:r>
      <w:r w:rsidRPr="00156CAB">
        <w:rPr>
          <w:rFonts w:eastAsia="Times New Roman" w:hint="cs"/>
          <w:b w:val="0"/>
          <w:bCs w:val="0"/>
          <w:color w:val="000000"/>
          <w:rtl/>
        </w:rPr>
        <w:t>آموزش</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دول</w:t>
      </w:r>
      <w:r w:rsidRPr="00156CAB">
        <w:rPr>
          <w:rFonts w:eastAsia="Times New Roman"/>
          <w:b w:val="0"/>
          <w:bCs w:val="0"/>
          <w:color w:val="000000"/>
          <w:rtl/>
        </w:rPr>
        <w:t>ت، برنامه های آموزشی کارمندان خود را تدوین نمایند.</w:t>
      </w:r>
    </w:p>
    <w:p w14:paraId="42F862C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دستگاه های اجرایی می توانند در قالب برنامه های آموزشی مصوب برای اجرای دوره های آموزشی مورد نیاز خود با دانشگاه ها و مؤسسات آموزش عالی انعقاد قرارداد نمایند. همچنین دستگاه های مزبور می توانند کلیه مراحل طراحی، اجرا و ارزشیابی دوره ها و فعالیت های آموزشی و پژوهشی خود را به مؤسسات و مراکز آموزشی و پژوهشی دولتی و غیردولتی که صلاحیت فنی و تخصصی آنها به تأیید سازمان رسیده باشد، واگذار نمایند.</w:t>
      </w:r>
    </w:p>
    <w:p w14:paraId="4DF1B78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60- کلیه بورس های آموزشی که منجر به اخذ مدرک تحصیلی دانشگاهی نمی گردد و از سوی دولت های خارجی یا از طرف مؤسسات بین المللی در اختیار دولت قرار می گیرد از طریق سازمان، متناسب با وظایف دستگاه های اجرایی توزیع می گردد. دوره هایی که طبق قرارداد دوجانبه برگزار می شود توسط دستگاه اجرایی مربوط اقدام خواهد شد.</w:t>
      </w:r>
    </w:p>
    <w:p w14:paraId="4D1B2E2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بورس ها و دوره های آموزشی که منجر به اخذ مدرک دانشگاهی می شود با نظر وزارت بهداشت، درمان و آموزش پزشکی و علوم، تحقیقات و فناوری حسب مورد توزیع می گردد.</w:t>
      </w:r>
    </w:p>
    <w:p w14:paraId="26C591A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61- اعزام کارمندان دستگاه های اجرایی از زمان تصویب این قانون برای طی دوره های آموزشی که منجر به اخذ مدرک دانشگاهی و یا معادل آن می گردد در داخل و خارج از کشور با هزینه دستگاه های مربوطه و استفاده از مأموریت آموزشی ممنوع می باشد.</w:t>
      </w:r>
    </w:p>
    <w:p w14:paraId="0470F86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ایثارگران مشمول مقررات خاص خود می باشند.</w:t>
      </w:r>
    </w:p>
    <w:p w14:paraId="7CF6474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62- کارمندان موظفند همواره نسبت به توانمندسازی و افزایش مهارت ها و توانایی های شغلی خود اقدام نمایند. دستگاه های اجرایی شیوه ها و الگوهای لازم برای افزایش توان و توان سنجی مداوم کارمندان خود را که توسط سازمان تهیه و ابلاغ می شود به مورد اجرا خواهند گذارد.</w:t>
      </w:r>
    </w:p>
    <w:p w14:paraId="0F187F8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63</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آیین</w:t>
      </w:r>
      <w:r w:rsidRPr="00156CAB">
        <w:rPr>
          <w:rFonts w:eastAsia="Times New Roman"/>
          <w:b w:val="0"/>
          <w:bCs w:val="0"/>
          <w:color w:val="000000"/>
          <w:rtl/>
        </w:rPr>
        <w:t xml:space="preserve"> </w:t>
      </w:r>
      <w:r w:rsidRPr="00156CAB">
        <w:rPr>
          <w:rFonts w:eastAsia="Times New Roman" w:hint="cs"/>
          <w:b w:val="0"/>
          <w:bCs w:val="0"/>
          <w:color w:val="000000"/>
          <w:rtl/>
        </w:rPr>
        <w:t>نامه</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فصل</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پیشنهاد</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تصویب</w:t>
      </w:r>
      <w:r w:rsidRPr="00156CAB">
        <w:rPr>
          <w:rFonts w:eastAsia="Times New Roman"/>
          <w:b w:val="0"/>
          <w:bCs w:val="0"/>
          <w:color w:val="000000"/>
          <w:rtl/>
        </w:rPr>
        <w:t xml:space="preserve"> </w:t>
      </w:r>
      <w:r w:rsidRPr="00156CAB">
        <w:rPr>
          <w:rFonts w:eastAsia="Times New Roman" w:hint="cs"/>
          <w:b w:val="0"/>
          <w:bCs w:val="0"/>
          <w:color w:val="000000"/>
          <w:rtl/>
        </w:rPr>
        <w:t>هیأت</w:t>
      </w:r>
      <w:r w:rsidRPr="00156CAB">
        <w:rPr>
          <w:rFonts w:eastAsia="Times New Roman"/>
          <w:b w:val="0"/>
          <w:bCs w:val="0"/>
          <w:color w:val="000000"/>
          <w:rtl/>
        </w:rPr>
        <w:t xml:space="preserve"> </w:t>
      </w:r>
      <w:r w:rsidRPr="00156CAB">
        <w:rPr>
          <w:rFonts w:eastAsia="Times New Roman" w:hint="cs"/>
          <w:b w:val="0"/>
          <w:bCs w:val="0"/>
          <w:color w:val="000000"/>
          <w:rtl/>
        </w:rPr>
        <w:t>وزیران</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رسد</w:t>
      </w:r>
      <w:r w:rsidRPr="00156CAB">
        <w:rPr>
          <w:rFonts w:eastAsia="Times New Roman"/>
          <w:b w:val="0"/>
          <w:bCs w:val="0"/>
          <w:color w:val="000000"/>
          <w:rtl/>
        </w:rPr>
        <w:t>.</w:t>
      </w:r>
    </w:p>
    <w:p w14:paraId="39E11BB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دهم - حقوق و مزایا</w:t>
      </w:r>
    </w:p>
    <w:p w14:paraId="0BF0DB6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64- نظام پرداخت کارمندان دستگاه های اجرایی براساس ارزشیابی عوامل شغل و شاغل و سایر ویژگی های مذکور در مواد آتی خواهد بود. امتیاز حاصل از نتایج ارزشیابی عوامل مذکور در این فصل ضرب در ضریب ریالی، مبنای تعیین حقوق و مزایای کارمندان قرار می گیرد و برای بازنشستگان و موظفین یا مستمری بگیران نیز به همین میزان تعیین می گردد.</w:t>
      </w:r>
    </w:p>
    <w:p w14:paraId="321DC06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ضریب ریالی مذکور در این ماده باتوجه به شاخص هزینه زندگی در لایحه بودجه سالانه پیش بینی و به تصویب مجلس شورای اسلامی می رسد.</w:t>
      </w:r>
    </w:p>
    <w:p w14:paraId="3A6C16C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lastRenderedPageBreak/>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65- کلیه مشاغل مشمول این قانون براساس عواملی نظیر اهمیت و پیچیدگی وظایف و مسؤولیت ها، سطح تخصص و مهارت های مورد نیاز به یکی از طبقات جدول یا جداول حق شغل اختصاص می یابند.</w:t>
      </w:r>
    </w:p>
    <w:p w14:paraId="5FB2897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حداقل امتیاز جدول یا جداول ارزشیابی مشاغل (2000) و حداکثر آن (6000) می باشد.</w:t>
      </w:r>
    </w:p>
    <w:p w14:paraId="5F50646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هرکدام از مشاغل متناسب با ویژگی ها، حداکثردر پنج رتبه، مقدماتی، پایه، ارشد، خبره و عالی طبقه بندی می گردند و هرکدام از رتبه ها به یکی از طبقات جدول یا جداول موضوع این ماده اختصاص می یابد. رتبه های خبره و عالی به مشاغل کارشناسی و بالاتر اختصاص می یابد.</w:t>
      </w:r>
    </w:p>
    <w:p w14:paraId="2A28E33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شاغلین مربوط در بدو استخدام در رتبه مقدماتی قرار می گیرند و براساس عواملی نظیر ابتکار و خلاقیت، میزان افزایش مهارت ها، انجام خدمات برجسته، طی دوره های آموزشی و میزان جلب رضایت ارباب رجوع براساس ضوابطی که متناسب با ویژگی های مشاغل به تصویب شورای توسعه مدیریت می رسد ارزیابی و حسب امتیازات مکتسبه و طی حداقل مدت تجربه مربوط به سطوح پایه، ارشد، خبره و عالی ارتقا می یابند. نخبگانی که طبق ضوابط مصوب شورای عالی انقلاب فرهنگی تعیین می شوند و افرادی که علاوه بر شرایط عمومی در</w:t>
      </w:r>
    </w:p>
    <w:p w14:paraId="7DA285D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بدو استخدام </w:t>
      </w:r>
      <w:r w:rsidRPr="00156CAB">
        <w:rPr>
          <w:rFonts w:eastAsia="Times New Roman" w:hint="cs"/>
          <w:b w:val="0"/>
          <w:bCs w:val="0"/>
          <w:color w:val="000000"/>
          <w:cs/>
        </w:rPr>
        <w:t>‎‎‎‎‎‎‎‎‎‎‎‎‎‎‎‎‎‎‎‎‎‎‎‎‎‎‎‎‎‎</w:t>
      </w:r>
      <w:r w:rsidRPr="00156CAB">
        <w:rPr>
          <w:rFonts w:eastAsia="Times New Roman" w:hint="cs"/>
          <w:b w:val="0"/>
          <w:bCs w:val="0"/>
          <w:color w:val="000000"/>
          <w:rtl/>
        </w:rPr>
        <w:t xml:space="preserve"> از تجربه و مهارت لازم برخوردار هستند طبق آیین نامه ای که به پیشنهاد سازمان به تصویب هیأت وزیران می رسد از طی برخی از رتبه ها معاف و در یکی از رتبه های دیگر قرار می گیرند.</w:t>
      </w:r>
    </w:p>
    <w:p w14:paraId="5EF6159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کلیه عناوین مدیریت و سرپرستی متناسب با پیچیدگی وظایف و مسؤولیت ها، حیطه سرپرستی و نظارت و حساسیت های شغلی و سایر عوامل مربوط در یکی از طبقات جدول فوق العاده مدیریت که حداقل امتیاز آن (500) و حداکثر آن (5000) است، قرار می گیرند.</w:t>
      </w:r>
    </w:p>
    <w:p w14:paraId="21A67B5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امتیاز طبقه مشاغل آموزشی تمام وقت وزارت آموزش و پرورش و بهداشتی و درمانی وزارت بهداشت، درمان و آموزش پزشکی در جدول یا جداول حق شغل با ضریب (1/1) محاسبه می گردد.</w:t>
      </w:r>
    </w:p>
    <w:p w14:paraId="0AD6E21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66- کلیه شاغلین مشمول این قانون براساس عواملی نظیر تحصیلات، دوره های آموزشی و مهارت (علاوه بر حداقل شرایط مذکور در اولین طبقه شغل مربوط)، سنوات خدمت</w:t>
      </w:r>
      <w:r w:rsidRPr="00156CAB">
        <w:rPr>
          <w:rFonts w:eastAsia="Times New Roman"/>
          <w:b w:val="0"/>
          <w:bCs w:val="0"/>
          <w:color w:val="000000"/>
          <w:cs/>
        </w:rPr>
        <w:t>‎‎‎‎‎‎‎‎‎‎‎‎‎‎‎‎‎‎‎‎‎‎‎‎‎‎‎‎‎‎</w:t>
      </w:r>
      <w:r w:rsidRPr="00156CAB">
        <w:rPr>
          <w:rFonts w:eastAsia="Times New Roman"/>
          <w:b w:val="0"/>
          <w:bCs w:val="0"/>
          <w:color w:val="000000"/>
          <w:rtl/>
        </w:rPr>
        <w:t xml:space="preserve"> و تجربه از امتیاز حق شاغل که حداقل (1000) و حداکثر (4500) امتیاز می باشد، بهره مند می گردند.</w:t>
      </w:r>
    </w:p>
    <w:p w14:paraId="70AC879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حداکثر امتیاز این ماده برای هر شاغل از هفتاد و پنج درصد (75%) امتیاز شغل وی تجاوز نخواهد کرد.</w:t>
      </w:r>
    </w:p>
    <w:p w14:paraId="25DB642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هنرمندان و افرادی که در حوزه های علمیه تحصیل نموده اند براساس آیین نامه ای که با پیشنهاد سازمان به تصویب هیأت وزیران می رسد با مقاطع رسمی تحصیلی همتراز می گردند.</w:t>
      </w:r>
    </w:p>
    <w:p w14:paraId="6C9E2F5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67- جدول یا جداول موضوع ماده (65) و تبصره های (1) و (2) آن بنا به پیشنهاد سازمان به تصویب هیأت وزیران می رسد و تخصیص هر کدام از مشاغل و طبقات شغلی آن به یکی از طبقات جداول حق شغل با پیشنهاد سازمان توسط شورای توسعه مدیریت انجام و برای اجراء به دستگاه های اجرایی ابلاغ می گردد. ارزیابی عوامل مربوط به شاغل براساس ضوابطی که با پیشنهاد سازمان به تصویب شورای مذکور می رسد توسط دستگاه های اجرایی انجام خواهد شد و سازمان بر اجراء این امر نظارت می نماید.</w:t>
      </w:r>
    </w:p>
    <w:p w14:paraId="0B8C050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68- علاوه بر پرداخت های موضوع ماده (65) و تبصره های آن و ماده (66) که حقوق ثابت تلقی می گردد فوق العاده هایی به شرح زیر به کارمندان قابل پرداخت می باشد:</w:t>
      </w:r>
    </w:p>
    <w:p w14:paraId="15A9123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1- فوق العاده مناطق کمتر توسعه یافته و بدی آب و هوا برای مشاغل تخصصی که شاغلین آنها دارای مدارک تحصیلی کارشناسی ارشد و بالاتر می باشند تا به میزان</w:t>
      </w:r>
      <w:r w:rsidRPr="00156CAB">
        <w:rPr>
          <w:rFonts w:eastAsia="Times New Roman" w:hint="cs"/>
          <w:b w:val="0"/>
          <w:bCs w:val="0"/>
          <w:color w:val="000000"/>
          <w:cs/>
        </w:rPr>
        <w:t>‎‎‎‎‎‎‎‎‎‎‎‎‎‎‎‎‎‎‎‎‎‎‎‎‎‎‎‎‎‎</w:t>
      </w:r>
      <w:r w:rsidRPr="00156CAB">
        <w:rPr>
          <w:rFonts w:eastAsia="Times New Roman" w:hint="cs"/>
          <w:b w:val="0"/>
          <w:bCs w:val="0"/>
          <w:color w:val="000000"/>
          <w:rtl/>
        </w:rPr>
        <w:t xml:space="preserve"> بیست و پنج درصد (25%) امتیاز حقوق ثابت و برای سایر مشاغل تا بیست درصد (20%) حقوق ثابت هرکدام از کارمندان واجد شرایط پرداخت خواهد شد. فهرست این مناطق در هر دوره برنامه پنجساله با پیشنهاد سازمان به تصویب هیأت وزیران می رسد.</w:t>
      </w:r>
    </w:p>
    <w:p w14:paraId="122D995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2- فوق العاده ایثارگری متناسب با درصد جانبازی و مدت خدمت داوطلبانه در جبهه و مدت اسارت تا (1500) امتیاز و به دارندگان نشان های دولتی تا (750) امتیاز تعلق می گیرد.</w:t>
      </w:r>
    </w:p>
    <w:p w14:paraId="7A5F3BC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کارمندان و بازنشستگان که در زمان جنگ در مناطق جنگزده مشغول خدمت اداری بوده اند به ازای هر سال خدمت در زمان جنگ (125) امتیاز در نظر گرفته می شود.</w:t>
      </w:r>
    </w:p>
    <w:p w14:paraId="3285E19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3- فوق العاده سختی کار و کار در محیط های غیر متعارف نظیر کار با اشعه و مواد شیمیایی، کار با بیماران روانی، عفونی و در اورژانس و در بخش های سوختگی و مراقبت های ویژه بیمارستانی تا (1000) امتیاز و در مورد کار با مواد سمی، آتش زا و منفجره و کار در اعماق دریا، امتیاز یاد شده با تصویب هیأت وزیران تا سه برابر قابل افزایش خواهد بود.</w:t>
      </w:r>
    </w:p>
    <w:p w14:paraId="552D427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4- کمک هزینه عائله مندی و اولاد به کارمندان مرد شاغل و بازنشسته و وظیفه بگیر مشمول این قانون که دارای همسر می باشند معادل (800) امتیاز و برای هر فرزند معادل (200) امتیاز و حداکثر سه فرزند. حداکثر سن برای اولادی که از مزایای این بند استفاده می کنند به شرط ادامه تحصیل و نیز غیر شاغل بودن فرزند، (25) سال تمام و نداشتن شوهر برای اولاد اناث خواهد بود. کارمندان زن شاغل و بازنشسته و وظیفه بگیر</w:t>
      </w:r>
    </w:p>
    <w:p w14:paraId="445AACF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مشمول این قانون که دارای همسر نبوده و یا همسر آنان معلول و یا از کار افتاده کلی می باشد و یا خود به تنهایی متکفل مخارج فرزندان هستند از مزایای کمک هزینه عائله مندی موضوع این بند بهره مند می شوند. فرزندان معلول و از کارافتاده کلی به تشخیص مراجع پزشکی ذی ربط مشمول محدودیت سقف سنی مزبور نمی باشند.</w:t>
      </w:r>
    </w:p>
    <w:p w14:paraId="65A93C6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5- فوق العاده شغل برای مشاغل تخصصی، متناسب با سطح تخصص و مهارت ها، پیچیدگی وظایف و مسؤولیت ها و شرایط بازار کار با پیشنهاد سازمان و تصویب هیأت وزیران برای مشاغل تا سطح کاردانی حداکثر (700) امتیاز و برای مشاغل همسطح کارشناسی حداکثر (1500) امتیاز وبرای مشاغل بالاتر حداکثر (2000) امتیاز تعیین می گردد. این فوق العاده با رعایت تبصره این ماده قابل پرداخت می باشد.</w:t>
      </w:r>
    </w:p>
    <w:p w14:paraId="287EB3E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6- فوق العاده کارایی و عملکرد در چارچوب ضوابط این بند و تبصره این ماده قابل پرداخت می باشد:</w:t>
      </w:r>
    </w:p>
    <w:p w14:paraId="1FC95EA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الف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به حداکثر هفتاد درصد (70%) از کارمندان هر دستگاه براساس رتبه بندی نمرات ارزشیابی کارمندان، طبق عملکرد کارمندان و با توجه به امتیازی که از عواملی نظیر رضایت ارباب رجوع، رشد و ارتقا، اثربخشی و کیفیت و سرعت در اتمام کار کسب می نمایند. براساس دستورالعملی که سازمان ابلاغ می نماید تا (20%) امتیازات مربوط به حقوق ثابت وی در مقاطع سه ماهه قابل پرداخت می باشد.</w:t>
      </w:r>
    </w:p>
    <w:p w14:paraId="0B40A7B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میزان بهره مندی کارمندان هر دستگاه از سقف هفتاد (70%) درصد مذکور در این بند متناسب با میزان موفقیت در تحقق تکالیف قانونی و اجرای برنامه ها و ارزیابی عملکرد دستگاه که توسط سازمان و تصویب شورای عالی اداری در </w:t>
      </w:r>
      <w:r w:rsidRPr="00156CAB">
        <w:rPr>
          <w:rFonts w:eastAsia="Times New Roman" w:hint="cs"/>
          <w:b w:val="0"/>
          <w:bCs w:val="0"/>
          <w:color w:val="000000"/>
          <w:rtl/>
        </w:rPr>
        <w:lastRenderedPageBreak/>
        <w:t>سه سطح متوسط، خوب و عالی رتبه بندی می گردند به ترتیب (30%، 50% و 70%) تعیین می گردد.</w:t>
      </w:r>
    </w:p>
    <w:p w14:paraId="4A6F3E7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ج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مقامات دستگاه های اجرایی مذکور در ماده (71) متناسب با رتبه دستگاه ذی ربط مشمول دریافت این فوق العاده می باشند.</w:t>
      </w:r>
    </w:p>
    <w:p w14:paraId="28BD634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7- به منظور جبران هزینه سفر و مأموریت روزانه داخل و خارج از کشور، نوبت کاری، جابه جایی محل خدمت کارمندان با تشخیص دستگاه اجرایی، کسر صندوق و تضمین، مبالغی با پیشنهاد سازمان و تصویب هیأت وزیران به کارمندان پرداخت خواهد شد.</w:t>
      </w:r>
    </w:p>
    <w:p w14:paraId="04959BA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8- به کارمندانی که در خارج از کشور در پست های سازمانی اشتغال دارند فوق العاده اشتغال خارج از کشور براساس ضوابطی که به پیشنهاد سازمان به تصویب هیأت وزیران می رسد پرداخت می گردد.</w:t>
      </w:r>
    </w:p>
    <w:p w14:paraId="7A80B30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این گونه کارمندان در مدتی که از فوق العاده اشتغال خارج از کشور استفاده می کنند دریافت دیگری به استثنای مواردی که به موجب قوانین خاص برای اشتغال در خارج از کشور به این گونه کارمندان تعلق می گیرد نخواهند داشت.</w:t>
      </w:r>
    </w:p>
    <w:p w14:paraId="3661D6B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9- در صورتی که بنا به درخواست دستگاه، کارمندان موظف به انجام خدماتی خارج از وقت اداری گردند براساس آیین نامه ای که با پیشنهاد سازمان به تصویب هیأت وزیران می رسد، می توان مبالغی تحت عنوان اضافه کار، حق التحقیق، حق التدریس، حق الترجمه و حق التألیف به آنها پرداخت نمود.</w:t>
      </w:r>
    </w:p>
    <w:p w14:paraId="6276C7A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مجموع مبالغ قابل پرداخت تحت عنوان اضافه کار و حق التدریس به هر یک از کارمندان نباید از حداکثر (50%) حقوق ثابت و فوق العاده های وی تجاوز نماید.</w:t>
      </w:r>
    </w:p>
    <w:p w14:paraId="01D5383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در هر دستگاه اجرایی حداکثر تا (20%) کارمندان آن دستگاه که به اقتضای شغلی، اضافه کار بیشتری دارند از محدودیت سقف (50%) مستثنی می باشند.</w:t>
      </w:r>
    </w:p>
    <w:p w14:paraId="6BDA6FD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10- فوق العاده ویژه در موارد خاص با توجه به عواملی از قبیل بازارکار داخلی و بین المللی، ریسک پذیری، تأثیر اقتصادی فعالیت ها دردرآمد ملی، انجام فعالیت و وظایف تخصصی و ستادی و تحقیقاتی و حساسیت کار با</w:t>
      </w:r>
    </w:p>
    <w:p w14:paraId="36009CF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پیشنهاد سازمان و تصویب هیأت وزیران امتیاز ویژه ای برای حداکثر (25%) از مشاغل، در برخی از دستگاه های اجرایی تا (50%) سقف امتیاز حقوق ثابت و فوق العاده های مستمر مذکور در این فصل در نظر گرفته خواهد شد.</w:t>
      </w:r>
    </w:p>
    <w:p w14:paraId="509279D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پرداخت فوق العاده های مذکور در بندهای (5) و (6) این ماده در هر کدام از دستگاههای اجرایی، مشروط به اعمال اصلاحات ساختاری، نیروی انسانی، فنآوری و واگذاری امور به بخش غیردولتی (احکام مذکور در این قانون) و استفاده از منابع حاصل از صرفه جویی های به عمل آمده، در سقف اعتبارات مصوب از سال 1387 امکانپذیر می باشد و این فوق العاده ها جزو دیون منظور نمی گردد. انجام اصلاحات مذکور در این تبصره باید به تأیید سازمان برسد.</w:t>
      </w:r>
    </w:p>
    <w:p w14:paraId="1E58D2D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69- به دستگاه های اجرایی اجازه داده می شود تا بیست و پنج درصد (25%) اعتباراتی که از محل اصلاحات مذکور در تبصره ماده فوق الذکر در هر کدام از واحدهای سازمانی صرفه جویی می گردد را (با تأیید ذی حساب مربوطه) به عنوان فوق العاده بهره وری غیرمستمر به کارمندان و مدیرانی که در همان واحدها، خدمات برجسته انجام می دهند پرداخت نمایند.</w:t>
      </w:r>
    </w:p>
    <w:p w14:paraId="509E7D7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70- شرایط تصدی مشاغل اختصاصی دستگاه های اجرایی به تناسب وظایف پست های قابل تخصیص به هر شغل، از لحاظ معلومات، تحصیلات، تجربه، مهارت و دوره های آموزشی مورد نیاز و عوامل مؤثر دیگر با پیشنهاد دستگاه اجرایی و تأیید سازمان و تصویب شورای توسعه مدیریت تعیین می گردد. و در انتصاب افراد به مشاغل مذکور رعایت شرایط مصوب الزامی می باشد.</w:t>
      </w:r>
    </w:p>
    <w:p w14:paraId="6B4030D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شرایط تصدی مشاغل عمومی که در بیش از یک دستگاه شاغل دارند به تناسب پست های قابل تخصیص به هر شغل توسط سازمان تهیه و پس از تصویب شورای توسعه مدیریت جهت اجرا به دستگاه های ذی ربط ابلاغ می گردد.</w:t>
      </w:r>
    </w:p>
    <w:p w14:paraId="189FB16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دستگاه های اجرایی موظفند حداکثر ظرف مدت سه سال شرایط تصدی مشاغل اختصاصی خود را به سازمان اعلام نمایند. در غیر این صورت سازمان موظف است شرایط تصدی مشاغل اختصاصی را رأساً به شورای توسعه مدیریت پیشنهاد نماید. تا تغییر ضوابط قبلی، شرایط مصوب فعلی قابل اجرا است.</w:t>
      </w:r>
    </w:p>
    <w:p w14:paraId="4165A6E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71- سمت های ذیل مدیریت سیاسی محسوب شده و به عنوان مقام شناخته می شوند و امتیاز شغلی مقامات مذکور در این ماده به شرح زیر تعیین می گردد:</w:t>
      </w:r>
    </w:p>
    <w:p w14:paraId="73C056E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الف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رؤسای سه قوه (18000) امتیاز.</w:t>
      </w:r>
    </w:p>
    <w:p w14:paraId="34D4146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معاون اول رئیس جمهور، نواب رئیس مجلس شورای اسلامی و اعضای شورای نگهبان (17000) امتیاز.</w:t>
      </w:r>
    </w:p>
    <w:p w14:paraId="472047F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ج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وزرا، نمایندگان مجلس شورای اسلامی و معاونین رئیس جمهور (16000) امتیاز.</w:t>
      </w:r>
    </w:p>
    <w:p w14:paraId="3C762C5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 استانداران و سفرا (15000) امتیاز.</w:t>
      </w:r>
    </w:p>
    <w:p w14:paraId="1C90F73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هـ- معاونین وزرا (14000) امتیاز.</w:t>
      </w:r>
    </w:p>
    <w:p w14:paraId="0069473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نخست وزیران دوران انقلاب اسلامی با مقامات بند (ب) این ماده همتراز می گردند و تعیین سایر پست های همطراز به عهده هیأت وزیران بوده و تعیین همطرازی پست های کارکنان اداری مجلس به عهده رئیس مجلس خواهد بود.</w:t>
      </w:r>
    </w:p>
    <w:p w14:paraId="61DCAB1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علاوه بر حقوق موضوع ماده فوق و امتیاز ویژگی های شاغل (مذکور در ماده (66)) که حقوق ثابت تلقی می گردد فوق العاده های ماده (68) این قانون نیز حسب مورد به مقامات تعلق خواهد گرفت.</w:t>
      </w:r>
    </w:p>
    <w:p w14:paraId="699D7DF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مقامات مذکور در این ماده که حداقل دوسال در پست مدیریت های سیاسی انجام وظیفه نموده یا بنمایند پس از تصدی مقام در صورتی که به سمت پایین تری منصوب شوند، چنانچه حقوق ثابت و فوق العاده مستمر آنها در مسؤولیت جدید از هشتاد درصد (80%) حقوق ثابت و فوق العاده مستمر وی در پست قبلی کمتر باشد به میزان مابه التفاوت تا (80%) را تفاوت تطبیق دریافت خواهند نمود. این تفاوت تطبیق با ارتقاهای بعدی (عوامل شغل و شاغل و فوق العاده ها) مستهلک می گردد و این مابه التفاوت در محاسبه حقوق بازنشستگی و وظیفه نیز ملاک عمل خواهد بود.</w:t>
      </w:r>
    </w:p>
    <w:p w14:paraId="59F602F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دولت مجاز است با پیشنهاد سازمان، برخی از امتیازات قانونی مقامات موضوع این قانون (به استثنای حقوق و مزایا) را به مشاغل خاص ویژه مدیریت حرفه ای و یا سمت های خاص و ویژه قضایی تسری دهد.</w:t>
      </w:r>
    </w:p>
    <w:p w14:paraId="4DDD555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72- امتیاز شغلی مدیران عامل و اعضای هیأت های مدیره شرکت های دولتی که براساس سیاست های مصوب مقام معظم رهبری در مورد اصل چهل و چهارم (44) قانون اساسی جمهوری اسلامی ایران باید در اختیار دولت بماند با توجه به نوع وظایف، حساسیت، سطح تخصصی کارمندان، تأثیر و نقش اقتصادی شرکت، نوع تولید و خدمات، کارآیی و اثربخشی و سهم شرکت در درآمد ملی تعیین خواهد گردید.</w:t>
      </w:r>
    </w:p>
    <w:p w14:paraId="3F20A62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سقف امتیاز این ماده حداکثر (5/1) برابر حداکثر ارقام امتیاز شغلی مذکور در این فصل می باشد. این گونه کارمندان حسب مورد از امتیازات شاغل و فوق العاده های مذکور در ماده (68) بهره مند خواهند بود.</w:t>
      </w:r>
    </w:p>
    <w:p w14:paraId="6292158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حقوق و مزایای مدیران عامل و اعضای هیأت مدیره سایر شرکت های دولتی که براساس سیاست های مصوب مقام معظم رهبری باید شرکت آنها به بخش غیردولتی واگذار گردد، مشابه سایر مدیران حرفه ای مذکور در این قانون تعیین و پرداخت می گردد.</w:t>
      </w:r>
    </w:p>
    <w:p w14:paraId="1951D31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73- به منظور ارتقای کارایی و سوددهی بنگاه های اقتصادی و ایجاد انگیزه و تحرک در آنها، به کارمندان آن دسته از شرکت های دولتی که براساس سیاست های مصوب مقام معظم رهبری در مورد اصل چهل و چهارم (44) قانون اساسی جمهوری اسلامی ایران باید در اختیار دولت بماند براساس آیین نامه ای که به تصویب هیأت وزیران می رسد متناسب با میزان سود حاصل و میزان اثرگذاری آنها در توسعه اقتصادی کشور و عملکرد و</w:t>
      </w:r>
    </w:p>
    <w:p w14:paraId="731AC48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بهره وری بنگاه ها، فوق العاده بهره وری به طور غیرمستمر پرداخت خواهد شد. حداکثر امتیاز این فوق العاده حسب مورد برای هفتاد درصد (70%) کارمندان تا سقف چهل درصد (40%) حقوق ثابت هر یک از کارمندان می باشد.</w:t>
      </w:r>
    </w:p>
    <w:p w14:paraId="64F3812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مشمولین این قانون صرفاً یکی از فوق العاده های مذکور در بند (6) ماده (68) و این ماده را می توانند دریافت نمایند.</w:t>
      </w:r>
    </w:p>
    <w:p w14:paraId="6CAFBCD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74- به منظور هماهنگی در تعیین حقوق و مزایای کارمندان دستگاه های اجرایی، شورای حقوق و دستمزد با عضویت رئیس سازمان مدیریت و برنامه ریزی کشور و وزیر امور اقتصادی و دارایی و دو نفر از وزرا به انتخاب هیأت وزیران و رئیس دستگاه ذی ربط و مجموعاً دو نفر نماینده از کمیسیون های اجتماعی و برنامه و بودجه و محاسبات مجلس شورای اسلامی (به عنوان ناظر) تشکیل می شود، کلیه دستگاه های اجرایی اعم از اینکه مشمول مقررات این قانون باشند یا نباشند مکلفند قبل از اتخاذ تصمیم در مراجع قانونی ذی ربط برای تعیین و یا تغییر مبانی و مقررات حقوق و مزایای کارمندان خود و یا هر نوع پرداخت </w:t>
      </w:r>
      <w:r w:rsidRPr="00156CAB">
        <w:rPr>
          <w:rFonts w:eastAsia="Times New Roman"/>
          <w:b w:val="0"/>
          <w:bCs w:val="0"/>
          <w:color w:val="000000"/>
          <w:rtl/>
        </w:rPr>
        <w:lastRenderedPageBreak/>
        <w:t>جدید موافقت شورای مذکور را کسب کنند. مصوبات و تصمیمات شورا پس از تأیید رئیس جمهور قابل اجرا است.</w:t>
      </w:r>
    </w:p>
    <w:p w14:paraId="2CEB887A"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وظایف دبیرخانه شورای حقوق </w:t>
      </w:r>
      <w:r w:rsidRPr="00156CAB">
        <w:rPr>
          <w:rFonts w:eastAsia="Times New Roman" w:hint="cs"/>
          <w:b w:val="0"/>
          <w:bCs w:val="0"/>
          <w:color w:val="000000"/>
          <w:cs/>
        </w:rPr>
        <w:t>‎‎‎‎‎‎‎‎‎‎‎‎‎‎‎‎‎‎‎‎‎‎‎‎‎‎‎‎‎‎</w:t>
      </w:r>
      <w:r w:rsidRPr="00156CAB">
        <w:rPr>
          <w:rFonts w:eastAsia="Times New Roman" w:hint="cs"/>
          <w:b w:val="0"/>
          <w:bCs w:val="0"/>
          <w:color w:val="000000"/>
          <w:rtl/>
        </w:rPr>
        <w:t xml:space="preserve"> و دستمزد به عهده سازمان خواهد بود.</w:t>
      </w:r>
    </w:p>
    <w:p w14:paraId="62DF6F2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هیأت وزیران و سایر مراجعی که اختیار تنظیم مقررات پرداخت دارند، موظفند قبل از هر گونه تصمیم گیری نظر موافق این شورا را اخذ نمایند.</w:t>
      </w:r>
    </w:p>
    <w:p w14:paraId="30B9472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75- امتیاز میزان عیدی پایان سال کارمندان و بازنشستگان و موظفین معادل (5000) می باشد.</w:t>
      </w:r>
    </w:p>
    <w:p w14:paraId="4EEA636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76- حداقل و حداکثر حقوق و مزایای مستمر شاغلین، حقوق بازنشستگان و وظیفه بگیران مشمول این قانون و سایر حقوق بگیران دستگاه های اجرایی و صندوق های بازنشستگی وابسته به دستگاه های اجرایی هر سال با پیشنهاد سازمان به تصویب هیأت وزیران می رسد.</w:t>
      </w:r>
    </w:p>
    <w:p w14:paraId="10F52D6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سقف حقوق ثابت و فوق العاده های مستمر نباید از (7) برابر حداقل حقوق ثابت و فوق العاده های مستمر تجاوز کند. فوق العاده های مذکور در بندهای (2)، (3) و (5) ماده (68) فوق العاده مستمر تلقی می گردند.</w:t>
      </w:r>
    </w:p>
    <w:p w14:paraId="28DBBC5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77</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تعیین</w:t>
      </w:r>
      <w:r w:rsidRPr="00156CAB">
        <w:rPr>
          <w:rFonts w:eastAsia="Times New Roman"/>
          <w:b w:val="0"/>
          <w:bCs w:val="0"/>
          <w:color w:val="000000"/>
          <w:rtl/>
        </w:rPr>
        <w:t xml:space="preserve"> </w:t>
      </w:r>
      <w:r w:rsidRPr="00156CAB">
        <w:rPr>
          <w:rFonts w:eastAsia="Times New Roman" w:hint="cs"/>
          <w:b w:val="0"/>
          <w:bCs w:val="0"/>
          <w:color w:val="000000"/>
          <w:rtl/>
        </w:rPr>
        <w:t>میزان</w:t>
      </w:r>
      <w:r w:rsidRPr="00156CAB">
        <w:rPr>
          <w:rFonts w:eastAsia="Times New Roman"/>
          <w:b w:val="0"/>
          <w:bCs w:val="0"/>
          <w:color w:val="000000"/>
          <w:rtl/>
        </w:rPr>
        <w:t xml:space="preserve"> </w:t>
      </w:r>
      <w:r w:rsidRPr="00156CAB">
        <w:rPr>
          <w:rFonts w:eastAsia="Times New Roman" w:hint="cs"/>
          <w:b w:val="0"/>
          <w:bCs w:val="0"/>
          <w:color w:val="000000"/>
          <w:rtl/>
        </w:rPr>
        <w:t>فوق</w:t>
      </w:r>
      <w:r w:rsidRPr="00156CAB">
        <w:rPr>
          <w:rFonts w:eastAsia="Times New Roman"/>
          <w:b w:val="0"/>
          <w:bCs w:val="0"/>
          <w:color w:val="000000"/>
          <w:rtl/>
        </w:rPr>
        <w:t xml:space="preserve"> </w:t>
      </w:r>
      <w:r w:rsidRPr="00156CAB">
        <w:rPr>
          <w:rFonts w:eastAsia="Times New Roman" w:hint="cs"/>
          <w:b w:val="0"/>
          <w:bCs w:val="0"/>
          <w:color w:val="000000"/>
          <w:rtl/>
        </w:rPr>
        <w:t>العاده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مذکور</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بندهای</w:t>
      </w:r>
      <w:r w:rsidRPr="00156CAB">
        <w:rPr>
          <w:rFonts w:eastAsia="Times New Roman"/>
          <w:b w:val="0"/>
          <w:bCs w:val="0"/>
          <w:color w:val="000000"/>
          <w:rtl/>
        </w:rPr>
        <w:t xml:space="preserve"> (5)</w:t>
      </w:r>
      <w:r w:rsidRPr="00156CAB">
        <w:rPr>
          <w:rFonts w:eastAsia="Times New Roman" w:hint="cs"/>
          <w:b w:val="0"/>
          <w:bCs w:val="0"/>
          <w:color w:val="000000"/>
          <w:rtl/>
        </w:rPr>
        <w:t>،</w:t>
      </w:r>
      <w:r w:rsidRPr="00156CAB">
        <w:rPr>
          <w:rFonts w:eastAsia="Times New Roman"/>
          <w:b w:val="0"/>
          <w:bCs w:val="0"/>
          <w:color w:val="000000"/>
          <w:rtl/>
        </w:rPr>
        <w:t xml:space="preserve"> (6)</w:t>
      </w:r>
      <w:r w:rsidRPr="00156CAB">
        <w:rPr>
          <w:rFonts w:eastAsia="Times New Roman" w:hint="cs"/>
          <w:b w:val="0"/>
          <w:bCs w:val="0"/>
          <w:color w:val="000000"/>
          <w:rtl/>
        </w:rPr>
        <w:t>،</w:t>
      </w:r>
      <w:r w:rsidRPr="00156CAB">
        <w:rPr>
          <w:rFonts w:eastAsia="Times New Roman"/>
          <w:b w:val="0"/>
          <w:bCs w:val="0"/>
          <w:color w:val="000000"/>
          <w:rtl/>
        </w:rPr>
        <w:t xml:space="preserve"> (7)</w:t>
      </w:r>
      <w:r w:rsidRPr="00156CAB">
        <w:rPr>
          <w:rFonts w:eastAsia="Times New Roman" w:hint="cs"/>
          <w:b w:val="0"/>
          <w:bCs w:val="0"/>
          <w:color w:val="000000"/>
          <w:rtl/>
        </w:rPr>
        <w:t>،</w:t>
      </w:r>
      <w:r w:rsidRPr="00156CAB">
        <w:rPr>
          <w:rFonts w:eastAsia="Times New Roman"/>
          <w:b w:val="0"/>
          <w:bCs w:val="0"/>
          <w:color w:val="000000"/>
          <w:rtl/>
        </w:rPr>
        <w:t xml:space="preserve"> ( 8)</w:t>
      </w:r>
      <w:r w:rsidRPr="00156CAB">
        <w:rPr>
          <w:rFonts w:eastAsia="Times New Roman" w:hint="cs"/>
          <w:b w:val="0"/>
          <w:bCs w:val="0"/>
          <w:color w:val="000000"/>
          <w:rtl/>
        </w:rPr>
        <w:t>،</w:t>
      </w:r>
      <w:r w:rsidRPr="00156CAB">
        <w:rPr>
          <w:rFonts w:eastAsia="Times New Roman"/>
          <w:b w:val="0"/>
          <w:bCs w:val="0"/>
          <w:color w:val="000000"/>
          <w:rtl/>
        </w:rPr>
        <w:t xml:space="preserve"> (9) </w:t>
      </w:r>
      <w:r w:rsidRPr="00156CAB">
        <w:rPr>
          <w:rFonts w:eastAsia="Times New Roman" w:hint="cs"/>
          <w:b w:val="0"/>
          <w:bCs w:val="0"/>
          <w:color w:val="000000"/>
          <w:rtl/>
        </w:rPr>
        <w:t>و</w:t>
      </w:r>
      <w:r w:rsidRPr="00156CAB">
        <w:rPr>
          <w:rFonts w:eastAsia="Times New Roman"/>
          <w:b w:val="0"/>
          <w:bCs w:val="0"/>
          <w:color w:val="000000"/>
          <w:rtl/>
        </w:rPr>
        <w:t xml:space="preserve"> (10) </w:t>
      </w:r>
      <w:r w:rsidRPr="00156CAB">
        <w:rPr>
          <w:rFonts w:eastAsia="Times New Roman" w:hint="cs"/>
          <w:b w:val="0"/>
          <w:bCs w:val="0"/>
          <w:color w:val="000000"/>
          <w:rtl/>
        </w:rPr>
        <w:t>ماده</w:t>
      </w:r>
      <w:r w:rsidRPr="00156CAB">
        <w:rPr>
          <w:rFonts w:eastAsia="Times New Roman"/>
          <w:b w:val="0"/>
          <w:bCs w:val="0"/>
          <w:color w:val="000000"/>
          <w:rtl/>
        </w:rPr>
        <w:t xml:space="preserve"> (68)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قانون</w:t>
      </w:r>
      <w:r w:rsidRPr="00156CAB">
        <w:rPr>
          <w:rFonts w:eastAsia="Times New Roman"/>
          <w:b w:val="0"/>
          <w:bCs w:val="0"/>
          <w:color w:val="000000"/>
          <w:rtl/>
        </w:rPr>
        <w:t xml:space="preserve"> </w:t>
      </w:r>
      <w:r w:rsidRPr="00156CAB">
        <w:rPr>
          <w:rFonts w:eastAsia="Times New Roman" w:hint="cs"/>
          <w:b w:val="0"/>
          <w:bCs w:val="0"/>
          <w:color w:val="000000"/>
          <w:rtl/>
        </w:rPr>
        <w:t>تا</w:t>
      </w:r>
      <w:r w:rsidRPr="00156CAB">
        <w:rPr>
          <w:rFonts w:eastAsia="Times New Roman"/>
          <w:b w:val="0"/>
          <w:bCs w:val="0"/>
          <w:color w:val="000000"/>
          <w:rtl/>
        </w:rPr>
        <w:t xml:space="preserve"> </w:t>
      </w:r>
      <w:r w:rsidRPr="00156CAB">
        <w:rPr>
          <w:rFonts w:eastAsia="Times New Roman" w:hint="cs"/>
          <w:b w:val="0"/>
          <w:bCs w:val="0"/>
          <w:color w:val="000000"/>
          <w:rtl/>
        </w:rPr>
        <w:t>سقف</w:t>
      </w:r>
      <w:r w:rsidRPr="00156CAB">
        <w:rPr>
          <w:rFonts w:eastAsia="Times New Roman"/>
          <w:b w:val="0"/>
          <w:bCs w:val="0"/>
          <w:color w:val="000000"/>
          <w:rtl/>
        </w:rPr>
        <w:t xml:space="preserve"> </w:t>
      </w:r>
      <w:r w:rsidRPr="00156CAB">
        <w:rPr>
          <w:rFonts w:eastAsia="Times New Roman" w:hint="cs"/>
          <w:b w:val="0"/>
          <w:bCs w:val="0"/>
          <w:color w:val="000000"/>
          <w:rtl/>
        </w:rPr>
        <w:t>تعیین</w:t>
      </w:r>
      <w:r w:rsidRPr="00156CAB">
        <w:rPr>
          <w:rFonts w:eastAsia="Times New Roman"/>
          <w:b w:val="0"/>
          <w:bCs w:val="0"/>
          <w:color w:val="000000"/>
          <w:rtl/>
        </w:rPr>
        <w:t xml:space="preserve"> </w:t>
      </w:r>
      <w:r w:rsidRPr="00156CAB">
        <w:rPr>
          <w:rFonts w:eastAsia="Times New Roman" w:hint="cs"/>
          <w:b w:val="0"/>
          <w:bCs w:val="0"/>
          <w:color w:val="000000"/>
          <w:rtl/>
        </w:rPr>
        <w:t>شده</w:t>
      </w:r>
      <w:r w:rsidRPr="00156CAB">
        <w:rPr>
          <w:rFonts w:eastAsia="Times New Roman"/>
          <w:b w:val="0"/>
          <w:bCs w:val="0"/>
          <w:color w:val="000000"/>
          <w:rtl/>
        </w:rPr>
        <w:t xml:space="preserve"> </w:t>
      </w:r>
      <w:r w:rsidRPr="00156CAB">
        <w:rPr>
          <w:rFonts w:eastAsia="Times New Roman" w:hint="cs"/>
          <w:b w:val="0"/>
          <w:bCs w:val="0"/>
          <w:color w:val="000000"/>
          <w:rtl/>
        </w:rPr>
        <w:t>توسط</w:t>
      </w:r>
      <w:r w:rsidRPr="00156CAB">
        <w:rPr>
          <w:rFonts w:eastAsia="Times New Roman"/>
          <w:b w:val="0"/>
          <w:bCs w:val="0"/>
          <w:color w:val="000000"/>
          <w:rtl/>
        </w:rPr>
        <w:t xml:space="preserve"> </w:t>
      </w:r>
      <w:r w:rsidRPr="00156CAB">
        <w:rPr>
          <w:rFonts w:eastAsia="Times New Roman" w:hint="cs"/>
          <w:b w:val="0"/>
          <w:bCs w:val="0"/>
          <w:color w:val="000000"/>
          <w:rtl/>
        </w:rPr>
        <w:t>مراجع</w:t>
      </w:r>
      <w:r w:rsidRPr="00156CAB">
        <w:rPr>
          <w:rFonts w:eastAsia="Times New Roman"/>
          <w:b w:val="0"/>
          <w:bCs w:val="0"/>
          <w:color w:val="000000"/>
          <w:rtl/>
        </w:rPr>
        <w:t xml:space="preserve"> </w:t>
      </w:r>
      <w:r w:rsidRPr="00156CAB">
        <w:rPr>
          <w:rFonts w:eastAsia="Times New Roman" w:hint="cs"/>
          <w:b w:val="0"/>
          <w:bCs w:val="0"/>
          <w:color w:val="000000"/>
          <w:rtl/>
        </w:rPr>
        <w:t>ذی</w:t>
      </w:r>
      <w:r w:rsidRPr="00156CAB">
        <w:rPr>
          <w:rFonts w:eastAsia="Times New Roman"/>
          <w:b w:val="0"/>
          <w:bCs w:val="0"/>
          <w:color w:val="000000"/>
          <w:rtl/>
        </w:rPr>
        <w:t xml:space="preserve"> </w:t>
      </w:r>
      <w:r w:rsidRPr="00156CAB">
        <w:rPr>
          <w:rFonts w:eastAsia="Times New Roman" w:hint="cs"/>
          <w:b w:val="0"/>
          <w:bCs w:val="0"/>
          <w:color w:val="000000"/>
          <w:rtl/>
        </w:rPr>
        <w:t>ربط</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وزیر</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یا</w:t>
      </w:r>
      <w:r w:rsidRPr="00156CAB">
        <w:rPr>
          <w:rFonts w:eastAsia="Times New Roman"/>
          <w:b w:val="0"/>
          <w:bCs w:val="0"/>
          <w:color w:val="000000"/>
          <w:rtl/>
        </w:rPr>
        <w:t xml:space="preserve"> </w:t>
      </w:r>
      <w:r w:rsidRPr="00156CAB">
        <w:rPr>
          <w:rFonts w:eastAsia="Times New Roman" w:hint="cs"/>
          <w:b w:val="0"/>
          <w:bCs w:val="0"/>
          <w:color w:val="000000"/>
          <w:rtl/>
        </w:rPr>
        <w:t>رئیس</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یا</w:t>
      </w:r>
      <w:r w:rsidRPr="00156CAB">
        <w:rPr>
          <w:rFonts w:eastAsia="Times New Roman"/>
          <w:b w:val="0"/>
          <w:bCs w:val="0"/>
          <w:color w:val="000000"/>
          <w:rtl/>
        </w:rPr>
        <w:t xml:space="preserve"> </w:t>
      </w:r>
      <w:r w:rsidRPr="00156CAB">
        <w:rPr>
          <w:rFonts w:eastAsia="Times New Roman" w:hint="cs"/>
          <w:b w:val="0"/>
          <w:bCs w:val="0"/>
          <w:color w:val="000000"/>
          <w:rtl/>
        </w:rPr>
        <w:t>مقامات</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مدیران</w:t>
      </w:r>
      <w:r w:rsidRPr="00156CAB">
        <w:rPr>
          <w:rFonts w:eastAsia="Times New Roman"/>
          <w:b w:val="0"/>
          <w:bCs w:val="0"/>
          <w:color w:val="000000"/>
          <w:rtl/>
        </w:rPr>
        <w:t xml:space="preserve"> </w:t>
      </w:r>
      <w:r w:rsidRPr="00156CAB">
        <w:rPr>
          <w:rFonts w:eastAsia="Times New Roman" w:hint="cs"/>
          <w:b w:val="0"/>
          <w:bCs w:val="0"/>
          <w:color w:val="000000"/>
          <w:rtl/>
        </w:rPr>
        <w:t>خواهد</w:t>
      </w:r>
      <w:r w:rsidRPr="00156CAB">
        <w:rPr>
          <w:rFonts w:eastAsia="Times New Roman"/>
          <w:b w:val="0"/>
          <w:bCs w:val="0"/>
          <w:color w:val="000000"/>
          <w:rtl/>
        </w:rPr>
        <w:t xml:space="preserve"> </w:t>
      </w:r>
      <w:r w:rsidRPr="00156CAB">
        <w:rPr>
          <w:rFonts w:eastAsia="Times New Roman" w:hint="cs"/>
          <w:b w:val="0"/>
          <w:bCs w:val="0"/>
          <w:color w:val="000000"/>
          <w:rtl/>
        </w:rPr>
        <w:t>بود</w:t>
      </w:r>
      <w:r w:rsidRPr="00156CAB">
        <w:rPr>
          <w:rFonts w:eastAsia="Times New Roman"/>
          <w:b w:val="0"/>
          <w:bCs w:val="0"/>
          <w:color w:val="000000"/>
          <w:rtl/>
        </w:rPr>
        <w:t>.</w:t>
      </w:r>
    </w:p>
    <w:p w14:paraId="10D4E2A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78- در دستگاه های مشمول این قانون کلیه مبانی پرداخت خارج از ضوابط و مقررات این فصل به استثنای پرداخت های قانونی که در زمان بازنشسته شدن یا از کارافتادگی و یا فوت پرداخت می گردد و همچنین برنامه کمک های رفاهی که به عنوان یارانه مستقیم در ازای خدماتی نظیر سرویس رفت و آمد، سلف سرویس، مهد کودک و یا سایر موارد پرداخت می گردد، با اجرای این قانون لغو می گردد.</w:t>
      </w:r>
    </w:p>
    <w:p w14:paraId="52079EA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در صورتی که با اجرای این فصل، حقوق ثابت و فوق العاده های مشمول کسور بازنشستگی هر یک از کارمندان که به موجب قوانین و مقررات قبلی دریافت می نمودند کاهش یابد، تا میزان دریافتی قبلی، تفاوت تطبیق دریافت خواهند نمود و این تفاوت تطبیق ضمن درج در حکم حقوقی با ارتقاهای بعدی مستهلک می گردد. این تفاوت تطبیق در محاسبه حقوق بازنشستگی یا وظیفه نیز منظور می گردد.</w:t>
      </w:r>
    </w:p>
    <w:p w14:paraId="095DFD7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79- کلیه مبالغ پرداختی به مشمولین این قانون اعم از مستمر، غیرمستمر، پاداش و هزینه ها، باید در فیش حقوقی کارمندان درج گردد.</w:t>
      </w:r>
    </w:p>
    <w:p w14:paraId="75D118F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80</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آیین</w:t>
      </w:r>
      <w:r w:rsidRPr="00156CAB">
        <w:rPr>
          <w:rFonts w:eastAsia="Times New Roman"/>
          <w:b w:val="0"/>
          <w:bCs w:val="0"/>
          <w:color w:val="000000"/>
          <w:rtl/>
        </w:rPr>
        <w:t xml:space="preserve"> </w:t>
      </w:r>
      <w:r w:rsidRPr="00156CAB">
        <w:rPr>
          <w:rFonts w:eastAsia="Times New Roman" w:hint="cs"/>
          <w:b w:val="0"/>
          <w:bCs w:val="0"/>
          <w:color w:val="000000"/>
          <w:rtl/>
        </w:rPr>
        <w:t>نامه</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فصل</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تاریخ</w:t>
      </w:r>
      <w:r w:rsidRPr="00156CAB">
        <w:rPr>
          <w:rFonts w:eastAsia="Times New Roman"/>
          <w:b w:val="0"/>
          <w:bCs w:val="0"/>
          <w:color w:val="000000"/>
          <w:rtl/>
        </w:rPr>
        <w:t xml:space="preserve"> </w:t>
      </w:r>
      <w:r w:rsidRPr="00156CAB">
        <w:rPr>
          <w:rFonts w:eastAsia="Times New Roman" w:hint="cs"/>
          <w:b w:val="0"/>
          <w:bCs w:val="0"/>
          <w:color w:val="000000"/>
          <w:rtl/>
        </w:rPr>
        <w:t>تصویب</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قانون</w:t>
      </w:r>
      <w:r w:rsidRPr="00156CAB">
        <w:rPr>
          <w:rFonts w:eastAsia="Times New Roman"/>
          <w:b w:val="0"/>
          <w:bCs w:val="0"/>
          <w:color w:val="000000"/>
          <w:rtl/>
        </w:rPr>
        <w:t xml:space="preserve"> </w:t>
      </w:r>
      <w:r w:rsidRPr="00156CAB">
        <w:rPr>
          <w:rFonts w:eastAsia="Times New Roman" w:hint="cs"/>
          <w:b w:val="0"/>
          <w:bCs w:val="0"/>
          <w:color w:val="000000"/>
          <w:rtl/>
        </w:rPr>
        <w:t>حداکثر</w:t>
      </w:r>
      <w:r w:rsidRPr="00156CAB">
        <w:rPr>
          <w:rFonts w:eastAsia="Times New Roman"/>
          <w:b w:val="0"/>
          <w:bCs w:val="0"/>
          <w:color w:val="000000"/>
          <w:rtl/>
        </w:rPr>
        <w:t xml:space="preserve"> </w:t>
      </w:r>
      <w:r w:rsidRPr="00156CAB">
        <w:rPr>
          <w:rFonts w:eastAsia="Times New Roman" w:hint="cs"/>
          <w:b w:val="0"/>
          <w:bCs w:val="0"/>
          <w:color w:val="000000"/>
          <w:rtl/>
        </w:rPr>
        <w:t>ظرف</w:t>
      </w:r>
      <w:r w:rsidRPr="00156CAB">
        <w:rPr>
          <w:rFonts w:eastAsia="Times New Roman"/>
          <w:b w:val="0"/>
          <w:bCs w:val="0"/>
          <w:color w:val="000000"/>
          <w:rtl/>
        </w:rPr>
        <w:t xml:space="preserve"> </w:t>
      </w:r>
      <w:r w:rsidRPr="00156CAB">
        <w:rPr>
          <w:rFonts w:eastAsia="Times New Roman" w:hint="cs"/>
          <w:b w:val="0"/>
          <w:bCs w:val="0"/>
          <w:color w:val="000000"/>
          <w:rtl/>
        </w:rPr>
        <w:t>مدت</w:t>
      </w:r>
      <w:r w:rsidRPr="00156CAB">
        <w:rPr>
          <w:rFonts w:eastAsia="Times New Roman"/>
          <w:b w:val="0"/>
          <w:bCs w:val="0"/>
          <w:color w:val="000000"/>
          <w:rtl/>
        </w:rPr>
        <w:t xml:space="preserve"> 3 </w:t>
      </w:r>
      <w:r w:rsidRPr="00156CAB">
        <w:rPr>
          <w:rFonts w:eastAsia="Times New Roman" w:hint="cs"/>
          <w:b w:val="0"/>
          <w:bCs w:val="0"/>
          <w:color w:val="000000"/>
          <w:rtl/>
        </w:rPr>
        <w:t>ماه</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پیشنهاد</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تصویب</w:t>
      </w:r>
      <w:r w:rsidRPr="00156CAB">
        <w:rPr>
          <w:rFonts w:eastAsia="Times New Roman"/>
          <w:b w:val="0"/>
          <w:bCs w:val="0"/>
          <w:color w:val="000000"/>
          <w:rtl/>
        </w:rPr>
        <w:t xml:space="preserve"> </w:t>
      </w:r>
      <w:r w:rsidRPr="00156CAB">
        <w:rPr>
          <w:rFonts w:eastAsia="Times New Roman" w:hint="cs"/>
          <w:b w:val="0"/>
          <w:bCs w:val="0"/>
          <w:color w:val="000000"/>
          <w:rtl/>
        </w:rPr>
        <w:t>هیأت</w:t>
      </w:r>
      <w:r w:rsidRPr="00156CAB">
        <w:rPr>
          <w:rFonts w:eastAsia="Times New Roman"/>
          <w:b w:val="0"/>
          <w:bCs w:val="0"/>
          <w:color w:val="000000"/>
          <w:rtl/>
        </w:rPr>
        <w:t xml:space="preserve"> </w:t>
      </w:r>
      <w:r w:rsidRPr="00156CAB">
        <w:rPr>
          <w:rFonts w:eastAsia="Times New Roman" w:hint="cs"/>
          <w:b w:val="0"/>
          <w:bCs w:val="0"/>
          <w:color w:val="000000"/>
          <w:rtl/>
        </w:rPr>
        <w:t>وزیران</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رسد</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موظفند</w:t>
      </w:r>
      <w:r w:rsidRPr="00156CAB">
        <w:rPr>
          <w:rFonts w:eastAsia="Times New Roman"/>
          <w:b w:val="0"/>
          <w:bCs w:val="0"/>
          <w:color w:val="000000"/>
          <w:rtl/>
        </w:rPr>
        <w:t xml:space="preserve"> </w:t>
      </w:r>
      <w:r w:rsidRPr="00156CAB">
        <w:rPr>
          <w:rFonts w:eastAsia="Times New Roman" w:hint="cs"/>
          <w:b w:val="0"/>
          <w:bCs w:val="0"/>
          <w:color w:val="000000"/>
          <w:rtl/>
        </w:rPr>
        <w:t>حداکثر</w:t>
      </w:r>
      <w:r w:rsidRPr="00156CAB">
        <w:rPr>
          <w:rFonts w:eastAsia="Times New Roman"/>
          <w:b w:val="0"/>
          <w:bCs w:val="0"/>
          <w:color w:val="000000"/>
          <w:rtl/>
        </w:rPr>
        <w:t xml:space="preserve"> </w:t>
      </w:r>
      <w:r w:rsidRPr="00156CAB">
        <w:rPr>
          <w:rFonts w:eastAsia="Times New Roman" w:hint="cs"/>
          <w:b w:val="0"/>
          <w:bCs w:val="0"/>
          <w:color w:val="000000"/>
          <w:rtl/>
        </w:rPr>
        <w:t>ظرف</w:t>
      </w:r>
      <w:r w:rsidRPr="00156CAB">
        <w:rPr>
          <w:rFonts w:eastAsia="Times New Roman"/>
          <w:b w:val="0"/>
          <w:bCs w:val="0"/>
          <w:color w:val="000000"/>
          <w:rtl/>
        </w:rPr>
        <w:t xml:space="preserve"> </w:t>
      </w:r>
      <w:r w:rsidRPr="00156CAB">
        <w:rPr>
          <w:rFonts w:eastAsia="Times New Roman" w:hint="cs"/>
          <w:b w:val="0"/>
          <w:bCs w:val="0"/>
          <w:color w:val="000000"/>
          <w:rtl/>
        </w:rPr>
        <w:t>مدت</w:t>
      </w:r>
      <w:r w:rsidRPr="00156CAB">
        <w:rPr>
          <w:rFonts w:eastAsia="Times New Roman"/>
          <w:b w:val="0"/>
          <w:bCs w:val="0"/>
          <w:color w:val="000000"/>
          <w:rtl/>
        </w:rPr>
        <w:t xml:space="preserve"> (3) </w:t>
      </w:r>
      <w:r w:rsidRPr="00156CAB">
        <w:rPr>
          <w:rFonts w:eastAsia="Times New Roman" w:hint="cs"/>
          <w:b w:val="0"/>
          <w:bCs w:val="0"/>
          <w:color w:val="000000"/>
          <w:rtl/>
        </w:rPr>
        <w:t>ماه</w:t>
      </w:r>
      <w:r w:rsidRPr="00156CAB">
        <w:rPr>
          <w:rFonts w:eastAsia="Times New Roman"/>
          <w:b w:val="0"/>
          <w:bCs w:val="0"/>
          <w:color w:val="000000"/>
          <w:rtl/>
        </w:rPr>
        <w:t xml:space="preserve"> </w:t>
      </w:r>
      <w:r w:rsidRPr="00156CAB">
        <w:rPr>
          <w:rFonts w:eastAsia="Times New Roman" w:hint="cs"/>
          <w:b w:val="0"/>
          <w:bCs w:val="0"/>
          <w:color w:val="000000"/>
          <w:rtl/>
        </w:rPr>
        <w:t>پس</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ابلاغ</w:t>
      </w:r>
      <w:r w:rsidRPr="00156CAB">
        <w:rPr>
          <w:rFonts w:eastAsia="Times New Roman"/>
          <w:b w:val="0"/>
          <w:bCs w:val="0"/>
          <w:color w:val="000000"/>
          <w:rtl/>
        </w:rPr>
        <w:t xml:space="preserve"> </w:t>
      </w:r>
      <w:r w:rsidRPr="00156CAB">
        <w:rPr>
          <w:rFonts w:eastAsia="Times New Roman" w:hint="cs"/>
          <w:b w:val="0"/>
          <w:bCs w:val="0"/>
          <w:color w:val="000000"/>
          <w:rtl/>
        </w:rPr>
        <w:t>آیین</w:t>
      </w:r>
      <w:r w:rsidRPr="00156CAB">
        <w:rPr>
          <w:rFonts w:eastAsia="Times New Roman"/>
          <w:b w:val="0"/>
          <w:bCs w:val="0"/>
          <w:color w:val="000000"/>
          <w:rtl/>
        </w:rPr>
        <w:t xml:space="preserve"> </w:t>
      </w:r>
      <w:r w:rsidRPr="00156CAB">
        <w:rPr>
          <w:rFonts w:eastAsia="Times New Roman" w:hint="cs"/>
          <w:b w:val="0"/>
          <w:bCs w:val="0"/>
          <w:color w:val="000000"/>
          <w:rtl/>
        </w:rPr>
        <w:t>نامه</w:t>
      </w:r>
      <w:r w:rsidRPr="00156CAB">
        <w:rPr>
          <w:rFonts w:eastAsia="Times New Roman"/>
          <w:b w:val="0"/>
          <w:bCs w:val="0"/>
          <w:color w:val="000000"/>
          <w:rtl/>
        </w:rPr>
        <w:t xml:space="preserve"> </w:t>
      </w:r>
      <w:r w:rsidRPr="00156CAB">
        <w:rPr>
          <w:rFonts w:eastAsia="Times New Roman" w:hint="cs"/>
          <w:b w:val="0"/>
          <w:bCs w:val="0"/>
          <w:color w:val="000000"/>
          <w:rtl/>
        </w:rPr>
        <w:t>ها</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دستورالعمل</w:t>
      </w:r>
      <w:r w:rsidRPr="00156CAB">
        <w:rPr>
          <w:rFonts w:eastAsia="Times New Roman"/>
          <w:b w:val="0"/>
          <w:bCs w:val="0"/>
          <w:color w:val="000000"/>
          <w:rtl/>
        </w:rPr>
        <w:t xml:space="preserve"> های مربوط نسبت به صدور احکام اقدام نمایند.</w:t>
      </w:r>
    </w:p>
    <w:p w14:paraId="71B8978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یازدهم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ارزیابی</w:t>
      </w:r>
      <w:r w:rsidRPr="00156CAB">
        <w:rPr>
          <w:rFonts w:eastAsia="Times New Roman"/>
          <w:b w:val="0"/>
          <w:bCs w:val="0"/>
          <w:color w:val="000000"/>
          <w:rtl/>
        </w:rPr>
        <w:t xml:space="preserve"> </w:t>
      </w:r>
      <w:r w:rsidRPr="00156CAB">
        <w:rPr>
          <w:rFonts w:eastAsia="Times New Roman" w:hint="cs"/>
          <w:b w:val="0"/>
          <w:bCs w:val="0"/>
          <w:color w:val="000000"/>
          <w:rtl/>
        </w:rPr>
        <w:t>عملکرد</w:t>
      </w:r>
    </w:p>
    <w:p w14:paraId="519AB69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81</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مکلفند</w:t>
      </w:r>
      <w:r w:rsidRPr="00156CAB">
        <w:rPr>
          <w:rFonts w:eastAsia="Times New Roman"/>
          <w:b w:val="0"/>
          <w:bCs w:val="0"/>
          <w:color w:val="000000"/>
          <w:rtl/>
        </w:rPr>
        <w:t xml:space="preserve"> </w:t>
      </w:r>
      <w:r w:rsidRPr="00156CAB">
        <w:rPr>
          <w:rFonts w:eastAsia="Times New Roman" w:hint="cs"/>
          <w:b w:val="0"/>
          <w:bCs w:val="0"/>
          <w:color w:val="000000"/>
          <w:rtl/>
        </w:rPr>
        <w:t>براساس</w:t>
      </w:r>
      <w:r w:rsidRPr="00156CAB">
        <w:rPr>
          <w:rFonts w:eastAsia="Times New Roman"/>
          <w:b w:val="0"/>
          <w:bCs w:val="0"/>
          <w:color w:val="000000"/>
          <w:rtl/>
        </w:rPr>
        <w:t xml:space="preserve"> </w:t>
      </w:r>
      <w:r w:rsidRPr="00156CAB">
        <w:rPr>
          <w:rFonts w:eastAsia="Times New Roman" w:hint="cs"/>
          <w:b w:val="0"/>
          <w:bCs w:val="0"/>
          <w:color w:val="000000"/>
          <w:rtl/>
        </w:rPr>
        <w:t>آیین</w:t>
      </w:r>
      <w:r w:rsidRPr="00156CAB">
        <w:rPr>
          <w:rFonts w:eastAsia="Times New Roman"/>
          <w:b w:val="0"/>
          <w:bCs w:val="0"/>
          <w:color w:val="000000"/>
          <w:rtl/>
        </w:rPr>
        <w:t xml:space="preserve"> </w:t>
      </w:r>
      <w:r w:rsidRPr="00156CAB">
        <w:rPr>
          <w:rFonts w:eastAsia="Times New Roman" w:hint="cs"/>
          <w:b w:val="0"/>
          <w:bCs w:val="0"/>
          <w:color w:val="000000"/>
          <w:rtl/>
        </w:rPr>
        <w:t>نامه</w:t>
      </w:r>
      <w:r w:rsidRPr="00156CAB">
        <w:rPr>
          <w:rFonts w:eastAsia="Times New Roman"/>
          <w:b w:val="0"/>
          <w:bCs w:val="0"/>
          <w:color w:val="000000"/>
          <w:rtl/>
        </w:rPr>
        <w:t xml:space="preserve"> </w:t>
      </w:r>
      <w:r w:rsidRPr="00156CAB">
        <w:rPr>
          <w:rFonts w:eastAsia="Times New Roman" w:hint="cs"/>
          <w:b w:val="0"/>
          <w:bCs w:val="0"/>
          <w:color w:val="000000"/>
          <w:rtl/>
        </w:rPr>
        <w:t>ای</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پیشنهاد</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تصویب</w:t>
      </w:r>
      <w:r w:rsidRPr="00156CAB">
        <w:rPr>
          <w:rFonts w:eastAsia="Times New Roman"/>
          <w:b w:val="0"/>
          <w:bCs w:val="0"/>
          <w:color w:val="000000"/>
          <w:rtl/>
        </w:rPr>
        <w:t xml:space="preserve"> </w:t>
      </w:r>
      <w:r w:rsidRPr="00156CAB">
        <w:rPr>
          <w:rFonts w:eastAsia="Times New Roman" w:hint="cs"/>
          <w:b w:val="0"/>
          <w:bCs w:val="0"/>
          <w:color w:val="000000"/>
          <w:rtl/>
        </w:rPr>
        <w:t>هیأت</w:t>
      </w:r>
      <w:r w:rsidRPr="00156CAB">
        <w:rPr>
          <w:rFonts w:eastAsia="Times New Roman"/>
          <w:b w:val="0"/>
          <w:bCs w:val="0"/>
          <w:color w:val="000000"/>
          <w:rtl/>
        </w:rPr>
        <w:t xml:space="preserve"> </w:t>
      </w:r>
      <w:r w:rsidRPr="00156CAB">
        <w:rPr>
          <w:rFonts w:eastAsia="Times New Roman" w:hint="cs"/>
          <w:b w:val="0"/>
          <w:bCs w:val="0"/>
          <w:color w:val="000000"/>
          <w:rtl/>
        </w:rPr>
        <w:t>وزیران</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رسد،</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استقرار</w:t>
      </w:r>
      <w:r w:rsidRPr="00156CAB">
        <w:rPr>
          <w:rFonts w:eastAsia="Times New Roman"/>
          <w:b w:val="0"/>
          <w:bCs w:val="0"/>
          <w:color w:val="000000"/>
          <w:rtl/>
        </w:rPr>
        <w:t xml:space="preserve"> </w:t>
      </w:r>
      <w:r w:rsidRPr="00156CAB">
        <w:rPr>
          <w:rFonts w:eastAsia="Times New Roman" w:hint="cs"/>
          <w:b w:val="0"/>
          <w:bCs w:val="0"/>
          <w:color w:val="000000"/>
          <w:rtl/>
        </w:rPr>
        <w:t>نظام</w:t>
      </w:r>
      <w:r w:rsidRPr="00156CAB">
        <w:rPr>
          <w:rFonts w:eastAsia="Times New Roman"/>
          <w:b w:val="0"/>
          <w:bCs w:val="0"/>
          <w:color w:val="000000"/>
          <w:rtl/>
        </w:rPr>
        <w:t xml:space="preserve"> </w:t>
      </w:r>
      <w:r w:rsidRPr="00156CAB">
        <w:rPr>
          <w:rFonts w:eastAsia="Times New Roman" w:hint="cs"/>
          <w:b w:val="0"/>
          <w:bCs w:val="0"/>
          <w:color w:val="000000"/>
          <w:rtl/>
        </w:rPr>
        <w:t>مدیریت</w:t>
      </w:r>
      <w:r w:rsidRPr="00156CAB">
        <w:rPr>
          <w:rFonts w:eastAsia="Times New Roman"/>
          <w:b w:val="0"/>
          <w:bCs w:val="0"/>
          <w:color w:val="000000"/>
          <w:rtl/>
        </w:rPr>
        <w:t xml:space="preserve"> </w:t>
      </w:r>
      <w:r w:rsidRPr="00156CAB">
        <w:rPr>
          <w:rFonts w:eastAsia="Times New Roman" w:hint="cs"/>
          <w:b w:val="0"/>
          <w:bCs w:val="0"/>
          <w:color w:val="000000"/>
          <w:rtl/>
        </w:rPr>
        <w:t>عملکرد</w:t>
      </w:r>
      <w:r w:rsidRPr="00156CAB">
        <w:rPr>
          <w:rFonts w:eastAsia="Times New Roman"/>
          <w:b w:val="0"/>
          <w:bCs w:val="0"/>
          <w:color w:val="000000"/>
          <w:rtl/>
        </w:rPr>
        <w:t xml:space="preserve"> </w:t>
      </w:r>
      <w:r w:rsidRPr="00156CAB">
        <w:rPr>
          <w:rFonts w:eastAsia="Times New Roman" w:hint="cs"/>
          <w:b w:val="0"/>
          <w:bCs w:val="0"/>
          <w:color w:val="000000"/>
          <w:rtl/>
        </w:rPr>
        <w:t>مشتمل</w:t>
      </w:r>
      <w:r w:rsidRPr="00156CAB">
        <w:rPr>
          <w:rFonts w:eastAsia="Times New Roman"/>
          <w:b w:val="0"/>
          <w:bCs w:val="0"/>
          <w:color w:val="000000"/>
          <w:rtl/>
        </w:rPr>
        <w:t xml:space="preserve"> </w:t>
      </w:r>
      <w:r w:rsidRPr="00156CAB">
        <w:rPr>
          <w:rFonts w:eastAsia="Times New Roman" w:hint="cs"/>
          <w:b w:val="0"/>
          <w:bCs w:val="0"/>
          <w:color w:val="000000"/>
          <w:rtl/>
        </w:rPr>
        <w:t>بر</w:t>
      </w:r>
      <w:r w:rsidRPr="00156CAB">
        <w:rPr>
          <w:rFonts w:eastAsia="Times New Roman"/>
          <w:b w:val="0"/>
          <w:bCs w:val="0"/>
          <w:color w:val="000000"/>
          <w:rtl/>
        </w:rPr>
        <w:t xml:space="preserve"> </w:t>
      </w:r>
      <w:r w:rsidRPr="00156CAB">
        <w:rPr>
          <w:rFonts w:eastAsia="Times New Roman" w:hint="cs"/>
          <w:b w:val="0"/>
          <w:bCs w:val="0"/>
          <w:color w:val="000000"/>
          <w:rtl/>
        </w:rPr>
        <w:t>ارزیابی</w:t>
      </w:r>
      <w:r w:rsidRPr="00156CAB">
        <w:rPr>
          <w:rFonts w:eastAsia="Times New Roman"/>
          <w:b w:val="0"/>
          <w:bCs w:val="0"/>
          <w:color w:val="000000"/>
          <w:rtl/>
        </w:rPr>
        <w:t xml:space="preserve"> </w:t>
      </w:r>
      <w:r w:rsidRPr="00156CAB">
        <w:rPr>
          <w:rFonts w:eastAsia="Times New Roman" w:hint="cs"/>
          <w:b w:val="0"/>
          <w:bCs w:val="0"/>
          <w:color w:val="000000"/>
          <w:rtl/>
        </w:rPr>
        <w:t>عملکرد</w:t>
      </w:r>
      <w:r w:rsidRPr="00156CAB">
        <w:rPr>
          <w:rFonts w:eastAsia="Times New Roman"/>
          <w:b w:val="0"/>
          <w:bCs w:val="0"/>
          <w:color w:val="000000"/>
          <w:rtl/>
        </w:rPr>
        <w:t xml:space="preserve"> </w:t>
      </w:r>
      <w:r w:rsidRPr="00156CAB">
        <w:rPr>
          <w:rFonts w:eastAsia="Times New Roman" w:hint="cs"/>
          <w:b w:val="0"/>
          <w:bCs w:val="0"/>
          <w:color w:val="000000"/>
          <w:rtl/>
        </w:rPr>
        <w:t>سازمان</w:t>
      </w:r>
      <w:r w:rsidRPr="00156CAB">
        <w:rPr>
          <w:rFonts w:eastAsia="Times New Roman"/>
          <w:b w:val="0"/>
          <w:bCs w:val="0"/>
          <w:color w:val="000000"/>
          <w:rtl/>
        </w:rPr>
        <w:t xml:space="preserve"> </w:t>
      </w:r>
      <w:r w:rsidRPr="00156CAB">
        <w:rPr>
          <w:rFonts w:eastAsia="Times New Roman"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مدیریت</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برنامه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سنجش</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ارزیابی</w:t>
      </w:r>
      <w:r w:rsidRPr="00156CAB">
        <w:rPr>
          <w:rFonts w:eastAsia="Times New Roman"/>
          <w:b w:val="0"/>
          <w:bCs w:val="0"/>
          <w:color w:val="000000"/>
          <w:rtl/>
        </w:rPr>
        <w:t xml:space="preserve"> </w:t>
      </w:r>
      <w:r w:rsidRPr="00156CAB">
        <w:rPr>
          <w:rFonts w:eastAsia="Times New Roman" w:hint="cs"/>
          <w:b w:val="0"/>
          <w:bCs w:val="0"/>
          <w:color w:val="000000"/>
          <w:rtl/>
        </w:rPr>
        <w:t>عملکرد</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میزان</w:t>
      </w:r>
      <w:r w:rsidRPr="00156CAB">
        <w:rPr>
          <w:rFonts w:eastAsia="Times New Roman"/>
          <w:b w:val="0"/>
          <w:bCs w:val="0"/>
          <w:color w:val="000000"/>
          <w:rtl/>
        </w:rPr>
        <w:t xml:space="preserve"> </w:t>
      </w:r>
      <w:r w:rsidRPr="00156CAB">
        <w:rPr>
          <w:rFonts w:eastAsia="Times New Roman" w:hint="cs"/>
          <w:b w:val="0"/>
          <w:bCs w:val="0"/>
          <w:color w:val="000000"/>
          <w:rtl/>
        </w:rPr>
        <w:t>بهره</w:t>
      </w:r>
      <w:r w:rsidRPr="00156CAB">
        <w:rPr>
          <w:rFonts w:eastAsia="Times New Roman"/>
          <w:b w:val="0"/>
          <w:bCs w:val="0"/>
          <w:color w:val="000000"/>
          <w:rtl/>
        </w:rPr>
        <w:t xml:space="preserve"> </w:t>
      </w:r>
      <w:r w:rsidRPr="00156CAB">
        <w:rPr>
          <w:rFonts w:eastAsia="Times New Roman" w:hint="cs"/>
          <w:b w:val="0"/>
          <w:bCs w:val="0"/>
          <w:color w:val="000000"/>
          <w:rtl/>
        </w:rPr>
        <w:t>وری</w:t>
      </w:r>
      <w:r w:rsidRPr="00156CAB">
        <w:rPr>
          <w:rFonts w:eastAsia="Times New Roman"/>
          <w:b w:val="0"/>
          <w:bCs w:val="0"/>
          <w:color w:val="000000"/>
          <w:rtl/>
        </w:rPr>
        <w:t xml:space="preserve"> </w:t>
      </w:r>
      <w:r w:rsidRPr="00156CAB">
        <w:rPr>
          <w:rFonts w:eastAsia="Times New Roman" w:hint="cs"/>
          <w:b w:val="0"/>
          <w:bCs w:val="0"/>
          <w:color w:val="000000"/>
          <w:rtl/>
        </w:rPr>
        <w:t>را</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واحدهای</w:t>
      </w:r>
      <w:r w:rsidRPr="00156CAB">
        <w:rPr>
          <w:rFonts w:eastAsia="Times New Roman"/>
          <w:b w:val="0"/>
          <w:bCs w:val="0"/>
          <w:color w:val="000000"/>
          <w:rtl/>
        </w:rPr>
        <w:t xml:space="preserve"> </w:t>
      </w:r>
      <w:r w:rsidRPr="00156CAB">
        <w:rPr>
          <w:rFonts w:eastAsia="Times New Roman" w:hint="cs"/>
          <w:b w:val="0"/>
          <w:bCs w:val="0"/>
          <w:color w:val="000000"/>
          <w:rtl/>
        </w:rPr>
        <w:t>خود</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مور</w:t>
      </w:r>
      <w:r w:rsidRPr="00156CAB">
        <w:rPr>
          <w:rFonts w:eastAsia="Times New Roman"/>
          <w:b w:val="0"/>
          <w:bCs w:val="0"/>
          <w:color w:val="000000"/>
          <w:rtl/>
        </w:rPr>
        <w:t>د اجرا گذاشته و ضمن تهیه گزارش های نوبه ای و منظم ، نتایج حاصل را به سازمان گزارش نمایند.</w:t>
      </w:r>
    </w:p>
    <w:p w14:paraId="375BABE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82- سازمان موظف است استقرار نظام مدیریت عملکرد را در سطح کلیه دستگاه های اجرایی پیگیری و نظارت نموده و هر سال گزارشی از عملکرد دستگاه های اجرایی و ارزشیابی آنها در ابعاد شاخص های اختصاصی و عمومی و نحوه اجرای احکام این قانون را براساس آیین نامه ای که با پیشنهاد سازمان به </w:t>
      </w:r>
      <w:r w:rsidRPr="00156CAB">
        <w:rPr>
          <w:rFonts w:eastAsia="Times New Roman"/>
          <w:b w:val="0"/>
          <w:bCs w:val="0"/>
          <w:color w:val="000000"/>
          <w:rtl/>
        </w:rPr>
        <w:lastRenderedPageBreak/>
        <w:t>تصویب هیأت وزیران می رسد، تهیه و به رئیس جمهور و مجلس شورای اسلامی ارائه نماید.</w:t>
      </w:r>
    </w:p>
    <w:p w14:paraId="52DD953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83- سازمان موظف است هر ساله براساس شاخص های بین المللی و گزارش های دریافتی از دستگاه های ذی ربط ، پس از انطباق با چشم انداز ابلاغی، جایگاه و میزان پیشرفت کشور را در مقایسه با سایر کشورهای جهان تعیین و گزارش لازم را به رئیس جمهور و مجلس شورای اسلامی ارائه نماید و از نتایج آن در تدوین راهبردهای برنامه های توسعه استفاده نماید.</w:t>
      </w:r>
    </w:p>
    <w:p w14:paraId="19B2BEA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دوازدهم- حقوق و تکالیف کارمندان</w:t>
      </w:r>
    </w:p>
    <w:p w14:paraId="79487AF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84- کارمندان دستگاه های اجرایی سالی سی روز حق مرخصی کاری </w:t>
      </w:r>
      <w:r w:rsidRPr="00156CAB">
        <w:rPr>
          <w:rFonts w:eastAsia="Times New Roman"/>
          <w:b w:val="0"/>
          <w:bCs w:val="0"/>
          <w:color w:val="000000"/>
          <w:cs/>
        </w:rPr>
        <w:t>‎‎‎‎‎‎‎‎‎‎‎‎‎‎‎‎‎‎‎‎‎‎‎‎‎‎‎‎‎‎</w:t>
      </w:r>
      <w:r w:rsidRPr="00156CAB">
        <w:rPr>
          <w:rFonts w:eastAsia="Times New Roman"/>
          <w:b w:val="0"/>
          <w:bCs w:val="0"/>
          <w:color w:val="000000"/>
          <w:rtl/>
        </w:rPr>
        <w:t xml:space="preserve"> با استفاده از حقوق و مزایای مربوط را دارند. حداکثر نیمی از مرخصی کارمندان در هر سال قابل ذخیره شدن است.</w:t>
      </w:r>
    </w:p>
    <w:p w14:paraId="6CA2F47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کارمندان دستگاه های اجرایی می توانند در طول مدت خدمت خود با موافقت دستگاه ذی ربط حداکثر سه سال از مرخصی بدون حقوق استفاده نمایند و در صورتی که کسب مرخصی برای ادامه تحصیلات عالی تخصصی در رشته مربوط به شغل کارمندان باشد تا مدت دو سال قابل افزایش خواهد بود.</w:t>
      </w:r>
    </w:p>
    <w:p w14:paraId="4289F1E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کارمندان دستگاه های اجرایی طبق گواهی و تأیید پزشک معتمد حداکثر از چهار ماه مرخصی استعلاجی در سال استفاده خواهند نمود. بیماری های صعب العلاج به تشخیص وزارت بهداشت ، درمان و آموزش پزشکی از محدودیت زمانی مذکور مستثنی می باشد و مقررات مربوط در آیین نامه این فصل پیش بینی می گردد.</w:t>
      </w:r>
    </w:p>
    <w:p w14:paraId="4112991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مشمولین مقررات قانون تأمین اجتماعی از نظر استفاده از مرخصی استعلاجی تابع همان مقررات می باشند.</w:t>
      </w:r>
    </w:p>
    <w:p w14:paraId="0188D81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کارمندان زن که همسر آنها در مأموریت بسر می برند می توانند تا پایان مأموریت حداکثر به مدت شش سال از مرخصی بدون حقوق استفاده نمایند.</w:t>
      </w:r>
    </w:p>
    <w:p w14:paraId="79D682B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85- دستگاه های اجرایی مکلفند در چارچوب بودجه های مصوب و آیین نامه ای که به تصویب هیأت وزیران می رسد، کارمندان و بازنشستگان و افراد تحت تکفل آنان را علاوه بر استفاده از بیمه پایه درمان ، با مشارکت آنان به صورت هماهنگ و یکنواخت برای کلیه کارمندان دولت تحت پوشش بیمه های تکمیلی قرار دهند.</w:t>
      </w:r>
    </w:p>
    <w:p w14:paraId="356134D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86- </w:t>
      </w:r>
      <w:r w:rsidRPr="00156CAB">
        <w:rPr>
          <w:rFonts w:eastAsia="Times New Roman"/>
          <w:b w:val="0"/>
          <w:bCs w:val="0"/>
          <w:color w:val="000000"/>
          <w:cs/>
        </w:rPr>
        <w:t>‎‎‎‎‎‎‎‎‎‎‎‎‎‎‎‎‎‎‎‎‎‎‎‎‎‎‎‎‎‎</w:t>
      </w:r>
      <w:r w:rsidRPr="00156CAB">
        <w:rPr>
          <w:rFonts w:eastAsia="Times New Roman"/>
          <w:b w:val="0"/>
          <w:bCs w:val="0"/>
          <w:color w:val="000000"/>
          <w:rtl/>
        </w:rPr>
        <w:t>دستگاه های اجرایی مکلفند در ایجاد محیط مناسب کار و تأمین شرایط بهداشتی و ایمنی برای کارمندان خود اقدامات لازم را به عمل آورند.</w:t>
      </w:r>
    </w:p>
    <w:p w14:paraId="6D36093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87- ساعات کار کارمندان دولت چهل و چهار ساعت در هفته می باشد و ترتیب و تنظیم ساعات کار ادارات با پیشنهاد سازمان و تصویب هیأت وزیران تعیین می گردد و تغییر ساعت کار کارمندان در موارد ضروری با رعایت سقف مذکور با دستگاه ذی ربط می باشد. میزان ساعات تدریس معلمان و اعضای هیات علمی از ساعات موظف، در طرح های طبقه بندی مشاغل ذی ربط تعیین خواهد شد.</w:t>
      </w:r>
    </w:p>
    <w:p w14:paraId="4D0CFB7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کارمندان می توانند با موافقت دستگاه اجرایی ساعات کار خود را تا یک چهارم ساعت کار روزانه (حداکثر 11 ساعت) تقلیل دهند.</w:t>
      </w:r>
    </w:p>
    <w:p w14:paraId="0617042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میزان حقوق و مزایا، نحوه محاسبه سوابق خدمت این قبیل کارمندان متناسب با ساعات کار آنان تعیین خواهد شد.</w:t>
      </w:r>
    </w:p>
    <w:p w14:paraId="3C08224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دستگاه های اجرایی می توانند در موارد خاص با موافقت هیأت وزیران و رعایت سقف ساعات کار با توجه به شرایط جغرافیایی و منطقه ای و فصلی ساعات کار خود را به ترتیب دیگری تنظیم نمایند.</w:t>
      </w:r>
    </w:p>
    <w:p w14:paraId="1F1858F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کلیه دستگاه های اجرایی استانی موظفند ساعات کار خود را در شش روز هفته تنظیم نمایند. (ستاد مرکزی دستگاه های اجرایی مشمول این حکم نمی باشند).</w:t>
      </w:r>
    </w:p>
    <w:p w14:paraId="0419945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88- کارمندان دستگاه های اجرایی در انجام وظایف و مسؤولیت های قانونی در برابر شاکیان مورد حمایت قضایی می باشند و دستگاه های اجرایی مکلفند به تقاضای کارمندان برای دفاع از انجام وظایف آنها با استفاده از کارشناسان حقوقی خود یا گرفتن وکیل از کارمندان حمایت قضایی نمایند.</w:t>
      </w:r>
    </w:p>
    <w:p w14:paraId="645B645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89- کارمندان دستگاه های اجرایی درمورد استفاده از تسهیلات و امتیازات و انتصاب به مشاغل سازمانی در صورت داشتن شرایط لازم از حقوق یکسان برخوردار بوده و دستگاه های اجرایی مکلفند با رعایت موازین و مقررات مربوطه و عدالت استخدامی ، حقوق کارمندان خود را درموارد مذکور در این قانون مدنظر قرار دهند.</w:t>
      </w:r>
    </w:p>
    <w:p w14:paraId="2125BFB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90- کارمندان دستگاه های اجرایی موظف می باشند که وظایف خود را با دقت ، سرعت ، صداقت ، امانت ، گشاده رویی ، انصاف و تبعیت از قوانین و مقررات عمومی و اختصاصی دستگاه مربوطه انجام دهند و در مقابل عموم مراجعین به طور یکسان و دستگاه ذی ربط پاسخگو باشند. هر گونه بی اعتنایی به امور مراجعین و تخلف از قوانین و مقررات عمومی ممنوع می باشد. ارباب رجوع می توانند در برابر برخورد نامناسب کارمندان با آنها و کوتاهی در انجام وظایف به دستگاه اجرایی ذی ربط و یا به مراجع قانونی شکایت نمایند.</w:t>
      </w:r>
    </w:p>
    <w:p w14:paraId="403996D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91- اخذ رشوه و سواستفاده از مقام اداری ممنوع می باشد. استفاده از هر گونه امتیاز، تسهیلات، حق مشاوره ، هدیه و موارد مشابه در مقابل انجام وظایف اداری و وظایف مرتبط با شغل توسط کارمندان دستگاه های اجرایی در تمام </w:t>
      </w:r>
      <w:r w:rsidRPr="00156CAB">
        <w:rPr>
          <w:rFonts w:eastAsia="Times New Roman"/>
          <w:b w:val="0"/>
          <w:bCs w:val="0"/>
          <w:color w:val="000000"/>
          <w:rtl/>
        </w:rPr>
        <w:lastRenderedPageBreak/>
        <w:t>سطوح از افراد حقیقی و حقوقی به جز دستگاه ذی ربط خود تخلف محسوب می شود.</w:t>
      </w:r>
    </w:p>
    <w:p w14:paraId="7C5CA67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xml:space="preserve">1- دستگاه های اجرایی موظفند علاوه بر نظارت مستقیم مدیران از طریق انجام بازرسی های مستمر داخلی توسط بازرسان معتمد و متخصص در اجرای این ماده نظارت مستقیم نمایند. چنانچه تخلف هر یک از کارمندان مستند به گزارش حداقل یک بازرس معتمد به تأیید مدیر مربوطه برسد بالاترین مقام دستگاه اجرایی یا مقامات و مدیران مجاز، می توانند دستور اعمال کسر یک سوم از حقوق، </w:t>
      </w:r>
      <w:r w:rsidRPr="00156CAB">
        <w:rPr>
          <w:rFonts w:eastAsia="Times New Roman"/>
          <w:b w:val="0"/>
          <w:bCs w:val="0"/>
          <w:color w:val="000000"/>
          <w:cs/>
        </w:rPr>
        <w:t>‎‎‎‎‎‎‎‎‎‎‎‎‎‎‎‎‎‎‎‎‎‎‎‎‎‎‎‎‎‎</w:t>
      </w:r>
      <w:r w:rsidRPr="00156CAB">
        <w:rPr>
          <w:rFonts w:eastAsia="Times New Roman"/>
          <w:b w:val="0"/>
          <w:bCs w:val="0"/>
          <w:color w:val="000000"/>
          <w:rtl/>
        </w:rPr>
        <w:t>مزایا و عناوین مشابه و یا انفصال از خدمات دولتی برای مدت یک ماه تا یک سال را برای فرد متخلف صادر نمایند.</w:t>
      </w:r>
    </w:p>
    <w:p w14:paraId="096C41A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در صورت تکرار این تخلف به استناد گزارش هایی که به تأیید بازرس معتمد و مدیر مربوطه برسد پرونده فرد خاطی به هیأت های رسیدگی به تخلفات اداری ارجاع و یکی از مجازات های بازخرید، اخراج و انفصال دائم از خدمات دولتی اعمال خواهد شد.</w:t>
      </w:r>
    </w:p>
    <w:p w14:paraId="191FBD0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xml:space="preserve">3- دستگاه های اجرایی موظفند پرونده افراد حقیقی و حقوقی رشوه دهنده به کارمندان دستگاه های </w:t>
      </w:r>
      <w:r w:rsidRPr="00156CAB">
        <w:rPr>
          <w:rFonts w:eastAsia="Times New Roman"/>
          <w:b w:val="0"/>
          <w:bCs w:val="0"/>
          <w:color w:val="000000"/>
          <w:cs/>
        </w:rPr>
        <w:t>‎‎‎‎‎‎‎‎‎‎‎‎‎‎‎‎‎‎‎‎‎‎‎‎‎‎‎‎‎‎</w:t>
      </w:r>
      <w:r w:rsidRPr="00156CAB">
        <w:rPr>
          <w:rFonts w:eastAsia="Times New Roman"/>
          <w:b w:val="0"/>
          <w:bCs w:val="0"/>
          <w:color w:val="000000"/>
          <w:rtl/>
        </w:rPr>
        <w:t xml:space="preserve"> اجرایی را جهت رسیدگی و صدور حکم قضایی به مراجع قضایی ارجاع نمایند.</w:t>
      </w:r>
    </w:p>
    <w:p w14:paraId="71A4483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سازمان موظف است اسامی افراد حقیقی و حقوقی رشوه دهنده به کارمندان دستگاه های اجرایی را جهت ممنوعیت عقد قرارداد به کلیه دستگاه های اجرایی اعلام نماید.</w:t>
      </w:r>
    </w:p>
    <w:p w14:paraId="4673D53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92- مدیران و سرپرستان بلافصل، مسؤول نظارت و کنترل و حفظ روابط سالم کارمندان خود در انجام وظایف محوله می باشند و در مورد عملکرد آنان باید پاسخگو باشند. در صورتی که کارمندان مزبور با اقدامات خود موجب ضرر و زیان دولت گردند و یا تخلفاتی نظیر رشوه و یا سواستفاده در حیطه مدیریت </w:t>
      </w:r>
      <w:r w:rsidRPr="00156CAB">
        <w:rPr>
          <w:rFonts w:eastAsia="Times New Roman"/>
          <w:b w:val="0"/>
          <w:bCs w:val="0"/>
          <w:color w:val="000000"/>
          <w:rtl/>
        </w:rPr>
        <w:lastRenderedPageBreak/>
        <w:t>مسؤولین مزبور مشاهده و اثبات گردد، علاوه بر برخورد با کارمندان خاطی با مدیران و سرپرستان کارمندان (حسب مورد) نیز که در کشف تخلف یا جرایم اهمال نموده باشند مطابق قوانین مربوط، با آنان رفتار خواهد شد.</w:t>
      </w:r>
    </w:p>
    <w:p w14:paraId="64C7EB2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93</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کلیه</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موظفند</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ساعات</w:t>
      </w:r>
      <w:r w:rsidRPr="00156CAB">
        <w:rPr>
          <w:rFonts w:eastAsia="Times New Roman"/>
          <w:b w:val="0"/>
          <w:bCs w:val="0"/>
          <w:color w:val="000000"/>
          <w:rtl/>
        </w:rPr>
        <w:t xml:space="preserve"> </w:t>
      </w:r>
      <w:r w:rsidRPr="00156CAB">
        <w:rPr>
          <w:rFonts w:eastAsia="Times New Roman" w:hint="cs"/>
          <w:b w:val="0"/>
          <w:bCs w:val="0"/>
          <w:color w:val="000000"/>
          <w:rtl/>
        </w:rPr>
        <w:t>تعیین</w:t>
      </w:r>
      <w:r w:rsidRPr="00156CAB">
        <w:rPr>
          <w:rFonts w:eastAsia="Times New Roman"/>
          <w:b w:val="0"/>
          <w:bCs w:val="0"/>
          <w:color w:val="000000"/>
          <w:rtl/>
        </w:rPr>
        <w:t xml:space="preserve"> </w:t>
      </w:r>
      <w:r w:rsidRPr="00156CAB">
        <w:rPr>
          <w:rFonts w:eastAsia="Times New Roman" w:hint="cs"/>
          <w:b w:val="0"/>
          <w:bCs w:val="0"/>
          <w:color w:val="000000"/>
          <w:rtl/>
        </w:rPr>
        <w:t>شده</w:t>
      </w:r>
      <w:r w:rsidRPr="00156CAB">
        <w:rPr>
          <w:rFonts w:eastAsia="Times New Roman"/>
          <w:b w:val="0"/>
          <w:bCs w:val="0"/>
          <w:color w:val="000000"/>
          <w:rtl/>
        </w:rPr>
        <w:t xml:space="preserve"> </w:t>
      </w:r>
      <w:r w:rsidRPr="00156CAB">
        <w:rPr>
          <w:rFonts w:eastAsia="Times New Roman" w:hint="cs"/>
          <w:b w:val="0"/>
          <w:bCs w:val="0"/>
          <w:color w:val="000000"/>
          <w:rtl/>
        </w:rPr>
        <w:t>موضوع</w:t>
      </w:r>
      <w:r w:rsidRPr="00156CAB">
        <w:rPr>
          <w:rFonts w:eastAsia="Times New Roman"/>
          <w:b w:val="0"/>
          <w:bCs w:val="0"/>
          <w:color w:val="000000"/>
          <w:rtl/>
        </w:rPr>
        <w:t xml:space="preserve"> </w:t>
      </w:r>
      <w:r w:rsidRPr="00156CAB">
        <w:rPr>
          <w:rFonts w:eastAsia="Times New Roman" w:hint="cs"/>
          <w:b w:val="0"/>
          <w:bCs w:val="0"/>
          <w:color w:val="000000"/>
          <w:rtl/>
        </w:rPr>
        <w:t>ماده</w:t>
      </w:r>
      <w:r w:rsidRPr="00156CAB">
        <w:rPr>
          <w:rFonts w:eastAsia="Times New Roman"/>
          <w:b w:val="0"/>
          <w:bCs w:val="0"/>
          <w:color w:val="000000"/>
          <w:rtl/>
        </w:rPr>
        <w:t xml:space="preserve"> (87)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انجام</w:t>
      </w:r>
      <w:r w:rsidRPr="00156CAB">
        <w:rPr>
          <w:rFonts w:eastAsia="Times New Roman"/>
          <w:b w:val="0"/>
          <w:bCs w:val="0"/>
          <w:color w:val="000000"/>
          <w:rtl/>
        </w:rPr>
        <w:t xml:space="preserve"> </w:t>
      </w:r>
      <w:r w:rsidRPr="00156CAB">
        <w:rPr>
          <w:rFonts w:eastAsia="Times New Roman" w:hint="cs"/>
          <w:b w:val="0"/>
          <w:bCs w:val="0"/>
          <w:color w:val="000000"/>
          <w:rtl/>
        </w:rPr>
        <w:t>وظایف</w:t>
      </w:r>
      <w:r w:rsidRPr="00156CAB">
        <w:rPr>
          <w:rFonts w:eastAsia="Times New Roman"/>
          <w:b w:val="0"/>
          <w:bCs w:val="0"/>
          <w:color w:val="000000"/>
          <w:rtl/>
        </w:rPr>
        <w:t xml:space="preserve"> </w:t>
      </w:r>
      <w:r w:rsidRPr="00156CAB">
        <w:rPr>
          <w:rFonts w:eastAsia="Times New Roman" w:hint="cs"/>
          <w:b w:val="0"/>
          <w:bCs w:val="0"/>
          <w:color w:val="000000"/>
          <w:rtl/>
        </w:rPr>
        <w:t>مربوط</w:t>
      </w:r>
      <w:r w:rsidRPr="00156CAB">
        <w:rPr>
          <w:rFonts w:eastAsia="Times New Roman"/>
          <w:b w:val="0"/>
          <w:bCs w:val="0"/>
          <w:color w:val="000000"/>
          <w:rtl/>
        </w:rPr>
        <w:t xml:space="preserve"> </w:t>
      </w:r>
      <w:r w:rsidRPr="00156CAB">
        <w:rPr>
          <w:rFonts w:eastAsia="Times New Roman" w:hint="cs"/>
          <w:b w:val="0"/>
          <w:bCs w:val="0"/>
          <w:color w:val="000000"/>
          <w:rtl/>
        </w:rPr>
        <w:t>بپردازند</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صورتی</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مواقع</w:t>
      </w:r>
      <w:r w:rsidRPr="00156CAB">
        <w:rPr>
          <w:rFonts w:eastAsia="Times New Roman"/>
          <w:b w:val="0"/>
          <w:bCs w:val="0"/>
          <w:color w:val="000000"/>
          <w:rtl/>
        </w:rPr>
        <w:t xml:space="preserve"> </w:t>
      </w:r>
      <w:r w:rsidRPr="00156CAB">
        <w:rPr>
          <w:rFonts w:eastAsia="Times New Roman" w:hint="cs"/>
          <w:b w:val="0"/>
          <w:bCs w:val="0"/>
          <w:color w:val="000000"/>
          <w:rtl/>
        </w:rPr>
        <w:t>ضروری</w:t>
      </w:r>
      <w:r w:rsidRPr="00156CAB">
        <w:rPr>
          <w:rFonts w:eastAsia="Times New Roman"/>
          <w:b w:val="0"/>
          <w:bCs w:val="0"/>
          <w:color w:val="000000"/>
          <w:rtl/>
        </w:rPr>
        <w:t xml:space="preserve"> </w:t>
      </w:r>
      <w:r w:rsidRPr="00156CAB">
        <w:rPr>
          <w:rFonts w:eastAsia="Times New Roman" w:hint="cs"/>
          <w:b w:val="0"/>
          <w:bCs w:val="0"/>
          <w:color w:val="000000"/>
          <w:rtl/>
        </w:rPr>
        <w:t>خارج</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وقت</w:t>
      </w:r>
      <w:r w:rsidRPr="00156CAB">
        <w:rPr>
          <w:rFonts w:eastAsia="Times New Roman"/>
          <w:b w:val="0"/>
          <w:bCs w:val="0"/>
          <w:color w:val="000000"/>
          <w:rtl/>
        </w:rPr>
        <w:t xml:space="preserve"> </w:t>
      </w:r>
      <w:r w:rsidRPr="00156CAB">
        <w:rPr>
          <w:rFonts w:eastAsia="Times New Roman" w:hint="cs"/>
          <w:b w:val="0"/>
          <w:bCs w:val="0"/>
          <w:color w:val="000000"/>
          <w:rtl/>
        </w:rPr>
        <w:t>اداری</w:t>
      </w:r>
      <w:r w:rsidRPr="00156CAB">
        <w:rPr>
          <w:rFonts w:eastAsia="Times New Roman"/>
          <w:b w:val="0"/>
          <w:bCs w:val="0"/>
          <w:color w:val="000000"/>
          <w:rtl/>
        </w:rPr>
        <w:t xml:space="preserve"> </w:t>
      </w:r>
      <w:r w:rsidRPr="00156CAB">
        <w:rPr>
          <w:rFonts w:eastAsia="Times New Roman" w:hint="cs"/>
          <w:b w:val="0"/>
          <w:bCs w:val="0"/>
          <w:color w:val="000000"/>
          <w:rtl/>
        </w:rPr>
        <w:t>مقرر</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یا</w:t>
      </w:r>
      <w:r w:rsidRPr="00156CAB">
        <w:rPr>
          <w:rFonts w:eastAsia="Times New Roman"/>
          <w:b w:val="0"/>
          <w:bCs w:val="0"/>
          <w:color w:val="000000"/>
          <w:rtl/>
        </w:rPr>
        <w:t xml:space="preserve"> </w:t>
      </w:r>
      <w:r w:rsidRPr="00156CAB">
        <w:rPr>
          <w:rFonts w:eastAsia="Times New Roman" w:hint="cs"/>
          <w:b w:val="0"/>
          <w:bCs w:val="0"/>
          <w:color w:val="000000"/>
          <w:rtl/>
        </w:rPr>
        <w:t>ایام</w:t>
      </w:r>
      <w:r w:rsidRPr="00156CAB">
        <w:rPr>
          <w:rFonts w:eastAsia="Times New Roman"/>
          <w:b w:val="0"/>
          <w:bCs w:val="0"/>
          <w:color w:val="000000"/>
          <w:rtl/>
        </w:rPr>
        <w:t xml:space="preserve"> </w:t>
      </w:r>
      <w:r w:rsidRPr="00156CAB">
        <w:rPr>
          <w:rFonts w:eastAsia="Times New Roman" w:hint="cs"/>
          <w:b w:val="0"/>
          <w:bCs w:val="0"/>
          <w:color w:val="000000"/>
          <w:rtl/>
        </w:rPr>
        <w:t>تعطیل</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خدمات</w:t>
      </w:r>
      <w:r w:rsidRPr="00156CAB">
        <w:rPr>
          <w:rFonts w:eastAsia="Times New Roman"/>
          <w:b w:val="0"/>
          <w:bCs w:val="0"/>
          <w:color w:val="000000"/>
          <w:rtl/>
        </w:rPr>
        <w:t xml:space="preserve"> </w:t>
      </w:r>
      <w:r w:rsidRPr="00156CAB">
        <w:rPr>
          <w:rFonts w:eastAsia="Times New Roman" w:hint="cs"/>
          <w:b w:val="0"/>
          <w:bCs w:val="0"/>
          <w:color w:val="000000"/>
          <w:rtl/>
        </w:rPr>
        <w:t>آنان</w:t>
      </w:r>
      <w:r w:rsidRPr="00156CAB">
        <w:rPr>
          <w:rFonts w:eastAsia="Times New Roman"/>
          <w:b w:val="0"/>
          <w:bCs w:val="0"/>
          <w:color w:val="000000"/>
          <w:rtl/>
        </w:rPr>
        <w:t xml:space="preserve"> </w:t>
      </w:r>
      <w:r w:rsidRPr="00156CAB">
        <w:rPr>
          <w:rFonts w:eastAsia="Times New Roman" w:hint="cs"/>
          <w:b w:val="0"/>
          <w:bCs w:val="0"/>
          <w:color w:val="000000"/>
          <w:rtl/>
        </w:rPr>
        <w:t>نیاز</w:t>
      </w:r>
      <w:r w:rsidRPr="00156CAB">
        <w:rPr>
          <w:rFonts w:eastAsia="Times New Roman"/>
          <w:b w:val="0"/>
          <w:bCs w:val="0"/>
          <w:color w:val="000000"/>
          <w:rtl/>
        </w:rPr>
        <w:t xml:space="preserve"> </w:t>
      </w:r>
      <w:r w:rsidRPr="00156CAB">
        <w:rPr>
          <w:rFonts w:eastAsia="Times New Roman" w:hint="cs"/>
          <w:b w:val="0"/>
          <w:bCs w:val="0"/>
          <w:color w:val="000000"/>
          <w:rtl/>
        </w:rPr>
        <w:t>باشد</w:t>
      </w:r>
      <w:r w:rsidRPr="00156CAB">
        <w:rPr>
          <w:rFonts w:eastAsia="Times New Roman"/>
          <w:b w:val="0"/>
          <w:bCs w:val="0"/>
          <w:color w:val="000000"/>
          <w:rtl/>
        </w:rPr>
        <w:t xml:space="preserve"> </w:t>
      </w:r>
      <w:r w:rsidRPr="00156CAB">
        <w:rPr>
          <w:rFonts w:eastAsia="Times New Roman" w:hint="cs"/>
          <w:b w:val="0"/>
          <w:bCs w:val="0"/>
          <w:color w:val="000000"/>
          <w:rtl/>
        </w:rPr>
        <w:t>براساس</w:t>
      </w:r>
      <w:r w:rsidRPr="00156CAB">
        <w:rPr>
          <w:rFonts w:eastAsia="Times New Roman"/>
          <w:b w:val="0"/>
          <w:bCs w:val="0"/>
          <w:color w:val="000000"/>
          <w:rtl/>
        </w:rPr>
        <w:t xml:space="preserve"> </w:t>
      </w:r>
      <w:r w:rsidRPr="00156CAB">
        <w:rPr>
          <w:rFonts w:eastAsia="Times New Roman" w:hint="cs"/>
          <w:b w:val="0"/>
          <w:bCs w:val="0"/>
          <w:color w:val="000000"/>
          <w:rtl/>
        </w:rPr>
        <w:t>اعلام</w:t>
      </w:r>
      <w:r w:rsidRPr="00156CAB">
        <w:rPr>
          <w:rFonts w:eastAsia="Times New Roman"/>
          <w:b w:val="0"/>
          <w:bCs w:val="0"/>
          <w:color w:val="000000"/>
          <w:rtl/>
        </w:rPr>
        <w:t xml:space="preserve"> </w:t>
      </w:r>
      <w:r w:rsidRPr="00156CAB">
        <w:rPr>
          <w:rFonts w:eastAsia="Times New Roman" w:hint="cs"/>
          <w:b w:val="0"/>
          <w:bCs w:val="0"/>
          <w:color w:val="000000"/>
          <w:rtl/>
        </w:rPr>
        <w:t>ن</w:t>
      </w:r>
      <w:r w:rsidRPr="00156CAB">
        <w:rPr>
          <w:rFonts w:eastAsia="Times New Roman"/>
          <w:b w:val="0"/>
          <w:bCs w:val="0"/>
          <w:color w:val="000000"/>
          <w:rtl/>
        </w:rPr>
        <w:t>یاز دستگاه مکلف به حضور در محل کار و انجام وظایف محوله در قبال حق الزحمه یا اضافه کاری برابر مقررات مربوط خواهند بود.</w:t>
      </w:r>
    </w:p>
    <w:p w14:paraId="64955C9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94- تصدی بیش از یک پست سازمانی برای کلیه کارمندان دولت ممنوع می باشد. در موارد ضروری با تشخیص مقام مسؤول مافوق تصدی موقت پست سازمانی مدیریتی یا حساس به صورت سرپرستی بدون دریافت حقوق و مزایا </w:t>
      </w:r>
      <w:r w:rsidRPr="00156CAB">
        <w:rPr>
          <w:rFonts w:eastAsia="Times New Roman"/>
          <w:b w:val="0"/>
          <w:bCs w:val="0"/>
          <w:color w:val="000000"/>
          <w:cs/>
        </w:rPr>
        <w:t>‎‎‎‎‎‎‎‎‎‎‎‎‎‎‎‎‎‎‎‎‎‎‎‎‎‎‎‎‎‎</w:t>
      </w:r>
      <w:r w:rsidRPr="00156CAB">
        <w:rPr>
          <w:rFonts w:eastAsia="Times New Roman"/>
          <w:b w:val="0"/>
          <w:bCs w:val="0"/>
          <w:color w:val="000000"/>
          <w:rtl/>
        </w:rPr>
        <w:t xml:space="preserve"> برای حداکثر چهار ماه مجاز می باشد.</w:t>
      </w:r>
    </w:p>
    <w:p w14:paraId="510EA8E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عدم رعایت مفاد ماده فوق الذکر توسط هر یک از کارمندان دولت اعم از قبول کننده پست دوم یا مقام صادرکننده حکم متخلف محسوب و در هیأت رسیدگی به تخلفات اداری رسیدگی و اتخاذ تصمیم خواهد شد.</w:t>
      </w:r>
    </w:p>
    <w:p w14:paraId="3A72BD2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95- </w:t>
      </w:r>
      <w:r w:rsidRPr="00156CAB">
        <w:rPr>
          <w:rFonts w:eastAsia="Times New Roman"/>
          <w:b w:val="0"/>
          <w:bCs w:val="0"/>
          <w:color w:val="000000"/>
          <w:cs/>
        </w:rPr>
        <w:t>‎‎‎‎‎‎‎‎‎‎‎‎‎‎‎‎‎‎‎‎‎‎‎‎‎‎‎‎‎‎</w:t>
      </w:r>
      <w:r w:rsidRPr="00156CAB">
        <w:rPr>
          <w:rFonts w:eastAsia="Times New Roman"/>
          <w:b w:val="0"/>
          <w:bCs w:val="0"/>
          <w:color w:val="000000"/>
          <w:rtl/>
        </w:rPr>
        <w:t>به کارگیری بازنشستگان متخصص (با مدرک تحصیلی کارشناسی و بالاتر) در موارد خاص به عنوان اعضای کمیته ها، کمیسیون ها، شوراها، مجامع و خدمات مشاوره ای غیرمستمر، تدریس و مشاوره های حقوقی مشروط بر اینکه مجموع ساعت اشتغال آنها در دستگاه های اجرایی از ساعت اداری کارمندان موظف تجاوز نکند بلامانع می باشد. حق الزحمه این افراد متناسب با ساعات کار هفتگی معادل کارمندان شاغل مشابه تعیین و پرداخت می گردد.</w:t>
      </w:r>
    </w:p>
    <w:p w14:paraId="5ECE3D3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96- کارمندان دستگاه های اجرایی مکلف می باشند در حدود قوانین و مقررات، احکام و اوامر رؤسای مافوق خود را در امور اداری اطاعت نمایند، اگر </w:t>
      </w:r>
      <w:r w:rsidRPr="00156CAB">
        <w:rPr>
          <w:rFonts w:eastAsia="Times New Roman"/>
          <w:b w:val="0"/>
          <w:bCs w:val="0"/>
          <w:color w:val="000000"/>
          <w:rtl/>
        </w:rPr>
        <w:lastRenderedPageBreak/>
        <w:t>کارمندان حکم یا امر مقام مافوق را برخلاف قوانین و مقررات اداری تشخیص دهند، مکلفند کتباً مغایرت دستور را با قوانین و مقررات به مقام مافوق اطلاع دهند. در صورتی که بعد از این اطلاع، مقام مافوق کتباً اجرای دستور خود را تأیید کرد، کارمندان مکلف به اجرای دستور صادره خواهند بود و از این حیث مسؤولیتی متوجه کارمندان نخواهد بود و پاسخگویی با مقام دستوردهنده می باشد.</w:t>
      </w:r>
    </w:p>
    <w:p w14:paraId="290FDAA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97- رسیدگی به مواردی که در این قانون ممنوع و یا تکلیف </w:t>
      </w:r>
      <w:r w:rsidRPr="00156CAB">
        <w:rPr>
          <w:rFonts w:eastAsia="Times New Roman"/>
          <w:b w:val="0"/>
          <w:bCs w:val="0"/>
          <w:color w:val="000000"/>
          <w:cs/>
        </w:rPr>
        <w:t>‎‎‎‎‎‎‎‎‎‎‎‎‎‎‎‎‎‎‎‎‎‎‎‎‎‎‎‎‎</w:t>
      </w:r>
      <w:r w:rsidRPr="00156CAB">
        <w:rPr>
          <w:rFonts w:eastAsia="Times New Roman"/>
          <w:b w:val="0"/>
          <w:bCs w:val="0"/>
          <w:color w:val="000000"/>
          <w:rtl/>
        </w:rPr>
        <w:t>شده است و سایر تخلفات کارمندان دستگاه های اجرایی و تعیین مجازات آنها طبق قانون رسیدگی به تخلفات اداری - مصوب 1372- می باشد. «به استثنای ماده (91) که ترتیب آن در این ماده مشخص شده است».</w:t>
      </w:r>
    </w:p>
    <w:p w14:paraId="6043E07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98- خروج از تابعیت ایران و یا قبول تابعیت کشور بیگانه به شرط گواهی وزارت امور خارجه موجب انفصال از خدمات دولت خواهد بود.</w:t>
      </w:r>
    </w:p>
    <w:p w14:paraId="2706AD4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99- پرداخت اضافه کاری تنها در قبال انجام کار اضافی در ساعات غیراداری مجاز می باشد و هر گونه پرداخت تحت این عنوان بدون انجام کار اضافی در حکم تصرف غیرقانونی وجوه و اموال عمومی است.</w:t>
      </w:r>
    </w:p>
    <w:p w14:paraId="4632BFF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100- آیین نامه های اجرایی این فصل با پیشنهاد سازمان به تصویب هیأت وزیران می رسد.</w:t>
      </w:r>
    </w:p>
    <w:p w14:paraId="23FBE0B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سیزدهم- تأمین اجتماعی</w:t>
      </w:r>
    </w:p>
    <w:p w14:paraId="10E7BE5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101- کلیه کارمندان پیمانی دستگاه های اجرایی از لحاظ برخورداری از مزایای تأمین اجتماعی نظیر بازنشستگی، از کارافتادگی، فوت، بیکاری، درمان با رعایت این قانون مشمول قانون تأمین اجتماعی می باشند و کارمندان رسمی را که پس از لازم الاجرا شدن این قانون، می توان برای مشاغل حاکمیتی در دستگاه های اجرایی استخدام نمود از لحاظ برخورداری از مزایای تأمین اجتماعی حسب </w:t>
      </w:r>
      <w:r w:rsidRPr="00156CAB">
        <w:rPr>
          <w:rFonts w:eastAsia="Times New Roman"/>
          <w:b w:val="0"/>
          <w:bCs w:val="0"/>
          <w:color w:val="000000"/>
          <w:rtl/>
        </w:rPr>
        <w:lastRenderedPageBreak/>
        <w:t>تقاضای خود مشمول قانون تأمین اجتماعی یا قوانین بازنشستگی مورد عمل دستگاه اجرایی ذی ربط قرار می گیرند.</w:t>
      </w:r>
    </w:p>
    <w:p w14:paraId="257DF9D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102- کارمندان می توانند در صورت تمایل به جای سازمان تأمین اجتماعی یا سازمان بازنشستگی کشوری مشمول مقررات یکی دیگر از صندوق های بیمه ای قرار گیرند. در این صورت سهم کارفرمایی دولت برای خدمات تأمین اجتماعی حداکثر به میزان سهم کارفرمایی مقررات قانون تأمین اجتماعی می باشد و مابه التفاوت توسط کارمندان پرداخت می گردد. این قبیل کارمندان از لحاظ بازنشستگی، وظیفه، از کارافتادگی و نظایر آن مشمول مقررات صندوقی که انتخاب کرده اند می باشند. تغییر صندوق در طول مدت قرارداد فقط یک بار امکانپذیر می باشد.</w:t>
      </w:r>
    </w:p>
    <w:p w14:paraId="6CE70FC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آیین نامه اجرایی نحوه تغییر صندوق ها با پیشنهاد سازمان به تصویب هیأت وزیران می رسد.</w:t>
      </w:r>
    </w:p>
    <w:p w14:paraId="7754976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103- دستگاه اجرایی با داشتن یکی از شرایط زیر می تواند کارمند خود را بازنشسته نماید:</w:t>
      </w:r>
    </w:p>
    <w:p w14:paraId="0342773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حداقل سی سال سابقه خدمت برای مشاغل غیرتخصصی و سی و پنج سال برای مشاغل تخصصی با تحصیلات دانشگاهی کارشناسی ارشد و بالاتر با درخواست کارمند برای سنوات بالاتر از 30 سال.</w:t>
      </w:r>
    </w:p>
    <w:p w14:paraId="27E500A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ب) حداقل شصت سال سن و حداقل بیست و پنج سال سابقه خدمت با بیست و پنج روز حقوق.</w:t>
      </w:r>
    </w:p>
    <w:p w14:paraId="1756E7E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سابقه مذکور در بند (الف) و همچنین شرط سنی مزبور در بند «ب» برای متصدیان مشاغل سخت و زیان آور و جانبازان و معلولان تا پنج سال کمتر می باشد و شرط سنی برای زنان منظور نمی گردد.</w:t>
      </w:r>
    </w:p>
    <w:p w14:paraId="7C0C5718"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دستگاه های اجرایی مکلفند کارمندانی که دارای سی سال سابقه خدمت برای مشاغل غیرتخصصی و شصت سال سن و همچنین کارمندانی که دارای سی و پنج سال سابقه خدمت برای مشاغل تخصصی و شصت و پنج سال سن می باشند را رأساً و بدون تقاضای کارمندان بازنشسته نمایند.</w:t>
      </w:r>
    </w:p>
    <w:p w14:paraId="0076386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دستگاه های اجرایی موظفند کارمندانی را که دارای شصت و پنج سال سن و حداقل بیست و پنج سال سابقه خدمت می باشند را بازنشسته کنند. سقف سنی برای متصدیان مشاغل تخصصی هفتاد سال است. کارمندان تخصصی فوق الذکر که سابقه خدمت آنها کمتر از بیست و پنج سال است، در صورتی که بیش از بیست سال سابقه خدمت داشته باشند می توانند تا رسیدن به بیست و پنج سال سابقه، ادامه خدمت دهند و در غیر این صورت بازخرید می شوند.</w:t>
      </w:r>
    </w:p>
    <w:p w14:paraId="525F2EB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104- در هنگام تعیین حقوق بازنشستگی به کارمندانی که بیش از سی سال خدمت دارند به ازای هر سال خدمت مازاد بر سی سال، دو و نیم درصد (5/2%) رقم تعیین شده حقوق بازنشستگی علاوه بر حقوق تعیین شده محاسبه و پرداخت خواهد گردید.</w:t>
      </w:r>
    </w:p>
    <w:p w14:paraId="28903E7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105- منظور از سابقه خدمت در این قانون برای بازنشستگی، آن مدت از سوابق خدمت کارمندان می باشد که در حالت اشتغال به صورت تمام وقت انجام شده و کسور مربوط را پرداخت نموده یا می نماید و مرخصی استحقاقی و استعلاجی و مدت خدمت نیمه وقت بانوان به استناد قانون راجع به خدمت نیمه وقت بانوان ـ مصوب</w:t>
      </w:r>
    </w:p>
    <w:p w14:paraId="40B9E0B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1362- </w:t>
      </w:r>
      <w:r w:rsidRPr="00156CAB">
        <w:rPr>
          <w:rFonts w:eastAsia="Times New Roman" w:hint="cs"/>
          <w:b w:val="0"/>
          <w:bCs w:val="0"/>
          <w:color w:val="000000"/>
          <w:cs/>
        </w:rPr>
        <w:t>‎‎‎‎‎‎‎‎‎‎‎‎‎‎‎‎‎‎‎‎‎‎‎‎‎‎‎‎‎‎</w:t>
      </w:r>
      <w:r w:rsidRPr="00156CAB">
        <w:rPr>
          <w:rFonts w:eastAsia="Times New Roman" w:hint="cs"/>
          <w:b w:val="0"/>
          <w:bCs w:val="0"/>
          <w:color w:val="000000"/>
          <w:rtl/>
        </w:rPr>
        <w:t xml:space="preserve"> (مشروط بر اینکه کسور بازنشستگی به طور کامل پرداخت شده باشد) و مدت خدمت نظام وظیفه به عنوان سابقه خدمت کارمندان محسوب می گردد.</w:t>
      </w:r>
    </w:p>
    <w:p w14:paraId="35EF3CE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xml:space="preserve">- مدت خدمت کارمندانی که در ابتدا یا حین خدمت به تحصیل مقاطع رسمی آموزشی یا معادل آن اشتغال می یابند و از مزایای تحصیلات مربوطه بهره </w:t>
      </w:r>
      <w:r w:rsidRPr="00156CAB">
        <w:rPr>
          <w:rFonts w:eastAsia="Times New Roman"/>
          <w:b w:val="0"/>
          <w:bCs w:val="0"/>
          <w:color w:val="000000"/>
          <w:rtl/>
        </w:rPr>
        <w:lastRenderedPageBreak/>
        <w:t>مند می شوند جزو سابقه خدمت برای بازنشستگی منظور نمی گردد. مگر آنکه همراه با تحصیل حداقل سه چهارم از وقت اداری را به انجام وظایف محوله اشتغال داشته باشند، مأموریت های تحصیلی و تعهدات خدمتی تحصیلی با رعایت ماده (61) این قانون با موافقت سازمان مدیریت و برنامه ریزی کشور انجام می گیرد.</w:t>
      </w:r>
    </w:p>
    <w:p w14:paraId="3601258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106- مبنای محاسبه کسور بازنشستگی و برای محاسبه حقوق بازنشستگی کارمندان مشمول این قانون حقوق ثابت به اضافه فوق العاده های مستمر و فوق العاده بند «10» ماده (68) این قانون می باشد.</w:t>
      </w:r>
    </w:p>
    <w:p w14:paraId="6509157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107- به کارمندان مشمول این قانون که بازنشسته می شوند به ازای هر سال خدمت یک ماه آخرین حقوق و مزایای مستمر (تا سی سال) به اضافه وجوه مربوط به مرخصی های ذخیره شده پرداخت خواهد شد.</w:t>
      </w:r>
    </w:p>
    <w:p w14:paraId="288A42C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آن قسمت از سابقه خدمت کارمند که در ازای آن وجوه بازخریدی دریافت نموده اند از سنوات خدمتی که مشمول دریافت این وجوه می گردد کسر می شود.</w:t>
      </w:r>
    </w:p>
    <w:p w14:paraId="5B30115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108- کارمندانی که تا قبل از تصویب این قانون به استخدام درآمده و از نظر بازنشستگی مشمول صندوق بازنشستگی کشوری می باشند، با رعایت احکام پیش بینی شده در این فصل تابع صندوق خود می باشند و یا در صورتی که پس از اجرای این قانون به استخدام رسمی درآیند و این صندوق را انتخاب کنند. با رعایت احکام مذکور در این قانون مشمول سایر مقررات قانونی قبلی خواهند بود.</w:t>
      </w:r>
    </w:p>
    <w:p w14:paraId="5E1578D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109- از تاریخ تصویب این قانون حقوق کلیه بازنشستگان، وظیفه بگیران یا مستمری بگیران صندوق های بازنشستگی کشوری و لشکری که تا پایان سال 1385 بازنشسته یا از کارافتاده و یا فوت نموده اند در صورتی که کمتر از حاصل ضرب ضریب ریالی که با توجه به شاخص هزینه زندگی در لایحه بودجه سالیانه </w:t>
      </w:r>
      <w:r w:rsidRPr="00156CAB">
        <w:rPr>
          <w:rFonts w:eastAsia="Times New Roman"/>
          <w:b w:val="0"/>
          <w:bCs w:val="0"/>
          <w:color w:val="000000"/>
          <w:rtl/>
        </w:rPr>
        <w:lastRenderedPageBreak/>
        <w:t>پیش بینی می گردد با رعایت ماده (125) و ارقام مذکور در جداول بندهای «الف» و «ب» این ماده و تبصره های مربوط باشد تا این میزان افزایش می یابد.</w:t>
      </w:r>
    </w:p>
    <w:p w14:paraId="78CA9CB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حقوق بازنشستگی، از کارافتادگی یا فوت کارمندان کشوری براساس امتیاز ردیف آخرین گروه شغلی مربوط در ضریب ریالی فوق الذکر و براساس سی سال سنوات خدمت مطابق جدول و احکام زیر خواهد بود.</w:t>
      </w:r>
    </w:p>
    <w:tbl>
      <w:tblPr>
        <w:bidiVisual/>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90"/>
        <w:gridCol w:w="1752"/>
      </w:tblGrid>
      <w:tr w:rsidR="0067737E" w:rsidRPr="00156CAB" w14:paraId="67356E07" w14:textId="77777777" w:rsidTr="005B2DEB">
        <w:trPr>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EAD793" w14:textId="77777777" w:rsidR="0067737E" w:rsidRPr="00156CAB" w:rsidRDefault="0067737E" w:rsidP="005B2DEB">
            <w:pPr>
              <w:jc w:val="center"/>
              <w:rPr>
                <w:rFonts w:eastAsia="Times New Roman" w:cs="Times New Roman"/>
                <w:b w:val="0"/>
                <w:bCs w:val="0"/>
                <w:rtl/>
              </w:rPr>
            </w:pPr>
            <w:r w:rsidRPr="00156CAB">
              <w:rPr>
                <w:rFonts w:eastAsia="Times New Roman" w:cs="Times New Roman"/>
                <w:b w:val="0"/>
                <w:bCs w:val="0"/>
                <w:rtl/>
              </w:rPr>
              <w:t>گروه شغلی</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CD3C8" w14:textId="77777777" w:rsidR="0067737E" w:rsidRPr="00156CAB" w:rsidRDefault="0067737E" w:rsidP="005B2DEB">
            <w:pPr>
              <w:jc w:val="center"/>
              <w:rPr>
                <w:rFonts w:eastAsia="Times New Roman" w:cs="Times New Roman"/>
                <w:b w:val="0"/>
                <w:bCs w:val="0"/>
              </w:rPr>
            </w:pPr>
            <w:r w:rsidRPr="00156CAB">
              <w:rPr>
                <w:rFonts w:eastAsia="Times New Roman" w:cs="Times New Roman"/>
                <w:b w:val="0"/>
                <w:bCs w:val="0"/>
                <w:rtl/>
              </w:rPr>
              <w:t>امتیاز مربوطه</w:t>
            </w:r>
          </w:p>
        </w:tc>
      </w:tr>
      <w:tr w:rsidR="0067737E" w:rsidRPr="00156CAB" w14:paraId="4034E40F"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CB0299" w14:textId="77777777" w:rsidR="0067737E" w:rsidRPr="00156CAB" w:rsidRDefault="0067737E" w:rsidP="005B2DEB">
            <w:pPr>
              <w:jc w:val="center"/>
              <w:rPr>
                <w:rFonts w:eastAsia="Times New Roman" w:cs="Times New Roman"/>
              </w:rPr>
            </w:pPr>
            <w:r w:rsidRPr="00156CAB">
              <w:rPr>
                <w:rFonts w:eastAsia="Times New Roman" w:cs="Times New Roman"/>
              </w:rPr>
              <w:t>2 , 1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F6B52" w14:textId="77777777" w:rsidR="0067737E" w:rsidRPr="00156CAB" w:rsidRDefault="0067737E" w:rsidP="005B2DEB">
            <w:pPr>
              <w:jc w:val="center"/>
              <w:rPr>
                <w:rFonts w:eastAsia="Times New Roman" w:cs="Times New Roman"/>
              </w:rPr>
            </w:pPr>
            <w:r w:rsidRPr="00156CAB">
              <w:rPr>
                <w:rFonts w:eastAsia="Times New Roman" w:cs="Times New Roman"/>
              </w:rPr>
              <w:t>4000</w:t>
            </w:r>
          </w:p>
        </w:tc>
      </w:tr>
      <w:tr w:rsidR="0067737E" w:rsidRPr="00156CAB" w14:paraId="76573E03"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81DE0ED" w14:textId="77777777" w:rsidR="0067737E" w:rsidRPr="00156CAB" w:rsidRDefault="0067737E" w:rsidP="005B2DEB">
            <w:pPr>
              <w:jc w:val="center"/>
              <w:rPr>
                <w:rFonts w:eastAsia="Times New Roman" w:cs="Times New Roman"/>
              </w:rPr>
            </w:pPr>
            <w:r w:rsidRPr="00156CAB">
              <w:rPr>
                <w:rFonts w:eastAsia="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AB6E5" w14:textId="77777777" w:rsidR="0067737E" w:rsidRPr="00156CAB" w:rsidRDefault="0067737E" w:rsidP="005B2DEB">
            <w:pPr>
              <w:jc w:val="center"/>
              <w:rPr>
                <w:rFonts w:eastAsia="Times New Roman" w:cs="Times New Roman"/>
              </w:rPr>
            </w:pPr>
            <w:r w:rsidRPr="00156CAB">
              <w:rPr>
                <w:rFonts w:eastAsia="Times New Roman" w:cs="Times New Roman"/>
              </w:rPr>
              <w:t>4500</w:t>
            </w:r>
          </w:p>
        </w:tc>
      </w:tr>
      <w:tr w:rsidR="0067737E" w:rsidRPr="00156CAB" w14:paraId="03B8BAD3"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BF2FC98" w14:textId="77777777" w:rsidR="0067737E" w:rsidRPr="00156CAB" w:rsidRDefault="0067737E" w:rsidP="005B2DEB">
            <w:pPr>
              <w:jc w:val="center"/>
              <w:rPr>
                <w:rFonts w:eastAsia="Times New Roman" w:cs="Times New Roman"/>
              </w:rPr>
            </w:pPr>
            <w:r w:rsidRPr="00156CAB">
              <w:rPr>
                <w:rFonts w:eastAsia="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0FE4E" w14:textId="77777777" w:rsidR="0067737E" w:rsidRPr="00156CAB" w:rsidRDefault="0067737E" w:rsidP="005B2DEB">
            <w:pPr>
              <w:jc w:val="center"/>
              <w:rPr>
                <w:rFonts w:eastAsia="Times New Roman" w:cs="Times New Roman"/>
              </w:rPr>
            </w:pPr>
            <w:r w:rsidRPr="00156CAB">
              <w:rPr>
                <w:rFonts w:eastAsia="Times New Roman" w:cs="Times New Roman"/>
              </w:rPr>
              <w:t>5000</w:t>
            </w:r>
          </w:p>
        </w:tc>
      </w:tr>
      <w:tr w:rsidR="0067737E" w:rsidRPr="00156CAB" w14:paraId="508E2AB1"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E3E4E0" w14:textId="77777777" w:rsidR="0067737E" w:rsidRPr="00156CAB" w:rsidRDefault="0067737E" w:rsidP="005B2DEB">
            <w:pPr>
              <w:jc w:val="center"/>
              <w:rPr>
                <w:rFonts w:eastAsia="Times New Roman" w:cs="Times New Roman"/>
              </w:rPr>
            </w:pPr>
            <w:r w:rsidRPr="00156CAB">
              <w:rPr>
                <w:rFonts w:eastAsia="Times New Roman" w:cs="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1D0565E" w14:textId="77777777" w:rsidR="0067737E" w:rsidRPr="00156CAB" w:rsidRDefault="0067737E" w:rsidP="005B2DEB">
            <w:pPr>
              <w:jc w:val="center"/>
              <w:rPr>
                <w:rFonts w:eastAsia="Times New Roman" w:cs="Times New Roman"/>
              </w:rPr>
            </w:pPr>
            <w:r w:rsidRPr="00156CAB">
              <w:rPr>
                <w:rFonts w:eastAsia="Times New Roman" w:cs="Times New Roman"/>
              </w:rPr>
              <w:t>5500</w:t>
            </w:r>
          </w:p>
        </w:tc>
      </w:tr>
      <w:tr w:rsidR="0067737E" w:rsidRPr="00156CAB" w14:paraId="2F4B00B2"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9089A45" w14:textId="77777777" w:rsidR="0067737E" w:rsidRPr="00156CAB" w:rsidRDefault="0067737E" w:rsidP="005B2DEB">
            <w:pPr>
              <w:jc w:val="center"/>
              <w:rPr>
                <w:rFonts w:eastAsia="Times New Roman" w:cs="Times New Roman"/>
              </w:rPr>
            </w:pPr>
            <w:r w:rsidRPr="00156CAB">
              <w:rPr>
                <w:rFonts w:eastAsia="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33E54" w14:textId="77777777" w:rsidR="0067737E" w:rsidRPr="00156CAB" w:rsidRDefault="0067737E" w:rsidP="005B2DEB">
            <w:pPr>
              <w:jc w:val="center"/>
              <w:rPr>
                <w:rFonts w:eastAsia="Times New Roman" w:cs="Times New Roman"/>
              </w:rPr>
            </w:pPr>
            <w:r w:rsidRPr="00156CAB">
              <w:rPr>
                <w:rFonts w:eastAsia="Times New Roman" w:cs="Times New Roman"/>
              </w:rPr>
              <w:t>6000</w:t>
            </w:r>
          </w:p>
        </w:tc>
      </w:tr>
      <w:tr w:rsidR="0067737E" w:rsidRPr="00156CAB" w14:paraId="6B3F5F6F"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6680E2" w14:textId="77777777" w:rsidR="0067737E" w:rsidRPr="00156CAB" w:rsidRDefault="0067737E" w:rsidP="005B2DEB">
            <w:pPr>
              <w:jc w:val="center"/>
              <w:rPr>
                <w:rFonts w:eastAsia="Times New Roman" w:cs="Times New Roman"/>
              </w:rPr>
            </w:pPr>
            <w:r w:rsidRPr="00156CAB">
              <w:rPr>
                <w:rFonts w:eastAsia="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B3E3C" w14:textId="77777777" w:rsidR="0067737E" w:rsidRPr="00156CAB" w:rsidRDefault="0067737E" w:rsidP="005B2DEB">
            <w:pPr>
              <w:jc w:val="center"/>
              <w:rPr>
                <w:rFonts w:eastAsia="Times New Roman" w:cs="Times New Roman"/>
              </w:rPr>
            </w:pPr>
            <w:r w:rsidRPr="00156CAB">
              <w:rPr>
                <w:rFonts w:eastAsia="Times New Roman" w:cs="Times New Roman"/>
              </w:rPr>
              <w:t>6500</w:t>
            </w:r>
          </w:p>
        </w:tc>
      </w:tr>
      <w:tr w:rsidR="0067737E" w:rsidRPr="00156CAB" w14:paraId="1017AC78"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93D04C8" w14:textId="77777777" w:rsidR="0067737E" w:rsidRPr="00156CAB" w:rsidRDefault="0067737E" w:rsidP="005B2DEB">
            <w:pPr>
              <w:jc w:val="center"/>
              <w:rPr>
                <w:rFonts w:eastAsia="Times New Roman" w:cs="Times New Roman"/>
              </w:rPr>
            </w:pPr>
            <w:r w:rsidRPr="00156CAB">
              <w:rPr>
                <w:rFonts w:eastAsia="Times New Roman" w:cs="Times New Roman"/>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D5662" w14:textId="77777777" w:rsidR="0067737E" w:rsidRPr="00156CAB" w:rsidRDefault="0067737E" w:rsidP="005B2DEB">
            <w:pPr>
              <w:jc w:val="center"/>
              <w:rPr>
                <w:rFonts w:eastAsia="Times New Roman" w:cs="Times New Roman"/>
              </w:rPr>
            </w:pPr>
            <w:r w:rsidRPr="00156CAB">
              <w:rPr>
                <w:rFonts w:eastAsia="Times New Roman" w:cs="Times New Roman"/>
              </w:rPr>
              <w:t>7000</w:t>
            </w:r>
          </w:p>
        </w:tc>
      </w:tr>
      <w:tr w:rsidR="0067737E" w:rsidRPr="00156CAB" w14:paraId="45469FE3"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403A47" w14:textId="77777777" w:rsidR="0067737E" w:rsidRPr="00156CAB" w:rsidRDefault="0067737E" w:rsidP="005B2DEB">
            <w:pPr>
              <w:jc w:val="center"/>
              <w:rPr>
                <w:rFonts w:eastAsia="Times New Roman" w:cs="Times New Roman"/>
              </w:rPr>
            </w:pPr>
            <w:r w:rsidRPr="00156CAB">
              <w:rPr>
                <w:rFonts w:eastAsia="Times New Roman" w:cs="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8A8F4" w14:textId="77777777" w:rsidR="0067737E" w:rsidRPr="00156CAB" w:rsidRDefault="0067737E" w:rsidP="005B2DEB">
            <w:pPr>
              <w:jc w:val="center"/>
              <w:rPr>
                <w:rFonts w:eastAsia="Times New Roman" w:cs="Times New Roman"/>
              </w:rPr>
            </w:pPr>
            <w:r w:rsidRPr="00156CAB">
              <w:rPr>
                <w:rFonts w:eastAsia="Times New Roman" w:cs="Times New Roman"/>
              </w:rPr>
              <w:t>7500</w:t>
            </w:r>
          </w:p>
        </w:tc>
      </w:tr>
      <w:tr w:rsidR="0067737E" w:rsidRPr="00156CAB" w14:paraId="164AD4C6"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1709C0F" w14:textId="77777777" w:rsidR="0067737E" w:rsidRPr="00156CAB" w:rsidRDefault="0067737E" w:rsidP="005B2DEB">
            <w:pPr>
              <w:jc w:val="center"/>
              <w:rPr>
                <w:rFonts w:eastAsia="Times New Roman" w:cs="Times New Roman"/>
              </w:rPr>
            </w:pPr>
            <w:r w:rsidRPr="00156CAB">
              <w:rPr>
                <w:rFonts w:eastAsia="Times New Roman" w:cs="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FC810" w14:textId="77777777" w:rsidR="0067737E" w:rsidRPr="00156CAB" w:rsidRDefault="0067737E" w:rsidP="005B2DEB">
            <w:pPr>
              <w:jc w:val="center"/>
              <w:rPr>
                <w:rFonts w:eastAsia="Times New Roman" w:cs="Times New Roman"/>
              </w:rPr>
            </w:pPr>
            <w:r w:rsidRPr="00156CAB">
              <w:rPr>
                <w:rFonts w:eastAsia="Times New Roman" w:cs="Times New Roman"/>
              </w:rPr>
              <w:t>8000</w:t>
            </w:r>
          </w:p>
        </w:tc>
      </w:tr>
      <w:tr w:rsidR="0067737E" w:rsidRPr="00156CAB" w14:paraId="4E2446C4"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FD163EE" w14:textId="77777777" w:rsidR="0067737E" w:rsidRPr="00156CAB" w:rsidRDefault="0067737E" w:rsidP="005B2DEB">
            <w:pPr>
              <w:jc w:val="center"/>
              <w:rPr>
                <w:rFonts w:eastAsia="Times New Roman" w:cs="Times New Roman"/>
              </w:rPr>
            </w:pPr>
            <w:r w:rsidRPr="00156CAB">
              <w:rPr>
                <w:rFonts w:eastAsia="Times New Roman" w:cs="Times New Roman"/>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37D8D" w14:textId="77777777" w:rsidR="0067737E" w:rsidRPr="00156CAB" w:rsidRDefault="0067737E" w:rsidP="005B2DEB">
            <w:pPr>
              <w:jc w:val="center"/>
              <w:rPr>
                <w:rFonts w:eastAsia="Times New Roman" w:cs="Times New Roman"/>
              </w:rPr>
            </w:pPr>
            <w:r w:rsidRPr="00156CAB">
              <w:rPr>
                <w:rFonts w:eastAsia="Times New Roman" w:cs="Times New Roman"/>
              </w:rPr>
              <w:t>8500</w:t>
            </w:r>
          </w:p>
        </w:tc>
      </w:tr>
      <w:tr w:rsidR="0067737E" w:rsidRPr="00156CAB" w14:paraId="7AB130A1"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BB9E0D" w14:textId="77777777" w:rsidR="0067737E" w:rsidRPr="00156CAB" w:rsidRDefault="0067737E" w:rsidP="005B2DEB">
            <w:pPr>
              <w:jc w:val="center"/>
              <w:rPr>
                <w:rFonts w:eastAsia="Times New Roman" w:cs="Times New Roman"/>
              </w:rPr>
            </w:pPr>
            <w:r w:rsidRPr="00156CAB">
              <w:rPr>
                <w:rFonts w:eastAsia="Times New Roman" w:cs="Times New Roma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B3231" w14:textId="77777777" w:rsidR="0067737E" w:rsidRPr="00156CAB" w:rsidRDefault="0067737E" w:rsidP="005B2DEB">
            <w:pPr>
              <w:jc w:val="center"/>
              <w:rPr>
                <w:rFonts w:eastAsia="Times New Roman" w:cs="Times New Roman"/>
              </w:rPr>
            </w:pPr>
            <w:r w:rsidRPr="00156CAB">
              <w:rPr>
                <w:rFonts w:eastAsia="Times New Roman" w:cs="Times New Roman"/>
              </w:rPr>
              <w:t>9000</w:t>
            </w:r>
          </w:p>
        </w:tc>
      </w:tr>
      <w:tr w:rsidR="0067737E" w:rsidRPr="00156CAB" w14:paraId="1E4C517E"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A37E7B" w14:textId="77777777" w:rsidR="0067737E" w:rsidRPr="00156CAB" w:rsidRDefault="0067737E" w:rsidP="005B2DEB">
            <w:pPr>
              <w:jc w:val="center"/>
              <w:rPr>
                <w:rFonts w:eastAsia="Times New Roman" w:cs="Times New Roman"/>
              </w:rPr>
            </w:pPr>
            <w:r w:rsidRPr="00156CAB">
              <w:rPr>
                <w:rFonts w:eastAsia="Times New Roman" w:cs="Times New Roma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82765" w14:textId="77777777" w:rsidR="0067737E" w:rsidRPr="00156CAB" w:rsidRDefault="0067737E" w:rsidP="005B2DEB">
            <w:pPr>
              <w:jc w:val="center"/>
              <w:rPr>
                <w:rFonts w:eastAsia="Times New Roman" w:cs="Times New Roman"/>
              </w:rPr>
            </w:pPr>
            <w:r w:rsidRPr="00156CAB">
              <w:rPr>
                <w:rFonts w:eastAsia="Times New Roman" w:cs="Times New Roman"/>
              </w:rPr>
              <w:t>9500</w:t>
            </w:r>
          </w:p>
        </w:tc>
      </w:tr>
      <w:tr w:rsidR="0067737E" w:rsidRPr="00156CAB" w14:paraId="06DA1CDA"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0DF15BA" w14:textId="77777777" w:rsidR="0067737E" w:rsidRPr="00156CAB" w:rsidRDefault="0067737E" w:rsidP="005B2DEB">
            <w:pPr>
              <w:jc w:val="center"/>
              <w:rPr>
                <w:rFonts w:eastAsia="Times New Roman" w:cs="Times New Roman"/>
              </w:rPr>
            </w:pPr>
            <w:r w:rsidRPr="00156CAB">
              <w:rPr>
                <w:rFonts w:eastAsia="Times New Roman" w:cs="Times New Roman"/>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51814C" w14:textId="77777777" w:rsidR="0067737E" w:rsidRPr="00156CAB" w:rsidRDefault="0067737E" w:rsidP="005B2DEB">
            <w:pPr>
              <w:jc w:val="center"/>
              <w:rPr>
                <w:rFonts w:eastAsia="Times New Roman" w:cs="Times New Roman"/>
              </w:rPr>
            </w:pPr>
            <w:r w:rsidRPr="00156CAB">
              <w:rPr>
                <w:rFonts w:eastAsia="Times New Roman" w:cs="Times New Roman"/>
              </w:rPr>
              <w:t>10000</w:t>
            </w:r>
          </w:p>
        </w:tc>
      </w:tr>
      <w:tr w:rsidR="0067737E" w:rsidRPr="00156CAB" w14:paraId="776C9E68"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8917B4F" w14:textId="77777777" w:rsidR="0067737E" w:rsidRPr="00156CAB" w:rsidRDefault="0067737E" w:rsidP="005B2DEB">
            <w:pPr>
              <w:jc w:val="center"/>
              <w:rPr>
                <w:rFonts w:eastAsia="Times New Roman" w:cs="Times New Roman"/>
              </w:rPr>
            </w:pPr>
            <w:r w:rsidRPr="00156CAB">
              <w:rPr>
                <w:rFonts w:eastAsia="Times New Roman" w:cs="Times New Roman"/>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474AC" w14:textId="77777777" w:rsidR="0067737E" w:rsidRPr="00156CAB" w:rsidRDefault="0067737E" w:rsidP="005B2DEB">
            <w:pPr>
              <w:jc w:val="center"/>
              <w:rPr>
                <w:rFonts w:eastAsia="Times New Roman" w:cs="Times New Roman"/>
              </w:rPr>
            </w:pPr>
            <w:r w:rsidRPr="00156CAB">
              <w:rPr>
                <w:rFonts w:eastAsia="Times New Roman" w:cs="Times New Roman"/>
              </w:rPr>
              <w:t>10500</w:t>
            </w:r>
          </w:p>
        </w:tc>
      </w:tr>
      <w:tr w:rsidR="0067737E" w:rsidRPr="00156CAB" w14:paraId="566849CA"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D05F744" w14:textId="77777777" w:rsidR="0067737E" w:rsidRPr="00156CAB" w:rsidRDefault="0067737E" w:rsidP="005B2DEB">
            <w:pPr>
              <w:jc w:val="center"/>
              <w:rPr>
                <w:rFonts w:eastAsia="Times New Roman" w:cs="Times New Roman"/>
              </w:rPr>
            </w:pPr>
            <w:r w:rsidRPr="00156CAB">
              <w:rPr>
                <w:rFonts w:eastAsia="Times New Roman" w:cs="Times New Roman"/>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BBAC2" w14:textId="77777777" w:rsidR="0067737E" w:rsidRPr="00156CAB" w:rsidRDefault="0067737E" w:rsidP="005B2DEB">
            <w:pPr>
              <w:jc w:val="center"/>
              <w:rPr>
                <w:rFonts w:eastAsia="Times New Roman" w:cs="Times New Roman"/>
              </w:rPr>
            </w:pPr>
            <w:r w:rsidRPr="00156CAB">
              <w:rPr>
                <w:rFonts w:eastAsia="Times New Roman" w:cs="Times New Roman"/>
              </w:rPr>
              <w:t>11000</w:t>
            </w:r>
          </w:p>
        </w:tc>
      </w:tr>
      <w:tr w:rsidR="0067737E" w:rsidRPr="00156CAB" w14:paraId="09B25D0C"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9E3B5C0" w14:textId="77777777" w:rsidR="0067737E" w:rsidRPr="00156CAB" w:rsidRDefault="0067737E" w:rsidP="005B2DEB">
            <w:pPr>
              <w:jc w:val="center"/>
              <w:rPr>
                <w:rFonts w:eastAsia="Times New Roman" w:cs="Times New Roman"/>
              </w:rPr>
            </w:pPr>
            <w:r w:rsidRPr="00156CAB">
              <w:rPr>
                <w:rFonts w:eastAsia="Times New Roman" w:cs="Times New Roman"/>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0921E" w14:textId="77777777" w:rsidR="0067737E" w:rsidRPr="00156CAB" w:rsidRDefault="0067737E" w:rsidP="005B2DEB">
            <w:pPr>
              <w:jc w:val="center"/>
              <w:rPr>
                <w:rFonts w:eastAsia="Times New Roman" w:cs="Times New Roman"/>
              </w:rPr>
            </w:pPr>
            <w:r w:rsidRPr="00156CAB">
              <w:rPr>
                <w:rFonts w:eastAsia="Times New Roman" w:cs="Times New Roman"/>
              </w:rPr>
              <w:t>11500</w:t>
            </w:r>
          </w:p>
        </w:tc>
      </w:tr>
      <w:tr w:rsidR="0067737E" w:rsidRPr="00156CAB" w14:paraId="26EC01E2"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A8482A" w14:textId="77777777" w:rsidR="0067737E" w:rsidRPr="00156CAB" w:rsidRDefault="0067737E" w:rsidP="005B2DEB">
            <w:pPr>
              <w:jc w:val="center"/>
              <w:rPr>
                <w:rFonts w:eastAsia="Times New Roman" w:cs="Times New Roman"/>
              </w:rPr>
            </w:pPr>
            <w:r w:rsidRPr="00156CAB">
              <w:rPr>
                <w:rFonts w:eastAsia="Times New Roman" w:cs="Times New Roman"/>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52C94" w14:textId="77777777" w:rsidR="0067737E" w:rsidRPr="00156CAB" w:rsidRDefault="0067737E" w:rsidP="005B2DEB">
            <w:pPr>
              <w:jc w:val="center"/>
              <w:rPr>
                <w:rFonts w:eastAsia="Times New Roman" w:cs="Times New Roman"/>
              </w:rPr>
            </w:pPr>
            <w:r w:rsidRPr="00156CAB">
              <w:rPr>
                <w:rFonts w:eastAsia="Times New Roman" w:cs="Times New Roman"/>
              </w:rPr>
              <w:t>12000</w:t>
            </w:r>
          </w:p>
        </w:tc>
      </w:tr>
      <w:tr w:rsidR="0067737E" w:rsidRPr="00156CAB" w14:paraId="6C8030F6"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1105F4" w14:textId="77777777" w:rsidR="0067737E" w:rsidRPr="00156CAB" w:rsidRDefault="0067737E" w:rsidP="005B2DEB">
            <w:pPr>
              <w:jc w:val="center"/>
              <w:rPr>
                <w:rFonts w:eastAsia="Times New Roman" w:cs="Times New Roman"/>
              </w:rPr>
            </w:pPr>
            <w:r w:rsidRPr="00156CAB">
              <w:rPr>
                <w:rFonts w:eastAsia="Times New Roman" w:cs="Times New Roman"/>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E4D16" w14:textId="77777777" w:rsidR="0067737E" w:rsidRPr="00156CAB" w:rsidRDefault="0067737E" w:rsidP="005B2DEB">
            <w:pPr>
              <w:jc w:val="center"/>
              <w:rPr>
                <w:rFonts w:eastAsia="Times New Roman" w:cs="Times New Roman"/>
              </w:rPr>
            </w:pPr>
            <w:r w:rsidRPr="00156CAB">
              <w:rPr>
                <w:rFonts w:eastAsia="Times New Roman" w:cs="Times New Roman"/>
              </w:rPr>
              <w:t>12500</w:t>
            </w:r>
          </w:p>
        </w:tc>
      </w:tr>
      <w:tr w:rsidR="0067737E" w:rsidRPr="00156CAB" w14:paraId="7EC05896"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E343D5" w14:textId="77777777" w:rsidR="0067737E" w:rsidRPr="00156CAB" w:rsidRDefault="0067737E" w:rsidP="005B2DEB">
            <w:pPr>
              <w:jc w:val="center"/>
              <w:rPr>
                <w:rFonts w:eastAsia="Times New Roman" w:cs="Times New Roman"/>
              </w:rPr>
            </w:pPr>
            <w:r w:rsidRPr="00156CAB">
              <w:rPr>
                <w:rFonts w:eastAsia="Times New Roman" w:cs="Times New Roman"/>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ADFC9A" w14:textId="77777777" w:rsidR="0067737E" w:rsidRPr="00156CAB" w:rsidRDefault="0067737E" w:rsidP="005B2DEB">
            <w:pPr>
              <w:jc w:val="center"/>
              <w:rPr>
                <w:rFonts w:eastAsia="Times New Roman" w:cs="Times New Roman"/>
              </w:rPr>
            </w:pPr>
            <w:r w:rsidRPr="00156CAB">
              <w:rPr>
                <w:rFonts w:eastAsia="Times New Roman" w:cs="Times New Roman"/>
              </w:rPr>
              <w:t>13000</w:t>
            </w:r>
          </w:p>
        </w:tc>
      </w:tr>
    </w:tbl>
    <w:p w14:paraId="34137EFC" w14:textId="77777777" w:rsidR="0067737E" w:rsidRPr="00156CAB" w:rsidRDefault="0067737E" w:rsidP="0067737E">
      <w:pPr>
        <w:jc w:val="both"/>
        <w:rPr>
          <w:rFonts w:eastAsia="Times New Roman" w:cs="Times New Roman"/>
          <w:b w:val="0"/>
          <w:bCs w:val="0"/>
          <w:color w:val="000000"/>
        </w:rPr>
      </w:pPr>
      <w:r w:rsidRPr="00156CAB">
        <w:rPr>
          <w:rFonts w:eastAsia="Times New Roman" w:hint="cs"/>
          <w:b w:val="0"/>
          <w:bCs w:val="0"/>
          <w:color w:val="000000"/>
          <w:cs/>
        </w:rPr>
        <w:t>‎‎‎‎‎‎‎‎‎‎‎‎‎‎‎‎‎‎‎‎‎‎‎‎‎‎‎‎‎‎</w:t>
      </w:r>
      <w:r w:rsidRPr="00156CAB">
        <w:rPr>
          <w:rFonts w:eastAsia="Times New Roman" w:hint="cs"/>
          <w:b w:val="0"/>
          <w:bCs w:val="0"/>
          <w:color w:val="000000"/>
          <w:rtl/>
        </w:rPr>
        <w:t xml:space="preserve"> امتیاز مربوط به تعیین حقوق بازنشستگی مقامات موضوع تبصره (2) ماده (1) قانون نظام هماهنگ پرداخت کارمندان دولت و همترازان آنها که بعد از پیروزی انقلاب اسلامی، تصدی مقامات را به عهده داشته و بازنشسته شده اند به شرح زیر خواهد بود:</w:t>
      </w:r>
    </w:p>
    <w:tbl>
      <w:tblPr>
        <w:bidiVisual/>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9"/>
        <w:gridCol w:w="680"/>
      </w:tblGrid>
      <w:tr w:rsidR="0067737E" w:rsidRPr="00156CAB" w14:paraId="7809545E"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AFB5333" w14:textId="77777777" w:rsidR="0067737E" w:rsidRPr="00156CAB" w:rsidRDefault="0067737E" w:rsidP="005B2DEB">
            <w:pPr>
              <w:jc w:val="center"/>
              <w:rPr>
                <w:rFonts w:eastAsia="Times New Roman"/>
                <w:b w:val="0"/>
                <w:bCs w:val="0"/>
                <w:color w:val="000000"/>
                <w:rtl/>
              </w:rPr>
            </w:pPr>
            <w:r w:rsidRPr="00156CAB">
              <w:rPr>
                <w:rFonts w:eastAsia="Times New Roman"/>
                <w:b w:val="0"/>
                <w:bCs w:val="0"/>
                <w:color w:val="000000"/>
                <w:rtl/>
              </w:rPr>
              <w:lastRenderedPageBreak/>
              <w:t>مقامات موضوع بند «الف</w:t>
            </w:r>
            <w:r w:rsidRPr="00156CAB">
              <w:rPr>
                <w:rFonts w:eastAsia="Times New Roman"/>
                <w:b w:val="0"/>
                <w:bCs w:val="0"/>
                <w:color w:val="000000"/>
              </w:rPr>
              <w:t xml:space="preserve">» </w:t>
            </w:r>
            <w:r w:rsidRPr="00156CAB">
              <w:rPr>
                <w:rFonts w:eastAsia="Times New Roman"/>
                <w:b w:val="0"/>
                <w:bCs w:val="0"/>
                <w:color w:val="000000"/>
                <w:c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3BA92"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cs/>
              </w:rPr>
              <w:t>‎‎‎‎‎‎‎‎‎‎‎‎‎‎‎‎‎‎‎‎‎‎‎‎‎‎‎‎‎‎</w:t>
            </w:r>
            <w:r w:rsidRPr="00156CAB">
              <w:rPr>
                <w:rFonts w:eastAsia="Times New Roman"/>
                <w:b w:val="0"/>
                <w:bCs w:val="0"/>
                <w:color w:val="000000"/>
              </w:rPr>
              <w:t>14500</w:t>
            </w:r>
          </w:p>
        </w:tc>
      </w:tr>
      <w:tr w:rsidR="0067737E" w:rsidRPr="00156CAB" w14:paraId="25B39804"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F6987B"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rtl/>
              </w:rPr>
              <w:t>مقامات موضوع بند «ب</w:t>
            </w:r>
            <w:r w:rsidRPr="00156CAB">
              <w:rPr>
                <w:rFonts w:eastAsia="Times New Roman"/>
                <w:b w:val="0"/>
                <w:bCs w:val="0"/>
                <w:color w:val="000000"/>
              </w:rPr>
              <w:t xml:space="preserve">» </w:t>
            </w:r>
            <w:r w:rsidRPr="00156CAB">
              <w:rPr>
                <w:rFonts w:eastAsia="Times New Roman"/>
                <w:b w:val="0"/>
                <w:bCs w:val="0"/>
                <w:color w:val="000000"/>
                <w:c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74463C0"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cs/>
              </w:rPr>
              <w:t>‎‎‎‎‎‎‎‎‎‎‎‎‎‎‎‎‎‎‎‎‎‎‎‎‎‎‎‎‎‎</w:t>
            </w:r>
            <w:r w:rsidRPr="00156CAB">
              <w:rPr>
                <w:rFonts w:eastAsia="Times New Roman"/>
                <w:b w:val="0"/>
                <w:bCs w:val="0"/>
                <w:color w:val="000000"/>
              </w:rPr>
              <w:t>15500</w:t>
            </w:r>
          </w:p>
        </w:tc>
      </w:tr>
      <w:tr w:rsidR="0067737E" w:rsidRPr="00156CAB" w14:paraId="51741867"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DB8E11"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rtl/>
              </w:rPr>
              <w:t>مقامات موضوع بند «ج</w:t>
            </w:r>
            <w:r w:rsidRPr="00156CAB">
              <w:rPr>
                <w:rFonts w:eastAsia="Times New Roman"/>
                <w:b w:val="0"/>
                <w:bCs w:val="0"/>
                <w:color w:val="000000"/>
              </w:rPr>
              <w:t xml:space="preserve">» </w:t>
            </w:r>
            <w:r w:rsidRPr="00156CAB">
              <w:rPr>
                <w:rFonts w:eastAsia="Times New Roman"/>
                <w:b w:val="0"/>
                <w:bCs w:val="0"/>
                <w:color w:val="000000"/>
                <w:c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6205C"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rPr>
              <w:t>16500</w:t>
            </w:r>
          </w:p>
        </w:tc>
      </w:tr>
      <w:tr w:rsidR="0067737E" w:rsidRPr="00156CAB" w14:paraId="7B272838"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D8FCFC"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rtl/>
              </w:rPr>
              <w:t>مقامات موضوع بند «د</w:t>
            </w:r>
            <w:r w:rsidRPr="00156CAB">
              <w:rPr>
                <w:rFonts w:eastAsia="Times New Roman"/>
                <w:b w:val="0"/>
                <w:bCs w:val="0"/>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E5106"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cs/>
              </w:rPr>
              <w:t>‎‎‎‎‎‎‎‎‎‎‎‎‎‎‎‎‎‎‎‎‎‎‎‎‎‎‎‎‎‎</w:t>
            </w:r>
            <w:r w:rsidRPr="00156CAB">
              <w:rPr>
                <w:rFonts w:eastAsia="Times New Roman"/>
                <w:b w:val="0"/>
                <w:bCs w:val="0"/>
                <w:color w:val="000000"/>
              </w:rPr>
              <w:t>17500</w:t>
            </w:r>
          </w:p>
        </w:tc>
      </w:tr>
      <w:tr w:rsidR="0067737E" w:rsidRPr="00156CAB" w14:paraId="5D2DB776"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3EF2C4"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rtl/>
              </w:rPr>
              <w:t>مقامات موضوع بند «هـ</w:t>
            </w:r>
            <w:r w:rsidRPr="00156CAB">
              <w:rPr>
                <w:rFonts w:eastAsia="Times New Roman"/>
                <w:b w:val="0"/>
                <w:bCs w:val="0"/>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F41DF3" w14:textId="77777777" w:rsidR="0067737E" w:rsidRPr="00156CAB" w:rsidRDefault="0067737E" w:rsidP="005B2DEB">
            <w:pPr>
              <w:jc w:val="center"/>
              <w:rPr>
                <w:rFonts w:eastAsia="Times New Roman"/>
                <w:b w:val="0"/>
                <w:bCs w:val="0"/>
                <w:color w:val="000000"/>
              </w:rPr>
            </w:pPr>
            <w:r w:rsidRPr="00156CAB">
              <w:rPr>
                <w:rFonts w:eastAsia="Times New Roman"/>
                <w:b w:val="0"/>
                <w:bCs w:val="0"/>
                <w:color w:val="000000"/>
                <w:cs/>
              </w:rPr>
              <w:t>‎‎‎‎‎‎‎‎‎‎‎‎‎‎‎‎‎‎‎‎‎‎‎‎‎‎‎‎‎‎</w:t>
            </w:r>
            <w:r w:rsidRPr="00156CAB">
              <w:rPr>
                <w:rFonts w:eastAsia="Times New Roman"/>
                <w:b w:val="0"/>
                <w:bCs w:val="0"/>
                <w:color w:val="000000"/>
              </w:rPr>
              <w:t>19000</w:t>
            </w:r>
          </w:p>
        </w:tc>
      </w:tr>
    </w:tbl>
    <w:p w14:paraId="3DE40EF2" w14:textId="77777777" w:rsidR="0067737E" w:rsidRPr="00156CAB" w:rsidRDefault="0067737E" w:rsidP="0067737E">
      <w:pPr>
        <w:jc w:val="both"/>
        <w:rPr>
          <w:rFonts w:eastAsia="Times New Roman" w:cs="Times New Roman"/>
          <w:b w:val="0"/>
          <w:bCs w:val="0"/>
          <w:color w:val="000000"/>
        </w:rPr>
      </w:pPr>
      <w:r w:rsidRPr="00156CAB">
        <w:rPr>
          <w:rFonts w:eastAsia="Times New Roman" w:hint="cs"/>
          <w:b w:val="0"/>
          <w:bCs w:val="0"/>
          <w:color w:val="000000"/>
          <w:rtl/>
        </w:rPr>
        <w:t>ب) حقوق بازنشستگی، وظیفه و یا فوت کارمندان نیروهای مسلح براساس امتیاز ردیف جایگاه شغلی مربوط در ضریب ریالی مذکور در این ماده و براساس سی سال سنوات خدمت مطابق جدول و احکام زیر خواهد بود:</w:t>
      </w:r>
    </w:p>
    <w:tbl>
      <w:tblPr>
        <w:bidiVisual/>
        <w:tblW w:w="648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7"/>
        <w:gridCol w:w="790"/>
        <w:gridCol w:w="1357"/>
        <w:gridCol w:w="790"/>
        <w:gridCol w:w="1400"/>
        <w:gridCol w:w="756"/>
      </w:tblGrid>
      <w:tr w:rsidR="0067737E" w:rsidRPr="00156CAB" w14:paraId="084B72ED"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11E3506" w14:textId="77777777" w:rsidR="0067737E" w:rsidRPr="00156CAB" w:rsidRDefault="0067737E" w:rsidP="005B2DEB">
            <w:pPr>
              <w:jc w:val="center"/>
              <w:rPr>
                <w:rFonts w:eastAsia="Times New Roman" w:cs="Times New Roman"/>
                <w:b w:val="0"/>
                <w:bCs w:val="0"/>
                <w:rtl/>
              </w:rPr>
            </w:pPr>
            <w:r w:rsidRPr="00156CAB">
              <w:rPr>
                <w:rFonts w:eastAsia="Times New Roman" w:cs="Times New Roman"/>
                <w:b w:val="0"/>
                <w:bCs w:val="0"/>
                <w:rtl/>
              </w:rPr>
              <w:t>عنوان درجه یا</w:t>
            </w:r>
          </w:p>
          <w:p w14:paraId="2EE52297" w14:textId="77777777" w:rsidR="0067737E" w:rsidRPr="00156CAB" w:rsidRDefault="0067737E" w:rsidP="005B2DEB">
            <w:pPr>
              <w:jc w:val="both"/>
              <w:rPr>
                <w:rFonts w:eastAsia="Times New Roman" w:cs="Times New Roman"/>
                <w:b w:val="0"/>
                <w:bCs w:val="0"/>
              </w:rPr>
            </w:pPr>
            <w:r w:rsidRPr="00156CAB">
              <w:rPr>
                <w:rFonts w:eastAsia="Times New Roman" w:hint="cs"/>
                <w:b w:val="0"/>
                <w:bCs w:val="0"/>
                <w:color w:val="000000"/>
                <w:rtl/>
              </w:rPr>
              <w:t>رتبه شغلی</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CB4A1" w14:textId="77777777" w:rsidR="0067737E" w:rsidRPr="00156CAB" w:rsidRDefault="0067737E" w:rsidP="005B2DEB">
            <w:pPr>
              <w:jc w:val="center"/>
              <w:rPr>
                <w:rFonts w:eastAsia="Times New Roman" w:cs="Times New Roman"/>
                <w:b w:val="0"/>
                <w:bCs w:val="0"/>
                <w:rtl/>
              </w:rPr>
            </w:pPr>
            <w:r w:rsidRPr="00156CAB">
              <w:rPr>
                <w:rFonts w:eastAsia="Times New Roman" w:cs="Times New Roman"/>
                <w:b w:val="0"/>
                <w:bCs w:val="0"/>
                <w:rtl/>
              </w:rPr>
              <w:t>امتیاز</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A39B1" w14:textId="77777777" w:rsidR="0067737E" w:rsidRPr="00156CAB" w:rsidRDefault="0067737E" w:rsidP="005B2DEB">
            <w:pPr>
              <w:jc w:val="center"/>
              <w:rPr>
                <w:rFonts w:eastAsia="Times New Roman" w:cs="Times New Roman"/>
                <w:b w:val="0"/>
                <w:bCs w:val="0"/>
              </w:rPr>
            </w:pPr>
            <w:r w:rsidRPr="00156CAB">
              <w:rPr>
                <w:rFonts w:eastAsia="Times New Roman" w:cs="Times New Roman"/>
                <w:b w:val="0"/>
                <w:bCs w:val="0"/>
                <w:rtl/>
              </w:rPr>
              <w:t>عنوان درجه یا</w:t>
            </w:r>
          </w:p>
          <w:p w14:paraId="7063ED6D" w14:textId="77777777" w:rsidR="0067737E" w:rsidRPr="00156CAB" w:rsidRDefault="0067737E" w:rsidP="005B2DEB">
            <w:pPr>
              <w:jc w:val="both"/>
              <w:rPr>
                <w:rFonts w:eastAsia="Times New Roman" w:cs="Times New Roman"/>
                <w:b w:val="0"/>
                <w:bCs w:val="0"/>
              </w:rPr>
            </w:pPr>
            <w:r w:rsidRPr="00156CAB">
              <w:rPr>
                <w:rFonts w:eastAsia="Times New Roman" w:hint="cs"/>
                <w:b w:val="0"/>
                <w:bCs w:val="0"/>
                <w:color w:val="000000"/>
                <w:rtl/>
              </w:rPr>
              <w:t>رتبه شغلی</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85C4B" w14:textId="77777777" w:rsidR="0067737E" w:rsidRPr="00156CAB" w:rsidRDefault="0067737E" w:rsidP="005B2DEB">
            <w:pPr>
              <w:jc w:val="center"/>
              <w:rPr>
                <w:rFonts w:eastAsia="Times New Roman" w:cs="Times New Roman"/>
                <w:b w:val="0"/>
                <w:bCs w:val="0"/>
                <w:rtl/>
              </w:rPr>
            </w:pPr>
            <w:r w:rsidRPr="00156CAB">
              <w:rPr>
                <w:rFonts w:eastAsia="Times New Roman" w:cs="Times New Roman"/>
                <w:b w:val="0"/>
                <w:bCs w:val="0"/>
                <w:rtl/>
              </w:rPr>
              <w:t>امتیاز</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98017" w14:textId="77777777" w:rsidR="0067737E" w:rsidRPr="00156CAB" w:rsidRDefault="0067737E" w:rsidP="005B2DEB">
            <w:pPr>
              <w:jc w:val="center"/>
              <w:rPr>
                <w:rFonts w:eastAsia="Times New Roman" w:cs="Times New Roman"/>
                <w:b w:val="0"/>
                <w:bCs w:val="0"/>
              </w:rPr>
            </w:pPr>
            <w:r w:rsidRPr="00156CAB">
              <w:rPr>
                <w:rFonts w:eastAsia="Times New Roman" w:cs="Times New Roman"/>
                <w:b w:val="0"/>
                <w:bCs w:val="0"/>
                <w:rtl/>
              </w:rPr>
              <w:t>عنوان درجه یا</w:t>
            </w:r>
          </w:p>
          <w:p w14:paraId="0153B9D7" w14:textId="77777777" w:rsidR="0067737E" w:rsidRPr="00156CAB" w:rsidRDefault="0067737E" w:rsidP="005B2DEB">
            <w:pPr>
              <w:jc w:val="both"/>
              <w:rPr>
                <w:rFonts w:eastAsia="Times New Roman" w:cs="Times New Roman"/>
                <w:b w:val="0"/>
                <w:bCs w:val="0"/>
              </w:rPr>
            </w:pPr>
            <w:r w:rsidRPr="00156CAB">
              <w:rPr>
                <w:rFonts w:eastAsia="Times New Roman" w:hint="cs"/>
                <w:b w:val="0"/>
                <w:bCs w:val="0"/>
                <w:color w:val="000000"/>
                <w:rtl/>
              </w:rPr>
              <w:t>رتبه شغلی</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D2B86" w14:textId="77777777" w:rsidR="0067737E" w:rsidRPr="00156CAB" w:rsidRDefault="0067737E" w:rsidP="005B2DEB">
            <w:pPr>
              <w:jc w:val="center"/>
              <w:rPr>
                <w:rFonts w:eastAsia="Times New Roman" w:cs="Times New Roman"/>
                <w:b w:val="0"/>
                <w:bCs w:val="0"/>
                <w:rtl/>
              </w:rPr>
            </w:pPr>
            <w:r w:rsidRPr="00156CAB">
              <w:rPr>
                <w:rFonts w:eastAsia="Times New Roman" w:cs="Times New Roman"/>
                <w:b w:val="0"/>
                <w:bCs w:val="0"/>
                <w:rtl/>
              </w:rPr>
              <w:t>امتیاز</w:t>
            </w:r>
          </w:p>
        </w:tc>
      </w:tr>
      <w:tr w:rsidR="0067737E" w:rsidRPr="00156CAB" w14:paraId="7B46F83A"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849265" w14:textId="77777777" w:rsidR="0067737E" w:rsidRPr="00156CAB" w:rsidRDefault="0067737E" w:rsidP="005B2DEB">
            <w:pPr>
              <w:jc w:val="center"/>
              <w:rPr>
                <w:rFonts w:eastAsia="Times New Roman" w:cs="Times New Roman"/>
              </w:rPr>
            </w:pPr>
            <w:r w:rsidRPr="00156CAB">
              <w:rPr>
                <w:rFonts w:eastAsia="Times New Roman" w:cs="Times New Roman"/>
                <w:rtl/>
              </w:rPr>
              <w:t>سرهنگ یا رتبه 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11246" w14:textId="77777777" w:rsidR="0067737E" w:rsidRPr="00156CAB" w:rsidRDefault="0067737E" w:rsidP="005B2DEB">
            <w:pPr>
              <w:jc w:val="center"/>
              <w:rPr>
                <w:rFonts w:eastAsia="Times New Roman" w:cs="Times New Roman"/>
              </w:rPr>
            </w:pPr>
            <w:r w:rsidRPr="00156CAB">
              <w:rPr>
                <w:rFonts w:eastAsia="Times New Roman" w:cs="Times New Roman"/>
              </w:rPr>
              <w:t>12600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6F4D3" w14:textId="77777777" w:rsidR="0067737E" w:rsidRPr="00156CAB" w:rsidRDefault="0067737E" w:rsidP="005B2DEB">
            <w:pPr>
              <w:jc w:val="center"/>
              <w:rPr>
                <w:rFonts w:eastAsia="Times New Roman" w:cs="Times New Roman"/>
              </w:rPr>
            </w:pPr>
            <w:r w:rsidRPr="00156CAB">
              <w:rPr>
                <w:rFonts w:eastAsia="Times New Roman" w:cs="Times New Roman"/>
                <w:rtl/>
              </w:rPr>
              <w:t>ستوان سوم یا رتبه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B23FC" w14:textId="77777777" w:rsidR="0067737E" w:rsidRPr="00156CAB" w:rsidRDefault="0067737E" w:rsidP="005B2DEB">
            <w:pPr>
              <w:jc w:val="center"/>
              <w:rPr>
                <w:rFonts w:eastAsia="Times New Roman" w:cs="Times New Roman"/>
              </w:rPr>
            </w:pPr>
            <w:r w:rsidRPr="00156CAB">
              <w:rPr>
                <w:rFonts w:eastAsia="Times New Roman" w:cs="Times New Roman"/>
              </w:rPr>
              <w:t>9000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05296" w14:textId="77777777" w:rsidR="0067737E" w:rsidRPr="00156CAB" w:rsidRDefault="0067737E" w:rsidP="005B2DEB">
            <w:pPr>
              <w:jc w:val="center"/>
              <w:rPr>
                <w:rFonts w:eastAsia="Times New Roman" w:cs="Times New Roman"/>
              </w:rPr>
            </w:pPr>
            <w:r w:rsidRPr="00156CAB">
              <w:rPr>
                <w:rFonts w:eastAsia="Times New Roman" w:cs="Times New Roman"/>
                <w:rtl/>
              </w:rPr>
              <w:t>سرجوخه یا رتبه 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D2EBE" w14:textId="77777777" w:rsidR="0067737E" w:rsidRPr="00156CAB" w:rsidRDefault="0067737E" w:rsidP="005B2DEB">
            <w:pPr>
              <w:jc w:val="center"/>
              <w:rPr>
                <w:rFonts w:eastAsia="Times New Roman" w:cs="Times New Roman"/>
              </w:rPr>
            </w:pPr>
            <w:r w:rsidRPr="00156CAB">
              <w:rPr>
                <w:rFonts w:eastAsia="Times New Roman" w:cs="Times New Roman"/>
              </w:rPr>
              <w:t>5400</w:t>
            </w:r>
          </w:p>
        </w:tc>
      </w:tr>
      <w:tr w:rsidR="0067737E" w:rsidRPr="00156CAB" w14:paraId="2508FCFA"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CADB4AA" w14:textId="77777777" w:rsidR="0067737E" w:rsidRPr="00156CAB" w:rsidRDefault="0067737E" w:rsidP="005B2DEB">
            <w:pPr>
              <w:jc w:val="center"/>
              <w:rPr>
                <w:rFonts w:eastAsia="Times New Roman" w:cs="Times New Roman"/>
              </w:rPr>
            </w:pPr>
            <w:r w:rsidRPr="00156CAB">
              <w:rPr>
                <w:rFonts w:eastAsia="Times New Roman" w:cs="Times New Roman"/>
                <w:rtl/>
              </w:rPr>
              <w:t>سرتیپ 2 یا رتبه 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8D7AA" w14:textId="77777777" w:rsidR="0067737E" w:rsidRPr="00156CAB" w:rsidRDefault="0067737E" w:rsidP="005B2DEB">
            <w:pPr>
              <w:jc w:val="center"/>
              <w:rPr>
                <w:rFonts w:eastAsia="Times New Roman" w:cs="Times New Roman"/>
              </w:rPr>
            </w:pPr>
            <w:r w:rsidRPr="00156CAB">
              <w:rPr>
                <w:rFonts w:eastAsia="Times New Roman" w:cs="Times New Roman"/>
              </w:rPr>
              <w:t>13200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682FB" w14:textId="77777777" w:rsidR="0067737E" w:rsidRPr="00156CAB" w:rsidRDefault="0067737E" w:rsidP="005B2DEB">
            <w:pPr>
              <w:jc w:val="center"/>
              <w:rPr>
                <w:rFonts w:eastAsia="Times New Roman" w:cs="Times New Roman"/>
              </w:rPr>
            </w:pPr>
            <w:r w:rsidRPr="00156CAB">
              <w:rPr>
                <w:rFonts w:eastAsia="Times New Roman" w:cs="Times New Roman"/>
                <w:rtl/>
              </w:rPr>
              <w:t>ستوان دوم یا رتبه 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B9213" w14:textId="77777777" w:rsidR="0067737E" w:rsidRPr="00156CAB" w:rsidRDefault="0067737E" w:rsidP="005B2DEB">
            <w:pPr>
              <w:jc w:val="center"/>
              <w:rPr>
                <w:rFonts w:eastAsia="Times New Roman" w:cs="Times New Roman"/>
              </w:rPr>
            </w:pPr>
            <w:r w:rsidRPr="00156CAB">
              <w:rPr>
                <w:rFonts w:eastAsia="Times New Roman" w:cs="Times New Roman"/>
              </w:rPr>
              <w:t>9600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FDA43" w14:textId="77777777" w:rsidR="0067737E" w:rsidRPr="00156CAB" w:rsidRDefault="0067737E" w:rsidP="005B2DEB">
            <w:pPr>
              <w:jc w:val="center"/>
              <w:rPr>
                <w:rFonts w:eastAsia="Times New Roman" w:cs="Times New Roman"/>
              </w:rPr>
            </w:pPr>
            <w:r w:rsidRPr="00156CAB">
              <w:rPr>
                <w:rFonts w:eastAsia="Times New Roman" w:cs="Times New Roman"/>
                <w:rtl/>
              </w:rPr>
              <w:t>گروهبان 3 یا رتبه 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1523BD" w14:textId="77777777" w:rsidR="0067737E" w:rsidRPr="00156CAB" w:rsidRDefault="0067737E" w:rsidP="005B2DEB">
            <w:pPr>
              <w:jc w:val="center"/>
              <w:rPr>
                <w:rFonts w:eastAsia="Times New Roman" w:cs="Times New Roman"/>
              </w:rPr>
            </w:pPr>
            <w:r w:rsidRPr="00156CAB">
              <w:rPr>
                <w:rFonts w:eastAsia="Times New Roman" w:cs="Times New Roman"/>
              </w:rPr>
              <w:t>6000</w:t>
            </w:r>
          </w:p>
        </w:tc>
      </w:tr>
      <w:tr w:rsidR="0067737E" w:rsidRPr="00156CAB" w14:paraId="0DC8A0DD"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DDCB46" w14:textId="77777777" w:rsidR="0067737E" w:rsidRPr="00156CAB" w:rsidRDefault="0067737E" w:rsidP="005B2DEB">
            <w:pPr>
              <w:jc w:val="center"/>
              <w:rPr>
                <w:rFonts w:eastAsia="Times New Roman" w:cs="Times New Roman"/>
              </w:rPr>
            </w:pPr>
            <w:r w:rsidRPr="00156CAB">
              <w:rPr>
                <w:rFonts w:eastAsia="Times New Roman" w:cs="Times New Roman"/>
                <w:rtl/>
              </w:rPr>
              <w:t>سرتیپ یا رتبه 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C2F12" w14:textId="77777777" w:rsidR="0067737E" w:rsidRPr="00156CAB" w:rsidRDefault="0067737E" w:rsidP="005B2DEB">
            <w:pPr>
              <w:jc w:val="center"/>
              <w:rPr>
                <w:rFonts w:eastAsia="Times New Roman" w:cs="Times New Roman"/>
              </w:rPr>
            </w:pPr>
            <w:r w:rsidRPr="00156CAB">
              <w:rPr>
                <w:rFonts w:eastAsia="Times New Roman" w:cs="Times New Roman"/>
              </w:rPr>
              <w:t>13800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69BEE" w14:textId="77777777" w:rsidR="0067737E" w:rsidRPr="00156CAB" w:rsidRDefault="0067737E" w:rsidP="005B2DEB">
            <w:pPr>
              <w:jc w:val="center"/>
              <w:rPr>
                <w:rFonts w:eastAsia="Times New Roman" w:cs="Times New Roman"/>
              </w:rPr>
            </w:pPr>
            <w:r w:rsidRPr="00156CAB">
              <w:rPr>
                <w:rFonts w:eastAsia="Times New Roman" w:cs="Times New Roman"/>
                <w:rtl/>
              </w:rPr>
              <w:t>ستوان یکم یا رتبه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8E3DB" w14:textId="77777777" w:rsidR="0067737E" w:rsidRPr="00156CAB" w:rsidRDefault="0067737E" w:rsidP="005B2DEB">
            <w:pPr>
              <w:jc w:val="center"/>
              <w:rPr>
                <w:rFonts w:eastAsia="Times New Roman" w:cs="Times New Roman"/>
              </w:rPr>
            </w:pPr>
            <w:r w:rsidRPr="00156CAB">
              <w:rPr>
                <w:rFonts w:eastAsia="Times New Roman" w:cs="Times New Roman"/>
              </w:rPr>
              <w:t>10200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D1A460F" w14:textId="77777777" w:rsidR="0067737E" w:rsidRPr="00156CAB" w:rsidRDefault="0067737E" w:rsidP="005B2DEB">
            <w:pPr>
              <w:jc w:val="center"/>
              <w:rPr>
                <w:rFonts w:eastAsia="Times New Roman" w:cs="Times New Roman"/>
              </w:rPr>
            </w:pPr>
            <w:r w:rsidRPr="00156CAB">
              <w:rPr>
                <w:rFonts w:eastAsia="Times New Roman" w:cs="Times New Roman"/>
                <w:rtl/>
              </w:rPr>
              <w:t>گروهبان 2 یا رتبه 6</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EB73D" w14:textId="77777777" w:rsidR="0067737E" w:rsidRPr="00156CAB" w:rsidRDefault="0067737E" w:rsidP="005B2DEB">
            <w:pPr>
              <w:jc w:val="center"/>
              <w:rPr>
                <w:rFonts w:eastAsia="Times New Roman" w:cs="Times New Roman"/>
              </w:rPr>
            </w:pPr>
            <w:r w:rsidRPr="00156CAB">
              <w:rPr>
                <w:rFonts w:eastAsia="Times New Roman" w:cs="Times New Roman"/>
              </w:rPr>
              <w:t>6600</w:t>
            </w:r>
          </w:p>
        </w:tc>
      </w:tr>
      <w:tr w:rsidR="0067737E" w:rsidRPr="00156CAB" w14:paraId="50641585"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D001F2" w14:textId="77777777" w:rsidR="0067737E" w:rsidRPr="00156CAB" w:rsidRDefault="0067737E" w:rsidP="005B2DEB">
            <w:pPr>
              <w:jc w:val="center"/>
              <w:rPr>
                <w:rFonts w:eastAsia="Times New Roman" w:cs="Times New Roman"/>
              </w:rPr>
            </w:pPr>
            <w:r w:rsidRPr="00156CAB">
              <w:rPr>
                <w:rFonts w:eastAsia="Times New Roman" w:cs="Times New Roman"/>
                <w:rtl/>
              </w:rPr>
              <w:t>سرلشکر یا رتبه 19</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77B94" w14:textId="77777777" w:rsidR="0067737E" w:rsidRPr="00156CAB" w:rsidRDefault="0067737E" w:rsidP="005B2DEB">
            <w:pPr>
              <w:jc w:val="center"/>
              <w:rPr>
                <w:rFonts w:eastAsia="Times New Roman" w:cs="Times New Roman"/>
              </w:rPr>
            </w:pPr>
            <w:r w:rsidRPr="00156CAB">
              <w:rPr>
                <w:rFonts w:eastAsia="Times New Roman" w:cs="Times New Roman"/>
              </w:rPr>
              <w:t>14400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CAE5D" w14:textId="77777777" w:rsidR="0067737E" w:rsidRPr="00156CAB" w:rsidRDefault="0067737E" w:rsidP="005B2DEB">
            <w:pPr>
              <w:jc w:val="center"/>
              <w:rPr>
                <w:rFonts w:eastAsia="Times New Roman" w:cs="Times New Roman"/>
              </w:rPr>
            </w:pPr>
            <w:r w:rsidRPr="00156CAB">
              <w:rPr>
                <w:rFonts w:eastAsia="Times New Roman" w:cs="Times New Roman"/>
                <w:rtl/>
              </w:rPr>
              <w:t>سروان یا رتبه 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9F834" w14:textId="77777777" w:rsidR="0067737E" w:rsidRPr="00156CAB" w:rsidRDefault="0067737E" w:rsidP="005B2DEB">
            <w:pPr>
              <w:jc w:val="center"/>
              <w:rPr>
                <w:rFonts w:eastAsia="Times New Roman" w:cs="Times New Roman"/>
              </w:rPr>
            </w:pPr>
            <w:r w:rsidRPr="00156CAB">
              <w:rPr>
                <w:rFonts w:eastAsia="Times New Roman" w:cs="Times New Roman"/>
              </w:rPr>
              <w:t>10800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F3DB9A" w14:textId="77777777" w:rsidR="0067737E" w:rsidRPr="00156CAB" w:rsidRDefault="0067737E" w:rsidP="005B2DEB">
            <w:pPr>
              <w:jc w:val="center"/>
              <w:rPr>
                <w:rFonts w:eastAsia="Times New Roman" w:cs="Times New Roman"/>
              </w:rPr>
            </w:pPr>
            <w:r w:rsidRPr="00156CAB">
              <w:rPr>
                <w:rFonts w:eastAsia="Times New Roman" w:cs="Times New Roman"/>
                <w:rtl/>
              </w:rPr>
              <w:t>گروهبان 1 یا رتبه 7</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C6E66" w14:textId="77777777" w:rsidR="0067737E" w:rsidRPr="00156CAB" w:rsidRDefault="0067737E" w:rsidP="005B2DEB">
            <w:pPr>
              <w:jc w:val="center"/>
              <w:rPr>
                <w:rFonts w:eastAsia="Times New Roman" w:cs="Times New Roman"/>
              </w:rPr>
            </w:pPr>
            <w:r w:rsidRPr="00156CAB">
              <w:rPr>
                <w:rFonts w:eastAsia="Times New Roman" w:cs="Times New Roman"/>
              </w:rPr>
              <w:t>7200</w:t>
            </w:r>
          </w:p>
        </w:tc>
      </w:tr>
      <w:tr w:rsidR="0067737E" w:rsidRPr="00156CAB" w14:paraId="43937DA7"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9A80AF" w14:textId="77777777" w:rsidR="0067737E" w:rsidRPr="00156CAB" w:rsidRDefault="0067737E" w:rsidP="005B2DEB">
            <w:pPr>
              <w:jc w:val="center"/>
              <w:rPr>
                <w:rFonts w:eastAsia="Times New Roman" w:cs="Times New Roman"/>
              </w:rPr>
            </w:pPr>
            <w:r w:rsidRPr="00156CAB">
              <w:rPr>
                <w:rFonts w:eastAsia="Times New Roman" w:cs="Times New Roman"/>
                <w:rtl/>
              </w:rPr>
              <w:t>سپهبد یا رتبه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78C99" w14:textId="77777777" w:rsidR="0067737E" w:rsidRPr="00156CAB" w:rsidRDefault="0067737E" w:rsidP="005B2DEB">
            <w:pPr>
              <w:jc w:val="center"/>
              <w:rPr>
                <w:rFonts w:eastAsia="Times New Roman" w:cs="Times New Roman"/>
              </w:rPr>
            </w:pPr>
            <w:r w:rsidRPr="00156CAB">
              <w:rPr>
                <w:rFonts w:eastAsia="Times New Roman" w:cs="Times New Roman"/>
              </w:rPr>
              <w:t>15000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E986F3" w14:textId="77777777" w:rsidR="0067737E" w:rsidRPr="00156CAB" w:rsidRDefault="0067737E" w:rsidP="005B2DEB">
            <w:pPr>
              <w:jc w:val="center"/>
              <w:rPr>
                <w:rFonts w:eastAsia="Times New Roman" w:cs="Times New Roman"/>
              </w:rPr>
            </w:pPr>
            <w:r w:rsidRPr="00156CAB">
              <w:rPr>
                <w:rFonts w:eastAsia="Times New Roman" w:cs="Times New Roman"/>
                <w:rtl/>
              </w:rPr>
              <w:t>سرگرد یا رتبه 14</w:t>
            </w:r>
          </w:p>
        </w:tc>
        <w:tc>
          <w:tcPr>
            <w:tcW w:w="0" w:type="auto"/>
            <w:tcBorders>
              <w:top w:val="outset" w:sz="6" w:space="0" w:color="auto"/>
              <w:left w:val="outset" w:sz="6" w:space="0" w:color="auto"/>
              <w:bottom w:val="outset" w:sz="6" w:space="0" w:color="auto"/>
              <w:right w:val="outset" w:sz="6" w:space="0" w:color="auto"/>
            </w:tcBorders>
            <w:vAlign w:val="center"/>
            <w:hideMark/>
          </w:tcPr>
          <w:p w14:paraId="64EAE90C" w14:textId="77777777" w:rsidR="0067737E" w:rsidRPr="00156CAB" w:rsidRDefault="0067737E" w:rsidP="005B2DEB">
            <w:pPr>
              <w:jc w:val="center"/>
              <w:rPr>
                <w:rFonts w:eastAsia="Times New Roman" w:cs="Times New Roman"/>
              </w:rPr>
            </w:pPr>
            <w:r w:rsidRPr="00156CAB">
              <w:rPr>
                <w:rFonts w:eastAsia="Times New Roman" w:cs="Times New Roman"/>
              </w:rPr>
              <w:t>11400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B6A39" w14:textId="77777777" w:rsidR="0067737E" w:rsidRPr="00156CAB" w:rsidRDefault="0067737E" w:rsidP="005B2DEB">
            <w:pPr>
              <w:jc w:val="center"/>
              <w:rPr>
                <w:rFonts w:eastAsia="Times New Roman" w:cs="Times New Roman"/>
              </w:rPr>
            </w:pPr>
            <w:r w:rsidRPr="00156CAB">
              <w:rPr>
                <w:rFonts w:eastAsia="Times New Roman" w:cs="Times New Roman"/>
                <w:rtl/>
              </w:rPr>
              <w:t>استوار دوم یا رتبه 8</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6BFA9" w14:textId="77777777" w:rsidR="0067737E" w:rsidRPr="00156CAB" w:rsidRDefault="0067737E" w:rsidP="005B2DEB">
            <w:pPr>
              <w:jc w:val="center"/>
              <w:rPr>
                <w:rFonts w:eastAsia="Times New Roman" w:cs="Times New Roman"/>
              </w:rPr>
            </w:pPr>
            <w:r w:rsidRPr="00156CAB">
              <w:rPr>
                <w:rFonts w:eastAsia="Times New Roman" w:cs="Times New Roman"/>
              </w:rPr>
              <w:t>7800</w:t>
            </w:r>
          </w:p>
        </w:tc>
      </w:tr>
      <w:tr w:rsidR="0067737E" w:rsidRPr="00156CAB" w14:paraId="5FA46B70"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483F8C" w14:textId="77777777" w:rsidR="0067737E" w:rsidRPr="00156CAB" w:rsidRDefault="0067737E" w:rsidP="005B2DEB">
            <w:pPr>
              <w:jc w:val="center"/>
              <w:rPr>
                <w:rFonts w:eastAsia="Times New Roman" w:cs="Times New Roman"/>
              </w:rPr>
            </w:pPr>
            <w:r w:rsidRPr="00156CAB">
              <w:rPr>
                <w:rFonts w:eastAsia="Times New Roman" w:cs="Times New Roman"/>
                <w:rtl/>
              </w:rPr>
              <w:lastRenderedPageBreak/>
              <w:t>ارتشبد</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A8319" w14:textId="77777777" w:rsidR="0067737E" w:rsidRPr="00156CAB" w:rsidRDefault="0067737E" w:rsidP="005B2DEB">
            <w:pPr>
              <w:jc w:val="center"/>
              <w:rPr>
                <w:rFonts w:eastAsia="Times New Roman" w:cs="Times New Roman"/>
              </w:rPr>
            </w:pPr>
            <w:r w:rsidRPr="00156CAB">
              <w:rPr>
                <w:rFonts w:eastAsia="Times New Roman" w:cs="Times New Roman"/>
              </w:rPr>
              <w:t>15600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0443A7C" w14:textId="77777777" w:rsidR="0067737E" w:rsidRPr="00156CAB" w:rsidRDefault="0067737E" w:rsidP="005B2DEB">
            <w:pPr>
              <w:jc w:val="center"/>
              <w:rPr>
                <w:rFonts w:eastAsia="Times New Roman" w:cs="Times New Roman"/>
              </w:rPr>
            </w:pPr>
            <w:r w:rsidRPr="00156CAB">
              <w:rPr>
                <w:rFonts w:eastAsia="Times New Roman" w:cs="Times New Roman"/>
                <w:rtl/>
              </w:rPr>
              <w:t>سرهنگ 2 یا رتبه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4902D" w14:textId="77777777" w:rsidR="0067737E" w:rsidRPr="00156CAB" w:rsidRDefault="0067737E" w:rsidP="005B2DEB">
            <w:pPr>
              <w:jc w:val="center"/>
              <w:rPr>
                <w:rFonts w:eastAsia="Times New Roman" w:cs="Times New Roman"/>
              </w:rPr>
            </w:pPr>
            <w:r w:rsidRPr="00156CAB">
              <w:rPr>
                <w:rFonts w:eastAsia="Times New Roman" w:cs="Times New Roman"/>
              </w:rPr>
              <w:t>12000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BBBD4" w14:textId="77777777" w:rsidR="0067737E" w:rsidRPr="00156CAB" w:rsidRDefault="0067737E" w:rsidP="005B2DEB">
            <w:pPr>
              <w:jc w:val="center"/>
              <w:rPr>
                <w:rFonts w:eastAsia="Times New Roman" w:cs="Times New Roman"/>
              </w:rPr>
            </w:pPr>
            <w:r w:rsidRPr="00156CAB">
              <w:rPr>
                <w:rFonts w:eastAsia="Times New Roman" w:cs="Times New Roman"/>
                <w:rtl/>
              </w:rPr>
              <w:t>استوار یکم یا رتبه 9</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197AC" w14:textId="77777777" w:rsidR="0067737E" w:rsidRPr="00156CAB" w:rsidRDefault="0067737E" w:rsidP="005B2DEB">
            <w:pPr>
              <w:jc w:val="center"/>
              <w:rPr>
                <w:rFonts w:eastAsia="Times New Roman" w:cs="Times New Roman"/>
              </w:rPr>
            </w:pPr>
            <w:r w:rsidRPr="00156CAB">
              <w:rPr>
                <w:rFonts w:eastAsia="Times New Roman" w:cs="Times New Roman"/>
              </w:rPr>
              <w:t>8400</w:t>
            </w:r>
          </w:p>
        </w:tc>
      </w:tr>
    </w:tbl>
    <w:p w14:paraId="41BA8C3E" w14:textId="77777777" w:rsidR="0067737E" w:rsidRPr="00156CAB" w:rsidRDefault="0067737E" w:rsidP="0067737E">
      <w:pPr>
        <w:jc w:val="both"/>
        <w:rPr>
          <w:rFonts w:eastAsia="Times New Roman" w:cs="Times New Roman"/>
          <w:b w:val="0"/>
          <w:bCs w:val="0"/>
          <w:color w:val="000000"/>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مشمولان بندهای «الف وب» این ماده که در طول دوران خدمت حداقل به مدت (2) سال دارای سمت های مدیریتی بوده اند، درصدهای زیر حسب مورد و براساس جدول بند «الف» به امتیاز حقوق آنان اضافه خواهد شد:</w:t>
      </w:r>
    </w:p>
    <w:p w14:paraId="2CA2F739" w14:textId="77777777" w:rsidR="0067737E" w:rsidRPr="00156CAB" w:rsidRDefault="0067737E" w:rsidP="0067737E">
      <w:pPr>
        <w:jc w:val="both"/>
        <w:rPr>
          <w:rFonts w:eastAsia="Times New Roman" w:cs="Times New Roman"/>
          <w:b w:val="0"/>
          <w:bCs w:val="0"/>
          <w:color w:val="000000"/>
          <w:rtl/>
        </w:rPr>
      </w:pPr>
      <w:r w:rsidRPr="00156CAB">
        <w:rPr>
          <w:rFonts w:eastAsia="Times New Roman"/>
          <w:b w:val="0"/>
          <w:bCs w:val="0"/>
          <w:color w:val="000000"/>
        </w:rPr>
        <w:t>nbsp</w:t>
      </w:r>
      <w:r w:rsidRPr="00156CAB">
        <w:rPr>
          <w:rFonts w:eastAsia="Times New Roman"/>
          <w:b w:val="0"/>
          <w:bCs w:val="0"/>
          <w:color w:val="000000"/>
          <w:rtl/>
        </w:rPr>
        <w:t>;</w:t>
      </w:r>
    </w:p>
    <w:tbl>
      <w:tblPr>
        <w:bidiVisual/>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76"/>
        <w:gridCol w:w="1162"/>
      </w:tblGrid>
      <w:tr w:rsidR="0067737E" w:rsidRPr="00156CAB" w14:paraId="23EDACAF"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F3113D" w14:textId="77777777" w:rsidR="0067737E" w:rsidRPr="00156CAB" w:rsidRDefault="0067737E" w:rsidP="005B2DEB">
            <w:pPr>
              <w:jc w:val="center"/>
              <w:rPr>
                <w:rFonts w:eastAsia="Times New Roman" w:cs="Times New Roman"/>
                <w:rtl/>
              </w:rPr>
            </w:pPr>
            <w:r w:rsidRPr="00156CAB">
              <w:rPr>
                <w:rFonts w:eastAsia="Times New Roman" w:cs="Times New Roman"/>
                <w:rtl/>
              </w:rPr>
              <w:t>مشاغل سرپرستی و همتراز</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9083C" w14:textId="77777777" w:rsidR="0067737E" w:rsidRPr="00156CAB" w:rsidRDefault="0067737E" w:rsidP="005B2DEB">
            <w:pPr>
              <w:jc w:val="center"/>
              <w:rPr>
                <w:rFonts w:eastAsia="Times New Roman" w:cs="Times New Roman"/>
              </w:rPr>
            </w:pPr>
            <w:r w:rsidRPr="00156CAB">
              <w:rPr>
                <w:rFonts w:eastAsia="Times New Roman" w:cs="Times New Roman"/>
              </w:rPr>
              <w:t xml:space="preserve">5 </w:t>
            </w:r>
            <w:r w:rsidRPr="00156CAB">
              <w:rPr>
                <w:rFonts w:eastAsia="Times New Roman" w:cs="Times New Roman"/>
                <w:rtl/>
              </w:rPr>
              <w:t>درصد</w:t>
            </w:r>
          </w:p>
        </w:tc>
      </w:tr>
      <w:tr w:rsidR="0067737E" w:rsidRPr="00156CAB" w14:paraId="5AE80AFE"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006799B" w14:textId="77777777" w:rsidR="0067737E" w:rsidRPr="00156CAB" w:rsidRDefault="0067737E" w:rsidP="005B2DEB">
            <w:pPr>
              <w:jc w:val="center"/>
              <w:rPr>
                <w:rFonts w:eastAsia="Times New Roman" w:cs="Times New Roman"/>
              </w:rPr>
            </w:pPr>
            <w:r w:rsidRPr="00156CAB">
              <w:rPr>
                <w:rFonts w:eastAsia="Times New Roman" w:cs="Times New Roman"/>
                <w:rtl/>
              </w:rPr>
              <w:t>معاونین مدیر کل و همتراز آنان</w:t>
            </w:r>
            <w:r w:rsidRPr="00156CAB">
              <w:rPr>
                <w:rFonts w:eastAsia="Times New Roman" w:cs="Times New Roman"/>
              </w:rPr>
              <w:t xml:space="preserve"> </w:t>
            </w:r>
            <w:r w:rsidRPr="00156CAB">
              <w:rPr>
                <w:rFonts w:eastAsia="Times New Roman" w:cs="Times New Roman"/>
                <w:c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42CD0" w14:textId="77777777" w:rsidR="0067737E" w:rsidRPr="00156CAB" w:rsidRDefault="0067737E" w:rsidP="005B2DEB">
            <w:pPr>
              <w:jc w:val="center"/>
              <w:rPr>
                <w:rFonts w:eastAsia="Times New Roman" w:cs="Times New Roman"/>
              </w:rPr>
            </w:pPr>
            <w:r w:rsidRPr="00156CAB">
              <w:rPr>
                <w:rFonts w:eastAsia="Times New Roman" w:cs="Times New Roman"/>
              </w:rPr>
              <w:t xml:space="preserve">10 </w:t>
            </w:r>
            <w:r w:rsidRPr="00156CAB">
              <w:rPr>
                <w:rFonts w:eastAsia="Times New Roman" w:cs="Times New Roman"/>
                <w:rtl/>
              </w:rPr>
              <w:t>درصد</w:t>
            </w:r>
          </w:p>
        </w:tc>
      </w:tr>
      <w:tr w:rsidR="0067737E" w:rsidRPr="00156CAB" w14:paraId="7FDAD490"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FA8D8A" w14:textId="77777777" w:rsidR="0067737E" w:rsidRPr="00156CAB" w:rsidRDefault="0067737E" w:rsidP="005B2DEB">
            <w:pPr>
              <w:jc w:val="center"/>
              <w:rPr>
                <w:rFonts w:eastAsia="Times New Roman" w:cs="Times New Roman"/>
              </w:rPr>
            </w:pPr>
            <w:r w:rsidRPr="00156CAB">
              <w:rPr>
                <w:rFonts w:eastAsia="Times New Roman" w:cs="Times New Roman"/>
                <w:rtl/>
              </w:rPr>
              <w:t>مدیران کل و همتراز آنان</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4A3C0" w14:textId="77777777" w:rsidR="0067737E" w:rsidRPr="00156CAB" w:rsidRDefault="0067737E" w:rsidP="005B2DEB">
            <w:pPr>
              <w:jc w:val="center"/>
              <w:rPr>
                <w:rFonts w:eastAsia="Times New Roman" w:cs="Times New Roman"/>
              </w:rPr>
            </w:pPr>
            <w:r w:rsidRPr="00156CAB">
              <w:rPr>
                <w:rFonts w:eastAsia="Times New Roman" w:cs="Times New Roman"/>
              </w:rPr>
              <w:t xml:space="preserve">15 </w:t>
            </w:r>
            <w:r w:rsidRPr="00156CAB">
              <w:rPr>
                <w:rFonts w:eastAsia="Times New Roman" w:cs="Times New Roman"/>
                <w:rtl/>
              </w:rPr>
              <w:t>درصد</w:t>
            </w:r>
          </w:p>
        </w:tc>
      </w:tr>
      <w:tr w:rsidR="0067737E" w:rsidRPr="00156CAB" w14:paraId="6684CEF1"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199406" w14:textId="77777777" w:rsidR="0067737E" w:rsidRPr="00156CAB" w:rsidRDefault="0067737E" w:rsidP="005B2DEB">
            <w:pPr>
              <w:jc w:val="center"/>
              <w:rPr>
                <w:rFonts w:eastAsia="Times New Roman" w:cs="Times New Roman"/>
              </w:rPr>
            </w:pPr>
            <w:r w:rsidRPr="00156CAB">
              <w:rPr>
                <w:rFonts w:eastAsia="Times New Roman" w:cs="Times New Roman"/>
                <w:rtl/>
              </w:rPr>
              <w:t>مدیران عامل و اعضای هیات مدیره شرکت های دولتی</w:t>
            </w:r>
            <w:r w:rsidRPr="00156CAB">
              <w:rPr>
                <w:rFonts w:eastAsia="Times New Roman" w:cs="Times New Roman"/>
              </w:rPr>
              <w:t xml:space="preserve"> </w:t>
            </w:r>
            <w:r w:rsidRPr="00156CAB">
              <w:rPr>
                <w:rFonts w:eastAsia="Times New Roman" w:cs="Times New Roman"/>
                <w:c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05976" w14:textId="77777777" w:rsidR="0067737E" w:rsidRPr="00156CAB" w:rsidRDefault="0067737E" w:rsidP="005B2DEB">
            <w:pPr>
              <w:jc w:val="center"/>
              <w:rPr>
                <w:rFonts w:eastAsia="Times New Roman" w:cs="Times New Roman"/>
              </w:rPr>
            </w:pPr>
            <w:r w:rsidRPr="00156CAB">
              <w:rPr>
                <w:rFonts w:eastAsia="Times New Roman" w:cs="Times New Roman"/>
              </w:rPr>
              <w:t xml:space="preserve">20 </w:t>
            </w:r>
            <w:r w:rsidRPr="00156CAB">
              <w:rPr>
                <w:rFonts w:eastAsia="Times New Roman" w:cs="Times New Roman"/>
                <w:rtl/>
              </w:rPr>
              <w:t>درصد</w:t>
            </w:r>
          </w:p>
        </w:tc>
      </w:tr>
      <w:tr w:rsidR="0067737E" w:rsidRPr="00156CAB" w14:paraId="52704031"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003F3E8" w14:textId="77777777" w:rsidR="0067737E" w:rsidRPr="00156CAB" w:rsidRDefault="0067737E" w:rsidP="005B2DEB">
            <w:pPr>
              <w:rPr>
                <w:rFonts w:eastAsia="Times New Roman" w:cs="Times New Roman"/>
              </w:rPr>
            </w:pPr>
            <w:r w:rsidRPr="00156CAB">
              <w:rPr>
                <w:rFonts w:eastAsia="Times New Roman" w:cs="Times New Roman"/>
                <w:rtl/>
              </w:rPr>
              <w:t>مقامات موضوع تبصره های «2» و «3» ماده (1) ن.هـ.پ</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0C488" w14:textId="77777777" w:rsidR="0067737E" w:rsidRPr="00156CAB" w:rsidRDefault="0067737E" w:rsidP="005B2DEB">
            <w:pPr>
              <w:jc w:val="center"/>
              <w:rPr>
                <w:rFonts w:eastAsia="Times New Roman" w:cs="Times New Roman"/>
              </w:rPr>
            </w:pPr>
            <w:r w:rsidRPr="00156CAB">
              <w:rPr>
                <w:rFonts w:eastAsia="Times New Roman" w:cs="Times New Roman"/>
              </w:rPr>
              <w:t xml:space="preserve">25 </w:t>
            </w:r>
            <w:r w:rsidRPr="00156CAB">
              <w:rPr>
                <w:rFonts w:eastAsia="Times New Roman" w:cs="Times New Roman"/>
                <w:rtl/>
              </w:rPr>
              <w:t>درصد</w:t>
            </w:r>
          </w:p>
        </w:tc>
      </w:tr>
    </w:tbl>
    <w:p w14:paraId="375B66C7" w14:textId="77777777" w:rsidR="0067737E" w:rsidRPr="00156CAB" w:rsidRDefault="0067737E" w:rsidP="0067737E">
      <w:pPr>
        <w:jc w:val="both"/>
        <w:rPr>
          <w:rFonts w:eastAsia="Times New Roman" w:cs="Times New Roman"/>
          <w:b w:val="0"/>
          <w:bCs w:val="0"/>
          <w:color w:val="000000"/>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بازنشستگان و وظیفه بگیران که سابقه پرداخت کسور بازنشستگی آنها بیش از سی سال است به ازای هر سال (تا ده سال) دو و نیم درصد (5/2%) به ارقام فوق الذکر اضافه می گردد و افرادی که سابقه پرداخت کسور بازنشستگی آنها کمتر از سی سال است (تا پانزد ه سال) به ازای هر سال دو و نیم درصد (5/2%) از ارقام فوق الذکر کسر می گردد. مشروط بر این که میزان حقوق بازنشستگی یا وظیفه آنان از حداقل حقوق</w:t>
      </w:r>
    </w:p>
    <w:p w14:paraId="4882BC0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بازنشستگی کمتر نگردد.</w:t>
      </w:r>
    </w:p>
    <w:p w14:paraId="5A7358C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کارمندانی که به استناد مواد (80) و (83) قانون استخدام کشوری و مواد (157)، (158) و (159) قانون اجا وموارد مشابه قانون سپاه و ناجا حقوق وظیفه یا مستمری دریافت می دارند، در صورتی که سابقه پرداخت کسور بازنشستگی آنها کمتر از سی سال باشد مدت سابقه منظور شده آنان مطابق قوانین و مقررات مورد عمل که تعیین شد لازم الاجرا است.</w:t>
      </w:r>
    </w:p>
    <w:p w14:paraId="162222D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کمک هزینه عائله مندی و اولاد بازنشستگان و وظیفه بگیران معادل شاغلین افزایش می یابد و با این افزایش حکم ماده (8) قانون تنظیم بخشی از مقررات مالی دولت مورخ 27/11/1380 و اصلاحات بعدی آن لغو می گردد.</w:t>
      </w:r>
    </w:p>
    <w:p w14:paraId="369F435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5- هر کدام از بازنشستگان و وظیفه بگیران چنانچه براساس مقررات مورد عمل قبلی بیش از ارقام فوق الذکر دریافت می نمایند همان ارقام ملاک پرداخت می باشد.</w:t>
      </w:r>
    </w:p>
    <w:p w14:paraId="16E6FAA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6- درجات سابق نظامیان منفک از خدمت که در جدول بند «ب» این ماده نمی باشد به شرح زیر تطبیق می یابد:</w:t>
      </w:r>
    </w:p>
    <w:p w14:paraId="362BC725" w14:textId="77777777" w:rsidR="0067737E" w:rsidRPr="00156CAB" w:rsidRDefault="0067737E" w:rsidP="0067737E">
      <w:pPr>
        <w:jc w:val="both"/>
        <w:rPr>
          <w:rFonts w:eastAsia="Times New Roman" w:cs="Times New Roman"/>
          <w:b w:val="0"/>
          <w:bCs w:val="0"/>
          <w:color w:val="000000"/>
          <w:rtl/>
        </w:rPr>
      </w:pPr>
      <w:r w:rsidRPr="00156CAB">
        <w:rPr>
          <w:rFonts w:eastAsia="Times New Roman"/>
          <w:b w:val="0"/>
          <w:bCs w:val="0"/>
          <w:color w:val="000000"/>
        </w:rPr>
        <w:t>nbsp</w:t>
      </w:r>
      <w:r w:rsidRPr="00156CAB">
        <w:rPr>
          <w:rFonts w:eastAsia="Times New Roman"/>
          <w:b w:val="0"/>
          <w:bCs w:val="0"/>
          <w:color w:val="000000"/>
          <w:rtl/>
        </w:rPr>
        <w:t>;</w:t>
      </w:r>
    </w:p>
    <w:tbl>
      <w:tblPr>
        <w:bidiVisual/>
        <w:tblW w:w="411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08"/>
        <w:gridCol w:w="1502"/>
      </w:tblGrid>
      <w:tr w:rsidR="0067737E" w:rsidRPr="00156CAB" w14:paraId="0A32F4C2"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883996D" w14:textId="77777777" w:rsidR="0067737E" w:rsidRPr="00156CAB" w:rsidRDefault="0067737E" w:rsidP="005B2DEB">
            <w:pPr>
              <w:jc w:val="center"/>
              <w:rPr>
                <w:rFonts w:eastAsia="Times New Roman" w:cs="Times New Roman"/>
                <w:rtl/>
              </w:rPr>
            </w:pPr>
            <w:r w:rsidRPr="00156CAB">
              <w:rPr>
                <w:rFonts w:eastAsia="Times New Roman" w:cs="Times New Roman"/>
                <w:rtl/>
              </w:rPr>
              <w:t>الف) ستوانیار سوم و ستوانیار دوم، افسریار</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1D345" w14:textId="77777777" w:rsidR="0067737E" w:rsidRPr="00156CAB" w:rsidRDefault="0067737E" w:rsidP="005B2DEB">
            <w:pPr>
              <w:jc w:val="center"/>
              <w:rPr>
                <w:rFonts w:eastAsia="Times New Roman" w:cs="Times New Roman"/>
              </w:rPr>
            </w:pPr>
            <w:r w:rsidRPr="00156CAB">
              <w:rPr>
                <w:rFonts w:eastAsia="Times New Roman" w:cs="Times New Roman"/>
                <w:rtl/>
              </w:rPr>
              <w:t>معادل ستوان سوم</w:t>
            </w:r>
          </w:p>
        </w:tc>
      </w:tr>
      <w:tr w:rsidR="0067737E" w:rsidRPr="00156CAB" w14:paraId="0BD55133"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FE45F29" w14:textId="77777777" w:rsidR="0067737E" w:rsidRPr="00156CAB" w:rsidRDefault="0067737E" w:rsidP="005B2DEB">
            <w:pPr>
              <w:jc w:val="center"/>
              <w:rPr>
                <w:rFonts w:eastAsia="Times New Roman" w:cs="Times New Roman"/>
              </w:rPr>
            </w:pPr>
            <w:r w:rsidRPr="00156CAB">
              <w:rPr>
                <w:rFonts w:eastAsia="Times New Roman" w:cs="Times New Roman"/>
                <w:rtl/>
              </w:rPr>
              <w:t>ب) ستوانیار یکم، همافر سوم، همافر دوم</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399EF" w14:textId="77777777" w:rsidR="0067737E" w:rsidRPr="00156CAB" w:rsidRDefault="0067737E" w:rsidP="005B2DEB">
            <w:pPr>
              <w:jc w:val="center"/>
              <w:rPr>
                <w:rFonts w:eastAsia="Times New Roman" w:cs="Times New Roman"/>
              </w:rPr>
            </w:pPr>
            <w:r w:rsidRPr="00156CAB">
              <w:rPr>
                <w:rFonts w:eastAsia="Times New Roman" w:cs="Times New Roman"/>
                <w:rtl/>
              </w:rPr>
              <w:t>معادل ستوان دوم</w:t>
            </w:r>
          </w:p>
        </w:tc>
      </w:tr>
      <w:tr w:rsidR="0067737E" w:rsidRPr="00156CAB" w14:paraId="1FF3995F"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98D02C" w14:textId="77777777" w:rsidR="0067737E" w:rsidRPr="00156CAB" w:rsidRDefault="0067737E" w:rsidP="005B2DEB">
            <w:pPr>
              <w:jc w:val="center"/>
              <w:rPr>
                <w:rFonts w:eastAsia="Times New Roman" w:cs="Times New Roman"/>
              </w:rPr>
            </w:pPr>
            <w:r w:rsidRPr="00156CAB">
              <w:rPr>
                <w:rFonts w:eastAsia="Times New Roman" w:cs="Times New Roman"/>
                <w:rtl/>
              </w:rPr>
              <w:t>ج) همافر یکم</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6D5C4" w14:textId="77777777" w:rsidR="0067737E" w:rsidRPr="00156CAB" w:rsidRDefault="0067737E" w:rsidP="005B2DEB">
            <w:pPr>
              <w:jc w:val="center"/>
              <w:rPr>
                <w:rFonts w:eastAsia="Times New Roman" w:cs="Times New Roman"/>
              </w:rPr>
            </w:pPr>
            <w:r w:rsidRPr="00156CAB">
              <w:rPr>
                <w:rFonts w:eastAsia="Times New Roman" w:cs="Times New Roman"/>
                <w:rtl/>
              </w:rPr>
              <w:t>معادل ستوان یکم</w:t>
            </w:r>
          </w:p>
        </w:tc>
      </w:tr>
      <w:tr w:rsidR="0067737E" w:rsidRPr="00156CAB" w14:paraId="23AA03FE"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F4F8AD5" w14:textId="77777777" w:rsidR="0067737E" w:rsidRPr="00156CAB" w:rsidRDefault="0067737E" w:rsidP="005B2DEB">
            <w:pPr>
              <w:jc w:val="center"/>
              <w:rPr>
                <w:rFonts w:eastAsia="Times New Roman" w:cs="Times New Roman"/>
              </w:rPr>
            </w:pPr>
            <w:r w:rsidRPr="00156CAB">
              <w:rPr>
                <w:rFonts w:eastAsia="Times New Roman" w:cs="Times New Roman"/>
                <w:rtl/>
              </w:rPr>
              <w:t>د) سرهمافر سوم</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DE580" w14:textId="77777777" w:rsidR="0067737E" w:rsidRPr="00156CAB" w:rsidRDefault="0067737E" w:rsidP="005B2DEB">
            <w:pPr>
              <w:jc w:val="center"/>
              <w:rPr>
                <w:rFonts w:eastAsia="Times New Roman" w:cs="Times New Roman"/>
              </w:rPr>
            </w:pPr>
            <w:r w:rsidRPr="00156CAB">
              <w:rPr>
                <w:rFonts w:eastAsia="Times New Roman" w:cs="Times New Roman"/>
                <w:rtl/>
              </w:rPr>
              <w:t>معادل سروان</w:t>
            </w:r>
          </w:p>
        </w:tc>
      </w:tr>
      <w:tr w:rsidR="0067737E" w:rsidRPr="00156CAB" w14:paraId="2FC241EE"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67EC5B" w14:textId="77777777" w:rsidR="0067737E" w:rsidRPr="00156CAB" w:rsidRDefault="0067737E" w:rsidP="005B2DEB">
            <w:pPr>
              <w:jc w:val="center"/>
              <w:rPr>
                <w:rFonts w:eastAsia="Times New Roman" w:cs="Times New Roman"/>
              </w:rPr>
            </w:pPr>
            <w:r w:rsidRPr="00156CAB">
              <w:rPr>
                <w:rFonts w:eastAsia="Times New Roman" w:cs="Times New Roman"/>
                <w:rtl/>
              </w:rPr>
              <w:t>هـ) سرهمافر دوم</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34B08" w14:textId="77777777" w:rsidR="0067737E" w:rsidRPr="00156CAB" w:rsidRDefault="0067737E" w:rsidP="005B2DEB">
            <w:pPr>
              <w:jc w:val="center"/>
              <w:rPr>
                <w:rFonts w:eastAsia="Times New Roman" w:cs="Times New Roman"/>
              </w:rPr>
            </w:pPr>
            <w:r w:rsidRPr="00156CAB">
              <w:rPr>
                <w:rFonts w:eastAsia="Times New Roman" w:cs="Times New Roman"/>
                <w:rtl/>
              </w:rPr>
              <w:t>معادل سرگرد</w:t>
            </w:r>
          </w:p>
        </w:tc>
      </w:tr>
      <w:tr w:rsidR="0067737E" w:rsidRPr="00156CAB" w14:paraId="4285E3C5"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682100" w14:textId="77777777" w:rsidR="0067737E" w:rsidRPr="00156CAB" w:rsidRDefault="0067737E" w:rsidP="005B2DEB">
            <w:pPr>
              <w:jc w:val="center"/>
              <w:rPr>
                <w:rFonts w:eastAsia="Times New Roman" w:cs="Times New Roman"/>
              </w:rPr>
            </w:pPr>
            <w:r w:rsidRPr="00156CAB">
              <w:rPr>
                <w:rFonts w:eastAsia="Times New Roman" w:cs="Times New Roman"/>
                <w:rtl/>
              </w:rPr>
              <w:t>و) سرهمافر یکم</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6D92A" w14:textId="77777777" w:rsidR="0067737E" w:rsidRPr="00156CAB" w:rsidRDefault="0067737E" w:rsidP="005B2DEB">
            <w:pPr>
              <w:jc w:val="center"/>
              <w:rPr>
                <w:rFonts w:eastAsia="Times New Roman" w:cs="Times New Roman"/>
              </w:rPr>
            </w:pPr>
            <w:r w:rsidRPr="00156CAB">
              <w:rPr>
                <w:rFonts w:eastAsia="Times New Roman" w:cs="Times New Roman"/>
                <w:rtl/>
              </w:rPr>
              <w:t>معادل سرهنگ دوم</w:t>
            </w:r>
          </w:p>
        </w:tc>
      </w:tr>
    </w:tbl>
    <w:p w14:paraId="257FC94C" w14:textId="77777777" w:rsidR="0067737E" w:rsidRPr="00156CAB" w:rsidRDefault="0067737E" w:rsidP="0067737E">
      <w:pPr>
        <w:jc w:val="both"/>
        <w:rPr>
          <w:rFonts w:eastAsia="Times New Roman" w:cs="Times New Roman"/>
          <w:b w:val="0"/>
          <w:bCs w:val="0"/>
          <w:color w:val="000000"/>
        </w:rPr>
      </w:pPr>
      <w:r w:rsidRPr="00156CAB">
        <w:rPr>
          <w:rFonts w:eastAsia="Times New Roman" w:hint="cs"/>
          <w:b w:val="0"/>
          <w:bCs w:val="0"/>
          <w:color w:val="000000"/>
          <w:cs/>
        </w:rPr>
        <w:t>‎‎‎‎‎‎‎‎‎‎‎‎‎‎‎‎‎‎‎‎‎‎‎‎‎‎‎‎‎‎</w:t>
      </w:r>
      <w:r w:rsidRPr="00156CAB">
        <w:rPr>
          <w:rFonts w:eastAsia="Times New Roman" w:hint="cs"/>
          <w:b w:val="0"/>
          <w:bCs w:val="0"/>
          <w:color w:val="000000"/>
        </w:rPr>
        <w:t xml:space="preserve"> </w:t>
      </w:r>
      <w:r w:rsidRPr="00156CAB">
        <w:rPr>
          <w:rFonts w:eastAsia="Times New Roman" w:hint="cs"/>
          <w:b w:val="0"/>
          <w:bCs w:val="0"/>
          <w:color w:val="000000"/>
          <w:cs/>
        </w:rPr>
        <w:t>‎‎‎‎‎‎‎‎‎‎‎‎‎‎‎‎‎‎‎‎‎‎‎‎‎‎‎‎‎‎</w:t>
      </w:r>
      <w:r w:rsidRPr="00156CAB">
        <w:rPr>
          <w:rFonts w:eastAsia="Times New Roman" w:hint="cs"/>
          <w:b w:val="0"/>
          <w:bCs w:val="0"/>
          <w:color w:val="000000"/>
        </w:rPr>
        <w:t xml:space="preserve"> </w:t>
      </w:r>
      <w:r w:rsidRPr="00156CAB">
        <w:rPr>
          <w:rFonts w:eastAsia="Times New Roman" w:hint="cs"/>
          <w:b w:val="0"/>
          <w:bCs w:val="0"/>
          <w:color w:val="000000"/>
          <w:cs/>
        </w:rPr>
        <w:t>‎‎‎‎‎‎‎‎‎‎‎‎‎‎‎‎‎‎‎‎‎‎‎‎‎‎‎‎‎‎</w:t>
      </w:r>
    </w:p>
    <w:p w14:paraId="325A1C1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7- به هر یک از مشمولان موضوع بند «ب» که در طول دوران خدمت حداقل به مدت دو سال دارای عناوین شغلی فرماندهی، ریاست و مدیریت بوده اند، درصدی از جدول شماره (دو) به شرح زیر به حقوق آنان اضافه خواهد شد:</w:t>
      </w:r>
    </w:p>
    <w:tbl>
      <w:tblPr>
        <w:bidiVisual/>
        <w:tblW w:w="339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48"/>
        <w:gridCol w:w="942"/>
      </w:tblGrid>
      <w:tr w:rsidR="0067737E" w:rsidRPr="00156CAB" w14:paraId="6602F807"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F449AA" w14:textId="77777777" w:rsidR="0067737E" w:rsidRPr="00156CAB" w:rsidRDefault="0067737E" w:rsidP="005B2DEB">
            <w:pPr>
              <w:jc w:val="center"/>
              <w:rPr>
                <w:rFonts w:eastAsia="Times New Roman" w:cs="Times New Roman"/>
                <w:rtl/>
              </w:rPr>
            </w:pPr>
            <w:r w:rsidRPr="00156CAB">
              <w:rPr>
                <w:rFonts w:eastAsia="Times New Roman" w:cs="Times New Roman"/>
                <w:cs/>
              </w:rPr>
              <w:t>‎‎‎‎‎‎‎‎‎‎‎‎‎‎‎‎‎‎‎‎‎‎‎‎‎‎‎‎‎‎</w:t>
            </w:r>
            <w:r w:rsidRPr="00156CAB">
              <w:rPr>
                <w:rFonts w:eastAsia="Times New Roman" w:cs="Times New Roman"/>
              </w:rPr>
              <w:t xml:space="preserve"> </w:t>
            </w:r>
            <w:r w:rsidRPr="00156CAB">
              <w:rPr>
                <w:rFonts w:eastAsia="Times New Roman" w:cs="Times New Roman"/>
                <w:cs/>
              </w:rPr>
              <w:t>‎‎‎‎‎‎‎‎‎‎‎‎‎‎‎‎‎‎‎‎‎‎‎‎‎‎‎‎‎‎</w:t>
            </w:r>
            <w:r w:rsidRPr="00156CAB">
              <w:rPr>
                <w:rFonts w:eastAsia="Times New Roman" w:cs="Times New Roman"/>
              </w:rPr>
              <w:t xml:space="preserve"> </w:t>
            </w:r>
            <w:r w:rsidRPr="00156CAB">
              <w:rPr>
                <w:rFonts w:eastAsia="Times New Roman" w:cs="Times New Roman"/>
                <w:rtl/>
              </w:rPr>
              <w:t>کارمندان در رتبه شغلی 8 الی 9</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AD826" w14:textId="77777777" w:rsidR="0067737E" w:rsidRPr="00156CAB" w:rsidRDefault="0067737E" w:rsidP="005B2DEB">
            <w:pPr>
              <w:jc w:val="center"/>
              <w:rPr>
                <w:rFonts w:eastAsia="Times New Roman" w:cs="Times New Roman"/>
              </w:rPr>
            </w:pPr>
            <w:r w:rsidRPr="00156CAB">
              <w:rPr>
                <w:rFonts w:eastAsia="Times New Roman" w:cs="Times New Roman"/>
              </w:rPr>
              <w:t xml:space="preserve">5 </w:t>
            </w:r>
            <w:r w:rsidRPr="00156CAB">
              <w:rPr>
                <w:rFonts w:eastAsia="Times New Roman" w:cs="Times New Roman"/>
                <w:rtl/>
              </w:rPr>
              <w:t>درصد</w:t>
            </w:r>
          </w:p>
        </w:tc>
      </w:tr>
      <w:tr w:rsidR="0067737E" w:rsidRPr="00156CAB" w14:paraId="6CDFA664"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F216A9" w14:textId="77777777" w:rsidR="0067737E" w:rsidRPr="00156CAB" w:rsidRDefault="0067737E" w:rsidP="005B2DEB">
            <w:pPr>
              <w:jc w:val="center"/>
              <w:rPr>
                <w:rFonts w:eastAsia="Times New Roman" w:cs="Times New Roman"/>
              </w:rPr>
            </w:pPr>
            <w:r w:rsidRPr="00156CAB">
              <w:rPr>
                <w:rFonts w:eastAsia="Times New Roman" w:cs="Times New Roman"/>
                <w:rtl/>
              </w:rPr>
              <w:t>کارمندان در رتبه شغلی 10 الی 13</w:t>
            </w:r>
            <w:r w:rsidRPr="00156CAB">
              <w:rPr>
                <w:rFonts w:eastAsia="Times New Roman" w:cs="Times New Roman"/>
              </w:rPr>
              <w:t xml:space="preserve"> </w:t>
            </w:r>
            <w:r w:rsidRPr="00156CAB">
              <w:rPr>
                <w:rFonts w:eastAsia="Times New Roman" w:cs="Times New Roman"/>
                <w:c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C1D5F" w14:textId="77777777" w:rsidR="0067737E" w:rsidRPr="00156CAB" w:rsidRDefault="0067737E" w:rsidP="005B2DEB">
            <w:pPr>
              <w:jc w:val="center"/>
              <w:rPr>
                <w:rFonts w:eastAsia="Times New Roman" w:cs="Times New Roman"/>
              </w:rPr>
            </w:pPr>
            <w:r w:rsidRPr="00156CAB">
              <w:rPr>
                <w:rFonts w:eastAsia="Times New Roman" w:cs="Times New Roman"/>
              </w:rPr>
              <w:t xml:space="preserve">10 </w:t>
            </w:r>
            <w:r w:rsidRPr="00156CAB">
              <w:rPr>
                <w:rFonts w:eastAsia="Times New Roman" w:cs="Times New Roman"/>
                <w:rtl/>
              </w:rPr>
              <w:t>درصد</w:t>
            </w:r>
          </w:p>
        </w:tc>
      </w:tr>
      <w:tr w:rsidR="0067737E" w:rsidRPr="00156CAB" w14:paraId="703D1B6A"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FF4536" w14:textId="77777777" w:rsidR="0067737E" w:rsidRPr="00156CAB" w:rsidRDefault="0067737E" w:rsidP="005B2DEB">
            <w:pPr>
              <w:jc w:val="center"/>
              <w:rPr>
                <w:rFonts w:eastAsia="Times New Roman" w:cs="Times New Roman"/>
              </w:rPr>
            </w:pPr>
            <w:r w:rsidRPr="00156CAB">
              <w:rPr>
                <w:rFonts w:eastAsia="Times New Roman" w:cs="Times New Roman"/>
                <w:rtl/>
              </w:rPr>
              <w:t>کارمندان در رتبه شغلی 14 الی 16</w:t>
            </w:r>
            <w:r w:rsidRPr="00156CAB">
              <w:rPr>
                <w:rFonts w:eastAsia="Times New Roman" w:cs="Times New Roman"/>
              </w:rPr>
              <w:t xml:space="preserve"> </w:t>
            </w:r>
            <w:r w:rsidRPr="00156CAB">
              <w:rPr>
                <w:rFonts w:eastAsia="Times New Roman" w:cs="Times New Roman"/>
                <w:c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EFE43" w14:textId="77777777" w:rsidR="0067737E" w:rsidRPr="00156CAB" w:rsidRDefault="0067737E" w:rsidP="005B2DEB">
            <w:pPr>
              <w:jc w:val="center"/>
              <w:rPr>
                <w:rFonts w:eastAsia="Times New Roman" w:cs="Times New Roman"/>
              </w:rPr>
            </w:pPr>
            <w:r w:rsidRPr="00156CAB">
              <w:rPr>
                <w:rFonts w:eastAsia="Times New Roman" w:cs="Times New Roman"/>
              </w:rPr>
              <w:t xml:space="preserve">15 </w:t>
            </w:r>
            <w:r w:rsidRPr="00156CAB">
              <w:rPr>
                <w:rFonts w:eastAsia="Times New Roman" w:cs="Times New Roman"/>
                <w:rtl/>
              </w:rPr>
              <w:t>درصد</w:t>
            </w:r>
          </w:p>
        </w:tc>
      </w:tr>
      <w:tr w:rsidR="0067737E" w:rsidRPr="00156CAB" w14:paraId="32862680"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351B1DB" w14:textId="77777777" w:rsidR="0067737E" w:rsidRPr="00156CAB" w:rsidRDefault="0067737E" w:rsidP="005B2DEB">
            <w:pPr>
              <w:jc w:val="center"/>
              <w:rPr>
                <w:rFonts w:eastAsia="Times New Roman" w:cs="Times New Roman"/>
              </w:rPr>
            </w:pPr>
            <w:r w:rsidRPr="00156CAB">
              <w:rPr>
                <w:rFonts w:eastAsia="Times New Roman" w:cs="Times New Roman"/>
                <w:rtl/>
              </w:rPr>
              <w:t>کارمندان در رتبه شغلی 17 و 18</w:t>
            </w:r>
            <w:r w:rsidRPr="00156CAB">
              <w:rPr>
                <w:rFonts w:eastAsia="Times New Roman" w:cs="Times New Roman"/>
              </w:rPr>
              <w:t xml:space="preserve"> </w:t>
            </w:r>
            <w:r w:rsidRPr="00156CAB">
              <w:rPr>
                <w:rFonts w:eastAsia="Times New Roman" w:cs="Times New Roman"/>
                <w:c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1249C" w14:textId="77777777" w:rsidR="0067737E" w:rsidRPr="00156CAB" w:rsidRDefault="0067737E" w:rsidP="005B2DEB">
            <w:pPr>
              <w:jc w:val="center"/>
              <w:rPr>
                <w:rFonts w:eastAsia="Times New Roman" w:cs="Times New Roman"/>
              </w:rPr>
            </w:pPr>
            <w:r w:rsidRPr="00156CAB">
              <w:rPr>
                <w:rFonts w:eastAsia="Times New Roman" w:cs="Times New Roman"/>
              </w:rPr>
              <w:t xml:space="preserve">20 </w:t>
            </w:r>
            <w:r w:rsidRPr="00156CAB">
              <w:rPr>
                <w:rFonts w:eastAsia="Times New Roman" w:cs="Times New Roman"/>
                <w:rtl/>
              </w:rPr>
              <w:t>درصد</w:t>
            </w:r>
          </w:p>
        </w:tc>
      </w:tr>
      <w:tr w:rsidR="0067737E" w:rsidRPr="00156CAB" w14:paraId="38ECCFE2"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F7FCE52" w14:textId="77777777" w:rsidR="0067737E" w:rsidRPr="00156CAB" w:rsidRDefault="0067737E" w:rsidP="005B2DEB">
            <w:pPr>
              <w:jc w:val="center"/>
              <w:rPr>
                <w:rFonts w:eastAsia="Times New Roman" w:cs="Times New Roman"/>
              </w:rPr>
            </w:pPr>
            <w:r w:rsidRPr="00156CAB">
              <w:rPr>
                <w:rFonts w:eastAsia="Times New Roman" w:cs="Times New Roman"/>
                <w:rtl/>
              </w:rPr>
              <w:t>کارمندان در رتبه شغلی 19 و به بالا</w:t>
            </w:r>
          </w:p>
        </w:tc>
        <w:tc>
          <w:tcPr>
            <w:tcW w:w="0" w:type="auto"/>
            <w:tcBorders>
              <w:top w:val="outset" w:sz="6" w:space="0" w:color="auto"/>
              <w:left w:val="outset" w:sz="6" w:space="0" w:color="auto"/>
              <w:bottom w:val="outset" w:sz="6" w:space="0" w:color="auto"/>
              <w:right w:val="outset" w:sz="6" w:space="0" w:color="auto"/>
            </w:tcBorders>
            <w:vAlign w:val="center"/>
            <w:hideMark/>
          </w:tcPr>
          <w:p w14:paraId="451B071D" w14:textId="77777777" w:rsidR="0067737E" w:rsidRPr="00156CAB" w:rsidRDefault="0067737E" w:rsidP="005B2DEB">
            <w:pPr>
              <w:jc w:val="center"/>
              <w:rPr>
                <w:rFonts w:eastAsia="Times New Roman" w:cs="Times New Roman"/>
              </w:rPr>
            </w:pPr>
            <w:r w:rsidRPr="00156CAB">
              <w:rPr>
                <w:rFonts w:eastAsia="Times New Roman" w:cs="Times New Roman"/>
              </w:rPr>
              <w:t xml:space="preserve">25 </w:t>
            </w:r>
            <w:r w:rsidRPr="00156CAB">
              <w:rPr>
                <w:rFonts w:eastAsia="Times New Roman" w:cs="Times New Roman"/>
                <w:rtl/>
              </w:rPr>
              <w:t>درصد</w:t>
            </w:r>
          </w:p>
        </w:tc>
      </w:tr>
    </w:tbl>
    <w:p w14:paraId="6FEFDD9A" w14:textId="77777777" w:rsidR="0067737E" w:rsidRPr="00156CAB" w:rsidRDefault="0067737E" w:rsidP="0067737E">
      <w:pPr>
        <w:jc w:val="both"/>
        <w:rPr>
          <w:rFonts w:eastAsia="Times New Roman" w:cs="Times New Roman"/>
          <w:b w:val="0"/>
          <w:bCs w:val="0"/>
          <w:color w:val="000000"/>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8- کلیه نظامیان بالاتر از درجه سرهنگی که از تاریخ 15/1/1358 به بعد در خدمت نیروهای مسلح نبوده اند و احکام خاص قضایی برای آنان تعیین نشده است، صرفاً از حقوق ردیف درجه سرهنگی برخوردار خواهند شد و مشمول سایر تبصره های این بند نخواهند شد.</w:t>
      </w:r>
    </w:p>
    <w:p w14:paraId="6015483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9- مشمولین قانون حالت اشتغال - مصوب 1372- مجلس شورای اسلامی از مقررات این دستورالعمل مستثنی می باشند.</w:t>
      </w:r>
    </w:p>
    <w:p w14:paraId="2B81508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110- از تاریخ 1/1/1386 حقوق کلیه بازنشستگان، موظفین یا مستمری بگیران اعضای هیأت علمی و قضات که بازنشسته، از کارافتاده و فوت شده اند در صورتی که کمتر از حاصل ضرب ضریب ریالی موضوع ماده (109) این قانون با رعایت ماده (125) و ارقام مذکور در جداول بندهای (الف) و (ب) این ماده و تبصره های مربوط باشد تا این میزان افزایش می یابد:</w:t>
      </w:r>
    </w:p>
    <w:p w14:paraId="1AFC563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 xml:space="preserve">الف) حقوق بازنشستگی، موظفین یا مستمری بگیران اعضای هیأت علمی براساس امتیاز ردیف آخرین مرتبه علمی و بر اساس سی سال سنوات خدمت مطابق جدول و احکام زیر خواهد بود. </w:t>
      </w:r>
      <w:r w:rsidRPr="00156CAB">
        <w:rPr>
          <w:rFonts w:eastAsia="Times New Roman" w:hint="cs"/>
          <w:b w:val="0"/>
          <w:bCs w:val="0"/>
          <w:color w:val="000000"/>
          <w:cs/>
        </w:rPr>
        <w:t>‎‎‎‎‎‎‎‎‎‎‎‎‎‎‎‎‎‎‎‎‎‎‎‎‎‎‎‎‎‎</w:t>
      </w:r>
    </w:p>
    <w:tbl>
      <w:tblPr>
        <w:bidiVisual/>
        <w:tblW w:w="291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05"/>
        <w:gridCol w:w="805"/>
      </w:tblGrid>
      <w:tr w:rsidR="0067737E" w:rsidRPr="00156CAB" w14:paraId="0FEC2E4A" w14:textId="77777777" w:rsidTr="005B2DEB">
        <w:trPr>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D8454C5" w14:textId="77777777" w:rsidR="0067737E" w:rsidRPr="00156CAB" w:rsidRDefault="0067737E" w:rsidP="005B2DEB">
            <w:pPr>
              <w:jc w:val="center"/>
              <w:rPr>
                <w:rFonts w:eastAsia="Times New Roman" w:cs="Times New Roman"/>
                <w:b w:val="0"/>
                <w:bCs w:val="0"/>
                <w:rtl/>
              </w:rPr>
            </w:pPr>
            <w:r w:rsidRPr="00156CAB">
              <w:rPr>
                <w:rFonts w:eastAsia="Times New Roman" w:cs="Times New Roman"/>
                <w:b w:val="0"/>
                <w:bCs w:val="0"/>
                <w:rtl/>
              </w:rPr>
              <w:t>مرتبه علمی</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4ECC6" w14:textId="77777777" w:rsidR="0067737E" w:rsidRPr="00156CAB" w:rsidRDefault="0067737E" w:rsidP="005B2DEB">
            <w:pPr>
              <w:jc w:val="center"/>
              <w:rPr>
                <w:rFonts w:eastAsia="Times New Roman" w:cs="Times New Roman"/>
                <w:b w:val="0"/>
                <w:bCs w:val="0"/>
              </w:rPr>
            </w:pPr>
            <w:r w:rsidRPr="00156CAB">
              <w:rPr>
                <w:rFonts w:eastAsia="Times New Roman" w:cs="Times New Roman"/>
                <w:b w:val="0"/>
                <w:bCs w:val="0"/>
                <w:rtl/>
              </w:rPr>
              <w:t>امتیاز</w:t>
            </w:r>
          </w:p>
        </w:tc>
      </w:tr>
      <w:tr w:rsidR="0067737E" w:rsidRPr="00156CAB" w14:paraId="5109F7CE"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2B895DC" w14:textId="77777777" w:rsidR="0067737E" w:rsidRPr="00156CAB" w:rsidRDefault="0067737E" w:rsidP="005B2DEB">
            <w:pPr>
              <w:jc w:val="center"/>
              <w:rPr>
                <w:rFonts w:eastAsia="Times New Roman" w:cs="Times New Roman"/>
              </w:rPr>
            </w:pPr>
            <w:r w:rsidRPr="00156CAB">
              <w:rPr>
                <w:rFonts w:eastAsia="Times New Roman" w:cs="Times New Roman"/>
                <w:rtl/>
              </w:rPr>
              <w:t>مربی آموزشیار و پژوهشیاران</w:t>
            </w:r>
          </w:p>
        </w:tc>
        <w:tc>
          <w:tcPr>
            <w:tcW w:w="0" w:type="auto"/>
            <w:tcBorders>
              <w:top w:val="outset" w:sz="6" w:space="0" w:color="auto"/>
              <w:left w:val="outset" w:sz="6" w:space="0" w:color="auto"/>
              <w:bottom w:val="outset" w:sz="6" w:space="0" w:color="auto"/>
              <w:right w:val="outset" w:sz="6" w:space="0" w:color="auto"/>
            </w:tcBorders>
            <w:vAlign w:val="center"/>
            <w:hideMark/>
          </w:tcPr>
          <w:p w14:paraId="2E5A15FB" w14:textId="77777777" w:rsidR="0067737E" w:rsidRPr="00156CAB" w:rsidRDefault="0067737E" w:rsidP="005B2DEB">
            <w:pPr>
              <w:jc w:val="center"/>
              <w:rPr>
                <w:rFonts w:eastAsia="Times New Roman" w:cs="Times New Roman"/>
              </w:rPr>
            </w:pPr>
            <w:r w:rsidRPr="00156CAB">
              <w:rPr>
                <w:rFonts w:eastAsia="Times New Roman" w:cs="Times New Roman"/>
              </w:rPr>
              <w:t>9500</w:t>
            </w:r>
          </w:p>
        </w:tc>
      </w:tr>
      <w:tr w:rsidR="0067737E" w:rsidRPr="00156CAB" w14:paraId="58E7AC87"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746777" w14:textId="77777777" w:rsidR="0067737E" w:rsidRPr="00156CAB" w:rsidRDefault="0067737E" w:rsidP="005B2DEB">
            <w:pPr>
              <w:jc w:val="center"/>
              <w:rPr>
                <w:rFonts w:eastAsia="Times New Roman" w:cs="Times New Roman"/>
              </w:rPr>
            </w:pPr>
            <w:r w:rsidRPr="00156CAB">
              <w:rPr>
                <w:rFonts w:eastAsia="Times New Roman" w:cs="Times New Roman"/>
                <w:rtl/>
              </w:rPr>
              <w:t>مربی</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1FA9A" w14:textId="77777777" w:rsidR="0067737E" w:rsidRPr="00156CAB" w:rsidRDefault="0067737E" w:rsidP="005B2DEB">
            <w:pPr>
              <w:jc w:val="center"/>
              <w:rPr>
                <w:rFonts w:eastAsia="Times New Roman" w:cs="Times New Roman"/>
              </w:rPr>
            </w:pPr>
            <w:r w:rsidRPr="00156CAB">
              <w:rPr>
                <w:rFonts w:eastAsia="Times New Roman" w:cs="Times New Roman"/>
              </w:rPr>
              <w:t>11000</w:t>
            </w:r>
          </w:p>
        </w:tc>
      </w:tr>
      <w:tr w:rsidR="0067737E" w:rsidRPr="00156CAB" w14:paraId="4F977E6A"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D294EE" w14:textId="77777777" w:rsidR="0067737E" w:rsidRPr="00156CAB" w:rsidRDefault="0067737E" w:rsidP="005B2DEB">
            <w:pPr>
              <w:jc w:val="center"/>
              <w:rPr>
                <w:rFonts w:eastAsia="Times New Roman" w:cs="Times New Roman"/>
              </w:rPr>
            </w:pPr>
            <w:r w:rsidRPr="00156CAB">
              <w:rPr>
                <w:rFonts w:eastAsia="Times New Roman" w:cs="Times New Roman"/>
                <w:rtl/>
              </w:rPr>
              <w:t>استادیار</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838CB" w14:textId="77777777" w:rsidR="0067737E" w:rsidRPr="00156CAB" w:rsidRDefault="0067737E" w:rsidP="005B2DEB">
            <w:pPr>
              <w:jc w:val="center"/>
              <w:rPr>
                <w:rFonts w:eastAsia="Times New Roman" w:cs="Times New Roman"/>
              </w:rPr>
            </w:pPr>
            <w:r w:rsidRPr="00156CAB">
              <w:rPr>
                <w:rFonts w:eastAsia="Times New Roman" w:cs="Times New Roman"/>
              </w:rPr>
              <w:t>14000</w:t>
            </w:r>
          </w:p>
        </w:tc>
      </w:tr>
      <w:tr w:rsidR="0067737E" w:rsidRPr="00156CAB" w14:paraId="65E02B2E"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1D98AF8" w14:textId="77777777" w:rsidR="0067737E" w:rsidRPr="00156CAB" w:rsidRDefault="0067737E" w:rsidP="005B2DEB">
            <w:pPr>
              <w:jc w:val="center"/>
              <w:rPr>
                <w:rFonts w:eastAsia="Times New Roman" w:cs="Times New Roman"/>
              </w:rPr>
            </w:pPr>
            <w:r w:rsidRPr="00156CAB">
              <w:rPr>
                <w:rFonts w:eastAsia="Times New Roman" w:cs="Times New Roman"/>
                <w:rtl/>
              </w:rPr>
              <w:t>دانشیار</w:t>
            </w:r>
          </w:p>
        </w:tc>
        <w:tc>
          <w:tcPr>
            <w:tcW w:w="0" w:type="auto"/>
            <w:tcBorders>
              <w:top w:val="outset" w:sz="6" w:space="0" w:color="auto"/>
              <w:left w:val="outset" w:sz="6" w:space="0" w:color="auto"/>
              <w:bottom w:val="outset" w:sz="6" w:space="0" w:color="auto"/>
              <w:right w:val="outset" w:sz="6" w:space="0" w:color="auto"/>
            </w:tcBorders>
            <w:vAlign w:val="center"/>
            <w:hideMark/>
          </w:tcPr>
          <w:p w14:paraId="11B4F322" w14:textId="77777777" w:rsidR="0067737E" w:rsidRPr="00156CAB" w:rsidRDefault="0067737E" w:rsidP="005B2DEB">
            <w:pPr>
              <w:jc w:val="center"/>
              <w:rPr>
                <w:rFonts w:eastAsia="Times New Roman" w:cs="Times New Roman"/>
              </w:rPr>
            </w:pPr>
            <w:r w:rsidRPr="00156CAB">
              <w:rPr>
                <w:rFonts w:eastAsia="Times New Roman" w:cs="Times New Roman"/>
              </w:rPr>
              <w:t>16000</w:t>
            </w:r>
          </w:p>
        </w:tc>
      </w:tr>
      <w:tr w:rsidR="0067737E" w:rsidRPr="00156CAB" w14:paraId="45520813"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3E56DA8" w14:textId="77777777" w:rsidR="0067737E" w:rsidRPr="00156CAB" w:rsidRDefault="0067737E" w:rsidP="005B2DEB">
            <w:pPr>
              <w:jc w:val="center"/>
              <w:rPr>
                <w:rFonts w:eastAsia="Times New Roman" w:cs="Times New Roman"/>
              </w:rPr>
            </w:pPr>
            <w:r w:rsidRPr="00156CAB">
              <w:rPr>
                <w:rFonts w:eastAsia="Times New Roman" w:cs="Times New Roman"/>
                <w:rtl/>
              </w:rPr>
              <w:t>استاد</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CC016" w14:textId="77777777" w:rsidR="0067737E" w:rsidRPr="00156CAB" w:rsidRDefault="0067737E" w:rsidP="005B2DEB">
            <w:pPr>
              <w:jc w:val="center"/>
              <w:rPr>
                <w:rFonts w:eastAsia="Times New Roman" w:cs="Times New Roman"/>
              </w:rPr>
            </w:pPr>
            <w:r w:rsidRPr="00156CAB">
              <w:rPr>
                <w:rFonts w:eastAsia="Times New Roman" w:cs="Times New Roman"/>
              </w:rPr>
              <w:t>18000</w:t>
            </w:r>
          </w:p>
        </w:tc>
      </w:tr>
    </w:tbl>
    <w:p w14:paraId="770C92F2" w14:textId="77777777" w:rsidR="0067737E" w:rsidRPr="00156CAB" w:rsidRDefault="0067737E" w:rsidP="0067737E">
      <w:pPr>
        <w:jc w:val="both"/>
        <w:rPr>
          <w:rFonts w:eastAsia="Times New Roman" w:cs="Times New Roman"/>
          <w:b w:val="0"/>
          <w:bCs w:val="0"/>
          <w:color w:val="000000"/>
        </w:rPr>
      </w:pPr>
      <w:r w:rsidRPr="00156CAB">
        <w:rPr>
          <w:rFonts w:eastAsia="Times New Roman"/>
          <w:b w:val="0"/>
          <w:bCs w:val="0"/>
          <w:color w:val="000000"/>
        </w:rPr>
        <w:t>nbsp</w:t>
      </w:r>
      <w:r w:rsidRPr="00156CAB">
        <w:rPr>
          <w:rFonts w:eastAsia="Times New Roman"/>
          <w:b w:val="0"/>
          <w:bCs w:val="0"/>
          <w:color w:val="000000"/>
          <w:rtl/>
        </w:rPr>
        <w:t>;</w:t>
      </w:r>
    </w:p>
    <w:p w14:paraId="386E4A2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حقوق بازنشستگی، موظفین یا مستمری بگیران قضات مطابق جدول و احکام زیر خواهد بود: </w:t>
      </w:r>
      <w:r w:rsidRPr="00156CAB">
        <w:rPr>
          <w:rFonts w:eastAsia="Times New Roman" w:hint="cs"/>
          <w:b w:val="0"/>
          <w:bCs w:val="0"/>
          <w:color w:val="000000"/>
          <w:cs/>
        </w:rPr>
        <w:t>‎‎‎‎‎‎‎‎‎‎‎‎‎‎‎‎‎‎‎‎‎‎‎‎‎‎‎‎‎‎</w:t>
      </w:r>
    </w:p>
    <w:tbl>
      <w:tblPr>
        <w:bidiVisual/>
        <w:tblW w:w="18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
        <w:gridCol w:w="954"/>
      </w:tblGrid>
      <w:tr w:rsidR="0067737E" w:rsidRPr="00156CAB" w14:paraId="15D66B60" w14:textId="77777777" w:rsidTr="005B2DEB">
        <w:trPr>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1F4D92" w14:textId="77777777" w:rsidR="0067737E" w:rsidRPr="00156CAB" w:rsidRDefault="0067737E" w:rsidP="005B2DEB">
            <w:pPr>
              <w:jc w:val="center"/>
              <w:rPr>
                <w:rFonts w:eastAsia="Times New Roman" w:cs="Times New Roman"/>
                <w:b w:val="0"/>
                <w:bCs w:val="0"/>
                <w:rtl/>
              </w:rPr>
            </w:pPr>
            <w:r w:rsidRPr="00156CAB">
              <w:rPr>
                <w:rFonts w:eastAsia="Times New Roman" w:cs="Times New Roman"/>
                <w:b w:val="0"/>
                <w:bCs w:val="0"/>
                <w:rtl/>
              </w:rPr>
              <w:t>گروه</w:t>
            </w:r>
          </w:p>
        </w:tc>
        <w:tc>
          <w:tcPr>
            <w:tcW w:w="0" w:type="auto"/>
            <w:tcBorders>
              <w:top w:val="outset" w:sz="6" w:space="0" w:color="auto"/>
              <w:left w:val="outset" w:sz="6" w:space="0" w:color="auto"/>
              <w:bottom w:val="outset" w:sz="6" w:space="0" w:color="auto"/>
              <w:right w:val="outset" w:sz="6" w:space="0" w:color="auto"/>
            </w:tcBorders>
            <w:vAlign w:val="center"/>
            <w:hideMark/>
          </w:tcPr>
          <w:p w14:paraId="1DEFDBF8" w14:textId="77777777" w:rsidR="0067737E" w:rsidRPr="00156CAB" w:rsidRDefault="0067737E" w:rsidP="005B2DEB">
            <w:pPr>
              <w:jc w:val="center"/>
              <w:rPr>
                <w:rFonts w:eastAsia="Times New Roman" w:cs="Times New Roman"/>
                <w:b w:val="0"/>
                <w:bCs w:val="0"/>
              </w:rPr>
            </w:pPr>
            <w:r w:rsidRPr="00156CAB">
              <w:rPr>
                <w:rFonts w:eastAsia="Times New Roman" w:cs="Times New Roman"/>
                <w:b w:val="0"/>
                <w:bCs w:val="0"/>
                <w:rtl/>
              </w:rPr>
              <w:t>امتیاز</w:t>
            </w:r>
          </w:p>
        </w:tc>
      </w:tr>
      <w:tr w:rsidR="0067737E" w:rsidRPr="00156CAB" w14:paraId="67C06735"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DE1F0C7" w14:textId="77777777" w:rsidR="0067737E" w:rsidRPr="00156CAB" w:rsidRDefault="0067737E" w:rsidP="005B2DEB">
            <w:pPr>
              <w:jc w:val="center"/>
              <w:rPr>
                <w:rFonts w:eastAsia="Times New Roman" w:cs="Times New Roman"/>
              </w:rPr>
            </w:pPr>
            <w:r w:rsidRPr="00156CAB">
              <w:rPr>
                <w:rFonts w:eastAsia="Times New Roman" w:cs="Times New Roman"/>
                <w:rtl/>
              </w:rPr>
              <w:t>یک</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EF742" w14:textId="77777777" w:rsidR="0067737E" w:rsidRPr="00156CAB" w:rsidRDefault="0067737E" w:rsidP="005B2DEB">
            <w:pPr>
              <w:jc w:val="center"/>
              <w:rPr>
                <w:rFonts w:eastAsia="Times New Roman" w:cs="Times New Roman"/>
              </w:rPr>
            </w:pPr>
            <w:r w:rsidRPr="00156CAB">
              <w:rPr>
                <w:rFonts w:eastAsia="Times New Roman" w:cs="Times New Roman"/>
              </w:rPr>
              <w:t>8500</w:t>
            </w:r>
          </w:p>
        </w:tc>
      </w:tr>
      <w:tr w:rsidR="0067737E" w:rsidRPr="00156CAB" w14:paraId="14884009"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B4439FD" w14:textId="77777777" w:rsidR="0067737E" w:rsidRPr="00156CAB" w:rsidRDefault="0067737E" w:rsidP="005B2DEB">
            <w:pPr>
              <w:jc w:val="center"/>
              <w:rPr>
                <w:rFonts w:eastAsia="Times New Roman" w:cs="Times New Roman"/>
              </w:rPr>
            </w:pPr>
            <w:r w:rsidRPr="00156CAB">
              <w:rPr>
                <w:rFonts w:eastAsia="Times New Roman" w:cs="Times New Roman"/>
                <w:rtl/>
              </w:rPr>
              <w:t>دو</w:t>
            </w:r>
          </w:p>
        </w:tc>
        <w:tc>
          <w:tcPr>
            <w:tcW w:w="0" w:type="auto"/>
            <w:tcBorders>
              <w:top w:val="outset" w:sz="6" w:space="0" w:color="auto"/>
              <w:left w:val="outset" w:sz="6" w:space="0" w:color="auto"/>
              <w:bottom w:val="outset" w:sz="6" w:space="0" w:color="auto"/>
              <w:right w:val="outset" w:sz="6" w:space="0" w:color="auto"/>
            </w:tcBorders>
            <w:vAlign w:val="center"/>
            <w:hideMark/>
          </w:tcPr>
          <w:p w14:paraId="637181AA" w14:textId="77777777" w:rsidR="0067737E" w:rsidRPr="00156CAB" w:rsidRDefault="0067737E" w:rsidP="005B2DEB">
            <w:pPr>
              <w:jc w:val="center"/>
              <w:rPr>
                <w:rFonts w:eastAsia="Times New Roman" w:cs="Times New Roman"/>
              </w:rPr>
            </w:pPr>
            <w:r w:rsidRPr="00156CAB">
              <w:rPr>
                <w:rFonts w:eastAsia="Times New Roman" w:cs="Times New Roman"/>
              </w:rPr>
              <w:t>9500</w:t>
            </w:r>
          </w:p>
        </w:tc>
      </w:tr>
      <w:tr w:rsidR="0067737E" w:rsidRPr="00156CAB" w14:paraId="0451405D"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0D549D" w14:textId="77777777" w:rsidR="0067737E" w:rsidRPr="00156CAB" w:rsidRDefault="0067737E" w:rsidP="005B2DEB">
            <w:pPr>
              <w:jc w:val="center"/>
              <w:rPr>
                <w:rFonts w:eastAsia="Times New Roman" w:cs="Times New Roman"/>
              </w:rPr>
            </w:pPr>
            <w:r w:rsidRPr="00156CAB">
              <w:rPr>
                <w:rFonts w:eastAsia="Times New Roman" w:cs="Times New Roman"/>
                <w:rtl/>
              </w:rPr>
              <w:t>سه</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3DF7A" w14:textId="77777777" w:rsidR="0067737E" w:rsidRPr="00156CAB" w:rsidRDefault="0067737E" w:rsidP="005B2DEB">
            <w:pPr>
              <w:jc w:val="center"/>
              <w:rPr>
                <w:rFonts w:eastAsia="Times New Roman" w:cs="Times New Roman"/>
              </w:rPr>
            </w:pPr>
            <w:r w:rsidRPr="00156CAB">
              <w:rPr>
                <w:rFonts w:eastAsia="Times New Roman" w:cs="Times New Roman"/>
              </w:rPr>
              <w:t>10500</w:t>
            </w:r>
          </w:p>
        </w:tc>
      </w:tr>
      <w:tr w:rsidR="0067737E" w:rsidRPr="00156CAB" w14:paraId="67588AC9"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1ED8C6" w14:textId="77777777" w:rsidR="0067737E" w:rsidRPr="00156CAB" w:rsidRDefault="0067737E" w:rsidP="005B2DEB">
            <w:pPr>
              <w:jc w:val="center"/>
              <w:rPr>
                <w:rFonts w:eastAsia="Times New Roman" w:cs="Times New Roman"/>
              </w:rPr>
            </w:pPr>
            <w:r w:rsidRPr="00156CAB">
              <w:rPr>
                <w:rFonts w:eastAsia="Times New Roman" w:cs="Times New Roman"/>
                <w:rtl/>
              </w:rPr>
              <w:t>چهار</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EE51F" w14:textId="77777777" w:rsidR="0067737E" w:rsidRPr="00156CAB" w:rsidRDefault="0067737E" w:rsidP="005B2DEB">
            <w:pPr>
              <w:jc w:val="center"/>
              <w:rPr>
                <w:rFonts w:eastAsia="Times New Roman" w:cs="Times New Roman"/>
              </w:rPr>
            </w:pPr>
            <w:r w:rsidRPr="00156CAB">
              <w:rPr>
                <w:rFonts w:eastAsia="Times New Roman" w:cs="Times New Roman"/>
              </w:rPr>
              <w:t>11500</w:t>
            </w:r>
          </w:p>
        </w:tc>
      </w:tr>
      <w:tr w:rsidR="0067737E" w:rsidRPr="00156CAB" w14:paraId="1776F722"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D12785" w14:textId="77777777" w:rsidR="0067737E" w:rsidRPr="00156CAB" w:rsidRDefault="0067737E" w:rsidP="005B2DEB">
            <w:pPr>
              <w:jc w:val="center"/>
              <w:rPr>
                <w:rFonts w:eastAsia="Times New Roman" w:cs="Times New Roman"/>
              </w:rPr>
            </w:pPr>
            <w:r w:rsidRPr="00156CAB">
              <w:rPr>
                <w:rFonts w:eastAsia="Times New Roman" w:cs="Times New Roman"/>
                <w:rtl/>
              </w:rPr>
              <w:t>پنج</w:t>
            </w:r>
          </w:p>
        </w:tc>
        <w:tc>
          <w:tcPr>
            <w:tcW w:w="0" w:type="auto"/>
            <w:tcBorders>
              <w:top w:val="outset" w:sz="6" w:space="0" w:color="auto"/>
              <w:left w:val="outset" w:sz="6" w:space="0" w:color="auto"/>
              <w:bottom w:val="outset" w:sz="6" w:space="0" w:color="auto"/>
              <w:right w:val="outset" w:sz="6" w:space="0" w:color="auto"/>
            </w:tcBorders>
            <w:vAlign w:val="center"/>
            <w:hideMark/>
          </w:tcPr>
          <w:p w14:paraId="54E605BD" w14:textId="77777777" w:rsidR="0067737E" w:rsidRPr="00156CAB" w:rsidRDefault="0067737E" w:rsidP="005B2DEB">
            <w:pPr>
              <w:jc w:val="center"/>
              <w:rPr>
                <w:rFonts w:eastAsia="Times New Roman" w:cs="Times New Roman"/>
              </w:rPr>
            </w:pPr>
            <w:r w:rsidRPr="00156CAB">
              <w:rPr>
                <w:rFonts w:eastAsia="Times New Roman" w:cs="Times New Roman"/>
              </w:rPr>
              <w:t>12500</w:t>
            </w:r>
          </w:p>
        </w:tc>
      </w:tr>
      <w:tr w:rsidR="0067737E" w:rsidRPr="00156CAB" w14:paraId="19B58DDE"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9F3942A" w14:textId="77777777" w:rsidR="0067737E" w:rsidRPr="00156CAB" w:rsidRDefault="0067737E" w:rsidP="005B2DEB">
            <w:pPr>
              <w:jc w:val="center"/>
              <w:rPr>
                <w:rFonts w:eastAsia="Times New Roman" w:cs="Times New Roman"/>
              </w:rPr>
            </w:pPr>
            <w:r w:rsidRPr="00156CAB">
              <w:rPr>
                <w:rFonts w:eastAsia="Times New Roman" w:cs="Times New Roman"/>
                <w:rtl/>
              </w:rPr>
              <w:t>شش</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7EDAB" w14:textId="77777777" w:rsidR="0067737E" w:rsidRPr="00156CAB" w:rsidRDefault="0067737E" w:rsidP="005B2DEB">
            <w:pPr>
              <w:jc w:val="center"/>
              <w:rPr>
                <w:rFonts w:eastAsia="Times New Roman" w:cs="Times New Roman"/>
              </w:rPr>
            </w:pPr>
            <w:r w:rsidRPr="00156CAB">
              <w:rPr>
                <w:rFonts w:eastAsia="Times New Roman" w:cs="Times New Roman"/>
              </w:rPr>
              <w:t>13500</w:t>
            </w:r>
          </w:p>
        </w:tc>
      </w:tr>
      <w:tr w:rsidR="0067737E" w:rsidRPr="00156CAB" w14:paraId="7A05FC9D"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1041D5" w14:textId="77777777" w:rsidR="0067737E" w:rsidRPr="00156CAB" w:rsidRDefault="0067737E" w:rsidP="005B2DEB">
            <w:pPr>
              <w:jc w:val="center"/>
              <w:rPr>
                <w:rFonts w:eastAsia="Times New Roman" w:cs="Times New Roman"/>
              </w:rPr>
            </w:pPr>
            <w:r w:rsidRPr="00156CAB">
              <w:rPr>
                <w:rFonts w:eastAsia="Times New Roman" w:cs="Times New Roman"/>
                <w:rtl/>
              </w:rPr>
              <w:t>هفت</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A6D75" w14:textId="77777777" w:rsidR="0067737E" w:rsidRPr="00156CAB" w:rsidRDefault="0067737E" w:rsidP="005B2DEB">
            <w:pPr>
              <w:jc w:val="center"/>
              <w:rPr>
                <w:rFonts w:eastAsia="Times New Roman" w:cs="Times New Roman"/>
              </w:rPr>
            </w:pPr>
            <w:r w:rsidRPr="00156CAB">
              <w:rPr>
                <w:rFonts w:eastAsia="Times New Roman" w:cs="Times New Roman"/>
              </w:rPr>
              <w:t>15000</w:t>
            </w:r>
          </w:p>
        </w:tc>
      </w:tr>
      <w:tr w:rsidR="0067737E" w:rsidRPr="00156CAB" w14:paraId="664417A2" w14:textId="77777777" w:rsidTr="005B2D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B90E71" w14:textId="77777777" w:rsidR="0067737E" w:rsidRPr="00156CAB" w:rsidRDefault="0067737E" w:rsidP="005B2DEB">
            <w:pPr>
              <w:jc w:val="center"/>
              <w:rPr>
                <w:rFonts w:eastAsia="Times New Roman" w:cs="Times New Roman"/>
              </w:rPr>
            </w:pPr>
            <w:r w:rsidRPr="00156CAB">
              <w:rPr>
                <w:rFonts w:eastAsia="Times New Roman" w:cs="Times New Roman"/>
                <w:rtl/>
              </w:rPr>
              <w:t>هشت</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BE530" w14:textId="77777777" w:rsidR="0067737E" w:rsidRPr="00156CAB" w:rsidRDefault="0067737E" w:rsidP="005B2DEB">
            <w:pPr>
              <w:jc w:val="center"/>
              <w:rPr>
                <w:rFonts w:eastAsia="Times New Roman" w:cs="Times New Roman"/>
              </w:rPr>
            </w:pPr>
            <w:r w:rsidRPr="00156CAB">
              <w:rPr>
                <w:rFonts w:eastAsia="Times New Roman" w:cs="Times New Roman"/>
              </w:rPr>
              <w:t>16000</w:t>
            </w:r>
          </w:p>
        </w:tc>
      </w:tr>
    </w:tbl>
    <w:p w14:paraId="5D4BA0B4" w14:textId="77777777" w:rsidR="0067737E" w:rsidRPr="00156CAB" w:rsidRDefault="0067737E" w:rsidP="0067737E">
      <w:pPr>
        <w:jc w:val="both"/>
        <w:rPr>
          <w:rFonts w:eastAsia="Times New Roman" w:cs="Times New Roman"/>
          <w:b w:val="0"/>
          <w:bCs w:val="0"/>
          <w:color w:val="000000"/>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در محاسبه امتیاز حقوق مبنای دارندگان مشاغل قضایی با کمتر از مدرک لیسانس و معادل آن (موضوع ماده واحده قانون تعیین وضعیت قضایی کسانی که سه سال در دادسراهای انقلاب اسلامی اشتغال به کار قضایی داشته اند) پنج درصد (5%) از امتیاز گروه شغلی آنان کسر خواهد شد.</w:t>
      </w:r>
    </w:p>
    <w:p w14:paraId="3961071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lastRenderedPageBreak/>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در محاسبه امتیاز حقوق دارندگان پایه قضایی در صورت داشتن مدرک تحصیلی کارشناسی ارشد یا معادل آن در رشته های قابل قبول برای قضات پنج درصد (5%) و برای مدرک تحصیلی دکترا یا معادل آن در همان رشته ها ده درصد (10%) به امتیاز گروه شغلی آنان اضافه می گردد.</w:t>
      </w:r>
    </w:p>
    <w:p w14:paraId="5A59ADD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علاوه بر امتیازات فوق به متصدیان مشاغل مدیریت و سرپرستی در صورت داشتن مسؤولیت های زیر حداقل به مدت دو سال در طول دوران خدمت درصدهای زیر حسب مورد به امتیاز حقوق آنان اضافه خواهد شد. برای سنوات کمتر از دو سال نیز به همان نسبت محاسبه و پرداخت خواهد شد.</w:t>
      </w:r>
    </w:p>
    <w:p w14:paraId="3D6EB239"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 دادستان نظامی استان، دادستان عمومی (غیر از تهران)، رئیس دادگستری شهرستان، دادستان انقلاب اسلامی استان، رئیس دادگاه حقوقی 2 مستقل به مأخذ</w:t>
      </w:r>
      <w:r w:rsidRPr="00156CAB">
        <w:rPr>
          <w:rFonts w:eastAsia="Times New Roman" w:hint="cs"/>
          <w:b w:val="0"/>
          <w:bCs w:val="0"/>
          <w:color w:val="000000"/>
          <w:cs/>
        </w:rPr>
        <w:t>‎‎‎‎‎‎‎‎‎‎‎‎‎‎‎‎‎‎‎‎‎‎‎‎‎‎‎‎‎‎</w:t>
      </w:r>
      <w:r w:rsidRPr="00156CAB">
        <w:rPr>
          <w:rFonts w:eastAsia="Times New Roman" w:hint="cs"/>
          <w:b w:val="0"/>
          <w:bCs w:val="0"/>
          <w:color w:val="000000"/>
          <w:rtl/>
        </w:rPr>
        <w:t xml:space="preserve"> پنج درصد (5%).</w:t>
      </w:r>
    </w:p>
    <w:p w14:paraId="5AB8197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cs/>
        </w:rPr>
        <w:t>‎‎‎‎‎‎‎‎‎‎‎‎‎‎‎‎‎‎‎‎‎‎‎‎‎‎‎‎‎‎</w:t>
      </w:r>
      <w:r w:rsidRPr="00156CAB">
        <w:rPr>
          <w:rFonts w:eastAsia="Times New Roman" w:hint="cs"/>
          <w:b w:val="0"/>
          <w:bCs w:val="0"/>
          <w:color w:val="000000"/>
        </w:rPr>
        <w:t>2</w:t>
      </w:r>
      <w:r w:rsidRPr="00156CAB">
        <w:rPr>
          <w:rFonts w:eastAsia="Times New Roman" w:hint="cs"/>
          <w:b w:val="0"/>
          <w:bCs w:val="0"/>
          <w:color w:val="000000"/>
          <w:rtl/>
        </w:rPr>
        <w:t>- مدیران کل، رئیس سازمان قضایی نیروهای مسلح مرکز استان (غیر از تهران)، دادستان نظامی تهران، رئیس کل دادگستری استان، رئیس شعبه اول دادگاه انقلاب اسلامی تهران به مأخذ ده درصد (10%).</w:t>
      </w:r>
    </w:p>
    <w:p w14:paraId="63B68FA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cs/>
        </w:rPr>
        <w:t>‎‎‎‎‎‎‎‎‎‎‎‎‎‎‎‎‎‎‎‎‎‎‎‎‎‎‎‎‎‎</w:t>
      </w:r>
      <w:r w:rsidRPr="00156CAB">
        <w:rPr>
          <w:rFonts w:eastAsia="Times New Roman" w:hint="cs"/>
          <w:b w:val="0"/>
          <w:bCs w:val="0"/>
          <w:color w:val="000000"/>
        </w:rPr>
        <w:t>3</w:t>
      </w:r>
      <w:r w:rsidRPr="00156CAB">
        <w:rPr>
          <w:rFonts w:eastAsia="Times New Roman" w:hint="cs"/>
          <w:b w:val="0"/>
          <w:bCs w:val="0"/>
          <w:color w:val="000000"/>
          <w:rtl/>
        </w:rPr>
        <w:t>- معاونان رئیس قوه قضاییه و معاونان وزیر دادگستری، رئیس دیوان عدالت اداری، رئیس سازمان بازرسی کل کشور، دادستان انتظامی قضات، رئیس سازمان قضایی نیروهای مسلح، دادستان تهران، رئیس کل دادگستری استان تهران به مأخذ پانزده درصد (15%) حقوق مبنا.</w:t>
      </w:r>
    </w:p>
    <w:p w14:paraId="6DB1B8D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4- رئیس دیوان عالی کشور و دادستان کل کشوربه مأخذ بیست درصد (20%).</w:t>
      </w:r>
    </w:p>
    <w:p w14:paraId="560CA1F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تبصره های «1»، «2»، «3»، «4»، «5» و «6» ماده (109) در مورد مشمولین این ماده لازم الاجرا می باشد.</w:t>
      </w:r>
    </w:p>
    <w:p w14:paraId="3DAD570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lastRenderedPageBreak/>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111- به منظور یکنواختی و هماهنگ سازی سایر حمایت های قانونی مشترکین کلیه صندوق های بازنشستگی دستگاه های اجرایی مشمول این قانون، بندهای زیر لازم الاجرا خواهد بود.</w:t>
      </w:r>
    </w:p>
    <w:p w14:paraId="3DF024B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 کلیه شاغلین و بازنشستگان مشترک صندوق های بازنشستگی می توانند والدین تحت تکفل خود را در صورتی که تحت پوشش هیچ یک از بیمه های خدمات درمانی نباشند، تحت پوشش بیمه خدمات درمانی خود قرار دهند.</w:t>
      </w:r>
    </w:p>
    <w:p w14:paraId="40BC9E4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2- فرزندان اناث مشروط بر آنکه ورثه قانونی باشند، در صورت نداشتن شغل یا شوهر و فرزندان ذکور مشروط بر آنکه ورثه قانونی باشند تا بیست سالگی و در صورت اشتغال به تحصیلات دانشگاهی تا بیست و پنج سالگی از کمک هزینه اولاد، بیمه و یا مستمری والدین خود برخوردار می گردند.</w:t>
      </w:r>
    </w:p>
    <w:p w14:paraId="1F0FD21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112- سازمان مدیریت و برنامه ریزی کشور و وزارت رفاه و تأمین اجتماعی مکلفند، آیین نامه نحوه تطبیق و تعیین حقوق بازنشستگان، موظفین یا مستمری بگیران آن دسته از دستگاه های اجرایی که مشمول قانون نظام هماهنگ پرداخت مصوب 1370 نبوده اند را با جدول بند «الف» ماده (109) این قانون و احکام مربوط تهیه و حداکثر ظرف مدت سه ماه از تاریخ تصویب این قانون به تصویب هیأت وزیران برسانند.</w:t>
      </w:r>
    </w:p>
    <w:p w14:paraId="3CFAC7B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113- دولت مکلف است تا پایان قانون برنامه چهارم توسعه اقتصادی، اجتماعی و فرهنگی جمهوری اسلامی ایران در خصوص تجمیع کلیه صندوق های بازنشستگی اعم از کشوری و تأمین اجتماعی در سازمان تامین اجتماعی اقدامات قانونی لازم را به عمل آورد.</w:t>
      </w:r>
    </w:p>
    <w:p w14:paraId="7BCBB24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چهاردهم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شورای</w:t>
      </w:r>
      <w:r w:rsidRPr="00156CAB">
        <w:rPr>
          <w:rFonts w:eastAsia="Times New Roman"/>
          <w:b w:val="0"/>
          <w:bCs w:val="0"/>
          <w:color w:val="000000"/>
          <w:rtl/>
        </w:rPr>
        <w:t xml:space="preserve"> </w:t>
      </w:r>
      <w:r w:rsidRPr="00156CAB">
        <w:rPr>
          <w:rFonts w:eastAsia="Times New Roman" w:hint="cs"/>
          <w:b w:val="0"/>
          <w:bCs w:val="0"/>
          <w:color w:val="000000"/>
          <w:rtl/>
        </w:rPr>
        <w:t>عالی</w:t>
      </w:r>
      <w:r w:rsidRPr="00156CAB">
        <w:rPr>
          <w:rFonts w:eastAsia="Times New Roman"/>
          <w:b w:val="0"/>
          <w:bCs w:val="0"/>
          <w:color w:val="000000"/>
          <w:rtl/>
        </w:rPr>
        <w:t xml:space="preserve"> </w:t>
      </w:r>
      <w:r w:rsidRPr="00156CAB">
        <w:rPr>
          <w:rFonts w:eastAsia="Times New Roman" w:hint="cs"/>
          <w:b w:val="0"/>
          <w:bCs w:val="0"/>
          <w:color w:val="000000"/>
          <w:rtl/>
        </w:rPr>
        <w:t>اداری</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شورای</w:t>
      </w:r>
      <w:r w:rsidRPr="00156CAB">
        <w:rPr>
          <w:rFonts w:eastAsia="Times New Roman"/>
          <w:b w:val="0"/>
          <w:bCs w:val="0"/>
          <w:color w:val="000000"/>
          <w:rtl/>
        </w:rPr>
        <w:t xml:space="preserve"> </w:t>
      </w:r>
      <w:r w:rsidRPr="00156CAB">
        <w:rPr>
          <w:rFonts w:eastAsia="Times New Roman" w:hint="cs"/>
          <w:b w:val="0"/>
          <w:bCs w:val="0"/>
          <w:color w:val="000000"/>
          <w:rtl/>
        </w:rPr>
        <w:t>توسعه</w:t>
      </w:r>
      <w:r w:rsidRPr="00156CAB">
        <w:rPr>
          <w:rFonts w:eastAsia="Times New Roman"/>
          <w:b w:val="0"/>
          <w:bCs w:val="0"/>
          <w:color w:val="000000"/>
          <w:rtl/>
        </w:rPr>
        <w:t xml:space="preserve"> </w:t>
      </w:r>
      <w:r w:rsidRPr="00156CAB">
        <w:rPr>
          <w:rFonts w:eastAsia="Times New Roman" w:hint="cs"/>
          <w:b w:val="0"/>
          <w:bCs w:val="0"/>
          <w:color w:val="000000"/>
          <w:rtl/>
        </w:rPr>
        <w:t>مدیریت</w:t>
      </w:r>
      <w:r w:rsidRPr="00156CAB">
        <w:rPr>
          <w:rFonts w:eastAsia="Times New Roman"/>
          <w:b w:val="0"/>
          <w:bCs w:val="0"/>
          <w:color w:val="000000"/>
          <w:rtl/>
        </w:rPr>
        <w:t xml:space="preserve"> </w:t>
      </w:r>
      <w:r w:rsidRPr="00156CAB">
        <w:rPr>
          <w:rFonts w:eastAsia="Times New Roman"/>
          <w:b w:val="0"/>
          <w:bCs w:val="0"/>
          <w:color w:val="000000"/>
          <w:cs/>
        </w:rPr>
        <w:t>‎‎‎‎‎‎‎‎‎‎‎‎‎‎‎‎‎‎‎‎‎‎‎‎‎‎‎‎‎‎</w:t>
      </w:r>
      <w:r w:rsidRPr="00156CAB">
        <w:rPr>
          <w:rFonts w:eastAsia="Times New Roman"/>
          <w:b w:val="0"/>
          <w:bCs w:val="0"/>
          <w:color w:val="000000"/>
          <w:rtl/>
        </w:rPr>
        <w:t>و سرمایه انسانی</w:t>
      </w:r>
    </w:p>
    <w:p w14:paraId="5082697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114-</w:t>
      </w:r>
      <w:r w:rsidRPr="00156CAB">
        <w:rPr>
          <w:rFonts w:eastAsia="Times New Roman"/>
          <w:b w:val="0"/>
          <w:bCs w:val="0"/>
          <w:color w:val="000000"/>
          <w:cs/>
        </w:rPr>
        <w:t>‎‎‎‎‎‎‎‎‎‎‎‎‎‎‎‎‎‎‎‎‎‎‎‎‎‎‎‎‎‎</w:t>
      </w:r>
      <w:r w:rsidRPr="00156CAB">
        <w:rPr>
          <w:rFonts w:eastAsia="Times New Roman"/>
          <w:b w:val="0"/>
          <w:bCs w:val="0"/>
          <w:color w:val="000000"/>
          <w:rtl/>
        </w:rPr>
        <w:t xml:space="preserve"> به منظور ایجاد تحول در نظام اداری کشور در ابعاد، نقش و اندازه دولت، ساختار تشکیلاتی و نظام های استخدامی، مدیریت منابع انسانی، روش های </w:t>
      </w:r>
      <w:r w:rsidRPr="00156CAB">
        <w:rPr>
          <w:rFonts w:eastAsia="Times New Roman"/>
          <w:b w:val="0"/>
          <w:bCs w:val="0"/>
          <w:color w:val="000000"/>
          <w:rtl/>
        </w:rPr>
        <w:lastRenderedPageBreak/>
        <w:t>انجام کار و فناوری اداری و ارتقا و حفظ کرامت مردم و نیل به نظام اداری و مدیریتی کارا، بهره ور و ارزش افزا، پاسخگو، شفاف و عاری از فساد و تبعیض، اثربخش، نتیجه گرا و مردم سالار، شورای عالی اداری با ترکیب و اختیارات زیر تشکیل می گردد.</w:t>
      </w:r>
    </w:p>
    <w:p w14:paraId="3614CBD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اعضای شورای یاد شده عبارتند از:</w:t>
      </w:r>
    </w:p>
    <w:p w14:paraId="56DC567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 رئیس جمهور (رئیس شورا) که در غیاب او معاون اول وی ریاست شورا را بر عهده خواهد داشت.</w:t>
      </w:r>
    </w:p>
    <w:p w14:paraId="5DECD90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2- رئیس سازمان مدیریت و برنامه ریزی کشور (عضو و دبیر شورا).</w:t>
      </w:r>
    </w:p>
    <w:p w14:paraId="624EF9A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3- وزرای آموزش و پرورش، بهداشت، درمان و آموزش پزشکی و کار و امور اجتماعی و سه نفر از وزرای بخش های دیگر به انتخاب هیأت وزیران. </w:t>
      </w:r>
      <w:r w:rsidRPr="00156CAB">
        <w:rPr>
          <w:rFonts w:eastAsia="Times New Roman" w:hint="cs"/>
          <w:b w:val="0"/>
          <w:bCs w:val="0"/>
          <w:color w:val="000000"/>
          <w:cs/>
        </w:rPr>
        <w:t>‎‎‎‎‎‎‎‎‎‎‎‎‎‎‎‎‎‎‎‎‎‎‎‎‎‎‎‎‎‎</w:t>
      </w:r>
    </w:p>
    <w:p w14:paraId="0ACC24C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4- وزیر یا رئیس دستگاه مستقل ذی ربط حسب مورد.</w:t>
      </w:r>
    </w:p>
    <w:p w14:paraId="54ACC1F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5- دو نفر از استانداران به انتخاب استانداران سراسر کشور.</w:t>
      </w:r>
    </w:p>
    <w:p w14:paraId="0299CD0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6- دو نفر صاحب نظر در رشته حقوق اداری و مدیریت به انتخاب رئیس جمهور.</w:t>
      </w:r>
    </w:p>
    <w:p w14:paraId="615AD35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7- دو نفر از نمایندگان مجلس شورای اسلامی به انتخاب مجلس شورای اسلامی به عنوان ناظر.</w:t>
      </w:r>
    </w:p>
    <w:p w14:paraId="746A95F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دبیرخانه شورا در سازمان مدیریت و برنامه ریزی کشور خواهد بود و سازمان مسؤول نظارت بر حسن اجرای تصمیمات مربوط می باشد.</w:t>
      </w:r>
    </w:p>
    <w:p w14:paraId="3808CC2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مصوبات این شورا پس از تأیید رئیس جمهور لازم الاجرا است.</w:t>
      </w:r>
    </w:p>
    <w:p w14:paraId="448D95E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115- وظایف و اختیارات شورای یاد شده به شرح زیر می باشد:</w:t>
      </w:r>
    </w:p>
    <w:p w14:paraId="06BD1B5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1- </w:t>
      </w:r>
      <w:r w:rsidRPr="00156CAB">
        <w:rPr>
          <w:rFonts w:eastAsia="Times New Roman" w:hint="cs"/>
          <w:b w:val="0"/>
          <w:bCs w:val="0"/>
          <w:color w:val="000000"/>
          <w:cs/>
        </w:rPr>
        <w:t>‎‎‎‎‎‎‎‎‎‎‎‎‎‎‎‎‎‎‎‎‎‎‎‎‎‎‎‎‎‎</w:t>
      </w:r>
      <w:r w:rsidRPr="00156CAB">
        <w:rPr>
          <w:rFonts w:eastAsia="Times New Roman" w:hint="cs"/>
          <w:b w:val="0"/>
          <w:bCs w:val="0"/>
          <w:color w:val="000000"/>
          <w:rtl/>
        </w:rPr>
        <w:t>اصلاح ساختار تشکیلات دستگاه های اجرایی به استثنای دستگاه هایی که احکام آنها در قانون اساسی آمده و یا به امر امام خمینی (ره) و مقام معظم رهبری تأسیس شده است.</w:t>
      </w:r>
    </w:p>
    <w:p w14:paraId="1FCF5AB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 xml:space="preserve">2- </w:t>
      </w:r>
      <w:r w:rsidRPr="00156CAB">
        <w:rPr>
          <w:rFonts w:eastAsia="Times New Roman" w:hint="cs"/>
          <w:b w:val="0"/>
          <w:bCs w:val="0"/>
          <w:color w:val="000000"/>
          <w:cs/>
        </w:rPr>
        <w:t>‎‎‎‎‎‎‎‎‎‎‎‎‎‎‎‎‎‎‎‎‎‎‎‎‎‎‎‎‎‎</w:t>
      </w:r>
      <w:r w:rsidRPr="00156CAB">
        <w:rPr>
          <w:rFonts w:eastAsia="Times New Roman" w:hint="cs"/>
          <w:b w:val="0"/>
          <w:bCs w:val="0"/>
          <w:color w:val="000000"/>
          <w:rtl/>
        </w:rPr>
        <w:t>تجدید نظر در ساختار داخلی دستگاه های اجرایی به منظور ایجاد انسجام تشکیلاتی و حذف وظایف موازی، مشابه و تکراری.</w:t>
      </w:r>
    </w:p>
    <w:p w14:paraId="70D8AE9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3- </w:t>
      </w:r>
      <w:r w:rsidRPr="00156CAB">
        <w:rPr>
          <w:rFonts w:eastAsia="Times New Roman" w:hint="cs"/>
          <w:b w:val="0"/>
          <w:bCs w:val="0"/>
          <w:color w:val="000000"/>
          <w:cs/>
        </w:rPr>
        <w:t>‎‎‎‎‎‎‎‎‎‎‎‎‎‎‎‎‎‎‎‎‎‎‎‎‎‎‎‎‎‎</w:t>
      </w:r>
      <w:r w:rsidRPr="00156CAB">
        <w:rPr>
          <w:rFonts w:eastAsia="Times New Roman" w:hint="cs"/>
          <w:b w:val="0"/>
          <w:bCs w:val="0"/>
          <w:color w:val="000000"/>
          <w:rtl/>
        </w:rPr>
        <w:t>تفکیک وظایف اجرایی از حوزه های ستادی دستگاه های اجراِیی و محدود نمودن فعالیت حوزه های ستادی به اعمال حاکمیت و امور مدیریتی و راهبردی، سیاستگذاری، برنامه ریزی، سازماندهی، نظارت و کنترل و انتقال وظایف اجرایی به واحدهای استانی، شهرستانی و سایر سطوح جغرافیایی و اصلاح ساختار تشکیلاتی متناسب با تغییرات به عمل آمده.</w:t>
      </w:r>
    </w:p>
    <w:p w14:paraId="43AFD8D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4- </w:t>
      </w:r>
      <w:r w:rsidRPr="00156CAB">
        <w:rPr>
          <w:rFonts w:eastAsia="Times New Roman" w:hint="cs"/>
          <w:b w:val="0"/>
          <w:bCs w:val="0"/>
          <w:color w:val="000000"/>
          <w:cs/>
        </w:rPr>
        <w:t>‎‎‎‎‎‎‎‎‎‎‎‎‎‎‎‎‎‎‎‎‎‎‎‎‎‎‎‎‎‎</w:t>
      </w:r>
      <w:r w:rsidRPr="00156CAB">
        <w:rPr>
          <w:rFonts w:eastAsia="Times New Roman" w:hint="cs"/>
          <w:b w:val="0"/>
          <w:bCs w:val="0"/>
          <w:color w:val="000000"/>
          <w:rtl/>
        </w:rPr>
        <w:t>تنظیم دستورالعمل در مورد ادغام واحدهای استانی و شهرستانی وابسته به هر یک از وزارتخانه ها در یک واحد سازمانی .</w:t>
      </w:r>
    </w:p>
    <w:p w14:paraId="4C1D6F5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5- </w:t>
      </w:r>
      <w:r w:rsidRPr="00156CAB">
        <w:rPr>
          <w:rFonts w:eastAsia="Times New Roman" w:hint="cs"/>
          <w:b w:val="0"/>
          <w:bCs w:val="0"/>
          <w:color w:val="000000"/>
          <w:cs/>
        </w:rPr>
        <w:t>‎‎‎‎‎‎‎‎‎‎‎‎‎‎‎‎‎‎‎‎‎‎‎‎‎‎‎‎‎‎</w:t>
      </w:r>
      <w:r w:rsidRPr="00156CAB">
        <w:rPr>
          <w:rFonts w:eastAsia="Times New Roman" w:hint="cs"/>
          <w:b w:val="0"/>
          <w:bCs w:val="0"/>
          <w:color w:val="000000"/>
          <w:rtl/>
        </w:rPr>
        <w:t>بررسی تعیین نقش و اندازه دولت و اتخاذ ضوابط و سیاست های مناسب برای کوچک سازی دولت در چارچوب سیاست های کلان و قوانین مربوطه.</w:t>
      </w:r>
    </w:p>
    <w:p w14:paraId="2044426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6- </w:t>
      </w:r>
      <w:r w:rsidRPr="00156CAB">
        <w:rPr>
          <w:rFonts w:eastAsia="Times New Roman" w:hint="cs"/>
          <w:b w:val="0"/>
          <w:bCs w:val="0"/>
          <w:color w:val="000000"/>
          <w:cs/>
        </w:rPr>
        <w:t>‎‎‎‎‎‎‎‎‎‎‎‎‎‎‎‎‎‎‎‎‎‎‎‎‎‎‎‎‎‎</w:t>
      </w:r>
      <w:r w:rsidRPr="00156CAB">
        <w:rPr>
          <w:rFonts w:eastAsia="Times New Roman" w:hint="cs"/>
          <w:b w:val="0"/>
          <w:bCs w:val="0"/>
          <w:color w:val="000000"/>
          <w:rtl/>
        </w:rPr>
        <w:t>بررسی و موافقت با ایجاد هر نوع دستگاه اجرایی قبل از ارائه به مراجع ذی ربط مذکور در این قانون.</w:t>
      </w:r>
    </w:p>
    <w:p w14:paraId="75B44A4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7- </w:t>
      </w:r>
      <w:r w:rsidRPr="00156CAB">
        <w:rPr>
          <w:rFonts w:eastAsia="Times New Roman" w:hint="cs"/>
          <w:b w:val="0"/>
          <w:bCs w:val="0"/>
          <w:color w:val="000000"/>
          <w:cs/>
        </w:rPr>
        <w:t>‎‎‎‎‎‎‎‎‎‎‎‎‎‎‎‎‎‎‎‎‎‎‎‎‎‎‎‎‎‎</w:t>
      </w:r>
      <w:r w:rsidRPr="00156CAB">
        <w:rPr>
          <w:rFonts w:eastAsia="Times New Roman" w:hint="cs"/>
          <w:b w:val="0"/>
          <w:bCs w:val="0"/>
          <w:color w:val="000000"/>
          <w:rtl/>
        </w:rPr>
        <w:t>بازنگری و اصلاح نظام تصمیم گیری شوراها و کمیته های کشور به نحوی که ضمن ارتقای کیفی و کوتاه نمودن مراحل آن مراجع و نهادهای تصمیم گیرنده موازی و غیرضرور حذف شوند.</w:t>
      </w:r>
    </w:p>
    <w:p w14:paraId="2093407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8- تدوین مقررات لازم برای اجرای صحیح احکام این قانون .</w:t>
      </w:r>
    </w:p>
    <w:p w14:paraId="4C1DF76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9- شناسایی و واگذاری وظایف، امور و فعالیت های قابل واگذاری دستگاه های اجرایی به شهرداری ها و بخش غیردولتی با هدف رهاسازی دولت از تصدی های غیرضرور و همچنین تعیین نحوه ارتباط و تنظیم مناسبات نظام اداری با شوراهای اسلامی روستا، بخش و شهر، شهرستان و استان.</w:t>
      </w:r>
    </w:p>
    <w:p w14:paraId="34A98EF3"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10- اصلاح و مهندسی مجدد سیستم ها، روش ها و رویه های مورد عمل در دستگاه های اجرایی با گرایش ساده سازی مراحل انجام کار، خودکارسازی </w:t>
      </w:r>
      <w:r w:rsidRPr="00156CAB">
        <w:rPr>
          <w:rFonts w:eastAsia="Times New Roman" w:hint="cs"/>
          <w:b w:val="0"/>
          <w:bCs w:val="0"/>
          <w:color w:val="000000"/>
          <w:rtl/>
        </w:rPr>
        <w:lastRenderedPageBreak/>
        <w:t>عملیات و کاهش میزان ارتباط کارمندان با مراجعه کنندگان ، افزایش رضایت مراجعان ، کاهش هزینه های اداری و اقتصادی نمودن فعالیت ها.</w:t>
      </w:r>
    </w:p>
    <w:p w14:paraId="67DDDA4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11- تصویب طرح های لازم برای ارتقای بهره وری و کارآیی نیروی انسانی و مدیریت دستگاه های اجرایی.</w:t>
      </w:r>
    </w:p>
    <w:p w14:paraId="450B425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12- تصویب مقررات لازم درجهت بهینه سازی ساختار، ترکیب و توزیع نیروی انسانی بخش دولتی .</w:t>
      </w:r>
    </w:p>
    <w:p w14:paraId="5BFBC835"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13- تصویب دستورالعمل های مربوط به تعیین تکلیف نیروی انسانی دستگاه هایی که ادغام، منحل، واگذار و یا وظایف آنها به دیگر دستگاه ها منتقل می شود.</w:t>
      </w:r>
    </w:p>
    <w:p w14:paraId="653C8E9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14- تصویب دستورالعمل ناظر بر بهره برداری مطلوب از فضاها و تجهیزات و وسائط نقلیه</w:t>
      </w:r>
      <w:r w:rsidRPr="00156CAB">
        <w:rPr>
          <w:rFonts w:eastAsia="Times New Roman" w:hint="cs"/>
          <w:b w:val="0"/>
          <w:bCs w:val="0"/>
          <w:color w:val="000000"/>
          <w:cs/>
        </w:rPr>
        <w:t>‎‎‎‎‎‎‎‎‎‎‎‎‎‎‎‎‎‎‎‎‎‎‎‎‎‎‎‎‎‎</w:t>
      </w:r>
      <w:r w:rsidRPr="00156CAB">
        <w:rPr>
          <w:rFonts w:eastAsia="Times New Roman" w:hint="cs"/>
          <w:b w:val="0"/>
          <w:bCs w:val="0"/>
          <w:color w:val="000000"/>
          <w:rtl/>
        </w:rPr>
        <w:t xml:space="preserve"> اداری، جابه جایی و تأمین ساختمان های اداری.</w:t>
      </w:r>
    </w:p>
    <w:p w14:paraId="5F3721E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15- پیشنهاد منابع مورد نیاز برای تحقق برنامه های تحول نظام اداری و طرح های مصوب شورا که نیاز به منابع جدید دارد.</w:t>
      </w:r>
    </w:p>
    <w:p w14:paraId="611D709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ایجاد هر گونه دستگاه های اجرایی جدید براساس پیشنهاد دستگاه های ذی ربط موکول به تأیید شورای عالی اداری و تصویب هیأت وزیران و با تصویب مجلس شورای اسلامی خواهد بود.</w:t>
      </w:r>
    </w:p>
    <w:p w14:paraId="4175357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 xml:space="preserve">116- شورای توسعه مدیریت و سرمایه انسانی که در این قانون شورای توسعه مدیریت نامیده می شود برای انجام وظایف ذیل و با ترکیب مذکور در این ماده تشکیل می گردد. </w:t>
      </w:r>
      <w:r w:rsidRPr="00156CAB">
        <w:rPr>
          <w:rFonts w:eastAsia="Times New Roman"/>
          <w:b w:val="0"/>
          <w:bCs w:val="0"/>
          <w:color w:val="000000"/>
          <w:cs/>
        </w:rPr>
        <w:t>‎‎‎‎‎‎‎‎‎‎‎‎‎‎‎‎‎‎‎‎‎‎‎‎‎‎‎‎‎‎</w:t>
      </w:r>
    </w:p>
    <w:p w14:paraId="4891ADB6"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الف - ترکیب شورا:</w:t>
      </w:r>
    </w:p>
    <w:p w14:paraId="17C20CE4"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1- </w:t>
      </w:r>
      <w:r w:rsidRPr="00156CAB">
        <w:rPr>
          <w:rFonts w:eastAsia="Times New Roman" w:hint="cs"/>
          <w:b w:val="0"/>
          <w:bCs w:val="0"/>
          <w:color w:val="000000"/>
          <w:cs/>
        </w:rPr>
        <w:t>‎‎‎‎‎‎‎‎‎‎‎‎‎‎‎‎‎‎‎‎‎‎‎‎‎‎‎‎‎‎</w:t>
      </w:r>
      <w:r w:rsidRPr="00156CAB">
        <w:rPr>
          <w:rFonts w:eastAsia="Times New Roman" w:hint="cs"/>
          <w:b w:val="0"/>
          <w:bCs w:val="0"/>
          <w:color w:val="000000"/>
          <w:rtl/>
        </w:rPr>
        <w:t>رئیس سازمان مدیریت و برنامه ریزی کشور (رئیس شورا)</w:t>
      </w:r>
    </w:p>
    <w:p w14:paraId="0A753E4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2- </w:t>
      </w:r>
      <w:r w:rsidRPr="00156CAB">
        <w:rPr>
          <w:rFonts w:eastAsia="Times New Roman" w:hint="cs"/>
          <w:b w:val="0"/>
          <w:bCs w:val="0"/>
          <w:color w:val="000000"/>
          <w:cs/>
        </w:rPr>
        <w:t>‎‎‎‎‎‎‎‎‎‎‎‎‎‎‎‎‎‎‎‎‎‎‎‎‎‎‎‎‎‎</w:t>
      </w:r>
      <w:r w:rsidRPr="00156CAB">
        <w:rPr>
          <w:rFonts w:eastAsia="Times New Roman" w:hint="cs"/>
          <w:b w:val="0"/>
          <w:bCs w:val="0"/>
          <w:color w:val="000000"/>
          <w:rtl/>
        </w:rPr>
        <w:t>دو نفر از معاونین شاغل با تجربه مرتبط وزارتخانه ها به مدت چهار سال.</w:t>
      </w:r>
    </w:p>
    <w:p w14:paraId="4EE2ED2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3- </w:t>
      </w:r>
      <w:r w:rsidRPr="00156CAB">
        <w:rPr>
          <w:rFonts w:eastAsia="Times New Roman" w:hint="cs"/>
          <w:b w:val="0"/>
          <w:bCs w:val="0"/>
          <w:color w:val="000000"/>
          <w:cs/>
        </w:rPr>
        <w:t>‎‎‎‎‎‎‎‎‎‎‎‎‎‎‎‎‎‎‎‎‎‎‎‎‎‎‎‎‎‎</w:t>
      </w:r>
      <w:r w:rsidRPr="00156CAB">
        <w:rPr>
          <w:rFonts w:eastAsia="Times New Roman" w:hint="cs"/>
          <w:b w:val="0"/>
          <w:bCs w:val="0"/>
          <w:color w:val="000000"/>
          <w:rtl/>
        </w:rPr>
        <w:t>دو نفر صاحب نظر در زمینه مدیریت و حقوق اداری به مدت چهار سال.</w:t>
      </w:r>
    </w:p>
    <w:p w14:paraId="72B0D65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4- یک نفر از معاونین تخصصی سازمان مدیریت و برنامه ریزی کشور.</w:t>
      </w:r>
    </w:p>
    <w:p w14:paraId="051AE9E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5- یک نفر از اعضای کمیسیون اجتماعی مجلس شورای اسلامی با معرفی کمیسیون به تصویب مجلس شورای اسلامی به عنوان ناظر.</w:t>
      </w:r>
    </w:p>
    <w:p w14:paraId="748AE10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6- </w:t>
      </w:r>
      <w:r w:rsidRPr="00156CAB">
        <w:rPr>
          <w:rFonts w:eastAsia="Times New Roman" w:hint="cs"/>
          <w:b w:val="0"/>
          <w:bCs w:val="0"/>
          <w:color w:val="000000"/>
          <w:cs/>
        </w:rPr>
        <w:t>‎‎‎‎‎‎‎‎‎‎‎‎‎‎‎‎‎‎‎‎‎‎‎‎‎‎‎‎‎‎</w:t>
      </w:r>
      <w:r w:rsidRPr="00156CAB">
        <w:rPr>
          <w:rFonts w:eastAsia="Times New Roman" w:hint="cs"/>
          <w:b w:val="0"/>
          <w:bCs w:val="0"/>
          <w:color w:val="000000"/>
          <w:rtl/>
        </w:rPr>
        <w:t>معاون ذی ربط سازمان مدیریت و برنامه ریزی کشور به عنوان دبیر شورا.</w:t>
      </w:r>
    </w:p>
    <w:p w14:paraId="0EE6F12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اعضای مذکور در بندهای (2)، (3) و (4) بنا به پیشنهاد رئیس سازمان و تأیید رئیس جمهور انتخاب می گردند.</w:t>
      </w:r>
    </w:p>
    <w:p w14:paraId="4CBD4BF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7- وزیر کار وامور اجتماعی.</w:t>
      </w:r>
    </w:p>
    <w:p w14:paraId="151724E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وظایف و اختیارات:</w:t>
      </w:r>
    </w:p>
    <w:p w14:paraId="33F0AA2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1- بررسی و تصویب تعاریف و شرح وظایف رشته های شغلی.</w:t>
      </w:r>
    </w:p>
    <w:p w14:paraId="32BBB4D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2- بررسی و تصویب شرایط احراز رشته های شغلی و نحوه تخصیص آنها به طبقات جداول حقوق.</w:t>
      </w:r>
    </w:p>
    <w:p w14:paraId="66166C4F"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3- بررسی و تصویب دستورالعمل ها و رویه هایی که به موجب این قانون در صلاحیت شورا قرار می گیرد.</w:t>
      </w:r>
    </w:p>
    <w:p w14:paraId="0545ED5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4- هماهنگی در اظهارنظر و پاسخگویی به استعلامات و ابهامات اداری و استخدامی دستگاه های اجرایی در اجرای مفاد این قانون.</w:t>
      </w:r>
    </w:p>
    <w:p w14:paraId="66AFDA61"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5- ایجاد رویه های واحد اداری و استخدامی در چارچوب مقررات این قانون.</w:t>
      </w:r>
    </w:p>
    <w:p w14:paraId="0359B40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6- اتخاذ تصمیم در خصوص از کارافتادگی و فوت به سبب انجام وظیفه و سایر امور مربوط، برای کارمندانی که تابع صندوق بازنشستگی کشوری می باشند.</w:t>
      </w:r>
    </w:p>
    <w:p w14:paraId="235C1C8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7- سایر مواردی که از طرف رئیس سازمان مدیریت و برنامه ریزی کشور و یا وزرا در ارتباط با تعهدات این قانون برای کسب نظر مشورتی ارجاع می شود.</w:t>
      </w:r>
    </w:p>
    <w:p w14:paraId="1FBF326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8- آیین نامه نحوه اداره شورای تخصصی با پیشنهاد سازمان مدیریت به تصویب هیأت وزیران می رسد.</w:t>
      </w:r>
    </w:p>
    <w:p w14:paraId="04FE28BD"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9- سایر وظایفی که طبق قانون به عهده شورای امور اداری و استخدامی کشور بوده است با تأیید رئیس جمهور.</w:t>
      </w:r>
    </w:p>
    <w:p w14:paraId="256D836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 xml:space="preserve">تصمیمات این شورا پس از تأیید رئیس جمهور برای </w:t>
      </w:r>
      <w:r w:rsidRPr="00156CAB">
        <w:rPr>
          <w:rFonts w:eastAsia="Times New Roman" w:hint="cs"/>
          <w:b w:val="0"/>
          <w:bCs w:val="0"/>
          <w:color w:val="000000"/>
          <w:cs/>
        </w:rPr>
        <w:t>‎‎‎‎‎‎‎‎‎‎‎‎‎‎‎‎‎‎‎‎‎‎‎‎‎‎‎‎‎‎</w:t>
      </w:r>
      <w:r w:rsidRPr="00156CAB">
        <w:rPr>
          <w:rFonts w:eastAsia="Times New Roman" w:hint="cs"/>
          <w:b w:val="0"/>
          <w:bCs w:val="0"/>
          <w:color w:val="000000"/>
          <w:rtl/>
        </w:rPr>
        <w:t>دستگاه های مشمول این قانون لازم الاجرا است.</w:t>
      </w:r>
    </w:p>
    <w:p w14:paraId="755798E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فصل</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پانزدهم </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مقررات</w:t>
      </w:r>
      <w:r w:rsidRPr="00156CAB">
        <w:rPr>
          <w:rFonts w:eastAsia="Times New Roman"/>
          <w:b w:val="0"/>
          <w:bCs w:val="0"/>
          <w:color w:val="000000"/>
          <w:rtl/>
        </w:rPr>
        <w:t xml:space="preserve"> </w:t>
      </w:r>
      <w:r w:rsidRPr="00156CAB">
        <w:rPr>
          <w:rFonts w:eastAsia="Times New Roman" w:hint="cs"/>
          <w:b w:val="0"/>
          <w:bCs w:val="0"/>
          <w:color w:val="000000"/>
          <w:rtl/>
        </w:rPr>
        <w:t>مختلف</w:t>
      </w:r>
    </w:p>
    <w:p w14:paraId="3C90D6FD"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117- کلیه دستگاه های اجرایی به استثنای نهادها، مؤسسات و تشکیلات و سازمان هایی که زیرنظر مستقیم مقام معظم رهبری اداره می شوند، وزارت اطلاعات، نهادهای عمومی غیردولتی که با تعریف مذکور در ماده (3) تطبیق دارند، اعضای هیأت علمی و قضات، هیأت های مستشاری دیوان محاسبات، شورای نگهبان، مجمع تشخیص مصلحت نظام و مجلس خبرگان رهبری مشمول مقررات این قانون می شوند و در خصوص نیروهای نظامی و انتظامی مطابق نظر مقام معظم رهبری عمل می شود.</w:t>
      </w:r>
    </w:p>
    <w:p w14:paraId="1B948D7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1- حقوق و مزایای قضات تابع قانون نظام هماهنگ پرداخت کارمندان دولت مصوب 1370 می باشد و جدول موضوع ماده (14) قانون مذکور در خصوص اعداد مبنای گروه آنان به ترتیب به (12) و (200) افزایش می یابد.</w:t>
      </w:r>
    </w:p>
    <w:p w14:paraId="2D02E04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به قضات نظامی سازمان قضایی نیروهای مسلح در مدتی که در پست های قضایی انجام وظیفه می نمایند، معادل مابه التفاوت مجموع دریافتی آنان تا هشتاد درصد (80%) حقوق و مزایای مستمر قضات همتراز دادگستری فوق العاده ویژه پرداخت می گردد.</w:t>
      </w:r>
    </w:p>
    <w:p w14:paraId="6261B39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3- در صورت موافقت فرماندهی کل قوا برای برخورداری کارکنان نیروهای مسلح از مقررات فصل دهم و سیزدهم این قانون، حداقل و حداکثر دریافتی آنان با رعایت مقررات ماده (136) قانون آجا، امتیازات متعلقه به شغل و شاغل باتوجه به کیفیت خاص خدمتی در نیروهای مسلح با ضریب (2/1) محاسبه و پرداخت می گردد.</w:t>
      </w:r>
    </w:p>
    <w:p w14:paraId="5932A3F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کارمندان نیروهای انتظامی کماکان از فوق العاده سختی کار طبق مقررات استخدامی این نیرو علاوه بر فوق العاده های مذکور در فصل دهم این قانون برخوردار می باشند.</w:t>
      </w:r>
    </w:p>
    <w:p w14:paraId="06C9BA0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4- کارمندانی که با رعایت ماده (124) مطابق قانون کار جمهوری اسلامی ایران در دستگاه های اجرایی اشتغال دارند از شمول این قانون مستثنی می باشند.</w:t>
      </w:r>
    </w:p>
    <w:p w14:paraId="03F1D92A"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5- کارمندان سیاسی و کارمندان شاغل در پست های سیاسی وزارت امور خارجه مشمول مقررات تشکیلاتی، استخدامی، مالی و انضباطی وزارت امور خارجه مصوب 1352 می باشند و کارمندان غیرسیاسی شاغل در پست های پشتیبانی از این قانون تبعیت خواهند نمود.</w:t>
      </w:r>
    </w:p>
    <w:p w14:paraId="7024CC1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118- دستگاه های اجرایی موظفند کلیه اطلاعات و اسناد و مدارک مربوط را در موارد لازم در اختیار سازمان قرار دهند و دستورالعمل های این سازمان در چارچوب مفاد این قانون و آیین نامه های مربوط برای کلیه دستگاه های اجرایی لازم الاجرا می باشد.</w:t>
      </w:r>
    </w:p>
    <w:p w14:paraId="4EB67229"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119- آیین نامه ها و دستورالعمل های مربوط به اجرای مفاد این قانون حداکثر ظرف مدت یک سال (به استثنای مواردی که در این قانون برای آن زمان دیگری مشخص شده است) با پیشنهاد سازمان به تصویب هیأت وزیران می رسد.</w:t>
      </w:r>
    </w:p>
    <w:p w14:paraId="484666A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120- کارمندان رسمی در یکی از حالات ذیل قرار خواهند داشت:</w:t>
      </w:r>
    </w:p>
    <w:p w14:paraId="4FDC499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الف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اشتغال در یکی از پست های سازمانی.</w:t>
      </w:r>
    </w:p>
    <w:p w14:paraId="50FFFF8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ب - </w:t>
      </w:r>
      <w:r w:rsidRPr="00156CAB">
        <w:rPr>
          <w:rFonts w:eastAsia="Times New Roman" w:hint="cs"/>
          <w:b w:val="0"/>
          <w:bCs w:val="0"/>
          <w:color w:val="000000"/>
          <w:cs/>
        </w:rPr>
        <w:t>‎‎‎‎‎‎‎‎‎‎‎‎‎‎‎‎‎‎‎‎‎‎‎‎‎‎‎‎‎‎</w:t>
      </w:r>
      <w:r w:rsidRPr="00156CAB">
        <w:rPr>
          <w:rFonts w:eastAsia="Times New Roman" w:hint="cs"/>
          <w:b w:val="0"/>
          <w:bCs w:val="0"/>
          <w:color w:val="000000"/>
          <w:rtl/>
        </w:rPr>
        <w:t>مرخصی استعلاجی، استحقاقی و بدون حقوق.</w:t>
      </w:r>
    </w:p>
    <w:p w14:paraId="07FB6199"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ج - آماده به خدمت به موجب ماده (122) این قانون.</w:t>
      </w:r>
    </w:p>
    <w:p w14:paraId="51DBE5D9"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lastRenderedPageBreak/>
        <w:t xml:space="preserve">د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انتقال یا مأموریت به دستگاه های اجرایی دیگر و یا مأموریت آموزشی برای طی دوره های آموزش کوتاه مدت و یا کارآموزی.</w:t>
      </w:r>
    </w:p>
    <w:p w14:paraId="7C0DA9A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هـ - انفصال موقت یا دائم و یا اخراج به موجب احکام قطعی مراجع قضایی و یا هیأت های رسیدگی به تخلفات اداری ویا احکام ماده (91) این قانون.</w:t>
      </w:r>
    </w:p>
    <w:p w14:paraId="3332FE4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و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استعفا و بازخریدی به موجب احکام مذکور در این قانون و قانون رسیدگی به تخلفات اداری.</w:t>
      </w:r>
    </w:p>
    <w:p w14:paraId="4651DF0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ز </w:t>
      </w:r>
      <w:r w:rsidRPr="00156CAB">
        <w:rPr>
          <w:rFonts w:ascii="Arial" w:eastAsia="Times New Roman" w:hAnsi="Arial" w:cs="Arial" w:hint="cs"/>
          <w:b w:val="0"/>
          <w:bCs w:val="0"/>
          <w:color w:val="000000"/>
          <w:rtl/>
        </w:rPr>
        <w:t>–</w:t>
      </w:r>
      <w:r w:rsidRPr="00156CAB">
        <w:rPr>
          <w:rFonts w:eastAsia="Times New Roman" w:hint="cs"/>
          <w:b w:val="0"/>
          <w:bCs w:val="0"/>
          <w:color w:val="000000"/>
          <w:rtl/>
        </w:rPr>
        <w:t xml:space="preserve"> سایر حالات که در قانون رسیدگی به تخلفات اداری و سایر قوانین پیش بینی شده است.</w:t>
      </w:r>
    </w:p>
    <w:p w14:paraId="4DE7003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121</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آیین</w:t>
      </w:r>
      <w:r w:rsidRPr="00156CAB">
        <w:rPr>
          <w:rFonts w:eastAsia="Times New Roman"/>
          <w:b w:val="0"/>
          <w:bCs w:val="0"/>
          <w:color w:val="000000"/>
          <w:rtl/>
        </w:rPr>
        <w:t xml:space="preserve"> </w:t>
      </w:r>
      <w:r w:rsidRPr="00156CAB">
        <w:rPr>
          <w:rFonts w:eastAsia="Times New Roman" w:hint="cs"/>
          <w:b w:val="0"/>
          <w:bCs w:val="0"/>
          <w:color w:val="000000"/>
          <w:rtl/>
        </w:rPr>
        <w:t>نامه</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نحوه</w:t>
      </w:r>
      <w:r w:rsidRPr="00156CAB">
        <w:rPr>
          <w:rFonts w:eastAsia="Times New Roman"/>
          <w:b w:val="0"/>
          <w:bCs w:val="0"/>
          <w:color w:val="000000"/>
          <w:rtl/>
        </w:rPr>
        <w:t xml:space="preserve"> </w:t>
      </w:r>
      <w:r w:rsidRPr="00156CAB">
        <w:rPr>
          <w:rFonts w:eastAsia="Times New Roman" w:hint="cs"/>
          <w:b w:val="0"/>
          <w:bCs w:val="0"/>
          <w:color w:val="000000"/>
          <w:rtl/>
        </w:rPr>
        <w:t>انتقال</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مأموریت</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مشمول</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قانون</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سایر</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مرخصی</w:t>
      </w:r>
      <w:r w:rsidRPr="00156CAB">
        <w:rPr>
          <w:rFonts w:eastAsia="Times New Roman"/>
          <w:b w:val="0"/>
          <w:bCs w:val="0"/>
          <w:color w:val="000000"/>
          <w:rtl/>
        </w:rPr>
        <w:t xml:space="preserve"> </w:t>
      </w:r>
      <w:r w:rsidRPr="00156CAB">
        <w:rPr>
          <w:rFonts w:eastAsia="Times New Roman" w:hint="cs"/>
          <w:b w:val="0"/>
          <w:bCs w:val="0"/>
          <w:color w:val="000000"/>
          <w:rtl/>
        </w:rPr>
        <w:t>بدون</w:t>
      </w:r>
      <w:r w:rsidRPr="00156CAB">
        <w:rPr>
          <w:rFonts w:eastAsia="Times New Roman"/>
          <w:b w:val="0"/>
          <w:bCs w:val="0"/>
          <w:color w:val="000000"/>
          <w:rtl/>
        </w:rPr>
        <w:t xml:space="preserve"> </w:t>
      </w:r>
      <w:r w:rsidRPr="00156CAB">
        <w:rPr>
          <w:rFonts w:eastAsia="Times New Roman" w:hint="cs"/>
          <w:b w:val="0"/>
          <w:bCs w:val="0"/>
          <w:color w:val="000000"/>
          <w:rtl/>
        </w:rPr>
        <w:t>حقوق</w:t>
      </w:r>
      <w:r w:rsidRPr="00156CAB">
        <w:rPr>
          <w:rFonts w:eastAsia="Times New Roman"/>
          <w:b w:val="0"/>
          <w:bCs w:val="0"/>
          <w:color w:val="000000"/>
          <w:rtl/>
        </w:rPr>
        <w:t xml:space="preserve"> </w:t>
      </w:r>
      <w:r w:rsidRPr="00156CAB">
        <w:rPr>
          <w:rFonts w:eastAsia="Times New Roman" w:hint="cs"/>
          <w:b w:val="0"/>
          <w:bCs w:val="0"/>
          <w:color w:val="000000"/>
          <w:rtl/>
        </w:rPr>
        <w:t>شامل</w:t>
      </w:r>
      <w:r w:rsidRPr="00156CAB">
        <w:rPr>
          <w:rFonts w:eastAsia="Times New Roman"/>
          <w:b w:val="0"/>
          <w:bCs w:val="0"/>
          <w:color w:val="000000"/>
          <w:rtl/>
        </w:rPr>
        <w:t xml:space="preserve"> </w:t>
      </w:r>
      <w:r w:rsidRPr="00156CAB">
        <w:rPr>
          <w:rFonts w:eastAsia="Times New Roman" w:hint="cs"/>
          <w:b w:val="0"/>
          <w:bCs w:val="0"/>
          <w:color w:val="000000"/>
          <w:rtl/>
        </w:rPr>
        <w:t>نحوه</w:t>
      </w:r>
      <w:r w:rsidRPr="00156CAB">
        <w:rPr>
          <w:rFonts w:eastAsia="Times New Roman"/>
          <w:b w:val="0"/>
          <w:bCs w:val="0"/>
          <w:color w:val="000000"/>
          <w:rtl/>
        </w:rPr>
        <w:t xml:space="preserve"> </w:t>
      </w:r>
      <w:r w:rsidRPr="00156CAB">
        <w:rPr>
          <w:rFonts w:eastAsia="Times New Roman" w:hint="cs"/>
          <w:b w:val="0"/>
          <w:bCs w:val="0"/>
          <w:color w:val="000000"/>
          <w:rtl/>
        </w:rPr>
        <w:t>احتساب</w:t>
      </w:r>
      <w:r w:rsidRPr="00156CAB">
        <w:rPr>
          <w:rFonts w:eastAsia="Times New Roman"/>
          <w:b w:val="0"/>
          <w:bCs w:val="0"/>
          <w:color w:val="000000"/>
          <w:rtl/>
        </w:rPr>
        <w:t xml:space="preserve"> </w:t>
      </w:r>
      <w:r w:rsidRPr="00156CAB">
        <w:rPr>
          <w:rFonts w:eastAsia="Times New Roman" w:hint="cs"/>
          <w:b w:val="0"/>
          <w:bCs w:val="0"/>
          <w:color w:val="000000"/>
          <w:rtl/>
        </w:rPr>
        <w:t>سوابق</w:t>
      </w:r>
      <w:r w:rsidRPr="00156CAB">
        <w:rPr>
          <w:rFonts w:eastAsia="Times New Roman"/>
          <w:b w:val="0"/>
          <w:bCs w:val="0"/>
          <w:color w:val="000000"/>
          <w:rtl/>
        </w:rPr>
        <w:t xml:space="preserve"> </w:t>
      </w:r>
      <w:r w:rsidRPr="00156CAB">
        <w:rPr>
          <w:rFonts w:eastAsia="Times New Roman" w:hint="cs"/>
          <w:b w:val="0"/>
          <w:bCs w:val="0"/>
          <w:color w:val="000000"/>
          <w:rtl/>
        </w:rPr>
        <w:t>خدمت</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نحوه</w:t>
      </w:r>
      <w:r w:rsidRPr="00156CAB">
        <w:rPr>
          <w:rFonts w:eastAsia="Times New Roman"/>
          <w:b w:val="0"/>
          <w:bCs w:val="0"/>
          <w:color w:val="000000"/>
          <w:rtl/>
        </w:rPr>
        <w:t xml:space="preserve"> </w:t>
      </w:r>
      <w:r w:rsidRPr="00156CAB">
        <w:rPr>
          <w:rFonts w:eastAsia="Times New Roman" w:hint="cs"/>
          <w:b w:val="0"/>
          <w:bCs w:val="0"/>
          <w:color w:val="000000"/>
          <w:rtl/>
        </w:rPr>
        <w:t>پرداخت</w:t>
      </w:r>
      <w:r w:rsidRPr="00156CAB">
        <w:rPr>
          <w:rFonts w:eastAsia="Times New Roman"/>
          <w:b w:val="0"/>
          <w:bCs w:val="0"/>
          <w:color w:val="000000"/>
          <w:rtl/>
        </w:rPr>
        <w:t xml:space="preserve"> </w:t>
      </w:r>
      <w:r w:rsidRPr="00156CAB">
        <w:rPr>
          <w:rFonts w:eastAsia="Times New Roman" w:hint="cs"/>
          <w:b w:val="0"/>
          <w:bCs w:val="0"/>
          <w:color w:val="000000"/>
          <w:rtl/>
        </w:rPr>
        <w:t>حقوق</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مزایا</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ارتباط</w:t>
      </w:r>
      <w:r w:rsidRPr="00156CAB">
        <w:rPr>
          <w:rFonts w:eastAsia="Times New Roman"/>
          <w:b w:val="0"/>
          <w:bCs w:val="0"/>
          <w:color w:val="000000"/>
          <w:rtl/>
        </w:rPr>
        <w:t xml:space="preserve"> </w:t>
      </w:r>
      <w:r w:rsidRPr="00156CAB">
        <w:rPr>
          <w:rFonts w:eastAsia="Times New Roman" w:hint="cs"/>
          <w:b w:val="0"/>
          <w:bCs w:val="0"/>
          <w:color w:val="000000"/>
          <w:rtl/>
        </w:rPr>
        <w:t>سازمانی</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سایر</w:t>
      </w:r>
      <w:r w:rsidRPr="00156CAB">
        <w:rPr>
          <w:rFonts w:eastAsia="Times New Roman"/>
          <w:b w:val="0"/>
          <w:bCs w:val="0"/>
          <w:color w:val="000000"/>
          <w:rtl/>
        </w:rPr>
        <w:t xml:space="preserve"> </w:t>
      </w:r>
      <w:r w:rsidRPr="00156CAB">
        <w:rPr>
          <w:rFonts w:eastAsia="Times New Roman" w:hint="cs"/>
          <w:b w:val="0"/>
          <w:bCs w:val="0"/>
          <w:color w:val="000000"/>
          <w:rtl/>
        </w:rPr>
        <w:t>موارد</w:t>
      </w:r>
      <w:r w:rsidRPr="00156CAB">
        <w:rPr>
          <w:rFonts w:eastAsia="Times New Roman"/>
          <w:b w:val="0"/>
          <w:bCs w:val="0"/>
          <w:color w:val="000000"/>
          <w:rtl/>
        </w:rPr>
        <w:t xml:space="preserve"> </w:t>
      </w:r>
      <w:r w:rsidRPr="00156CAB">
        <w:rPr>
          <w:rFonts w:eastAsia="Times New Roman" w:hint="cs"/>
          <w:b w:val="0"/>
          <w:bCs w:val="0"/>
          <w:color w:val="000000"/>
          <w:rtl/>
        </w:rPr>
        <w:t>مربوط</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رعایت</w:t>
      </w:r>
      <w:r w:rsidRPr="00156CAB">
        <w:rPr>
          <w:rFonts w:eastAsia="Times New Roman"/>
          <w:b w:val="0"/>
          <w:bCs w:val="0"/>
          <w:color w:val="000000"/>
          <w:rtl/>
        </w:rPr>
        <w:t xml:space="preserve"> </w:t>
      </w:r>
      <w:r w:rsidRPr="00156CAB">
        <w:rPr>
          <w:rFonts w:eastAsia="Times New Roman" w:hint="cs"/>
          <w:b w:val="0"/>
          <w:bCs w:val="0"/>
          <w:color w:val="000000"/>
          <w:rtl/>
        </w:rPr>
        <w:t>مفاد</w:t>
      </w:r>
      <w:r w:rsidRPr="00156CAB">
        <w:rPr>
          <w:rFonts w:eastAsia="Times New Roman"/>
          <w:b w:val="0"/>
          <w:bCs w:val="0"/>
          <w:color w:val="000000"/>
          <w:rtl/>
        </w:rPr>
        <w:t xml:space="preserve"> </w:t>
      </w:r>
      <w:r w:rsidRPr="00156CAB">
        <w:rPr>
          <w:rFonts w:eastAsia="Times New Roman" w:hint="cs"/>
          <w:b w:val="0"/>
          <w:bCs w:val="0"/>
          <w:color w:val="000000"/>
          <w:rtl/>
        </w:rPr>
        <w:t>ای</w:t>
      </w:r>
      <w:r w:rsidRPr="00156CAB">
        <w:rPr>
          <w:rFonts w:eastAsia="Times New Roman"/>
          <w:b w:val="0"/>
          <w:bCs w:val="0"/>
          <w:color w:val="000000"/>
          <w:rtl/>
        </w:rPr>
        <w:t>ن قانون به پیشنهاد سازمان به تصویب هیأت وزیران می رسد.</w:t>
      </w:r>
    </w:p>
    <w:p w14:paraId="31FF250E"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122</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کارمندان</w:t>
      </w:r>
      <w:r w:rsidRPr="00156CAB">
        <w:rPr>
          <w:rFonts w:eastAsia="Times New Roman"/>
          <w:b w:val="0"/>
          <w:bCs w:val="0"/>
          <w:color w:val="000000"/>
          <w:rtl/>
        </w:rPr>
        <w:t xml:space="preserve"> </w:t>
      </w:r>
      <w:r w:rsidRPr="00156CAB">
        <w:rPr>
          <w:rFonts w:eastAsia="Times New Roman" w:hint="cs"/>
          <w:b w:val="0"/>
          <w:bCs w:val="0"/>
          <w:color w:val="000000"/>
          <w:rtl/>
        </w:rPr>
        <w:t>رسمی</w:t>
      </w:r>
      <w:r w:rsidRPr="00156CAB">
        <w:rPr>
          <w:rFonts w:eastAsia="Times New Roman"/>
          <w:b w:val="0"/>
          <w:bCs w:val="0"/>
          <w:color w:val="000000"/>
          <w:rtl/>
        </w:rPr>
        <w:t xml:space="preserve"> </w:t>
      </w:r>
      <w:r w:rsidRPr="00156CAB">
        <w:rPr>
          <w:rFonts w:eastAsia="Times New Roman" w:hint="cs"/>
          <w:b w:val="0"/>
          <w:bCs w:val="0"/>
          <w:color w:val="000000"/>
          <w:rtl/>
        </w:rPr>
        <w:t>دستگاه</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اجرایی</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حالات</w:t>
      </w:r>
      <w:r w:rsidRPr="00156CAB">
        <w:rPr>
          <w:rFonts w:eastAsia="Times New Roman"/>
          <w:b w:val="0"/>
          <w:bCs w:val="0"/>
          <w:color w:val="000000"/>
          <w:rtl/>
        </w:rPr>
        <w:t xml:space="preserve"> </w:t>
      </w:r>
      <w:r w:rsidRPr="00156CAB">
        <w:rPr>
          <w:rFonts w:eastAsia="Times New Roman" w:hint="cs"/>
          <w:b w:val="0"/>
          <w:bCs w:val="0"/>
          <w:color w:val="000000"/>
          <w:rtl/>
        </w:rPr>
        <w:t>زیر</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صورت</w:t>
      </w:r>
      <w:r w:rsidRPr="00156CAB">
        <w:rPr>
          <w:rFonts w:eastAsia="Times New Roman"/>
          <w:b w:val="0"/>
          <w:bCs w:val="0"/>
          <w:color w:val="000000"/>
          <w:rtl/>
        </w:rPr>
        <w:t xml:space="preserve"> </w:t>
      </w:r>
      <w:r w:rsidRPr="00156CAB">
        <w:rPr>
          <w:rFonts w:eastAsia="Times New Roman" w:hint="cs"/>
          <w:b w:val="0"/>
          <w:bCs w:val="0"/>
          <w:color w:val="000000"/>
          <w:rtl/>
        </w:rPr>
        <w:t>آماده</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خدمت،</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مدت</w:t>
      </w:r>
      <w:r w:rsidRPr="00156CAB">
        <w:rPr>
          <w:rFonts w:eastAsia="Times New Roman"/>
          <w:b w:val="0"/>
          <w:bCs w:val="0"/>
          <w:color w:val="000000"/>
          <w:rtl/>
        </w:rPr>
        <w:t xml:space="preserve"> </w:t>
      </w:r>
      <w:r w:rsidRPr="00156CAB">
        <w:rPr>
          <w:rFonts w:eastAsia="Times New Roman" w:hint="cs"/>
          <w:b w:val="0"/>
          <w:bCs w:val="0"/>
          <w:color w:val="000000"/>
          <w:rtl/>
        </w:rPr>
        <w:t>آن</w:t>
      </w:r>
      <w:r w:rsidRPr="00156CAB">
        <w:rPr>
          <w:rFonts w:eastAsia="Times New Roman"/>
          <w:b w:val="0"/>
          <w:bCs w:val="0"/>
          <w:color w:val="000000"/>
          <w:rtl/>
        </w:rPr>
        <w:t xml:space="preserve"> </w:t>
      </w:r>
      <w:r w:rsidRPr="00156CAB">
        <w:rPr>
          <w:rFonts w:eastAsia="Times New Roman" w:hint="cs"/>
          <w:b w:val="0"/>
          <w:bCs w:val="0"/>
          <w:color w:val="000000"/>
          <w:rtl/>
        </w:rPr>
        <w:t>حداکثر</w:t>
      </w:r>
      <w:r w:rsidRPr="00156CAB">
        <w:rPr>
          <w:rFonts w:eastAsia="Times New Roman"/>
          <w:b w:val="0"/>
          <w:bCs w:val="0"/>
          <w:color w:val="000000"/>
          <w:rtl/>
        </w:rPr>
        <w:t xml:space="preserve"> </w:t>
      </w:r>
      <w:r w:rsidRPr="00156CAB">
        <w:rPr>
          <w:rFonts w:eastAsia="Times New Roman" w:hint="cs"/>
          <w:b w:val="0"/>
          <w:bCs w:val="0"/>
          <w:color w:val="000000"/>
          <w:rtl/>
        </w:rPr>
        <w:t>یک</w:t>
      </w:r>
      <w:r w:rsidRPr="00156CAB">
        <w:rPr>
          <w:rFonts w:eastAsia="Times New Roman"/>
          <w:b w:val="0"/>
          <w:bCs w:val="0"/>
          <w:color w:val="000000"/>
          <w:rtl/>
        </w:rPr>
        <w:t xml:space="preserve"> </w:t>
      </w:r>
      <w:r w:rsidRPr="00156CAB">
        <w:rPr>
          <w:rFonts w:eastAsia="Times New Roman" w:hint="cs"/>
          <w:b w:val="0"/>
          <w:bCs w:val="0"/>
          <w:color w:val="000000"/>
          <w:rtl/>
        </w:rPr>
        <w:t>سال</w:t>
      </w:r>
      <w:r w:rsidRPr="00156CAB">
        <w:rPr>
          <w:rFonts w:eastAsia="Times New Roman"/>
          <w:b w:val="0"/>
          <w:bCs w:val="0"/>
          <w:color w:val="000000"/>
          <w:rtl/>
        </w:rPr>
        <w:t xml:space="preserve"> </w:t>
      </w:r>
      <w:r w:rsidRPr="00156CAB">
        <w:rPr>
          <w:rFonts w:eastAsia="Times New Roman" w:hint="cs"/>
          <w:b w:val="0"/>
          <w:bCs w:val="0"/>
          <w:color w:val="000000"/>
          <w:rtl/>
        </w:rPr>
        <w:t>خواهد</w:t>
      </w:r>
      <w:r w:rsidRPr="00156CAB">
        <w:rPr>
          <w:rFonts w:eastAsia="Times New Roman"/>
          <w:b w:val="0"/>
          <w:bCs w:val="0"/>
          <w:color w:val="000000"/>
          <w:rtl/>
        </w:rPr>
        <w:t xml:space="preserve"> </w:t>
      </w:r>
      <w:r w:rsidRPr="00156CAB">
        <w:rPr>
          <w:rFonts w:eastAsia="Times New Roman" w:hint="cs"/>
          <w:b w:val="0"/>
          <w:bCs w:val="0"/>
          <w:color w:val="000000"/>
          <w:rtl/>
        </w:rPr>
        <w:t>بود</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آیند</w:t>
      </w:r>
      <w:r w:rsidRPr="00156CAB">
        <w:rPr>
          <w:rFonts w:eastAsia="Times New Roman"/>
          <w:b w:val="0"/>
          <w:bCs w:val="0"/>
          <w:color w:val="000000"/>
          <w:rtl/>
        </w:rPr>
        <w:t>:</w:t>
      </w:r>
    </w:p>
    <w:p w14:paraId="243D47FB"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1- </w:t>
      </w:r>
      <w:r w:rsidRPr="00156CAB">
        <w:rPr>
          <w:rFonts w:eastAsia="Times New Roman" w:hint="cs"/>
          <w:b w:val="0"/>
          <w:bCs w:val="0"/>
          <w:color w:val="000000"/>
          <w:cs/>
        </w:rPr>
        <w:t>‎‎‎‎‎‎‎‎‎‎‎‎‎‎‎‎‎‎‎‎‎‎‎‎‎‎‎‎‎‎</w:t>
      </w:r>
      <w:r w:rsidRPr="00156CAB">
        <w:rPr>
          <w:rFonts w:eastAsia="Times New Roman" w:hint="cs"/>
          <w:b w:val="0"/>
          <w:bCs w:val="0"/>
          <w:color w:val="000000"/>
          <w:rtl/>
        </w:rPr>
        <w:t>انحلال دستگاه اجرایی ذی ربط.</w:t>
      </w:r>
    </w:p>
    <w:p w14:paraId="5DFF1D02"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2- </w:t>
      </w:r>
      <w:r w:rsidRPr="00156CAB">
        <w:rPr>
          <w:rFonts w:eastAsia="Times New Roman" w:hint="cs"/>
          <w:b w:val="0"/>
          <w:bCs w:val="0"/>
          <w:color w:val="000000"/>
          <w:cs/>
        </w:rPr>
        <w:t>‎‎‎‎‎‎‎‎‎‎‎‎‎‎‎‎‎‎‎‎‎‎‎‎‎‎‎‎‎‎</w:t>
      </w:r>
      <w:r w:rsidRPr="00156CAB">
        <w:rPr>
          <w:rFonts w:eastAsia="Times New Roman" w:hint="cs"/>
          <w:b w:val="0"/>
          <w:bCs w:val="0"/>
          <w:color w:val="000000"/>
          <w:rtl/>
        </w:rPr>
        <w:t>حذف پست سازمانی کارمندان.</w:t>
      </w:r>
    </w:p>
    <w:p w14:paraId="1F08B1BE"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3- نبود پست سازمانی بعد از اتمام مأموریت یا مرخصی بدون حقوق.</w:t>
      </w:r>
    </w:p>
    <w:p w14:paraId="2B977B99"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 xml:space="preserve">4- </w:t>
      </w:r>
      <w:r w:rsidRPr="00156CAB">
        <w:rPr>
          <w:rFonts w:eastAsia="Times New Roman" w:hint="cs"/>
          <w:b w:val="0"/>
          <w:bCs w:val="0"/>
          <w:color w:val="000000"/>
          <w:cs/>
        </w:rPr>
        <w:t>‎‎‎‎‎‎‎‎‎‎‎‎‎‎‎‎‎‎‎‎‎‎‎‎‎‎‎‎‎‎</w:t>
      </w:r>
      <w:r w:rsidRPr="00156CAB">
        <w:rPr>
          <w:rFonts w:eastAsia="Times New Roman" w:hint="cs"/>
          <w:b w:val="0"/>
          <w:bCs w:val="0"/>
          <w:color w:val="000000"/>
          <w:rtl/>
        </w:rPr>
        <w:t>کارمندانی که براساس تصمیم مراجع مذکور در هیأت رسیدگی به تخلفات اداری یا مراجع قضایی از خدمت معلق یا آماده به خدمت شده باشند.</w:t>
      </w:r>
    </w:p>
    <w:p w14:paraId="6D6D718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xml:space="preserve">1- در دوران آمادگی به خدمت، به کارمندان مزبور حقوق ثابت پرداخت خواهد شد و در صورت عدم اشتغال در دستگاه های اجرایی دیگر کارمندان آماده به خدمت در صورت دارا بودن شرایط بازنشستگی، بازنشسته و </w:t>
      </w:r>
      <w:r w:rsidRPr="00156CAB">
        <w:rPr>
          <w:rFonts w:eastAsia="Times New Roman"/>
          <w:b w:val="0"/>
          <w:bCs w:val="0"/>
          <w:color w:val="000000"/>
          <w:rtl/>
        </w:rPr>
        <w:lastRenderedPageBreak/>
        <w:t>در غیر این صورت با دریافت یک ماه و نیم حقوق و مزایای مستمر به ازای هر سال سابقه خدمت و وجوه مرخصی های ذخیره شده بازخرید خواهند شد.</w:t>
      </w:r>
    </w:p>
    <w:p w14:paraId="1AAA075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2- کارمندانی که براساس حکم مراجع قضایی و یا هیأت های رسیدگی به تخلفات اداری از اتهام مربوط برائت حاصل نمایند، حقوق و مزایای مستمر مربوط را برای مدت آمادگی به خدمت دریافت خواهند نمود.</w:t>
      </w:r>
    </w:p>
    <w:p w14:paraId="07E760D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123- کلیه اختیارات قانونی دستگاه های اجرایی و شوراها و مجامع و عناوین مشابه برای ایجاد هر گونه دستگاه اجرایی از تاریخ لازم الاجرا شدن این قانون لغو می گردد.</w:t>
      </w:r>
    </w:p>
    <w:p w14:paraId="527B6E6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124- به کارگیری نیروی انسانی در برخی از مشاغل که سازمان اعلام می دارد در سقف پست های سازمانی مصوب و مجوزهای استخدامی براساس قانون کار امکانپذیر می باشد.</w:t>
      </w:r>
    </w:p>
    <w:p w14:paraId="64472BC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تبصره</w:t>
      </w:r>
      <w:r w:rsidRPr="00156CAB">
        <w:rPr>
          <w:rFonts w:ascii="Calibri" w:eastAsia="Times New Roman" w:hAnsi="Calibri" w:cs="Calibri" w:hint="cs"/>
          <w:b w:val="0"/>
          <w:bCs w:val="0"/>
          <w:color w:val="FF0000"/>
          <w:rtl/>
        </w:rPr>
        <w:t> </w:t>
      </w:r>
      <w:r w:rsidRPr="00156CAB">
        <w:rPr>
          <w:rFonts w:eastAsia="Times New Roman"/>
          <w:b w:val="0"/>
          <w:bCs w:val="0"/>
          <w:color w:val="000000"/>
          <w:rtl/>
        </w:rPr>
        <w:t>- مجموع دریافتی کارمندانی که به موجب قانون کار در دستگاه های اجرایی شاغل می باشند نباید از (2/1) برابر حقوق و مزایای کارمندان مشابه تجاوز کند.</w:t>
      </w:r>
    </w:p>
    <w:p w14:paraId="19673A47"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125</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ضرایب</w:t>
      </w:r>
      <w:r w:rsidRPr="00156CAB">
        <w:rPr>
          <w:rFonts w:eastAsia="Times New Roman"/>
          <w:b w:val="0"/>
          <w:bCs w:val="0"/>
          <w:color w:val="000000"/>
          <w:rtl/>
        </w:rPr>
        <w:t xml:space="preserve"> </w:t>
      </w:r>
      <w:r w:rsidRPr="00156CAB">
        <w:rPr>
          <w:rFonts w:eastAsia="Times New Roman" w:hint="cs"/>
          <w:b w:val="0"/>
          <w:bCs w:val="0"/>
          <w:color w:val="000000"/>
          <w:rtl/>
        </w:rPr>
        <w:t>حقوق</w:t>
      </w:r>
      <w:r w:rsidRPr="00156CAB">
        <w:rPr>
          <w:rFonts w:eastAsia="Times New Roman"/>
          <w:b w:val="0"/>
          <w:bCs w:val="0"/>
          <w:color w:val="000000"/>
          <w:rtl/>
        </w:rPr>
        <w:t xml:space="preserve"> </w:t>
      </w:r>
      <w:r w:rsidRPr="00156CAB">
        <w:rPr>
          <w:rFonts w:eastAsia="Times New Roman" w:hint="cs"/>
          <w:b w:val="0"/>
          <w:bCs w:val="0"/>
          <w:color w:val="000000"/>
          <w:rtl/>
        </w:rPr>
        <w:t>مذکور</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فصول</w:t>
      </w:r>
      <w:r w:rsidRPr="00156CAB">
        <w:rPr>
          <w:rFonts w:eastAsia="Times New Roman"/>
          <w:b w:val="0"/>
          <w:bCs w:val="0"/>
          <w:color w:val="000000"/>
          <w:rtl/>
        </w:rPr>
        <w:t xml:space="preserve"> </w:t>
      </w:r>
      <w:r w:rsidRPr="00156CAB">
        <w:rPr>
          <w:rFonts w:eastAsia="Times New Roman" w:hint="cs"/>
          <w:b w:val="0"/>
          <w:bCs w:val="0"/>
          <w:color w:val="000000"/>
          <w:rtl/>
        </w:rPr>
        <w:t>دهم</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سیزدهم</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تفکیک</w:t>
      </w:r>
      <w:r w:rsidRPr="00156CAB">
        <w:rPr>
          <w:rFonts w:eastAsia="Times New Roman"/>
          <w:b w:val="0"/>
          <w:bCs w:val="0"/>
          <w:color w:val="000000"/>
          <w:rtl/>
        </w:rPr>
        <w:t xml:space="preserve"> </w:t>
      </w:r>
      <w:r w:rsidRPr="00156CAB">
        <w:rPr>
          <w:rFonts w:eastAsia="Times New Roman" w:hint="cs"/>
          <w:b w:val="0"/>
          <w:bCs w:val="0"/>
          <w:color w:val="000000"/>
          <w:rtl/>
        </w:rPr>
        <w:t>هر</w:t>
      </w:r>
      <w:r w:rsidRPr="00156CAB">
        <w:rPr>
          <w:rFonts w:eastAsia="Times New Roman"/>
          <w:b w:val="0"/>
          <w:bCs w:val="0"/>
          <w:color w:val="000000"/>
          <w:rtl/>
        </w:rPr>
        <w:t xml:space="preserve"> </w:t>
      </w:r>
      <w:r w:rsidRPr="00156CAB">
        <w:rPr>
          <w:rFonts w:eastAsia="Times New Roman" w:hint="cs"/>
          <w:b w:val="0"/>
          <w:bCs w:val="0"/>
          <w:color w:val="000000"/>
          <w:rtl/>
        </w:rPr>
        <w:t>فصل،</w:t>
      </w:r>
      <w:r w:rsidRPr="00156CAB">
        <w:rPr>
          <w:rFonts w:eastAsia="Times New Roman"/>
          <w:b w:val="0"/>
          <w:bCs w:val="0"/>
          <w:color w:val="000000"/>
          <w:rtl/>
        </w:rPr>
        <w:t xml:space="preserve"> </w:t>
      </w:r>
      <w:r w:rsidRPr="00156CAB">
        <w:rPr>
          <w:rFonts w:eastAsia="Times New Roman" w:hint="cs"/>
          <w:b w:val="0"/>
          <w:bCs w:val="0"/>
          <w:color w:val="000000"/>
          <w:rtl/>
        </w:rPr>
        <w:t>متناسب</w:t>
      </w:r>
      <w:r w:rsidRPr="00156CAB">
        <w:rPr>
          <w:rFonts w:eastAsia="Times New Roman"/>
          <w:b w:val="0"/>
          <w:bCs w:val="0"/>
          <w:color w:val="000000"/>
          <w:rtl/>
        </w:rPr>
        <w:t xml:space="preserve"> </w:t>
      </w:r>
      <w:r w:rsidRPr="00156CAB">
        <w:rPr>
          <w:rFonts w:eastAsia="Times New Roman" w:hint="cs"/>
          <w:b w:val="0"/>
          <w:bCs w:val="0"/>
          <w:color w:val="000000"/>
          <w:rtl/>
        </w:rPr>
        <w:t>با</w:t>
      </w:r>
      <w:r w:rsidRPr="00156CAB">
        <w:rPr>
          <w:rFonts w:eastAsia="Times New Roman"/>
          <w:b w:val="0"/>
          <w:bCs w:val="0"/>
          <w:color w:val="000000"/>
          <w:rtl/>
        </w:rPr>
        <w:t xml:space="preserve"> </w:t>
      </w:r>
      <w:r w:rsidRPr="00156CAB">
        <w:rPr>
          <w:rFonts w:eastAsia="Times New Roman" w:hint="cs"/>
          <w:b w:val="0"/>
          <w:bCs w:val="0"/>
          <w:color w:val="000000"/>
          <w:rtl/>
        </w:rPr>
        <w:t>احکام</w:t>
      </w:r>
      <w:r w:rsidRPr="00156CAB">
        <w:rPr>
          <w:rFonts w:eastAsia="Times New Roman"/>
          <w:b w:val="0"/>
          <w:bCs w:val="0"/>
          <w:color w:val="000000"/>
          <w:rtl/>
        </w:rPr>
        <w:t xml:space="preserve"> </w:t>
      </w:r>
      <w:r w:rsidRPr="00156CAB">
        <w:rPr>
          <w:rFonts w:eastAsia="Times New Roman" w:hint="cs"/>
          <w:b w:val="0"/>
          <w:bCs w:val="0"/>
          <w:color w:val="000000"/>
          <w:rtl/>
        </w:rPr>
        <w:t>این</w:t>
      </w:r>
      <w:r w:rsidRPr="00156CAB">
        <w:rPr>
          <w:rFonts w:eastAsia="Times New Roman"/>
          <w:b w:val="0"/>
          <w:bCs w:val="0"/>
          <w:color w:val="000000"/>
          <w:rtl/>
        </w:rPr>
        <w:t xml:space="preserve"> </w:t>
      </w:r>
      <w:r w:rsidRPr="00156CAB">
        <w:rPr>
          <w:rFonts w:eastAsia="Times New Roman" w:hint="cs"/>
          <w:b w:val="0"/>
          <w:bCs w:val="0"/>
          <w:color w:val="000000"/>
          <w:rtl/>
        </w:rPr>
        <w:t>قانون</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اولین</w:t>
      </w:r>
      <w:r w:rsidRPr="00156CAB">
        <w:rPr>
          <w:rFonts w:eastAsia="Times New Roman"/>
          <w:b w:val="0"/>
          <w:bCs w:val="0"/>
          <w:color w:val="000000"/>
          <w:rtl/>
        </w:rPr>
        <w:t xml:space="preserve"> </w:t>
      </w:r>
      <w:r w:rsidRPr="00156CAB">
        <w:rPr>
          <w:rFonts w:eastAsia="Times New Roman" w:hint="cs"/>
          <w:b w:val="0"/>
          <w:bCs w:val="0"/>
          <w:color w:val="000000"/>
          <w:rtl/>
        </w:rPr>
        <w:t>سال</w:t>
      </w:r>
      <w:r w:rsidRPr="00156CAB">
        <w:rPr>
          <w:rFonts w:eastAsia="Times New Roman"/>
          <w:b w:val="0"/>
          <w:bCs w:val="0"/>
          <w:color w:val="000000"/>
          <w:rtl/>
        </w:rPr>
        <w:t xml:space="preserve"> </w:t>
      </w:r>
      <w:r w:rsidRPr="00156CAB">
        <w:rPr>
          <w:rFonts w:eastAsia="Times New Roman" w:hint="cs"/>
          <w:b w:val="0"/>
          <w:bCs w:val="0"/>
          <w:color w:val="000000"/>
          <w:rtl/>
        </w:rPr>
        <w:t>اجرا</w:t>
      </w:r>
      <w:r w:rsidRPr="00156CAB">
        <w:rPr>
          <w:rFonts w:eastAsia="Times New Roman"/>
          <w:b w:val="0"/>
          <w:bCs w:val="0"/>
          <w:color w:val="000000"/>
          <w:rtl/>
        </w:rPr>
        <w:t xml:space="preserve"> </w:t>
      </w:r>
      <w:r w:rsidRPr="00156CAB">
        <w:rPr>
          <w:rFonts w:eastAsia="Times New Roman" w:hint="cs"/>
          <w:b w:val="0"/>
          <w:bCs w:val="0"/>
          <w:color w:val="000000"/>
          <w:rtl/>
        </w:rPr>
        <w:t>پانصد</w:t>
      </w:r>
      <w:r w:rsidRPr="00156CAB">
        <w:rPr>
          <w:rFonts w:eastAsia="Times New Roman"/>
          <w:b w:val="0"/>
          <w:bCs w:val="0"/>
          <w:color w:val="000000"/>
          <w:rtl/>
        </w:rPr>
        <w:t xml:space="preserve"> </w:t>
      </w:r>
      <w:r w:rsidRPr="00156CAB">
        <w:rPr>
          <w:rFonts w:eastAsia="Times New Roman" w:hint="cs"/>
          <w:b w:val="0"/>
          <w:bCs w:val="0"/>
          <w:color w:val="000000"/>
          <w:rtl/>
        </w:rPr>
        <w:t>ریال</w:t>
      </w:r>
      <w:r w:rsidRPr="00156CAB">
        <w:rPr>
          <w:rFonts w:eastAsia="Times New Roman"/>
          <w:b w:val="0"/>
          <w:bCs w:val="0"/>
          <w:color w:val="000000"/>
          <w:rtl/>
        </w:rPr>
        <w:t xml:space="preserve"> </w:t>
      </w:r>
      <w:r w:rsidRPr="00156CAB">
        <w:rPr>
          <w:rFonts w:eastAsia="Times New Roman" w:hint="cs"/>
          <w:b w:val="0"/>
          <w:bCs w:val="0"/>
          <w:color w:val="000000"/>
          <w:rtl/>
        </w:rPr>
        <w:t>تعیین</w:t>
      </w:r>
      <w:r w:rsidRPr="00156CAB">
        <w:rPr>
          <w:rFonts w:eastAsia="Times New Roman"/>
          <w:b w:val="0"/>
          <w:bCs w:val="0"/>
          <w:color w:val="000000"/>
          <w:rtl/>
        </w:rPr>
        <w:t xml:space="preserve"> </w:t>
      </w:r>
      <w:r w:rsidRPr="00156CAB">
        <w:rPr>
          <w:rFonts w:eastAsia="Times New Roman" w:hint="cs"/>
          <w:b w:val="0"/>
          <w:bCs w:val="0"/>
          <w:color w:val="000000"/>
          <w:rtl/>
        </w:rPr>
        <w:t>می</w:t>
      </w:r>
      <w:r w:rsidRPr="00156CAB">
        <w:rPr>
          <w:rFonts w:eastAsia="Times New Roman"/>
          <w:b w:val="0"/>
          <w:bCs w:val="0"/>
          <w:color w:val="000000"/>
          <w:rtl/>
        </w:rPr>
        <w:t xml:space="preserve"> </w:t>
      </w:r>
      <w:r w:rsidRPr="00156CAB">
        <w:rPr>
          <w:rFonts w:eastAsia="Times New Roman" w:hint="cs"/>
          <w:b w:val="0"/>
          <w:bCs w:val="0"/>
          <w:color w:val="000000"/>
          <w:rtl/>
        </w:rPr>
        <w:t>گردد</w:t>
      </w:r>
      <w:r w:rsidRPr="00156CAB">
        <w:rPr>
          <w:rFonts w:eastAsia="Times New Roman"/>
          <w:b w:val="0"/>
          <w:bCs w:val="0"/>
          <w:color w:val="000000"/>
          <w:rtl/>
        </w:rPr>
        <w:t xml:space="preserve"> </w:t>
      </w:r>
      <w:r w:rsidRPr="00156CAB">
        <w:rPr>
          <w:rFonts w:eastAsia="Times New Roman" w:hint="cs"/>
          <w:b w:val="0"/>
          <w:bCs w:val="0"/>
          <w:color w:val="000000"/>
          <w:rtl/>
        </w:rPr>
        <w:t>و</w:t>
      </w:r>
      <w:r w:rsidRPr="00156CAB">
        <w:rPr>
          <w:rFonts w:eastAsia="Times New Roman"/>
          <w:b w:val="0"/>
          <w:bCs w:val="0"/>
          <w:color w:val="000000"/>
          <w:rtl/>
        </w:rPr>
        <w:t xml:space="preserve"> </w:t>
      </w:r>
      <w:r w:rsidRPr="00156CAB">
        <w:rPr>
          <w:rFonts w:eastAsia="Times New Roman" w:hint="cs"/>
          <w:b w:val="0"/>
          <w:bCs w:val="0"/>
          <w:color w:val="000000"/>
          <w:rtl/>
        </w:rPr>
        <w:t>در</w:t>
      </w:r>
      <w:r w:rsidRPr="00156CAB">
        <w:rPr>
          <w:rFonts w:eastAsia="Times New Roman"/>
          <w:b w:val="0"/>
          <w:bCs w:val="0"/>
          <w:color w:val="000000"/>
          <w:rtl/>
        </w:rPr>
        <w:t xml:space="preserve"> </w:t>
      </w:r>
      <w:r w:rsidRPr="00156CAB">
        <w:rPr>
          <w:rFonts w:eastAsia="Times New Roman" w:hint="cs"/>
          <w:b w:val="0"/>
          <w:bCs w:val="0"/>
          <w:color w:val="000000"/>
          <w:rtl/>
        </w:rPr>
        <w:t>سال</w:t>
      </w:r>
      <w:r w:rsidRPr="00156CAB">
        <w:rPr>
          <w:rFonts w:eastAsia="Times New Roman"/>
          <w:b w:val="0"/>
          <w:bCs w:val="0"/>
          <w:color w:val="000000"/>
          <w:rtl/>
        </w:rPr>
        <w:t xml:space="preserve"> </w:t>
      </w:r>
      <w:r w:rsidRPr="00156CAB">
        <w:rPr>
          <w:rFonts w:eastAsia="Times New Roman" w:hint="cs"/>
          <w:b w:val="0"/>
          <w:bCs w:val="0"/>
          <w:color w:val="000000"/>
          <w:rtl/>
        </w:rPr>
        <w:t>های</w:t>
      </w:r>
      <w:r w:rsidRPr="00156CAB">
        <w:rPr>
          <w:rFonts w:eastAsia="Times New Roman"/>
          <w:b w:val="0"/>
          <w:bCs w:val="0"/>
          <w:color w:val="000000"/>
          <w:rtl/>
        </w:rPr>
        <w:t xml:space="preserve"> </w:t>
      </w:r>
      <w:r w:rsidRPr="00156CAB">
        <w:rPr>
          <w:rFonts w:eastAsia="Times New Roman" w:hint="cs"/>
          <w:b w:val="0"/>
          <w:bCs w:val="0"/>
          <w:color w:val="000000"/>
          <w:rtl/>
        </w:rPr>
        <w:t>بعد</w:t>
      </w:r>
      <w:r w:rsidRPr="00156CAB">
        <w:rPr>
          <w:rFonts w:eastAsia="Times New Roman"/>
          <w:b w:val="0"/>
          <w:bCs w:val="0"/>
          <w:color w:val="000000"/>
          <w:rtl/>
        </w:rPr>
        <w:t xml:space="preserve"> </w:t>
      </w:r>
      <w:r w:rsidRPr="00156CAB">
        <w:rPr>
          <w:rFonts w:eastAsia="Times New Roman" w:hint="cs"/>
          <w:b w:val="0"/>
          <w:bCs w:val="0"/>
          <w:color w:val="000000"/>
          <w:rtl/>
        </w:rPr>
        <w:t>حداقل</w:t>
      </w:r>
      <w:r w:rsidRPr="00156CAB">
        <w:rPr>
          <w:rFonts w:eastAsia="Times New Roman"/>
          <w:b w:val="0"/>
          <w:bCs w:val="0"/>
          <w:color w:val="000000"/>
          <w:rtl/>
        </w:rPr>
        <w:t xml:space="preserve"> </w:t>
      </w:r>
      <w:r w:rsidRPr="00156CAB">
        <w:rPr>
          <w:rFonts w:eastAsia="Times New Roman" w:hint="cs"/>
          <w:b w:val="0"/>
          <w:bCs w:val="0"/>
          <w:color w:val="000000"/>
          <w:rtl/>
        </w:rPr>
        <w:t>به</w:t>
      </w:r>
      <w:r w:rsidRPr="00156CAB">
        <w:rPr>
          <w:rFonts w:eastAsia="Times New Roman"/>
          <w:b w:val="0"/>
          <w:bCs w:val="0"/>
          <w:color w:val="000000"/>
          <w:rtl/>
        </w:rPr>
        <w:t xml:space="preserve"> </w:t>
      </w:r>
      <w:r w:rsidRPr="00156CAB">
        <w:rPr>
          <w:rFonts w:eastAsia="Times New Roman" w:hint="cs"/>
          <w:b w:val="0"/>
          <w:bCs w:val="0"/>
          <w:color w:val="000000"/>
          <w:rtl/>
        </w:rPr>
        <w:t>اندازه</w:t>
      </w:r>
      <w:r w:rsidRPr="00156CAB">
        <w:rPr>
          <w:rFonts w:eastAsia="Times New Roman"/>
          <w:b w:val="0"/>
          <w:bCs w:val="0"/>
          <w:color w:val="000000"/>
          <w:rtl/>
        </w:rPr>
        <w:t xml:space="preserve"> </w:t>
      </w:r>
      <w:r w:rsidRPr="00156CAB">
        <w:rPr>
          <w:rFonts w:eastAsia="Times New Roman" w:hint="cs"/>
          <w:b w:val="0"/>
          <w:bCs w:val="0"/>
          <w:color w:val="000000"/>
          <w:rtl/>
        </w:rPr>
        <w:t>نرخ</w:t>
      </w:r>
      <w:r w:rsidRPr="00156CAB">
        <w:rPr>
          <w:rFonts w:eastAsia="Times New Roman"/>
          <w:b w:val="0"/>
          <w:bCs w:val="0"/>
          <w:color w:val="000000"/>
          <w:rtl/>
        </w:rPr>
        <w:t xml:space="preserve"> </w:t>
      </w:r>
      <w:r w:rsidRPr="00156CAB">
        <w:rPr>
          <w:rFonts w:eastAsia="Times New Roman" w:hint="cs"/>
          <w:b w:val="0"/>
          <w:bCs w:val="0"/>
          <w:color w:val="000000"/>
          <w:rtl/>
        </w:rPr>
        <w:t>تورم</w:t>
      </w:r>
      <w:r w:rsidRPr="00156CAB">
        <w:rPr>
          <w:rFonts w:eastAsia="Times New Roman"/>
          <w:b w:val="0"/>
          <w:bCs w:val="0"/>
          <w:color w:val="000000"/>
          <w:rtl/>
        </w:rPr>
        <w:t xml:space="preserve"> </w:t>
      </w:r>
      <w:r w:rsidRPr="00156CAB">
        <w:rPr>
          <w:rFonts w:eastAsia="Times New Roman" w:hint="cs"/>
          <w:b w:val="0"/>
          <w:bCs w:val="0"/>
          <w:color w:val="000000"/>
          <w:rtl/>
        </w:rPr>
        <w:t>که</w:t>
      </w:r>
      <w:r w:rsidRPr="00156CAB">
        <w:rPr>
          <w:rFonts w:eastAsia="Times New Roman"/>
          <w:b w:val="0"/>
          <w:bCs w:val="0"/>
          <w:color w:val="000000"/>
          <w:rtl/>
        </w:rPr>
        <w:t xml:space="preserve"> </w:t>
      </w:r>
      <w:r w:rsidRPr="00156CAB">
        <w:rPr>
          <w:rFonts w:eastAsia="Times New Roman" w:hint="cs"/>
          <w:b w:val="0"/>
          <w:bCs w:val="0"/>
          <w:color w:val="000000"/>
          <w:rtl/>
        </w:rPr>
        <w:t>هر</w:t>
      </w:r>
      <w:r w:rsidRPr="00156CAB">
        <w:rPr>
          <w:rFonts w:eastAsia="Times New Roman"/>
          <w:b w:val="0"/>
          <w:bCs w:val="0"/>
          <w:color w:val="000000"/>
          <w:rtl/>
        </w:rPr>
        <w:t xml:space="preserve"> </w:t>
      </w:r>
      <w:r w:rsidRPr="00156CAB">
        <w:rPr>
          <w:rFonts w:eastAsia="Times New Roman" w:hint="cs"/>
          <w:b w:val="0"/>
          <w:bCs w:val="0"/>
          <w:color w:val="000000"/>
          <w:rtl/>
        </w:rPr>
        <w:t>ساله</w:t>
      </w:r>
      <w:r w:rsidRPr="00156CAB">
        <w:rPr>
          <w:rFonts w:eastAsia="Times New Roman"/>
          <w:b w:val="0"/>
          <w:bCs w:val="0"/>
          <w:color w:val="000000"/>
          <w:rtl/>
        </w:rPr>
        <w:t xml:space="preserve"> </w:t>
      </w:r>
      <w:r w:rsidRPr="00156CAB">
        <w:rPr>
          <w:rFonts w:eastAsia="Times New Roman" w:hint="cs"/>
          <w:b w:val="0"/>
          <w:bCs w:val="0"/>
          <w:color w:val="000000"/>
          <w:rtl/>
        </w:rPr>
        <w:t>از</w:t>
      </w:r>
      <w:r w:rsidRPr="00156CAB">
        <w:rPr>
          <w:rFonts w:eastAsia="Times New Roman"/>
          <w:b w:val="0"/>
          <w:bCs w:val="0"/>
          <w:color w:val="000000"/>
          <w:rtl/>
        </w:rPr>
        <w:t xml:space="preserve"> </w:t>
      </w:r>
      <w:r w:rsidRPr="00156CAB">
        <w:rPr>
          <w:rFonts w:eastAsia="Times New Roman" w:hint="cs"/>
          <w:b w:val="0"/>
          <w:bCs w:val="0"/>
          <w:color w:val="000000"/>
          <w:rtl/>
        </w:rPr>
        <w:t>سوی</w:t>
      </w:r>
      <w:r w:rsidRPr="00156CAB">
        <w:rPr>
          <w:rFonts w:eastAsia="Times New Roman"/>
          <w:b w:val="0"/>
          <w:bCs w:val="0"/>
          <w:color w:val="000000"/>
          <w:rtl/>
        </w:rPr>
        <w:t xml:space="preserve"> </w:t>
      </w:r>
      <w:r w:rsidRPr="00156CAB">
        <w:rPr>
          <w:rFonts w:eastAsia="Times New Roman" w:hint="cs"/>
          <w:b w:val="0"/>
          <w:bCs w:val="0"/>
          <w:color w:val="000000"/>
          <w:rtl/>
        </w:rPr>
        <w:t>بانک</w:t>
      </w:r>
      <w:r w:rsidRPr="00156CAB">
        <w:rPr>
          <w:rFonts w:eastAsia="Times New Roman"/>
          <w:b w:val="0"/>
          <w:bCs w:val="0"/>
          <w:color w:val="000000"/>
          <w:rtl/>
        </w:rPr>
        <w:t xml:space="preserve"> </w:t>
      </w:r>
      <w:r w:rsidRPr="00156CAB">
        <w:rPr>
          <w:rFonts w:eastAsia="Times New Roman" w:hint="cs"/>
          <w:b w:val="0"/>
          <w:bCs w:val="0"/>
          <w:color w:val="000000"/>
          <w:rtl/>
        </w:rPr>
        <w:t>مرکزی</w:t>
      </w:r>
      <w:r w:rsidRPr="00156CAB">
        <w:rPr>
          <w:rFonts w:eastAsia="Times New Roman"/>
          <w:b w:val="0"/>
          <w:bCs w:val="0"/>
          <w:color w:val="000000"/>
          <w:rtl/>
        </w:rPr>
        <w:t xml:space="preserve"> </w:t>
      </w:r>
      <w:r w:rsidRPr="00156CAB">
        <w:rPr>
          <w:rFonts w:eastAsia="Times New Roman" w:hint="cs"/>
          <w:b w:val="0"/>
          <w:bCs w:val="0"/>
          <w:color w:val="000000"/>
          <w:rtl/>
        </w:rPr>
        <w:t>اعلام</w:t>
      </w:r>
      <w:r w:rsidRPr="00156CAB">
        <w:rPr>
          <w:rFonts w:eastAsia="Times New Roman"/>
          <w:b w:val="0"/>
          <w:bCs w:val="0"/>
          <w:color w:val="000000"/>
          <w:rtl/>
        </w:rPr>
        <w:t xml:space="preserve"> می گردد، افزایش می یابد.</w:t>
      </w:r>
    </w:p>
    <w:p w14:paraId="28336620"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126- بار مالی هر نوع افزایش یک باره حقوق و مزایای کارمندان و بازنشستگان موضوع این قانون از طریق واگذاری سهام دولتی در بنگاه های اقتصادی قابل عرضه در بورس و همچنین اعمال پلکانی افزایش سنواتی در حد بودجه مصوب سالانه و حداکثر در طول مدت اجرای آزمایشی این قانون تأمین می شود.</w:t>
      </w:r>
    </w:p>
    <w:p w14:paraId="56E1932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lastRenderedPageBreak/>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127- کلیه قوانین و مقررات عام و خاص به جز قانون بازنشستگی پیش از موعد کارکنان دولت مصوب 5/6/1386 مجلس شورای اسلامی مغایر با این قانون از تاریخ لازم الاجرا شدن این قانون لغو می گردد.</w:t>
      </w:r>
    </w:p>
    <w:p w14:paraId="26D7C5A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128</w:t>
      </w:r>
      <w:r w:rsidRPr="00156CAB">
        <w:rPr>
          <w:rFonts w:ascii="Arial" w:eastAsia="Times New Roman" w:hAnsi="Arial" w:cs="Arial" w:hint="cs"/>
          <w:b w:val="0"/>
          <w:bCs w:val="0"/>
          <w:color w:val="000000"/>
          <w:rtl/>
        </w:rPr>
        <w:t>–</w:t>
      </w:r>
      <w:r w:rsidRPr="00156CAB">
        <w:rPr>
          <w:rFonts w:eastAsia="Times New Roman"/>
          <w:b w:val="0"/>
          <w:bCs w:val="0"/>
          <w:color w:val="000000"/>
          <w:rtl/>
        </w:rPr>
        <w:t xml:space="preserve"> </w:t>
      </w:r>
      <w:r w:rsidRPr="00156CAB">
        <w:rPr>
          <w:rFonts w:eastAsia="Times New Roman" w:hint="cs"/>
          <w:b w:val="0"/>
          <w:bCs w:val="0"/>
          <w:color w:val="000000"/>
          <w:rtl/>
        </w:rPr>
        <w:t>مدت</w:t>
      </w:r>
      <w:r w:rsidRPr="00156CAB">
        <w:rPr>
          <w:rFonts w:eastAsia="Times New Roman"/>
          <w:b w:val="0"/>
          <w:bCs w:val="0"/>
          <w:color w:val="000000"/>
          <w:rtl/>
        </w:rPr>
        <w:t xml:space="preserve"> </w:t>
      </w:r>
      <w:r w:rsidRPr="00156CAB">
        <w:rPr>
          <w:rFonts w:eastAsia="Times New Roman" w:hint="cs"/>
          <w:b w:val="0"/>
          <w:bCs w:val="0"/>
          <w:color w:val="000000"/>
          <w:rtl/>
        </w:rPr>
        <w:t>زمان</w:t>
      </w:r>
      <w:r w:rsidRPr="00156CAB">
        <w:rPr>
          <w:rFonts w:eastAsia="Times New Roman"/>
          <w:b w:val="0"/>
          <w:bCs w:val="0"/>
          <w:color w:val="000000"/>
          <w:rtl/>
        </w:rPr>
        <w:t xml:space="preserve"> </w:t>
      </w:r>
      <w:r w:rsidRPr="00156CAB">
        <w:rPr>
          <w:rFonts w:eastAsia="Times New Roman" w:hint="cs"/>
          <w:b w:val="0"/>
          <w:bCs w:val="0"/>
          <w:color w:val="000000"/>
          <w:rtl/>
        </w:rPr>
        <w:t>آزم</w:t>
      </w:r>
      <w:r w:rsidRPr="00156CAB">
        <w:rPr>
          <w:rFonts w:eastAsia="Times New Roman"/>
          <w:b w:val="0"/>
          <w:bCs w:val="0"/>
          <w:color w:val="000000"/>
          <w:rtl/>
        </w:rPr>
        <w:t>ایشی این قانون پنج سال از تاریخ لازم الاجرا شدن این قانون خواهد بود.</w:t>
      </w:r>
    </w:p>
    <w:p w14:paraId="3EC6096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قانون</w:t>
      </w:r>
      <w:r w:rsidRPr="00156CAB">
        <w:rPr>
          <w:rFonts w:ascii="Calibri" w:eastAsia="Times New Roman" w:hAnsi="Calibri" w:cs="Calibri" w:hint="cs"/>
          <w:b w:val="0"/>
          <w:bCs w:val="0"/>
          <w:color w:val="0000FF"/>
          <w:rtl/>
        </w:rPr>
        <w:t> </w:t>
      </w:r>
      <w:r w:rsidRPr="00156CAB">
        <w:rPr>
          <w:rFonts w:eastAsia="Times New Roman"/>
          <w:b w:val="0"/>
          <w:bCs w:val="0"/>
          <w:color w:val="000000"/>
          <w:rtl/>
        </w:rPr>
        <w:t xml:space="preserve">فوق مشتمل بر 128 ماده </w:t>
      </w:r>
      <w:r w:rsidRPr="00156CAB">
        <w:rPr>
          <w:rFonts w:eastAsia="Times New Roman"/>
          <w:b w:val="0"/>
          <w:bCs w:val="0"/>
          <w:color w:val="000000"/>
          <w:cs/>
        </w:rPr>
        <w:t>‎‎‎‎‎‎‎‎‎‎‎‎‎‎‎‎‎‎‎‎‎‎‎‎‎‎‎‎‎‎</w:t>
      </w:r>
      <w:r w:rsidRPr="00156CAB">
        <w:rPr>
          <w:rFonts w:eastAsia="Times New Roman"/>
          <w:b w:val="0"/>
          <w:bCs w:val="0"/>
          <w:color w:val="000000"/>
          <w:rtl/>
        </w:rPr>
        <w:t xml:space="preserve"> و 106 تبصره در جلسه مورخ هشتم مهر ماه یکهزار و سیصد و هشتاد و شش کمیسیون مشترک رسیدگی به لایحه مدیریت خدمات کشوری مجلس شورای اسلامی طبق اصل هشتاد و پنجم (85) قانون اساسی تصویب گردید و پس از موافقت مجلس با اجرای آزمایشی آن به مدت پنج سال، در تاریخ 18/7/1386 به تأیید شورای نگهبان رسید./ع</w:t>
      </w:r>
    </w:p>
    <w:p w14:paraId="4E64AD8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cs/>
        </w:rPr>
        <w:t>‎‎‎‎‎‎‎‎‎‎‎‎‎‎‎‎‎‎‎‎‎‎‎‎‎‎‎‎‎‎</w:t>
      </w:r>
      <w:r w:rsidRPr="00156CAB">
        <w:rPr>
          <w:rFonts w:eastAsia="Times New Roman" w:hint="cs"/>
          <w:b w:val="0"/>
          <w:bCs w:val="0"/>
          <w:color w:val="000000"/>
        </w:rPr>
        <w:t xml:space="preserve"> </w:t>
      </w:r>
      <w:r w:rsidRPr="00156CAB">
        <w:rPr>
          <w:rFonts w:eastAsia="Times New Roman" w:hint="cs"/>
          <w:b w:val="0"/>
          <w:bCs w:val="0"/>
          <w:color w:val="000000"/>
          <w:cs/>
        </w:rPr>
        <w:t>‎‎‎‎‎‎‎‎‎‎‎‎‎‎‎‎‎‎‎‎‎‎‎‎‎‎‎‎‎‎</w:t>
      </w:r>
      <w:r w:rsidRPr="00156CAB">
        <w:rPr>
          <w:rFonts w:eastAsia="Times New Roman" w:hint="cs"/>
          <w:b w:val="0"/>
          <w:bCs w:val="0"/>
          <w:color w:val="000000"/>
        </w:rPr>
        <w:t xml:space="preserve"> </w:t>
      </w:r>
      <w:r w:rsidRPr="00156CAB">
        <w:rPr>
          <w:rFonts w:eastAsia="Times New Roman" w:hint="cs"/>
          <w:b w:val="0"/>
          <w:bCs w:val="0"/>
          <w:color w:val="000000"/>
          <w:cs/>
        </w:rPr>
        <w:t>‎‎‎‎‎‎‎‎‎‎‎‎‎‎‎‎‎‎‎‎‎‎‎‎‎‎‎‎‎‎</w:t>
      </w:r>
      <w:r w:rsidRPr="00156CAB">
        <w:rPr>
          <w:rFonts w:eastAsia="Times New Roman" w:hint="cs"/>
          <w:b w:val="0"/>
          <w:bCs w:val="0"/>
          <w:color w:val="000000"/>
        </w:rPr>
        <w:t xml:space="preserve"> </w:t>
      </w:r>
      <w:r w:rsidRPr="00156CAB">
        <w:rPr>
          <w:rFonts w:eastAsia="Times New Roman" w:hint="cs"/>
          <w:b w:val="0"/>
          <w:bCs w:val="0"/>
          <w:color w:val="000000"/>
          <w:cs/>
        </w:rPr>
        <w:t>‎‎‎‎‎‎‎‎‎‎‎‎‎‎‎‎‎‎‎‎‎‎‎‎‎‎‎‎‎‎</w:t>
      </w:r>
    </w:p>
    <w:p w14:paraId="07621BD1"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رئیس</w:t>
      </w:r>
      <w:r w:rsidRPr="00156CAB">
        <w:rPr>
          <w:rFonts w:ascii="Calibri" w:eastAsia="Times New Roman" w:hAnsi="Calibri" w:cs="Calibri" w:hint="cs"/>
          <w:b w:val="0"/>
          <w:bCs w:val="0"/>
          <w:color w:val="FF0000"/>
          <w:rtl/>
        </w:rPr>
        <w:t> </w:t>
      </w:r>
      <w:r w:rsidRPr="00156CAB">
        <w:rPr>
          <w:rFonts w:eastAsia="Times New Roman"/>
          <w:b w:val="0"/>
          <w:bCs w:val="0"/>
          <w:color w:val="000000"/>
          <w:rtl/>
        </w:rPr>
        <w:t>مجلس شورای اسلامی - غلامعلی حداد عادل</w:t>
      </w:r>
    </w:p>
    <w:p w14:paraId="59D1D97F" w14:textId="77777777" w:rsidR="0067737E" w:rsidRPr="00156CAB" w:rsidRDefault="0067737E" w:rsidP="0067737E">
      <w:pPr>
        <w:jc w:val="both"/>
        <w:rPr>
          <w:rFonts w:eastAsia="Times New Roman" w:cs="Times New Roman"/>
          <w:b w:val="0"/>
          <w:bCs w:val="0"/>
          <w:color w:val="000000"/>
          <w:rtl/>
        </w:rPr>
      </w:pPr>
      <w:r w:rsidRPr="00156CAB">
        <w:rPr>
          <w:rFonts w:eastAsia="Times New Roman" w:cs="B Titr" w:hint="cs"/>
          <w:b w:val="0"/>
          <w:bCs w:val="0"/>
          <w:color w:val="00008B"/>
          <w:rtl/>
        </w:rPr>
        <w:t>منبع : سایت قوانین مجلس</w:t>
      </w:r>
    </w:p>
    <w:p w14:paraId="6291BC4B" w14:textId="77777777" w:rsidR="0067737E" w:rsidRPr="00156CAB" w:rsidRDefault="0084337B" w:rsidP="0067737E">
      <w:pPr>
        <w:bidi w:val="0"/>
        <w:rPr>
          <w:rFonts w:eastAsia="Times New Roman" w:cs="Times New Roman"/>
          <w:b w:val="0"/>
          <w:bCs w:val="0"/>
          <w:color w:val="000000"/>
          <w:rtl/>
        </w:rPr>
      </w:pPr>
      <w:hyperlink r:id="rId47" w:tgtFrame="_blank" w:history="1">
        <w:r w:rsidR="0067737E" w:rsidRPr="00156CAB">
          <w:rPr>
            <w:rFonts w:ascii="Times New Roman (Headings CS)" w:eastAsia="Times New Roman" w:hAnsi="Times New Roman (Headings CS)"/>
            <w:b w:val="0"/>
            <w:bCs w:val="0"/>
            <w:color w:val="0000FF"/>
            <w:u w:val="single"/>
          </w:rPr>
          <w:t>https://rc.majlis.ir/fa/law/show/130021</w:t>
        </w:r>
      </w:hyperlink>
    </w:p>
    <w:p w14:paraId="0BF17D50" w14:textId="77777777" w:rsidR="0067737E" w:rsidRPr="00156CAB" w:rsidRDefault="0067737E" w:rsidP="0067737E">
      <w:pPr>
        <w:jc w:val="center"/>
        <w:rPr>
          <w:rFonts w:eastAsia="Times New Roman" w:cs="Times New Roman"/>
          <w:b w:val="0"/>
          <w:bCs w:val="0"/>
          <w:color w:val="000000"/>
        </w:rPr>
      </w:pPr>
      <w:r w:rsidRPr="00156CAB">
        <w:rPr>
          <w:rFonts w:ascii="Times New Roman (Headings CS)" w:eastAsia="Times New Roman" w:hAnsi="Times New Roman (Headings CS)" w:cs="Times New Roman"/>
          <w:b w:val="0"/>
          <w:bCs w:val="0"/>
          <w:color w:val="FF0000"/>
          <w:rtl/>
        </w:rPr>
        <w:t>******************************</w:t>
      </w:r>
    </w:p>
    <w:p w14:paraId="4A612766" w14:textId="58BB7744" w:rsidR="0067737E" w:rsidRPr="0067737E" w:rsidRDefault="0067737E" w:rsidP="0067737E">
      <w:pPr>
        <w:pStyle w:val="Heading4"/>
        <w:rPr>
          <w:bCs/>
          <w:sz w:val="28"/>
          <w:szCs w:val="28"/>
        </w:rPr>
      </w:pPr>
      <w:r w:rsidRPr="00156CAB">
        <w:rPr>
          <w:rFonts w:cs="Times New Roman"/>
          <w:sz w:val="28"/>
          <w:rtl/>
        </w:rPr>
        <w:br w:type="page"/>
      </w:r>
      <w:r w:rsidRPr="00156CAB">
        <w:rPr>
          <w:rFonts w:eastAsia="Times New Roman" w:cs="Times New Roman"/>
          <w:color w:val="000000"/>
          <w:sz w:val="28"/>
        </w:rPr>
        <w:lastRenderedPageBreak/>
        <w:br/>
      </w:r>
      <w:r w:rsidRPr="00156CAB">
        <w:rPr>
          <w:rFonts w:eastAsia="Times New Roman" w:cs="Times New Roman"/>
          <w:color w:val="000000"/>
          <w:sz w:val="28"/>
        </w:rPr>
        <w:br/>
      </w:r>
      <w:bookmarkStart w:id="212" w:name="_Toc100670578"/>
      <w:r w:rsidRPr="0067737E">
        <w:rPr>
          <w:rFonts w:hint="cs"/>
          <w:bCs/>
          <w:sz w:val="28"/>
          <w:szCs w:val="28"/>
          <w:rtl/>
        </w:rPr>
        <w:t>26/01/1398</w:t>
      </w:r>
      <w:bookmarkEnd w:id="212"/>
    </w:p>
    <w:p w14:paraId="0C315CE2" w14:textId="77777777" w:rsidR="0067737E" w:rsidRPr="00156CAB" w:rsidRDefault="0067737E" w:rsidP="0067737E">
      <w:pPr>
        <w:rPr>
          <w:rFonts w:cs="Times New Roman"/>
          <w:color w:val="000000"/>
        </w:rPr>
      </w:pPr>
      <w:r w:rsidRPr="00156CAB">
        <w:rPr>
          <w:rtl/>
        </w:rPr>
        <w:t>تاریخ تصویب :</w:t>
      </w:r>
      <w:r w:rsidRPr="00156CAB">
        <w:rPr>
          <w:rFonts w:ascii="Calibri" w:hAnsi="Calibri" w:cs="Calibri" w:hint="cs"/>
          <w:rtl/>
        </w:rPr>
        <w:t> </w:t>
      </w:r>
      <w:r w:rsidRPr="00156CAB">
        <w:rPr>
          <w:rtl/>
        </w:rPr>
        <w:t>1398/01/26</w:t>
      </w:r>
    </w:p>
    <w:p w14:paraId="5CC501FF" w14:textId="77777777" w:rsidR="0067737E" w:rsidRPr="00156CAB" w:rsidRDefault="0067737E" w:rsidP="0067737E">
      <w:pPr>
        <w:rPr>
          <w:rFonts w:eastAsia="Times New Roman" w:cs="Times New Roman"/>
          <w:b w:val="0"/>
          <w:bCs w:val="0"/>
          <w:color w:val="000000"/>
          <w:rtl/>
        </w:rPr>
      </w:pPr>
      <w:r w:rsidRPr="00156CAB">
        <w:rPr>
          <w:rFonts w:eastAsia="Times New Roman" w:cs="B Jadid"/>
          <w:b w:val="0"/>
          <w:bCs w:val="0"/>
          <w:color w:val="00008B"/>
          <w:rtl/>
        </w:rPr>
        <w:t>مرجع تصویب :</w:t>
      </w:r>
      <w:r w:rsidRPr="00156CAB">
        <w:rPr>
          <w:rFonts w:ascii="Calibri" w:eastAsia="Times New Roman" w:hAnsi="Calibri" w:cs="Calibri" w:hint="cs"/>
          <w:b w:val="0"/>
          <w:bCs w:val="0"/>
          <w:color w:val="00008B"/>
          <w:rtl/>
        </w:rPr>
        <w:t> </w:t>
      </w:r>
      <w:r w:rsidRPr="00156CAB">
        <w:rPr>
          <w:rFonts w:eastAsia="Times New Roman" w:cs="B Jadid" w:hint="cs"/>
          <w:b w:val="0"/>
          <w:bCs w:val="0"/>
          <w:color w:val="00008B"/>
          <w:rtl/>
        </w:rPr>
        <w:t>مصوبات</w:t>
      </w:r>
      <w:r w:rsidRPr="00156CAB">
        <w:rPr>
          <w:rFonts w:eastAsia="Times New Roman" w:cs="B Jadid"/>
          <w:b w:val="0"/>
          <w:bCs w:val="0"/>
          <w:color w:val="00008B"/>
          <w:rtl/>
        </w:rPr>
        <w:t xml:space="preserve"> </w:t>
      </w:r>
      <w:r w:rsidRPr="00156CAB">
        <w:rPr>
          <w:rFonts w:eastAsia="Times New Roman" w:cs="B Jadid" w:hint="cs"/>
          <w:b w:val="0"/>
          <w:bCs w:val="0"/>
          <w:color w:val="00008B"/>
          <w:rtl/>
        </w:rPr>
        <w:t>مجلس</w:t>
      </w:r>
      <w:r w:rsidRPr="00156CAB">
        <w:rPr>
          <w:rFonts w:eastAsia="Times New Roman" w:cs="B Jadid"/>
          <w:b w:val="0"/>
          <w:bCs w:val="0"/>
          <w:color w:val="00008B"/>
          <w:rtl/>
        </w:rPr>
        <w:t xml:space="preserve"> </w:t>
      </w:r>
      <w:r w:rsidRPr="00156CAB">
        <w:rPr>
          <w:rFonts w:eastAsia="Times New Roman" w:cs="B Jadid" w:hint="cs"/>
          <w:b w:val="0"/>
          <w:bCs w:val="0"/>
          <w:color w:val="00008B"/>
          <w:rtl/>
        </w:rPr>
        <w:t>شورا</w:t>
      </w:r>
    </w:p>
    <w:p w14:paraId="0CEA80D0"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سالانه سال 1398</w:t>
      </w:r>
      <w:r w:rsidRPr="00156CAB">
        <w:rPr>
          <w:rFonts w:ascii="Calibri" w:eastAsia="Times New Roman" w:hAnsi="Calibri" w:cs="Calibri" w:hint="cs"/>
          <w:b w:val="0"/>
          <w:bCs w:val="0"/>
          <w:color w:val="000000"/>
          <w:rtl/>
        </w:rPr>
        <w:t> </w:t>
      </w:r>
      <w:r w:rsidRPr="00156CAB">
        <w:rPr>
          <w:rFonts w:eastAsia="Times New Roman" w:hint="cs"/>
          <w:b w:val="0"/>
          <w:bCs w:val="0"/>
          <w:color w:val="000000"/>
          <w:rtl/>
        </w:rPr>
        <w:t>شماره ابلاغیه : 372/3507</w:t>
      </w:r>
      <w:r w:rsidRPr="00156CAB">
        <w:rPr>
          <w:rFonts w:ascii="Calibri" w:eastAsia="Times New Roman" w:hAnsi="Calibri" w:cs="Calibri" w:hint="cs"/>
          <w:b w:val="0"/>
          <w:bCs w:val="0"/>
          <w:color w:val="000000"/>
          <w:rtl/>
        </w:rPr>
        <w:t> </w:t>
      </w:r>
      <w:r w:rsidRPr="00156CAB">
        <w:rPr>
          <w:rFonts w:eastAsia="Times New Roman" w:hint="cs"/>
          <w:b w:val="0"/>
          <w:bCs w:val="0"/>
          <w:color w:val="000000"/>
          <w:rtl/>
        </w:rPr>
        <w:t>تاریخ ابلاغیه : 1398/01/26</w:t>
      </w:r>
    </w:p>
    <w:p w14:paraId="1B5C51A1" w14:textId="77777777" w:rsidR="0067737E" w:rsidRPr="00156CAB" w:rsidRDefault="0067737E" w:rsidP="0067737E">
      <w:pPr>
        <w:rPr>
          <w:rFonts w:eastAsia="Times New Roman" w:cs="Times New Roman"/>
          <w:color w:val="0000FF"/>
          <w:u w:val="single"/>
          <w:rtl/>
        </w:rPr>
      </w:pPr>
      <w:r w:rsidRPr="00156CAB">
        <w:rPr>
          <w:rFonts w:eastAsia="Times New Roman" w:cs="Times New Roman"/>
          <w:b w:val="0"/>
          <w:bCs w:val="0"/>
          <w:color w:val="000000"/>
          <w:rtl/>
        </w:rPr>
        <w:fldChar w:fldCharType="begin"/>
      </w:r>
      <w:r w:rsidRPr="00156CAB">
        <w:rPr>
          <w:rFonts w:eastAsia="Times New Roman" w:cs="Times New Roman"/>
          <w:b w:val="0"/>
          <w:bCs w:val="0"/>
          <w:color w:val="000000"/>
          <w:rtl/>
        </w:rPr>
        <w:instrText xml:space="preserve"> </w:instrText>
      </w:r>
      <w:r w:rsidRPr="00156CAB">
        <w:rPr>
          <w:rFonts w:eastAsia="Times New Roman" w:cs="Times New Roman"/>
          <w:b w:val="0"/>
          <w:bCs w:val="0"/>
          <w:color w:val="000000"/>
        </w:rPr>
        <w:instrText>HYPERLINK "file:///F:\\temp\\20210620_85708_pm_2_.html" \l "ltab2</w:instrText>
      </w:r>
      <w:r w:rsidRPr="00156CAB">
        <w:rPr>
          <w:rFonts w:eastAsia="Times New Roman" w:cs="Times New Roman"/>
          <w:b w:val="0"/>
          <w:bCs w:val="0"/>
          <w:color w:val="000000"/>
          <w:rtl/>
        </w:rPr>
        <w:instrText xml:space="preserve">" </w:instrText>
      </w:r>
      <w:r w:rsidRPr="00156CAB">
        <w:rPr>
          <w:rFonts w:eastAsia="Times New Roman" w:cs="Times New Roman"/>
          <w:b w:val="0"/>
          <w:bCs w:val="0"/>
          <w:color w:val="000000"/>
          <w:rtl/>
        </w:rPr>
        <w:fldChar w:fldCharType="separate"/>
      </w:r>
    </w:p>
    <w:p w14:paraId="3FB44B74" w14:textId="77777777" w:rsidR="0067737E" w:rsidRPr="00156CAB" w:rsidRDefault="0067737E" w:rsidP="0067737E">
      <w:pPr>
        <w:jc w:val="both"/>
        <w:rPr>
          <w:rFonts w:eastAsia="Times New Roman" w:cs="Times New Roman"/>
          <w:rtl/>
        </w:rPr>
      </w:pPr>
      <w:r w:rsidRPr="00156CAB">
        <w:rPr>
          <w:rFonts w:eastAsia="Times New Roman" w:cs="B Titr"/>
          <w:b w:val="0"/>
          <w:bCs w:val="0"/>
          <w:color w:val="0000FF"/>
          <w:u w:val="single"/>
          <w:rtl/>
        </w:rPr>
        <w:t>مجریان قانون</w:t>
      </w:r>
    </w:p>
    <w:p w14:paraId="02BF834D" w14:textId="77777777" w:rsidR="0067737E" w:rsidRPr="00156CAB" w:rsidRDefault="0067737E" w:rsidP="0067737E">
      <w:pPr>
        <w:jc w:val="both"/>
        <w:rPr>
          <w:rFonts w:eastAsia="Times New Roman" w:cs="Times New Roman"/>
          <w:b w:val="0"/>
          <w:bCs w:val="0"/>
          <w:color w:val="0000FF"/>
          <w:u w:val="single"/>
          <w:rtl/>
        </w:rPr>
      </w:pPr>
      <w:r w:rsidRPr="00156CAB">
        <w:rPr>
          <w:rFonts w:eastAsia="Times New Roman" w:cs="B Titr"/>
          <w:b w:val="0"/>
          <w:bCs w:val="0"/>
          <w:color w:val="0000FF"/>
          <w:u w:val="single"/>
          <w:rtl/>
        </w:rPr>
        <w:t>گروه های موضوعی (0)</w:t>
      </w:r>
    </w:p>
    <w:p w14:paraId="081CD281" w14:textId="77777777" w:rsidR="0067737E" w:rsidRPr="00156CAB" w:rsidRDefault="0067737E" w:rsidP="0067737E">
      <w:pPr>
        <w:rPr>
          <w:rFonts w:eastAsia="Times New Roman" w:cs="Times New Roman"/>
          <w:b w:val="0"/>
          <w:bCs w:val="0"/>
          <w:color w:val="000000"/>
          <w:rtl/>
        </w:rPr>
      </w:pPr>
      <w:r w:rsidRPr="00156CAB">
        <w:rPr>
          <w:rFonts w:eastAsia="Times New Roman" w:cs="Times New Roman"/>
          <w:b w:val="0"/>
          <w:bCs w:val="0"/>
          <w:color w:val="000000"/>
          <w:rtl/>
        </w:rPr>
        <w:fldChar w:fldCharType="end"/>
      </w:r>
    </w:p>
    <w:p w14:paraId="54C454D0" w14:textId="77777777" w:rsidR="0067737E" w:rsidRPr="00156CAB" w:rsidRDefault="0067737E" w:rsidP="0067737E">
      <w:pPr>
        <w:rPr>
          <w:rFonts w:eastAsia="Times New Roman" w:cs="Times New Roman"/>
          <w:b w:val="0"/>
          <w:bCs w:val="0"/>
          <w:color w:val="000000"/>
          <w:rtl/>
        </w:rPr>
      </w:pPr>
      <w:r w:rsidRPr="00156CAB">
        <w:rPr>
          <w:rFonts w:eastAsia="Times New Roman" w:cs="B Jadid"/>
          <w:b w:val="0"/>
          <w:bCs w:val="0"/>
          <w:color w:val="008000"/>
          <w:rtl/>
        </w:rPr>
        <w:t>****************</w:t>
      </w:r>
    </w:p>
    <w:p w14:paraId="0AF69802" w14:textId="77777777" w:rsidR="0067737E" w:rsidRPr="00156CAB" w:rsidRDefault="0067737E" w:rsidP="0067737E">
      <w:pPr>
        <w:outlineLvl w:val="1"/>
        <w:rPr>
          <w:rFonts w:eastAsia="Times New Roman" w:cs="B Titr"/>
          <w:b w:val="0"/>
          <w:bCs w:val="0"/>
          <w:color w:val="FF0000"/>
          <w:kern w:val="36"/>
          <w:rtl/>
        </w:rPr>
      </w:pPr>
      <w:bookmarkStart w:id="213" w:name="_Toc100670579"/>
      <w:r w:rsidRPr="00156CAB">
        <w:rPr>
          <w:rFonts w:eastAsia="Times New Roman" w:cs="B Titr"/>
          <w:b w:val="0"/>
          <w:bCs w:val="0"/>
          <w:color w:val="FF0000"/>
          <w:kern w:val="36"/>
          <w:rtl/>
        </w:rPr>
        <w:t>قانون دائمی شدن قانون مدیریت خدمات کشوری</w:t>
      </w:r>
      <w:bookmarkEnd w:id="213"/>
    </w:p>
    <w:p w14:paraId="313230D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شماره</w:t>
      </w:r>
      <w:r w:rsidRPr="00156CAB">
        <w:rPr>
          <w:rFonts w:ascii="Calibri" w:eastAsia="Times New Roman" w:hAnsi="Calibri" w:cs="Calibri" w:hint="cs"/>
          <w:b w:val="0"/>
          <w:bCs w:val="0"/>
          <w:color w:val="0000FF"/>
          <w:rtl/>
        </w:rPr>
        <w:t> </w:t>
      </w:r>
      <w:r w:rsidRPr="00156CAB">
        <w:rPr>
          <w:rFonts w:eastAsia="Times New Roman"/>
          <w:b w:val="0"/>
          <w:bCs w:val="0"/>
          <w:color w:val="000000"/>
          <w:rtl/>
        </w:rPr>
        <w:t>372/3507 1398/1/26</w:t>
      </w:r>
    </w:p>
    <w:p w14:paraId="6D89413C"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حجت الاسلام والمسلمین جناب آقای دکتر حسن روحانی</w:t>
      </w:r>
    </w:p>
    <w:p w14:paraId="4598886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ریاست</w:t>
      </w:r>
      <w:r w:rsidRPr="00156CAB">
        <w:rPr>
          <w:rFonts w:ascii="Calibri" w:eastAsia="Times New Roman" w:hAnsi="Calibri" w:cs="Calibri" w:hint="cs"/>
          <w:b w:val="0"/>
          <w:bCs w:val="0"/>
          <w:color w:val="FF0000"/>
          <w:rtl/>
        </w:rPr>
        <w:t> </w:t>
      </w:r>
      <w:r w:rsidRPr="00156CAB">
        <w:rPr>
          <w:rFonts w:eastAsia="Times New Roman"/>
          <w:b w:val="0"/>
          <w:bCs w:val="0"/>
          <w:color w:val="000000"/>
          <w:rtl/>
        </w:rPr>
        <w:t>محترم جمهوری اسلامی ایران</w:t>
      </w:r>
    </w:p>
    <w:p w14:paraId="07B640D3"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عطف به نامه شماره 50700/135716 مورخ 1396/10/27 در اجرای اصل یکصد و بیست و سوم (123) قانون اساسی جمهوری اسلامی ایران قانون دائمی شدن قانون مدیریت خدمات کشوری که با عنوان لایحه اصلاح و دائمی نمودن قانون مدیریت خدمات کشوری به مجلس شورای اسلامی تقدیم و در جلسه علنی روز یکشنبه مورخ 1397/12/26 مجلس، با اصلاحاتی به تصویب رسیده است به لحاظ انقضای مهلتهای مقرر، موضوع اصول نود و چهارم (94) و نود و پنجم (95) قانون اساسی جمهوری اسلامی ایران و عدم وصول پاسخ شورای محترم نگهبان، به پیوست ابلاغ می شود.</w:t>
      </w:r>
    </w:p>
    <w:p w14:paraId="75E18AD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رئیس</w:t>
      </w:r>
      <w:r w:rsidRPr="00156CAB">
        <w:rPr>
          <w:rFonts w:ascii="Calibri" w:eastAsia="Times New Roman" w:hAnsi="Calibri" w:cs="Calibri" w:hint="cs"/>
          <w:b w:val="0"/>
          <w:bCs w:val="0"/>
          <w:color w:val="FF0000"/>
          <w:rtl/>
        </w:rPr>
        <w:t> </w:t>
      </w:r>
      <w:r w:rsidRPr="00156CAB">
        <w:rPr>
          <w:rFonts w:eastAsia="Times New Roman"/>
          <w:b w:val="0"/>
          <w:bCs w:val="0"/>
          <w:color w:val="000000"/>
          <w:rtl/>
        </w:rPr>
        <w:t>مجلس شورای اسلامی ـ علی لاریجانی</w:t>
      </w:r>
    </w:p>
    <w:p w14:paraId="6898FA34"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lastRenderedPageBreak/>
        <w:t>شماره</w:t>
      </w:r>
      <w:r w:rsidRPr="00156CAB">
        <w:rPr>
          <w:rFonts w:ascii="Calibri" w:eastAsia="Times New Roman" w:hAnsi="Calibri" w:cs="Calibri" w:hint="cs"/>
          <w:b w:val="0"/>
          <w:bCs w:val="0"/>
          <w:color w:val="0000FF"/>
          <w:rtl/>
        </w:rPr>
        <w:t> </w:t>
      </w:r>
      <w:r w:rsidRPr="00156CAB">
        <w:rPr>
          <w:rFonts w:eastAsia="Times New Roman"/>
          <w:b w:val="0"/>
          <w:bCs w:val="0"/>
          <w:color w:val="000000"/>
          <w:rtl/>
        </w:rPr>
        <w:t>7152 1398/1/27</w:t>
      </w:r>
    </w:p>
    <w:p w14:paraId="4FC38677"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سازمان اداری و استخدامی کشور</w:t>
      </w:r>
    </w:p>
    <w:p w14:paraId="1B0A5A73"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در اجرای اصل یکصد و بیست و سوم قانون اساسی جمهوری اسلامی ایران به پیوست «قانون دائمی شدن قانون مدیریت خدمات کشوری» که در جلسه علنی روز یکشنبه مورخ بیست و ششم اسفندماه یکهزار و سیصد و نود و هفت مجلس شورای اسلامی تصویب و به لحاظ انقضای مهلت های مقرر، موضوع اصول نود و چهارم (94) و نود و پنجم (95) قانون اساسی جمهوری اسلامی ایران و عدم وصول پاسخ شورای محترم نگهبان، طی نامه شماره 372/3507 مورخ 1398/1/26 مجلس شورای اسلامی واصل گردیده، جهت اجرا ابلاغ می گردد.</w:t>
      </w:r>
    </w:p>
    <w:p w14:paraId="773CB1BC"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رئیس</w:t>
      </w:r>
      <w:r w:rsidRPr="00156CAB">
        <w:rPr>
          <w:rFonts w:ascii="Calibri" w:eastAsia="Times New Roman" w:hAnsi="Calibri" w:cs="Calibri" w:hint="cs"/>
          <w:b w:val="0"/>
          <w:bCs w:val="0"/>
          <w:color w:val="FF0000"/>
          <w:rtl/>
        </w:rPr>
        <w:t> </w:t>
      </w:r>
      <w:r w:rsidRPr="00156CAB">
        <w:rPr>
          <w:rFonts w:eastAsia="Times New Roman"/>
          <w:b w:val="0"/>
          <w:bCs w:val="0"/>
          <w:color w:val="000000"/>
          <w:rtl/>
        </w:rPr>
        <w:t>جمهور ـ حسن روحانی</w:t>
      </w:r>
    </w:p>
    <w:p w14:paraId="6E7B6FD5"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قانون</w:t>
      </w:r>
      <w:r w:rsidRPr="00156CAB">
        <w:rPr>
          <w:rFonts w:ascii="Calibri" w:eastAsia="Times New Roman" w:hAnsi="Calibri" w:cs="Calibri" w:hint="cs"/>
          <w:b w:val="0"/>
          <w:bCs w:val="0"/>
          <w:color w:val="0000FF"/>
          <w:rtl/>
        </w:rPr>
        <w:t> </w:t>
      </w:r>
      <w:r w:rsidRPr="00156CAB">
        <w:rPr>
          <w:rFonts w:eastAsia="Times New Roman"/>
          <w:b w:val="0"/>
          <w:bCs w:val="0"/>
          <w:color w:val="000000"/>
          <w:rtl/>
        </w:rPr>
        <w:t>دائمی شدن قانون مدیریت خدمات کشوری</w:t>
      </w:r>
    </w:p>
    <w:p w14:paraId="107E2602"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8B"/>
          <w:rtl/>
        </w:rPr>
        <w:t>ماده</w:t>
      </w:r>
      <w:r w:rsidRPr="00156CAB">
        <w:rPr>
          <w:rFonts w:ascii="Calibri" w:eastAsia="Times New Roman" w:hAnsi="Calibri" w:cs="Calibri" w:hint="cs"/>
          <w:b w:val="0"/>
          <w:bCs w:val="0"/>
          <w:color w:val="00008B"/>
          <w:rtl/>
        </w:rPr>
        <w:t> </w:t>
      </w:r>
      <w:r w:rsidRPr="00156CAB">
        <w:rPr>
          <w:rFonts w:eastAsia="Times New Roman"/>
          <w:b w:val="0"/>
          <w:bCs w:val="0"/>
          <w:color w:val="000000"/>
          <w:rtl/>
        </w:rPr>
        <w:t>واحده ـ قانون مدیریت خدمات کشوری مصوب 1386/7/8 با اصلاحات و الحاقات بعدی از تاریخ انقضای مدت اعتبار آزمایشی آن دائمی می شود.</w:t>
      </w:r>
    </w:p>
    <w:p w14:paraId="5284D64B"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0000FF"/>
          <w:rtl/>
        </w:rPr>
        <w:t>قانون</w:t>
      </w:r>
      <w:r w:rsidRPr="00156CAB">
        <w:rPr>
          <w:rFonts w:ascii="Calibri" w:eastAsia="Times New Roman" w:hAnsi="Calibri" w:cs="Calibri" w:hint="cs"/>
          <w:b w:val="0"/>
          <w:bCs w:val="0"/>
          <w:color w:val="0000FF"/>
          <w:rtl/>
        </w:rPr>
        <w:t> </w:t>
      </w:r>
      <w:r w:rsidRPr="00156CAB">
        <w:rPr>
          <w:rFonts w:eastAsia="Times New Roman"/>
          <w:b w:val="0"/>
          <w:bCs w:val="0"/>
          <w:color w:val="000000"/>
          <w:rtl/>
        </w:rPr>
        <w:t>فوق مشتمل بر ماده واحده در جلسه علنی روز یکشنبه مورخ بیست و ششم اسفندماه یکهزار و سیصد و نود و هفت مجلس شورای اسلامی تصویب و در مهلتهای</w:t>
      </w:r>
    </w:p>
    <w:p w14:paraId="4D1DE498" w14:textId="77777777" w:rsidR="0067737E" w:rsidRPr="00156CAB" w:rsidRDefault="0067737E" w:rsidP="0067737E">
      <w:pPr>
        <w:jc w:val="both"/>
        <w:rPr>
          <w:rFonts w:eastAsia="Times New Roman" w:cs="Times New Roman"/>
          <w:b w:val="0"/>
          <w:bCs w:val="0"/>
          <w:color w:val="000000"/>
          <w:rtl/>
        </w:rPr>
      </w:pPr>
      <w:r w:rsidRPr="00156CAB">
        <w:rPr>
          <w:rFonts w:eastAsia="Times New Roman" w:hint="cs"/>
          <w:b w:val="0"/>
          <w:bCs w:val="0"/>
          <w:color w:val="000000"/>
          <w:rtl/>
        </w:rPr>
        <w:t>مقرر موضوع اصول نود و چهارم (94) و نود و پنجم (95) قانون اساسی جمهوری اسلامی ایران نظر شورای محترم نگهبان واصل نشد.</w:t>
      </w:r>
    </w:p>
    <w:p w14:paraId="0ED783E6" w14:textId="77777777" w:rsidR="0067737E" w:rsidRPr="00156CAB" w:rsidRDefault="0067737E" w:rsidP="0067737E">
      <w:pPr>
        <w:jc w:val="both"/>
        <w:rPr>
          <w:rFonts w:eastAsia="Times New Roman" w:cs="Times New Roman"/>
          <w:b w:val="0"/>
          <w:bCs w:val="0"/>
          <w:color w:val="000000"/>
          <w:rtl/>
        </w:rPr>
      </w:pPr>
      <w:r w:rsidRPr="00156CAB">
        <w:rPr>
          <w:rFonts w:eastAsia="Times New Roman" w:cs="B Jadid"/>
          <w:b w:val="0"/>
          <w:bCs w:val="0"/>
          <w:color w:val="FF0000"/>
          <w:rtl/>
        </w:rPr>
        <w:t>رئیس</w:t>
      </w:r>
      <w:r w:rsidRPr="00156CAB">
        <w:rPr>
          <w:rFonts w:ascii="Calibri" w:eastAsia="Times New Roman" w:hAnsi="Calibri" w:cs="Calibri" w:hint="cs"/>
          <w:b w:val="0"/>
          <w:bCs w:val="0"/>
          <w:color w:val="FF0000"/>
          <w:rtl/>
        </w:rPr>
        <w:t> </w:t>
      </w:r>
      <w:r w:rsidRPr="00156CAB">
        <w:rPr>
          <w:rFonts w:eastAsia="Times New Roman"/>
          <w:b w:val="0"/>
          <w:bCs w:val="0"/>
          <w:color w:val="000000"/>
          <w:rtl/>
        </w:rPr>
        <w:t>مجلس شورای اسلامی ـ علی لاریجانی</w:t>
      </w:r>
    </w:p>
    <w:p w14:paraId="7CEBB883" w14:textId="77777777" w:rsidR="0067737E" w:rsidRPr="00156CAB" w:rsidRDefault="0067737E" w:rsidP="0067737E">
      <w:pPr>
        <w:jc w:val="both"/>
        <w:rPr>
          <w:rFonts w:eastAsia="Times New Roman" w:cs="Times New Roman"/>
          <w:b w:val="0"/>
          <w:bCs w:val="0"/>
          <w:color w:val="000000"/>
          <w:rtl/>
        </w:rPr>
      </w:pPr>
      <w:r w:rsidRPr="00156CAB">
        <w:rPr>
          <w:rFonts w:eastAsia="Times New Roman" w:cs="B Titr" w:hint="cs"/>
          <w:b w:val="0"/>
          <w:bCs w:val="0"/>
          <w:color w:val="00008B"/>
          <w:rtl/>
        </w:rPr>
        <w:t>منبع : سایت قوانین مجلس</w:t>
      </w:r>
    </w:p>
    <w:p w14:paraId="7A126F00" w14:textId="77777777" w:rsidR="0067737E" w:rsidRPr="00156CAB" w:rsidRDefault="0084337B" w:rsidP="0067737E">
      <w:pPr>
        <w:bidi w:val="0"/>
        <w:rPr>
          <w:rFonts w:eastAsia="Times New Roman" w:cs="Times New Roman"/>
          <w:b w:val="0"/>
          <w:bCs w:val="0"/>
          <w:color w:val="000000"/>
          <w:rtl/>
        </w:rPr>
      </w:pPr>
      <w:hyperlink r:id="rId48" w:tgtFrame="_blank" w:history="1">
        <w:r w:rsidR="0067737E" w:rsidRPr="00156CAB">
          <w:rPr>
            <w:rFonts w:ascii="Times New Roman (Headings CS)" w:eastAsia="Times New Roman" w:hAnsi="Times New Roman (Headings CS)"/>
            <w:b w:val="0"/>
            <w:bCs w:val="0"/>
            <w:color w:val="0000FF"/>
            <w:u w:val="single"/>
          </w:rPr>
          <w:t>https://rc.majlis.ir/fa/law/show/1132033</w:t>
        </w:r>
      </w:hyperlink>
    </w:p>
    <w:p w14:paraId="3039451E" w14:textId="77777777" w:rsidR="0067737E" w:rsidRPr="00156CAB" w:rsidRDefault="0067737E" w:rsidP="0067737E">
      <w:pPr>
        <w:jc w:val="center"/>
        <w:rPr>
          <w:rFonts w:eastAsia="Times New Roman" w:cs="Times New Roman"/>
          <w:b w:val="0"/>
          <w:bCs w:val="0"/>
          <w:color w:val="000000"/>
        </w:rPr>
      </w:pPr>
      <w:r w:rsidRPr="00156CAB">
        <w:rPr>
          <w:rFonts w:ascii="Times New Roman (Headings CS)" w:eastAsia="Times New Roman" w:hAnsi="Times New Roman (Headings CS)" w:cs="Times New Roman"/>
          <w:b w:val="0"/>
          <w:bCs w:val="0"/>
          <w:color w:val="FF0000"/>
          <w:rtl/>
        </w:rPr>
        <w:t>******************************</w:t>
      </w:r>
    </w:p>
    <w:p w14:paraId="79DD0DBB" w14:textId="201D5BF4" w:rsidR="00C648F5" w:rsidRDefault="0067737E" w:rsidP="0067737E">
      <w:pPr>
        <w:pStyle w:val="Heading1"/>
        <w:rPr>
          <w:rtl/>
        </w:rPr>
      </w:pPr>
      <w:r w:rsidRPr="00156CAB">
        <w:rPr>
          <w:rFonts w:cs="Times New Roman"/>
          <w:rtl/>
        </w:rPr>
        <w:br w:type="page"/>
      </w:r>
    </w:p>
    <w:p w14:paraId="48000D61" w14:textId="77777777" w:rsidR="00C648F5" w:rsidRDefault="00C648F5" w:rsidP="00C648F5">
      <w:pPr>
        <w:pStyle w:val="Heading1"/>
        <w:rPr>
          <w:rtl/>
        </w:rPr>
      </w:pPr>
    </w:p>
    <w:p w14:paraId="49A87951" w14:textId="77777777" w:rsidR="00C648F5" w:rsidRDefault="00C648F5" w:rsidP="00C648F5">
      <w:pPr>
        <w:pStyle w:val="Heading1"/>
        <w:rPr>
          <w:rtl/>
        </w:rPr>
      </w:pPr>
    </w:p>
    <w:p w14:paraId="26382DAC" w14:textId="543CD55B" w:rsidR="00C648F5" w:rsidRDefault="00C648F5">
      <w:pPr>
        <w:bidi w:val="0"/>
        <w:spacing w:line="276" w:lineRule="auto"/>
        <w:contextualSpacing w:val="0"/>
        <w:rPr>
          <w:rFonts w:ascii="B Titr" w:eastAsia="Times New Roman" w:hAnsi="B Titr" w:cs="B Titr"/>
          <w:b w:val="0"/>
          <w:bCs w:val="0"/>
          <w:color w:val="FF0000"/>
          <w:kern w:val="36"/>
          <w:rtl/>
          <w:lang w:bidi="fa-IR"/>
        </w:rPr>
      </w:pPr>
      <w:r>
        <w:rPr>
          <w:rtl/>
        </w:rPr>
        <w:br w:type="page"/>
      </w:r>
    </w:p>
    <w:p w14:paraId="0CA239D8" w14:textId="77777777" w:rsidR="0087606A" w:rsidRDefault="0087606A" w:rsidP="0087606A">
      <w:pPr>
        <w:pStyle w:val="Heading1"/>
        <w:rPr>
          <w:szCs w:val="28"/>
          <w:rtl/>
        </w:rPr>
      </w:pPr>
    </w:p>
    <w:p w14:paraId="4691C0E0" w14:textId="77777777" w:rsidR="0087606A" w:rsidRDefault="0087606A" w:rsidP="0087606A">
      <w:pPr>
        <w:pStyle w:val="Heading1"/>
        <w:rPr>
          <w:szCs w:val="28"/>
        </w:rPr>
      </w:pPr>
      <w:bookmarkStart w:id="214" w:name="_Toc100670580"/>
      <w:r>
        <w:rPr>
          <w:szCs w:val="28"/>
        </w:rPr>
        <w:t>******</w:t>
      </w:r>
      <w:bookmarkEnd w:id="214"/>
    </w:p>
    <w:p w14:paraId="60A12E0F" w14:textId="77777777" w:rsidR="0087606A" w:rsidRDefault="0087606A" w:rsidP="0087606A">
      <w:pPr>
        <w:pStyle w:val="Heading1"/>
        <w:rPr>
          <w:szCs w:val="28"/>
          <w:rtl/>
        </w:rPr>
      </w:pPr>
    </w:p>
    <w:p w14:paraId="0D2C8505" w14:textId="77777777" w:rsidR="004B6161" w:rsidRPr="00055211" w:rsidRDefault="004B6161" w:rsidP="004B6161">
      <w:pPr>
        <w:pStyle w:val="Heading4"/>
        <w:rPr>
          <w:rFonts w:ascii="Times New Roman" w:eastAsia="Times New Roman" w:hAnsi="Times New Roman" w:cs="Times New Roman"/>
          <w:bCs/>
          <w:sz w:val="28"/>
          <w:szCs w:val="28"/>
        </w:rPr>
      </w:pPr>
      <w:r w:rsidRPr="00055211">
        <w:rPr>
          <w:bCs/>
          <w:sz w:val="28"/>
          <w:szCs w:val="28"/>
        </w:rPr>
        <w:br/>
      </w:r>
      <w:bookmarkStart w:id="215" w:name="_Toc100670581"/>
      <w:r w:rsidRPr="00055211">
        <w:rPr>
          <w:rFonts w:hint="cs"/>
          <w:bCs/>
          <w:sz w:val="28"/>
          <w:szCs w:val="28"/>
          <w:rtl/>
        </w:rPr>
        <w:t>22/12/1386</w:t>
      </w:r>
      <w:bookmarkEnd w:id="215"/>
      <w:r w:rsidRPr="00055211">
        <w:rPr>
          <w:bCs/>
          <w:sz w:val="28"/>
          <w:szCs w:val="28"/>
        </w:rPr>
        <w:br/>
      </w:r>
    </w:p>
    <w:p w14:paraId="7FF7D872" w14:textId="77777777" w:rsidR="004B6161" w:rsidRPr="00055211" w:rsidRDefault="004B6161" w:rsidP="00C5212A">
      <w:pPr>
        <w:pStyle w:val="Heading1"/>
      </w:pPr>
      <w:bookmarkStart w:id="216" w:name="_Toc82186761"/>
      <w:bookmarkStart w:id="217" w:name="_Toc100670582"/>
      <w:r w:rsidRPr="00055211">
        <w:rPr>
          <w:rtl/>
        </w:rPr>
        <w:t>آیین نامه نظام بانکداری الکترونیکی</w:t>
      </w:r>
      <w:bookmarkEnd w:id="216"/>
      <w:bookmarkEnd w:id="217"/>
    </w:p>
    <w:p w14:paraId="62378021"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تاریخ تصویب : 1386/12/22</w:t>
      </w:r>
    </w:p>
    <w:p w14:paraId="063B4F6D"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 xml:space="preserve">مرجع تصویب : </w:t>
      </w:r>
      <w:hyperlink r:id="rId49" w:tgtFrame="_blank" w:history="1">
        <w:r w:rsidRPr="00055211">
          <w:rPr>
            <w:rStyle w:val="Hyperlink"/>
            <w:rFonts w:cs="B Compset" w:hint="cs"/>
            <w:sz w:val="28"/>
            <w:szCs w:val="28"/>
            <w:rtl/>
          </w:rPr>
          <w:t>مصوبات هیات وزیران</w:t>
        </w:r>
      </w:hyperlink>
    </w:p>
    <w:p w14:paraId="2C62CF7B"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جزئیات متن قانون</w:t>
      </w:r>
    </w:p>
    <w:p w14:paraId="65BE7514" w14:textId="77777777" w:rsidR="004B6161" w:rsidRPr="00055211" w:rsidRDefault="004B6161" w:rsidP="004B6161">
      <w:pPr>
        <w:pStyle w:val="NormalWeb"/>
        <w:jc w:val="both"/>
        <w:rPr>
          <w:color w:val="000000"/>
          <w:sz w:val="28"/>
          <w:szCs w:val="28"/>
          <w:rtl/>
        </w:rPr>
      </w:pPr>
      <w:r w:rsidRPr="00055211">
        <w:rPr>
          <w:rFonts w:cs="B Jadid"/>
          <w:color w:val="0000FF"/>
          <w:sz w:val="28"/>
          <w:szCs w:val="28"/>
          <w:rtl/>
        </w:rPr>
        <w:t>شماره</w:t>
      </w:r>
      <w:r w:rsidRPr="00055211">
        <w:rPr>
          <w:rFonts w:ascii="Calibri" w:hAnsi="Calibri" w:cs="Calibri" w:hint="cs"/>
          <w:color w:val="0000FF"/>
          <w:sz w:val="28"/>
          <w:szCs w:val="28"/>
          <w:rtl/>
        </w:rPr>
        <w:t> </w:t>
      </w:r>
      <w:r w:rsidRPr="00055211">
        <w:rPr>
          <w:rFonts w:cs="B Compset"/>
          <w:color w:val="000000"/>
          <w:sz w:val="28"/>
          <w:szCs w:val="28"/>
          <w:rtl/>
        </w:rPr>
        <w:t>211845/ت 39393ه</w:t>
      </w:r>
      <w:r w:rsidRPr="00055211">
        <w:rPr>
          <w:rFonts w:cs="B Compset" w:hint="cs"/>
          <w:color w:val="000000"/>
          <w:sz w:val="28"/>
          <w:szCs w:val="28"/>
          <w:rtl/>
        </w:rPr>
        <w:t>26/12/1386</w:t>
      </w:r>
    </w:p>
    <w:p w14:paraId="569E6079"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وزارت امور اقتصادی و دارایی وزارت دادگستری وزارت آموزش و پرورش</w:t>
      </w:r>
      <w:r w:rsidRPr="00055211">
        <w:rPr>
          <w:rFonts w:hint="cs"/>
          <w:color w:val="000000"/>
          <w:sz w:val="28"/>
          <w:szCs w:val="28"/>
          <w:rtl/>
        </w:rPr>
        <w:t xml:space="preserve"> </w:t>
      </w:r>
      <w:r w:rsidRPr="00055211">
        <w:rPr>
          <w:rFonts w:cs="B Compset" w:hint="cs"/>
          <w:color w:val="000000"/>
          <w:sz w:val="28"/>
          <w:szCs w:val="28"/>
          <w:rtl/>
        </w:rPr>
        <w:t>وزارت علوم، تحقیقات و فناوری وزارت بهداشت، درمان و آموزش پزشکی</w:t>
      </w:r>
      <w:r w:rsidRPr="00055211">
        <w:rPr>
          <w:rFonts w:hint="cs"/>
          <w:color w:val="000000"/>
          <w:sz w:val="28"/>
          <w:szCs w:val="28"/>
          <w:rtl/>
        </w:rPr>
        <w:t xml:space="preserve"> </w:t>
      </w:r>
      <w:r w:rsidRPr="00055211">
        <w:rPr>
          <w:rFonts w:cs="B Compset" w:hint="cs"/>
          <w:color w:val="000000"/>
          <w:sz w:val="28"/>
          <w:szCs w:val="28"/>
          <w:rtl/>
        </w:rPr>
        <w:t>وزارت ارتباطات و فناوری اطلاعات وزارت صنایع و معادن وزارت بازرگانی وزارت</w:t>
      </w:r>
      <w:r w:rsidRPr="00055211">
        <w:rPr>
          <w:rFonts w:hint="cs"/>
          <w:color w:val="000000"/>
          <w:sz w:val="28"/>
          <w:szCs w:val="28"/>
          <w:rtl/>
        </w:rPr>
        <w:t xml:space="preserve"> </w:t>
      </w:r>
      <w:r w:rsidRPr="00055211">
        <w:rPr>
          <w:rFonts w:cs="B Compset" w:hint="cs"/>
          <w:color w:val="000000"/>
          <w:sz w:val="28"/>
          <w:szCs w:val="28"/>
          <w:rtl/>
        </w:rPr>
        <w:t>کشور</w:t>
      </w:r>
      <w:r w:rsidRPr="00055211">
        <w:rPr>
          <w:rFonts w:hint="cs"/>
          <w:color w:val="000000"/>
          <w:sz w:val="28"/>
          <w:szCs w:val="28"/>
          <w:rtl/>
        </w:rPr>
        <w:t xml:space="preserve"> </w:t>
      </w:r>
      <w:r w:rsidRPr="00055211">
        <w:rPr>
          <w:rFonts w:cs="B Compset" w:hint="cs"/>
          <w:color w:val="000000"/>
          <w:sz w:val="28"/>
          <w:szCs w:val="28"/>
          <w:rtl/>
        </w:rPr>
        <w:t>وزارت راه و ترابری بانک مرکزی جمهوری اسلامی ایران سازمان صدا و سیمای جمهوری</w:t>
      </w:r>
      <w:r w:rsidRPr="00055211">
        <w:rPr>
          <w:rFonts w:hint="cs"/>
          <w:color w:val="000000"/>
          <w:sz w:val="28"/>
          <w:szCs w:val="28"/>
          <w:rtl/>
        </w:rPr>
        <w:t xml:space="preserve"> </w:t>
      </w:r>
      <w:r w:rsidRPr="00055211">
        <w:rPr>
          <w:rFonts w:cs="B Compset" w:hint="cs"/>
          <w:color w:val="000000"/>
          <w:sz w:val="28"/>
          <w:szCs w:val="28"/>
          <w:rtl/>
        </w:rPr>
        <w:t>اسلامی ایران</w:t>
      </w:r>
    </w:p>
    <w:p w14:paraId="14E7E47E"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هیئت وزیران در جلسه مورخ 22/12/1386 بنا به پیشنهاد وزارت امور اقتصادی و دارایی</w:t>
      </w:r>
      <w:r w:rsidRPr="00055211">
        <w:rPr>
          <w:rFonts w:hint="cs"/>
          <w:color w:val="000000"/>
          <w:sz w:val="28"/>
          <w:szCs w:val="28"/>
          <w:rtl/>
        </w:rPr>
        <w:t xml:space="preserve"> </w:t>
      </w:r>
      <w:r w:rsidRPr="00055211">
        <w:rPr>
          <w:rFonts w:cs="B Compset" w:hint="cs"/>
          <w:color w:val="000000"/>
          <w:sz w:val="28"/>
          <w:szCs w:val="28"/>
          <w:rtl/>
        </w:rPr>
        <w:t>و بانک مرکزی جمهوری اسلامی ایران و به استناد جزء (4) بند « ج» ماده (10) قانون</w:t>
      </w:r>
      <w:r w:rsidRPr="00055211">
        <w:rPr>
          <w:rFonts w:hint="cs"/>
          <w:color w:val="000000"/>
          <w:sz w:val="28"/>
          <w:szCs w:val="28"/>
          <w:rtl/>
        </w:rPr>
        <w:t xml:space="preserve"> </w:t>
      </w:r>
      <w:r w:rsidRPr="00055211">
        <w:rPr>
          <w:rFonts w:cs="B Compset" w:hint="cs"/>
          <w:color w:val="000000"/>
          <w:sz w:val="28"/>
          <w:szCs w:val="28"/>
          <w:rtl/>
        </w:rPr>
        <w:t>برنامه چهارم توسعه اقتصادی، اجتماعی و فرهنگی جمهوری اسلامی ایران مصوب 1383 ،</w:t>
      </w:r>
      <w:r w:rsidRPr="00055211">
        <w:rPr>
          <w:rFonts w:hint="cs"/>
          <w:color w:val="000000"/>
          <w:sz w:val="28"/>
          <w:szCs w:val="28"/>
          <w:rtl/>
        </w:rPr>
        <w:t xml:space="preserve"> </w:t>
      </w:r>
      <w:r w:rsidRPr="00055211">
        <w:rPr>
          <w:rFonts w:cs="B Compset" w:hint="cs"/>
          <w:color w:val="000000"/>
          <w:sz w:val="28"/>
          <w:szCs w:val="28"/>
          <w:rtl/>
        </w:rPr>
        <w:t>آیین نامه نظام بانکداری الکترونیکی را به شرح زیر تصویب نمود:</w:t>
      </w:r>
    </w:p>
    <w:p w14:paraId="1F3563C8" w14:textId="77777777" w:rsidR="004B6161" w:rsidRPr="00055211" w:rsidRDefault="004B6161" w:rsidP="004B6161">
      <w:pPr>
        <w:pStyle w:val="NormalWeb"/>
        <w:jc w:val="both"/>
        <w:rPr>
          <w:rFonts w:cs="B Titr"/>
          <w:color w:val="000000"/>
          <w:sz w:val="28"/>
          <w:szCs w:val="28"/>
          <w:rtl/>
        </w:rPr>
      </w:pPr>
      <w:r w:rsidRPr="00055211">
        <w:rPr>
          <w:rFonts w:cs="B Titr" w:hint="cs"/>
          <w:color w:val="000000"/>
          <w:sz w:val="28"/>
          <w:szCs w:val="28"/>
          <w:rtl/>
        </w:rPr>
        <w:t>آیین نامه نظام بانکداری الکترونیکی</w:t>
      </w:r>
    </w:p>
    <w:p w14:paraId="5E41B75C" w14:textId="77777777" w:rsidR="004B6161" w:rsidRPr="00055211" w:rsidRDefault="004B6161" w:rsidP="004B6161">
      <w:pPr>
        <w:pStyle w:val="NormalWeb"/>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1 در این آیین نامه اصطلاحات به شرح زیر به کار رفته اند:</w:t>
      </w:r>
    </w:p>
    <w:p w14:paraId="1A243E1C"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الف بانک: کلیه بانکهای دولتی و غیردولتی.</w:t>
      </w:r>
    </w:p>
    <w:p w14:paraId="7B6F6B0B"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ب دستگاه های اجرایی: دستگاههای مشمول ماده (160) قانون برنامه چهارم توسعه و</w:t>
      </w:r>
      <w:r w:rsidRPr="00055211">
        <w:rPr>
          <w:rFonts w:hint="cs"/>
          <w:color w:val="000000"/>
          <w:sz w:val="28"/>
          <w:szCs w:val="28"/>
          <w:rtl/>
        </w:rPr>
        <w:t xml:space="preserve"> </w:t>
      </w:r>
      <w:r w:rsidRPr="00055211">
        <w:rPr>
          <w:rFonts w:cs="B Compset" w:hint="cs"/>
          <w:color w:val="000000"/>
          <w:sz w:val="28"/>
          <w:szCs w:val="28"/>
          <w:rtl/>
        </w:rPr>
        <w:t>نهادهای عمومی غیردولتی از جمله شهرداریها و سازمان تامین اجتماعی.</w:t>
      </w:r>
    </w:p>
    <w:p w14:paraId="7C6A9202"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ج بانک مرکزی: بانک مرکزی جمهوری اسلامی ایران.</w:t>
      </w:r>
    </w:p>
    <w:p w14:paraId="1F70513D"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د تراکنش: یک پیام الکترونیکی که بنا به تقاضای مشتری در یکی از درگاههای ارائه</w:t>
      </w:r>
      <w:r w:rsidRPr="00055211">
        <w:rPr>
          <w:rFonts w:hint="cs"/>
          <w:color w:val="000000"/>
          <w:sz w:val="28"/>
          <w:szCs w:val="28"/>
          <w:rtl/>
        </w:rPr>
        <w:t xml:space="preserve"> </w:t>
      </w:r>
      <w:r w:rsidRPr="00055211">
        <w:rPr>
          <w:rFonts w:cs="B Compset" w:hint="cs"/>
          <w:color w:val="000000"/>
          <w:sz w:val="28"/>
          <w:szCs w:val="28"/>
          <w:rtl/>
        </w:rPr>
        <w:t>خدمات بانکی نظیر خودپرداز و یا پایانه فروش، ایجاد و به شبکه الکترونیکی بانکی</w:t>
      </w:r>
      <w:r w:rsidRPr="00055211">
        <w:rPr>
          <w:rFonts w:hint="cs"/>
          <w:color w:val="000000"/>
          <w:sz w:val="28"/>
          <w:szCs w:val="28"/>
          <w:rtl/>
        </w:rPr>
        <w:t xml:space="preserve"> </w:t>
      </w:r>
      <w:r w:rsidRPr="00055211">
        <w:rPr>
          <w:rFonts w:cs="B Compset" w:hint="cs"/>
          <w:color w:val="000000"/>
          <w:sz w:val="28"/>
          <w:szCs w:val="28"/>
          <w:rtl/>
        </w:rPr>
        <w:t>ارسال می شود.</w:t>
      </w:r>
    </w:p>
    <w:p w14:paraId="32E9440A"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lastRenderedPageBreak/>
        <w:t xml:space="preserve">ه بانکداری همراه (معادل </w:t>
      </w:r>
      <w:r w:rsidRPr="00055211">
        <w:rPr>
          <w:rFonts w:cs="B Compset" w:hint="cs"/>
          <w:color w:val="000000"/>
          <w:sz w:val="28"/>
          <w:szCs w:val="28"/>
        </w:rPr>
        <w:t>mobile banking</w:t>
      </w:r>
      <w:r w:rsidRPr="00055211">
        <w:rPr>
          <w:rFonts w:cs="B Compset" w:hint="cs"/>
          <w:color w:val="000000"/>
          <w:sz w:val="28"/>
          <w:szCs w:val="28"/>
          <w:rtl/>
        </w:rPr>
        <w:t>): ارائه خدمات بانکی غیرحضوری از طریق</w:t>
      </w:r>
      <w:r w:rsidRPr="00055211">
        <w:rPr>
          <w:rFonts w:hint="cs"/>
          <w:color w:val="000000"/>
          <w:sz w:val="28"/>
          <w:szCs w:val="28"/>
          <w:rtl/>
        </w:rPr>
        <w:t xml:space="preserve"> </w:t>
      </w:r>
      <w:r w:rsidRPr="00055211">
        <w:rPr>
          <w:rFonts w:cs="B Compset" w:hint="cs"/>
          <w:color w:val="000000"/>
          <w:sz w:val="28"/>
          <w:szCs w:val="28"/>
          <w:rtl/>
        </w:rPr>
        <w:t>سامانه های تلفن همراه.</w:t>
      </w:r>
      <w:r w:rsidRPr="00055211">
        <w:rPr>
          <w:rFonts w:hint="cs"/>
          <w:color w:val="000000"/>
          <w:sz w:val="28"/>
          <w:szCs w:val="28"/>
          <w:rtl/>
        </w:rPr>
        <w:t xml:space="preserve"> </w:t>
      </w:r>
    </w:p>
    <w:p w14:paraId="39E3F3EC"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 xml:space="preserve">و بر خط (معادل </w:t>
      </w:r>
      <w:r w:rsidRPr="00055211">
        <w:rPr>
          <w:rFonts w:cs="B Compset" w:hint="cs"/>
          <w:color w:val="000000"/>
          <w:sz w:val="28"/>
          <w:szCs w:val="28"/>
        </w:rPr>
        <w:t>On line</w:t>
      </w:r>
      <w:r w:rsidRPr="00055211">
        <w:rPr>
          <w:rFonts w:cs="B Compset" w:hint="cs"/>
          <w:color w:val="000000"/>
          <w:sz w:val="28"/>
          <w:szCs w:val="28"/>
          <w:rtl/>
        </w:rPr>
        <w:t>): هر گونه تراکنشی که تکمیل آن مستلزم ارتباط بدون وقفه</w:t>
      </w:r>
      <w:r w:rsidRPr="00055211">
        <w:rPr>
          <w:rFonts w:hint="cs"/>
          <w:color w:val="000000"/>
          <w:sz w:val="28"/>
          <w:szCs w:val="28"/>
          <w:rtl/>
        </w:rPr>
        <w:t xml:space="preserve"> </w:t>
      </w:r>
      <w:r w:rsidRPr="00055211">
        <w:rPr>
          <w:rFonts w:cs="B Compset" w:hint="cs"/>
          <w:color w:val="000000"/>
          <w:sz w:val="28"/>
          <w:szCs w:val="28"/>
          <w:rtl/>
        </w:rPr>
        <w:t>با سامانه های رایانه ای مرکزی برای سنجش اعتبار و صحت تراکنش باشد.</w:t>
      </w:r>
    </w:p>
    <w:p w14:paraId="791178BA"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 xml:space="preserve">ز برون خط (معادل </w:t>
      </w:r>
      <w:r w:rsidRPr="00055211">
        <w:rPr>
          <w:rFonts w:cs="B Compset" w:hint="cs"/>
          <w:color w:val="000000"/>
          <w:sz w:val="28"/>
          <w:szCs w:val="28"/>
        </w:rPr>
        <w:t>off-line</w:t>
      </w:r>
      <w:r w:rsidRPr="00055211">
        <w:rPr>
          <w:rFonts w:cs="B Compset" w:hint="cs"/>
          <w:color w:val="000000"/>
          <w:sz w:val="28"/>
          <w:szCs w:val="28"/>
          <w:rtl/>
        </w:rPr>
        <w:t>): هر گونه تراکنشی که تکمیل آن بدون نیاز به تعامل با</w:t>
      </w:r>
      <w:r w:rsidRPr="00055211">
        <w:rPr>
          <w:rFonts w:hint="cs"/>
          <w:color w:val="000000"/>
          <w:sz w:val="28"/>
          <w:szCs w:val="28"/>
          <w:rtl/>
        </w:rPr>
        <w:t xml:space="preserve"> </w:t>
      </w:r>
      <w:r w:rsidRPr="00055211">
        <w:rPr>
          <w:rFonts w:cs="B Compset" w:hint="cs"/>
          <w:color w:val="000000"/>
          <w:sz w:val="28"/>
          <w:szCs w:val="28"/>
          <w:rtl/>
        </w:rPr>
        <w:t>سامانه های رایانه ای مرکزی برای سنجش اعتبار و صحت تراکنش میسر باشد.</w:t>
      </w:r>
    </w:p>
    <w:p w14:paraId="2E51692A"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 xml:space="preserve">ح پایانه فروش (معادل </w:t>
      </w:r>
      <w:r w:rsidRPr="00055211">
        <w:rPr>
          <w:rFonts w:cs="B Compset" w:hint="cs"/>
          <w:color w:val="000000"/>
          <w:sz w:val="28"/>
          <w:szCs w:val="28"/>
        </w:rPr>
        <w:t>(Eft/pos) Electronic fund transfer/point of sale</w:t>
      </w:r>
      <w:r w:rsidRPr="00055211">
        <w:rPr>
          <w:rFonts w:cs="B Compset" w:hint="cs"/>
          <w:color w:val="000000"/>
          <w:sz w:val="28"/>
          <w:szCs w:val="28"/>
          <w:rtl/>
        </w:rPr>
        <w:t>):</w:t>
      </w:r>
      <w:r w:rsidRPr="00055211">
        <w:rPr>
          <w:rFonts w:hint="cs"/>
          <w:color w:val="000000"/>
          <w:sz w:val="28"/>
          <w:szCs w:val="28"/>
          <w:rtl/>
        </w:rPr>
        <w:t xml:space="preserve"> </w:t>
      </w:r>
      <w:r w:rsidRPr="00055211">
        <w:rPr>
          <w:rFonts w:cs="B Compset" w:hint="cs"/>
          <w:color w:val="000000"/>
          <w:sz w:val="28"/>
          <w:szCs w:val="28"/>
          <w:rtl/>
        </w:rPr>
        <w:t>دستگاهی که با پذیرش کارت بانکی می تواند امکانی را فراهم کند که وجه به صورت</w:t>
      </w:r>
      <w:r w:rsidRPr="00055211">
        <w:rPr>
          <w:rFonts w:hint="cs"/>
          <w:color w:val="000000"/>
          <w:sz w:val="28"/>
          <w:szCs w:val="28"/>
          <w:rtl/>
        </w:rPr>
        <w:t xml:space="preserve"> </w:t>
      </w:r>
      <w:r w:rsidRPr="00055211">
        <w:rPr>
          <w:rFonts w:cs="B Compset" w:hint="cs"/>
          <w:color w:val="000000"/>
          <w:sz w:val="28"/>
          <w:szCs w:val="28"/>
          <w:rtl/>
        </w:rPr>
        <w:t>الکترونیکی از حساب دارنده کارت به حساب فروشنده منتقل شود.</w:t>
      </w:r>
    </w:p>
    <w:p w14:paraId="043C31D3"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ط پرداخت حضوری الکترونیک: پرداخت به وسیله انجام تراکنش بین یک ابزار شناسایی</w:t>
      </w:r>
      <w:r w:rsidRPr="00055211">
        <w:rPr>
          <w:rFonts w:hint="cs"/>
          <w:color w:val="000000"/>
          <w:sz w:val="28"/>
          <w:szCs w:val="28"/>
          <w:rtl/>
        </w:rPr>
        <w:t xml:space="preserve"> </w:t>
      </w:r>
      <w:r w:rsidRPr="00055211">
        <w:rPr>
          <w:rFonts w:cs="B Compset" w:hint="cs"/>
          <w:color w:val="000000"/>
          <w:sz w:val="28"/>
          <w:szCs w:val="28"/>
          <w:rtl/>
        </w:rPr>
        <w:t>فیزیکی (نظیر کارت) و یک ابزار پذیرش فیزیکی (نظیر پایانه فروش) که به صورت</w:t>
      </w:r>
      <w:r w:rsidRPr="00055211">
        <w:rPr>
          <w:rFonts w:hint="cs"/>
          <w:color w:val="000000"/>
          <w:sz w:val="28"/>
          <w:szCs w:val="28"/>
          <w:rtl/>
        </w:rPr>
        <w:t xml:space="preserve"> </w:t>
      </w:r>
      <w:r w:rsidRPr="00055211">
        <w:rPr>
          <w:rFonts w:cs="B Compset" w:hint="cs"/>
          <w:color w:val="000000"/>
          <w:sz w:val="28"/>
          <w:szCs w:val="28"/>
          <w:rtl/>
        </w:rPr>
        <w:t>الکترونیکی و بدون مراجعه به شعبه یا واحد بانکی صورت پذیرد.</w:t>
      </w:r>
    </w:p>
    <w:p w14:paraId="14501CA9"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ی پرداخت غیرحضوری الکترونیک: پرداخت به وسیله انجام تراکنش بین یک ابزار</w:t>
      </w:r>
      <w:r w:rsidRPr="00055211">
        <w:rPr>
          <w:rFonts w:hint="cs"/>
          <w:color w:val="000000"/>
          <w:sz w:val="28"/>
          <w:szCs w:val="28"/>
          <w:rtl/>
        </w:rPr>
        <w:t xml:space="preserve"> </w:t>
      </w:r>
      <w:r w:rsidRPr="00055211">
        <w:rPr>
          <w:rFonts w:cs="B Compset" w:hint="cs"/>
          <w:color w:val="000000"/>
          <w:sz w:val="28"/>
          <w:szCs w:val="28"/>
          <w:rtl/>
        </w:rPr>
        <w:t>شناسایی مجازی (نظیر شناسه و رمز اینترنتی) و یک درگاه پذیرش مجازی (نظیر تارنمای</w:t>
      </w:r>
      <w:r w:rsidRPr="00055211">
        <w:rPr>
          <w:rFonts w:hint="cs"/>
          <w:color w:val="000000"/>
          <w:sz w:val="28"/>
          <w:szCs w:val="28"/>
          <w:rtl/>
        </w:rPr>
        <w:t xml:space="preserve"> </w:t>
      </w:r>
      <w:r w:rsidRPr="00055211">
        <w:rPr>
          <w:rFonts w:cs="B Compset" w:hint="cs"/>
          <w:color w:val="000000"/>
          <w:sz w:val="28"/>
          <w:szCs w:val="28"/>
          <w:rtl/>
        </w:rPr>
        <w:t>اینترنتی) که به صورت الکترونیکی و بدون مراجعه به شعبه یا واحد بانکی صورت پذیرد.</w:t>
      </w:r>
    </w:p>
    <w:p w14:paraId="60682AED"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ک حسابهای متمرکز: انواع حسابهای بانکی که در سامانه های رایانه ای مرکزی یک</w:t>
      </w:r>
      <w:r w:rsidRPr="00055211">
        <w:rPr>
          <w:rFonts w:hint="cs"/>
          <w:color w:val="000000"/>
          <w:sz w:val="28"/>
          <w:szCs w:val="28"/>
          <w:rtl/>
        </w:rPr>
        <w:t xml:space="preserve"> </w:t>
      </w:r>
      <w:r w:rsidRPr="00055211">
        <w:rPr>
          <w:rFonts w:cs="B Compset" w:hint="cs"/>
          <w:color w:val="000000"/>
          <w:sz w:val="28"/>
          <w:szCs w:val="28"/>
          <w:rtl/>
        </w:rPr>
        <w:t>بانک نگهداری شده و کلیه شعب و واحدهای متصل به سامانه رایانه مرکزی بانک</w:t>
      </w:r>
      <w:r w:rsidRPr="00055211">
        <w:rPr>
          <w:rFonts w:hint="cs"/>
          <w:color w:val="000000"/>
          <w:sz w:val="28"/>
          <w:szCs w:val="28"/>
          <w:rtl/>
        </w:rPr>
        <w:t xml:space="preserve"> </w:t>
      </w:r>
      <w:r w:rsidRPr="00055211">
        <w:rPr>
          <w:rFonts w:cs="B Compset" w:hint="cs"/>
          <w:color w:val="000000"/>
          <w:sz w:val="28"/>
          <w:szCs w:val="28"/>
          <w:rtl/>
        </w:rPr>
        <w:t>می توانند بدون محدودیت فیزیکی عملیات بانکی متعارف نظیر واریز و برداشت را با آن</w:t>
      </w:r>
      <w:r w:rsidRPr="00055211">
        <w:rPr>
          <w:rFonts w:hint="cs"/>
          <w:color w:val="000000"/>
          <w:sz w:val="28"/>
          <w:szCs w:val="28"/>
          <w:rtl/>
        </w:rPr>
        <w:t xml:space="preserve"> </w:t>
      </w:r>
      <w:r w:rsidRPr="00055211">
        <w:rPr>
          <w:rFonts w:cs="B Compset" w:hint="cs"/>
          <w:color w:val="000000"/>
          <w:sz w:val="28"/>
          <w:szCs w:val="28"/>
          <w:rtl/>
        </w:rPr>
        <w:t>به انجام رسانند.</w:t>
      </w:r>
    </w:p>
    <w:p w14:paraId="1743B465"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 xml:space="preserve">ل خودپرداز (معادل </w:t>
      </w:r>
      <w:r w:rsidRPr="00055211">
        <w:rPr>
          <w:rFonts w:cs="B Compset" w:hint="cs"/>
          <w:color w:val="000000"/>
          <w:sz w:val="28"/>
          <w:szCs w:val="28"/>
        </w:rPr>
        <w:t>Automated teller machine (ATM)</w:t>
      </w:r>
      <w:r w:rsidRPr="00055211">
        <w:rPr>
          <w:rFonts w:cs="B Compset" w:hint="cs"/>
          <w:color w:val="000000"/>
          <w:sz w:val="28"/>
          <w:szCs w:val="28"/>
          <w:rtl/>
        </w:rPr>
        <w:t xml:space="preserve"> ): دستگاهی که با شناسایی</w:t>
      </w:r>
      <w:r w:rsidRPr="00055211">
        <w:rPr>
          <w:rFonts w:hint="cs"/>
          <w:color w:val="000000"/>
          <w:sz w:val="28"/>
          <w:szCs w:val="28"/>
          <w:rtl/>
        </w:rPr>
        <w:t xml:space="preserve"> </w:t>
      </w:r>
      <w:r w:rsidRPr="00055211">
        <w:rPr>
          <w:rFonts w:cs="B Compset" w:hint="cs"/>
          <w:color w:val="000000"/>
          <w:sz w:val="28"/>
          <w:szCs w:val="28"/>
          <w:rtl/>
        </w:rPr>
        <w:t>مشتری از طریق کارت بانکی یا ابزارهای شناسایی الکترونیک نظیر آن تحویلداری شعبه</w:t>
      </w:r>
      <w:r w:rsidRPr="00055211">
        <w:rPr>
          <w:rFonts w:hint="cs"/>
          <w:color w:val="000000"/>
          <w:sz w:val="28"/>
          <w:szCs w:val="28"/>
          <w:rtl/>
        </w:rPr>
        <w:t xml:space="preserve"> </w:t>
      </w:r>
      <w:r w:rsidRPr="00055211">
        <w:rPr>
          <w:rFonts w:cs="B Compset" w:hint="cs"/>
          <w:color w:val="000000"/>
          <w:sz w:val="28"/>
          <w:szCs w:val="28"/>
          <w:rtl/>
        </w:rPr>
        <w:t>بانکی را به صورت الکترونیکی انجام می دهد.</w:t>
      </w:r>
    </w:p>
    <w:p w14:paraId="1B6C488E"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 xml:space="preserve">م کیف پول الکترونیکی (معادل </w:t>
      </w:r>
      <w:r w:rsidRPr="00055211">
        <w:rPr>
          <w:rFonts w:cs="B Compset" w:hint="cs"/>
          <w:color w:val="000000"/>
          <w:sz w:val="28"/>
          <w:szCs w:val="28"/>
        </w:rPr>
        <w:t>Electronic purse</w:t>
      </w:r>
      <w:r w:rsidRPr="00055211">
        <w:rPr>
          <w:rFonts w:cs="B Compset" w:hint="cs"/>
          <w:color w:val="000000"/>
          <w:sz w:val="28"/>
          <w:szCs w:val="28"/>
          <w:rtl/>
        </w:rPr>
        <w:t>): وجه ذخیره شده بر تراشه</w:t>
      </w:r>
      <w:r w:rsidRPr="00055211">
        <w:rPr>
          <w:rFonts w:hint="cs"/>
          <w:color w:val="000000"/>
          <w:sz w:val="28"/>
          <w:szCs w:val="28"/>
          <w:rtl/>
        </w:rPr>
        <w:t xml:space="preserve"> </w:t>
      </w:r>
      <w:r w:rsidRPr="00055211">
        <w:rPr>
          <w:rFonts w:cs="B Compset" w:hint="cs"/>
          <w:color w:val="000000"/>
          <w:sz w:val="28"/>
          <w:szCs w:val="28"/>
          <w:rtl/>
        </w:rPr>
        <w:t>الکترونیکی که همانند اسکناس و مسکوک به خودی خود دارای ارزش بوده و قابلیت انجام</w:t>
      </w:r>
      <w:r w:rsidRPr="00055211">
        <w:rPr>
          <w:rFonts w:hint="cs"/>
          <w:color w:val="000000"/>
          <w:sz w:val="28"/>
          <w:szCs w:val="28"/>
          <w:rtl/>
        </w:rPr>
        <w:t xml:space="preserve"> </w:t>
      </w:r>
      <w:r w:rsidRPr="00055211">
        <w:rPr>
          <w:rFonts w:cs="B Compset" w:hint="cs"/>
          <w:color w:val="000000"/>
          <w:sz w:val="28"/>
          <w:szCs w:val="28"/>
          <w:rtl/>
        </w:rPr>
        <w:t>تراکنش برون خطی را دارد.</w:t>
      </w:r>
    </w:p>
    <w:p w14:paraId="24283C77"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ن موافقتنامه سطح خدمت رسانی (معادل:((</w:t>
      </w:r>
      <w:r w:rsidRPr="00055211">
        <w:rPr>
          <w:rFonts w:cs="B Compset" w:hint="cs"/>
          <w:color w:val="000000"/>
          <w:sz w:val="28"/>
          <w:szCs w:val="28"/>
        </w:rPr>
        <w:t>SLA) service level Agreement</w:t>
      </w:r>
      <w:r w:rsidRPr="00055211">
        <w:rPr>
          <w:rFonts w:cs="B Compset" w:hint="cs"/>
          <w:color w:val="000000"/>
          <w:sz w:val="28"/>
          <w:szCs w:val="28"/>
          <w:rtl/>
        </w:rPr>
        <w:t>)</w:t>
      </w:r>
      <w:r w:rsidRPr="00055211">
        <w:rPr>
          <w:rFonts w:hint="cs"/>
          <w:color w:val="000000"/>
          <w:sz w:val="28"/>
          <w:szCs w:val="28"/>
          <w:rtl/>
        </w:rPr>
        <w:t xml:space="preserve"> </w:t>
      </w:r>
      <w:r w:rsidRPr="00055211">
        <w:rPr>
          <w:rFonts w:cs="B Compset" w:hint="cs"/>
          <w:color w:val="000000"/>
          <w:sz w:val="28"/>
          <w:szCs w:val="28"/>
          <w:rtl/>
        </w:rPr>
        <w:t>موافقتنامه ای که بین خدمت دهنده و خدمت گیرنده امضا می شود و مواردی چون تعریف،</w:t>
      </w:r>
      <w:r w:rsidRPr="00055211">
        <w:rPr>
          <w:rFonts w:hint="cs"/>
          <w:color w:val="000000"/>
          <w:sz w:val="28"/>
          <w:szCs w:val="28"/>
          <w:rtl/>
        </w:rPr>
        <w:t xml:space="preserve"> </w:t>
      </w:r>
      <w:r w:rsidRPr="00055211">
        <w:rPr>
          <w:rFonts w:cs="B Compset" w:hint="cs"/>
          <w:color w:val="000000"/>
          <w:sz w:val="28"/>
          <w:szCs w:val="28"/>
          <w:rtl/>
        </w:rPr>
        <w:t>حداقل شاخصهای کیفیت و اولویتهای خدمت و همچنین مسؤولیتها، تضمینها و جرایم ناشی</w:t>
      </w:r>
      <w:r w:rsidRPr="00055211">
        <w:rPr>
          <w:rFonts w:hint="cs"/>
          <w:color w:val="000000"/>
          <w:sz w:val="28"/>
          <w:szCs w:val="28"/>
          <w:rtl/>
        </w:rPr>
        <w:t xml:space="preserve"> </w:t>
      </w:r>
      <w:r w:rsidRPr="00055211">
        <w:rPr>
          <w:rFonts w:cs="B Compset" w:hint="cs"/>
          <w:color w:val="000000"/>
          <w:sz w:val="28"/>
          <w:szCs w:val="28"/>
          <w:rtl/>
        </w:rPr>
        <w:t>از عملکرد ضعیف خدمت دهنده را در بر می گیرد.</w:t>
      </w:r>
    </w:p>
    <w:p w14:paraId="36A462A5"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lastRenderedPageBreak/>
        <w:t>ماده2 بانک مرکزی تعیین راهبردها و راهبری زیر ساختهای نظام جامع پرداخت و</w:t>
      </w:r>
      <w:r w:rsidRPr="00055211">
        <w:rPr>
          <w:rFonts w:hint="cs"/>
          <w:color w:val="000000"/>
          <w:sz w:val="28"/>
          <w:szCs w:val="28"/>
          <w:rtl/>
        </w:rPr>
        <w:t xml:space="preserve"> </w:t>
      </w:r>
      <w:r w:rsidRPr="00055211">
        <w:rPr>
          <w:rFonts w:cs="B Compset" w:hint="cs"/>
          <w:color w:val="000000"/>
          <w:sz w:val="28"/>
          <w:szCs w:val="28"/>
          <w:rtl/>
        </w:rPr>
        <w:t>بانکداری الکترونیکی را بر عهده دارد. بانکها و دستگاههای اجرایی کشور موظفند در</w:t>
      </w:r>
      <w:r w:rsidRPr="00055211">
        <w:rPr>
          <w:rFonts w:hint="cs"/>
          <w:color w:val="000000"/>
          <w:sz w:val="28"/>
          <w:szCs w:val="28"/>
          <w:rtl/>
        </w:rPr>
        <w:t xml:space="preserve"> </w:t>
      </w:r>
      <w:r w:rsidRPr="00055211">
        <w:rPr>
          <w:rFonts w:cs="B Compset" w:hint="cs"/>
          <w:color w:val="000000"/>
          <w:sz w:val="28"/>
          <w:szCs w:val="28"/>
          <w:rtl/>
        </w:rPr>
        <w:t>طرحهایی که به هر شکل متضمن دریافت و پرداخت الکترونیکی و وجوه بین بانکی باشد،</w:t>
      </w:r>
      <w:r w:rsidRPr="00055211">
        <w:rPr>
          <w:rFonts w:hint="cs"/>
          <w:color w:val="000000"/>
          <w:sz w:val="28"/>
          <w:szCs w:val="28"/>
          <w:rtl/>
        </w:rPr>
        <w:t xml:space="preserve"> </w:t>
      </w:r>
      <w:r w:rsidRPr="00055211">
        <w:rPr>
          <w:rFonts w:cs="B Compset" w:hint="cs"/>
          <w:color w:val="000000"/>
          <w:sz w:val="28"/>
          <w:szCs w:val="28"/>
          <w:rtl/>
        </w:rPr>
        <w:t>مطابق با استانداردها و دستورالعمل تدوین شده توسط این بانک عمل نمایند.</w:t>
      </w:r>
    </w:p>
    <w:p w14:paraId="5B691D5F"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ماده3 به منظور توسعه بانکداری الکترونیک، بانک مرکزی و وزارت امور اقتصادی و</w:t>
      </w:r>
      <w:r w:rsidRPr="00055211">
        <w:rPr>
          <w:rFonts w:hint="cs"/>
          <w:color w:val="000000"/>
          <w:sz w:val="28"/>
          <w:szCs w:val="28"/>
          <w:rtl/>
        </w:rPr>
        <w:t xml:space="preserve"> </w:t>
      </w:r>
      <w:r w:rsidRPr="00055211">
        <w:rPr>
          <w:rFonts w:cs="B Compset" w:hint="cs"/>
          <w:color w:val="000000"/>
          <w:sz w:val="28"/>
          <w:szCs w:val="28"/>
          <w:rtl/>
        </w:rPr>
        <w:t>دارایی موظفند با همکاری دستگاههای اجرایی به خصوص وزارت ارتباطات و فناوری</w:t>
      </w:r>
      <w:r w:rsidRPr="00055211">
        <w:rPr>
          <w:rFonts w:hint="cs"/>
          <w:color w:val="000000"/>
          <w:sz w:val="28"/>
          <w:szCs w:val="28"/>
          <w:rtl/>
        </w:rPr>
        <w:t xml:space="preserve"> </w:t>
      </w:r>
      <w:r w:rsidRPr="00055211">
        <w:rPr>
          <w:rFonts w:cs="B Compset" w:hint="cs"/>
          <w:color w:val="000000"/>
          <w:sz w:val="28"/>
          <w:szCs w:val="28"/>
          <w:rtl/>
        </w:rPr>
        <w:t>اطلاعات، زمینه های لازم را جهت ایجاد زیر ساختهای برنامه های توسعه بانکداری</w:t>
      </w:r>
      <w:r w:rsidRPr="00055211">
        <w:rPr>
          <w:rFonts w:hint="cs"/>
          <w:color w:val="000000"/>
          <w:sz w:val="28"/>
          <w:szCs w:val="28"/>
          <w:rtl/>
        </w:rPr>
        <w:t xml:space="preserve"> </w:t>
      </w:r>
      <w:r w:rsidRPr="00055211">
        <w:rPr>
          <w:rFonts w:cs="B Compset" w:hint="cs"/>
          <w:color w:val="000000"/>
          <w:sz w:val="28"/>
          <w:szCs w:val="28"/>
          <w:rtl/>
        </w:rPr>
        <w:t>الکترونیک مانند امور مخابراتی و ارتباطی در بانکها فراهم آورند.</w:t>
      </w:r>
    </w:p>
    <w:p w14:paraId="6A989FA6"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ماده4 بانک مرکزی موظف است با همکاری وزارت ارتباطات و فناوری اطلاعات، تمهیدات</w:t>
      </w:r>
      <w:r w:rsidRPr="00055211">
        <w:rPr>
          <w:rFonts w:hint="cs"/>
          <w:color w:val="000000"/>
          <w:sz w:val="28"/>
          <w:szCs w:val="28"/>
          <w:rtl/>
        </w:rPr>
        <w:t xml:space="preserve"> </w:t>
      </w:r>
      <w:r w:rsidRPr="00055211">
        <w:rPr>
          <w:rFonts w:cs="B Compset" w:hint="cs"/>
          <w:color w:val="000000"/>
          <w:sz w:val="28"/>
          <w:szCs w:val="28"/>
          <w:rtl/>
        </w:rPr>
        <w:t>لازم را جهت تأمین امنیت بانکداری الکترونیکی فراهم آورد. مسئولیت برقراری امنیت</w:t>
      </w:r>
      <w:r w:rsidRPr="00055211">
        <w:rPr>
          <w:rFonts w:hint="cs"/>
          <w:color w:val="000000"/>
          <w:sz w:val="28"/>
          <w:szCs w:val="28"/>
          <w:rtl/>
        </w:rPr>
        <w:t xml:space="preserve"> </w:t>
      </w:r>
      <w:r w:rsidRPr="00055211">
        <w:rPr>
          <w:rFonts w:cs="B Compset" w:hint="cs"/>
          <w:color w:val="000000"/>
          <w:sz w:val="28"/>
          <w:szCs w:val="28"/>
          <w:rtl/>
        </w:rPr>
        <w:t>بانکداری الکترونیکی بر اساس استانداردهای بین المللی بر عهده بانک مرکزی است. این</w:t>
      </w:r>
      <w:r w:rsidRPr="00055211">
        <w:rPr>
          <w:rFonts w:hint="cs"/>
          <w:color w:val="000000"/>
          <w:sz w:val="28"/>
          <w:szCs w:val="28"/>
          <w:rtl/>
        </w:rPr>
        <w:t xml:space="preserve"> </w:t>
      </w:r>
      <w:r w:rsidRPr="00055211">
        <w:rPr>
          <w:rFonts w:cs="B Compset" w:hint="cs"/>
          <w:color w:val="000000"/>
          <w:sz w:val="28"/>
          <w:szCs w:val="28"/>
          <w:rtl/>
        </w:rPr>
        <w:t>امر نافی مسئولیت بانکها در خصوص برقراری امنیت بانکداری الکترونیک نبوده و تبعات</w:t>
      </w:r>
      <w:r w:rsidRPr="00055211">
        <w:rPr>
          <w:rFonts w:hint="cs"/>
          <w:color w:val="000000"/>
          <w:sz w:val="28"/>
          <w:szCs w:val="28"/>
          <w:rtl/>
        </w:rPr>
        <w:t xml:space="preserve"> </w:t>
      </w:r>
      <w:r w:rsidRPr="00055211">
        <w:rPr>
          <w:rFonts w:cs="B Compset" w:hint="cs"/>
          <w:color w:val="000000"/>
          <w:sz w:val="28"/>
          <w:szCs w:val="28"/>
          <w:rtl/>
        </w:rPr>
        <w:t>ناشی از آن بر عهده بانکها می باشد.</w:t>
      </w:r>
    </w:p>
    <w:p w14:paraId="7C3190D9"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ماده5 به منظور ترغیب به استفاده خدمات بانکداری الکترونیک، بانک مرکزی موظف است</w:t>
      </w:r>
      <w:r w:rsidRPr="00055211">
        <w:rPr>
          <w:rFonts w:hint="cs"/>
          <w:color w:val="000000"/>
          <w:sz w:val="28"/>
          <w:szCs w:val="28"/>
          <w:rtl/>
        </w:rPr>
        <w:t xml:space="preserve"> </w:t>
      </w:r>
      <w:r w:rsidRPr="00055211">
        <w:rPr>
          <w:rFonts w:cs="B Compset" w:hint="cs"/>
          <w:color w:val="000000"/>
          <w:sz w:val="28"/>
          <w:szCs w:val="28"/>
          <w:rtl/>
        </w:rPr>
        <w:t>همزمان با ابلاغ این آیین نامه نسبت به کاهش تدریجی سهم کارمزد شتاب از کارمزد</w:t>
      </w:r>
      <w:r w:rsidRPr="00055211">
        <w:rPr>
          <w:rFonts w:hint="cs"/>
          <w:color w:val="000000"/>
          <w:sz w:val="28"/>
          <w:szCs w:val="28"/>
          <w:rtl/>
        </w:rPr>
        <w:t xml:space="preserve"> </w:t>
      </w:r>
      <w:r w:rsidRPr="00055211">
        <w:rPr>
          <w:rFonts w:cs="B Compset" w:hint="cs"/>
          <w:color w:val="000000"/>
          <w:sz w:val="28"/>
          <w:szCs w:val="28"/>
          <w:rtl/>
        </w:rPr>
        <w:t>خدمات بانکداری الکترونیک اقدام نماید.</w:t>
      </w:r>
    </w:p>
    <w:p w14:paraId="148EC41B"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ماده6 کلیه بانکهای کشور مکلفند تا پایان سال 1387 امکان واریز و برداشت بر خط</w:t>
      </w:r>
      <w:r w:rsidRPr="00055211">
        <w:rPr>
          <w:rFonts w:hint="cs"/>
          <w:color w:val="000000"/>
          <w:sz w:val="28"/>
          <w:szCs w:val="28"/>
          <w:rtl/>
        </w:rPr>
        <w:t xml:space="preserve"> </w:t>
      </w:r>
      <w:r w:rsidRPr="00055211">
        <w:rPr>
          <w:rFonts w:cs="B Compset" w:hint="cs"/>
          <w:color w:val="000000"/>
          <w:sz w:val="28"/>
          <w:szCs w:val="28"/>
          <w:rtl/>
        </w:rPr>
        <w:t>وجوه را برای تمامی حسابهای عندالمطالبه خود فراهم نمایند. ضمناً بانکها مکلفند ظرف</w:t>
      </w:r>
      <w:r w:rsidRPr="00055211">
        <w:rPr>
          <w:rFonts w:hint="cs"/>
          <w:color w:val="000000"/>
          <w:sz w:val="28"/>
          <w:szCs w:val="28"/>
          <w:rtl/>
        </w:rPr>
        <w:t xml:space="preserve"> </w:t>
      </w:r>
      <w:r w:rsidRPr="00055211">
        <w:rPr>
          <w:rFonts w:cs="B Compset" w:hint="cs"/>
          <w:color w:val="000000"/>
          <w:sz w:val="28"/>
          <w:szCs w:val="28"/>
          <w:rtl/>
        </w:rPr>
        <w:t>شش ماه پس از ابلاغ این آیین نامه نسبت به ایجاد امکان واریز بر خط بازپرداخت وجوه</w:t>
      </w:r>
      <w:r w:rsidRPr="00055211">
        <w:rPr>
          <w:rFonts w:hint="cs"/>
          <w:color w:val="000000"/>
          <w:sz w:val="28"/>
          <w:szCs w:val="28"/>
          <w:rtl/>
        </w:rPr>
        <w:t xml:space="preserve"> </w:t>
      </w:r>
      <w:r w:rsidRPr="00055211">
        <w:rPr>
          <w:rFonts w:cs="B Compset" w:hint="cs"/>
          <w:color w:val="000000"/>
          <w:sz w:val="28"/>
          <w:szCs w:val="28"/>
          <w:rtl/>
        </w:rPr>
        <w:t>اقساط تسهیلات دریافتی به شبکه بانکی توسط مشتریان اقدام نمایند.</w:t>
      </w:r>
    </w:p>
    <w:p w14:paraId="4405E93E"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ماده7 بانکها موظفند ظرف شش ماه پس از ابلاغ این آیین نامه، حداقل یک پایانه</w:t>
      </w:r>
      <w:r w:rsidRPr="00055211">
        <w:rPr>
          <w:rFonts w:hint="cs"/>
          <w:color w:val="000000"/>
          <w:sz w:val="28"/>
          <w:szCs w:val="28"/>
          <w:rtl/>
        </w:rPr>
        <w:t xml:space="preserve"> </w:t>
      </w:r>
      <w:r w:rsidRPr="00055211">
        <w:rPr>
          <w:rFonts w:cs="B Compset" w:hint="cs"/>
          <w:color w:val="000000"/>
          <w:sz w:val="28"/>
          <w:szCs w:val="28"/>
          <w:rtl/>
        </w:rPr>
        <w:t xml:space="preserve">پرداخت غیرحضوری به غیر از دستگاههای </w:t>
      </w:r>
      <w:r w:rsidRPr="00055211">
        <w:rPr>
          <w:rFonts w:cs="B Compset" w:hint="cs"/>
          <w:color w:val="000000"/>
          <w:sz w:val="28"/>
          <w:szCs w:val="28"/>
        </w:rPr>
        <w:t>ATM</w:t>
      </w:r>
      <w:r w:rsidRPr="00055211">
        <w:rPr>
          <w:rFonts w:cs="B Compset" w:hint="cs"/>
          <w:color w:val="000000"/>
          <w:sz w:val="28"/>
          <w:szCs w:val="28"/>
          <w:rtl/>
        </w:rPr>
        <w:t xml:space="preserve"> و </w:t>
      </w:r>
      <w:r w:rsidRPr="00055211">
        <w:rPr>
          <w:rFonts w:cs="B Compset" w:hint="cs"/>
          <w:color w:val="000000"/>
          <w:sz w:val="28"/>
          <w:szCs w:val="28"/>
        </w:rPr>
        <w:t>POS</w:t>
      </w:r>
      <w:r w:rsidRPr="00055211">
        <w:rPr>
          <w:rFonts w:cs="B Compset" w:hint="cs"/>
          <w:color w:val="000000"/>
          <w:sz w:val="28"/>
          <w:szCs w:val="28"/>
          <w:rtl/>
        </w:rPr>
        <w:t xml:space="preserve"> نظیر تلفن بانک، بانک همراه و</w:t>
      </w:r>
      <w:r w:rsidRPr="00055211">
        <w:rPr>
          <w:rFonts w:hint="cs"/>
          <w:color w:val="000000"/>
          <w:sz w:val="28"/>
          <w:szCs w:val="28"/>
          <w:rtl/>
        </w:rPr>
        <w:t xml:space="preserve"> </w:t>
      </w:r>
      <w:r w:rsidRPr="00055211">
        <w:rPr>
          <w:rFonts w:cs="B Compset" w:hint="cs"/>
          <w:color w:val="000000"/>
          <w:sz w:val="28"/>
          <w:szCs w:val="28"/>
          <w:rtl/>
        </w:rPr>
        <w:t>اینترنت را با لحاظ مسایل امنیتی به گونه ای فعال نمایند که قابلیت نقل و انتقال</w:t>
      </w:r>
    </w:p>
    <w:p w14:paraId="31D1DA86"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الکترونیکی وجوه بین حسابهای خود و پرداخت الکترونیکی را داشته باشند.</w:t>
      </w:r>
    </w:p>
    <w:p w14:paraId="5AB908D7"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ماده8 بانکها مکلفند تا شش ماه پس از ابلاغ این آیین نامه، امکانات لازم را جهت</w:t>
      </w:r>
      <w:r w:rsidRPr="00055211">
        <w:rPr>
          <w:rFonts w:hint="cs"/>
          <w:color w:val="000000"/>
          <w:sz w:val="28"/>
          <w:szCs w:val="28"/>
          <w:rtl/>
        </w:rPr>
        <w:t xml:space="preserve"> </w:t>
      </w:r>
      <w:r w:rsidRPr="00055211">
        <w:rPr>
          <w:rFonts w:cs="B Compset" w:hint="cs"/>
          <w:color w:val="000000"/>
          <w:sz w:val="28"/>
          <w:szCs w:val="28"/>
          <w:rtl/>
        </w:rPr>
        <w:t>امکان پذیرش و انجام تراکنش تمامی کارتهای خود در تمامی درگاههای پرداخت غیرحضوری</w:t>
      </w:r>
      <w:r w:rsidRPr="00055211">
        <w:rPr>
          <w:rFonts w:hint="cs"/>
          <w:color w:val="000000"/>
          <w:sz w:val="28"/>
          <w:szCs w:val="28"/>
          <w:rtl/>
        </w:rPr>
        <w:t xml:space="preserve"> </w:t>
      </w:r>
      <w:r w:rsidRPr="00055211">
        <w:rPr>
          <w:rFonts w:cs="B Compset" w:hint="cs"/>
          <w:color w:val="000000"/>
          <w:sz w:val="28"/>
          <w:szCs w:val="28"/>
          <w:rtl/>
        </w:rPr>
        <w:t>(نظیر اینترنت) سایر بانکها که مورد تأیید بانک مرکزی باشند، فراهم سازند.</w:t>
      </w:r>
    </w:p>
    <w:p w14:paraId="079508DC"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ماده9 کلیه بانکهای کشور مکلفند تا شش ماه پس از ابلاغ این آیین نامه امکان</w:t>
      </w:r>
      <w:r w:rsidRPr="00055211">
        <w:rPr>
          <w:rFonts w:hint="cs"/>
          <w:color w:val="000000"/>
          <w:sz w:val="28"/>
          <w:szCs w:val="28"/>
          <w:rtl/>
        </w:rPr>
        <w:t xml:space="preserve"> </w:t>
      </w:r>
      <w:r w:rsidRPr="00055211">
        <w:rPr>
          <w:rFonts w:cs="B Compset" w:hint="cs"/>
          <w:color w:val="000000"/>
          <w:sz w:val="28"/>
          <w:szCs w:val="28"/>
          <w:rtl/>
        </w:rPr>
        <w:t>پرداخت تمامی قبوض اعم از قبض هزینه استفاده از خدمات (آب، برق، گاز و غیره)،</w:t>
      </w:r>
      <w:r w:rsidRPr="00055211">
        <w:rPr>
          <w:rFonts w:hint="cs"/>
          <w:color w:val="000000"/>
          <w:sz w:val="28"/>
          <w:szCs w:val="28"/>
          <w:rtl/>
        </w:rPr>
        <w:t xml:space="preserve"> </w:t>
      </w:r>
      <w:r w:rsidRPr="00055211">
        <w:rPr>
          <w:rFonts w:cs="B Compset" w:hint="cs"/>
          <w:color w:val="000000"/>
          <w:sz w:val="28"/>
          <w:szCs w:val="28"/>
          <w:rtl/>
        </w:rPr>
        <w:t xml:space="preserve">عوارض و جرایم را در تمامی </w:t>
      </w:r>
      <w:r w:rsidRPr="00055211">
        <w:rPr>
          <w:rFonts w:cs="B Compset" w:hint="cs"/>
          <w:color w:val="000000"/>
          <w:sz w:val="28"/>
          <w:szCs w:val="28"/>
          <w:rtl/>
        </w:rPr>
        <w:lastRenderedPageBreak/>
        <w:t>خودپردازهای خود به گونه ای فعال نمایند که قابلیت</w:t>
      </w:r>
      <w:r w:rsidRPr="00055211">
        <w:rPr>
          <w:rFonts w:hint="cs"/>
          <w:color w:val="000000"/>
          <w:sz w:val="28"/>
          <w:szCs w:val="28"/>
          <w:rtl/>
        </w:rPr>
        <w:t xml:space="preserve"> </w:t>
      </w:r>
      <w:r w:rsidRPr="00055211">
        <w:rPr>
          <w:rFonts w:cs="B Compset" w:hint="cs"/>
          <w:color w:val="000000"/>
          <w:sz w:val="28"/>
          <w:szCs w:val="28"/>
          <w:rtl/>
        </w:rPr>
        <w:t>پذیرش و انجام تراکنش کارتهای تمام بانکها را داشته باشد.</w:t>
      </w:r>
    </w:p>
    <w:p w14:paraId="7B8190D9"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ماده10 بانک مرکزی مکلف است دستورالعمل صدور و راهبری کارتهای اعتباری فراگیر را</w:t>
      </w:r>
      <w:r w:rsidRPr="00055211">
        <w:rPr>
          <w:rFonts w:hint="cs"/>
          <w:color w:val="000000"/>
          <w:sz w:val="28"/>
          <w:szCs w:val="28"/>
          <w:rtl/>
        </w:rPr>
        <w:t xml:space="preserve"> </w:t>
      </w:r>
      <w:r w:rsidRPr="00055211">
        <w:rPr>
          <w:rFonts w:cs="B Compset" w:hint="cs"/>
          <w:color w:val="000000"/>
          <w:sz w:val="28"/>
          <w:szCs w:val="28"/>
          <w:rtl/>
        </w:rPr>
        <w:t>که فاقد قابلیت برداشت نقدی بوده و به صورت بین بانکی قابل استفاده باشد، ظرف یک</w:t>
      </w:r>
      <w:r w:rsidRPr="00055211">
        <w:rPr>
          <w:rFonts w:hint="cs"/>
          <w:color w:val="000000"/>
          <w:sz w:val="28"/>
          <w:szCs w:val="28"/>
          <w:rtl/>
        </w:rPr>
        <w:t xml:space="preserve"> </w:t>
      </w:r>
      <w:r w:rsidRPr="00055211">
        <w:rPr>
          <w:rFonts w:cs="B Compset" w:hint="cs"/>
          <w:color w:val="000000"/>
          <w:sz w:val="28"/>
          <w:szCs w:val="28"/>
          <w:rtl/>
        </w:rPr>
        <w:t>ماه پس از ابلاغ این آیین نامه به شبکه بانکی کشور ابلاغ نماید.</w:t>
      </w:r>
    </w:p>
    <w:p w14:paraId="349EC620"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ماده11 بانکهای کشور مکلفند نسبت کارتهای اعتباری به کل جمعیت را حداقل به شرح</w:t>
      </w:r>
      <w:r w:rsidRPr="00055211">
        <w:rPr>
          <w:rFonts w:hint="cs"/>
          <w:color w:val="000000"/>
          <w:sz w:val="28"/>
          <w:szCs w:val="28"/>
          <w:rtl/>
        </w:rPr>
        <w:t xml:space="preserve"> </w:t>
      </w:r>
      <w:r w:rsidRPr="00055211">
        <w:rPr>
          <w:rFonts w:cs="B Compset" w:hint="cs"/>
          <w:color w:val="000000"/>
          <w:sz w:val="28"/>
          <w:szCs w:val="28"/>
          <w:rtl/>
        </w:rPr>
        <w:t>جدول زیر حفظ نمایند:</w:t>
      </w:r>
      <w:r w:rsidRPr="00055211">
        <w:rPr>
          <w:rFonts w:hint="cs"/>
          <w:color w:val="000000"/>
          <w:sz w:val="28"/>
          <w:szCs w:val="28"/>
          <w:rtl/>
        </w:rPr>
        <w:t xml:space="preserve"> </w:t>
      </w:r>
      <w:r w:rsidRPr="00055211">
        <w:rPr>
          <w:rFonts w:cs="B Compset" w:hint="cs"/>
          <w:color w:val="000000"/>
          <w:sz w:val="28"/>
          <w:szCs w:val="28"/>
          <w:rtl/>
        </w:rPr>
        <w:t>دوره زمانی کارتهای اعتباری به کل جمعیت</w:t>
      </w:r>
      <w:r w:rsidRPr="00055211">
        <w:rPr>
          <w:rFonts w:hint="cs"/>
          <w:color w:val="000000"/>
          <w:sz w:val="28"/>
          <w:szCs w:val="28"/>
          <w:rtl/>
        </w:rPr>
        <w:t xml:space="preserve"> </w:t>
      </w:r>
      <w:r w:rsidRPr="00055211">
        <w:rPr>
          <w:rFonts w:cs="B Compset" w:hint="cs"/>
          <w:color w:val="000000"/>
          <w:sz w:val="28"/>
          <w:szCs w:val="28"/>
          <w:rtl/>
        </w:rPr>
        <w:t>پایان سال 1387 سه درصد</w:t>
      </w:r>
      <w:r w:rsidRPr="00055211">
        <w:rPr>
          <w:rFonts w:hint="cs"/>
          <w:color w:val="000000"/>
          <w:sz w:val="28"/>
          <w:szCs w:val="28"/>
          <w:rtl/>
        </w:rPr>
        <w:t xml:space="preserve"> </w:t>
      </w:r>
      <w:r w:rsidRPr="00055211">
        <w:rPr>
          <w:rFonts w:cs="B Compset" w:hint="cs"/>
          <w:color w:val="000000"/>
          <w:sz w:val="28"/>
          <w:szCs w:val="28"/>
          <w:rtl/>
        </w:rPr>
        <w:t>پایان سال 1388 سیزده درصد</w:t>
      </w:r>
      <w:r w:rsidRPr="00055211">
        <w:rPr>
          <w:rFonts w:hint="cs"/>
          <w:color w:val="000000"/>
          <w:sz w:val="28"/>
          <w:szCs w:val="28"/>
          <w:rtl/>
        </w:rPr>
        <w:t xml:space="preserve"> </w:t>
      </w:r>
      <w:r w:rsidRPr="00055211">
        <w:rPr>
          <w:rFonts w:cs="B Compset" w:hint="cs"/>
          <w:color w:val="000000"/>
          <w:sz w:val="28"/>
          <w:szCs w:val="28"/>
          <w:rtl/>
        </w:rPr>
        <w:t>پایان سال 1389 بیست درصد</w:t>
      </w:r>
    </w:p>
    <w:p w14:paraId="4A2385AD" w14:textId="77777777" w:rsidR="004B6161" w:rsidRPr="00055211" w:rsidRDefault="004B6161" w:rsidP="004B6161">
      <w:pPr>
        <w:pStyle w:val="NormalWeb"/>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12 بانک مرکزی مکلف است از ابتدای سال1387 مرکز داده ای (</w:t>
      </w:r>
      <w:r w:rsidRPr="00055211">
        <w:rPr>
          <w:rFonts w:cs="B Compset"/>
          <w:color w:val="000000"/>
          <w:sz w:val="28"/>
          <w:szCs w:val="28"/>
        </w:rPr>
        <w:t>Data Center</w:t>
      </w:r>
      <w:r w:rsidRPr="00055211">
        <w:rPr>
          <w:rFonts w:cs="B Compset"/>
          <w:color w:val="000000"/>
          <w:sz w:val="28"/>
          <w:szCs w:val="28"/>
          <w:rtl/>
        </w:rPr>
        <w:t>) مربوط</w:t>
      </w:r>
      <w:r w:rsidRPr="00055211">
        <w:rPr>
          <w:rFonts w:hint="cs"/>
          <w:color w:val="000000"/>
          <w:sz w:val="28"/>
          <w:szCs w:val="28"/>
          <w:rtl/>
        </w:rPr>
        <w:t xml:space="preserve"> </w:t>
      </w:r>
      <w:r w:rsidRPr="00055211">
        <w:rPr>
          <w:rFonts w:cs="B Compset" w:hint="cs"/>
          <w:color w:val="000000"/>
          <w:sz w:val="28"/>
          <w:szCs w:val="28"/>
          <w:rtl/>
        </w:rPr>
        <w:t>به داده های تراکنش بانکی مشتریان و عملکردی کلیه پایانه های بانکها را ایجاد</w:t>
      </w:r>
      <w:r w:rsidRPr="00055211">
        <w:rPr>
          <w:color w:val="000000"/>
          <w:sz w:val="28"/>
          <w:szCs w:val="28"/>
          <w:rtl/>
        </w:rPr>
        <w:t xml:space="preserve"> </w:t>
      </w:r>
      <w:r w:rsidRPr="00055211">
        <w:rPr>
          <w:rFonts w:cs="B Compset" w:hint="cs"/>
          <w:color w:val="000000"/>
          <w:sz w:val="28"/>
          <w:szCs w:val="28"/>
          <w:rtl/>
        </w:rPr>
        <w:t>نماید.</w:t>
      </w:r>
    </w:p>
    <w:p w14:paraId="4FCC25B3"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کلیه بانکهای کشور موظفند تمهیداتی را فراهم سازند تا از زمان ایجاد مرکز داده ای</w:t>
      </w:r>
      <w:r w:rsidRPr="00055211">
        <w:rPr>
          <w:rFonts w:hint="cs"/>
          <w:color w:val="000000"/>
          <w:sz w:val="28"/>
          <w:szCs w:val="28"/>
          <w:rtl/>
        </w:rPr>
        <w:t xml:space="preserve"> </w:t>
      </w:r>
      <w:r w:rsidRPr="00055211">
        <w:rPr>
          <w:rFonts w:cs="B Compset" w:hint="cs"/>
          <w:color w:val="000000"/>
          <w:sz w:val="28"/>
          <w:szCs w:val="28"/>
          <w:rtl/>
        </w:rPr>
        <w:t>مزبور داده های یاد شده به طور مرتب در چارچوب دستورالعمل بانک مرکزی به مرکز</w:t>
      </w:r>
      <w:r w:rsidRPr="00055211">
        <w:rPr>
          <w:rFonts w:hint="cs"/>
          <w:color w:val="000000"/>
          <w:sz w:val="28"/>
          <w:szCs w:val="28"/>
          <w:rtl/>
        </w:rPr>
        <w:t xml:space="preserve"> </w:t>
      </w:r>
      <w:r w:rsidRPr="00055211">
        <w:rPr>
          <w:rFonts w:cs="B Compset" w:hint="cs"/>
          <w:color w:val="000000"/>
          <w:sz w:val="28"/>
          <w:szCs w:val="28"/>
          <w:rtl/>
        </w:rPr>
        <w:t>داده ای ارسال شود.</w:t>
      </w:r>
    </w:p>
    <w:p w14:paraId="65CF146C"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ماده13 کلیه بانکهای کشور مکلفند ظرف شش ماه پس از ابلاغ این آیین نامه، مرکز</w:t>
      </w:r>
      <w:r w:rsidRPr="00055211">
        <w:rPr>
          <w:rFonts w:hint="cs"/>
          <w:color w:val="000000"/>
          <w:sz w:val="28"/>
          <w:szCs w:val="28"/>
          <w:rtl/>
        </w:rPr>
        <w:t xml:space="preserve"> </w:t>
      </w:r>
      <w:r w:rsidRPr="00055211">
        <w:rPr>
          <w:rFonts w:cs="B Compset" w:hint="cs"/>
          <w:color w:val="000000"/>
          <w:sz w:val="28"/>
          <w:szCs w:val="28"/>
          <w:rtl/>
        </w:rPr>
        <w:t>امداد(</w:t>
      </w:r>
      <w:r w:rsidRPr="00055211">
        <w:rPr>
          <w:rFonts w:cs="B Compset" w:hint="cs"/>
          <w:color w:val="000000"/>
          <w:sz w:val="28"/>
          <w:szCs w:val="28"/>
        </w:rPr>
        <w:t>Help Desk</w:t>
      </w:r>
      <w:r w:rsidRPr="00055211">
        <w:rPr>
          <w:rFonts w:cs="B Compset" w:hint="cs"/>
          <w:color w:val="000000"/>
          <w:sz w:val="28"/>
          <w:szCs w:val="28"/>
          <w:rtl/>
        </w:rPr>
        <w:t>) شبانه روزی (24 ساعت در روز، هفت روز هفته) خود را برای</w:t>
      </w:r>
      <w:r w:rsidRPr="00055211">
        <w:rPr>
          <w:rFonts w:hint="cs"/>
          <w:color w:val="000000"/>
          <w:sz w:val="28"/>
          <w:szCs w:val="28"/>
          <w:rtl/>
        </w:rPr>
        <w:t xml:space="preserve"> </w:t>
      </w:r>
      <w:r w:rsidRPr="00055211">
        <w:rPr>
          <w:rFonts w:cs="B Compset" w:hint="cs"/>
          <w:color w:val="000000"/>
          <w:sz w:val="28"/>
          <w:szCs w:val="28"/>
          <w:rtl/>
        </w:rPr>
        <w:t>پاسخگویی به مشکلات و مسایل مشتریان ایجاد و راهبری نمایند. مراکز امداد مزبور</w:t>
      </w:r>
      <w:r w:rsidRPr="00055211">
        <w:rPr>
          <w:rFonts w:hint="cs"/>
          <w:color w:val="000000"/>
          <w:sz w:val="28"/>
          <w:szCs w:val="28"/>
          <w:rtl/>
        </w:rPr>
        <w:t xml:space="preserve"> </w:t>
      </w:r>
      <w:r w:rsidRPr="00055211">
        <w:rPr>
          <w:rFonts w:cs="B Compset" w:hint="cs"/>
          <w:color w:val="000000"/>
          <w:sz w:val="28"/>
          <w:szCs w:val="28"/>
          <w:rtl/>
        </w:rPr>
        <w:t>باید توانایی رفع سریع مشکلات مشتریان را به صورت عملیاتی داشته باشند.</w:t>
      </w:r>
    </w:p>
    <w:p w14:paraId="544F6F9D"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ماده14 به منظور فراگیر شدن استفاده از خدمات بانکداری الکترونیکی بانکها مکلفند</w:t>
      </w:r>
      <w:r w:rsidRPr="00055211">
        <w:rPr>
          <w:rFonts w:hint="cs"/>
          <w:color w:val="000000"/>
          <w:sz w:val="28"/>
          <w:szCs w:val="28"/>
          <w:rtl/>
        </w:rPr>
        <w:t xml:space="preserve"> </w:t>
      </w:r>
      <w:r w:rsidRPr="00055211">
        <w:rPr>
          <w:rFonts w:cs="B Compset" w:hint="cs"/>
          <w:color w:val="000000"/>
          <w:sz w:val="28"/>
          <w:szCs w:val="28"/>
          <w:rtl/>
        </w:rPr>
        <w:t>اطلاع رسانی در خصوص استفاده عموم از خدمات بانکداری الکترونیکی را از طریق</w:t>
      </w:r>
      <w:r w:rsidRPr="00055211">
        <w:rPr>
          <w:rFonts w:hint="cs"/>
          <w:color w:val="000000"/>
          <w:sz w:val="28"/>
          <w:szCs w:val="28"/>
          <w:rtl/>
        </w:rPr>
        <w:t xml:space="preserve"> </w:t>
      </w:r>
      <w:r w:rsidRPr="00055211">
        <w:rPr>
          <w:rFonts w:cs="B Compset" w:hint="cs"/>
          <w:color w:val="000000"/>
          <w:sz w:val="28"/>
          <w:szCs w:val="28"/>
          <w:rtl/>
        </w:rPr>
        <w:t>رسانه ها و همچنین از طریق شعب خود انجام دهند.</w:t>
      </w:r>
    </w:p>
    <w:p w14:paraId="0679C7F5"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ماده15 به منظور ارائه شبانه روزی و بدون وقفه خدمات بانکی الکترونیکی به مردم،</w:t>
      </w:r>
      <w:r w:rsidRPr="00055211">
        <w:rPr>
          <w:rFonts w:hint="cs"/>
          <w:color w:val="000000"/>
          <w:sz w:val="28"/>
          <w:szCs w:val="28"/>
          <w:rtl/>
        </w:rPr>
        <w:t xml:space="preserve"> </w:t>
      </w:r>
      <w:r w:rsidRPr="00055211">
        <w:rPr>
          <w:rFonts w:cs="B Compset" w:hint="cs"/>
          <w:color w:val="000000"/>
          <w:sz w:val="28"/>
          <w:szCs w:val="28"/>
          <w:rtl/>
        </w:rPr>
        <w:t>وزارت ارتباطات و فناوری اطلاعات مکلف است ظرف یک سال پس از ابلاغ این آیین نامه،</w:t>
      </w:r>
      <w:r w:rsidRPr="00055211">
        <w:rPr>
          <w:rFonts w:hint="cs"/>
          <w:color w:val="000000"/>
          <w:sz w:val="28"/>
          <w:szCs w:val="28"/>
          <w:rtl/>
        </w:rPr>
        <w:t xml:space="preserve"> </w:t>
      </w:r>
      <w:r w:rsidRPr="00055211">
        <w:rPr>
          <w:rFonts w:cs="B Compset" w:hint="cs"/>
          <w:color w:val="000000"/>
          <w:sz w:val="28"/>
          <w:szCs w:val="28"/>
          <w:rtl/>
        </w:rPr>
        <w:t>زیرساخت و بسترهای مخابراتی مناسب را مطابق با موافقتنامه سطح خدمت رسانی (</w:t>
      </w:r>
      <w:r w:rsidRPr="00055211">
        <w:rPr>
          <w:rFonts w:cs="B Compset" w:hint="cs"/>
          <w:color w:val="000000"/>
          <w:sz w:val="28"/>
          <w:szCs w:val="28"/>
        </w:rPr>
        <w:t>SLA</w:t>
      </w:r>
      <w:r w:rsidRPr="00055211">
        <w:rPr>
          <w:rFonts w:cs="B Compset" w:hint="cs"/>
          <w:color w:val="000000"/>
          <w:sz w:val="28"/>
          <w:szCs w:val="28"/>
          <w:rtl/>
        </w:rPr>
        <w:t>)</w:t>
      </w:r>
      <w:r w:rsidRPr="00055211">
        <w:rPr>
          <w:rFonts w:hint="cs"/>
          <w:color w:val="000000"/>
          <w:sz w:val="28"/>
          <w:szCs w:val="28"/>
          <w:rtl/>
        </w:rPr>
        <w:t xml:space="preserve"> </w:t>
      </w:r>
      <w:r w:rsidRPr="00055211">
        <w:rPr>
          <w:rFonts w:cs="B Compset" w:hint="cs"/>
          <w:color w:val="000000"/>
          <w:sz w:val="28"/>
          <w:szCs w:val="28"/>
          <w:rtl/>
        </w:rPr>
        <w:t>مورد نظر بانک مرکزی برای کلیه شعب، خودپردازها، باجه ها و سایر پایانه های</w:t>
      </w:r>
      <w:r w:rsidRPr="00055211">
        <w:rPr>
          <w:rFonts w:hint="cs"/>
          <w:color w:val="000000"/>
          <w:sz w:val="28"/>
          <w:szCs w:val="28"/>
          <w:rtl/>
        </w:rPr>
        <w:t xml:space="preserve"> </w:t>
      </w:r>
      <w:r w:rsidRPr="00055211">
        <w:rPr>
          <w:rFonts w:cs="B Compset" w:hint="cs"/>
          <w:color w:val="000000"/>
          <w:sz w:val="28"/>
          <w:szCs w:val="28"/>
          <w:rtl/>
        </w:rPr>
        <w:t>موردنیاز فعالیتهای بانکی فراهم کند. همچنین علاوه بر توسعه شبکه های موجود، نسبت</w:t>
      </w:r>
      <w:r w:rsidRPr="00055211">
        <w:rPr>
          <w:rFonts w:hint="cs"/>
          <w:color w:val="000000"/>
          <w:sz w:val="28"/>
          <w:szCs w:val="28"/>
          <w:rtl/>
        </w:rPr>
        <w:t xml:space="preserve"> </w:t>
      </w:r>
      <w:r w:rsidRPr="00055211">
        <w:rPr>
          <w:rFonts w:cs="B Compset" w:hint="cs"/>
          <w:color w:val="000000"/>
          <w:sz w:val="28"/>
          <w:szCs w:val="28"/>
          <w:rtl/>
        </w:rPr>
        <w:t>به ایجاد و به کارگیری شبکه های پشتیبان و ارائه خدمات ارتباطی اقدام نموده و به</w:t>
      </w:r>
      <w:r w:rsidRPr="00055211">
        <w:rPr>
          <w:rFonts w:hint="cs"/>
          <w:color w:val="000000"/>
          <w:sz w:val="28"/>
          <w:szCs w:val="28"/>
          <w:rtl/>
        </w:rPr>
        <w:t xml:space="preserve"> </w:t>
      </w:r>
      <w:r w:rsidRPr="00055211">
        <w:rPr>
          <w:rFonts w:cs="B Compset" w:hint="cs"/>
          <w:color w:val="000000"/>
          <w:sz w:val="28"/>
          <w:szCs w:val="28"/>
          <w:rtl/>
        </w:rPr>
        <w:t>منظور توسعه امنیت موردنیاز سیستمهای بانکی، در راه اندازی ماهواره ملی و شبکه</w:t>
      </w:r>
      <w:r w:rsidRPr="00055211">
        <w:rPr>
          <w:rFonts w:hint="cs"/>
          <w:color w:val="000000"/>
          <w:sz w:val="28"/>
          <w:szCs w:val="28"/>
          <w:rtl/>
        </w:rPr>
        <w:t xml:space="preserve"> </w:t>
      </w:r>
      <w:r w:rsidRPr="00055211">
        <w:rPr>
          <w:rFonts w:cs="B Compset" w:hint="cs"/>
          <w:color w:val="000000"/>
          <w:sz w:val="28"/>
          <w:szCs w:val="28"/>
          <w:rtl/>
        </w:rPr>
        <w:t>اینترنت ملی حداکثر تا یکسال پس از ابلاغ این آیین نامه اقدام نماید.</w:t>
      </w:r>
    </w:p>
    <w:p w14:paraId="08F8C764"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ماده16 به منظور جلب اعتماد عمومی برای استفاده از خدمات بانکی الکترونیکی و</w:t>
      </w:r>
      <w:r w:rsidRPr="00055211">
        <w:rPr>
          <w:rFonts w:hint="cs"/>
          <w:color w:val="000000"/>
          <w:sz w:val="28"/>
          <w:szCs w:val="28"/>
          <w:rtl/>
        </w:rPr>
        <w:t xml:space="preserve"> </w:t>
      </w:r>
      <w:r w:rsidRPr="00055211">
        <w:rPr>
          <w:rFonts w:cs="B Compset" w:hint="cs"/>
          <w:color w:val="000000"/>
          <w:sz w:val="28"/>
          <w:szCs w:val="28"/>
          <w:rtl/>
        </w:rPr>
        <w:t>پیشگیری از ضرر و زیان ناشی از استفاده خدمات بانکی الکترونیکی، وزارت اموراقتصادی</w:t>
      </w:r>
      <w:r w:rsidRPr="00055211">
        <w:rPr>
          <w:rFonts w:hint="cs"/>
          <w:color w:val="000000"/>
          <w:sz w:val="28"/>
          <w:szCs w:val="28"/>
          <w:rtl/>
        </w:rPr>
        <w:t xml:space="preserve"> </w:t>
      </w:r>
      <w:r w:rsidRPr="00055211">
        <w:rPr>
          <w:rFonts w:cs="B Compset" w:hint="cs"/>
          <w:color w:val="000000"/>
          <w:sz w:val="28"/>
          <w:szCs w:val="28"/>
          <w:rtl/>
        </w:rPr>
        <w:t xml:space="preserve">و دارایی مکلف است </w:t>
      </w:r>
      <w:r w:rsidRPr="00055211">
        <w:rPr>
          <w:rFonts w:cs="B Compset" w:hint="cs"/>
          <w:color w:val="000000"/>
          <w:sz w:val="28"/>
          <w:szCs w:val="28"/>
          <w:rtl/>
        </w:rPr>
        <w:lastRenderedPageBreak/>
        <w:t>اقدامات لازم برای تأمین بودجه موردنیاز بانکهای دولتی جهت</w:t>
      </w:r>
      <w:r w:rsidRPr="00055211">
        <w:rPr>
          <w:rFonts w:hint="cs"/>
          <w:color w:val="000000"/>
          <w:sz w:val="28"/>
          <w:szCs w:val="28"/>
          <w:rtl/>
        </w:rPr>
        <w:t xml:space="preserve"> </w:t>
      </w:r>
      <w:r w:rsidRPr="00055211">
        <w:rPr>
          <w:rFonts w:cs="B Compset" w:hint="cs"/>
          <w:color w:val="000000"/>
          <w:sz w:val="28"/>
          <w:szCs w:val="28"/>
          <w:rtl/>
        </w:rPr>
        <w:t>جبران هزینه های ریسک پذیری آنها (نفوذ غیرمجاز به اطلاعات حسابهای مشتریان) را تا</w:t>
      </w:r>
      <w:r w:rsidRPr="00055211">
        <w:rPr>
          <w:rFonts w:hint="cs"/>
          <w:color w:val="000000"/>
          <w:sz w:val="28"/>
          <w:szCs w:val="28"/>
          <w:rtl/>
        </w:rPr>
        <w:t xml:space="preserve"> </w:t>
      </w:r>
      <w:r w:rsidRPr="00055211">
        <w:rPr>
          <w:rFonts w:cs="B Compset" w:hint="cs"/>
          <w:color w:val="000000"/>
          <w:sz w:val="28"/>
          <w:szCs w:val="28"/>
          <w:rtl/>
        </w:rPr>
        <w:t>سقف یک درصد بودجه فناوری اطلاعات هر بانک به عمل آورد.</w:t>
      </w:r>
    </w:p>
    <w:p w14:paraId="4B060272"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تبصره بانک مرکزی دستورالعمل مربوط به این ماده را ظرف سه ماه از ابلاغ این</w:t>
      </w:r>
      <w:r w:rsidRPr="00055211">
        <w:rPr>
          <w:rFonts w:hint="cs"/>
          <w:color w:val="000000"/>
          <w:sz w:val="28"/>
          <w:szCs w:val="28"/>
          <w:rtl/>
        </w:rPr>
        <w:t xml:space="preserve"> </w:t>
      </w:r>
      <w:r w:rsidRPr="00055211">
        <w:rPr>
          <w:rFonts w:cs="B Compset" w:hint="cs"/>
          <w:color w:val="000000"/>
          <w:sz w:val="28"/>
          <w:szCs w:val="28"/>
          <w:rtl/>
        </w:rPr>
        <w:t>آیین نامه تهیه و ابلاغ نماید.</w:t>
      </w:r>
    </w:p>
    <w:p w14:paraId="4098B551"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ماده17 سازمان صدا و سیمای جمهوری اسلامی ایران مکلف است استفاده از بانکداری</w:t>
      </w:r>
      <w:r w:rsidRPr="00055211">
        <w:rPr>
          <w:rFonts w:hint="cs"/>
          <w:color w:val="000000"/>
          <w:sz w:val="28"/>
          <w:szCs w:val="28"/>
          <w:rtl/>
        </w:rPr>
        <w:t xml:space="preserve"> </w:t>
      </w:r>
      <w:r w:rsidRPr="00055211">
        <w:rPr>
          <w:rFonts w:cs="B Compset" w:hint="cs"/>
          <w:color w:val="000000"/>
          <w:sz w:val="28"/>
          <w:szCs w:val="28"/>
          <w:rtl/>
        </w:rPr>
        <w:t>الکترونیکی (به ویژه پرداخت الکترونیکی) را به عنوان الگوی رفتاری در برنامه های</w:t>
      </w:r>
      <w:r w:rsidRPr="00055211">
        <w:rPr>
          <w:rFonts w:hint="cs"/>
          <w:color w:val="000000"/>
          <w:sz w:val="28"/>
          <w:szCs w:val="28"/>
          <w:rtl/>
        </w:rPr>
        <w:t xml:space="preserve"> </w:t>
      </w:r>
      <w:r w:rsidRPr="00055211">
        <w:rPr>
          <w:rFonts w:cs="B Compset" w:hint="cs"/>
          <w:color w:val="000000"/>
          <w:sz w:val="28"/>
          <w:szCs w:val="28"/>
          <w:rtl/>
        </w:rPr>
        <w:t>خود مورد تأکید قرار دهد. سازمان مذکور به منظور آشنایی عموم با امکانات جدید</w:t>
      </w:r>
      <w:r w:rsidRPr="00055211">
        <w:rPr>
          <w:rFonts w:hint="cs"/>
          <w:color w:val="000000"/>
          <w:sz w:val="28"/>
          <w:szCs w:val="28"/>
          <w:rtl/>
        </w:rPr>
        <w:t xml:space="preserve"> </w:t>
      </w:r>
      <w:r w:rsidRPr="00055211">
        <w:rPr>
          <w:rFonts w:cs="B Compset" w:hint="cs"/>
          <w:color w:val="000000"/>
          <w:sz w:val="28"/>
          <w:szCs w:val="28"/>
          <w:rtl/>
        </w:rPr>
        <w:t>فراهم شده توسط شبکه بانکی مکلف است در خصوص پیامهای بازرگانی با محتوای آموزشی</w:t>
      </w:r>
      <w:r w:rsidRPr="00055211">
        <w:rPr>
          <w:rFonts w:hint="cs"/>
          <w:color w:val="000000"/>
          <w:sz w:val="28"/>
          <w:szCs w:val="28"/>
          <w:rtl/>
        </w:rPr>
        <w:t xml:space="preserve"> </w:t>
      </w:r>
      <w:r w:rsidRPr="00055211">
        <w:rPr>
          <w:rFonts w:cs="B Compset" w:hint="cs"/>
          <w:color w:val="000000"/>
          <w:sz w:val="28"/>
          <w:szCs w:val="28"/>
          <w:rtl/>
        </w:rPr>
        <w:t>مربوط به موضوع بانکداری الکترونیکی (به ویژه پرداخت الکترونیکی) تسهیلات فرهنگی</w:t>
      </w:r>
      <w:r w:rsidRPr="00055211">
        <w:rPr>
          <w:rFonts w:hint="cs"/>
          <w:color w:val="000000"/>
          <w:sz w:val="28"/>
          <w:szCs w:val="28"/>
          <w:rtl/>
        </w:rPr>
        <w:t xml:space="preserve"> </w:t>
      </w:r>
      <w:r w:rsidRPr="00055211">
        <w:rPr>
          <w:rFonts w:cs="B Compset" w:hint="cs"/>
          <w:color w:val="000000"/>
          <w:sz w:val="28"/>
          <w:szCs w:val="28"/>
          <w:rtl/>
        </w:rPr>
        <w:t>ویژه قایل گردد.</w:t>
      </w:r>
    </w:p>
    <w:p w14:paraId="3D70BF77"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تبصره پیام های بازرگانی فوقالذکر از بیست درصد پیامهای بازرگانی هر بانک در</w:t>
      </w:r>
      <w:r w:rsidRPr="00055211">
        <w:rPr>
          <w:rFonts w:hint="cs"/>
          <w:color w:val="000000"/>
          <w:sz w:val="28"/>
          <w:szCs w:val="28"/>
          <w:rtl/>
        </w:rPr>
        <w:t xml:space="preserve"> </w:t>
      </w:r>
      <w:r w:rsidRPr="00055211">
        <w:rPr>
          <w:rFonts w:cs="B Compset" w:hint="cs"/>
          <w:color w:val="000000"/>
          <w:sz w:val="28"/>
          <w:szCs w:val="28"/>
          <w:rtl/>
        </w:rPr>
        <w:t>سال تجاوز ننماید.</w:t>
      </w:r>
    </w:p>
    <w:p w14:paraId="296E064F"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ماده18 وزارتخانه های آموزش و پرورش، علوم، تحقیقات و فناوری و بهداشت، درمان و</w:t>
      </w:r>
      <w:r w:rsidRPr="00055211">
        <w:rPr>
          <w:rFonts w:hint="cs"/>
          <w:color w:val="000000"/>
          <w:sz w:val="28"/>
          <w:szCs w:val="28"/>
          <w:rtl/>
        </w:rPr>
        <w:t xml:space="preserve"> </w:t>
      </w:r>
      <w:r w:rsidRPr="00055211">
        <w:rPr>
          <w:rFonts w:cs="B Compset" w:hint="cs"/>
          <w:color w:val="000000"/>
          <w:sz w:val="28"/>
          <w:szCs w:val="28"/>
          <w:rtl/>
        </w:rPr>
        <w:t>آموزش پزشکی مکلفند پس از ابلاغ این آیین نامه با استفاده از بسته های آموزشی</w:t>
      </w:r>
      <w:r w:rsidRPr="00055211">
        <w:rPr>
          <w:rFonts w:hint="cs"/>
          <w:color w:val="000000"/>
          <w:sz w:val="28"/>
          <w:szCs w:val="28"/>
          <w:rtl/>
        </w:rPr>
        <w:t xml:space="preserve"> </w:t>
      </w:r>
      <w:r w:rsidRPr="00055211">
        <w:rPr>
          <w:rFonts w:cs="B Compset" w:hint="cs"/>
          <w:color w:val="000000"/>
          <w:sz w:val="28"/>
          <w:szCs w:val="28"/>
          <w:rtl/>
        </w:rPr>
        <w:t>بانکداری الکترونیکی تدوین شده توسط بانک مرکزی، محتوای آموزشی مناسب در خصوص</w:t>
      </w:r>
      <w:r w:rsidRPr="00055211">
        <w:rPr>
          <w:rFonts w:hint="cs"/>
          <w:color w:val="000000"/>
          <w:sz w:val="28"/>
          <w:szCs w:val="28"/>
          <w:rtl/>
        </w:rPr>
        <w:t xml:space="preserve"> </w:t>
      </w:r>
      <w:r w:rsidRPr="00055211">
        <w:rPr>
          <w:rFonts w:cs="B Compset" w:hint="cs"/>
          <w:color w:val="000000"/>
          <w:sz w:val="28"/>
          <w:szCs w:val="28"/>
          <w:rtl/>
        </w:rPr>
        <w:t>مفاهیم و کاربردهای بانکداری و پرداختهای الکترونیکی را در برنامه های آموزشی خود</w:t>
      </w:r>
      <w:r w:rsidRPr="00055211">
        <w:rPr>
          <w:rFonts w:hint="cs"/>
          <w:color w:val="000000"/>
          <w:sz w:val="28"/>
          <w:szCs w:val="28"/>
          <w:rtl/>
        </w:rPr>
        <w:t xml:space="preserve"> </w:t>
      </w:r>
      <w:r w:rsidRPr="00055211">
        <w:rPr>
          <w:rFonts w:cs="B Compset" w:hint="cs"/>
          <w:color w:val="000000"/>
          <w:sz w:val="28"/>
          <w:szCs w:val="28"/>
          <w:rtl/>
        </w:rPr>
        <w:t>در سال 1387 بگنجانند.</w:t>
      </w:r>
    </w:p>
    <w:p w14:paraId="7CF4C283"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ماده19 وزارتخانه های اموراقتصادی و دارایی، بازرگانی و ارتباطات و فناوری</w:t>
      </w:r>
      <w:r w:rsidRPr="00055211">
        <w:rPr>
          <w:rFonts w:hint="cs"/>
          <w:color w:val="000000"/>
          <w:sz w:val="28"/>
          <w:szCs w:val="28"/>
          <w:rtl/>
        </w:rPr>
        <w:t xml:space="preserve"> </w:t>
      </w:r>
      <w:r w:rsidRPr="00055211">
        <w:rPr>
          <w:rFonts w:cs="B Compset" w:hint="cs"/>
          <w:color w:val="000000"/>
          <w:sz w:val="28"/>
          <w:szCs w:val="28"/>
          <w:rtl/>
        </w:rPr>
        <w:t>اطلاعات مکلفند تمهیدات لازم را با هماهنگی تمامی اصناف در خصوص پذیرش کارتهای</w:t>
      </w:r>
      <w:r w:rsidRPr="00055211">
        <w:rPr>
          <w:rFonts w:hint="cs"/>
          <w:color w:val="000000"/>
          <w:sz w:val="28"/>
          <w:szCs w:val="28"/>
          <w:rtl/>
        </w:rPr>
        <w:t xml:space="preserve"> </w:t>
      </w:r>
      <w:r w:rsidRPr="00055211">
        <w:rPr>
          <w:rFonts w:cs="B Compset" w:hint="cs"/>
          <w:color w:val="000000"/>
          <w:sz w:val="28"/>
          <w:szCs w:val="28"/>
          <w:rtl/>
        </w:rPr>
        <w:t>صادر شده شبکه بانکی کشور، از طریق پایانه های حضوری و غیرحضوری به گونه ای فراهم</w:t>
      </w:r>
      <w:r w:rsidRPr="00055211">
        <w:rPr>
          <w:rFonts w:hint="cs"/>
          <w:color w:val="000000"/>
          <w:sz w:val="28"/>
          <w:szCs w:val="28"/>
          <w:rtl/>
        </w:rPr>
        <w:t xml:space="preserve"> </w:t>
      </w:r>
      <w:r w:rsidRPr="00055211">
        <w:rPr>
          <w:rFonts w:cs="B Compset" w:hint="cs"/>
          <w:color w:val="000000"/>
          <w:sz w:val="28"/>
          <w:szCs w:val="28"/>
          <w:rtl/>
        </w:rPr>
        <w:t>کنند که تا پایان سال 1387 اصناف تحت پوشش، امکان دریافت وجه کالا و خدمات را از</w:t>
      </w:r>
      <w:r w:rsidRPr="00055211">
        <w:rPr>
          <w:rFonts w:hint="cs"/>
          <w:color w:val="000000"/>
          <w:sz w:val="28"/>
          <w:szCs w:val="28"/>
          <w:rtl/>
        </w:rPr>
        <w:t xml:space="preserve"> </w:t>
      </w:r>
      <w:r w:rsidRPr="00055211">
        <w:rPr>
          <w:rFonts w:cs="B Compset" w:hint="cs"/>
          <w:color w:val="000000"/>
          <w:sz w:val="28"/>
          <w:szCs w:val="28"/>
          <w:rtl/>
        </w:rPr>
        <w:t>طریق کارت داشته و خدمات خود را بدون تبعیض به دارندگان کارت ارائه کنند. اصناف</w:t>
      </w:r>
      <w:r w:rsidRPr="00055211">
        <w:rPr>
          <w:rFonts w:hint="cs"/>
          <w:color w:val="000000"/>
          <w:sz w:val="28"/>
          <w:szCs w:val="28"/>
          <w:rtl/>
        </w:rPr>
        <w:t xml:space="preserve"> </w:t>
      </w:r>
      <w:r w:rsidRPr="00055211">
        <w:rPr>
          <w:rFonts w:cs="B Compset" w:hint="cs"/>
          <w:color w:val="000000"/>
          <w:sz w:val="28"/>
          <w:szCs w:val="28"/>
          <w:rtl/>
        </w:rPr>
        <w:t>مکلفند از ابتدای سال 1388 بدون دریافت وجه اضافی از دارندگان کارت نسبت به پذیرش</w:t>
      </w:r>
      <w:r w:rsidRPr="00055211">
        <w:rPr>
          <w:rFonts w:hint="cs"/>
          <w:color w:val="000000"/>
          <w:sz w:val="28"/>
          <w:szCs w:val="28"/>
          <w:rtl/>
        </w:rPr>
        <w:t xml:space="preserve"> </w:t>
      </w:r>
      <w:r w:rsidRPr="00055211">
        <w:rPr>
          <w:rFonts w:cs="B Compset" w:hint="cs"/>
          <w:color w:val="000000"/>
          <w:sz w:val="28"/>
          <w:szCs w:val="28"/>
          <w:rtl/>
        </w:rPr>
        <w:t>کارتهای بانکی به عنوان ابزار پرداخت وجه کالا و خدمات اقدام نمایند. وزارت</w:t>
      </w:r>
      <w:r w:rsidRPr="00055211">
        <w:rPr>
          <w:rFonts w:hint="cs"/>
          <w:color w:val="000000"/>
          <w:sz w:val="28"/>
          <w:szCs w:val="28"/>
          <w:rtl/>
        </w:rPr>
        <w:t xml:space="preserve"> </w:t>
      </w:r>
      <w:r w:rsidRPr="00055211">
        <w:rPr>
          <w:rFonts w:cs="B Compset" w:hint="cs"/>
          <w:color w:val="000000"/>
          <w:sz w:val="28"/>
          <w:szCs w:val="28"/>
          <w:rtl/>
        </w:rPr>
        <w:t>بازرگانی ضمن هماهنگی با بانک مرکزی بر حُسن اجرای این ماده نظارت خواهد نمود.</w:t>
      </w:r>
    </w:p>
    <w:p w14:paraId="54D7162C"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ماده20 کلیه دستگاههای اجرایی که بابت خدمات یا اختیارات قانونی خود از مراجعان</w:t>
      </w:r>
      <w:r w:rsidRPr="00055211">
        <w:rPr>
          <w:rFonts w:hint="cs"/>
          <w:color w:val="000000"/>
          <w:sz w:val="28"/>
          <w:szCs w:val="28"/>
          <w:rtl/>
        </w:rPr>
        <w:t xml:space="preserve"> </w:t>
      </w:r>
      <w:r w:rsidRPr="00055211">
        <w:rPr>
          <w:rFonts w:cs="B Compset" w:hint="cs"/>
          <w:color w:val="000000"/>
          <w:sz w:val="28"/>
          <w:szCs w:val="28"/>
          <w:rtl/>
        </w:rPr>
        <w:t>وجه دریافت می کنند، مکلفند ظرف شش ماه پس از ابلاغ این آیین نامه از طریق امکانات</w:t>
      </w:r>
      <w:r w:rsidRPr="00055211">
        <w:rPr>
          <w:rFonts w:hint="cs"/>
          <w:color w:val="000000"/>
          <w:sz w:val="28"/>
          <w:szCs w:val="28"/>
          <w:rtl/>
        </w:rPr>
        <w:t xml:space="preserve"> </w:t>
      </w:r>
      <w:r w:rsidRPr="00055211">
        <w:rPr>
          <w:rFonts w:cs="B Compset" w:hint="cs"/>
          <w:color w:val="000000"/>
          <w:sz w:val="28"/>
          <w:szCs w:val="28"/>
          <w:rtl/>
        </w:rPr>
        <w:t>شبکه بانکی کشور نسبت به فراهم آوردن امکان پرداخت الکترونیکی حضوری و غیرحضوری</w:t>
      </w:r>
      <w:r w:rsidRPr="00055211">
        <w:rPr>
          <w:rFonts w:hint="cs"/>
          <w:color w:val="000000"/>
          <w:sz w:val="28"/>
          <w:szCs w:val="28"/>
          <w:rtl/>
        </w:rPr>
        <w:t xml:space="preserve"> </w:t>
      </w:r>
      <w:r w:rsidRPr="00055211">
        <w:rPr>
          <w:rFonts w:cs="B Compset" w:hint="cs"/>
          <w:color w:val="000000"/>
          <w:sz w:val="28"/>
          <w:szCs w:val="28"/>
          <w:rtl/>
        </w:rPr>
        <w:t>بابت موارد یاد شده اقدام نمایند. دستگاه مربوط در صورت لزوم بودجه لازم را در</w:t>
      </w:r>
      <w:r w:rsidRPr="00055211">
        <w:rPr>
          <w:rFonts w:hint="cs"/>
          <w:color w:val="000000"/>
          <w:sz w:val="28"/>
          <w:szCs w:val="28"/>
          <w:rtl/>
        </w:rPr>
        <w:t xml:space="preserve"> </w:t>
      </w:r>
      <w:r w:rsidRPr="00055211">
        <w:rPr>
          <w:rFonts w:cs="B Compset" w:hint="cs"/>
          <w:color w:val="000000"/>
          <w:sz w:val="28"/>
          <w:szCs w:val="28"/>
          <w:rtl/>
        </w:rPr>
        <w:t>بودجه سنواتی لحاظ خواهد نمود.</w:t>
      </w:r>
    </w:p>
    <w:p w14:paraId="5A7A761E"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lastRenderedPageBreak/>
        <w:t>ماده21 کلیه دستگاههای اجرایی مکلفند معادل کمکهای غیرنقدی خود به کارکنان را از</w:t>
      </w:r>
      <w:r w:rsidRPr="00055211">
        <w:rPr>
          <w:rFonts w:hint="cs"/>
          <w:color w:val="000000"/>
          <w:sz w:val="28"/>
          <w:szCs w:val="28"/>
          <w:rtl/>
        </w:rPr>
        <w:t xml:space="preserve"> </w:t>
      </w:r>
      <w:r w:rsidRPr="00055211">
        <w:rPr>
          <w:rFonts w:cs="B Compset" w:hint="cs"/>
          <w:color w:val="000000"/>
          <w:sz w:val="28"/>
          <w:szCs w:val="28"/>
          <w:rtl/>
        </w:rPr>
        <w:t>ابتدای سال 1387 از طریق کارتهای بانکی فاقد قابلیت برداشت نقد و قابل استفاده از</w:t>
      </w:r>
      <w:r w:rsidRPr="00055211">
        <w:rPr>
          <w:rFonts w:hint="cs"/>
          <w:color w:val="000000"/>
          <w:sz w:val="28"/>
          <w:szCs w:val="28"/>
          <w:rtl/>
        </w:rPr>
        <w:t xml:space="preserve"> </w:t>
      </w:r>
      <w:r w:rsidRPr="00055211">
        <w:rPr>
          <w:rFonts w:cs="B Compset" w:hint="cs"/>
          <w:color w:val="000000"/>
          <w:sz w:val="28"/>
          <w:szCs w:val="28"/>
          <w:rtl/>
        </w:rPr>
        <w:t>طریق پایانه های فروش و درگاههای پرداخت اینترنتی ارائه نمایند.</w:t>
      </w:r>
    </w:p>
    <w:p w14:paraId="27123876"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ماده22 کلیه دستگاههای اجرایی به خصوص وزارتخانه های کشور، بازرگانی و راه و</w:t>
      </w:r>
      <w:r w:rsidRPr="00055211">
        <w:rPr>
          <w:rFonts w:hint="cs"/>
          <w:color w:val="000000"/>
          <w:sz w:val="28"/>
          <w:szCs w:val="28"/>
          <w:rtl/>
        </w:rPr>
        <w:t xml:space="preserve"> </w:t>
      </w:r>
      <w:r w:rsidRPr="00055211">
        <w:rPr>
          <w:rFonts w:cs="B Compset" w:hint="cs"/>
          <w:color w:val="000000"/>
          <w:sz w:val="28"/>
          <w:szCs w:val="28"/>
          <w:rtl/>
        </w:rPr>
        <w:t>ترابری مکلفند ظرف شش ماه پس از ابلاغ این آیین نامه در خصوص ایجاد و راهبری</w:t>
      </w:r>
      <w:r w:rsidRPr="00055211">
        <w:rPr>
          <w:rFonts w:hint="cs"/>
          <w:color w:val="000000"/>
          <w:sz w:val="28"/>
          <w:szCs w:val="28"/>
          <w:rtl/>
        </w:rPr>
        <w:t xml:space="preserve"> </w:t>
      </w:r>
      <w:r w:rsidRPr="00055211">
        <w:rPr>
          <w:rFonts w:cs="B Compset" w:hint="cs"/>
          <w:color w:val="000000"/>
          <w:sz w:val="28"/>
          <w:szCs w:val="28"/>
          <w:rtl/>
        </w:rPr>
        <w:t>سامانه های پذیرش کیف پول الکترونیکی در محلهایی که پرداخت سریع وجه موردنیاز</w:t>
      </w:r>
      <w:r w:rsidRPr="00055211">
        <w:rPr>
          <w:rFonts w:hint="cs"/>
          <w:color w:val="000000"/>
          <w:sz w:val="28"/>
          <w:szCs w:val="28"/>
          <w:rtl/>
        </w:rPr>
        <w:t xml:space="preserve"> </w:t>
      </w:r>
      <w:r w:rsidRPr="00055211">
        <w:rPr>
          <w:rFonts w:cs="B Compset" w:hint="cs"/>
          <w:color w:val="000000"/>
          <w:sz w:val="28"/>
          <w:szCs w:val="28"/>
          <w:rtl/>
        </w:rPr>
        <w:t>باشد، نظیر سامانه های حمل و نقل درون و برون شهری (تاکسی، اتوبوس، مترو و غیره)،</w:t>
      </w:r>
      <w:r w:rsidRPr="00055211">
        <w:rPr>
          <w:rFonts w:hint="cs"/>
          <w:color w:val="000000"/>
          <w:sz w:val="28"/>
          <w:szCs w:val="28"/>
          <w:rtl/>
        </w:rPr>
        <w:t xml:space="preserve"> </w:t>
      </w:r>
      <w:r w:rsidRPr="00055211">
        <w:rPr>
          <w:rFonts w:cs="B Compset" w:hint="cs"/>
          <w:color w:val="000000"/>
          <w:sz w:val="28"/>
          <w:szCs w:val="28"/>
          <w:rtl/>
        </w:rPr>
        <w:t>مراکز اخذ عوارض و مانند آنها، اقدامات لازم را با هماهنگی بانک مرکزی و با همکاری</w:t>
      </w:r>
      <w:r w:rsidRPr="00055211">
        <w:rPr>
          <w:rFonts w:hint="cs"/>
          <w:color w:val="000000"/>
          <w:sz w:val="28"/>
          <w:szCs w:val="28"/>
          <w:rtl/>
        </w:rPr>
        <w:t xml:space="preserve"> </w:t>
      </w:r>
      <w:r w:rsidRPr="00055211">
        <w:rPr>
          <w:rFonts w:cs="B Compset" w:hint="cs"/>
          <w:color w:val="000000"/>
          <w:sz w:val="28"/>
          <w:szCs w:val="28"/>
          <w:rtl/>
        </w:rPr>
        <w:t>شبکه بانکی کشور به عمل آورند. کارتهای حاوی کیف پول الکترونیکی باید توسط شبکه</w:t>
      </w:r>
      <w:r w:rsidRPr="00055211">
        <w:rPr>
          <w:rFonts w:hint="cs"/>
          <w:color w:val="000000"/>
          <w:sz w:val="28"/>
          <w:szCs w:val="28"/>
          <w:rtl/>
        </w:rPr>
        <w:t xml:space="preserve"> </w:t>
      </w:r>
      <w:r w:rsidRPr="00055211">
        <w:rPr>
          <w:rFonts w:cs="B Compset" w:hint="cs"/>
          <w:color w:val="000000"/>
          <w:sz w:val="28"/>
          <w:szCs w:val="28"/>
          <w:rtl/>
        </w:rPr>
        <w:t>بانکی کشور صادر شده و با داشتن قابلیت انجام تراکنش سریع و برون خطی در تمامی</w:t>
      </w:r>
      <w:r w:rsidRPr="00055211">
        <w:rPr>
          <w:rFonts w:hint="cs"/>
          <w:color w:val="000000"/>
          <w:sz w:val="28"/>
          <w:szCs w:val="28"/>
          <w:rtl/>
        </w:rPr>
        <w:t xml:space="preserve"> </w:t>
      </w:r>
      <w:r w:rsidRPr="00055211">
        <w:rPr>
          <w:rFonts w:cs="B Compset" w:hint="cs"/>
          <w:color w:val="000000"/>
          <w:sz w:val="28"/>
          <w:szCs w:val="28"/>
          <w:rtl/>
        </w:rPr>
        <w:t>پایانه های بانکی مجاز کشور امکان تراکنش داشته باشند. همچنین شبکه بانکی کشور</w:t>
      </w:r>
      <w:r w:rsidRPr="00055211">
        <w:rPr>
          <w:rFonts w:hint="cs"/>
          <w:color w:val="000000"/>
          <w:sz w:val="28"/>
          <w:szCs w:val="28"/>
          <w:rtl/>
        </w:rPr>
        <w:t xml:space="preserve"> </w:t>
      </w:r>
      <w:r w:rsidRPr="00055211">
        <w:rPr>
          <w:rFonts w:cs="B Compset" w:hint="cs"/>
          <w:color w:val="000000"/>
          <w:sz w:val="28"/>
          <w:szCs w:val="28"/>
          <w:rtl/>
        </w:rPr>
        <w:t>مکلف است حسب نیاز دستگاههای موضوع این ماده، خدمات مربوط به پذیرش و صدور کارتهای</w:t>
      </w:r>
      <w:r w:rsidRPr="00055211">
        <w:rPr>
          <w:rFonts w:hint="cs"/>
          <w:color w:val="000000"/>
          <w:sz w:val="28"/>
          <w:szCs w:val="28"/>
          <w:rtl/>
        </w:rPr>
        <w:t xml:space="preserve"> </w:t>
      </w:r>
      <w:r w:rsidRPr="00055211">
        <w:rPr>
          <w:rFonts w:cs="B Compset" w:hint="cs"/>
          <w:color w:val="000000"/>
          <w:sz w:val="28"/>
          <w:szCs w:val="28"/>
          <w:rtl/>
        </w:rPr>
        <w:t>مزبور را به انجام رساند.</w:t>
      </w:r>
    </w:p>
    <w:p w14:paraId="010CDF5D"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ماده23 به منظور فراهم آوردن ویژگیهای امنیتی کامل تر در عملیات بانکداری</w:t>
      </w:r>
      <w:r w:rsidRPr="00055211">
        <w:rPr>
          <w:rFonts w:hint="cs"/>
          <w:color w:val="000000"/>
          <w:sz w:val="28"/>
          <w:szCs w:val="28"/>
          <w:rtl/>
        </w:rPr>
        <w:t xml:space="preserve"> </w:t>
      </w:r>
      <w:r w:rsidRPr="00055211">
        <w:rPr>
          <w:rFonts w:cs="B Compset" w:hint="cs"/>
          <w:color w:val="000000"/>
          <w:sz w:val="28"/>
          <w:szCs w:val="28"/>
          <w:rtl/>
        </w:rPr>
        <w:t>الکترونیکی و امکان ارائه خدمات بیشتر به دارندگان کارتهای بانکی، بانکها موظفند</w:t>
      </w:r>
      <w:r w:rsidRPr="00055211">
        <w:rPr>
          <w:rFonts w:hint="cs"/>
          <w:color w:val="000000"/>
          <w:sz w:val="28"/>
          <w:szCs w:val="28"/>
          <w:rtl/>
        </w:rPr>
        <w:t xml:space="preserve"> </w:t>
      </w:r>
      <w:r w:rsidRPr="00055211">
        <w:rPr>
          <w:rFonts w:cs="B Compset" w:hint="cs"/>
          <w:color w:val="000000"/>
          <w:sz w:val="28"/>
          <w:szCs w:val="28"/>
          <w:rtl/>
        </w:rPr>
        <w:t>ظرف سه ماه پس از ابلاغ این آیین نامه برنامه زمان بندی صدور و جایگزینی کارتهای</w:t>
      </w:r>
      <w:r w:rsidRPr="00055211">
        <w:rPr>
          <w:rFonts w:hint="cs"/>
          <w:color w:val="000000"/>
          <w:sz w:val="28"/>
          <w:szCs w:val="28"/>
          <w:rtl/>
        </w:rPr>
        <w:t xml:space="preserve"> </w:t>
      </w:r>
      <w:r w:rsidRPr="00055211">
        <w:rPr>
          <w:rFonts w:cs="B Compset" w:hint="cs"/>
          <w:color w:val="000000"/>
          <w:sz w:val="28"/>
          <w:szCs w:val="28"/>
          <w:rtl/>
        </w:rPr>
        <w:t>دوگانه (هوشمند و مغناطیسی) را مطابق با مشخصات و استانداردهای اعلام شده از جانب</w:t>
      </w:r>
      <w:r w:rsidRPr="00055211">
        <w:rPr>
          <w:rFonts w:hint="cs"/>
          <w:color w:val="000000"/>
          <w:sz w:val="28"/>
          <w:szCs w:val="28"/>
          <w:rtl/>
        </w:rPr>
        <w:t xml:space="preserve"> </w:t>
      </w:r>
      <w:r w:rsidRPr="00055211">
        <w:rPr>
          <w:rFonts w:cs="B Compset" w:hint="cs"/>
          <w:color w:val="000000"/>
          <w:sz w:val="28"/>
          <w:szCs w:val="28"/>
          <w:rtl/>
        </w:rPr>
        <w:t>بانک مرکزی برای مشتریان به بانک مرکزی اعلام نماید، به طوری که این کارتها،</w:t>
      </w:r>
      <w:r w:rsidRPr="00055211">
        <w:rPr>
          <w:rFonts w:hint="cs"/>
          <w:color w:val="000000"/>
          <w:sz w:val="28"/>
          <w:szCs w:val="28"/>
          <w:rtl/>
        </w:rPr>
        <w:t xml:space="preserve"> </w:t>
      </w:r>
      <w:r w:rsidRPr="00055211">
        <w:rPr>
          <w:rFonts w:cs="B Compset" w:hint="cs"/>
          <w:color w:val="000000"/>
          <w:sz w:val="28"/>
          <w:szCs w:val="28"/>
          <w:rtl/>
        </w:rPr>
        <w:t>جایگزین تمامی کارتهای قبلی شده و بتواند تمامی خدمات سایر کارتهای بانکی را ارائه</w:t>
      </w:r>
      <w:r w:rsidRPr="00055211">
        <w:rPr>
          <w:rFonts w:hint="cs"/>
          <w:color w:val="000000"/>
          <w:sz w:val="28"/>
          <w:szCs w:val="28"/>
          <w:rtl/>
        </w:rPr>
        <w:t xml:space="preserve"> </w:t>
      </w:r>
      <w:r w:rsidRPr="00055211">
        <w:rPr>
          <w:rFonts w:cs="B Compset" w:hint="cs"/>
          <w:color w:val="000000"/>
          <w:sz w:val="28"/>
          <w:szCs w:val="28"/>
          <w:rtl/>
        </w:rPr>
        <w:t>نمایند.</w:t>
      </w:r>
    </w:p>
    <w:p w14:paraId="65E193C0"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ماده24 به منظور به روزآوری و شفاف سازی حسابهای دولتی (منابع، مصارف، هزینه،</w:t>
      </w:r>
      <w:r w:rsidRPr="00055211">
        <w:rPr>
          <w:rFonts w:hint="cs"/>
          <w:color w:val="000000"/>
          <w:sz w:val="28"/>
          <w:szCs w:val="28"/>
          <w:rtl/>
        </w:rPr>
        <w:t xml:space="preserve"> </w:t>
      </w:r>
      <w:r w:rsidRPr="00055211">
        <w:rPr>
          <w:rFonts w:cs="B Compset" w:hint="cs"/>
          <w:color w:val="000000"/>
          <w:sz w:val="28"/>
          <w:szCs w:val="28"/>
          <w:rtl/>
        </w:rPr>
        <w:t>درآمد) وزارت اموراقتصادی و دارایی (خزانه داری کل کشور) مو ظف است نسبت به</w:t>
      </w:r>
      <w:r w:rsidRPr="00055211">
        <w:rPr>
          <w:rFonts w:hint="cs"/>
          <w:color w:val="000000"/>
          <w:sz w:val="28"/>
          <w:szCs w:val="28"/>
          <w:rtl/>
        </w:rPr>
        <w:t xml:space="preserve"> </w:t>
      </w:r>
      <w:r w:rsidRPr="00055211">
        <w:rPr>
          <w:rFonts w:cs="B Compset" w:hint="cs"/>
          <w:color w:val="000000"/>
          <w:sz w:val="28"/>
          <w:szCs w:val="28"/>
          <w:rtl/>
        </w:rPr>
        <w:t>تبدیل کلیه حسابهای دولتی به حسابهای متمرکز و برخط در سراسر کشور و ایجاد امکان</w:t>
      </w:r>
      <w:r w:rsidRPr="00055211">
        <w:rPr>
          <w:rFonts w:hint="cs"/>
          <w:color w:val="000000"/>
          <w:sz w:val="28"/>
          <w:szCs w:val="28"/>
          <w:rtl/>
        </w:rPr>
        <w:t xml:space="preserve"> </w:t>
      </w:r>
      <w:r w:rsidRPr="00055211">
        <w:rPr>
          <w:rFonts w:cs="B Compset" w:hint="cs"/>
          <w:color w:val="000000"/>
          <w:sz w:val="28"/>
          <w:szCs w:val="28"/>
          <w:rtl/>
        </w:rPr>
        <w:t>جمع آوری الکترونیکی کلیه وجوه واریزی به حسابهای فوق در بانک، حداکثر تا شش ماه</w:t>
      </w:r>
      <w:r w:rsidRPr="00055211">
        <w:rPr>
          <w:rFonts w:hint="cs"/>
          <w:color w:val="000000"/>
          <w:sz w:val="28"/>
          <w:szCs w:val="28"/>
          <w:rtl/>
        </w:rPr>
        <w:t xml:space="preserve"> </w:t>
      </w:r>
      <w:r w:rsidRPr="00055211">
        <w:rPr>
          <w:rFonts w:cs="B Compset" w:hint="cs"/>
          <w:color w:val="000000"/>
          <w:sz w:val="28"/>
          <w:szCs w:val="28"/>
          <w:rtl/>
        </w:rPr>
        <w:t>پس از ابلاغ این آیین نامه اقدام نماید.</w:t>
      </w:r>
    </w:p>
    <w:p w14:paraId="19EE29F6"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ماده25 در اجرای تبصره (4) بند « ط» ماده (33) قانون برنامه چهارم توسعه،</w:t>
      </w:r>
      <w:r w:rsidRPr="00055211">
        <w:rPr>
          <w:rFonts w:hint="cs"/>
          <w:color w:val="000000"/>
          <w:sz w:val="28"/>
          <w:szCs w:val="28"/>
          <w:rtl/>
        </w:rPr>
        <w:t xml:space="preserve"> </w:t>
      </w:r>
      <w:r w:rsidRPr="00055211">
        <w:rPr>
          <w:rFonts w:cs="B Compset" w:hint="cs"/>
          <w:color w:val="000000"/>
          <w:sz w:val="28"/>
          <w:szCs w:val="28"/>
          <w:rtl/>
        </w:rPr>
        <w:t>به منظور رفع سریع مشکلات احتمالی استفاده کنندگان از خدمات بانکداری الکترونیکی</w:t>
      </w:r>
      <w:r w:rsidRPr="00055211">
        <w:rPr>
          <w:rFonts w:hint="cs"/>
          <w:color w:val="000000"/>
          <w:sz w:val="28"/>
          <w:szCs w:val="28"/>
          <w:rtl/>
        </w:rPr>
        <w:t xml:space="preserve"> </w:t>
      </w:r>
      <w:r w:rsidRPr="00055211">
        <w:rPr>
          <w:rFonts w:cs="B Compset" w:hint="cs"/>
          <w:color w:val="000000"/>
          <w:sz w:val="28"/>
          <w:szCs w:val="28"/>
          <w:rtl/>
        </w:rPr>
        <w:t>در سطح کشور، وزارت دادگستری موظف است ساز و کارهای لازم به منظور راه اندازی</w:t>
      </w:r>
      <w:r w:rsidRPr="00055211">
        <w:rPr>
          <w:rFonts w:hint="cs"/>
          <w:color w:val="000000"/>
          <w:sz w:val="28"/>
          <w:szCs w:val="28"/>
          <w:rtl/>
        </w:rPr>
        <w:t xml:space="preserve"> </w:t>
      </w:r>
      <w:r w:rsidRPr="00055211">
        <w:rPr>
          <w:rFonts w:cs="B Compset" w:hint="cs"/>
          <w:color w:val="000000"/>
          <w:sz w:val="28"/>
          <w:szCs w:val="28"/>
          <w:rtl/>
        </w:rPr>
        <w:t>دادگاههای خاص بانکداری الکترونیکی را به قوه قضاییه ارائه نماید.</w:t>
      </w:r>
    </w:p>
    <w:p w14:paraId="60CC6EF3"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ماده26 به منظور حمایت از صنایع داخلی، وزارت صنایع و معادن موظف است به گونه ای</w:t>
      </w:r>
      <w:r w:rsidRPr="00055211">
        <w:rPr>
          <w:rFonts w:hint="cs"/>
          <w:color w:val="000000"/>
          <w:sz w:val="28"/>
          <w:szCs w:val="28"/>
          <w:rtl/>
        </w:rPr>
        <w:t xml:space="preserve"> </w:t>
      </w:r>
      <w:r w:rsidRPr="00055211">
        <w:rPr>
          <w:rFonts w:cs="B Compset" w:hint="cs"/>
          <w:color w:val="000000"/>
          <w:sz w:val="28"/>
          <w:szCs w:val="28"/>
          <w:rtl/>
        </w:rPr>
        <w:t xml:space="preserve">برنامه ریزی نماید که امکان تولید تجهیزات پرداخت الکترونیکی </w:t>
      </w:r>
      <w:r w:rsidRPr="00055211">
        <w:rPr>
          <w:rFonts w:cs="B Compset" w:hint="cs"/>
          <w:color w:val="000000"/>
          <w:sz w:val="28"/>
          <w:szCs w:val="28"/>
        </w:rPr>
        <w:t xml:space="preserve">POS) </w:t>
      </w:r>
      <w:r w:rsidRPr="00055211">
        <w:rPr>
          <w:rFonts w:cs="B Compset" w:hint="cs"/>
          <w:color w:val="000000"/>
          <w:sz w:val="28"/>
          <w:szCs w:val="28"/>
          <w:rtl/>
        </w:rPr>
        <w:t xml:space="preserve">، </w:t>
      </w:r>
      <w:r w:rsidRPr="00055211">
        <w:rPr>
          <w:rFonts w:cs="B Compset" w:hint="cs"/>
          <w:color w:val="000000"/>
          <w:sz w:val="28"/>
          <w:szCs w:val="28"/>
        </w:rPr>
        <w:t>ATM</w:t>
      </w:r>
      <w:r w:rsidRPr="00055211">
        <w:rPr>
          <w:rFonts w:cs="B Compset" w:hint="cs"/>
          <w:color w:val="000000"/>
          <w:sz w:val="28"/>
          <w:szCs w:val="28"/>
          <w:rtl/>
        </w:rPr>
        <w:t>، کیوسک</w:t>
      </w:r>
      <w:r w:rsidRPr="00055211">
        <w:rPr>
          <w:rFonts w:hint="cs"/>
          <w:color w:val="000000"/>
          <w:sz w:val="28"/>
          <w:szCs w:val="28"/>
          <w:rtl/>
        </w:rPr>
        <w:t xml:space="preserve"> </w:t>
      </w:r>
      <w:r w:rsidRPr="00055211">
        <w:rPr>
          <w:rFonts w:cs="B Compset" w:hint="cs"/>
          <w:color w:val="000000"/>
          <w:sz w:val="28"/>
          <w:szCs w:val="28"/>
          <w:rtl/>
        </w:rPr>
        <w:t xml:space="preserve">ارائه خدمات </w:t>
      </w:r>
      <w:r w:rsidRPr="00055211">
        <w:rPr>
          <w:rFonts w:cs="B Compset" w:hint="cs"/>
          <w:color w:val="000000"/>
          <w:sz w:val="28"/>
          <w:szCs w:val="28"/>
          <w:rtl/>
        </w:rPr>
        <w:lastRenderedPageBreak/>
        <w:t>و بانکداری همراه) موردنیاز برنامه جامع توسعه بانکداری الکترونیکی با</w:t>
      </w:r>
      <w:r w:rsidRPr="00055211">
        <w:rPr>
          <w:rFonts w:hint="cs"/>
          <w:color w:val="000000"/>
          <w:sz w:val="28"/>
          <w:szCs w:val="28"/>
          <w:rtl/>
        </w:rPr>
        <w:t xml:space="preserve"> </w:t>
      </w:r>
      <w:r w:rsidRPr="00055211">
        <w:rPr>
          <w:rFonts w:cs="B Compset" w:hint="cs"/>
          <w:color w:val="000000"/>
          <w:sz w:val="28"/>
          <w:szCs w:val="28"/>
          <w:rtl/>
        </w:rPr>
        <w:t>کیفیت مناسب در کشور فراهم شود.</w:t>
      </w:r>
    </w:p>
    <w:p w14:paraId="1DC93D0A"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ماده27 مسئولیت نظارت برحُسن اجرای این آیین نامه برعهده بانک مرکزی بوده و مفاد</w:t>
      </w:r>
      <w:r w:rsidRPr="00055211">
        <w:rPr>
          <w:rFonts w:hint="cs"/>
          <w:color w:val="000000"/>
          <w:sz w:val="28"/>
          <w:szCs w:val="28"/>
          <w:rtl/>
        </w:rPr>
        <w:t xml:space="preserve"> </w:t>
      </w:r>
      <w:r w:rsidRPr="00055211">
        <w:rPr>
          <w:rFonts w:cs="B Compset" w:hint="cs"/>
          <w:color w:val="000000"/>
          <w:sz w:val="28"/>
          <w:szCs w:val="28"/>
          <w:rtl/>
        </w:rPr>
        <w:t>آن نافی وظایف و اختیارات آن بانک در خصوص گسترش و اجرای مطلوب بانکداری الکترونیک</w:t>
      </w:r>
      <w:r w:rsidRPr="00055211">
        <w:rPr>
          <w:rFonts w:hint="cs"/>
          <w:color w:val="000000"/>
          <w:sz w:val="28"/>
          <w:szCs w:val="28"/>
          <w:rtl/>
        </w:rPr>
        <w:t xml:space="preserve"> </w:t>
      </w:r>
      <w:r w:rsidRPr="00055211">
        <w:rPr>
          <w:rFonts w:cs="B Compset" w:hint="cs"/>
          <w:color w:val="000000"/>
          <w:sz w:val="28"/>
          <w:szCs w:val="28"/>
          <w:rtl/>
        </w:rPr>
        <w:t>نمی باشد. بانک مرکزی گزارش پیشرفت این آیین نامه را به همراه نحوه همکاری</w:t>
      </w:r>
      <w:r w:rsidRPr="00055211">
        <w:rPr>
          <w:rFonts w:hint="cs"/>
          <w:color w:val="000000"/>
          <w:sz w:val="28"/>
          <w:szCs w:val="28"/>
          <w:rtl/>
        </w:rPr>
        <w:t xml:space="preserve"> </w:t>
      </w:r>
      <w:r w:rsidRPr="00055211">
        <w:rPr>
          <w:rFonts w:cs="B Compset" w:hint="cs"/>
          <w:color w:val="000000"/>
          <w:sz w:val="28"/>
          <w:szCs w:val="28"/>
          <w:rtl/>
        </w:rPr>
        <w:t>دستگاههای اجرایی، هر سه ماه یک بار به هیئت وزیران ارائه می دهد.</w:t>
      </w:r>
    </w:p>
    <w:p w14:paraId="4C377D87" w14:textId="77777777" w:rsidR="004B6161" w:rsidRPr="00055211" w:rsidRDefault="004B6161" w:rsidP="004B6161">
      <w:pPr>
        <w:pStyle w:val="NormalWeb"/>
        <w:jc w:val="both"/>
        <w:rPr>
          <w:color w:val="000000"/>
          <w:sz w:val="28"/>
          <w:szCs w:val="28"/>
          <w:rtl/>
        </w:rPr>
      </w:pPr>
      <w:r w:rsidRPr="00055211">
        <w:rPr>
          <w:rFonts w:cs="B Compset" w:hint="cs"/>
          <w:color w:val="000000"/>
          <w:sz w:val="28"/>
          <w:szCs w:val="28"/>
          <w:rtl/>
        </w:rPr>
        <w:t>معاون اول رئیس</w:t>
      </w:r>
      <w:r w:rsidRPr="00055211">
        <w:rPr>
          <w:rFonts w:cs="B Compset" w:hint="cs"/>
          <w:color w:val="000000"/>
          <w:sz w:val="28"/>
          <w:szCs w:val="28"/>
          <w:cs/>
        </w:rPr>
        <w:t>‎</w:t>
      </w:r>
      <w:r w:rsidRPr="00055211">
        <w:rPr>
          <w:rFonts w:cs="B Compset" w:hint="cs"/>
          <w:color w:val="000000"/>
          <w:sz w:val="28"/>
          <w:szCs w:val="28"/>
          <w:rtl/>
        </w:rPr>
        <w:t>جمهور پرویز داودی</w:t>
      </w:r>
    </w:p>
    <w:p w14:paraId="07D7762B" w14:textId="77777777" w:rsidR="004B6161" w:rsidRPr="00055211" w:rsidRDefault="004B6161" w:rsidP="004B6161">
      <w:pPr>
        <w:pStyle w:val="NormalWeb"/>
        <w:jc w:val="both"/>
        <w:rPr>
          <w:color w:val="000000"/>
          <w:sz w:val="28"/>
          <w:szCs w:val="28"/>
          <w:rtl/>
        </w:rPr>
      </w:pPr>
      <w:r w:rsidRPr="00055211">
        <w:rPr>
          <w:rFonts w:cs="B Titr" w:hint="cs"/>
          <w:color w:val="00008B"/>
          <w:sz w:val="28"/>
          <w:szCs w:val="28"/>
          <w:rtl/>
        </w:rPr>
        <w:t>منبع : سایت قوانین مجلس</w:t>
      </w:r>
    </w:p>
    <w:p w14:paraId="6FDD0617" w14:textId="77777777" w:rsidR="004B6161" w:rsidRPr="00055211" w:rsidRDefault="0084337B" w:rsidP="004B6161">
      <w:pPr>
        <w:bidi w:val="0"/>
        <w:rPr>
          <w:color w:val="000000"/>
          <w:szCs w:val="28"/>
          <w:rtl/>
        </w:rPr>
      </w:pPr>
      <w:hyperlink r:id="rId50" w:tgtFrame="_blank" w:history="1">
        <w:r w:rsidR="004B6161" w:rsidRPr="00055211">
          <w:rPr>
            <w:rStyle w:val="Hyperlink"/>
            <w:rFonts w:ascii="Times New Roman (Headings CS)" w:hAnsi="Times New Roman (Headings CS)"/>
            <w:szCs w:val="28"/>
          </w:rPr>
          <w:t>https://rc.majlis.ir/fa/law/show/134498</w:t>
        </w:r>
      </w:hyperlink>
    </w:p>
    <w:p w14:paraId="399CDECC" w14:textId="77777777" w:rsidR="004B6161" w:rsidRPr="00055211" w:rsidRDefault="004B6161" w:rsidP="00A0048F">
      <w:pPr>
        <w:pStyle w:val="Heading4"/>
        <w:rPr>
          <w:bCs/>
          <w:sz w:val="28"/>
          <w:szCs w:val="28"/>
          <w:rtl/>
        </w:rPr>
      </w:pPr>
    </w:p>
    <w:p w14:paraId="6265D48D" w14:textId="77777777" w:rsidR="00092F23" w:rsidRPr="009D2D15" w:rsidRDefault="00335D29" w:rsidP="00092F23">
      <w:pPr>
        <w:pStyle w:val="Heading1"/>
      </w:pPr>
      <w:r>
        <w:rPr>
          <w:szCs w:val="28"/>
          <w:rtl/>
        </w:rPr>
        <w:br w:type="page"/>
      </w:r>
    </w:p>
    <w:p w14:paraId="706B85E1" w14:textId="77777777" w:rsidR="00092F23" w:rsidRDefault="00092F23" w:rsidP="00092F23">
      <w:pPr>
        <w:pStyle w:val="Heading1"/>
        <w:rPr>
          <w:szCs w:val="28"/>
        </w:rPr>
      </w:pPr>
      <w:bookmarkStart w:id="218" w:name="_Toc100670583"/>
      <w:r>
        <w:rPr>
          <w:szCs w:val="28"/>
        </w:rPr>
        <w:lastRenderedPageBreak/>
        <w:t>******</w:t>
      </w:r>
      <w:bookmarkEnd w:id="218"/>
    </w:p>
    <w:p w14:paraId="67FBF4B5" w14:textId="77777777" w:rsidR="00092F23" w:rsidRDefault="00092F23" w:rsidP="00092F23">
      <w:pPr>
        <w:pStyle w:val="Heading1"/>
        <w:rPr>
          <w:szCs w:val="28"/>
          <w:rtl/>
        </w:rPr>
      </w:pPr>
    </w:p>
    <w:p w14:paraId="591ABC4E" w14:textId="47E7BA37" w:rsidR="00092F23" w:rsidRPr="00612CFD" w:rsidRDefault="00092F23" w:rsidP="002B10F1">
      <w:pPr>
        <w:pStyle w:val="Heading4"/>
        <w:rPr>
          <w:rtl/>
        </w:rPr>
      </w:pPr>
      <w:bookmarkStart w:id="219" w:name="_Toc100670584"/>
      <w:r>
        <w:rPr>
          <w:rFonts w:hint="cs"/>
          <w:rtl/>
        </w:rPr>
        <w:t>04</w:t>
      </w:r>
      <w:r w:rsidRPr="00612CFD">
        <w:rPr>
          <w:rFonts w:hint="cs"/>
          <w:rtl/>
        </w:rPr>
        <w:t>/1</w:t>
      </w:r>
      <w:r>
        <w:rPr>
          <w:rFonts w:hint="cs"/>
          <w:rtl/>
        </w:rPr>
        <w:t>0</w:t>
      </w:r>
      <w:r w:rsidRPr="00612CFD">
        <w:rPr>
          <w:rFonts w:hint="cs"/>
          <w:rtl/>
        </w:rPr>
        <w:t>/1387</w:t>
      </w:r>
      <w:bookmarkEnd w:id="219"/>
    </w:p>
    <w:p w14:paraId="104B969D" w14:textId="77777777" w:rsidR="00092F23" w:rsidRPr="00612CFD" w:rsidRDefault="00092F23" w:rsidP="00C5212A">
      <w:pPr>
        <w:pStyle w:val="Heading1"/>
      </w:pPr>
      <w:bookmarkStart w:id="220" w:name="_Toc100670585"/>
      <w:r w:rsidRPr="00612CFD">
        <w:rPr>
          <w:rtl/>
        </w:rPr>
        <w:t>اساسنامه شرکت فنّاوری اطلاعات ایران</w:t>
      </w:r>
      <w:bookmarkEnd w:id="220"/>
    </w:p>
    <w:p w14:paraId="3EDDCD7E"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تاریخ تصویب :</w:t>
      </w:r>
    </w:p>
    <w:p w14:paraId="5E21270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1387/10/04</w:t>
      </w:r>
    </w:p>
    <w:p w14:paraId="38E3F41E"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مرجع تصویب :</w:t>
      </w:r>
      <w:hyperlink r:id="rId51" w:tgtFrame="_blank" w:history="1">
        <w:r w:rsidRPr="00612CFD">
          <w:rPr>
            <w:rStyle w:val="Hyperlink"/>
            <w:rFonts w:cs="B Compset" w:hint="cs"/>
            <w:sz w:val="28"/>
            <w:szCs w:val="28"/>
            <w:rtl/>
          </w:rPr>
          <w:t>مصوبات هیات وزیران</w:t>
        </w:r>
      </w:hyperlink>
    </w:p>
    <w:p w14:paraId="1C18E6F0" w14:textId="77777777" w:rsidR="00092F23" w:rsidRPr="00612CFD" w:rsidRDefault="00092F23" w:rsidP="00092F23">
      <w:pPr>
        <w:pStyle w:val="NormalWeb"/>
        <w:jc w:val="both"/>
        <w:rPr>
          <w:color w:val="000000"/>
          <w:sz w:val="28"/>
          <w:szCs w:val="28"/>
          <w:rtl/>
        </w:rPr>
      </w:pPr>
      <w:r w:rsidRPr="00612CFD">
        <w:rPr>
          <w:rFonts w:cs="B Jadid"/>
          <w:color w:val="0000FF"/>
          <w:sz w:val="28"/>
          <w:szCs w:val="28"/>
          <w:rtl/>
        </w:rPr>
        <w:t>شماره</w:t>
      </w:r>
      <w:r w:rsidRPr="00612CFD">
        <w:rPr>
          <w:rFonts w:ascii="Calibri" w:hAnsi="Calibri" w:cs="Calibri" w:hint="cs"/>
          <w:color w:val="0000FF"/>
          <w:sz w:val="28"/>
          <w:szCs w:val="28"/>
          <w:rtl/>
        </w:rPr>
        <w:t> </w:t>
      </w:r>
      <w:r w:rsidRPr="00612CFD">
        <w:rPr>
          <w:rFonts w:cs="B Compset"/>
          <w:color w:val="000000"/>
          <w:sz w:val="28"/>
          <w:szCs w:val="28"/>
          <w:rtl/>
        </w:rPr>
        <w:t>230246/ت40675ه</w:t>
      </w:r>
      <w:r>
        <w:rPr>
          <w:rFonts w:cs="B Compset" w:hint="cs"/>
          <w:color w:val="000000"/>
          <w:sz w:val="28"/>
          <w:szCs w:val="28"/>
          <w:rtl/>
        </w:rPr>
        <w:t xml:space="preserve"> </w:t>
      </w:r>
      <w:r w:rsidRPr="00612CFD">
        <w:rPr>
          <w:rFonts w:cs="B Compset" w:hint="cs"/>
          <w:color w:val="000000"/>
          <w:sz w:val="28"/>
          <w:szCs w:val="28"/>
          <w:rtl/>
        </w:rPr>
        <w:t>10/12/1387</w:t>
      </w:r>
    </w:p>
    <w:p w14:paraId="026035F8"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وزارت ارتباطات و فناوری اطلاعات</w:t>
      </w:r>
    </w:p>
    <w:p w14:paraId="40032816"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هیئت وزیران در جلسه مورخ 4/10/1387 بنا به پیشنهاد شماره 13921/1 مورخ 22/5/1387</w:t>
      </w:r>
      <w:r>
        <w:rPr>
          <w:color w:val="000000"/>
          <w:sz w:val="28"/>
          <w:szCs w:val="28"/>
          <w:rtl/>
        </w:rPr>
        <w:t xml:space="preserve"> </w:t>
      </w:r>
      <w:r w:rsidRPr="00612CFD">
        <w:rPr>
          <w:rFonts w:cs="B Compset" w:hint="cs"/>
          <w:color w:val="000000"/>
          <w:sz w:val="28"/>
          <w:szCs w:val="28"/>
          <w:rtl/>
        </w:rPr>
        <w:t>وزارت ارتباطات و فناوری اطلاعات و به استناد ماده (7) قانون برنامه چهارم توسعه</w:t>
      </w:r>
      <w:r>
        <w:rPr>
          <w:color w:val="000000"/>
          <w:sz w:val="28"/>
          <w:szCs w:val="28"/>
          <w:rtl/>
        </w:rPr>
        <w:t xml:space="preserve"> </w:t>
      </w:r>
      <w:r w:rsidRPr="00612CFD">
        <w:rPr>
          <w:rFonts w:cs="B Compset" w:hint="cs"/>
          <w:color w:val="000000"/>
          <w:sz w:val="28"/>
          <w:szCs w:val="28"/>
          <w:rtl/>
        </w:rPr>
        <w:t>اقتصادی، اجتماعی و فرهنگی جمهوری اسلامی ایران مصوب 1383 اساسنامه شرکت</w:t>
      </w:r>
      <w:r>
        <w:rPr>
          <w:color w:val="000000"/>
          <w:sz w:val="28"/>
          <w:szCs w:val="28"/>
          <w:rtl/>
        </w:rPr>
        <w:t xml:space="preserve"> </w:t>
      </w:r>
      <w:r w:rsidRPr="00612CFD">
        <w:rPr>
          <w:rFonts w:cs="B Compset" w:hint="cs"/>
          <w:color w:val="000000"/>
          <w:sz w:val="28"/>
          <w:szCs w:val="28"/>
          <w:rtl/>
        </w:rPr>
        <w:t>فناوری اطلاعات ایران را به شرح زیر تصویب نمود:</w:t>
      </w:r>
    </w:p>
    <w:p w14:paraId="5425A84A"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اساسنامه شرکت فنّاوری اطلاعات ایران</w:t>
      </w:r>
    </w:p>
    <w:p w14:paraId="43B5F6A0" w14:textId="77777777" w:rsidR="00092F23" w:rsidRPr="005778B6" w:rsidRDefault="00092F23" w:rsidP="00092F23">
      <w:pPr>
        <w:pStyle w:val="NormalWeb"/>
        <w:jc w:val="both"/>
        <w:rPr>
          <w:rFonts w:cs="B Jadid"/>
          <w:color w:val="0000FF"/>
          <w:sz w:val="28"/>
          <w:szCs w:val="28"/>
          <w:rtl/>
        </w:rPr>
      </w:pPr>
      <w:r w:rsidRPr="00612CFD">
        <w:rPr>
          <w:rFonts w:cs="B Jadid"/>
          <w:color w:val="0000FF"/>
          <w:sz w:val="28"/>
          <w:szCs w:val="28"/>
          <w:rtl/>
        </w:rPr>
        <w:t>فصل</w:t>
      </w:r>
      <w:r w:rsidRPr="005778B6">
        <w:rPr>
          <w:rFonts w:ascii="Calibri" w:hAnsi="Calibri" w:cs="Calibri" w:hint="cs"/>
          <w:color w:val="0000FF"/>
          <w:sz w:val="28"/>
          <w:szCs w:val="28"/>
          <w:rtl/>
        </w:rPr>
        <w:t> </w:t>
      </w:r>
      <w:r w:rsidRPr="005778B6">
        <w:rPr>
          <w:rFonts w:cs="B Jadid"/>
          <w:color w:val="0000FF"/>
          <w:sz w:val="28"/>
          <w:szCs w:val="28"/>
          <w:rtl/>
        </w:rPr>
        <w:t>اول کلیات و تعاریف</w:t>
      </w:r>
    </w:p>
    <w:p w14:paraId="36C32680" w14:textId="77777777" w:rsidR="00092F23" w:rsidRPr="00612CFD" w:rsidRDefault="00092F23" w:rsidP="00092F23">
      <w:pPr>
        <w:pStyle w:val="NormalWeb"/>
        <w:jc w:val="both"/>
        <w:rPr>
          <w:color w:val="000000"/>
          <w:sz w:val="28"/>
          <w:szCs w:val="28"/>
          <w:rtl/>
        </w:rPr>
      </w:pPr>
      <w:r w:rsidRPr="00612CFD">
        <w:rPr>
          <w:rFonts w:cs="B Jadid"/>
          <w:color w:val="00008B"/>
          <w:sz w:val="28"/>
          <w:szCs w:val="28"/>
          <w:rtl/>
        </w:rPr>
        <w:t>ماده</w:t>
      </w:r>
      <w:r w:rsidRPr="00612CFD">
        <w:rPr>
          <w:rFonts w:ascii="Calibri" w:hAnsi="Calibri" w:cs="Calibri" w:hint="cs"/>
          <w:color w:val="00008B"/>
          <w:sz w:val="28"/>
          <w:szCs w:val="28"/>
          <w:rtl/>
        </w:rPr>
        <w:t> </w:t>
      </w:r>
      <w:r w:rsidRPr="00612CFD">
        <w:rPr>
          <w:rFonts w:cs="B Compset"/>
          <w:color w:val="000000"/>
          <w:sz w:val="28"/>
          <w:szCs w:val="28"/>
          <w:rtl/>
        </w:rPr>
        <w:t>1 شرکت فنّاوری اطلاعات ایران که در این اساسنامه به اختصار « شرکت» نامیده</w:t>
      </w:r>
      <w:r>
        <w:rPr>
          <w:color w:val="000000"/>
          <w:sz w:val="28"/>
          <w:szCs w:val="28"/>
          <w:rtl/>
        </w:rPr>
        <w:t xml:space="preserve"> </w:t>
      </w:r>
      <w:r w:rsidRPr="00612CFD">
        <w:rPr>
          <w:rFonts w:cs="B Compset" w:hint="cs"/>
          <w:color w:val="000000"/>
          <w:sz w:val="28"/>
          <w:szCs w:val="28"/>
          <w:rtl/>
        </w:rPr>
        <w:t>می شود، از شرکت مخابرات ایران منفک و به وزارت ارتباطات و فنّاوری اطلاعات منتقل و</w:t>
      </w:r>
      <w:r>
        <w:rPr>
          <w:color w:val="000000"/>
          <w:sz w:val="28"/>
          <w:szCs w:val="28"/>
          <w:rtl/>
        </w:rPr>
        <w:t xml:space="preserve"> </w:t>
      </w:r>
      <w:r w:rsidRPr="00612CFD">
        <w:rPr>
          <w:rFonts w:cs="B Compset" w:hint="cs"/>
          <w:color w:val="000000"/>
          <w:sz w:val="28"/>
          <w:szCs w:val="28"/>
          <w:rtl/>
        </w:rPr>
        <w:t>اساسنامه آن به شرح زیر اصلاح می شود.</w:t>
      </w:r>
    </w:p>
    <w:p w14:paraId="77A8D63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 هدف از تشکیل شرکت عبارت است از:</w:t>
      </w:r>
    </w:p>
    <w:p w14:paraId="232DD98A"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 مدیریت، حمایت و ساماندهی امور مربوط به امنیت فضای تبادل اطلاعات، نرم افزار و</w:t>
      </w:r>
      <w:r>
        <w:rPr>
          <w:color w:val="000000"/>
          <w:sz w:val="28"/>
          <w:szCs w:val="28"/>
          <w:rtl/>
        </w:rPr>
        <w:t xml:space="preserve"> </w:t>
      </w:r>
      <w:r w:rsidRPr="00612CFD">
        <w:rPr>
          <w:rFonts w:cs="B Compset" w:hint="cs"/>
          <w:color w:val="000000"/>
          <w:sz w:val="28"/>
          <w:szCs w:val="28"/>
          <w:rtl/>
        </w:rPr>
        <w:t>سخت افزار، بالابردن آمادگی الکترونیکی، توسعه اینترنت، توسعه فنّاوری اطلاعات و</w:t>
      </w:r>
      <w:r>
        <w:rPr>
          <w:color w:val="000000"/>
          <w:sz w:val="28"/>
          <w:szCs w:val="28"/>
          <w:rtl/>
        </w:rPr>
        <w:t xml:space="preserve"> </w:t>
      </w:r>
      <w:r w:rsidRPr="00612CFD">
        <w:rPr>
          <w:rFonts w:cs="B Compset" w:hint="cs"/>
          <w:color w:val="000000"/>
          <w:sz w:val="28"/>
          <w:szCs w:val="28"/>
          <w:rtl/>
        </w:rPr>
        <w:t>کاربردهای آن در کشور.</w:t>
      </w:r>
    </w:p>
    <w:p w14:paraId="30FF3E67"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 مدیریت و نظارت بر یکپارچه سازی فعالیتهای حوزه فنّاوری اطلاعات و کاربردهای</w:t>
      </w:r>
      <w:r>
        <w:rPr>
          <w:color w:val="000000"/>
          <w:sz w:val="28"/>
          <w:szCs w:val="28"/>
          <w:rtl/>
        </w:rPr>
        <w:t xml:space="preserve"> </w:t>
      </w:r>
      <w:r w:rsidRPr="00612CFD">
        <w:rPr>
          <w:rFonts w:cs="B Compset" w:hint="cs"/>
          <w:color w:val="000000"/>
          <w:sz w:val="28"/>
          <w:szCs w:val="28"/>
          <w:rtl/>
        </w:rPr>
        <w:t>الکترونیکی.</w:t>
      </w:r>
    </w:p>
    <w:p w14:paraId="4B09C2E5"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3 هدایت بخش فنّاوری اطلاعات کشور به عنوان کارگزار وزارت ارتباطات و فناوری</w:t>
      </w:r>
      <w:r>
        <w:rPr>
          <w:color w:val="000000"/>
          <w:sz w:val="28"/>
          <w:szCs w:val="28"/>
          <w:rtl/>
        </w:rPr>
        <w:t xml:space="preserve"> </w:t>
      </w:r>
      <w:r w:rsidRPr="00612CFD">
        <w:rPr>
          <w:rFonts w:cs="B Compset" w:hint="cs"/>
          <w:color w:val="000000"/>
          <w:sz w:val="28"/>
          <w:szCs w:val="28"/>
          <w:rtl/>
        </w:rPr>
        <w:t>اطلاعات و ارائه پیشنهاد سیاستهای حمایتی از بخش خصوصی برای فراگیر کردن کاربرد</w:t>
      </w:r>
      <w:r>
        <w:rPr>
          <w:color w:val="000000"/>
          <w:sz w:val="28"/>
          <w:szCs w:val="28"/>
          <w:rtl/>
        </w:rPr>
        <w:t xml:space="preserve"> </w:t>
      </w:r>
      <w:r w:rsidRPr="00612CFD">
        <w:rPr>
          <w:rFonts w:cs="B Compset" w:hint="cs"/>
          <w:color w:val="000000"/>
          <w:sz w:val="28"/>
          <w:szCs w:val="28"/>
          <w:rtl/>
        </w:rPr>
        <w:t>فنّاوری اطلاعات در کشور.</w:t>
      </w:r>
    </w:p>
    <w:p w14:paraId="50869DF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lastRenderedPageBreak/>
        <w:t>ماده3 مرکز شرکت در تهران می باشد و شرکت می تواند با تصویب مجمع عمومی برای</w:t>
      </w:r>
      <w:r>
        <w:rPr>
          <w:color w:val="000000"/>
          <w:sz w:val="28"/>
          <w:szCs w:val="28"/>
          <w:rtl/>
        </w:rPr>
        <w:t xml:space="preserve"> </w:t>
      </w:r>
      <w:r w:rsidRPr="00612CFD">
        <w:rPr>
          <w:rFonts w:cs="B Compset" w:hint="cs"/>
          <w:color w:val="000000"/>
          <w:sz w:val="28"/>
          <w:szCs w:val="28"/>
          <w:rtl/>
        </w:rPr>
        <w:t>انجام وظایف قانونی خود شعبی در سایر مناطق کشور تأسیس و یا در صورت مقتضی نسبت به</w:t>
      </w:r>
      <w:r>
        <w:rPr>
          <w:color w:val="000000"/>
          <w:sz w:val="28"/>
          <w:szCs w:val="28"/>
          <w:rtl/>
        </w:rPr>
        <w:t xml:space="preserve"> </w:t>
      </w:r>
      <w:r w:rsidRPr="00612CFD">
        <w:rPr>
          <w:rFonts w:cs="B Compset" w:hint="cs"/>
          <w:color w:val="000000"/>
          <w:sz w:val="28"/>
          <w:szCs w:val="28"/>
          <w:rtl/>
        </w:rPr>
        <w:t>انحلال آنها اقدام نماید.</w:t>
      </w:r>
    </w:p>
    <w:p w14:paraId="5767C1BC"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ماده4 شرکت دارای شخصیت حقوقی مستقل بوده و به صورت شرکت سهامی خاص اداره می شود.</w:t>
      </w:r>
    </w:p>
    <w:p w14:paraId="4280266F"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همچنین شرکت دارای استقلال مالی، اداری و استخدامی می باشد و براساس</w:t>
      </w:r>
      <w:r>
        <w:rPr>
          <w:color w:val="000000"/>
          <w:sz w:val="28"/>
          <w:szCs w:val="28"/>
          <w:rtl/>
        </w:rPr>
        <w:t xml:space="preserve"> </w:t>
      </w:r>
      <w:r w:rsidRPr="00612CFD">
        <w:rPr>
          <w:rFonts w:cs="B Compset" w:hint="cs"/>
          <w:color w:val="000000"/>
          <w:sz w:val="28"/>
          <w:szCs w:val="28"/>
          <w:rtl/>
        </w:rPr>
        <w:t>آیین نامه هایی که در این خصوص در چارچوب قوانین و مقررات تهیه و به تصویب مراجع</w:t>
      </w:r>
      <w:r>
        <w:rPr>
          <w:color w:val="000000"/>
          <w:sz w:val="28"/>
          <w:szCs w:val="28"/>
          <w:rtl/>
        </w:rPr>
        <w:t xml:space="preserve"> </w:t>
      </w:r>
      <w:r w:rsidRPr="00612CFD">
        <w:rPr>
          <w:rFonts w:cs="B Compset" w:hint="cs"/>
          <w:color w:val="000000"/>
          <w:sz w:val="28"/>
          <w:szCs w:val="28"/>
          <w:rtl/>
        </w:rPr>
        <w:t>ذی صلاح می رسد اداره می شود.</w:t>
      </w:r>
    </w:p>
    <w:p w14:paraId="494F41B2"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ماده5 مدت فعالیت شرکت نامحدود است.</w:t>
      </w:r>
    </w:p>
    <w:p w14:paraId="00982D8C"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ماده6 سرمایه شرکت مبلغ چهارصد میلیارد (400.000.000.000) ریال می باشد که به</w:t>
      </w:r>
      <w:r>
        <w:rPr>
          <w:color w:val="000000"/>
          <w:sz w:val="28"/>
          <w:szCs w:val="28"/>
          <w:rtl/>
        </w:rPr>
        <w:t xml:space="preserve"> </w:t>
      </w:r>
      <w:r w:rsidRPr="00612CFD">
        <w:rPr>
          <w:rFonts w:cs="B Compset" w:hint="cs"/>
          <w:color w:val="000000"/>
          <w:sz w:val="28"/>
          <w:szCs w:val="28"/>
          <w:rtl/>
        </w:rPr>
        <w:t>چهار میلیون (4.000.000) سهم یکصد هزار (100.000) ریالی با نام تقسیم می گردد و</w:t>
      </w:r>
      <w:r>
        <w:rPr>
          <w:color w:val="000000"/>
          <w:sz w:val="28"/>
          <w:szCs w:val="28"/>
          <w:rtl/>
        </w:rPr>
        <w:t xml:space="preserve"> </w:t>
      </w:r>
      <w:r w:rsidRPr="00612CFD">
        <w:rPr>
          <w:rFonts w:cs="B Compset" w:hint="cs"/>
          <w:color w:val="000000"/>
          <w:sz w:val="28"/>
          <w:szCs w:val="28"/>
          <w:rtl/>
        </w:rPr>
        <w:t>صددرصد (100%) سهام متعلق به دولت است.</w:t>
      </w:r>
    </w:p>
    <w:p w14:paraId="69180C34"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 از تاریخ ابلاغ این اساسنامه، حداکثر به مدت یک سال، تأسیسات، لوازم،</w:t>
      </w:r>
      <w:r>
        <w:rPr>
          <w:color w:val="000000"/>
          <w:sz w:val="28"/>
          <w:szCs w:val="28"/>
          <w:rtl/>
        </w:rPr>
        <w:t xml:space="preserve"> </w:t>
      </w:r>
      <w:r w:rsidRPr="00612CFD">
        <w:rPr>
          <w:rFonts w:cs="B Compset" w:hint="cs"/>
          <w:color w:val="000000"/>
          <w:sz w:val="28"/>
          <w:szCs w:val="28"/>
          <w:rtl/>
        </w:rPr>
        <w:t>تجهیزات، نیروی انسانی و کلیه اموال منقول و غیرمنقول مربوط از شرکت مخابرات ایران</w:t>
      </w:r>
      <w:r>
        <w:rPr>
          <w:color w:val="000000"/>
          <w:sz w:val="28"/>
          <w:szCs w:val="28"/>
          <w:rtl/>
        </w:rPr>
        <w:t xml:space="preserve"> </w:t>
      </w:r>
      <w:r w:rsidRPr="00612CFD">
        <w:rPr>
          <w:rFonts w:cs="B Compset" w:hint="cs"/>
          <w:color w:val="000000"/>
          <w:sz w:val="28"/>
          <w:szCs w:val="28"/>
          <w:rtl/>
        </w:rPr>
        <w:t>و شرکتهای زیر مجموعه آن به شرکت منتقل می شود و سازمان ثبت اسناد و املاک کشور</w:t>
      </w:r>
      <w:r>
        <w:rPr>
          <w:color w:val="000000"/>
          <w:sz w:val="28"/>
          <w:szCs w:val="28"/>
          <w:rtl/>
        </w:rPr>
        <w:t xml:space="preserve"> </w:t>
      </w:r>
      <w:r w:rsidRPr="00612CFD">
        <w:rPr>
          <w:rFonts w:cs="B Compset" w:hint="cs"/>
          <w:color w:val="000000"/>
          <w:sz w:val="28"/>
          <w:szCs w:val="28"/>
          <w:rtl/>
        </w:rPr>
        <w:t>بنا به درخواست شرکت وفق قوانین و مقررات مربوط، اسناد مالکیت اراضی و املاک مورد</w:t>
      </w:r>
      <w:r>
        <w:rPr>
          <w:color w:val="000000"/>
          <w:sz w:val="28"/>
          <w:szCs w:val="28"/>
          <w:rtl/>
        </w:rPr>
        <w:t xml:space="preserve"> </w:t>
      </w:r>
      <w:r w:rsidRPr="00612CFD">
        <w:rPr>
          <w:rFonts w:cs="B Compset" w:hint="cs"/>
          <w:color w:val="000000"/>
          <w:sz w:val="28"/>
          <w:szCs w:val="28"/>
          <w:rtl/>
        </w:rPr>
        <w:t>انتقال را در دفاتر مربوط به نام شرکت اصلاح می نماید.</w:t>
      </w:r>
    </w:p>
    <w:p w14:paraId="5A991782" w14:textId="77777777" w:rsidR="00092F23" w:rsidRPr="005778B6" w:rsidRDefault="00092F23" w:rsidP="00092F23">
      <w:pPr>
        <w:pStyle w:val="NormalWeb"/>
        <w:jc w:val="both"/>
        <w:rPr>
          <w:rFonts w:cs="B Jadid"/>
          <w:color w:val="0000FF"/>
          <w:sz w:val="28"/>
          <w:szCs w:val="28"/>
          <w:rtl/>
        </w:rPr>
      </w:pPr>
      <w:r w:rsidRPr="005778B6">
        <w:rPr>
          <w:rFonts w:cs="B Jadid" w:hint="cs"/>
          <w:color w:val="0000FF"/>
          <w:sz w:val="28"/>
          <w:szCs w:val="28"/>
          <w:rtl/>
        </w:rPr>
        <w:t>فصل دوم فعالیت و وظایف شرکت</w:t>
      </w:r>
    </w:p>
    <w:p w14:paraId="3E27BBC1" w14:textId="77777777" w:rsidR="00092F23" w:rsidRPr="00612CFD" w:rsidRDefault="00092F23" w:rsidP="00092F23">
      <w:pPr>
        <w:pStyle w:val="NormalWeb"/>
        <w:jc w:val="both"/>
        <w:rPr>
          <w:color w:val="000000"/>
          <w:sz w:val="28"/>
          <w:szCs w:val="28"/>
          <w:rtl/>
        </w:rPr>
      </w:pPr>
      <w:r w:rsidRPr="00612CFD">
        <w:rPr>
          <w:rFonts w:cs="B Jadid"/>
          <w:color w:val="00008B"/>
          <w:sz w:val="28"/>
          <w:szCs w:val="28"/>
          <w:rtl/>
        </w:rPr>
        <w:t>ماده</w:t>
      </w:r>
      <w:r w:rsidRPr="00612CFD">
        <w:rPr>
          <w:rFonts w:ascii="Calibri" w:hAnsi="Calibri" w:cs="Calibri" w:hint="cs"/>
          <w:color w:val="00008B"/>
          <w:sz w:val="28"/>
          <w:szCs w:val="28"/>
          <w:rtl/>
        </w:rPr>
        <w:t> </w:t>
      </w:r>
      <w:r w:rsidRPr="00612CFD">
        <w:rPr>
          <w:rFonts w:cs="B Compset"/>
          <w:color w:val="000000"/>
          <w:sz w:val="28"/>
          <w:szCs w:val="28"/>
          <w:rtl/>
        </w:rPr>
        <w:t>7 موضوع فعالیت و وظایف شرکت عبارت است:</w:t>
      </w:r>
    </w:p>
    <w:p w14:paraId="155AB9A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 ارائه پیشنهادهای لازم در زمینه راهبردها، سیاستها و برنامه های بلند مدت و</w:t>
      </w:r>
      <w:r>
        <w:rPr>
          <w:color w:val="000000"/>
          <w:sz w:val="28"/>
          <w:szCs w:val="28"/>
          <w:rtl/>
        </w:rPr>
        <w:t xml:space="preserve"> </w:t>
      </w:r>
      <w:r w:rsidRPr="00612CFD">
        <w:rPr>
          <w:rFonts w:cs="B Compset" w:hint="cs"/>
          <w:color w:val="000000"/>
          <w:sz w:val="28"/>
          <w:szCs w:val="28"/>
          <w:rtl/>
        </w:rPr>
        <w:t>میان مدت فنّاوری اطلاعات و ارائه آن در چارچوب تعیین شده وزارت ارتباطات و فنّاوری</w:t>
      </w:r>
      <w:r>
        <w:rPr>
          <w:color w:val="000000"/>
          <w:sz w:val="28"/>
          <w:szCs w:val="28"/>
          <w:rtl/>
        </w:rPr>
        <w:t xml:space="preserve"> </w:t>
      </w:r>
      <w:r w:rsidRPr="00612CFD">
        <w:rPr>
          <w:rFonts w:cs="B Compset" w:hint="cs"/>
          <w:color w:val="000000"/>
          <w:sz w:val="28"/>
          <w:szCs w:val="28"/>
          <w:rtl/>
        </w:rPr>
        <w:t>اطلاعات.</w:t>
      </w:r>
    </w:p>
    <w:p w14:paraId="5491DE2A"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 طراحی، به روزرسانی و اصلاح معماری فنّاوری اطلاعات کشور جهت تصویب در مراجع</w:t>
      </w:r>
      <w:r>
        <w:rPr>
          <w:color w:val="000000"/>
          <w:sz w:val="28"/>
          <w:szCs w:val="28"/>
          <w:rtl/>
        </w:rPr>
        <w:t xml:space="preserve"> </w:t>
      </w:r>
      <w:r w:rsidRPr="00612CFD">
        <w:rPr>
          <w:rFonts w:cs="B Compset" w:hint="cs"/>
          <w:color w:val="000000"/>
          <w:sz w:val="28"/>
          <w:szCs w:val="28"/>
          <w:rtl/>
        </w:rPr>
        <w:t>ذی صلاح.</w:t>
      </w:r>
    </w:p>
    <w:p w14:paraId="7B04D38F"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3 ساماندهی، نظارت و هدایت خدمات اینترنت و اینترانت در کشور به منظور کاهش</w:t>
      </w:r>
      <w:r>
        <w:rPr>
          <w:color w:val="000000"/>
          <w:sz w:val="28"/>
          <w:szCs w:val="28"/>
          <w:rtl/>
        </w:rPr>
        <w:t xml:space="preserve"> </w:t>
      </w:r>
      <w:r w:rsidRPr="00612CFD">
        <w:rPr>
          <w:rFonts w:cs="B Compset" w:hint="cs"/>
          <w:color w:val="000000"/>
          <w:sz w:val="28"/>
          <w:szCs w:val="28"/>
          <w:rtl/>
        </w:rPr>
        <w:t>وابستگی به شبکه جهانی اینترنت.</w:t>
      </w:r>
    </w:p>
    <w:p w14:paraId="03352125"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4 ممیزی و ایجاد هماهنگی بین پروژه های ملی فنّاوری اطلاعات.</w:t>
      </w:r>
    </w:p>
    <w:p w14:paraId="28453639"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5 تهیه و پیشنهاد دستورالعمل ها، ضوابط، معیارها، آیین نامه های لازم و</w:t>
      </w:r>
      <w:r>
        <w:rPr>
          <w:color w:val="000000"/>
          <w:sz w:val="28"/>
          <w:szCs w:val="28"/>
          <w:rtl/>
        </w:rPr>
        <w:t xml:space="preserve"> </w:t>
      </w:r>
      <w:r w:rsidRPr="00612CFD">
        <w:rPr>
          <w:rFonts w:cs="B Compset" w:hint="cs"/>
          <w:color w:val="000000"/>
          <w:sz w:val="28"/>
          <w:szCs w:val="28"/>
          <w:rtl/>
        </w:rPr>
        <w:t>استانداردهای فنی و تخصصی مورد نیاز برای قلمرو فنّاوری اطلاعات جهت تصویب توسط</w:t>
      </w:r>
      <w:r>
        <w:rPr>
          <w:color w:val="000000"/>
          <w:sz w:val="28"/>
          <w:szCs w:val="28"/>
          <w:rtl/>
        </w:rPr>
        <w:t xml:space="preserve"> </w:t>
      </w:r>
      <w:r w:rsidRPr="00612CFD">
        <w:rPr>
          <w:rFonts w:cs="B Compset" w:hint="cs"/>
          <w:color w:val="000000"/>
          <w:sz w:val="28"/>
          <w:szCs w:val="28"/>
          <w:rtl/>
        </w:rPr>
        <w:t>مراجع ذی صلاح.</w:t>
      </w:r>
    </w:p>
    <w:p w14:paraId="023E01E1"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6 عضویت و حضور در مجامع و اتحادیه های تخصصی ملی، منطقه ای و بین المللی</w:t>
      </w:r>
      <w:r>
        <w:rPr>
          <w:color w:val="000000"/>
          <w:sz w:val="28"/>
          <w:szCs w:val="28"/>
          <w:rtl/>
        </w:rPr>
        <w:t xml:space="preserve"> </w:t>
      </w:r>
      <w:r w:rsidRPr="00612CFD">
        <w:rPr>
          <w:rFonts w:cs="B Compset" w:hint="cs"/>
          <w:color w:val="000000"/>
          <w:sz w:val="28"/>
          <w:szCs w:val="28"/>
          <w:rtl/>
        </w:rPr>
        <w:t>در چارچوب وظایف شرکت و یا به نمایندگی از وزارت ارتباطات و فنّاوری اطلاعات.</w:t>
      </w:r>
    </w:p>
    <w:p w14:paraId="1FDABEB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lastRenderedPageBreak/>
        <w:t>7 پیگیری مصوبات هیئت وزیران و وزارت ارتباطات و فنّاوری اطلاعات در حوزه فنّاوری</w:t>
      </w:r>
      <w:r>
        <w:rPr>
          <w:color w:val="000000"/>
          <w:sz w:val="28"/>
          <w:szCs w:val="28"/>
          <w:rtl/>
        </w:rPr>
        <w:t xml:space="preserve"> </w:t>
      </w:r>
      <w:r w:rsidRPr="00612CFD">
        <w:rPr>
          <w:rFonts w:cs="B Compset" w:hint="cs"/>
          <w:color w:val="000000"/>
          <w:sz w:val="28"/>
          <w:szCs w:val="28"/>
          <w:rtl/>
        </w:rPr>
        <w:t>اطلاعات.</w:t>
      </w:r>
    </w:p>
    <w:p w14:paraId="25D2A815"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8 یکپارچه سازی سیستمهای فیلترینگ و نظارت بر اجرای صحیح آن در چارچوب سیاستهای</w:t>
      </w:r>
      <w:r>
        <w:rPr>
          <w:color w:val="000000"/>
          <w:sz w:val="28"/>
          <w:szCs w:val="28"/>
          <w:rtl/>
        </w:rPr>
        <w:t xml:space="preserve"> </w:t>
      </w:r>
      <w:r w:rsidRPr="00612CFD">
        <w:rPr>
          <w:rFonts w:cs="B Compset" w:hint="cs"/>
          <w:color w:val="000000"/>
          <w:sz w:val="28"/>
          <w:szCs w:val="28"/>
          <w:rtl/>
        </w:rPr>
        <w:t>مربوط.</w:t>
      </w:r>
    </w:p>
    <w:p w14:paraId="1D86E9F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9 مدیریت، نظارت و ساماندهی خادمهای نامهای دامنه ملی و آدرسهای اینترنتی مورد</w:t>
      </w:r>
      <w:r>
        <w:rPr>
          <w:color w:val="000000"/>
          <w:sz w:val="28"/>
          <w:szCs w:val="28"/>
          <w:rtl/>
        </w:rPr>
        <w:t xml:space="preserve"> </w:t>
      </w:r>
      <w:r w:rsidRPr="00612CFD">
        <w:rPr>
          <w:rFonts w:cs="B Compset" w:hint="cs"/>
          <w:color w:val="000000"/>
          <w:sz w:val="28"/>
          <w:szCs w:val="28"/>
          <w:rtl/>
        </w:rPr>
        <w:t>استفاده در کشور.</w:t>
      </w:r>
    </w:p>
    <w:p w14:paraId="5BC9CB38"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10 بررسی، مطالعه و سایر اقدامات لازم برای توسعه فنّاوری، انتقال دانش فنی، حمایت</w:t>
      </w:r>
      <w:r>
        <w:rPr>
          <w:color w:val="000000"/>
          <w:sz w:val="28"/>
          <w:szCs w:val="28"/>
          <w:rtl/>
        </w:rPr>
        <w:t xml:space="preserve"> </w:t>
      </w:r>
      <w:r w:rsidRPr="00612CFD">
        <w:rPr>
          <w:rFonts w:cs="B Compset" w:hint="cs"/>
          <w:color w:val="000000"/>
          <w:sz w:val="28"/>
          <w:szCs w:val="28"/>
          <w:rtl/>
        </w:rPr>
        <w:t>از توسعه فعالیتهای آموزشی و پژوهشی در زمینه های تخصصی مرتبط با وظایف شرکت.</w:t>
      </w:r>
    </w:p>
    <w:p w14:paraId="6786092B"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11 ایجاد، توسعه، نگهداری و بهره برداری از مراکز داده ملی اینترنتی به منظور</w:t>
      </w:r>
      <w:r>
        <w:rPr>
          <w:color w:val="000000"/>
          <w:sz w:val="28"/>
          <w:szCs w:val="28"/>
          <w:rtl/>
        </w:rPr>
        <w:t xml:space="preserve"> </w:t>
      </w:r>
      <w:r w:rsidRPr="00612CFD">
        <w:rPr>
          <w:rFonts w:cs="B Compset" w:hint="cs"/>
          <w:color w:val="000000"/>
          <w:sz w:val="28"/>
          <w:szCs w:val="28"/>
          <w:rtl/>
        </w:rPr>
        <w:t>میزبانی و حفظ داده های حساس دولتی.</w:t>
      </w:r>
    </w:p>
    <w:p w14:paraId="1C1AB10E"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12 جمع آوری، اندازه گیری، تحلیل و پیشنهاد ارتقاء شاخصهای توسعه فنّاوری اطلاعات</w:t>
      </w:r>
      <w:r>
        <w:rPr>
          <w:color w:val="000000"/>
          <w:sz w:val="28"/>
          <w:szCs w:val="28"/>
          <w:rtl/>
        </w:rPr>
        <w:t xml:space="preserve"> </w:t>
      </w:r>
      <w:r w:rsidRPr="00612CFD">
        <w:rPr>
          <w:rFonts w:cs="B Compset" w:hint="cs"/>
          <w:color w:val="000000"/>
          <w:sz w:val="28"/>
          <w:szCs w:val="28"/>
          <w:rtl/>
        </w:rPr>
        <w:t>و کاهش شکاف دیجیتالی جهت تصویب توسط مراجع ذی صلاح.</w:t>
      </w:r>
    </w:p>
    <w:p w14:paraId="47073848"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13 تهیه، تدوین و هماهنگی برنامه های امنیتی و مدیریت مخاطرات در حوزه فنّاوری</w:t>
      </w:r>
      <w:r>
        <w:rPr>
          <w:color w:val="000000"/>
          <w:sz w:val="28"/>
          <w:szCs w:val="28"/>
          <w:rtl/>
        </w:rPr>
        <w:t xml:space="preserve"> </w:t>
      </w:r>
      <w:r w:rsidRPr="00612CFD">
        <w:rPr>
          <w:rFonts w:cs="B Compset" w:hint="cs"/>
          <w:color w:val="000000"/>
          <w:sz w:val="28"/>
          <w:szCs w:val="28"/>
          <w:rtl/>
        </w:rPr>
        <w:t>اطلاعات در سطح ملی، منطقه ای و بین الملل.</w:t>
      </w:r>
    </w:p>
    <w:p w14:paraId="7B0705F5"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14 مدیریت، نظارت و ساماندهی مراکز فوریتهای امنیتی فضای تبادل اطلاعات کشور.</w:t>
      </w:r>
    </w:p>
    <w:p w14:paraId="577C861B"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15 کمک به تأمین زیرساختهای نرم افزاری توسعه کاربردهای الکترونیکی و</w:t>
      </w:r>
      <w:r>
        <w:rPr>
          <w:color w:val="000000"/>
          <w:sz w:val="28"/>
          <w:szCs w:val="28"/>
          <w:rtl/>
        </w:rPr>
        <w:t xml:space="preserve"> </w:t>
      </w:r>
      <w:r w:rsidRPr="00612CFD">
        <w:rPr>
          <w:rFonts w:cs="B Compset" w:hint="cs"/>
          <w:color w:val="000000"/>
          <w:sz w:val="28"/>
          <w:szCs w:val="28"/>
          <w:rtl/>
        </w:rPr>
        <w:t>نرم افزارهای متن باز.</w:t>
      </w:r>
    </w:p>
    <w:p w14:paraId="5F31AE9F"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16 تهیه و تصویب دستورالعملها و ضوابط مورد نیاز و رتبه بندی پیمانکاران، ناظران</w:t>
      </w:r>
      <w:r>
        <w:rPr>
          <w:color w:val="000000"/>
          <w:sz w:val="28"/>
          <w:szCs w:val="28"/>
          <w:rtl/>
        </w:rPr>
        <w:t xml:space="preserve"> </w:t>
      </w:r>
      <w:r w:rsidRPr="00612CFD">
        <w:rPr>
          <w:rFonts w:cs="B Compset" w:hint="cs"/>
          <w:color w:val="000000"/>
          <w:sz w:val="28"/>
          <w:szCs w:val="28"/>
          <w:rtl/>
        </w:rPr>
        <w:t>و مشاوران در قلمرو فنّاوری اطلاعات.</w:t>
      </w:r>
    </w:p>
    <w:p w14:paraId="1004EA6C"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17 تهیه و پیشنهاد ضوابط و دستورالعمل های حفظ سرمایه های مادی و معنوی، اسرار</w:t>
      </w:r>
      <w:r>
        <w:rPr>
          <w:color w:val="000000"/>
          <w:sz w:val="28"/>
          <w:szCs w:val="28"/>
          <w:rtl/>
        </w:rPr>
        <w:t xml:space="preserve"> </w:t>
      </w:r>
      <w:r w:rsidRPr="00612CFD">
        <w:rPr>
          <w:rFonts w:cs="B Compset" w:hint="cs"/>
          <w:color w:val="000000"/>
          <w:sz w:val="28"/>
          <w:szCs w:val="28"/>
          <w:rtl/>
        </w:rPr>
        <w:t>کسب و کار و مالکیت خصوصی در فضای تبادل اطلاعات به مراجع ذیصلاح و نظارت بر اجرای</w:t>
      </w:r>
      <w:r>
        <w:rPr>
          <w:color w:val="000000"/>
          <w:sz w:val="28"/>
          <w:szCs w:val="28"/>
          <w:rtl/>
        </w:rPr>
        <w:t xml:space="preserve"> </w:t>
      </w:r>
      <w:r w:rsidRPr="00612CFD">
        <w:rPr>
          <w:rFonts w:cs="B Compset" w:hint="cs"/>
          <w:color w:val="000000"/>
          <w:sz w:val="28"/>
          <w:szCs w:val="28"/>
          <w:rtl/>
        </w:rPr>
        <w:t>آنها در چارچوب مقررات مربوطه.</w:t>
      </w:r>
    </w:p>
    <w:p w14:paraId="27A1F0DA"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18 رفع اختلاف در حوزه فنّاوری اطلاعات بین طرفهای دعوی در موارد غیرقضایی.</w:t>
      </w:r>
    </w:p>
    <w:p w14:paraId="0AA196D8"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19 ارائه خدمات مشاوره در حوزه فنّاوری اطلاعات.</w:t>
      </w:r>
    </w:p>
    <w:p w14:paraId="7424800F"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20 مبادرت به انجام هرگونه فعالیتی که منطبق با هدف شرکت باشد.</w:t>
      </w:r>
    </w:p>
    <w:p w14:paraId="3751A401"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 شرکت مجاز به ایجاد شرکت و یا سرمایه گذاری در شرکت های دیگر نمی باشد.</w:t>
      </w:r>
    </w:p>
    <w:p w14:paraId="520D8B36" w14:textId="77777777" w:rsidR="00092F23" w:rsidRPr="005778B6" w:rsidRDefault="00092F23" w:rsidP="00092F23">
      <w:pPr>
        <w:pStyle w:val="NormalWeb"/>
        <w:jc w:val="both"/>
        <w:rPr>
          <w:rFonts w:cs="B Jadid"/>
          <w:color w:val="0000FF"/>
          <w:sz w:val="28"/>
          <w:szCs w:val="28"/>
          <w:rtl/>
        </w:rPr>
      </w:pPr>
      <w:r w:rsidRPr="005778B6">
        <w:rPr>
          <w:rFonts w:cs="B Jadid" w:hint="cs"/>
          <w:color w:val="0000FF"/>
          <w:sz w:val="28"/>
          <w:szCs w:val="28"/>
          <w:rtl/>
        </w:rPr>
        <w:t>فصل سوم ارکان شرکت</w:t>
      </w:r>
    </w:p>
    <w:p w14:paraId="6CA27014" w14:textId="77777777" w:rsidR="00092F23" w:rsidRPr="00612CFD" w:rsidRDefault="00092F23" w:rsidP="00092F23">
      <w:pPr>
        <w:pStyle w:val="NormalWeb"/>
        <w:jc w:val="both"/>
        <w:rPr>
          <w:color w:val="000000"/>
          <w:sz w:val="28"/>
          <w:szCs w:val="28"/>
          <w:rtl/>
        </w:rPr>
      </w:pPr>
      <w:r w:rsidRPr="00612CFD">
        <w:rPr>
          <w:rFonts w:cs="B Jadid"/>
          <w:color w:val="00008B"/>
          <w:sz w:val="28"/>
          <w:szCs w:val="28"/>
          <w:rtl/>
        </w:rPr>
        <w:t>ماده</w:t>
      </w:r>
      <w:r w:rsidRPr="00612CFD">
        <w:rPr>
          <w:rFonts w:ascii="Calibri" w:hAnsi="Calibri" w:cs="Calibri" w:hint="cs"/>
          <w:color w:val="00008B"/>
          <w:sz w:val="28"/>
          <w:szCs w:val="28"/>
          <w:rtl/>
        </w:rPr>
        <w:t> </w:t>
      </w:r>
      <w:r w:rsidRPr="00612CFD">
        <w:rPr>
          <w:rFonts w:cs="B Compset"/>
          <w:color w:val="000000"/>
          <w:sz w:val="28"/>
          <w:szCs w:val="28"/>
          <w:rtl/>
        </w:rPr>
        <w:t>8 ارکان شرکت عبارتند از:</w:t>
      </w:r>
    </w:p>
    <w:p w14:paraId="2EB2AAD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 مجمع عمومی.</w:t>
      </w:r>
    </w:p>
    <w:p w14:paraId="1750285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 هیأت مدیره و مدیرعامل.</w:t>
      </w:r>
    </w:p>
    <w:p w14:paraId="792924B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3 بازرس (حسابرس).</w:t>
      </w:r>
    </w:p>
    <w:p w14:paraId="3A736644"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lastRenderedPageBreak/>
        <w:t>ماده9 مجمع عمومی شرکت از اعضای زیر تشکیل می شود:</w:t>
      </w:r>
    </w:p>
    <w:p w14:paraId="7826FF1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 وزیر ارتباطات و فنّاوری اطلاعات (رییس مجمع عمومی)</w:t>
      </w:r>
    </w:p>
    <w:p w14:paraId="0B140A24"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 وزیر امور اقتصادی و دارایی</w:t>
      </w:r>
    </w:p>
    <w:p w14:paraId="1AD5CE56"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3 وزیر بازرگانی</w:t>
      </w:r>
    </w:p>
    <w:p w14:paraId="1759891E"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4 وزیر صنایع و معادن</w:t>
      </w:r>
    </w:p>
    <w:p w14:paraId="60EE0F8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5 معاون برنامه ریزی و نظارت راهبردی رییس جمهور</w:t>
      </w:r>
    </w:p>
    <w:p w14:paraId="27D585E8" w14:textId="77777777" w:rsidR="00092F23" w:rsidRPr="00612CFD" w:rsidRDefault="00092F23" w:rsidP="00092F23">
      <w:pPr>
        <w:pStyle w:val="NormalWeb"/>
        <w:jc w:val="both"/>
        <w:rPr>
          <w:color w:val="000000"/>
          <w:sz w:val="28"/>
          <w:szCs w:val="28"/>
          <w:rtl/>
        </w:rPr>
      </w:pPr>
      <w:r w:rsidRPr="00612CFD">
        <w:rPr>
          <w:rFonts w:cs="B Jadid"/>
          <w:color w:val="00008B"/>
          <w:sz w:val="28"/>
          <w:szCs w:val="28"/>
          <w:rtl/>
        </w:rPr>
        <w:t>ماده</w:t>
      </w:r>
      <w:r w:rsidRPr="00612CFD">
        <w:rPr>
          <w:rFonts w:ascii="Calibri" w:hAnsi="Calibri" w:cs="Calibri" w:hint="cs"/>
          <w:color w:val="00008B"/>
          <w:sz w:val="28"/>
          <w:szCs w:val="28"/>
          <w:rtl/>
        </w:rPr>
        <w:t> </w:t>
      </w:r>
      <w:r w:rsidRPr="00612CFD">
        <w:rPr>
          <w:rFonts w:cs="B Compset"/>
          <w:color w:val="000000"/>
          <w:sz w:val="28"/>
          <w:szCs w:val="28"/>
          <w:rtl/>
        </w:rPr>
        <w:t>10 مجامع عمومی شرکت عبارتند از:</w:t>
      </w:r>
    </w:p>
    <w:p w14:paraId="457ED80B"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الف مجمع عمومی عادی</w:t>
      </w:r>
    </w:p>
    <w:p w14:paraId="2E32F1C4"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ب مجمع عمومی فوقالعاده</w:t>
      </w:r>
    </w:p>
    <w:p w14:paraId="7371C8E3" w14:textId="77777777" w:rsidR="00092F23" w:rsidRPr="00612CFD" w:rsidRDefault="00092F23" w:rsidP="00092F23">
      <w:pPr>
        <w:pStyle w:val="NormalWeb"/>
        <w:jc w:val="both"/>
        <w:rPr>
          <w:color w:val="000000"/>
          <w:sz w:val="28"/>
          <w:szCs w:val="28"/>
          <w:rtl/>
        </w:rPr>
      </w:pPr>
      <w:r w:rsidRPr="00612CFD">
        <w:rPr>
          <w:rFonts w:cs="B Jadid"/>
          <w:color w:val="00008B"/>
          <w:sz w:val="28"/>
          <w:szCs w:val="28"/>
          <w:rtl/>
        </w:rPr>
        <w:t>ماده</w:t>
      </w:r>
      <w:r w:rsidRPr="00612CFD">
        <w:rPr>
          <w:rFonts w:ascii="Calibri" w:hAnsi="Calibri" w:cs="Calibri" w:hint="cs"/>
          <w:color w:val="00008B"/>
          <w:sz w:val="28"/>
          <w:szCs w:val="28"/>
          <w:rtl/>
        </w:rPr>
        <w:t> </w:t>
      </w:r>
      <w:r w:rsidRPr="00612CFD">
        <w:rPr>
          <w:rFonts w:cs="B Compset"/>
          <w:color w:val="000000"/>
          <w:sz w:val="28"/>
          <w:szCs w:val="28"/>
          <w:rtl/>
        </w:rPr>
        <w:t>11 مجمع عمومی عادی حداقل سالی دو بار تشکیل خواهد شد. یک بار برای استماع و</w:t>
      </w:r>
      <w:r>
        <w:rPr>
          <w:color w:val="000000"/>
          <w:sz w:val="28"/>
          <w:szCs w:val="28"/>
          <w:rtl/>
        </w:rPr>
        <w:t xml:space="preserve"> </w:t>
      </w:r>
      <w:r w:rsidRPr="00612CFD">
        <w:rPr>
          <w:rFonts w:cs="B Compset" w:hint="cs"/>
          <w:color w:val="000000"/>
          <w:sz w:val="28"/>
          <w:szCs w:val="28"/>
          <w:rtl/>
        </w:rPr>
        <w:t>رسیدگی به گزارش هیأت مدیره و بازرس (حسابرس) شرکت و اتخاذ تصمیم نسبت به صورتهای</w:t>
      </w:r>
      <w:r>
        <w:rPr>
          <w:color w:val="000000"/>
          <w:sz w:val="28"/>
          <w:szCs w:val="28"/>
          <w:rtl/>
        </w:rPr>
        <w:t xml:space="preserve"> </w:t>
      </w:r>
      <w:r w:rsidRPr="00612CFD">
        <w:rPr>
          <w:rFonts w:cs="B Compset" w:hint="cs"/>
          <w:color w:val="000000"/>
          <w:sz w:val="28"/>
          <w:szCs w:val="28"/>
          <w:rtl/>
        </w:rPr>
        <w:t>مالی و سایر موضوعاتی که با رعایت قوانین و مقررات در دستور جلسه مجمع عمومی قرار</w:t>
      </w:r>
      <w:r>
        <w:rPr>
          <w:color w:val="000000"/>
          <w:sz w:val="28"/>
          <w:szCs w:val="28"/>
          <w:rtl/>
        </w:rPr>
        <w:t xml:space="preserve"> </w:t>
      </w:r>
      <w:r w:rsidRPr="00612CFD">
        <w:rPr>
          <w:rFonts w:cs="B Compset" w:hint="cs"/>
          <w:color w:val="000000"/>
          <w:sz w:val="28"/>
          <w:szCs w:val="28"/>
          <w:rtl/>
        </w:rPr>
        <w:t>گرفته است. بار دوم جهت رسیدگی و اتخاذ تصمیم نسبت به بودجه سال آتی و برنامه ها و</w:t>
      </w:r>
      <w:r>
        <w:rPr>
          <w:color w:val="000000"/>
          <w:sz w:val="28"/>
          <w:szCs w:val="28"/>
          <w:rtl/>
        </w:rPr>
        <w:t xml:space="preserve"> </w:t>
      </w:r>
      <w:r w:rsidRPr="00612CFD">
        <w:rPr>
          <w:rFonts w:cs="B Compset" w:hint="cs"/>
          <w:color w:val="000000"/>
          <w:sz w:val="28"/>
          <w:szCs w:val="28"/>
          <w:rtl/>
        </w:rPr>
        <w:t>خط مشی آتی شرکت و سایر موضوعاتی که در دستور جلسه مجمع عمومی قید شده است.</w:t>
      </w:r>
    </w:p>
    <w:p w14:paraId="6F34A0C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ماده12 مجمع عمومی عادی با حضور اکثریت و مجمع عمومی فوقالعاده با حضور کل اعضاء</w:t>
      </w:r>
      <w:r>
        <w:rPr>
          <w:color w:val="000000"/>
          <w:sz w:val="28"/>
          <w:szCs w:val="28"/>
          <w:rtl/>
        </w:rPr>
        <w:t xml:space="preserve"> </w:t>
      </w:r>
      <w:r w:rsidRPr="00612CFD">
        <w:rPr>
          <w:rFonts w:cs="B Compset" w:hint="cs"/>
          <w:color w:val="000000"/>
          <w:sz w:val="28"/>
          <w:szCs w:val="28"/>
          <w:rtl/>
        </w:rPr>
        <w:t>رسمیت خواهد داشت و تصمیمات مجمع عمومی عادی با اکثریت آراء و تصمیمات مجمع عمومی</w:t>
      </w:r>
      <w:r>
        <w:rPr>
          <w:color w:val="000000"/>
          <w:sz w:val="28"/>
          <w:szCs w:val="28"/>
          <w:rtl/>
        </w:rPr>
        <w:t xml:space="preserve"> </w:t>
      </w:r>
      <w:r w:rsidRPr="00612CFD">
        <w:rPr>
          <w:rFonts w:cs="B Compset" w:hint="cs"/>
          <w:color w:val="000000"/>
          <w:sz w:val="28"/>
          <w:szCs w:val="28"/>
          <w:rtl/>
        </w:rPr>
        <w:t>فوقالعاده با اتفاق آراء اعضاء مجمع عمومی به تصویب می رسد. دعوت مجمع عمومی اعم</w:t>
      </w:r>
      <w:r>
        <w:rPr>
          <w:color w:val="000000"/>
          <w:sz w:val="28"/>
          <w:szCs w:val="28"/>
          <w:rtl/>
        </w:rPr>
        <w:t xml:space="preserve"> </w:t>
      </w:r>
      <w:r w:rsidRPr="00612CFD">
        <w:rPr>
          <w:rFonts w:cs="B Compset" w:hint="cs"/>
          <w:color w:val="000000"/>
          <w:sz w:val="28"/>
          <w:szCs w:val="28"/>
          <w:rtl/>
        </w:rPr>
        <w:t>از عادی و فوقالعاده با ذکر تاریخ و محل تشکیل و دستور جلسه حداقل ده روز قبل از</w:t>
      </w:r>
      <w:r>
        <w:rPr>
          <w:color w:val="000000"/>
          <w:sz w:val="28"/>
          <w:szCs w:val="28"/>
          <w:rtl/>
        </w:rPr>
        <w:t xml:space="preserve"> </w:t>
      </w:r>
      <w:r w:rsidRPr="00612CFD">
        <w:rPr>
          <w:rFonts w:cs="B Compset" w:hint="cs"/>
          <w:color w:val="000000"/>
          <w:sz w:val="28"/>
          <w:szCs w:val="28"/>
          <w:rtl/>
        </w:rPr>
        <w:t>انعقاد مجمع عمومی به عمل خواهد آمد. سوابق مربوط به موضوعاتی که در دستور مجمع</w:t>
      </w:r>
      <w:r>
        <w:rPr>
          <w:color w:val="000000"/>
          <w:sz w:val="28"/>
          <w:szCs w:val="28"/>
          <w:rtl/>
        </w:rPr>
        <w:t xml:space="preserve"> </w:t>
      </w:r>
      <w:r w:rsidRPr="00612CFD">
        <w:rPr>
          <w:rFonts w:cs="B Compset" w:hint="cs"/>
          <w:color w:val="000000"/>
          <w:sz w:val="28"/>
          <w:szCs w:val="28"/>
          <w:rtl/>
        </w:rPr>
        <w:t>عمومی قرار دارد باید همراه دعوتنامه برای اعضای مجمع عمومی ارسال شود.</w:t>
      </w:r>
    </w:p>
    <w:p w14:paraId="5107E25B"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ماده13 وظایف و اختیارات مجمع عمومی عادی به شرح زیر می باشد:</w:t>
      </w:r>
    </w:p>
    <w:p w14:paraId="36839999"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 اتخاذ تصمیم نسبت به سیاست های کلی و برنامه های عملیاتی آتی شرکت.</w:t>
      </w:r>
    </w:p>
    <w:p w14:paraId="71A84291"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 رسیدگی و اظهارنظر و اتخاذ تصمیم نسبت به گزارش عملکرد سالانه، صورتهای مالی و</w:t>
      </w:r>
      <w:r>
        <w:rPr>
          <w:color w:val="000000"/>
          <w:sz w:val="28"/>
          <w:szCs w:val="28"/>
          <w:rtl/>
        </w:rPr>
        <w:t xml:space="preserve"> </w:t>
      </w:r>
      <w:r w:rsidRPr="00612CFD">
        <w:rPr>
          <w:rFonts w:cs="B Compset" w:hint="cs"/>
          <w:color w:val="000000"/>
          <w:sz w:val="28"/>
          <w:szCs w:val="28"/>
          <w:rtl/>
        </w:rPr>
        <w:t>بودجه شرکت.</w:t>
      </w:r>
    </w:p>
    <w:p w14:paraId="5F0EB986"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3 اتخاذ تصمیم نسبت به اندوخته ها و نحوه تقسیم سود ویژه شرکت با رعایت قوانین و</w:t>
      </w:r>
      <w:r>
        <w:rPr>
          <w:color w:val="000000"/>
          <w:sz w:val="28"/>
          <w:szCs w:val="28"/>
          <w:rtl/>
        </w:rPr>
        <w:t xml:space="preserve"> </w:t>
      </w:r>
      <w:r w:rsidRPr="00612CFD">
        <w:rPr>
          <w:rFonts w:cs="B Compset" w:hint="cs"/>
          <w:color w:val="000000"/>
          <w:sz w:val="28"/>
          <w:szCs w:val="28"/>
          <w:rtl/>
        </w:rPr>
        <w:t>مقررات مربوط.</w:t>
      </w:r>
    </w:p>
    <w:p w14:paraId="52F02577"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4 انتخاب یا عزل اعضای هیئت مدیره و بازرس (حسابرس) شرکت.</w:t>
      </w:r>
    </w:p>
    <w:p w14:paraId="61DA33A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lastRenderedPageBreak/>
        <w:t>5 تعیین حقوق و مزایای اعضای هیئت مدیره با رعایت مصوبات شورای حقوق و دستمزد و</w:t>
      </w:r>
      <w:r>
        <w:rPr>
          <w:color w:val="000000"/>
          <w:sz w:val="28"/>
          <w:szCs w:val="28"/>
          <w:rtl/>
        </w:rPr>
        <w:t xml:space="preserve"> </w:t>
      </w:r>
      <w:r w:rsidRPr="00612CFD">
        <w:rPr>
          <w:rFonts w:cs="B Compset" w:hint="cs"/>
          <w:color w:val="000000"/>
          <w:sz w:val="28"/>
          <w:szCs w:val="28"/>
          <w:rtl/>
        </w:rPr>
        <w:t>تعیین پاداش اعضای یادشده با رعایت قوانین و مقررات مربوط.</w:t>
      </w:r>
    </w:p>
    <w:p w14:paraId="0AFB6276"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6 تعیین حق</w:t>
      </w:r>
      <w:r>
        <w:rPr>
          <w:rFonts w:cs="B Compset" w:hint="cs"/>
          <w:color w:val="000000"/>
          <w:sz w:val="28"/>
          <w:szCs w:val="28"/>
          <w:rtl/>
        </w:rPr>
        <w:t xml:space="preserve"> </w:t>
      </w:r>
      <w:r w:rsidRPr="00612CFD">
        <w:rPr>
          <w:rFonts w:cs="B Compset" w:hint="cs"/>
          <w:color w:val="000000"/>
          <w:sz w:val="28"/>
          <w:szCs w:val="28"/>
          <w:rtl/>
        </w:rPr>
        <w:t>الزحمه بازرس (حسابرس) شرکت.</w:t>
      </w:r>
    </w:p>
    <w:p w14:paraId="68FCFA78"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7 اتخاذ تصمیم درخصوص اصلاح آیین نامه های مالی، معاملاتی، استخدامی و رفاهی شرکت</w:t>
      </w:r>
      <w:r>
        <w:rPr>
          <w:color w:val="000000"/>
          <w:sz w:val="28"/>
          <w:szCs w:val="28"/>
          <w:rtl/>
        </w:rPr>
        <w:t xml:space="preserve"> </w:t>
      </w:r>
      <w:r w:rsidRPr="00612CFD">
        <w:rPr>
          <w:rFonts w:cs="B Compset" w:hint="cs"/>
          <w:color w:val="000000"/>
          <w:sz w:val="28"/>
          <w:szCs w:val="28"/>
          <w:rtl/>
        </w:rPr>
        <w:t>با رعایت قوانین و مقررات مربوط و ارایه آنها به مراجع ذی صلاح برای تصویب نهائی.</w:t>
      </w:r>
    </w:p>
    <w:p w14:paraId="4C21B0E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8 اتخاذ تصمیم درخصوص تعرفه های خدمات مرتبط با شرکت در چارچوب قوانین و مقررات</w:t>
      </w:r>
      <w:r>
        <w:rPr>
          <w:color w:val="000000"/>
          <w:sz w:val="28"/>
          <w:szCs w:val="28"/>
          <w:rtl/>
        </w:rPr>
        <w:t xml:space="preserve"> </w:t>
      </w:r>
      <w:r w:rsidRPr="00612CFD">
        <w:rPr>
          <w:rFonts w:cs="B Compset" w:hint="cs"/>
          <w:color w:val="000000"/>
          <w:sz w:val="28"/>
          <w:szCs w:val="28"/>
          <w:rtl/>
        </w:rPr>
        <w:t>مربوط و ارایه آن به مراجع ذی ربط برای تصویب.</w:t>
      </w:r>
    </w:p>
    <w:p w14:paraId="438B4EB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9 اتخاذ تصمیم نسبت به ساختار کلان شرکت، شرح وظایف و تعیین سقف پستهای شرکتی</w:t>
      </w:r>
      <w:r>
        <w:rPr>
          <w:color w:val="000000"/>
          <w:sz w:val="28"/>
          <w:szCs w:val="28"/>
          <w:rtl/>
        </w:rPr>
        <w:t xml:space="preserve"> </w:t>
      </w:r>
      <w:r w:rsidRPr="00612CFD">
        <w:rPr>
          <w:rFonts w:cs="B Compset" w:hint="cs"/>
          <w:color w:val="000000"/>
          <w:sz w:val="28"/>
          <w:szCs w:val="28"/>
          <w:rtl/>
        </w:rPr>
        <w:t>مورد نیاز و برنامه های جذب نیروی انسانی با رعایت قوانین و مقررات مربوط پس از</w:t>
      </w:r>
      <w:r>
        <w:rPr>
          <w:color w:val="000000"/>
          <w:sz w:val="28"/>
          <w:szCs w:val="28"/>
          <w:rtl/>
        </w:rPr>
        <w:t xml:space="preserve"> </w:t>
      </w:r>
      <w:r w:rsidRPr="00612CFD">
        <w:rPr>
          <w:rFonts w:cs="B Compset" w:hint="cs"/>
          <w:color w:val="000000"/>
          <w:sz w:val="28"/>
          <w:szCs w:val="28"/>
          <w:rtl/>
        </w:rPr>
        <w:t>تایید مراجع ذی ربط.</w:t>
      </w:r>
    </w:p>
    <w:p w14:paraId="5257144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10 اتخاذ تصمیم نسبت به پیشنهاد هیأت مدیره در مورد صلح و سازش در دعاوی و</w:t>
      </w:r>
      <w:r>
        <w:rPr>
          <w:color w:val="000000"/>
          <w:sz w:val="28"/>
          <w:szCs w:val="28"/>
          <w:rtl/>
        </w:rPr>
        <w:t xml:space="preserve"> </w:t>
      </w:r>
      <w:r w:rsidRPr="00612CFD">
        <w:rPr>
          <w:rFonts w:cs="B Compset" w:hint="cs"/>
          <w:color w:val="000000"/>
          <w:sz w:val="28"/>
          <w:szCs w:val="28"/>
          <w:rtl/>
        </w:rPr>
        <w:t>ارجاع امر به داوری و تعیین داور و همچنین استرداد دعوی با رعایت قوانین و مقررات</w:t>
      </w:r>
      <w:r>
        <w:rPr>
          <w:color w:val="000000"/>
          <w:sz w:val="28"/>
          <w:szCs w:val="28"/>
          <w:rtl/>
        </w:rPr>
        <w:t xml:space="preserve"> </w:t>
      </w:r>
      <w:r w:rsidRPr="00612CFD">
        <w:rPr>
          <w:rFonts w:cs="B Compset" w:hint="cs"/>
          <w:color w:val="000000"/>
          <w:sz w:val="28"/>
          <w:szCs w:val="28"/>
          <w:rtl/>
        </w:rPr>
        <w:t>مربوط.</w:t>
      </w:r>
    </w:p>
    <w:p w14:paraId="71B0B25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 در مواردی که صلح و سازش در دعاوی و ارجاع امر به داوری و تعیین داور و</w:t>
      </w:r>
      <w:r>
        <w:rPr>
          <w:color w:val="000000"/>
          <w:sz w:val="28"/>
          <w:szCs w:val="28"/>
          <w:rtl/>
        </w:rPr>
        <w:t xml:space="preserve"> </w:t>
      </w:r>
      <w:r w:rsidRPr="00612CFD">
        <w:rPr>
          <w:rFonts w:cs="B Compset" w:hint="cs"/>
          <w:color w:val="000000"/>
          <w:sz w:val="28"/>
          <w:szCs w:val="28"/>
          <w:rtl/>
        </w:rPr>
        <w:t>همچنین استرداد دعوی مربوط به اموال عمومی باشد، رعایت اصل (139) قانون اساسی</w:t>
      </w:r>
      <w:r>
        <w:rPr>
          <w:color w:val="000000"/>
          <w:sz w:val="28"/>
          <w:szCs w:val="28"/>
          <w:rtl/>
        </w:rPr>
        <w:t xml:space="preserve"> </w:t>
      </w:r>
      <w:r w:rsidRPr="00612CFD">
        <w:rPr>
          <w:rFonts w:cs="B Compset" w:hint="cs"/>
          <w:color w:val="000000"/>
          <w:sz w:val="28"/>
          <w:szCs w:val="28"/>
          <w:rtl/>
        </w:rPr>
        <w:t>جمهوری اسلامی ایران الزامی خواهد بود.</w:t>
      </w:r>
    </w:p>
    <w:p w14:paraId="22B5A9D1"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11 تعیین روزنامه کثیرالانتشار به منظور درج آگهی های شرکت.</w:t>
      </w:r>
    </w:p>
    <w:p w14:paraId="2E40690E"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12 اتخاذ تصمیم نسبت به سایر موضوعاتی که طبق قوانین و مقررات و مفاد این</w:t>
      </w:r>
      <w:r>
        <w:rPr>
          <w:color w:val="000000"/>
          <w:sz w:val="28"/>
          <w:szCs w:val="28"/>
          <w:rtl/>
        </w:rPr>
        <w:t xml:space="preserve"> </w:t>
      </w:r>
      <w:r w:rsidRPr="00612CFD">
        <w:rPr>
          <w:rFonts w:cs="B Compset" w:hint="cs"/>
          <w:color w:val="000000"/>
          <w:sz w:val="28"/>
          <w:szCs w:val="28"/>
          <w:rtl/>
        </w:rPr>
        <w:t>اساسنامه مستلزم تصویب مجمع عمومی عادی شرکت است و در دستور جلسه مجمع عمومی قید</w:t>
      </w:r>
      <w:r>
        <w:rPr>
          <w:color w:val="000000"/>
          <w:sz w:val="28"/>
          <w:szCs w:val="28"/>
          <w:rtl/>
        </w:rPr>
        <w:t xml:space="preserve"> </w:t>
      </w:r>
      <w:r w:rsidRPr="00612CFD">
        <w:rPr>
          <w:rFonts w:cs="B Compset" w:hint="cs"/>
          <w:color w:val="000000"/>
          <w:sz w:val="28"/>
          <w:szCs w:val="28"/>
          <w:rtl/>
        </w:rPr>
        <w:t>شده است.</w:t>
      </w:r>
    </w:p>
    <w:p w14:paraId="780B056A"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 گزارش عملکرد سالانه هیأت مدیره و صورتهای مالی شرکت و گزارش بازرس</w:t>
      </w:r>
      <w:r>
        <w:rPr>
          <w:color w:val="000000"/>
          <w:sz w:val="28"/>
          <w:szCs w:val="28"/>
          <w:rtl/>
        </w:rPr>
        <w:t xml:space="preserve"> </w:t>
      </w:r>
      <w:r w:rsidRPr="00612CFD">
        <w:rPr>
          <w:rFonts w:cs="B Compset" w:hint="cs"/>
          <w:color w:val="000000"/>
          <w:sz w:val="28"/>
          <w:szCs w:val="28"/>
          <w:rtl/>
        </w:rPr>
        <w:t>(حسابرس) باید حداقل دو هفته قبل از تشکیل جلسه در اختیار کلیه اعضای مجمع عمومی</w:t>
      </w:r>
      <w:r>
        <w:rPr>
          <w:color w:val="000000"/>
          <w:sz w:val="28"/>
          <w:szCs w:val="28"/>
          <w:rtl/>
        </w:rPr>
        <w:t xml:space="preserve"> </w:t>
      </w:r>
      <w:r w:rsidRPr="00612CFD">
        <w:rPr>
          <w:rFonts w:cs="B Compset" w:hint="cs"/>
          <w:color w:val="000000"/>
          <w:sz w:val="28"/>
          <w:szCs w:val="28"/>
          <w:rtl/>
        </w:rPr>
        <w:t>قرارگیرد.</w:t>
      </w:r>
    </w:p>
    <w:p w14:paraId="59DBB0B6"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13 اتخاذ تصمیم برای تحصیل وام و یا اعتبار داخلی و خارجی با رعایت قوانین و</w:t>
      </w:r>
      <w:r>
        <w:rPr>
          <w:color w:val="000000"/>
          <w:sz w:val="28"/>
          <w:szCs w:val="28"/>
          <w:rtl/>
        </w:rPr>
        <w:t xml:space="preserve"> </w:t>
      </w:r>
      <w:r w:rsidRPr="00612CFD">
        <w:rPr>
          <w:rFonts w:cs="B Compset" w:hint="cs"/>
          <w:color w:val="000000"/>
          <w:sz w:val="28"/>
          <w:szCs w:val="28"/>
          <w:rtl/>
        </w:rPr>
        <w:t>مقررات مربوط.</w:t>
      </w:r>
    </w:p>
    <w:p w14:paraId="5C172409"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ماده14 وظایف مجمع عمومی فوقالعاده به شرح زیر می باشد:</w:t>
      </w:r>
    </w:p>
    <w:p w14:paraId="7ECE590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 اتخاذ تصمیم نسبت به افزایش یا کاهش سرمایه شرکت و پیشنهاد به مراجع ذی صلاح</w:t>
      </w:r>
      <w:r>
        <w:rPr>
          <w:color w:val="000000"/>
          <w:sz w:val="28"/>
          <w:szCs w:val="28"/>
          <w:rtl/>
        </w:rPr>
        <w:t xml:space="preserve"> </w:t>
      </w:r>
      <w:r w:rsidRPr="00612CFD">
        <w:rPr>
          <w:rFonts w:cs="B Compset" w:hint="cs"/>
          <w:color w:val="000000"/>
          <w:sz w:val="28"/>
          <w:szCs w:val="28"/>
          <w:rtl/>
        </w:rPr>
        <w:t>برای تصویب.</w:t>
      </w:r>
    </w:p>
    <w:p w14:paraId="4D39CFEF"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 بررسی و اتخاذ تصمیم نسبت به اصلاح یا تغییر مواد اساسنامه شرکت در چارچوب</w:t>
      </w:r>
      <w:r>
        <w:rPr>
          <w:color w:val="000000"/>
          <w:sz w:val="28"/>
          <w:szCs w:val="28"/>
          <w:rtl/>
        </w:rPr>
        <w:t xml:space="preserve"> </w:t>
      </w:r>
      <w:r w:rsidRPr="00612CFD">
        <w:rPr>
          <w:rFonts w:cs="B Compset" w:hint="cs"/>
          <w:color w:val="000000"/>
          <w:sz w:val="28"/>
          <w:szCs w:val="28"/>
          <w:rtl/>
        </w:rPr>
        <w:t>قوانین و پیشنهاد به مراجع ذی صلاح برای تصویب.</w:t>
      </w:r>
    </w:p>
    <w:p w14:paraId="3DEAE9C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3 بررسی و اتخاذ تصمیم نسبت به انحلال شرکت در چارچوب قانون و پیشنهاد به مراجع</w:t>
      </w:r>
      <w:r>
        <w:rPr>
          <w:color w:val="000000"/>
          <w:sz w:val="28"/>
          <w:szCs w:val="28"/>
          <w:rtl/>
        </w:rPr>
        <w:t xml:space="preserve"> </w:t>
      </w:r>
      <w:r w:rsidRPr="00612CFD">
        <w:rPr>
          <w:rFonts w:cs="B Compset" w:hint="cs"/>
          <w:color w:val="000000"/>
          <w:sz w:val="28"/>
          <w:szCs w:val="28"/>
          <w:rtl/>
        </w:rPr>
        <w:t>ذیصلاح برای تصویب.</w:t>
      </w:r>
    </w:p>
    <w:p w14:paraId="78183F7A"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ماده15 هیأت مدیره شرکت مرکب از پنج عضو اصلی خواهد بود که به پیشنهاد وزیر</w:t>
      </w:r>
      <w:r>
        <w:rPr>
          <w:color w:val="000000"/>
          <w:sz w:val="28"/>
          <w:szCs w:val="28"/>
          <w:rtl/>
        </w:rPr>
        <w:t xml:space="preserve"> </w:t>
      </w:r>
      <w:r w:rsidRPr="00612CFD">
        <w:rPr>
          <w:rFonts w:cs="B Compset" w:hint="cs"/>
          <w:color w:val="000000"/>
          <w:sz w:val="28"/>
          <w:szCs w:val="28"/>
          <w:rtl/>
        </w:rPr>
        <w:t>ارتباطات و فناوری اطلاعات و تصویب مجمع عمومی عادی از بین افراد با تحصیلات عالی</w:t>
      </w:r>
      <w:r>
        <w:rPr>
          <w:color w:val="000000"/>
          <w:sz w:val="28"/>
          <w:szCs w:val="28"/>
          <w:rtl/>
        </w:rPr>
        <w:t xml:space="preserve"> </w:t>
      </w:r>
      <w:r w:rsidRPr="00612CFD">
        <w:rPr>
          <w:rFonts w:cs="B Compset" w:hint="cs"/>
          <w:color w:val="000000"/>
          <w:sz w:val="28"/>
          <w:szCs w:val="28"/>
          <w:rtl/>
        </w:rPr>
        <w:t xml:space="preserve">و دارای سابقه مدیریت </w:t>
      </w:r>
      <w:r w:rsidRPr="00612CFD">
        <w:rPr>
          <w:rFonts w:cs="B Compset" w:hint="cs"/>
          <w:color w:val="000000"/>
          <w:sz w:val="28"/>
          <w:szCs w:val="28"/>
          <w:rtl/>
        </w:rPr>
        <w:lastRenderedPageBreak/>
        <w:t>و صاحب نظر در تخصص های مرتبط با فعالیت های شرکت با اولویت</w:t>
      </w:r>
      <w:r>
        <w:rPr>
          <w:color w:val="000000"/>
          <w:sz w:val="28"/>
          <w:szCs w:val="28"/>
          <w:rtl/>
        </w:rPr>
        <w:t xml:space="preserve"> </w:t>
      </w:r>
      <w:r w:rsidRPr="00612CFD">
        <w:rPr>
          <w:rFonts w:cs="B Compset" w:hint="cs"/>
          <w:color w:val="000000"/>
          <w:sz w:val="28"/>
          <w:szCs w:val="28"/>
          <w:rtl/>
        </w:rPr>
        <w:t>کارکنان شرکت برای مدت دو سال انتخاب می شوند و پس از انقضای مدت تا زمانی که</w:t>
      </w:r>
      <w:r>
        <w:rPr>
          <w:color w:val="000000"/>
          <w:sz w:val="28"/>
          <w:szCs w:val="28"/>
          <w:rtl/>
        </w:rPr>
        <w:t xml:space="preserve"> </w:t>
      </w:r>
      <w:r w:rsidRPr="00612CFD">
        <w:rPr>
          <w:rFonts w:cs="B Compset" w:hint="cs"/>
          <w:color w:val="000000"/>
          <w:sz w:val="28"/>
          <w:szCs w:val="28"/>
          <w:rtl/>
        </w:rPr>
        <w:t>تجدید انتخاب به عمل نیامده است، در سمت خود باقی خواهند بود و انتخاب مجدد آنها</w:t>
      </w:r>
      <w:r>
        <w:rPr>
          <w:color w:val="000000"/>
          <w:sz w:val="28"/>
          <w:szCs w:val="28"/>
          <w:rtl/>
        </w:rPr>
        <w:t xml:space="preserve"> </w:t>
      </w:r>
      <w:r w:rsidRPr="00612CFD">
        <w:rPr>
          <w:rFonts w:cs="B Compset" w:hint="cs"/>
          <w:color w:val="000000"/>
          <w:sz w:val="28"/>
          <w:szCs w:val="28"/>
          <w:rtl/>
        </w:rPr>
        <w:t>برای دوره های بعد مجاز است.</w:t>
      </w:r>
    </w:p>
    <w:p w14:paraId="55481BA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تبصره1 اعضای هیأت مدیره باید به طور تمام وقت به خدمت در شرکت اشتغال داشته</w:t>
      </w:r>
      <w:r>
        <w:rPr>
          <w:color w:val="000000"/>
          <w:sz w:val="28"/>
          <w:szCs w:val="28"/>
          <w:rtl/>
        </w:rPr>
        <w:t xml:space="preserve"> </w:t>
      </w:r>
      <w:r w:rsidRPr="00612CFD">
        <w:rPr>
          <w:rFonts w:cs="B Compset" w:hint="cs"/>
          <w:color w:val="000000"/>
          <w:sz w:val="28"/>
          <w:szCs w:val="28"/>
          <w:rtl/>
        </w:rPr>
        <w:t>باشند و قبول و تصدی هرگونه شغل موظف یا غیرموظف در خارج از شرکت برای آنها ممنوع</w:t>
      </w:r>
      <w:r>
        <w:rPr>
          <w:color w:val="000000"/>
          <w:sz w:val="28"/>
          <w:szCs w:val="28"/>
          <w:rtl/>
        </w:rPr>
        <w:t xml:space="preserve"> </w:t>
      </w:r>
      <w:r w:rsidRPr="00612CFD">
        <w:rPr>
          <w:rFonts w:cs="B Compset" w:hint="cs"/>
          <w:color w:val="000000"/>
          <w:sz w:val="28"/>
          <w:szCs w:val="28"/>
          <w:rtl/>
        </w:rPr>
        <w:t>می باشد ولی اشتغال در اموری که صرفاً جنبه تدریس داشته باشد به نحوی که در اداره</w:t>
      </w:r>
      <w:r>
        <w:rPr>
          <w:color w:val="000000"/>
          <w:sz w:val="28"/>
          <w:szCs w:val="28"/>
          <w:rtl/>
        </w:rPr>
        <w:t xml:space="preserve"> </w:t>
      </w:r>
      <w:r w:rsidRPr="00612CFD">
        <w:rPr>
          <w:rFonts w:cs="B Compset" w:hint="cs"/>
          <w:color w:val="000000"/>
          <w:sz w:val="28"/>
          <w:szCs w:val="28"/>
          <w:rtl/>
        </w:rPr>
        <w:t>شرکت اخلالی پیش نیاید با موافقت رییس مجمع عمومی شرکت مجاز می باشد. هر یک از</w:t>
      </w:r>
      <w:r>
        <w:rPr>
          <w:color w:val="000000"/>
          <w:sz w:val="28"/>
          <w:szCs w:val="28"/>
          <w:rtl/>
        </w:rPr>
        <w:t xml:space="preserve"> </w:t>
      </w:r>
      <w:r w:rsidRPr="00612CFD">
        <w:rPr>
          <w:rFonts w:cs="B Compset" w:hint="cs"/>
          <w:color w:val="000000"/>
          <w:sz w:val="28"/>
          <w:szCs w:val="28"/>
          <w:rtl/>
        </w:rPr>
        <w:t>اعضای هیئت مدیره به ترتیبی که هیأت مدیره مشخص می نماید، راهبری حوزه ای از</w:t>
      </w:r>
      <w:r>
        <w:rPr>
          <w:color w:val="000000"/>
          <w:sz w:val="28"/>
          <w:szCs w:val="28"/>
          <w:rtl/>
        </w:rPr>
        <w:t xml:space="preserve"> </w:t>
      </w:r>
      <w:r w:rsidRPr="00612CFD">
        <w:rPr>
          <w:rFonts w:cs="B Compset" w:hint="cs"/>
          <w:color w:val="000000"/>
          <w:sz w:val="28"/>
          <w:szCs w:val="28"/>
          <w:rtl/>
        </w:rPr>
        <w:t>فعالیت های شرکت را عهده دار خواهند بود.</w:t>
      </w:r>
    </w:p>
    <w:p w14:paraId="4A5920D8"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تبصره2 اعضای هیأت مدیره از بین خود یک نفر را به عنوان رییس هیأت مدیره و یک نفر</w:t>
      </w:r>
      <w:r>
        <w:rPr>
          <w:color w:val="000000"/>
          <w:sz w:val="28"/>
          <w:szCs w:val="28"/>
          <w:rtl/>
        </w:rPr>
        <w:t xml:space="preserve"> </w:t>
      </w:r>
      <w:r w:rsidRPr="00612CFD">
        <w:rPr>
          <w:rFonts w:cs="B Compset" w:hint="cs"/>
          <w:color w:val="000000"/>
          <w:sz w:val="28"/>
          <w:szCs w:val="28"/>
          <w:rtl/>
        </w:rPr>
        <w:t>را به عنوان نایب رئیس انتخاب می نمایند که با حکم وزیر ارتباطات و فنّاوری اطلاعات</w:t>
      </w:r>
      <w:r>
        <w:rPr>
          <w:color w:val="000000"/>
          <w:sz w:val="28"/>
          <w:szCs w:val="28"/>
          <w:rtl/>
        </w:rPr>
        <w:t xml:space="preserve"> </w:t>
      </w:r>
      <w:r w:rsidRPr="00612CFD">
        <w:rPr>
          <w:rFonts w:cs="B Compset" w:hint="cs"/>
          <w:color w:val="000000"/>
          <w:sz w:val="28"/>
          <w:szCs w:val="28"/>
          <w:rtl/>
        </w:rPr>
        <w:t>منصوب می شوند. ضمناً رییس هیأت مدیره در حکم معاون وزیر ارتباطات و فنّاوری اطلاعات</w:t>
      </w:r>
      <w:r>
        <w:rPr>
          <w:color w:val="000000"/>
          <w:sz w:val="28"/>
          <w:szCs w:val="28"/>
          <w:rtl/>
        </w:rPr>
        <w:t xml:space="preserve"> </w:t>
      </w:r>
      <w:r w:rsidRPr="00612CFD">
        <w:rPr>
          <w:rFonts w:cs="B Compset" w:hint="cs"/>
          <w:color w:val="000000"/>
          <w:sz w:val="28"/>
          <w:szCs w:val="28"/>
          <w:rtl/>
        </w:rPr>
        <w:t>خواهد بود.</w:t>
      </w:r>
    </w:p>
    <w:p w14:paraId="584DD622"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ماده16 در صورت فوت، حجر، استعفا یا برکناری هر یک از اعضای هیات مدیره، جانشین</w:t>
      </w:r>
      <w:r>
        <w:rPr>
          <w:color w:val="000000"/>
          <w:sz w:val="28"/>
          <w:szCs w:val="28"/>
          <w:rtl/>
        </w:rPr>
        <w:t xml:space="preserve"> </w:t>
      </w:r>
      <w:r w:rsidRPr="00612CFD">
        <w:rPr>
          <w:rFonts w:cs="B Compset" w:hint="cs"/>
          <w:color w:val="000000"/>
          <w:sz w:val="28"/>
          <w:szCs w:val="28"/>
          <w:rtl/>
        </w:rPr>
        <w:t>طبق ماده (15) این اساسنامه برای بقیه مدت تعیین خواهد شد.</w:t>
      </w:r>
    </w:p>
    <w:p w14:paraId="3D1CC41F"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ماده17 جلسات هیات مدیره، با حضور اکثریت اعضاء رسمیت می یابد و تصمیمات حداقل با</w:t>
      </w:r>
      <w:r>
        <w:rPr>
          <w:color w:val="000000"/>
          <w:sz w:val="28"/>
          <w:szCs w:val="28"/>
          <w:rtl/>
        </w:rPr>
        <w:t xml:space="preserve"> </w:t>
      </w:r>
      <w:r w:rsidRPr="00612CFD">
        <w:rPr>
          <w:rFonts w:cs="B Compset" w:hint="cs"/>
          <w:color w:val="000000"/>
          <w:sz w:val="28"/>
          <w:szCs w:val="28"/>
          <w:rtl/>
        </w:rPr>
        <w:t>سه رأی موافق اتخاذ خواهد شد.</w:t>
      </w:r>
    </w:p>
    <w:p w14:paraId="139CB71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ماده18 جلسات هیأت مدیره در هر موقع بنا به دعوت رییس هیأت مدیره و حداقل ماهی یک</w:t>
      </w:r>
      <w:r>
        <w:rPr>
          <w:color w:val="000000"/>
          <w:sz w:val="28"/>
          <w:szCs w:val="28"/>
          <w:rtl/>
        </w:rPr>
        <w:t xml:space="preserve"> </w:t>
      </w:r>
      <w:r w:rsidRPr="00612CFD">
        <w:rPr>
          <w:rFonts w:cs="B Compset" w:hint="cs"/>
          <w:color w:val="000000"/>
          <w:sz w:val="28"/>
          <w:szCs w:val="28"/>
          <w:rtl/>
        </w:rPr>
        <w:t>بار به طور منظم در محل شرکت تشکیل و دستور جلسه یک هفته قبل از تشکیل جلسه توسط</w:t>
      </w:r>
      <w:r>
        <w:rPr>
          <w:color w:val="000000"/>
          <w:sz w:val="28"/>
          <w:szCs w:val="28"/>
          <w:rtl/>
        </w:rPr>
        <w:t xml:space="preserve"> </w:t>
      </w:r>
      <w:r w:rsidRPr="00612CFD">
        <w:rPr>
          <w:rFonts w:cs="B Compset" w:hint="cs"/>
          <w:color w:val="000000"/>
          <w:sz w:val="28"/>
          <w:szCs w:val="28"/>
          <w:rtl/>
        </w:rPr>
        <w:t>رییس هیأت مدیره برای اعضا ارسال خواهد شد. در موارد اضطراری رعایت تشریفات مزبور</w:t>
      </w:r>
      <w:r>
        <w:rPr>
          <w:color w:val="000000"/>
          <w:sz w:val="28"/>
          <w:szCs w:val="28"/>
          <w:rtl/>
        </w:rPr>
        <w:t xml:space="preserve"> </w:t>
      </w:r>
      <w:r w:rsidRPr="00612CFD">
        <w:rPr>
          <w:rFonts w:cs="B Compset" w:hint="cs"/>
          <w:color w:val="000000"/>
          <w:sz w:val="28"/>
          <w:szCs w:val="28"/>
          <w:rtl/>
        </w:rPr>
        <w:t>با تشخیص رییس هیأت مدیره الزامی نخواهد بود.</w:t>
      </w:r>
    </w:p>
    <w:p w14:paraId="7E281742"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 اداره جلسات هیأت مدیره با رییس هیأت مدیره و در غیاب او با نایب رییس</w:t>
      </w:r>
      <w:r>
        <w:rPr>
          <w:color w:val="000000"/>
          <w:sz w:val="28"/>
          <w:szCs w:val="28"/>
          <w:rtl/>
        </w:rPr>
        <w:t xml:space="preserve"> </w:t>
      </w:r>
      <w:r w:rsidRPr="00612CFD">
        <w:rPr>
          <w:rFonts w:cs="B Compset" w:hint="cs"/>
          <w:color w:val="000000"/>
          <w:sz w:val="28"/>
          <w:szCs w:val="28"/>
          <w:rtl/>
        </w:rPr>
        <w:t>هیأت مدیره می باشد.</w:t>
      </w:r>
    </w:p>
    <w:p w14:paraId="63114A7E"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ماده19 هیأت مدیره دارای دفتری خواهد بود که صورتجلسات هیأت مدیره با لحاظ نمودن</w:t>
      </w:r>
      <w:r>
        <w:rPr>
          <w:color w:val="000000"/>
          <w:sz w:val="28"/>
          <w:szCs w:val="28"/>
          <w:rtl/>
        </w:rPr>
        <w:t xml:space="preserve"> </w:t>
      </w:r>
      <w:r w:rsidRPr="00612CFD">
        <w:rPr>
          <w:rFonts w:cs="B Compset" w:hint="cs"/>
          <w:color w:val="000000"/>
          <w:sz w:val="28"/>
          <w:szCs w:val="28"/>
          <w:rtl/>
        </w:rPr>
        <w:t>نظر اعضا در آن درج و به امضاء خواهد رسید. یک نسخه از مصوبات هیأت مدیره حداکثر</w:t>
      </w:r>
      <w:r>
        <w:rPr>
          <w:color w:val="000000"/>
          <w:sz w:val="28"/>
          <w:szCs w:val="28"/>
          <w:rtl/>
        </w:rPr>
        <w:t xml:space="preserve"> </w:t>
      </w:r>
      <w:r w:rsidRPr="00612CFD">
        <w:rPr>
          <w:rFonts w:cs="B Compset" w:hint="cs"/>
          <w:color w:val="000000"/>
          <w:sz w:val="28"/>
          <w:szCs w:val="28"/>
          <w:rtl/>
        </w:rPr>
        <w:t>ظرف پنج روز به وزارت ارتباطات و فنّاوری اطلاعات فرستاده می شود.</w:t>
      </w:r>
    </w:p>
    <w:p w14:paraId="2963A602"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ماده20 هیأت مدیره برای انجام هرگونه عملیات و معاملاتی که مربوط به موضوع فعالیت</w:t>
      </w:r>
      <w:r>
        <w:rPr>
          <w:color w:val="000000"/>
          <w:sz w:val="28"/>
          <w:szCs w:val="28"/>
          <w:rtl/>
        </w:rPr>
        <w:t xml:space="preserve"> </w:t>
      </w:r>
      <w:r w:rsidRPr="00612CFD">
        <w:rPr>
          <w:rFonts w:cs="B Compset" w:hint="cs"/>
          <w:color w:val="000000"/>
          <w:sz w:val="28"/>
          <w:szCs w:val="28"/>
          <w:rtl/>
        </w:rPr>
        <w:t>شرکت بوده و اتخاذ تصمیم درباره آنها در حیطه وظایف مجامع عمومی قرار نگرفته باشد</w:t>
      </w:r>
      <w:r>
        <w:rPr>
          <w:color w:val="000000"/>
          <w:sz w:val="28"/>
          <w:szCs w:val="28"/>
          <w:rtl/>
        </w:rPr>
        <w:t xml:space="preserve"> </w:t>
      </w:r>
      <w:r w:rsidRPr="00612CFD">
        <w:rPr>
          <w:rFonts w:cs="B Compset" w:hint="cs"/>
          <w:color w:val="000000"/>
          <w:sz w:val="28"/>
          <w:szCs w:val="28"/>
          <w:rtl/>
        </w:rPr>
        <w:t>با رعایت قوانین و مقررات مربوط دارای اختیارات کامل است. هیأت مدیره به ویژه</w:t>
      </w:r>
      <w:r>
        <w:rPr>
          <w:color w:val="000000"/>
          <w:sz w:val="28"/>
          <w:szCs w:val="28"/>
          <w:rtl/>
        </w:rPr>
        <w:t xml:space="preserve"> </w:t>
      </w:r>
      <w:r w:rsidRPr="00612CFD">
        <w:rPr>
          <w:rFonts w:cs="B Compset" w:hint="cs"/>
          <w:color w:val="000000"/>
          <w:sz w:val="28"/>
          <w:szCs w:val="28"/>
          <w:rtl/>
        </w:rPr>
        <w:t>دارای وظایف و اختیارات زیر می باشد:</w:t>
      </w:r>
    </w:p>
    <w:p w14:paraId="6EE45338"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lastRenderedPageBreak/>
        <w:t>1 پیشنهاد خط مشی و برنامه های کلان شرکت به مجمع عمومی.</w:t>
      </w:r>
    </w:p>
    <w:p w14:paraId="485989E6"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 تأیید برنامه عملیاتی شرکت برای ارائه به مجمع عمومی جهت تصویب.</w:t>
      </w:r>
    </w:p>
    <w:p w14:paraId="2E0C0E74"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3 رسیدگی و تأیید بودجه سالانه، گزارش عملکرد سالانه و صورت های مالی شرکت و</w:t>
      </w:r>
      <w:r>
        <w:rPr>
          <w:color w:val="000000"/>
          <w:sz w:val="28"/>
          <w:szCs w:val="28"/>
          <w:rtl/>
        </w:rPr>
        <w:t xml:space="preserve"> </w:t>
      </w:r>
      <w:r w:rsidRPr="00612CFD">
        <w:rPr>
          <w:rFonts w:cs="B Compset" w:hint="cs"/>
          <w:color w:val="000000"/>
          <w:sz w:val="28"/>
          <w:szCs w:val="28"/>
          <w:rtl/>
        </w:rPr>
        <w:t>ارائه آن به مجمع عمومی.</w:t>
      </w:r>
    </w:p>
    <w:p w14:paraId="1F93401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4 تأیید آیین نامه های مالی، معاملاتی، استخدامی و رفاهی شرکت و ارائه آن به</w:t>
      </w:r>
      <w:r>
        <w:rPr>
          <w:color w:val="000000"/>
          <w:sz w:val="28"/>
          <w:szCs w:val="28"/>
          <w:rtl/>
        </w:rPr>
        <w:t xml:space="preserve"> </w:t>
      </w:r>
      <w:r w:rsidRPr="00612CFD">
        <w:rPr>
          <w:rFonts w:cs="B Compset" w:hint="cs"/>
          <w:color w:val="000000"/>
          <w:sz w:val="28"/>
          <w:szCs w:val="28"/>
          <w:rtl/>
        </w:rPr>
        <w:t>مجمع عمومی برای اتخاذ تصمیم با رعایت قوانین و مقررات مربوط.</w:t>
      </w:r>
    </w:p>
    <w:p w14:paraId="6F0DDAC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5 تصویب ضوابط مربوط به مبادله اطلاعات علمی، فنی، صنعتی و بازرگانی در</w:t>
      </w:r>
      <w:r>
        <w:rPr>
          <w:color w:val="000000"/>
          <w:sz w:val="28"/>
          <w:szCs w:val="28"/>
          <w:rtl/>
        </w:rPr>
        <w:t xml:space="preserve"> </w:t>
      </w:r>
      <w:r w:rsidRPr="00612CFD">
        <w:rPr>
          <w:rFonts w:cs="B Compset" w:hint="cs"/>
          <w:color w:val="000000"/>
          <w:sz w:val="28"/>
          <w:szCs w:val="28"/>
          <w:rtl/>
        </w:rPr>
        <w:t>زمینه های مرتبط با فعالیت شرکت و مفاد این اساسنامه.</w:t>
      </w:r>
    </w:p>
    <w:p w14:paraId="018E5E15"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6 بررسی و تصویب اخذ وام و اعتبار به پیشنهاد مدیرعامل و در قالب مصوبات مجمع</w:t>
      </w:r>
      <w:r>
        <w:rPr>
          <w:color w:val="000000"/>
          <w:sz w:val="28"/>
          <w:szCs w:val="28"/>
          <w:rtl/>
        </w:rPr>
        <w:t xml:space="preserve"> </w:t>
      </w:r>
      <w:r w:rsidRPr="00612CFD">
        <w:rPr>
          <w:rFonts w:cs="B Compset" w:hint="cs"/>
          <w:color w:val="000000"/>
          <w:sz w:val="28"/>
          <w:szCs w:val="28"/>
          <w:rtl/>
        </w:rPr>
        <w:t>عمومی با رعایت قوانین و مقررات مربوط.</w:t>
      </w:r>
    </w:p>
    <w:p w14:paraId="4DBC0D31"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7 انجام تمهیدات لازم جهت حسابرسی داخلی نسبت به عملیات، معاملات و کلیه</w:t>
      </w:r>
      <w:r>
        <w:rPr>
          <w:color w:val="000000"/>
          <w:sz w:val="28"/>
          <w:szCs w:val="28"/>
          <w:rtl/>
        </w:rPr>
        <w:t xml:space="preserve"> </w:t>
      </w:r>
      <w:r w:rsidRPr="00612CFD">
        <w:rPr>
          <w:rFonts w:cs="B Compset" w:hint="cs"/>
          <w:color w:val="000000"/>
          <w:sz w:val="28"/>
          <w:szCs w:val="28"/>
          <w:rtl/>
        </w:rPr>
        <w:t>فعالیتهای شرکت.</w:t>
      </w:r>
    </w:p>
    <w:p w14:paraId="4252E82B"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8 بررسی و پیشنهاد اصلاح یا تغییر مواد اساسنامه به مجمع عمومی جهت اتخاذ تصمیم</w:t>
      </w:r>
      <w:r>
        <w:rPr>
          <w:color w:val="000000"/>
          <w:sz w:val="28"/>
          <w:szCs w:val="28"/>
          <w:rtl/>
        </w:rPr>
        <w:t xml:space="preserve"> </w:t>
      </w:r>
      <w:r w:rsidRPr="00612CFD">
        <w:rPr>
          <w:rFonts w:cs="B Compset" w:hint="cs"/>
          <w:color w:val="000000"/>
          <w:sz w:val="28"/>
          <w:szCs w:val="28"/>
          <w:rtl/>
        </w:rPr>
        <w:t>با رعایت قوانین و مقررات مربوط.</w:t>
      </w:r>
    </w:p>
    <w:p w14:paraId="01A196FC"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9 بررسی ساختار کلان شرکت و سقف پست های سازمانی و برنامه جذب و تعدیل نیروی</w:t>
      </w:r>
      <w:r>
        <w:rPr>
          <w:color w:val="000000"/>
          <w:sz w:val="28"/>
          <w:szCs w:val="28"/>
          <w:rtl/>
        </w:rPr>
        <w:t xml:space="preserve"> </w:t>
      </w:r>
      <w:r w:rsidRPr="00612CFD">
        <w:rPr>
          <w:rFonts w:cs="B Compset" w:hint="cs"/>
          <w:color w:val="000000"/>
          <w:sz w:val="28"/>
          <w:szCs w:val="28"/>
          <w:rtl/>
        </w:rPr>
        <w:t>انسانی و پیشنهاد آن به مجمع عمومی.</w:t>
      </w:r>
    </w:p>
    <w:p w14:paraId="2F2A0176"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10 تصویب تشکیلات تفصیلی شرکت در چارچوب تشکیلات کلان شرکت و اعلام به مجمع عمومی</w:t>
      </w:r>
      <w:r>
        <w:rPr>
          <w:color w:val="000000"/>
          <w:sz w:val="28"/>
          <w:szCs w:val="28"/>
          <w:rtl/>
        </w:rPr>
        <w:t xml:space="preserve"> </w:t>
      </w:r>
      <w:r w:rsidRPr="00612CFD">
        <w:rPr>
          <w:rFonts w:cs="B Compset" w:hint="cs"/>
          <w:color w:val="000000"/>
          <w:sz w:val="28"/>
          <w:szCs w:val="28"/>
          <w:rtl/>
        </w:rPr>
        <w:t>طبق قوانین و مقررات.</w:t>
      </w:r>
    </w:p>
    <w:p w14:paraId="7986E362"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11 بررسی و پیشنهاد در مورد صلح و سازش در دعاوی و ارجاع به داوری و تعیین داور و</w:t>
      </w:r>
      <w:r>
        <w:rPr>
          <w:color w:val="000000"/>
          <w:sz w:val="28"/>
          <w:szCs w:val="28"/>
          <w:rtl/>
        </w:rPr>
        <w:t xml:space="preserve"> </w:t>
      </w:r>
      <w:r w:rsidRPr="00612CFD">
        <w:rPr>
          <w:rFonts w:cs="B Compset" w:hint="cs"/>
          <w:color w:val="000000"/>
          <w:sz w:val="28"/>
          <w:szCs w:val="28"/>
          <w:rtl/>
        </w:rPr>
        <w:t>همچنین استرداد دعوا به مجمع عمومی با رعایت قوانین و مقررات مربوط.</w:t>
      </w:r>
    </w:p>
    <w:p w14:paraId="46CE11F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12 انتخاب، تعیین حقوق و مزایا و عزل مدیرعامل.</w:t>
      </w:r>
    </w:p>
    <w:p w14:paraId="6A92F2A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13 بررسی و تصویب دستورالعمل های داخلی لازم برای اداره شرکت.</w:t>
      </w:r>
    </w:p>
    <w:p w14:paraId="227337E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14 تشخیص مطالبات مشکوک الوصول و بررسی و پیشنهاد درباره مطالبات لاوصول برای</w:t>
      </w:r>
      <w:r>
        <w:rPr>
          <w:color w:val="000000"/>
          <w:sz w:val="28"/>
          <w:szCs w:val="28"/>
          <w:rtl/>
        </w:rPr>
        <w:t xml:space="preserve"> </w:t>
      </w:r>
      <w:r w:rsidRPr="00612CFD">
        <w:rPr>
          <w:rFonts w:cs="B Compset" w:hint="cs"/>
          <w:color w:val="000000"/>
          <w:sz w:val="28"/>
          <w:szCs w:val="28"/>
          <w:rtl/>
        </w:rPr>
        <w:t>اتخاذ تصمیم به مجمع عمومی با رعایت قوانین و مقررات مربوط.</w:t>
      </w:r>
    </w:p>
    <w:p w14:paraId="39334BF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 هیأت مدیره به مسئولیت خود می تواند قسمتی از اختیارات خود را به مدیرعامل</w:t>
      </w:r>
      <w:r>
        <w:rPr>
          <w:color w:val="000000"/>
          <w:sz w:val="28"/>
          <w:szCs w:val="28"/>
          <w:rtl/>
        </w:rPr>
        <w:t xml:space="preserve"> </w:t>
      </w:r>
      <w:r w:rsidRPr="00612CFD">
        <w:rPr>
          <w:rFonts w:cs="B Compset" w:hint="cs"/>
          <w:color w:val="000000"/>
          <w:sz w:val="28"/>
          <w:szCs w:val="28"/>
          <w:rtl/>
        </w:rPr>
        <w:t>تفویض نماید.</w:t>
      </w:r>
    </w:p>
    <w:p w14:paraId="7FF70AEA"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ماده21 مدیرعامل بالاترین مقام اجرایی شرکت می باشد که برای مدت دو سال از بین</w:t>
      </w:r>
      <w:r>
        <w:rPr>
          <w:color w:val="000000"/>
          <w:sz w:val="28"/>
          <w:szCs w:val="28"/>
          <w:rtl/>
        </w:rPr>
        <w:t xml:space="preserve"> </w:t>
      </w:r>
      <w:r w:rsidRPr="00612CFD">
        <w:rPr>
          <w:rFonts w:cs="B Compset" w:hint="cs"/>
          <w:color w:val="000000"/>
          <w:sz w:val="28"/>
          <w:szCs w:val="28"/>
          <w:rtl/>
        </w:rPr>
        <w:t>اعضای هیأت مدیره یا خارج از آن توسط هیأت مدیره انتخاب و با حکم وزیر ارتباطات و</w:t>
      </w:r>
      <w:r>
        <w:rPr>
          <w:color w:val="000000"/>
          <w:sz w:val="28"/>
          <w:szCs w:val="28"/>
          <w:rtl/>
        </w:rPr>
        <w:t xml:space="preserve"> </w:t>
      </w:r>
      <w:r w:rsidRPr="00612CFD">
        <w:rPr>
          <w:rFonts w:cs="B Compset" w:hint="cs"/>
          <w:color w:val="000000"/>
          <w:sz w:val="28"/>
          <w:szCs w:val="28"/>
          <w:rtl/>
        </w:rPr>
        <w:t xml:space="preserve">فنّاوری اطلاعات منصوب </w:t>
      </w:r>
      <w:r w:rsidRPr="00612CFD">
        <w:rPr>
          <w:rFonts w:cs="B Compset" w:hint="cs"/>
          <w:color w:val="000000"/>
          <w:sz w:val="28"/>
          <w:szCs w:val="28"/>
          <w:rtl/>
        </w:rPr>
        <w:lastRenderedPageBreak/>
        <w:t>می شود. مدیرعامل می تواند با تصویب سه چهارم ( ) آراء</w:t>
      </w:r>
      <w:r>
        <w:rPr>
          <w:color w:val="000000"/>
          <w:sz w:val="28"/>
          <w:szCs w:val="28"/>
          <w:rtl/>
        </w:rPr>
        <w:t xml:space="preserve"> </w:t>
      </w:r>
      <w:r w:rsidRPr="00612CFD">
        <w:rPr>
          <w:rFonts w:cs="B Compset" w:hint="cs"/>
          <w:color w:val="000000"/>
          <w:sz w:val="28"/>
          <w:szCs w:val="28"/>
          <w:rtl/>
        </w:rPr>
        <w:t>حاضر در مجمع عمومی همزمان رییس هیئت مدیره شرکت نیز باشد.</w:t>
      </w:r>
    </w:p>
    <w:p w14:paraId="436AA35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ماده22 مدیرعامل شرکت در حدود اختیاراتی که توسط هیأت مدیره به او تفویض شده است</w:t>
      </w:r>
      <w:r>
        <w:rPr>
          <w:color w:val="000000"/>
          <w:sz w:val="28"/>
          <w:szCs w:val="28"/>
          <w:rtl/>
        </w:rPr>
        <w:t xml:space="preserve"> </w:t>
      </w:r>
      <w:r w:rsidRPr="00612CFD">
        <w:rPr>
          <w:rFonts w:cs="B Compset" w:hint="cs"/>
          <w:color w:val="000000"/>
          <w:sz w:val="28"/>
          <w:szCs w:val="28"/>
          <w:rtl/>
        </w:rPr>
        <w:t>نماینده شرکت محسوب و از طرف شرکت حق امضاء دارد.</w:t>
      </w:r>
    </w:p>
    <w:p w14:paraId="6D088BC7"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 مدیرعامل می تواند بخشی از وظایف و اختیارات خود را به هر یک از کارکنان</w:t>
      </w:r>
      <w:r>
        <w:rPr>
          <w:color w:val="000000"/>
          <w:sz w:val="28"/>
          <w:szCs w:val="28"/>
          <w:rtl/>
        </w:rPr>
        <w:t xml:space="preserve"> </w:t>
      </w:r>
      <w:r w:rsidRPr="00612CFD">
        <w:rPr>
          <w:rFonts w:cs="B Compset" w:hint="cs"/>
          <w:color w:val="000000"/>
          <w:sz w:val="28"/>
          <w:szCs w:val="28"/>
          <w:rtl/>
        </w:rPr>
        <w:t>شرکت تفویض نماید.</w:t>
      </w:r>
    </w:p>
    <w:p w14:paraId="7BE74F52"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ماده23 مدیرعامل نماینده قانونی شرکت در کلیه مراجع اداری و قضایی بوده و برای</w:t>
      </w:r>
      <w:r>
        <w:rPr>
          <w:color w:val="000000"/>
          <w:sz w:val="28"/>
          <w:szCs w:val="28"/>
          <w:rtl/>
        </w:rPr>
        <w:t xml:space="preserve"> </w:t>
      </w:r>
      <w:r w:rsidRPr="00612CFD">
        <w:rPr>
          <w:rFonts w:cs="B Compset" w:hint="cs"/>
          <w:color w:val="000000"/>
          <w:sz w:val="28"/>
          <w:szCs w:val="28"/>
          <w:rtl/>
        </w:rPr>
        <w:t>دفاع از حقوق شرکت و تعقیب دعاوی و طرح آن اعم از کیفری و حقوقی حق توکیل به غیر</w:t>
      </w:r>
      <w:r>
        <w:rPr>
          <w:color w:val="000000"/>
          <w:sz w:val="28"/>
          <w:szCs w:val="28"/>
          <w:rtl/>
        </w:rPr>
        <w:t xml:space="preserve"> </w:t>
      </w:r>
      <w:r w:rsidRPr="00612CFD">
        <w:rPr>
          <w:rFonts w:cs="B Compset" w:hint="cs"/>
          <w:color w:val="000000"/>
          <w:sz w:val="28"/>
          <w:szCs w:val="28"/>
          <w:rtl/>
        </w:rPr>
        <w:t>را دارد. مدیرعامل می تواند با رعایت مفاد بند (10) ماده (13) این اساسنامه نسبت</w:t>
      </w:r>
      <w:r>
        <w:rPr>
          <w:color w:val="000000"/>
          <w:sz w:val="28"/>
          <w:szCs w:val="28"/>
          <w:rtl/>
        </w:rPr>
        <w:t xml:space="preserve"> </w:t>
      </w:r>
      <w:r w:rsidRPr="00612CFD">
        <w:rPr>
          <w:rFonts w:cs="B Compset" w:hint="cs"/>
          <w:color w:val="000000"/>
          <w:sz w:val="28"/>
          <w:szCs w:val="28"/>
          <w:rtl/>
        </w:rPr>
        <w:t>به صلح و سازش در دعاوی و ارجاع موارد به داوری و تعیین داور و همچنین استرداد</w:t>
      </w:r>
      <w:r>
        <w:rPr>
          <w:color w:val="000000"/>
          <w:sz w:val="28"/>
          <w:szCs w:val="28"/>
          <w:rtl/>
        </w:rPr>
        <w:t xml:space="preserve"> </w:t>
      </w:r>
      <w:r w:rsidRPr="00612CFD">
        <w:rPr>
          <w:rFonts w:cs="B Compset" w:hint="cs"/>
          <w:color w:val="000000"/>
          <w:sz w:val="28"/>
          <w:szCs w:val="28"/>
          <w:rtl/>
        </w:rPr>
        <w:t>دعوی اقدام نماید.</w:t>
      </w:r>
    </w:p>
    <w:p w14:paraId="73DAEAB5"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ماده24 کلیه چک ها، اسناد، اوراق مالی، قراردادها و اسناد تعهدآور شرکت باید به</w:t>
      </w:r>
      <w:r>
        <w:rPr>
          <w:color w:val="000000"/>
          <w:sz w:val="28"/>
          <w:szCs w:val="28"/>
          <w:rtl/>
        </w:rPr>
        <w:t xml:space="preserve"> </w:t>
      </w:r>
      <w:r w:rsidRPr="00612CFD">
        <w:rPr>
          <w:rFonts w:cs="B Compset" w:hint="cs"/>
          <w:color w:val="000000"/>
          <w:sz w:val="28"/>
          <w:szCs w:val="28"/>
          <w:rtl/>
        </w:rPr>
        <w:t>امضای مدیرعامل یا نماینده وی و یکی از اعضای هیأت مدیره برسد. مکاتبات اداری به</w:t>
      </w:r>
      <w:r>
        <w:rPr>
          <w:color w:val="000000"/>
          <w:sz w:val="28"/>
          <w:szCs w:val="28"/>
          <w:rtl/>
        </w:rPr>
        <w:t xml:space="preserve"> </w:t>
      </w:r>
      <w:r w:rsidRPr="00612CFD">
        <w:rPr>
          <w:rFonts w:cs="B Compset" w:hint="cs"/>
          <w:color w:val="000000"/>
          <w:sz w:val="28"/>
          <w:szCs w:val="28"/>
          <w:rtl/>
        </w:rPr>
        <w:t>امضای مدیرعامل یا نماینده وی خواهد رسید. ضمناً کلیه چک ها علاوه بر امضای یادشده</w:t>
      </w:r>
      <w:r>
        <w:rPr>
          <w:color w:val="000000"/>
          <w:sz w:val="28"/>
          <w:szCs w:val="28"/>
          <w:rtl/>
        </w:rPr>
        <w:t xml:space="preserve"> </w:t>
      </w:r>
      <w:r w:rsidRPr="00612CFD">
        <w:rPr>
          <w:rFonts w:cs="B Compset" w:hint="cs"/>
          <w:color w:val="000000"/>
          <w:sz w:val="28"/>
          <w:szCs w:val="28"/>
          <w:rtl/>
        </w:rPr>
        <w:t>به امضای ذیحساب و یا نماینده مجاز وی خواهد رسید.</w:t>
      </w:r>
    </w:p>
    <w:p w14:paraId="306B0D94"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ماده25 شرکت دارای بازرس (حسابرس) خواهد بود که با رعایت قوانین و مقررات مربوط و</w:t>
      </w:r>
      <w:r>
        <w:rPr>
          <w:color w:val="000000"/>
          <w:sz w:val="28"/>
          <w:szCs w:val="28"/>
          <w:rtl/>
        </w:rPr>
        <w:t xml:space="preserve"> </w:t>
      </w:r>
      <w:r w:rsidRPr="00612CFD">
        <w:rPr>
          <w:rFonts w:cs="B Compset" w:hint="cs"/>
          <w:color w:val="000000"/>
          <w:sz w:val="28"/>
          <w:szCs w:val="28"/>
          <w:rtl/>
        </w:rPr>
        <w:t>تصویب مجمع عمومی برای مدت یک سال انتخاب می شود و تا زمانی که جانشین وی انتخاب</w:t>
      </w:r>
      <w:r>
        <w:rPr>
          <w:color w:val="000000"/>
          <w:sz w:val="28"/>
          <w:szCs w:val="28"/>
          <w:rtl/>
        </w:rPr>
        <w:t xml:space="preserve"> </w:t>
      </w:r>
      <w:r w:rsidRPr="00612CFD">
        <w:rPr>
          <w:rFonts w:cs="B Compset" w:hint="cs"/>
          <w:color w:val="000000"/>
          <w:sz w:val="28"/>
          <w:szCs w:val="28"/>
          <w:rtl/>
        </w:rPr>
        <w:t>نشده باشد به وظایف خود ادامه خواهد داد.</w:t>
      </w:r>
    </w:p>
    <w:p w14:paraId="15F4A8EE"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اهم وظایف بازرس (حسابرس) به شرح زیر است:</w:t>
      </w:r>
    </w:p>
    <w:p w14:paraId="660174D8"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1 تطبیق عملیات شرکت با قوانین و مقررات مربوط و این اساسنامه و آیین نامه های</w:t>
      </w:r>
      <w:r>
        <w:rPr>
          <w:color w:val="000000"/>
          <w:sz w:val="28"/>
          <w:szCs w:val="28"/>
          <w:rtl/>
        </w:rPr>
        <w:t xml:space="preserve"> </w:t>
      </w:r>
      <w:r w:rsidRPr="00612CFD">
        <w:rPr>
          <w:rFonts w:cs="B Compset" w:hint="cs"/>
          <w:color w:val="000000"/>
          <w:sz w:val="28"/>
          <w:szCs w:val="28"/>
          <w:rtl/>
        </w:rPr>
        <w:t>اختصاصی و بودجه مصوب.</w:t>
      </w:r>
    </w:p>
    <w:p w14:paraId="60EC801F"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2 رسیدگی به صورتهای مالی شرکت طبق استانداردهای حسابرسی و ارائه گزارش نتایج</w:t>
      </w:r>
      <w:r>
        <w:rPr>
          <w:color w:val="000000"/>
          <w:sz w:val="28"/>
          <w:szCs w:val="28"/>
          <w:rtl/>
        </w:rPr>
        <w:t xml:space="preserve"> </w:t>
      </w:r>
      <w:r w:rsidRPr="00612CFD">
        <w:rPr>
          <w:rFonts w:cs="B Compset" w:hint="cs"/>
          <w:color w:val="000000"/>
          <w:sz w:val="28"/>
          <w:szCs w:val="28"/>
          <w:rtl/>
        </w:rPr>
        <w:t>رسیدگی های انجام شده به مجمع عمومی و هیأت مدیره شرکت.</w:t>
      </w:r>
    </w:p>
    <w:p w14:paraId="6BFC168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3 پیشنهاد نظرات مفید به هیأت مدیره شرکت.</w:t>
      </w:r>
    </w:p>
    <w:p w14:paraId="40FA11A3"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4 سایر وظایف پیش بینی شده در قوانین و مقررات مربوط.</w:t>
      </w:r>
    </w:p>
    <w:p w14:paraId="54838224"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تبصره1 اقدامات بازرس در اجرای وظایف خود نباید مانع جریان کارهای عادی شرکت</w:t>
      </w:r>
      <w:r>
        <w:rPr>
          <w:color w:val="000000"/>
          <w:sz w:val="28"/>
          <w:szCs w:val="28"/>
          <w:rtl/>
        </w:rPr>
        <w:t xml:space="preserve"> </w:t>
      </w:r>
      <w:r w:rsidRPr="00612CFD">
        <w:rPr>
          <w:rFonts w:cs="B Compset" w:hint="cs"/>
          <w:color w:val="000000"/>
          <w:sz w:val="28"/>
          <w:szCs w:val="28"/>
          <w:rtl/>
        </w:rPr>
        <w:t>گردد.</w:t>
      </w:r>
    </w:p>
    <w:p w14:paraId="54247672"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تبصره2 مجمع عمومی عادی در مواردی که بازرس اصلی را براساس قانون استفاده از</w:t>
      </w:r>
      <w:r>
        <w:rPr>
          <w:color w:val="000000"/>
          <w:sz w:val="28"/>
          <w:szCs w:val="28"/>
          <w:rtl/>
        </w:rPr>
        <w:t xml:space="preserve"> </w:t>
      </w:r>
      <w:r w:rsidRPr="00612CFD">
        <w:rPr>
          <w:rFonts w:cs="B Compset" w:hint="cs"/>
          <w:color w:val="000000"/>
          <w:sz w:val="28"/>
          <w:szCs w:val="28"/>
          <w:rtl/>
        </w:rPr>
        <w:t>خدمات تخصصی و حرفه ای حسابداران ذیصلاح به عنوان حسابدار رسمی مصوب1372 انتخاب</w:t>
      </w:r>
      <w:r>
        <w:rPr>
          <w:color w:val="000000"/>
          <w:sz w:val="28"/>
          <w:szCs w:val="28"/>
          <w:rtl/>
        </w:rPr>
        <w:t xml:space="preserve"> </w:t>
      </w:r>
      <w:r w:rsidRPr="00612CFD">
        <w:rPr>
          <w:rFonts w:cs="B Compset" w:hint="cs"/>
          <w:color w:val="000000"/>
          <w:sz w:val="28"/>
          <w:szCs w:val="28"/>
          <w:rtl/>
        </w:rPr>
        <w:t xml:space="preserve">کرده باشد، </w:t>
      </w:r>
      <w:r w:rsidRPr="00612CFD">
        <w:rPr>
          <w:rFonts w:cs="B Compset" w:hint="cs"/>
          <w:color w:val="000000"/>
          <w:sz w:val="28"/>
          <w:szCs w:val="28"/>
          <w:rtl/>
        </w:rPr>
        <w:lastRenderedPageBreak/>
        <w:t>می تواند بازرس علی البدل را نیز براساس قانون یادشده انتخاب کند تا</w:t>
      </w:r>
      <w:r>
        <w:rPr>
          <w:color w:val="000000"/>
          <w:sz w:val="28"/>
          <w:szCs w:val="28"/>
          <w:rtl/>
        </w:rPr>
        <w:t xml:space="preserve"> </w:t>
      </w:r>
      <w:r w:rsidRPr="00612CFD">
        <w:rPr>
          <w:rFonts w:cs="B Compset" w:hint="cs"/>
          <w:color w:val="000000"/>
          <w:sz w:val="28"/>
          <w:szCs w:val="28"/>
          <w:rtl/>
        </w:rPr>
        <w:t>چنانچه بازرس و حسابرس اصلی قادر به انجام وظایف خود نبود حسب تشخیص رییس مجمع</w:t>
      </w:r>
      <w:r>
        <w:rPr>
          <w:color w:val="000000"/>
          <w:sz w:val="28"/>
          <w:szCs w:val="28"/>
          <w:rtl/>
        </w:rPr>
        <w:t xml:space="preserve"> </w:t>
      </w:r>
      <w:r w:rsidRPr="00612CFD">
        <w:rPr>
          <w:rFonts w:cs="B Compset" w:hint="cs"/>
          <w:color w:val="000000"/>
          <w:sz w:val="28"/>
          <w:szCs w:val="28"/>
          <w:rtl/>
        </w:rPr>
        <w:t>عمومی به وظایف خود عمل نماید.</w:t>
      </w:r>
    </w:p>
    <w:p w14:paraId="15E0C550" w14:textId="77777777" w:rsidR="00092F23" w:rsidRPr="005778B6" w:rsidRDefault="00092F23" w:rsidP="00092F23">
      <w:pPr>
        <w:pStyle w:val="NormalWeb"/>
        <w:jc w:val="both"/>
        <w:rPr>
          <w:rFonts w:cs="B Jadid"/>
          <w:color w:val="0000FF"/>
          <w:sz w:val="28"/>
          <w:szCs w:val="28"/>
          <w:rtl/>
        </w:rPr>
      </w:pPr>
      <w:r w:rsidRPr="005778B6">
        <w:rPr>
          <w:rFonts w:cs="B Jadid" w:hint="cs"/>
          <w:color w:val="0000FF"/>
          <w:sz w:val="28"/>
          <w:szCs w:val="28"/>
          <w:rtl/>
        </w:rPr>
        <w:t>فصل چهارم امور مالی</w:t>
      </w:r>
    </w:p>
    <w:p w14:paraId="6AFE55FE" w14:textId="77777777" w:rsidR="00092F23" w:rsidRPr="00612CFD" w:rsidRDefault="00092F23" w:rsidP="00092F23">
      <w:pPr>
        <w:pStyle w:val="NormalWeb"/>
        <w:jc w:val="both"/>
        <w:rPr>
          <w:color w:val="000000"/>
          <w:sz w:val="28"/>
          <w:szCs w:val="28"/>
          <w:rtl/>
        </w:rPr>
      </w:pPr>
      <w:r w:rsidRPr="00612CFD">
        <w:rPr>
          <w:rFonts w:cs="B Jadid"/>
          <w:color w:val="00008B"/>
          <w:sz w:val="28"/>
          <w:szCs w:val="28"/>
          <w:rtl/>
        </w:rPr>
        <w:t>ماده</w:t>
      </w:r>
      <w:r w:rsidRPr="00612CFD">
        <w:rPr>
          <w:rFonts w:ascii="Calibri" w:hAnsi="Calibri" w:cs="Calibri" w:hint="cs"/>
          <w:color w:val="00008B"/>
          <w:sz w:val="28"/>
          <w:szCs w:val="28"/>
          <w:rtl/>
        </w:rPr>
        <w:t> </w:t>
      </w:r>
      <w:r w:rsidRPr="00612CFD">
        <w:rPr>
          <w:rFonts w:cs="B Compset"/>
          <w:color w:val="000000"/>
          <w:sz w:val="28"/>
          <w:szCs w:val="28"/>
          <w:rtl/>
        </w:rPr>
        <w:t>26 سال مالی شرکت از اول فروردین ماه تا پایان اسفند ماه همان سال است.</w:t>
      </w:r>
    </w:p>
    <w:p w14:paraId="3A35D980"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ماده27 صورتهای مالی شرکت باید با رعایت استانداردهای حسابداری تهیه و در موعد</w:t>
      </w:r>
      <w:r>
        <w:rPr>
          <w:color w:val="000000"/>
          <w:sz w:val="28"/>
          <w:szCs w:val="28"/>
          <w:rtl/>
        </w:rPr>
        <w:t xml:space="preserve"> </w:t>
      </w:r>
      <w:r w:rsidRPr="00612CFD">
        <w:rPr>
          <w:rFonts w:cs="B Compset" w:hint="cs"/>
          <w:color w:val="000000"/>
          <w:sz w:val="28"/>
          <w:szCs w:val="28"/>
          <w:rtl/>
        </w:rPr>
        <w:t>مقرر در اختیار بازرس (حسابرس) قرار داده شود.</w:t>
      </w:r>
    </w:p>
    <w:p w14:paraId="3EE5D074"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ماده28 شرکت مکلف است هر سال معادل ده درصد (10%) سود ویژه خود را به منظور</w:t>
      </w:r>
      <w:r>
        <w:rPr>
          <w:color w:val="000000"/>
          <w:sz w:val="28"/>
          <w:szCs w:val="28"/>
          <w:rtl/>
        </w:rPr>
        <w:t xml:space="preserve"> </w:t>
      </w:r>
      <w:r w:rsidRPr="00612CFD">
        <w:rPr>
          <w:rFonts w:cs="B Compset" w:hint="cs"/>
          <w:color w:val="000000"/>
          <w:sz w:val="28"/>
          <w:szCs w:val="28"/>
          <w:rtl/>
        </w:rPr>
        <w:t>افزایش بنیه مالی به عنوان اندوخته قانونی منظور نماید تا وقتی که اندوخته یادشده</w:t>
      </w:r>
      <w:r>
        <w:rPr>
          <w:color w:val="000000"/>
          <w:sz w:val="28"/>
          <w:szCs w:val="28"/>
          <w:rtl/>
        </w:rPr>
        <w:t xml:space="preserve"> </w:t>
      </w:r>
      <w:r w:rsidRPr="00612CFD">
        <w:rPr>
          <w:rFonts w:cs="B Compset" w:hint="cs"/>
          <w:color w:val="000000"/>
          <w:sz w:val="28"/>
          <w:szCs w:val="28"/>
          <w:rtl/>
        </w:rPr>
        <w:t>معادل سرمایه ثبت شده شرکت شود.</w:t>
      </w:r>
    </w:p>
    <w:p w14:paraId="117ABA86"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ماده29 شرکت مکلف است هر سال معادل بیست درصد (20%) سود ویژه خود را به عنوان</w:t>
      </w:r>
      <w:r>
        <w:rPr>
          <w:color w:val="000000"/>
          <w:sz w:val="28"/>
          <w:szCs w:val="28"/>
          <w:rtl/>
        </w:rPr>
        <w:t xml:space="preserve"> </w:t>
      </w:r>
      <w:r w:rsidRPr="00612CFD">
        <w:rPr>
          <w:rFonts w:cs="B Compset" w:hint="cs"/>
          <w:color w:val="000000"/>
          <w:sz w:val="28"/>
          <w:szCs w:val="28"/>
          <w:rtl/>
        </w:rPr>
        <w:t>اندوخته احتیاطی منظور و پس از آنکه میزان اندوخته به یک دهم ( ) سرمایه بالغ</w:t>
      </w:r>
      <w:r>
        <w:rPr>
          <w:color w:val="000000"/>
          <w:sz w:val="28"/>
          <w:szCs w:val="28"/>
          <w:rtl/>
        </w:rPr>
        <w:t xml:space="preserve"> </w:t>
      </w:r>
      <w:r w:rsidRPr="00612CFD">
        <w:rPr>
          <w:rFonts w:cs="B Compset" w:hint="cs"/>
          <w:color w:val="000000"/>
          <w:sz w:val="28"/>
          <w:szCs w:val="28"/>
          <w:rtl/>
        </w:rPr>
        <w:t>گردید احتساب اندوخته احتیاطی منوط به تصمیم مجمع عمومی خواهد بود.</w:t>
      </w:r>
    </w:p>
    <w:p w14:paraId="2C526BF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ماده30 شرکت مجاز است با رعایت قوانین و مقررات مربوط نسبت به افتتاح حساب جاری</w:t>
      </w:r>
      <w:r>
        <w:rPr>
          <w:color w:val="000000"/>
          <w:sz w:val="28"/>
          <w:szCs w:val="28"/>
          <w:rtl/>
        </w:rPr>
        <w:t xml:space="preserve"> </w:t>
      </w:r>
      <w:r w:rsidRPr="00612CFD">
        <w:rPr>
          <w:rFonts w:cs="B Compset" w:hint="cs"/>
          <w:color w:val="000000"/>
          <w:sz w:val="28"/>
          <w:szCs w:val="28"/>
          <w:rtl/>
        </w:rPr>
        <w:t>به ارزهای خارجی در یکی از بانک های دولتی اقدام و تمام درآمد ارزی شرکت حاصل از</w:t>
      </w:r>
      <w:r>
        <w:rPr>
          <w:color w:val="000000"/>
          <w:sz w:val="28"/>
          <w:szCs w:val="28"/>
          <w:rtl/>
        </w:rPr>
        <w:t xml:space="preserve"> </w:t>
      </w:r>
      <w:r w:rsidRPr="00612CFD">
        <w:rPr>
          <w:rFonts w:cs="B Compset" w:hint="cs"/>
          <w:color w:val="000000"/>
          <w:sz w:val="28"/>
          <w:szCs w:val="28"/>
          <w:rtl/>
        </w:rPr>
        <w:t>تصفیه حسابهای ارزی را به حساب یادشده واریز نماید.</w:t>
      </w:r>
    </w:p>
    <w:p w14:paraId="7105A36C"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ماده31 تصویب صورتهای مالی شرکت از طرف مجمع عمومی به منزله مفاصا حساب هیأت</w:t>
      </w:r>
      <w:r>
        <w:rPr>
          <w:color w:val="000000"/>
          <w:sz w:val="28"/>
          <w:szCs w:val="28"/>
          <w:rtl/>
        </w:rPr>
        <w:t xml:space="preserve"> </w:t>
      </w:r>
      <w:r w:rsidRPr="00612CFD">
        <w:rPr>
          <w:rFonts w:cs="B Compset" w:hint="cs"/>
          <w:color w:val="000000"/>
          <w:sz w:val="28"/>
          <w:szCs w:val="28"/>
          <w:rtl/>
        </w:rPr>
        <w:t>مدیره در همان دوره تلقی می شود.</w:t>
      </w:r>
    </w:p>
    <w:p w14:paraId="005B5043" w14:textId="77777777" w:rsidR="00092F23" w:rsidRPr="005778B6" w:rsidRDefault="00092F23" w:rsidP="00092F23">
      <w:pPr>
        <w:pStyle w:val="NormalWeb"/>
        <w:jc w:val="both"/>
        <w:rPr>
          <w:rFonts w:cs="B Jadid"/>
          <w:color w:val="0000FF"/>
          <w:sz w:val="28"/>
          <w:szCs w:val="28"/>
          <w:rtl/>
        </w:rPr>
      </w:pPr>
      <w:r w:rsidRPr="005778B6">
        <w:rPr>
          <w:rFonts w:cs="B Jadid" w:hint="cs"/>
          <w:color w:val="0000FF"/>
          <w:sz w:val="28"/>
          <w:szCs w:val="28"/>
          <w:rtl/>
        </w:rPr>
        <w:t>فصل پنجم سایر مقررات</w:t>
      </w:r>
    </w:p>
    <w:p w14:paraId="4A22CEB7" w14:textId="77777777" w:rsidR="00092F23" w:rsidRPr="00612CFD" w:rsidRDefault="00092F23" w:rsidP="00092F23">
      <w:pPr>
        <w:pStyle w:val="NormalWeb"/>
        <w:jc w:val="both"/>
        <w:rPr>
          <w:color w:val="000000"/>
          <w:sz w:val="28"/>
          <w:szCs w:val="28"/>
          <w:rtl/>
        </w:rPr>
      </w:pPr>
      <w:r w:rsidRPr="00612CFD">
        <w:rPr>
          <w:rFonts w:cs="B Jadid"/>
          <w:color w:val="00008B"/>
          <w:sz w:val="28"/>
          <w:szCs w:val="28"/>
          <w:rtl/>
        </w:rPr>
        <w:t>ماده</w:t>
      </w:r>
      <w:r w:rsidRPr="00612CFD">
        <w:rPr>
          <w:rFonts w:ascii="Calibri" w:hAnsi="Calibri" w:cs="Calibri" w:hint="cs"/>
          <w:color w:val="00008B"/>
          <w:sz w:val="28"/>
          <w:szCs w:val="28"/>
          <w:rtl/>
        </w:rPr>
        <w:t> </w:t>
      </w:r>
      <w:r w:rsidRPr="00612CFD">
        <w:rPr>
          <w:rFonts w:cs="B Compset"/>
          <w:color w:val="000000"/>
          <w:sz w:val="28"/>
          <w:szCs w:val="28"/>
          <w:rtl/>
        </w:rPr>
        <w:t>32 هیأت مدیره، مدیرعامل و کارکنان شرکت مکلف و مسئول حفظ اسرار و کلیه</w:t>
      </w:r>
      <w:r>
        <w:rPr>
          <w:color w:val="000000"/>
          <w:sz w:val="28"/>
          <w:szCs w:val="28"/>
          <w:rtl/>
        </w:rPr>
        <w:t xml:space="preserve"> </w:t>
      </w:r>
      <w:r w:rsidRPr="00612CFD">
        <w:rPr>
          <w:rFonts w:cs="B Compset" w:hint="cs"/>
          <w:color w:val="000000"/>
          <w:sz w:val="28"/>
          <w:szCs w:val="28"/>
          <w:rtl/>
        </w:rPr>
        <w:t>سرمایه های اطلاعاتی در اختیار شرکت می باشند و در صورت تخلف به مجازات مقرر در</w:t>
      </w:r>
      <w:r>
        <w:rPr>
          <w:color w:val="000000"/>
          <w:sz w:val="28"/>
          <w:szCs w:val="28"/>
          <w:rtl/>
        </w:rPr>
        <w:t xml:space="preserve"> </w:t>
      </w:r>
      <w:r w:rsidRPr="00612CFD">
        <w:rPr>
          <w:rFonts w:cs="B Compset" w:hint="cs"/>
          <w:color w:val="000000"/>
          <w:sz w:val="28"/>
          <w:szCs w:val="28"/>
          <w:rtl/>
        </w:rPr>
        <w:t>قوانین مربوط محکوم خواهند شد.</w:t>
      </w:r>
    </w:p>
    <w:p w14:paraId="34611B0C"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ماده33 شرکت مجاز است با موافقت وزیر ارتباطات و فنّاوری اطلاعات و رعایت قوانین و</w:t>
      </w:r>
      <w:r>
        <w:rPr>
          <w:color w:val="000000"/>
          <w:sz w:val="28"/>
          <w:szCs w:val="28"/>
          <w:rtl/>
        </w:rPr>
        <w:t xml:space="preserve"> </w:t>
      </w:r>
      <w:r w:rsidRPr="00612CFD">
        <w:rPr>
          <w:rFonts w:cs="B Compset" w:hint="cs"/>
          <w:color w:val="000000"/>
          <w:sz w:val="28"/>
          <w:szCs w:val="28"/>
          <w:rtl/>
        </w:rPr>
        <w:t>مقررات مربوط در صورت لزوم از خدمت اتباع واجد شرایط کشورهای دیگری که روابط سیاسی</w:t>
      </w:r>
      <w:r>
        <w:rPr>
          <w:color w:val="000000"/>
          <w:sz w:val="28"/>
          <w:szCs w:val="28"/>
          <w:rtl/>
        </w:rPr>
        <w:t xml:space="preserve"> </w:t>
      </w:r>
      <w:r w:rsidRPr="00612CFD">
        <w:rPr>
          <w:rFonts w:cs="B Compset" w:hint="cs"/>
          <w:color w:val="000000"/>
          <w:sz w:val="28"/>
          <w:szCs w:val="28"/>
          <w:rtl/>
        </w:rPr>
        <w:t>حسنه با دولت جمهوری اسلامی ایران دارند برای مدت معین استفاده نموده و اقدامات</w:t>
      </w:r>
      <w:r>
        <w:rPr>
          <w:color w:val="000000"/>
          <w:sz w:val="28"/>
          <w:szCs w:val="28"/>
          <w:rtl/>
        </w:rPr>
        <w:t xml:space="preserve"> </w:t>
      </w:r>
      <w:r w:rsidRPr="00612CFD">
        <w:rPr>
          <w:rFonts w:cs="B Compset" w:hint="cs"/>
          <w:color w:val="000000"/>
          <w:sz w:val="28"/>
          <w:szCs w:val="28"/>
          <w:rtl/>
        </w:rPr>
        <w:t>لازم برای تربیت جانشین آنها در اسرع وقت به عمل آورد.</w:t>
      </w:r>
    </w:p>
    <w:p w14:paraId="0C57780D"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این اساسنامه به موجب نامه شماره 30261/30/87 مورخ 10/11/1387 شورای نگهبان به</w:t>
      </w:r>
      <w:r>
        <w:rPr>
          <w:color w:val="000000"/>
          <w:sz w:val="28"/>
          <w:szCs w:val="28"/>
          <w:rtl/>
        </w:rPr>
        <w:t xml:space="preserve"> </w:t>
      </w:r>
      <w:r w:rsidRPr="00612CFD">
        <w:rPr>
          <w:rFonts w:cs="B Compset" w:hint="cs"/>
          <w:color w:val="000000"/>
          <w:sz w:val="28"/>
          <w:szCs w:val="28"/>
          <w:rtl/>
        </w:rPr>
        <w:t>تأیید شورای یادشده رسیده است.</w:t>
      </w:r>
    </w:p>
    <w:p w14:paraId="12A5324A" w14:textId="77777777" w:rsidR="00092F23" w:rsidRPr="00612CFD" w:rsidRDefault="00092F23" w:rsidP="00092F23">
      <w:pPr>
        <w:pStyle w:val="NormalWeb"/>
        <w:jc w:val="both"/>
        <w:rPr>
          <w:color w:val="000000"/>
          <w:sz w:val="28"/>
          <w:szCs w:val="28"/>
          <w:rtl/>
        </w:rPr>
      </w:pPr>
      <w:r w:rsidRPr="00612CFD">
        <w:rPr>
          <w:rFonts w:cs="B Compset" w:hint="cs"/>
          <w:color w:val="000000"/>
          <w:sz w:val="28"/>
          <w:szCs w:val="28"/>
          <w:rtl/>
        </w:rPr>
        <w:t>معاون اول رئیس</w:t>
      </w:r>
      <w:r w:rsidRPr="00612CFD">
        <w:rPr>
          <w:rFonts w:cs="B Compset" w:hint="cs"/>
          <w:color w:val="000000"/>
          <w:sz w:val="28"/>
          <w:szCs w:val="28"/>
          <w:cs/>
        </w:rPr>
        <w:t>‎</w:t>
      </w:r>
      <w:r w:rsidRPr="00612CFD">
        <w:rPr>
          <w:rFonts w:cs="B Compset" w:hint="cs"/>
          <w:color w:val="000000"/>
          <w:sz w:val="28"/>
          <w:szCs w:val="28"/>
          <w:rtl/>
        </w:rPr>
        <w:t>جمهور پرویز داودی</w:t>
      </w:r>
    </w:p>
    <w:p w14:paraId="6686F0C3" w14:textId="77777777" w:rsidR="00092F23" w:rsidRPr="00612CFD" w:rsidRDefault="00092F23" w:rsidP="00092F23">
      <w:pPr>
        <w:pStyle w:val="NormalWeb"/>
        <w:jc w:val="both"/>
        <w:rPr>
          <w:color w:val="000000"/>
          <w:sz w:val="28"/>
          <w:szCs w:val="28"/>
          <w:rtl/>
        </w:rPr>
      </w:pPr>
      <w:r w:rsidRPr="00612CFD">
        <w:rPr>
          <w:rFonts w:cs="B Titr" w:hint="cs"/>
          <w:color w:val="00008B"/>
          <w:sz w:val="28"/>
          <w:szCs w:val="28"/>
          <w:rtl/>
        </w:rPr>
        <w:lastRenderedPageBreak/>
        <w:t>منبع : سایت قوانین مجلس</w:t>
      </w:r>
    </w:p>
    <w:p w14:paraId="61CF454D" w14:textId="77777777" w:rsidR="00092F23" w:rsidRPr="00612CFD" w:rsidRDefault="0084337B" w:rsidP="00092F23">
      <w:pPr>
        <w:bidi w:val="0"/>
        <w:rPr>
          <w:color w:val="000000"/>
          <w:szCs w:val="28"/>
          <w:rtl/>
        </w:rPr>
      </w:pPr>
      <w:hyperlink r:id="rId52" w:tgtFrame="_blank" w:history="1">
        <w:r w:rsidR="00092F23" w:rsidRPr="00612CFD">
          <w:rPr>
            <w:rStyle w:val="Hyperlink"/>
            <w:rFonts w:ascii="Times New Roman (Headings CS)" w:hAnsi="Times New Roman (Headings CS)"/>
            <w:szCs w:val="28"/>
          </w:rPr>
          <w:t>https://rc.majlis.ir/fa/law/show/135837</w:t>
        </w:r>
      </w:hyperlink>
    </w:p>
    <w:p w14:paraId="67A27A5B" w14:textId="77777777" w:rsidR="00092F23" w:rsidRPr="00612CFD" w:rsidRDefault="00092F23" w:rsidP="00092F23">
      <w:pPr>
        <w:pStyle w:val="Heading1"/>
        <w:rPr>
          <w:rtl/>
        </w:rPr>
      </w:pPr>
    </w:p>
    <w:p w14:paraId="244E3046" w14:textId="32749363" w:rsidR="0025216B" w:rsidRDefault="0025216B">
      <w:pPr>
        <w:bidi w:val="0"/>
        <w:spacing w:line="276" w:lineRule="auto"/>
        <w:contextualSpacing w:val="0"/>
        <w:rPr>
          <w:rFonts w:ascii="B Titr" w:eastAsia="Times New Roman" w:hAnsi="B Titr" w:cs="B Titr"/>
          <w:color w:val="FF0000"/>
          <w:kern w:val="36"/>
          <w:szCs w:val="28"/>
          <w:rtl/>
          <w:lang w:bidi="fa-IR"/>
        </w:rPr>
      </w:pPr>
      <w:r>
        <w:rPr>
          <w:rFonts w:ascii="B Titr" w:eastAsia="Times New Roman" w:hAnsi="B Titr" w:cs="B Titr"/>
          <w:color w:val="FF0000"/>
          <w:kern w:val="36"/>
          <w:szCs w:val="28"/>
          <w:rtl/>
          <w:lang w:bidi="fa-IR"/>
        </w:rPr>
        <w:br w:type="page"/>
      </w:r>
    </w:p>
    <w:p w14:paraId="0C591143" w14:textId="77777777" w:rsidR="0025216B" w:rsidRDefault="0025216B" w:rsidP="0025216B">
      <w:pPr>
        <w:pStyle w:val="Heading1"/>
        <w:rPr>
          <w:szCs w:val="28"/>
          <w:rtl/>
        </w:rPr>
      </w:pPr>
    </w:p>
    <w:p w14:paraId="4FF7E532" w14:textId="77777777" w:rsidR="0025216B" w:rsidRPr="00055211" w:rsidRDefault="0025216B" w:rsidP="0025216B">
      <w:pPr>
        <w:spacing w:before="100" w:beforeAutospacing="1" w:after="100" w:afterAutospacing="1"/>
        <w:outlineLvl w:val="0"/>
        <w:rPr>
          <w:rFonts w:ascii="B Titr" w:eastAsia="Times New Roman" w:hAnsi="B Titr" w:cs="B Titr"/>
          <w:color w:val="FF0000"/>
          <w:kern w:val="36"/>
          <w:szCs w:val="28"/>
          <w:rtl/>
          <w:lang w:bidi="fa-IR"/>
        </w:rPr>
      </w:pPr>
    </w:p>
    <w:p w14:paraId="74208F4B" w14:textId="77777777" w:rsidR="0025216B" w:rsidRDefault="0025216B" w:rsidP="0025216B">
      <w:pPr>
        <w:pStyle w:val="Heading1"/>
        <w:rPr>
          <w:szCs w:val="28"/>
        </w:rPr>
      </w:pPr>
      <w:bookmarkStart w:id="221" w:name="_Toc100670586"/>
      <w:r>
        <w:rPr>
          <w:szCs w:val="28"/>
        </w:rPr>
        <w:t>******</w:t>
      </w:r>
      <w:bookmarkEnd w:id="221"/>
    </w:p>
    <w:p w14:paraId="2026322D" w14:textId="77777777" w:rsidR="0025216B" w:rsidRDefault="0025216B" w:rsidP="0025216B">
      <w:pPr>
        <w:pStyle w:val="Heading1"/>
        <w:rPr>
          <w:szCs w:val="28"/>
          <w:rtl/>
        </w:rPr>
      </w:pPr>
    </w:p>
    <w:p w14:paraId="6909881D" w14:textId="77777777" w:rsidR="0025216B" w:rsidRPr="0025216B" w:rsidRDefault="0025216B" w:rsidP="002B10F1">
      <w:pPr>
        <w:pStyle w:val="Heading4"/>
        <w:rPr>
          <w:rtl/>
        </w:rPr>
      </w:pPr>
      <w:bookmarkStart w:id="222" w:name="_Toc100670587"/>
      <w:r w:rsidRPr="0025216B">
        <w:rPr>
          <w:rFonts w:hint="cs"/>
          <w:rtl/>
        </w:rPr>
        <w:t>10/12/</w:t>
      </w:r>
      <w:r w:rsidRPr="0025216B">
        <w:rPr>
          <w:rtl/>
        </w:rPr>
        <w:t>1387</w:t>
      </w:r>
      <w:bookmarkEnd w:id="222"/>
    </w:p>
    <w:p w14:paraId="2DB7A444" w14:textId="77777777" w:rsidR="0025216B" w:rsidRDefault="0025216B" w:rsidP="0025216B">
      <w:pPr>
        <w:pStyle w:val="NormalWeb"/>
        <w:jc w:val="both"/>
        <w:rPr>
          <w:rFonts w:cs="B Compset"/>
          <w:color w:val="000000"/>
          <w:sz w:val="28"/>
          <w:szCs w:val="28"/>
          <w:rtl/>
        </w:rPr>
      </w:pPr>
    </w:p>
    <w:p w14:paraId="79259579" w14:textId="77777777" w:rsidR="0025216B" w:rsidRPr="00612CFD" w:rsidRDefault="0025216B" w:rsidP="0025216B">
      <w:pPr>
        <w:pStyle w:val="NormalWeb"/>
        <w:jc w:val="both"/>
        <w:rPr>
          <w:color w:val="000000"/>
          <w:sz w:val="28"/>
          <w:szCs w:val="28"/>
          <w:rtl/>
        </w:rPr>
      </w:pPr>
      <w:r w:rsidRPr="00612CFD">
        <w:rPr>
          <w:rFonts w:cs="B Compset"/>
          <w:color w:val="000000"/>
          <w:sz w:val="28"/>
          <w:szCs w:val="28"/>
          <w:rtl/>
        </w:rPr>
        <w:t>بسمه تعالی</w:t>
      </w:r>
    </w:p>
    <w:p w14:paraId="31E43BD1" w14:textId="77777777" w:rsidR="0025216B" w:rsidRPr="00612CFD" w:rsidRDefault="0025216B" w:rsidP="0025216B">
      <w:pPr>
        <w:pStyle w:val="NormalWeb"/>
        <w:jc w:val="both"/>
        <w:rPr>
          <w:color w:val="000000"/>
          <w:sz w:val="28"/>
          <w:szCs w:val="28"/>
          <w:rtl/>
        </w:rPr>
      </w:pPr>
      <w:r w:rsidRPr="00612CFD">
        <w:rPr>
          <w:rFonts w:cs="B Compset" w:hint="cs"/>
          <w:color w:val="000000"/>
          <w:sz w:val="28"/>
          <w:szCs w:val="28"/>
          <w:rtl/>
        </w:rPr>
        <w:t>تصویب نامه هیئت وزیران</w:t>
      </w:r>
    </w:p>
    <w:p w14:paraId="1BD79A51" w14:textId="77777777" w:rsidR="0025216B" w:rsidRPr="00612CFD" w:rsidRDefault="0025216B" w:rsidP="0025216B">
      <w:pPr>
        <w:pStyle w:val="NormalWeb"/>
        <w:jc w:val="both"/>
        <w:rPr>
          <w:color w:val="000000"/>
          <w:sz w:val="28"/>
          <w:szCs w:val="28"/>
          <w:rtl/>
        </w:rPr>
      </w:pPr>
      <w:r w:rsidRPr="00612CFD">
        <w:rPr>
          <w:rFonts w:cs="B Compset" w:hint="cs"/>
          <w:color w:val="000000"/>
          <w:sz w:val="28"/>
          <w:szCs w:val="28"/>
          <w:rtl/>
        </w:rPr>
        <w:t>وزارت ارتباطات و فناوری اطلاعات</w:t>
      </w:r>
    </w:p>
    <w:p w14:paraId="3947E3A7" w14:textId="77777777" w:rsidR="0025216B" w:rsidRPr="00612CFD" w:rsidRDefault="0025216B" w:rsidP="00C5212A">
      <w:pPr>
        <w:pStyle w:val="Heading1"/>
        <w:rPr>
          <w:rtl/>
        </w:rPr>
      </w:pPr>
      <w:bookmarkStart w:id="223" w:name="_Toc100670588"/>
      <w:r w:rsidRPr="00612CFD">
        <w:rPr>
          <w:rtl/>
        </w:rPr>
        <w:t>اساسنامه سازمان فناوری اطلاعات ایران</w:t>
      </w:r>
      <w:bookmarkEnd w:id="223"/>
    </w:p>
    <w:p w14:paraId="15F5496C"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فصل اول</w:t>
      </w:r>
      <w:r w:rsidRPr="00612CFD">
        <w:rPr>
          <w:rFonts w:ascii="Calibri" w:hAnsi="Calibri" w:cs="Calibri" w:hint="cs"/>
          <w:color w:val="00008B"/>
          <w:sz w:val="28"/>
          <w:szCs w:val="28"/>
          <w:rtl/>
        </w:rPr>
        <w:t> – </w:t>
      </w:r>
      <w:r w:rsidRPr="00612CFD">
        <w:rPr>
          <w:rFonts w:cs="B Jadid" w:hint="cs"/>
          <w:color w:val="00008B"/>
          <w:sz w:val="28"/>
          <w:szCs w:val="28"/>
          <w:rtl/>
        </w:rPr>
        <w:t>کلیات</w:t>
      </w:r>
      <w:r w:rsidRPr="00612CFD">
        <w:rPr>
          <w:rFonts w:cs="B Jadid"/>
          <w:color w:val="00008B"/>
          <w:sz w:val="28"/>
          <w:szCs w:val="28"/>
          <w:rtl/>
        </w:rPr>
        <w:t xml:space="preserve"> </w:t>
      </w:r>
      <w:r w:rsidRPr="00612CFD">
        <w:rPr>
          <w:rFonts w:cs="B Jadid" w:hint="cs"/>
          <w:color w:val="00008B"/>
          <w:sz w:val="28"/>
          <w:szCs w:val="28"/>
          <w:rtl/>
        </w:rPr>
        <w:t>و</w:t>
      </w:r>
      <w:r w:rsidRPr="00612CFD">
        <w:rPr>
          <w:rFonts w:cs="B Jadid"/>
          <w:color w:val="00008B"/>
          <w:sz w:val="28"/>
          <w:szCs w:val="28"/>
          <w:rtl/>
        </w:rPr>
        <w:t xml:space="preserve"> </w:t>
      </w:r>
      <w:r w:rsidRPr="00612CFD">
        <w:rPr>
          <w:rFonts w:cs="B Jadid" w:hint="cs"/>
          <w:color w:val="00008B"/>
          <w:sz w:val="28"/>
          <w:szCs w:val="28"/>
          <w:rtl/>
        </w:rPr>
        <w:t>تعاریف</w:t>
      </w:r>
    </w:p>
    <w:p w14:paraId="7E0E8035"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w:t>
      </w:r>
      <w:r w:rsidRPr="00612CFD">
        <w:rPr>
          <w:rFonts w:ascii="Calibri" w:hAnsi="Calibri" w:cs="Calibri" w:hint="cs"/>
          <w:color w:val="00008B"/>
          <w:sz w:val="28"/>
          <w:szCs w:val="28"/>
          <w:rtl/>
        </w:rPr>
        <w:t> </w:t>
      </w:r>
      <w:r w:rsidRPr="00612CFD">
        <w:rPr>
          <w:rFonts w:cs="B Compset"/>
          <w:color w:val="000000"/>
          <w:sz w:val="28"/>
          <w:szCs w:val="28"/>
          <w:rtl/>
        </w:rPr>
        <w:t>سازمان فناوری اطلاعات ایران که در این اساسنامه به اختصار «سازمان» نامیده می شود از شرکت مخابرات ایران منفک و به وزارت ارتباطات و فناوری اطلاعات منتقل و به عنوان یک سازمان توسعه ای فعالیت می نماید.</w:t>
      </w:r>
    </w:p>
    <w:p w14:paraId="0D597881"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w:t>
      </w:r>
      <w:r w:rsidRPr="00612CFD">
        <w:rPr>
          <w:rFonts w:ascii="Calibri" w:hAnsi="Calibri" w:cs="Calibri" w:hint="cs"/>
          <w:color w:val="00008B"/>
          <w:sz w:val="28"/>
          <w:szCs w:val="28"/>
          <w:rtl/>
        </w:rPr>
        <w:t> </w:t>
      </w:r>
      <w:r w:rsidRPr="00612CFD">
        <w:rPr>
          <w:rFonts w:cs="B Compset"/>
          <w:color w:val="000000"/>
          <w:sz w:val="28"/>
          <w:szCs w:val="28"/>
          <w:rtl/>
        </w:rPr>
        <w:t>هدف از تشکیل سازمان عبارت است از:</w:t>
      </w:r>
    </w:p>
    <w:p w14:paraId="3C709B18" w14:textId="77777777" w:rsidR="0025216B" w:rsidRPr="00612CFD" w:rsidRDefault="0025216B" w:rsidP="0025216B">
      <w:pPr>
        <w:ind w:left="720"/>
        <w:jc w:val="both"/>
        <w:rPr>
          <w:color w:val="000000"/>
          <w:szCs w:val="28"/>
          <w:rtl/>
        </w:rPr>
      </w:pPr>
      <w:r w:rsidRPr="00612CFD">
        <w:rPr>
          <w:color w:val="000000"/>
          <w:szCs w:val="28"/>
          <w:rtl/>
        </w:rPr>
        <w:t>مدیریت، حمایت و ساماندهی امور مربوط به امنیت فضای تبادل اطلاعات، نرم افزار و سخت افزار، بالا بردن آمادگی الکترونیکی، توسعه اینترنت،توسعه فناوری اطلاعات و کاربردهای آن در کشور.</w:t>
      </w:r>
      <w:r w:rsidRPr="00612CFD">
        <w:rPr>
          <w:rFonts w:ascii="Calibri" w:hAnsi="Calibri" w:cs="Calibri" w:hint="cs"/>
          <w:color w:val="000000"/>
          <w:szCs w:val="28"/>
          <w:rtl/>
        </w:rPr>
        <w:t> </w:t>
      </w:r>
      <w:r w:rsidRPr="00612CFD">
        <w:rPr>
          <w:rFonts w:hint="cs"/>
          <w:color w:val="000000"/>
          <w:szCs w:val="28"/>
          <w:rtl/>
        </w:rPr>
        <w:t>مدیریت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نظارت</w:t>
      </w:r>
      <w:r w:rsidRPr="00612CFD">
        <w:rPr>
          <w:color w:val="000000"/>
          <w:szCs w:val="28"/>
          <w:rtl/>
        </w:rPr>
        <w:t xml:space="preserve"> </w:t>
      </w:r>
      <w:r w:rsidRPr="00612CFD">
        <w:rPr>
          <w:rFonts w:hint="cs"/>
          <w:color w:val="000000"/>
          <w:szCs w:val="28"/>
          <w:rtl/>
        </w:rPr>
        <w:t>بر</w:t>
      </w:r>
      <w:r w:rsidRPr="00612CFD">
        <w:rPr>
          <w:color w:val="000000"/>
          <w:szCs w:val="28"/>
          <w:rtl/>
        </w:rPr>
        <w:t xml:space="preserve"> </w:t>
      </w:r>
      <w:r w:rsidRPr="00612CFD">
        <w:rPr>
          <w:rFonts w:hint="cs"/>
          <w:color w:val="000000"/>
          <w:szCs w:val="28"/>
          <w:rtl/>
        </w:rPr>
        <w:t>یکپارچه</w:t>
      </w:r>
      <w:r w:rsidRPr="00612CFD">
        <w:rPr>
          <w:color w:val="000000"/>
          <w:szCs w:val="28"/>
          <w:rtl/>
        </w:rPr>
        <w:t xml:space="preserve"> </w:t>
      </w:r>
      <w:r w:rsidRPr="00612CFD">
        <w:rPr>
          <w:rFonts w:hint="cs"/>
          <w:color w:val="000000"/>
          <w:szCs w:val="28"/>
          <w:rtl/>
        </w:rPr>
        <w:t>سازی</w:t>
      </w:r>
      <w:r w:rsidRPr="00612CFD">
        <w:rPr>
          <w:color w:val="000000"/>
          <w:szCs w:val="28"/>
          <w:rtl/>
        </w:rPr>
        <w:t xml:space="preserve"> </w:t>
      </w:r>
      <w:r w:rsidRPr="00612CFD">
        <w:rPr>
          <w:rFonts w:hint="cs"/>
          <w:color w:val="000000"/>
          <w:szCs w:val="28"/>
          <w:rtl/>
        </w:rPr>
        <w:t>فعالیت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کاربردهای</w:t>
      </w:r>
      <w:r w:rsidRPr="00612CFD">
        <w:rPr>
          <w:color w:val="000000"/>
          <w:szCs w:val="28"/>
          <w:rtl/>
        </w:rPr>
        <w:t xml:space="preserve"> </w:t>
      </w:r>
      <w:r w:rsidRPr="00612CFD">
        <w:rPr>
          <w:rFonts w:hint="cs"/>
          <w:color w:val="000000"/>
          <w:szCs w:val="28"/>
          <w:rtl/>
        </w:rPr>
        <w:t>الکترونیکی</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هدایت</w:t>
      </w:r>
      <w:r w:rsidRPr="00612CFD">
        <w:rPr>
          <w:color w:val="000000"/>
          <w:szCs w:val="28"/>
          <w:rtl/>
        </w:rPr>
        <w:t xml:space="preserve"> </w:t>
      </w:r>
      <w:r w:rsidRPr="00612CFD">
        <w:rPr>
          <w:rFonts w:hint="cs"/>
          <w:color w:val="000000"/>
          <w:szCs w:val="28"/>
          <w:rtl/>
        </w:rPr>
        <w:t>بخش</w:t>
      </w:r>
      <w:r w:rsidRPr="00612CFD">
        <w:rPr>
          <w:color w:val="000000"/>
          <w:szCs w:val="28"/>
          <w:rtl/>
        </w:rPr>
        <w:t xml:space="preserve"> </w:t>
      </w:r>
      <w:r w:rsidRPr="00612CFD">
        <w:rPr>
          <w:rFonts w:hint="cs"/>
          <w:color w:val="000000"/>
          <w:szCs w:val="28"/>
          <w:rtl/>
        </w:rPr>
        <w:t>فناو</w:t>
      </w:r>
      <w:r w:rsidRPr="00612CFD">
        <w:rPr>
          <w:color w:val="000000"/>
          <w:szCs w:val="28"/>
          <w:rtl/>
        </w:rPr>
        <w:t>ری اطلاعات کشور به عنوان کارگزار وزارت ارتباطات و فناوری اطلاعات و ارائه پیشنهاد سیاست های حمایتی از بخش خصوصی برای فراگیر کردن کاربرد فناوری اطلاعات در کشور.</w:t>
      </w:r>
    </w:p>
    <w:p w14:paraId="46FAC454"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lastRenderedPageBreak/>
        <w:t>ماده 3-</w:t>
      </w:r>
      <w:r w:rsidRPr="00612CFD">
        <w:rPr>
          <w:rFonts w:ascii="Calibri" w:hAnsi="Calibri" w:cs="Calibri" w:hint="cs"/>
          <w:color w:val="00008B"/>
          <w:sz w:val="28"/>
          <w:szCs w:val="28"/>
          <w:rtl/>
        </w:rPr>
        <w:t> </w:t>
      </w:r>
      <w:r w:rsidRPr="00612CFD">
        <w:rPr>
          <w:rFonts w:cs="B Compset"/>
          <w:color w:val="000000"/>
          <w:sz w:val="28"/>
          <w:szCs w:val="28"/>
          <w:rtl/>
        </w:rPr>
        <w:t>مرکز سازمان در تهران می باشد و سازمان می تواند با تصویب مجمع عمومی برای انجام وظایف قانونی خود شعبی در سایر مناطق کشور تأسیس و یا در صورت مقتضی نسبت به انحلال آن ها اقدام نماید.</w:t>
      </w:r>
    </w:p>
    <w:p w14:paraId="1D4AB7D7"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4-</w:t>
      </w:r>
      <w:r w:rsidRPr="00612CFD">
        <w:rPr>
          <w:rFonts w:ascii="Calibri" w:hAnsi="Calibri" w:cs="Calibri" w:hint="cs"/>
          <w:color w:val="00008B"/>
          <w:sz w:val="28"/>
          <w:szCs w:val="28"/>
          <w:rtl/>
        </w:rPr>
        <w:t> </w:t>
      </w:r>
      <w:r w:rsidRPr="00612CFD">
        <w:rPr>
          <w:rFonts w:cs="B Compset"/>
          <w:color w:val="000000"/>
          <w:sz w:val="28"/>
          <w:szCs w:val="28"/>
          <w:rtl/>
        </w:rPr>
        <w:t>سازمان دارای شخصیت حقوقی مستقل بوده و. به صورت سازمان سهامی خاص اداره می شود. همچنین سازمان دارای استقلال مالی، اداری و استخدامی می باشد و بر اساس آیین نامه هایی که در این خصوص در چارچوب قوانین و مقررات تهیه و به تصویب مراجع ذی صلاح می رسد اداره می شود.</w:t>
      </w:r>
    </w:p>
    <w:p w14:paraId="567B671B"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5-</w:t>
      </w:r>
      <w:r w:rsidRPr="00612CFD">
        <w:rPr>
          <w:rFonts w:ascii="Calibri" w:hAnsi="Calibri" w:cs="Calibri" w:hint="cs"/>
          <w:color w:val="00008B"/>
          <w:sz w:val="28"/>
          <w:szCs w:val="28"/>
          <w:rtl/>
        </w:rPr>
        <w:t> </w:t>
      </w:r>
      <w:r w:rsidRPr="00612CFD">
        <w:rPr>
          <w:rFonts w:cs="B Compset"/>
          <w:color w:val="000000"/>
          <w:sz w:val="28"/>
          <w:szCs w:val="28"/>
          <w:rtl/>
        </w:rPr>
        <w:t>مدت فعالیت سازمان نامحدود است.</w:t>
      </w:r>
    </w:p>
    <w:p w14:paraId="572F52E5" w14:textId="77777777" w:rsidR="0025216B" w:rsidRPr="00612CFD" w:rsidRDefault="0025216B" w:rsidP="0025216B">
      <w:pPr>
        <w:pStyle w:val="NormalWeb"/>
        <w:jc w:val="both"/>
        <w:rPr>
          <w:rFonts w:cs="B Compset"/>
          <w:color w:val="000000"/>
          <w:sz w:val="28"/>
          <w:szCs w:val="28"/>
          <w:rtl/>
        </w:rPr>
      </w:pPr>
      <w:r w:rsidRPr="00612CFD">
        <w:rPr>
          <w:rFonts w:cs="B Compset"/>
          <w:color w:val="000000"/>
          <w:sz w:val="28"/>
          <w:szCs w:val="28"/>
          <w:rtl/>
        </w:rPr>
        <w:t>ماده 6- سرمایه سازمان مبلغ نه صد و یازده میلیارد و یک صد و پنجاه وپنج میلیون و هفتصدو هفتادوسه هزار و دویست و چهل وشش (246/773/155/911) ریال می باشد که به نه میلیون و یک صد و یازده هزار و پانصد و پنجاه وهفت (557/111/9) سهم یک صد هزار (000/100) ریالی و هفتادوسه هزار و دویست و چهل وشش (246/73) ریال پاره سهم بانام تقسیم می گردد و صد درصد سهام متعلق به دولت است.</w:t>
      </w:r>
    </w:p>
    <w:p w14:paraId="4D8BFE19" w14:textId="77777777" w:rsidR="0025216B" w:rsidRPr="00612CFD" w:rsidRDefault="0025216B" w:rsidP="0025216B">
      <w:pPr>
        <w:pStyle w:val="NormalWeb"/>
        <w:jc w:val="both"/>
        <w:rPr>
          <w:rFonts w:cs="B Compset"/>
          <w:color w:val="000000"/>
          <w:sz w:val="28"/>
          <w:szCs w:val="28"/>
          <w:rtl/>
        </w:rPr>
      </w:pPr>
      <w:r w:rsidRPr="00612CFD">
        <w:rPr>
          <w:rFonts w:cs="B Compset"/>
          <w:color w:val="000000"/>
          <w:sz w:val="28"/>
          <w:szCs w:val="28"/>
          <w:rtl/>
        </w:rPr>
        <w:t>تبصره- پس از ابلاغ این اساسنامه مراجع قانونی ذی ربط بنا به درخواست سازمان وفق قوانین و مقررات مربوط، اسناد مالکیت اراضی و املاکی را که به نام شرکت فناوری اطلاعات بوده است در دفاتر مربوط به نام سازمان اصلاح می نمایند.</w:t>
      </w:r>
    </w:p>
    <w:p w14:paraId="0E9FD5EF"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فصل دوم- فعالیت و وظایف سازمان</w:t>
      </w:r>
    </w:p>
    <w:p w14:paraId="24DEE4ED"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7-</w:t>
      </w:r>
      <w:r w:rsidRPr="00612CFD">
        <w:rPr>
          <w:rFonts w:ascii="Calibri" w:hAnsi="Calibri" w:cs="Calibri" w:hint="cs"/>
          <w:color w:val="00008B"/>
          <w:sz w:val="28"/>
          <w:szCs w:val="28"/>
          <w:rtl/>
        </w:rPr>
        <w:t> </w:t>
      </w:r>
      <w:r w:rsidRPr="00612CFD">
        <w:rPr>
          <w:rFonts w:cs="B Compset"/>
          <w:color w:val="000000"/>
          <w:sz w:val="28"/>
          <w:szCs w:val="28"/>
          <w:rtl/>
        </w:rPr>
        <w:t>موضوع فعالیت و وظایف سازمان عبارت است:</w:t>
      </w:r>
    </w:p>
    <w:p w14:paraId="16012D4B" w14:textId="77777777" w:rsidR="0025216B" w:rsidRPr="00612CFD" w:rsidRDefault="0025216B" w:rsidP="0025216B">
      <w:pPr>
        <w:ind w:left="720"/>
        <w:jc w:val="both"/>
        <w:rPr>
          <w:color w:val="000000"/>
          <w:szCs w:val="28"/>
          <w:rtl/>
        </w:rPr>
      </w:pPr>
      <w:r w:rsidRPr="00612CFD">
        <w:rPr>
          <w:color w:val="000000"/>
          <w:szCs w:val="28"/>
          <w:rtl/>
        </w:rPr>
        <w:t>ارائه پیشنهادهای لازم در زمینه راهبردها، سیاست ها و برنامه های بلندمدت و میان مدت فناوری اطلاعات و ارائه آن در چارچوب تعیین شده وزارت ارتباطات و فناوری اطلاعات.</w:t>
      </w:r>
      <w:r w:rsidRPr="00612CFD">
        <w:rPr>
          <w:rFonts w:ascii="Calibri" w:hAnsi="Calibri" w:cs="Calibri" w:hint="cs"/>
          <w:color w:val="000000"/>
          <w:szCs w:val="28"/>
          <w:rtl/>
        </w:rPr>
        <w:t> </w:t>
      </w:r>
      <w:r w:rsidRPr="00612CFD">
        <w:rPr>
          <w:rFonts w:hint="cs"/>
          <w:color w:val="000000"/>
          <w:szCs w:val="28"/>
          <w:rtl/>
        </w:rPr>
        <w:t>طراحی،</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روزرسانی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اصلاح</w:t>
      </w:r>
      <w:r w:rsidRPr="00612CFD">
        <w:rPr>
          <w:color w:val="000000"/>
          <w:szCs w:val="28"/>
          <w:rtl/>
        </w:rPr>
        <w:t xml:space="preserve"> </w:t>
      </w:r>
      <w:r w:rsidRPr="00612CFD">
        <w:rPr>
          <w:rFonts w:hint="cs"/>
          <w:color w:val="000000"/>
          <w:szCs w:val="28"/>
          <w:rtl/>
        </w:rPr>
        <w:t>معماری</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کشور</w:t>
      </w:r>
      <w:r w:rsidRPr="00612CFD">
        <w:rPr>
          <w:color w:val="000000"/>
          <w:szCs w:val="28"/>
          <w:rtl/>
        </w:rPr>
        <w:t xml:space="preserve"> </w:t>
      </w:r>
      <w:r w:rsidRPr="00612CFD">
        <w:rPr>
          <w:rFonts w:hint="cs"/>
          <w:color w:val="000000"/>
          <w:szCs w:val="28"/>
          <w:rtl/>
        </w:rPr>
        <w:t>جهت</w:t>
      </w:r>
      <w:r w:rsidRPr="00612CFD">
        <w:rPr>
          <w:color w:val="000000"/>
          <w:szCs w:val="28"/>
          <w:rtl/>
        </w:rPr>
        <w:t xml:space="preserve">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مراجع</w:t>
      </w:r>
      <w:r w:rsidRPr="00612CFD">
        <w:rPr>
          <w:color w:val="000000"/>
          <w:szCs w:val="28"/>
          <w:rtl/>
        </w:rPr>
        <w:t xml:space="preserve"> </w:t>
      </w:r>
      <w:r w:rsidRPr="00612CFD">
        <w:rPr>
          <w:rFonts w:hint="cs"/>
          <w:color w:val="000000"/>
          <w:szCs w:val="28"/>
          <w:rtl/>
        </w:rPr>
        <w:t>ذی</w:t>
      </w:r>
      <w:r w:rsidRPr="00612CFD">
        <w:rPr>
          <w:color w:val="000000"/>
          <w:szCs w:val="28"/>
          <w:rtl/>
        </w:rPr>
        <w:t xml:space="preserve"> </w:t>
      </w:r>
      <w:r w:rsidRPr="00612CFD">
        <w:rPr>
          <w:rFonts w:hint="cs"/>
          <w:color w:val="000000"/>
          <w:szCs w:val="28"/>
          <w:rtl/>
        </w:rPr>
        <w:t>صلاح</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ساماندهی،</w:t>
      </w:r>
      <w:r w:rsidRPr="00612CFD">
        <w:rPr>
          <w:color w:val="000000"/>
          <w:szCs w:val="28"/>
          <w:rtl/>
        </w:rPr>
        <w:t xml:space="preserve"> </w:t>
      </w:r>
      <w:r w:rsidRPr="00612CFD">
        <w:rPr>
          <w:rFonts w:hint="cs"/>
          <w:color w:val="000000"/>
          <w:szCs w:val="28"/>
          <w:rtl/>
        </w:rPr>
        <w:t>نظارت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هدایت</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اینترنت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اینترانت</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کشور</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منظور</w:t>
      </w:r>
      <w:r w:rsidRPr="00612CFD">
        <w:rPr>
          <w:color w:val="000000"/>
          <w:szCs w:val="28"/>
          <w:rtl/>
        </w:rPr>
        <w:t xml:space="preserve"> </w:t>
      </w:r>
      <w:r w:rsidRPr="00612CFD">
        <w:rPr>
          <w:rFonts w:hint="cs"/>
          <w:color w:val="000000"/>
          <w:szCs w:val="28"/>
          <w:rtl/>
        </w:rPr>
        <w:t>کاهش</w:t>
      </w:r>
      <w:r w:rsidRPr="00612CFD">
        <w:rPr>
          <w:color w:val="000000"/>
          <w:szCs w:val="28"/>
          <w:rtl/>
        </w:rPr>
        <w:t xml:space="preserve"> </w:t>
      </w:r>
      <w:r w:rsidRPr="00612CFD">
        <w:rPr>
          <w:rFonts w:hint="cs"/>
          <w:color w:val="000000"/>
          <w:szCs w:val="28"/>
          <w:rtl/>
        </w:rPr>
        <w:t>وابستگی</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شبکه</w:t>
      </w:r>
      <w:r w:rsidRPr="00612CFD">
        <w:rPr>
          <w:color w:val="000000"/>
          <w:szCs w:val="28"/>
          <w:rtl/>
        </w:rPr>
        <w:t xml:space="preserve"> </w:t>
      </w:r>
      <w:r w:rsidRPr="00612CFD">
        <w:rPr>
          <w:rFonts w:hint="cs"/>
          <w:color w:val="000000"/>
          <w:szCs w:val="28"/>
          <w:rtl/>
        </w:rPr>
        <w:t>جهانی</w:t>
      </w:r>
      <w:r w:rsidRPr="00612CFD">
        <w:rPr>
          <w:color w:val="000000"/>
          <w:szCs w:val="28"/>
          <w:rtl/>
        </w:rPr>
        <w:t xml:space="preserve"> </w:t>
      </w:r>
      <w:r w:rsidRPr="00612CFD">
        <w:rPr>
          <w:rFonts w:hint="cs"/>
          <w:color w:val="000000"/>
          <w:szCs w:val="28"/>
          <w:rtl/>
        </w:rPr>
        <w:t>اینترنت</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چارچوب</w:t>
      </w:r>
      <w:r w:rsidRPr="00612CFD">
        <w:rPr>
          <w:color w:val="000000"/>
          <w:szCs w:val="28"/>
          <w:rtl/>
        </w:rPr>
        <w:t xml:space="preserve"> </w:t>
      </w:r>
      <w:r w:rsidRPr="00612CFD">
        <w:rPr>
          <w:rFonts w:hint="cs"/>
          <w:color w:val="000000"/>
          <w:szCs w:val="28"/>
          <w:rtl/>
        </w:rPr>
        <w:t>سیاست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ابلاغی</w:t>
      </w:r>
      <w:r w:rsidRPr="00612CFD">
        <w:rPr>
          <w:color w:val="000000"/>
          <w:szCs w:val="28"/>
          <w:rtl/>
        </w:rPr>
        <w:t xml:space="preserve"> </w:t>
      </w:r>
      <w:r w:rsidRPr="00612CFD">
        <w:rPr>
          <w:rFonts w:hint="cs"/>
          <w:color w:val="000000"/>
          <w:szCs w:val="28"/>
          <w:rtl/>
        </w:rPr>
        <w:t>وزارت</w:t>
      </w:r>
      <w:r w:rsidRPr="00612CFD">
        <w:rPr>
          <w:color w:val="000000"/>
          <w:szCs w:val="28"/>
          <w:rtl/>
        </w:rPr>
        <w:t xml:space="preserve"> </w:t>
      </w:r>
      <w:r w:rsidRPr="00612CFD">
        <w:rPr>
          <w:rFonts w:hint="cs"/>
          <w:color w:val="000000"/>
          <w:szCs w:val="28"/>
          <w:rtl/>
        </w:rPr>
        <w:t>ارتباطات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w:t>
      </w:r>
      <w:r w:rsidRPr="00612CFD">
        <w:rPr>
          <w:color w:val="000000"/>
          <w:szCs w:val="28"/>
          <w:rtl/>
        </w:rPr>
        <w:t>ت.</w:t>
      </w:r>
      <w:r w:rsidRPr="00612CFD">
        <w:rPr>
          <w:rFonts w:ascii="Calibri" w:hAnsi="Calibri" w:cs="Calibri" w:hint="cs"/>
          <w:color w:val="000000"/>
          <w:szCs w:val="28"/>
          <w:rtl/>
        </w:rPr>
        <w:t> </w:t>
      </w:r>
      <w:r w:rsidRPr="00612CFD">
        <w:rPr>
          <w:rFonts w:hint="cs"/>
          <w:color w:val="000000"/>
          <w:szCs w:val="28"/>
          <w:rtl/>
        </w:rPr>
        <w:t>ممیزی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ایجاد</w:t>
      </w:r>
      <w:r w:rsidRPr="00612CFD">
        <w:rPr>
          <w:color w:val="000000"/>
          <w:szCs w:val="28"/>
          <w:rtl/>
        </w:rPr>
        <w:t xml:space="preserve"> </w:t>
      </w:r>
      <w:r w:rsidRPr="00612CFD">
        <w:rPr>
          <w:rFonts w:hint="cs"/>
          <w:color w:val="000000"/>
          <w:szCs w:val="28"/>
          <w:rtl/>
        </w:rPr>
        <w:t>هماهنگی</w:t>
      </w:r>
      <w:r w:rsidRPr="00612CFD">
        <w:rPr>
          <w:color w:val="000000"/>
          <w:szCs w:val="28"/>
          <w:rtl/>
        </w:rPr>
        <w:t xml:space="preserve"> </w:t>
      </w:r>
      <w:r w:rsidRPr="00612CFD">
        <w:rPr>
          <w:rFonts w:hint="cs"/>
          <w:color w:val="000000"/>
          <w:szCs w:val="28"/>
          <w:rtl/>
        </w:rPr>
        <w:t>بین</w:t>
      </w:r>
      <w:r w:rsidRPr="00612CFD">
        <w:rPr>
          <w:color w:val="000000"/>
          <w:szCs w:val="28"/>
          <w:rtl/>
        </w:rPr>
        <w:t xml:space="preserve"> </w:t>
      </w:r>
      <w:r w:rsidRPr="00612CFD">
        <w:rPr>
          <w:rFonts w:hint="cs"/>
          <w:color w:val="000000"/>
          <w:szCs w:val="28"/>
          <w:rtl/>
        </w:rPr>
        <w:t>پروژه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ملی</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تهیه</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دستورالعمل</w:t>
      </w:r>
      <w:r w:rsidRPr="00612CFD">
        <w:rPr>
          <w:color w:val="000000"/>
          <w:szCs w:val="28"/>
          <w:rtl/>
        </w:rPr>
        <w:t xml:space="preserve"> </w:t>
      </w:r>
      <w:r w:rsidRPr="00612CFD">
        <w:rPr>
          <w:rFonts w:hint="cs"/>
          <w:color w:val="000000"/>
          <w:szCs w:val="28"/>
          <w:rtl/>
        </w:rPr>
        <w:t>ها،</w:t>
      </w:r>
      <w:r w:rsidRPr="00612CFD">
        <w:rPr>
          <w:color w:val="000000"/>
          <w:szCs w:val="28"/>
          <w:rtl/>
        </w:rPr>
        <w:t xml:space="preserve"> </w:t>
      </w:r>
      <w:r w:rsidRPr="00612CFD">
        <w:rPr>
          <w:rFonts w:hint="cs"/>
          <w:color w:val="000000"/>
          <w:szCs w:val="28"/>
          <w:rtl/>
        </w:rPr>
        <w:t>ضوابط،</w:t>
      </w:r>
      <w:r w:rsidRPr="00612CFD">
        <w:rPr>
          <w:color w:val="000000"/>
          <w:szCs w:val="28"/>
          <w:rtl/>
        </w:rPr>
        <w:t xml:space="preserve"> </w:t>
      </w:r>
      <w:r w:rsidRPr="00612CFD">
        <w:rPr>
          <w:rFonts w:hint="cs"/>
          <w:color w:val="000000"/>
          <w:szCs w:val="28"/>
          <w:rtl/>
        </w:rPr>
        <w:t>معیارها،</w:t>
      </w:r>
      <w:r w:rsidRPr="00612CFD">
        <w:rPr>
          <w:color w:val="000000"/>
          <w:szCs w:val="28"/>
          <w:rtl/>
        </w:rPr>
        <w:t xml:space="preserve"> </w:t>
      </w:r>
      <w:r w:rsidRPr="00612CFD">
        <w:rPr>
          <w:rFonts w:hint="cs"/>
          <w:color w:val="000000"/>
          <w:szCs w:val="28"/>
          <w:rtl/>
        </w:rPr>
        <w:t>آیین</w:t>
      </w:r>
      <w:r w:rsidRPr="00612CFD">
        <w:rPr>
          <w:color w:val="000000"/>
          <w:szCs w:val="28"/>
          <w:rtl/>
        </w:rPr>
        <w:t xml:space="preserve"> </w:t>
      </w:r>
      <w:r w:rsidRPr="00612CFD">
        <w:rPr>
          <w:rFonts w:hint="cs"/>
          <w:color w:val="000000"/>
          <w:szCs w:val="28"/>
          <w:rtl/>
        </w:rPr>
        <w:t>نامه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لازم</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استانداردهای</w:t>
      </w:r>
      <w:r w:rsidRPr="00612CFD">
        <w:rPr>
          <w:color w:val="000000"/>
          <w:szCs w:val="28"/>
          <w:rtl/>
        </w:rPr>
        <w:t xml:space="preserve"> </w:t>
      </w:r>
      <w:r w:rsidRPr="00612CFD">
        <w:rPr>
          <w:rFonts w:hint="cs"/>
          <w:color w:val="000000"/>
          <w:szCs w:val="28"/>
          <w:rtl/>
        </w:rPr>
        <w:t>فنی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تخصصی</w:t>
      </w:r>
      <w:r w:rsidRPr="00612CFD">
        <w:rPr>
          <w:color w:val="000000"/>
          <w:szCs w:val="28"/>
          <w:rtl/>
        </w:rPr>
        <w:t xml:space="preserve"> </w:t>
      </w:r>
      <w:r w:rsidRPr="00612CFD">
        <w:rPr>
          <w:rFonts w:hint="cs"/>
          <w:color w:val="000000"/>
          <w:szCs w:val="28"/>
          <w:rtl/>
        </w:rPr>
        <w:t>موردنیاز</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قلمرو</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جهت</w:t>
      </w:r>
      <w:r w:rsidRPr="00612CFD">
        <w:rPr>
          <w:color w:val="000000"/>
          <w:szCs w:val="28"/>
          <w:rtl/>
        </w:rPr>
        <w:t xml:space="preserve">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توسط</w:t>
      </w:r>
      <w:r w:rsidRPr="00612CFD">
        <w:rPr>
          <w:color w:val="000000"/>
          <w:szCs w:val="28"/>
          <w:rtl/>
        </w:rPr>
        <w:t xml:space="preserve"> </w:t>
      </w:r>
      <w:r w:rsidRPr="00612CFD">
        <w:rPr>
          <w:rFonts w:hint="cs"/>
          <w:color w:val="000000"/>
          <w:szCs w:val="28"/>
          <w:rtl/>
        </w:rPr>
        <w:t>مراجع</w:t>
      </w:r>
      <w:r w:rsidRPr="00612CFD">
        <w:rPr>
          <w:color w:val="000000"/>
          <w:szCs w:val="28"/>
          <w:rtl/>
        </w:rPr>
        <w:t xml:space="preserve"> </w:t>
      </w:r>
      <w:r w:rsidRPr="00612CFD">
        <w:rPr>
          <w:rFonts w:hint="cs"/>
          <w:color w:val="000000"/>
          <w:szCs w:val="28"/>
          <w:rtl/>
        </w:rPr>
        <w:t>ذی</w:t>
      </w:r>
      <w:r w:rsidRPr="00612CFD">
        <w:rPr>
          <w:color w:val="000000"/>
          <w:szCs w:val="28"/>
          <w:rtl/>
        </w:rPr>
        <w:t xml:space="preserve"> </w:t>
      </w:r>
      <w:r w:rsidRPr="00612CFD">
        <w:rPr>
          <w:rFonts w:hint="cs"/>
          <w:color w:val="000000"/>
          <w:szCs w:val="28"/>
          <w:rtl/>
        </w:rPr>
        <w:t>صلاح</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عضویت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حضور</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مجامع</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اتحادیه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تخصص</w:t>
      </w:r>
      <w:r w:rsidRPr="00612CFD">
        <w:rPr>
          <w:color w:val="000000"/>
          <w:szCs w:val="28"/>
          <w:rtl/>
        </w:rPr>
        <w:t>ی ملی، منطقه ای و بین المللی در چارچوب وظایف سازمان و یا به نمایندگی از وزارت ارتباطات و فناوری اطلاعات.</w:t>
      </w:r>
      <w:r w:rsidRPr="00612CFD">
        <w:rPr>
          <w:rFonts w:ascii="Calibri" w:hAnsi="Calibri" w:cs="Calibri" w:hint="cs"/>
          <w:color w:val="000000"/>
          <w:szCs w:val="28"/>
          <w:rtl/>
        </w:rPr>
        <w:t> </w:t>
      </w:r>
      <w:r w:rsidRPr="00612CFD">
        <w:rPr>
          <w:rFonts w:hint="cs"/>
          <w:color w:val="000000"/>
          <w:szCs w:val="28"/>
          <w:rtl/>
        </w:rPr>
        <w:t>پیگیری</w:t>
      </w:r>
      <w:r w:rsidRPr="00612CFD">
        <w:rPr>
          <w:color w:val="000000"/>
          <w:szCs w:val="28"/>
          <w:rtl/>
        </w:rPr>
        <w:t xml:space="preserve"> </w:t>
      </w:r>
      <w:r w:rsidRPr="00612CFD">
        <w:rPr>
          <w:rFonts w:hint="cs"/>
          <w:color w:val="000000"/>
          <w:szCs w:val="28"/>
          <w:rtl/>
        </w:rPr>
        <w:t>مصوبات</w:t>
      </w:r>
      <w:r w:rsidRPr="00612CFD">
        <w:rPr>
          <w:color w:val="000000"/>
          <w:szCs w:val="28"/>
          <w:rtl/>
        </w:rPr>
        <w:t xml:space="preserve"> </w:t>
      </w:r>
      <w:r w:rsidRPr="00612CFD">
        <w:rPr>
          <w:rFonts w:hint="cs"/>
          <w:color w:val="000000"/>
          <w:szCs w:val="28"/>
          <w:rtl/>
        </w:rPr>
        <w:t>هیئت</w:t>
      </w:r>
      <w:r w:rsidRPr="00612CFD">
        <w:rPr>
          <w:color w:val="000000"/>
          <w:szCs w:val="28"/>
          <w:rtl/>
        </w:rPr>
        <w:t xml:space="preserve"> </w:t>
      </w:r>
      <w:r w:rsidRPr="00612CFD">
        <w:rPr>
          <w:rFonts w:hint="cs"/>
          <w:color w:val="000000"/>
          <w:szCs w:val="28"/>
          <w:rtl/>
        </w:rPr>
        <w:lastRenderedPageBreak/>
        <w:t>وزیران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وزارت</w:t>
      </w:r>
      <w:r w:rsidRPr="00612CFD">
        <w:rPr>
          <w:color w:val="000000"/>
          <w:szCs w:val="28"/>
          <w:rtl/>
        </w:rPr>
        <w:t xml:space="preserve"> </w:t>
      </w:r>
      <w:r w:rsidRPr="00612CFD">
        <w:rPr>
          <w:rFonts w:hint="cs"/>
          <w:color w:val="000000"/>
          <w:szCs w:val="28"/>
          <w:rtl/>
        </w:rPr>
        <w:t>ارتباطات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مدیریت،</w:t>
      </w:r>
      <w:r w:rsidRPr="00612CFD">
        <w:rPr>
          <w:color w:val="000000"/>
          <w:szCs w:val="28"/>
          <w:rtl/>
        </w:rPr>
        <w:t xml:space="preserve"> </w:t>
      </w:r>
      <w:r w:rsidRPr="00612CFD">
        <w:rPr>
          <w:rFonts w:hint="cs"/>
          <w:color w:val="000000"/>
          <w:szCs w:val="28"/>
          <w:rtl/>
        </w:rPr>
        <w:t>نظارت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ساماندهی</w:t>
      </w:r>
      <w:r w:rsidRPr="00612CFD">
        <w:rPr>
          <w:color w:val="000000"/>
          <w:szCs w:val="28"/>
          <w:rtl/>
        </w:rPr>
        <w:t xml:space="preserve"> </w:t>
      </w:r>
      <w:r w:rsidRPr="00612CFD">
        <w:rPr>
          <w:rFonts w:hint="cs"/>
          <w:color w:val="000000"/>
          <w:szCs w:val="28"/>
          <w:rtl/>
        </w:rPr>
        <w:t>خادم</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نام</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دامنه</w:t>
      </w:r>
      <w:r w:rsidRPr="00612CFD">
        <w:rPr>
          <w:color w:val="000000"/>
          <w:szCs w:val="28"/>
          <w:rtl/>
        </w:rPr>
        <w:t xml:space="preserve"> </w:t>
      </w:r>
      <w:r w:rsidRPr="00612CFD">
        <w:rPr>
          <w:rFonts w:hint="cs"/>
          <w:color w:val="000000"/>
          <w:szCs w:val="28"/>
          <w:rtl/>
        </w:rPr>
        <w:t>ملی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آدرس</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اینت</w:t>
      </w:r>
      <w:r w:rsidRPr="00612CFD">
        <w:rPr>
          <w:color w:val="000000"/>
          <w:szCs w:val="28"/>
          <w:rtl/>
        </w:rPr>
        <w:t>رنتی مورداستفاده در کشور.</w:t>
      </w:r>
      <w:r w:rsidRPr="00612CFD">
        <w:rPr>
          <w:rFonts w:ascii="Calibri" w:hAnsi="Calibri" w:cs="Calibri" w:hint="cs"/>
          <w:color w:val="000000"/>
          <w:szCs w:val="28"/>
          <w:rtl/>
        </w:rPr>
        <w:t> </w:t>
      </w:r>
      <w:r w:rsidRPr="00612CFD">
        <w:rPr>
          <w:rFonts w:hint="cs"/>
          <w:color w:val="000000"/>
          <w:szCs w:val="28"/>
          <w:rtl/>
        </w:rPr>
        <w:t>بررسی،</w:t>
      </w:r>
      <w:r w:rsidRPr="00612CFD">
        <w:rPr>
          <w:color w:val="000000"/>
          <w:szCs w:val="28"/>
          <w:rtl/>
        </w:rPr>
        <w:t xml:space="preserve"> </w:t>
      </w:r>
      <w:r w:rsidRPr="00612CFD">
        <w:rPr>
          <w:rFonts w:hint="cs"/>
          <w:color w:val="000000"/>
          <w:szCs w:val="28"/>
          <w:rtl/>
        </w:rPr>
        <w:t>مطالعه</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سایر</w:t>
      </w:r>
      <w:r w:rsidRPr="00612CFD">
        <w:rPr>
          <w:color w:val="000000"/>
          <w:szCs w:val="28"/>
          <w:rtl/>
        </w:rPr>
        <w:t xml:space="preserve"> </w:t>
      </w:r>
      <w:r w:rsidRPr="00612CFD">
        <w:rPr>
          <w:rFonts w:hint="cs"/>
          <w:color w:val="000000"/>
          <w:szCs w:val="28"/>
          <w:rtl/>
        </w:rPr>
        <w:t>اقدامات</w:t>
      </w:r>
      <w:r w:rsidRPr="00612CFD">
        <w:rPr>
          <w:color w:val="000000"/>
          <w:szCs w:val="28"/>
          <w:rtl/>
        </w:rPr>
        <w:t xml:space="preserve"> </w:t>
      </w:r>
      <w:r w:rsidRPr="00612CFD">
        <w:rPr>
          <w:rFonts w:hint="cs"/>
          <w:color w:val="000000"/>
          <w:szCs w:val="28"/>
          <w:rtl/>
        </w:rPr>
        <w:t>لازم</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انتقال</w:t>
      </w:r>
      <w:r w:rsidRPr="00612CFD">
        <w:rPr>
          <w:color w:val="000000"/>
          <w:szCs w:val="28"/>
          <w:rtl/>
        </w:rPr>
        <w:t xml:space="preserve"> </w:t>
      </w:r>
      <w:r w:rsidRPr="00612CFD">
        <w:rPr>
          <w:rFonts w:hint="cs"/>
          <w:color w:val="000000"/>
          <w:szCs w:val="28"/>
          <w:rtl/>
        </w:rPr>
        <w:t>دانش</w:t>
      </w:r>
      <w:r w:rsidRPr="00612CFD">
        <w:rPr>
          <w:color w:val="000000"/>
          <w:szCs w:val="28"/>
          <w:rtl/>
        </w:rPr>
        <w:t xml:space="preserve"> </w:t>
      </w:r>
      <w:r w:rsidRPr="00612CFD">
        <w:rPr>
          <w:rFonts w:hint="cs"/>
          <w:color w:val="000000"/>
          <w:szCs w:val="28"/>
          <w:rtl/>
        </w:rPr>
        <w:t>فنی،</w:t>
      </w:r>
      <w:r w:rsidRPr="00612CFD">
        <w:rPr>
          <w:color w:val="000000"/>
          <w:szCs w:val="28"/>
          <w:rtl/>
        </w:rPr>
        <w:t xml:space="preserve"> </w:t>
      </w:r>
      <w:r w:rsidRPr="00612CFD">
        <w:rPr>
          <w:rFonts w:hint="cs"/>
          <w:color w:val="000000"/>
          <w:szCs w:val="28"/>
          <w:rtl/>
        </w:rPr>
        <w:t>حمایت</w:t>
      </w:r>
      <w:r w:rsidRPr="00612CFD">
        <w:rPr>
          <w:color w:val="000000"/>
          <w:szCs w:val="28"/>
          <w:rtl/>
        </w:rPr>
        <w:t xml:space="preserve"> </w:t>
      </w:r>
      <w:r w:rsidRPr="00612CFD">
        <w:rPr>
          <w:rFonts w:hint="cs"/>
          <w:color w:val="000000"/>
          <w:szCs w:val="28"/>
          <w:rtl/>
        </w:rPr>
        <w:t>از</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فعالیت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آموزشی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پژوهشی</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زمینه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تخصصی</w:t>
      </w:r>
      <w:r w:rsidRPr="00612CFD">
        <w:rPr>
          <w:color w:val="000000"/>
          <w:szCs w:val="28"/>
          <w:rtl/>
        </w:rPr>
        <w:t xml:space="preserve"> </w:t>
      </w:r>
      <w:r w:rsidRPr="00612CFD">
        <w:rPr>
          <w:rFonts w:hint="cs"/>
          <w:color w:val="000000"/>
          <w:szCs w:val="28"/>
          <w:rtl/>
        </w:rPr>
        <w:t>مرتبط</w:t>
      </w:r>
      <w:r w:rsidRPr="00612CFD">
        <w:rPr>
          <w:color w:val="000000"/>
          <w:szCs w:val="28"/>
          <w:rtl/>
        </w:rPr>
        <w:t xml:space="preserve"> </w:t>
      </w:r>
      <w:r w:rsidRPr="00612CFD">
        <w:rPr>
          <w:rFonts w:hint="cs"/>
          <w:color w:val="000000"/>
          <w:szCs w:val="28"/>
          <w:rtl/>
        </w:rPr>
        <w:t>با</w:t>
      </w:r>
      <w:r w:rsidRPr="00612CFD">
        <w:rPr>
          <w:color w:val="000000"/>
          <w:szCs w:val="28"/>
          <w:rtl/>
        </w:rPr>
        <w:t xml:space="preserve"> </w:t>
      </w:r>
      <w:r w:rsidRPr="00612CFD">
        <w:rPr>
          <w:rFonts w:hint="cs"/>
          <w:color w:val="000000"/>
          <w:szCs w:val="28"/>
          <w:rtl/>
        </w:rPr>
        <w:t>وظایف</w:t>
      </w:r>
      <w:r w:rsidRPr="00612CFD">
        <w:rPr>
          <w:color w:val="000000"/>
          <w:szCs w:val="28"/>
          <w:rtl/>
        </w:rPr>
        <w:t xml:space="preserve"> </w:t>
      </w:r>
      <w:r w:rsidRPr="00612CFD">
        <w:rPr>
          <w:rFonts w:hint="cs"/>
          <w:color w:val="000000"/>
          <w:szCs w:val="28"/>
          <w:rtl/>
        </w:rPr>
        <w:t>سازمان</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ایجاد،</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نگهداری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بهره</w:t>
      </w:r>
      <w:r w:rsidRPr="00612CFD">
        <w:rPr>
          <w:color w:val="000000"/>
          <w:szCs w:val="28"/>
          <w:rtl/>
        </w:rPr>
        <w:t xml:space="preserve"> </w:t>
      </w:r>
      <w:r w:rsidRPr="00612CFD">
        <w:rPr>
          <w:rFonts w:hint="cs"/>
          <w:color w:val="000000"/>
          <w:szCs w:val="28"/>
          <w:rtl/>
        </w:rPr>
        <w:t>برداری</w:t>
      </w:r>
      <w:r w:rsidRPr="00612CFD">
        <w:rPr>
          <w:color w:val="000000"/>
          <w:szCs w:val="28"/>
          <w:rtl/>
        </w:rPr>
        <w:t xml:space="preserve"> </w:t>
      </w:r>
      <w:r w:rsidRPr="00612CFD">
        <w:rPr>
          <w:rFonts w:hint="cs"/>
          <w:color w:val="000000"/>
          <w:szCs w:val="28"/>
          <w:rtl/>
        </w:rPr>
        <w:t>از</w:t>
      </w:r>
      <w:r w:rsidRPr="00612CFD">
        <w:rPr>
          <w:color w:val="000000"/>
          <w:szCs w:val="28"/>
          <w:rtl/>
        </w:rPr>
        <w:t xml:space="preserve"> </w:t>
      </w:r>
      <w:r w:rsidRPr="00612CFD">
        <w:rPr>
          <w:rFonts w:hint="cs"/>
          <w:color w:val="000000"/>
          <w:szCs w:val="28"/>
          <w:rtl/>
        </w:rPr>
        <w:t>مراکز</w:t>
      </w:r>
      <w:r w:rsidRPr="00612CFD">
        <w:rPr>
          <w:color w:val="000000"/>
          <w:szCs w:val="28"/>
          <w:rtl/>
        </w:rPr>
        <w:t xml:space="preserve"> </w:t>
      </w:r>
      <w:r w:rsidRPr="00612CFD">
        <w:rPr>
          <w:rFonts w:hint="cs"/>
          <w:color w:val="000000"/>
          <w:szCs w:val="28"/>
          <w:rtl/>
        </w:rPr>
        <w:t>داده</w:t>
      </w:r>
      <w:r w:rsidRPr="00612CFD">
        <w:rPr>
          <w:color w:val="000000"/>
          <w:szCs w:val="28"/>
          <w:rtl/>
        </w:rPr>
        <w:t xml:space="preserve"> </w:t>
      </w:r>
      <w:r w:rsidRPr="00612CFD">
        <w:rPr>
          <w:rFonts w:hint="cs"/>
          <w:color w:val="000000"/>
          <w:szCs w:val="28"/>
          <w:rtl/>
        </w:rPr>
        <w:t>ملی</w:t>
      </w:r>
      <w:r w:rsidRPr="00612CFD">
        <w:rPr>
          <w:color w:val="000000"/>
          <w:szCs w:val="28"/>
          <w:rtl/>
        </w:rPr>
        <w:t xml:space="preserve"> </w:t>
      </w:r>
      <w:r w:rsidRPr="00612CFD">
        <w:rPr>
          <w:rFonts w:hint="cs"/>
          <w:color w:val="000000"/>
          <w:szCs w:val="28"/>
          <w:rtl/>
        </w:rPr>
        <w:t>اینترنتی</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منظور</w:t>
      </w:r>
      <w:r w:rsidRPr="00612CFD">
        <w:rPr>
          <w:color w:val="000000"/>
          <w:szCs w:val="28"/>
          <w:rtl/>
        </w:rPr>
        <w:t xml:space="preserve"> </w:t>
      </w:r>
      <w:r w:rsidRPr="00612CFD">
        <w:rPr>
          <w:rFonts w:hint="cs"/>
          <w:color w:val="000000"/>
          <w:szCs w:val="28"/>
          <w:rtl/>
        </w:rPr>
        <w:t>میزب</w:t>
      </w:r>
      <w:r w:rsidRPr="00612CFD">
        <w:rPr>
          <w:color w:val="000000"/>
          <w:szCs w:val="28"/>
          <w:rtl/>
        </w:rPr>
        <w:t>انی و حفظ داده های حساس دولتی.</w:t>
      </w:r>
      <w:r w:rsidRPr="00612CFD">
        <w:rPr>
          <w:rFonts w:ascii="Calibri" w:hAnsi="Calibri" w:cs="Calibri" w:hint="cs"/>
          <w:color w:val="000000"/>
          <w:szCs w:val="28"/>
          <w:rtl/>
        </w:rPr>
        <w:t> </w:t>
      </w:r>
      <w:r w:rsidRPr="00612CFD">
        <w:rPr>
          <w:rFonts w:hint="cs"/>
          <w:color w:val="000000"/>
          <w:szCs w:val="28"/>
          <w:rtl/>
        </w:rPr>
        <w:t>جمع</w:t>
      </w:r>
      <w:r w:rsidRPr="00612CFD">
        <w:rPr>
          <w:color w:val="000000"/>
          <w:szCs w:val="28"/>
          <w:rtl/>
        </w:rPr>
        <w:t xml:space="preserve"> </w:t>
      </w:r>
      <w:r w:rsidRPr="00612CFD">
        <w:rPr>
          <w:rFonts w:hint="cs"/>
          <w:color w:val="000000"/>
          <w:szCs w:val="28"/>
          <w:rtl/>
        </w:rPr>
        <w:t>آوری،</w:t>
      </w:r>
      <w:r w:rsidRPr="00612CFD">
        <w:rPr>
          <w:color w:val="000000"/>
          <w:szCs w:val="28"/>
          <w:rtl/>
        </w:rPr>
        <w:t xml:space="preserve"> </w:t>
      </w:r>
      <w:r w:rsidRPr="00612CFD">
        <w:rPr>
          <w:rFonts w:hint="cs"/>
          <w:color w:val="000000"/>
          <w:szCs w:val="28"/>
          <w:rtl/>
        </w:rPr>
        <w:t>اندازه</w:t>
      </w:r>
      <w:r w:rsidRPr="00612CFD">
        <w:rPr>
          <w:color w:val="000000"/>
          <w:szCs w:val="28"/>
          <w:rtl/>
        </w:rPr>
        <w:t xml:space="preserve"> </w:t>
      </w:r>
      <w:r w:rsidRPr="00612CFD">
        <w:rPr>
          <w:rFonts w:hint="cs"/>
          <w:color w:val="000000"/>
          <w:szCs w:val="28"/>
          <w:rtl/>
        </w:rPr>
        <w:t>گیری،</w:t>
      </w:r>
      <w:r w:rsidRPr="00612CFD">
        <w:rPr>
          <w:color w:val="000000"/>
          <w:szCs w:val="28"/>
          <w:rtl/>
        </w:rPr>
        <w:t xml:space="preserve"> </w:t>
      </w:r>
      <w:r w:rsidRPr="00612CFD">
        <w:rPr>
          <w:rFonts w:hint="cs"/>
          <w:color w:val="000000"/>
          <w:szCs w:val="28"/>
          <w:rtl/>
        </w:rPr>
        <w:t>تحلیل</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ارتقاء</w:t>
      </w:r>
      <w:r w:rsidRPr="00612CFD">
        <w:rPr>
          <w:color w:val="000000"/>
          <w:szCs w:val="28"/>
          <w:rtl/>
        </w:rPr>
        <w:t xml:space="preserve"> </w:t>
      </w:r>
      <w:r w:rsidRPr="00612CFD">
        <w:rPr>
          <w:rFonts w:hint="cs"/>
          <w:color w:val="000000"/>
          <w:szCs w:val="28"/>
          <w:rtl/>
        </w:rPr>
        <w:t>شاخص</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کاهش</w:t>
      </w:r>
      <w:r w:rsidRPr="00612CFD">
        <w:rPr>
          <w:color w:val="000000"/>
          <w:szCs w:val="28"/>
          <w:rtl/>
        </w:rPr>
        <w:t xml:space="preserve"> </w:t>
      </w:r>
      <w:r w:rsidRPr="00612CFD">
        <w:rPr>
          <w:rFonts w:hint="cs"/>
          <w:color w:val="000000"/>
          <w:szCs w:val="28"/>
          <w:rtl/>
        </w:rPr>
        <w:t>شکاف</w:t>
      </w:r>
      <w:r w:rsidRPr="00612CFD">
        <w:rPr>
          <w:color w:val="000000"/>
          <w:szCs w:val="28"/>
          <w:rtl/>
        </w:rPr>
        <w:t xml:space="preserve"> </w:t>
      </w:r>
      <w:r w:rsidRPr="00612CFD">
        <w:rPr>
          <w:rFonts w:hint="cs"/>
          <w:color w:val="000000"/>
          <w:szCs w:val="28"/>
          <w:rtl/>
        </w:rPr>
        <w:t>دیجیتالی</w:t>
      </w:r>
      <w:r w:rsidRPr="00612CFD">
        <w:rPr>
          <w:color w:val="000000"/>
          <w:szCs w:val="28"/>
          <w:rtl/>
        </w:rPr>
        <w:t xml:space="preserve"> </w:t>
      </w:r>
      <w:r w:rsidRPr="00612CFD">
        <w:rPr>
          <w:rFonts w:hint="cs"/>
          <w:color w:val="000000"/>
          <w:szCs w:val="28"/>
          <w:rtl/>
        </w:rPr>
        <w:t>جهت</w:t>
      </w:r>
      <w:r w:rsidRPr="00612CFD">
        <w:rPr>
          <w:color w:val="000000"/>
          <w:szCs w:val="28"/>
          <w:rtl/>
        </w:rPr>
        <w:t xml:space="preserve">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توسط</w:t>
      </w:r>
      <w:r w:rsidRPr="00612CFD">
        <w:rPr>
          <w:color w:val="000000"/>
          <w:szCs w:val="28"/>
          <w:rtl/>
        </w:rPr>
        <w:t xml:space="preserve"> </w:t>
      </w:r>
      <w:r w:rsidRPr="00612CFD">
        <w:rPr>
          <w:rFonts w:hint="cs"/>
          <w:color w:val="000000"/>
          <w:szCs w:val="28"/>
          <w:rtl/>
        </w:rPr>
        <w:t>مراجع</w:t>
      </w:r>
      <w:r w:rsidRPr="00612CFD">
        <w:rPr>
          <w:color w:val="000000"/>
          <w:szCs w:val="28"/>
          <w:rtl/>
        </w:rPr>
        <w:t xml:space="preserve"> </w:t>
      </w:r>
      <w:r w:rsidRPr="00612CFD">
        <w:rPr>
          <w:rFonts w:hint="cs"/>
          <w:color w:val="000000"/>
          <w:szCs w:val="28"/>
          <w:rtl/>
        </w:rPr>
        <w:t>ذی</w:t>
      </w:r>
      <w:r w:rsidRPr="00612CFD">
        <w:rPr>
          <w:color w:val="000000"/>
          <w:szCs w:val="28"/>
          <w:rtl/>
        </w:rPr>
        <w:t xml:space="preserve"> </w:t>
      </w:r>
      <w:r w:rsidRPr="00612CFD">
        <w:rPr>
          <w:rFonts w:hint="cs"/>
          <w:color w:val="000000"/>
          <w:szCs w:val="28"/>
          <w:rtl/>
        </w:rPr>
        <w:t>صلاح</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تهیه،</w:t>
      </w:r>
      <w:r w:rsidRPr="00612CFD">
        <w:rPr>
          <w:color w:val="000000"/>
          <w:szCs w:val="28"/>
          <w:rtl/>
        </w:rPr>
        <w:t xml:space="preserve"> </w:t>
      </w:r>
      <w:r w:rsidRPr="00612CFD">
        <w:rPr>
          <w:rFonts w:hint="cs"/>
          <w:color w:val="000000"/>
          <w:szCs w:val="28"/>
          <w:rtl/>
        </w:rPr>
        <w:t>تدوین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هماهنگی</w:t>
      </w:r>
      <w:r w:rsidRPr="00612CFD">
        <w:rPr>
          <w:color w:val="000000"/>
          <w:szCs w:val="28"/>
          <w:rtl/>
        </w:rPr>
        <w:t xml:space="preserve"> </w:t>
      </w:r>
      <w:r w:rsidRPr="00612CFD">
        <w:rPr>
          <w:rFonts w:hint="cs"/>
          <w:color w:val="000000"/>
          <w:szCs w:val="28"/>
          <w:rtl/>
        </w:rPr>
        <w:t>برنامه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امنیتی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مدیرت</w:t>
      </w:r>
      <w:r w:rsidRPr="00612CFD">
        <w:rPr>
          <w:color w:val="000000"/>
          <w:szCs w:val="28"/>
          <w:rtl/>
        </w:rPr>
        <w:t xml:space="preserve"> </w:t>
      </w:r>
      <w:r w:rsidRPr="00612CFD">
        <w:rPr>
          <w:rFonts w:hint="cs"/>
          <w:color w:val="000000"/>
          <w:szCs w:val="28"/>
          <w:rtl/>
        </w:rPr>
        <w:t>مخاطرات</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سطح</w:t>
      </w:r>
      <w:r w:rsidRPr="00612CFD">
        <w:rPr>
          <w:color w:val="000000"/>
          <w:szCs w:val="28"/>
          <w:rtl/>
        </w:rPr>
        <w:t xml:space="preserve"> </w:t>
      </w:r>
      <w:r w:rsidRPr="00612CFD">
        <w:rPr>
          <w:rFonts w:hint="cs"/>
          <w:color w:val="000000"/>
          <w:szCs w:val="28"/>
          <w:rtl/>
        </w:rPr>
        <w:t>ملی،</w:t>
      </w:r>
      <w:r w:rsidRPr="00612CFD">
        <w:rPr>
          <w:color w:val="000000"/>
          <w:szCs w:val="28"/>
          <w:rtl/>
        </w:rPr>
        <w:t xml:space="preserve"> </w:t>
      </w:r>
      <w:r w:rsidRPr="00612CFD">
        <w:rPr>
          <w:rFonts w:hint="cs"/>
          <w:color w:val="000000"/>
          <w:szCs w:val="28"/>
          <w:rtl/>
        </w:rPr>
        <w:t>منطقه</w:t>
      </w:r>
      <w:r w:rsidRPr="00612CFD">
        <w:rPr>
          <w:color w:val="000000"/>
          <w:szCs w:val="28"/>
          <w:rtl/>
        </w:rPr>
        <w:t xml:space="preserve"> </w:t>
      </w:r>
      <w:r w:rsidRPr="00612CFD">
        <w:rPr>
          <w:rFonts w:hint="cs"/>
          <w:color w:val="000000"/>
          <w:szCs w:val="28"/>
          <w:rtl/>
        </w:rPr>
        <w:t>ا</w:t>
      </w:r>
      <w:r w:rsidRPr="00612CFD">
        <w:rPr>
          <w:color w:val="000000"/>
          <w:szCs w:val="28"/>
          <w:rtl/>
        </w:rPr>
        <w:t>ی و بین الملل در چارچوب سیاست های ابلاغی وزارت ارتباطات و فناوری اطلاعات.</w:t>
      </w:r>
      <w:r w:rsidRPr="00612CFD">
        <w:rPr>
          <w:rFonts w:ascii="Calibri" w:hAnsi="Calibri" w:cs="Calibri" w:hint="cs"/>
          <w:color w:val="000000"/>
          <w:szCs w:val="28"/>
          <w:rtl/>
        </w:rPr>
        <w:t> </w:t>
      </w:r>
      <w:r w:rsidRPr="00612CFD">
        <w:rPr>
          <w:rFonts w:hint="cs"/>
          <w:color w:val="000000"/>
          <w:szCs w:val="28"/>
          <w:rtl/>
        </w:rPr>
        <w:t>مدیریت،</w:t>
      </w:r>
      <w:r w:rsidRPr="00612CFD">
        <w:rPr>
          <w:color w:val="000000"/>
          <w:szCs w:val="28"/>
          <w:rtl/>
        </w:rPr>
        <w:t xml:space="preserve"> </w:t>
      </w:r>
      <w:r w:rsidRPr="00612CFD">
        <w:rPr>
          <w:rFonts w:hint="cs"/>
          <w:color w:val="000000"/>
          <w:szCs w:val="28"/>
          <w:rtl/>
        </w:rPr>
        <w:t>نظارت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ساماندهی</w:t>
      </w:r>
      <w:r w:rsidRPr="00612CFD">
        <w:rPr>
          <w:color w:val="000000"/>
          <w:szCs w:val="28"/>
          <w:rtl/>
        </w:rPr>
        <w:t xml:space="preserve"> </w:t>
      </w:r>
      <w:r w:rsidRPr="00612CFD">
        <w:rPr>
          <w:rFonts w:hint="cs"/>
          <w:color w:val="000000"/>
          <w:szCs w:val="28"/>
          <w:rtl/>
        </w:rPr>
        <w:t>مراکز</w:t>
      </w:r>
      <w:r w:rsidRPr="00612CFD">
        <w:rPr>
          <w:color w:val="000000"/>
          <w:szCs w:val="28"/>
          <w:rtl/>
        </w:rPr>
        <w:t xml:space="preserve"> </w:t>
      </w:r>
      <w:r w:rsidRPr="00612CFD">
        <w:rPr>
          <w:rFonts w:hint="cs"/>
          <w:color w:val="000000"/>
          <w:szCs w:val="28"/>
          <w:rtl/>
        </w:rPr>
        <w:t>فوریت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امنیتی</w:t>
      </w:r>
      <w:r w:rsidRPr="00612CFD">
        <w:rPr>
          <w:color w:val="000000"/>
          <w:szCs w:val="28"/>
          <w:rtl/>
        </w:rPr>
        <w:t xml:space="preserve"> </w:t>
      </w:r>
      <w:r w:rsidRPr="00612CFD">
        <w:rPr>
          <w:rFonts w:hint="cs"/>
          <w:color w:val="000000"/>
          <w:szCs w:val="28"/>
          <w:rtl/>
        </w:rPr>
        <w:t>فضای</w:t>
      </w:r>
      <w:r w:rsidRPr="00612CFD">
        <w:rPr>
          <w:color w:val="000000"/>
          <w:szCs w:val="28"/>
          <w:rtl/>
        </w:rPr>
        <w:t xml:space="preserve"> </w:t>
      </w:r>
      <w:r w:rsidRPr="00612CFD">
        <w:rPr>
          <w:rFonts w:hint="cs"/>
          <w:color w:val="000000"/>
          <w:szCs w:val="28"/>
          <w:rtl/>
        </w:rPr>
        <w:t>تبادل</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کشور</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کمک</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تأمین</w:t>
      </w:r>
      <w:r w:rsidRPr="00612CFD">
        <w:rPr>
          <w:color w:val="000000"/>
          <w:szCs w:val="28"/>
          <w:rtl/>
        </w:rPr>
        <w:t xml:space="preserve"> </w:t>
      </w:r>
      <w:r w:rsidRPr="00612CFD">
        <w:rPr>
          <w:rFonts w:hint="cs"/>
          <w:color w:val="000000"/>
          <w:szCs w:val="28"/>
          <w:rtl/>
        </w:rPr>
        <w:t>زیرساخت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نرم</w:t>
      </w:r>
      <w:r w:rsidRPr="00612CFD">
        <w:rPr>
          <w:color w:val="000000"/>
          <w:szCs w:val="28"/>
          <w:rtl/>
        </w:rPr>
        <w:t xml:space="preserve"> </w:t>
      </w:r>
      <w:r w:rsidRPr="00612CFD">
        <w:rPr>
          <w:rFonts w:hint="cs"/>
          <w:color w:val="000000"/>
          <w:szCs w:val="28"/>
          <w:rtl/>
        </w:rPr>
        <w:t>افزاری</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کاربردهای</w:t>
      </w:r>
      <w:r w:rsidRPr="00612CFD">
        <w:rPr>
          <w:color w:val="000000"/>
          <w:szCs w:val="28"/>
          <w:rtl/>
        </w:rPr>
        <w:t xml:space="preserve"> </w:t>
      </w:r>
      <w:r w:rsidRPr="00612CFD">
        <w:rPr>
          <w:rFonts w:hint="cs"/>
          <w:color w:val="000000"/>
          <w:szCs w:val="28"/>
          <w:rtl/>
        </w:rPr>
        <w:t>الکترونیکی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نرم</w:t>
      </w:r>
      <w:r w:rsidRPr="00612CFD">
        <w:rPr>
          <w:color w:val="000000"/>
          <w:szCs w:val="28"/>
          <w:rtl/>
        </w:rPr>
        <w:t xml:space="preserve"> </w:t>
      </w:r>
      <w:r w:rsidRPr="00612CFD">
        <w:rPr>
          <w:rFonts w:hint="cs"/>
          <w:color w:val="000000"/>
          <w:szCs w:val="28"/>
          <w:rtl/>
        </w:rPr>
        <w:t>افزارهای</w:t>
      </w:r>
      <w:r w:rsidRPr="00612CFD">
        <w:rPr>
          <w:color w:val="000000"/>
          <w:szCs w:val="28"/>
          <w:rtl/>
        </w:rPr>
        <w:t xml:space="preserve"> </w:t>
      </w:r>
      <w:r w:rsidRPr="00612CFD">
        <w:rPr>
          <w:rFonts w:hint="cs"/>
          <w:color w:val="000000"/>
          <w:szCs w:val="28"/>
          <w:rtl/>
        </w:rPr>
        <w:t>متن</w:t>
      </w:r>
      <w:r w:rsidRPr="00612CFD">
        <w:rPr>
          <w:color w:val="000000"/>
          <w:szCs w:val="28"/>
          <w:rtl/>
        </w:rPr>
        <w:t xml:space="preserve"> </w:t>
      </w:r>
      <w:r w:rsidRPr="00612CFD">
        <w:rPr>
          <w:rFonts w:hint="cs"/>
          <w:color w:val="000000"/>
          <w:szCs w:val="28"/>
          <w:rtl/>
        </w:rPr>
        <w:t>باز</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رتبه</w:t>
      </w:r>
      <w:r w:rsidRPr="00612CFD">
        <w:rPr>
          <w:color w:val="000000"/>
          <w:szCs w:val="28"/>
          <w:rtl/>
        </w:rPr>
        <w:t xml:space="preserve"> </w:t>
      </w:r>
      <w:r w:rsidRPr="00612CFD">
        <w:rPr>
          <w:rFonts w:hint="cs"/>
          <w:color w:val="000000"/>
          <w:szCs w:val="28"/>
          <w:rtl/>
        </w:rPr>
        <w:t>بندی</w:t>
      </w:r>
      <w:r w:rsidRPr="00612CFD">
        <w:rPr>
          <w:color w:val="000000"/>
          <w:szCs w:val="28"/>
          <w:rtl/>
        </w:rPr>
        <w:t xml:space="preserve"> </w:t>
      </w:r>
      <w:r w:rsidRPr="00612CFD">
        <w:rPr>
          <w:rFonts w:hint="cs"/>
          <w:color w:val="000000"/>
          <w:szCs w:val="28"/>
          <w:rtl/>
        </w:rPr>
        <w:t>پیمانکاران،</w:t>
      </w:r>
      <w:r w:rsidRPr="00612CFD">
        <w:rPr>
          <w:color w:val="000000"/>
          <w:szCs w:val="28"/>
          <w:rtl/>
        </w:rPr>
        <w:t xml:space="preserve"> ناظران و مشاوران در قلمرو فناوری اطلاعات.</w:t>
      </w:r>
      <w:r w:rsidRPr="00612CFD">
        <w:rPr>
          <w:rFonts w:ascii="Calibri" w:hAnsi="Calibri" w:cs="Calibri" w:hint="cs"/>
          <w:color w:val="000000"/>
          <w:szCs w:val="28"/>
          <w:rtl/>
        </w:rPr>
        <w:t> </w:t>
      </w:r>
      <w:r w:rsidRPr="00612CFD">
        <w:rPr>
          <w:rFonts w:hint="cs"/>
          <w:color w:val="000000"/>
          <w:szCs w:val="28"/>
          <w:rtl/>
        </w:rPr>
        <w:t>تهیه</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ضوابط</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دستورالعمل</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حفظ</w:t>
      </w:r>
      <w:r w:rsidRPr="00612CFD">
        <w:rPr>
          <w:color w:val="000000"/>
          <w:szCs w:val="28"/>
          <w:rtl/>
        </w:rPr>
        <w:t xml:space="preserve"> </w:t>
      </w:r>
      <w:r w:rsidRPr="00612CFD">
        <w:rPr>
          <w:rFonts w:hint="cs"/>
          <w:color w:val="000000"/>
          <w:szCs w:val="28"/>
          <w:rtl/>
        </w:rPr>
        <w:t>سرمایه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مادی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معنوی،</w:t>
      </w:r>
      <w:r w:rsidRPr="00612CFD">
        <w:rPr>
          <w:color w:val="000000"/>
          <w:szCs w:val="28"/>
          <w:rtl/>
        </w:rPr>
        <w:t xml:space="preserve"> </w:t>
      </w:r>
      <w:r w:rsidRPr="00612CFD">
        <w:rPr>
          <w:rFonts w:hint="cs"/>
          <w:color w:val="000000"/>
          <w:szCs w:val="28"/>
          <w:rtl/>
        </w:rPr>
        <w:t>اسرار</w:t>
      </w:r>
      <w:r w:rsidRPr="00612CFD">
        <w:rPr>
          <w:color w:val="000000"/>
          <w:szCs w:val="28"/>
          <w:rtl/>
        </w:rPr>
        <w:t xml:space="preserve"> </w:t>
      </w:r>
      <w:r w:rsidRPr="00612CFD">
        <w:rPr>
          <w:rFonts w:hint="cs"/>
          <w:color w:val="000000"/>
          <w:szCs w:val="28"/>
          <w:rtl/>
        </w:rPr>
        <w:t>کسب</w:t>
      </w:r>
      <w:r w:rsidRPr="00612CFD">
        <w:rPr>
          <w:color w:val="000000"/>
          <w:szCs w:val="28"/>
          <w:rtl/>
        </w:rPr>
        <w:t xml:space="preserve"> </w:t>
      </w:r>
      <w:r w:rsidRPr="00612CFD">
        <w:rPr>
          <w:rFonts w:hint="cs"/>
          <w:color w:val="000000"/>
          <w:szCs w:val="28"/>
          <w:rtl/>
        </w:rPr>
        <w:t>وکار</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مالکیت</w:t>
      </w:r>
      <w:r w:rsidRPr="00612CFD">
        <w:rPr>
          <w:color w:val="000000"/>
          <w:szCs w:val="28"/>
          <w:rtl/>
        </w:rPr>
        <w:t xml:space="preserve"> </w:t>
      </w:r>
      <w:r w:rsidRPr="00612CFD">
        <w:rPr>
          <w:rFonts w:hint="cs"/>
          <w:color w:val="000000"/>
          <w:szCs w:val="28"/>
          <w:rtl/>
        </w:rPr>
        <w:t>خصوصی</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فضای</w:t>
      </w:r>
      <w:r w:rsidRPr="00612CFD">
        <w:rPr>
          <w:color w:val="000000"/>
          <w:szCs w:val="28"/>
          <w:rtl/>
        </w:rPr>
        <w:t xml:space="preserve"> </w:t>
      </w:r>
      <w:r w:rsidRPr="00612CFD">
        <w:rPr>
          <w:rFonts w:hint="cs"/>
          <w:color w:val="000000"/>
          <w:szCs w:val="28"/>
          <w:rtl/>
        </w:rPr>
        <w:t>تبادل</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مراجع</w:t>
      </w:r>
      <w:r w:rsidRPr="00612CFD">
        <w:rPr>
          <w:color w:val="000000"/>
          <w:szCs w:val="28"/>
          <w:rtl/>
        </w:rPr>
        <w:t xml:space="preserve"> </w:t>
      </w:r>
      <w:r w:rsidRPr="00612CFD">
        <w:rPr>
          <w:rFonts w:hint="cs"/>
          <w:color w:val="000000"/>
          <w:szCs w:val="28"/>
          <w:rtl/>
        </w:rPr>
        <w:t>ذیصلاح</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نظارت</w:t>
      </w:r>
      <w:r w:rsidRPr="00612CFD">
        <w:rPr>
          <w:color w:val="000000"/>
          <w:szCs w:val="28"/>
          <w:rtl/>
        </w:rPr>
        <w:t xml:space="preserve"> </w:t>
      </w:r>
      <w:r w:rsidRPr="00612CFD">
        <w:rPr>
          <w:rFonts w:hint="cs"/>
          <w:color w:val="000000"/>
          <w:szCs w:val="28"/>
          <w:rtl/>
        </w:rPr>
        <w:t>بر</w:t>
      </w:r>
      <w:r w:rsidRPr="00612CFD">
        <w:rPr>
          <w:color w:val="000000"/>
          <w:szCs w:val="28"/>
          <w:rtl/>
        </w:rPr>
        <w:t xml:space="preserve"> </w:t>
      </w:r>
      <w:r w:rsidRPr="00612CFD">
        <w:rPr>
          <w:rFonts w:hint="cs"/>
          <w:color w:val="000000"/>
          <w:szCs w:val="28"/>
          <w:rtl/>
        </w:rPr>
        <w:t>اجرای</w:t>
      </w:r>
      <w:r w:rsidRPr="00612CFD">
        <w:rPr>
          <w:color w:val="000000"/>
          <w:szCs w:val="28"/>
          <w:rtl/>
        </w:rPr>
        <w:t xml:space="preserve"> </w:t>
      </w:r>
      <w:r w:rsidRPr="00612CFD">
        <w:rPr>
          <w:rFonts w:hint="cs"/>
          <w:color w:val="000000"/>
          <w:szCs w:val="28"/>
          <w:rtl/>
        </w:rPr>
        <w:t>آن</w:t>
      </w:r>
      <w:r w:rsidRPr="00612CFD">
        <w:rPr>
          <w:color w:val="000000"/>
          <w:szCs w:val="28"/>
          <w:rtl/>
        </w:rPr>
        <w:t xml:space="preserve"> </w:t>
      </w:r>
      <w:r w:rsidRPr="00612CFD">
        <w:rPr>
          <w:rFonts w:hint="cs"/>
          <w:color w:val="000000"/>
          <w:szCs w:val="28"/>
          <w:rtl/>
        </w:rPr>
        <w:t>ها</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چارچوب</w:t>
      </w:r>
      <w:r w:rsidRPr="00612CFD">
        <w:rPr>
          <w:color w:val="000000"/>
          <w:szCs w:val="28"/>
          <w:rtl/>
        </w:rPr>
        <w:t xml:space="preserve"> </w:t>
      </w:r>
      <w:r w:rsidRPr="00612CFD">
        <w:rPr>
          <w:rFonts w:hint="cs"/>
          <w:color w:val="000000"/>
          <w:szCs w:val="28"/>
          <w:rtl/>
        </w:rPr>
        <w:t>مقررات</w:t>
      </w:r>
      <w:r w:rsidRPr="00612CFD">
        <w:rPr>
          <w:color w:val="000000"/>
          <w:szCs w:val="28"/>
          <w:rtl/>
        </w:rPr>
        <w:t xml:space="preserve"> </w:t>
      </w:r>
      <w:r w:rsidRPr="00612CFD">
        <w:rPr>
          <w:rFonts w:hint="cs"/>
          <w:color w:val="000000"/>
          <w:szCs w:val="28"/>
          <w:rtl/>
        </w:rPr>
        <w:t>مربوطه</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رفع</w:t>
      </w:r>
      <w:r w:rsidRPr="00612CFD">
        <w:rPr>
          <w:color w:val="000000"/>
          <w:szCs w:val="28"/>
          <w:rtl/>
        </w:rPr>
        <w:t xml:space="preserve"> </w:t>
      </w:r>
      <w:r w:rsidRPr="00612CFD">
        <w:rPr>
          <w:rFonts w:hint="cs"/>
          <w:color w:val="000000"/>
          <w:szCs w:val="28"/>
          <w:rtl/>
        </w:rPr>
        <w:t>اختلاف</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w:t>
      </w:r>
      <w:r w:rsidRPr="00612CFD">
        <w:rPr>
          <w:color w:val="000000"/>
          <w:szCs w:val="28"/>
          <w:rtl/>
        </w:rPr>
        <w:t>ات بین طرف های دعوی در موارد غیر قضایی.</w:t>
      </w:r>
      <w:r w:rsidRPr="00612CFD">
        <w:rPr>
          <w:rFonts w:ascii="Calibri" w:hAnsi="Calibri" w:cs="Calibri" w:hint="cs"/>
          <w:color w:val="000000"/>
          <w:szCs w:val="28"/>
          <w:rtl/>
        </w:rPr>
        <w:t> </w:t>
      </w:r>
      <w:r w:rsidRPr="00612CFD">
        <w:rPr>
          <w:rFonts w:hint="cs"/>
          <w:color w:val="000000"/>
          <w:szCs w:val="28"/>
          <w:rtl/>
        </w:rPr>
        <w:t>ارائه</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مشاوره</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مبادرت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انجام</w:t>
      </w:r>
      <w:r w:rsidRPr="00612CFD">
        <w:rPr>
          <w:color w:val="000000"/>
          <w:szCs w:val="28"/>
          <w:rtl/>
        </w:rPr>
        <w:t xml:space="preserve"> </w:t>
      </w:r>
      <w:r w:rsidRPr="00612CFD">
        <w:rPr>
          <w:rFonts w:hint="cs"/>
          <w:color w:val="000000"/>
          <w:szCs w:val="28"/>
          <w:rtl/>
        </w:rPr>
        <w:t>هرگونه</w:t>
      </w:r>
      <w:r w:rsidRPr="00612CFD">
        <w:rPr>
          <w:color w:val="000000"/>
          <w:szCs w:val="28"/>
          <w:rtl/>
        </w:rPr>
        <w:t xml:space="preserve"> </w:t>
      </w:r>
      <w:r w:rsidRPr="00612CFD">
        <w:rPr>
          <w:rFonts w:hint="cs"/>
          <w:color w:val="000000"/>
          <w:szCs w:val="28"/>
          <w:rtl/>
        </w:rPr>
        <w:t>فعالیتی</w:t>
      </w:r>
      <w:r w:rsidRPr="00612CFD">
        <w:rPr>
          <w:color w:val="000000"/>
          <w:szCs w:val="28"/>
          <w:rtl/>
        </w:rPr>
        <w:t xml:space="preserve"> </w:t>
      </w:r>
      <w:r w:rsidRPr="00612CFD">
        <w:rPr>
          <w:rFonts w:hint="cs"/>
          <w:color w:val="000000"/>
          <w:szCs w:val="28"/>
          <w:rtl/>
        </w:rPr>
        <w:t>که</w:t>
      </w:r>
      <w:r w:rsidRPr="00612CFD">
        <w:rPr>
          <w:color w:val="000000"/>
          <w:szCs w:val="28"/>
          <w:rtl/>
        </w:rPr>
        <w:t xml:space="preserve"> </w:t>
      </w:r>
      <w:r w:rsidRPr="00612CFD">
        <w:rPr>
          <w:rFonts w:hint="cs"/>
          <w:color w:val="000000"/>
          <w:szCs w:val="28"/>
          <w:rtl/>
        </w:rPr>
        <w:t>منطبق</w:t>
      </w:r>
      <w:r w:rsidRPr="00612CFD">
        <w:rPr>
          <w:color w:val="000000"/>
          <w:szCs w:val="28"/>
          <w:rtl/>
        </w:rPr>
        <w:t xml:space="preserve"> </w:t>
      </w:r>
      <w:r w:rsidRPr="00612CFD">
        <w:rPr>
          <w:rFonts w:hint="cs"/>
          <w:color w:val="000000"/>
          <w:szCs w:val="28"/>
          <w:rtl/>
        </w:rPr>
        <w:t>باهدف</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باشد</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اجرا،</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مدیریت</w:t>
      </w:r>
      <w:r w:rsidRPr="00612CFD">
        <w:rPr>
          <w:color w:val="000000"/>
          <w:szCs w:val="28"/>
          <w:rtl/>
        </w:rPr>
        <w:t xml:space="preserve"> </w:t>
      </w:r>
      <w:r w:rsidRPr="00612CFD">
        <w:rPr>
          <w:rFonts w:hint="cs"/>
          <w:color w:val="000000"/>
          <w:szCs w:val="28"/>
          <w:rtl/>
        </w:rPr>
        <w:t>شبکه</w:t>
      </w:r>
      <w:r w:rsidRPr="00612CFD">
        <w:rPr>
          <w:color w:val="000000"/>
          <w:szCs w:val="28"/>
          <w:rtl/>
        </w:rPr>
        <w:t xml:space="preserve"> </w:t>
      </w:r>
      <w:r w:rsidRPr="00612CFD">
        <w:rPr>
          <w:rFonts w:hint="cs"/>
          <w:color w:val="000000"/>
          <w:szCs w:val="28"/>
          <w:rtl/>
        </w:rPr>
        <w:t>ملی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بهره</w:t>
      </w:r>
      <w:r w:rsidRPr="00612CFD">
        <w:rPr>
          <w:color w:val="000000"/>
          <w:szCs w:val="28"/>
          <w:rtl/>
        </w:rPr>
        <w:t xml:space="preserve"> </w:t>
      </w:r>
      <w:r w:rsidRPr="00612CFD">
        <w:rPr>
          <w:rFonts w:hint="cs"/>
          <w:color w:val="000000"/>
          <w:szCs w:val="28"/>
          <w:rtl/>
        </w:rPr>
        <w:t>برداری</w:t>
      </w:r>
      <w:r w:rsidRPr="00612CFD">
        <w:rPr>
          <w:color w:val="000000"/>
          <w:szCs w:val="28"/>
          <w:rtl/>
        </w:rPr>
        <w:t xml:space="preserve"> </w:t>
      </w:r>
      <w:r w:rsidRPr="00612CFD">
        <w:rPr>
          <w:rFonts w:hint="cs"/>
          <w:color w:val="000000"/>
          <w:szCs w:val="28"/>
          <w:rtl/>
        </w:rPr>
        <w:t>از</w:t>
      </w:r>
      <w:r w:rsidRPr="00612CFD">
        <w:rPr>
          <w:color w:val="000000"/>
          <w:szCs w:val="28"/>
          <w:rtl/>
        </w:rPr>
        <w:t xml:space="preserve"> </w:t>
      </w:r>
      <w:r w:rsidRPr="00612CFD">
        <w:rPr>
          <w:rFonts w:hint="cs"/>
          <w:color w:val="000000"/>
          <w:szCs w:val="28"/>
          <w:rtl/>
        </w:rPr>
        <w:t>آن</w:t>
      </w:r>
      <w:r w:rsidRPr="00612CFD">
        <w:rPr>
          <w:color w:val="000000"/>
          <w:szCs w:val="28"/>
          <w:rtl/>
        </w:rPr>
        <w:t xml:space="preserve"> </w:t>
      </w:r>
      <w:r w:rsidRPr="00612CFD">
        <w:rPr>
          <w:rFonts w:hint="cs"/>
          <w:color w:val="000000"/>
          <w:szCs w:val="28"/>
          <w:rtl/>
        </w:rPr>
        <w:t>مبتنی</w:t>
      </w:r>
      <w:r w:rsidRPr="00612CFD">
        <w:rPr>
          <w:color w:val="000000"/>
          <w:szCs w:val="28"/>
          <w:rtl/>
        </w:rPr>
        <w:t xml:space="preserve"> </w:t>
      </w:r>
      <w:r w:rsidRPr="00612CFD">
        <w:rPr>
          <w:rFonts w:hint="cs"/>
          <w:color w:val="000000"/>
          <w:szCs w:val="28"/>
          <w:rtl/>
        </w:rPr>
        <w:t>بر</w:t>
      </w:r>
      <w:r w:rsidRPr="00612CFD">
        <w:rPr>
          <w:color w:val="000000"/>
          <w:szCs w:val="28"/>
          <w:rtl/>
        </w:rPr>
        <w:t xml:space="preserve"> </w:t>
      </w:r>
      <w:r w:rsidRPr="00612CFD">
        <w:rPr>
          <w:rFonts w:hint="cs"/>
          <w:color w:val="000000"/>
          <w:szCs w:val="28"/>
          <w:rtl/>
        </w:rPr>
        <w:t>الزامات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نیازهای</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کشور</w:t>
      </w:r>
      <w:r w:rsidRPr="00612CFD">
        <w:rPr>
          <w:color w:val="000000"/>
          <w:szCs w:val="28"/>
          <w:rtl/>
        </w:rPr>
        <w:t xml:space="preserve"> </w:t>
      </w:r>
      <w:r w:rsidRPr="00612CFD">
        <w:rPr>
          <w:rFonts w:hint="cs"/>
          <w:color w:val="000000"/>
          <w:szCs w:val="28"/>
          <w:rtl/>
        </w:rPr>
        <w:t>بر</w:t>
      </w:r>
      <w:r w:rsidRPr="00612CFD">
        <w:rPr>
          <w:color w:val="000000"/>
          <w:szCs w:val="28"/>
          <w:rtl/>
        </w:rPr>
        <w:t xml:space="preserve"> پایه منافع و امنیت ملی، توسعه کسب وکار و ارائه خدمات به مردم.</w:t>
      </w:r>
      <w:r w:rsidRPr="00612CFD">
        <w:rPr>
          <w:rFonts w:ascii="Calibri" w:hAnsi="Calibri" w:cs="Calibri" w:hint="cs"/>
          <w:color w:val="000000"/>
          <w:szCs w:val="28"/>
          <w:rtl/>
        </w:rPr>
        <w:t> </w:t>
      </w:r>
      <w:r w:rsidRPr="00612CFD">
        <w:rPr>
          <w:rFonts w:hint="cs"/>
          <w:color w:val="000000"/>
          <w:szCs w:val="28"/>
          <w:rtl/>
        </w:rPr>
        <w:t>اداره</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راهبردی</w:t>
      </w:r>
      <w:r w:rsidRPr="00612CFD">
        <w:rPr>
          <w:color w:val="000000"/>
          <w:szCs w:val="28"/>
          <w:rtl/>
        </w:rPr>
        <w:t xml:space="preserve"> </w:t>
      </w:r>
      <w:r w:rsidRPr="00612CFD">
        <w:rPr>
          <w:rFonts w:hint="cs"/>
          <w:color w:val="000000"/>
          <w:szCs w:val="28"/>
          <w:rtl/>
        </w:rPr>
        <w:t>ظرفیت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کشور</w:t>
      </w:r>
      <w:r w:rsidRPr="00612CFD">
        <w:rPr>
          <w:color w:val="000000"/>
          <w:szCs w:val="28"/>
          <w:rtl/>
        </w:rPr>
        <w:t xml:space="preserve"> </w:t>
      </w:r>
      <w:r w:rsidRPr="00612CFD">
        <w:rPr>
          <w:rFonts w:hint="cs"/>
          <w:color w:val="000000"/>
          <w:szCs w:val="28"/>
          <w:rtl/>
        </w:rPr>
        <w:t>جهت</w:t>
      </w:r>
      <w:r w:rsidRPr="00612CFD">
        <w:rPr>
          <w:color w:val="000000"/>
          <w:szCs w:val="28"/>
          <w:rtl/>
        </w:rPr>
        <w:t xml:space="preserve"> </w:t>
      </w:r>
      <w:r w:rsidRPr="00612CFD">
        <w:rPr>
          <w:rFonts w:hint="cs"/>
          <w:color w:val="000000"/>
          <w:szCs w:val="28"/>
          <w:rtl/>
        </w:rPr>
        <w:t>تأمین</w:t>
      </w:r>
      <w:r w:rsidRPr="00612CFD">
        <w:rPr>
          <w:color w:val="000000"/>
          <w:szCs w:val="28"/>
          <w:rtl/>
        </w:rPr>
        <w:t xml:space="preserve"> </w:t>
      </w:r>
      <w:r w:rsidRPr="00612CFD">
        <w:rPr>
          <w:rFonts w:hint="cs"/>
          <w:color w:val="000000"/>
          <w:szCs w:val="28"/>
          <w:rtl/>
        </w:rPr>
        <w:t>بستر</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زیرساختی</w:t>
      </w:r>
      <w:r w:rsidRPr="00612CFD">
        <w:rPr>
          <w:color w:val="000000"/>
          <w:szCs w:val="28"/>
          <w:rtl/>
        </w:rPr>
        <w:t xml:space="preserve"> </w:t>
      </w:r>
      <w:r w:rsidRPr="00612CFD">
        <w:rPr>
          <w:rFonts w:hint="cs"/>
          <w:color w:val="000000"/>
          <w:szCs w:val="28"/>
          <w:rtl/>
        </w:rPr>
        <w:t>موردنیاز</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کشور</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تأمین</w:t>
      </w:r>
      <w:r w:rsidRPr="00612CFD">
        <w:rPr>
          <w:color w:val="000000"/>
          <w:szCs w:val="28"/>
          <w:rtl/>
        </w:rPr>
        <w:t xml:space="preserve"> </w:t>
      </w:r>
      <w:r w:rsidRPr="00612CFD">
        <w:rPr>
          <w:rFonts w:hint="cs"/>
          <w:color w:val="000000"/>
          <w:szCs w:val="28"/>
          <w:rtl/>
        </w:rPr>
        <w:t>ظرفیت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سازوکارهای</w:t>
      </w:r>
      <w:r w:rsidRPr="00612CFD">
        <w:rPr>
          <w:color w:val="000000"/>
          <w:szCs w:val="28"/>
          <w:rtl/>
        </w:rPr>
        <w:t xml:space="preserve"> </w:t>
      </w:r>
      <w:r w:rsidRPr="00612CFD">
        <w:rPr>
          <w:rFonts w:hint="cs"/>
          <w:color w:val="000000"/>
          <w:szCs w:val="28"/>
          <w:rtl/>
        </w:rPr>
        <w:t>فنی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حقوقی</w:t>
      </w:r>
      <w:r w:rsidRPr="00612CFD">
        <w:rPr>
          <w:color w:val="000000"/>
          <w:szCs w:val="28"/>
          <w:rtl/>
        </w:rPr>
        <w:t xml:space="preserve"> </w:t>
      </w:r>
      <w:r w:rsidRPr="00612CFD">
        <w:rPr>
          <w:rFonts w:hint="cs"/>
          <w:color w:val="000000"/>
          <w:szCs w:val="28"/>
          <w:rtl/>
        </w:rPr>
        <w:t>جهت</w:t>
      </w:r>
      <w:r w:rsidRPr="00612CFD">
        <w:rPr>
          <w:color w:val="000000"/>
          <w:szCs w:val="28"/>
          <w:rtl/>
        </w:rPr>
        <w:t xml:space="preserve"> </w:t>
      </w:r>
      <w:r w:rsidRPr="00612CFD">
        <w:rPr>
          <w:rFonts w:hint="cs"/>
          <w:color w:val="000000"/>
          <w:szCs w:val="28"/>
          <w:rtl/>
        </w:rPr>
        <w:t>ممیزی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صدور</w:t>
      </w:r>
      <w:r w:rsidRPr="00612CFD">
        <w:rPr>
          <w:color w:val="000000"/>
          <w:szCs w:val="28"/>
          <w:rtl/>
        </w:rPr>
        <w:t xml:space="preserve"> </w:t>
      </w:r>
      <w:r w:rsidRPr="00612CFD">
        <w:rPr>
          <w:rFonts w:hint="cs"/>
          <w:color w:val="000000"/>
          <w:szCs w:val="28"/>
          <w:rtl/>
        </w:rPr>
        <w:t>گواهی</w:t>
      </w:r>
      <w:r w:rsidRPr="00612CFD">
        <w:rPr>
          <w:color w:val="000000"/>
          <w:szCs w:val="28"/>
          <w:rtl/>
        </w:rPr>
        <w:t xml:space="preserve"> </w:t>
      </w:r>
      <w:r w:rsidRPr="00612CFD">
        <w:rPr>
          <w:rFonts w:hint="cs"/>
          <w:color w:val="000000"/>
          <w:szCs w:val="28"/>
          <w:rtl/>
        </w:rPr>
        <w:t>تأیید</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ها،</w:t>
      </w:r>
      <w:r w:rsidRPr="00612CFD">
        <w:rPr>
          <w:color w:val="000000"/>
          <w:szCs w:val="28"/>
          <w:rtl/>
        </w:rPr>
        <w:t xml:space="preserve"> </w:t>
      </w:r>
      <w:r w:rsidRPr="00612CFD">
        <w:rPr>
          <w:rFonts w:hint="cs"/>
          <w:color w:val="000000"/>
          <w:szCs w:val="28"/>
          <w:rtl/>
        </w:rPr>
        <w:t>فرآیندها</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تجهیزات</w:t>
      </w:r>
      <w:r w:rsidRPr="00612CFD">
        <w:rPr>
          <w:color w:val="000000"/>
          <w:szCs w:val="28"/>
          <w:rtl/>
        </w:rPr>
        <w:t xml:space="preserve"> فناوری اطلاعات شامل سخت افزار، نرم افزار و خدمات مربوط، توسط مراجع ذی ربط</w:t>
      </w:r>
      <w:r w:rsidRPr="00612CFD">
        <w:rPr>
          <w:rFonts w:ascii="Calibri" w:hAnsi="Calibri" w:cs="Calibri" w:hint="cs"/>
          <w:color w:val="000000"/>
          <w:szCs w:val="28"/>
          <w:rtl/>
        </w:rPr>
        <w:t> </w:t>
      </w:r>
      <w:r w:rsidRPr="00612CFD">
        <w:rPr>
          <w:rFonts w:hint="cs"/>
          <w:color w:val="000000"/>
          <w:szCs w:val="28"/>
          <w:rtl/>
        </w:rPr>
        <w:t>به</w:t>
      </w:r>
      <w:r w:rsidRPr="00612CFD">
        <w:rPr>
          <w:color w:val="000000"/>
          <w:szCs w:val="28"/>
          <w:rtl/>
        </w:rPr>
        <w:t xml:space="preserve"> </w:t>
      </w:r>
      <w:r w:rsidRPr="00612CFD">
        <w:rPr>
          <w:rFonts w:hint="cs"/>
          <w:color w:val="000000"/>
          <w:szCs w:val="28"/>
          <w:rtl/>
        </w:rPr>
        <w:t>کارگیری</w:t>
      </w:r>
      <w:r w:rsidRPr="00612CFD">
        <w:rPr>
          <w:color w:val="000000"/>
          <w:szCs w:val="28"/>
          <w:rtl/>
        </w:rPr>
        <w:t xml:space="preserve"> </w:t>
      </w:r>
      <w:r w:rsidRPr="00612CFD">
        <w:rPr>
          <w:rFonts w:hint="cs"/>
          <w:color w:val="000000"/>
          <w:szCs w:val="28"/>
          <w:rtl/>
        </w:rPr>
        <w:t>سازوکارهای</w:t>
      </w:r>
      <w:r w:rsidRPr="00612CFD">
        <w:rPr>
          <w:color w:val="000000"/>
          <w:szCs w:val="28"/>
          <w:rtl/>
        </w:rPr>
        <w:t xml:space="preserve"> </w:t>
      </w:r>
      <w:r w:rsidRPr="00612CFD">
        <w:rPr>
          <w:rFonts w:hint="cs"/>
          <w:color w:val="000000"/>
          <w:szCs w:val="28"/>
          <w:rtl/>
        </w:rPr>
        <w:t>لازم</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تلاش</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انتقال</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بومی</w:t>
      </w:r>
      <w:r w:rsidRPr="00612CFD">
        <w:rPr>
          <w:color w:val="000000"/>
          <w:szCs w:val="28"/>
          <w:rtl/>
        </w:rPr>
        <w:t xml:space="preserve"> </w:t>
      </w:r>
      <w:r w:rsidRPr="00612CFD">
        <w:rPr>
          <w:rFonts w:hint="cs"/>
          <w:color w:val="000000"/>
          <w:szCs w:val="28"/>
          <w:rtl/>
        </w:rPr>
        <w:t>سازی</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ها</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تجهیزات</w:t>
      </w:r>
      <w:r w:rsidRPr="00612CFD">
        <w:rPr>
          <w:color w:val="000000"/>
          <w:szCs w:val="28"/>
          <w:rtl/>
        </w:rPr>
        <w:t xml:space="preserve"> </w:t>
      </w:r>
      <w:r w:rsidRPr="00612CFD">
        <w:rPr>
          <w:rFonts w:hint="cs"/>
          <w:color w:val="000000"/>
          <w:szCs w:val="28"/>
          <w:rtl/>
        </w:rPr>
        <w:t>کلیدی</w:t>
      </w:r>
      <w:r w:rsidRPr="00612CFD">
        <w:rPr>
          <w:color w:val="000000"/>
          <w:szCs w:val="28"/>
          <w:rtl/>
        </w:rPr>
        <w:t xml:space="preserve"> </w:t>
      </w:r>
      <w:r w:rsidRPr="00612CFD">
        <w:rPr>
          <w:rFonts w:hint="cs"/>
          <w:color w:val="000000"/>
          <w:szCs w:val="28"/>
          <w:rtl/>
        </w:rPr>
        <w:t>موردنیاز</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حمایت</w:t>
      </w:r>
      <w:r w:rsidRPr="00612CFD">
        <w:rPr>
          <w:color w:val="000000"/>
          <w:szCs w:val="28"/>
          <w:rtl/>
        </w:rPr>
        <w:t xml:space="preserve"> </w:t>
      </w:r>
      <w:r w:rsidRPr="00612CFD">
        <w:rPr>
          <w:rFonts w:hint="cs"/>
          <w:color w:val="000000"/>
          <w:szCs w:val="28"/>
          <w:rtl/>
        </w:rPr>
        <w:t>مستقیم</w:t>
      </w:r>
      <w:r w:rsidRPr="00612CFD">
        <w:rPr>
          <w:color w:val="000000"/>
          <w:szCs w:val="28"/>
          <w:rtl/>
        </w:rPr>
        <w:t xml:space="preserve"> </w:t>
      </w:r>
      <w:r w:rsidRPr="00612CFD">
        <w:rPr>
          <w:rFonts w:hint="cs"/>
          <w:color w:val="000000"/>
          <w:szCs w:val="28"/>
          <w:rtl/>
        </w:rPr>
        <w:t>یا</w:t>
      </w:r>
      <w:r w:rsidRPr="00612CFD">
        <w:rPr>
          <w:color w:val="000000"/>
          <w:szCs w:val="28"/>
          <w:rtl/>
        </w:rPr>
        <w:t xml:space="preserve"> </w:t>
      </w:r>
      <w:r w:rsidRPr="00612CFD">
        <w:rPr>
          <w:rFonts w:hint="cs"/>
          <w:color w:val="000000"/>
          <w:szCs w:val="28"/>
          <w:rtl/>
        </w:rPr>
        <w:t>غیرمستقیم</w:t>
      </w:r>
      <w:r w:rsidRPr="00612CFD">
        <w:rPr>
          <w:color w:val="000000"/>
          <w:szCs w:val="28"/>
          <w:rtl/>
        </w:rPr>
        <w:t xml:space="preserve"> </w:t>
      </w:r>
      <w:r w:rsidRPr="00612CFD">
        <w:rPr>
          <w:rFonts w:hint="cs"/>
          <w:color w:val="000000"/>
          <w:szCs w:val="28"/>
          <w:rtl/>
        </w:rPr>
        <w:t>از</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زیرساخت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دولت</w:t>
      </w:r>
      <w:r w:rsidRPr="00612CFD">
        <w:rPr>
          <w:color w:val="000000"/>
          <w:szCs w:val="28"/>
          <w:rtl/>
        </w:rPr>
        <w:t xml:space="preserve"> </w:t>
      </w:r>
      <w:r w:rsidRPr="00612CFD">
        <w:rPr>
          <w:rFonts w:hint="cs"/>
          <w:color w:val="000000"/>
          <w:szCs w:val="28"/>
          <w:rtl/>
        </w:rPr>
        <w:t>الکترونیک</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خدم</w:t>
      </w:r>
      <w:r w:rsidRPr="00612CFD">
        <w:rPr>
          <w:color w:val="000000"/>
          <w:szCs w:val="28"/>
          <w:rtl/>
        </w:rPr>
        <w:t>ات عمومی الکترونیکی نظیر پایگاه اطلاعات هویتی و زیرساخت ملی داده های مکانی.</w:t>
      </w:r>
      <w:r w:rsidRPr="00612CFD">
        <w:rPr>
          <w:rFonts w:ascii="Calibri" w:hAnsi="Calibri" w:cs="Calibri" w:hint="cs"/>
          <w:color w:val="000000"/>
          <w:szCs w:val="28"/>
          <w:rtl/>
        </w:rPr>
        <w:t> </w:t>
      </w:r>
      <w:r w:rsidRPr="00612CFD">
        <w:rPr>
          <w:rFonts w:hint="cs"/>
          <w:color w:val="000000"/>
          <w:szCs w:val="28"/>
          <w:rtl/>
        </w:rPr>
        <w:t>صدور</w:t>
      </w:r>
      <w:r w:rsidRPr="00612CFD">
        <w:rPr>
          <w:color w:val="000000"/>
          <w:szCs w:val="28"/>
          <w:rtl/>
        </w:rPr>
        <w:t xml:space="preserve"> </w:t>
      </w:r>
      <w:r w:rsidRPr="00612CFD">
        <w:rPr>
          <w:rFonts w:hint="cs"/>
          <w:color w:val="000000"/>
          <w:szCs w:val="28"/>
          <w:rtl/>
        </w:rPr>
        <w:t>پروانه</w:t>
      </w:r>
      <w:r w:rsidRPr="00612CFD">
        <w:rPr>
          <w:color w:val="000000"/>
          <w:szCs w:val="28"/>
          <w:rtl/>
        </w:rPr>
        <w:t xml:space="preserve"> </w:t>
      </w:r>
      <w:r w:rsidRPr="00612CFD">
        <w:rPr>
          <w:rFonts w:hint="cs"/>
          <w:color w:val="000000"/>
          <w:szCs w:val="28"/>
          <w:rtl/>
        </w:rPr>
        <w:t>فعالیت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بهره</w:t>
      </w:r>
      <w:r w:rsidRPr="00612CFD">
        <w:rPr>
          <w:color w:val="000000"/>
          <w:szCs w:val="28"/>
          <w:rtl/>
        </w:rPr>
        <w:t xml:space="preserve"> </w:t>
      </w:r>
      <w:r w:rsidRPr="00612CFD">
        <w:rPr>
          <w:rFonts w:hint="cs"/>
          <w:color w:val="000000"/>
          <w:szCs w:val="28"/>
          <w:rtl/>
        </w:rPr>
        <w:t>برداری</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صورت</w:t>
      </w:r>
      <w:r w:rsidRPr="00612CFD">
        <w:rPr>
          <w:color w:val="000000"/>
          <w:szCs w:val="28"/>
          <w:rtl/>
        </w:rPr>
        <w:t xml:space="preserve"> </w:t>
      </w:r>
      <w:r w:rsidRPr="00612CFD">
        <w:rPr>
          <w:rFonts w:hint="cs"/>
          <w:color w:val="000000"/>
          <w:szCs w:val="28"/>
          <w:rtl/>
        </w:rPr>
        <w:t>مستقیم</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غیرمستقیم</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ارائه</w:t>
      </w:r>
      <w:r w:rsidRPr="00612CFD">
        <w:rPr>
          <w:color w:val="000000"/>
          <w:szCs w:val="28"/>
          <w:rtl/>
        </w:rPr>
        <w:t xml:space="preserve"> </w:t>
      </w:r>
      <w:r w:rsidRPr="00612CFD">
        <w:rPr>
          <w:rFonts w:hint="cs"/>
          <w:color w:val="000000"/>
          <w:szCs w:val="28"/>
          <w:rtl/>
        </w:rPr>
        <w:t>هرگونه</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مشتمل</w:t>
      </w:r>
      <w:r w:rsidRPr="00612CFD">
        <w:rPr>
          <w:color w:val="000000"/>
          <w:szCs w:val="28"/>
          <w:rtl/>
        </w:rPr>
        <w:t xml:space="preserve"> </w:t>
      </w:r>
      <w:r w:rsidRPr="00612CFD">
        <w:rPr>
          <w:rFonts w:hint="cs"/>
          <w:color w:val="000000"/>
          <w:szCs w:val="28"/>
          <w:rtl/>
        </w:rPr>
        <w:t>بر</w:t>
      </w:r>
      <w:r w:rsidRPr="00612CFD">
        <w:rPr>
          <w:color w:val="000000"/>
          <w:szCs w:val="28"/>
          <w:rtl/>
        </w:rPr>
        <w:t xml:space="preserve"> </w:t>
      </w:r>
      <w:r w:rsidRPr="00612CFD">
        <w:rPr>
          <w:rFonts w:hint="cs"/>
          <w:color w:val="000000"/>
          <w:szCs w:val="28"/>
          <w:rtl/>
        </w:rPr>
        <w:t>شبکه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اختصاصی</w:t>
      </w:r>
      <w:r w:rsidRPr="00612CFD">
        <w:rPr>
          <w:color w:val="000000"/>
          <w:szCs w:val="28"/>
          <w:rtl/>
        </w:rPr>
        <w:t xml:space="preserve"> </w:t>
      </w:r>
      <w:r w:rsidRPr="00612CFD">
        <w:rPr>
          <w:rFonts w:hint="cs"/>
          <w:color w:val="000000"/>
          <w:szCs w:val="28"/>
          <w:rtl/>
        </w:rPr>
        <w:t>گسترده،</w:t>
      </w:r>
      <w:r w:rsidRPr="00612CFD">
        <w:rPr>
          <w:color w:val="000000"/>
          <w:szCs w:val="28"/>
          <w:rtl/>
        </w:rPr>
        <w:t xml:space="preserve"> </w:t>
      </w:r>
      <w:r w:rsidRPr="00612CFD">
        <w:rPr>
          <w:rFonts w:hint="cs"/>
          <w:color w:val="000000"/>
          <w:szCs w:val="28"/>
          <w:rtl/>
        </w:rPr>
        <w:t>مراکز</w:t>
      </w:r>
      <w:r w:rsidRPr="00612CFD">
        <w:rPr>
          <w:color w:val="000000"/>
          <w:szCs w:val="28"/>
          <w:rtl/>
        </w:rPr>
        <w:t xml:space="preserve"> </w:t>
      </w:r>
      <w:r w:rsidRPr="00612CFD">
        <w:rPr>
          <w:rFonts w:hint="cs"/>
          <w:color w:val="000000"/>
          <w:szCs w:val="28"/>
          <w:rtl/>
        </w:rPr>
        <w:t>داده</w:t>
      </w:r>
      <w:r w:rsidRPr="00612CFD">
        <w:rPr>
          <w:color w:val="000000"/>
          <w:szCs w:val="28"/>
          <w:rtl/>
        </w:rPr>
        <w:t xml:space="preserve"> </w:t>
      </w:r>
      <w:r w:rsidRPr="00612CFD">
        <w:rPr>
          <w:rFonts w:hint="cs"/>
          <w:color w:val="000000"/>
          <w:szCs w:val="28"/>
          <w:rtl/>
        </w:rPr>
        <w:t>توزیع</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ارائه</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اینترنت،</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م</w:t>
      </w:r>
      <w:r w:rsidRPr="00612CFD">
        <w:rPr>
          <w:color w:val="000000"/>
          <w:szCs w:val="28"/>
          <w:rtl/>
        </w:rPr>
        <w:t xml:space="preserve">بتنی </w:t>
      </w:r>
      <w:r w:rsidRPr="00612CFD">
        <w:rPr>
          <w:color w:val="000000"/>
          <w:szCs w:val="28"/>
          <w:rtl/>
        </w:rPr>
        <w:lastRenderedPageBreak/>
        <w:t>بر وب نظیر موتور جستجو، رایانامه، کارت هوشمند، خدمات الکترونیکی دولت، رایانش ابری، مدیریت امنیت اطلاعات، نرم افزارهای متن باز و نرم افزارهای دارای کاربری ملی و چگونگی جبران خسارت ناشی از عدم اجرای آن در چارچوب قوانین و مقررات مربوط.</w:t>
      </w:r>
      <w:r w:rsidRPr="00612CFD">
        <w:rPr>
          <w:rFonts w:ascii="Calibri" w:hAnsi="Calibri" w:cs="Calibri" w:hint="cs"/>
          <w:color w:val="000000"/>
          <w:szCs w:val="28"/>
          <w:rtl/>
        </w:rPr>
        <w:t> </w:t>
      </w:r>
      <w:r w:rsidRPr="00612CFD">
        <w:rPr>
          <w:rFonts w:hint="cs"/>
          <w:color w:val="000000"/>
          <w:szCs w:val="28"/>
          <w:rtl/>
        </w:rPr>
        <w:t>نظارت</w:t>
      </w:r>
      <w:r w:rsidRPr="00612CFD">
        <w:rPr>
          <w:color w:val="000000"/>
          <w:szCs w:val="28"/>
          <w:rtl/>
        </w:rPr>
        <w:t xml:space="preserve"> </w:t>
      </w:r>
      <w:r w:rsidRPr="00612CFD">
        <w:rPr>
          <w:rFonts w:hint="cs"/>
          <w:color w:val="000000"/>
          <w:szCs w:val="28"/>
          <w:rtl/>
        </w:rPr>
        <w:t>بر</w:t>
      </w:r>
      <w:r w:rsidRPr="00612CFD">
        <w:rPr>
          <w:color w:val="000000"/>
          <w:szCs w:val="28"/>
          <w:rtl/>
        </w:rPr>
        <w:t xml:space="preserve"> </w:t>
      </w:r>
      <w:r w:rsidRPr="00612CFD">
        <w:rPr>
          <w:rFonts w:hint="cs"/>
          <w:color w:val="000000"/>
          <w:szCs w:val="28"/>
          <w:rtl/>
        </w:rPr>
        <w:t>عملکرد</w:t>
      </w:r>
      <w:r w:rsidRPr="00612CFD">
        <w:rPr>
          <w:color w:val="000000"/>
          <w:szCs w:val="28"/>
          <w:rtl/>
        </w:rPr>
        <w:t xml:space="preserve"> </w:t>
      </w:r>
      <w:r w:rsidRPr="00612CFD">
        <w:rPr>
          <w:rFonts w:hint="cs"/>
          <w:color w:val="000000"/>
          <w:szCs w:val="28"/>
          <w:rtl/>
        </w:rPr>
        <w:t>دا</w:t>
      </w:r>
      <w:r w:rsidRPr="00612CFD">
        <w:rPr>
          <w:color w:val="000000"/>
          <w:szCs w:val="28"/>
          <w:rtl/>
        </w:rPr>
        <w:t>رندگان پروانه ها در چارچوب مفاد پروانه های صادرشده و رسیدگی به تخلفات و ملزم نمودن آنان به انجام تعهدات و وظایف از طریق اخطاریه یا لغو موقت یا دائم امتیازها و پروانه های بهره برداری در حوزه فناوری اطلاعات برابر شرایط مذکور در پروانه های صادره در چارچوب قوانین و مقررات مربوط.</w:t>
      </w:r>
      <w:r w:rsidRPr="00612CFD">
        <w:rPr>
          <w:rFonts w:ascii="Calibri" w:hAnsi="Calibri" w:cs="Calibri" w:hint="cs"/>
          <w:color w:val="000000"/>
          <w:szCs w:val="28"/>
          <w:rtl/>
        </w:rPr>
        <w:t> </w:t>
      </w:r>
      <w:r w:rsidRPr="00612CFD">
        <w:rPr>
          <w:rFonts w:hint="cs"/>
          <w:color w:val="000000"/>
          <w:szCs w:val="28"/>
          <w:rtl/>
        </w:rPr>
        <w:t>تدوین</w:t>
      </w:r>
      <w:r w:rsidRPr="00612CFD">
        <w:rPr>
          <w:color w:val="000000"/>
          <w:szCs w:val="28"/>
          <w:rtl/>
        </w:rPr>
        <w:t xml:space="preserve"> </w:t>
      </w:r>
      <w:r w:rsidRPr="00612CFD">
        <w:rPr>
          <w:rFonts w:hint="cs"/>
          <w:color w:val="000000"/>
          <w:szCs w:val="28"/>
          <w:rtl/>
        </w:rPr>
        <w:t>استانداردها</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ضوابط</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نظام</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کنترل</w:t>
      </w:r>
      <w:r w:rsidRPr="00612CFD">
        <w:rPr>
          <w:color w:val="000000"/>
          <w:szCs w:val="28"/>
          <w:rtl/>
        </w:rPr>
        <w:t xml:space="preserve"> </w:t>
      </w:r>
      <w:r w:rsidRPr="00612CFD">
        <w:rPr>
          <w:rFonts w:hint="cs"/>
          <w:color w:val="000000"/>
          <w:szCs w:val="28"/>
          <w:rtl/>
        </w:rPr>
        <w:t>کیفی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ارائه</w:t>
      </w:r>
      <w:r w:rsidRPr="00612CFD">
        <w:rPr>
          <w:color w:val="000000"/>
          <w:szCs w:val="28"/>
          <w:rtl/>
        </w:rPr>
        <w:t xml:space="preserve"> </w:t>
      </w:r>
      <w:r w:rsidRPr="00612CFD">
        <w:rPr>
          <w:rFonts w:hint="cs"/>
          <w:color w:val="000000"/>
          <w:szCs w:val="28"/>
          <w:rtl/>
        </w:rPr>
        <w:t>آن</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مراجع</w:t>
      </w:r>
      <w:r w:rsidRPr="00612CFD">
        <w:rPr>
          <w:color w:val="000000"/>
          <w:szCs w:val="28"/>
          <w:rtl/>
        </w:rPr>
        <w:t xml:space="preserve"> </w:t>
      </w:r>
      <w:r w:rsidRPr="00612CFD">
        <w:rPr>
          <w:rFonts w:hint="cs"/>
          <w:color w:val="000000"/>
          <w:szCs w:val="28"/>
          <w:rtl/>
        </w:rPr>
        <w:t>ذی</w:t>
      </w:r>
      <w:r w:rsidRPr="00612CFD">
        <w:rPr>
          <w:color w:val="000000"/>
          <w:szCs w:val="28"/>
          <w:rtl/>
        </w:rPr>
        <w:t xml:space="preserve"> </w:t>
      </w:r>
      <w:r w:rsidRPr="00612CFD">
        <w:rPr>
          <w:rFonts w:hint="cs"/>
          <w:color w:val="000000"/>
          <w:szCs w:val="28"/>
          <w:rtl/>
        </w:rPr>
        <w:t>ربط</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تائید</w:t>
      </w:r>
      <w:r w:rsidRPr="00612CFD">
        <w:rPr>
          <w:color w:val="000000"/>
          <w:szCs w:val="28"/>
          <w:rtl/>
        </w:rPr>
        <w:t xml:space="preserve"> </w:t>
      </w:r>
      <w:r w:rsidRPr="00612CFD">
        <w:rPr>
          <w:rFonts w:hint="cs"/>
          <w:color w:val="000000"/>
          <w:szCs w:val="28"/>
          <w:rtl/>
        </w:rPr>
        <w:t>نمونه</w:t>
      </w:r>
      <w:r w:rsidRPr="00612CFD">
        <w:rPr>
          <w:color w:val="000000"/>
          <w:szCs w:val="28"/>
          <w:rtl/>
        </w:rPr>
        <w:t xml:space="preserve"> </w:t>
      </w:r>
      <w:r w:rsidRPr="00612CFD">
        <w:rPr>
          <w:rFonts w:hint="cs"/>
          <w:color w:val="000000"/>
          <w:szCs w:val="28"/>
          <w:rtl/>
        </w:rPr>
        <w:t>تجهیزات</w:t>
      </w:r>
      <w:r w:rsidRPr="00612CFD">
        <w:rPr>
          <w:color w:val="000000"/>
          <w:szCs w:val="28"/>
          <w:rtl/>
        </w:rPr>
        <w:t xml:space="preserve"> </w:t>
      </w:r>
      <w:r w:rsidRPr="00612CFD">
        <w:rPr>
          <w:rFonts w:hint="cs"/>
          <w:color w:val="000000"/>
          <w:szCs w:val="28"/>
          <w:rtl/>
        </w:rPr>
        <w:t>مورداستفاده</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کشور</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راه</w:t>
      </w:r>
      <w:r w:rsidRPr="00612CFD">
        <w:rPr>
          <w:color w:val="000000"/>
          <w:szCs w:val="28"/>
          <w:rtl/>
        </w:rPr>
        <w:t xml:space="preserve"> </w:t>
      </w:r>
      <w:r w:rsidRPr="00612CFD">
        <w:rPr>
          <w:rFonts w:hint="cs"/>
          <w:color w:val="000000"/>
          <w:szCs w:val="28"/>
          <w:rtl/>
        </w:rPr>
        <w:t>اندازی</w:t>
      </w:r>
      <w:r w:rsidRPr="00612CFD">
        <w:rPr>
          <w:color w:val="000000"/>
          <w:szCs w:val="28"/>
          <w:rtl/>
        </w:rPr>
        <w:t xml:space="preserve"> </w:t>
      </w:r>
      <w:r w:rsidRPr="00612CFD">
        <w:rPr>
          <w:rFonts w:hint="cs"/>
          <w:color w:val="000000"/>
          <w:szCs w:val="28"/>
          <w:rtl/>
        </w:rPr>
        <w:t>ساختار</w:t>
      </w:r>
      <w:r w:rsidRPr="00612CFD">
        <w:rPr>
          <w:color w:val="000000"/>
          <w:szCs w:val="28"/>
          <w:rtl/>
        </w:rPr>
        <w:t xml:space="preserve"> </w:t>
      </w:r>
      <w:r w:rsidRPr="00612CFD">
        <w:rPr>
          <w:rFonts w:hint="cs"/>
          <w:color w:val="000000"/>
          <w:szCs w:val="28"/>
          <w:rtl/>
        </w:rPr>
        <w:t>مدیریتی</w:t>
      </w:r>
      <w:r w:rsidRPr="00612CFD">
        <w:rPr>
          <w:color w:val="000000"/>
          <w:szCs w:val="28"/>
          <w:rtl/>
        </w:rPr>
        <w:t xml:space="preserve"> </w:t>
      </w:r>
      <w:r w:rsidRPr="00612CFD">
        <w:rPr>
          <w:rFonts w:hint="cs"/>
          <w:color w:val="000000"/>
          <w:szCs w:val="28"/>
          <w:rtl/>
        </w:rPr>
        <w:t>امنیت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پدافند</w:t>
      </w:r>
      <w:r w:rsidRPr="00612CFD">
        <w:rPr>
          <w:color w:val="000000"/>
          <w:szCs w:val="28"/>
          <w:rtl/>
        </w:rPr>
        <w:t xml:space="preserve"> </w:t>
      </w:r>
      <w:r w:rsidRPr="00612CFD">
        <w:rPr>
          <w:rFonts w:hint="cs"/>
          <w:color w:val="000000"/>
          <w:szCs w:val="28"/>
          <w:rtl/>
        </w:rPr>
        <w:t>غیرعامل</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منظور</w:t>
      </w:r>
      <w:r w:rsidRPr="00612CFD">
        <w:rPr>
          <w:color w:val="000000"/>
          <w:szCs w:val="28"/>
          <w:rtl/>
        </w:rPr>
        <w:t xml:space="preserve"> </w:t>
      </w:r>
      <w:r w:rsidRPr="00612CFD">
        <w:rPr>
          <w:rFonts w:hint="cs"/>
          <w:color w:val="000000"/>
          <w:szCs w:val="28"/>
          <w:rtl/>
        </w:rPr>
        <w:t>اجرای</w:t>
      </w:r>
      <w:r w:rsidRPr="00612CFD">
        <w:rPr>
          <w:color w:val="000000"/>
          <w:szCs w:val="28"/>
          <w:rtl/>
        </w:rPr>
        <w:t xml:space="preserve"> </w:t>
      </w:r>
      <w:r w:rsidRPr="00612CFD">
        <w:rPr>
          <w:rFonts w:hint="cs"/>
          <w:color w:val="000000"/>
          <w:szCs w:val="28"/>
          <w:rtl/>
        </w:rPr>
        <w:t>طرح</w:t>
      </w:r>
      <w:r w:rsidRPr="00612CFD">
        <w:rPr>
          <w:color w:val="000000"/>
          <w:szCs w:val="28"/>
          <w:rtl/>
        </w:rPr>
        <w:t xml:space="preserve"> </w:t>
      </w:r>
      <w:r w:rsidRPr="00612CFD">
        <w:rPr>
          <w:rFonts w:hint="cs"/>
          <w:color w:val="000000"/>
          <w:szCs w:val="28"/>
          <w:rtl/>
        </w:rPr>
        <w:t>ساماندهی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راهبر</w:t>
      </w:r>
      <w:r w:rsidRPr="00612CFD">
        <w:rPr>
          <w:color w:val="000000"/>
          <w:szCs w:val="28"/>
          <w:rtl/>
        </w:rPr>
        <w:t xml:space="preserve"> </w:t>
      </w:r>
      <w:r w:rsidRPr="00612CFD">
        <w:rPr>
          <w:rFonts w:hint="cs"/>
          <w:color w:val="000000"/>
          <w:szCs w:val="28"/>
          <w:rtl/>
        </w:rPr>
        <w:t>امنیت،</w:t>
      </w:r>
      <w:r w:rsidRPr="00612CFD">
        <w:rPr>
          <w:color w:val="000000"/>
          <w:szCs w:val="28"/>
          <w:rtl/>
        </w:rPr>
        <w:t xml:space="preserve"> </w:t>
      </w:r>
      <w:r w:rsidRPr="00612CFD">
        <w:rPr>
          <w:rFonts w:hint="cs"/>
          <w:color w:val="000000"/>
          <w:szCs w:val="28"/>
          <w:rtl/>
        </w:rPr>
        <w:t>ایم</w:t>
      </w:r>
      <w:r w:rsidRPr="00612CFD">
        <w:rPr>
          <w:color w:val="000000"/>
          <w:szCs w:val="28"/>
          <w:rtl/>
        </w:rPr>
        <w:t>نی و پایداری حوزه فناوری اطلاعات کشور در چارچوب سیاست های ابلاغی.</w:t>
      </w:r>
      <w:r w:rsidRPr="00612CFD">
        <w:rPr>
          <w:rFonts w:ascii="Calibri" w:hAnsi="Calibri" w:cs="Calibri" w:hint="cs"/>
          <w:color w:val="000000"/>
          <w:szCs w:val="28"/>
          <w:rtl/>
        </w:rPr>
        <w:t> </w:t>
      </w:r>
      <w:r w:rsidRPr="00612CFD">
        <w:rPr>
          <w:rFonts w:hint="cs"/>
          <w:color w:val="000000"/>
          <w:szCs w:val="28"/>
          <w:rtl/>
        </w:rPr>
        <w:t>حمایت</w:t>
      </w:r>
      <w:r w:rsidRPr="00612CFD">
        <w:rPr>
          <w:color w:val="000000"/>
          <w:szCs w:val="28"/>
          <w:rtl/>
        </w:rPr>
        <w:t xml:space="preserve"> </w:t>
      </w:r>
      <w:r w:rsidRPr="00612CFD">
        <w:rPr>
          <w:rFonts w:hint="cs"/>
          <w:color w:val="000000"/>
          <w:szCs w:val="28"/>
          <w:rtl/>
        </w:rPr>
        <w:t>از</w:t>
      </w:r>
      <w:r w:rsidRPr="00612CFD">
        <w:rPr>
          <w:color w:val="000000"/>
          <w:szCs w:val="28"/>
          <w:rtl/>
        </w:rPr>
        <w:t xml:space="preserve"> </w:t>
      </w:r>
      <w:r w:rsidRPr="00612CFD">
        <w:rPr>
          <w:rFonts w:hint="cs"/>
          <w:color w:val="000000"/>
          <w:szCs w:val="28"/>
          <w:rtl/>
        </w:rPr>
        <w:t>طرح</w:t>
      </w:r>
      <w:r w:rsidRPr="00612CFD">
        <w:rPr>
          <w:color w:val="000000"/>
          <w:szCs w:val="28"/>
          <w:rtl/>
        </w:rPr>
        <w:t xml:space="preserve"> </w:t>
      </w:r>
      <w:r w:rsidRPr="00612CFD">
        <w:rPr>
          <w:rFonts w:hint="cs"/>
          <w:color w:val="000000"/>
          <w:szCs w:val="28"/>
          <w:rtl/>
        </w:rPr>
        <w:t>ها</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ظرفیت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پژوهشی</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کشور</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حمایت</w:t>
      </w:r>
      <w:r w:rsidRPr="00612CFD">
        <w:rPr>
          <w:color w:val="000000"/>
          <w:szCs w:val="28"/>
          <w:rtl/>
        </w:rPr>
        <w:t xml:space="preserve"> </w:t>
      </w:r>
      <w:r w:rsidRPr="00612CFD">
        <w:rPr>
          <w:rFonts w:hint="cs"/>
          <w:color w:val="000000"/>
          <w:szCs w:val="28"/>
          <w:rtl/>
        </w:rPr>
        <w:t>از</w:t>
      </w:r>
      <w:r w:rsidRPr="00612CFD">
        <w:rPr>
          <w:color w:val="000000"/>
          <w:szCs w:val="28"/>
          <w:rtl/>
        </w:rPr>
        <w:t xml:space="preserve"> </w:t>
      </w:r>
      <w:r w:rsidRPr="00612CFD">
        <w:rPr>
          <w:rFonts w:hint="cs"/>
          <w:color w:val="000000"/>
          <w:szCs w:val="28"/>
          <w:rtl/>
        </w:rPr>
        <w:t>سرمایه</w:t>
      </w:r>
      <w:r w:rsidRPr="00612CFD">
        <w:rPr>
          <w:color w:val="000000"/>
          <w:szCs w:val="28"/>
          <w:rtl/>
        </w:rPr>
        <w:t xml:space="preserve"> </w:t>
      </w:r>
      <w:r w:rsidRPr="00612CFD">
        <w:rPr>
          <w:rFonts w:hint="cs"/>
          <w:color w:val="000000"/>
          <w:szCs w:val="28"/>
          <w:rtl/>
        </w:rPr>
        <w:t>گذاری</w:t>
      </w:r>
      <w:r w:rsidRPr="00612CFD">
        <w:rPr>
          <w:color w:val="000000"/>
          <w:szCs w:val="28"/>
          <w:rtl/>
        </w:rPr>
        <w:t xml:space="preserve"> </w:t>
      </w:r>
      <w:r w:rsidRPr="00612CFD">
        <w:rPr>
          <w:rFonts w:hint="cs"/>
          <w:color w:val="000000"/>
          <w:szCs w:val="28"/>
          <w:rtl/>
        </w:rPr>
        <w:t>بخش</w:t>
      </w:r>
      <w:r w:rsidRPr="00612CFD">
        <w:rPr>
          <w:color w:val="000000"/>
          <w:szCs w:val="28"/>
          <w:rtl/>
        </w:rPr>
        <w:t xml:space="preserve"> </w:t>
      </w:r>
      <w:r w:rsidRPr="00612CFD">
        <w:rPr>
          <w:rFonts w:hint="cs"/>
          <w:color w:val="000000"/>
          <w:szCs w:val="28"/>
          <w:rtl/>
        </w:rPr>
        <w:t>خصوصی</w:t>
      </w:r>
      <w:r w:rsidRPr="00612CFD">
        <w:rPr>
          <w:color w:val="000000"/>
          <w:szCs w:val="28"/>
          <w:rtl/>
        </w:rPr>
        <w:t xml:space="preserve"> </w:t>
      </w:r>
      <w:r w:rsidRPr="00612CFD">
        <w:rPr>
          <w:rFonts w:hint="cs"/>
          <w:color w:val="000000"/>
          <w:szCs w:val="28"/>
          <w:rtl/>
        </w:rPr>
        <w:t>داخلی</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بومی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همچنین</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فنی</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حوزه</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ایجاد،</w:t>
      </w:r>
      <w:r w:rsidRPr="00612CFD">
        <w:rPr>
          <w:color w:val="000000"/>
          <w:szCs w:val="28"/>
          <w:rtl/>
        </w:rPr>
        <w:t xml:space="preserve"> </w:t>
      </w:r>
      <w:r w:rsidRPr="00612CFD">
        <w:rPr>
          <w:rFonts w:hint="cs"/>
          <w:color w:val="000000"/>
          <w:szCs w:val="28"/>
          <w:rtl/>
        </w:rPr>
        <w:t>مدیریت،</w:t>
      </w:r>
      <w:r w:rsidRPr="00612CFD">
        <w:rPr>
          <w:color w:val="000000"/>
          <w:szCs w:val="28"/>
          <w:rtl/>
        </w:rPr>
        <w:t xml:space="preserve"> </w:t>
      </w:r>
      <w:r w:rsidRPr="00612CFD">
        <w:rPr>
          <w:rFonts w:hint="cs"/>
          <w:color w:val="000000"/>
          <w:szCs w:val="28"/>
          <w:rtl/>
        </w:rPr>
        <w:t>تو</w:t>
      </w:r>
      <w:r w:rsidRPr="00612CFD">
        <w:rPr>
          <w:color w:val="000000"/>
          <w:szCs w:val="28"/>
          <w:rtl/>
        </w:rPr>
        <w:t>سعه و اجرای پروژه های حوزه فناوری اطلاعات بخصوص در مناطق محروم که بخش خصوصی تمایل به سرمایه گذاری ندارد.</w:t>
      </w:r>
      <w:r w:rsidRPr="00612CFD">
        <w:rPr>
          <w:rFonts w:ascii="Calibri" w:hAnsi="Calibri" w:cs="Calibri" w:hint="cs"/>
          <w:color w:val="000000"/>
          <w:szCs w:val="28"/>
          <w:rtl/>
        </w:rPr>
        <w:t> </w:t>
      </w:r>
      <w:r w:rsidRPr="00612CFD">
        <w:rPr>
          <w:rFonts w:hint="cs"/>
          <w:color w:val="000000"/>
          <w:szCs w:val="28"/>
          <w:rtl/>
        </w:rPr>
        <w:t>اجرای</w:t>
      </w:r>
      <w:r w:rsidRPr="00612CFD">
        <w:rPr>
          <w:color w:val="000000"/>
          <w:szCs w:val="28"/>
          <w:rtl/>
        </w:rPr>
        <w:t xml:space="preserve"> </w:t>
      </w:r>
      <w:r w:rsidRPr="00612CFD">
        <w:rPr>
          <w:rFonts w:hint="cs"/>
          <w:color w:val="000000"/>
          <w:szCs w:val="28"/>
          <w:rtl/>
        </w:rPr>
        <w:t>فعالیت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مربوط</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کارگزاری</w:t>
      </w:r>
      <w:r w:rsidRPr="00612CFD">
        <w:rPr>
          <w:color w:val="000000"/>
          <w:szCs w:val="28"/>
          <w:rtl/>
        </w:rPr>
        <w:t xml:space="preserve"> </w:t>
      </w:r>
      <w:r w:rsidRPr="00612CFD">
        <w:rPr>
          <w:rFonts w:hint="cs"/>
          <w:color w:val="000000"/>
          <w:szCs w:val="28"/>
          <w:rtl/>
        </w:rPr>
        <w:t>وزارت</w:t>
      </w:r>
      <w:r w:rsidRPr="00612CFD">
        <w:rPr>
          <w:color w:val="000000"/>
          <w:szCs w:val="28"/>
          <w:rtl/>
        </w:rPr>
        <w:t xml:space="preserve"> </w:t>
      </w:r>
      <w:r w:rsidRPr="00612CFD">
        <w:rPr>
          <w:rFonts w:hint="cs"/>
          <w:color w:val="000000"/>
          <w:szCs w:val="28"/>
          <w:rtl/>
        </w:rPr>
        <w:t>ارتباطات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فناوری</w:t>
      </w:r>
      <w:r w:rsidRPr="00612CFD">
        <w:rPr>
          <w:color w:val="000000"/>
          <w:szCs w:val="28"/>
          <w:rtl/>
        </w:rPr>
        <w:t xml:space="preserve"> </w:t>
      </w:r>
      <w:r w:rsidRPr="00612CFD">
        <w:rPr>
          <w:rFonts w:hint="cs"/>
          <w:color w:val="000000"/>
          <w:szCs w:val="28"/>
          <w:rtl/>
        </w:rPr>
        <w:t>اطلاعات</w:t>
      </w:r>
      <w:r w:rsidRPr="00612CFD">
        <w:rPr>
          <w:color w:val="000000"/>
          <w:szCs w:val="28"/>
          <w:rtl/>
        </w:rPr>
        <w:t>.</w:t>
      </w:r>
    </w:p>
    <w:p w14:paraId="46335DE1"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فصل سوم- ارکان سازمان</w:t>
      </w:r>
    </w:p>
    <w:p w14:paraId="3BA54D17"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8-</w:t>
      </w:r>
      <w:r w:rsidRPr="00612CFD">
        <w:rPr>
          <w:rFonts w:ascii="Calibri" w:hAnsi="Calibri" w:cs="Calibri" w:hint="cs"/>
          <w:color w:val="00008B"/>
          <w:sz w:val="28"/>
          <w:szCs w:val="28"/>
          <w:rtl/>
        </w:rPr>
        <w:t> </w:t>
      </w:r>
      <w:r w:rsidRPr="00612CFD">
        <w:rPr>
          <w:rFonts w:cs="B Compset"/>
          <w:color w:val="000000"/>
          <w:sz w:val="28"/>
          <w:szCs w:val="28"/>
          <w:rtl/>
        </w:rPr>
        <w:t>ارکان سازمان عبارت اند از:</w:t>
      </w:r>
    </w:p>
    <w:p w14:paraId="4F8B48B7" w14:textId="77777777" w:rsidR="0025216B" w:rsidRPr="00612CFD" w:rsidRDefault="0025216B" w:rsidP="0025216B">
      <w:pPr>
        <w:ind w:left="720"/>
        <w:jc w:val="both"/>
        <w:rPr>
          <w:color w:val="000000"/>
          <w:szCs w:val="28"/>
          <w:rtl/>
        </w:rPr>
      </w:pPr>
      <w:r w:rsidRPr="00612CFD">
        <w:rPr>
          <w:color w:val="000000"/>
          <w:szCs w:val="28"/>
          <w:rtl/>
        </w:rPr>
        <w:t>مجمع عمومی.</w:t>
      </w:r>
      <w:r w:rsidRPr="00612CFD">
        <w:rPr>
          <w:rFonts w:ascii="Calibri" w:hAnsi="Calibri" w:cs="Calibri" w:hint="cs"/>
          <w:color w:val="000000"/>
          <w:szCs w:val="28"/>
          <w:rtl/>
        </w:rPr>
        <w:t> </w:t>
      </w:r>
      <w:r w:rsidRPr="00612CFD">
        <w:rPr>
          <w:rFonts w:hint="cs"/>
          <w:color w:val="000000"/>
          <w:szCs w:val="28"/>
          <w:rtl/>
        </w:rPr>
        <w:t>هیئت</w:t>
      </w:r>
      <w:r w:rsidRPr="00612CFD">
        <w:rPr>
          <w:color w:val="000000"/>
          <w:szCs w:val="28"/>
          <w:rtl/>
        </w:rPr>
        <w:t xml:space="preserve"> </w:t>
      </w:r>
      <w:r w:rsidRPr="00612CFD">
        <w:rPr>
          <w:rFonts w:hint="cs"/>
          <w:color w:val="000000"/>
          <w:szCs w:val="28"/>
          <w:rtl/>
        </w:rPr>
        <w:t>عامل</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ری</w:t>
      </w:r>
      <w:r w:rsidRPr="00612CFD">
        <w:rPr>
          <w:color w:val="000000"/>
          <w:szCs w:val="28"/>
          <w:rtl/>
        </w:rPr>
        <w:t>یس سازمان</w:t>
      </w:r>
      <w:r w:rsidRPr="00612CFD">
        <w:rPr>
          <w:rFonts w:ascii="Calibri" w:hAnsi="Calibri" w:cs="Calibri" w:hint="cs"/>
          <w:color w:val="000000"/>
          <w:szCs w:val="28"/>
          <w:rtl/>
        </w:rPr>
        <w:t> </w:t>
      </w:r>
      <w:r w:rsidRPr="00612CFD">
        <w:rPr>
          <w:rFonts w:hint="cs"/>
          <w:color w:val="000000"/>
          <w:szCs w:val="28"/>
          <w:rtl/>
        </w:rPr>
        <w:t>بازرس</w:t>
      </w:r>
      <w:r w:rsidRPr="00612CFD">
        <w:rPr>
          <w:color w:val="000000"/>
          <w:szCs w:val="28"/>
          <w:rtl/>
        </w:rPr>
        <w:t xml:space="preserve"> (</w:t>
      </w:r>
      <w:r w:rsidRPr="00612CFD">
        <w:rPr>
          <w:rFonts w:hint="cs"/>
          <w:color w:val="000000"/>
          <w:szCs w:val="28"/>
          <w:rtl/>
        </w:rPr>
        <w:t>حسابرس</w:t>
      </w:r>
      <w:r w:rsidRPr="00612CFD">
        <w:rPr>
          <w:color w:val="000000"/>
          <w:szCs w:val="28"/>
          <w:rtl/>
        </w:rPr>
        <w:t>)</w:t>
      </w:r>
    </w:p>
    <w:p w14:paraId="2D717AC2"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9-</w:t>
      </w:r>
      <w:r w:rsidRPr="00612CFD">
        <w:rPr>
          <w:rFonts w:ascii="Calibri" w:hAnsi="Calibri" w:cs="Calibri" w:hint="cs"/>
          <w:color w:val="00008B"/>
          <w:sz w:val="28"/>
          <w:szCs w:val="28"/>
          <w:rtl/>
        </w:rPr>
        <w:t> </w:t>
      </w:r>
      <w:r w:rsidRPr="00612CFD">
        <w:rPr>
          <w:rFonts w:cs="B Compset"/>
          <w:color w:val="000000"/>
          <w:sz w:val="28"/>
          <w:szCs w:val="28"/>
          <w:rtl/>
        </w:rPr>
        <w:t>مجمع عمومی سازمان از اعضای زیر تشکیل می شود:</w:t>
      </w:r>
    </w:p>
    <w:p w14:paraId="757F3BFD" w14:textId="77777777" w:rsidR="0025216B" w:rsidRPr="00612CFD" w:rsidRDefault="0025216B" w:rsidP="0025216B">
      <w:pPr>
        <w:ind w:left="720"/>
        <w:jc w:val="both"/>
        <w:rPr>
          <w:color w:val="000000"/>
          <w:szCs w:val="28"/>
          <w:rtl/>
        </w:rPr>
      </w:pPr>
      <w:r w:rsidRPr="00612CFD">
        <w:rPr>
          <w:color w:val="000000"/>
          <w:szCs w:val="28"/>
          <w:rtl/>
        </w:rPr>
        <w:t>وزیر ارتباطات و فناوری اطلاعات (رییس)</w:t>
      </w:r>
      <w:r w:rsidRPr="00612CFD">
        <w:rPr>
          <w:rFonts w:ascii="Calibri" w:hAnsi="Calibri" w:cs="Calibri" w:hint="cs"/>
          <w:color w:val="000000"/>
          <w:szCs w:val="28"/>
          <w:rtl/>
        </w:rPr>
        <w:t> </w:t>
      </w:r>
      <w:r w:rsidRPr="00612CFD">
        <w:rPr>
          <w:rFonts w:hint="cs"/>
          <w:color w:val="000000"/>
          <w:szCs w:val="28"/>
          <w:rtl/>
        </w:rPr>
        <w:t>وزیر</w:t>
      </w:r>
      <w:r w:rsidRPr="00612CFD">
        <w:rPr>
          <w:color w:val="000000"/>
          <w:szCs w:val="28"/>
          <w:rtl/>
        </w:rPr>
        <w:t xml:space="preserve"> </w:t>
      </w:r>
      <w:r w:rsidRPr="00612CFD">
        <w:rPr>
          <w:rFonts w:hint="cs"/>
          <w:color w:val="000000"/>
          <w:szCs w:val="28"/>
          <w:rtl/>
        </w:rPr>
        <w:t>امور</w:t>
      </w:r>
      <w:r w:rsidRPr="00612CFD">
        <w:rPr>
          <w:color w:val="000000"/>
          <w:szCs w:val="28"/>
          <w:rtl/>
        </w:rPr>
        <w:t xml:space="preserve"> </w:t>
      </w:r>
      <w:r w:rsidRPr="00612CFD">
        <w:rPr>
          <w:rFonts w:hint="cs"/>
          <w:color w:val="000000"/>
          <w:szCs w:val="28"/>
          <w:rtl/>
        </w:rPr>
        <w:t>اقتصادی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دارایی</w:t>
      </w:r>
      <w:r w:rsidRPr="00612CFD">
        <w:rPr>
          <w:rFonts w:ascii="Calibri" w:hAnsi="Calibri" w:cs="Calibri" w:hint="cs"/>
          <w:color w:val="000000"/>
          <w:szCs w:val="28"/>
          <w:rtl/>
        </w:rPr>
        <w:t> </w:t>
      </w:r>
      <w:r w:rsidRPr="00612CFD">
        <w:rPr>
          <w:rFonts w:hint="cs"/>
          <w:color w:val="000000"/>
          <w:szCs w:val="28"/>
          <w:rtl/>
        </w:rPr>
        <w:t>وزیر</w:t>
      </w:r>
      <w:r w:rsidRPr="00612CFD">
        <w:rPr>
          <w:color w:val="000000"/>
          <w:szCs w:val="28"/>
          <w:rtl/>
        </w:rPr>
        <w:t xml:space="preserve"> </w:t>
      </w:r>
      <w:r w:rsidRPr="00612CFD">
        <w:rPr>
          <w:rFonts w:hint="cs"/>
          <w:color w:val="000000"/>
          <w:szCs w:val="28"/>
          <w:rtl/>
        </w:rPr>
        <w:t>صنعت،</w:t>
      </w:r>
      <w:r w:rsidRPr="00612CFD">
        <w:rPr>
          <w:color w:val="000000"/>
          <w:szCs w:val="28"/>
          <w:rtl/>
        </w:rPr>
        <w:t xml:space="preserve"> </w:t>
      </w:r>
      <w:r w:rsidRPr="00612CFD">
        <w:rPr>
          <w:rFonts w:hint="cs"/>
          <w:color w:val="000000"/>
          <w:szCs w:val="28"/>
          <w:rtl/>
        </w:rPr>
        <w:t>معدن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تجارت</w:t>
      </w:r>
      <w:r w:rsidRPr="00612CFD">
        <w:rPr>
          <w:rFonts w:ascii="Calibri" w:hAnsi="Calibri" w:cs="Calibri" w:hint="cs"/>
          <w:color w:val="000000"/>
          <w:szCs w:val="28"/>
          <w:rtl/>
        </w:rPr>
        <w:t> </w:t>
      </w:r>
      <w:r w:rsidRPr="00612CFD">
        <w:rPr>
          <w:rFonts w:hint="cs"/>
          <w:color w:val="000000"/>
          <w:szCs w:val="28"/>
          <w:rtl/>
        </w:rPr>
        <w:t>معاون</w:t>
      </w:r>
      <w:r w:rsidRPr="00612CFD">
        <w:rPr>
          <w:color w:val="000000"/>
          <w:szCs w:val="28"/>
          <w:rtl/>
        </w:rPr>
        <w:t xml:space="preserve"> </w:t>
      </w:r>
      <w:r w:rsidRPr="00612CFD">
        <w:rPr>
          <w:rFonts w:hint="cs"/>
          <w:color w:val="000000"/>
          <w:szCs w:val="28"/>
          <w:rtl/>
        </w:rPr>
        <w:t>توسعه</w:t>
      </w:r>
      <w:r w:rsidRPr="00612CFD">
        <w:rPr>
          <w:color w:val="000000"/>
          <w:szCs w:val="28"/>
          <w:rtl/>
        </w:rPr>
        <w:t xml:space="preserve"> </w:t>
      </w:r>
      <w:r w:rsidRPr="00612CFD">
        <w:rPr>
          <w:rFonts w:hint="cs"/>
          <w:color w:val="000000"/>
          <w:szCs w:val="28"/>
          <w:rtl/>
        </w:rPr>
        <w:t>مدیریت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سرمایه</w:t>
      </w:r>
      <w:r w:rsidRPr="00612CFD">
        <w:rPr>
          <w:color w:val="000000"/>
          <w:szCs w:val="28"/>
          <w:rtl/>
        </w:rPr>
        <w:t xml:space="preserve"> </w:t>
      </w:r>
      <w:r w:rsidRPr="00612CFD">
        <w:rPr>
          <w:rFonts w:hint="cs"/>
          <w:color w:val="000000"/>
          <w:szCs w:val="28"/>
          <w:rtl/>
        </w:rPr>
        <w:t>انسانی</w:t>
      </w:r>
      <w:r w:rsidRPr="00612CFD">
        <w:rPr>
          <w:color w:val="000000"/>
          <w:szCs w:val="28"/>
          <w:rtl/>
        </w:rPr>
        <w:t xml:space="preserve"> </w:t>
      </w:r>
      <w:r w:rsidRPr="00612CFD">
        <w:rPr>
          <w:rFonts w:hint="cs"/>
          <w:color w:val="000000"/>
          <w:szCs w:val="28"/>
          <w:rtl/>
        </w:rPr>
        <w:t>رییس</w:t>
      </w:r>
      <w:r w:rsidRPr="00612CFD">
        <w:rPr>
          <w:color w:val="000000"/>
          <w:szCs w:val="28"/>
          <w:rtl/>
        </w:rPr>
        <w:t xml:space="preserve"> </w:t>
      </w:r>
      <w:r w:rsidRPr="00612CFD">
        <w:rPr>
          <w:rFonts w:hint="cs"/>
          <w:color w:val="000000"/>
          <w:szCs w:val="28"/>
          <w:rtl/>
        </w:rPr>
        <w:t>جمهور</w:t>
      </w:r>
      <w:r w:rsidRPr="00612CFD">
        <w:rPr>
          <w:rFonts w:ascii="Calibri" w:hAnsi="Calibri" w:cs="Calibri" w:hint="cs"/>
          <w:color w:val="000000"/>
          <w:szCs w:val="28"/>
          <w:rtl/>
        </w:rPr>
        <w:t> </w:t>
      </w:r>
      <w:r w:rsidRPr="00612CFD">
        <w:rPr>
          <w:rFonts w:hint="cs"/>
          <w:color w:val="000000"/>
          <w:szCs w:val="28"/>
          <w:rtl/>
        </w:rPr>
        <w:t>معاون</w:t>
      </w:r>
      <w:r w:rsidRPr="00612CFD">
        <w:rPr>
          <w:color w:val="000000"/>
          <w:szCs w:val="28"/>
          <w:rtl/>
        </w:rPr>
        <w:t xml:space="preserve"> </w:t>
      </w:r>
      <w:r w:rsidRPr="00612CFD">
        <w:rPr>
          <w:rFonts w:hint="cs"/>
          <w:color w:val="000000"/>
          <w:szCs w:val="28"/>
          <w:rtl/>
        </w:rPr>
        <w:t>برنامه</w:t>
      </w:r>
      <w:r w:rsidRPr="00612CFD">
        <w:rPr>
          <w:color w:val="000000"/>
          <w:szCs w:val="28"/>
          <w:rtl/>
        </w:rPr>
        <w:t xml:space="preserve"> </w:t>
      </w:r>
      <w:r w:rsidRPr="00612CFD">
        <w:rPr>
          <w:rFonts w:hint="cs"/>
          <w:color w:val="000000"/>
          <w:szCs w:val="28"/>
          <w:rtl/>
        </w:rPr>
        <w:t>ریزی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نظارت</w:t>
      </w:r>
      <w:r w:rsidRPr="00612CFD">
        <w:rPr>
          <w:color w:val="000000"/>
          <w:szCs w:val="28"/>
          <w:rtl/>
        </w:rPr>
        <w:t xml:space="preserve"> </w:t>
      </w:r>
      <w:r w:rsidRPr="00612CFD">
        <w:rPr>
          <w:rFonts w:hint="cs"/>
          <w:color w:val="000000"/>
          <w:szCs w:val="28"/>
          <w:rtl/>
        </w:rPr>
        <w:t>راهبردی</w:t>
      </w:r>
      <w:r w:rsidRPr="00612CFD">
        <w:rPr>
          <w:color w:val="000000"/>
          <w:szCs w:val="28"/>
          <w:rtl/>
        </w:rPr>
        <w:t xml:space="preserve"> </w:t>
      </w:r>
      <w:r w:rsidRPr="00612CFD">
        <w:rPr>
          <w:rFonts w:hint="cs"/>
          <w:color w:val="000000"/>
          <w:szCs w:val="28"/>
          <w:rtl/>
        </w:rPr>
        <w:t>رییس</w:t>
      </w:r>
      <w:r w:rsidRPr="00612CFD">
        <w:rPr>
          <w:color w:val="000000"/>
          <w:szCs w:val="28"/>
          <w:rtl/>
        </w:rPr>
        <w:t xml:space="preserve"> </w:t>
      </w:r>
      <w:r w:rsidRPr="00612CFD">
        <w:rPr>
          <w:rFonts w:hint="cs"/>
          <w:color w:val="000000"/>
          <w:szCs w:val="28"/>
          <w:rtl/>
        </w:rPr>
        <w:t>جمهو</w:t>
      </w:r>
      <w:r w:rsidRPr="00612CFD">
        <w:rPr>
          <w:color w:val="000000"/>
          <w:szCs w:val="28"/>
          <w:rtl/>
        </w:rPr>
        <w:t>ر</w:t>
      </w:r>
    </w:p>
    <w:p w14:paraId="2D2D5F1C"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10-</w:t>
      </w:r>
      <w:r w:rsidRPr="00612CFD">
        <w:rPr>
          <w:rFonts w:ascii="Calibri" w:hAnsi="Calibri" w:cs="Calibri" w:hint="cs"/>
          <w:color w:val="00008B"/>
          <w:sz w:val="28"/>
          <w:szCs w:val="28"/>
          <w:rtl/>
        </w:rPr>
        <w:t> </w:t>
      </w:r>
      <w:r w:rsidRPr="00612CFD">
        <w:rPr>
          <w:rFonts w:cs="B Compset"/>
          <w:color w:val="000000"/>
          <w:sz w:val="28"/>
          <w:szCs w:val="28"/>
          <w:rtl/>
        </w:rPr>
        <w:t>مجامع عمومی سازمان عبارت اند از:</w:t>
      </w:r>
    </w:p>
    <w:p w14:paraId="40A674F0" w14:textId="77777777" w:rsidR="0025216B" w:rsidRPr="00612CFD" w:rsidRDefault="0025216B" w:rsidP="0025216B">
      <w:pPr>
        <w:pStyle w:val="NormalWeb"/>
        <w:jc w:val="both"/>
        <w:rPr>
          <w:rFonts w:cs="B Compset"/>
          <w:color w:val="000000"/>
          <w:sz w:val="28"/>
          <w:szCs w:val="28"/>
          <w:rtl/>
        </w:rPr>
      </w:pPr>
      <w:r w:rsidRPr="00612CFD">
        <w:rPr>
          <w:rFonts w:cs="B Compset"/>
          <w:color w:val="000000"/>
          <w:sz w:val="28"/>
          <w:szCs w:val="28"/>
          <w:rtl/>
        </w:rPr>
        <w:t>الف مجمع عمومی عادی</w:t>
      </w:r>
    </w:p>
    <w:p w14:paraId="4CE0E4C4" w14:textId="77777777" w:rsidR="0025216B" w:rsidRPr="00612CFD" w:rsidRDefault="0025216B" w:rsidP="0025216B">
      <w:pPr>
        <w:pStyle w:val="NormalWeb"/>
        <w:jc w:val="both"/>
        <w:rPr>
          <w:rFonts w:cs="B Compset"/>
          <w:color w:val="000000"/>
          <w:sz w:val="28"/>
          <w:szCs w:val="28"/>
          <w:rtl/>
        </w:rPr>
      </w:pPr>
      <w:r w:rsidRPr="00612CFD">
        <w:rPr>
          <w:rFonts w:cs="B Compset"/>
          <w:color w:val="000000"/>
          <w:sz w:val="28"/>
          <w:szCs w:val="28"/>
          <w:rtl/>
        </w:rPr>
        <w:lastRenderedPageBreak/>
        <w:t>ب مجمع عمومی فوق العاده</w:t>
      </w:r>
    </w:p>
    <w:p w14:paraId="6AB51B47"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11-</w:t>
      </w:r>
      <w:r w:rsidRPr="00612CFD">
        <w:rPr>
          <w:rFonts w:ascii="Calibri" w:hAnsi="Calibri" w:cs="Calibri" w:hint="cs"/>
          <w:color w:val="00008B"/>
          <w:sz w:val="28"/>
          <w:szCs w:val="28"/>
          <w:rtl/>
        </w:rPr>
        <w:t> </w:t>
      </w:r>
      <w:r w:rsidRPr="00612CFD">
        <w:rPr>
          <w:rFonts w:cs="B Compset"/>
          <w:color w:val="000000"/>
          <w:sz w:val="28"/>
          <w:szCs w:val="28"/>
          <w:rtl/>
        </w:rPr>
        <w:t>مجمع عمومی عادی حداقل سالی دو بار تشکیل خواهد شد. یک بار برای استماع و رسیدگی به گزارش هیئت عامل و بازرس (حسابرس) سازمان و اتخاذ تصمیم نسبت به صورت های مالی و سایر موضوعاتی که با رعایت قوانین و مقررات در دستور جلسه مجمع عمومی قرارگرفته است. بار دوم جهت رسیدگی و اتخاذ تصمیم نسبت به بودجه سال آتی و برنامه ها و خط مشی آتی سازمان و سایر موضوعاتی که در دستور جلسه مجمع عمومی قیدشده است.</w:t>
      </w:r>
    </w:p>
    <w:p w14:paraId="40E45819"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12-</w:t>
      </w:r>
      <w:r w:rsidRPr="00612CFD">
        <w:rPr>
          <w:rFonts w:ascii="Calibri" w:hAnsi="Calibri" w:cs="Calibri" w:hint="cs"/>
          <w:color w:val="00008B"/>
          <w:sz w:val="28"/>
          <w:szCs w:val="28"/>
          <w:rtl/>
        </w:rPr>
        <w:t> </w:t>
      </w:r>
      <w:r w:rsidRPr="00612CFD">
        <w:rPr>
          <w:rFonts w:cs="B Compset"/>
          <w:color w:val="000000"/>
          <w:sz w:val="28"/>
          <w:szCs w:val="28"/>
          <w:rtl/>
        </w:rPr>
        <w:t>مجمع عمومی عادی با حضور اکثریت و مجمع عمومی فوق العاده با حضور کل اعضاء رسمیت خواهد داشت و تصمیمات مجمع عمومی عادی با اکثریت آراء و تصمیمات مجمع عمومی فوق العاده با اتفاق آراء اعضاء مجمع عمومی به تصویب می رسد. دعوت مجمع عمومی اعم از عادی و فوق العاده با ذکر تاریخ و محل تشکیل و دستور جلسه حداقل ده روز قبل از انعقاد مجمع عمومی به عمل خواهد آمد. سوابق مربوط به موضوعاتی که در دستور مجمع عمومی به عمل خواهد آمد. سوابق مربوط به موضوعاتی که در دستور مجمع عمومی قرار دارد باید همراه دعوت نامه برای اعضای مجمع عمومی ارسال شود.</w:t>
      </w:r>
    </w:p>
    <w:p w14:paraId="131480BD"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13-</w:t>
      </w:r>
      <w:r w:rsidRPr="00612CFD">
        <w:rPr>
          <w:rFonts w:ascii="Calibri" w:hAnsi="Calibri" w:cs="Calibri" w:hint="cs"/>
          <w:color w:val="00008B"/>
          <w:sz w:val="28"/>
          <w:szCs w:val="28"/>
          <w:rtl/>
        </w:rPr>
        <w:t> </w:t>
      </w:r>
      <w:r w:rsidRPr="00612CFD">
        <w:rPr>
          <w:rFonts w:cs="B Compset"/>
          <w:color w:val="000000"/>
          <w:sz w:val="28"/>
          <w:szCs w:val="28"/>
          <w:rtl/>
        </w:rPr>
        <w:t>وظایف و اختیارات مجمع عمومی عادی به شرح زیر می باشد:</w:t>
      </w:r>
    </w:p>
    <w:p w14:paraId="149B9B58" w14:textId="77777777" w:rsidR="0025216B" w:rsidRPr="00612CFD" w:rsidRDefault="0025216B" w:rsidP="0025216B">
      <w:pPr>
        <w:ind w:left="720"/>
        <w:jc w:val="both"/>
        <w:rPr>
          <w:color w:val="000000"/>
          <w:szCs w:val="28"/>
          <w:rtl/>
        </w:rPr>
      </w:pPr>
      <w:r w:rsidRPr="00612CFD">
        <w:rPr>
          <w:color w:val="000000"/>
          <w:szCs w:val="28"/>
          <w:rtl/>
        </w:rPr>
        <w:t>اتخاذ تصمیم نسبت به سیاست های کلی و برنامه های عملیاتی آتی شرکت.</w:t>
      </w:r>
      <w:r w:rsidRPr="00612CFD">
        <w:rPr>
          <w:rFonts w:ascii="Calibri" w:hAnsi="Calibri" w:cs="Calibri" w:hint="cs"/>
          <w:color w:val="000000"/>
          <w:szCs w:val="28"/>
          <w:rtl/>
        </w:rPr>
        <w:t> </w:t>
      </w:r>
      <w:r w:rsidRPr="00612CFD">
        <w:rPr>
          <w:rFonts w:hint="cs"/>
          <w:color w:val="000000"/>
          <w:szCs w:val="28"/>
          <w:rtl/>
        </w:rPr>
        <w:t>رسیدگی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اظهارنظر</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نسبت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گزارش</w:t>
      </w:r>
      <w:r w:rsidRPr="00612CFD">
        <w:rPr>
          <w:color w:val="000000"/>
          <w:szCs w:val="28"/>
          <w:rtl/>
        </w:rPr>
        <w:t xml:space="preserve"> </w:t>
      </w:r>
      <w:r w:rsidRPr="00612CFD">
        <w:rPr>
          <w:rFonts w:hint="cs"/>
          <w:color w:val="000000"/>
          <w:szCs w:val="28"/>
          <w:rtl/>
        </w:rPr>
        <w:t>عملکرد</w:t>
      </w:r>
      <w:r w:rsidRPr="00612CFD">
        <w:rPr>
          <w:color w:val="000000"/>
          <w:szCs w:val="28"/>
          <w:rtl/>
        </w:rPr>
        <w:t xml:space="preserve"> </w:t>
      </w:r>
      <w:r w:rsidRPr="00612CFD">
        <w:rPr>
          <w:rFonts w:hint="cs"/>
          <w:color w:val="000000"/>
          <w:szCs w:val="28"/>
          <w:rtl/>
        </w:rPr>
        <w:t>سالانه،</w:t>
      </w:r>
      <w:r w:rsidRPr="00612CFD">
        <w:rPr>
          <w:color w:val="000000"/>
          <w:szCs w:val="28"/>
          <w:rtl/>
        </w:rPr>
        <w:t xml:space="preserve"> </w:t>
      </w:r>
      <w:r w:rsidRPr="00612CFD">
        <w:rPr>
          <w:rFonts w:hint="cs"/>
          <w:color w:val="000000"/>
          <w:szCs w:val="28"/>
          <w:rtl/>
        </w:rPr>
        <w:t>صورت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مالی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بودجه</w:t>
      </w:r>
      <w:r w:rsidRPr="00612CFD">
        <w:rPr>
          <w:color w:val="000000"/>
          <w:szCs w:val="28"/>
          <w:rtl/>
        </w:rPr>
        <w:t xml:space="preserve"> </w:t>
      </w:r>
      <w:r w:rsidRPr="00612CFD">
        <w:rPr>
          <w:rFonts w:hint="cs"/>
          <w:color w:val="000000"/>
          <w:szCs w:val="28"/>
          <w:rtl/>
        </w:rPr>
        <w:t>سازمان</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نسبت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اندوخته</w:t>
      </w:r>
      <w:r w:rsidRPr="00612CFD">
        <w:rPr>
          <w:color w:val="000000"/>
          <w:szCs w:val="28"/>
          <w:rtl/>
        </w:rPr>
        <w:t xml:space="preserve"> </w:t>
      </w:r>
      <w:r w:rsidRPr="00612CFD">
        <w:rPr>
          <w:rFonts w:hint="cs"/>
          <w:color w:val="000000"/>
          <w:szCs w:val="28"/>
          <w:rtl/>
        </w:rPr>
        <w:t>ها</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نحوه</w:t>
      </w:r>
      <w:r w:rsidRPr="00612CFD">
        <w:rPr>
          <w:color w:val="000000"/>
          <w:szCs w:val="28"/>
          <w:rtl/>
        </w:rPr>
        <w:t xml:space="preserve"> </w:t>
      </w:r>
      <w:r w:rsidRPr="00612CFD">
        <w:rPr>
          <w:rFonts w:hint="cs"/>
          <w:color w:val="000000"/>
          <w:szCs w:val="28"/>
          <w:rtl/>
        </w:rPr>
        <w:t>تقسیم</w:t>
      </w:r>
      <w:r w:rsidRPr="00612CFD">
        <w:rPr>
          <w:color w:val="000000"/>
          <w:szCs w:val="28"/>
          <w:rtl/>
        </w:rPr>
        <w:t xml:space="preserve"> </w:t>
      </w:r>
      <w:r w:rsidRPr="00612CFD">
        <w:rPr>
          <w:rFonts w:hint="cs"/>
          <w:color w:val="000000"/>
          <w:szCs w:val="28"/>
          <w:rtl/>
        </w:rPr>
        <w:t>سود</w:t>
      </w:r>
      <w:r w:rsidRPr="00612CFD">
        <w:rPr>
          <w:color w:val="000000"/>
          <w:szCs w:val="28"/>
          <w:rtl/>
        </w:rPr>
        <w:t xml:space="preserve"> </w:t>
      </w:r>
      <w:r w:rsidRPr="00612CFD">
        <w:rPr>
          <w:rFonts w:hint="cs"/>
          <w:color w:val="000000"/>
          <w:szCs w:val="28"/>
          <w:rtl/>
        </w:rPr>
        <w:t>ویژ</w:t>
      </w:r>
      <w:r w:rsidRPr="00612CFD">
        <w:rPr>
          <w:color w:val="000000"/>
          <w:szCs w:val="28"/>
          <w:rtl/>
        </w:rPr>
        <w:t>ه سازمان با رعایت قوانین و مقررات مربوط.</w:t>
      </w:r>
      <w:r w:rsidRPr="00612CFD">
        <w:rPr>
          <w:rFonts w:ascii="Calibri" w:hAnsi="Calibri" w:cs="Calibri" w:hint="cs"/>
          <w:color w:val="000000"/>
          <w:szCs w:val="28"/>
          <w:rtl/>
        </w:rPr>
        <w:t> </w:t>
      </w:r>
      <w:r w:rsidRPr="00612CFD">
        <w:rPr>
          <w:rFonts w:hint="cs"/>
          <w:color w:val="000000"/>
          <w:szCs w:val="28"/>
          <w:rtl/>
        </w:rPr>
        <w:t>انتخاب</w:t>
      </w:r>
      <w:r w:rsidRPr="00612CFD">
        <w:rPr>
          <w:color w:val="000000"/>
          <w:szCs w:val="28"/>
          <w:rtl/>
        </w:rPr>
        <w:t xml:space="preserve"> </w:t>
      </w:r>
      <w:r w:rsidRPr="00612CFD">
        <w:rPr>
          <w:rFonts w:hint="cs"/>
          <w:color w:val="000000"/>
          <w:szCs w:val="28"/>
          <w:rtl/>
        </w:rPr>
        <w:t>یا</w:t>
      </w:r>
      <w:r w:rsidRPr="00612CFD">
        <w:rPr>
          <w:color w:val="000000"/>
          <w:szCs w:val="28"/>
          <w:rtl/>
        </w:rPr>
        <w:t xml:space="preserve"> </w:t>
      </w:r>
      <w:r w:rsidRPr="00612CFD">
        <w:rPr>
          <w:rFonts w:hint="cs"/>
          <w:color w:val="000000"/>
          <w:szCs w:val="28"/>
          <w:rtl/>
        </w:rPr>
        <w:t>عزل</w:t>
      </w:r>
      <w:r w:rsidRPr="00612CFD">
        <w:rPr>
          <w:color w:val="000000"/>
          <w:szCs w:val="28"/>
          <w:rtl/>
        </w:rPr>
        <w:t xml:space="preserve"> </w:t>
      </w:r>
      <w:r w:rsidRPr="00612CFD">
        <w:rPr>
          <w:rFonts w:hint="cs"/>
          <w:color w:val="000000"/>
          <w:szCs w:val="28"/>
          <w:rtl/>
        </w:rPr>
        <w:t>اعضای</w:t>
      </w:r>
      <w:r w:rsidRPr="00612CFD">
        <w:rPr>
          <w:color w:val="000000"/>
          <w:szCs w:val="28"/>
          <w:rtl/>
        </w:rPr>
        <w:t xml:space="preserve"> </w:t>
      </w:r>
      <w:r w:rsidRPr="00612CFD">
        <w:rPr>
          <w:rFonts w:hint="cs"/>
          <w:color w:val="000000"/>
          <w:szCs w:val="28"/>
          <w:rtl/>
        </w:rPr>
        <w:t>هیئت</w:t>
      </w:r>
      <w:r w:rsidRPr="00612CFD">
        <w:rPr>
          <w:color w:val="000000"/>
          <w:szCs w:val="28"/>
          <w:rtl/>
        </w:rPr>
        <w:t xml:space="preserve"> </w:t>
      </w:r>
      <w:r w:rsidRPr="00612CFD">
        <w:rPr>
          <w:rFonts w:hint="cs"/>
          <w:color w:val="000000"/>
          <w:szCs w:val="28"/>
          <w:rtl/>
        </w:rPr>
        <w:t>عامل</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بازرس</w:t>
      </w:r>
      <w:r w:rsidRPr="00612CFD">
        <w:rPr>
          <w:color w:val="000000"/>
          <w:szCs w:val="28"/>
          <w:rtl/>
        </w:rPr>
        <w:t xml:space="preserve"> (</w:t>
      </w:r>
      <w:r w:rsidRPr="00612CFD">
        <w:rPr>
          <w:rFonts w:hint="cs"/>
          <w:color w:val="000000"/>
          <w:szCs w:val="28"/>
          <w:rtl/>
        </w:rPr>
        <w:t>حسابرس</w:t>
      </w:r>
      <w:r w:rsidRPr="00612CFD">
        <w:rPr>
          <w:color w:val="000000"/>
          <w:szCs w:val="28"/>
          <w:rtl/>
        </w:rPr>
        <w:t xml:space="preserve">) </w:t>
      </w:r>
      <w:r w:rsidRPr="00612CFD">
        <w:rPr>
          <w:rFonts w:hint="cs"/>
          <w:color w:val="000000"/>
          <w:szCs w:val="28"/>
          <w:rtl/>
        </w:rPr>
        <w:t>سازمان</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تعیین</w:t>
      </w:r>
      <w:r w:rsidRPr="00612CFD">
        <w:rPr>
          <w:color w:val="000000"/>
          <w:szCs w:val="28"/>
          <w:rtl/>
        </w:rPr>
        <w:t xml:space="preserve"> </w:t>
      </w:r>
      <w:r w:rsidRPr="00612CFD">
        <w:rPr>
          <w:rFonts w:hint="cs"/>
          <w:color w:val="000000"/>
          <w:szCs w:val="28"/>
          <w:rtl/>
        </w:rPr>
        <w:t>حقوق</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مزایای</w:t>
      </w:r>
      <w:r w:rsidRPr="00612CFD">
        <w:rPr>
          <w:color w:val="000000"/>
          <w:szCs w:val="28"/>
          <w:rtl/>
        </w:rPr>
        <w:t xml:space="preserve"> </w:t>
      </w:r>
      <w:r w:rsidRPr="00612CFD">
        <w:rPr>
          <w:rFonts w:hint="cs"/>
          <w:color w:val="000000"/>
          <w:szCs w:val="28"/>
          <w:rtl/>
        </w:rPr>
        <w:t>اعضای</w:t>
      </w:r>
      <w:r w:rsidRPr="00612CFD">
        <w:rPr>
          <w:color w:val="000000"/>
          <w:szCs w:val="28"/>
          <w:rtl/>
        </w:rPr>
        <w:t xml:space="preserve"> </w:t>
      </w:r>
      <w:r w:rsidRPr="00612CFD">
        <w:rPr>
          <w:rFonts w:hint="cs"/>
          <w:color w:val="000000"/>
          <w:szCs w:val="28"/>
          <w:rtl/>
        </w:rPr>
        <w:t>هیئت</w:t>
      </w:r>
      <w:r w:rsidRPr="00612CFD">
        <w:rPr>
          <w:color w:val="000000"/>
          <w:szCs w:val="28"/>
          <w:rtl/>
        </w:rPr>
        <w:t xml:space="preserve"> </w:t>
      </w:r>
      <w:r w:rsidRPr="00612CFD">
        <w:rPr>
          <w:rFonts w:hint="cs"/>
          <w:color w:val="000000"/>
          <w:szCs w:val="28"/>
          <w:rtl/>
        </w:rPr>
        <w:t>عامل</w:t>
      </w:r>
      <w:r w:rsidRPr="00612CFD">
        <w:rPr>
          <w:color w:val="000000"/>
          <w:szCs w:val="28"/>
          <w:rtl/>
        </w:rPr>
        <w:t xml:space="preserve"> </w:t>
      </w:r>
      <w:r w:rsidRPr="00612CFD">
        <w:rPr>
          <w:rFonts w:hint="cs"/>
          <w:color w:val="000000"/>
          <w:szCs w:val="28"/>
          <w:rtl/>
        </w:rPr>
        <w:t>با</w:t>
      </w:r>
      <w:r w:rsidRPr="00612CFD">
        <w:rPr>
          <w:color w:val="000000"/>
          <w:szCs w:val="28"/>
          <w:rtl/>
        </w:rPr>
        <w:t xml:space="preserve"> </w:t>
      </w:r>
      <w:r w:rsidRPr="00612CFD">
        <w:rPr>
          <w:rFonts w:hint="cs"/>
          <w:color w:val="000000"/>
          <w:szCs w:val="28"/>
          <w:rtl/>
        </w:rPr>
        <w:t>رعایت</w:t>
      </w:r>
      <w:r w:rsidRPr="00612CFD">
        <w:rPr>
          <w:color w:val="000000"/>
          <w:szCs w:val="28"/>
          <w:rtl/>
        </w:rPr>
        <w:t xml:space="preserve"> </w:t>
      </w:r>
      <w:r w:rsidRPr="00612CFD">
        <w:rPr>
          <w:rFonts w:hint="cs"/>
          <w:color w:val="000000"/>
          <w:szCs w:val="28"/>
          <w:rtl/>
        </w:rPr>
        <w:t>مصوبات</w:t>
      </w:r>
      <w:r w:rsidRPr="00612CFD">
        <w:rPr>
          <w:color w:val="000000"/>
          <w:szCs w:val="28"/>
          <w:rtl/>
        </w:rPr>
        <w:t xml:space="preserve"> </w:t>
      </w:r>
      <w:r w:rsidRPr="00612CFD">
        <w:rPr>
          <w:rFonts w:hint="cs"/>
          <w:color w:val="000000"/>
          <w:szCs w:val="28"/>
          <w:rtl/>
        </w:rPr>
        <w:t>شورای</w:t>
      </w:r>
      <w:r w:rsidRPr="00612CFD">
        <w:rPr>
          <w:color w:val="000000"/>
          <w:szCs w:val="28"/>
          <w:rtl/>
        </w:rPr>
        <w:t xml:space="preserve"> </w:t>
      </w:r>
      <w:r w:rsidRPr="00612CFD">
        <w:rPr>
          <w:rFonts w:hint="cs"/>
          <w:color w:val="000000"/>
          <w:szCs w:val="28"/>
          <w:rtl/>
        </w:rPr>
        <w:t>حقوق</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دستمزد</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تعیین</w:t>
      </w:r>
      <w:r w:rsidRPr="00612CFD">
        <w:rPr>
          <w:color w:val="000000"/>
          <w:szCs w:val="28"/>
          <w:rtl/>
        </w:rPr>
        <w:t xml:space="preserve"> </w:t>
      </w:r>
      <w:r w:rsidRPr="00612CFD">
        <w:rPr>
          <w:rFonts w:hint="cs"/>
          <w:color w:val="000000"/>
          <w:szCs w:val="28"/>
          <w:rtl/>
        </w:rPr>
        <w:t>پاداش</w:t>
      </w:r>
      <w:r w:rsidRPr="00612CFD">
        <w:rPr>
          <w:color w:val="000000"/>
          <w:szCs w:val="28"/>
          <w:rtl/>
        </w:rPr>
        <w:t xml:space="preserve"> </w:t>
      </w:r>
      <w:r w:rsidRPr="00612CFD">
        <w:rPr>
          <w:rFonts w:hint="cs"/>
          <w:color w:val="000000"/>
          <w:szCs w:val="28"/>
          <w:rtl/>
        </w:rPr>
        <w:t>اعضای</w:t>
      </w:r>
      <w:r w:rsidRPr="00612CFD">
        <w:rPr>
          <w:color w:val="000000"/>
          <w:szCs w:val="28"/>
          <w:rtl/>
        </w:rPr>
        <w:t xml:space="preserve"> </w:t>
      </w:r>
      <w:r w:rsidRPr="00612CFD">
        <w:rPr>
          <w:rFonts w:hint="cs"/>
          <w:color w:val="000000"/>
          <w:szCs w:val="28"/>
          <w:rtl/>
        </w:rPr>
        <w:t>یادشده</w:t>
      </w:r>
      <w:r w:rsidRPr="00612CFD">
        <w:rPr>
          <w:color w:val="000000"/>
          <w:szCs w:val="28"/>
          <w:rtl/>
        </w:rPr>
        <w:t xml:space="preserve"> </w:t>
      </w:r>
      <w:r w:rsidRPr="00612CFD">
        <w:rPr>
          <w:rFonts w:hint="cs"/>
          <w:color w:val="000000"/>
          <w:szCs w:val="28"/>
          <w:rtl/>
        </w:rPr>
        <w:t>با</w:t>
      </w:r>
      <w:r w:rsidRPr="00612CFD">
        <w:rPr>
          <w:color w:val="000000"/>
          <w:szCs w:val="28"/>
          <w:rtl/>
        </w:rPr>
        <w:t xml:space="preserve"> </w:t>
      </w:r>
      <w:r w:rsidRPr="00612CFD">
        <w:rPr>
          <w:rFonts w:hint="cs"/>
          <w:color w:val="000000"/>
          <w:szCs w:val="28"/>
          <w:rtl/>
        </w:rPr>
        <w:t>رعایت</w:t>
      </w:r>
      <w:r w:rsidRPr="00612CFD">
        <w:rPr>
          <w:color w:val="000000"/>
          <w:szCs w:val="28"/>
          <w:rtl/>
        </w:rPr>
        <w:t xml:space="preserve"> </w:t>
      </w:r>
      <w:r w:rsidRPr="00612CFD">
        <w:rPr>
          <w:rFonts w:hint="cs"/>
          <w:color w:val="000000"/>
          <w:szCs w:val="28"/>
          <w:rtl/>
        </w:rPr>
        <w:t>قوانین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مقررات</w:t>
      </w:r>
      <w:r w:rsidRPr="00612CFD">
        <w:rPr>
          <w:color w:val="000000"/>
          <w:szCs w:val="28"/>
          <w:rtl/>
        </w:rPr>
        <w:t xml:space="preserve"> </w:t>
      </w:r>
      <w:r w:rsidRPr="00612CFD">
        <w:rPr>
          <w:rFonts w:hint="cs"/>
          <w:color w:val="000000"/>
          <w:szCs w:val="28"/>
          <w:rtl/>
        </w:rPr>
        <w:t>مربوط</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تعیین</w:t>
      </w:r>
      <w:r w:rsidRPr="00612CFD">
        <w:rPr>
          <w:color w:val="000000"/>
          <w:szCs w:val="28"/>
          <w:rtl/>
        </w:rPr>
        <w:t xml:space="preserve"> </w:t>
      </w:r>
      <w:r w:rsidRPr="00612CFD">
        <w:rPr>
          <w:rFonts w:hint="cs"/>
          <w:color w:val="000000"/>
          <w:szCs w:val="28"/>
          <w:rtl/>
        </w:rPr>
        <w:t>حق</w:t>
      </w:r>
      <w:r w:rsidRPr="00612CFD">
        <w:rPr>
          <w:color w:val="000000"/>
          <w:szCs w:val="28"/>
          <w:rtl/>
        </w:rPr>
        <w:t xml:space="preserve"> </w:t>
      </w:r>
      <w:r w:rsidRPr="00612CFD">
        <w:rPr>
          <w:rFonts w:hint="cs"/>
          <w:color w:val="000000"/>
          <w:szCs w:val="28"/>
          <w:rtl/>
        </w:rPr>
        <w:t>الزحمه</w:t>
      </w:r>
      <w:r w:rsidRPr="00612CFD">
        <w:rPr>
          <w:color w:val="000000"/>
          <w:szCs w:val="28"/>
          <w:rtl/>
        </w:rPr>
        <w:t xml:space="preserve"> </w:t>
      </w:r>
      <w:r w:rsidRPr="00612CFD">
        <w:rPr>
          <w:rFonts w:hint="cs"/>
          <w:color w:val="000000"/>
          <w:szCs w:val="28"/>
          <w:rtl/>
        </w:rPr>
        <w:t>بازرس</w:t>
      </w:r>
      <w:r w:rsidRPr="00612CFD">
        <w:rPr>
          <w:color w:val="000000"/>
          <w:szCs w:val="28"/>
          <w:rtl/>
        </w:rPr>
        <w:t xml:space="preserve"> (</w:t>
      </w:r>
      <w:r w:rsidRPr="00612CFD">
        <w:rPr>
          <w:rFonts w:hint="cs"/>
          <w:color w:val="000000"/>
          <w:szCs w:val="28"/>
          <w:rtl/>
        </w:rPr>
        <w:t>حسابرس</w:t>
      </w:r>
      <w:r w:rsidRPr="00612CFD">
        <w:rPr>
          <w:color w:val="000000"/>
          <w:szCs w:val="28"/>
          <w:rtl/>
        </w:rPr>
        <w:t>) سازمان.</w:t>
      </w:r>
      <w:r w:rsidRPr="00612CFD">
        <w:rPr>
          <w:rFonts w:ascii="Calibri" w:hAnsi="Calibri" w:cs="Calibri" w:hint="cs"/>
          <w:color w:val="000000"/>
          <w:szCs w:val="28"/>
          <w:rtl/>
        </w:rPr>
        <w:t>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خصوص</w:t>
      </w:r>
      <w:r w:rsidRPr="00612CFD">
        <w:rPr>
          <w:color w:val="000000"/>
          <w:szCs w:val="28"/>
          <w:rtl/>
        </w:rPr>
        <w:t xml:space="preserve"> </w:t>
      </w:r>
      <w:r w:rsidRPr="00612CFD">
        <w:rPr>
          <w:rFonts w:hint="cs"/>
          <w:color w:val="000000"/>
          <w:szCs w:val="28"/>
          <w:rtl/>
        </w:rPr>
        <w:t>اصلاح</w:t>
      </w:r>
      <w:r w:rsidRPr="00612CFD">
        <w:rPr>
          <w:color w:val="000000"/>
          <w:szCs w:val="28"/>
          <w:rtl/>
        </w:rPr>
        <w:t xml:space="preserve"> </w:t>
      </w:r>
      <w:r w:rsidRPr="00612CFD">
        <w:rPr>
          <w:rFonts w:hint="cs"/>
          <w:color w:val="000000"/>
          <w:szCs w:val="28"/>
          <w:rtl/>
        </w:rPr>
        <w:t>آیین</w:t>
      </w:r>
      <w:r w:rsidRPr="00612CFD">
        <w:rPr>
          <w:color w:val="000000"/>
          <w:szCs w:val="28"/>
          <w:rtl/>
        </w:rPr>
        <w:t xml:space="preserve"> </w:t>
      </w:r>
      <w:r w:rsidRPr="00612CFD">
        <w:rPr>
          <w:rFonts w:hint="cs"/>
          <w:color w:val="000000"/>
          <w:szCs w:val="28"/>
          <w:rtl/>
        </w:rPr>
        <w:t>نامه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مالی،</w:t>
      </w:r>
      <w:r w:rsidRPr="00612CFD">
        <w:rPr>
          <w:color w:val="000000"/>
          <w:szCs w:val="28"/>
          <w:rtl/>
        </w:rPr>
        <w:t xml:space="preserve"> </w:t>
      </w:r>
      <w:r w:rsidRPr="00612CFD">
        <w:rPr>
          <w:rFonts w:hint="cs"/>
          <w:color w:val="000000"/>
          <w:szCs w:val="28"/>
          <w:rtl/>
        </w:rPr>
        <w:t>معاملاتی،</w:t>
      </w:r>
      <w:r w:rsidRPr="00612CFD">
        <w:rPr>
          <w:color w:val="000000"/>
          <w:szCs w:val="28"/>
          <w:rtl/>
        </w:rPr>
        <w:t xml:space="preserve"> </w:t>
      </w:r>
      <w:r w:rsidRPr="00612CFD">
        <w:rPr>
          <w:rFonts w:hint="cs"/>
          <w:color w:val="000000"/>
          <w:szCs w:val="28"/>
          <w:rtl/>
        </w:rPr>
        <w:t>استخدامی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رفاهی</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با</w:t>
      </w:r>
      <w:r w:rsidRPr="00612CFD">
        <w:rPr>
          <w:color w:val="000000"/>
          <w:szCs w:val="28"/>
          <w:rtl/>
        </w:rPr>
        <w:t xml:space="preserve"> </w:t>
      </w:r>
      <w:r w:rsidRPr="00612CFD">
        <w:rPr>
          <w:rFonts w:hint="cs"/>
          <w:color w:val="000000"/>
          <w:szCs w:val="28"/>
          <w:rtl/>
        </w:rPr>
        <w:t>رعایت</w:t>
      </w:r>
      <w:r w:rsidRPr="00612CFD">
        <w:rPr>
          <w:color w:val="000000"/>
          <w:szCs w:val="28"/>
          <w:rtl/>
        </w:rPr>
        <w:t xml:space="preserve"> </w:t>
      </w:r>
      <w:r w:rsidRPr="00612CFD">
        <w:rPr>
          <w:rFonts w:hint="cs"/>
          <w:color w:val="000000"/>
          <w:szCs w:val="28"/>
          <w:rtl/>
        </w:rPr>
        <w:t>قوانین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مقررات</w:t>
      </w:r>
      <w:r w:rsidRPr="00612CFD">
        <w:rPr>
          <w:color w:val="000000"/>
          <w:szCs w:val="28"/>
          <w:rtl/>
        </w:rPr>
        <w:t xml:space="preserve"> </w:t>
      </w:r>
      <w:r w:rsidRPr="00612CFD">
        <w:rPr>
          <w:rFonts w:hint="cs"/>
          <w:color w:val="000000"/>
          <w:szCs w:val="28"/>
          <w:rtl/>
        </w:rPr>
        <w:t>مربوط</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ارائه</w:t>
      </w:r>
      <w:r w:rsidRPr="00612CFD">
        <w:rPr>
          <w:color w:val="000000"/>
          <w:szCs w:val="28"/>
          <w:rtl/>
        </w:rPr>
        <w:t xml:space="preserve"> </w:t>
      </w:r>
      <w:r w:rsidRPr="00612CFD">
        <w:rPr>
          <w:rFonts w:hint="cs"/>
          <w:color w:val="000000"/>
          <w:szCs w:val="28"/>
          <w:rtl/>
        </w:rPr>
        <w:t>آن</w:t>
      </w:r>
      <w:r w:rsidRPr="00612CFD">
        <w:rPr>
          <w:color w:val="000000"/>
          <w:szCs w:val="28"/>
          <w:rtl/>
        </w:rPr>
        <w:t xml:space="preserve"> </w:t>
      </w:r>
      <w:r w:rsidRPr="00612CFD">
        <w:rPr>
          <w:rFonts w:hint="cs"/>
          <w:color w:val="000000"/>
          <w:szCs w:val="28"/>
          <w:rtl/>
        </w:rPr>
        <w:t>ها</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مراجع</w:t>
      </w:r>
      <w:r w:rsidRPr="00612CFD">
        <w:rPr>
          <w:color w:val="000000"/>
          <w:szCs w:val="28"/>
          <w:rtl/>
        </w:rPr>
        <w:t xml:space="preserve"> </w:t>
      </w:r>
      <w:r w:rsidRPr="00612CFD">
        <w:rPr>
          <w:rFonts w:hint="cs"/>
          <w:color w:val="000000"/>
          <w:szCs w:val="28"/>
          <w:rtl/>
        </w:rPr>
        <w:t>ذی</w:t>
      </w:r>
      <w:r w:rsidRPr="00612CFD">
        <w:rPr>
          <w:color w:val="000000"/>
          <w:szCs w:val="28"/>
          <w:rtl/>
        </w:rPr>
        <w:t xml:space="preserve"> </w:t>
      </w:r>
      <w:r w:rsidRPr="00612CFD">
        <w:rPr>
          <w:rFonts w:hint="cs"/>
          <w:color w:val="000000"/>
          <w:szCs w:val="28"/>
          <w:rtl/>
        </w:rPr>
        <w:t>صلاح</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نهایی</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خصوص</w:t>
      </w:r>
      <w:r w:rsidRPr="00612CFD">
        <w:rPr>
          <w:color w:val="000000"/>
          <w:szCs w:val="28"/>
          <w:rtl/>
        </w:rPr>
        <w:t xml:space="preserve"> </w:t>
      </w:r>
      <w:r w:rsidRPr="00612CFD">
        <w:rPr>
          <w:rFonts w:hint="cs"/>
          <w:color w:val="000000"/>
          <w:szCs w:val="28"/>
          <w:rtl/>
        </w:rPr>
        <w:t>تعرفه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خدمات</w:t>
      </w:r>
      <w:r w:rsidRPr="00612CFD">
        <w:rPr>
          <w:color w:val="000000"/>
          <w:szCs w:val="28"/>
          <w:rtl/>
        </w:rPr>
        <w:t xml:space="preserve"> </w:t>
      </w:r>
      <w:r w:rsidRPr="00612CFD">
        <w:rPr>
          <w:rFonts w:hint="cs"/>
          <w:color w:val="000000"/>
          <w:szCs w:val="28"/>
          <w:rtl/>
        </w:rPr>
        <w:t>مرتبط</w:t>
      </w:r>
      <w:r w:rsidRPr="00612CFD">
        <w:rPr>
          <w:color w:val="000000"/>
          <w:szCs w:val="28"/>
          <w:rtl/>
        </w:rPr>
        <w:t xml:space="preserve"> </w:t>
      </w:r>
      <w:r w:rsidRPr="00612CFD">
        <w:rPr>
          <w:rFonts w:hint="cs"/>
          <w:color w:val="000000"/>
          <w:szCs w:val="28"/>
          <w:rtl/>
        </w:rPr>
        <w:t>با</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چارچوب</w:t>
      </w:r>
      <w:r w:rsidRPr="00612CFD">
        <w:rPr>
          <w:color w:val="000000"/>
          <w:szCs w:val="28"/>
          <w:rtl/>
        </w:rPr>
        <w:t xml:space="preserve"> </w:t>
      </w:r>
      <w:r w:rsidRPr="00612CFD">
        <w:rPr>
          <w:rFonts w:hint="cs"/>
          <w:color w:val="000000"/>
          <w:szCs w:val="28"/>
          <w:rtl/>
        </w:rPr>
        <w:t>قوانین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مقرارت</w:t>
      </w:r>
      <w:r w:rsidRPr="00612CFD">
        <w:rPr>
          <w:color w:val="000000"/>
          <w:szCs w:val="28"/>
          <w:rtl/>
        </w:rPr>
        <w:t xml:space="preserve"> </w:t>
      </w:r>
      <w:r w:rsidRPr="00612CFD">
        <w:rPr>
          <w:rFonts w:hint="cs"/>
          <w:color w:val="000000"/>
          <w:szCs w:val="28"/>
          <w:rtl/>
        </w:rPr>
        <w:t>مربوط</w:t>
      </w:r>
      <w:r w:rsidRPr="00612CFD">
        <w:rPr>
          <w:color w:val="000000"/>
          <w:szCs w:val="28"/>
          <w:rtl/>
        </w:rPr>
        <w:t xml:space="preserve"> </w:t>
      </w:r>
      <w:r w:rsidRPr="00612CFD">
        <w:rPr>
          <w:rFonts w:hint="cs"/>
          <w:color w:val="000000"/>
          <w:szCs w:val="28"/>
          <w:rtl/>
        </w:rPr>
        <w:t>و</w:t>
      </w:r>
      <w:r w:rsidRPr="00612CFD">
        <w:rPr>
          <w:color w:val="000000"/>
          <w:szCs w:val="28"/>
          <w:rtl/>
        </w:rPr>
        <w:t xml:space="preserve"> ارائه آن به مراجع ذی ربط برای تصویب.</w:t>
      </w:r>
      <w:r w:rsidRPr="00612CFD">
        <w:rPr>
          <w:rFonts w:ascii="Calibri" w:hAnsi="Calibri" w:cs="Calibri" w:hint="cs"/>
          <w:color w:val="000000"/>
          <w:szCs w:val="28"/>
          <w:rtl/>
        </w:rPr>
        <w:t>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نسبت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ساختار</w:t>
      </w:r>
      <w:r w:rsidRPr="00612CFD">
        <w:rPr>
          <w:color w:val="000000"/>
          <w:szCs w:val="28"/>
          <w:rtl/>
        </w:rPr>
        <w:t xml:space="preserve"> </w:t>
      </w:r>
      <w:r w:rsidRPr="00612CFD">
        <w:rPr>
          <w:rFonts w:hint="cs"/>
          <w:color w:val="000000"/>
          <w:szCs w:val="28"/>
          <w:rtl/>
        </w:rPr>
        <w:t>کلان</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شرح</w:t>
      </w:r>
      <w:r w:rsidRPr="00612CFD">
        <w:rPr>
          <w:color w:val="000000"/>
          <w:szCs w:val="28"/>
          <w:rtl/>
        </w:rPr>
        <w:t xml:space="preserve"> </w:t>
      </w:r>
      <w:r w:rsidRPr="00612CFD">
        <w:rPr>
          <w:rFonts w:hint="cs"/>
          <w:color w:val="000000"/>
          <w:szCs w:val="28"/>
          <w:rtl/>
        </w:rPr>
        <w:t>وظایف</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تعیین</w:t>
      </w:r>
      <w:r w:rsidRPr="00612CFD">
        <w:rPr>
          <w:color w:val="000000"/>
          <w:szCs w:val="28"/>
          <w:rtl/>
        </w:rPr>
        <w:t xml:space="preserve"> </w:t>
      </w:r>
      <w:r w:rsidRPr="00612CFD">
        <w:rPr>
          <w:rFonts w:hint="cs"/>
          <w:color w:val="000000"/>
          <w:szCs w:val="28"/>
          <w:rtl/>
        </w:rPr>
        <w:t>سقف</w:t>
      </w:r>
      <w:r w:rsidRPr="00612CFD">
        <w:rPr>
          <w:color w:val="000000"/>
          <w:szCs w:val="28"/>
          <w:rtl/>
        </w:rPr>
        <w:t xml:space="preserve"> </w:t>
      </w:r>
      <w:r w:rsidRPr="00612CFD">
        <w:rPr>
          <w:rFonts w:hint="cs"/>
          <w:color w:val="000000"/>
          <w:szCs w:val="28"/>
          <w:rtl/>
        </w:rPr>
        <w:t>پست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سازمانی</w:t>
      </w:r>
      <w:r w:rsidRPr="00612CFD">
        <w:rPr>
          <w:color w:val="000000"/>
          <w:szCs w:val="28"/>
          <w:rtl/>
        </w:rPr>
        <w:t xml:space="preserve"> </w:t>
      </w:r>
      <w:r w:rsidRPr="00612CFD">
        <w:rPr>
          <w:rFonts w:hint="cs"/>
          <w:color w:val="000000"/>
          <w:szCs w:val="28"/>
          <w:rtl/>
        </w:rPr>
        <w:t>موردنیاز</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برنامه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جذب</w:t>
      </w:r>
      <w:r w:rsidRPr="00612CFD">
        <w:rPr>
          <w:color w:val="000000"/>
          <w:szCs w:val="28"/>
          <w:rtl/>
        </w:rPr>
        <w:t xml:space="preserve"> </w:t>
      </w:r>
      <w:r w:rsidRPr="00612CFD">
        <w:rPr>
          <w:rFonts w:hint="cs"/>
          <w:color w:val="000000"/>
          <w:szCs w:val="28"/>
          <w:rtl/>
        </w:rPr>
        <w:t>نیروی</w:t>
      </w:r>
      <w:r w:rsidRPr="00612CFD">
        <w:rPr>
          <w:color w:val="000000"/>
          <w:szCs w:val="28"/>
          <w:rtl/>
        </w:rPr>
        <w:t xml:space="preserve"> </w:t>
      </w:r>
      <w:r w:rsidRPr="00612CFD">
        <w:rPr>
          <w:rFonts w:hint="cs"/>
          <w:color w:val="000000"/>
          <w:szCs w:val="28"/>
          <w:rtl/>
        </w:rPr>
        <w:t>انسانی</w:t>
      </w:r>
      <w:r w:rsidRPr="00612CFD">
        <w:rPr>
          <w:color w:val="000000"/>
          <w:szCs w:val="28"/>
          <w:rtl/>
        </w:rPr>
        <w:t xml:space="preserve"> </w:t>
      </w:r>
      <w:r w:rsidRPr="00612CFD">
        <w:rPr>
          <w:rFonts w:hint="cs"/>
          <w:color w:val="000000"/>
          <w:szCs w:val="28"/>
          <w:rtl/>
        </w:rPr>
        <w:t>با</w:t>
      </w:r>
      <w:r w:rsidRPr="00612CFD">
        <w:rPr>
          <w:color w:val="000000"/>
          <w:szCs w:val="28"/>
          <w:rtl/>
        </w:rPr>
        <w:t xml:space="preserve"> </w:t>
      </w:r>
      <w:r w:rsidRPr="00612CFD">
        <w:rPr>
          <w:rFonts w:hint="cs"/>
          <w:color w:val="000000"/>
          <w:szCs w:val="28"/>
          <w:rtl/>
        </w:rPr>
        <w:t>رعایت</w:t>
      </w:r>
      <w:r w:rsidRPr="00612CFD">
        <w:rPr>
          <w:color w:val="000000"/>
          <w:szCs w:val="28"/>
          <w:rtl/>
        </w:rPr>
        <w:t xml:space="preserve"> </w:t>
      </w:r>
      <w:r w:rsidRPr="00612CFD">
        <w:rPr>
          <w:rFonts w:hint="cs"/>
          <w:color w:val="000000"/>
          <w:szCs w:val="28"/>
          <w:rtl/>
        </w:rPr>
        <w:t>قوانین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مقررات</w:t>
      </w:r>
      <w:r w:rsidRPr="00612CFD">
        <w:rPr>
          <w:color w:val="000000"/>
          <w:szCs w:val="28"/>
          <w:rtl/>
        </w:rPr>
        <w:t xml:space="preserve"> </w:t>
      </w:r>
      <w:r w:rsidRPr="00612CFD">
        <w:rPr>
          <w:rFonts w:hint="cs"/>
          <w:color w:val="000000"/>
          <w:szCs w:val="28"/>
          <w:rtl/>
        </w:rPr>
        <w:t>مربوط</w:t>
      </w:r>
      <w:r w:rsidRPr="00612CFD">
        <w:rPr>
          <w:color w:val="000000"/>
          <w:szCs w:val="28"/>
          <w:rtl/>
        </w:rPr>
        <w:t xml:space="preserve"> </w:t>
      </w:r>
      <w:r w:rsidRPr="00612CFD">
        <w:rPr>
          <w:rFonts w:hint="cs"/>
          <w:color w:val="000000"/>
          <w:szCs w:val="28"/>
          <w:rtl/>
        </w:rPr>
        <w:t>پس</w:t>
      </w:r>
      <w:r w:rsidRPr="00612CFD">
        <w:rPr>
          <w:color w:val="000000"/>
          <w:szCs w:val="28"/>
          <w:rtl/>
        </w:rPr>
        <w:t xml:space="preserve"> </w:t>
      </w:r>
      <w:r w:rsidRPr="00612CFD">
        <w:rPr>
          <w:rFonts w:hint="cs"/>
          <w:color w:val="000000"/>
          <w:szCs w:val="28"/>
          <w:rtl/>
        </w:rPr>
        <w:t>از</w:t>
      </w:r>
      <w:r w:rsidRPr="00612CFD">
        <w:rPr>
          <w:color w:val="000000"/>
          <w:szCs w:val="28"/>
          <w:rtl/>
        </w:rPr>
        <w:t xml:space="preserve"> </w:t>
      </w:r>
      <w:r w:rsidRPr="00612CFD">
        <w:rPr>
          <w:rFonts w:hint="cs"/>
          <w:color w:val="000000"/>
          <w:szCs w:val="28"/>
          <w:rtl/>
        </w:rPr>
        <w:t>تائید</w:t>
      </w:r>
      <w:r w:rsidRPr="00612CFD">
        <w:rPr>
          <w:color w:val="000000"/>
          <w:szCs w:val="28"/>
          <w:rtl/>
        </w:rPr>
        <w:t xml:space="preserve"> </w:t>
      </w:r>
      <w:r w:rsidRPr="00612CFD">
        <w:rPr>
          <w:rFonts w:hint="cs"/>
          <w:color w:val="000000"/>
          <w:szCs w:val="28"/>
          <w:rtl/>
        </w:rPr>
        <w:t>مراجع</w:t>
      </w:r>
      <w:r w:rsidRPr="00612CFD">
        <w:rPr>
          <w:color w:val="000000"/>
          <w:szCs w:val="28"/>
          <w:rtl/>
        </w:rPr>
        <w:t xml:space="preserve"> </w:t>
      </w:r>
      <w:r w:rsidRPr="00612CFD">
        <w:rPr>
          <w:rFonts w:hint="cs"/>
          <w:color w:val="000000"/>
          <w:szCs w:val="28"/>
          <w:rtl/>
        </w:rPr>
        <w:t>ذی</w:t>
      </w:r>
      <w:r w:rsidRPr="00612CFD">
        <w:rPr>
          <w:color w:val="000000"/>
          <w:szCs w:val="28"/>
          <w:rtl/>
        </w:rPr>
        <w:t xml:space="preserve"> </w:t>
      </w:r>
      <w:r w:rsidRPr="00612CFD">
        <w:rPr>
          <w:rFonts w:hint="cs"/>
          <w:color w:val="000000"/>
          <w:szCs w:val="28"/>
          <w:rtl/>
        </w:rPr>
        <w:t>ربط</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نسبت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هیئت</w:t>
      </w:r>
      <w:r w:rsidRPr="00612CFD">
        <w:rPr>
          <w:color w:val="000000"/>
          <w:szCs w:val="28"/>
          <w:rtl/>
        </w:rPr>
        <w:t xml:space="preserve"> </w:t>
      </w:r>
      <w:r w:rsidRPr="00612CFD">
        <w:rPr>
          <w:rFonts w:hint="cs"/>
          <w:color w:val="000000"/>
          <w:szCs w:val="28"/>
          <w:rtl/>
        </w:rPr>
        <w:t>عامل</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مورد</w:t>
      </w:r>
      <w:r w:rsidRPr="00612CFD">
        <w:rPr>
          <w:color w:val="000000"/>
          <w:szCs w:val="28"/>
          <w:rtl/>
        </w:rPr>
        <w:t xml:space="preserve"> صلح سازش در دعاوی و ارجاع امر به داوری و تعیین داور و همچنین استرداد دعوی با رعایت قوانین و مقررات مربوط.</w:t>
      </w:r>
    </w:p>
    <w:p w14:paraId="30A339CA"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lastRenderedPageBreak/>
        <w:t>تبصره-</w:t>
      </w:r>
      <w:r w:rsidRPr="00612CFD">
        <w:rPr>
          <w:rFonts w:ascii="Calibri" w:hAnsi="Calibri" w:cs="Calibri" w:hint="cs"/>
          <w:color w:val="00008B"/>
          <w:sz w:val="28"/>
          <w:szCs w:val="28"/>
          <w:rtl/>
        </w:rPr>
        <w:t> </w:t>
      </w:r>
      <w:r w:rsidRPr="00612CFD">
        <w:rPr>
          <w:rFonts w:cs="B Compset"/>
          <w:color w:val="000000"/>
          <w:sz w:val="28"/>
          <w:szCs w:val="28"/>
          <w:rtl/>
        </w:rPr>
        <w:t>در مواردی که صلح و سازش در دعاوی و ارجاع امر به داوری و تعیین داور و همچنین استرداد دعوی مربوط به اموال عمومی باشد، رعایت اصل (139) قانون اساسی جمهوری اسلامی ایران الزامی خواهد بود.</w:t>
      </w:r>
    </w:p>
    <w:p w14:paraId="00ECC46B" w14:textId="77777777" w:rsidR="0025216B" w:rsidRPr="00612CFD" w:rsidRDefault="0025216B" w:rsidP="0025216B">
      <w:pPr>
        <w:ind w:left="720"/>
        <w:jc w:val="both"/>
        <w:rPr>
          <w:color w:val="000000"/>
          <w:szCs w:val="28"/>
          <w:rtl/>
        </w:rPr>
      </w:pPr>
      <w:r w:rsidRPr="00612CFD">
        <w:rPr>
          <w:color w:val="000000"/>
          <w:szCs w:val="28"/>
          <w:rtl/>
        </w:rPr>
        <w:t>تعیین روزنامه کثیرالانتشار به منظور درج آگهی های سازمان.</w:t>
      </w:r>
      <w:r w:rsidRPr="00612CFD">
        <w:rPr>
          <w:rFonts w:ascii="Calibri" w:hAnsi="Calibri" w:cs="Calibri" w:hint="cs"/>
          <w:color w:val="000000"/>
          <w:szCs w:val="28"/>
          <w:rtl/>
        </w:rPr>
        <w:t>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نسبت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سایر</w:t>
      </w:r>
      <w:r w:rsidRPr="00612CFD">
        <w:rPr>
          <w:color w:val="000000"/>
          <w:szCs w:val="28"/>
          <w:rtl/>
        </w:rPr>
        <w:t xml:space="preserve"> </w:t>
      </w:r>
      <w:r w:rsidRPr="00612CFD">
        <w:rPr>
          <w:rFonts w:hint="cs"/>
          <w:color w:val="000000"/>
          <w:szCs w:val="28"/>
          <w:rtl/>
        </w:rPr>
        <w:t>موضوعاتی</w:t>
      </w:r>
      <w:r w:rsidRPr="00612CFD">
        <w:rPr>
          <w:color w:val="000000"/>
          <w:szCs w:val="28"/>
          <w:rtl/>
        </w:rPr>
        <w:t xml:space="preserve"> </w:t>
      </w:r>
      <w:r w:rsidRPr="00612CFD">
        <w:rPr>
          <w:rFonts w:hint="cs"/>
          <w:color w:val="000000"/>
          <w:szCs w:val="28"/>
          <w:rtl/>
        </w:rPr>
        <w:t>که</w:t>
      </w:r>
      <w:r w:rsidRPr="00612CFD">
        <w:rPr>
          <w:color w:val="000000"/>
          <w:szCs w:val="28"/>
          <w:rtl/>
        </w:rPr>
        <w:t xml:space="preserve"> </w:t>
      </w:r>
      <w:r w:rsidRPr="00612CFD">
        <w:rPr>
          <w:rFonts w:hint="cs"/>
          <w:color w:val="000000"/>
          <w:szCs w:val="28"/>
          <w:rtl/>
        </w:rPr>
        <w:t>طبق</w:t>
      </w:r>
      <w:r w:rsidRPr="00612CFD">
        <w:rPr>
          <w:color w:val="000000"/>
          <w:szCs w:val="28"/>
          <w:rtl/>
        </w:rPr>
        <w:t xml:space="preserve"> </w:t>
      </w:r>
      <w:r w:rsidRPr="00612CFD">
        <w:rPr>
          <w:rFonts w:hint="cs"/>
          <w:color w:val="000000"/>
          <w:szCs w:val="28"/>
          <w:rtl/>
        </w:rPr>
        <w:t>قوانین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مقررات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مفاد</w:t>
      </w:r>
      <w:r w:rsidRPr="00612CFD">
        <w:rPr>
          <w:color w:val="000000"/>
          <w:szCs w:val="28"/>
          <w:rtl/>
        </w:rPr>
        <w:t xml:space="preserve"> </w:t>
      </w:r>
      <w:r w:rsidRPr="00612CFD">
        <w:rPr>
          <w:rFonts w:hint="cs"/>
          <w:color w:val="000000"/>
          <w:szCs w:val="28"/>
          <w:rtl/>
        </w:rPr>
        <w:t>این</w:t>
      </w:r>
      <w:r w:rsidRPr="00612CFD">
        <w:rPr>
          <w:color w:val="000000"/>
          <w:szCs w:val="28"/>
          <w:rtl/>
        </w:rPr>
        <w:t xml:space="preserve"> </w:t>
      </w:r>
      <w:r w:rsidRPr="00612CFD">
        <w:rPr>
          <w:rFonts w:hint="cs"/>
          <w:color w:val="000000"/>
          <w:szCs w:val="28"/>
          <w:rtl/>
        </w:rPr>
        <w:t>اساسنامه</w:t>
      </w:r>
      <w:r w:rsidRPr="00612CFD">
        <w:rPr>
          <w:color w:val="000000"/>
          <w:szCs w:val="28"/>
          <w:rtl/>
        </w:rPr>
        <w:t xml:space="preserve"> </w:t>
      </w:r>
      <w:r w:rsidRPr="00612CFD">
        <w:rPr>
          <w:rFonts w:hint="cs"/>
          <w:color w:val="000000"/>
          <w:szCs w:val="28"/>
          <w:rtl/>
        </w:rPr>
        <w:t>مستلزم</w:t>
      </w:r>
      <w:r w:rsidRPr="00612CFD">
        <w:rPr>
          <w:color w:val="000000"/>
          <w:szCs w:val="28"/>
          <w:rtl/>
        </w:rPr>
        <w:t xml:space="preserve">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مجمع</w:t>
      </w:r>
      <w:r w:rsidRPr="00612CFD">
        <w:rPr>
          <w:color w:val="000000"/>
          <w:szCs w:val="28"/>
          <w:rtl/>
        </w:rPr>
        <w:t xml:space="preserve"> </w:t>
      </w:r>
      <w:r w:rsidRPr="00612CFD">
        <w:rPr>
          <w:rFonts w:hint="cs"/>
          <w:color w:val="000000"/>
          <w:szCs w:val="28"/>
          <w:rtl/>
        </w:rPr>
        <w:t>عمومی</w:t>
      </w:r>
      <w:r w:rsidRPr="00612CFD">
        <w:rPr>
          <w:color w:val="000000"/>
          <w:szCs w:val="28"/>
          <w:rtl/>
        </w:rPr>
        <w:t xml:space="preserve"> </w:t>
      </w:r>
      <w:r w:rsidRPr="00612CFD">
        <w:rPr>
          <w:rFonts w:hint="cs"/>
          <w:color w:val="000000"/>
          <w:szCs w:val="28"/>
          <w:rtl/>
        </w:rPr>
        <w:t>عادی</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است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دستور</w:t>
      </w:r>
      <w:r w:rsidRPr="00612CFD">
        <w:rPr>
          <w:color w:val="000000"/>
          <w:szCs w:val="28"/>
          <w:rtl/>
        </w:rPr>
        <w:t xml:space="preserve"> </w:t>
      </w:r>
      <w:r w:rsidRPr="00612CFD">
        <w:rPr>
          <w:rFonts w:hint="cs"/>
          <w:color w:val="000000"/>
          <w:szCs w:val="28"/>
          <w:rtl/>
        </w:rPr>
        <w:t>جلسه</w:t>
      </w:r>
      <w:r w:rsidRPr="00612CFD">
        <w:rPr>
          <w:color w:val="000000"/>
          <w:szCs w:val="28"/>
          <w:rtl/>
        </w:rPr>
        <w:t xml:space="preserve"> </w:t>
      </w:r>
      <w:r w:rsidRPr="00612CFD">
        <w:rPr>
          <w:rFonts w:hint="cs"/>
          <w:color w:val="000000"/>
          <w:szCs w:val="28"/>
          <w:rtl/>
        </w:rPr>
        <w:t>مجمع</w:t>
      </w:r>
      <w:r w:rsidRPr="00612CFD">
        <w:rPr>
          <w:color w:val="000000"/>
          <w:szCs w:val="28"/>
          <w:rtl/>
        </w:rPr>
        <w:t xml:space="preserve"> </w:t>
      </w:r>
      <w:r w:rsidRPr="00612CFD">
        <w:rPr>
          <w:rFonts w:hint="cs"/>
          <w:color w:val="000000"/>
          <w:szCs w:val="28"/>
          <w:rtl/>
        </w:rPr>
        <w:t>عمومی</w:t>
      </w:r>
      <w:r w:rsidRPr="00612CFD">
        <w:rPr>
          <w:color w:val="000000"/>
          <w:szCs w:val="28"/>
          <w:rtl/>
        </w:rPr>
        <w:t xml:space="preserve"> </w:t>
      </w:r>
      <w:r w:rsidRPr="00612CFD">
        <w:rPr>
          <w:rFonts w:hint="cs"/>
          <w:color w:val="000000"/>
          <w:szCs w:val="28"/>
          <w:rtl/>
        </w:rPr>
        <w:t>قیدشده</w:t>
      </w:r>
      <w:r w:rsidRPr="00612CFD">
        <w:rPr>
          <w:color w:val="000000"/>
          <w:szCs w:val="28"/>
          <w:rtl/>
        </w:rPr>
        <w:t xml:space="preserve"> </w:t>
      </w:r>
      <w:r w:rsidRPr="00612CFD">
        <w:rPr>
          <w:rFonts w:hint="cs"/>
          <w:color w:val="000000"/>
          <w:szCs w:val="28"/>
          <w:rtl/>
        </w:rPr>
        <w:t>است</w:t>
      </w:r>
      <w:r w:rsidRPr="00612CFD">
        <w:rPr>
          <w:color w:val="000000"/>
          <w:szCs w:val="28"/>
          <w:rtl/>
        </w:rPr>
        <w:t>.</w:t>
      </w:r>
    </w:p>
    <w:p w14:paraId="1637DBAB"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تبصره-</w:t>
      </w:r>
      <w:r w:rsidRPr="00612CFD">
        <w:rPr>
          <w:rFonts w:ascii="Calibri" w:hAnsi="Calibri" w:cs="Calibri" w:hint="cs"/>
          <w:color w:val="00008B"/>
          <w:sz w:val="28"/>
          <w:szCs w:val="28"/>
          <w:rtl/>
        </w:rPr>
        <w:t> </w:t>
      </w:r>
      <w:r w:rsidRPr="00612CFD">
        <w:rPr>
          <w:rFonts w:cs="B Compset"/>
          <w:color w:val="000000"/>
          <w:sz w:val="28"/>
          <w:szCs w:val="28"/>
          <w:rtl/>
        </w:rPr>
        <w:t>گزارش عملکرد سالانه هیئت عامل و صورت های مالی سازمان و گزارش بازرس (حسابرس) باید حداقل دو هفته قبل از تشکیل جلسه در اختیار کلیه اعضای مجمع عمومی قرار گیرد.</w:t>
      </w:r>
    </w:p>
    <w:p w14:paraId="77F2FBB2" w14:textId="77777777" w:rsidR="0025216B" w:rsidRPr="00612CFD" w:rsidRDefault="0025216B" w:rsidP="0025216B">
      <w:pPr>
        <w:ind w:left="720"/>
        <w:jc w:val="both"/>
        <w:rPr>
          <w:color w:val="000000"/>
          <w:szCs w:val="28"/>
          <w:rtl/>
        </w:rPr>
      </w:pPr>
      <w:r w:rsidRPr="00612CFD">
        <w:rPr>
          <w:color w:val="000000"/>
          <w:szCs w:val="28"/>
          <w:rtl/>
        </w:rPr>
        <w:t>اتخاذ تصمیم برای تحصیل وام و یا اعتبار داخلی و خارجی با رعایت قوانین و مقررات مربوط.</w:t>
      </w:r>
      <w:r w:rsidRPr="00612CFD">
        <w:rPr>
          <w:rFonts w:ascii="Calibri" w:hAnsi="Calibri" w:cs="Calibri" w:hint="cs"/>
          <w:color w:val="000000"/>
          <w:szCs w:val="28"/>
          <w:rtl/>
        </w:rPr>
        <w:t>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انواع</w:t>
      </w:r>
      <w:r w:rsidRPr="00612CFD">
        <w:rPr>
          <w:color w:val="000000"/>
          <w:szCs w:val="28"/>
          <w:rtl/>
        </w:rPr>
        <w:t xml:space="preserve"> سرمایه گذاری و مشارکت به صورت مستقل یا با سایر اشخاص به پیشنهاد هیئت عامل در چهارچوب قوانین و مقررات مربوط.</w:t>
      </w:r>
    </w:p>
    <w:p w14:paraId="3FAED96E"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14-</w:t>
      </w:r>
      <w:r w:rsidRPr="00612CFD">
        <w:rPr>
          <w:rFonts w:ascii="Calibri" w:hAnsi="Calibri" w:cs="Calibri" w:hint="cs"/>
          <w:color w:val="00008B"/>
          <w:sz w:val="28"/>
          <w:szCs w:val="28"/>
          <w:rtl/>
        </w:rPr>
        <w:t> </w:t>
      </w:r>
      <w:r w:rsidRPr="00612CFD">
        <w:rPr>
          <w:rFonts w:cs="B Compset"/>
          <w:color w:val="000000"/>
          <w:sz w:val="28"/>
          <w:szCs w:val="28"/>
          <w:rtl/>
        </w:rPr>
        <w:t>وظایف مجمع عمومی فوق العاده به شرح زیر می باشد:</w:t>
      </w:r>
    </w:p>
    <w:p w14:paraId="31D839A3" w14:textId="77777777" w:rsidR="0025216B" w:rsidRPr="00612CFD" w:rsidRDefault="0025216B" w:rsidP="0025216B">
      <w:pPr>
        <w:ind w:left="720"/>
        <w:jc w:val="both"/>
        <w:rPr>
          <w:color w:val="000000"/>
          <w:szCs w:val="28"/>
          <w:rtl/>
        </w:rPr>
      </w:pPr>
      <w:r w:rsidRPr="00612CFD">
        <w:rPr>
          <w:color w:val="000000"/>
          <w:szCs w:val="28"/>
          <w:rtl/>
        </w:rPr>
        <w:t>اتخاذ تصمیم نسبت به افزایش یا کاهش سرمایه سازمان و پیشنهاد به مراجع ذی صلاح برای تصویب.</w:t>
      </w:r>
      <w:r w:rsidRPr="00612CFD">
        <w:rPr>
          <w:rFonts w:ascii="Calibri" w:hAnsi="Calibri" w:cs="Calibri" w:hint="cs"/>
          <w:color w:val="000000"/>
          <w:szCs w:val="28"/>
          <w:rtl/>
        </w:rPr>
        <w:t> </w:t>
      </w:r>
      <w:r w:rsidRPr="00612CFD">
        <w:rPr>
          <w:rFonts w:hint="cs"/>
          <w:color w:val="000000"/>
          <w:szCs w:val="28"/>
          <w:rtl/>
        </w:rPr>
        <w:t>بر</w:t>
      </w:r>
      <w:r w:rsidRPr="00612CFD">
        <w:rPr>
          <w:color w:val="000000"/>
          <w:szCs w:val="28"/>
          <w:rtl/>
        </w:rPr>
        <w:t>رسی و اتخاذ تصمیم نسبت به اصلاح یا تغییر مواد اساسنامه سازمان در چارچوب قوانین و پیشنهاد به مراجع ذی صلاح برای تصویب.</w:t>
      </w:r>
      <w:r w:rsidRPr="00612CFD">
        <w:rPr>
          <w:rFonts w:ascii="Calibri" w:hAnsi="Calibri" w:cs="Calibri" w:hint="cs"/>
          <w:color w:val="000000"/>
          <w:szCs w:val="28"/>
          <w:rtl/>
        </w:rPr>
        <w:t> </w:t>
      </w:r>
      <w:r w:rsidRPr="00612CFD">
        <w:rPr>
          <w:rFonts w:hint="cs"/>
          <w:color w:val="000000"/>
          <w:szCs w:val="28"/>
          <w:rtl/>
        </w:rPr>
        <w:t>بررسی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نسبت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انحلال</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چارچوب</w:t>
      </w:r>
      <w:r w:rsidRPr="00612CFD">
        <w:rPr>
          <w:color w:val="000000"/>
          <w:szCs w:val="28"/>
          <w:rtl/>
        </w:rPr>
        <w:t xml:space="preserve"> </w:t>
      </w:r>
      <w:r w:rsidRPr="00612CFD">
        <w:rPr>
          <w:rFonts w:hint="cs"/>
          <w:color w:val="000000"/>
          <w:szCs w:val="28"/>
          <w:rtl/>
        </w:rPr>
        <w:t>قانون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مراجع</w:t>
      </w:r>
      <w:r w:rsidRPr="00612CFD">
        <w:rPr>
          <w:color w:val="000000"/>
          <w:szCs w:val="28"/>
          <w:rtl/>
        </w:rPr>
        <w:t xml:space="preserve"> </w:t>
      </w:r>
      <w:r w:rsidRPr="00612CFD">
        <w:rPr>
          <w:rFonts w:hint="cs"/>
          <w:color w:val="000000"/>
          <w:szCs w:val="28"/>
          <w:rtl/>
        </w:rPr>
        <w:t>ذیصلاح</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تصویب</w:t>
      </w:r>
      <w:r w:rsidRPr="00612CFD">
        <w:rPr>
          <w:color w:val="000000"/>
          <w:szCs w:val="28"/>
          <w:rtl/>
        </w:rPr>
        <w:t>.</w:t>
      </w:r>
    </w:p>
    <w:p w14:paraId="4F27F28A"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15</w:t>
      </w:r>
      <w:r w:rsidRPr="00612CFD">
        <w:rPr>
          <w:rFonts w:ascii="Calibri" w:hAnsi="Calibri" w:cs="Calibri" w:hint="cs"/>
          <w:color w:val="00008B"/>
          <w:sz w:val="28"/>
          <w:szCs w:val="28"/>
          <w:rtl/>
        </w:rPr>
        <w:t> </w:t>
      </w:r>
      <w:r w:rsidRPr="00612CFD">
        <w:rPr>
          <w:rFonts w:cs="B Compset"/>
          <w:color w:val="000000"/>
          <w:sz w:val="28"/>
          <w:szCs w:val="28"/>
          <w:rtl/>
        </w:rPr>
        <w:t>- هیئت عامل سازمان مرکب از پنج عضو می باشد که حداکثر دو عضو آن غیرموظف خواهد بود. اعضای موظف به پیشنهاد وزیر ارتباطات و فناوری اطلاعات و تصویب مجمع عمومی عادی و اعضای غیرموظف توسط رییس مجمع عمومی از بین افراد با تحصیلات عالی دارای سابقه مدیریت و صاحب نظر در تخصص های مرتبط با فعالیت های سازمان با اولویت کارکنان سازمان برای مدت دو سال انتخاب می شوند. اعضای هیئت عامل پس از انقضای مدت تا زمانی که تجدید انتخاب به عمل نیامده است، در سمت خود باقی خواهند بود و انتخاب مجدد آن ها برای دوره های بعد بلامانع است.</w:t>
      </w:r>
    </w:p>
    <w:p w14:paraId="4A90672F"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lastRenderedPageBreak/>
        <w:t>تبصره 1-</w:t>
      </w:r>
      <w:r w:rsidRPr="00612CFD">
        <w:rPr>
          <w:rFonts w:ascii="Calibri" w:hAnsi="Calibri" w:cs="Calibri" w:hint="cs"/>
          <w:color w:val="00008B"/>
          <w:sz w:val="28"/>
          <w:szCs w:val="28"/>
          <w:rtl/>
        </w:rPr>
        <w:t> </w:t>
      </w:r>
      <w:r w:rsidRPr="00612CFD">
        <w:rPr>
          <w:rFonts w:cs="B Compset"/>
          <w:color w:val="000000"/>
          <w:sz w:val="28"/>
          <w:szCs w:val="28"/>
          <w:rtl/>
        </w:rPr>
        <w:t>رییس سازمان که رییس هیئت عامل می باشد بالاترین مقام اجرایی سازمان است که از بین اعضای هیئت عامل و با حکم وزیر ارتباطات و فناوری اطلاعات منصوب و معاون وزیر محسوب می گردد.</w:t>
      </w:r>
    </w:p>
    <w:p w14:paraId="20D341C1"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تبصره 2-</w:t>
      </w:r>
      <w:r w:rsidRPr="00612CFD">
        <w:rPr>
          <w:rFonts w:ascii="Calibri" w:hAnsi="Calibri" w:cs="Calibri" w:hint="cs"/>
          <w:color w:val="00008B"/>
          <w:sz w:val="28"/>
          <w:szCs w:val="28"/>
          <w:rtl/>
        </w:rPr>
        <w:t> </w:t>
      </w:r>
      <w:r w:rsidRPr="00612CFD">
        <w:rPr>
          <w:rFonts w:cs="B Compset"/>
          <w:color w:val="000000"/>
          <w:sz w:val="28"/>
          <w:szCs w:val="28"/>
          <w:rtl/>
        </w:rPr>
        <w:t>اعضای موظف هیئت عامل باید به طور تمام وقت به خدمت در سازمان اشتغال داشته باشند. هریک از اعضای هیئت عامل به ترتیبی که هیئت عامل مشخص می کند راهبری حوزه ای از فعالیت های سازمان را عهده دار خواهند بود.</w:t>
      </w:r>
    </w:p>
    <w:p w14:paraId="638E4E1F"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(16)</w:t>
      </w:r>
      <w:r w:rsidRPr="00612CFD">
        <w:rPr>
          <w:rFonts w:ascii="Calibri" w:hAnsi="Calibri" w:cs="Calibri" w:hint="cs"/>
          <w:color w:val="00008B"/>
          <w:sz w:val="28"/>
          <w:szCs w:val="28"/>
          <w:rtl/>
        </w:rPr>
        <w:t> – </w:t>
      </w:r>
      <w:r w:rsidRPr="00612CFD">
        <w:rPr>
          <w:rFonts w:cs="B Compset"/>
          <w:color w:val="000000"/>
          <w:sz w:val="28"/>
          <w:szCs w:val="28"/>
          <w:rtl/>
        </w:rPr>
        <w:t>در صورت فوت، حجر، استعفا یا برکناری هریک از اعضای هیئت عامل، جانشین طبق ماده (15) اساسنامه برای بقیه مدت تعیین خواهد شد.</w:t>
      </w:r>
    </w:p>
    <w:p w14:paraId="6557E043"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17-</w:t>
      </w:r>
      <w:r w:rsidRPr="00612CFD">
        <w:rPr>
          <w:rFonts w:ascii="Calibri" w:hAnsi="Calibri" w:cs="Calibri" w:hint="cs"/>
          <w:color w:val="00008B"/>
          <w:sz w:val="28"/>
          <w:szCs w:val="28"/>
          <w:rtl/>
        </w:rPr>
        <w:t> </w:t>
      </w:r>
      <w:r w:rsidRPr="00612CFD">
        <w:rPr>
          <w:rFonts w:cs="B Compset"/>
          <w:color w:val="000000"/>
          <w:sz w:val="28"/>
          <w:szCs w:val="28"/>
          <w:rtl/>
        </w:rPr>
        <w:t>جلسات هیئت عامل با حضور اکثریت اعضاء رسمیت می یابد و تصمیمات حداقل با سه رأی موافق اتخاذ خواهد شد.</w:t>
      </w:r>
    </w:p>
    <w:p w14:paraId="774364D8"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18-</w:t>
      </w:r>
      <w:r w:rsidRPr="00612CFD">
        <w:rPr>
          <w:rFonts w:ascii="Calibri" w:hAnsi="Calibri" w:cs="Calibri" w:hint="cs"/>
          <w:color w:val="00008B"/>
          <w:sz w:val="28"/>
          <w:szCs w:val="28"/>
          <w:rtl/>
        </w:rPr>
        <w:t> </w:t>
      </w:r>
      <w:r w:rsidRPr="00612CFD">
        <w:rPr>
          <w:rFonts w:cs="B Compset"/>
          <w:color w:val="000000"/>
          <w:sz w:val="28"/>
          <w:szCs w:val="28"/>
          <w:rtl/>
        </w:rPr>
        <w:t>جلسات هیئت عامل در هر موقع بنا به دعوت رییس هیئت عامل و حداقل ماهی یک بار به طور منظم در محل سازمان تشکیل و دستور جلسه یک هفته قبل از تشکیل جلسه توسط رییس هیئت عامل برای اعضا ارسال خواهد شد. در موارد اضطراری رعایت تشریفات مزبور با تشخیص رییس هیئت عامل الزامی نخواهد بود.</w:t>
      </w:r>
    </w:p>
    <w:p w14:paraId="6F80B1FE"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تبصره</w:t>
      </w:r>
      <w:r w:rsidRPr="00612CFD">
        <w:rPr>
          <w:rFonts w:ascii="Calibri" w:hAnsi="Calibri" w:cs="Calibri" w:hint="cs"/>
          <w:color w:val="00008B"/>
          <w:sz w:val="28"/>
          <w:szCs w:val="28"/>
          <w:rtl/>
        </w:rPr>
        <w:t> – </w:t>
      </w:r>
      <w:r w:rsidRPr="00612CFD">
        <w:rPr>
          <w:rFonts w:cs="B Compset"/>
          <w:color w:val="000000"/>
          <w:sz w:val="28"/>
          <w:szCs w:val="28"/>
          <w:rtl/>
        </w:rPr>
        <w:t>اداره جلسات هیئت عامل با رییس هیئت عامل و در غیاب او با نایب رییس هیئت عامل می باشد.</w:t>
      </w:r>
    </w:p>
    <w:p w14:paraId="37396379"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19</w:t>
      </w:r>
      <w:r w:rsidRPr="00612CFD">
        <w:rPr>
          <w:rFonts w:ascii="Calibri" w:hAnsi="Calibri" w:cs="Calibri" w:hint="cs"/>
          <w:color w:val="00008B"/>
          <w:sz w:val="28"/>
          <w:szCs w:val="28"/>
          <w:rtl/>
        </w:rPr>
        <w:t> </w:t>
      </w:r>
      <w:r w:rsidRPr="00612CFD">
        <w:rPr>
          <w:rFonts w:cs="B Compset"/>
          <w:color w:val="000000"/>
          <w:sz w:val="28"/>
          <w:szCs w:val="28"/>
          <w:rtl/>
        </w:rPr>
        <w:t>- هیئت عامل دارای دفتری خواهد بود که در صورت جلسات هیئت عامل با لحاظ نمودن نظر اعضا در آن درج و به امضا خواهد رسید. یک نسخه از مصوبات هیئت عامل حداکثر ظرف پنج روزبه وزارت ارتباطات و فناوری اطلاعات فرستاده می شود.</w:t>
      </w:r>
    </w:p>
    <w:p w14:paraId="2FA9D8B9"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20-</w:t>
      </w:r>
      <w:r w:rsidRPr="00612CFD">
        <w:rPr>
          <w:rFonts w:ascii="Calibri" w:hAnsi="Calibri" w:cs="Calibri" w:hint="cs"/>
          <w:color w:val="00008B"/>
          <w:sz w:val="28"/>
          <w:szCs w:val="28"/>
          <w:rtl/>
        </w:rPr>
        <w:t> </w:t>
      </w:r>
      <w:r w:rsidRPr="00612CFD">
        <w:rPr>
          <w:rFonts w:cs="B Compset"/>
          <w:color w:val="000000"/>
          <w:sz w:val="28"/>
          <w:szCs w:val="28"/>
          <w:rtl/>
        </w:rPr>
        <w:t>هیئت عامل برای انجام هرگونه عملیات و معاملاتی که مربوط به موضوع فعالیت سازمان بوده و اتخاذ تصمیم درباره آن ها در حیطه وظایف مجامع عمومی قرار نگرفته باشد با رعایت قوانین و مقررات مربوط دارای اختیارات کامل است. هیئت عامل به ویژه دارای وظایف و اختیارات زیر می باشد:</w:t>
      </w:r>
    </w:p>
    <w:p w14:paraId="21EBFACA" w14:textId="77777777" w:rsidR="0025216B" w:rsidRPr="00612CFD" w:rsidRDefault="0025216B" w:rsidP="0025216B">
      <w:pPr>
        <w:ind w:left="720"/>
        <w:jc w:val="both"/>
        <w:rPr>
          <w:color w:val="000000"/>
          <w:szCs w:val="28"/>
          <w:rtl/>
        </w:rPr>
      </w:pPr>
      <w:r w:rsidRPr="00612CFD">
        <w:rPr>
          <w:color w:val="000000"/>
          <w:szCs w:val="28"/>
          <w:rtl/>
        </w:rPr>
        <w:t>پیشنهاد خط مشی و برنامه های کلان سازمان به مجمع عمومی.</w:t>
      </w:r>
      <w:r w:rsidRPr="00612CFD">
        <w:rPr>
          <w:rFonts w:ascii="Calibri" w:hAnsi="Calibri" w:cs="Calibri" w:hint="cs"/>
          <w:color w:val="000000"/>
          <w:szCs w:val="28"/>
          <w:rtl/>
        </w:rPr>
        <w:t> </w:t>
      </w:r>
      <w:r w:rsidRPr="00612CFD">
        <w:rPr>
          <w:rFonts w:hint="cs"/>
          <w:color w:val="000000"/>
          <w:szCs w:val="28"/>
          <w:rtl/>
        </w:rPr>
        <w:t>تائید</w:t>
      </w:r>
      <w:r w:rsidRPr="00612CFD">
        <w:rPr>
          <w:color w:val="000000"/>
          <w:szCs w:val="28"/>
          <w:rtl/>
        </w:rPr>
        <w:t xml:space="preserve"> </w:t>
      </w:r>
      <w:r w:rsidRPr="00612CFD">
        <w:rPr>
          <w:rFonts w:hint="cs"/>
          <w:color w:val="000000"/>
          <w:szCs w:val="28"/>
          <w:rtl/>
        </w:rPr>
        <w:t>برنامه</w:t>
      </w:r>
      <w:r w:rsidRPr="00612CFD">
        <w:rPr>
          <w:color w:val="000000"/>
          <w:szCs w:val="28"/>
          <w:rtl/>
        </w:rPr>
        <w:t xml:space="preserve"> </w:t>
      </w:r>
      <w:r w:rsidRPr="00612CFD">
        <w:rPr>
          <w:rFonts w:hint="cs"/>
          <w:color w:val="000000"/>
          <w:szCs w:val="28"/>
          <w:rtl/>
        </w:rPr>
        <w:t>عملیاتی</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ارائه</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مجمع</w:t>
      </w:r>
      <w:r w:rsidRPr="00612CFD">
        <w:rPr>
          <w:color w:val="000000"/>
          <w:szCs w:val="28"/>
          <w:rtl/>
        </w:rPr>
        <w:t xml:space="preserve"> </w:t>
      </w:r>
      <w:r w:rsidRPr="00612CFD">
        <w:rPr>
          <w:rFonts w:hint="cs"/>
          <w:color w:val="000000"/>
          <w:szCs w:val="28"/>
          <w:rtl/>
        </w:rPr>
        <w:t>عمومی</w:t>
      </w:r>
      <w:r w:rsidRPr="00612CFD">
        <w:rPr>
          <w:color w:val="000000"/>
          <w:szCs w:val="28"/>
          <w:rtl/>
        </w:rPr>
        <w:t xml:space="preserve"> </w:t>
      </w:r>
      <w:r w:rsidRPr="00612CFD">
        <w:rPr>
          <w:rFonts w:hint="cs"/>
          <w:color w:val="000000"/>
          <w:szCs w:val="28"/>
          <w:rtl/>
        </w:rPr>
        <w:t>جهت</w:t>
      </w:r>
      <w:r w:rsidRPr="00612CFD">
        <w:rPr>
          <w:color w:val="000000"/>
          <w:szCs w:val="28"/>
          <w:rtl/>
        </w:rPr>
        <w:t xml:space="preserve"> </w:t>
      </w:r>
      <w:r w:rsidRPr="00612CFD">
        <w:rPr>
          <w:rFonts w:hint="cs"/>
          <w:color w:val="000000"/>
          <w:szCs w:val="28"/>
          <w:rtl/>
        </w:rPr>
        <w:t>تصویب</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رسیدگی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تائید</w:t>
      </w:r>
      <w:r w:rsidRPr="00612CFD">
        <w:rPr>
          <w:color w:val="000000"/>
          <w:szCs w:val="28"/>
          <w:rtl/>
        </w:rPr>
        <w:t xml:space="preserve"> </w:t>
      </w:r>
      <w:r w:rsidRPr="00612CFD">
        <w:rPr>
          <w:rFonts w:hint="cs"/>
          <w:color w:val="000000"/>
          <w:szCs w:val="28"/>
          <w:rtl/>
        </w:rPr>
        <w:t>بودجه</w:t>
      </w:r>
      <w:r w:rsidRPr="00612CFD">
        <w:rPr>
          <w:color w:val="000000"/>
          <w:szCs w:val="28"/>
          <w:rtl/>
        </w:rPr>
        <w:t xml:space="preserve"> </w:t>
      </w:r>
      <w:r w:rsidRPr="00612CFD">
        <w:rPr>
          <w:rFonts w:hint="cs"/>
          <w:color w:val="000000"/>
          <w:szCs w:val="28"/>
          <w:rtl/>
        </w:rPr>
        <w:t>سالانه،</w:t>
      </w:r>
      <w:r w:rsidRPr="00612CFD">
        <w:rPr>
          <w:color w:val="000000"/>
          <w:szCs w:val="28"/>
          <w:rtl/>
        </w:rPr>
        <w:t xml:space="preserve"> </w:t>
      </w:r>
      <w:r w:rsidRPr="00612CFD">
        <w:rPr>
          <w:rFonts w:hint="cs"/>
          <w:color w:val="000000"/>
          <w:szCs w:val="28"/>
          <w:rtl/>
        </w:rPr>
        <w:t>گزارش</w:t>
      </w:r>
      <w:r w:rsidRPr="00612CFD">
        <w:rPr>
          <w:color w:val="000000"/>
          <w:szCs w:val="28"/>
          <w:rtl/>
        </w:rPr>
        <w:t xml:space="preserve"> </w:t>
      </w:r>
      <w:r w:rsidRPr="00612CFD">
        <w:rPr>
          <w:rFonts w:hint="cs"/>
          <w:color w:val="000000"/>
          <w:szCs w:val="28"/>
          <w:rtl/>
        </w:rPr>
        <w:t>عملکرد</w:t>
      </w:r>
      <w:r w:rsidRPr="00612CFD">
        <w:rPr>
          <w:color w:val="000000"/>
          <w:szCs w:val="28"/>
          <w:rtl/>
        </w:rPr>
        <w:t xml:space="preserve"> </w:t>
      </w:r>
      <w:r w:rsidRPr="00612CFD">
        <w:rPr>
          <w:rFonts w:hint="cs"/>
          <w:color w:val="000000"/>
          <w:szCs w:val="28"/>
          <w:rtl/>
        </w:rPr>
        <w:t>سالانه</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صورت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مالی</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ارائه</w:t>
      </w:r>
      <w:r w:rsidRPr="00612CFD">
        <w:rPr>
          <w:color w:val="000000"/>
          <w:szCs w:val="28"/>
          <w:rtl/>
        </w:rPr>
        <w:t xml:space="preserve"> </w:t>
      </w:r>
      <w:r w:rsidRPr="00612CFD">
        <w:rPr>
          <w:rFonts w:hint="cs"/>
          <w:color w:val="000000"/>
          <w:szCs w:val="28"/>
          <w:rtl/>
        </w:rPr>
        <w:t>آن</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مجمع</w:t>
      </w:r>
      <w:r w:rsidRPr="00612CFD">
        <w:rPr>
          <w:color w:val="000000"/>
          <w:szCs w:val="28"/>
          <w:rtl/>
        </w:rPr>
        <w:t xml:space="preserve"> </w:t>
      </w:r>
      <w:r w:rsidRPr="00612CFD">
        <w:rPr>
          <w:rFonts w:hint="cs"/>
          <w:color w:val="000000"/>
          <w:szCs w:val="28"/>
          <w:rtl/>
        </w:rPr>
        <w:t>عمومی</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تائید</w:t>
      </w:r>
      <w:r w:rsidRPr="00612CFD">
        <w:rPr>
          <w:color w:val="000000"/>
          <w:szCs w:val="28"/>
          <w:rtl/>
        </w:rPr>
        <w:t xml:space="preserve"> </w:t>
      </w:r>
      <w:r w:rsidRPr="00612CFD">
        <w:rPr>
          <w:rFonts w:hint="cs"/>
          <w:color w:val="000000"/>
          <w:szCs w:val="28"/>
          <w:rtl/>
        </w:rPr>
        <w:t>آیین</w:t>
      </w:r>
      <w:r w:rsidRPr="00612CFD">
        <w:rPr>
          <w:color w:val="000000"/>
          <w:szCs w:val="28"/>
          <w:rtl/>
        </w:rPr>
        <w:t xml:space="preserve"> </w:t>
      </w:r>
      <w:r w:rsidRPr="00612CFD">
        <w:rPr>
          <w:rFonts w:hint="cs"/>
          <w:color w:val="000000"/>
          <w:szCs w:val="28"/>
          <w:rtl/>
        </w:rPr>
        <w:t>نامه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مالی،</w:t>
      </w:r>
      <w:r w:rsidRPr="00612CFD">
        <w:rPr>
          <w:color w:val="000000"/>
          <w:szCs w:val="28"/>
          <w:rtl/>
        </w:rPr>
        <w:t xml:space="preserve"> </w:t>
      </w:r>
      <w:r w:rsidRPr="00612CFD">
        <w:rPr>
          <w:rFonts w:hint="cs"/>
          <w:color w:val="000000"/>
          <w:szCs w:val="28"/>
          <w:rtl/>
        </w:rPr>
        <w:t>معاملا</w:t>
      </w:r>
      <w:r w:rsidRPr="00612CFD">
        <w:rPr>
          <w:color w:val="000000"/>
          <w:szCs w:val="28"/>
          <w:rtl/>
        </w:rPr>
        <w:t>تی، استخدامی و رفاهی سازمان و ارائه آن به مجمع عمومی برای اتخاذ تصمیم با رعایت قوانین و مقررات مربوط.</w:t>
      </w:r>
      <w:r w:rsidRPr="00612CFD">
        <w:rPr>
          <w:rFonts w:ascii="Calibri" w:hAnsi="Calibri" w:cs="Calibri" w:hint="cs"/>
          <w:color w:val="000000"/>
          <w:szCs w:val="28"/>
          <w:rtl/>
        </w:rPr>
        <w:t>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ضوابط</w:t>
      </w:r>
      <w:r w:rsidRPr="00612CFD">
        <w:rPr>
          <w:color w:val="000000"/>
          <w:szCs w:val="28"/>
          <w:rtl/>
        </w:rPr>
        <w:t xml:space="preserve"> </w:t>
      </w:r>
      <w:r w:rsidRPr="00612CFD">
        <w:rPr>
          <w:rFonts w:hint="cs"/>
          <w:color w:val="000000"/>
          <w:szCs w:val="28"/>
          <w:rtl/>
        </w:rPr>
        <w:t>مربوط</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مبادله</w:t>
      </w:r>
      <w:r w:rsidRPr="00612CFD">
        <w:rPr>
          <w:color w:val="000000"/>
          <w:szCs w:val="28"/>
          <w:rtl/>
        </w:rPr>
        <w:t xml:space="preserve"> </w:t>
      </w:r>
      <w:r w:rsidRPr="00612CFD">
        <w:rPr>
          <w:rFonts w:hint="cs"/>
          <w:color w:val="000000"/>
          <w:szCs w:val="28"/>
          <w:rtl/>
        </w:rPr>
        <w:t>اطلاعات</w:t>
      </w:r>
      <w:r w:rsidRPr="00612CFD">
        <w:rPr>
          <w:color w:val="000000"/>
          <w:szCs w:val="28"/>
          <w:rtl/>
        </w:rPr>
        <w:t xml:space="preserve"> </w:t>
      </w:r>
      <w:r w:rsidRPr="00612CFD">
        <w:rPr>
          <w:rFonts w:hint="cs"/>
          <w:color w:val="000000"/>
          <w:szCs w:val="28"/>
          <w:rtl/>
        </w:rPr>
        <w:t>علمی،</w:t>
      </w:r>
      <w:r w:rsidRPr="00612CFD">
        <w:rPr>
          <w:color w:val="000000"/>
          <w:szCs w:val="28"/>
          <w:rtl/>
        </w:rPr>
        <w:t xml:space="preserve"> </w:t>
      </w:r>
      <w:r w:rsidRPr="00612CFD">
        <w:rPr>
          <w:rFonts w:hint="cs"/>
          <w:color w:val="000000"/>
          <w:szCs w:val="28"/>
          <w:rtl/>
        </w:rPr>
        <w:t>فنی،</w:t>
      </w:r>
      <w:r w:rsidRPr="00612CFD">
        <w:rPr>
          <w:color w:val="000000"/>
          <w:szCs w:val="28"/>
          <w:rtl/>
        </w:rPr>
        <w:t xml:space="preserve"> </w:t>
      </w:r>
      <w:r w:rsidRPr="00612CFD">
        <w:rPr>
          <w:rFonts w:hint="cs"/>
          <w:color w:val="000000"/>
          <w:szCs w:val="28"/>
          <w:rtl/>
        </w:rPr>
        <w:t>صنعتی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lastRenderedPageBreak/>
        <w:t>بازرگانی</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زمینه</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مرتبط</w:t>
      </w:r>
      <w:r w:rsidRPr="00612CFD">
        <w:rPr>
          <w:color w:val="000000"/>
          <w:szCs w:val="28"/>
          <w:rtl/>
        </w:rPr>
        <w:t xml:space="preserve"> </w:t>
      </w:r>
      <w:r w:rsidRPr="00612CFD">
        <w:rPr>
          <w:rFonts w:hint="cs"/>
          <w:color w:val="000000"/>
          <w:szCs w:val="28"/>
          <w:rtl/>
        </w:rPr>
        <w:t>با</w:t>
      </w:r>
      <w:r w:rsidRPr="00612CFD">
        <w:rPr>
          <w:color w:val="000000"/>
          <w:szCs w:val="28"/>
          <w:rtl/>
        </w:rPr>
        <w:t xml:space="preserve"> </w:t>
      </w:r>
      <w:r w:rsidRPr="00612CFD">
        <w:rPr>
          <w:rFonts w:hint="cs"/>
          <w:color w:val="000000"/>
          <w:szCs w:val="28"/>
          <w:rtl/>
        </w:rPr>
        <w:t>فعالیت</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مفاد</w:t>
      </w:r>
      <w:r w:rsidRPr="00612CFD">
        <w:rPr>
          <w:color w:val="000000"/>
          <w:szCs w:val="28"/>
          <w:rtl/>
        </w:rPr>
        <w:t xml:space="preserve"> </w:t>
      </w:r>
      <w:r w:rsidRPr="00612CFD">
        <w:rPr>
          <w:rFonts w:hint="cs"/>
          <w:color w:val="000000"/>
          <w:szCs w:val="28"/>
          <w:rtl/>
        </w:rPr>
        <w:t>این</w:t>
      </w:r>
      <w:r w:rsidRPr="00612CFD">
        <w:rPr>
          <w:color w:val="000000"/>
          <w:szCs w:val="28"/>
          <w:rtl/>
        </w:rPr>
        <w:t xml:space="preserve"> </w:t>
      </w:r>
      <w:r w:rsidRPr="00612CFD">
        <w:rPr>
          <w:rFonts w:hint="cs"/>
          <w:color w:val="000000"/>
          <w:szCs w:val="28"/>
          <w:rtl/>
        </w:rPr>
        <w:t>اساسنامه</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بررسی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اخذ</w:t>
      </w:r>
      <w:r w:rsidRPr="00612CFD">
        <w:rPr>
          <w:color w:val="000000"/>
          <w:szCs w:val="28"/>
          <w:rtl/>
        </w:rPr>
        <w:t xml:space="preserve"> </w:t>
      </w:r>
      <w:r w:rsidRPr="00612CFD">
        <w:rPr>
          <w:rFonts w:hint="cs"/>
          <w:color w:val="000000"/>
          <w:szCs w:val="28"/>
          <w:rtl/>
        </w:rPr>
        <w:t>وام</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اعتبار</w:t>
      </w:r>
      <w:r w:rsidRPr="00612CFD">
        <w:rPr>
          <w:color w:val="000000"/>
          <w:szCs w:val="28"/>
          <w:rtl/>
        </w:rPr>
        <w:t xml:space="preserve"> </w:t>
      </w:r>
      <w:r w:rsidRPr="00612CFD">
        <w:rPr>
          <w:rFonts w:hint="cs"/>
          <w:color w:val="000000"/>
          <w:szCs w:val="28"/>
          <w:rtl/>
        </w:rPr>
        <w:t>به</w:t>
      </w:r>
      <w:r w:rsidRPr="00612CFD">
        <w:rPr>
          <w:color w:val="000000"/>
          <w:szCs w:val="28"/>
          <w:rtl/>
        </w:rPr>
        <w:t xml:space="preserve"> پیشنهاد رییس سازمان و در قالب مصوبات مجمع عمومی با رعایت قوانین و مقررات مربوط.</w:t>
      </w:r>
      <w:r w:rsidRPr="00612CFD">
        <w:rPr>
          <w:rFonts w:ascii="Calibri" w:hAnsi="Calibri" w:cs="Calibri" w:hint="cs"/>
          <w:color w:val="000000"/>
          <w:szCs w:val="28"/>
          <w:rtl/>
        </w:rPr>
        <w:t> </w:t>
      </w:r>
      <w:r w:rsidRPr="00612CFD">
        <w:rPr>
          <w:rFonts w:hint="cs"/>
          <w:color w:val="000000"/>
          <w:szCs w:val="28"/>
          <w:rtl/>
        </w:rPr>
        <w:t>انجام</w:t>
      </w:r>
      <w:r w:rsidRPr="00612CFD">
        <w:rPr>
          <w:color w:val="000000"/>
          <w:szCs w:val="28"/>
          <w:rtl/>
        </w:rPr>
        <w:t xml:space="preserve"> </w:t>
      </w:r>
      <w:r w:rsidRPr="00612CFD">
        <w:rPr>
          <w:rFonts w:hint="cs"/>
          <w:color w:val="000000"/>
          <w:szCs w:val="28"/>
          <w:rtl/>
        </w:rPr>
        <w:t>تمهیدات</w:t>
      </w:r>
      <w:r w:rsidRPr="00612CFD">
        <w:rPr>
          <w:color w:val="000000"/>
          <w:szCs w:val="28"/>
          <w:rtl/>
        </w:rPr>
        <w:t xml:space="preserve"> </w:t>
      </w:r>
      <w:r w:rsidRPr="00612CFD">
        <w:rPr>
          <w:rFonts w:hint="cs"/>
          <w:color w:val="000000"/>
          <w:szCs w:val="28"/>
          <w:rtl/>
        </w:rPr>
        <w:t>لازم</w:t>
      </w:r>
      <w:r w:rsidRPr="00612CFD">
        <w:rPr>
          <w:color w:val="000000"/>
          <w:szCs w:val="28"/>
          <w:rtl/>
        </w:rPr>
        <w:t xml:space="preserve"> </w:t>
      </w:r>
      <w:r w:rsidRPr="00612CFD">
        <w:rPr>
          <w:rFonts w:hint="cs"/>
          <w:color w:val="000000"/>
          <w:szCs w:val="28"/>
          <w:rtl/>
        </w:rPr>
        <w:t>جهت</w:t>
      </w:r>
      <w:r w:rsidRPr="00612CFD">
        <w:rPr>
          <w:color w:val="000000"/>
          <w:szCs w:val="28"/>
          <w:rtl/>
        </w:rPr>
        <w:t xml:space="preserve"> </w:t>
      </w:r>
      <w:r w:rsidRPr="00612CFD">
        <w:rPr>
          <w:rFonts w:hint="cs"/>
          <w:color w:val="000000"/>
          <w:szCs w:val="28"/>
          <w:rtl/>
        </w:rPr>
        <w:t>حسابرسی</w:t>
      </w:r>
      <w:r w:rsidRPr="00612CFD">
        <w:rPr>
          <w:color w:val="000000"/>
          <w:szCs w:val="28"/>
          <w:rtl/>
        </w:rPr>
        <w:t xml:space="preserve"> </w:t>
      </w:r>
      <w:r w:rsidRPr="00612CFD">
        <w:rPr>
          <w:rFonts w:hint="cs"/>
          <w:color w:val="000000"/>
          <w:szCs w:val="28"/>
          <w:rtl/>
        </w:rPr>
        <w:t>داخلی</w:t>
      </w:r>
      <w:r w:rsidRPr="00612CFD">
        <w:rPr>
          <w:color w:val="000000"/>
          <w:szCs w:val="28"/>
          <w:rtl/>
        </w:rPr>
        <w:t xml:space="preserve"> </w:t>
      </w:r>
      <w:r w:rsidRPr="00612CFD">
        <w:rPr>
          <w:rFonts w:hint="cs"/>
          <w:color w:val="000000"/>
          <w:szCs w:val="28"/>
          <w:rtl/>
        </w:rPr>
        <w:t>نسبت</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عملیات،</w:t>
      </w:r>
      <w:r w:rsidRPr="00612CFD">
        <w:rPr>
          <w:color w:val="000000"/>
          <w:szCs w:val="28"/>
          <w:rtl/>
        </w:rPr>
        <w:t xml:space="preserve"> </w:t>
      </w:r>
      <w:r w:rsidRPr="00612CFD">
        <w:rPr>
          <w:rFonts w:hint="cs"/>
          <w:color w:val="000000"/>
          <w:szCs w:val="28"/>
          <w:rtl/>
        </w:rPr>
        <w:t>معاملات</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کلیه</w:t>
      </w:r>
      <w:r w:rsidRPr="00612CFD">
        <w:rPr>
          <w:color w:val="000000"/>
          <w:szCs w:val="28"/>
          <w:rtl/>
        </w:rPr>
        <w:t xml:space="preserve"> </w:t>
      </w:r>
      <w:r w:rsidRPr="00612CFD">
        <w:rPr>
          <w:rFonts w:hint="cs"/>
          <w:color w:val="000000"/>
          <w:szCs w:val="28"/>
          <w:rtl/>
        </w:rPr>
        <w:t>فعالیت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سازمان</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بررسی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اصلاح</w:t>
      </w:r>
      <w:r w:rsidRPr="00612CFD">
        <w:rPr>
          <w:color w:val="000000"/>
          <w:szCs w:val="28"/>
          <w:rtl/>
        </w:rPr>
        <w:t xml:space="preserve"> </w:t>
      </w:r>
      <w:r w:rsidRPr="00612CFD">
        <w:rPr>
          <w:rFonts w:hint="cs"/>
          <w:color w:val="000000"/>
          <w:szCs w:val="28"/>
          <w:rtl/>
        </w:rPr>
        <w:t>یا</w:t>
      </w:r>
      <w:r w:rsidRPr="00612CFD">
        <w:rPr>
          <w:color w:val="000000"/>
          <w:szCs w:val="28"/>
          <w:rtl/>
        </w:rPr>
        <w:t xml:space="preserve"> </w:t>
      </w:r>
      <w:r w:rsidRPr="00612CFD">
        <w:rPr>
          <w:rFonts w:hint="cs"/>
          <w:color w:val="000000"/>
          <w:szCs w:val="28"/>
          <w:rtl/>
        </w:rPr>
        <w:t>تغییر</w:t>
      </w:r>
      <w:r w:rsidRPr="00612CFD">
        <w:rPr>
          <w:color w:val="000000"/>
          <w:szCs w:val="28"/>
          <w:rtl/>
        </w:rPr>
        <w:t xml:space="preserve"> </w:t>
      </w:r>
      <w:r w:rsidRPr="00612CFD">
        <w:rPr>
          <w:rFonts w:hint="cs"/>
          <w:color w:val="000000"/>
          <w:szCs w:val="28"/>
          <w:rtl/>
        </w:rPr>
        <w:t>مواد</w:t>
      </w:r>
      <w:r w:rsidRPr="00612CFD">
        <w:rPr>
          <w:color w:val="000000"/>
          <w:szCs w:val="28"/>
          <w:rtl/>
        </w:rPr>
        <w:t xml:space="preserve"> </w:t>
      </w:r>
      <w:r w:rsidRPr="00612CFD">
        <w:rPr>
          <w:rFonts w:hint="cs"/>
          <w:color w:val="000000"/>
          <w:szCs w:val="28"/>
          <w:rtl/>
        </w:rPr>
        <w:t>اساسنامه</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مجمع</w:t>
      </w:r>
      <w:r w:rsidRPr="00612CFD">
        <w:rPr>
          <w:color w:val="000000"/>
          <w:szCs w:val="28"/>
          <w:rtl/>
        </w:rPr>
        <w:t xml:space="preserve"> </w:t>
      </w:r>
      <w:r w:rsidRPr="00612CFD">
        <w:rPr>
          <w:rFonts w:hint="cs"/>
          <w:color w:val="000000"/>
          <w:szCs w:val="28"/>
          <w:rtl/>
        </w:rPr>
        <w:t>عمومی</w:t>
      </w:r>
      <w:r w:rsidRPr="00612CFD">
        <w:rPr>
          <w:color w:val="000000"/>
          <w:szCs w:val="28"/>
          <w:rtl/>
        </w:rPr>
        <w:t xml:space="preserve"> </w:t>
      </w:r>
      <w:r w:rsidRPr="00612CFD">
        <w:rPr>
          <w:rFonts w:hint="cs"/>
          <w:color w:val="000000"/>
          <w:szCs w:val="28"/>
          <w:rtl/>
        </w:rPr>
        <w:t>جهت</w:t>
      </w:r>
      <w:r w:rsidRPr="00612CFD">
        <w:rPr>
          <w:color w:val="000000"/>
          <w:szCs w:val="28"/>
          <w:rtl/>
        </w:rPr>
        <w:t xml:space="preserve">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تصمیم</w:t>
      </w:r>
      <w:r w:rsidRPr="00612CFD">
        <w:rPr>
          <w:color w:val="000000"/>
          <w:szCs w:val="28"/>
          <w:rtl/>
        </w:rPr>
        <w:t xml:space="preserve"> </w:t>
      </w:r>
      <w:r w:rsidRPr="00612CFD">
        <w:rPr>
          <w:rFonts w:hint="cs"/>
          <w:color w:val="000000"/>
          <w:szCs w:val="28"/>
          <w:rtl/>
        </w:rPr>
        <w:t>با</w:t>
      </w:r>
      <w:r w:rsidRPr="00612CFD">
        <w:rPr>
          <w:color w:val="000000"/>
          <w:szCs w:val="28"/>
          <w:rtl/>
        </w:rPr>
        <w:t xml:space="preserve"> </w:t>
      </w:r>
      <w:r w:rsidRPr="00612CFD">
        <w:rPr>
          <w:rFonts w:hint="cs"/>
          <w:color w:val="000000"/>
          <w:szCs w:val="28"/>
          <w:rtl/>
        </w:rPr>
        <w:t>رعایت</w:t>
      </w:r>
      <w:r w:rsidRPr="00612CFD">
        <w:rPr>
          <w:color w:val="000000"/>
          <w:szCs w:val="28"/>
          <w:rtl/>
        </w:rPr>
        <w:t xml:space="preserve"> </w:t>
      </w:r>
      <w:r w:rsidRPr="00612CFD">
        <w:rPr>
          <w:rFonts w:hint="cs"/>
          <w:color w:val="000000"/>
          <w:szCs w:val="28"/>
          <w:rtl/>
        </w:rPr>
        <w:t>قوان</w:t>
      </w:r>
      <w:r w:rsidRPr="00612CFD">
        <w:rPr>
          <w:color w:val="000000"/>
          <w:szCs w:val="28"/>
          <w:rtl/>
        </w:rPr>
        <w:t>ین و مقررات مربوط.</w:t>
      </w:r>
      <w:r w:rsidRPr="00612CFD">
        <w:rPr>
          <w:rFonts w:ascii="Calibri" w:hAnsi="Calibri" w:cs="Calibri" w:hint="cs"/>
          <w:color w:val="000000"/>
          <w:szCs w:val="28"/>
          <w:rtl/>
        </w:rPr>
        <w:t> </w:t>
      </w:r>
      <w:r w:rsidRPr="00612CFD">
        <w:rPr>
          <w:rFonts w:hint="cs"/>
          <w:color w:val="000000"/>
          <w:szCs w:val="28"/>
          <w:rtl/>
        </w:rPr>
        <w:t>بررسی</w:t>
      </w:r>
      <w:r w:rsidRPr="00612CFD">
        <w:rPr>
          <w:color w:val="000000"/>
          <w:szCs w:val="28"/>
          <w:rtl/>
        </w:rPr>
        <w:t xml:space="preserve"> </w:t>
      </w:r>
      <w:r w:rsidRPr="00612CFD">
        <w:rPr>
          <w:rFonts w:hint="cs"/>
          <w:color w:val="000000"/>
          <w:szCs w:val="28"/>
          <w:rtl/>
        </w:rPr>
        <w:t>ساختار</w:t>
      </w:r>
      <w:r w:rsidRPr="00612CFD">
        <w:rPr>
          <w:color w:val="000000"/>
          <w:szCs w:val="28"/>
          <w:rtl/>
        </w:rPr>
        <w:t xml:space="preserve"> </w:t>
      </w:r>
      <w:r w:rsidRPr="00612CFD">
        <w:rPr>
          <w:rFonts w:hint="cs"/>
          <w:color w:val="000000"/>
          <w:szCs w:val="28"/>
          <w:rtl/>
        </w:rPr>
        <w:t>کلان</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سقف</w:t>
      </w:r>
      <w:r w:rsidRPr="00612CFD">
        <w:rPr>
          <w:color w:val="000000"/>
          <w:szCs w:val="28"/>
          <w:rtl/>
        </w:rPr>
        <w:t xml:space="preserve"> </w:t>
      </w:r>
      <w:r w:rsidRPr="00612CFD">
        <w:rPr>
          <w:rFonts w:hint="cs"/>
          <w:color w:val="000000"/>
          <w:szCs w:val="28"/>
          <w:rtl/>
        </w:rPr>
        <w:t>پست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سازمانی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برنامه</w:t>
      </w:r>
      <w:r w:rsidRPr="00612CFD">
        <w:rPr>
          <w:color w:val="000000"/>
          <w:szCs w:val="28"/>
          <w:rtl/>
        </w:rPr>
        <w:t xml:space="preserve"> </w:t>
      </w:r>
      <w:r w:rsidRPr="00612CFD">
        <w:rPr>
          <w:rFonts w:hint="cs"/>
          <w:color w:val="000000"/>
          <w:szCs w:val="28"/>
          <w:rtl/>
        </w:rPr>
        <w:t>جذب</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تعدیل</w:t>
      </w:r>
      <w:r w:rsidRPr="00612CFD">
        <w:rPr>
          <w:color w:val="000000"/>
          <w:szCs w:val="28"/>
          <w:rtl/>
        </w:rPr>
        <w:t xml:space="preserve"> </w:t>
      </w:r>
      <w:r w:rsidRPr="00612CFD">
        <w:rPr>
          <w:rFonts w:hint="cs"/>
          <w:color w:val="000000"/>
          <w:szCs w:val="28"/>
          <w:rtl/>
        </w:rPr>
        <w:t>نیروی</w:t>
      </w:r>
      <w:r w:rsidRPr="00612CFD">
        <w:rPr>
          <w:color w:val="000000"/>
          <w:szCs w:val="28"/>
          <w:rtl/>
        </w:rPr>
        <w:t xml:space="preserve"> </w:t>
      </w:r>
      <w:r w:rsidRPr="00612CFD">
        <w:rPr>
          <w:rFonts w:hint="cs"/>
          <w:color w:val="000000"/>
          <w:szCs w:val="28"/>
          <w:rtl/>
        </w:rPr>
        <w:t>انسانی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آن</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مجمع</w:t>
      </w:r>
      <w:r w:rsidRPr="00612CFD">
        <w:rPr>
          <w:color w:val="000000"/>
          <w:szCs w:val="28"/>
          <w:rtl/>
        </w:rPr>
        <w:t xml:space="preserve"> </w:t>
      </w:r>
      <w:r w:rsidRPr="00612CFD">
        <w:rPr>
          <w:rFonts w:hint="cs"/>
          <w:color w:val="000000"/>
          <w:szCs w:val="28"/>
          <w:rtl/>
        </w:rPr>
        <w:t>عمومی</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تشکیلات</w:t>
      </w:r>
      <w:r w:rsidRPr="00612CFD">
        <w:rPr>
          <w:color w:val="000000"/>
          <w:szCs w:val="28"/>
          <w:rtl/>
        </w:rPr>
        <w:t xml:space="preserve"> </w:t>
      </w:r>
      <w:r w:rsidRPr="00612CFD">
        <w:rPr>
          <w:rFonts w:hint="cs"/>
          <w:color w:val="000000"/>
          <w:szCs w:val="28"/>
          <w:rtl/>
        </w:rPr>
        <w:t>تفصیلی</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چارچوب</w:t>
      </w:r>
      <w:r w:rsidRPr="00612CFD">
        <w:rPr>
          <w:color w:val="000000"/>
          <w:szCs w:val="28"/>
          <w:rtl/>
        </w:rPr>
        <w:t xml:space="preserve"> </w:t>
      </w:r>
      <w:r w:rsidRPr="00612CFD">
        <w:rPr>
          <w:rFonts w:hint="cs"/>
          <w:color w:val="000000"/>
          <w:szCs w:val="28"/>
          <w:rtl/>
        </w:rPr>
        <w:t>تشکیلات</w:t>
      </w:r>
      <w:r w:rsidRPr="00612CFD">
        <w:rPr>
          <w:color w:val="000000"/>
          <w:szCs w:val="28"/>
          <w:rtl/>
        </w:rPr>
        <w:t xml:space="preserve"> </w:t>
      </w:r>
      <w:r w:rsidRPr="00612CFD">
        <w:rPr>
          <w:rFonts w:hint="cs"/>
          <w:color w:val="000000"/>
          <w:szCs w:val="28"/>
          <w:rtl/>
        </w:rPr>
        <w:t>کلان</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اعلام</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مجمع</w:t>
      </w:r>
      <w:r w:rsidRPr="00612CFD">
        <w:rPr>
          <w:color w:val="000000"/>
          <w:szCs w:val="28"/>
          <w:rtl/>
        </w:rPr>
        <w:t xml:space="preserve"> </w:t>
      </w:r>
      <w:r w:rsidRPr="00612CFD">
        <w:rPr>
          <w:rFonts w:hint="cs"/>
          <w:color w:val="000000"/>
          <w:szCs w:val="28"/>
          <w:rtl/>
        </w:rPr>
        <w:t>عمومی</w:t>
      </w:r>
      <w:r w:rsidRPr="00612CFD">
        <w:rPr>
          <w:color w:val="000000"/>
          <w:szCs w:val="28"/>
          <w:rtl/>
        </w:rPr>
        <w:t xml:space="preserve"> </w:t>
      </w:r>
      <w:r w:rsidRPr="00612CFD">
        <w:rPr>
          <w:rFonts w:hint="cs"/>
          <w:color w:val="000000"/>
          <w:szCs w:val="28"/>
          <w:rtl/>
        </w:rPr>
        <w:t>طبق</w:t>
      </w:r>
      <w:r w:rsidRPr="00612CFD">
        <w:rPr>
          <w:color w:val="000000"/>
          <w:szCs w:val="28"/>
          <w:rtl/>
        </w:rPr>
        <w:t xml:space="preserve"> </w:t>
      </w:r>
      <w:r w:rsidRPr="00612CFD">
        <w:rPr>
          <w:rFonts w:hint="cs"/>
          <w:color w:val="000000"/>
          <w:szCs w:val="28"/>
          <w:rtl/>
        </w:rPr>
        <w:t>قوانین</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مقررات</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بررسی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در</w:t>
      </w:r>
      <w:r w:rsidRPr="00612CFD">
        <w:rPr>
          <w:color w:val="000000"/>
          <w:szCs w:val="28"/>
          <w:rtl/>
        </w:rPr>
        <w:t xml:space="preserve"> </w:t>
      </w:r>
      <w:r w:rsidRPr="00612CFD">
        <w:rPr>
          <w:rFonts w:hint="cs"/>
          <w:color w:val="000000"/>
          <w:szCs w:val="28"/>
          <w:rtl/>
        </w:rPr>
        <w:t>مورد</w:t>
      </w:r>
      <w:r w:rsidRPr="00612CFD">
        <w:rPr>
          <w:color w:val="000000"/>
          <w:szCs w:val="28"/>
          <w:rtl/>
        </w:rPr>
        <w:t xml:space="preserve"> </w:t>
      </w:r>
      <w:r w:rsidRPr="00612CFD">
        <w:rPr>
          <w:rFonts w:hint="cs"/>
          <w:color w:val="000000"/>
          <w:szCs w:val="28"/>
          <w:rtl/>
        </w:rPr>
        <w:t>صلح</w:t>
      </w:r>
      <w:r w:rsidRPr="00612CFD">
        <w:rPr>
          <w:color w:val="000000"/>
          <w:szCs w:val="28"/>
          <w:rtl/>
        </w:rPr>
        <w:t xml:space="preserve"> و سازش در دعاوی و ارجاع به داوری و تعیین داور و همچنین استرداد دعوا به مجمع عمومی با رعایت قوانین و مقررات مربوط.</w:t>
      </w:r>
      <w:r w:rsidRPr="00612CFD">
        <w:rPr>
          <w:rFonts w:ascii="Calibri" w:hAnsi="Calibri" w:cs="Calibri" w:hint="cs"/>
          <w:color w:val="000000"/>
          <w:szCs w:val="28"/>
          <w:rtl/>
        </w:rPr>
        <w:t> </w:t>
      </w:r>
      <w:r w:rsidRPr="00612CFD">
        <w:rPr>
          <w:rFonts w:hint="cs"/>
          <w:color w:val="000000"/>
          <w:szCs w:val="28"/>
          <w:rtl/>
        </w:rPr>
        <w:t>بررسی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تصویب</w:t>
      </w:r>
      <w:r w:rsidRPr="00612CFD">
        <w:rPr>
          <w:color w:val="000000"/>
          <w:szCs w:val="28"/>
          <w:rtl/>
        </w:rPr>
        <w:t xml:space="preserve"> </w:t>
      </w:r>
      <w:r w:rsidRPr="00612CFD">
        <w:rPr>
          <w:rFonts w:hint="cs"/>
          <w:color w:val="000000"/>
          <w:szCs w:val="28"/>
          <w:rtl/>
        </w:rPr>
        <w:t>دستورالعمل</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داخلی</w:t>
      </w:r>
      <w:r w:rsidRPr="00612CFD">
        <w:rPr>
          <w:color w:val="000000"/>
          <w:szCs w:val="28"/>
          <w:rtl/>
        </w:rPr>
        <w:t xml:space="preserve"> </w:t>
      </w:r>
      <w:r w:rsidRPr="00612CFD">
        <w:rPr>
          <w:rFonts w:hint="cs"/>
          <w:color w:val="000000"/>
          <w:szCs w:val="28"/>
          <w:rtl/>
        </w:rPr>
        <w:t>لازم</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اداره</w:t>
      </w:r>
      <w:r w:rsidRPr="00612CFD">
        <w:rPr>
          <w:color w:val="000000"/>
          <w:szCs w:val="28"/>
          <w:rtl/>
        </w:rPr>
        <w:t xml:space="preserve"> </w:t>
      </w:r>
      <w:r w:rsidRPr="00612CFD">
        <w:rPr>
          <w:rFonts w:hint="cs"/>
          <w:color w:val="000000"/>
          <w:szCs w:val="28"/>
          <w:rtl/>
        </w:rPr>
        <w:t>سازمان</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تشخیص</w:t>
      </w:r>
      <w:r w:rsidRPr="00612CFD">
        <w:rPr>
          <w:color w:val="000000"/>
          <w:szCs w:val="28"/>
          <w:rtl/>
        </w:rPr>
        <w:t xml:space="preserve"> </w:t>
      </w:r>
      <w:r w:rsidRPr="00612CFD">
        <w:rPr>
          <w:rFonts w:hint="cs"/>
          <w:color w:val="000000"/>
          <w:szCs w:val="28"/>
          <w:rtl/>
        </w:rPr>
        <w:t>مطالبات</w:t>
      </w:r>
      <w:r w:rsidRPr="00612CFD">
        <w:rPr>
          <w:color w:val="000000"/>
          <w:szCs w:val="28"/>
          <w:rtl/>
        </w:rPr>
        <w:t xml:space="preserve"> </w:t>
      </w:r>
      <w:r w:rsidRPr="00612CFD">
        <w:rPr>
          <w:rFonts w:hint="cs"/>
          <w:color w:val="000000"/>
          <w:szCs w:val="28"/>
          <w:rtl/>
        </w:rPr>
        <w:t>مشکوک</w:t>
      </w:r>
      <w:r w:rsidRPr="00612CFD">
        <w:rPr>
          <w:color w:val="000000"/>
          <w:szCs w:val="28"/>
          <w:rtl/>
        </w:rPr>
        <w:t xml:space="preserve"> </w:t>
      </w:r>
      <w:r w:rsidRPr="00612CFD">
        <w:rPr>
          <w:rFonts w:hint="cs"/>
          <w:color w:val="000000"/>
          <w:szCs w:val="28"/>
          <w:rtl/>
        </w:rPr>
        <w:t>الوصول</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بررسی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درباره</w:t>
      </w:r>
      <w:r w:rsidRPr="00612CFD">
        <w:rPr>
          <w:color w:val="000000"/>
          <w:szCs w:val="28"/>
          <w:rtl/>
        </w:rPr>
        <w:t xml:space="preserve"> </w:t>
      </w:r>
      <w:r w:rsidRPr="00612CFD">
        <w:rPr>
          <w:rFonts w:hint="cs"/>
          <w:color w:val="000000"/>
          <w:szCs w:val="28"/>
          <w:rtl/>
        </w:rPr>
        <w:t>مطالبات</w:t>
      </w:r>
      <w:r w:rsidRPr="00612CFD">
        <w:rPr>
          <w:color w:val="000000"/>
          <w:szCs w:val="28"/>
          <w:rtl/>
        </w:rPr>
        <w:t xml:space="preserve"> </w:t>
      </w:r>
      <w:r w:rsidRPr="00612CFD">
        <w:rPr>
          <w:rFonts w:hint="cs"/>
          <w:color w:val="000000"/>
          <w:szCs w:val="28"/>
          <w:rtl/>
        </w:rPr>
        <w:t>لا</w:t>
      </w:r>
      <w:r w:rsidRPr="00612CFD">
        <w:rPr>
          <w:color w:val="000000"/>
          <w:szCs w:val="28"/>
          <w:rtl/>
        </w:rPr>
        <w:t xml:space="preserve"> </w:t>
      </w:r>
      <w:r w:rsidRPr="00612CFD">
        <w:rPr>
          <w:rFonts w:hint="cs"/>
          <w:color w:val="000000"/>
          <w:szCs w:val="28"/>
          <w:rtl/>
        </w:rPr>
        <w:t>وصول</w:t>
      </w:r>
      <w:r w:rsidRPr="00612CFD">
        <w:rPr>
          <w:color w:val="000000"/>
          <w:szCs w:val="28"/>
          <w:rtl/>
        </w:rPr>
        <w:t xml:space="preserve"> </w:t>
      </w:r>
      <w:r w:rsidRPr="00612CFD">
        <w:rPr>
          <w:rFonts w:hint="cs"/>
          <w:color w:val="000000"/>
          <w:szCs w:val="28"/>
          <w:rtl/>
        </w:rPr>
        <w:t>برای</w:t>
      </w:r>
      <w:r w:rsidRPr="00612CFD">
        <w:rPr>
          <w:color w:val="000000"/>
          <w:szCs w:val="28"/>
          <w:rtl/>
        </w:rPr>
        <w:t xml:space="preserve"> </w:t>
      </w:r>
      <w:r w:rsidRPr="00612CFD">
        <w:rPr>
          <w:rFonts w:hint="cs"/>
          <w:color w:val="000000"/>
          <w:szCs w:val="28"/>
          <w:rtl/>
        </w:rPr>
        <w:t>اتخاذ</w:t>
      </w:r>
      <w:r w:rsidRPr="00612CFD">
        <w:rPr>
          <w:color w:val="000000"/>
          <w:szCs w:val="28"/>
          <w:rtl/>
        </w:rPr>
        <w:t xml:space="preserve"> </w:t>
      </w:r>
      <w:r w:rsidRPr="00612CFD">
        <w:rPr>
          <w:rFonts w:hint="cs"/>
          <w:color w:val="000000"/>
          <w:szCs w:val="28"/>
          <w:rtl/>
        </w:rPr>
        <w:t>تصم</w:t>
      </w:r>
      <w:r w:rsidRPr="00612CFD">
        <w:rPr>
          <w:color w:val="000000"/>
          <w:szCs w:val="28"/>
          <w:rtl/>
        </w:rPr>
        <w:t>یم به مجمع عمومی با رعایت قوانین و مقررات مربوط.</w:t>
      </w:r>
    </w:p>
    <w:p w14:paraId="7500D918"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تبصره-</w:t>
      </w:r>
      <w:r w:rsidRPr="00612CFD">
        <w:rPr>
          <w:rFonts w:ascii="Calibri" w:hAnsi="Calibri" w:cs="Calibri" w:hint="cs"/>
          <w:color w:val="00008B"/>
          <w:sz w:val="28"/>
          <w:szCs w:val="28"/>
          <w:rtl/>
        </w:rPr>
        <w:t> </w:t>
      </w:r>
      <w:r w:rsidRPr="00612CFD">
        <w:rPr>
          <w:rFonts w:cs="B Compset"/>
          <w:color w:val="000000"/>
          <w:sz w:val="28"/>
          <w:szCs w:val="28"/>
          <w:rtl/>
        </w:rPr>
        <w:t>هیئت عامل به مسئولیت خود می تواند قسمتی از اختیارات خود را به رییس سازمان تفویض نماید.</w:t>
      </w:r>
    </w:p>
    <w:p w14:paraId="3C955306"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21-</w:t>
      </w:r>
      <w:r w:rsidRPr="00612CFD">
        <w:rPr>
          <w:rFonts w:ascii="Calibri" w:hAnsi="Calibri" w:cs="Calibri" w:hint="cs"/>
          <w:color w:val="00008B"/>
          <w:sz w:val="28"/>
          <w:szCs w:val="28"/>
          <w:rtl/>
        </w:rPr>
        <w:t> </w:t>
      </w:r>
      <w:r w:rsidRPr="00612CFD">
        <w:rPr>
          <w:rFonts w:cs="B Compset"/>
          <w:color w:val="000000"/>
          <w:sz w:val="28"/>
          <w:szCs w:val="28"/>
          <w:rtl/>
        </w:rPr>
        <w:t>رییس سازمان در حدود اختیاراتی که توسط هیئت عامل به او تفویض شده است نماینده سازمان محسوب و از طرف سازمان حق امضاء دارد.</w:t>
      </w:r>
    </w:p>
    <w:p w14:paraId="479ED6D6"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 xml:space="preserve">تبصره </w:t>
      </w:r>
      <w:r w:rsidRPr="00612CFD">
        <w:rPr>
          <w:rFonts w:ascii="Arial" w:hAnsi="Arial" w:cs="Arial" w:hint="cs"/>
          <w:color w:val="00008B"/>
          <w:sz w:val="28"/>
          <w:szCs w:val="28"/>
          <w:rtl/>
        </w:rPr>
        <w:t>– </w:t>
      </w:r>
      <w:r w:rsidRPr="00612CFD">
        <w:rPr>
          <w:rFonts w:cs="B Compset"/>
          <w:color w:val="000000"/>
          <w:sz w:val="28"/>
          <w:szCs w:val="28"/>
          <w:rtl/>
        </w:rPr>
        <w:t>رییس سازمان می تواند بخشی از وظایف و اختیارات خود را به هریک از کارکنان سازمان تفویض نماید.</w:t>
      </w:r>
    </w:p>
    <w:p w14:paraId="33A4986C"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22-</w:t>
      </w:r>
      <w:r w:rsidRPr="00612CFD">
        <w:rPr>
          <w:rFonts w:ascii="Calibri" w:hAnsi="Calibri" w:cs="Calibri" w:hint="cs"/>
          <w:color w:val="00008B"/>
          <w:sz w:val="28"/>
          <w:szCs w:val="28"/>
          <w:rtl/>
        </w:rPr>
        <w:t> </w:t>
      </w:r>
      <w:r w:rsidRPr="00612CFD">
        <w:rPr>
          <w:rFonts w:cs="B Compset"/>
          <w:color w:val="000000"/>
          <w:sz w:val="28"/>
          <w:szCs w:val="28"/>
          <w:rtl/>
        </w:rPr>
        <w:t>رییس سازمان نماینده قانونی سازمان در کلیه مراجع اداری و قضایی بوده و برای دفاع از حقوق سازمان و تعقیب دعاوی و طرح آن اعم از کیفری و حقوقی حق توکیل به غیر را دارد. رییس سازمان می تواند با رعایت مفاد بند (10) ماده (13) این اساسنامه نسبت به صلح و سازش در دعاوی و ارجاع موارد به داوری و تعیین داور و همچنین استرداد دعوی اقدام نماید.</w:t>
      </w:r>
    </w:p>
    <w:p w14:paraId="4C78486A"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23-</w:t>
      </w:r>
      <w:r w:rsidRPr="00612CFD">
        <w:rPr>
          <w:rFonts w:ascii="Calibri" w:hAnsi="Calibri" w:cs="Calibri" w:hint="cs"/>
          <w:color w:val="00008B"/>
          <w:sz w:val="28"/>
          <w:szCs w:val="28"/>
          <w:rtl/>
        </w:rPr>
        <w:t> </w:t>
      </w:r>
      <w:r w:rsidRPr="00612CFD">
        <w:rPr>
          <w:rFonts w:cs="B Compset"/>
          <w:color w:val="000000"/>
          <w:sz w:val="28"/>
          <w:szCs w:val="28"/>
          <w:rtl/>
        </w:rPr>
        <w:t>کلیه چک ها، اسناد، اوراق مالی، قراردادها و اسناد تعهدآور سازمان باید به امضای رییس سازمان یا نماینده وی و یکی از اعضای هیئت عامل برسد. مکاتبات اداری به امضای رییس سازمان یا نماینده وی خواهد رسید. ضمناً کلیه چک ها علاوه بر امضای یادشده به امضای ذی حساب و یا نماینده مجاز وی خواهد رسید.</w:t>
      </w:r>
    </w:p>
    <w:p w14:paraId="3D7EFAE7"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lastRenderedPageBreak/>
        <w:t>ماده 24-</w:t>
      </w:r>
      <w:r w:rsidRPr="00612CFD">
        <w:rPr>
          <w:rFonts w:ascii="Calibri" w:hAnsi="Calibri" w:cs="Calibri" w:hint="cs"/>
          <w:color w:val="00008B"/>
          <w:sz w:val="28"/>
          <w:szCs w:val="28"/>
          <w:rtl/>
        </w:rPr>
        <w:t> </w:t>
      </w:r>
      <w:r w:rsidRPr="00612CFD">
        <w:rPr>
          <w:rFonts w:cs="B Compset"/>
          <w:color w:val="000000"/>
          <w:sz w:val="28"/>
          <w:szCs w:val="28"/>
          <w:rtl/>
        </w:rPr>
        <w:t>سازمان دارای بازرس (حسابرس) خواهد بود که با رعایت قوانین و مقررات مربوط و تصویب مجمع عمومی برای مدت یک سال انتخاب می شود و تا زمانی که جانشین وی انتخاب نشده باشد به وظایف خود ادامه خواهد داد.</w:t>
      </w:r>
    </w:p>
    <w:p w14:paraId="4B6C3514"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اهم وظایف بازرس (حسابرس) به شرح زیر است:</w:t>
      </w:r>
    </w:p>
    <w:p w14:paraId="113D0CD8" w14:textId="77777777" w:rsidR="0025216B" w:rsidRPr="00612CFD" w:rsidRDefault="0025216B" w:rsidP="0025216B">
      <w:pPr>
        <w:ind w:left="720"/>
        <w:jc w:val="both"/>
        <w:rPr>
          <w:color w:val="000000"/>
          <w:szCs w:val="28"/>
          <w:rtl/>
        </w:rPr>
      </w:pPr>
      <w:r w:rsidRPr="00612CFD">
        <w:rPr>
          <w:color w:val="000000"/>
          <w:szCs w:val="28"/>
          <w:rtl/>
        </w:rPr>
        <w:t>تطبیق عملیات سازمان با قوانین و مقررات مربوط و این اساسنامه و آیین نامه های اختصاصی و بودجه مصوب.</w:t>
      </w:r>
      <w:r w:rsidRPr="00612CFD">
        <w:rPr>
          <w:rFonts w:ascii="Calibri" w:hAnsi="Calibri" w:cs="Calibri" w:hint="cs"/>
          <w:color w:val="000000"/>
          <w:szCs w:val="28"/>
          <w:rtl/>
        </w:rPr>
        <w:t> </w:t>
      </w:r>
      <w:r w:rsidRPr="00612CFD">
        <w:rPr>
          <w:rFonts w:hint="cs"/>
          <w:color w:val="000000"/>
          <w:szCs w:val="28"/>
          <w:rtl/>
        </w:rPr>
        <w:t>رسیدگی</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صورت</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مالی</w:t>
      </w:r>
      <w:r w:rsidRPr="00612CFD">
        <w:rPr>
          <w:color w:val="000000"/>
          <w:szCs w:val="28"/>
          <w:rtl/>
        </w:rPr>
        <w:t xml:space="preserve"> </w:t>
      </w:r>
      <w:r w:rsidRPr="00612CFD">
        <w:rPr>
          <w:rFonts w:hint="cs"/>
          <w:color w:val="000000"/>
          <w:szCs w:val="28"/>
          <w:rtl/>
        </w:rPr>
        <w:t>سازمان</w:t>
      </w:r>
      <w:r w:rsidRPr="00612CFD">
        <w:rPr>
          <w:color w:val="000000"/>
          <w:szCs w:val="28"/>
          <w:rtl/>
        </w:rPr>
        <w:t xml:space="preserve"> </w:t>
      </w:r>
      <w:r w:rsidRPr="00612CFD">
        <w:rPr>
          <w:rFonts w:hint="cs"/>
          <w:color w:val="000000"/>
          <w:szCs w:val="28"/>
          <w:rtl/>
        </w:rPr>
        <w:t>طبق</w:t>
      </w:r>
      <w:r w:rsidRPr="00612CFD">
        <w:rPr>
          <w:color w:val="000000"/>
          <w:szCs w:val="28"/>
          <w:rtl/>
        </w:rPr>
        <w:t xml:space="preserve"> </w:t>
      </w:r>
      <w:r w:rsidRPr="00612CFD">
        <w:rPr>
          <w:rFonts w:hint="cs"/>
          <w:color w:val="000000"/>
          <w:szCs w:val="28"/>
          <w:rtl/>
        </w:rPr>
        <w:t>استانداردهای</w:t>
      </w:r>
      <w:r w:rsidRPr="00612CFD">
        <w:rPr>
          <w:color w:val="000000"/>
          <w:szCs w:val="28"/>
          <w:rtl/>
        </w:rPr>
        <w:t xml:space="preserve"> </w:t>
      </w:r>
      <w:r w:rsidRPr="00612CFD">
        <w:rPr>
          <w:rFonts w:hint="cs"/>
          <w:color w:val="000000"/>
          <w:szCs w:val="28"/>
          <w:rtl/>
        </w:rPr>
        <w:t>حسابرسی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ارائه</w:t>
      </w:r>
      <w:r w:rsidRPr="00612CFD">
        <w:rPr>
          <w:color w:val="000000"/>
          <w:szCs w:val="28"/>
          <w:rtl/>
        </w:rPr>
        <w:t xml:space="preserve"> </w:t>
      </w:r>
      <w:r w:rsidRPr="00612CFD">
        <w:rPr>
          <w:rFonts w:hint="cs"/>
          <w:color w:val="000000"/>
          <w:szCs w:val="28"/>
          <w:rtl/>
        </w:rPr>
        <w:t>گزارش</w:t>
      </w:r>
      <w:r w:rsidRPr="00612CFD">
        <w:rPr>
          <w:color w:val="000000"/>
          <w:szCs w:val="28"/>
          <w:rtl/>
        </w:rPr>
        <w:t xml:space="preserve"> </w:t>
      </w:r>
      <w:r w:rsidRPr="00612CFD">
        <w:rPr>
          <w:rFonts w:hint="cs"/>
          <w:color w:val="000000"/>
          <w:szCs w:val="28"/>
          <w:rtl/>
        </w:rPr>
        <w:t>نتایج</w:t>
      </w:r>
      <w:r w:rsidRPr="00612CFD">
        <w:rPr>
          <w:color w:val="000000"/>
          <w:szCs w:val="28"/>
          <w:rtl/>
        </w:rPr>
        <w:t xml:space="preserve"> </w:t>
      </w:r>
      <w:r w:rsidRPr="00612CFD">
        <w:rPr>
          <w:rFonts w:hint="cs"/>
          <w:color w:val="000000"/>
          <w:szCs w:val="28"/>
          <w:rtl/>
        </w:rPr>
        <w:t>رسیدگی</w:t>
      </w:r>
      <w:r w:rsidRPr="00612CFD">
        <w:rPr>
          <w:color w:val="000000"/>
          <w:szCs w:val="28"/>
          <w:rtl/>
        </w:rPr>
        <w:t xml:space="preserve"> </w:t>
      </w:r>
      <w:r w:rsidRPr="00612CFD">
        <w:rPr>
          <w:rFonts w:hint="cs"/>
          <w:color w:val="000000"/>
          <w:szCs w:val="28"/>
          <w:rtl/>
        </w:rPr>
        <w:t>های</w:t>
      </w:r>
      <w:r w:rsidRPr="00612CFD">
        <w:rPr>
          <w:color w:val="000000"/>
          <w:szCs w:val="28"/>
          <w:rtl/>
        </w:rPr>
        <w:t xml:space="preserve"> </w:t>
      </w:r>
      <w:r w:rsidRPr="00612CFD">
        <w:rPr>
          <w:rFonts w:hint="cs"/>
          <w:color w:val="000000"/>
          <w:szCs w:val="28"/>
          <w:rtl/>
        </w:rPr>
        <w:t>انجام</w:t>
      </w:r>
      <w:r w:rsidRPr="00612CFD">
        <w:rPr>
          <w:color w:val="000000"/>
          <w:szCs w:val="28"/>
          <w:rtl/>
        </w:rPr>
        <w:t xml:space="preserve"> </w:t>
      </w:r>
      <w:r w:rsidRPr="00612CFD">
        <w:rPr>
          <w:rFonts w:hint="cs"/>
          <w:color w:val="000000"/>
          <w:szCs w:val="28"/>
          <w:rtl/>
        </w:rPr>
        <w:t>شده</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مجمع</w:t>
      </w:r>
      <w:r w:rsidRPr="00612CFD">
        <w:rPr>
          <w:color w:val="000000"/>
          <w:szCs w:val="28"/>
          <w:rtl/>
        </w:rPr>
        <w:t xml:space="preserve"> </w:t>
      </w:r>
      <w:r w:rsidRPr="00612CFD">
        <w:rPr>
          <w:rFonts w:hint="cs"/>
          <w:color w:val="000000"/>
          <w:szCs w:val="28"/>
          <w:rtl/>
        </w:rPr>
        <w:t>عمومی</w:t>
      </w:r>
      <w:r w:rsidRPr="00612CFD">
        <w:rPr>
          <w:color w:val="000000"/>
          <w:szCs w:val="28"/>
          <w:rtl/>
        </w:rPr>
        <w:t xml:space="preserve"> </w:t>
      </w:r>
      <w:r w:rsidRPr="00612CFD">
        <w:rPr>
          <w:rFonts w:hint="cs"/>
          <w:color w:val="000000"/>
          <w:szCs w:val="28"/>
          <w:rtl/>
        </w:rPr>
        <w:t>و</w:t>
      </w:r>
      <w:r w:rsidRPr="00612CFD">
        <w:rPr>
          <w:color w:val="000000"/>
          <w:szCs w:val="28"/>
          <w:rtl/>
        </w:rPr>
        <w:t xml:space="preserve"> </w:t>
      </w:r>
      <w:r w:rsidRPr="00612CFD">
        <w:rPr>
          <w:rFonts w:hint="cs"/>
          <w:color w:val="000000"/>
          <w:szCs w:val="28"/>
          <w:rtl/>
        </w:rPr>
        <w:t>هیئت</w:t>
      </w:r>
      <w:r w:rsidRPr="00612CFD">
        <w:rPr>
          <w:color w:val="000000"/>
          <w:szCs w:val="28"/>
          <w:rtl/>
        </w:rPr>
        <w:t xml:space="preserve"> </w:t>
      </w:r>
      <w:r w:rsidRPr="00612CFD">
        <w:rPr>
          <w:rFonts w:hint="cs"/>
          <w:color w:val="000000"/>
          <w:szCs w:val="28"/>
          <w:rtl/>
        </w:rPr>
        <w:t>عامل</w:t>
      </w:r>
      <w:r w:rsidRPr="00612CFD">
        <w:rPr>
          <w:color w:val="000000"/>
          <w:szCs w:val="28"/>
          <w:rtl/>
        </w:rPr>
        <w:t xml:space="preserve"> </w:t>
      </w:r>
      <w:r w:rsidRPr="00612CFD">
        <w:rPr>
          <w:rFonts w:hint="cs"/>
          <w:color w:val="000000"/>
          <w:szCs w:val="28"/>
          <w:rtl/>
        </w:rPr>
        <w:t>سازمان</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پیشنهاد</w:t>
      </w:r>
      <w:r w:rsidRPr="00612CFD">
        <w:rPr>
          <w:color w:val="000000"/>
          <w:szCs w:val="28"/>
          <w:rtl/>
        </w:rPr>
        <w:t xml:space="preserve"> </w:t>
      </w:r>
      <w:r w:rsidRPr="00612CFD">
        <w:rPr>
          <w:rFonts w:hint="cs"/>
          <w:color w:val="000000"/>
          <w:szCs w:val="28"/>
          <w:rtl/>
        </w:rPr>
        <w:t>نظرات</w:t>
      </w:r>
      <w:r w:rsidRPr="00612CFD">
        <w:rPr>
          <w:color w:val="000000"/>
          <w:szCs w:val="28"/>
          <w:rtl/>
        </w:rPr>
        <w:t xml:space="preserve"> </w:t>
      </w:r>
      <w:r w:rsidRPr="00612CFD">
        <w:rPr>
          <w:rFonts w:hint="cs"/>
          <w:color w:val="000000"/>
          <w:szCs w:val="28"/>
          <w:rtl/>
        </w:rPr>
        <w:t>مفید</w:t>
      </w:r>
      <w:r w:rsidRPr="00612CFD">
        <w:rPr>
          <w:color w:val="000000"/>
          <w:szCs w:val="28"/>
          <w:rtl/>
        </w:rPr>
        <w:t xml:space="preserve"> </w:t>
      </w:r>
      <w:r w:rsidRPr="00612CFD">
        <w:rPr>
          <w:rFonts w:hint="cs"/>
          <w:color w:val="000000"/>
          <w:szCs w:val="28"/>
          <w:rtl/>
        </w:rPr>
        <w:t>به</w:t>
      </w:r>
      <w:r w:rsidRPr="00612CFD">
        <w:rPr>
          <w:color w:val="000000"/>
          <w:szCs w:val="28"/>
          <w:rtl/>
        </w:rPr>
        <w:t xml:space="preserve"> </w:t>
      </w:r>
      <w:r w:rsidRPr="00612CFD">
        <w:rPr>
          <w:rFonts w:hint="cs"/>
          <w:color w:val="000000"/>
          <w:szCs w:val="28"/>
          <w:rtl/>
        </w:rPr>
        <w:t>هیئت</w:t>
      </w:r>
      <w:r w:rsidRPr="00612CFD">
        <w:rPr>
          <w:color w:val="000000"/>
          <w:szCs w:val="28"/>
          <w:rtl/>
        </w:rPr>
        <w:t xml:space="preserve"> </w:t>
      </w:r>
      <w:r w:rsidRPr="00612CFD">
        <w:rPr>
          <w:rFonts w:hint="cs"/>
          <w:color w:val="000000"/>
          <w:szCs w:val="28"/>
          <w:rtl/>
        </w:rPr>
        <w:t>عامل</w:t>
      </w:r>
      <w:r w:rsidRPr="00612CFD">
        <w:rPr>
          <w:color w:val="000000"/>
          <w:szCs w:val="28"/>
          <w:rtl/>
        </w:rPr>
        <w:t xml:space="preserve"> </w:t>
      </w:r>
      <w:r w:rsidRPr="00612CFD">
        <w:rPr>
          <w:rFonts w:hint="cs"/>
          <w:color w:val="000000"/>
          <w:szCs w:val="28"/>
          <w:rtl/>
        </w:rPr>
        <w:t>سازمان</w:t>
      </w:r>
      <w:r w:rsidRPr="00612CFD">
        <w:rPr>
          <w:color w:val="000000"/>
          <w:szCs w:val="28"/>
          <w:rtl/>
        </w:rPr>
        <w:t>.</w:t>
      </w:r>
      <w:r w:rsidRPr="00612CFD">
        <w:rPr>
          <w:rFonts w:ascii="Calibri" w:hAnsi="Calibri" w:cs="Calibri" w:hint="cs"/>
          <w:color w:val="000000"/>
          <w:szCs w:val="28"/>
          <w:rtl/>
        </w:rPr>
        <w:t> </w:t>
      </w:r>
      <w:r w:rsidRPr="00612CFD">
        <w:rPr>
          <w:rFonts w:hint="cs"/>
          <w:color w:val="000000"/>
          <w:szCs w:val="28"/>
          <w:rtl/>
        </w:rPr>
        <w:t>سایر</w:t>
      </w:r>
      <w:r w:rsidRPr="00612CFD">
        <w:rPr>
          <w:color w:val="000000"/>
          <w:szCs w:val="28"/>
          <w:rtl/>
        </w:rPr>
        <w:t xml:space="preserve"> </w:t>
      </w:r>
      <w:r w:rsidRPr="00612CFD">
        <w:rPr>
          <w:rFonts w:hint="cs"/>
          <w:color w:val="000000"/>
          <w:szCs w:val="28"/>
          <w:rtl/>
        </w:rPr>
        <w:t>وظایف</w:t>
      </w:r>
      <w:r w:rsidRPr="00612CFD">
        <w:rPr>
          <w:color w:val="000000"/>
          <w:szCs w:val="28"/>
          <w:rtl/>
        </w:rPr>
        <w:t xml:space="preserve"> </w:t>
      </w:r>
      <w:r w:rsidRPr="00612CFD">
        <w:rPr>
          <w:rFonts w:hint="cs"/>
          <w:color w:val="000000"/>
          <w:szCs w:val="28"/>
          <w:rtl/>
        </w:rPr>
        <w:t>پیش</w:t>
      </w:r>
      <w:r w:rsidRPr="00612CFD">
        <w:rPr>
          <w:color w:val="000000"/>
          <w:szCs w:val="28"/>
          <w:rtl/>
        </w:rPr>
        <w:t xml:space="preserve"> </w:t>
      </w:r>
      <w:r w:rsidRPr="00612CFD">
        <w:rPr>
          <w:rFonts w:hint="cs"/>
          <w:color w:val="000000"/>
          <w:szCs w:val="28"/>
          <w:rtl/>
        </w:rPr>
        <w:t>بینی</w:t>
      </w:r>
      <w:r w:rsidRPr="00612CFD">
        <w:rPr>
          <w:color w:val="000000"/>
          <w:szCs w:val="28"/>
          <w:rtl/>
        </w:rPr>
        <w:t xml:space="preserve"> </w:t>
      </w:r>
      <w:r w:rsidRPr="00612CFD">
        <w:rPr>
          <w:rFonts w:hint="cs"/>
          <w:color w:val="000000"/>
          <w:szCs w:val="28"/>
          <w:rtl/>
        </w:rPr>
        <w:t>ش</w:t>
      </w:r>
      <w:r w:rsidRPr="00612CFD">
        <w:rPr>
          <w:color w:val="000000"/>
          <w:szCs w:val="28"/>
          <w:rtl/>
        </w:rPr>
        <w:t>ده در قوانین و مقررات مربوط.</w:t>
      </w:r>
    </w:p>
    <w:p w14:paraId="6E22865E"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تبصره 1-</w:t>
      </w:r>
      <w:r w:rsidRPr="00612CFD">
        <w:rPr>
          <w:rFonts w:ascii="Calibri" w:hAnsi="Calibri" w:cs="Calibri" w:hint="cs"/>
          <w:color w:val="00008B"/>
          <w:sz w:val="28"/>
          <w:szCs w:val="28"/>
          <w:rtl/>
        </w:rPr>
        <w:t> </w:t>
      </w:r>
      <w:r w:rsidRPr="00612CFD">
        <w:rPr>
          <w:rFonts w:cs="B Compset"/>
          <w:color w:val="000000"/>
          <w:sz w:val="28"/>
          <w:szCs w:val="28"/>
          <w:rtl/>
        </w:rPr>
        <w:t>اقدامات بازرس در اجرای وظایف خود نباید مانع جریان کارهای عادی سازمان گردد.</w:t>
      </w:r>
    </w:p>
    <w:p w14:paraId="3D89C46D"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تبصره 2-</w:t>
      </w:r>
      <w:r w:rsidRPr="00612CFD">
        <w:rPr>
          <w:rFonts w:ascii="Calibri" w:hAnsi="Calibri" w:cs="Calibri" w:hint="cs"/>
          <w:color w:val="00008B"/>
          <w:sz w:val="28"/>
          <w:szCs w:val="28"/>
          <w:rtl/>
        </w:rPr>
        <w:t> </w:t>
      </w:r>
      <w:r w:rsidRPr="00612CFD">
        <w:rPr>
          <w:rFonts w:cs="B Compset"/>
          <w:color w:val="000000"/>
          <w:sz w:val="28"/>
          <w:szCs w:val="28"/>
          <w:rtl/>
        </w:rPr>
        <w:t>مجمع عمومی عادی در مواردی که بازرس اصلی را بر اساس قانون استفاده از خدمات تخصصی و حرفه ای حسابداران ذیصلاح به عنوان حسابدار رسمی- مصوب 1372- انتخاب کرده باشد، می تواند بازرس علی البدل را نیز بر اساس قانون یادشده انتخاب کند تا چنانچه بازرس و حسابرس اصلی قادر به انجام وظایف خود نبود حسب تشخیص رییس مجمع عمومی به وظایف خود عمل نماید.</w:t>
      </w:r>
    </w:p>
    <w:p w14:paraId="6941623C"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فصل چهارم- امور مالی</w:t>
      </w:r>
    </w:p>
    <w:p w14:paraId="0C62936F"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25-</w:t>
      </w:r>
      <w:r w:rsidRPr="00612CFD">
        <w:rPr>
          <w:rFonts w:ascii="Calibri" w:hAnsi="Calibri" w:cs="Calibri" w:hint="cs"/>
          <w:color w:val="00008B"/>
          <w:sz w:val="28"/>
          <w:szCs w:val="28"/>
          <w:rtl/>
        </w:rPr>
        <w:t> </w:t>
      </w:r>
      <w:r w:rsidRPr="00612CFD">
        <w:rPr>
          <w:rFonts w:cs="B Compset"/>
          <w:color w:val="000000"/>
          <w:sz w:val="28"/>
          <w:szCs w:val="28"/>
          <w:rtl/>
        </w:rPr>
        <w:t>سال مالی سازمان از اول فروردین ماه تا پایان اسفندماه همان سال است.</w:t>
      </w:r>
    </w:p>
    <w:p w14:paraId="3CBEB190"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26-</w:t>
      </w:r>
      <w:r w:rsidRPr="00612CFD">
        <w:rPr>
          <w:rFonts w:ascii="Calibri" w:hAnsi="Calibri" w:cs="Calibri" w:hint="cs"/>
          <w:color w:val="00008B"/>
          <w:sz w:val="28"/>
          <w:szCs w:val="28"/>
          <w:rtl/>
        </w:rPr>
        <w:t> </w:t>
      </w:r>
      <w:r w:rsidRPr="00612CFD">
        <w:rPr>
          <w:rFonts w:cs="B Compset"/>
          <w:color w:val="000000"/>
          <w:sz w:val="28"/>
          <w:szCs w:val="28"/>
          <w:rtl/>
        </w:rPr>
        <w:t>صورت های مالی سازمان باید با رعایت استانداردهای حسابداری تهیه و در موعد مقرر در اختیار بازرس (حسابرس) قرار داده شود.</w:t>
      </w:r>
    </w:p>
    <w:p w14:paraId="7AAEA98A"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27-</w:t>
      </w:r>
      <w:r w:rsidRPr="00612CFD">
        <w:rPr>
          <w:rFonts w:ascii="Calibri" w:hAnsi="Calibri" w:cs="Calibri" w:hint="cs"/>
          <w:color w:val="00008B"/>
          <w:sz w:val="28"/>
          <w:szCs w:val="28"/>
          <w:rtl/>
        </w:rPr>
        <w:t> </w:t>
      </w:r>
      <w:r w:rsidRPr="00612CFD">
        <w:rPr>
          <w:rFonts w:cs="B Compset"/>
          <w:color w:val="000000"/>
          <w:sz w:val="28"/>
          <w:szCs w:val="28"/>
          <w:rtl/>
        </w:rPr>
        <w:t>سازمان مکلف است هرسال معادل ده درصد (10%) سود ویژه خود را به منظور افزایش بنیه مالی به عنوان اندوخته قانونی منظور نماید تا وقتی که اندوخته یادشده معادل سرمایه ثبت شده سازمان شود.</w:t>
      </w:r>
    </w:p>
    <w:p w14:paraId="19AB173C"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28-</w:t>
      </w:r>
      <w:r w:rsidRPr="00612CFD">
        <w:rPr>
          <w:rFonts w:ascii="Calibri" w:hAnsi="Calibri" w:cs="Calibri" w:hint="cs"/>
          <w:color w:val="00008B"/>
          <w:sz w:val="28"/>
          <w:szCs w:val="28"/>
          <w:rtl/>
        </w:rPr>
        <w:t> </w:t>
      </w:r>
      <w:r w:rsidRPr="00612CFD">
        <w:rPr>
          <w:rFonts w:cs="B Compset"/>
          <w:color w:val="000000"/>
          <w:sz w:val="28"/>
          <w:szCs w:val="28"/>
          <w:rtl/>
        </w:rPr>
        <w:t>سازمان مکلف است هرسال بیست درصد (20%) سود ویژه خود را به عنوان اندوخته احتیاطی منظور و پس ازآنکه میزان اندوخته به یک دهم (10/1) سرمایه بالغ گردید احتساب اندوخته احتیاطی منوط به تصمیم مجمع عمومی خواهد بود.</w:t>
      </w:r>
    </w:p>
    <w:p w14:paraId="53A71543"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29-</w:t>
      </w:r>
      <w:r w:rsidRPr="00612CFD">
        <w:rPr>
          <w:rFonts w:ascii="Calibri" w:hAnsi="Calibri" w:cs="Calibri" w:hint="cs"/>
          <w:color w:val="00008B"/>
          <w:sz w:val="28"/>
          <w:szCs w:val="28"/>
          <w:rtl/>
        </w:rPr>
        <w:t> </w:t>
      </w:r>
      <w:r w:rsidRPr="00612CFD">
        <w:rPr>
          <w:rFonts w:cs="B Compset"/>
          <w:color w:val="000000"/>
          <w:sz w:val="28"/>
          <w:szCs w:val="28"/>
          <w:rtl/>
        </w:rPr>
        <w:t>سازمان مجاز است با رعایت قوانین و مقررات مربوط نسبت به افتتاح حساب جاری به ارزهای خارجی دریکی از بانک های دولتی اقدام و تمام درآمد ارزی سازمان حاصل از تصفیه حساب های ارزی را به حساب یادشده واریز نماید.</w:t>
      </w:r>
    </w:p>
    <w:p w14:paraId="4BE79B95"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lastRenderedPageBreak/>
        <w:t>ماده 30-</w:t>
      </w:r>
      <w:r w:rsidRPr="00612CFD">
        <w:rPr>
          <w:rFonts w:ascii="Calibri" w:hAnsi="Calibri" w:cs="Calibri" w:hint="cs"/>
          <w:color w:val="00008B"/>
          <w:sz w:val="28"/>
          <w:szCs w:val="28"/>
          <w:rtl/>
        </w:rPr>
        <w:t> </w:t>
      </w:r>
      <w:r w:rsidRPr="00612CFD">
        <w:rPr>
          <w:rFonts w:cs="B Compset"/>
          <w:color w:val="000000"/>
          <w:sz w:val="28"/>
          <w:szCs w:val="28"/>
          <w:rtl/>
        </w:rPr>
        <w:t>تصویب صورت های مالی سازمان از طرف مجمع عمومی به منزله مفاصاحساب هیئت عامل در همان دوره تلقی می شود.</w:t>
      </w:r>
    </w:p>
    <w:p w14:paraId="0F4880B8"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فصل پنجم- سایر مقررات</w:t>
      </w:r>
    </w:p>
    <w:p w14:paraId="6B7EC14C"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31-</w:t>
      </w:r>
      <w:r w:rsidRPr="00612CFD">
        <w:rPr>
          <w:rFonts w:ascii="Calibri" w:hAnsi="Calibri" w:cs="Calibri" w:hint="cs"/>
          <w:color w:val="00008B"/>
          <w:sz w:val="28"/>
          <w:szCs w:val="28"/>
          <w:rtl/>
        </w:rPr>
        <w:t> </w:t>
      </w:r>
      <w:r w:rsidRPr="00612CFD">
        <w:rPr>
          <w:rFonts w:cs="B Compset"/>
          <w:color w:val="000000"/>
          <w:sz w:val="28"/>
          <w:szCs w:val="28"/>
          <w:rtl/>
        </w:rPr>
        <w:t>هیئت عامل، رییس سازمان و کارکنان سازمان مکلف و مسئول حفظ اسرار و کلیه سرمایه های اطلاعاتی در اختیار سازمان می باشند و در صورت تخلف به مجازات مقرر در قوانین مربوط محکوم خواهند شد.</w:t>
      </w:r>
    </w:p>
    <w:p w14:paraId="78CA721F" w14:textId="77777777" w:rsidR="0025216B" w:rsidRPr="00612CFD" w:rsidRDefault="0025216B" w:rsidP="0025216B">
      <w:pPr>
        <w:pStyle w:val="NormalWeb"/>
        <w:jc w:val="both"/>
        <w:rPr>
          <w:color w:val="000000"/>
          <w:sz w:val="28"/>
          <w:szCs w:val="28"/>
          <w:rtl/>
        </w:rPr>
      </w:pPr>
      <w:r w:rsidRPr="00612CFD">
        <w:rPr>
          <w:rFonts w:cs="B Jadid"/>
          <w:color w:val="00008B"/>
          <w:sz w:val="28"/>
          <w:szCs w:val="28"/>
          <w:rtl/>
        </w:rPr>
        <w:t>ماده 32-</w:t>
      </w:r>
      <w:r w:rsidRPr="00612CFD">
        <w:rPr>
          <w:rFonts w:ascii="Calibri" w:hAnsi="Calibri" w:cs="Calibri" w:hint="cs"/>
          <w:color w:val="00008B"/>
          <w:sz w:val="28"/>
          <w:szCs w:val="28"/>
          <w:rtl/>
        </w:rPr>
        <w:t> </w:t>
      </w:r>
      <w:r w:rsidRPr="00612CFD">
        <w:rPr>
          <w:rFonts w:cs="B Compset"/>
          <w:color w:val="000000"/>
          <w:sz w:val="28"/>
          <w:szCs w:val="28"/>
          <w:rtl/>
        </w:rPr>
        <w:t>سازمان مجاز است با موافقت وزیر ارتباطات و فناوری اطلاعات و رعایت قوانین و مقررات مربوط در صورت لزوم از خدمت اتباع واجد شرایط کشورهای دیگری که روابط سیاسی حسنه با دولت جمهوری اسلامی ایران دارند برای مدت معین استفاده نموده و اقدامات لازم برای تربیت جانشین آن ها در اسرع وقت به عمل آورد.</w:t>
      </w:r>
    </w:p>
    <w:p w14:paraId="098916A9" w14:textId="77777777" w:rsidR="0025216B" w:rsidRPr="00612CFD" w:rsidRDefault="0025216B" w:rsidP="0025216B">
      <w:pPr>
        <w:pStyle w:val="NormalWeb"/>
        <w:jc w:val="both"/>
        <w:rPr>
          <w:color w:val="000000"/>
          <w:sz w:val="28"/>
          <w:szCs w:val="28"/>
          <w:rtl/>
        </w:rPr>
      </w:pPr>
      <w:r w:rsidRPr="00612CFD">
        <w:rPr>
          <w:rFonts w:cs="B Titr" w:hint="cs"/>
          <w:color w:val="00008B"/>
          <w:sz w:val="28"/>
          <w:szCs w:val="28"/>
          <w:rtl/>
        </w:rPr>
        <w:t>منبع :</w:t>
      </w:r>
      <w:r w:rsidRPr="00612CFD">
        <w:rPr>
          <w:sz w:val="28"/>
          <w:szCs w:val="28"/>
          <w:rtl/>
        </w:rPr>
        <w:t xml:space="preserve"> </w:t>
      </w:r>
      <w:r w:rsidRPr="00612CFD">
        <w:rPr>
          <w:rFonts w:cs="B Titr"/>
          <w:color w:val="00008B"/>
          <w:sz w:val="28"/>
          <w:szCs w:val="28"/>
          <w:rtl/>
        </w:rPr>
        <w:t>سازمان فناور</w:t>
      </w:r>
      <w:r w:rsidRPr="00612CFD">
        <w:rPr>
          <w:rFonts w:cs="B Titr" w:hint="cs"/>
          <w:color w:val="00008B"/>
          <w:sz w:val="28"/>
          <w:szCs w:val="28"/>
          <w:rtl/>
        </w:rPr>
        <w:t>ی</w:t>
      </w:r>
      <w:r w:rsidRPr="00612CFD">
        <w:rPr>
          <w:rFonts w:cs="B Titr"/>
          <w:color w:val="00008B"/>
          <w:sz w:val="28"/>
          <w:szCs w:val="28"/>
          <w:rtl/>
        </w:rPr>
        <w:t xml:space="preserve"> اطلاعات ا</w:t>
      </w:r>
      <w:r w:rsidRPr="00612CFD">
        <w:rPr>
          <w:rFonts w:cs="B Titr" w:hint="cs"/>
          <w:color w:val="00008B"/>
          <w:sz w:val="28"/>
          <w:szCs w:val="28"/>
          <w:rtl/>
        </w:rPr>
        <w:t>ی</w:t>
      </w:r>
      <w:r w:rsidRPr="00612CFD">
        <w:rPr>
          <w:rFonts w:cs="B Titr" w:hint="eastAsia"/>
          <w:color w:val="00008B"/>
          <w:sz w:val="28"/>
          <w:szCs w:val="28"/>
          <w:rtl/>
        </w:rPr>
        <w:t>ران</w:t>
      </w:r>
    </w:p>
    <w:p w14:paraId="6B370D8F" w14:textId="77777777" w:rsidR="0025216B" w:rsidRDefault="0084337B" w:rsidP="0025216B">
      <w:pPr>
        <w:bidi w:val="0"/>
        <w:rPr>
          <w:rStyle w:val="Hyperlink"/>
          <w:rFonts w:ascii="Times New Roman (Headings CS)" w:hAnsi="Times New Roman (Headings CS)"/>
          <w:szCs w:val="28"/>
        </w:rPr>
      </w:pPr>
      <w:hyperlink r:id="rId53" w:tgtFrame="_blank" w:history="1">
        <w:r w:rsidR="0025216B" w:rsidRPr="00612CFD">
          <w:rPr>
            <w:rStyle w:val="Hyperlink"/>
            <w:rFonts w:ascii="Times New Roman (Headings CS)" w:hAnsi="Times New Roman (Headings CS)"/>
            <w:szCs w:val="28"/>
          </w:rPr>
          <w:t>https://ito.gov.ir/fa/news/44/</w:t>
        </w:r>
      </w:hyperlink>
    </w:p>
    <w:p w14:paraId="5B2BD1BB" w14:textId="77777777" w:rsidR="002E595C" w:rsidRDefault="0025216B" w:rsidP="002E595C">
      <w:pPr>
        <w:bidi w:val="0"/>
        <w:spacing w:line="276" w:lineRule="auto"/>
        <w:contextualSpacing w:val="0"/>
        <w:rPr>
          <w:rStyle w:val="Hyperlink"/>
          <w:rFonts w:ascii="Times New Roman (Headings CS)" w:hAnsi="Times New Roman (Headings CS)"/>
          <w:szCs w:val="28"/>
        </w:rPr>
      </w:pPr>
      <w:r>
        <w:rPr>
          <w:rStyle w:val="Hyperlink"/>
          <w:rFonts w:ascii="Times New Roman (Headings CS)" w:hAnsi="Times New Roman (Headings CS)"/>
          <w:szCs w:val="28"/>
        </w:rPr>
        <w:br w:type="page"/>
      </w:r>
    </w:p>
    <w:p w14:paraId="1C74BCA0" w14:textId="77777777" w:rsidR="00820A77" w:rsidRPr="00055211" w:rsidRDefault="00820A77" w:rsidP="00820A77">
      <w:pPr>
        <w:spacing w:before="100" w:beforeAutospacing="1" w:after="100" w:afterAutospacing="1"/>
        <w:outlineLvl w:val="0"/>
        <w:rPr>
          <w:rFonts w:ascii="B Titr" w:eastAsia="Times New Roman" w:hAnsi="B Titr" w:cs="B Titr"/>
          <w:color w:val="FF0000"/>
          <w:kern w:val="36"/>
          <w:szCs w:val="28"/>
          <w:rtl/>
          <w:lang w:bidi="fa-IR"/>
        </w:rPr>
      </w:pPr>
    </w:p>
    <w:p w14:paraId="45751972" w14:textId="77777777" w:rsidR="00820A77" w:rsidRDefault="00820A77" w:rsidP="00820A77">
      <w:pPr>
        <w:pStyle w:val="Heading1"/>
        <w:rPr>
          <w:szCs w:val="28"/>
        </w:rPr>
      </w:pPr>
      <w:bookmarkStart w:id="224" w:name="_Toc100670589"/>
      <w:r>
        <w:rPr>
          <w:szCs w:val="28"/>
        </w:rPr>
        <w:t>******</w:t>
      </w:r>
      <w:bookmarkEnd w:id="224"/>
    </w:p>
    <w:p w14:paraId="385E03A8" w14:textId="77777777" w:rsidR="00820A77" w:rsidRDefault="00820A77" w:rsidP="00820A77">
      <w:pPr>
        <w:pStyle w:val="Heading1"/>
        <w:rPr>
          <w:szCs w:val="28"/>
          <w:rtl/>
        </w:rPr>
      </w:pPr>
    </w:p>
    <w:p w14:paraId="4756D5D1" w14:textId="77777777" w:rsidR="006A6602" w:rsidRDefault="006A6602" w:rsidP="006A6602">
      <w:pPr>
        <w:pStyle w:val="Heading4"/>
        <w:rPr>
          <w:rFonts w:cstheme="majorBidi"/>
          <w:b w:val="0"/>
          <w:lang w:bidi="fa-IR"/>
        </w:rPr>
      </w:pPr>
      <w:bookmarkStart w:id="225" w:name="_Toc100670590"/>
      <w:r>
        <w:rPr>
          <w:rtl/>
          <w:lang w:bidi="fa-IR"/>
        </w:rPr>
        <w:t>22/09/1388</w:t>
      </w:r>
      <w:bookmarkEnd w:id="225"/>
      <w:r>
        <w:rPr>
          <w:b w:val="0"/>
          <w:bCs/>
          <w:rtl/>
          <w:lang w:bidi="fa-IR"/>
        </w:rPr>
        <w:t xml:space="preserve"> </w:t>
      </w:r>
    </w:p>
    <w:p w14:paraId="695596F4" w14:textId="77777777" w:rsidR="006A6602" w:rsidRDefault="006A6602" w:rsidP="006A6602">
      <w:pPr>
        <w:pStyle w:val="Heading1"/>
        <w:rPr>
          <w:rFonts w:ascii="Times New Roman" w:hAnsi="Times New Roman"/>
          <w:b/>
          <w:bCs/>
          <w:rtl/>
        </w:rPr>
      </w:pPr>
      <w:bookmarkStart w:id="226" w:name="_Toc100670591"/>
      <w:r>
        <w:rPr>
          <w:rFonts w:hint="cs"/>
          <w:rtl/>
        </w:rPr>
        <w:t>اساسنامه سازمان تنظیم مقررات و ارتباطات رادیوئی</w:t>
      </w:r>
      <w:bookmarkEnd w:id="226"/>
      <w:r>
        <w:rPr>
          <w:rFonts w:hint="cs"/>
          <w:rtl/>
        </w:rPr>
        <w:t xml:space="preserve"> </w:t>
      </w:r>
    </w:p>
    <w:p w14:paraId="138CFB4A" w14:textId="77777777" w:rsidR="006A6602" w:rsidRDefault="0084337B" w:rsidP="006A6602">
      <w:pPr>
        <w:pStyle w:val="NormalWeb"/>
        <w:rPr>
          <w:rFonts w:cs="B Compset"/>
          <w:color w:val="000000"/>
          <w:sz w:val="28"/>
          <w:szCs w:val="28"/>
        </w:rPr>
      </w:pPr>
      <w:hyperlink r:id="rId54" w:history="1">
        <w:r w:rsidR="006A6602">
          <w:rPr>
            <w:rStyle w:val="Hyperlink"/>
            <w:rFonts w:cs="B Compset" w:hint="cs"/>
            <w:szCs w:val="28"/>
            <w:rtl/>
          </w:rPr>
          <w:t>دریافت تصویر اساسنامه</w:t>
        </w:r>
      </w:hyperlink>
    </w:p>
    <w:p w14:paraId="229107E6"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هیئت وزیران در جلسات مورخ 1387/7/26 و 1388/9/22 بنا به پیشنهاد شماره 1/28822 مورخ 1386/8/21 وزارت ارتباطات و فناوری اطلاعات و به استناد تبصره (3) ماده</w:t>
      </w:r>
      <w:r>
        <w:rPr>
          <w:rFonts w:cs="B Compset"/>
          <w:color w:val="000000"/>
          <w:sz w:val="28"/>
          <w:szCs w:val="28"/>
        </w:rPr>
        <w:t xml:space="preserve"> (7) </w:t>
      </w:r>
      <w:hyperlink r:id="rId55" w:tgtFrame="_blank" w:history="1">
        <w:r>
          <w:rPr>
            <w:rStyle w:val="Hyperlink"/>
            <w:rFonts w:cs="B Compset" w:hint="cs"/>
            <w:szCs w:val="28"/>
            <w:rtl/>
          </w:rPr>
          <w:t>قانون وظایف و اختیارات وزارت ارتباطات و فناوری اطلاعات</w:t>
        </w:r>
        <w:r>
          <w:rPr>
            <w:rStyle w:val="Hyperlink"/>
            <w:rFonts w:ascii="Calibri" w:hAnsi="Calibri" w:cs="Calibri"/>
            <w:szCs w:val="28"/>
            <w:rtl/>
          </w:rPr>
          <w:t> </w:t>
        </w:r>
      </w:hyperlink>
      <w:r>
        <w:rPr>
          <w:rFonts w:cs="B Compset"/>
          <w:color w:val="000000"/>
          <w:sz w:val="28"/>
          <w:szCs w:val="28"/>
        </w:rPr>
        <w:t xml:space="preserve">- </w:t>
      </w:r>
      <w:r>
        <w:rPr>
          <w:rFonts w:cs="B Compset" w:hint="cs"/>
          <w:color w:val="000000"/>
          <w:sz w:val="28"/>
          <w:szCs w:val="28"/>
          <w:rtl/>
        </w:rPr>
        <w:t>مصوب 1382- اساسنامه سازمان تنظیم مقررات و ارتباطات رادیوئی را به شرح زیر تصویب نمود</w:t>
      </w:r>
      <w:r>
        <w:rPr>
          <w:rFonts w:cs="B Compset"/>
          <w:color w:val="000000"/>
          <w:sz w:val="28"/>
          <w:szCs w:val="28"/>
        </w:rPr>
        <w:t>:</w:t>
      </w:r>
    </w:p>
    <w:p w14:paraId="30E8B701" w14:textId="77777777" w:rsidR="006A6602" w:rsidRDefault="006A6602" w:rsidP="006A6602">
      <w:pPr>
        <w:pStyle w:val="NormalWeb"/>
        <w:jc w:val="both"/>
        <w:rPr>
          <w:rFonts w:cs="B Compset"/>
          <w:color w:val="000000"/>
          <w:sz w:val="28"/>
          <w:szCs w:val="28"/>
        </w:rPr>
      </w:pPr>
      <w:r>
        <w:rPr>
          <w:rFonts w:cs="B Compset" w:hint="cs"/>
          <w:color w:val="000000"/>
          <w:sz w:val="28"/>
          <w:szCs w:val="28"/>
          <w:rtl/>
        </w:rPr>
        <w:t>ماده 1. به منظور اجرای مصوبات کمیسیون تنظیم مقررات ارتباطات که در این اساسنامه به اختیار "کمیسیون" نامیده می شود و تحقق اهداف مورد نظر در بخش ارتباطات رادیوئی و ایفای وظایف و اختیارات حاکمیتی، نظارتی و اجرائی وزارت ارتباطات و فناوری اطلاعات در بخش تنظیم مقررات ارتباطی و ارتباطات رادیوئی، موضوع تبصره (2) ماده (7) قانون وظایف و اختیارات وزارت ارتباطات و فناوری اطلاعات، سازمان تنظیم مقررات و ارتباطات رادیوئی که در این اساسنامه سازمان نامیده می شود، به صورت موسسه دولتی وابسته به وزارتخانه یاد شده تشکیل می شود.</w:t>
      </w:r>
    </w:p>
    <w:p w14:paraId="6AC180E5" w14:textId="77777777" w:rsidR="006A6602" w:rsidRDefault="006A6602" w:rsidP="006A6602">
      <w:pPr>
        <w:pStyle w:val="NormalWeb"/>
        <w:jc w:val="both"/>
        <w:rPr>
          <w:rFonts w:cs="B Compset"/>
          <w:color w:val="000000"/>
          <w:sz w:val="28"/>
          <w:szCs w:val="28"/>
        </w:rPr>
      </w:pPr>
      <w:r>
        <w:rPr>
          <w:rFonts w:cs="B Compset" w:hint="cs"/>
          <w:color w:val="000000"/>
          <w:sz w:val="28"/>
          <w:szCs w:val="28"/>
          <w:rtl/>
        </w:rPr>
        <w:t>ماده 2. سازمان دارای شخصیت حقوقی و استقلال مالی است.</w:t>
      </w:r>
    </w:p>
    <w:p w14:paraId="1C7AC1BC"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ماده 3. اعتبارات مورد نیاز سازمان همه ساله از محل وجوه و اعتبارات عمومی زیر ردیف بودجه وزارت ارتباطات و فناوری اطلاعات در لایحه بودجه سالانه کشور پیش بینی و تامین می شود.</w:t>
      </w:r>
    </w:p>
    <w:p w14:paraId="2C671C65"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ماده 4. مرکز اصلی سازمان تهران است و سازمان می تواند با تایید معاونت توسعه مدیریت و سرمایه انسانی رئیس جمهور جهت انجام وظایف قانونی خود نسبت به ایجاد واحدهای سازمانی در مناطق مختلف کشور اقدام نماید.</w:t>
      </w:r>
    </w:p>
    <w:p w14:paraId="0AB91308"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ماده 5. تشکیلات سازمان به پیشنهاد وزیر و تایید معاونت توسعه مدیریت و سرمایه انسانی رئیس جمهور تدوین و اجرا می شود.</w:t>
      </w:r>
    </w:p>
    <w:p w14:paraId="791BC031"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ماده 6. وظایف و اختیارات سازمان به شرح ذیل می باشد:</w:t>
      </w:r>
    </w:p>
    <w:p w14:paraId="38A91109"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lastRenderedPageBreak/>
        <w:t>1- صدور پروانه فعالیت و بهره برداری برای ارائه هرگونه خدمات مخابراتی، پستی و فناوری اطلاعات شامل شرایط، ضوابط و چگونگی جبران خسارات ناشی از عدم اجرای آنها در چارچوب مصوبات کمیسیون.</w:t>
      </w:r>
    </w:p>
    <w:p w14:paraId="48FF5C36"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2- تدوین و پیشنهاد استانداردهای ملی مربوط به ارتباطات و فناوری اطلاعات در کشور به مراجع ذیربط و اعمال استانداردها و ضوابط و نظامهای کنترل کیفی و تایید نمونه تجهیزات در ارائه خدمات و توسعه و بهره برداری از شبکه های مخابراتی، پستی و فناوری اطلاعات در کشور.</w:t>
      </w:r>
    </w:p>
    <w:p w14:paraId="07816A93"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3- تدوین و ارائه پیشنهاد درخصوص تعیین فعالیتها و بهره برداری غیرمجاز پستی، مخابراتی و فناوری اطلاعات، تعیین جریمه در هر مورد و اعلام اعمال آن در چارچوب و مقررات پس از طی مراحل قانونی.</w:t>
      </w:r>
    </w:p>
    <w:p w14:paraId="0AE22C8C"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4- تدوین و تنظیم مقررات، آئین نامه ها، جدولهای تعرفه و نرخهای کلیه خدمات در بخشهای مختلف ارتباطات و فناوری اطلاعات، تعیین کف یا سقف آنها به منظور حصول اطمینان از رقابت سالم و تداوم ارائه خدمات و رشد کیفی آنها برای تصویب کمیسیون در چارچوب قوانین و مقررات.</w:t>
      </w:r>
    </w:p>
    <w:p w14:paraId="21D3B19B"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5- وصول مبالغ حق الامتیاز صدور پروانه، هزینه استفاده از فرکانس، هزینه جبران خسارت و سایر وجوهی که طبق قوانین و مقررات مربوط به تصویب می رسد و واریز آن به حسابهای خزانه.</w:t>
      </w:r>
    </w:p>
    <w:p w14:paraId="51514A5E"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6- نظارت بر عملکرد دارندگان پروانه ها در چارچوب مفاد پروانه های صادر شده و رسیدگی به تخلفات و ملزم نمودن آنان به انجام تعهدات و وظایف از طریق صدور اخطاریه یا لغو موقت یا دائم امتیازها و پروانه های بهره برداری.</w:t>
      </w:r>
    </w:p>
    <w:p w14:paraId="369EE7CB"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7- تدوین و پیشنهاد دستورالعمل ها و ضوابط مربوط به اتصال متقابل شبکه های مخابراتی و رایانه ای از نظر امنیت، ایمنی اتصالات و تعرفه های آنها به کمیسیون و نظارت بر اعمال صحیح آنها.</w:t>
      </w:r>
    </w:p>
    <w:p w14:paraId="092F22F4"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 xml:space="preserve">8- تنظیم، مدیریت و کنترل فضای فرکانسی کشور و تدوین مقررات و تصویب ضوابط و جداول و معیارهای استفاده بهینه از فرکانس و نظارت و حاکمیت بر طیف و جدول ملی فرکانس در چهارچوب قانون وظایف و اختیارات وزارت ارتباطات و فناوری اطلاعات </w:t>
      </w:r>
      <w:r>
        <w:rPr>
          <w:rFonts w:ascii="Arial" w:hAnsi="Arial" w:cs="Arial"/>
          <w:color w:val="000000"/>
          <w:sz w:val="28"/>
          <w:szCs w:val="28"/>
          <w:rtl/>
        </w:rPr>
        <w:t>–</w:t>
      </w:r>
      <w:r>
        <w:rPr>
          <w:rFonts w:cs="B Compset" w:hint="cs"/>
          <w:color w:val="000000"/>
          <w:sz w:val="28"/>
          <w:szCs w:val="28"/>
          <w:rtl/>
        </w:rPr>
        <w:t xml:space="preserve"> مصوب 1382- و سایر قوانین و مقررات مربوط.</w:t>
      </w:r>
    </w:p>
    <w:p w14:paraId="705C93B3" w14:textId="4C1B28F0" w:rsidR="006A6602" w:rsidRDefault="006A6602" w:rsidP="006A6602">
      <w:pPr>
        <w:pStyle w:val="NormalWeb"/>
        <w:jc w:val="both"/>
        <w:rPr>
          <w:rFonts w:cs="B Compset"/>
          <w:color w:val="000000"/>
          <w:sz w:val="28"/>
          <w:szCs w:val="28"/>
          <w:rtl/>
        </w:rPr>
      </w:pPr>
      <w:r>
        <w:rPr>
          <w:noProof/>
        </w:rPr>
        <mc:AlternateContent>
          <mc:Choice Requires="wps">
            <w:drawing>
              <wp:inline distT="0" distB="0" distL="0" distR="0" wp14:anchorId="3A767350" wp14:editId="38CA8348">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AE88F1"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libri" w:hAnsi="Calibri" w:cs="Calibri"/>
          <w:color w:val="000000"/>
          <w:sz w:val="28"/>
          <w:szCs w:val="28"/>
          <w:rtl/>
        </w:rPr>
        <w:t> </w:t>
      </w:r>
      <w:r>
        <w:rPr>
          <w:rFonts w:cs="B Compset" w:hint="cs"/>
          <w:color w:val="000000"/>
          <w:sz w:val="28"/>
          <w:szCs w:val="28"/>
          <w:rtl/>
        </w:rPr>
        <w:t>9- تدوین و پیشنهاد دستورالعملها به کمیسیون و اعمال مصوبات در موارد ذیل :</w:t>
      </w:r>
    </w:p>
    <w:p w14:paraId="2A9B288C"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الف- چارچوب توافق نامه های درجه و سطح خدمات به منظور شفاف سازی کیفیت خدمات در مقابل هزینه آن در شبکه های پستی، مخابراتی و فناوری اطلاعات.</w:t>
      </w:r>
    </w:p>
    <w:p w14:paraId="1D6F59B4"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ب- نام گذاری دامنه ها(</w:t>
      </w:r>
      <w:r>
        <w:rPr>
          <w:rFonts w:cs="B Compset"/>
          <w:color w:val="000000"/>
          <w:sz w:val="28"/>
          <w:szCs w:val="28"/>
        </w:rPr>
        <w:t>Domain Names</w:t>
      </w:r>
      <w:r>
        <w:rPr>
          <w:rFonts w:cs="B Compset" w:hint="cs"/>
          <w:color w:val="000000"/>
          <w:sz w:val="28"/>
          <w:szCs w:val="28"/>
          <w:rtl/>
        </w:rPr>
        <w:t>)، تعیین شماره ها و کدها در شبکه های پستی، مخابراتی و فناوری اطلاعات.</w:t>
      </w:r>
    </w:p>
    <w:p w14:paraId="53D115DF"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lastRenderedPageBreak/>
        <w:t>پ- حمایت از حقوق استفاده کنندگان خدمات پستی، مخابراتی و فناوری اطلاعات و نظارت مستمر بر اعمال صحیح آنها.</w:t>
      </w:r>
    </w:p>
    <w:p w14:paraId="1740F0CB"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ت- تدوین و پیشنهاد دستورالعملهای لازم به منظور تنظیم روابط ارائه کنندگان خدمات پستی، مخابراتی و فناوری اطلاعات.</w:t>
      </w:r>
    </w:p>
    <w:p w14:paraId="31625AFD"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ث- پیشنهاد اصلاح و تجدید ساختار بخش به کمیسیون.</w:t>
      </w:r>
    </w:p>
    <w:p w14:paraId="25495B14"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ج- حمایت از گسترش حضور و مشارکت بخش غیردولتی در توسعه فعالیتهای پستی، مخابراتی و فناوری اطلاعات و نظارت مستمر بر اعمال صحیح آنها.</w:t>
      </w:r>
    </w:p>
    <w:p w14:paraId="0A37C677"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چ- پیشنهاد اصلاح قوانین پستی، مخابراتی و ارتباطی به مراجع ذیصلاح قانونی.</w:t>
      </w:r>
    </w:p>
    <w:p w14:paraId="18C57F8D"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11- انجام امور تحقیقاتی و ارائه آموزشهای تخصصی مرتبط و اطلاع رسانی عمومی در زمینه ارتباطات مجاز رادیوئی با استفاده از توانمندیهای بخشهای دولتی و غیردولتی.</w:t>
      </w:r>
    </w:p>
    <w:p w14:paraId="6BBB002A" w14:textId="77777777" w:rsidR="006A6602" w:rsidRDefault="006A6602" w:rsidP="006A6602">
      <w:pPr>
        <w:pStyle w:val="NormalWeb"/>
        <w:jc w:val="both"/>
        <w:rPr>
          <w:rFonts w:cs="B Compset"/>
          <w:color w:val="000000"/>
          <w:sz w:val="28"/>
          <w:szCs w:val="28"/>
        </w:rPr>
      </w:pPr>
      <w:r>
        <w:rPr>
          <w:rFonts w:cs="B Compset" w:hint="cs"/>
          <w:color w:val="000000"/>
          <w:sz w:val="28"/>
          <w:szCs w:val="28"/>
          <w:rtl/>
        </w:rPr>
        <w:t>12- تهیه و انتشار گزارشات دوره ای از وضعیت و کیفیت ارائه خدمات پستی، مخابراتی و فناوری اطلاعات در کشور و مقایسه تطبیقی آن در منطقه و جهان.</w:t>
      </w:r>
    </w:p>
    <w:p w14:paraId="00023117" w14:textId="77777777" w:rsidR="006A6602" w:rsidRDefault="006A6602" w:rsidP="006A6602">
      <w:pPr>
        <w:pStyle w:val="NormalWeb"/>
        <w:jc w:val="both"/>
        <w:rPr>
          <w:rFonts w:cs="B Compset"/>
          <w:color w:val="000000"/>
          <w:sz w:val="28"/>
          <w:szCs w:val="28"/>
        </w:rPr>
      </w:pPr>
      <w:r>
        <w:rPr>
          <w:rFonts w:cs="B Compset" w:hint="cs"/>
          <w:color w:val="000000"/>
          <w:sz w:val="28"/>
          <w:szCs w:val="28"/>
          <w:rtl/>
        </w:rPr>
        <w:t>13- حمایت از صاحبان صنایع، انجمنها و اتحادیه های ارائه کنندگان خدمات مخابراتی و ارتباطی و هدایت و راهبری آن.</w:t>
      </w:r>
    </w:p>
    <w:p w14:paraId="6F21ED22"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14- انجام امور مرتبط که با رعایت قوانین و مقررات مربوط از طرف وزیر ارتباطات و فناوری اطلاعات ارجاع می گردد.</w:t>
      </w:r>
    </w:p>
    <w:p w14:paraId="039330E3"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15- نمایندگی، عضویت و حضور در مجامع و اتحادیه های منطقه ای و بین المللی ذیربط به منظور حفظ منافع ملی در چارچوب سیاستهای کلی نظام و با رعایت قوانین و مقررات مربوط.</w:t>
      </w:r>
    </w:p>
    <w:p w14:paraId="40C7155C"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16- در اجرای بند (10) ماده (68) قانون مدیریت خدمات کشوری و به منظور جذب و نگهداری نیروهای مناسب برای مشاغل تخصصی و مدیریت، سازمان می تواند با هماهنگی معاونت توسعه مدیریت و سرمایه انسانی رئیس جمهور و با رعایت قوانین و مقررات مربوط فوق العاده لازم را پس از تصویب هیئت وزیران پرداخت نماید.</w:t>
      </w:r>
    </w:p>
    <w:p w14:paraId="308B3A4C"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ماده 7- رئیس سازمان که معاون وزیر ارتباطات و فناوری اطلاعات و دبیر کمیسیون می باشد توسط وزیر ارتباطات و فناوری اطلاعات منصوب می شود و بالاترین مقام اجرائی سازمان خواهد بود.</w:t>
      </w:r>
    </w:p>
    <w:p w14:paraId="68484136"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ماده 8- وظایف و اختیارات رئیس سازمان به شرح ذیل می باشد:</w:t>
      </w:r>
    </w:p>
    <w:p w14:paraId="36FA9906"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1- انجام تمهیدات لازم برای اجرای مصوبات و تصمیمات کمیسیون.</w:t>
      </w:r>
    </w:p>
    <w:p w14:paraId="46CD3DF1"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2- انجام امور اداری، استخدامی، مالی و اجرائی سازمان در حدود این اساسنامه و قوانین و مقررات مربوط.</w:t>
      </w:r>
    </w:p>
    <w:p w14:paraId="4ACE1A52"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lastRenderedPageBreak/>
        <w:t>3- تدوین و پیشنهاد مقررات و آئین نامه ها به کمیسیون و تنظیم دستور جلسات و ابلاغ مصوبات.</w:t>
      </w:r>
    </w:p>
    <w:p w14:paraId="5FD49879"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4- برنامه ریزی، هدایت و کنترل سازمان و تهیه و تنظیم بودجه برای پیشنهاد به معاونت برنامه ریزی و نظارت راهبردی رئیس جمهور و اجرای آن.</w:t>
      </w:r>
    </w:p>
    <w:p w14:paraId="79EA4E3E"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5- نظارت بر حسن اجرای امور مندرج در این اساسنامه و قوانین و مقررات مربوط.</w:t>
      </w:r>
    </w:p>
    <w:p w14:paraId="2CC89D21"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6- صدور احکام استخدامی کارکنان و ابلاغهای مربوط.</w:t>
      </w:r>
    </w:p>
    <w:p w14:paraId="2740D787"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7- نمایندگی سازمان در مراجع قضائی و غیرقضائی با حق تعیین وکیل و توکیل به غیر، ارجاع به داوری و ارائه پیشنهاد صلح و سازش با رعایت اصل یکصد و سی و نهم قانون اساسی جمهوری اسلامی ایران.</w:t>
      </w:r>
    </w:p>
    <w:p w14:paraId="7D991607"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8- انجام اموری که برای ایفای وظایف و اختیارات لازم باشد، در چارچوب قوانین و مقررات مربوط.</w:t>
      </w:r>
    </w:p>
    <w:p w14:paraId="74EF0F63"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9- پیشنهاد آئین نامه های مالی، معاملاتی و استخدامی سازمان به وزیر ارتباطات و فناوری اطلاعات جهت تصویب در مراجع ذیصلاح قانونی.</w:t>
      </w:r>
    </w:p>
    <w:p w14:paraId="122E4B1E"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تبصره- رئیس سازمان می تواند بخشی از مسئولیتهای خود را به هر یک از معاونان، مدیران یا کارکنان سازمان به تشخیص و مسئولیت خود تفویض نماید.</w:t>
      </w:r>
    </w:p>
    <w:p w14:paraId="15048502"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ماده 9- امکانات موجود در اداره کل ارتباطات رادیوئی و معاونت امور مخابراتی به سازمان منتقل و جزء اموال سازمان محسوب می شود.</w:t>
      </w:r>
    </w:p>
    <w:p w14:paraId="696F5FA9"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ماده 10- این اساسنامه جایگزین تصویب نامه شماره 36986/ت 31594 ه مورخ 1384/9/20 شده و آئین نامه ها و دستورالعملهای مغایر قبلی لغو می شود.</w:t>
      </w:r>
    </w:p>
    <w:p w14:paraId="70B5D09A" w14:textId="77777777" w:rsidR="006A6602" w:rsidRDefault="006A6602" w:rsidP="006A6602">
      <w:pPr>
        <w:pStyle w:val="NormalWeb"/>
        <w:jc w:val="both"/>
        <w:rPr>
          <w:rFonts w:cs="B Compset"/>
          <w:color w:val="000000"/>
          <w:sz w:val="28"/>
          <w:szCs w:val="28"/>
          <w:rtl/>
        </w:rPr>
      </w:pPr>
      <w:r>
        <w:rPr>
          <w:rFonts w:cs="B Compset" w:hint="cs"/>
          <w:color w:val="000000"/>
          <w:sz w:val="28"/>
          <w:szCs w:val="28"/>
          <w:rtl/>
        </w:rPr>
        <w:t>این اساسنامه به موجب نامه های شماره 87/30/28385 مورخ 1387/6/3 و شماره88/30/36922 مورخ 1388/10/8 شورای نگهبان به تائید شورای یاد شده رسیده است.</w:t>
      </w:r>
    </w:p>
    <w:p w14:paraId="0A10879B" w14:textId="77777777" w:rsidR="006A6602" w:rsidRDefault="006A6602" w:rsidP="006A6602">
      <w:pPr>
        <w:pStyle w:val="NormalWeb"/>
        <w:jc w:val="both"/>
        <w:rPr>
          <w:rFonts w:cs="B Compset"/>
          <w:color w:val="000000"/>
          <w:sz w:val="28"/>
          <w:szCs w:val="28"/>
          <w:rtl/>
        </w:rPr>
      </w:pPr>
      <w:r>
        <w:rPr>
          <w:rFonts w:cs="B Titr" w:hint="cs"/>
          <w:color w:val="00008B"/>
          <w:sz w:val="28"/>
          <w:szCs w:val="28"/>
          <w:rtl/>
        </w:rPr>
        <w:t>منبع :</w:t>
      </w:r>
      <w:r>
        <w:rPr>
          <w:rFonts w:hint="cs"/>
          <w:sz w:val="28"/>
          <w:szCs w:val="28"/>
          <w:rtl/>
        </w:rPr>
        <w:t xml:space="preserve"> </w:t>
      </w:r>
      <w:r>
        <w:rPr>
          <w:rFonts w:cs="B Titr" w:hint="cs"/>
          <w:color w:val="00008B"/>
          <w:sz w:val="28"/>
          <w:szCs w:val="28"/>
          <w:rtl/>
        </w:rPr>
        <w:t>وب سایت متعلق به سازمان تنظیم مقررات و ارتباطات رادیویی</w:t>
      </w:r>
    </w:p>
    <w:p w14:paraId="372EE8E7" w14:textId="77777777" w:rsidR="006A6602" w:rsidRDefault="0084337B" w:rsidP="006A6602">
      <w:pPr>
        <w:bidi w:val="0"/>
        <w:rPr>
          <w:color w:val="000000"/>
          <w:szCs w:val="28"/>
          <w:rtl/>
        </w:rPr>
      </w:pPr>
      <w:hyperlink r:id="rId56" w:tgtFrame="_blank" w:history="1">
        <w:r w:rsidR="006A6602">
          <w:rPr>
            <w:rStyle w:val="Hyperlink"/>
            <w:rFonts w:ascii="Times New Roman (Headings CS)" w:hAnsi="Times New Roman (Headings CS)"/>
            <w:szCs w:val="28"/>
          </w:rPr>
          <w:t>https://www.cra.ir/statute</w:t>
        </w:r>
      </w:hyperlink>
    </w:p>
    <w:p w14:paraId="3B19E905" w14:textId="7458CA24" w:rsidR="006A6602" w:rsidRDefault="006A6602">
      <w:pPr>
        <w:bidi w:val="0"/>
        <w:spacing w:line="276" w:lineRule="auto"/>
        <w:contextualSpacing w:val="0"/>
        <w:rPr>
          <w:rFonts w:ascii="B Titr" w:eastAsia="Times New Roman" w:hAnsi="B Titr" w:cs="B Titr"/>
          <w:color w:val="FF0000"/>
          <w:kern w:val="36"/>
          <w:szCs w:val="28"/>
          <w:rtl/>
          <w:lang w:bidi="fa-IR"/>
        </w:rPr>
      </w:pPr>
      <w:r>
        <w:rPr>
          <w:rFonts w:ascii="B Titr" w:eastAsia="Times New Roman" w:hAnsi="B Titr" w:cs="B Titr"/>
          <w:color w:val="FF0000"/>
          <w:kern w:val="36"/>
          <w:szCs w:val="28"/>
          <w:rtl/>
          <w:lang w:bidi="fa-IR"/>
        </w:rPr>
        <w:br w:type="page"/>
      </w:r>
    </w:p>
    <w:p w14:paraId="0D4FB7C6" w14:textId="77777777" w:rsidR="002E595C" w:rsidRPr="00055211" w:rsidRDefault="002E595C" w:rsidP="002E595C">
      <w:pPr>
        <w:spacing w:before="100" w:beforeAutospacing="1" w:after="100" w:afterAutospacing="1"/>
        <w:outlineLvl w:val="0"/>
        <w:rPr>
          <w:rFonts w:ascii="B Titr" w:eastAsia="Times New Roman" w:hAnsi="B Titr" w:cs="B Titr"/>
          <w:color w:val="FF0000"/>
          <w:kern w:val="36"/>
          <w:szCs w:val="28"/>
          <w:rtl/>
          <w:lang w:bidi="fa-IR"/>
        </w:rPr>
      </w:pPr>
    </w:p>
    <w:p w14:paraId="6C0D48D8" w14:textId="77777777" w:rsidR="002E595C" w:rsidRDefault="002E595C" w:rsidP="002E595C">
      <w:pPr>
        <w:pStyle w:val="Heading1"/>
        <w:rPr>
          <w:szCs w:val="28"/>
        </w:rPr>
      </w:pPr>
      <w:bookmarkStart w:id="227" w:name="_Toc100670592"/>
      <w:r>
        <w:rPr>
          <w:szCs w:val="28"/>
        </w:rPr>
        <w:t>******</w:t>
      </w:r>
      <w:bookmarkEnd w:id="227"/>
    </w:p>
    <w:p w14:paraId="54B0731D" w14:textId="77777777" w:rsidR="002E595C" w:rsidRDefault="002E595C" w:rsidP="002E595C">
      <w:pPr>
        <w:pStyle w:val="Heading1"/>
        <w:rPr>
          <w:szCs w:val="28"/>
          <w:rtl/>
        </w:rPr>
      </w:pPr>
    </w:p>
    <w:p w14:paraId="76594BD1" w14:textId="543B17C7" w:rsidR="002E595C" w:rsidRPr="00055211" w:rsidRDefault="002E595C" w:rsidP="002B10F1">
      <w:pPr>
        <w:pStyle w:val="Heading4"/>
        <w:rPr>
          <w:rtl/>
        </w:rPr>
      </w:pPr>
      <w:bookmarkStart w:id="228" w:name="_Toc100670593"/>
      <w:r>
        <w:rPr>
          <w:rFonts w:hint="cs"/>
          <w:rtl/>
        </w:rPr>
        <w:t>29/11/1389</w:t>
      </w:r>
      <w:bookmarkEnd w:id="228"/>
    </w:p>
    <w:p w14:paraId="442AD8E5" w14:textId="77777777" w:rsidR="002E595C" w:rsidRDefault="002E595C" w:rsidP="00C5212A">
      <w:pPr>
        <w:pStyle w:val="Heading1"/>
      </w:pPr>
      <w:bookmarkStart w:id="229" w:name="_Toc100670594"/>
      <w:r>
        <w:rPr>
          <w:rFonts w:hint="cs"/>
          <w:rtl/>
        </w:rPr>
        <w:t>ابلاغ سیاست های کلی نظام در امور «امنیت فضای تولید و تبادل اطلاعات و ارتباطات(افتا)»</w:t>
      </w:r>
      <w:bookmarkEnd w:id="229"/>
    </w:p>
    <w:p w14:paraId="3ACF9A90" w14:textId="77777777" w:rsidR="002E595C" w:rsidRDefault="002E595C" w:rsidP="002E595C">
      <w:pPr>
        <w:pStyle w:val="NormalWeb"/>
        <w:jc w:val="both"/>
        <w:rPr>
          <w:color w:val="000000"/>
          <w:sz w:val="28"/>
          <w:szCs w:val="28"/>
          <w:rtl/>
        </w:rPr>
      </w:pPr>
      <w:r>
        <w:rPr>
          <w:rFonts w:cs="B Compset" w:hint="cs"/>
          <w:color w:val="000000"/>
          <w:sz w:val="28"/>
          <w:szCs w:val="28"/>
          <w:rtl/>
        </w:rPr>
        <w:t>رهبر انقلاب اسلامی سیاست های کلی نظام در امور «امنیت فضای تولید و تبادل اطلاعات و ارتباطات(افتا)» را ابلاغ کردند.</w:t>
      </w:r>
    </w:p>
    <w:p w14:paraId="49696A31" w14:textId="77777777" w:rsidR="002E595C" w:rsidRDefault="002E595C" w:rsidP="002E595C">
      <w:pPr>
        <w:pStyle w:val="NormalWeb"/>
        <w:jc w:val="both"/>
        <w:rPr>
          <w:color w:val="000000"/>
          <w:sz w:val="28"/>
          <w:szCs w:val="28"/>
          <w:rtl/>
        </w:rPr>
      </w:pPr>
      <w:r>
        <w:rPr>
          <w:rFonts w:cs="B Compset" w:hint="cs"/>
          <w:color w:val="000000"/>
          <w:sz w:val="28"/>
          <w:szCs w:val="28"/>
          <w:rtl/>
        </w:rPr>
        <w:t>پیش نویس این سیاست ها پیش از این در مجمع تشخیص مصلحت نظام تهیه و به محضر حضرت آیت الله خامنه ای تقدیم شده بود.</w:t>
      </w:r>
    </w:p>
    <w:p w14:paraId="6C1BB882" w14:textId="77777777" w:rsidR="002E595C" w:rsidRDefault="002E595C" w:rsidP="002E595C">
      <w:pPr>
        <w:pStyle w:val="NormalWeb"/>
        <w:jc w:val="both"/>
        <w:rPr>
          <w:color w:val="000000"/>
          <w:sz w:val="28"/>
          <w:szCs w:val="28"/>
          <w:rtl/>
        </w:rPr>
      </w:pPr>
      <w:r>
        <w:rPr>
          <w:rFonts w:cs="B Compset" w:hint="cs"/>
          <w:color w:val="000000"/>
          <w:sz w:val="28"/>
          <w:szCs w:val="28"/>
          <w:rtl/>
        </w:rPr>
        <w:t>متن کامل این سیاست های ابلاغی که به عنوان راهنمای دستگاههای اجرایی، تقنینی و نظارتی، خط مشی و جهت گیری نظام را در بخش مذکور تعیین می کند، به شرح زیر است:</w:t>
      </w:r>
    </w:p>
    <w:p w14:paraId="7E8243D7" w14:textId="77777777" w:rsidR="002E595C" w:rsidRDefault="002E595C" w:rsidP="002E595C">
      <w:pPr>
        <w:pStyle w:val="NormalWeb"/>
        <w:jc w:val="both"/>
        <w:rPr>
          <w:color w:val="000000"/>
          <w:sz w:val="28"/>
          <w:szCs w:val="28"/>
          <w:rtl/>
        </w:rPr>
      </w:pPr>
      <w:r>
        <w:rPr>
          <w:rFonts w:cs="B Compset" w:hint="cs"/>
          <w:color w:val="000000"/>
          <w:sz w:val="28"/>
          <w:szCs w:val="28"/>
          <w:rtl/>
        </w:rPr>
        <w:t>1- ایجاد نظام جامع و فراگیر در سطح ملی و سازوکار مناسب برای امن سازی ساختارهای حیاتی و حساس و مهم در حوزه فناوری اطلاعات و ارتباطات، و ارتقاء مداوم امنیت شبکه های الکترونیکی و سامانه های اطلاعاتی و ارتباطی در کشور به منظور:</w:t>
      </w:r>
    </w:p>
    <w:p w14:paraId="66718F9B" w14:textId="77777777" w:rsidR="002E595C" w:rsidRDefault="002E595C" w:rsidP="002E595C">
      <w:pPr>
        <w:pStyle w:val="NormalWeb"/>
        <w:jc w:val="both"/>
        <w:rPr>
          <w:color w:val="000000"/>
          <w:sz w:val="28"/>
          <w:szCs w:val="28"/>
          <w:rtl/>
        </w:rPr>
      </w:pPr>
      <w:r>
        <w:rPr>
          <w:rFonts w:cs="B Compset" w:hint="cs"/>
          <w:color w:val="000000"/>
          <w:sz w:val="28"/>
          <w:szCs w:val="28"/>
          <w:rtl/>
        </w:rPr>
        <w:t>- استمرار خدمات عمومی.</w:t>
      </w:r>
    </w:p>
    <w:p w14:paraId="2D9F1AEE" w14:textId="77777777" w:rsidR="002E595C" w:rsidRDefault="002E595C" w:rsidP="002E595C">
      <w:pPr>
        <w:pStyle w:val="NormalWeb"/>
        <w:jc w:val="both"/>
        <w:rPr>
          <w:color w:val="000000"/>
          <w:sz w:val="28"/>
          <w:szCs w:val="28"/>
          <w:rtl/>
        </w:rPr>
      </w:pPr>
      <w:r>
        <w:rPr>
          <w:rFonts w:cs="B Compset" w:hint="cs"/>
          <w:color w:val="000000"/>
          <w:sz w:val="28"/>
          <w:szCs w:val="28"/>
          <w:rtl/>
        </w:rPr>
        <w:t>-</w:t>
      </w:r>
      <w:r>
        <w:rPr>
          <w:rFonts w:ascii="Cambria" w:hAnsi="Cambria"/>
          <w:color w:val="000000"/>
          <w:sz w:val="28"/>
          <w:szCs w:val="28"/>
          <w:rtl/>
        </w:rPr>
        <w:t> </w:t>
      </w:r>
      <w:r>
        <w:rPr>
          <w:rFonts w:cs="B Compset" w:hint="cs"/>
          <w:color w:val="000000"/>
          <w:sz w:val="28"/>
          <w:szCs w:val="28"/>
          <w:rtl/>
        </w:rPr>
        <w:t xml:space="preserve"> پایداری زیرساخت های ملی.</w:t>
      </w:r>
    </w:p>
    <w:p w14:paraId="4BD8EC56" w14:textId="77777777" w:rsidR="002E595C" w:rsidRDefault="002E595C" w:rsidP="002E595C">
      <w:pPr>
        <w:pStyle w:val="NormalWeb"/>
        <w:jc w:val="both"/>
        <w:rPr>
          <w:color w:val="000000"/>
          <w:sz w:val="28"/>
          <w:szCs w:val="28"/>
          <w:rtl/>
        </w:rPr>
      </w:pPr>
      <w:r>
        <w:rPr>
          <w:rFonts w:cs="B Compset" w:hint="cs"/>
          <w:color w:val="000000"/>
          <w:sz w:val="28"/>
          <w:szCs w:val="28"/>
          <w:rtl/>
        </w:rPr>
        <w:t>- صیانت از اسرار کشور.</w:t>
      </w:r>
    </w:p>
    <w:p w14:paraId="5BEF6AD8" w14:textId="77777777" w:rsidR="002E595C" w:rsidRDefault="002E595C" w:rsidP="002E595C">
      <w:pPr>
        <w:pStyle w:val="NormalWeb"/>
        <w:jc w:val="both"/>
        <w:rPr>
          <w:color w:val="000000"/>
          <w:sz w:val="28"/>
          <w:szCs w:val="28"/>
          <w:rtl/>
        </w:rPr>
      </w:pPr>
      <w:r>
        <w:rPr>
          <w:rFonts w:cs="B Compset" w:hint="cs"/>
          <w:color w:val="000000"/>
          <w:sz w:val="28"/>
          <w:szCs w:val="28"/>
          <w:rtl/>
        </w:rPr>
        <w:t>- حفظ فرهنگ و هویت اسلامی- ایرانی و ارزش های اخلاقی.</w:t>
      </w:r>
    </w:p>
    <w:p w14:paraId="0AE2C4E0" w14:textId="77777777" w:rsidR="002E595C" w:rsidRDefault="002E595C" w:rsidP="002E595C">
      <w:pPr>
        <w:pStyle w:val="NormalWeb"/>
        <w:jc w:val="both"/>
        <w:rPr>
          <w:color w:val="000000"/>
          <w:sz w:val="28"/>
          <w:szCs w:val="28"/>
          <w:rtl/>
        </w:rPr>
      </w:pPr>
      <w:r>
        <w:rPr>
          <w:rFonts w:cs="B Compset" w:hint="cs"/>
          <w:color w:val="000000"/>
          <w:sz w:val="28"/>
          <w:szCs w:val="28"/>
          <w:rtl/>
        </w:rPr>
        <w:t>- حراست از حریم خصوصی و آزادی های مشروع و سرمایه های مادی و معنوی.</w:t>
      </w:r>
    </w:p>
    <w:p w14:paraId="38A78823" w14:textId="77777777" w:rsidR="002E595C" w:rsidRDefault="002E595C" w:rsidP="002E595C">
      <w:pPr>
        <w:pStyle w:val="NormalWeb"/>
        <w:jc w:val="both"/>
        <w:rPr>
          <w:color w:val="000000"/>
          <w:sz w:val="28"/>
          <w:szCs w:val="28"/>
          <w:rtl/>
        </w:rPr>
      </w:pPr>
      <w:r>
        <w:rPr>
          <w:rFonts w:cs="B Compset" w:hint="cs"/>
          <w:color w:val="000000"/>
          <w:sz w:val="28"/>
          <w:szCs w:val="28"/>
          <w:rtl/>
        </w:rPr>
        <w:t>2- توسعه فناوری اطلاعات و ارتباطات با رعایت ملاحظات امنیتی.</w:t>
      </w:r>
    </w:p>
    <w:p w14:paraId="0E1E7A7D" w14:textId="77777777" w:rsidR="002E595C" w:rsidRDefault="002E595C" w:rsidP="002E595C">
      <w:pPr>
        <w:pStyle w:val="NormalWeb"/>
        <w:jc w:val="both"/>
        <w:rPr>
          <w:color w:val="000000"/>
          <w:sz w:val="28"/>
          <w:szCs w:val="28"/>
          <w:rtl/>
        </w:rPr>
      </w:pPr>
      <w:r>
        <w:rPr>
          <w:rFonts w:cs="B Compset" w:hint="cs"/>
          <w:color w:val="000000"/>
          <w:sz w:val="28"/>
          <w:szCs w:val="28"/>
          <w:rtl/>
        </w:rPr>
        <w:t>3- ارتقاء سطح دانش و ظرفیت های علمی، پژوهشی، آموزشی و صنعتی کشور برای تولید علم و فناوری مربوط به امنیت فضای اطلاعاتی و ارتباطی (افتا).</w:t>
      </w:r>
    </w:p>
    <w:p w14:paraId="424DC3BC" w14:textId="77777777" w:rsidR="002E595C" w:rsidRDefault="002E595C" w:rsidP="002E595C">
      <w:pPr>
        <w:pStyle w:val="NormalWeb"/>
        <w:jc w:val="both"/>
        <w:rPr>
          <w:color w:val="000000"/>
          <w:sz w:val="28"/>
          <w:szCs w:val="28"/>
          <w:rtl/>
        </w:rPr>
      </w:pPr>
      <w:r>
        <w:rPr>
          <w:rFonts w:cs="B Compset" w:hint="cs"/>
          <w:color w:val="000000"/>
          <w:sz w:val="28"/>
          <w:szCs w:val="28"/>
          <w:rtl/>
        </w:rPr>
        <w:t>4- تکیه بر فناوری بومی و توانمندی های تخصصی داخلی در توسعه زیرساخت های علمی و فنی امنیت شبکه های الکترونیکی و سامانه های اطلاعاتی و ارتباطی.</w:t>
      </w:r>
    </w:p>
    <w:p w14:paraId="3C5AD139" w14:textId="77777777" w:rsidR="002E595C" w:rsidRDefault="002E595C" w:rsidP="002E595C">
      <w:pPr>
        <w:pStyle w:val="NormalWeb"/>
        <w:jc w:val="both"/>
        <w:rPr>
          <w:color w:val="000000"/>
          <w:sz w:val="28"/>
          <w:szCs w:val="28"/>
          <w:rtl/>
        </w:rPr>
      </w:pPr>
      <w:r>
        <w:rPr>
          <w:rFonts w:cs="B Compset" w:hint="cs"/>
          <w:color w:val="000000"/>
          <w:sz w:val="28"/>
          <w:szCs w:val="28"/>
          <w:rtl/>
        </w:rPr>
        <w:lastRenderedPageBreak/>
        <w:t>5- پایش، پیشگیری، دفاع و ارتقاء توان بازدارندگی در مقابل هرگونه تهدید در حوزه فناوری اطلاعات و ارتباطات.</w:t>
      </w:r>
    </w:p>
    <w:p w14:paraId="03194DF4" w14:textId="77777777" w:rsidR="002E595C" w:rsidRDefault="002E595C" w:rsidP="002E595C">
      <w:pPr>
        <w:pStyle w:val="NormalWeb"/>
        <w:jc w:val="both"/>
        <w:rPr>
          <w:color w:val="000000"/>
          <w:sz w:val="28"/>
          <w:szCs w:val="28"/>
          <w:rtl/>
        </w:rPr>
      </w:pPr>
      <w:r>
        <w:rPr>
          <w:rFonts w:cs="B Compset" w:hint="cs"/>
          <w:color w:val="000000"/>
          <w:sz w:val="28"/>
          <w:szCs w:val="28"/>
          <w:rtl/>
        </w:rPr>
        <w:t>6- تعامل موثر و سازنده منطقه ای و جهانی و همکاری و سرمایه گذاری مشترک در حوزه های دانش، فناوری و امور مربوط به امنیت شبکه های الکترونیکی و سامانه های اطلاعاتی و ارتباطی با حفظ منافع و امنیت ملی.</w:t>
      </w:r>
    </w:p>
    <w:p w14:paraId="7CD03FBC" w14:textId="77777777" w:rsidR="002E595C" w:rsidRDefault="002E595C" w:rsidP="002E595C">
      <w:pPr>
        <w:pStyle w:val="NormalWeb"/>
        <w:jc w:val="both"/>
        <w:rPr>
          <w:color w:val="000000"/>
          <w:sz w:val="28"/>
          <w:szCs w:val="28"/>
          <w:rtl/>
        </w:rPr>
      </w:pPr>
      <w:r>
        <w:rPr>
          <w:rFonts w:cs="B Compset" w:hint="cs"/>
          <w:color w:val="000000"/>
          <w:sz w:val="28"/>
          <w:szCs w:val="28"/>
          <w:rtl/>
        </w:rPr>
        <w:t>7- تعیین نهاد متولی و هماهنگ کننده زیر نظر دولت به منظور هدایت، نظارت و تدوین استانداردهای لازم برای حفظ و توسعه امنیت فضای تولید و تبادل اطلاعات و ارتباطات و تهیه پیش نویس قوانین مورد نیاز.</w:t>
      </w:r>
    </w:p>
    <w:p w14:paraId="5C2A150B" w14:textId="77777777" w:rsidR="002E595C" w:rsidRDefault="002E595C" w:rsidP="002E595C">
      <w:pPr>
        <w:pStyle w:val="NormalWeb"/>
        <w:jc w:val="both"/>
        <w:rPr>
          <w:color w:val="000000"/>
          <w:sz w:val="28"/>
          <w:szCs w:val="28"/>
          <w:rtl/>
        </w:rPr>
      </w:pPr>
      <w:r>
        <w:rPr>
          <w:rFonts w:cs="B Compset" w:hint="cs"/>
          <w:color w:val="000000"/>
          <w:sz w:val="28"/>
          <w:szCs w:val="28"/>
          <w:rtl/>
        </w:rPr>
        <w:t>8- فرهنگ سازی، آموزش و افزایش آگاهی و مهارت های عمومی در حوزه افتا.</w:t>
      </w:r>
    </w:p>
    <w:p w14:paraId="5576409B" w14:textId="77777777" w:rsidR="002E595C" w:rsidRDefault="002E595C" w:rsidP="002E595C">
      <w:pPr>
        <w:pStyle w:val="NormalWeb"/>
        <w:jc w:val="both"/>
        <w:rPr>
          <w:color w:val="000000"/>
          <w:sz w:val="28"/>
          <w:szCs w:val="28"/>
          <w:rtl/>
        </w:rPr>
      </w:pPr>
      <w:r>
        <w:rPr>
          <w:rFonts w:cs="B Compset" w:hint="cs"/>
          <w:color w:val="000000"/>
          <w:sz w:val="28"/>
          <w:szCs w:val="28"/>
          <w:rtl/>
        </w:rPr>
        <w:t>9- رعایت موازین شرعی و مقررات قانونی مربوط به حفظ حقوق فردی و اجتماعی در اجرای این سیاست ها.</w:t>
      </w:r>
    </w:p>
    <w:p w14:paraId="34994C95" w14:textId="77777777" w:rsidR="002E595C" w:rsidRDefault="002E595C" w:rsidP="002E595C">
      <w:pPr>
        <w:pStyle w:val="NormalWeb"/>
        <w:jc w:val="both"/>
        <w:rPr>
          <w:b w:val="0"/>
          <w:bCs w:val="0"/>
          <w:color w:val="000000"/>
          <w:sz w:val="27"/>
          <w:szCs w:val="27"/>
          <w:rtl/>
        </w:rPr>
      </w:pPr>
      <w:r>
        <w:rPr>
          <w:rFonts w:cs="B Titr" w:hint="cs"/>
          <w:b w:val="0"/>
          <w:bCs w:val="0"/>
          <w:color w:val="00008B"/>
          <w:sz w:val="20"/>
          <w:szCs w:val="20"/>
          <w:rtl/>
        </w:rPr>
        <w:t>منبع : سایت مقام معظم رهبری حضرت آیت الله خامنه ای</w:t>
      </w:r>
    </w:p>
    <w:p w14:paraId="781BB489" w14:textId="77777777" w:rsidR="002E595C" w:rsidRDefault="0084337B" w:rsidP="002E595C">
      <w:pPr>
        <w:bidi w:val="0"/>
        <w:rPr>
          <w:b w:val="0"/>
          <w:bCs w:val="0"/>
          <w:color w:val="000000"/>
          <w:sz w:val="27"/>
          <w:szCs w:val="27"/>
          <w:rtl/>
        </w:rPr>
      </w:pPr>
      <w:hyperlink r:id="rId57" w:tgtFrame="_blank" w:history="1">
        <w:r w:rsidR="002E595C">
          <w:rPr>
            <w:rStyle w:val="Hyperlink"/>
            <w:rFonts w:ascii="Times New Roman (Headings CS)" w:hAnsi="Times New Roman (Headings CS)"/>
            <w:b w:val="0"/>
            <w:bCs w:val="0"/>
          </w:rPr>
          <w:t>http://farsi.khamenei.ir/news-content?id=11266</w:t>
        </w:r>
      </w:hyperlink>
    </w:p>
    <w:p w14:paraId="3A1021AF" w14:textId="59E9E5C0" w:rsidR="0025216B" w:rsidRDefault="0025216B" w:rsidP="0025216B">
      <w:pPr>
        <w:bidi w:val="0"/>
        <w:spacing w:line="276" w:lineRule="auto"/>
        <w:contextualSpacing w:val="0"/>
        <w:rPr>
          <w:rStyle w:val="Hyperlink"/>
          <w:rFonts w:ascii="Times New Roman (Headings CS)" w:hAnsi="Times New Roman (Headings CS)"/>
          <w:szCs w:val="28"/>
        </w:rPr>
      </w:pPr>
    </w:p>
    <w:p w14:paraId="5ACF0E3A" w14:textId="77777777" w:rsidR="0025216B" w:rsidRPr="00055211" w:rsidRDefault="0025216B" w:rsidP="0025216B">
      <w:pPr>
        <w:spacing w:before="100" w:beforeAutospacing="1" w:after="100" w:afterAutospacing="1"/>
        <w:outlineLvl w:val="0"/>
        <w:rPr>
          <w:rFonts w:ascii="B Titr" w:eastAsia="Times New Roman" w:hAnsi="B Titr" w:cs="B Titr"/>
          <w:color w:val="FF0000"/>
          <w:kern w:val="36"/>
          <w:szCs w:val="28"/>
          <w:rtl/>
          <w:lang w:bidi="fa-IR"/>
        </w:rPr>
      </w:pPr>
    </w:p>
    <w:p w14:paraId="54619BD0" w14:textId="77777777" w:rsidR="0025216B" w:rsidRDefault="0025216B" w:rsidP="0025216B">
      <w:pPr>
        <w:pStyle w:val="Heading1"/>
        <w:rPr>
          <w:szCs w:val="28"/>
        </w:rPr>
      </w:pPr>
      <w:bookmarkStart w:id="230" w:name="_Toc100670595"/>
      <w:r>
        <w:rPr>
          <w:szCs w:val="28"/>
        </w:rPr>
        <w:t>******</w:t>
      </w:r>
      <w:bookmarkEnd w:id="230"/>
    </w:p>
    <w:p w14:paraId="3FA3651C" w14:textId="77777777" w:rsidR="0025216B" w:rsidRDefault="0025216B" w:rsidP="0025216B">
      <w:pPr>
        <w:pStyle w:val="Heading1"/>
        <w:rPr>
          <w:szCs w:val="28"/>
          <w:rtl/>
        </w:rPr>
      </w:pPr>
    </w:p>
    <w:p w14:paraId="7A6AC83F" w14:textId="4B656824" w:rsidR="0025216B" w:rsidRPr="00055211" w:rsidRDefault="0025216B" w:rsidP="00C058FA">
      <w:pPr>
        <w:pStyle w:val="Heading4"/>
        <w:rPr>
          <w:rtl/>
        </w:rPr>
      </w:pPr>
      <w:bookmarkStart w:id="231" w:name="_Toc100670596"/>
      <w:r>
        <w:rPr>
          <w:rFonts w:hint="cs"/>
          <w:rtl/>
        </w:rPr>
        <w:t>27/07/1400</w:t>
      </w:r>
      <w:bookmarkEnd w:id="231"/>
    </w:p>
    <w:p w14:paraId="17E8FE6F" w14:textId="77777777" w:rsidR="0025216B" w:rsidRPr="00FA554D" w:rsidRDefault="0025216B" w:rsidP="00C5212A">
      <w:pPr>
        <w:pStyle w:val="Heading1"/>
      </w:pPr>
      <w:bookmarkStart w:id="232" w:name="_Toc100670597"/>
      <w:r w:rsidRPr="00FA554D">
        <w:rPr>
          <w:rtl/>
        </w:rPr>
        <w:t>اصلاح ماده (7) اساسنامه سازمان فناوری اطلاعات ایران</w:t>
      </w:r>
      <w:bookmarkEnd w:id="232"/>
    </w:p>
    <w:p w14:paraId="6075A337"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تاریخ تصویب : 1400/07/27</w:t>
      </w:r>
    </w:p>
    <w:p w14:paraId="1C036C58"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 xml:space="preserve">مرجع تصویب : </w:t>
      </w:r>
      <w:hyperlink r:id="rId58" w:tgtFrame="_blank" w:history="1">
        <w:r w:rsidRPr="00FA554D">
          <w:rPr>
            <w:rStyle w:val="Hyperlink"/>
            <w:rFonts w:cs="B Compset" w:hint="cs"/>
            <w:sz w:val="28"/>
            <w:szCs w:val="28"/>
            <w:rtl/>
          </w:rPr>
          <w:t>مصوبات هیات وزیران</w:t>
        </w:r>
      </w:hyperlink>
    </w:p>
    <w:p w14:paraId="4A602D02" w14:textId="77777777" w:rsidR="0025216B" w:rsidRPr="00FA554D" w:rsidRDefault="0025216B" w:rsidP="0025216B">
      <w:pPr>
        <w:pStyle w:val="NormalWeb"/>
        <w:jc w:val="both"/>
        <w:rPr>
          <w:color w:val="000000"/>
          <w:sz w:val="28"/>
          <w:szCs w:val="28"/>
          <w:rtl/>
        </w:rPr>
      </w:pPr>
      <w:r w:rsidRPr="00FA554D">
        <w:rPr>
          <w:rFonts w:cs="B Jadid"/>
          <w:color w:val="0000FF"/>
          <w:sz w:val="28"/>
          <w:szCs w:val="28"/>
          <w:rtl/>
        </w:rPr>
        <w:t>شماره</w:t>
      </w:r>
      <w:r w:rsidRPr="00FA554D">
        <w:rPr>
          <w:rFonts w:ascii="Calibri" w:hAnsi="Calibri" w:cs="Calibri" w:hint="cs"/>
          <w:color w:val="0000FF"/>
          <w:sz w:val="28"/>
          <w:szCs w:val="28"/>
          <w:rtl/>
        </w:rPr>
        <w:t> </w:t>
      </w:r>
      <w:r w:rsidRPr="00FA554D">
        <w:rPr>
          <w:rFonts w:cs="B Compset"/>
          <w:color w:val="000000"/>
          <w:sz w:val="28"/>
          <w:szCs w:val="28"/>
          <w:rtl/>
        </w:rPr>
        <w:t>80811/ت58954ه 1400/7/27</w:t>
      </w:r>
    </w:p>
    <w:p w14:paraId="66AB72AD"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اصلاح ماده (7) اساسنامه سازمان فناوری اطلاعات ایران</w:t>
      </w:r>
    </w:p>
    <w:p w14:paraId="5A5B4597"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وزارت ارتباطات و فناوری اطلاعات</w:t>
      </w:r>
    </w:p>
    <w:p w14:paraId="7A899D86"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وزارت صنعت، معدن و تجارت</w:t>
      </w:r>
    </w:p>
    <w:p w14:paraId="0C6D1E8F"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lastRenderedPageBreak/>
        <w:t>وزارت امور اقتصادی و دارایی</w:t>
      </w:r>
    </w:p>
    <w:p w14:paraId="513A179C"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سازمان برنامه و بودجه کشور</w:t>
      </w:r>
    </w:p>
    <w:p w14:paraId="3CA89656"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هیأت وزیران در جلسه 1400/4/20 به پیشنهاد وزارت ارتباطات و فناوری اطلاعات و به استناد ماده واحده قانون استفساریه درخصوص اختیار اصلاح اساسنامه سازمان</w:t>
      </w:r>
      <w:r w:rsidRPr="00FA554D">
        <w:rPr>
          <w:rFonts w:cs="B Compset" w:hint="cs"/>
          <w:color w:val="000000"/>
          <w:sz w:val="28"/>
          <w:szCs w:val="28"/>
          <w:rtl/>
        </w:rPr>
        <w:softHyphen/>
        <w:t>ها، شرکت</w:t>
      </w:r>
      <w:r w:rsidRPr="00FA554D">
        <w:rPr>
          <w:rFonts w:cs="B Compset" w:hint="cs"/>
          <w:color w:val="000000"/>
          <w:sz w:val="28"/>
          <w:szCs w:val="28"/>
          <w:rtl/>
        </w:rPr>
        <w:softHyphen/>
        <w:t>ها و مؤسسات دولتی و وابسته به دولت مصوب 1377 تصویب کرد:</w:t>
      </w:r>
    </w:p>
    <w:p w14:paraId="2A9C32D7" w14:textId="77777777" w:rsidR="0025216B" w:rsidRPr="00FA554D" w:rsidRDefault="0025216B" w:rsidP="0025216B">
      <w:pPr>
        <w:pStyle w:val="NormalWeb"/>
        <w:jc w:val="both"/>
        <w:rPr>
          <w:color w:val="000000"/>
          <w:sz w:val="28"/>
          <w:szCs w:val="28"/>
          <w:rtl/>
        </w:rPr>
      </w:pPr>
      <w:r w:rsidRPr="00FA554D">
        <w:rPr>
          <w:rFonts w:cs="B Jadid"/>
          <w:color w:val="00008B"/>
          <w:sz w:val="28"/>
          <w:szCs w:val="28"/>
          <w:rtl/>
        </w:rPr>
        <w:t>ماده</w:t>
      </w:r>
      <w:r w:rsidRPr="00FA554D">
        <w:rPr>
          <w:rFonts w:ascii="Calibri" w:hAnsi="Calibri" w:cs="Calibri" w:hint="cs"/>
          <w:color w:val="00008B"/>
          <w:sz w:val="28"/>
          <w:szCs w:val="28"/>
          <w:rtl/>
        </w:rPr>
        <w:t> </w:t>
      </w:r>
      <w:r w:rsidRPr="00FA554D">
        <w:rPr>
          <w:rFonts w:cs="B Compset"/>
          <w:color w:val="000000"/>
          <w:sz w:val="28"/>
          <w:szCs w:val="28"/>
          <w:rtl/>
        </w:rPr>
        <w:t>(7) اساسنامه سازمان فناوری اطلاعات ایران موضوع تصویب</w:t>
      </w:r>
      <w:r w:rsidRPr="00FA554D">
        <w:rPr>
          <w:rFonts w:cs="B Compset"/>
          <w:color w:val="000000"/>
          <w:sz w:val="28"/>
          <w:szCs w:val="28"/>
          <w:rtl/>
        </w:rPr>
        <w:softHyphen/>
        <w:t>نامه شماره 230246/ت40675ه مورخ 1387/12/10 به شرح زیر اصلاح می</w:t>
      </w:r>
      <w:r w:rsidRPr="00FA554D">
        <w:rPr>
          <w:rFonts w:cs="B Compset"/>
          <w:color w:val="000000"/>
          <w:sz w:val="28"/>
          <w:szCs w:val="28"/>
          <w:rtl/>
        </w:rPr>
        <w:softHyphen/>
        <w:t>شود:</w:t>
      </w:r>
    </w:p>
    <w:p w14:paraId="45573487"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1 در بند (3)، بعد از عبارت "جهانی اینترنت" عبارت "در چهارچوب سیاست</w:t>
      </w:r>
      <w:r w:rsidRPr="00FA554D">
        <w:rPr>
          <w:rFonts w:cs="B Compset" w:hint="cs"/>
          <w:color w:val="000000"/>
          <w:sz w:val="28"/>
          <w:szCs w:val="28"/>
          <w:rtl/>
        </w:rPr>
        <w:softHyphen/>
        <w:t>های ابلاغی وزارت ارتباطات و فناوری اطلاعات" الحاق می</w:t>
      </w:r>
      <w:r w:rsidRPr="00FA554D">
        <w:rPr>
          <w:rFonts w:cs="B Compset" w:hint="cs"/>
          <w:color w:val="000000"/>
          <w:sz w:val="28"/>
          <w:szCs w:val="28"/>
          <w:rtl/>
        </w:rPr>
        <w:softHyphen/>
        <w:t>شود.</w:t>
      </w:r>
    </w:p>
    <w:p w14:paraId="3D86F164"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2 بند (8) حذف می</w:t>
      </w:r>
      <w:r w:rsidRPr="00FA554D">
        <w:rPr>
          <w:rFonts w:cs="B Compset" w:hint="cs"/>
          <w:color w:val="000000"/>
          <w:sz w:val="28"/>
          <w:szCs w:val="28"/>
          <w:rtl/>
        </w:rPr>
        <w:softHyphen/>
        <w:t>شود.</w:t>
      </w:r>
    </w:p>
    <w:p w14:paraId="7CE754B4"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3 در بند (13)، بعد از واژه "بین</w:t>
      </w:r>
      <w:r w:rsidRPr="00FA554D">
        <w:rPr>
          <w:rFonts w:cs="B Compset" w:hint="cs"/>
          <w:color w:val="000000"/>
          <w:sz w:val="28"/>
          <w:szCs w:val="28"/>
          <w:rtl/>
        </w:rPr>
        <w:softHyphen/>
        <w:t>الملل" عبارت "در چهارچوب سیاست</w:t>
      </w:r>
      <w:r w:rsidRPr="00FA554D">
        <w:rPr>
          <w:rFonts w:cs="B Compset" w:hint="cs"/>
          <w:color w:val="000000"/>
          <w:sz w:val="28"/>
          <w:szCs w:val="28"/>
          <w:rtl/>
        </w:rPr>
        <w:softHyphen/>
        <w:t>های ابلاغی وزارت ارتباطات و فناوری اطلاعات" الحاق می</w:t>
      </w:r>
      <w:r w:rsidRPr="00FA554D">
        <w:rPr>
          <w:rFonts w:cs="B Compset" w:hint="cs"/>
          <w:color w:val="000000"/>
          <w:sz w:val="28"/>
          <w:szCs w:val="28"/>
          <w:rtl/>
        </w:rPr>
        <w:softHyphen/>
        <w:t>شود.</w:t>
      </w:r>
    </w:p>
    <w:p w14:paraId="51A97341"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4 در بند (16)، عبارت "تهیه و تصویب دستورالعمل</w:t>
      </w:r>
      <w:r w:rsidRPr="00FA554D">
        <w:rPr>
          <w:rFonts w:cs="B Compset" w:hint="cs"/>
          <w:color w:val="000000"/>
          <w:sz w:val="28"/>
          <w:szCs w:val="28"/>
          <w:rtl/>
        </w:rPr>
        <w:softHyphen/>
        <w:t>ها و ضوابط مورد نیاز و" حذف می</w:t>
      </w:r>
      <w:r w:rsidRPr="00FA554D">
        <w:rPr>
          <w:rFonts w:cs="B Compset" w:hint="cs"/>
          <w:color w:val="000000"/>
          <w:sz w:val="28"/>
          <w:szCs w:val="28"/>
          <w:rtl/>
        </w:rPr>
        <w:softHyphen/>
        <w:t>شود.</w:t>
      </w:r>
    </w:p>
    <w:p w14:paraId="6CB753CF"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این اصلاحیه به موجب نامه شماره 102/27942 مورخ 1400/7/24 شورای نگهبان تأیید شده است.</w:t>
      </w:r>
    </w:p>
    <w:p w14:paraId="50172C2D" w14:textId="77777777" w:rsidR="0025216B" w:rsidRPr="00FA554D" w:rsidRDefault="0025216B" w:rsidP="0025216B">
      <w:pPr>
        <w:pStyle w:val="NormalWeb"/>
        <w:jc w:val="both"/>
        <w:rPr>
          <w:color w:val="000000"/>
          <w:sz w:val="28"/>
          <w:szCs w:val="28"/>
          <w:rtl/>
        </w:rPr>
      </w:pPr>
      <w:r w:rsidRPr="00FA554D">
        <w:rPr>
          <w:rFonts w:cs="B Compset" w:hint="cs"/>
          <w:color w:val="000000"/>
          <w:sz w:val="28"/>
          <w:szCs w:val="28"/>
          <w:rtl/>
        </w:rPr>
        <w:t xml:space="preserve">معاون اول رئیس </w:t>
      </w:r>
      <w:r w:rsidRPr="00FA554D">
        <w:rPr>
          <w:rFonts w:cs="B Compset" w:hint="cs"/>
          <w:color w:val="000000"/>
          <w:sz w:val="28"/>
          <w:szCs w:val="28"/>
          <w:cs/>
        </w:rPr>
        <w:t>‎</w:t>
      </w:r>
      <w:r w:rsidRPr="00FA554D">
        <w:rPr>
          <w:rFonts w:cs="B Compset" w:hint="cs"/>
          <w:color w:val="000000"/>
          <w:sz w:val="28"/>
          <w:szCs w:val="28"/>
          <w:rtl/>
        </w:rPr>
        <w:t>جمهور محمد مخبر</w:t>
      </w:r>
    </w:p>
    <w:p w14:paraId="24069D7B" w14:textId="77777777" w:rsidR="0025216B" w:rsidRPr="00FA554D" w:rsidRDefault="0025216B" w:rsidP="0025216B">
      <w:pPr>
        <w:pStyle w:val="NormalWeb"/>
        <w:jc w:val="both"/>
        <w:rPr>
          <w:color w:val="000000"/>
          <w:sz w:val="28"/>
          <w:szCs w:val="28"/>
          <w:rtl/>
        </w:rPr>
      </w:pPr>
      <w:r w:rsidRPr="00FA554D">
        <w:rPr>
          <w:rFonts w:cs="B Titr" w:hint="cs"/>
          <w:color w:val="00008B"/>
          <w:sz w:val="28"/>
          <w:szCs w:val="28"/>
          <w:rtl/>
        </w:rPr>
        <w:t>منبع : سایت قوانین مجلس</w:t>
      </w:r>
    </w:p>
    <w:p w14:paraId="2CD43713" w14:textId="77777777" w:rsidR="0025216B" w:rsidRPr="00FA554D" w:rsidRDefault="0084337B" w:rsidP="0025216B">
      <w:pPr>
        <w:bidi w:val="0"/>
        <w:rPr>
          <w:color w:val="000000"/>
          <w:szCs w:val="28"/>
          <w:rtl/>
        </w:rPr>
      </w:pPr>
      <w:hyperlink r:id="rId59" w:tgtFrame="_blank" w:history="1">
        <w:r w:rsidR="0025216B" w:rsidRPr="00FA554D">
          <w:rPr>
            <w:rStyle w:val="Hyperlink"/>
            <w:rFonts w:ascii="Times New Roman (Headings CS)" w:hAnsi="Times New Roman (Headings CS)"/>
            <w:szCs w:val="28"/>
          </w:rPr>
          <w:t>https://rc.majlis.ir/fa/law/show/1677486</w:t>
        </w:r>
      </w:hyperlink>
    </w:p>
    <w:p w14:paraId="6451A100" w14:textId="77777777" w:rsidR="0025216B" w:rsidRPr="00612CFD" w:rsidRDefault="0025216B" w:rsidP="0025216B">
      <w:pPr>
        <w:bidi w:val="0"/>
        <w:spacing w:line="276" w:lineRule="auto"/>
        <w:contextualSpacing w:val="0"/>
        <w:rPr>
          <w:szCs w:val="28"/>
          <w:rtl/>
        </w:rPr>
      </w:pPr>
    </w:p>
    <w:p w14:paraId="2A9A79AF" w14:textId="77777777" w:rsidR="0025216B" w:rsidRPr="00612CFD" w:rsidRDefault="0025216B" w:rsidP="0025216B">
      <w:pPr>
        <w:bidi w:val="0"/>
        <w:contextualSpacing w:val="0"/>
        <w:rPr>
          <w:rFonts w:ascii="Times New Roman" w:eastAsia="Times New Roman" w:hAnsi="Times New Roman" w:cs="Times New Roman"/>
          <w:szCs w:val="28"/>
        </w:rPr>
      </w:pPr>
      <w:r w:rsidRPr="00612CFD">
        <w:rPr>
          <w:color w:val="000000"/>
          <w:szCs w:val="28"/>
        </w:rPr>
        <w:br/>
      </w:r>
      <w:r w:rsidRPr="00612CFD">
        <w:rPr>
          <w:color w:val="000000"/>
          <w:szCs w:val="28"/>
        </w:rPr>
        <w:br/>
      </w:r>
    </w:p>
    <w:p w14:paraId="55EE0411" w14:textId="5CF71154" w:rsidR="00966CAC" w:rsidRDefault="00966CAC">
      <w:pPr>
        <w:bidi w:val="0"/>
        <w:spacing w:line="276" w:lineRule="auto"/>
        <w:contextualSpacing w:val="0"/>
        <w:rPr>
          <w:rFonts w:ascii="B Titr" w:eastAsia="Times New Roman" w:hAnsi="B Titr" w:cs="B Titr"/>
          <w:b w:val="0"/>
          <w:bCs w:val="0"/>
          <w:color w:val="FF0000"/>
          <w:kern w:val="36"/>
          <w:szCs w:val="28"/>
          <w:rtl/>
          <w:lang w:bidi="fa-IR"/>
        </w:rPr>
      </w:pPr>
      <w:r>
        <w:rPr>
          <w:szCs w:val="28"/>
          <w:rtl/>
        </w:rPr>
        <w:br w:type="page"/>
      </w:r>
    </w:p>
    <w:p w14:paraId="0D60A8BF" w14:textId="77777777" w:rsidR="00583261" w:rsidRDefault="00583261" w:rsidP="00583261">
      <w:pPr>
        <w:pStyle w:val="Heading1"/>
        <w:rPr>
          <w:szCs w:val="28"/>
          <w:rtl/>
        </w:rPr>
      </w:pPr>
    </w:p>
    <w:p w14:paraId="6A3B92D8" w14:textId="77777777" w:rsidR="0025216B" w:rsidRPr="00055211" w:rsidRDefault="0025216B" w:rsidP="0025216B">
      <w:pPr>
        <w:spacing w:before="100" w:beforeAutospacing="1" w:after="100" w:afterAutospacing="1"/>
        <w:outlineLvl w:val="0"/>
        <w:rPr>
          <w:rFonts w:ascii="B Titr" w:eastAsia="Times New Roman" w:hAnsi="B Titr" w:cs="B Titr"/>
          <w:color w:val="FF0000"/>
          <w:kern w:val="36"/>
          <w:szCs w:val="28"/>
          <w:rtl/>
          <w:lang w:bidi="fa-IR"/>
        </w:rPr>
      </w:pPr>
    </w:p>
    <w:p w14:paraId="271ED30C" w14:textId="77777777" w:rsidR="00583261" w:rsidRDefault="00583261" w:rsidP="00583261">
      <w:pPr>
        <w:pStyle w:val="Heading1"/>
        <w:rPr>
          <w:szCs w:val="28"/>
        </w:rPr>
      </w:pPr>
      <w:bookmarkStart w:id="233" w:name="_Toc100670598"/>
      <w:r>
        <w:rPr>
          <w:szCs w:val="28"/>
        </w:rPr>
        <w:t>******</w:t>
      </w:r>
      <w:bookmarkEnd w:id="233"/>
    </w:p>
    <w:p w14:paraId="64934926" w14:textId="77777777" w:rsidR="00583261" w:rsidRDefault="00583261" w:rsidP="00583261">
      <w:pPr>
        <w:pStyle w:val="Heading1"/>
        <w:rPr>
          <w:szCs w:val="28"/>
          <w:rtl/>
        </w:rPr>
      </w:pPr>
    </w:p>
    <w:p w14:paraId="669EC2FF" w14:textId="77777777" w:rsidR="00335D29" w:rsidRPr="00055211" w:rsidRDefault="00335D29" w:rsidP="00966CAC">
      <w:pPr>
        <w:pStyle w:val="Heading4"/>
        <w:rPr>
          <w:rtl/>
        </w:rPr>
      </w:pPr>
      <w:bookmarkStart w:id="234" w:name="_Toc100670599"/>
      <w:r>
        <w:rPr>
          <w:rFonts w:hint="cs"/>
          <w:rtl/>
        </w:rPr>
        <w:t>06/11/1387</w:t>
      </w:r>
      <w:bookmarkEnd w:id="234"/>
    </w:p>
    <w:p w14:paraId="5371CCFF" w14:textId="4EC71FE0" w:rsidR="00335D29" w:rsidRPr="00055211" w:rsidRDefault="00335D29" w:rsidP="00C5212A">
      <w:pPr>
        <w:pStyle w:val="Heading1"/>
        <w:rPr>
          <w:rtl/>
        </w:rPr>
      </w:pPr>
      <w:bookmarkStart w:id="235" w:name="_Toc449473335"/>
      <w:bookmarkStart w:id="236" w:name="_Toc82186830"/>
      <w:bookmarkStart w:id="237" w:name="_Toc100670600"/>
      <w:bookmarkStart w:id="238" w:name="_Hlk76886819"/>
      <w:r w:rsidRPr="00055211">
        <w:rPr>
          <w:rtl/>
        </w:rPr>
        <w:t>قانون انتشار و دسترسی آزاد به اطلاعات</w:t>
      </w:r>
      <w:bookmarkEnd w:id="235"/>
      <w:bookmarkEnd w:id="236"/>
      <w:bookmarkEnd w:id="237"/>
      <w:r w:rsidRPr="00055211">
        <w:rPr>
          <w:rFonts w:hint="cs"/>
          <w:rtl/>
        </w:rPr>
        <w:t xml:space="preserve"> </w:t>
      </w:r>
    </w:p>
    <w:p w14:paraId="4FD23637" w14:textId="77777777" w:rsidR="00335D29" w:rsidRPr="00055211" w:rsidRDefault="0084337B" w:rsidP="00335D29">
      <w:pPr>
        <w:pStyle w:val="NormalWeb"/>
        <w:bidi w:val="0"/>
        <w:jc w:val="both"/>
        <w:rPr>
          <w:rStyle w:val="Hyperlink"/>
          <w:rFonts w:ascii="Arial (Body CS)" w:eastAsia="IranNastaliq" w:hAnsi="Arial (Body CS)"/>
          <w:sz w:val="28"/>
          <w:szCs w:val="28"/>
          <w:rtl/>
        </w:rPr>
      </w:pPr>
      <w:hyperlink r:id="rId60" w:history="1">
        <w:r w:rsidR="00335D29" w:rsidRPr="00055211">
          <w:rPr>
            <w:rStyle w:val="Hyperlink"/>
            <w:rFonts w:ascii="Arial (Body CS)" w:eastAsia="IranNastaliq" w:hAnsi="Arial (Body CS)"/>
            <w:sz w:val="28"/>
            <w:szCs w:val="28"/>
          </w:rPr>
          <w:t>http://www.haghgostar.ir/ShowPost.aspx?id=1167</w:t>
        </w:r>
      </w:hyperlink>
    </w:p>
    <w:bookmarkEnd w:id="238"/>
    <w:p w14:paraId="4E76C52E" w14:textId="77777777" w:rsidR="00335D29" w:rsidRPr="00055211" w:rsidRDefault="00335D29" w:rsidP="005E6107">
      <w:pPr>
        <w:rPr>
          <w:rtl/>
        </w:rPr>
      </w:pPr>
      <w:r w:rsidRPr="0055565C">
        <w:rPr>
          <w:rtl/>
        </w:rPr>
        <w:t>1387/11/06</w:t>
      </w:r>
    </w:p>
    <w:tbl>
      <w:tblPr>
        <w:bidiVisual/>
        <w:tblW w:w="9495" w:type="dxa"/>
        <w:tblCellSpacing w:w="15" w:type="dxa"/>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95"/>
        <w:gridCol w:w="6600"/>
      </w:tblGrid>
      <w:tr w:rsidR="00335D29" w:rsidRPr="00055211" w14:paraId="74BD1244" w14:textId="77777777" w:rsidTr="00C67804">
        <w:trPr>
          <w:trHeight w:val="315"/>
          <w:tblCellSpacing w:w="15" w:type="dxa"/>
        </w:trPr>
        <w:tc>
          <w:tcPr>
            <w:tcW w:w="2850" w:type="dxa"/>
            <w:tcBorders>
              <w:top w:val="outset" w:sz="6" w:space="0" w:color="auto"/>
              <w:left w:val="outset" w:sz="6" w:space="0" w:color="auto"/>
              <w:bottom w:val="outset" w:sz="6" w:space="0" w:color="auto"/>
              <w:right w:val="outset" w:sz="6" w:space="0" w:color="auto"/>
            </w:tcBorders>
            <w:vAlign w:val="center"/>
            <w:hideMark/>
          </w:tcPr>
          <w:p w14:paraId="3D775073" w14:textId="77777777" w:rsidR="00335D29" w:rsidRPr="00055211" w:rsidRDefault="00335D29" w:rsidP="00C67804">
            <w:pPr>
              <w:spacing w:after="0"/>
              <w:contextualSpacing w:val="0"/>
              <w:rPr>
                <w:rFonts w:ascii="Tahoma" w:eastAsia="Times New Roman" w:hAnsi="Tahoma"/>
                <w:szCs w:val="28"/>
              </w:rPr>
            </w:pPr>
            <w:r w:rsidRPr="00055211">
              <w:rPr>
                <w:rFonts w:ascii="Tahoma" w:eastAsia="Times New Roman" w:hAnsi="Tahoma"/>
                <w:szCs w:val="28"/>
                <w:rtl/>
              </w:rPr>
              <w:t xml:space="preserve">عنوان </w:t>
            </w:r>
          </w:p>
        </w:tc>
        <w:tc>
          <w:tcPr>
            <w:tcW w:w="6555" w:type="dxa"/>
            <w:tcBorders>
              <w:top w:val="outset" w:sz="6" w:space="0" w:color="auto"/>
              <w:left w:val="outset" w:sz="6" w:space="0" w:color="auto"/>
              <w:bottom w:val="outset" w:sz="6" w:space="0" w:color="auto"/>
              <w:right w:val="outset" w:sz="6" w:space="0" w:color="auto"/>
            </w:tcBorders>
            <w:vAlign w:val="center"/>
            <w:hideMark/>
          </w:tcPr>
          <w:p w14:paraId="25562458"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قانون انتشار و دسترسی آزاد به اطلاعات</w:t>
            </w:r>
          </w:p>
        </w:tc>
      </w:tr>
      <w:tr w:rsidR="00335D29" w:rsidRPr="00055211" w14:paraId="26DD496B" w14:textId="77777777" w:rsidTr="00C67804">
        <w:trPr>
          <w:trHeight w:val="315"/>
          <w:tblCellSpacing w:w="15" w:type="dxa"/>
        </w:trPr>
        <w:tc>
          <w:tcPr>
            <w:tcW w:w="2850" w:type="dxa"/>
            <w:tcBorders>
              <w:top w:val="outset" w:sz="6" w:space="0" w:color="auto"/>
              <w:left w:val="outset" w:sz="6" w:space="0" w:color="auto"/>
              <w:bottom w:val="outset" w:sz="6" w:space="0" w:color="auto"/>
              <w:right w:val="outset" w:sz="6" w:space="0" w:color="auto"/>
            </w:tcBorders>
            <w:vAlign w:val="center"/>
            <w:hideMark/>
          </w:tcPr>
          <w:p w14:paraId="1472B3CA"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نویسنده :</w:t>
            </w:r>
          </w:p>
        </w:tc>
        <w:tc>
          <w:tcPr>
            <w:tcW w:w="6555" w:type="dxa"/>
            <w:tcBorders>
              <w:top w:val="outset" w:sz="6" w:space="0" w:color="auto"/>
              <w:left w:val="outset" w:sz="6" w:space="0" w:color="auto"/>
              <w:bottom w:val="outset" w:sz="6" w:space="0" w:color="auto"/>
              <w:right w:val="outset" w:sz="6" w:space="0" w:color="auto"/>
            </w:tcBorders>
            <w:vAlign w:val="center"/>
            <w:hideMark/>
          </w:tcPr>
          <w:p w14:paraId="0F68143E" w14:textId="77777777" w:rsidR="00335D29" w:rsidRPr="00055211" w:rsidRDefault="00335D29" w:rsidP="00C67804">
            <w:pPr>
              <w:spacing w:after="0"/>
              <w:ind w:left="15"/>
              <w:contextualSpacing w:val="0"/>
              <w:rPr>
                <w:rFonts w:ascii="Tahoma" w:eastAsia="Times New Roman" w:hAnsi="Tahoma"/>
                <w:szCs w:val="28"/>
                <w:rtl/>
              </w:rPr>
            </w:pPr>
            <w:r w:rsidRPr="00055211">
              <w:rPr>
                <w:rFonts w:ascii="Tahoma" w:eastAsia="Times New Roman" w:hAnsi="Tahoma"/>
                <w:szCs w:val="28"/>
                <w:rtl/>
              </w:rPr>
              <w:t>پایگاه حقوقی، حق گستر</w:t>
            </w:r>
          </w:p>
        </w:tc>
      </w:tr>
    </w:tbl>
    <w:p w14:paraId="12565EDF" w14:textId="77777777" w:rsidR="00335D29" w:rsidRPr="00055211" w:rsidRDefault="00335D29" w:rsidP="00335D29">
      <w:pPr>
        <w:bidi w:val="0"/>
        <w:spacing w:after="0"/>
        <w:contextualSpacing w:val="0"/>
        <w:rPr>
          <w:rFonts w:ascii="Times New Roman" w:eastAsia="Times New Roman" w:hAnsi="Times New Roman"/>
          <w:vanish/>
          <w:szCs w:val="28"/>
        </w:rPr>
      </w:pPr>
    </w:p>
    <w:tbl>
      <w:tblPr>
        <w:bidiVisual/>
        <w:tblW w:w="9495" w:type="dxa"/>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4"/>
        <w:gridCol w:w="1550"/>
        <w:gridCol w:w="1359"/>
        <w:gridCol w:w="5262"/>
      </w:tblGrid>
      <w:tr w:rsidR="00335D29" w:rsidRPr="00055211" w14:paraId="2014C98A" w14:textId="77777777" w:rsidTr="00C67804">
        <w:trPr>
          <w:trHeight w:val="315"/>
          <w:tblCellSpacing w:w="15" w:type="dxa"/>
        </w:trPr>
        <w:tc>
          <w:tcPr>
            <w:tcW w:w="1279" w:type="dxa"/>
            <w:tcBorders>
              <w:top w:val="outset" w:sz="6" w:space="0" w:color="auto"/>
              <w:left w:val="outset" w:sz="6" w:space="0" w:color="auto"/>
              <w:bottom w:val="outset" w:sz="6" w:space="0" w:color="auto"/>
              <w:right w:val="outset" w:sz="6" w:space="0" w:color="auto"/>
            </w:tcBorders>
            <w:vAlign w:val="center"/>
            <w:hideMark/>
          </w:tcPr>
          <w:p w14:paraId="1682520D"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تعداد صفحات :</w:t>
            </w:r>
          </w:p>
        </w:tc>
        <w:tc>
          <w:tcPr>
            <w:tcW w:w="1520" w:type="dxa"/>
            <w:tcBorders>
              <w:top w:val="outset" w:sz="6" w:space="0" w:color="auto"/>
              <w:left w:val="outset" w:sz="6" w:space="0" w:color="auto"/>
              <w:bottom w:val="outset" w:sz="6" w:space="0" w:color="auto"/>
              <w:right w:val="outset" w:sz="6" w:space="0" w:color="auto"/>
            </w:tcBorders>
            <w:vAlign w:val="center"/>
            <w:hideMark/>
          </w:tcPr>
          <w:p w14:paraId="209289AD"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6</w:t>
            </w:r>
          </w:p>
        </w:tc>
        <w:tc>
          <w:tcPr>
            <w:tcW w:w="1329" w:type="dxa"/>
            <w:tcBorders>
              <w:top w:val="outset" w:sz="6" w:space="0" w:color="auto"/>
              <w:left w:val="outset" w:sz="6" w:space="0" w:color="auto"/>
              <w:bottom w:val="outset" w:sz="6" w:space="0" w:color="auto"/>
              <w:right w:val="outset" w:sz="6" w:space="0" w:color="auto"/>
            </w:tcBorders>
            <w:vAlign w:val="center"/>
            <w:hideMark/>
          </w:tcPr>
          <w:p w14:paraId="30B87A3B"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زیرشاخه :</w:t>
            </w:r>
          </w:p>
        </w:tc>
        <w:tc>
          <w:tcPr>
            <w:tcW w:w="5217" w:type="dxa"/>
            <w:tcBorders>
              <w:top w:val="outset" w:sz="6" w:space="0" w:color="auto"/>
              <w:left w:val="outset" w:sz="6" w:space="0" w:color="auto"/>
              <w:bottom w:val="outset" w:sz="6" w:space="0" w:color="auto"/>
              <w:right w:val="outset" w:sz="6" w:space="0" w:color="auto"/>
            </w:tcBorders>
            <w:vAlign w:val="center"/>
            <w:hideMark/>
          </w:tcPr>
          <w:p w14:paraId="3035EEBE"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قوانین</w:t>
            </w:r>
          </w:p>
        </w:tc>
      </w:tr>
      <w:tr w:rsidR="00335D29" w:rsidRPr="00055211" w14:paraId="02ED6FA3" w14:textId="77777777" w:rsidTr="00C67804">
        <w:trPr>
          <w:trHeight w:val="42"/>
          <w:tblCellSpacing w:w="15" w:type="dxa"/>
        </w:trPr>
        <w:tc>
          <w:tcPr>
            <w:tcW w:w="1279" w:type="dxa"/>
            <w:tcBorders>
              <w:top w:val="outset" w:sz="6" w:space="0" w:color="auto"/>
              <w:left w:val="outset" w:sz="6" w:space="0" w:color="auto"/>
              <w:bottom w:val="outset" w:sz="6" w:space="0" w:color="auto"/>
              <w:right w:val="outset" w:sz="6" w:space="0" w:color="auto"/>
            </w:tcBorders>
            <w:vAlign w:val="center"/>
            <w:hideMark/>
          </w:tcPr>
          <w:p w14:paraId="588476CB"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حجم فایل :</w:t>
            </w:r>
          </w:p>
        </w:tc>
        <w:tc>
          <w:tcPr>
            <w:tcW w:w="1520" w:type="dxa"/>
            <w:tcBorders>
              <w:top w:val="outset" w:sz="6" w:space="0" w:color="auto"/>
              <w:left w:val="outset" w:sz="6" w:space="0" w:color="auto"/>
              <w:bottom w:val="outset" w:sz="6" w:space="0" w:color="auto"/>
              <w:right w:val="outset" w:sz="6" w:space="0" w:color="auto"/>
            </w:tcBorders>
            <w:vAlign w:val="center"/>
            <w:hideMark/>
          </w:tcPr>
          <w:p w14:paraId="6CCE2468"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 xml:space="preserve">142 </w:t>
            </w:r>
            <w:r w:rsidRPr="00055211">
              <w:rPr>
                <w:rFonts w:ascii="Tahoma" w:eastAsia="Times New Roman" w:hAnsi="Tahoma"/>
                <w:szCs w:val="28"/>
              </w:rPr>
              <w:t>kb</w:t>
            </w:r>
          </w:p>
        </w:tc>
        <w:tc>
          <w:tcPr>
            <w:tcW w:w="1329" w:type="dxa"/>
            <w:tcBorders>
              <w:top w:val="outset" w:sz="6" w:space="0" w:color="auto"/>
              <w:left w:val="outset" w:sz="6" w:space="0" w:color="auto"/>
              <w:bottom w:val="outset" w:sz="6" w:space="0" w:color="auto"/>
              <w:right w:val="outset" w:sz="6" w:space="0" w:color="auto"/>
            </w:tcBorders>
            <w:vAlign w:val="center"/>
            <w:hideMark/>
          </w:tcPr>
          <w:p w14:paraId="3B57A1BE"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شماره ثبت :</w:t>
            </w:r>
          </w:p>
        </w:tc>
        <w:tc>
          <w:tcPr>
            <w:tcW w:w="5217" w:type="dxa"/>
            <w:tcBorders>
              <w:top w:val="outset" w:sz="6" w:space="0" w:color="auto"/>
              <w:left w:val="outset" w:sz="6" w:space="0" w:color="auto"/>
              <w:bottom w:val="outset" w:sz="6" w:space="0" w:color="auto"/>
              <w:right w:val="outset" w:sz="6" w:space="0" w:color="auto"/>
            </w:tcBorders>
            <w:vAlign w:val="center"/>
            <w:hideMark/>
          </w:tcPr>
          <w:p w14:paraId="2BE4C885" w14:textId="77777777" w:rsidR="00335D29" w:rsidRPr="00055211" w:rsidRDefault="00335D29" w:rsidP="00C67804">
            <w:pPr>
              <w:spacing w:after="0"/>
              <w:contextualSpacing w:val="0"/>
              <w:rPr>
                <w:rFonts w:ascii="Tahoma" w:eastAsia="Times New Roman" w:hAnsi="Tahoma"/>
                <w:szCs w:val="28"/>
                <w:rtl/>
              </w:rPr>
            </w:pPr>
            <w:r w:rsidRPr="00055211">
              <w:rPr>
                <w:rFonts w:ascii="Tahoma" w:eastAsia="Times New Roman" w:hAnsi="Tahoma"/>
                <w:szCs w:val="28"/>
                <w:rtl/>
              </w:rPr>
              <w:t>1393-4-10-22689</w:t>
            </w:r>
          </w:p>
        </w:tc>
      </w:tr>
    </w:tbl>
    <w:p w14:paraId="69E0611B"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فصل اول ـ تعاریف و کلیات    </w:t>
      </w:r>
    </w:p>
    <w:p w14:paraId="5FFA3F0C"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اول ـ تعاریف:    </w:t>
      </w:r>
    </w:p>
    <w:p w14:paraId="1E5191F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دوم ـ آزادی اطلاعات:    </w:t>
      </w:r>
    </w:p>
    <w:p w14:paraId="3A598C12"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سوم ـ حق دسترسی به اطلاعات:    </w:t>
      </w:r>
    </w:p>
    <w:p w14:paraId="185F5221"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فصل دوم ـ آیین دسترسی به اطلاعات    </w:t>
      </w:r>
    </w:p>
    <w:p w14:paraId="1BDE6953"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اول ـ درخواست دسترسی به اطلاعات و مهلت پاسخگویی به آن    </w:t>
      </w:r>
    </w:p>
    <w:p w14:paraId="3E7B4482"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دوم ـ نحوه پاسخ به درخواستها:    </w:t>
      </w:r>
    </w:p>
    <w:p w14:paraId="1A000147"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فصل سوم ـ ترویج شفافیت    </w:t>
      </w:r>
    </w:p>
    <w:p w14:paraId="0D3DB04D"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اول ـ تکلیف به انتشار    </w:t>
      </w:r>
    </w:p>
    <w:p w14:paraId="12A1339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دوم ـ گزارش واحد اطلاع‌رسانی به کمیسیون انتشار و دسترسی آزاد به اطلاعات    </w:t>
      </w:r>
    </w:p>
    <w:p w14:paraId="4D451BD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lastRenderedPageBreak/>
        <w:t xml:space="preserve">فصل چهارم ـ استثنائات دسترسی به اطلاعات    </w:t>
      </w:r>
    </w:p>
    <w:p w14:paraId="6F4A0E33"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اول ـ اسرار دولتی    </w:t>
      </w:r>
    </w:p>
    <w:p w14:paraId="070FA77A"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دوم ـ حمایت از حریم خصوصی:    </w:t>
      </w:r>
    </w:p>
    <w:p w14:paraId="7E98AAFD"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سوم ـ حمایت از سلامتی و اطلاعات تجاری:    </w:t>
      </w:r>
    </w:p>
    <w:p w14:paraId="41E4AA8A"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چهارم ـ سایر موارد:    </w:t>
      </w:r>
    </w:p>
    <w:p w14:paraId="7C6F4912"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فصل پنجم ـ کمیسیون انتشار و دسترسی آزاد به اطلاعات    </w:t>
      </w:r>
    </w:p>
    <w:p w14:paraId="545328AE"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اول ـ تشکیل کمیسیون:    </w:t>
      </w:r>
    </w:p>
    <w:p w14:paraId="154C7FD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بند دوم ـ گزارش کمیسیون:    </w:t>
      </w:r>
    </w:p>
    <w:p w14:paraId="32D132C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فصل ششم ـ مسؤولیتهای مدنی و کیفری</w:t>
      </w:r>
    </w:p>
    <w:p w14:paraId="1E959D57" w14:textId="77777777" w:rsidR="00335D29" w:rsidRPr="00055211" w:rsidRDefault="00335D29" w:rsidP="00335D29">
      <w:pPr>
        <w:pStyle w:val="NormalWeb"/>
        <w:jc w:val="both"/>
        <w:rPr>
          <w:rFonts w:cs="B Compset"/>
          <w:color w:val="000000"/>
          <w:sz w:val="28"/>
          <w:szCs w:val="28"/>
          <w:rtl/>
        </w:rPr>
      </w:pPr>
    </w:p>
    <w:p w14:paraId="6CC1CA0D" w14:textId="77777777" w:rsidR="00335D29" w:rsidRPr="00055211" w:rsidRDefault="00335D29" w:rsidP="00335D29">
      <w:pPr>
        <w:pStyle w:val="Heading2"/>
        <w:rPr>
          <w:b/>
          <w:bCs/>
          <w:rtl/>
        </w:rPr>
      </w:pPr>
      <w:bookmarkStart w:id="239" w:name="_Toc82186831"/>
      <w:bookmarkStart w:id="240" w:name="_Toc100670601"/>
      <w:r w:rsidRPr="00055211">
        <w:rPr>
          <w:b/>
          <w:bCs/>
          <w:rtl/>
        </w:rPr>
        <w:t>فصل اول ـ تعاریف و کلیات</w:t>
      </w:r>
      <w:bookmarkEnd w:id="239"/>
      <w:bookmarkEnd w:id="240"/>
    </w:p>
    <w:p w14:paraId="61713E72" w14:textId="77777777" w:rsidR="00335D29" w:rsidRPr="00055211" w:rsidRDefault="00335D29" w:rsidP="00335D29">
      <w:pPr>
        <w:pStyle w:val="Heading3"/>
        <w:rPr>
          <w:b/>
          <w:bCs/>
          <w:rtl/>
        </w:rPr>
      </w:pPr>
      <w:r w:rsidRPr="00055211">
        <w:rPr>
          <w:b/>
          <w:bCs/>
          <w:rtl/>
        </w:rPr>
        <w:t xml:space="preserve">       </w:t>
      </w:r>
      <w:bookmarkStart w:id="241" w:name="_Toc82186832"/>
      <w:bookmarkStart w:id="242" w:name="_Toc100670602"/>
      <w:r w:rsidRPr="00055211">
        <w:rPr>
          <w:b/>
          <w:bCs/>
          <w:rtl/>
        </w:rPr>
        <w:t>بند اول ـ تعاریف:</w:t>
      </w:r>
      <w:bookmarkEnd w:id="241"/>
      <w:bookmarkEnd w:id="242"/>
    </w:p>
    <w:p w14:paraId="507580A4"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ماده1ـ در این قانون اصطلاحات زیر در معانی مشروح مربوط به کار می‌رود:</w:t>
      </w:r>
    </w:p>
    <w:p w14:paraId="46D4FCA1"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الف ـ اطلاعات: هر نوع داده که در اسناد مندرج باشد یا به صورت نرم‌افزاری ذخیره گردیده و یا با هر وسیلة دیگری ضبط شده باشد.</w:t>
      </w:r>
    </w:p>
    <w:p w14:paraId="73EC7949"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ب ـ اطلاعات شخصی: اطلاعات فردی نظیر نام و نام خانوادگی، نشانیهای محل سکونت و محل کار، وضعیت زندگی خانوادگی، عادتهای فردی، ناراحتیهای جسمی، شماره حساب بانکی و رمز عبور است.</w:t>
      </w:r>
    </w:p>
    <w:p w14:paraId="51F5ECB0"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ج ـ اطلاعات عمومی: اطلاعات غیرشخصی نظیر ضوابط و آیین‌نامه‌ها، آمار و ارقام ملی و رسمی، اسناد و مکاتبات اداری که از مصادیق مستثنیات فصل چهارم این قانون نباشد.</w:t>
      </w:r>
    </w:p>
    <w:p w14:paraId="62860FDA"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د ـ مؤسسات عمومی: سازمانها و نهادهای وابسته به حکومت به معنای عام کلمه شامل تمام ارکان و اجزاء آن که در مجموعه قوانین جمهوری اسلامی ایران آمده است.</w:t>
      </w:r>
    </w:p>
    <w:p w14:paraId="4C1AF7F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هـ ـ مؤسسات خصوصی: از نظر این قانون، مؤسسه خصوصی شامل هر مؤسسه انتفاعی و غیرانتفاعی به استثناء مؤسسات عمومی است.</w:t>
      </w:r>
      <w:r w:rsidRPr="00055211">
        <w:rPr>
          <w:rFonts w:cs="B Compset" w:hint="cs"/>
          <w:color w:val="000000"/>
          <w:sz w:val="28"/>
          <w:szCs w:val="28"/>
          <w:rtl/>
        </w:rPr>
        <w:t xml:space="preserve"> </w:t>
      </w:r>
      <w:r w:rsidRPr="00055211">
        <w:rPr>
          <w:rStyle w:val="FootnoteReference"/>
          <w:rFonts w:cs="B Compset"/>
          <w:color w:val="000000"/>
          <w:sz w:val="28"/>
          <w:szCs w:val="28"/>
          <w:rtl/>
        </w:rPr>
        <w:footnoteReference w:id="57"/>
      </w:r>
    </w:p>
    <w:p w14:paraId="41A76312" w14:textId="77777777" w:rsidR="00335D29" w:rsidRPr="00055211" w:rsidRDefault="00335D29" w:rsidP="00335D29">
      <w:pPr>
        <w:pStyle w:val="Heading3"/>
        <w:rPr>
          <w:b/>
          <w:bCs/>
          <w:rtl/>
        </w:rPr>
      </w:pPr>
      <w:r w:rsidRPr="00055211">
        <w:rPr>
          <w:b/>
          <w:bCs/>
          <w:rtl/>
        </w:rPr>
        <w:lastRenderedPageBreak/>
        <w:t xml:space="preserve">       </w:t>
      </w:r>
      <w:bookmarkStart w:id="243" w:name="_Toc82186833"/>
      <w:bookmarkStart w:id="244" w:name="_Toc100670603"/>
      <w:r w:rsidRPr="00055211">
        <w:rPr>
          <w:b/>
          <w:bCs/>
          <w:rtl/>
        </w:rPr>
        <w:t>بند دوم ـ آزادی اطلاعات:</w:t>
      </w:r>
      <w:bookmarkEnd w:id="243"/>
      <w:bookmarkEnd w:id="244"/>
    </w:p>
    <w:p w14:paraId="4D90870D"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ماده2ـ هر شخص ایرانی حق دسترسی به اطلاعات عمومی را دارد، مگر آن که قانون منع‌کرده‌باشد. استفاده از اطلاعات‌عمومی یا انتشار آنها تابع قوانین و مقررات مربوط خواهدبود.</w:t>
      </w:r>
    </w:p>
    <w:p w14:paraId="3C99CB93"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ماده3ـ هر شخصی حق دارد از انتشار یا پخش اطلاعاتی که به وسیله او تهیه شده ولی در جریان آماده‌سازی آن برای انتشار تغییریافته است جلوگیری‌کند، مشروط به‌آن‌که اطلاعات مزبور به سفارش دیگری تهیه نشده باشد که در این صورت تابع قرارداد بین آنها خواهد بود.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58"/>
      </w:r>
    </w:p>
    <w:p w14:paraId="732395AC"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ماده4ـ اجبار تهیه‌کنندگان و اشاعه‌دهندگان اطلاعات به افشاء منابع اطلاعات خود ممنوع است مگر به حکم مقام صالح قضائی و البته این امر نافی مسؤولیت تهیه‌کنندگان و اشاعه‌دهندگان اطلاعات نمی‌باشد.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59"/>
      </w:r>
    </w:p>
    <w:p w14:paraId="3731EE6E" w14:textId="77777777" w:rsidR="00335D29" w:rsidRPr="00055211" w:rsidRDefault="00335D29" w:rsidP="00335D29">
      <w:pPr>
        <w:pStyle w:val="Heading3"/>
        <w:rPr>
          <w:b/>
          <w:bCs/>
          <w:rtl/>
        </w:rPr>
      </w:pPr>
      <w:r w:rsidRPr="00055211">
        <w:rPr>
          <w:b/>
          <w:bCs/>
          <w:rtl/>
        </w:rPr>
        <w:t xml:space="preserve">       </w:t>
      </w:r>
      <w:bookmarkStart w:id="245" w:name="_Toc82186834"/>
      <w:bookmarkStart w:id="246" w:name="_Toc100670604"/>
      <w:r w:rsidRPr="00055211">
        <w:rPr>
          <w:b/>
          <w:bCs/>
          <w:rtl/>
        </w:rPr>
        <w:t>بند سوم ـ حق دسترسی به اطلاعات:</w:t>
      </w:r>
      <w:bookmarkEnd w:id="245"/>
      <w:bookmarkEnd w:id="246"/>
    </w:p>
    <w:p w14:paraId="1194D10C"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ماده5 ـ مؤسسات عمومی مکلفند اطلاعات موضوع این قانون را در حداقل زمان ممکن و بدون تبعیض در دسترسی مردم قرار دهند.</w:t>
      </w:r>
    </w:p>
    <w:p w14:paraId="1524801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تبصره ـ اطلاعاتی که متضمن حق و تکلیف برای مردم است باید علاوه بر موارد قانونی موجود از طریق انتشار و اعلان عمومی و رسانه‌های همگانی به آگاهی مردم برسد.</w:t>
      </w:r>
    </w:p>
    <w:p w14:paraId="3452DE2E" w14:textId="77777777" w:rsidR="00335D29" w:rsidRPr="00055211" w:rsidRDefault="00335D29" w:rsidP="00335D29">
      <w:pPr>
        <w:pStyle w:val="Heading3"/>
        <w:rPr>
          <w:b/>
          <w:bCs/>
          <w:rtl/>
        </w:rPr>
      </w:pPr>
      <w:bookmarkStart w:id="247" w:name="_Toc82186835"/>
      <w:bookmarkStart w:id="248" w:name="_Toc100670605"/>
      <w:r w:rsidRPr="00055211">
        <w:rPr>
          <w:rFonts w:hint="cs"/>
          <w:b/>
          <w:bCs/>
          <w:rtl/>
        </w:rPr>
        <w:t>حق دسترسی اشخاص حقیقی و حقوقی به اطلاعات خودشان</w:t>
      </w:r>
      <w:bookmarkEnd w:id="247"/>
      <w:bookmarkEnd w:id="248"/>
    </w:p>
    <w:p w14:paraId="6A224CCC" w14:textId="77777777" w:rsidR="00335D29" w:rsidRPr="00055211" w:rsidRDefault="00335D29" w:rsidP="00335D29">
      <w:pPr>
        <w:pStyle w:val="Heading2"/>
        <w:rPr>
          <w:b/>
          <w:bCs/>
          <w:rtl/>
        </w:rPr>
      </w:pPr>
      <w:r w:rsidRPr="00055211">
        <w:rPr>
          <w:b/>
          <w:bCs/>
          <w:rtl/>
        </w:rPr>
        <w:t xml:space="preserve">       </w:t>
      </w:r>
      <w:bookmarkStart w:id="249" w:name="_Toc82186836"/>
      <w:bookmarkStart w:id="250" w:name="_Toc100670606"/>
      <w:r w:rsidRPr="00055211">
        <w:rPr>
          <w:b/>
          <w:bCs/>
          <w:rtl/>
        </w:rPr>
        <w:t>فصل دوم ـ آیین دسترسی به اطلاعات</w:t>
      </w:r>
      <w:bookmarkEnd w:id="249"/>
      <w:bookmarkEnd w:id="250"/>
    </w:p>
    <w:p w14:paraId="40E90FE4" w14:textId="77777777" w:rsidR="00335D29" w:rsidRPr="00055211" w:rsidRDefault="00335D29" w:rsidP="00335D29">
      <w:pPr>
        <w:pStyle w:val="Heading3"/>
        <w:rPr>
          <w:b/>
          <w:bCs/>
          <w:rtl/>
        </w:rPr>
      </w:pPr>
      <w:r w:rsidRPr="00055211">
        <w:rPr>
          <w:b/>
          <w:bCs/>
          <w:rtl/>
        </w:rPr>
        <w:t xml:space="preserve">       </w:t>
      </w:r>
      <w:bookmarkStart w:id="251" w:name="_Toc82186837"/>
      <w:bookmarkStart w:id="252" w:name="_Toc100670607"/>
      <w:r w:rsidRPr="00055211">
        <w:rPr>
          <w:b/>
          <w:bCs/>
          <w:rtl/>
        </w:rPr>
        <w:t>بند اول ـ درخواست دسترسی به اطلاعات و مهلت پاسخگویی به آن</w:t>
      </w:r>
      <w:bookmarkEnd w:id="251"/>
      <w:bookmarkEnd w:id="252"/>
    </w:p>
    <w:p w14:paraId="4813793E"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ماده6 ـ درخواست دسترسی به اطلاعات شخصی تنها از اشخاص حقیقی که اطلاعات به آنها مربوط می‌گردد یا نماینده قانونی آنان پذیرفته می‌شود.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0"/>
      </w:r>
    </w:p>
    <w:p w14:paraId="2E1F0A14" w14:textId="77777777" w:rsidR="00335D29" w:rsidRPr="00055211" w:rsidRDefault="00335D29" w:rsidP="00335D29">
      <w:pPr>
        <w:pStyle w:val="Heading3"/>
        <w:rPr>
          <w:b/>
          <w:bCs/>
          <w:rtl/>
        </w:rPr>
      </w:pPr>
      <w:bookmarkStart w:id="253" w:name="_Toc82186838"/>
      <w:bookmarkStart w:id="254" w:name="_Toc100670608"/>
      <w:r w:rsidRPr="00055211">
        <w:rPr>
          <w:rFonts w:hint="cs"/>
          <w:b/>
          <w:bCs/>
          <w:rtl/>
        </w:rPr>
        <w:lastRenderedPageBreak/>
        <w:t>ممنوعیت درخواست دلیل برای اطلاعات شخصی</w:t>
      </w:r>
      <w:bookmarkEnd w:id="253"/>
      <w:bookmarkEnd w:id="254"/>
      <w:r w:rsidRPr="00055211">
        <w:rPr>
          <w:rFonts w:hint="cs"/>
          <w:b/>
          <w:bCs/>
          <w:rtl/>
        </w:rPr>
        <w:t xml:space="preserve"> </w:t>
      </w:r>
    </w:p>
    <w:p w14:paraId="77D270D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ماده7ـ مؤسسه عمومی نمی‌تواند از متقاضی دسترسی به اطلاعات هیچ‌گونه دلیل یا توجیهی جهت تقاضایش مطالبه کند.  </w:t>
      </w:r>
    </w:p>
    <w:p w14:paraId="5F3FBE32" w14:textId="77777777" w:rsidR="00335D29" w:rsidRPr="00055211" w:rsidRDefault="00335D29" w:rsidP="00335D29">
      <w:pPr>
        <w:pStyle w:val="Heading3"/>
        <w:rPr>
          <w:b/>
          <w:bCs/>
          <w:rtl/>
        </w:rPr>
      </w:pPr>
      <w:bookmarkStart w:id="255" w:name="_Toc82186839"/>
      <w:bookmarkStart w:id="256" w:name="_Toc100670609"/>
      <w:r w:rsidRPr="00055211">
        <w:rPr>
          <w:rFonts w:hint="cs"/>
          <w:b/>
          <w:bCs/>
          <w:rtl/>
        </w:rPr>
        <w:t>ضرورت تسریع در درخواست</w:t>
      </w:r>
      <w:bookmarkEnd w:id="255"/>
      <w:bookmarkEnd w:id="256"/>
    </w:p>
    <w:p w14:paraId="2B707921"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ماده8 ـ مؤسسه عمومی یا خصوصی باید به درخواست دسترسی به اطلاعات در سریعترین زمان ممکن پاسخ دهد و در هر صورت مدت زمان پاسخ نمی‌تواند حداکثر بیش از ده روز از زمان دریافت درخواست باشد. آیین‌نامه اجرائی این ماده ظرف مدت شش ماه از تاریخ تصویب این قانون بنا به پیشنهاد کمیسیون انتشار و دسترسی آزاد به اطلاعات، به تصویب هیأت وزیران می‌رسد.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1"/>
      </w:r>
    </w:p>
    <w:p w14:paraId="14E3AF39" w14:textId="77777777" w:rsidR="00335D29" w:rsidRPr="00055211" w:rsidRDefault="00335D29" w:rsidP="00335D29">
      <w:pPr>
        <w:pStyle w:val="Heading3"/>
        <w:rPr>
          <w:b/>
          <w:bCs/>
          <w:rtl/>
        </w:rPr>
      </w:pPr>
      <w:r w:rsidRPr="00055211">
        <w:rPr>
          <w:b/>
          <w:bCs/>
          <w:rtl/>
        </w:rPr>
        <w:t xml:space="preserve">       </w:t>
      </w:r>
      <w:bookmarkStart w:id="257" w:name="_Toc82186840"/>
      <w:bookmarkStart w:id="258" w:name="_Toc100670610"/>
      <w:r w:rsidRPr="00055211">
        <w:rPr>
          <w:b/>
          <w:bCs/>
          <w:rtl/>
        </w:rPr>
        <w:t>بند دوم ـ نحوه پاسخ به درخواستها:</w:t>
      </w:r>
      <w:bookmarkEnd w:id="257"/>
      <w:bookmarkEnd w:id="258"/>
    </w:p>
    <w:p w14:paraId="7DC5D513"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ماده9ـ پاسخی که توسط مؤسسات خصوصی به درخواستهای دسترسی به اطلاعات داده می‌شود باید به صورت کتبی یا الکترونیکی باشد.</w:t>
      </w:r>
    </w:p>
    <w:p w14:paraId="298C4306" w14:textId="77777777" w:rsidR="00335D29" w:rsidRPr="00055211" w:rsidRDefault="00335D29" w:rsidP="00335D29">
      <w:pPr>
        <w:pStyle w:val="Heading2"/>
        <w:rPr>
          <w:b/>
          <w:bCs/>
          <w:rtl/>
        </w:rPr>
      </w:pPr>
      <w:r w:rsidRPr="00055211">
        <w:rPr>
          <w:b/>
          <w:bCs/>
          <w:rtl/>
        </w:rPr>
        <w:t xml:space="preserve">       </w:t>
      </w:r>
      <w:bookmarkStart w:id="259" w:name="_Toc82186841"/>
      <w:bookmarkStart w:id="260" w:name="_Toc100670611"/>
      <w:r w:rsidRPr="00055211">
        <w:rPr>
          <w:b/>
          <w:bCs/>
          <w:rtl/>
        </w:rPr>
        <w:t>فصل سوم ـ ترویج شفافیت</w:t>
      </w:r>
      <w:bookmarkEnd w:id="259"/>
      <w:bookmarkEnd w:id="260"/>
    </w:p>
    <w:p w14:paraId="04F4003F" w14:textId="77777777" w:rsidR="00335D29" w:rsidRPr="00055211" w:rsidRDefault="00335D29" w:rsidP="00335D29">
      <w:pPr>
        <w:pStyle w:val="Heading3"/>
        <w:rPr>
          <w:b/>
          <w:bCs/>
          <w:rtl/>
        </w:rPr>
      </w:pPr>
      <w:r w:rsidRPr="00055211">
        <w:rPr>
          <w:b/>
          <w:bCs/>
          <w:rtl/>
        </w:rPr>
        <w:t xml:space="preserve">       </w:t>
      </w:r>
      <w:bookmarkStart w:id="261" w:name="_Toc82186842"/>
      <w:bookmarkStart w:id="262" w:name="_Toc100670612"/>
      <w:r w:rsidRPr="00055211">
        <w:rPr>
          <w:b/>
          <w:bCs/>
          <w:rtl/>
        </w:rPr>
        <w:t>بند اول ـ تکلیف به انتشار</w:t>
      </w:r>
      <w:bookmarkEnd w:id="261"/>
      <w:bookmarkEnd w:id="262"/>
    </w:p>
    <w:p w14:paraId="1FBA13CE"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ماده10ـ هر یک از مؤسسات عمومی باید جز در مواردی که اطلاعات دارای طبقه‌بندی می‌باشد، در راستای نفع عمومی و حقوق شهروندی دست کم به طور سالانه اطلاعات عمومی شامل عملکرد و ترازنامه (بیلان) خود را با استفاده از امکانات رایانه‌ای و حتی‌الامکان در یک کتاب راهنما که از جمله می‌تواند شامل موارد زیر باشد منتشر سازد و در صورت درخواست شهروند با اخذ هزینه تحویل دهد:</w:t>
      </w:r>
    </w:p>
    <w:p w14:paraId="4096920A"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الف ـ اهداف، وظایف، سیاستها و خطی مشی‌ها و ساختار.</w:t>
      </w:r>
    </w:p>
    <w:p w14:paraId="6B6D590E"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ب ـ روشها و مراحل اتمام خدماتی که مستقیماً به اعضاء جامعه ارائه می‌دهد.</w:t>
      </w:r>
    </w:p>
    <w:p w14:paraId="5CFE5C9B"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ج ـ ساز و کارهای شکایت شهروندان از تصمیمات یا اقدامات آن مؤسسه.</w:t>
      </w:r>
    </w:p>
    <w:p w14:paraId="25337D27"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د ـ انواع و اشکال اطلاعاتی که در آن مؤسسه نگهداری می‌شود و آیین دسترسی به آنها.</w:t>
      </w:r>
    </w:p>
    <w:p w14:paraId="435508A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هـ ـ اختیارات و وظایف مأموران ارشد خود.</w:t>
      </w:r>
    </w:p>
    <w:p w14:paraId="3039AD1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lastRenderedPageBreak/>
        <w:t xml:space="preserve">       و ـ تمام ساز و کارها یا آیین‌هایی که به وسیله آنها اشخاص حقیقی و حقوقی و سازمانهای غیردولتی می‌تواند در اجراء اختیارات آن واحد مشارکت داشته یا به نحو دیگری مؤثر واقع شوند.</w:t>
      </w:r>
    </w:p>
    <w:p w14:paraId="2FB1E43C"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تبصره ـ حکم این ماده در مورد دستگاههایی که زیر نظر مستقیم مقام معظم رهبری است، منوط به عدم مخالفت معظم له می‌باشد.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2"/>
      </w:r>
    </w:p>
    <w:p w14:paraId="568D90F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ماده11ـ مصوبه و تصمیمی که موجد حق یا تکلیف عمومی است قابل طبقه‌بندی به عنوان اسرار دولتی نمی‌باشد و انتشار آنها الزامی خواهد بود.</w:t>
      </w:r>
    </w:p>
    <w:p w14:paraId="0FFF0BEE" w14:textId="77777777" w:rsidR="00335D29" w:rsidRPr="00055211" w:rsidRDefault="00335D29" w:rsidP="00335D29">
      <w:pPr>
        <w:pStyle w:val="Heading3"/>
        <w:rPr>
          <w:b/>
          <w:bCs/>
          <w:rtl/>
        </w:rPr>
      </w:pPr>
      <w:r w:rsidRPr="00055211">
        <w:rPr>
          <w:b/>
          <w:bCs/>
          <w:rtl/>
        </w:rPr>
        <w:t xml:space="preserve">       </w:t>
      </w:r>
      <w:bookmarkStart w:id="263" w:name="_Toc82186843"/>
      <w:bookmarkStart w:id="264" w:name="_Toc100670613"/>
      <w:r w:rsidRPr="00055211">
        <w:rPr>
          <w:b/>
          <w:bCs/>
          <w:rtl/>
        </w:rPr>
        <w:t>بند دوم ـ گزارش واحد اطلاع‌رسانی به کمیسیون انتشار و دسترسی آزاد به اطلاعات</w:t>
      </w:r>
      <w:bookmarkEnd w:id="263"/>
      <w:bookmarkEnd w:id="264"/>
    </w:p>
    <w:p w14:paraId="467965C7"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ماده12ـ مؤسسات عمومی موظفند از طریق واحد اطلاع‌رسانی سالانه گزارشی درباره فعالیتهای آن مؤسسه در اجراء این قانون به کمیسیون انتشار و دسترسی آزاد به اطلاعات ارائه دهند.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3"/>
      </w:r>
    </w:p>
    <w:p w14:paraId="3A426599" w14:textId="77777777" w:rsidR="00335D29" w:rsidRPr="00055211" w:rsidRDefault="00335D29" w:rsidP="00335D29">
      <w:pPr>
        <w:pStyle w:val="Heading2"/>
        <w:rPr>
          <w:b/>
          <w:bCs/>
          <w:rtl/>
        </w:rPr>
      </w:pPr>
      <w:r w:rsidRPr="00055211">
        <w:rPr>
          <w:b/>
          <w:bCs/>
          <w:rtl/>
        </w:rPr>
        <w:t xml:space="preserve">       </w:t>
      </w:r>
      <w:bookmarkStart w:id="265" w:name="_Toc82186844"/>
      <w:bookmarkStart w:id="266" w:name="_Toc100670614"/>
      <w:r w:rsidRPr="00055211">
        <w:rPr>
          <w:b/>
          <w:bCs/>
          <w:rtl/>
        </w:rPr>
        <w:t>فصل چهارم ـ استثنائات دسترسی به اطلاعات</w:t>
      </w:r>
      <w:bookmarkEnd w:id="265"/>
      <w:bookmarkEnd w:id="266"/>
    </w:p>
    <w:p w14:paraId="20408469" w14:textId="77777777" w:rsidR="00335D29" w:rsidRPr="00055211" w:rsidRDefault="00335D29" w:rsidP="00335D29">
      <w:pPr>
        <w:pStyle w:val="Heading3"/>
        <w:rPr>
          <w:b/>
          <w:bCs/>
          <w:rtl/>
        </w:rPr>
      </w:pPr>
      <w:r w:rsidRPr="00055211">
        <w:rPr>
          <w:b/>
          <w:bCs/>
          <w:rtl/>
        </w:rPr>
        <w:t xml:space="preserve">       </w:t>
      </w:r>
      <w:bookmarkStart w:id="267" w:name="_Toc82186845"/>
      <w:bookmarkStart w:id="268" w:name="_Toc100670615"/>
      <w:r w:rsidRPr="00055211">
        <w:rPr>
          <w:b/>
          <w:bCs/>
          <w:rtl/>
        </w:rPr>
        <w:t>بند اول ـ اسرار دولتی</w:t>
      </w:r>
      <w:bookmarkEnd w:id="267"/>
      <w:bookmarkEnd w:id="268"/>
    </w:p>
    <w:p w14:paraId="6624843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ماده13ـ در صورتی که درخواست متقاضی به اسناد و اطلاعات طبقه‌بندی شده (اسرار دولتی) مربوط باشد مؤسسات عمومی باید از در اختیار قرار دادن آنها امتناع کنند. دسترسی به اطلاعات طبقه‌بندی شده تابع قوانین و مقررات خاص خود خواهد بود.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4"/>
      </w:r>
    </w:p>
    <w:p w14:paraId="21F1042E" w14:textId="77777777" w:rsidR="00335D29" w:rsidRPr="00055211" w:rsidRDefault="00335D29" w:rsidP="00335D29">
      <w:pPr>
        <w:pStyle w:val="Heading3"/>
        <w:rPr>
          <w:b/>
          <w:bCs/>
          <w:rtl/>
        </w:rPr>
      </w:pPr>
      <w:r w:rsidRPr="00055211">
        <w:rPr>
          <w:b/>
          <w:bCs/>
          <w:rtl/>
        </w:rPr>
        <w:t xml:space="preserve">       </w:t>
      </w:r>
      <w:bookmarkStart w:id="269" w:name="_Toc82186846"/>
      <w:bookmarkStart w:id="270" w:name="_Toc100670616"/>
      <w:r w:rsidRPr="00055211">
        <w:rPr>
          <w:b/>
          <w:bCs/>
          <w:rtl/>
        </w:rPr>
        <w:t>بند دوم ـ حمایت از حریم خصوصی:</w:t>
      </w:r>
      <w:bookmarkEnd w:id="269"/>
      <w:bookmarkEnd w:id="270"/>
    </w:p>
    <w:p w14:paraId="363A1627"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ماده14ـ چنانچه اطلاعات درخواست شده مربوط به حریم خصوصی اشخاص باشد و یا در زمره اطلاعاتی باشد که با نقض احکام مربوط به حریم خصوصی تحصیل شده است، درخواست دسترسی باید رد شود.</w:t>
      </w:r>
    </w:p>
    <w:p w14:paraId="6D70ADE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lastRenderedPageBreak/>
        <w:t xml:space="preserve">       ماده15ـ مؤسسات مشمول این قانون درصورتی‌که پذیرش درخواست متقاضی متضمن افشای غیرقانونی اطلاعات شخصی درباره یک شخص حقیقی ثالث باشد باید از در اختیار قرار دادن اطلاعات درخواست شده خودداری کنند، مگر آن‌که:</w:t>
      </w:r>
    </w:p>
    <w:p w14:paraId="16CC920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الف ـ شخص ثالث به نحو صریح و مکتوب به افشاء اطلاعات راجع به خود رضایت داده باشد.</w:t>
      </w:r>
    </w:p>
    <w:p w14:paraId="410AA3A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ب ـ شخص متقاضی، ولی یا قیم یا وکیل شخص ثالث، در حدود اختیارات خود باشد.</w:t>
      </w:r>
    </w:p>
    <w:p w14:paraId="503535B4"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ج ـ متقاضی یکی از مؤسسات عمومی باشد و اطلاعات درخواست شده در چهارچوب قانون مستقیماً به وظایف آن به عنوان یک مؤسسه عمومی مرتبط باشد.</w:t>
      </w:r>
    </w:p>
    <w:p w14:paraId="245A13C8" w14:textId="77777777" w:rsidR="00335D29" w:rsidRPr="00055211" w:rsidRDefault="00335D29" w:rsidP="00335D29">
      <w:pPr>
        <w:pStyle w:val="Heading3"/>
        <w:rPr>
          <w:b/>
          <w:bCs/>
          <w:rtl/>
        </w:rPr>
      </w:pPr>
      <w:r w:rsidRPr="00055211">
        <w:rPr>
          <w:b/>
          <w:bCs/>
          <w:rtl/>
        </w:rPr>
        <w:t xml:space="preserve">       </w:t>
      </w:r>
      <w:bookmarkStart w:id="271" w:name="_Toc82186847"/>
      <w:bookmarkStart w:id="272" w:name="_Toc100670617"/>
      <w:r w:rsidRPr="00055211">
        <w:rPr>
          <w:b/>
          <w:bCs/>
          <w:rtl/>
        </w:rPr>
        <w:t>بند سوم ـ حمایت از سلامتی و اطلاعات تجاری:</w:t>
      </w:r>
      <w:bookmarkEnd w:id="271"/>
      <w:bookmarkEnd w:id="272"/>
    </w:p>
    <w:p w14:paraId="2EB5ADE2"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ماده16ـ در صورتی‌که برای مؤسسات مشمول این قانون با مستندات قانونی محرز باشد که در اختیار قرار دادن اطلاعات درخواست شده، جان یا سلامت افراد را به مخاطره می‌اندازد یا متضمن ورود خسارت مالی یا تجاری برای آنها باشد، باید از در اختیار قرار دادن اطلاعات امتناع کنند.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5"/>
      </w:r>
    </w:p>
    <w:p w14:paraId="0ADC82DC"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بند چهارم ـ سایر موارد:</w:t>
      </w:r>
    </w:p>
    <w:p w14:paraId="4894D789"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ماده17ـ مؤسسات مشمول این قانون مکلفند در مواردی که ارائه اطلاعات درخواست شده به امور زیر لطمه وارد می‌نماید از دادن آنها خودداری کنند.</w:t>
      </w:r>
    </w:p>
    <w:p w14:paraId="111D83A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الف ـ امنیت و آسایش عمومی.</w:t>
      </w:r>
    </w:p>
    <w:p w14:paraId="34507230"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ب ـ پیشگیری از جرائم یا کشف آنها، بازداشت یا تعقیب مجرمان.</w:t>
      </w:r>
    </w:p>
    <w:p w14:paraId="0D397115"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ج ـ ممیزی مالیات یا عوارض قانونی یا وصول آنها.</w:t>
      </w:r>
    </w:p>
    <w:p w14:paraId="6FB3FDB4"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د ـ اعمال نظارت بر مهاجرت به کشور.</w:t>
      </w:r>
    </w:p>
    <w:p w14:paraId="6718E2BE"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تبصره1ـ موضوع مواد (13) الی (17) شامل اطلاعات راجع به وجود یا یروز خطرات زیست محیطی و تهدید سلامت عمومی نمی‌گردد.</w:t>
      </w:r>
    </w:p>
    <w:p w14:paraId="40BF72B5"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تبصره2ـ موضوع مواد (15) و (16) شامل اطلاعاتی که موجب هتک عرض و حیثیت افراد یا مغایر عفت عمومی و یا اشاعه فحشاء می‌شود، نمی‌گردد.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6"/>
      </w:r>
    </w:p>
    <w:p w14:paraId="0BA061E0" w14:textId="77777777" w:rsidR="00335D29" w:rsidRPr="00055211" w:rsidRDefault="00335D29" w:rsidP="00335D29">
      <w:pPr>
        <w:pStyle w:val="Heading2"/>
        <w:rPr>
          <w:b/>
          <w:bCs/>
          <w:rtl/>
        </w:rPr>
      </w:pPr>
      <w:r w:rsidRPr="00055211">
        <w:rPr>
          <w:b/>
          <w:bCs/>
          <w:rtl/>
        </w:rPr>
        <w:t xml:space="preserve">       </w:t>
      </w:r>
      <w:bookmarkStart w:id="273" w:name="_Toc82186848"/>
      <w:bookmarkStart w:id="274" w:name="_Toc100670618"/>
      <w:r w:rsidRPr="00055211">
        <w:rPr>
          <w:b/>
          <w:bCs/>
          <w:rtl/>
        </w:rPr>
        <w:t>فصل پنجم ـ کمیسیون انتشار و دسترسی آزاد به اطلاعات</w:t>
      </w:r>
      <w:bookmarkEnd w:id="273"/>
      <w:bookmarkEnd w:id="274"/>
    </w:p>
    <w:p w14:paraId="22D772DE" w14:textId="77777777" w:rsidR="00335D29" w:rsidRPr="00055211" w:rsidRDefault="00335D29" w:rsidP="00335D29">
      <w:pPr>
        <w:pStyle w:val="Heading3"/>
        <w:rPr>
          <w:b/>
          <w:bCs/>
          <w:rtl/>
        </w:rPr>
      </w:pPr>
      <w:r w:rsidRPr="00055211">
        <w:rPr>
          <w:b/>
          <w:bCs/>
          <w:rtl/>
        </w:rPr>
        <w:lastRenderedPageBreak/>
        <w:t xml:space="preserve">       </w:t>
      </w:r>
      <w:bookmarkStart w:id="275" w:name="_Toc82186849"/>
      <w:bookmarkStart w:id="276" w:name="_Toc100670619"/>
      <w:r w:rsidRPr="00055211">
        <w:rPr>
          <w:b/>
          <w:bCs/>
          <w:rtl/>
        </w:rPr>
        <w:t>بند اول ـ تشکیل کمیسیون:</w:t>
      </w:r>
      <w:bookmarkEnd w:id="275"/>
      <w:bookmarkEnd w:id="276"/>
    </w:p>
    <w:p w14:paraId="3E5E73BC"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ماده18ـ به منظور حمایت از آزادی اطلاعات و دسترسی همگانی به اطلاعات موجود در مؤسسات عمومی و مؤسسات خصوصی که خدمات عمومی ارائه می‌دهند، تدوین برنامه‌های اجرائی لازم در عرصه اطلاع‌رسانی، نظارت کلی بر حسن اجراء، رفع اختلاف در چگونگی ارائه اطلاعات موضوع این قانون از طریق ایجاد وحدت رویه، فرهنگسازی، ارشاد و ارائه نظرات مشورتی، کمیسیون انتشار و دسترسی آزاد به اطلاعات به دستور رئیس‌جمهور با ترکیب زیر تشکیل می‌شود:</w:t>
      </w:r>
    </w:p>
    <w:p w14:paraId="488AB8E8"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الف ـ وزیر فرهنگ و ارشاد اسلامی (رئیس کمیسیون).</w:t>
      </w:r>
    </w:p>
    <w:p w14:paraId="0CE46C4F"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ب ـ وزیر ارتباطات و فناوری اطلاعات یا معاون ذی‌ربط.</w:t>
      </w:r>
    </w:p>
    <w:p w14:paraId="321BC5E0"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ج ـ وزیر اطلاعات یا معاون ذی‌ربط.</w:t>
      </w:r>
    </w:p>
    <w:p w14:paraId="6E82FE89"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د ـ وزیر دفاع و پشتیبانی نیروهای مسلح یا معاون ذی‌ربط.</w:t>
      </w:r>
    </w:p>
    <w:p w14:paraId="326BB7A5"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هـ ـ رئیس سازمان مدیریت و برنامه‌ریزی کشور یا معاون ذی‌ربط.</w:t>
      </w:r>
    </w:p>
    <w:p w14:paraId="697101BE"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و ـ رئیس دیوان عدالت اداری.</w:t>
      </w:r>
    </w:p>
    <w:p w14:paraId="2F5CB6D5"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ز ـ رئیس کمیسیون فرهنگی مجلس شورای اسلامی.</w:t>
      </w:r>
    </w:p>
    <w:p w14:paraId="12DED6EF"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ح ـ دبیر شورای عالی فناوری اطلاعات کشور.</w:t>
      </w:r>
    </w:p>
    <w:p w14:paraId="09E8423B"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تبصره1ـ دبیرخانه کمیسیون یادشده در وزارت فرهنگ و ارشاد اسلامی تشکیل می‌گردد. نحوه تشکیل جلسات و اداره آن و وظایف دبیرخانه به پیشنهاد کمیسیون مذکور به تصویب هیأت وزیران خواهد رسید.</w:t>
      </w:r>
    </w:p>
    <w:p w14:paraId="2E4175C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تبصره2ـ مصوبات کمیسیون انتشار و دسترسی آزاد به اطلاعات پس از تأیید رئیس‌جمهور لازم‌الاجراء خواهد بود.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7"/>
      </w:r>
    </w:p>
    <w:p w14:paraId="20500A71"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ماده19ـ مؤسسات ذی‌ربط ملزم به همکاری با کمیسیون می‌باشند.</w:t>
      </w:r>
    </w:p>
    <w:p w14:paraId="39AD5EE7" w14:textId="77777777" w:rsidR="00335D29" w:rsidRPr="00055211" w:rsidRDefault="00335D29" w:rsidP="00335D29">
      <w:pPr>
        <w:pStyle w:val="Heading3"/>
        <w:rPr>
          <w:b/>
          <w:bCs/>
          <w:rtl/>
        </w:rPr>
      </w:pPr>
      <w:r w:rsidRPr="00055211">
        <w:rPr>
          <w:b/>
          <w:bCs/>
          <w:rtl/>
        </w:rPr>
        <w:t xml:space="preserve">       </w:t>
      </w:r>
      <w:bookmarkStart w:id="277" w:name="_Toc82186850"/>
      <w:bookmarkStart w:id="278" w:name="_Toc100670620"/>
      <w:r w:rsidRPr="00055211">
        <w:rPr>
          <w:b/>
          <w:bCs/>
          <w:rtl/>
        </w:rPr>
        <w:t>بند دوم ـ گزارش کمیسیون:</w:t>
      </w:r>
      <w:bookmarkEnd w:id="277"/>
      <w:bookmarkEnd w:id="278"/>
    </w:p>
    <w:p w14:paraId="4B1E9331"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ماده20ـ کمیسیون باید هر ساله گزارشی در باره رعایت این قانون در مؤسسات مشمول این قانون و فعالیتهای خود را به مجلس شورای اسلامی و رئیس‌جمهور تقدیم کند.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8"/>
      </w:r>
    </w:p>
    <w:p w14:paraId="6F019F61" w14:textId="77777777" w:rsidR="00335D29" w:rsidRPr="00055211" w:rsidRDefault="00335D29" w:rsidP="00335D29">
      <w:pPr>
        <w:pStyle w:val="Heading2"/>
        <w:rPr>
          <w:b/>
          <w:bCs/>
          <w:rtl/>
        </w:rPr>
      </w:pPr>
      <w:r w:rsidRPr="00055211">
        <w:rPr>
          <w:b/>
          <w:bCs/>
          <w:rtl/>
        </w:rPr>
        <w:lastRenderedPageBreak/>
        <w:t xml:space="preserve">       </w:t>
      </w:r>
      <w:bookmarkStart w:id="279" w:name="_Toc82186851"/>
      <w:bookmarkStart w:id="280" w:name="_Toc100670621"/>
      <w:r w:rsidRPr="00055211">
        <w:rPr>
          <w:b/>
          <w:bCs/>
          <w:rtl/>
        </w:rPr>
        <w:t>فصل ششم ـ مسؤولیتهای مدنی و کیفری</w:t>
      </w:r>
      <w:bookmarkEnd w:id="279"/>
      <w:bookmarkEnd w:id="280"/>
    </w:p>
    <w:p w14:paraId="2C4C519D"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ماده21ـ هر شخصی اعم از حقیقی یا حقوقی که در نتیجه انتشار اطلاعات غیرواقعی درباره او به منافع مادی و معنوی وی صدمه وارد شده است حق دارد تا اطلاعات مذکور را تکذیب کند یا توضیحاتی درباره آنها ارائه دهد و مطابق با قواعد عمومی مسؤولیت مدنی جبران خسارتهای وارد شده را مطالبه نماید.</w:t>
      </w:r>
    </w:p>
    <w:p w14:paraId="06E3B3CE"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تبصره ـ در صورت انتشار اطلاعات واقعی بر خلاف مفاد این قانون، اشخاص حقیقی و حقوقی حق دارند که مطابق قواعد عمومی مسؤولیتهای مدنی، جبران خسارتهای وارد شده را مطالبه نمایند.</w:t>
      </w:r>
    </w:p>
    <w:p w14:paraId="6875890D"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ماده22ـ ارتکاب عمدی اعمال زیر جرم می‌باشد و مرتکب به پرداخت جزاء نقدی از سیصدهزار (300.000) ریال تا یکصدمیلیون (100.000.000) ریال با توجه به میزان تأثیر، دفعات ارتکاب جرم و وضعیت وی محکوم خواهد شد:</w:t>
      </w:r>
    </w:p>
    <w:p w14:paraId="00179FCD"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الف ـ ممانعت از دسترسی به اطلاعات برخلاف مقررات این قانون.</w:t>
      </w:r>
    </w:p>
    <w:p w14:paraId="255A3A6A"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ب ـ هر فعل یا ترک فعلی که مانع انجام وظیفه کمیسیون انتشار و دسترسی آزاد به اطلاعات یا وظیفه اطلاع‌رسانی مؤسسات عمومی برخلاف مقررات این قانون شود.</w:t>
      </w:r>
    </w:p>
    <w:p w14:paraId="117FBE2B"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ج ـ امحاء جزئی یا کلی اطلاعات بدون داشتن اختیار قانونی.</w:t>
      </w:r>
    </w:p>
    <w:p w14:paraId="6CAF2793"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د ـ عدم رعایت مقررات این قانون در خصوص مهلتهای مقرر.</w:t>
      </w:r>
    </w:p>
    <w:p w14:paraId="168E15D6"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چنانچه هر یک از جرائم یادشده در قوانین دیگر مستلزم مجازات بیشتری باشد همان مجازات اعمال می‌‌شود.</w:t>
      </w:r>
    </w:p>
    <w:p w14:paraId="63E867B7"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ماده23ـ آیین‌نامه اجرائی این قانون حداکثر ظرف سه ماه از تاریخ تصویب، توسط وزارت فرهنگ و ارشاد اسلامی و با همکاری دستگاههای ذی‌ربط تهیه و به تصویب هیأت وزیران خواهد رسید.</w:t>
      </w:r>
      <w:r w:rsidRPr="00055211">
        <w:rPr>
          <w:rStyle w:val="FootnoteReference"/>
          <w:rFonts w:cs="B Compset"/>
          <w:color w:val="000000"/>
          <w:sz w:val="28"/>
          <w:szCs w:val="28"/>
          <w:rtl/>
        </w:rPr>
        <w:t xml:space="preserve"> </w:t>
      </w:r>
      <w:r w:rsidRPr="00055211">
        <w:rPr>
          <w:rStyle w:val="FootnoteReference"/>
          <w:rFonts w:cs="B Compset"/>
          <w:color w:val="000000"/>
          <w:sz w:val="28"/>
          <w:szCs w:val="28"/>
          <w:rtl/>
        </w:rPr>
        <w:footnoteReference w:id="69"/>
      </w:r>
    </w:p>
    <w:p w14:paraId="65DFC16D"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       قانون فوق مشتمل بر بیست و سه ماده و هفت تبصره در جلسه علنی روز یکشنبه مورخ ششم بهمن ماه یکهزار و سیصد و هشتاد و هفت مجلس شورای اسلامی تصویب و در تاریخ 31/5/1388 از سوی مجمع تشخیص مصلحت نظام با الحاق یک تبصره ذیل ماده (10) موافق با مصلحت نظام تشخیص داده شد.</w:t>
      </w:r>
    </w:p>
    <w:p w14:paraId="540C6CA8" w14:textId="77777777" w:rsidR="00335D29" w:rsidRPr="00055211" w:rsidRDefault="00335D29" w:rsidP="00335D29">
      <w:pPr>
        <w:pStyle w:val="NormalWeb"/>
        <w:rPr>
          <w:rFonts w:cs="B Compset"/>
          <w:color w:val="000000"/>
          <w:sz w:val="28"/>
          <w:szCs w:val="28"/>
          <w:rtl/>
        </w:rPr>
      </w:pPr>
    </w:p>
    <w:p w14:paraId="7BB13EBF" w14:textId="77777777" w:rsidR="00335D29" w:rsidRPr="00055211" w:rsidRDefault="00335D29" w:rsidP="00335D29">
      <w:pPr>
        <w:pStyle w:val="NormalWeb"/>
        <w:rPr>
          <w:rFonts w:cs="B Compset"/>
          <w:color w:val="000000"/>
          <w:sz w:val="28"/>
          <w:szCs w:val="28"/>
          <w:rtl/>
        </w:rPr>
      </w:pPr>
    </w:p>
    <w:p w14:paraId="59C11DCC" w14:textId="77777777" w:rsidR="00335D29" w:rsidRPr="00055211" w:rsidRDefault="00335D29" w:rsidP="00335D29">
      <w:pPr>
        <w:pStyle w:val="NormalWeb"/>
        <w:jc w:val="both"/>
        <w:rPr>
          <w:rFonts w:cs="B Compset"/>
          <w:color w:val="000000"/>
          <w:sz w:val="28"/>
          <w:szCs w:val="28"/>
          <w:rtl/>
        </w:rPr>
      </w:pPr>
      <w:r w:rsidRPr="00055211">
        <w:rPr>
          <w:rFonts w:cs="B Compset"/>
          <w:color w:val="000000"/>
          <w:sz w:val="28"/>
          <w:szCs w:val="28"/>
          <w:rtl/>
        </w:rPr>
        <w:t xml:space="preserve">رئیس مجلس شورای اسلامی ـ علی لاریجانی  </w:t>
      </w:r>
    </w:p>
    <w:p w14:paraId="60A0F10D" w14:textId="77777777" w:rsidR="00335D29" w:rsidRPr="00055211" w:rsidRDefault="00335D29" w:rsidP="00335D29">
      <w:pPr>
        <w:pStyle w:val="NormalWeb"/>
        <w:jc w:val="both"/>
        <w:rPr>
          <w:rFonts w:cs="B Compset"/>
          <w:color w:val="000000"/>
          <w:sz w:val="28"/>
          <w:szCs w:val="28"/>
          <w:rtl/>
        </w:rPr>
      </w:pPr>
    </w:p>
    <w:p w14:paraId="194C66AD" w14:textId="77777777" w:rsidR="00335D29" w:rsidRPr="00055211" w:rsidRDefault="00335D29" w:rsidP="00335D29">
      <w:pPr>
        <w:pStyle w:val="Heading1"/>
        <w:rPr>
          <w:b/>
          <w:bCs/>
          <w:szCs w:val="28"/>
          <w:rtl/>
        </w:rPr>
      </w:pPr>
    </w:p>
    <w:p w14:paraId="230BC45B" w14:textId="77777777" w:rsidR="00335D29" w:rsidRPr="00055211" w:rsidRDefault="00335D29" w:rsidP="00335D29">
      <w:pPr>
        <w:pStyle w:val="Heading1"/>
        <w:rPr>
          <w:b/>
          <w:bCs/>
          <w:szCs w:val="28"/>
          <w:rtl/>
        </w:rPr>
      </w:pPr>
    </w:p>
    <w:p w14:paraId="157891CE" w14:textId="77777777" w:rsidR="00335D29" w:rsidRPr="00055211" w:rsidRDefault="00335D29" w:rsidP="00335D29">
      <w:pPr>
        <w:pStyle w:val="Heading1"/>
        <w:rPr>
          <w:b/>
          <w:bCs/>
          <w:szCs w:val="28"/>
          <w:rtl/>
        </w:rPr>
      </w:pPr>
    </w:p>
    <w:p w14:paraId="4D7E4EE5" w14:textId="77777777" w:rsidR="00335D29" w:rsidRPr="00055211" w:rsidRDefault="00335D29" w:rsidP="00335D29">
      <w:pPr>
        <w:bidi w:val="0"/>
        <w:spacing w:line="276" w:lineRule="auto"/>
        <w:contextualSpacing w:val="0"/>
        <w:rPr>
          <w:rFonts w:ascii="B Titr" w:eastAsia="Times New Roman" w:hAnsi="B Titr" w:cs="B Titr"/>
          <w:color w:val="FF0000"/>
          <w:kern w:val="36"/>
          <w:szCs w:val="28"/>
          <w:rtl/>
          <w:lang w:bidi="fa-IR"/>
        </w:rPr>
      </w:pPr>
      <w:r w:rsidRPr="00055211">
        <w:rPr>
          <w:szCs w:val="28"/>
          <w:rtl/>
        </w:rPr>
        <w:br w:type="page"/>
      </w:r>
    </w:p>
    <w:p w14:paraId="5C397BC6" w14:textId="77777777" w:rsidR="004B6161" w:rsidRPr="00055211" w:rsidRDefault="004B6161" w:rsidP="00A0048F">
      <w:pPr>
        <w:pStyle w:val="Heading4"/>
        <w:rPr>
          <w:bCs/>
          <w:sz w:val="28"/>
          <w:szCs w:val="28"/>
          <w:rtl/>
        </w:rPr>
      </w:pPr>
    </w:p>
    <w:p w14:paraId="779273D5" w14:textId="77777777" w:rsidR="004B6161" w:rsidRPr="00055211" w:rsidRDefault="004B6161">
      <w:pPr>
        <w:bidi w:val="0"/>
        <w:spacing w:line="276" w:lineRule="auto"/>
        <w:contextualSpacing w:val="0"/>
        <w:rPr>
          <w:rFonts w:ascii="B Titr" w:eastAsiaTheme="majorEastAsia" w:hAnsi="B Titr" w:cs="B Titr"/>
          <w:color w:val="0070C0"/>
          <w:szCs w:val="28"/>
          <w:rtl/>
        </w:rPr>
      </w:pPr>
      <w:r w:rsidRPr="00055211">
        <w:rPr>
          <w:szCs w:val="28"/>
          <w:rtl/>
        </w:rPr>
        <w:br w:type="page"/>
      </w:r>
    </w:p>
    <w:p w14:paraId="6DB967FA" w14:textId="77777777" w:rsidR="00583261" w:rsidRDefault="00583261" w:rsidP="00583261">
      <w:pPr>
        <w:pStyle w:val="Heading1"/>
        <w:rPr>
          <w:szCs w:val="28"/>
          <w:rtl/>
        </w:rPr>
      </w:pPr>
    </w:p>
    <w:p w14:paraId="7CD6D3DC" w14:textId="77777777" w:rsidR="00583261" w:rsidRDefault="00583261" w:rsidP="00583261">
      <w:pPr>
        <w:pStyle w:val="Heading1"/>
        <w:rPr>
          <w:szCs w:val="28"/>
        </w:rPr>
      </w:pPr>
      <w:bookmarkStart w:id="281" w:name="_Toc100670622"/>
      <w:r>
        <w:rPr>
          <w:szCs w:val="28"/>
        </w:rPr>
        <w:t>******</w:t>
      </w:r>
      <w:bookmarkEnd w:id="281"/>
    </w:p>
    <w:p w14:paraId="588A8A71" w14:textId="77777777" w:rsidR="00583261" w:rsidRDefault="00583261" w:rsidP="00583261">
      <w:pPr>
        <w:pStyle w:val="Heading1"/>
        <w:rPr>
          <w:szCs w:val="28"/>
          <w:rtl/>
        </w:rPr>
      </w:pPr>
    </w:p>
    <w:p w14:paraId="75D0AE22" w14:textId="7339482A" w:rsidR="00A0048F" w:rsidRPr="00055211" w:rsidRDefault="00A0048F" w:rsidP="00A0048F">
      <w:pPr>
        <w:pStyle w:val="Heading4"/>
        <w:rPr>
          <w:bCs/>
          <w:sz w:val="28"/>
          <w:szCs w:val="28"/>
          <w:rtl/>
        </w:rPr>
      </w:pPr>
      <w:bookmarkStart w:id="282" w:name="_Toc100670623"/>
      <w:r w:rsidRPr="00055211">
        <w:rPr>
          <w:rFonts w:hint="cs"/>
          <w:bCs/>
          <w:sz w:val="28"/>
          <w:szCs w:val="28"/>
          <w:rtl/>
        </w:rPr>
        <w:t>05/03/1388</w:t>
      </w:r>
      <w:bookmarkEnd w:id="282"/>
    </w:p>
    <w:p w14:paraId="2050F267" w14:textId="55918736" w:rsidR="008D61A7" w:rsidRPr="00055211" w:rsidRDefault="00C239D1" w:rsidP="00A0048F">
      <w:pPr>
        <w:pStyle w:val="Heading1"/>
        <w:rPr>
          <w:b/>
          <w:bCs/>
          <w:szCs w:val="28"/>
          <w:rtl/>
        </w:rPr>
      </w:pPr>
      <w:bookmarkStart w:id="283" w:name="_Toc82186762"/>
      <w:bookmarkStart w:id="284" w:name="_Toc100670624"/>
      <w:r w:rsidRPr="00055211">
        <w:rPr>
          <w:rFonts w:hint="cs"/>
          <w:b/>
          <w:bCs/>
          <w:szCs w:val="28"/>
          <w:rtl/>
        </w:rPr>
        <w:t>قانون جرائم رایانه ای (فصل پنجم قانون مجازات اسلامی)</w:t>
      </w:r>
      <w:bookmarkEnd w:id="283"/>
      <w:bookmarkEnd w:id="284"/>
    </w:p>
    <w:p w14:paraId="7B4033D4" w14:textId="2A5F1FDB" w:rsidR="00C239D1" w:rsidRPr="00055211" w:rsidRDefault="00C239D1" w:rsidP="009652EF">
      <w:pPr>
        <w:pStyle w:val="NormalWeb"/>
        <w:jc w:val="both"/>
        <w:rPr>
          <w:rFonts w:cs="B Compset"/>
          <w:color w:val="FF0000"/>
          <w:sz w:val="28"/>
          <w:szCs w:val="28"/>
          <w:rtl/>
        </w:rPr>
      </w:pPr>
      <w:r w:rsidRPr="00055211">
        <w:rPr>
          <w:rFonts w:cs="B Compset" w:hint="cs"/>
          <w:color w:val="FF0000"/>
          <w:sz w:val="28"/>
          <w:szCs w:val="28"/>
          <w:rtl/>
        </w:rPr>
        <w:t>توجه شود : بر اساس ماده 55 قانون جرائم رایانه ای مصوب 05/03/1388 که مقرر می دارد :</w:t>
      </w:r>
      <w:r w:rsidR="00D73C96" w:rsidRPr="00055211">
        <w:rPr>
          <w:rFonts w:cs="B Compset" w:hint="cs"/>
          <w:color w:val="FF0000"/>
          <w:sz w:val="28"/>
          <w:szCs w:val="28"/>
          <w:rtl/>
        </w:rPr>
        <w:t xml:space="preserve"> </w:t>
      </w:r>
      <w:r w:rsidRPr="00055211">
        <w:rPr>
          <w:rFonts w:cs="B Compset" w:hint="cs"/>
          <w:color w:val="FF0000"/>
          <w:sz w:val="28"/>
          <w:szCs w:val="28"/>
          <w:rtl/>
        </w:rPr>
        <w:t>«</w:t>
      </w:r>
      <w:r w:rsidRPr="00055211">
        <w:rPr>
          <w:rFonts w:cs="B Compset"/>
          <w:color w:val="FF0000"/>
          <w:sz w:val="28"/>
          <w:szCs w:val="28"/>
          <w:rtl/>
        </w:rPr>
        <w:t>شماره مواد (1) تا (54) ا</w:t>
      </w:r>
      <w:r w:rsidRPr="00055211">
        <w:rPr>
          <w:rFonts w:cs="B Compset" w:hint="cs"/>
          <w:color w:val="FF0000"/>
          <w:sz w:val="28"/>
          <w:szCs w:val="28"/>
          <w:rtl/>
        </w:rPr>
        <w:t>ی</w:t>
      </w:r>
      <w:r w:rsidRPr="00055211">
        <w:rPr>
          <w:rFonts w:cs="B Compset" w:hint="eastAsia"/>
          <w:color w:val="FF0000"/>
          <w:sz w:val="28"/>
          <w:szCs w:val="28"/>
          <w:rtl/>
        </w:rPr>
        <w:t>ن</w:t>
      </w:r>
      <w:r w:rsidRPr="00055211">
        <w:rPr>
          <w:rFonts w:cs="B Compset"/>
          <w:color w:val="FF0000"/>
          <w:sz w:val="28"/>
          <w:szCs w:val="28"/>
          <w:rtl/>
        </w:rPr>
        <w:t xml:space="preserve"> قانون به عنوان مواد (729) تا (782) قانون مجازات اسلام</w:t>
      </w:r>
      <w:r w:rsidRPr="00055211">
        <w:rPr>
          <w:rFonts w:cs="B Compset" w:hint="cs"/>
          <w:color w:val="FF0000"/>
          <w:sz w:val="28"/>
          <w:szCs w:val="28"/>
          <w:rtl/>
        </w:rPr>
        <w:t>ی</w:t>
      </w:r>
      <w:r w:rsidRPr="00055211">
        <w:rPr>
          <w:rFonts w:cs="B Compset"/>
          <w:color w:val="FF0000"/>
          <w:sz w:val="28"/>
          <w:szCs w:val="28"/>
          <w:rtl/>
        </w:rPr>
        <w:t xml:space="preserve"> (بخش تعز</w:t>
      </w:r>
      <w:r w:rsidRPr="00055211">
        <w:rPr>
          <w:rFonts w:cs="B Compset" w:hint="cs"/>
          <w:color w:val="FF0000"/>
          <w:sz w:val="28"/>
          <w:szCs w:val="28"/>
          <w:rtl/>
        </w:rPr>
        <w:t>ی</w:t>
      </w:r>
      <w:r w:rsidRPr="00055211">
        <w:rPr>
          <w:rFonts w:cs="B Compset" w:hint="eastAsia"/>
          <w:color w:val="FF0000"/>
          <w:sz w:val="28"/>
          <w:szCs w:val="28"/>
          <w:rtl/>
        </w:rPr>
        <w:t>رات</w:t>
      </w:r>
      <w:r w:rsidRPr="00055211">
        <w:rPr>
          <w:rFonts w:cs="B Compset"/>
          <w:color w:val="FF0000"/>
          <w:sz w:val="28"/>
          <w:szCs w:val="28"/>
          <w:rtl/>
        </w:rPr>
        <w:t>) با عنوان فصل جرائم را</w:t>
      </w:r>
      <w:r w:rsidRPr="00055211">
        <w:rPr>
          <w:rFonts w:cs="B Compset" w:hint="cs"/>
          <w:color w:val="FF0000"/>
          <w:sz w:val="28"/>
          <w:szCs w:val="28"/>
          <w:rtl/>
        </w:rPr>
        <w:t>ی</w:t>
      </w:r>
      <w:r w:rsidRPr="00055211">
        <w:rPr>
          <w:rFonts w:cs="B Compset" w:hint="eastAsia"/>
          <w:color w:val="FF0000"/>
          <w:sz w:val="28"/>
          <w:szCs w:val="28"/>
          <w:rtl/>
        </w:rPr>
        <w:t>انه</w:t>
      </w:r>
      <w:r w:rsidRPr="00055211">
        <w:rPr>
          <w:rFonts w:cs="B Compset"/>
          <w:color w:val="FF0000"/>
          <w:sz w:val="28"/>
          <w:szCs w:val="28"/>
          <w:rtl/>
        </w:rPr>
        <w:t xml:space="preserve"> ا</w:t>
      </w:r>
      <w:r w:rsidRPr="00055211">
        <w:rPr>
          <w:rFonts w:cs="B Compset" w:hint="cs"/>
          <w:color w:val="FF0000"/>
          <w:sz w:val="28"/>
          <w:szCs w:val="28"/>
          <w:rtl/>
        </w:rPr>
        <w:t>ی</w:t>
      </w:r>
      <w:r w:rsidRPr="00055211">
        <w:rPr>
          <w:rFonts w:cs="B Compset"/>
          <w:color w:val="FF0000"/>
          <w:sz w:val="28"/>
          <w:szCs w:val="28"/>
          <w:rtl/>
        </w:rPr>
        <w:t xml:space="preserve"> منظور و شماره ماده (729) قانون مجازات اسلام</w:t>
      </w:r>
      <w:r w:rsidRPr="00055211">
        <w:rPr>
          <w:rFonts w:cs="B Compset" w:hint="cs"/>
          <w:color w:val="FF0000"/>
          <w:sz w:val="28"/>
          <w:szCs w:val="28"/>
          <w:rtl/>
        </w:rPr>
        <w:t>ی</w:t>
      </w:r>
      <w:r w:rsidRPr="00055211">
        <w:rPr>
          <w:rFonts w:cs="B Compset"/>
          <w:color w:val="FF0000"/>
          <w:sz w:val="28"/>
          <w:szCs w:val="28"/>
          <w:rtl/>
        </w:rPr>
        <w:t xml:space="preserve"> به شماره (783) اصلاح گردد</w:t>
      </w:r>
      <w:r w:rsidR="0089389C" w:rsidRPr="00055211">
        <w:rPr>
          <w:rFonts w:cs="B Compset"/>
          <w:color w:val="FF0000"/>
          <w:sz w:val="28"/>
          <w:szCs w:val="28"/>
          <w:rtl/>
        </w:rPr>
        <w:t>.</w:t>
      </w:r>
      <w:r w:rsidRPr="00055211">
        <w:rPr>
          <w:rFonts w:cs="B Compset" w:hint="cs"/>
          <w:color w:val="FF0000"/>
          <w:sz w:val="28"/>
          <w:szCs w:val="28"/>
          <w:rtl/>
        </w:rPr>
        <w:t xml:space="preserve">» هر یک از این دو قانون ، رسمیت داشته و فقط عناوین و شماره مواد آن تغییر کرده است </w:t>
      </w:r>
    </w:p>
    <w:p w14:paraId="547D4000" w14:textId="648DBD9C" w:rsidR="00C239D1" w:rsidRPr="00055211" w:rsidRDefault="00C239D1" w:rsidP="009652EF">
      <w:pPr>
        <w:pStyle w:val="NormalWeb"/>
        <w:jc w:val="both"/>
        <w:rPr>
          <w:rFonts w:cs="B Compset"/>
          <w:color w:val="FF0000"/>
          <w:sz w:val="28"/>
          <w:szCs w:val="28"/>
          <w:rtl/>
        </w:rPr>
      </w:pPr>
      <w:r w:rsidRPr="00055211">
        <w:rPr>
          <w:rFonts w:cs="B Compset"/>
          <w:color w:val="FF0000"/>
          <w:sz w:val="28"/>
          <w:szCs w:val="28"/>
          <w:rtl/>
        </w:rPr>
        <w:t>ماده 783</w:t>
      </w:r>
      <w:r w:rsidRPr="00055211">
        <w:rPr>
          <w:rFonts w:ascii="Cambria" w:hAnsi="Cambria" w:cs="Cambria" w:hint="cs"/>
          <w:color w:val="FF0000"/>
          <w:sz w:val="28"/>
          <w:szCs w:val="28"/>
          <w:rtl/>
        </w:rPr>
        <w:t> </w:t>
      </w:r>
      <w:r w:rsidRPr="00055211">
        <w:rPr>
          <w:rFonts w:cs="B Compset"/>
          <w:color w:val="FF0000"/>
          <w:sz w:val="28"/>
          <w:szCs w:val="28"/>
          <w:rtl/>
        </w:rPr>
        <w:t>(</w:t>
      </w:r>
      <w:r w:rsidRPr="00055211">
        <w:rPr>
          <w:rFonts w:cs="B Compset" w:hint="cs"/>
          <w:color w:val="FF0000"/>
          <w:sz w:val="28"/>
          <w:szCs w:val="28"/>
          <w:rtl/>
        </w:rPr>
        <w:t>ماده</w:t>
      </w:r>
      <w:r w:rsidRPr="00055211">
        <w:rPr>
          <w:rFonts w:cs="B Compset"/>
          <w:color w:val="FF0000"/>
          <w:sz w:val="28"/>
          <w:szCs w:val="28"/>
          <w:rtl/>
        </w:rPr>
        <w:t>55)</w:t>
      </w:r>
      <w:r w:rsidRPr="00055211">
        <w:rPr>
          <w:rFonts w:ascii="Cambria" w:hAnsi="Cambria" w:cs="Cambria" w:hint="cs"/>
          <w:color w:val="FF0000"/>
          <w:sz w:val="28"/>
          <w:szCs w:val="28"/>
          <w:rtl/>
        </w:rPr>
        <w:t> </w:t>
      </w:r>
      <w:r w:rsidRPr="00055211">
        <w:rPr>
          <w:rFonts w:cs="B Compset"/>
          <w:color w:val="FF0000"/>
          <w:sz w:val="28"/>
          <w:szCs w:val="28"/>
          <w:rtl/>
        </w:rPr>
        <w:t xml:space="preserve">( </w:t>
      </w:r>
      <w:r w:rsidRPr="00055211">
        <w:rPr>
          <w:rFonts w:cs="B Compset" w:hint="cs"/>
          <w:color w:val="FF0000"/>
          <w:sz w:val="28"/>
          <w:szCs w:val="28"/>
          <w:rtl/>
        </w:rPr>
        <w:t>اصلاحی</w:t>
      </w:r>
      <w:r w:rsidRPr="00055211">
        <w:rPr>
          <w:rFonts w:cs="B Compset"/>
          <w:color w:val="FF0000"/>
          <w:sz w:val="28"/>
          <w:szCs w:val="28"/>
          <w:rtl/>
        </w:rPr>
        <w:t xml:space="preserve"> 27/2/1377 ) </w:t>
      </w:r>
      <w:r w:rsidRPr="00055211">
        <w:rPr>
          <w:rFonts w:cs="B Compset" w:hint="cs"/>
          <w:color w:val="FF0000"/>
          <w:sz w:val="28"/>
          <w:szCs w:val="28"/>
          <w:rtl/>
        </w:rPr>
        <w:t>کلیه</w:t>
      </w:r>
      <w:r w:rsidRPr="00055211">
        <w:rPr>
          <w:rFonts w:cs="B Compset"/>
          <w:color w:val="FF0000"/>
          <w:sz w:val="28"/>
          <w:szCs w:val="28"/>
          <w:rtl/>
        </w:rPr>
        <w:t xml:space="preserve"> </w:t>
      </w:r>
      <w:r w:rsidRPr="00055211">
        <w:rPr>
          <w:rFonts w:cs="B Compset" w:hint="cs"/>
          <w:color w:val="FF0000"/>
          <w:sz w:val="28"/>
          <w:szCs w:val="28"/>
          <w:rtl/>
        </w:rPr>
        <w:t>قوانین</w:t>
      </w:r>
      <w:r w:rsidRPr="00055211">
        <w:rPr>
          <w:rFonts w:cs="B Compset"/>
          <w:color w:val="FF0000"/>
          <w:sz w:val="28"/>
          <w:szCs w:val="28"/>
          <w:rtl/>
        </w:rPr>
        <w:t xml:space="preserve"> </w:t>
      </w:r>
      <w:r w:rsidRPr="00055211">
        <w:rPr>
          <w:rFonts w:cs="B Compset" w:hint="cs"/>
          <w:color w:val="FF0000"/>
          <w:sz w:val="28"/>
          <w:szCs w:val="28"/>
          <w:rtl/>
        </w:rPr>
        <w:t>مغایر</w:t>
      </w:r>
      <w:r w:rsidRPr="00055211">
        <w:rPr>
          <w:rFonts w:cs="B Compset"/>
          <w:color w:val="FF0000"/>
          <w:sz w:val="28"/>
          <w:szCs w:val="28"/>
          <w:rtl/>
        </w:rPr>
        <w:t xml:space="preserve"> </w:t>
      </w:r>
      <w:r w:rsidRPr="00055211">
        <w:rPr>
          <w:rFonts w:cs="B Compset" w:hint="cs"/>
          <w:color w:val="FF0000"/>
          <w:sz w:val="28"/>
          <w:szCs w:val="28"/>
          <w:rtl/>
        </w:rPr>
        <w:t>با</w:t>
      </w:r>
      <w:r w:rsidRPr="00055211">
        <w:rPr>
          <w:rFonts w:cs="B Compset"/>
          <w:color w:val="FF0000"/>
          <w:sz w:val="28"/>
          <w:szCs w:val="28"/>
          <w:rtl/>
        </w:rPr>
        <w:t xml:space="preserve"> </w:t>
      </w:r>
      <w:r w:rsidRPr="00055211">
        <w:rPr>
          <w:rFonts w:cs="B Compset" w:hint="cs"/>
          <w:color w:val="FF0000"/>
          <w:sz w:val="28"/>
          <w:szCs w:val="28"/>
          <w:rtl/>
        </w:rPr>
        <w:t>این</w:t>
      </w:r>
      <w:r w:rsidRPr="00055211">
        <w:rPr>
          <w:rFonts w:cs="B Compset"/>
          <w:color w:val="FF0000"/>
          <w:sz w:val="28"/>
          <w:szCs w:val="28"/>
          <w:rtl/>
        </w:rPr>
        <w:t xml:space="preserve"> </w:t>
      </w:r>
      <w:r w:rsidRPr="00055211">
        <w:rPr>
          <w:rFonts w:cs="B Compset" w:hint="cs"/>
          <w:color w:val="FF0000"/>
          <w:sz w:val="28"/>
          <w:szCs w:val="28"/>
          <w:rtl/>
        </w:rPr>
        <w:t>قانون</w:t>
      </w:r>
      <w:r w:rsidRPr="00055211">
        <w:rPr>
          <w:rFonts w:cs="B Compset"/>
          <w:color w:val="FF0000"/>
          <w:sz w:val="28"/>
          <w:szCs w:val="28"/>
          <w:rtl/>
        </w:rPr>
        <w:t xml:space="preserve"> </w:t>
      </w:r>
      <w:r w:rsidRPr="00055211">
        <w:rPr>
          <w:rFonts w:cs="B Compset" w:hint="cs"/>
          <w:color w:val="FF0000"/>
          <w:sz w:val="28"/>
          <w:szCs w:val="28"/>
          <w:rtl/>
        </w:rPr>
        <w:t>از</w:t>
      </w:r>
      <w:r w:rsidRPr="00055211">
        <w:rPr>
          <w:rFonts w:cs="B Compset"/>
          <w:color w:val="FF0000"/>
          <w:sz w:val="28"/>
          <w:szCs w:val="28"/>
          <w:rtl/>
        </w:rPr>
        <w:t xml:space="preserve"> </w:t>
      </w:r>
      <w:r w:rsidRPr="00055211">
        <w:rPr>
          <w:rFonts w:cs="B Compset" w:hint="cs"/>
          <w:color w:val="FF0000"/>
          <w:sz w:val="28"/>
          <w:szCs w:val="28"/>
          <w:rtl/>
        </w:rPr>
        <w:t>جمله</w:t>
      </w:r>
      <w:r w:rsidRPr="00055211">
        <w:rPr>
          <w:rFonts w:cs="B Compset"/>
          <w:color w:val="FF0000"/>
          <w:sz w:val="28"/>
          <w:szCs w:val="28"/>
          <w:rtl/>
        </w:rPr>
        <w:t xml:space="preserve"> </w:t>
      </w:r>
      <w:r w:rsidRPr="00055211">
        <w:rPr>
          <w:rFonts w:cs="B Compset" w:hint="cs"/>
          <w:color w:val="FF0000"/>
          <w:sz w:val="28"/>
          <w:szCs w:val="28"/>
          <w:rtl/>
        </w:rPr>
        <w:t>قانون</w:t>
      </w:r>
      <w:r w:rsidRPr="00055211">
        <w:rPr>
          <w:rFonts w:cs="B Compset"/>
          <w:color w:val="FF0000"/>
          <w:sz w:val="28"/>
          <w:szCs w:val="28"/>
          <w:rtl/>
        </w:rPr>
        <w:t xml:space="preserve"> </w:t>
      </w:r>
      <w:r w:rsidRPr="00055211">
        <w:rPr>
          <w:rFonts w:cs="B Compset" w:hint="cs"/>
          <w:color w:val="FF0000"/>
          <w:sz w:val="28"/>
          <w:szCs w:val="28"/>
          <w:rtl/>
        </w:rPr>
        <w:t>مجازات</w:t>
      </w:r>
      <w:r w:rsidRPr="00055211">
        <w:rPr>
          <w:rFonts w:cs="B Compset"/>
          <w:color w:val="FF0000"/>
          <w:sz w:val="28"/>
          <w:szCs w:val="28"/>
          <w:rtl/>
        </w:rPr>
        <w:t xml:space="preserve"> </w:t>
      </w:r>
      <w:r w:rsidRPr="00055211">
        <w:rPr>
          <w:rFonts w:cs="B Compset" w:hint="cs"/>
          <w:color w:val="FF0000"/>
          <w:sz w:val="28"/>
          <w:szCs w:val="28"/>
          <w:rtl/>
        </w:rPr>
        <w:t>عمومی</w:t>
      </w:r>
      <w:r w:rsidRPr="00055211">
        <w:rPr>
          <w:rFonts w:cs="B Compset"/>
          <w:color w:val="FF0000"/>
          <w:sz w:val="28"/>
          <w:szCs w:val="28"/>
          <w:rtl/>
        </w:rPr>
        <w:t xml:space="preserve"> </w:t>
      </w:r>
      <w:r w:rsidRPr="00055211">
        <w:rPr>
          <w:rFonts w:cs="B Compset" w:hint="cs"/>
          <w:color w:val="FF0000"/>
          <w:sz w:val="28"/>
          <w:szCs w:val="28"/>
          <w:rtl/>
        </w:rPr>
        <w:t>مصوب</w:t>
      </w:r>
      <w:r w:rsidRPr="00055211">
        <w:rPr>
          <w:rFonts w:cs="B Compset"/>
          <w:color w:val="FF0000"/>
          <w:sz w:val="28"/>
          <w:szCs w:val="28"/>
          <w:rtl/>
        </w:rPr>
        <w:t xml:space="preserve"> </w:t>
      </w:r>
      <w:r w:rsidRPr="00055211">
        <w:rPr>
          <w:rFonts w:cs="B Compset" w:hint="cs"/>
          <w:color w:val="FF0000"/>
          <w:sz w:val="28"/>
          <w:szCs w:val="28"/>
          <w:rtl/>
        </w:rPr>
        <w:t>سال</w:t>
      </w:r>
      <w:r w:rsidRPr="00055211">
        <w:rPr>
          <w:rFonts w:cs="B Compset"/>
          <w:color w:val="FF0000"/>
          <w:sz w:val="28"/>
          <w:szCs w:val="28"/>
          <w:rtl/>
        </w:rPr>
        <w:t xml:space="preserve"> 1304 </w:t>
      </w:r>
      <w:r w:rsidRPr="00055211">
        <w:rPr>
          <w:rFonts w:cs="B Compset" w:hint="cs"/>
          <w:color w:val="FF0000"/>
          <w:sz w:val="28"/>
          <w:szCs w:val="28"/>
          <w:rtl/>
        </w:rPr>
        <w:t>و</w:t>
      </w:r>
      <w:r w:rsidRPr="00055211">
        <w:rPr>
          <w:rFonts w:cs="B Compset"/>
          <w:color w:val="FF0000"/>
          <w:sz w:val="28"/>
          <w:szCs w:val="28"/>
          <w:rtl/>
        </w:rPr>
        <w:t xml:space="preserve"> </w:t>
      </w:r>
      <w:r w:rsidRPr="00055211">
        <w:rPr>
          <w:rFonts w:cs="B Compset" w:hint="cs"/>
          <w:color w:val="FF0000"/>
          <w:sz w:val="28"/>
          <w:szCs w:val="28"/>
          <w:rtl/>
        </w:rPr>
        <w:t>اصلاح</w:t>
      </w:r>
      <w:r w:rsidRPr="00055211">
        <w:rPr>
          <w:rFonts w:cs="B Compset"/>
          <w:color w:val="FF0000"/>
          <w:sz w:val="28"/>
          <w:szCs w:val="28"/>
          <w:rtl/>
        </w:rPr>
        <w:t xml:space="preserve">ات و الحاقات بعدی آن ملغی است </w:t>
      </w:r>
      <w:r w:rsidR="0089389C" w:rsidRPr="00055211">
        <w:rPr>
          <w:rFonts w:cs="B Compset"/>
          <w:color w:val="FF0000"/>
          <w:sz w:val="28"/>
          <w:szCs w:val="28"/>
          <w:rtl/>
        </w:rPr>
        <w:t>.</w:t>
      </w:r>
      <w:r w:rsidRPr="00055211">
        <w:rPr>
          <w:rFonts w:ascii="Cambria" w:hAnsi="Cambria" w:cs="Cambria" w:hint="cs"/>
          <w:color w:val="FF0000"/>
          <w:sz w:val="28"/>
          <w:szCs w:val="28"/>
          <w:rtl/>
        </w:rPr>
        <w:t> </w:t>
      </w:r>
      <w:r w:rsidRPr="00055211">
        <w:rPr>
          <w:rFonts w:cs="B Compset"/>
          <w:color w:val="FF0000"/>
          <w:sz w:val="28"/>
          <w:szCs w:val="28"/>
          <w:rtl/>
        </w:rPr>
        <w:t>[</w:t>
      </w:r>
      <w:r w:rsidR="0074787B">
        <w:rPr>
          <w:rFonts w:cs="B Compset" w:hint="cs"/>
          <w:color w:val="FF0000"/>
          <w:sz w:val="28"/>
          <w:szCs w:val="28"/>
          <w:rtl/>
        </w:rPr>
        <w:t>1</w:t>
      </w:r>
      <w:r w:rsidRPr="00055211">
        <w:rPr>
          <w:rFonts w:cs="B Compset"/>
          <w:color w:val="FF0000"/>
          <w:sz w:val="28"/>
          <w:szCs w:val="28"/>
          <w:rtl/>
        </w:rPr>
        <w:t>]</w:t>
      </w:r>
    </w:p>
    <w:p w14:paraId="7418B548" w14:textId="75FC64A0" w:rsidR="00C239D1" w:rsidRPr="00055211" w:rsidRDefault="00C239D1" w:rsidP="009652EF">
      <w:pPr>
        <w:pStyle w:val="NormalWeb"/>
        <w:jc w:val="both"/>
        <w:rPr>
          <w:rFonts w:cs="B Compset"/>
          <w:color w:val="FF0000"/>
          <w:sz w:val="28"/>
          <w:szCs w:val="28"/>
          <w:rtl/>
        </w:rPr>
      </w:pPr>
      <w:r w:rsidRPr="00055211">
        <w:rPr>
          <w:rFonts w:cs="B Compset"/>
          <w:color w:val="FF0000"/>
          <w:sz w:val="28"/>
          <w:szCs w:val="28"/>
          <w:rtl/>
        </w:rPr>
        <w:t>[</w:t>
      </w:r>
      <w:r w:rsidR="0074787B">
        <w:rPr>
          <w:rFonts w:cs="B Compset" w:hint="cs"/>
          <w:color w:val="FF0000"/>
          <w:sz w:val="28"/>
          <w:szCs w:val="28"/>
          <w:rtl/>
        </w:rPr>
        <w:t>1</w:t>
      </w:r>
      <w:r w:rsidRPr="00055211">
        <w:rPr>
          <w:rFonts w:cs="B Compset"/>
          <w:color w:val="FF0000"/>
          <w:sz w:val="28"/>
          <w:szCs w:val="28"/>
          <w:rtl/>
        </w:rPr>
        <w:t>]</w:t>
      </w:r>
      <w:r w:rsidRPr="00055211">
        <w:rPr>
          <w:rFonts w:ascii="Cambria" w:hAnsi="Cambria" w:cs="Cambria" w:hint="cs"/>
          <w:color w:val="FF0000"/>
          <w:sz w:val="28"/>
          <w:szCs w:val="28"/>
          <w:rtl/>
        </w:rPr>
        <w:t> </w:t>
      </w:r>
      <w:r w:rsidRPr="00055211">
        <w:rPr>
          <w:rFonts w:cs="B Compset" w:hint="cs"/>
          <w:color w:val="FF0000"/>
          <w:sz w:val="28"/>
          <w:szCs w:val="28"/>
          <w:rtl/>
        </w:rPr>
        <w:t>از</w:t>
      </w:r>
      <w:r w:rsidRPr="00055211">
        <w:rPr>
          <w:rFonts w:cs="B Compset"/>
          <w:color w:val="FF0000"/>
          <w:sz w:val="28"/>
          <w:szCs w:val="28"/>
          <w:rtl/>
        </w:rPr>
        <w:t xml:space="preserve"> </w:t>
      </w:r>
      <w:r w:rsidRPr="00055211">
        <w:rPr>
          <w:rFonts w:cs="B Compset" w:hint="cs"/>
          <w:color w:val="FF0000"/>
          <w:sz w:val="28"/>
          <w:szCs w:val="28"/>
          <w:rtl/>
        </w:rPr>
        <w:t>قانون</w:t>
      </w:r>
      <w:r w:rsidRPr="00055211">
        <w:rPr>
          <w:rFonts w:cs="B Compset"/>
          <w:color w:val="FF0000"/>
          <w:sz w:val="28"/>
          <w:szCs w:val="28"/>
          <w:rtl/>
        </w:rPr>
        <w:t xml:space="preserve"> </w:t>
      </w:r>
      <w:r w:rsidRPr="00055211">
        <w:rPr>
          <w:rFonts w:cs="B Compset" w:hint="cs"/>
          <w:color w:val="FF0000"/>
          <w:sz w:val="28"/>
          <w:szCs w:val="28"/>
          <w:rtl/>
        </w:rPr>
        <w:t>کتاب</w:t>
      </w:r>
      <w:r w:rsidRPr="00055211">
        <w:rPr>
          <w:rFonts w:cs="B Compset"/>
          <w:color w:val="FF0000"/>
          <w:sz w:val="28"/>
          <w:szCs w:val="28"/>
          <w:rtl/>
        </w:rPr>
        <w:t xml:space="preserve"> </w:t>
      </w:r>
      <w:r w:rsidRPr="00055211">
        <w:rPr>
          <w:rFonts w:cs="B Compset" w:hint="cs"/>
          <w:color w:val="FF0000"/>
          <w:sz w:val="28"/>
          <w:szCs w:val="28"/>
          <w:rtl/>
        </w:rPr>
        <w:t>پنجم</w:t>
      </w:r>
      <w:r w:rsidRPr="00055211">
        <w:rPr>
          <w:rFonts w:cs="B Compset"/>
          <w:color w:val="FF0000"/>
          <w:sz w:val="28"/>
          <w:szCs w:val="28"/>
          <w:rtl/>
        </w:rPr>
        <w:t xml:space="preserve"> </w:t>
      </w:r>
      <w:r w:rsidRPr="00055211">
        <w:rPr>
          <w:rFonts w:cs="B Compset" w:hint="cs"/>
          <w:color w:val="FF0000"/>
          <w:sz w:val="28"/>
          <w:szCs w:val="28"/>
          <w:rtl/>
        </w:rPr>
        <w:t>قانون</w:t>
      </w:r>
      <w:r w:rsidRPr="00055211">
        <w:rPr>
          <w:rFonts w:cs="B Compset"/>
          <w:color w:val="FF0000"/>
          <w:sz w:val="28"/>
          <w:szCs w:val="28"/>
          <w:rtl/>
        </w:rPr>
        <w:t xml:space="preserve"> </w:t>
      </w:r>
      <w:r w:rsidRPr="00055211">
        <w:rPr>
          <w:rFonts w:cs="B Compset" w:hint="cs"/>
          <w:color w:val="FF0000"/>
          <w:sz w:val="28"/>
          <w:szCs w:val="28"/>
          <w:rtl/>
        </w:rPr>
        <w:t>مجازات</w:t>
      </w:r>
      <w:r w:rsidRPr="00055211">
        <w:rPr>
          <w:rFonts w:cs="B Compset"/>
          <w:color w:val="FF0000"/>
          <w:sz w:val="28"/>
          <w:szCs w:val="28"/>
          <w:rtl/>
        </w:rPr>
        <w:t xml:space="preserve"> </w:t>
      </w:r>
      <w:r w:rsidRPr="00055211">
        <w:rPr>
          <w:rFonts w:cs="B Compset" w:hint="cs"/>
          <w:color w:val="FF0000"/>
          <w:sz w:val="28"/>
          <w:szCs w:val="28"/>
          <w:rtl/>
        </w:rPr>
        <w:t>اسلامی</w:t>
      </w:r>
      <w:r w:rsidRPr="00055211">
        <w:rPr>
          <w:rFonts w:cs="B Compset"/>
          <w:color w:val="FF0000"/>
          <w:sz w:val="28"/>
          <w:szCs w:val="28"/>
          <w:rtl/>
        </w:rPr>
        <w:t xml:space="preserve"> ( </w:t>
      </w:r>
      <w:r w:rsidRPr="00055211">
        <w:rPr>
          <w:rFonts w:cs="B Compset" w:hint="cs"/>
          <w:color w:val="FF0000"/>
          <w:sz w:val="28"/>
          <w:szCs w:val="28"/>
          <w:rtl/>
        </w:rPr>
        <w:t>تعزیرات</w:t>
      </w:r>
      <w:r w:rsidRPr="00055211">
        <w:rPr>
          <w:rFonts w:cs="B Compset"/>
          <w:color w:val="FF0000"/>
          <w:sz w:val="28"/>
          <w:szCs w:val="28"/>
          <w:rtl/>
        </w:rPr>
        <w:t xml:space="preserve"> </w:t>
      </w:r>
      <w:r w:rsidRPr="00055211">
        <w:rPr>
          <w:rFonts w:cs="B Compset" w:hint="cs"/>
          <w:color w:val="FF0000"/>
          <w:sz w:val="28"/>
          <w:szCs w:val="28"/>
          <w:rtl/>
        </w:rPr>
        <w:t>و</w:t>
      </w:r>
      <w:r w:rsidRPr="00055211">
        <w:rPr>
          <w:rFonts w:cs="B Compset"/>
          <w:color w:val="FF0000"/>
          <w:sz w:val="28"/>
          <w:szCs w:val="28"/>
          <w:rtl/>
        </w:rPr>
        <w:t xml:space="preserve"> </w:t>
      </w:r>
      <w:r w:rsidRPr="00055211">
        <w:rPr>
          <w:rFonts w:cs="B Compset" w:hint="cs"/>
          <w:color w:val="FF0000"/>
          <w:sz w:val="28"/>
          <w:szCs w:val="28"/>
          <w:rtl/>
        </w:rPr>
        <w:t>مجازات</w:t>
      </w:r>
      <w:r w:rsidRPr="00055211">
        <w:rPr>
          <w:rFonts w:cs="B Compset"/>
          <w:color w:val="FF0000"/>
          <w:sz w:val="28"/>
          <w:szCs w:val="28"/>
          <w:rtl/>
        </w:rPr>
        <w:t xml:space="preserve"> </w:t>
      </w:r>
      <w:r w:rsidRPr="00055211">
        <w:rPr>
          <w:rFonts w:cs="B Compset" w:hint="cs"/>
          <w:color w:val="FF0000"/>
          <w:sz w:val="28"/>
          <w:szCs w:val="28"/>
          <w:rtl/>
        </w:rPr>
        <w:t>های</w:t>
      </w:r>
      <w:r w:rsidRPr="00055211">
        <w:rPr>
          <w:rFonts w:cs="B Compset"/>
          <w:color w:val="FF0000"/>
          <w:sz w:val="28"/>
          <w:szCs w:val="28"/>
          <w:rtl/>
        </w:rPr>
        <w:t xml:space="preserve"> </w:t>
      </w:r>
      <w:r w:rsidRPr="00055211">
        <w:rPr>
          <w:rFonts w:cs="B Compset" w:hint="cs"/>
          <w:color w:val="FF0000"/>
          <w:sz w:val="28"/>
          <w:szCs w:val="28"/>
          <w:rtl/>
        </w:rPr>
        <w:t>بازدارنده</w:t>
      </w:r>
      <w:r w:rsidRPr="00055211">
        <w:rPr>
          <w:rFonts w:cs="B Compset"/>
          <w:color w:val="FF0000"/>
          <w:sz w:val="28"/>
          <w:szCs w:val="28"/>
          <w:rtl/>
        </w:rPr>
        <w:t xml:space="preserve">) </w:t>
      </w:r>
      <w:r w:rsidRPr="00055211">
        <w:rPr>
          <w:rFonts w:cs="B Compset" w:hint="cs"/>
          <w:color w:val="FF0000"/>
          <w:sz w:val="28"/>
          <w:szCs w:val="28"/>
          <w:rtl/>
        </w:rPr>
        <w:t>مصوب</w:t>
      </w:r>
      <w:r w:rsidRPr="00055211">
        <w:rPr>
          <w:rFonts w:cs="B Compset"/>
          <w:color w:val="FF0000"/>
          <w:sz w:val="28"/>
          <w:szCs w:val="28"/>
          <w:rtl/>
        </w:rPr>
        <w:t xml:space="preserve"> 2/3/1375:</w:t>
      </w:r>
    </w:p>
    <w:p w14:paraId="72EF7780" w14:textId="570574F3" w:rsidR="00C239D1" w:rsidRPr="00055211" w:rsidRDefault="00C239D1" w:rsidP="009652EF">
      <w:pPr>
        <w:pStyle w:val="NormalWeb"/>
        <w:jc w:val="both"/>
        <w:rPr>
          <w:color w:val="FF0000"/>
          <w:sz w:val="28"/>
          <w:szCs w:val="28"/>
          <w:rtl/>
        </w:rPr>
      </w:pPr>
      <w:r w:rsidRPr="00055211">
        <w:rPr>
          <w:rFonts w:cs="B Compset"/>
          <w:color w:val="FF0000"/>
          <w:sz w:val="28"/>
          <w:szCs w:val="28"/>
          <w:rtl/>
        </w:rPr>
        <w:t>ماده 233 - این قانون به عنوان کتاب پنجم - تعزیرات و مجازات های بازدارنده به قانون مجازات اسلامی مصوب آذر ماه 1370 الحاق می گردد و شماره مواد 1 تا 233 آن به 498 تا 730 اصلاح می گردد</w:t>
      </w:r>
      <w:r w:rsidR="0089389C" w:rsidRPr="00055211">
        <w:rPr>
          <w:rFonts w:cs="B Compset"/>
          <w:color w:val="FF0000"/>
          <w:sz w:val="28"/>
          <w:szCs w:val="28"/>
          <w:rtl/>
        </w:rPr>
        <w:t>.</w:t>
      </w:r>
    </w:p>
    <w:p w14:paraId="67C85C83" w14:textId="2F014C9C" w:rsidR="00C239D1" w:rsidRPr="00055211" w:rsidRDefault="00C239D1" w:rsidP="009652EF">
      <w:pPr>
        <w:pStyle w:val="NormalWeb"/>
        <w:jc w:val="both"/>
        <w:rPr>
          <w:rFonts w:cs="B Compset"/>
          <w:color w:val="FF0000"/>
          <w:sz w:val="28"/>
          <w:szCs w:val="28"/>
          <w:rtl/>
        </w:rPr>
      </w:pPr>
      <w:r w:rsidRPr="00055211">
        <w:rPr>
          <w:rFonts w:cs="B Compset"/>
          <w:color w:val="FF0000"/>
          <w:sz w:val="28"/>
          <w:szCs w:val="28"/>
          <w:rtl/>
        </w:rPr>
        <w:t>قانون فوق مشتمل بر دویست و سی و سه ماده و چهل و چهار تبصره در جلسه روز چهارشنبه دوم خرداد ماه یک هزار و سیصد و هفتاد و پنج مجلس شورای اسلامی تصویب و در تاریخ 1375</w:t>
      </w:r>
      <w:r w:rsidR="0089389C" w:rsidRPr="00055211">
        <w:rPr>
          <w:rFonts w:cs="B Compset"/>
          <w:color w:val="FF0000"/>
          <w:sz w:val="28"/>
          <w:szCs w:val="28"/>
          <w:rtl/>
        </w:rPr>
        <w:t>.</w:t>
      </w:r>
      <w:r w:rsidRPr="00055211">
        <w:rPr>
          <w:rFonts w:cs="B Compset"/>
          <w:color w:val="FF0000"/>
          <w:sz w:val="28"/>
          <w:szCs w:val="28"/>
          <w:rtl/>
        </w:rPr>
        <w:t>3</w:t>
      </w:r>
      <w:r w:rsidR="0089389C" w:rsidRPr="00055211">
        <w:rPr>
          <w:rFonts w:cs="B Compset"/>
          <w:color w:val="FF0000"/>
          <w:sz w:val="28"/>
          <w:szCs w:val="28"/>
          <w:rtl/>
        </w:rPr>
        <w:t>.</w:t>
      </w:r>
      <w:r w:rsidRPr="00055211">
        <w:rPr>
          <w:rFonts w:cs="B Compset"/>
          <w:color w:val="FF0000"/>
          <w:sz w:val="28"/>
          <w:szCs w:val="28"/>
          <w:rtl/>
        </w:rPr>
        <w:t>6 به تأیید شورای نگهبان رسیده است</w:t>
      </w:r>
      <w:r w:rsidR="0089389C" w:rsidRPr="00055211">
        <w:rPr>
          <w:rFonts w:cs="B Compset"/>
          <w:color w:val="FF0000"/>
          <w:sz w:val="28"/>
          <w:szCs w:val="28"/>
          <w:rtl/>
        </w:rPr>
        <w:t>.</w:t>
      </w:r>
    </w:p>
    <w:p w14:paraId="0C9206E7" w14:textId="77777777" w:rsidR="00C239D1" w:rsidRPr="00055211" w:rsidRDefault="00C239D1" w:rsidP="009652EF">
      <w:pPr>
        <w:pStyle w:val="NormalWeb"/>
        <w:jc w:val="both"/>
        <w:rPr>
          <w:rFonts w:cs="B Compset"/>
          <w:color w:val="FF0000"/>
          <w:sz w:val="28"/>
          <w:szCs w:val="28"/>
          <w:rtl/>
        </w:rPr>
      </w:pPr>
    </w:p>
    <w:p w14:paraId="591F8251" w14:textId="77777777" w:rsidR="00C239D1" w:rsidRPr="00055211" w:rsidRDefault="00C239D1" w:rsidP="009652EF">
      <w:pPr>
        <w:pStyle w:val="NormalWeb"/>
        <w:jc w:val="both"/>
        <w:rPr>
          <w:color w:val="FF0000"/>
          <w:sz w:val="28"/>
          <w:szCs w:val="28"/>
          <w:rtl/>
        </w:rPr>
      </w:pPr>
    </w:p>
    <w:p w14:paraId="28D73252" w14:textId="77777777" w:rsidR="00C239D1" w:rsidRPr="00055211" w:rsidRDefault="00C239D1" w:rsidP="009652EF">
      <w:pPr>
        <w:pStyle w:val="Heading3"/>
        <w:rPr>
          <w:rFonts w:cs="B Jadid"/>
          <w:b/>
          <w:bCs/>
          <w:color w:val="FF0000"/>
          <w:rtl/>
        </w:rPr>
      </w:pPr>
    </w:p>
    <w:p w14:paraId="62B245E9" w14:textId="77777777" w:rsidR="00C239D1" w:rsidRPr="00055211" w:rsidRDefault="00C239D1" w:rsidP="0091282A">
      <w:pPr>
        <w:pStyle w:val="NormalWeb"/>
        <w:jc w:val="both"/>
        <w:rPr>
          <w:rFonts w:cs="B Titr"/>
          <w:color w:val="0000FF"/>
          <w:sz w:val="28"/>
          <w:szCs w:val="28"/>
          <w:rtl/>
        </w:rPr>
      </w:pPr>
      <w:r w:rsidRPr="00055211">
        <w:rPr>
          <w:rFonts w:cs="B Titr"/>
          <w:color w:val="0000FF"/>
          <w:sz w:val="28"/>
          <w:szCs w:val="28"/>
          <w:rtl/>
        </w:rPr>
        <w:t>تاریخ تصویب :</w:t>
      </w:r>
      <w:r w:rsidRPr="00055211">
        <w:rPr>
          <w:rFonts w:ascii="Calibri" w:hAnsi="Calibri" w:cs="Calibri" w:hint="cs"/>
          <w:color w:val="0000FF"/>
          <w:sz w:val="28"/>
          <w:szCs w:val="28"/>
          <w:rtl/>
        </w:rPr>
        <w:t> </w:t>
      </w:r>
      <w:r w:rsidRPr="00055211">
        <w:rPr>
          <w:rFonts w:cs="B Titr"/>
          <w:color w:val="0000FF"/>
          <w:sz w:val="28"/>
          <w:szCs w:val="28"/>
          <w:rtl/>
        </w:rPr>
        <w:t>1388/03/05</w:t>
      </w:r>
    </w:p>
    <w:p w14:paraId="6C30D87A" w14:textId="77777777" w:rsidR="00C239D1" w:rsidRPr="00055211" w:rsidRDefault="00C239D1" w:rsidP="0091282A">
      <w:pPr>
        <w:pStyle w:val="NormalWeb"/>
        <w:jc w:val="both"/>
        <w:rPr>
          <w:rFonts w:cs="B Titr"/>
          <w:color w:val="0000FF"/>
          <w:sz w:val="28"/>
          <w:szCs w:val="28"/>
          <w:rtl/>
        </w:rPr>
      </w:pPr>
      <w:r w:rsidRPr="00055211">
        <w:rPr>
          <w:rFonts w:cs="B Titr"/>
          <w:color w:val="0000FF"/>
          <w:sz w:val="28"/>
          <w:szCs w:val="28"/>
          <w:rtl/>
        </w:rPr>
        <w:t>مرجع تصویب :</w:t>
      </w:r>
      <w:r w:rsidRPr="00055211">
        <w:rPr>
          <w:rFonts w:ascii="Calibri" w:hAnsi="Calibri" w:cs="Calibri" w:hint="cs"/>
          <w:color w:val="0000FF"/>
          <w:sz w:val="28"/>
          <w:szCs w:val="28"/>
          <w:rtl/>
        </w:rPr>
        <w:t> </w:t>
      </w:r>
      <w:r w:rsidRPr="00055211">
        <w:rPr>
          <w:rFonts w:cs="B Titr"/>
          <w:color w:val="0000FF"/>
          <w:sz w:val="28"/>
          <w:szCs w:val="28"/>
          <w:rtl/>
        </w:rPr>
        <w:t>مصوبات مجلس شورا</w:t>
      </w:r>
    </w:p>
    <w:p w14:paraId="28EDC28C" w14:textId="3BE6997F" w:rsidR="00C239D1" w:rsidRPr="00055211" w:rsidRDefault="00C239D1" w:rsidP="0091282A">
      <w:pPr>
        <w:pStyle w:val="NormalWeb"/>
        <w:jc w:val="both"/>
        <w:rPr>
          <w:rFonts w:cs="B Titr"/>
          <w:color w:val="0000FF"/>
          <w:sz w:val="28"/>
          <w:szCs w:val="28"/>
          <w:rtl/>
        </w:rPr>
      </w:pPr>
      <w:r w:rsidRPr="00055211">
        <w:rPr>
          <w:rFonts w:cs="B Titr"/>
          <w:color w:val="0000FF"/>
          <w:sz w:val="28"/>
          <w:szCs w:val="28"/>
          <w:rtl/>
        </w:rPr>
        <w:t>تعداد</w:t>
      </w:r>
    </w:p>
    <w:p w14:paraId="444D4302" w14:textId="77777777" w:rsidR="00C239D1" w:rsidRPr="00055211" w:rsidRDefault="00C239D1" w:rsidP="0091282A">
      <w:pPr>
        <w:pStyle w:val="NormalWeb"/>
        <w:jc w:val="both"/>
        <w:rPr>
          <w:rFonts w:cs="B Titr"/>
          <w:color w:val="0000FF"/>
          <w:sz w:val="28"/>
          <w:szCs w:val="28"/>
          <w:rtl/>
        </w:rPr>
      </w:pPr>
      <w:r w:rsidRPr="00055211">
        <w:rPr>
          <w:rFonts w:cs="B Titr"/>
          <w:color w:val="0000FF"/>
          <w:sz w:val="28"/>
          <w:szCs w:val="28"/>
          <w:rtl/>
        </w:rPr>
        <w:lastRenderedPageBreak/>
        <w:t>ماده : 56</w:t>
      </w:r>
      <w:r w:rsidRPr="00055211">
        <w:rPr>
          <w:rFonts w:ascii="Calibri" w:hAnsi="Calibri" w:cs="Calibri" w:hint="cs"/>
          <w:color w:val="0000FF"/>
          <w:sz w:val="28"/>
          <w:szCs w:val="28"/>
          <w:rtl/>
        </w:rPr>
        <w:t> </w:t>
      </w:r>
      <w:r w:rsidRPr="00055211">
        <w:rPr>
          <w:rFonts w:cs="B Titr" w:hint="cs"/>
          <w:color w:val="0000FF"/>
          <w:sz w:val="28"/>
          <w:szCs w:val="28"/>
          <w:rtl/>
        </w:rPr>
        <w:t>تبصره</w:t>
      </w:r>
      <w:r w:rsidRPr="00055211">
        <w:rPr>
          <w:rFonts w:cs="B Titr"/>
          <w:color w:val="0000FF"/>
          <w:sz w:val="28"/>
          <w:szCs w:val="28"/>
          <w:rtl/>
        </w:rPr>
        <w:t xml:space="preserve"> : 25</w:t>
      </w:r>
    </w:p>
    <w:p w14:paraId="63108EDF" w14:textId="77777777" w:rsidR="00C239D1" w:rsidRPr="00055211" w:rsidRDefault="00C239D1" w:rsidP="009652EF">
      <w:pPr>
        <w:pStyle w:val="NormalWeb"/>
        <w:jc w:val="both"/>
        <w:rPr>
          <w:color w:val="000000"/>
          <w:sz w:val="28"/>
          <w:szCs w:val="28"/>
          <w:rtl/>
        </w:rPr>
      </w:pPr>
      <w:r w:rsidRPr="00055211">
        <w:rPr>
          <w:rFonts w:cs="B Titr"/>
          <w:color w:val="0000FF"/>
          <w:sz w:val="28"/>
          <w:szCs w:val="28"/>
          <w:rtl/>
        </w:rPr>
        <w:t>ادوار</w:t>
      </w:r>
      <w:r w:rsidRPr="00055211">
        <w:rPr>
          <w:rFonts w:ascii="Cambria" w:hAnsi="Cambria" w:cs="Cambria" w:hint="cs"/>
          <w:color w:val="0000FF"/>
          <w:sz w:val="28"/>
          <w:szCs w:val="28"/>
          <w:rtl/>
        </w:rPr>
        <w:t> </w:t>
      </w:r>
      <w:r w:rsidRPr="00055211">
        <w:rPr>
          <w:rFonts w:cs="B Compset"/>
          <w:color w:val="000000"/>
          <w:sz w:val="28"/>
          <w:szCs w:val="28"/>
          <w:rtl/>
        </w:rPr>
        <w:t>دوره : 8</w:t>
      </w:r>
    </w:p>
    <w:p w14:paraId="5033BD77" w14:textId="5AFFF132" w:rsidR="00C239D1" w:rsidRPr="00055211" w:rsidRDefault="00C239D1" w:rsidP="00547CDD">
      <w:pPr>
        <w:pStyle w:val="NormalWeb"/>
        <w:jc w:val="both"/>
        <w:rPr>
          <w:rFonts w:cs="B Titr"/>
          <w:color w:val="0000FF"/>
          <w:sz w:val="28"/>
          <w:szCs w:val="28"/>
          <w:rtl/>
        </w:rPr>
      </w:pPr>
      <w:r w:rsidRPr="00055211">
        <w:rPr>
          <w:rFonts w:cs="B Titr"/>
          <w:color w:val="0000FF"/>
          <w:sz w:val="28"/>
          <w:szCs w:val="28"/>
          <w:rtl/>
        </w:rPr>
        <w:t>سالانه</w:t>
      </w:r>
      <w:r w:rsidR="00547CDD" w:rsidRPr="00055211">
        <w:rPr>
          <w:rFonts w:cs="B Titr" w:hint="cs"/>
          <w:color w:val="0000FF"/>
          <w:sz w:val="28"/>
          <w:szCs w:val="28"/>
          <w:rtl/>
        </w:rPr>
        <w:t xml:space="preserve"> </w:t>
      </w:r>
      <w:r w:rsidRPr="00055211">
        <w:rPr>
          <w:rFonts w:cs="B Titr"/>
          <w:color w:val="0000FF"/>
          <w:sz w:val="28"/>
          <w:szCs w:val="28"/>
          <w:rtl/>
        </w:rPr>
        <w:t>سال : 1388</w:t>
      </w:r>
    </w:p>
    <w:p w14:paraId="6BF85645" w14:textId="77777777" w:rsidR="00C239D1" w:rsidRPr="00055211" w:rsidRDefault="00C239D1" w:rsidP="009652EF">
      <w:pPr>
        <w:pStyle w:val="NormalWeb"/>
        <w:jc w:val="both"/>
        <w:rPr>
          <w:rFonts w:cs="B Compset"/>
          <w:color w:val="000000"/>
          <w:sz w:val="28"/>
          <w:szCs w:val="28"/>
          <w:rtl/>
        </w:rPr>
      </w:pPr>
      <w:r w:rsidRPr="00055211">
        <w:rPr>
          <w:rFonts w:cs="B Titr"/>
          <w:color w:val="00008B"/>
          <w:sz w:val="28"/>
          <w:szCs w:val="28"/>
          <w:rtl/>
        </w:rPr>
        <w:t>شماره چاپ : 121</w:t>
      </w:r>
      <w:r w:rsidRPr="00055211">
        <w:rPr>
          <w:rFonts w:ascii="Cambria" w:hAnsi="Cambria" w:cs="Cambria" w:hint="cs"/>
          <w:color w:val="00008B"/>
          <w:sz w:val="28"/>
          <w:szCs w:val="28"/>
          <w:rtl/>
        </w:rPr>
        <w:t> </w:t>
      </w:r>
      <w:r w:rsidRPr="00055211">
        <w:rPr>
          <w:rFonts w:cs="B Compset"/>
          <w:color w:val="000000"/>
          <w:sz w:val="28"/>
          <w:szCs w:val="28"/>
          <w:rtl/>
        </w:rPr>
        <w:t>شماره ابلاغیه : 16306/121</w:t>
      </w:r>
      <w:r w:rsidRPr="00055211">
        <w:rPr>
          <w:rFonts w:ascii="Cambria" w:hAnsi="Cambria" w:cs="Cambria" w:hint="cs"/>
          <w:color w:val="000000"/>
          <w:sz w:val="28"/>
          <w:szCs w:val="28"/>
          <w:rtl/>
        </w:rPr>
        <w:t> </w:t>
      </w:r>
      <w:r w:rsidRPr="00055211">
        <w:rPr>
          <w:rFonts w:cs="B Compset" w:hint="cs"/>
          <w:color w:val="000000"/>
          <w:sz w:val="28"/>
          <w:szCs w:val="28"/>
          <w:rtl/>
        </w:rPr>
        <w:t>تاریخ</w:t>
      </w:r>
      <w:r w:rsidRPr="00055211">
        <w:rPr>
          <w:rFonts w:cs="B Compset"/>
          <w:color w:val="000000"/>
          <w:sz w:val="28"/>
          <w:szCs w:val="28"/>
          <w:rtl/>
        </w:rPr>
        <w:t xml:space="preserve"> </w:t>
      </w:r>
      <w:r w:rsidRPr="00055211">
        <w:rPr>
          <w:rFonts w:cs="B Compset" w:hint="cs"/>
          <w:color w:val="000000"/>
          <w:sz w:val="28"/>
          <w:szCs w:val="28"/>
          <w:rtl/>
        </w:rPr>
        <w:t>ابلاغیه</w:t>
      </w:r>
      <w:r w:rsidRPr="00055211">
        <w:rPr>
          <w:rFonts w:cs="B Compset"/>
          <w:color w:val="000000"/>
          <w:sz w:val="28"/>
          <w:szCs w:val="28"/>
          <w:rtl/>
        </w:rPr>
        <w:t xml:space="preserve"> : 1388/04/03</w:t>
      </w:r>
      <w:r w:rsidRPr="00055211">
        <w:rPr>
          <w:rFonts w:ascii="Cambria" w:hAnsi="Cambria" w:cs="Cambria" w:hint="cs"/>
          <w:color w:val="000000"/>
          <w:sz w:val="28"/>
          <w:szCs w:val="28"/>
          <w:rtl/>
        </w:rPr>
        <w:t> </w:t>
      </w:r>
      <w:r w:rsidRPr="00055211">
        <w:rPr>
          <w:rFonts w:cs="B Compset" w:hint="cs"/>
          <w:color w:val="000000"/>
          <w:sz w:val="28"/>
          <w:szCs w:val="28"/>
          <w:rtl/>
        </w:rPr>
        <w:t>اجلاسیه</w:t>
      </w:r>
      <w:r w:rsidRPr="00055211">
        <w:rPr>
          <w:rFonts w:cs="B Compset"/>
          <w:color w:val="000000"/>
          <w:sz w:val="28"/>
          <w:szCs w:val="28"/>
          <w:rtl/>
        </w:rPr>
        <w:t xml:space="preserve"> : </w:t>
      </w:r>
      <w:r w:rsidRPr="00055211">
        <w:rPr>
          <w:rFonts w:cs="B Compset" w:hint="cs"/>
          <w:color w:val="000000"/>
          <w:sz w:val="28"/>
          <w:szCs w:val="28"/>
          <w:rtl/>
        </w:rPr>
        <w:t>دوم</w:t>
      </w:r>
      <w:r w:rsidRPr="00055211">
        <w:rPr>
          <w:rFonts w:ascii="Cambria" w:hAnsi="Cambria" w:cs="Cambria" w:hint="cs"/>
          <w:color w:val="000000"/>
          <w:sz w:val="28"/>
          <w:szCs w:val="28"/>
          <w:rtl/>
        </w:rPr>
        <w:t> </w:t>
      </w:r>
      <w:r w:rsidRPr="00055211">
        <w:rPr>
          <w:rFonts w:cs="B Compset" w:hint="cs"/>
          <w:color w:val="000000"/>
          <w:sz w:val="28"/>
          <w:szCs w:val="28"/>
          <w:rtl/>
        </w:rPr>
        <w:t>شش</w:t>
      </w:r>
      <w:r w:rsidRPr="00055211">
        <w:rPr>
          <w:rFonts w:cs="B Compset"/>
          <w:color w:val="000000"/>
          <w:sz w:val="28"/>
          <w:szCs w:val="28"/>
          <w:rtl/>
        </w:rPr>
        <w:t xml:space="preserve"> </w:t>
      </w:r>
      <w:r w:rsidRPr="00055211">
        <w:rPr>
          <w:rFonts w:cs="B Compset" w:hint="cs"/>
          <w:color w:val="000000"/>
          <w:sz w:val="28"/>
          <w:szCs w:val="28"/>
          <w:rtl/>
        </w:rPr>
        <w:t>ماهه</w:t>
      </w:r>
      <w:r w:rsidRPr="00055211">
        <w:rPr>
          <w:rFonts w:cs="B Compset"/>
          <w:color w:val="000000"/>
          <w:sz w:val="28"/>
          <w:szCs w:val="28"/>
          <w:rtl/>
        </w:rPr>
        <w:t xml:space="preserve"> : </w:t>
      </w:r>
      <w:r w:rsidRPr="00055211">
        <w:rPr>
          <w:rFonts w:cs="B Compset" w:hint="cs"/>
          <w:color w:val="000000"/>
          <w:sz w:val="28"/>
          <w:szCs w:val="28"/>
          <w:rtl/>
        </w:rPr>
        <w:t>اول</w:t>
      </w:r>
      <w:r w:rsidRPr="00055211">
        <w:rPr>
          <w:rFonts w:ascii="Cambria" w:hAnsi="Cambria" w:cs="Cambria" w:hint="cs"/>
          <w:color w:val="000000"/>
          <w:sz w:val="28"/>
          <w:szCs w:val="28"/>
          <w:rtl/>
        </w:rPr>
        <w:t> </w:t>
      </w:r>
      <w:r w:rsidRPr="00055211">
        <w:rPr>
          <w:rFonts w:cs="B Compset" w:hint="cs"/>
          <w:color w:val="000000"/>
          <w:sz w:val="28"/>
          <w:szCs w:val="28"/>
          <w:rtl/>
        </w:rPr>
        <w:t>تاریخ</w:t>
      </w:r>
      <w:r w:rsidRPr="00055211">
        <w:rPr>
          <w:rFonts w:cs="B Compset"/>
          <w:color w:val="000000"/>
          <w:sz w:val="28"/>
          <w:szCs w:val="28"/>
          <w:rtl/>
        </w:rPr>
        <w:t xml:space="preserve"> </w:t>
      </w:r>
      <w:r w:rsidRPr="00055211">
        <w:rPr>
          <w:rFonts w:cs="B Compset" w:hint="cs"/>
          <w:color w:val="000000"/>
          <w:sz w:val="28"/>
          <w:szCs w:val="28"/>
          <w:rtl/>
        </w:rPr>
        <w:t>تصویب</w:t>
      </w:r>
      <w:r w:rsidRPr="00055211">
        <w:rPr>
          <w:rFonts w:cs="B Compset"/>
          <w:color w:val="000000"/>
          <w:sz w:val="28"/>
          <w:szCs w:val="28"/>
          <w:rtl/>
        </w:rPr>
        <w:t xml:space="preserve"> </w:t>
      </w:r>
      <w:r w:rsidRPr="00055211">
        <w:rPr>
          <w:rFonts w:cs="B Compset" w:hint="cs"/>
          <w:color w:val="000000"/>
          <w:sz w:val="28"/>
          <w:szCs w:val="28"/>
          <w:rtl/>
        </w:rPr>
        <w:t>شورای</w:t>
      </w:r>
      <w:r w:rsidRPr="00055211">
        <w:rPr>
          <w:rFonts w:cs="B Compset"/>
          <w:color w:val="000000"/>
          <w:sz w:val="28"/>
          <w:szCs w:val="28"/>
          <w:rtl/>
        </w:rPr>
        <w:t xml:space="preserve"> </w:t>
      </w:r>
      <w:r w:rsidRPr="00055211">
        <w:rPr>
          <w:rFonts w:cs="B Compset" w:hint="cs"/>
          <w:color w:val="000000"/>
          <w:sz w:val="28"/>
          <w:szCs w:val="28"/>
          <w:rtl/>
        </w:rPr>
        <w:t>نگهبان</w:t>
      </w:r>
      <w:r w:rsidRPr="00055211">
        <w:rPr>
          <w:rFonts w:cs="B Compset"/>
          <w:color w:val="000000"/>
          <w:sz w:val="28"/>
          <w:szCs w:val="28"/>
          <w:rtl/>
        </w:rPr>
        <w:t xml:space="preserve"> : 1388/03/20</w:t>
      </w:r>
      <w:r w:rsidRPr="00055211">
        <w:rPr>
          <w:rFonts w:ascii="Cambria" w:hAnsi="Cambria" w:cs="Cambria" w:hint="cs"/>
          <w:color w:val="000000"/>
          <w:sz w:val="28"/>
          <w:szCs w:val="28"/>
          <w:rtl/>
        </w:rPr>
        <w:t> </w:t>
      </w:r>
      <w:hyperlink r:id="rId61" w:anchor="ltab1" w:history="1">
        <w:r w:rsidRPr="00055211">
          <w:rPr>
            <w:rStyle w:val="Hyperlink"/>
            <w:rFonts w:cs="B Compset"/>
            <w:sz w:val="28"/>
            <w:szCs w:val="28"/>
            <w:rtl/>
          </w:rPr>
          <w:t>متن قانون</w:t>
        </w:r>
        <w:r w:rsidRPr="00055211">
          <w:rPr>
            <w:rStyle w:val="Hyperlink"/>
            <w:rFonts w:ascii="Cambria" w:hAnsi="Cambria" w:cs="Cambria" w:hint="cs"/>
            <w:sz w:val="28"/>
            <w:szCs w:val="28"/>
            <w:rtl/>
          </w:rPr>
          <w:t> </w:t>
        </w:r>
      </w:hyperlink>
      <w:hyperlink r:id="rId62" w:anchor="ltab2" w:history="1">
        <w:r w:rsidRPr="00055211">
          <w:rPr>
            <w:rStyle w:val="Hyperlink"/>
            <w:rFonts w:cs="B Compset"/>
            <w:sz w:val="28"/>
            <w:szCs w:val="28"/>
            <w:rtl/>
          </w:rPr>
          <w:t>مجریان قانون</w:t>
        </w:r>
        <w:r w:rsidRPr="00055211">
          <w:rPr>
            <w:rStyle w:val="Hyperlink"/>
            <w:rFonts w:ascii="Cambria" w:hAnsi="Cambria" w:cs="Cambria" w:hint="cs"/>
            <w:sz w:val="28"/>
            <w:szCs w:val="28"/>
            <w:rtl/>
          </w:rPr>
          <w:t> </w:t>
        </w:r>
      </w:hyperlink>
      <w:hyperlink r:id="rId63" w:anchor="ltab2" w:history="1">
        <w:r w:rsidRPr="00055211">
          <w:rPr>
            <w:rStyle w:val="Hyperlink"/>
            <w:rFonts w:cs="B Compset"/>
            <w:color w:val="000000"/>
            <w:sz w:val="28"/>
            <w:szCs w:val="28"/>
            <w:rtl/>
          </w:rPr>
          <w:t>(0)</w:t>
        </w:r>
        <w:r w:rsidRPr="00055211">
          <w:rPr>
            <w:rStyle w:val="Hyperlink"/>
            <w:rFonts w:ascii="Cambria" w:hAnsi="Cambria" w:cs="Cambria" w:hint="cs"/>
            <w:color w:val="000000"/>
            <w:sz w:val="28"/>
            <w:szCs w:val="28"/>
            <w:rtl/>
          </w:rPr>
          <w:t> </w:t>
        </w:r>
      </w:hyperlink>
      <w:hyperlink r:id="rId64" w:anchor="ltab3" w:history="1">
        <w:r w:rsidRPr="00055211">
          <w:rPr>
            <w:rStyle w:val="Hyperlink"/>
            <w:rFonts w:cs="B Compset"/>
            <w:sz w:val="28"/>
            <w:szCs w:val="28"/>
            <w:rtl/>
          </w:rPr>
          <w:t>گروه های موضوعی</w:t>
        </w:r>
        <w:r w:rsidRPr="00055211">
          <w:rPr>
            <w:rStyle w:val="Hyperlink"/>
            <w:rFonts w:ascii="Cambria" w:hAnsi="Cambria" w:cs="Cambria" w:hint="cs"/>
            <w:sz w:val="28"/>
            <w:szCs w:val="28"/>
            <w:rtl/>
          </w:rPr>
          <w:t> </w:t>
        </w:r>
      </w:hyperlink>
      <w:hyperlink r:id="rId65" w:anchor="ltab3" w:history="1">
        <w:r w:rsidRPr="00055211">
          <w:rPr>
            <w:rStyle w:val="Hyperlink"/>
            <w:rFonts w:cs="B Compset"/>
            <w:color w:val="000000"/>
            <w:sz w:val="28"/>
            <w:szCs w:val="28"/>
            <w:rtl/>
          </w:rPr>
          <w:t>(0)</w:t>
        </w:r>
      </w:hyperlink>
    </w:p>
    <w:p w14:paraId="31127F51" w14:textId="77777777" w:rsidR="00C239D1" w:rsidRPr="00055211" w:rsidRDefault="00C239D1" w:rsidP="009652EF">
      <w:pPr>
        <w:rPr>
          <w:rFonts w:cs="Times New Roman"/>
          <w:color w:val="000000"/>
          <w:szCs w:val="28"/>
          <w:rtl/>
        </w:rPr>
      </w:pPr>
      <w:r w:rsidRPr="00055211">
        <w:rPr>
          <w:rFonts w:cs="B Jadid"/>
          <w:color w:val="008000"/>
          <w:szCs w:val="28"/>
          <w:rtl/>
        </w:rPr>
        <w:t>****************</w:t>
      </w:r>
    </w:p>
    <w:p w14:paraId="2DAB0FC8" w14:textId="53BF18A1" w:rsidR="00C239D1" w:rsidRPr="00055211" w:rsidRDefault="00C239D1" w:rsidP="009652EF">
      <w:pPr>
        <w:pStyle w:val="NormalWeb"/>
        <w:outlineLvl w:val="1"/>
        <w:rPr>
          <w:rFonts w:cs="B Titr"/>
          <w:color w:val="FF0000"/>
          <w:kern w:val="36"/>
          <w:sz w:val="28"/>
          <w:szCs w:val="28"/>
          <w:rtl/>
        </w:rPr>
      </w:pPr>
      <w:bookmarkStart w:id="285" w:name="_Toc82186763"/>
      <w:bookmarkStart w:id="286" w:name="_Toc100670625"/>
      <w:bookmarkStart w:id="287" w:name="_Hlk92139840"/>
      <w:r w:rsidRPr="00055211">
        <w:rPr>
          <w:rFonts w:cs="B Titr"/>
          <w:color w:val="FF0000"/>
          <w:kern w:val="36"/>
          <w:sz w:val="28"/>
          <w:szCs w:val="28"/>
          <w:rtl/>
        </w:rPr>
        <w:t>قانون جرائم رایانه ای</w:t>
      </w:r>
      <w:bookmarkEnd w:id="285"/>
      <w:r w:rsidR="000B050B">
        <w:rPr>
          <w:rFonts w:cs="B Titr" w:hint="cs"/>
          <w:color w:val="FF0000"/>
          <w:kern w:val="36"/>
          <w:sz w:val="28"/>
          <w:szCs w:val="28"/>
          <w:rtl/>
        </w:rPr>
        <w:t xml:space="preserve"> مصوب 1388</w:t>
      </w:r>
      <w:bookmarkEnd w:id="286"/>
    </w:p>
    <w:bookmarkEnd w:id="287"/>
    <w:p w14:paraId="16893ED4" w14:textId="12DEAB9E"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شماره16306/121</w:t>
      </w:r>
      <w:r w:rsidR="00D73C96" w:rsidRPr="00055211">
        <w:rPr>
          <w:rFonts w:ascii="B Compset" w:eastAsia="Lotus" w:hAnsi="B Compset" w:cs="B Compset"/>
          <w:color w:val="000000"/>
          <w:sz w:val="28"/>
          <w:szCs w:val="28"/>
          <w:rtl/>
        </w:rPr>
        <w:t xml:space="preserve"> </w:t>
      </w:r>
      <w:r w:rsidRPr="00055211">
        <w:rPr>
          <w:rFonts w:ascii="B Compset" w:eastAsia="Lotus" w:hAnsi="B Compset" w:cs="B Compset"/>
          <w:color w:val="000000"/>
          <w:sz w:val="28"/>
          <w:szCs w:val="28"/>
          <w:rtl/>
        </w:rPr>
        <w:t>1388/4/3</w:t>
      </w:r>
    </w:p>
    <w:p w14:paraId="2A3C1652" w14:textId="77777777" w:rsidR="00C239D1" w:rsidRPr="00055211" w:rsidRDefault="00C239D1" w:rsidP="009652EF">
      <w:pPr>
        <w:pStyle w:val="NormalWeb"/>
        <w:jc w:val="both"/>
        <w:rPr>
          <w:rFonts w:ascii="B Compset" w:eastAsia="Lotus" w:hAnsi="B Compset" w:cs="B Compset"/>
          <w:color w:val="000000"/>
          <w:sz w:val="28"/>
          <w:szCs w:val="28"/>
          <w:rtl/>
        </w:rPr>
      </w:pPr>
    </w:p>
    <w:p w14:paraId="5E311051" w14:textId="77777777"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قانون جرائم را</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انه</w:t>
      </w:r>
      <w:r w:rsidRPr="00055211">
        <w:rPr>
          <w:rFonts w:ascii="B Compset" w:eastAsia="Lotus" w:hAnsi="B Compset" w:cs="B Compset"/>
          <w:color w:val="000000"/>
          <w:sz w:val="28"/>
          <w:szCs w:val="28"/>
          <w:rtl/>
        </w:rPr>
        <w:t xml:space="preserve"> ا</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w:t>
      </w:r>
      <w:r w:rsidRPr="00055211">
        <w:rPr>
          <w:rFonts w:ascii="B Compset" w:eastAsia="Lotus" w:hAnsi="B Compset" w:cs="B Compset"/>
          <w:color w:val="000000"/>
          <w:sz w:val="28"/>
          <w:szCs w:val="28"/>
          <w:rtl/>
        </w:rPr>
        <w:tab/>
      </w:r>
    </w:p>
    <w:p w14:paraId="1B4BED09" w14:textId="12B33A14"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p>
    <w:p w14:paraId="4AD1448A" w14:textId="77777777"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جناب</w:t>
      </w:r>
      <w:r w:rsidRPr="00055211">
        <w:rPr>
          <w:rFonts w:ascii="B Compset" w:eastAsia="Lotus" w:hAnsi="B Compset" w:cs="B Compset"/>
          <w:color w:val="000000"/>
          <w:sz w:val="28"/>
          <w:szCs w:val="28"/>
          <w:rtl/>
        </w:rPr>
        <w:t xml:space="preserve"> آقا</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دکتر محمود احمد</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نژاد</w:t>
      </w:r>
    </w:p>
    <w:p w14:paraId="593F4CE8" w14:textId="77777777"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ر</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است</w:t>
      </w:r>
      <w:r w:rsidRPr="00055211">
        <w:rPr>
          <w:rFonts w:ascii="B Compset" w:eastAsia="Lotus" w:hAnsi="B Compset" w:cs="B Compset"/>
          <w:color w:val="000000"/>
          <w:sz w:val="28"/>
          <w:szCs w:val="28"/>
          <w:rtl/>
        </w:rPr>
        <w:t xml:space="preserve"> محترم جمهور</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اسلام</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ا</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ران</w:t>
      </w:r>
    </w:p>
    <w:p w14:paraId="6C7633E6" w14:textId="18BB34F8"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عطف به نامه شماره 21953/32871 مورخ 13/4/1384 در اجراء اصل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کصد</w:t>
      </w:r>
      <w:r w:rsidR="00C239D1" w:rsidRPr="00055211">
        <w:rPr>
          <w:rFonts w:ascii="B Compset" w:eastAsia="Lotus" w:hAnsi="B Compset" w:cs="B Compset"/>
          <w:color w:val="000000"/>
          <w:sz w:val="28"/>
          <w:szCs w:val="28"/>
          <w:rtl/>
        </w:rPr>
        <w:t xml:space="preserve"> و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و سوم (123) قانون اساس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جمهور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قانون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با عنوان 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حه</w:t>
      </w:r>
      <w:r w:rsidR="00C239D1" w:rsidRPr="00055211">
        <w:rPr>
          <w:rFonts w:ascii="B Compset" w:eastAsia="Lotus" w:hAnsi="B Compset" w:cs="B Compset"/>
          <w:color w:val="000000"/>
          <w:sz w:val="28"/>
          <w:szCs w:val="28"/>
          <w:rtl/>
        </w:rPr>
        <w:t xml:space="preserve"> به مجلس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گرد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ده</w:t>
      </w:r>
      <w:r w:rsidR="00C239D1" w:rsidRPr="00055211">
        <w:rPr>
          <w:rFonts w:ascii="B Compset" w:eastAsia="Lotus" w:hAnsi="B Compset" w:cs="B Compset"/>
          <w:color w:val="000000"/>
          <w:sz w:val="28"/>
          <w:szCs w:val="28"/>
          <w:rtl/>
        </w:rPr>
        <w:t xml:space="preserve"> بود با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در جلسه علن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روز سه شنبه مورخ 5/3/1388 و تأ</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محترم نگهبان، به 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وست</w:t>
      </w:r>
      <w:r w:rsidR="00C239D1" w:rsidRPr="00055211">
        <w:rPr>
          <w:rFonts w:ascii="B Compset" w:eastAsia="Lotus" w:hAnsi="B Compset" w:cs="B Compset"/>
          <w:color w:val="000000"/>
          <w:sz w:val="28"/>
          <w:szCs w:val="28"/>
          <w:rtl/>
        </w:rPr>
        <w:t xml:space="preserve"> ابلاغ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گردد</w:t>
      </w:r>
      <w:r w:rsidR="0089389C" w:rsidRPr="00055211">
        <w:rPr>
          <w:rFonts w:ascii="B Compset" w:eastAsia="Lotus" w:hAnsi="B Compset" w:cs="B Compset"/>
          <w:color w:val="000000"/>
          <w:sz w:val="28"/>
          <w:szCs w:val="28"/>
          <w:rtl/>
        </w:rPr>
        <w:t>.</w:t>
      </w:r>
    </w:p>
    <w:p w14:paraId="0DB1F3AC" w14:textId="77777777" w:rsidR="00C239D1" w:rsidRPr="00055211" w:rsidRDefault="00C239D1" w:rsidP="009652EF">
      <w:pPr>
        <w:pStyle w:val="NormalWeb"/>
        <w:jc w:val="both"/>
        <w:rPr>
          <w:rFonts w:ascii="B Compset" w:eastAsia="Lotus" w:hAnsi="B Compset" w:cs="B Compset"/>
          <w:color w:val="000000"/>
          <w:sz w:val="28"/>
          <w:szCs w:val="28"/>
          <w:rtl/>
        </w:rPr>
      </w:pPr>
    </w:p>
    <w:p w14:paraId="7EDDBD5C" w14:textId="71266593"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رئ</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س</w:t>
      </w:r>
      <w:r w:rsidRPr="00055211">
        <w:rPr>
          <w:rFonts w:ascii="B Compset" w:eastAsia="Lotus" w:hAnsi="B Compset" w:cs="B Compset"/>
          <w:color w:val="000000"/>
          <w:sz w:val="28"/>
          <w:szCs w:val="28"/>
          <w:rtl/>
        </w:rPr>
        <w:t xml:space="preserve"> مجلس شورا</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اسلام</w:t>
      </w:r>
      <w:r w:rsidRPr="00055211">
        <w:rPr>
          <w:rFonts w:ascii="B Compset" w:eastAsia="Lotus" w:hAnsi="B Compset" w:cs="B Compset" w:hint="cs"/>
          <w:color w:val="000000"/>
          <w:sz w:val="28"/>
          <w:szCs w:val="28"/>
          <w:rtl/>
        </w:rPr>
        <w:t>ی</w:t>
      </w:r>
      <w:r w:rsidR="00D73C96" w:rsidRPr="00055211">
        <w:rPr>
          <w:rFonts w:ascii="B Compset" w:eastAsia="Lotus" w:hAnsi="B Compset" w:cs="B Compset"/>
          <w:color w:val="000000"/>
          <w:sz w:val="28"/>
          <w:szCs w:val="28"/>
          <w:rtl/>
        </w:rPr>
        <w:t xml:space="preserve"> </w:t>
      </w:r>
      <w:r w:rsidRPr="00055211">
        <w:rPr>
          <w:rFonts w:ascii="B Compset" w:eastAsia="Lotus" w:hAnsi="B Compset" w:cs="B Compset"/>
          <w:color w:val="000000"/>
          <w:sz w:val="28"/>
          <w:szCs w:val="28"/>
          <w:rtl/>
        </w:rPr>
        <w:t>عل</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لار</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جان</w:t>
      </w:r>
      <w:r w:rsidRPr="00055211">
        <w:rPr>
          <w:rFonts w:ascii="B Compset" w:eastAsia="Lotus" w:hAnsi="B Compset" w:cs="B Compset" w:hint="cs"/>
          <w:color w:val="000000"/>
          <w:sz w:val="28"/>
          <w:szCs w:val="28"/>
          <w:rtl/>
        </w:rPr>
        <w:t>ی</w:t>
      </w:r>
    </w:p>
    <w:p w14:paraId="1BB67540" w14:textId="77777777" w:rsidR="00C239D1" w:rsidRPr="00055211" w:rsidRDefault="00C239D1" w:rsidP="009652EF">
      <w:pPr>
        <w:pStyle w:val="NormalWeb"/>
        <w:jc w:val="both"/>
        <w:rPr>
          <w:rFonts w:ascii="B Compset" w:eastAsia="Lotus" w:hAnsi="B Compset" w:cs="B Compset"/>
          <w:color w:val="000000"/>
          <w:sz w:val="28"/>
          <w:szCs w:val="28"/>
          <w:rtl/>
        </w:rPr>
      </w:pPr>
    </w:p>
    <w:p w14:paraId="41BCD16C" w14:textId="26BE714D"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شماره</w:t>
      </w:r>
      <w:r w:rsidRPr="00055211">
        <w:rPr>
          <w:rFonts w:ascii="B Compset" w:eastAsia="Lotus" w:hAnsi="B Compset" w:cs="B Compset"/>
          <w:color w:val="000000"/>
          <w:sz w:val="28"/>
          <w:szCs w:val="28"/>
          <w:rtl/>
        </w:rPr>
        <w:t>71063</w:t>
      </w:r>
      <w:r w:rsidR="00D73C96" w:rsidRPr="00055211">
        <w:rPr>
          <w:rFonts w:ascii="B Compset" w:eastAsia="Lotus" w:hAnsi="B Compset" w:cs="B Compset"/>
          <w:color w:val="000000"/>
          <w:sz w:val="28"/>
          <w:szCs w:val="28"/>
          <w:rtl/>
        </w:rPr>
        <w:t xml:space="preserve"> </w:t>
      </w:r>
      <w:r w:rsidRPr="00055211">
        <w:rPr>
          <w:rFonts w:ascii="B Compset" w:eastAsia="Lotus" w:hAnsi="B Compset" w:cs="B Compset"/>
          <w:color w:val="000000"/>
          <w:sz w:val="28"/>
          <w:szCs w:val="28"/>
          <w:rtl/>
        </w:rPr>
        <w:t>10/4/1388</w:t>
      </w:r>
    </w:p>
    <w:p w14:paraId="03BAE66B" w14:textId="77777777"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وزارت</w:t>
      </w:r>
      <w:r w:rsidRPr="00055211">
        <w:rPr>
          <w:rFonts w:ascii="B Compset" w:eastAsia="Lotus" w:hAnsi="B Compset" w:cs="B Compset"/>
          <w:color w:val="000000"/>
          <w:sz w:val="28"/>
          <w:szCs w:val="28"/>
          <w:rtl/>
        </w:rPr>
        <w:t xml:space="preserve"> دادگستر</w:t>
      </w:r>
      <w:r w:rsidRPr="00055211">
        <w:rPr>
          <w:rFonts w:ascii="B Compset" w:eastAsia="Lotus" w:hAnsi="B Compset" w:cs="B Compset" w:hint="cs"/>
          <w:color w:val="000000"/>
          <w:sz w:val="28"/>
          <w:szCs w:val="28"/>
          <w:rtl/>
        </w:rPr>
        <w:t>ی</w:t>
      </w:r>
    </w:p>
    <w:p w14:paraId="3426439B" w14:textId="78125E5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قانون جرا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در جلسه علن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روز سه شنبه مورخ پنجم خرداد ماه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کهزار</w:t>
      </w:r>
      <w:r w:rsidR="00C239D1" w:rsidRPr="00055211">
        <w:rPr>
          <w:rFonts w:ascii="B Compset" w:eastAsia="Lotus" w:hAnsi="B Compset" w:cs="B Compset"/>
          <w:color w:val="000000"/>
          <w:sz w:val="28"/>
          <w:szCs w:val="28"/>
          <w:rtl/>
        </w:rPr>
        <w:t xml:space="preserve"> و 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صد</w:t>
      </w:r>
      <w:r w:rsidR="00C239D1" w:rsidRPr="00055211">
        <w:rPr>
          <w:rFonts w:ascii="B Compset" w:eastAsia="Lotus" w:hAnsi="B Compset" w:cs="B Compset"/>
          <w:color w:val="000000"/>
          <w:sz w:val="28"/>
          <w:szCs w:val="28"/>
          <w:rtl/>
        </w:rPr>
        <w:t xml:space="preserve"> و هشتاد و هشت مجلس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و در تار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خ</w:t>
      </w:r>
      <w:r w:rsidR="00C239D1" w:rsidRPr="00055211">
        <w:rPr>
          <w:rFonts w:ascii="B Compset" w:eastAsia="Lotus" w:hAnsi="B Compset" w:cs="B Compset"/>
          <w:color w:val="000000"/>
          <w:sz w:val="28"/>
          <w:szCs w:val="28"/>
          <w:rtl/>
        </w:rPr>
        <w:t xml:space="preserve"> 20/3/1388 به تأ</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نگهبان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ده</w:t>
      </w:r>
      <w:r w:rsidR="00C239D1" w:rsidRPr="00055211">
        <w:rPr>
          <w:rFonts w:ascii="B Compset" w:eastAsia="Lotus" w:hAnsi="B Compset" w:cs="B Compset"/>
          <w:color w:val="000000"/>
          <w:sz w:val="28"/>
          <w:szCs w:val="28"/>
          <w:rtl/>
        </w:rPr>
        <w:t xml:space="preserve"> و 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نامه شماره 16306/121 مورخ 3/4/1388 مجلس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واصل گرد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ده</w:t>
      </w:r>
      <w:r w:rsidR="00C239D1" w:rsidRPr="00055211">
        <w:rPr>
          <w:rFonts w:ascii="B Compset" w:eastAsia="Lotus" w:hAnsi="B Compset" w:cs="B Compset"/>
          <w:color w:val="000000"/>
          <w:sz w:val="28"/>
          <w:szCs w:val="28"/>
          <w:rtl/>
        </w:rPr>
        <w:t xml:space="preserve"> است، به 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وست</w:t>
      </w:r>
      <w:r w:rsidR="00C239D1" w:rsidRPr="00055211">
        <w:rPr>
          <w:rFonts w:ascii="B Compset" w:eastAsia="Lotus" w:hAnsi="B Compset" w:cs="B Compset"/>
          <w:color w:val="000000"/>
          <w:sz w:val="28"/>
          <w:szCs w:val="28"/>
          <w:rtl/>
        </w:rPr>
        <w:t xml:space="preserve"> جهت اجرا ابلاغ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گردد</w:t>
      </w:r>
      <w:r w:rsidR="0089389C" w:rsidRPr="00055211">
        <w:rPr>
          <w:rFonts w:ascii="B Compset" w:eastAsia="Lotus" w:hAnsi="B Compset" w:cs="B Compset"/>
          <w:color w:val="000000"/>
          <w:sz w:val="28"/>
          <w:szCs w:val="28"/>
          <w:rtl/>
        </w:rPr>
        <w:t>.</w:t>
      </w:r>
    </w:p>
    <w:p w14:paraId="3AFC55A5" w14:textId="77777777" w:rsidR="00C239D1" w:rsidRPr="00055211" w:rsidRDefault="00C239D1" w:rsidP="009652EF">
      <w:pPr>
        <w:pStyle w:val="NormalWeb"/>
        <w:jc w:val="both"/>
        <w:rPr>
          <w:rFonts w:ascii="B Compset" w:eastAsia="Lotus" w:hAnsi="B Compset" w:cs="B Compset"/>
          <w:color w:val="000000"/>
          <w:sz w:val="28"/>
          <w:szCs w:val="28"/>
          <w:rtl/>
        </w:rPr>
      </w:pPr>
    </w:p>
    <w:p w14:paraId="7D6E6797" w14:textId="2C3F9E2A"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رئ</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س</w:t>
      </w:r>
      <w:r w:rsidRPr="00055211">
        <w:rPr>
          <w:rFonts w:ascii="B Compset" w:eastAsia="Lotus" w:hAnsi="B Compset" w:cs="B Compset"/>
          <w:color w:val="000000"/>
          <w:sz w:val="28"/>
          <w:szCs w:val="28"/>
          <w:rtl/>
        </w:rPr>
        <w:t xml:space="preserve"> جمهور</w:t>
      </w:r>
      <w:r w:rsidR="00D73C96" w:rsidRPr="00055211">
        <w:rPr>
          <w:rFonts w:ascii="B Compset" w:eastAsia="Lotus" w:hAnsi="B Compset" w:cs="B Compset"/>
          <w:color w:val="000000"/>
          <w:sz w:val="28"/>
          <w:szCs w:val="28"/>
          <w:rtl/>
        </w:rPr>
        <w:t xml:space="preserve"> </w:t>
      </w:r>
      <w:r w:rsidRPr="00055211">
        <w:rPr>
          <w:rFonts w:ascii="B Compset" w:eastAsia="Lotus" w:hAnsi="B Compset" w:cs="B Compset"/>
          <w:color w:val="000000"/>
          <w:sz w:val="28"/>
          <w:szCs w:val="28"/>
          <w:rtl/>
        </w:rPr>
        <w:t>محمود احمد</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نژاد</w:t>
      </w:r>
    </w:p>
    <w:p w14:paraId="0F890518" w14:textId="77777777" w:rsidR="00C239D1" w:rsidRPr="00055211" w:rsidRDefault="00C239D1" w:rsidP="009652EF">
      <w:pPr>
        <w:pStyle w:val="NormalWeb"/>
        <w:jc w:val="both"/>
        <w:rPr>
          <w:rFonts w:ascii="B Compset" w:eastAsia="Lotus" w:hAnsi="B Compset" w:cs="B Compset"/>
          <w:color w:val="000000"/>
          <w:sz w:val="28"/>
          <w:szCs w:val="28"/>
          <w:rtl/>
        </w:rPr>
      </w:pPr>
    </w:p>
    <w:p w14:paraId="1695194D" w14:textId="77777777"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قانون</w:t>
      </w:r>
      <w:r w:rsidRPr="00055211">
        <w:rPr>
          <w:rFonts w:ascii="B Compset" w:eastAsia="Lotus" w:hAnsi="B Compset" w:cs="B Compset"/>
          <w:color w:val="000000"/>
          <w:sz w:val="28"/>
          <w:szCs w:val="28"/>
          <w:rtl/>
        </w:rPr>
        <w:t xml:space="preserve"> جرائم را</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انه</w:t>
      </w:r>
      <w:r w:rsidRPr="00055211">
        <w:rPr>
          <w:rFonts w:ascii="B Compset" w:eastAsia="Lotus" w:hAnsi="B Compset" w:cs="B Compset"/>
          <w:color w:val="000000"/>
          <w:sz w:val="28"/>
          <w:szCs w:val="28"/>
          <w:rtl/>
        </w:rPr>
        <w:t xml:space="preserve"> ا</w:t>
      </w:r>
      <w:r w:rsidRPr="00055211">
        <w:rPr>
          <w:rFonts w:ascii="B Compset" w:eastAsia="Lotus" w:hAnsi="B Compset" w:cs="B Compset" w:hint="cs"/>
          <w:color w:val="000000"/>
          <w:sz w:val="28"/>
          <w:szCs w:val="28"/>
          <w:rtl/>
        </w:rPr>
        <w:t>ی</w:t>
      </w:r>
    </w:p>
    <w:p w14:paraId="70F85F8F" w14:textId="77777777" w:rsidR="00C239D1" w:rsidRPr="00055211" w:rsidRDefault="00C239D1" w:rsidP="009652EF">
      <w:pPr>
        <w:pStyle w:val="NormalWeb"/>
        <w:jc w:val="both"/>
        <w:rPr>
          <w:rFonts w:ascii="B Compset" w:eastAsia="Lotus" w:hAnsi="B Compset" w:cs="B Compset"/>
          <w:color w:val="000000"/>
          <w:sz w:val="28"/>
          <w:szCs w:val="28"/>
          <w:rtl/>
        </w:rPr>
      </w:pPr>
    </w:p>
    <w:p w14:paraId="0376E0D2" w14:textId="5E77904B" w:rsidR="00C239D1" w:rsidRPr="00055211" w:rsidRDefault="00D73C96" w:rsidP="009652EF">
      <w:pPr>
        <w:pStyle w:val="Heading2"/>
        <w:rPr>
          <w:b/>
          <w:bCs/>
          <w:rtl/>
        </w:rPr>
      </w:pPr>
      <w:r w:rsidRPr="00055211">
        <w:rPr>
          <w:b/>
          <w:bCs/>
          <w:rtl/>
        </w:rPr>
        <w:t xml:space="preserve"> </w:t>
      </w:r>
      <w:bookmarkStart w:id="288" w:name="_Toc82186764"/>
      <w:bookmarkStart w:id="289" w:name="_Toc100670626"/>
      <w:r w:rsidR="00C239D1" w:rsidRPr="00055211">
        <w:rPr>
          <w:b/>
          <w:bCs/>
          <w:rtl/>
        </w:rPr>
        <w:t xml:space="preserve">بخش </w:t>
      </w:r>
      <w:r w:rsidR="00C239D1" w:rsidRPr="00055211">
        <w:rPr>
          <w:rFonts w:hint="cs"/>
          <w:b/>
          <w:bCs/>
          <w:rtl/>
        </w:rPr>
        <w:t>ی</w:t>
      </w:r>
      <w:r w:rsidR="00C239D1" w:rsidRPr="00055211">
        <w:rPr>
          <w:rFonts w:hint="eastAsia"/>
          <w:b/>
          <w:bCs/>
          <w:rtl/>
        </w:rPr>
        <w:t>کم</w:t>
      </w:r>
      <w:r w:rsidRPr="00055211">
        <w:rPr>
          <w:b/>
          <w:bCs/>
          <w:rtl/>
        </w:rPr>
        <w:t xml:space="preserve"> </w:t>
      </w:r>
      <w:r w:rsidR="00C239D1" w:rsidRPr="00055211">
        <w:rPr>
          <w:b/>
          <w:bCs/>
          <w:rtl/>
        </w:rPr>
        <w:t>جرائم و مجازات ها</w:t>
      </w:r>
      <w:bookmarkEnd w:id="288"/>
      <w:bookmarkEnd w:id="289"/>
    </w:p>
    <w:p w14:paraId="029B931D" w14:textId="2C7A2B89" w:rsidR="00C239D1" w:rsidRPr="00055211" w:rsidRDefault="00D73C96" w:rsidP="009652EF">
      <w:pPr>
        <w:pStyle w:val="Heading2"/>
        <w:rPr>
          <w:b/>
          <w:bCs/>
          <w:rtl/>
        </w:rPr>
      </w:pPr>
      <w:r w:rsidRPr="00055211">
        <w:rPr>
          <w:b/>
          <w:bCs/>
          <w:rtl/>
        </w:rPr>
        <w:t xml:space="preserve"> </w:t>
      </w:r>
      <w:bookmarkStart w:id="290" w:name="_Toc82186765"/>
      <w:bookmarkStart w:id="291" w:name="_Toc100670627"/>
      <w:r w:rsidR="00C239D1" w:rsidRPr="00055211">
        <w:rPr>
          <w:b/>
          <w:bCs/>
          <w:rtl/>
        </w:rPr>
        <w:t xml:space="preserve">فصل </w:t>
      </w:r>
      <w:r w:rsidR="00C239D1" w:rsidRPr="00055211">
        <w:rPr>
          <w:rFonts w:hint="cs"/>
          <w:b/>
          <w:bCs/>
          <w:rtl/>
        </w:rPr>
        <w:t>ی</w:t>
      </w:r>
      <w:r w:rsidR="00C239D1" w:rsidRPr="00055211">
        <w:rPr>
          <w:rFonts w:hint="eastAsia"/>
          <w:b/>
          <w:bCs/>
          <w:rtl/>
        </w:rPr>
        <w:t>کم</w:t>
      </w:r>
      <w:r w:rsidRPr="00055211">
        <w:rPr>
          <w:b/>
          <w:bCs/>
          <w:rtl/>
        </w:rPr>
        <w:t xml:space="preserve"> </w:t>
      </w:r>
      <w:r w:rsidR="00C239D1" w:rsidRPr="00055211">
        <w:rPr>
          <w:b/>
          <w:bCs/>
          <w:rtl/>
        </w:rPr>
        <w:t>جرائم عل</w:t>
      </w:r>
      <w:r w:rsidR="00C239D1" w:rsidRPr="00055211">
        <w:rPr>
          <w:rFonts w:hint="cs"/>
          <w:b/>
          <w:bCs/>
          <w:rtl/>
        </w:rPr>
        <w:t>ی</w:t>
      </w:r>
      <w:r w:rsidR="00C239D1" w:rsidRPr="00055211">
        <w:rPr>
          <w:rFonts w:hint="eastAsia"/>
          <w:b/>
          <w:bCs/>
          <w:rtl/>
        </w:rPr>
        <w:t>ه</w:t>
      </w:r>
      <w:r w:rsidR="00C239D1" w:rsidRPr="00055211">
        <w:rPr>
          <w:b/>
          <w:bCs/>
          <w:rtl/>
        </w:rPr>
        <w:t xml:space="preserve"> محرمانگ</w:t>
      </w:r>
      <w:r w:rsidR="00C239D1" w:rsidRPr="00055211">
        <w:rPr>
          <w:rFonts w:hint="cs"/>
          <w:b/>
          <w:bCs/>
          <w:rtl/>
        </w:rPr>
        <w:t>ی</w:t>
      </w:r>
      <w:r w:rsidR="00C239D1" w:rsidRPr="00055211">
        <w:rPr>
          <w:b/>
          <w:bCs/>
          <w:rtl/>
        </w:rPr>
        <w:t xml:space="preserve"> داده ها و سامانه ها</w:t>
      </w:r>
      <w:r w:rsidR="00C239D1" w:rsidRPr="00055211">
        <w:rPr>
          <w:rFonts w:hint="cs"/>
          <w:b/>
          <w:bCs/>
          <w:rtl/>
        </w:rPr>
        <w:t>ی</w:t>
      </w:r>
      <w:r w:rsidR="00C239D1" w:rsidRPr="00055211">
        <w:rPr>
          <w:b/>
          <w:bCs/>
          <w:rtl/>
        </w:rPr>
        <w:t xml:space="preserve"> را</w:t>
      </w:r>
      <w:r w:rsidR="00C239D1" w:rsidRPr="00055211">
        <w:rPr>
          <w:rFonts w:hint="cs"/>
          <w:b/>
          <w:bCs/>
          <w:rtl/>
        </w:rPr>
        <w:t>ی</w:t>
      </w:r>
      <w:r w:rsidR="00C239D1" w:rsidRPr="00055211">
        <w:rPr>
          <w:rFonts w:hint="eastAsia"/>
          <w:b/>
          <w:bCs/>
          <w:rtl/>
        </w:rPr>
        <w:t>انه</w:t>
      </w:r>
      <w:r w:rsidR="00C239D1" w:rsidRPr="00055211">
        <w:rPr>
          <w:b/>
          <w:bCs/>
          <w:rtl/>
        </w:rPr>
        <w:t xml:space="preserve"> ا</w:t>
      </w:r>
      <w:r w:rsidR="00C239D1" w:rsidRPr="00055211">
        <w:rPr>
          <w:rFonts w:hint="cs"/>
          <w:b/>
          <w:bCs/>
          <w:rtl/>
        </w:rPr>
        <w:t>ی</w:t>
      </w:r>
      <w:r w:rsidR="00C239D1" w:rsidRPr="00055211">
        <w:rPr>
          <w:b/>
          <w:bCs/>
          <w:rtl/>
        </w:rPr>
        <w:t xml:space="preserve"> و مخابرات</w:t>
      </w:r>
      <w:r w:rsidR="00C239D1" w:rsidRPr="00055211">
        <w:rPr>
          <w:rFonts w:hint="cs"/>
          <w:b/>
          <w:bCs/>
          <w:rtl/>
        </w:rPr>
        <w:t>ی</w:t>
      </w:r>
      <w:bookmarkEnd w:id="290"/>
      <w:bookmarkEnd w:id="291"/>
    </w:p>
    <w:p w14:paraId="25676334" w14:textId="5C1EF0A8" w:rsidR="00C239D1" w:rsidRPr="00055211" w:rsidRDefault="00D73C96" w:rsidP="009652EF">
      <w:pPr>
        <w:pStyle w:val="Heading2"/>
        <w:rPr>
          <w:b/>
          <w:bCs/>
          <w:rtl/>
        </w:rPr>
      </w:pPr>
      <w:r w:rsidRPr="00055211">
        <w:rPr>
          <w:b/>
          <w:bCs/>
          <w:rtl/>
        </w:rPr>
        <w:t xml:space="preserve"> </w:t>
      </w:r>
      <w:bookmarkStart w:id="292" w:name="_Toc82186766"/>
      <w:bookmarkStart w:id="293" w:name="_Toc100670628"/>
      <w:r w:rsidR="00C239D1" w:rsidRPr="00055211">
        <w:rPr>
          <w:b/>
          <w:bCs/>
          <w:rtl/>
        </w:rPr>
        <w:t xml:space="preserve">مبحث </w:t>
      </w:r>
      <w:r w:rsidR="00C239D1" w:rsidRPr="00055211">
        <w:rPr>
          <w:rFonts w:hint="cs"/>
          <w:b/>
          <w:bCs/>
          <w:rtl/>
        </w:rPr>
        <w:t>ی</w:t>
      </w:r>
      <w:r w:rsidR="00C239D1" w:rsidRPr="00055211">
        <w:rPr>
          <w:rFonts w:hint="eastAsia"/>
          <w:b/>
          <w:bCs/>
          <w:rtl/>
        </w:rPr>
        <w:t>کم</w:t>
      </w:r>
      <w:r w:rsidRPr="00055211">
        <w:rPr>
          <w:b/>
          <w:bCs/>
          <w:rtl/>
        </w:rPr>
        <w:t xml:space="preserve"> </w:t>
      </w:r>
      <w:r w:rsidR="00C239D1" w:rsidRPr="00055211">
        <w:rPr>
          <w:b/>
          <w:bCs/>
          <w:rtl/>
        </w:rPr>
        <w:t>دسترس</w:t>
      </w:r>
      <w:r w:rsidR="00C239D1" w:rsidRPr="00055211">
        <w:rPr>
          <w:rFonts w:hint="cs"/>
          <w:b/>
          <w:bCs/>
          <w:rtl/>
        </w:rPr>
        <w:t>ی</w:t>
      </w:r>
      <w:r w:rsidR="00C239D1" w:rsidRPr="00055211">
        <w:rPr>
          <w:b/>
          <w:bCs/>
          <w:rtl/>
        </w:rPr>
        <w:t xml:space="preserve"> غ</w:t>
      </w:r>
      <w:r w:rsidR="00C239D1" w:rsidRPr="00055211">
        <w:rPr>
          <w:rFonts w:hint="cs"/>
          <w:b/>
          <w:bCs/>
          <w:rtl/>
        </w:rPr>
        <w:t>ی</w:t>
      </w:r>
      <w:r w:rsidR="00C239D1" w:rsidRPr="00055211">
        <w:rPr>
          <w:rFonts w:hint="eastAsia"/>
          <w:b/>
          <w:bCs/>
          <w:rtl/>
        </w:rPr>
        <w:t>رمجاز</w:t>
      </w:r>
      <w:bookmarkEnd w:id="292"/>
      <w:bookmarkEnd w:id="293"/>
    </w:p>
    <w:p w14:paraId="0A55870E" w14:textId="09F61B48"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 هرکس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به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به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وس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له</w:t>
      </w:r>
      <w:r w:rsidR="00C239D1" w:rsidRPr="00055211">
        <w:rPr>
          <w:rFonts w:ascii="B Compset" w:eastAsia="Lotus" w:hAnsi="B Compset" w:cs="B Compset"/>
          <w:color w:val="000000"/>
          <w:sz w:val="28"/>
          <w:szCs w:val="28"/>
          <w:rtl/>
        </w:rPr>
        <w:t xml:space="preserve"> تداب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امن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حفاظت</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شده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است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ابد،</w:t>
      </w:r>
      <w:r w:rsidR="00C239D1" w:rsidRPr="00055211">
        <w:rPr>
          <w:rFonts w:ascii="B Compset" w:eastAsia="Lotus" w:hAnsi="B Compset" w:cs="B Compset"/>
          <w:color w:val="000000"/>
          <w:sz w:val="28"/>
          <w:szCs w:val="28"/>
          <w:rtl/>
        </w:rPr>
        <w:t xml:space="preserve">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r w:rsidR="00DE465B">
        <w:rPr>
          <w:rFonts w:ascii="B Compset" w:eastAsia="Lotus" w:hAnsi="B Compset" w:cs="B Compset" w:hint="cs"/>
          <w:color w:val="000000"/>
          <w:sz w:val="28"/>
          <w:szCs w:val="28"/>
          <w:rtl/>
        </w:rPr>
        <w:t xml:space="preserve"> </w:t>
      </w:r>
      <w:r w:rsidR="00DE465B">
        <w:rPr>
          <w:rStyle w:val="FootnoteReference"/>
          <w:rFonts w:ascii="B Compset" w:eastAsia="Lotus" w:hAnsi="B Compset" w:cs="B Compset"/>
          <w:color w:val="000000"/>
          <w:sz w:val="28"/>
          <w:szCs w:val="28"/>
          <w:rtl/>
        </w:rPr>
        <w:footnoteReference w:id="70"/>
      </w:r>
    </w:p>
    <w:p w14:paraId="0E2AE14E" w14:textId="69178348" w:rsidR="00C239D1" w:rsidRPr="00055211" w:rsidRDefault="00D73C96" w:rsidP="009652EF">
      <w:pPr>
        <w:pStyle w:val="Heading2"/>
        <w:rPr>
          <w:b/>
          <w:bCs/>
          <w:rtl/>
        </w:rPr>
      </w:pPr>
      <w:r w:rsidRPr="00055211">
        <w:rPr>
          <w:b/>
          <w:bCs/>
          <w:rtl/>
        </w:rPr>
        <w:t xml:space="preserve"> </w:t>
      </w:r>
      <w:bookmarkStart w:id="294" w:name="_Toc82186767"/>
      <w:bookmarkStart w:id="295" w:name="_Toc100670629"/>
      <w:r w:rsidR="00C239D1" w:rsidRPr="00055211">
        <w:rPr>
          <w:b/>
          <w:bCs/>
          <w:rtl/>
        </w:rPr>
        <w:t>مبحث دوم</w:t>
      </w:r>
      <w:r w:rsidRPr="00055211">
        <w:rPr>
          <w:b/>
          <w:bCs/>
          <w:rtl/>
        </w:rPr>
        <w:t xml:space="preserve"> </w:t>
      </w:r>
      <w:r w:rsidR="00C239D1" w:rsidRPr="00055211">
        <w:rPr>
          <w:b/>
          <w:bCs/>
          <w:rtl/>
        </w:rPr>
        <w:t>شنود غ</w:t>
      </w:r>
      <w:r w:rsidR="00C239D1" w:rsidRPr="00055211">
        <w:rPr>
          <w:rFonts w:hint="cs"/>
          <w:b/>
          <w:bCs/>
          <w:rtl/>
        </w:rPr>
        <w:t>ی</w:t>
      </w:r>
      <w:r w:rsidR="00C239D1" w:rsidRPr="00055211">
        <w:rPr>
          <w:rFonts w:hint="eastAsia"/>
          <w:b/>
          <w:bCs/>
          <w:rtl/>
        </w:rPr>
        <w:t>رمجاز</w:t>
      </w:r>
      <w:bookmarkEnd w:id="294"/>
      <w:bookmarkEnd w:id="295"/>
    </w:p>
    <w:p w14:paraId="1E12302D" w14:textId="3D38196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 هر 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حال انتقال ارتباطات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سامانه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امواج الکترو مغناط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شنود کند، به حبس از شش ماه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ده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3ACEE2B9" w14:textId="77777777"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p>
    <w:p w14:paraId="2DDCABC6" w14:textId="5A8E7987" w:rsidR="00C239D1" w:rsidRPr="00055211" w:rsidRDefault="00D73C96" w:rsidP="009652EF">
      <w:pPr>
        <w:pStyle w:val="Heading2"/>
        <w:rPr>
          <w:b/>
          <w:bCs/>
          <w:rtl/>
        </w:rPr>
      </w:pPr>
      <w:r w:rsidRPr="00055211">
        <w:rPr>
          <w:b/>
          <w:bCs/>
          <w:rtl/>
        </w:rPr>
        <w:t xml:space="preserve"> </w:t>
      </w:r>
      <w:bookmarkStart w:id="296" w:name="_Toc82186768"/>
      <w:bookmarkStart w:id="297" w:name="_Toc100670630"/>
      <w:r w:rsidR="00C239D1" w:rsidRPr="00055211">
        <w:rPr>
          <w:b/>
          <w:bCs/>
          <w:rtl/>
        </w:rPr>
        <w:t>مبحث سوم</w:t>
      </w:r>
      <w:r w:rsidRPr="00055211">
        <w:rPr>
          <w:b/>
          <w:bCs/>
          <w:rtl/>
        </w:rPr>
        <w:t xml:space="preserve"> </w:t>
      </w:r>
      <w:r w:rsidR="00C239D1" w:rsidRPr="00055211">
        <w:rPr>
          <w:b/>
          <w:bCs/>
          <w:rtl/>
        </w:rPr>
        <w:t>جاسوس</w:t>
      </w:r>
      <w:r w:rsidR="00C239D1" w:rsidRPr="00055211">
        <w:rPr>
          <w:rFonts w:hint="cs"/>
          <w:b/>
          <w:bCs/>
          <w:rtl/>
        </w:rPr>
        <w:t>ی</w:t>
      </w:r>
      <w:r w:rsidR="00C239D1" w:rsidRPr="00055211">
        <w:rPr>
          <w:b/>
          <w:bCs/>
          <w:rtl/>
        </w:rPr>
        <w:t xml:space="preserve"> را</w:t>
      </w:r>
      <w:r w:rsidR="00C239D1" w:rsidRPr="00055211">
        <w:rPr>
          <w:rFonts w:hint="cs"/>
          <w:b/>
          <w:bCs/>
          <w:rtl/>
        </w:rPr>
        <w:t>ی</w:t>
      </w:r>
      <w:r w:rsidR="00C239D1" w:rsidRPr="00055211">
        <w:rPr>
          <w:rFonts w:hint="eastAsia"/>
          <w:b/>
          <w:bCs/>
          <w:rtl/>
        </w:rPr>
        <w:t>انه</w:t>
      </w:r>
      <w:r w:rsidR="00C239D1" w:rsidRPr="00055211">
        <w:rPr>
          <w:b/>
          <w:bCs/>
          <w:rtl/>
        </w:rPr>
        <w:t xml:space="preserve"> ا</w:t>
      </w:r>
      <w:r w:rsidR="00C239D1" w:rsidRPr="00055211">
        <w:rPr>
          <w:rFonts w:hint="cs"/>
          <w:b/>
          <w:bCs/>
          <w:rtl/>
        </w:rPr>
        <w:t>ی</w:t>
      </w:r>
      <w:bookmarkEnd w:id="296"/>
      <w:bookmarkEnd w:id="297"/>
    </w:p>
    <w:p w14:paraId="05B6993C" w14:textId="708A530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 هر 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نسبت به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درحال انتقال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ذخ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شده در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حامل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مرتکب اعمال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شود، به مجازات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مقرر محکوم خواهد شد:</w:t>
      </w:r>
    </w:p>
    <w:p w14:paraId="49213F27" w14:textId="5FB11C1E"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lastRenderedPageBreak/>
        <w:t xml:space="preserve"> </w:t>
      </w:r>
      <w:r w:rsidR="00C239D1" w:rsidRPr="00055211">
        <w:rPr>
          <w:rFonts w:ascii="B Compset" w:eastAsia="Lotus" w:hAnsi="B Compset" w:cs="B Compset"/>
          <w:color w:val="000000"/>
          <w:sz w:val="28"/>
          <w:szCs w:val="28"/>
          <w:rtl/>
        </w:rPr>
        <w:t>الف)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مذکور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تحص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آنها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شنود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حال انتقال، به حبس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سه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شصت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(60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w:t>
      </w:r>
      <w:r w:rsidR="0089389C" w:rsidRPr="00055211">
        <w:rPr>
          <w:rFonts w:ascii="B Compset" w:eastAsia="Lotus" w:hAnsi="B Compset" w:cs="B Compset"/>
          <w:color w:val="000000"/>
          <w:sz w:val="28"/>
          <w:szCs w:val="28"/>
          <w:rtl/>
        </w:rPr>
        <w:t>.</w:t>
      </w:r>
    </w:p>
    <w:p w14:paraId="1B80A964" w14:textId="4D719F1D"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در دسترس قرار دادن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مذکور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اشخاص فاقد صلاح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به حبس از دو تا ده سال</w:t>
      </w:r>
      <w:r w:rsidR="0089389C" w:rsidRPr="00055211">
        <w:rPr>
          <w:rFonts w:ascii="B Compset" w:eastAsia="Lotus" w:hAnsi="B Compset" w:cs="B Compset"/>
          <w:color w:val="000000"/>
          <w:sz w:val="28"/>
          <w:szCs w:val="28"/>
          <w:rtl/>
        </w:rPr>
        <w:t>.</w:t>
      </w:r>
    </w:p>
    <w:p w14:paraId="31EF1C39" w14:textId="4F9B92D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ج) افشاء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در دسترس قرار دادن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مذکور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دولت، سازمان، شرکت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گروه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گانه</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عاملان آنها، به حبس از پنج تا پانزده سال</w:t>
      </w:r>
      <w:r w:rsidR="0089389C" w:rsidRPr="00055211">
        <w:rPr>
          <w:rFonts w:ascii="B Compset" w:eastAsia="Lotus" w:hAnsi="B Compset" w:cs="B Compset"/>
          <w:color w:val="000000"/>
          <w:sz w:val="28"/>
          <w:szCs w:val="28"/>
          <w:rtl/>
        </w:rPr>
        <w:t>.</w:t>
      </w:r>
    </w:p>
    <w:p w14:paraId="3D1A87B4" w14:textId="098BCF6C"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تبصره1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است که افشا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آنها به امن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کشور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منافع مل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لطمه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زند</w:t>
      </w:r>
      <w:r w:rsidR="0089389C" w:rsidRPr="00055211">
        <w:rPr>
          <w:rFonts w:ascii="B Compset" w:eastAsia="Lotus" w:hAnsi="B Compset" w:cs="B Compset"/>
          <w:color w:val="000000"/>
          <w:sz w:val="28"/>
          <w:szCs w:val="28"/>
          <w:rtl/>
        </w:rPr>
        <w:t>.</w:t>
      </w:r>
      <w:r w:rsidR="004348B1" w:rsidRPr="004348B1">
        <w:rPr>
          <w:rStyle w:val="FootnoteReference"/>
          <w:rFonts w:ascii="B Compset" w:eastAsia="Lotus" w:hAnsi="B Compset" w:cs="B Compset"/>
          <w:color w:val="000000"/>
          <w:sz w:val="28"/>
          <w:szCs w:val="28"/>
          <w:rtl/>
        </w:rPr>
        <w:t xml:space="preserve"> </w:t>
      </w:r>
      <w:r w:rsidR="004348B1">
        <w:rPr>
          <w:rStyle w:val="FootnoteReference"/>
          <w:rFonts w:ascii="B Compset" w:eastAsia="Lotus" w:hAnsi="B Compset" w:cs="B Compset"/>
          <w:color w:val="000000"/>
          <w:sz w:val="28"/>
          <w:szCs w:val="28"/>
          <w:rtl/>
        </w:rPr>
        <w:footnoteReference w:id="71"/>
      </w:r>
    </w:p>
    <w:p w14:paraId="3DD4EBCB" w14:textId="17321BE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تبصره2 آ</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نامه نحوه تع</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و تشخ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ص</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نحوه طبقه بند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حفاظت آنها ظرف سه ماه از تار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خ</w:t>
      </w:r>
      <w:r w:rsidR="00C239D1" w:rsidRPr="00055211">
        <w:rPr>
          <w:rFonts w:ascii="B Compset" w:eastAsia="Lotus" w:hAnsi="B Compset" w:cs="B Compset"/>
          <w:color w:val="000000"/>
          <w:sz w:val="28"/>
          <w:szCs w:val="28"/>
          <w:rtl/>
        </w:rPr>
        <w:t xml:space="preserve">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توسط وزارت اطلاعات با همکار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وزارتخانه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دادگستر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کشور، ارتباطات و فناور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اطلاعات و دفاع و پشت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روها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مسلح ته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و به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ب 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أت</w:t>
      </w:r>
      <w:r w:rsidR="00C239D1" w:rsidRPr="00055211">
        <w:rPr>
          <w:rFonts w:ascii="B Compset" w:eastAsia="Lotus" w:hAnsi="B Compset" w:cs="B Compset"/>
          <w:color w:val="000000"/>
          <w:sz w:val="28"/>
          <w:szCs w:val="28"/>
          <w:rtl/>
        </w:rPr>
        <w:t xml:space="preserve"> وز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خواهدرس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89389C" w:rsidRPr="00055211">
        <w:rPr>
          <w:rFonts w:ascii="B Compset" w:eastAsia="Lotus" w:hAnsi="B Compset" w:cs="B Compset"/>
          <w:color w:val="000000"/>
          <w:sz w:val="28"/>
          <w:szCs w:val="28"/>
          <w:rtl/>
        </w:rPr>
        <w:t>.</w:t>
      </w:r>
    </w:p>
    <w:p w14:paraId="2C6697B3" w14:textId="72CB1DA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ماده4 هرکس به قصد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موضوع ماده (3)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تداب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امن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نقض کند، به حبس از شش ماه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ده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w:t>
      </w:r>
      <w:r w:rsidR="00C239D1" w:rsidRPr="00055211">
        <w:rPr>
          <w:rFonts w:ascii="B Compset" w:eastAsia="Lotus" w:hAnsi="B Compset" w:cs="B Compset" w:hint="eastAsia"/>
          <w:color w:val="000000"/>
          <w:sz w:val="28"/>
          <w:szCs w:val="28"/>
          <w:rtl/>
        </w:rPr>
        <w:t>محکوم</w:t>
      </w:r>
      <w:r w:rsidR="00C239D1" w:rsidRPr="00055211">
        <w:rPr>
          <w:rFonts w:ascii="B Compset" w:eastAsia="Lotus" w:hAnsi="B Compset" w:cs="B Compset"/>
          <w:color w:val="000000"/>
          <w:sz w:val="28"/>
          <w:szCs w:val="28"/>
          <w:rtl/>
        </w:rPr>
        <w:t xml:space="preserve"> خواهد شد</w:t>
      </w:r>
      <w:r w:rsidR="0089389C" w:rsidRPr="00055211">
        <w:rPr>
          <w:rFonts w:ascii="B Compset" w:eastAsia="Lotus" w:hAnsi="B Compset" w:cs="B Compset"/>
          <w:color w:val="000000"/>
          <w:sz w:val="28"/>
          <w:szCs w:val="28"/>
          <w:rtl/>
        </w:rPr>
        <w:t>.</w:t>
      </w:r>
    </w:p>
    <w:p w14:paraId="76D67668" w14:textId="641ECA7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ماده5</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چنانچه مأموران دولت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مسؤول حفظ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مقرر در ماده (3)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مربوط هستند و به آنها آموزش لازم داده شده است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مذکور در اخت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ار</w:t>
      </w:r>
      <w:r w:rsidR="00C239D1" w:rsidRPr="00055211">
        <w:rPr>
          <w:rFonts w:ascii="B Compset" w:eastAsia="Lotus" w:hAnsi="B Compset" w:cs="B Compset"/>
          <w:color w:val="000000"/>
          <w:sz w:val="28"/>
          <w:szCs w:val="28"/>
          <w:rtl/>
        </w:rPr>
        <w:t xml:space="preserve"> آنها قرار گرفته است بر اثر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احت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مبالات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عدم رعا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eastAsia"/>
          <w:color w:val="000000"/>
          <w:sz w:val="28"/>
          <w:szCs w:val="28"/>
          <w:rtl/>
        </w:rPr>
        <w:t>تداب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امن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موجب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اشخاص فاقد صلاح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به داده ها، حامل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مذکور شوند،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و انفصال از خدمت از شش ماه تا دو سا</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محکوم خواهند شد</w:t>
      </w:r>
      <w:r w:rsidR="0089389C" w:rsidRPr="00055211">
        <w:rPr>
          <w:rFonts w:ascii="B Compset" w:eastAsia="Lotus" w:hAnsi="B Compset" w:cs="B Compset"/>
          <w:color w:val="000000"/>
          <w:sz w:val="28"/>
          <w:szCs w:val="28"/>
          <w:rtl/>
        </w:rPr>
        <w:t>.</w:t>
      </w:r>
    </w:p>
    <w:p w14:paraId="1C895F75" w14:textId="26D5EFDB" w:rsidR="00C239D1" w:rsidRPr="00055211" w:rsidRDefault="00D73C96" w:rsidP="009652EF">
      <w:pPr>
        <w:pStyle w:val="Heading2"/>
        <w:rPr>
          <w:b/>
          <w:bCs/>
          <w:rtl/>
        </w:rPr>
      </w:pPr>
      <w:r w:rsidRPr="00055211">
        <w:rPr>
          <w:b/>
          <w:bCs/>
          <w:rtl/>
        </w:rPr>
        <w:t xml:space="preserve"> </w:t>
      </w:r>
      <w:bookmarkStart w:id="298" w:name="_Toc82186769"/>
      <w:bookmarkStart w:id="299" w:name="_Toc100670631"/>
      <w:r w:rsidR="00C239D1" w:rsidRPr="00055211">
        <w:rPr>
          <w:b/>
          <w:bCs/>
          <w:rtl/>
        </w:rPr>
        <w:t>فصل دوم</w:t>
      </w:r>
      <w:r w:rsidRPr="00055211">
        <w:rPr>
          <w:b/>
          <w:bCs/>
          <w:rtl/>
        </w:rPr>
        <w:t xml:space="preserve"> </w:t>
      </w:r>
      <w:r w:rsidR="00C239D1" w:rsidRPr="00055211">
        <w:rPr>
          <w:b/>
          <w:bCs/>
          <w:rtl/>
        </w:rPr>
        <w:t>جرائم عل</w:t>
      </w:r>
      <w:r w:rsidR="00C239D1" w:rsidRPr="00055211">
        <w:rPr>
          <w:rFonts w:hint="cs"/>
          <w:b/>
          <w:bCs/>
          <w:rtl/>
        </w:rPr>
        <w:t>ی</w:t>
      </w:r>
      <w:r w:rsidR="00C239D1" w:rsidRPr="00055211">
        <w:rPr>
          <w:rFonts w:hint="eastAsia"/>
          <w:b/>
          <w:bCs/>
          <w:rtl/>
        </w:rPr>
        <w:t>ه</w:t>
      </w:r>
      <w:r w:rsidR="00C239D1" w:rsidRPr="00055211">
        <w:rPr>
          <w:b/>
          <w:bCs/>
          <w:rtl/>
        </w:rPr>
        <w:t xml:space="preserve"> صحت و تمام</w:t>
      </w:r>
      <w:r w:rsidR="00C239D1" w:rsidRPr="00055211">
        <w:rPr>
          <w:rFonts w:hint="cs"/>
          <w:b/>
          <w:bCs/>
          <w:rtl/>
        </w:rPr>
        <w:t>ی</w:t>
      </w:r>
      <w:r w:rsidR="00C239D1" w:rsidRPr="00055211">
        <w:rPr>
          <w:rFonts w:hint="eastAsia"/>
          <w:b/>
          <w:bCs/>
          <w:rtl/>
        </w:rPr>
        <w:t>ت</w:t>
      </w:r>
      <w:r w:rsidR="00C239D1" w:rsidRPr="00055211">
        <w:rPr>
          <w:b/>
          <w:bCs/>
          <w:rtl/>
        </w:rPr>
        <w:t xml:space="preserve"> داده ها و سامانه ها</w:t>
      </w:r>
      <w:r w:rsidR="00C239D1" w:rsidRPr="00055211">
        <w:rPr>
          <w:rFonts w:hint="cs"/>
          <w:b/>
          <w:bCs/>
          <w:rtl/>
        </w:rPr>
        <w:t>ی</w:t>
      </w:r>
      <w:r w:rsidR="00C239D1" w:rsidRPr="00055211">
        <w:rPr>
          <w:b/>
          <w:bCs/>
          <w:rtl/>
        </w:rPr>
        <w:t xml:space="preserve"> را</w:t>
      </w:r>
      <w:r w:rsidR="00C239D1" w:rsidRPr="00055211">
        <w:rPr>
          <w:rFonts w:hint="cs"/>
          <w:b/>
          <w:bCs/>
          <w:rtl/>
        </w:rPr>
        <w:t>ی</w:t>
      </w:r>
      <w:r w:rsidR="00C239D1" w:rsidRPr="00055211">
        <w:rPr>
          <w:rFonts w:hint="eastAsia"/>
          <w:b/>
          <w:bCs/>
          <w:rtl/>
        </w:rPr>
        <w:t>انه</w:t>
      </w:r>
      <w:r w:rsidR="00C239D1" w:rsidRPr="00055211">
        <w:rPr>
          <w:b/>
          <w:bCs/>
          <w:rtl/>
        </w:rPr>
        <w:t xml:space="preserve"> ا</w:t>
      </w:r>
      <w:r w:rsidR="00C239D1" w:rsidRPr="00055211">
        <w:rPr>
          <w:rFonts w:hint="cs"/>
          <w:b/>
          <w:bCs/>
          <w:rtl/>
        </w:rPr>
        <w:t>ی</w:t>
      </w:r>
      <w:r w:rsidR="00C239D1" w:rsidRPr="00055211">
        <w:rPr>
          <w:b/>
          <w:bCs/>
          <w:rtl/>
        </w:rPr>
        <w:t xml:space="preserve"> و مخابرات</w:t>
      </w:r>
      <w:r w:rsidR="00C239D1" w:rsidRPr="00055211">
        <w:rPr>
          <w:rFonts w:hint="cs"/>
          <w:b/>
          <w:bCs/>
          <w:rtl/>
        </w:rPr>
        <w:t>ی</w:t>
      </w:r>
      <w:bookmarkEnd w:id="298"/>
      <w:bookmarkEnd w:id="299"/>
    </w:p>
    <w:p w14:paraId="5D1FBFBA" w14:textId="194F6411" w:rsidR="00C239D1" w:rsidRPr="00055211" w:rsidRDefault="00D73C96" w:rsidP="009652EF">
      <w:pPr>
        <w:pStyle w:val="Heading2"/>
        <w:rPr>
          <w:b/>
          <w:bCs/>
          <w:rtl/>
        </w:rPr>
      </w:pPr>
      <w:r w:rsidRPr="00055211">
        <w:rPr>
          <w:b/>
          <w:bCs/>
          <w:rtl/>
        </w:rPr>
        <w:t xml:space="preserve"> </w:t>
      </w:r>
      <w:bookmarkStart w:id="300" w:name="_Toc82186770"/>
      <w:bookmarkStart w:id="301" w:name="_Toc100670632"/>
      <w:r w:rsidR="00C239D1" w:rsidRPr="00055211">
        <w:rPr>
          <w:b/>
          <w:bCs/>
          <w:rtl/>
        </w:rPr>
        <w:t xml:space="preserve">مبحث </w:t>
      </w:r>
      <w:r w:rsidR="00C239D1" w:rsidRPr="00055211">
        <w:rPr>
          <w:rFonts w:hint="cs"/>
          <w:b/>
          <w:bCs/>
          <w:rtl/>
        </w:rPr>
        <w:t>ی</w:t>
      </w:r>
      <w:r w:rsidR="00C239D1" w:rsidRPr="00055211">
        <w:rPr>
          <w:rFonts w:hint="eastAsia"/>
          <w:b/>
          <w:bCs/>
          <w:rtl/>
        </w:rPr>
        <w:t>کم</w:t>
      </w:r>
      <w:r w:rsidRPr="00055211">
        <w:rPr>
          <w:b/>
          <w:bCs/>
          <w:rtl/>
        </w:rPr>
        <w:t xml:space="preserve"> </w:t>
      </w:r>
      <w:r w:rsidR="00C239D1" w:rsidRPr="00055211">
        <w:rPr>
          <w:b/>
          <w:bCs/>
          <w:rtl/>
        </w:rPr>
        <w:t>جعل را</w:t>
      </w:r>
      <w:r w:rsidR="00C239D1" w:rsidRPr="00055211">
        <w:rPr>
          <w:rFonts w:hint="cs"/>
          <w:b/>
          <w:bCs/>
          <w:rtl/>
        </w:rPr>
        <w:t>ی</w:t>
      </w:r>
      <w:r w:rsidR="00C239D1" w:rsidRPr="00055211">
        <w:rPr>
          <w:rFonts w:hint="eastAsia"/>
          <w:b/>
          <w:bCs/>
          <w:rtl/>
        </w:rPr>
        <w:t>انه</w:t>
      </w:r>
      <w:r w:rsidR="00C239D1" w:rsidRPr="00055211">
        <w:rPr>
          <w:b/>
          <w:bCs/>
          <w:rtl/>
        </w:rPr>
        <w:t xml:space="preserve"> ا</w:t>
      </w:r>
      <w:r w:rsidR="00C239D1" w:rsidRPr="00055211">
        <w:rPr>
          <w:rFonts w:hint="cs"/>
          <w:b/>
          <w:bCs/>
          <w:rtl/>
        </w:rPr>
        <w:t>ی</w:t>
      </w:r>
      <w:bookmarkEnd w:id="300"/>
      <w:bookmarkEnd w:id="301"/>
    </w:p>
    <w:p w14:paraId="260B3390" w14:textId="6F31ED02"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ماده6</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هر 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مرتکب اعمال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شود، جاعل محسوب و به حبس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پنج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کصد</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p>
    <w:p w14:paraId="16C5F1DC" w14:textId="60EA21B6"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lastRenderedPageBreak/>
        <w:t xml:space="preserve"> </w:t>
      </w:r>
      <w:r w:rsidR="00C239D1" w:rsidRPr="00055211">
        <w:rPr>
          <w:rFonts w:ascii="B Compset" w:eastAsia="Lotus" w:hAnsi="B Compset" w:cs="B Compset"/>
          <w:color w:val="000000"/>
          <w:sz w:val="28"/>
          <w:szCs w:val="28"/>
          <w:rtl/>
        </w:rPr>
        <w:t>الف)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جاد</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قابل استناد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جاد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واردکردن متقلبانه داده به آنها</w:t>
      </w:r>
      <w:r w:rsidR="0089389C" w:rsidRPr="00055211">
        <w:rPr>
          <w:rFonts w:ascii="B Compset" w:eastAsia="Lotus" w:hAnsi="B Compset" w:cs="B Compset"/>
          <w:color w:val="000000"/>
          <w:sz w:val="28"/>
          <w:szCs w:val="28"/>
          <w:rtl/>
        </w:rPr>
        <w:t>.</w:t>
      </w:r>
    </w:p>
    <w:p w14:paraId="42DC3088" w14:textId="031060D2"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علائم موجود در کارت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حافظه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قابل پردازش در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تراشه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جاد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وارد کردن متقلبانه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علائم به آنها</w:t>
      </w:r>
      <w:r w:rsidR="0089389C" w:rsidRPr="00055211">
        <w:rPr>
          <w:rFonts w:ascii="B Compset" w:eastAsia="Lotus" w:hAnsi="B Compset" w:cs="B Compset"/>
          <w:color w:val="000000"/>
          <w:sz w:val="28"/>
          <w:szCs w:val="28"/>
          <w:rtl/>
        </w:rPr>
        <w:t>.</w:t>
      </w:r>
    </w:p>
    <w:p w14:paraId="143EA04F" w14:textId="26D1D5B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ماده7 هرکس با علم به مجعول بودن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کارت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تراشه ها از آنها استفاده کند، به مجازات مندرج در ماده فوق محکوم خواهد شد</w:t>
      </w:r>
      <w:r w:rsidR="0089389C" w:rsidRPr="00055211">
        <w:rPr>
          <w:rFonts w:ascii="B Compset" w:eastAsia="Lotus" w:hAnsi="B Compset" w:cs="B Compset"/>
          <w:color w:val="000000"/>
          <w:sz w:val="28"/>
          <w:szCs w:val="28"/>
          <w:rtl/>
        </w:rPr>
        <w:t>.</w:t>
      </w:r>
    </w:p>
    <w:p w14:paraId="4198B471" w14:textId="28CDF59A" w:rsidR="00C239D1" w:rsidRPr="00055211" w:rsidRDefault="00D73C96" w:rsidP="009652EF">
      <w:pPr>
        <w:pStyle w:val="Heading2"/>
        <w:rPr>
          <w:b/>
          <w:bCs/>
          <w:rtl/>
        </w:rPr>
      </w:pPr>
      <w:r w:rsidRPr="00055211">
        <w:rPr>
          <w:b/>
          <w:bCs/>
          <w:rtl/>
        </w:rPr>
        <w:t xml:space="preserve"> </w:t>
      </w:r>
      <w:bookmarkStart w:id="302" w:name="_Toc82186771"/>
      <w:bookmarkStart w:id="303" w:name="_Toc100670633"/>
      <w:r w:rsidR="00C239D1" w:rsidRPr="00055211">
        <w:rPr>
          <w:b/>
          <w:bCs/>
          <w:rtl/>
        </w:rPr>
        <w:t>مبحث دوم</w:t>
      </w:r>
      <w:r w:rsidRPr="00055211">
        <w:rPr>
          <w:b/>
          <w:bCs/>
          <w:rtl/>
        </w:rPr>
        <w:t xml:space="preserve"> </w:t>
      </w:r>
      <w:r w:rsidR="00C239D1" w:rsidRPr="00055211">
        <w:rPr>
          <w:b/>
          <w:bCs/>
          <w:rtl/>
        </w:rPr>
        <w:t>تخر</w:t>
      </w:r>
      <w:r w:rsidR="00C239D1" w:rsidRPr="00055211">
        <w:rPr>
          <w:rFonts w:hint="cs"/>
          <w:b/>
          <w:bCs/>
          <w:rtl/>
        </w:rPr>
        <w:t>ی</w:t>
      </w:r>
      <w:r w:rsidR="00C239D1" w:rsidRPr="00055211">
        <w:rPr>
          <w:rFonts w:hint="eastAsia"/>
          <w:b/>
          <w:bCs/>
          <w:rtl/>
        </w:rPr>
        <w:t>ب</w:t>
      </w:r>
      <w:r w:rsidR="00C239D1" w:rsidRPr="00055211">
        <w:rPr>
          <w:b/>
          <w:bCs/>
          <w:rtl/>
        </w:rPr>
        <w:t xml:space="preserve"> و اخلال در داده ها </w:t>
      </w:r>
      <w:r w:rsidR="00C239D1" w:rsidRPr="00055211">
        <w:rPr>
          <w:rFonts w:hint="cs"/>
          <w:b/>
          <w:bCs/>
          <w:rtl/>
        </w:rPr>
        <w:t>ی</w:t>
      </w:r>
      <w:r w:rsidR="00C239D1" w:rsidRPr="00055211">
        <w:rPr>
          <w:rFonts w:hint="eastAsia"/>
          <w:b/>
          <w:bCs/>
          <w:rtl/>
        </w:rPr>
        <w:t>ا</w:t>
      </w:r>
      <w:r w:rsidR="00C239D1" w:rsidRPr="00055211">
        <w:rPr>
          <w:b/>
          <w:bCs/>
          <w:rtl/>
        </w:rPr>
        <w:t xml:space="preserve"> سامانه ها</w:t>
      </w:r>
      <w:r w:rsidR="00C239D1" w:rsidRPr="00055211">
        <w:rPr>
          <w:rFonts w:hint="cs"/>
          <w:b/>
          <w:bCs/>
          <w:rtl/>
        </w:rPr>
        <w:t>ی</w:t>
      </w:r>
      <w:r w:rsidR="00C239D1" w:rsidRPr="00055211">
        <w:rPr>
          <w:b/>
          <w:bCs/>
          <w:rtl/>
        </w:rPr>
        <w:t xml:space="preserve"> را</w:t>
      </w:r>
      <w:r w:rsidR="00C239D1" w:rsidRPr="00055211">
        <w:rPr>
          <w:rFonts w:hint="cs"/>
          <w:b/>
          <w:bCs/>
          <w:rtl/>
        </w:rPr>
        <w:t>ی</w:t>
      </w:r>
      <w:r w:rsidR="00C239D1" w:rsidRPr="00055211">
        <w:rPr>
          <w:rFonts w:hint="eastAsia"/>
          <w:b/>
          <w:bCs/>
          <w:rtl/>
        </w:rPr>
        <w:t>انه</w:t>
      </w:r>
      <w:r w:rsidR="00C239D1" w:rsidRPr="00055211">
        <w:rPr>
          <w:b/>
          <w:bCs/>
          <w:rtl/>
        </w:rPr>
        <w:t xml:space="preserve"> ا</w:t>
      </w:r>
      <w:r w:rsidR="00C239D1" w:rsidRPr="00055211">
        <w:rPr>
          <w:rFonts w:hint="cs"/>
          <w:b/>
          <w:bCs/>
          <w:rtl/>
        </w:rPr>
        <w:t>ی</w:t>
      </w:r>
      <w:r w:rsidR="00C239D1" w:rsidRPr="00055211">
        <w:rPr>
          <w:b/>
          <w:bCs/>
          <w:rtl/>
        </w:rPr>
        <w:t xml:space="preserve"> و مخابرات</w:t>
      </w:r>
      <w:r w:rsidR="00C239D1" w:rsidRPr="00055211">
        <w:rPr>
          <w:rFonts w:hint="cs"/>
          <w:b/>
          <w:bCs/>
          <w:rtl/>
        </w:rPr>
        <w:t>ی</w:t>
      </w:r>
      <w:bookmarkEnd w:id="302"/>
      <w:bookmarkEnd w:id="303"/>
    </w:p>
    <w:p w14:paraId="1A4F204E" w14:textId="56C6DE4F"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ماده8</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هرکس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از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حامل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حذف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تخر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مختل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رقابل</w:t>
      </w:r>
      <w:r w:rsidR="00C239D1" w:rsidRPr="00055211">
        <w:rPr>
          <w:rFonts w:ascii="B Compset" w:eastAsia="Lotus" w:hAnsi="B Compset" w:cs="B Compset"/>
          <w:color w:val="000000"/>
          <w:sz w:val="28"/>
          <w:szCs w:val="28"/>
          <w:rtl/>
        </w:rPr>
        <w:t xml:space="preserve"> پردازش کند به حبس از شش ماه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ده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ا هر دو مجازات محکوم خواهد شد</w:t>
      </w:r>
      <w:r w:rsidR="0089389C" w:rsidRPr="00055211">
        <w:rPr>
          <w:rFonts w:ascii="B Compset" w:eastAsia="Lotus" w:hAnsi="B Compset" w:cs="B Compset"/>
          <w:color w:val="000000"/>
          <w:sz w:val="28"/>
          <w:szCs w:val="28"/>
          <w:rtl/>
        </w:rPr>
        <w:t>.</w:t>
      </w:r>
    </w:p>
    <w:p w14:paraId="68970E39" w14:textId="330A4064"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ماده9 هر 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با اعمال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واردکردن، انتقال دادن، پخش، حذف کردن، متوقف کردن، دستکار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تخر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امواج الکترومغناط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از کار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ندازد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کارکرد آنها را مختل کند، به حبس </w:t>
      </w:r>
      <w:r w:rsidR="00C239D1" w:rsidRPr="00055211">
        <w:rPr>
          <w:rFonts w:ascii="B Compset" w:eastAsia="Lotus" w:hAnsi="B Compset" w:cs="B Compset" w:hint="eastAsia"/>
          <w:color w:val="000000"/>
          <w:sz w:val="28"/>
          <w:szCs w:val="28"/>
          <w:rtl/>
        </w:rPr>
        <w:t>از</w:t>
      </w:r>
      <w:r w:rsidR="00C239D1" w:rsidRPr="00055211">
        <w:rPr>
          <w:rFonts w:ascii="B Compset" w:eastAsia="Lotus" w:hAnsi="B Compset" w:cs="B Compset"/>
          <w:color w:val="000000"/>
          <w:sz w:val="28"/>
          <w:szCs w:val="28"/>
          <w:rtl/>
        </w:rPr>
        <w:t xml:space="preserve"> شش ماه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ده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0609A243" w14:textId="7B09783D"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ماده10 هرکس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با اعمال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مخف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کردن داده ها،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گذر واژه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رمزنگار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ها مانع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اشخاص مجاز به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3AA299FD" w14:textId="587730B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ماده11 هرکس به قصد خطر انداختن امن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آسا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امن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اعمال مذکور در مواد (8)، (9) و (10)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را عل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ارائه خدمات ضرور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کار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روند،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خدمات درمان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آب، برق، گاز، مخابرات، حمل و نق</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و بانکدار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مرتکب شود، به حبس از سه تا ده سال محکوم خواهد شد</w:t>
      </w:r>
      <w:r w:rsidR="0089389C" w:rsidRPr="00055211">
        <w:rPr>
          <w:rFonts w:ascii="B Compset" w:eastAsia="Lotus" w:hAnsi="B Compset" w:cs="B Compset"/>
          <w:color w:val="000000"/>
          <w:sz w:val="28"/>
          <w:szCs w:val="28"/>
          <w:rtl/>
        </w:rPr>
        <w:t>.</w:t>
      </w:r>
    </w:p>
    <w:p w14:paraId="0AFA5ADA" w14:textId="2DDFC428" w:rsidR="00C239D1" w:rsidRPr="00055211" w:rsidRDefault="00D73C96" w:rsidP="009652EF">
      <w:pPr>
        <w:pStyle w:val="Heading2"/>
        <w:rPr>
          <w:b/>
          <w:bCs/>
          <w:rtl/>
        </w:rPr>
      </w:pPr>
      <w:r w:rsidRPr="00055211">
        <w:rPr>
          <w:b/>
          <w:bCs/>
          <w:rtl/>
        </w:rPr>
        <w:t xml:space="preserve"> </w:t>
      </w:r>
      <w:bookmarkStart w:id="304" w:name="_Toc82186772"/>
      <w:bookmarkStart w:id="305" w:name="_Toc100670634"/>
      <w:r w:rsidR="00C239D1" w:rsidRPr="00055211">
        <w:rPr>
          <w:b/>
          <w:bCs/>
          <w:rtl/>
        </w:rPr>
        <w:t>فصل سوم</w:t>
      </w:r>
      <w:r w:rsidRPr="00055211">
        <w:rPr>
          <w:b/>
          <w:bCs/>
          <w:rtl/>
        </w:rPr>
        <w:t xml:space="preserve"> </w:t>
      </w:r>
      <w:r w:rsidR="00C239D1" w:rsidRPr="00055211">
        <w:rPr>
          <w:b/>
          <w:bCs/>
          <w:rtl/>
        </w:rPr>
        <w:t>سرقت و کلاهبردار</w:t>
      </w:r>
      <w:r w:rsidR="00C239D1" w:rsidRPr="00055211">
        <w:rPr>
          <w:rFonts w:hint="cs"/>
          <w:b/>
          <w:bCs/>
          <w:rtl/>
        </w:rPr>
        <w:t>ی</w:t>
      </w:r>
      <w:r w:rsidR="00C239D1" w:rsidRPr="00055211">
        <w:rPr>
          <w:b/>
          <w:bCs/>
          <w:rtl/>
        </w:rPr>
        <w:t xml:space="preserve"> مرتبط با را</w:t>
      </w:r>
      <w:r w:rsidR="00C239D1" w:rsidRPr="00055211">
        <w:rPr>
          <w:rFonts w:hint="cs"/>
          <w:b/>
          <w:bCs/>
          <w:rtl/>
        </w:rPr>
        <w:t>ی</w:t>
      </w:r>
      <w:r w:rsidR="00C239D1" w:rsidRPr="00055211">
        <w:rPr>
          <w:rFonts w:hint="eastAsia"/>
          <w:b/>
          <w:bCs/>
          <w:rtl/>
        </w:rPr>
        <w:t>انه</w:t>
      </w:r>
      <w:bookmarkEnd w:id="304"/>
      <w:bookmarkEnd w:id="305"/>
    </w:p>
    <w:p w14:paraId="417C0BCD" w14:textId="7F357A7C"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ماده12 هرکس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متعلق به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بربا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چنانچه ع</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داده ها در اخت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ار</w:t>
      </w:r>
      <w:r w:rsidR="00C239D1" w:rsidRPr="00055211">
        <w:rPr>
          <w:rFonts w:ascii="B Compset" w:eastAsia="Lotus" w:hAnsi="B Compset" w:cs="B Compset"/>
          <w:color w:val="000000"/>
          <w:sz w:val="28"/>
          <w:szCs w:val="28"/>
          <w:rtl/>
        </w:rPr>
        <w:t xml:space="preserve"> صاحب آن باشد، به جرا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000) </w:t>
      </w:r>
      <w:r w:rsidR="00C239D1" w:rsidRPr="00055211">
        <w:rPr>
          <w:rFonts w:ascii="B Compset" w:eastAsia="Lotus" w:hAnsi="B Compset" w:cs="B Compset"/>
          <w:color w:val="000000"/>
          <w:sz w:val="28"/>
          <w:szCs w:val="28"/>
          <w:rtl/>
        </w:rPr>
        <w:lastRenderedPageBreak/>
        <w:t>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و در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صورت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eastAsia"/>
          <w:color w:val="000000"/>
          <w:sz w:val="28"/>
          <w:szCs w:val="28"/>
          <w:rtl/>
        </w:rPr>
        <w:t>از</w:t>
      </w:r>
      <w:r w:rsidR="00C239D1" w:rsidRPr="00055211">
        <w:rPr>
          <w:rFonts w:ascii="B Compset" w:eastAsia="Lotus" w:hAnsi="B Compset" w:cs="B Compset"/>
          <w:color w:val="000000"/>
          <w:sz w:val="28"/>
          <w:szCs w:val="28"/>
          <w:rtl/>
        </w:rPr>
        <w:t xml:space="preserve">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4EDD9090" w14:textId="0934E322"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ماده13 هرکس به طور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از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 ارتکاب اعمال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وارد کردن،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محو،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جاد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متوقف کردن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مختل کردن سامانه، وجه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منفعت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خدمات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امت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ازات</w:t>
      </w:r>
      <w:r w:rsidR="00C239D1" w:rsidRPr="00055211">
        <w:rPr>
          <w:rFonts w:ascii="B Compset" w:eastAsia="Lotus" w:hAnsi="B Compset" w:cs="B Compset"/>
          <w:color w:val="000000"/>
          <w:sz w:val="28"/>
          <w:szCs w:val="28"/>
          <w:rtl/>
        </w:rPr>
        <w:t xml:space="preserve"> مال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خود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تحص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کند علاوه بر رد مال به صاحب آن به حبس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پنج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کصد</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24FFBD08" w14:textId="397D9E32" w:rsidR="00C239D1" w:rsidRPr="00055211" w:rsidRDefault="00D73C96" w:rsidP="009652EF">
      <w:pPr>
        <w:pStyle w:val="Heading2"/>
        <w:rPr>
          <w:b/>
          <w:bCs/>
          <w:rtl/>
        </w:rPr>
      </w:pPr>
      <w:r w:rsidRPr="00055211">
        <w:rPr>
          <w:b/>
          <w:bCs/>
          <w:rtl/>
        </w:rPr>
        <w:t xml:space="preserve"> </w:t>
      </w:r>
      <w:bookmarkStart w:id="306" w:name="_Toc82186773"/>
      <w:bookmarkStart w:id="307" w:name="_Toc100670635"/>
      <w:r w:rsidR="00C239D1" w:rsidRPr="00055211">
        <w:rPr>
          <w:b/>
          <w:bCs/>
          <w:rtl/>
        </w:rPr>
        <w:t>فصل چهارم</w:t>
      </w:r>
      <w:r w:rsidRPr="00055211">
        <w:rPr>
          <w:b/>
          <w:bCs/>
          <w:rtl/>
        </w:rPr>
        <w:t xml:space="preserve"> </w:t>
      </w:r>
      <w:r w:rsidR="00C239D1" w:rsidRPr="00055211">
        <w:rPr>
          <w:b/>
          <w:bCs/>
          <w:rtl/>
        </w:rPr>
        <w:t>جرائم عل</w:t>
      </w:r>
      <w:r w:rsidR="00C239D1" w:rsidRPr="00055211">
        <w:rPr>
          <w:rFonts w:hint="cs"/>
          <w:b/>
          <w:bCs/>
          <w:rtl/>
        </w:rPr>
        <w:t>ی</w:t>
      </w:r>
      <w:r w:rsidR="00C239D1" w:rsidRPr="00055211">
        <w:rPr>
          <w:rFonts w:hint="eastAsia"/>
          <w:b/>
          <w:bCs/>
          <w:rtl/>
        </w:rPr>
        <w:t>ه</w:t>
      </w:r>
      <w:r w:rsidR="00C239D1" w:rsidRPr="00055211">
        <w:rPr>
          <w:b/>
          <w:bCs/>
          <w:rtl/>
        </w:rPr>
        <w:t xml:space="preserve"> عفت و اخلاق عموم</w:t>
      </w:r>
      <w:r w:rsidR="00C239D1" w:rsidRPr="00055211">
        <w:rPr>
          <w:rFonts w:hint="cs"/>
          <w:b/>
          <w:bCs/>
          <w:rtl/>
        </w:rPr>
        <w:t>ی</w:t>
      </w:r>
      <w:bookmarkEnd w:id="306"/>
      <w:bookmarkEnd w:id="307"/>
    </w:p>
    <w:p w14:paraId="020391C9" w14:textId="266EE95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ماده14 هرکس به وس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له</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حامل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محتو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مستهجن را منتشر، توز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ع</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معامله کند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به قصد تجارت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افساد تول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ذخ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نگهدار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کند،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5DFC7022" w14:textId="23CC6ACC"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تبصره1 ارتکاب اعمال فوق درخصوص محتو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مبتذل موجب محکوم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به حداقل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مجازات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فوق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w:t>
      </w:r>
      <w:r w:rsidR="0089389C" w:rsidRPr="00055211">
        <w:rPr>
          <w:rFonts w:ascii="B Compset" w:eastAsia="Lotus" w:hAnsi="B Compset" w:cs="B Compset"/>
          <w:color w:val="000000"/>
          <w:sz w:val="28"/>
          <w:szCs w:val="28"/>
          <w:rtl/>
        </w:rPr>
        <w:t>.</w:t>
      </w:r>
    </w:p>
    <w:p w14:paraId="3866B753" w14:textId="55637DEA" w:rsidR="00C239D1" w:rsidRPr="0005521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محتو</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ات</w:t>
      </w:r>
      <w:r w:rsidRPr="00055211">
        <w:rPr>
          <w:rFonts w:ascii="B Compset" w:eastAsia="Lotus" w:hAnsi="B Compset" w:cs="B Compset"/>
          <w:color w:val="000000"/>
          <w:sz w:val="28"/>
          <w:szCs w:val="28"/>
          <w:rtl/>
        </w:rPr>
        <w:t xml:space="preserve"> و آثار مبتذل به آثار</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اطلاق م</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گردد که دارا</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صحنه و صور قب</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حه</w:t>
      </w:r>
      <w:r w:rsidRPr="00055211">
        <w:rPr>
          <w:rFonts w:ascii="B Compset" w:eastAsia="Lotus" w:hAnsi="B Compset" w:cs="B Compset"/>
          <w:color w:val="000000"/>
          <w:sz w:val="28"/>
          <w:szCs w:val="28"/>
          <w:rtl/>
        </w:rPr>
        <w:t xml:space="preserve"> باشد</w:t>
      </w:r>
      <w:r w:rsidR="0089389C" w:rsidRPr="00055211">
        <w:rPr>
          <w:rFonts w:ascii="B Compset" w:eastAsia="Lotus" w:hAnsi="B Compset" w:cs="B Compset"/>
          <w:color w:val="000000"/>
          <w:sz w:val="28"/>
          <w:szCs w:val="28"/>
          <w:rtl/>
        </w:rPr>
        <w:t>.</w:t>
      </w:r>
    </w:p>
    <w:p w14:paraId="5793B601" w14:textId="03B7C1B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تبصره2 هرگاه محتو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مستهجن به کمتر از ده نفر ارسال شود، مرتکب به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محکوم خواهد شد</w:t>
      </w:r>
      <w:r w:rsidR="0089389C" w:rsidRPr="00055211">
        <w:rPr>
          <w:rFonts w:ascii="B Compset" w:eastAsia="Lotus" w:hAnsi="B Compset" w:cs="B Compset"/>
          <w:color w:val="000000"/>
          <w:sz w:val="28"/>
          <w:szCs w:val="28"/>
          <w:rtl/>
        </w:rPr>
        <w:t>.</w:t>
      </w:r>
    </w:p>
    <w:p w14:paraId="58BA2FCF" w14:textId="6B095330"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تبصره3 چنانچه مرتکب اعمال مذکور در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ماده را حرفه خود قرار داده باشد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به طور سازمان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افته</w:t>
      </w:r>
      <w:r w:rsidR="00C239D1" w:rsidRPr="00055211">
        <w:rPr>
          <w:rFonts w:ascii="B Compset" w:eastAsia="Lotus" w:hAnsi="B Compset" w:cs="B Compset"/>
          <w:color w:val="000000"/>
          <w:sz w:val="28"/>
          <w:szCs w:val="28"/>
          <w:rtl/>
        </w:rPr>
        <w:t xml:space="preserve"> مرتکب شود چنانچه مفسد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الارض شناخته نشود، به حداکثر هر دو مجازات مقرر در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ماده محکوم خواهد شد</w:t>
      </w:r>
      <w:r w:rsidR="0089389C" w:rsidRPr="00055211">
        <w:rPr>
          <w:rFonts w:ascii="B Compset" w:eastAsia="Lotus" w:hAnsi="B Compset" w:cs="B Compset"/>
          <w:color w:val="000000"/>
          <w:sz w:val="28"/>
          <w:szCs w:val="28"/>
          <w:rtl/>
        </w:rPr>
        <w:t>.</w:t>
      </w:r>
    </w:p>
    <w:p w14:paraId="79C9042B" w14:textId="46DF456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تبصره4 محتو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مستهجن به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صوت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متن واقع</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واقع</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متن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اطلاق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 که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انگر</w:t>
      </w:r>
      <w:r w:rsidR="00C239D1" w:rsidRPr="00055211">
        <w:rPr>
          <w:rFonts w:ascii="B Compset" w:eastAsia="Lotus" w:hAnsi="B Compset" w:cs="B Compset"/>
          <w:color w:val="000000"/>
          <w:sz w:val="28"/>
          <w:szCs w:val="28"/>
          <w:rtl/>
        </w:rPr>
        <w:t xml:space="preserve"> برهنگ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کامل زن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مرد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اندام تناسل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آم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زش</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عمل جنس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انسان است</w:t>
      </w:r>
      <w:r w:rsidR="0089389C" w:rsidRPr="00055211">
        <w:rPr>
          <w:rFonts w:ascii="B Compset" w:eastAsia="Lotus" w:hAnsi="B Compset" w:cs="B Compset"/>
          <w:color w:val="000000"/>
          <w:sz w:val="28"/>
          <w:szCs w:val="28"/>
          <w:rtl/>
        </w:rPr>
        <w:t>.</w:t>
      </w:r>
    </w:p>
    <w:p w14:paraId="2FB1DC02" w14:textId="316561D6"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ماده15 هرکس از طر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حامل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مرتکب اعمال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شود، به ترت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مجازات خواهد شد:</w:t>
      </w:r>
    </w:p>
    <w:p w14:paraId="55521244" w14:textId="26222714"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الف) چنانچه به منظور دست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افراد به محتو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مستهجن، آنها را تحر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ترغ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تهد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تطم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ع</w:t>
      </w:r>
      <w:r w:rsidR="00C239D1" w:rsidRPr="00055211">
        <w:rPr>
          <w:rFonts w:ascii="B Compset" w:eastAsia="Lotus" w:hAnsi="B Compset" w:cs="B Compset"/>
          <w:color w:val="000000"/>
          <w:sz w:val="28"/>
          <w:szCs w:val="28"/>
          <w:rtl/>
        </w:rPr>
        <w:t xml:space="preserve"> کند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فر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دهد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ش</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وه</w:t>
      </w:r>
      <w:r w:rsidR="00C239D1" w:rsidRPr="00055211">
        <w:rPr>
          <w:rFonts w:ascii="B Compset" w:eastAsia="Lotus" w:hAnsi="B Compset" w:cs="B Compset"/>
          <w:color w:val="000000"/>
          <w:sz w:val="28"/>
          <w:szCs w:val="28"/>
          <w:rtl/>
        </w:rPr>
        <w:t xml:space="preserve"> دست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آنها را تسه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نموده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آموزش دهد،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w:t>
      </w:r>
      <w:r w:rsidR="00C239D1" w:rsidRPr="00055211">
        <w:rPr>
          <w:rFonts w:ascii="B Compset" w:eastAsia="Lotus" w:hAnsi="B Compset" w:cs="B Compset"/>
          <w:color w:val="000000"/>
          <w:sz w:val="28"/>
          <w:szCs w:val="28"/>
          <w:rtl/>
        </w:rPr>
        <w:lastRenderedPageBreak/>
        <w:t xml:space="preserve">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489396DD" w14:textId="0734B90F"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ارتکاب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اعمال در خصوص محتو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مبتذل موجب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دو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است</w:t>
      </w:r>
      <w:r w:rsidR="0089389C" w:rsidRPr="00055211">
        <w:rPr>
          <w:rFonts w:ascii="B Compset" w:eastAsia="Lotus" w:hAnsi="B Compset" w:cs="B Compset"/>
          <w:color w:val="000000"/>
          <w:sz w:val="28"/>
          <w:szCs w:val="28"/>
          <w:rtl/>
        </w:rPr>
        <w:t>.</w:t>
      </w:r>
    </w:p>
    <w:p w14:paraId="610F8628" w14:textId="42B58A1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چنانچه افراد را به ارتکاب جرائم مناف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عفت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استعمال مواد مخدر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روان گردان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خودکش</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انحرافات جنس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اعمال خشونت آم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w:t>
      </w:r>
      <w:r w:rsidR="00C239D1" w:rsidRPr="00055211">
        <w:rPr>
          <w:rFonts w:ascii="B Compset" w:eastAsia="Lotus" w:hAnsi="B Compset" w:cs="B Compset"/>
          <w:color w:val="000000"/>
          <w:sz w:val="28"/>
          <w:szCs w:val="28"/>
          <w:rtl/>
        </w:rPr>
        <w:t xml:space="preserve"> تحر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ترغ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تهد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دعوت کرده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فر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دهد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ش</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وه</w:t>
      </w:r>
      <w:r w:rsidR="00C239D1" w:rsidRPr="00055211">
        <w:rPr>
          <w:rFonts w:ascii="B Compset" w:eastAsia="Lotus" w:hAnsi="B Compset" w:cs="B Compset"/>
          <w:color w:val="000000"/>
          <w:sz w:val="28"/>
          <w:szCs w:val="28"/>
          <w:rtl/>
        </w:rPr>
        <w:t xml:space="preserve"> ارتکاب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استعمال آنها را تسه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کند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آموزش دهد، به حبس از ن</w:t>
      </w:r>
      <w:r w:rsidR="00C239D1" w:rsidRPr="00055211">
        <w:rPr>
          <w:rFonts w:ascii="B Compset" w:eastAsia="Lotus" w:hAnsi="B Compset" w:cs="B Compset" w:hint="eastAsia"/>
          <w:color w:val="000000"/>
          <w:sz w:val="28"/>
          <w:szCs w:val="28"/>
          <w:rtl/>
        </w:rPr>
        <w:t>ود</w:t>
      </w:r>
      <w:r w:rsidR="00C239D1" w:rsidRPr="00055211">
        <w:rPr>
          <w:rFonts w:ascii="B Compset" w:eastAsia="Lotus" w:hAnsi="B Compset" w:cs="B Compset"/>
          <w:color w:val="000000"/>
          <w:sz w:val="28"/>
          <w:szCs w:val="28"/>
          <w:rtl/>
        </w:rPr>
        <w:t xml:space="preserve">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w:t>
      </w:r>
      <w:r w:rsidR="0089389C" w:rsidRPr="00055211">
        <w:rPr>
          <w:rFonts w:ascii="B Compset" w:eastAsia="Lotus" w:hAnsi="B Compset" w:cs="B Compset"/>
          <w:color w:val="000000"/>
          <w:sz w:val="28"/>
          <w:szCs w:val="28"/>
          <w:rtl/>
        </w:rPr>
        <w:t>.</w:t>
      </w:r>
    </w:p>
    <w:p w14:paraId="2B9A9F9F" w14:textId="2B9B9CA2"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مفاد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ماده و ماده (14) شامل آن دسته از محتو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نخواهد شد که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مقاصد علم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مصلحت عقلا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color w:val="000000"/>
          <w:sz w:val="28"/>
          <w:szCs w:val="28"/>
          <w:rtl/>
        </w:rPr>
        <w:t xml:space="preserve"> ته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نگهدار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ارائه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توز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ع</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انتشار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معامله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w:t>
      </w:r>
      <w:r w:rsidR="0089389C" w:rsidRPr="00055211">
        <w:rPr>
          <w:rFonts w:ascii="B Compset" w:eastAsia="Lotus" w:hAnsi="B Compset" w:cs="B Compset"/>
          <w:color w:val="000000"/>
          <w:sz w:val="28"/>
          <w:szCs w:val="28"/>
          <w:rtl/>
        </w:rPr>
        <w:t>.</w:t>
      </w:r>
    </w:p>
    <w:p w14:paraId="65EA7099" w14:textId="79622626" w:rsidR="00C239D1" w:rsidRPr="00055211" w:rsidRDefault="00D73C96" w:rsidP="009652EF">
      <w:pPr>
        <w:pStyle w:val="Heading2"/>
        <w:rPr>
          <w:b/>
          <w:bCs/>
          <w:rtl/>
        </w:rPr>
      </w:pPr>
      <w:r w:rsidRPr="00055211">
        <w:rPr>
          <w:b/>
          <w:bCs/>
          <w:rtl/>
        </w:rPr>
        <w:t xml:space="preserve"> </w:t>
      </w:r>
      <w:bookmarkStart w:id="308" w:name="_Toc82186774"/>
      <w:bookmarkStart w:id="309" w:name="_Toc100670636"/>
      <w:r w:rsidR="00C239D1" w:rsidRPr="00055211">
        <w:rPr>
          <w:b/>
          <w:bCs/>
          <w:rtl/>
        </w:rPr>
        <w:t>فصل پنجم</w:t>
      </w:r>
      <w:r w:rsidRPr="00055211">
        <w:rPr>
          <w:b/>
          <w:bCs/>
          <w:rtl/>
        </w:rPr>
        <w:t xml:space="preserve"> </w:t>
      </w:r>
      <w:r w:rsidR="00C239D1" w:rsidRPr="00055211">
        <w:rPr>
          <w:b/>
          <w:bCs/>
          <w:rtl/>
        </w:rPr>
        <w:t>هتک ح</w:t>
      </w:r>
      <w:r w:rsidR="00C239D1" w:rsidRPr="00055211">
        <w:rPr>
          <w:rFonts w:hint="cs"/>
          <w:b/>
          <w:bCs/>
          <w:rtl/>
        </w:rPr>
        <w:t>ی</w:t>
      </w:r>
      <w:r w:rsidR="00C239D1" w:rsidRPr="00055211">
        <w:rPr>
          <w:rFonts w:hint="eastAsia"/>
          <w:b/>
          <w:bCs/>
          <w:rtl/>
        </w:rPr>
        <w:t>ث</w:t>
      </w:r>
      <w:r w:rsidR="00C239D1" w:rsidRPr="00055211">
        <w:rPr>
          <w:rFonts w:hint="cs"/>
          <w:b/>
          <w:bCs/>
          <w:rtl/>
        </w:rPr>
        <w:t>ی</w:t>
      </w:r>
      <w:r w:rsidR="00C239D1" w:rsidRPr="00055211">
        <w:rPr>
          <w:rFonts w:hint="eastAsia"/>
          <w:b/>
          <w:bCs/>
          <w:rtl/>
        </w:rPr>
        <w:t>ت</w:t>
      </w:r>
      <w:r w:rsidR="00C239D1" w:rsidRPr="00055211">
        <w:rPr>
          <w:b/>
          <w:bCs/>
          <w:rtl/>
        </w:rPr>
        <w:t xml:space="preserve"> و نشر اکاذ</w:t>
      </w:r>
      <w:r w:rsidR="00C239D1" w:rsidRPr="00055211">
        <w:rPr>
          <w:rFonts w:hint="cs"/>
          <w:b/>
          <w:bCs/>
          <w:rtl/>
        </w:rPr>
        <w:t>ی</w:t>
      </w:r>
      <w:r w:rsidR="00C239D1" w:rsidRPr="00055211">
        <w:rPr>
          <w:rFonts w:hint="eastAsia"/>
          <w:b/>
          <w:bCs/>
          <w:rtl/>
        </w:rPr>
        <w:t>ب</w:t>
      </w:r>
      <w:bookmarkEnd w:id="308"/>
      <w:bookmarkEnd w:id="309"/>
    </w:p>
    <w:p w14:paraId="6DEE959D" w14:textId="16CDB03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ماده16 هرکس به وس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له</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لم</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صوت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دهد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تحر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کند و آن را منتشر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با علم به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تحر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منتشر کند، به نحو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عرفاً موجب هتک 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ث</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او شود،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74EEA7C9" w14:textId="09409C6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چنانچه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تحر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به صورت مستهجن باشد، مرتکب به حداکثر هر دو مجازات مقرر محکوم خواهد شد</w:t>
      </w:r>
      <w:r w:rsidR="0089389C" w:rsidRPr="00055211">
        <w:rPr>
          <w:rFonts w:ascii="B Compset" w:eastAsia="Lotus" w:hAnsi="B Compset" w:cs="B Compset"/>
          <w:color w:val="000000"/>
          <w:sz w:val="28"/>
          <w:szCs w:val="28"/>
          <w:rtl/>
        </w:rPr>
        <w:t>.</w:t>
      </w:r>
    </w:p>
    <w:p w14:paraId="02A7BEB0" w14:textId="1341F10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ماده17 هر کس به وس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له</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صوت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لم</w:t>
      </w:r>
      <w:r w:rsidR="00C239D1" w:rsidRPr="00055211">
        <w:rPr>
          <w:rFonts w:ascii="B Compset" w:eastAsia="Lotus" w:hAnsi="B Compset" w:cs="B Compset"/>
          <w:color w:val="000000"/>
          <w:sz w:val="28"/>
          <w:szCs w:val="28"/>
          <w:rtl/>
        </w:rPr>
        <w:t xml:space="preserve"> خصوص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خانوادگ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اسرار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بدون رضا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او جز در موارد قانون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منتشر کند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دسترس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گران</w:t>
      </w:r>
      <w:r w:rsidR="00C239D1" w:rsidRPr="00055211">
        <w:rPr>
          <w:rFonts w:ascii="B Compset" w:eastAsia="Lotus" w:hAnsi="B Compset" w:cs="B Compset"/>
          <w:color w:val="000000"/>
          <w:sz w:val="28"/>
          <w:szCs w:val="28"/>
          <w:rtl/>
        </w:rPr>
        <w:t xml:space="preserve"> قرار دهد، به نحو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منجر به ضرر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عرفاً موجب هتک 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ث</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او شود،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784B125E" w14:textId="2C5E4BB8"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ماده18 هر کس به قصد اضرار به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تشو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اذهان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مقامات رسم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وس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له</w:t>
      </w:r>
      <w:r w:rsidR="00C239D1" w:rsidRPr="00055211">
        <w:rPr>
          <w:rFonts w:ascii="B Compset" w:eastAsia="Lotus" w:hAnsi="B Compset" w:cs="B Compset"/>
          <w:color w:val="000000"/>
          <w:sz w:val="28"/>
          <w:szCs w:val="28"/>
          <w:rtl/>
        </w:rPr>
        <w:t xml:space="preserve"> سامانه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اکاذ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منتشر نما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در دسترس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گران</w:t>
      </w:r>
      <w:r w:rsidR="00C239D1" w:rsidRPr="00055211">
        <w:rPr>
          <w:rFonts w:ascii="B Compset" w:eastAsia="Lotus" w:hAnsi="B Compset" w:cs="B Compset"/>
          <w:color w:val="000000"/>
          <w:sz w:val="28"/>
          <w:szCs w:val="28"/>
          <w:rtl/>
        </w:rPr>
        <w:t xml:space="preserve"> قرار دهد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با همان مقاصد اعمال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بر خلاف 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قت،</w:t>
      </w:r>
      <w:r w:rsidR="00C239D1" w:rsidRPr="00055211">
        <w:rPr>
          <w:rFonts w:ascii="B Compset" w:eastAsia="Lotus" w:hAnsi="B Compset" w:cs="B Compset"/>
          <w:color w:val="000000"/>
          <w:sz w:val="28"/>
          <w:szCs w:val="28"/>
          <w:rtl/>
        </w:rPr>
        <w:t xml:space="preserve"> رأساً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به عنوان نقل قول، به شخص 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حق</w:t>
      </w:r>
      <w:r w:rsidR="00C239D1" w:rsidRPr="00055211">
        <w:rPr>
          <w:rFonts w:ascii="B Compset" w:eastAsia="Lotus" w:hAnsi="B Compset" w:cs="B Compset" w:hint="eastAsia"/>
          <w:color w:val="000000"/>
          <w:sz w:val="28"/>
          <w:szCs w:val="28"/>
          <w:rtl/>
        </w:rPr>
        <w:t>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طور صر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ح</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تلو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نسبت دهد، اعم از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نکه</w:t>
      </w:r>
      <w:r w:rsidR="00C239D1" w:rsidRPr="00055211">
        <w:rPr>
          <w:rFonts w:ascii="B Compset" w:eastAsia="Lotus" w:hAnsi="B Compset" w:cs="B Compset"/>
          <w:color w:val="000000"/>
          <w:sz w:val="28"/>
          <w:szCs w:val="28"/>
          <w:rtl/>
        </w:rPr>
        <w:t xml:space="preserve"> از طر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اد</w:t>
      </w:r>
      <w:r w:rsidR="00C239D1" w:rsidRPr="00055211">
        <w:rPr>
          <w:rFonts w:ascii="B Compset" w:eastAsia="Lotus" w:hAnsi="B Compset" w:cs="B Compset"/>
          <w:color w:val="000000"/>
          <w:sz w:val="28"/>
          <w:szCs w:val="28"/>
          <w:rtl/>
        </w:rPr>
        <w:t xml:space="preserve"> شده به نحو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انحاء ضرر ماد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معنو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وارد شود </w:t>
      </w:r>
      <w:r w:rsidR="00C239D1" w:rsidRPr="00055211">
        <w:rPr>
          <w:rFonts w:ascii="B Compset" w:eastAsia="Lotus" w:hAnsi="B Compset" w:cs="B Compset" w:hint="cs"/>
          <w:color w:val="000000"/>
          <w:sz w:val="28"/>
          <w:szCs w:val="28"/>
          <w:rtl/>
        </w:rPr>
        <w:lastRenderedPageBreak/>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نشود، افزون بر اعاده 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ث</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(در صورت امکان)،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دو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چهل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(40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730C9556" w14:textId="5DA2D425" w:rsidR="00C239D1" w:rsidRPr="00055211" w:rsidRDefault="00D73C96" w:rsidP="009652EF">
      <w:pPr>
        <w:pStyle w:val="Heading2"/>
        <w:rPr>
          <w:b/>
          <w:bCs/>
          <w:rtl/>
        </w:rPr>
      </w:pPr>
      <w:r w:rsidRPr="00055211">
        <w:rPr>
          <w:b/>
          <w:bCs/>
          <w:rtl/>
        </w:rPr>
        <w:t xml:space="preserve"> </w:t>
      </w:r>
      <w:bookmarkStart w:id="310" w:name="_Toc82186775"/>
      <w:bookmarkStart w:id="311" w:name="_Toc100670637"/>
      <w:r w:rsidR="00C239D1" w:rsidRPr="00055211">
        <w:rPr>
          <w:b/>
          <w:bCs/>
          <w:rtl/>
        </w:rPr>
        <w:t>فصل ششم</w:t>
      </w:r>
      <w:r w:rsidRPr="00055211">
        <w:rPr>
          <w:b/>
          <w:bCs/>
          <w:rtl/>
        </w:rPr>
        <w:t xml:space="preserve"> </w:t>
      </w:r>
      <w:r w:rsidR="00C239D1" w:rsidRPr="00055211">
        <w:rPr>
          <w:b/>
          <w:bCs/>
          <w:rtl/>
        </w:rPr>
        <w:t>مسؤول</w:t>
      </w:r>
      <w:r w:rsidR="00C239D1" w:rsidRPr="00055211">
        <w:rPr>
          <w:rFonts w:hint="cs"/>
          <w:b/>
          <w:bCs/>
          <w:rtl/>
        </w:rPr>
        <w:t>ی</w:t>
      </w:r>
      <w:r w:rsidR="00C239D1" w:rsidRPr="00055211">
        <w:rPr>
          <w:rFonts w:hint="eastAsia"/>
          <w:b/>
          <w:bCs/>
          <w:rtl/>
        </w:rPr>
        <w:t>ت</w:t>
      </w:r>
      <w:r w:rsidR="00C239D1" w:rsidRPr="00055211">
        <w:rPr>
          <w:b/>
          <w:bCs/>
          <w:rtl/>
        </w:rPr>
        <w:t xml:space="preserve"> ک</w:t>
      </w:r>
      <w:r w:rsidR="00C239D1" w:rsidRPr="00055211">
        <w:rPr>
          <w:rFonts w:hint="cs"/>
          <w:b/>
          <w:bCs/>
          <w:rtl/>
        </w:rPr>
        <w:t>ی</w:t>
      </w:r>
      <w:r w:rsidR="00C239D1" w:rsidRPr="00055211">
        <w:rPr>
          <w:rFonts w:hint="eastAsia"/>
          <w:b/>
          <w:bCs/>
          <w:rtl/>
        </w:rPr>
        <w:t>فر</w:t>
      </w:r>
      <w:r w:rsidR="00C239D1" w:rsidRPr="00055211">
        <w:rPr>
          <w:rFonts w:hint="cs"/>
          <w:b/>
          <w:bCs/>
          <w:rtl/>
        </w:rPr>
        <w:t>ی</w:t>
      </w:r>
      <w:r w:rsidR="00C239D1" w:rsidRPr="00055211">
        <w:rPr>
          <w:b/>
          <w:bCs/>
          <w:rtl/>
        </w:rPr>
        <w:t xml:space="preserve"> اشخاص</w:t>
      </w:r>
      <w:bookmarkEnd w:id="310"/>
      <w:bookmarkEnd w:id="311"/>
      <w:r w:rsidR="00C239D1" w:rsidRPr="00055211">
        <w:rPr>
          <w:b/>
          <w:bCs/>
          <w:rtl/>
        </w:rPr>
        <w:t xml:space="preserve"> </w:t>
      </w:r>
    </w:p>
    <w:p w14:paraId="44C9F875" w14:textId="65D948F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ماده19 در موارد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چنانچه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نام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در راستا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منافع آن ارتکاب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ابد،</w:t>
      </w:r>
      <w:r w:rsidR="00C239D1" w:rsidRPr="00055211">
        <w:rPr>
          <w:rFonts w:ascii="B Compset" w:eastAsia="Lotus" w:hAnsi="B Compset" w:cs="B Compset"/>
          <w:color w:val="000000"/>
          <w:sz w:val="28"/>
          <w:szCs w:val="28"/>
          <w:rtl/>
        </w:rPr>
        <w:t xml:space="preserve">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مسؤول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خواهد بود:</w:t>
      </w:r>
    </w:p>
    <w:p w14:paraId="134D6FDB" w14:textId="5F029AF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الف) هرگاه مد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مرتکب جرم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w:t>
      </w:r>
      <w:r w:rsidR="0089389C" w:rsidRPr="00055211">
        <w:rPr>
          <w:rFonts w:ascii="B Compset" w:eastAsia="Lotus" w:hAnsi="B Compset" w:cs="B Compset"/>
          <w:color w:val="000000"/>
          <w:sz w:val="28"/>
          <w:szCs w:val="28"/>
          <w:rtl/>
        </w:rPr>
        <w:t>.</w:t>
      </w:r>
    </w:p>
    <w:p w14:paraId="1CC8E5C0" w14:textId="2BCAED50"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هرگاه مد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دستور ارتکاب جرم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صادر کند و جرم به وقوع بپ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وندد</w:t>
      </w:r>
      <w:r w:rsidR="0089389C" w:rsidRPr="00055211">
        <w:rPr>
          <w:rFonts w:ascii="B Compset" w:eastAsia="Lotus" w:hAnsi="B Compset" w:cs="B Compset"/>
          <w:color w:val="000000"/>
          <w:sz w:val="28"/>
          <w:szCs w:val="28"/>
          <w:rtl/>
        </w:rPr>
        <w:t>.</w:t>
      </w:r>
    </w:p>
    <w:p w14:paraId="6222AB46" w14:textId="2507CA7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ج) هرگاه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کارمندان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 اطلاع مد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در اثر عدم نظارت 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مرتکب جرم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w:t>
      </w:r>
      <w:r w:rsidR="0089389C" w:rsidRPr="00055211">
        <w:rPr>
          <w:rFonts w:ascii="B Compset" w:eastAsia="Lotus" w:hAnsi="B Compset" w:cs="B Compset"/>
          <w:color w:val="000000"/>
          <w:sz w:val="28"/>
          <w:szCs w:val="28"/>
          <w:rtl/>
        </w:rPr>
        <w:t>.</w:t>
      </w:r>
    </w:p>
    <w:p w14:paraId="671182EE" w14:textId="1FBBF2E7"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د) هرگاه تمام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قسمت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فعال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ارتکاب جرم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اختصاص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باشد</w:t>
      </w:r>
      <w:r w:rsidR="0089389C" w:rsidRPr="00055211">
        <w:rPr>
          <w:rFonts w:ascii="B Compset" w:eastAsia="Lotus" w:hAnsi="B Compset" w:cs="B Compset"/>
          <w:color w:val="000000"/>
          <w:sz w:val="28"/>
          <w:szCs w:val="28"/>
          <w:rtl/>
        </w:rPr>
        <w:t>.</w:t>
      </w:r>
    </w:p>
    <w:p w14:paraId="25D8D0E2" w14:textId="3D732D82"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تبصره1 منظور از مد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کس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است که اخت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ار</w:t>
      </w:r>
      <w:r w:rsidR="00C239D1" w:rsidRPr="00055211">
        <w:rPr>
          <w:rFonts w:ascii="B Compset" w:eastAsia="Lotus" w:hAnsi="B Compset" w:cs="B Compset"/>
          <w:color w:val="000000"/>
          <w:sz w:val="28"/>
          <w:szCs w:val="28"/>
          <w:rtl/>
        </w:rPr>
        <w:t xml:space="preserve"> نما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تصم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نظارت بر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دارد</w:t>
      </w:r>
      <w:r w:rsidR="0089389C" w:rsidRPr="00055211">
        <w:rPr>
          <w:rFonts w:ascii="B Compset" w:eastAsia="Lotus" w:hAnsi="B Compset" w:cs="B Compset"/>
          <w:color w:val="000000"/>
          <w:sz w:val="28"/>
          <w:szCs w:val="28"/>
          <w:rtl/>
        </w:rPr>
        <w:t>.</w:t>
      </w:r>
    </w:p>
    <w:p w14:paraId="09D24193" w14:textId="1C1F3ED8"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تبصره2 مسؤول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مانع مجازات مرتکب نخواهد بود و در صورت نبود شرا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ط</w:t>
      </w:r>
      <w:r w:rsidR="00C239D1" w:rsidRPr="00055211">
        <w:rPr>
          <w:rFonts w:ascii="B Compset" w:eastAsia="Lotus" w:hAnsi="B Compset" w:cs="B Compset"/>
          <w:color w:val="000000"/>
          <w:sz w:val="28"/>
          <w:szCs w:val="28"/>
          <w:rtl/>
        </w:rPr>
        <w:t xml:space="preserve"> صدر ماده و عدم انتساب جرم به شخص خصوص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فقط شخص 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مسؤول خواهد بود</w:t>
      </w:r>
      <w:r w:rsidR="0089389C" w:rsidRPr="00055211">
        <w:rPr>
          <w:rFonts w:ascii="B Compset" w:eastAsia="Lotus" w:hAnsi="B Compset" w:cs="B Compset"/>
          <w:color w:val="000000"/>
          <w:sz w:val="28"/>
          <w:szCs w:val="28"/>
          <w:rtl/>
        </w:rPr>
        <w:t>.</w:t>
      </w:r>
    </w:p>
    <w:p w14:paraId="622A6537" w14:textId="131348B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ماده20 اشخاص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موضوع ماده فوق، با توجه به شرا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ط</w:t>
      </w:r>
      <w:r w:rsidR="00C239D1" w:rsidRPr="00055211">
        <w:rPr>
          <w:rFonts w:ascii="B Compset" w:eastAsia="Lotus" w:hAnsi="B Compset" w:cs="B Compset"/>
          <w:color w:val="000000"/>
          <w:sz w:val="28"/>
          <w:szCs w:val="28"/>
          <w:rtl/>
        </w:rPr>
        <w:t xml:space="preserve"> و اوضاع و احوال جرم ارتکاب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زان</w:t>
      </w:r>
      <w:r w:rsidR="00C239D1" w:rsidRPr="00055211">
        <w:rPr>
          <w:rFonts w:ascii="B Compset" w:eastAsia="Lotus" w:hAnsi="B Compset" w:cs="B Compset"/>
          <w:color w:val="000000"/>
          <w:sz w:val="28"/>
          <w:szCs w:val="28"/>
          <w:rtl/>
        </w:rPr>
        <w:t xml:space="preserve"> درآمد و نتا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ج</w:t>
      </w:r>
      <w:r w:rsidR="00C239D1" w:rsidRPr="00055211">
        <w:rPr>
          <w:rFonts w:ascii="B Compset" w:eastAsia="Lotus" w:hAnsi="B Compset" w:cs="B Compset"/>
          <w:color w:val="000000"/>
          <w:sz w:val="28"/>
          <w:szCs w:val="28"/>
          <w:rtl/>
        </w:rPr>
        <w:t xml:space="preserve"> حاصله از ارتکاب جرم، علاوه بر سه تا شش برابر حداکثر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جرم ارتکاب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به ترت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محکوم خواهند شد:</w:t>
      </w:r>
    </w:p>
    <w:p w14:paraId="0F79CD65" w14:textId="472F3F9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الف) چنانچه حداکثر مجازات حبس آن جرم تا پنج سال حبس باشد، تعط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موقت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نُه ماه و در صورت تکرار جرم تعط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موقت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پنج سال</w:t>
      </w:r>
      <w:r w:rsidR="0089389C" w:rsidRPr="00055211">
        <w:rPr>
          <w:rFonts w:ascii="B Compset" w:eastAsia="Lotus" w:hAnsi="B Compset" w:cs="B Compset"/>
          <w:color w:val="000000"/>
          <w:sz w:val="28"/>
          <w:szCs w:val="28"/>
          <w:rtl/>
        </w:rPr>
        <w:t>.</w:t>
      </w:r>
    </w:p>
    <w:p w14:paraId="4EC94A12" w14:textId="5ED6998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چنانچه حداکثر مجازات حبس آن جرم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از پنج سال حبس باشد، تعط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موقت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سه سال و در صورت تکرار جرم،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منحل خواهد شد</w:t>
      </w:r>
      <w:r w:rsidR="0089389C" w:rsidRPr="00055211">
        <w:rPr>
          <w:rFonts w:ascii="B Compset" w:eastAsia="Lotus" w:hAnsi="B Compset" w:cs="B Compset"/>
          <w:color w:val="000000"/>
          <w:sz w:val="28"/>
          <w:szCs w:val="28"/>
          <w:rtl/>
        </w:rPr>
        <w:t>.</w:t>
      </w:r>
    </w:p>
    <w:p w14:paraId="1B2B7F17" w14:textId="7D44C978"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طبق بند «ب»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ماده منحل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 تا سه سال حق تأس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نما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تصم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نظارت بر شخص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color w:val="000000"/>
          <w:sz w:val="28"/>
          <w:szCs w:val="28"/>
          <w:rtl/>
        </w:rPr>
        <w:t xml:space="preserve"> را نخواهد داشت</w:t>
      </w:r>
      <w:r w:rsidR="0089389C" w:rsidRPr="00055211">
        <w:rPr>
          <w:rFonts w:ascii="B Compset" w:eastAsia="Lotus" w:hAnsi="B Compset" w:cs="B Compset"/>
          <w:color w:val="000000"/>
          <w:sz w:val="28"/>
          <w:szCs w:val="28"/>
          <w:rtl/>
        </w:rPr>
        <w:t>.</w:t>
      </w:r>
    </w:p>
    <w:p w14:paraId="6EB75411" w14:textId="29C79BD7"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ماده21 ارائه دهندگان خدمات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موظفند طبق ضوابط فن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فهرست مقرر از سو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تع</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مصاد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موضوع ماده 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که در چارچوب قانون تنظ</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شده است اعم از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ناش</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محتوا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که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ارتکاب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کار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رود </w:t>
      </w:r>
      <w:r w:rsidR="00C239D1" w:rsidRPr="00055211">
        <w:rPr>
          <w:rFonts w:ascii="B Compset" w:eastAsia="Lotus" w:hAnsi="B Compset" w:cs="B Compset"/>
          <w:color w:val="000000"/>
          <w:sz w:val="28"/>
          <w:szCs w:val="28"/>
          <w:rtl/>
        </w:rPr>
        <w:lastRenderedPageBreak/>
        <w:t>را پالا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لتر</w:t>
      </w:r>
      <w:r w:rsidR="00C239D1" w:rsidRPr="00055211">
        <w:rPr>
          <w:rFonts w:ascii="B Compset" w:eastAsia="Lotus" w:hAnsi="B Compset" w:cs="B Compset"/>
          <w:color w:val="000000"/>
          <w:sz w:val="28"/>
          <w:szCs w:val="28"/>
          <w:rtl/>
        </w:rPr>
        <w:t>) کنند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در صورت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عمداً از پالا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لتر</w:t>
      </w:r>
      <w:r w:rsidR="00C239D1" w:rsidRPr="00055211">
        <w:rPr>
          <w:rFonts w:ascii="B Compset" w:eastAsia="Lotus" w:hAnsi="B Compset" w:cs="B Compset"/>
          <w:color w:val="000000"/>
          <w:sz w:val="28"/>
          <w:szCs w:val="28"/>
          <w:rtl/>
        </w:rPr>
        <w:t>)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خوددار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کنند، منحل خواهند شد و چنانچه از رو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احت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مبالات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زم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نه</w:t>
      </w:r>
      <w:r w:rsidR="00C239D1" w:rsidRPr="00055211">
        <w:rPr>
          <w:rFonts w:ascii="B Compset" w:eastAsia="Lotus" w:hAnsi="B Compset" w:cs="B Compset"/>
          <w:color w:val="000000"/>
          <w:sz w:val="28"/>
          <w:szCs w:val="28"/>
          <w:rtl/>
        </w:rPr>
        <w:t xml:space="preserve">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قانون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فراهم آورند، در مرتبه نخست به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کصد</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و در مرتبه دوم به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کصد</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ارد</w:t>
      </w:r>
      <w:r w:rsidR="00C239D1" w:rsidRPr="00055211">
        <w:rPr>
          <w:rFonts w:ascii="B Compset" w:eastAsia="Lotus" w:hAnsi="B Compset" w:cs="B Compset"/>
          <w:color w:val="000000"/>
          <w:sz w:val="28"/>
          <w:szCs w:val="28"/>
          <w:rtl/>
        </w:rPr>
        <w:t xml:space="preserve"> (1</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و در مرتبه سوم به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سه سال تعط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موقت محکوم خواهند شد</w:t>
      </w:r>
      <w:r w:rsidR="0089389C" w:rsidRPr="00055211">
        <w:rPr>
          <w:rFonts w:ascii="B Compset" w:eastAsia="Lotus" w:hAnsi="B Compset" w:cs="B Compset"/>
          <w:color w:val="000000"/>
          <w:sz w:val="28"/>
          <w:szCs w:val="28"/>
          <w:rtl/>
        </w:rPr>
        <w:t>.</w:t>
      </w:r>
    </w:p>
    <w:p w14:paraId="0A2111A8" w14:textId="786C760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تبصره1 چنانچه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به تارنماها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(وب 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مؤسسات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شامل نهادها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نظر 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فق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و قوا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سه گانه مقننه، مجر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و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و</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مؤسسات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ردولت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موضوع قانون فهرست نهادها و مؤسسات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ردولت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مصوب 19/4/1373 و الحاقات بعد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آن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به احزاب، جمع</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ها، انجمن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صنف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انجمن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اقل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شناخته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شده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به 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اشخاص 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حاضر در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که امکان احراز هو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و ارتباط با آنها وجود دارد تعلق داشته باشد، با دستور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کننده به پرونده و رفع اثر </w:t>
      </w:r>
      <w:r w:rsidR="00C239D1" w:rsidRPr="00055211">
        <w:rPr>
          <w:rFonts w:ascii="B Compset" w:eastAsia="Lotus" w:hAnsi="B Compset" w:cs="B Compset" w:hint="eastAsia"/>
          <w:color w:val="000000"/>
          <w:sz w:val="28"/>
          <w:szCs w:val="28"/>
          <w:rtl/>
        </w:rPr>
        <w:t>فور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از سو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دارندگان، تارنما (وب 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مزبور تا صدور حکم نها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پالا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لتر</w:t>
      </w:r>
      <w:r w:rsidR="00C239D1" w:rsidRPr="00055211">
        <w:rPr>
          <w:rFonts w:ascii="B Compset" w:eastAsia="Lotus" w:hAnsi="B Compset" w:cs="B Compset"/>
          <w:color w:val="000000"/>
          <w:sz w:val="28"/>
          <w:szCs w:val="28"/>
          <w:rtl/>
        </w:rPr>
        <w:t>) نخواهد شد</w:t>
      </w:r>
      <w:r w:rsidR="0089389C" w:rsidRPr="00055211">
        <w:rPr>
          <w:rFonts w:ascii="B Compset" w:eastAsia="Lotus" w:hAnsi="B Compset" w:cs="B Compset"/>
          <w:color w:val="000000"/>
          <w:sz w:val="28"/>
          <w:szCs w:val="28"/>
          <w:rtl/>
        </w:rPr>
        <w:t>.</w:t>
      </w:r>
    </w:p>
    <w:p w14:paraId="31AF08B6" w14:textId="46098D9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تبصره2 پالا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لتر</w:t>
      </w:r>
      <w:r w:rsidR="00C239D1" w:rsidRPr="00055211">
        <w:rPr>
          <w:rFonts w:ascii="B Compset" w:eastAsia="Lotus" w:hAnsi="B Compset" w:cs="B Compset"/>
          <w:color w:val="000000"/>
          <w:sz w:val="28"/>
          <w:szCs w:val="28"/>
          <w:rtl/>
        </w:rPr>
        <w:t>)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موضوع شکا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خصوص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 دستور مقام</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کننده به پرونده انجام خواهد گرفت</w:t>
      </w:r>
      <w:r w:rsidR="0089389C" w:rsidRPr="00055211">
        <w:rPr>
          <w:rFonts w:ascii="B Compset" w:eastAsia="Lotus" w:hAnsi="B Compset" w:cs="B Compset"/>
          <w:color w:val="000000"/>
          <w:sz w:val="28"/>
          <w:szCs w:val="28"/>
          <w:rtl/>
        </w:rPr>
        <w:t>.</w:t>
      </w:r>
    </w:p>
    <w:p w14:paraId="22EE0E2D" w14:textId="6D79872D"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ماده22 قوه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موظف است ظرف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ماه از تار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خ</w:t>
      </w:r>
      <w:r w:rsidR="00C239D1" w:rsidRPr="00055211">
        <w:rPr>
          <w:rFonts w:ascii="B Compset" w:eastAsia="Lotus" w:hAnsi="B Compset" w:cs="B Compset"/>
          <w:color w:val="000000"/>
          <w:sz w:val="28"/>
          <w:szCs w:val="28"/>
          <w:rtl/>
        </w:rPr>
        <w:t xml:space="preserve">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تع</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مصاد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را در محل دادستان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کل کشور تشک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دهد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وز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نما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نده</w:t>
      </w:r>
      <w:r w:rsidR="00C239D1" w:rsidRPr="00055211">
        <w:rPr>
          <w:rFonts w:ascii="B Compset" w:eastAsia="Lotus" w:hAnsi="B Compset" w:cs="B Compset"/>
          <w:color w:val="000000"/>
          <w:sz w:val="28"/>
          <w:szCs w:val="28"/>
          <w:rtl/>
        </w:rPr>
        <w:t xml:space="preserve"> وزارتخانه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آموزش و پرورش، ارتباطات و فناور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اطلاعات، اطلاعات، دادگستر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علوم، تحق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قات</w:t>
      </w:r>
      <w:r w:rsidR="00C239D1" w:rsidRPr="00055211">
        <w:rPr>
          <w:rFonts w:ascii="B Compset" w:eastAsia="Lotus" w:hAnsi="B Compset" w:cs="B Compset"/>
          <w:color w:val="000000"/>
          <w:sz w:val="28"/>
          <w:szCs w:val="28"/>
          <w:rtl/>
        </w:rPr>
        <w:t xml:space="preserve"> و فناور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فرهنگ و ارشاداسلام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رئ</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color w:val="000000"/>
          <w:sz w:val="28"/>
          <w:szCs w:val="28"/>
          <w:rtl/>
        </w:rPr>
        <w:t xml:space="preserve"> سازمان تبل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غات</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رئ</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color w:val="000000"/>
          <w:sz w:val="28"/>
          <w:szCs w:val="28"/>
          <w:rtl/>
        </w:rPr>
        <w:t xml:space="preserve"> سازمان صدا و 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ما</w:t>
      </w:r>
      <w:r w:rsidR="00C239D1" w:rsidRPr="00055211">
        <w:rPr>
          <w:rFonts w:ascii="B Compset" w:eastAsia="Lotus" w:hAnsi="B Compset" w:cs="B Compset"/>
          <w:color w:val="000000"/>
          <w:sz w:val="28"/>
          <w:szCs w:val="28"/>
          <w:rtl/>
        </w:rPr>
        <w:t xml:space="preserve"> و فرمانده 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انتظام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نفر خبره در فناور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اطلاعات و ارتباطات به انتخاب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صنا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ع</w:t>
      </w:r>
      <w:r w:rsidR="00C239D1" w:rsidRPr="00055211">
        <w:rPr>
          <w:rFonts w:ascii="B Compset" w:eastAsia="Lotus" w:hAnsi="B Compset" w:cs="B Compset"/>
          <w:color w:val="000000"/>
          <w:sz w:val="28"/>
          <w:szCs w:val="28"/>
          <w:rtl/>
        </w:rPr>
        <w:t xml:space="preserve"> و معادن مجلس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نفر از نما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ندگان</w:t>
      </w:r>
      <w:r w:rsidR="00C239D1" w:rsidRPr="00055211">
        <w:rPr>
          <w:rFonts w:ascii="B Compset" w:eastAsia="Lotus" w:hAnsi="B Compset" w:cs="B Compset"/>
          <w:color w:val="000000"/>
          <w:sz w:val="28"/>
          <w:szCs w:val="28"/>
          <w:rtl/>
        </w:rPr>
        <w:t xml:space="preserve"> عضو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و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ان</w:t>
      </w:r>
      <w:r w:rsidR="00C239D1" w:rsidRPr="00055211">
        <w:rPr>
          <w:rFonts w:ascii="B Compset" w:eastAsia="Lotus" w:hAnsi="B Compset" w:cs="B Compset" w:hint="eastAsia"/>
          <w:color w:val="000000"/>
          <w:sz w:val="28"/>
          <w:szCs w:val="28"/>
          <w:rtl/>
        </w:rPr>
        <w:t>تخاب</w:t>
      </w:r>
      <w:r w:rsidR="00C239D1" w:rsidRPr="00055211">
        <w:rPr>
          <w:rFonts w:ascii="B Compset" w:eastAsia="Lotus" w:hAnsi="B Compset" w:cs="B Compset"/>
          <w:color w:val="000000"/>
          <w:sz w:val="28"/>
          <w:szCs w:val="28"/>
          <w:rtl/>
        </w:rPr>
        <w:t xml:space="preserve">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و حقوق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تأ</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مجلس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اعضا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را تشک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خواهند داد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است</w:t>
      </w:r>
      <w:r w:rsidR="00C239D1" w:rsidRPr="00055211">
        <w:rPr>
          <w:rFonts w:ascii="B Compset" w:eastAsia="Lotus" w:hAnsi="B Compset" w:cs="B Compset"/>
          <w:color w:val="000000"/>
          <w:sz w:val="28"/>
          <w:szCs w:val="28"/>
          <w:rtl/>
        </w:rPr>
        <w:t xml:space="preserve">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به عهده دادستان کل کشور خواهد بود</w:t>
      </w:r>
      <w:r w:rsidR="0089389C" w:rsidRPr="00055211">
        <w:rPr>
          <w:rFonts w:ascii="B Compset" w:eastAsia="Lotus" w:hAnsi="B Compset" w:cs="B Compset"/>
          <w:color w:val="000000"/>
          <w:sz w:val="28"/>
          <w:szCs w:val="28"/>
          <w:rtl/>
        </w:rPr>
        <w:t>.</w:t>
      </w:r>
    </w:p>
    <w:p w14:paraId="21A2A8F2" w14:textId="44B2025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تبصره1 جلسات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xml:space="preserve">) حداقل هر پانزده روز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بار و با حضور هفت نفر عضو رسم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ابد</w:t>
      </w:r>
      <w:r w:rsidR="00C239D1" w:rsidRPr="00055211">
        <w:rPr>
          <w:rFonts w:ascii="B Compset" w:eastAsia="Lotus" w:hAnsi="B Compset" w:cs="B Compset"/>
          <w:color w:val="000000"/>
          <w:sz w:val="28"/>
          <w:szCs w:val="28"/>
          <w:rtl/>
        </w:rPr>
        <w:t xml:space="preserve"> و تصم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مات</w:t>
      </w:r>
      <w:r w:rsidR="00C239D1" w:rsidRPr="00055211">
        <w:rPr>
          <w:rFonts w:ascii="B Compset" w:eastAsia="Lotus" w:hAnsi="B Compset" w:cs="B Compset"/>
          <w:color w:val="000000"/>
          <w:sz w:val="28"/>
          <w:szCs w:val="28"/>
          <w:rtl/>
        </w:rPr>
        <w:t xml:space="preserve">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با اکثر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نسب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حاضران معتبر خواهد بود</w:t>
      </w:r>
      <w:r w:rsidR="0089389C" w:rsidRPr="00055211">
        <w:rPr>
          <w:rFonts w:ascii="B Compset" w:eastAsia="Lotus" w:hAnsi="B Compset" w:cs="B Compset"/>
          <w:color w:val="000000"/>
          <w:sz w:val="28"/>
          <w:szCs w:val="28"/>
          <w:rtl/>
        </w:rPr>
        <w:t>.</w:t>
      </w:r>
    </w:p>
    <w:p w14:paraId="78380229" w14:textId="009AAD07"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تبصره2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موظف است به شکا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راجع به مصاد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پالا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لتر</w:t>
      </w:r>
      <w:r w:rsidR="00C239D1" w:rsidRPr="00055211">
        <w:rPr>
          <w:rFonts w:ascii="B Compset" w:eastAsia="Lotus" w:hAnsi="B Compset" w:cs="B Compset"/>
          <w:color w:val="000000"/>
          <w:sz w:val="28"/>
          <w:szCs w:val="28"/>
          <w:rtl/>
        </w:rPr>
        <w:t>) شده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نسبت به آنها تصم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کند</w:t>
      </w:r>
      <w:r w:rsidR="0089389C" w:rsidRPr="00055211">
        <w:rPr>
          <w:rFonts w:ascii="B Compset" w:eastAsia="Lotus" w:hAnsi="B Compset" w:cs="B Compset"/>
          <w:color w:val="000000"/>
          <w:sz w:val="28"/>
          <w:szCs w:val="28"/>
          <w:rtl/>
        </w:rPr>
        <w:t>.</w:t>
      </w:r>
    </w:p>
    <w:p w14:paraId="17B7CC38" w14:textId="37A5E744"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lastRenderedPageBreak/>
        <w:t xml:space="preserve"> </w:t>
      </w:r>
      <w:r w:rsidR="00C239D1" w:rsidRPr="00055211">
        <w:rPr>
          <w:rFonts w:ascii="B Compset" w:eastAsia="Lotus" w:hAnsi="B Compset" w:cs="B Compset"/>
          <w:color w:val="000000"/>
          <w:sz w:val="28"/>
          <w:szCs w:val="28"/>
          <w:rtl/>
        </w:rPr>
        <w:t>تبصره3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موظف است هر شش ماه گزارش</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خصوص روند پالا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لتر</w:t>
      </w:r>
      <w:r w:rsidR="00C239D1" w:rsidRPr="00055211">
        <w:rPr>
          <w:rFonts w:ascii="B Compset" w:eastAsia="Lotus" w:hAnsi="B Compset" w:cs="B Compset"/>
          <w:color w:val="000000"/>
          <w:sz w:val="28"/>
          <w:szCs w:val="28"/>
          <w:rtl/>
        </w:rPr>
        <w:t>)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را به رؤسا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قوا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سه گانه و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عال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امن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مل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کند</w:t>
      </w:r>
      <w:r w:rsidR="0089389C" w:rsidRPr="00055211">
        <w:rPr>
          <w:rFonts w:ascii="B Compset" w:eastAsia="Lotus" w:hAnsi="B Compset" w:cs="B Compset"/>
          <w:color w:val="000000"/>
          <w:sz w:val="28"/>
          <w:szCs w:val="28"/>
          <w:rtl/>
        </w:rPr>
        <w:t>.</w:t>
      </w:r>
    </w:p>
    <w:p w14:paraId="0122346C" w14:textId="63650BB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ماده23 ارائه دهندگان خدمات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زبان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موظفند به محض 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w:t>
      </w:r>
      <w:r w:rsidR="00C239D1" w:rsidRPr="00055211">
        <w:rPr>
          <w:rFonts w:ascii="B Compset" w:eastAsia="Lotus" w:hAnsi="B Compset" w:cs="B Compset"/>
          <w:color w:val="000000"/>
          <w:sz w:val="28"/>
          <w:szCs w:val="28"/>
          <w:rtl/>
        </w:rPr>
        <w:t xml:space="preserve"> دستور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تع</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مصاد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مذکور در ماده فوق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کننده به پرونده مبن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بر وجود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در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خود از ادامه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آن ممانعت به عمل آورند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eastAsia"/>
          <w:color w:val="000000"/>
          <w:sz w:val="28"/>
          <w:szCs w:val="28"/>
          <w:rtl/>
        </w:rPr>
        <w:t>چنانچه</w:t>
      </w:r>
      <w:r w:rsidR="00C239D1" w:rsidRPr="00055211">
        <w:rPr>
          <w:rFonts w:ascii="B Compset" w:eastAsia="Lotus" w:hAnsi="B Compset" w:cs="B Compset"/>
          <w:color w:val="000000"/>
          <w:sz w:val="28"/>
          <w:szCs w:val="28"/>
          <w:rtl/>
        </w:rPr>
        <w:t xml:space="preserve"> عمداً از اجرا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دستور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خوددار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کنند، منحل خواهند شد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در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صورت، چنانچه در اثر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احت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مبالات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زم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نه</w:t>
      </w:r>
      <w:r w:rsidR="00C239D1" w:rsidRPr="00055211">
        <w:rPr>
          <w:rFonts w:ascii="B Compset" w:eastAsia="Lotus" w:hAnsi="B Compset" w:cs="B Compset"/>
          <w:color w:val="000000"/>
          <w:sz w:val="28"/>
          <w:szCs w:val="28"/>
          <w:rtl/>
        </w:rPr>
        <w:t xml:space="preserve">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مزبور را فراهم کنند، در مرتبه نخست به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کصد</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و در مرتبه دوم به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کصد</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ارد</w:t>
      </w:r>
      <w:r w:rsidR="00C239D1" w:rsidRPr="00055211">
        <w:rPr>
          <w:rFonts w:ascii="B Compset" w:eastAsia="Lotus" w:hAnsi="B Compset" w:cs="B Compset"/>
          <w:color w:val="000000"/>
          <w:sz w:val="28"/>
          <w:szCs w:val="28"/>
          <w:rtl/>
        </w:rPr>
        <w:t xml:space="preserve"> (1</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و در مرتبه سوم به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سه سال تعط</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موقت محکوم خواهند شد</w:t>
      </w:r>
      <w:r w:rsidR="0089389C" w:rsidRPr="00055211">
        <w:rPr>
          <w:rFonts w:ascii="B Compset" w:eastAsia="Lotus" w:hAnsi="B Compset" w:cs="B Compset"/>
          <w:color w:val="000000"/>
          <w:sz w:val="28"/>
          <w:szCs w:val="28"/>
          <w:rtl/>
        </w:rPr>
        <w:t>.</w:t>
      </w:r>
    </w:p>
    <w:p w14:paraId="1841CFEE" w14:textId="2D648817"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ارائه دهندگان خدمات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زبان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موظفند به محض آگاه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وجود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مراتب را به کارگروه (کم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ته</w:t>
      </w:r>
      <w:r w:rsidR="00C239D1" w:rsidRPr="00055211">
        <w:rPr>
          <w:rFonts w:ascii="B Compset" w:eastAsia="Lotus" w:hAnsi="B Compset" w:cs="B Compset"/>
          <w:color w:val="000000"/>
          <w:sz w:val="28"/>
          <w:szCs w:val="28"/>
          <w:rtl/>
        </w:rPr>
        <w:t>) تع</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مصاد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اطلاع دهند</w:t>
      </w:r>
      <w:r w:rsidR="0089389C" w:rsidRPr="00055211">
        <w:rPr>
          <w:rFonts w:ascii="B Compset" w:eastAsia="Lotus" w:hAnsi="B Compset" w:cs="B Compset"/>
          <w:color w:val="000000"/>
          <w:sz w:val="28"/>
          <w:szCs w:val="28"/>
          <w:rtl/>
        </w:rPr>
        <w:t>.</w:t>
      </w:r>
    </w:p>
    <w:p w14:paraId="2FD295E2" w14:textId="2E1D852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ماده24 هرکس بدون مجوز قانون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پهنا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باند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الملل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برقرار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ارتباطات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مبتن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بر پروتکل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نترنت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خارج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به داخل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برعکس استفاده کند، به حبس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سه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کصد</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ارد</w:t>
      </w:r>
      <w:r w:rsidR="00C239D1" w:rsidRPr="00055211">
        <w:rPr>
          <w:rFonts w:ascii="B Compset" w:eastAsia="Lotus" w:hAnsi="B Compset" w:cs="B Compset"/>
          <w:color w:val="000000"/>
          <w:sz w:val="28"/>
          <w:szCs w:val="28"/>
          <w:rtl/>
        </w:rPr>
        <w:t xml:space="preserve"> (1</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r w:rsidR="0089389C" w:rsidRPr="00055211">
        <w:rPr>
          <w:rFonts w:ascii="B Compset" w:eastAsia="Lotus" w:hAnsi="B Compset" w:cs="B Compset"/>
          <w:color w:val="000000"/>
          <w:sz w:val="28"/>
          <w:szCs w:val="28"/>
          <w:rtl/>
        </w:rPr>
        <w:t>.</w:t>
      </w:r>
    </w:p>
    <w:p w14:paraId="3CCCDBD3" w14:textId="0614D569" w:rsidR="00C239D1" w:rsidRPr="00055211" w:rsidRDefault="00D73C96" w:rsidP="009652EF">
      <w:pPr>
        <w:pStyle w:val="Heading2"/>
        <w:rPr>
          <w:b/>
          <w:bCs/>
          <w:rtl/>
        </w:rPr>
      </w:pPr>
      <w:r w:rsidRPr="00055211">
        <w:rPr>
          <w:b/>
          <w:bCs/>
          <w:rtl/>
        </w:rPr>
        <w:t xml:space="preserve"> </w:t>
      </w:r>
      <w:bookmarkStart w:id="312" w:name="_Toc82186776"/>
      <w:bookmarkStart w:id="313" w:name="_Toc100670638"/>
      <w:r w:rsidR="00C239D1" w:rsidRPr="00055211">
        <w:rPr>
          <w:b/>
          <w:bCs/>
          <w:rtl/>
        </w:rPr>
        <w:t>فصل هفتم</w:t>
      </w:r>
      <w:r w:rsidRPr="00055211">
        <w:rPr>
          <w:b/>
          <w:bCs/>
          <w:rtl/>
        </w:rPr>
        <w:t xml:space="preserve"> </w:t>
      </w:r>
      <w:r w:rsidR="00C239D1" w:rsidRPr="00055211">
        <w:rPr>
          <w:b/>
          <w:bCs/>
          <w:rtl/>
        </w:rPr>
        <w:t>سا</w:t>
      </w:r>
      <w:r w:rsidR="00C239D1" w:rsidRPr="00055211">
        <w:rPr>
          <w:rFonts w:hint="cs"/>
          <w:b/>
          <w:bCs/>
          <w:rtl/>
        </w:rPr>
        <w:t>ی</w:t>
      </w:r>
      <w:r w:rsidR="00C239D1" w:rsidRPr="00055211">
        <w:rPr>
          <w:rFonts w:hint="eastAsia"/>
          <w:b/>
          <w:bCs/>
          <w:rtl/>
        </w:rPr>
        <w:t>ر</w:t>
      </w:r>
      <w:r w:rsidR="00C239D1" w:rsidRPr="00055211">
        <w:rPr>
          <w:b/>
          <w:bCs/>
          <w:rtl/>
        </w:rPr>
        <w:t xml:space="preserve"> جرائم</w:t>
      </w:r>
      <w:bookmarkEnd w:id="312"/>
      <w:bookmarkEnd w:id="313"/>
    </w:p>
    <w:p w14:paraId="1A1A123F" w14:textId="67357BB0"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ماده25 هر شخص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مرتکب اعمال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شود، به حبس از نود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(20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مجازات محکوم خواهد شد:</w:t>
      </w:r>
    </w:p>
    <w:p w14:paraId="753ABBEC" w14:textId="1A024E8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الف) تول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انتشار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توز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ع</w:t>
      </w:r>
      <w:r w:rsidR="00C239D1" w:rsidRPr="00055211">
        <w:rPr>
          <w:rFonts w:ascii="B Compset" w:eastAsia="Lotus" w:hAnsi="B Compset" w:cs="B Compset"/>
          <w:color w:val="000000"/>
          <w:sz w:val="28"/>
          <w:szCs w:val="28"/>
          <w:rtl/>
        </w:rPr>
        <w:t xml:space="preserve"> و در دسترس قرار دادن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معامله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نرم افزارها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نوع ابزار الکترون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صرفاً به منظور ارتکاب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کار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رود</w:t>
      </w:r>
      <w:r w:rsidR="0089389C" w:rsidRPr="00055211">
        <w:rPr>
          <w:rFonts w:ascii="B Compset" w:eastAsia="Lotus" w:hAnsi="B Compset" w:cs="B Compset"/>
          <w:color w:val="000000"/>
          <w:sz w:val="28"/>
          <w:szCs w:val="28"/>
          <w:rtl/>
        </w:rPr>
        <w:t>.</w:t>
      </w:r>
    </w:p>
    <w:p w14:paraId="6948400C" w14:textId="3BD90FCD"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ب) فروش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انتشار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در دسترس قراردادن گذر واژه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داده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امکان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به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متعلق به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بدون رضا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او فراهم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کند</w:t>
      </w:r>
      <w:r w:rsidR="0089389C" w:rsidRPr="00055211">
        <w:rPr>
          <w:rFonts w:ascii="B Compset" w:eastAsia="Lotus" w:hAnsi="B Compset" w:cs="B Compset"/>
          <w:color w:val="000000"/>
          <w:sz w:val="28"/>
          <w:szCs w:val="28"/>
          <w:rtl/>
        </w:rPr>
        <w:t>.</w:t>
      </w:r>
    </w:p>
    <w:p w14:paraId="13CDFB2E" w14:textId="6043BDC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ج) انتشار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در دسترس قراردادن محتو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آموزش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شنود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رمجاز،</w:t>
      </w:r>
      <w:r w:rsidR="00C239D1" w:rsidRPr="00055211">
        <w:rPr>
          <w:rFonts w:ascii="B Compset" w:eastAsia="Lotus" w:hAnsi="B Compset" w:cs="B Compset"/>
          <w:color w:val="000000"/>
          <w:sz w:val="28"/>
          <w:szCs w:val="28"/>
          <w:rtl/>
        </w:rPr>
        <w:t xml:space="preserve"> جاسوس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تخر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و اخلال در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ستم</w:t>
      </w:r>
      <w:r w:rsidR="00C239D1" w:rsidRPr="00055211">
        <w:rPr>
          <w:rFonts w:ascii="B Compset" w:eastAsia="Lotus" w:hAnsi="B Compset" w:cs="B Compset"/>
          <w:color w:val="000000"/>
          <w:sz w:val="28"/>
          <w:szCs w:val="28"/>
          <w:rtl/>
        </w:rPr>
        <w:t xml:space="preserve">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89389C" w:rsidRPr="00055211">
        <w:rPr>
          <w:rFonts w:ascii="B Compset" w:eastAsia="Lotus" w:hAnsi="B Compset" w:cs="B Compset"/>
          <w:color w:val="000000"/>
          <w:sz w:val="28"/>
          <w:szCs w:val="28"/>
          <w:rtl/>
        </w:rPr>
        <w:t>.</w:t>
      </w:r>
    </w:p>
    <w:p w14:paraId="6029DFFC" w14:textId="02FC893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lastRenderedPageBreak/>
        <w:t xml:space="preserve"> </w:t>
      </w:r>
      <w:r w:rsidR="00C239D1" w:rsidRPr="00055211">
        <w:rPr>
          <w:rFonts w:ascii="B Compset" w:eastAsia="Lotus" w:hAnsi="B Compset" w:cs="B Compset"/>
          <w:color w:val="000000"/>
          <w:sz w:val="28"/>
          <w:szCs w:val="28"/>
          <w:rtl/>
        </w:rPr>
        <w:t>تبصره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چنانچه مرتکب، اعمال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اد</w:t>
      </w:r>
      <w:r w:rsidR="00C239D1" w:rsidRPr="00055211">
        <w:rPr>
          <w:rFonts w:ascii="B Compset" w:eastAsia="Lotus" w:hAnsi="B Compset" w:cs="B Compset"/>
          <w:color w:val="000000"/>
          <w:sz w:val="28"/>
          <w:szCs w:val="28"/>
          <w:rtl/>
        </w:rPr>
        <w:t xml:space="preserve"> شده را حرفه خود قرار داده باشد، به حداکثر هر دو مجازات مقرر در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ماده محکوم خواهد شد</w:t>
      </w:r>
      <w:r w:rsidR="0089389C" w:rsidRPr="00055211">
        <w:rPr>
          <w:rFonts w:ascii="B Compset" w:eastAsia="Lotus" w:hAnsi="B Compset" w:cs="B Compset"/>
          <w:color w:val="000000"/>
          <w:sz w:val="28"/>
          <w:szCs w:val="28"/>
          <w:rtl/>
        </w:rPr>
        <w:t>.</w:t>
      </w:r>
    </w:p>
    <w:p w14:paraId="4182C34D" w14:textId="03E58BAC" w:rsidR="00C239D1" w:rsidRPr="00055211" w:rsidRDefault="00D73C96" w:rsidP="009652EF">
      <w:pPr>
        <w:pStyle w:val="Heading2"/>
        <w:rPr>
          <w:b/>
          <w:bCs/>
          <w:rtl/>
        </w:rPr>
      </w:pPr>
      <w:r w:rsidRPr="00055211">
        <w:rPr>
          <w:b/>
          <w:bCs/>
          <w:rtl/>
        </w:rPr>
        <w:t xml:space="preserve"> </w:t>
      </w:r>
      <w:bookmarkStart w:id="314" w:name="_Toc82186777"/>
      <w:bookmarkStart w:id="315" w:name="_Toc100670639"/>
      <w:r w:rsidR="00C239D1" w:rsidRPr="00055211">
        <w:rPr>
          <w:b/>
          <w:bCs/>
          <w:rtl/>
        </w:rPr>
        <w:t>فصل هشتم</w:t>
      </w:r>
      <w:r w:rsidRPr="00055211">
        <w:rPr>
          <w:b/>
          <w:bCs/>
          <w:rtl/>
        </w:rPr>
        <w:t xml:space="preserve"> </w:t>
      </w:r>
      <w:r w:rsidR="00C239D1" w:rsidRPr="00055211">
        <w:rPr>
          <w:b/>
          <w:bCs/>
          <w:rtl/>
        </w:rPr>
        <w:t>تشد</w:t>
      </w:r>
      <w:r w:rsidR="00C239D1" w:rsidRPr="00055211">
        <w:rPr>
          <w:rFonts w:hint="cs"/>
          <w:b/>
          <w:bCs/>
          <w:rtl/>
        </w:rPr>
        <w:t>ی</w:t>
      </w:r>
      <w:r w:rsidR="00C239D1" w:rsidRPr="00055211">
        <w:rPr>
          <w:rFonts w:hint="eastAsia"/>
          <w:b/>
          <w:bCs/>
          <w:rtl/>
        </w:rPr>
        <w:t>د</w:t>
      </w:r>
      <w:r w:rsidR="00C239D1" w:rsidRPr="00055211">
        <w:rPr>
          <w:b/>
          <w:bCs/>
          <w:rtl/>
        </w:rPr>
        <w:t xml:space="preserve"> مجازات ها</w:t>
      </w:r>
      <w:bookmarkEnd w:id="314"/>
      <w:bookmarkEnd w:id="315"/>
    </w:p>
    <w:p w14:paraId="508B4B5F" w14:textId="3D222220"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ماده26 در موارد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حسب مورد مرتکب به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از دو سوم حداکثر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دو مجازات مقرر محکوم خواهد شد:</w:t>
      </w:r>
    </w:p>
    <w:p w14:paraId="0AD752A8" w14:textId="20FD5D9E"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الف) هر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از کارمندان و کارکنان اداره ها و سازمان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شوراها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شهردار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ها و موسسه ها و شرکت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دولت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وابسته به دولت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نهادها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انقلاب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بن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ادها</w:t>
      </w:r>
      <w:r w:rsidR="00C239D1" w:rsidRPr="00055211">
        <w:rPr>
          <w:rFonts w:ascii="B Compset" w:eastAsia="Lotus" w:hAnsi="B Compset" w:cs="B Compset"/>
          <w:color w:val="000000"/>
          <w:sz w:val="28"/>
          <w:szCs w:val="28"/>
          <w:rtl/>
        </w:rPr>
        <w:t xml:space="preserve"> و مؤسسه ها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که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نظر 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فق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اداره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شوند و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وان</w:t>
      </w:r>
      <w:r w:rsidR="00C239D1" w:rsidRPr="00055211">
        <w:rPr>
          <w:rFonts w:ascii="B Compset" w:eastAsia="Lotus" w:hAnsi="B Compset" w:cs="B Compset"/>
          <w:color w:val="000000"/>
          <w:sz w:val="28"/>
          <w:szCs w:val="28"/>
          <w:rtl/>
        </w:rPr>
        <w:t xml:space="preserve"> محاسبات و مؤسسه ها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که با کمک مس</w:t>
      </w:r>
      <w:r w:rsidR="00C239D1" w:rsidRPr="00055211">
        <w:rPr>
          <w:rFonts w:ascii="B Compset" w:eastAsia="Lotus" w:hAnsi="B Compset" w:cs="B Compset" w:hint="eastAsia"/>
          <w:color w:val="000000"/>
          <w:sz w:val="28"/>
          <w:szCs w:val="28"/>
          <w:rtl/>
        </w:rPr>
        <w:t>تمر</w:t>
      </w:r>
      <w:r w:rsidR="00C239D1" w:rsidRPr="00055211">
        <w:rPr>
          <w:rFonts w:ascii="B Compset" w:eastAsia="Lotus" w:hAnsi="B Compset" w:cs="B Compset"/>
          <w:color w:val="000000"/>
          <w:sz w:val="28"/>
          <w:szCs w:val="28"/>
          <w:rtl/>
        </w:rPr>
        <w:t xml:space="preserve"> دولت اداره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شوند و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دارندگان پا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و به طور کل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اعضاء و کارکنان قوا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سه گانه و همچن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روها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مسلح و مأموران به خدمت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اعم از رسم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ررسم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مناسبت انجام وظ</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فه</w:t>
      </w:r>
      <w:r w:rsidR="00C239D1" w:rsidRPr="00055211">
        <w:rPr>
          <w:rFonts w:ascii="B Compset" w:eastAsia="Lotus" w:hAnsi="B Compset" w:cs="B Compset"/>
          <w:color w:val="000000"/>
          <w:sz w:val="28"/>
          <w:szCs w:val="28"/>
          <w:rtl/>
        </w:rPr>
        <w:t xml:space="preserve"> مرتکب جرم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شده باشند</w:t>
      </w:r>
      <w:r w:rsidR="0089389C" w:rsidRPr="00055211">
        <w:rPr>
          <w:rFonts w:ascii="B Compset" w:eastAsia="Lotus" w:hAnsi="B Compset" w:cs="B Compset"/>
          <w:color w:val="000000"/>
          <w:sz w:val="28"/>
          <w:szCs w:val="28"/>
          <w:rtl/>
        </w:rPr>
        <w:t>.</w:t>
      </w:r>
    </w:p>
    <w:p w14:paraId="018AB407" w14:textId="39BCF430"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متصد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متصرف قانون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شبکه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به مناسبت شغل خود مرتکب جرم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شده باشد</w:t>
      </w:r>
      <w:r w:rsidR="0089389C" w:rsidRPr="00055211">
        <w:rPr>
          <w:rFonts w:ascii="B Compset" w:eastAsia="Lotus" w:hAnsi="B Compset" w:cs="B Compset"/>
          <w:color w:val="000000"/>
          <w:sz w:val="28"/>
          <w:szCs w:val="28"/>
          <w:rtl/>
        </w:rPr>
        <w:t>.</w:t>
      </w:r>
    </w:p>
    <w:p w14:paraId="41291E79" w14:textId="4BFFAE49"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ج)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متعلق به دولت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نهادها و مراکز ارائه دهنده خدمات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باشد</w:t>
      </w:r>
      <w:r w:rsidR="0089389C" w:rsidRPr="00055211">
        <w:rPr>
          <w:rFonts w:ascii="B Compset" w:eastAsia="Lotus" w:hAnsi="B Compset" w:cs="B Compset"/>
          <w:color w:val="000000"/>
          <w:sz w:val="28"/>
          <w:szCs w:val="28"/>
          <w:rtl/>
        </w:rPr>
        <w:t>.</w:t>
      </w:r>
    </w:p>
    <w:p w14:paraId="6182EF0F" w14:textId="3AEB06DD"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د) جرم به صورت سازمان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افته</w:t>
      </w:r>
      <w:r w:rsidR="00C239D1" w:rsidRPr="00055211">
        <w:rPr>
          <w:rFonts w:ascii="B Compset" w:eastAsia="Lotus" w:hAnsi="B Compset" w:cs="B Compset"/>
          <w:color w:val="000000"/>
          <w:sz w:val="28"/>
          <w:szCs w:val="28"/>
          <w:rtl/>
        </w:rPr>
        <w:t xml:space="preserve"> ارتکاب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افته</w:t>
      </w:r>
      <w:r w:rsidR="00C239D1" w:rsidRPr="00055211">
        <w:rPr>
          <w:rFonts w:ascii="B Compset" w:eastAsia="Lotus" w:hAnsi="B Compset" w:cs="B Compset"/>
          <w:color w:val="000000"/>
          <w:sz w:val="28"/>
          <w:szCs w:val="28"/>
          <w:rtl/>
        </w:rPr>
        <w:t xml:space="preserve"> باشد</w:t>
      </w:r>
      <w:r w:rsidR="0089389C" w:rsidRPr="00055211">
        <w:rPr>
          <w:rFonts w:ascii="B Compset" w:eastAsia="Lotus" w:hAnsi="B Compset" w:cs="B Compset"/>
          <w:color w:val="000000"/>
          <w:sz w:val="28"/>
          <w:szCs w:val="28"/>
          <w:rtl/>
        </w:rPr>
        <w:t>.</w:t>
      </w:r>
    </w:p>
    <w:p w14:paraId="7719F55A" w14:textId="0C2E9AF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ه‍( جرم در سطح گسترد ه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ارتکاب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افته</w:t>
      </w:r>
      <w:r w:rsidR="00C239D1" w:rsidRPr="00055211">
        <w:rPr>
          <w:rFonts w:ascii="B Compset" w:eastAsia="Lotus" w:hAnsi="B Compset" w:cs="B Compset"/>
          <w:color w:val="000000"/>
          <w:sz w:val="28"/>
          <w:szCs w:val="28"/>
          <w:rtl/>
        </w:rPr>
        <w:t xml:space="preserve"> باشد</w:t>
      </w:r>
      <w:r w:rsidR="0089389C" w:rsidRPr="00055211">
        <w:rPr>
          <w:rFonts w:ascii="B Compset" w:eastAsia="Lotus" w:hAnsi="B Compset" w:cs="B Compset"/>
          <w:color w:val="000000"/>
          <w:sz w:val="28"/>
          <w:szCs w:val="28"/>
          <w:rtl/>
        </w:rPr>
        <w:t>.</w:t>
      </w:r>
    </w:p>
    <w:p w14:paraId="39E674E8" w14:textId="248411B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ماده27</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در صورت تکرار جرم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از دو بار دادگاه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تواند مرتکب را از خدمات الکترون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اشتراک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نترنت،</w:t>
      </w:r>
      <w:r w:rsidR="00C239D1" w:rsidRPr="00055211">
        <w:rPr>
          <w:rFonts w:ascii="B Compset" w:eastAsia="Lotus" w:hAnsi="B Compset" w:cs="B Compset"/>
          <w:color w:val="000000"/>
          <w:sz w:val="28"/>
          <w:szCs w:val="28"/>
          <w:rtl/>
        </w:rPr>
        <w:t xml:space="preserve"> تلفن همراه، اخذ نام دامنه مرتبه بالا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کشور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بانکدار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الکترون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محروم کند:</w:t>
      </w:r>
    </w:p>
    <w:p w14:paraId="591FC1D2" w14:textId="2A6300D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الف) چنانچه مجازات حبس آن جرم نودو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دو سال حبس باشد، محروم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ماه تا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سال</w:t>
      </w:r>
      <w:r w:rsidR="0089389C" w:rsidRPr="00055211">
        <w:rPr>
          <w:rFonts w:ascii="B Compset" w:eastAsia="Lotus" w:hAnsi="B Compset" w:cs="B Compset"/>
          <w:color w:val="000000"/>
          <w:sz w:val="28"/>
          <w:szCs w:val="28"/>
          <w:rtl/>
        </w:rPr>
        <w:t>.</w:t>
      </w:r>
    </w:p>
    <w:p w14:paraId="325B7174" w14:textId="6E0F8247"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چنانچه مجازات حبس آن جرم دو تا پنج سال حبس باشد، محروم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از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تا سه سال</w:t>
      </w:r>
      <w:r w:rsidR="0089389C" w:rsidRPr="00055211">
        <w:rPr>
          <w:rFonts w:ascii="B Compset" w:eastAsia="Lotus" w:hAnsi="B Compset" w:cs="B Compset"/>
          <w:color w:val="000000"/>
          <w:sz w:val="28"/>
          <w:szCs w:val="28"/>
          <w:rtl/>
        </w:rPr>
        <w:t>.</w:t>
      </w:r>
    </w:p>
    <w:p w14:paraId="791C32A6" w14:textId="4D76302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ج) چنانچه مجازات حبس آن جرم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از پنج سال حبس باشد، محروم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از سه تا پنج سال</w:t>
      </w:r>
      <w:r w:rsidR="0089389C" w:rsidRPr="00055211">
        <w:rPr>
          <w:rFonts w:ascii="B Compset" w:eastAsia="Lotus" w:hAnsi="B Compset" w:cs="B Compset"/>
          <w:color w:val="000000"/>
          <w:sz w:val="28"/>
          <w:szCs w:val="28"/>
          <w:rtl/>
        </w:rPr>
        <w:t>.</w:t>
      </w:r>
    </w:p>
    <w:p w14:paraId="49CFFD65" w14:textId="2A3AA337" w:rsidR="00C239D1" w:rsidRPr="00055211" w:rsidRDefault="00D73C96" w:rsidP="009652EF">
      <w:pPr>
        <w:pStyle w:val="Heading2"/>
        <w:rPr>
          <w:b/>
          <w:bCs/>
          <w:rtl/>
        </w:rPr>
      </w:pPr>
      <w:r w:rsidRPr="00055211">
        <w:rPr>
          <w:b/>
          <w:bCs/>
          <w:rtl/>
        </w:rPr>
        <w:t xml:space="preserve"> </w:t>
      </w:r>
      <w:bookmarkStart w:id="316" w:name="_Toc82186778"/>
      <w:bookmarkStart w:id="317" w:name="_Toc100670640"/>
      <w:r w:rsidR="00C239D1" w:rsidRPr="00055211">
        <w:rPr>
          <w:b/>
          <w:bCs/>
          <w:rtl/>
        </w:rPr>
        <w:t>بخش دوم</w:t>
      </w:r>
      <w:r w:rsidRPr="00055211">
        <w:rPr>
          <w:b/>
          <w:bCs/>
          <w:rtl/>
        </w:rPr>
        <w:t xml:space="preserve"> </w:t>
      </w:r>
      <w:r w:rsidR="00C239D1" w:rsidRPr="00055211">
        <w:rPr>
          <w:b/>
          <w:bCs/>
          <w:rtl/>
        </w:rPr>
        <w:t>آ</w:t>
      </w:r>
      <w:r w:rsidR="00C239D1" w:rsidRPr="00055211">
        <w:rPr>
          <w:rFonts w:hint="cs"/>
          <w:b/>
          <w:bCs/>
          <w:rtl/>
        </w:rPr>
        <w:t>یی</w:t>
      </w:r>
      <w:r w:rsidR="00C239D1" w:rsidRPr="00055211">
        <w:rPr>
          <w:rFonts w:hint="eastAsia"/>
          <w:b/>
          <w:bCs/>
          <w:rtl/>
        </w:rPr>
        <w:t>ن</w:t>
      </w:r>
      <w:r w:rsidR="00C239D1" w:rsidRPr="00055211">
        <w:rPr>
          <w:b/>
          <w:bCs/>
          <w:rtl/>
        </w:rPr>
        <w:t xml:space="preserve"> دادرس</w:t>
      </w:r>
      <w:r w:rsidR="00C239D1" w:rsidRPr="00055211">
        <w:rPr>
          <w:rFonts w:hint="cs"/>
          <w:b/>
          <w:bCs/>
          <w:rtl/>
        </w:rPr>
        <w:t>ی</w:t>
      </w:r>
      <w:bookmarkEnd w:id="316"/>
      <w:bookmarkEnd w:id="317"/>
    </w:p>
    <w:p w14:paraId="4B38E588" w14:textId="403402B8" w:rsidR="00C239D1" w:rsidRPr="00055211" w:rsidRDefault="00D73C96" w:rsidP="009652EF">
      <w:pPr>
        <w:pStyle w:val="Heading2"/>
        <w:rPr>
          <w:b/>
          <w:bCs/>
          <w:rtl/>
        </w:rPr>
      </w:pPr>
      <w:r w:rsidRPr="00055211">
        <w:rPr>
          <w:b/>
          <w:bCs/>
          <w:rtl/>
        </w:rPr>
        <w:t xml:space="preserve"> </w:t>
      </w:r>
      <w:bookmarkStart w:id="318" w:name="_Toc82186779"/>
      <w:bookmarkStart w:id="319" w:name="_Toc100670641"/>
      <w:r w:rsidR="00C239D1" w:rsidRPr="00055211">
        <w:rPr>
          <w:b/>
          <w:bCs/>
          <w:rtl/>
        </w:rPr>
        <w:t xml:space="preserve">فصل </w:t>
      </w:r>
      <w:r w:rsidR="00C239D1" w:rsidRPr="00055211">
        <w:rPr>
          <w:rFonts w:hint="cs"/>
          <w:b/>
          <w:bCs/>
          <w:rtl/>
        </w:rPr>
        <w:t>ی</w:t>
      </w:r>
      <w:r w:rsidR="00C239D1" w:rsidRPr="00055211">
        <w:rPr>
          <w:rFonts w:hint="eastAsia"/>
          <w:b/>
          <w:bCs/>
          <w:rtl/>
        </w:rPr>
        <w:t>کم</w:t>
      </w:r>
      <w:r w:rsidRPr="00055211">
        <w:rPr>
          <w:b/>
          <w:bCs/>
          <w:rtl/>
        </w:rPr>
        <w:t xml:space="preserve"> </w:t>
      </w:r>
      <w:r w:rsidR="00C239D1" w:rsidRPr="00055211">
        <w:rPr>
          <w:b/>
          <w:bCs/>
          <w:rtl/>
        </w:rPr>
        <w:t>صلاح</w:t>
      </w:r>
      <w:r w:rsidR="00C239D1" w:rsidRPr="00055211">
        <w:rPr>
          <w:rFonts w:hint="cs"/>
          <w:b/>
          <w:bCs/>
          <w:rtl/>
        </w:rPr>
        <w:t>ی</w:t>
      </w:r>
      <w:r w:rsidR="00C239D1" w:rsidRPr="00055211">
        <w:rPr>
          <w:rFonts w:hint="eastAsia"/>
          <w:b/>
          <w:bCs/>
          <w:rtl/>
        </w:rPr>
        <w:t>ت</w:t>
      </w:r>
      <w:bookmarkEnd w:id="318"/>
      <w:bookmarkEnd w:id="319"/>
    </w:p>
    <w:p w14:paraId="60CA6414" w14:textId="6952762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lastRenderedPageBreak/>
        <w:t xml:space="preserve"> </w:t>
      </w:r>
      <w:r w:rsidR="00C239D1" w:rsidRPr="00055211">
        <w:rPr>
          <w:rFonts w:ascii="B Compset" w:eastAsia="Lotus" w:hAnsi="B Compset" w:cs="B Compset"/>
          <w:color w:val="000000"/>
          <w:sz w:val="28"/>
          <w:szCs w:val="28"/>
          <w:rtl/>
        </w:rPr>
        <w:t>ماده28 علاوه بر موارد 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شده در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گر</w:t>
      </w:r>
      <w:r w:rsidR="00C239D1" w:rsidRPr="00055211">
        <w:rPr>
          <w:rFonts w:ascii="B Compset" w:eastAsia="Lotus" w:hAnsi="B Compset" w:cs="B Compset"/>
          <w:color w:val="000000"/>
          <w:sz w:val="28"/>
          <w:szCs w:val="28"/>
          <w:rtl/>
        </w:rPr>
        <w:t xml:space="preserve"> قوان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دادگاه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در موارد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w:t>
      </w:r>
      <w:r w:rsidR="00C239D1" w:rsidRPr="00055211">
        <w:rPr>
          <w:rFonts w:ascii="B Compset" w:eastAsia="Lotus" w:hAnsi="B Compset" w:cs="B Compset"/>
          <w:color w:val="000000"/>
          <w:sz w:val="28"/>
          <w:szCs w:val="28"/>
          <w:rtl/>
        </w:rPr>
        <w:t xml:space="preserve"> صالح به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خواهند بود:</w:t>
      </w:r>
    </w:p>
    <w:p w14:paraId="4F6E2CA8" w14:textId="4BB76F4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الف)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مجرمانه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که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ارتکاب جرم به کار رفته است به هر نحو در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حامل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موجود در قلمرو حاکم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زم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و هوا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جمهور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ذخ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00C239D1" w:rsidRPr="00055211">
        <w:rPr>
          <w:rFonts w:ascii="B Compset" w:eastAsia="Lotus" w:hAnsi="B Compset" w:cs="B Compset"/>
          <w:color w:val="000000"/>
          <w:sz w:val="28"/>
          <w:szCs w:val="28"/>
          <w:rtl/>
        </w:rPr>
        <w:t xml:space="preserve"> شده باشد</w:t>
      </w:r>
      <w:r w:rsidR="0089389C" w:rsidRPr="00055211">
        <w:rPr>
          <w:rFonts w:ascii="B Compset" w:eastAsia="Lotus" w:hAnsi="B Compset" w:cs="B Compset"/>
          <w:color w:val="000000"/>
          <w:sz w:val="28"/>
          <w:szCs w:val="28"/>
          <w:rtl/>
        </w:rPr>
        <w:t>.</w:t>
      </w:r>
    </w:p>
    <w:p w14:paraId="50B3F741" w14:textId="0BC7F3C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جرم از طر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تارنماها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(وب</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دارا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دامنه مرتبه بالا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کد کشور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ارتکاب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افته</w:t>
      </w:r>
      <w:r w:rsidR="00C239D1" w:rsidRPr="00055211">
        <w:rPr>
          <w:rFonts w:ascii="B Compset" w:eastAsia="Lotus" w:hAnsi="B Compset" w:cs="B Compset"/>
          <w:color w:val="000000"/>
          <w:sz w:val="28"/>
          <w:szCs w:val="28"/>
          <w:rtl/>
        </w:rPr>
        <w:t xml:space="preserve"> باشد</w:t>
      </w:r>
      <w:r w:rsidR="0089389C" w:rsidRPr="00055211">
        <w:rPr>
          <w:rFonts w:ascii="B Compset" w:eastAsia="Lotus" w:hAnsi="B Compset" w:cs="B Compset"/>
          <w:color w:val="000000"/>
          <w:sz w:val="28"/>
          <w:szCs w:val="28"/>
          <w:rtl/>
        </w:rPr>
        <w:t>.</w:t>
      </w:r>
    </w:p>
    <w:p w14:paraId="23216ABB" w14:textId="6B7BFDEE"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ج) جرم توسط هر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خارج از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عل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تارنماها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(وب</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مورد استفاده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تحت کنترل قوا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سه گانه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نهاد رهبر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نما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رسم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دولت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نهاد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مؤسسه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خدمات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ارائه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دهد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عل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تارنماها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(وب</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دارا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دامنه مرتبه بالا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کد کشور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در سطح گسترده ارتکاب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افته</w:t>
      </w:r>
      <w:r w:rsidR="00C239D1" w:rsidRPr="00055211">
        <w:rPr>
          <w:rFonts w:ascii="B Compset" w:eastAsia="Lotus" w:hAnsi="B Compset" w:cs="B Compset"/>
          <w:color w:val="000000"/>
          <w:sz w:val="28"/>
          <w:szCs w:val="28"/>
          <w:rtl/>
        </w:rPr>
        <w:t xml:space="preserve"> باشد</w:t>
      </w:r>
      <w:r w:rsidR="0089389C" w:rsidRPr="00055211">
        <w:rPr>
          <w:rFonts w:ascii="B Compset" w:eastAsia="Lotus" w:hAnsi="B Compset" w:cs="B Compset"/>
          <w:color w:val="000000"/>
          <w:sz w:val="28"/>
          <w:szCs w:val="28"/>
          <w:rtl/>
        </w:rPr>
        <w:t>.</w:t>
      </w:r>
    </w:p>
    <w:p w14:paraId="540853E9" w14:textId="63F6AC2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متضمن سوءاستفاده از اشخاص کمتر از هجده سال، اعم از آنکه مرتکب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بزه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باشد</w:t>
      </w:r>
      <w:r w:rsidR="0089389C" w:rsidRPr="00055211">
        <w:rPr>
          <w:rFonts w:ascii="B Compset" w:eastAsia="Lotus" w:hAnsi="B Compset" w:cs="B Compset"/>
          <w:color w:val="000000"/>
          <w:sz w:val="28"/>
          <w:szCs w:val="28"/>
          <w:rtl/>
        </w:rPr>
        <w:t>.</w:t>
      </w:r>
    </w:p>
    <w:p w14:paraId="5E87F286" w14:textId="38459592"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ماده29 چنانچه جرم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محل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کشف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گزارش شود، 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محل وقوع آن معلوم نباشد، دادسرا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محل کشف مکلف است تحق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قات</w:t>
      </w:r>
      <w:r w:rsidR="00C239D1" w:rsidRPr="00055211">
        <w:rPr>
          <w:rFonts w:ascii="B Compset" w:eastAsia="Lotus" w:hAnsi="B Compset" w:cs="B Compset"/>
          <w:color w:val="000000"/>
          <w:sz w:val="28"/>
          <w:szCs w:val="28"/>
          <w:rtl/>
        </w:rPr>
        <w:t xml:space="preserve"> مقدمات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انجام دهد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چنانچه محل وقوع جرم مشخص نشود، دادسرا پس از اتمام تحق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قات</w:t>
      </w:r>
      <w:r w:rsidR="00C239D1" w:rsidRPr="00055211">
        <w:rPr>
          <w:rFonts w:ascii="B Compset" w:eastAsia="Lotus" w:hAnsi="B Compset" w:cs="B Compset"/>
          <w:color w:val="000000"/>
          <w:sz w:val="28"/>
          <w:szCs w:val="28"/>
          <w:rtl/>
        </w:rPr>
        <w:t xml:space="preserve"> مبادرت به صدور قرار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کند و دادگاه مربوط 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w:t>
      </w:r>
      <w:r w:rsidR="00C239D1" w:rsidRPr="00055211">
        <w:rPr>
          <w:rFonts w:ascii="B Compset" w:eastAsia="Lotus" w:hAnsi="B Compset" w:cs="B Compset"/>
          <w:color w:val="000000"/>
          <w:sz w:val="28"/>
          <w:szCs w:val="28"/>
          <w:rtl/>
        </w:rPr>
        <w:t xml:space="preserve"> رأ</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مقتض</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 صادر خواهد کرد</w:t>
      </w:r>
      <w:r w:rsidR="0089389C" w:rsidRPr="00055211">
        <w:rPr>
          <w:rFonts w:ascii="B Compset" w:eastAsia="Lotus" w:hAnsi="B Compset" w:cs="B Compset"/>
          <w:color w:val="000000"/>
          <w:sz w:val="28"/>
          <w:szCs w:val="28"/>
          <w:rtl/>
        </w:rPr>
        <w:t>.</w:t>
      </w:r>
    </w:p>
    <w:p w14:paraId="206FF990" w14:textId="56787F0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ماده30 قوه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موظف است به تناسب ضرورت شعبه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شعب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دادسراها، دادگاه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انقلاب، نظام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تجد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دنظر</w:t>
      </w:r>
      <w:r w:rsidR="00C239D1" w:rsidRPr="00055211">
        <w:rPr>
          <w:rFonts w:ascii="B Compset" w:eastAsia="Lotus" w:hAnsi="B Compset" w:cs="B Compset"/>
          <w:color w:val="000000"/>
          <w:sz w:val="28"/>
          <w:szCs w:val="28"/>
          <w:rtl/>
        </w:rPr>
        <w:t xml:space="preserve"> را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اختصاص دهد</w:t>
      </w:r>
      <w:r w:rsidR="0089389C" w:rsidRPr="00055211">
        <w:rPr>
          <w:rFonts w:ascii="B Compset" w:eastAsia="Lotus" w:hAnsi="B Compset" w:cs="B Compset"/>
          <w:color w:val="000000"/>
          <w:sz w:val="28"/>
          <w:szCs w:val="28"/>
          <w:rtl/>
        </w:rPr>
        <w:t>.</w:t>
      </w:r>
    </w:p>
    <w:p w14:paraId="02C5DEF6" w14:textId="7ADB54A6"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قضات دادسراها و دادگاه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مذکور از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w:t>
      </w:r>
      <w:r w:rsidR="00C239D1" w:rsidRPr="00055211">
        <w:rPr>
          <w:rFonts w:ascii="B Compset" w:eastAsia="Lotus" w:hAnsi="B Compset" w:cs="B Compset"/>
          <w:color w:val="000000"/>
          <w:sz w:val="28"/>
          <w:szCs w:val="28"/>
          <w:rtl/>
        </w:rPr>
        <w:t xml:space="preserve"> قضات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آشنا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لازم به امور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دارند انتخاب خواهند شد</w:t>
      </w:r>
      <w:r w:rsidR="0089389C" w:rsidRPr="00055211">
        <w:rPr>
          <w:rFonts w:ascii="B Compset" w:eastAsia="Lotus" w:hAnsi="B Compset" w:cs="B Compset"/>
          <w:color w:val="000000"/>
          <w:sz w:val="28"/>
          <w:szCs w:val="28"/>
          <w:rtl/>
        </w:rPr>
        <w:t>.</w:t>
      </w:r>
    </w:p>
    <w:p w14:paraId="7C072814" w14:textId="282A6C14"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ماده31</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در صورت بروز اختلاف در صلاح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حل اختلاف مطابق مقررات قانون آ</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دادرس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دادگاه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انقلاب در امور مدن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خواهد بود</w:t>
      </w:r>
      <w:r w:rsidR="0089389C" w:rsidRPr="00055211">
        <w:rPr>
          <w:rFonts w:ascii="B Compset" w:eastAsia="Lotus" w:hAnsi="B Compset" w:cs="B Compset"/>
          <w:color w:val="000000"/>
          <w:sz w:val="28"/>
          <w:szCs w:val="28"/>
          <w:rtl/>
        </w:rPr>
        <w:t>.</w:t>
      </w:r>
    </w:p>
    <w:p w14:paraId="3999879F" w14:textId="375032C9" w:rsidR="00C239D1" w:rsidRPr="00055211" w:rsidRDefault="00D73C96" w:rsidP="009652EF">
      <w:pPr>
        <w:pStyle w:val="Heading2"/>
        <w:rPr>
          <w:b/>
          <w:bCs/>
          <w:rtl/>
        </w:rPr>
      </w:pPr>
      <w:r w:rsidRPr="00055211">
        <w:rPr>
          <w:b/>
          <w:bCs/>
          <w:rtl/>
        </w:rPr>
        <w:t xml:space="preserve"> </w:t>
      </w:r>
      <w:bookmarkStart w:id="320" w:name="_Toc82186780"/>
      <w:bookmarkStart w:id="321" w:name="_Toc100670642"/>
      <w:r w:rsidR="00C239D1" w:rsidRPr="00055211">
        <w:rPr>
          <w:b/>
          <w:bCs/>
          <w:rtl/>
        </w:rPr>
        <w:t>فصل دوم</w:t>
      </w:r>
      <w:r w:rsidRPr="00055211">
        <w:rPr>
          <w:b/>
          <w:bCs/>
          <w:rtl/>
        </w:rPr>
        <w:t xml:space="preserve"> </w:t>
      </w:r>
      <w:r w:rsidR="00C239D1" w:rsidRPr="00055211">
        <w:rPr>
          <w:b/>
          <w:bCs/>
          <w:rtl/>
        </w:rPr>
        <w:t>جمع آور</w:t>
      </w:r>
      <w:r w:rsidR="00C239D1" w:rsidRPr="00055211">
        <w:rPr>
          <w:rFonts w:hint="cs"/>
          <w:b/>
          <w:bCs/>
          <w:rtl/>
        </w:rPr>
        <w:t>ی</w:t>
      </w:r>
      <w:r w:rsidR="00C239D1" w:rsidRPr="00055211">
        <w:rPr>
          <w:b/>
          <w:bCs/>
          <w:rtl/>
        </w:rPr>
        <w:t xml:space="preserve"> ادله الکترون</w:t>
      </w:r>
      <w:r w:rsidR="00C239D1" w:rsidRPr="00055211">
        <w:rPr>
          <w:rFonts w:hint="cs"/>
          <w:b/>
          <w:bCs/>
          <w:rtl/>
        </w:rPr>
        <w:t>ی</w:t>
      </w:r>
      <w:r w:rsidR="00C239D1" w:rsidRPr="00055211">
        <w:rPr>
          <w:rFonts w:hint="eastAsia"/>
          <w:b/>
          <w:bCs/>
          <w:rtl/>
        </w:rPr>
        <w:t>ک</w:t>
      </w:r>
      <w:r w:rsidR="00C239D1" w:rsidRPr="00055211">
        <w:rPr>
          <w:rFonts w:hint="cs"/>
          <w:b/>
          <w:bCs/>
          <w:rtl/>
        </w:rPr>
        <w:t>ی</w:t>
      </w:r>
      <w:bookmarkEnd w:id="320"/>
      <w:bookmarkEnd w:id="321"/>
    </w:p>
    <w:p w14:paraId="51F4AF02" w14:textId="503F454E" w:rsidR="00C239D1" w:rsidRPr="00055211" w:rsidRDefault="00D73C96" w:rsidP="009652EF">
      <w:pPr>
        <w:pStyle w:val="Heading2"/>
        <w:rPr>
          <w:b/>
          <w:bCs/>
          <w:rtl/>
        </w:rPr>
      </w:pPr>
      <w:r w:rsidRPr="00055211">
        <w:rPr>
          <w:b/>
          <w:bCs/>
          <w:rtl/>
        </w:rPr>
        <w:t xml:space="preserve"> </w:t>
      </w:r>
      <w:bookmarkStart w:id="322" w:name="_Toc82186781"/>
      <w:bookmarkStart w:id="323" w:name="_Toc100670643"/>
      <w:r w:rsidR="00C239D1" w:rsidRPr="00055211">
        <w:rPr>
          <w:b/>
          <w:bCs/>
          <w:rtl/>
        </w:rPr>
        <w:t>مبحث اول</w:t>
      </w:r>
      <w:r w:rsidRPr="00055211">
        <w:rPr>
          <w:b/>
          <w:bCs/>
          <w:rtl/>
        </w:rPr>
        <w:t xml:space="preserve"> </w:t>
      </w:r>
      <w:r w:rsidR="00C239D1" w:rsidRPr="00055211">
        <w:rPr>
          <w:b/>
          <w:bCs/>
          <w:rtl/>
        </w:rPr>
        <w:t>نگهدار</w:t>
      </w:r>
      <w:r w:rsidR="00C239D1" w:rsidRPr="00055211">
        <w:rPr>
          <w:rFonts w:hint="cs"/>
          <w:b/>
          <w:bCs/>
          <w:rtl/>
        </w:rPr>
        <w:t>ی</w:t>
      </w:r>
      <w:r w:rsidR="00C239D1" w:rsidRPr="00055211">
        <w:rPr>
          <w:b/>
          <w:bCs/>
          <w:rtl/>
        </w:rPr>
        <w:t xml:space="preserve"> داده ها</w:t>
      </w:r>
      <w:bookmarkEnd w:id="322"/>
      <w:bookmarkEnd w:id="323"/>
    </w:p>
    <w:p w14:paraId="32EACE2C" w14:textId="77CB2CAE"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ماده32 ارائه دهندگان خدمات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موظفند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تراف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را حداقل تا شش ماه پس از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جاد</w:t>
      </w:r>
      <w:r w:rsidR="00C239D1" w:rsidRPr="00055211">
        <w:rPr>
          <w:rFonts w:ascii="B Compset" w:eastAsia="Lotus" w:hAnsi="B Compset" w:cs="B Compset"/>
          <w:color w:val="000000"/>
          <w:sz w:val="28"/>
          <w:szCs w:val="28"/>
          <w:rtl/>
        </w:rPr>
        <w:t xml:space="preserve"> و اطلاعات کاربران را حداقل تا شش ماه پس از خاتمه اشتراک نگهدار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کنند</w:t>
      </w:r>
      <w:r w:rsidR="0089389C" w:rsidRPr="00055211">
        <w:rPr>
          <w:rFonts w:ascii="B Compset" w:eastAsia="Lotus" w:hAnsi="B Compset" w:cs="B Compset"/>
          <w:color w:val="000000"/>
          <w:sz w:val="28"/>
          <w:szCs w:val="28"/>
          <w:rtl/>
        </w:rPr>
        <w:t>.</w:t>
      </w:r>
    </w:p>
    <w:p w14:paraId="74F43DC8" w14:textId="2866F89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lastRenderedPageBreak/>
        <w:t xml:space="preserve"> </w:t>
      </w:r>
      <w:r w:rsidR="00C239D1" w:rsidRPr="00055211">
        <w:rPr>
          <w:rFonts w:ascii="B Compset" w:eastAsia="Lotus" w:hAnsi="B Compset" w:cs="B Compset"/>
          <w:color w:val="000000"/>
          <w:sz w:val="28"/>
          <w:szCs w:val="28"/>
          <w:rtl/>
        </w:rPr>
        <w:t>تبصره1 داده تراف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هرگونه داده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است که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زنج</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00C239D1" w:rsidRPr="00055211">
        <w:rPr>
          <w:rFonts w:ascii="B Compset" w:eastAsia="Lotus" w:hAnsi="B Compset" w:cs="B Compset"/>
          <w:color w:val="000000"/>
          <w:sz w:val="28"/>
          <w:szCs w:val="28"/>
          <w:rtl/>
        </w:rPr>
        <w:t xml:space="preserve"> ارتباطات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کنند تا امکان 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آنها از مبدأ تا مقصد وجود داشته باشد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داده ها شامل اطلاعات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مبدأ، مس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تار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خ،</w:t>
      </w:r>
      <w:r w:rsidR="00C239D1" w:rsidRPr="00055211">
        <w:rPr>
          <w:rFonts w:ascii="B Compset" w:eastAsia="Lotus" w:hAnsi="B Compset" w:cs="B Compset"/>
          <w:color w:val="000000"/>
          <w:sz w:val="28"/>
          <w:szCs w:val="28"/>
          <w:rtl/>
        </w:rPr>
        <w:t xml:space="preserve"> زمان، مدت و حجم ارتباط و نوع خدمات مربوطه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w:t>
      </w:r>
      <w:r w:rsidR="0089389C" w:rsidRPr="00055211">
        <w:rPr>
          <w:rFonts w:ascii="B Compset" w:eastAsia="Lotus" w:hAnsi="B Compset" w:cs="B Compset"/>
          <w:color w:val="000000"/>
          <w:sz w:val="28"/>
          <w:szCs w:val="28"/>
          <w:rtl/>
        </w:rPr>
        <w:t>.</w:t>
      </w:r>
    </w:p>
    <w:p w14:paraId="58F30CA7" w14:textId="5DBBBF9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تبصره2 اطلاعات کاربر هرگونه اطلاعات راجع به کاربر خدمات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نوع خدمات، امکانات فن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مورد استفاده و مدت زمان آن، هو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آدرس جغراف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پست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پروتکل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نترنت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Pr>
        <w:t>IP</w:t>
      </w:r>
      <w:r w:rsidR="00C239D1" w:rsidRPr="00055211">
        <w:rPr>
          <w:rFonts w:ascii="B Compset" w:eastAsia="Lotus" w:hAnsi="B Compset" w:cs="B Compset"/>
          <w:color w:val="000000"/>
          <w:sz w:val="28"/>
          <w:szCs w:val="28"/>
          <w:rtl/>
        </w:rPr>
        <w:t>)، شماره تلفن و 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مشخصات فرد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اوست</w:t>
      </w:r>
      <w:r w:rsidR="0089389C" w:rsidRPr="00055211">
        <w:rPr>
          <w:rFonts w:ascii="B Compset" w:eastAsia="Lotus" w:hAnsi="B Compset" w:cs="B Compset"/>
          <w:color w:val="000000"/>
          <w:sz w:val="28"/>
          <w:szCs w:val="28"/>
          <w:rtl/>
        </w:rPr>
        <w:t>.</w:t>
      </w:r>
    </w:p>
    <w:p w14:paraId="7F394B30" w14:textId="66919A90"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ماده33 ارائه دهندگان خدمات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زبان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داخل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موظفند اطلاعات کاربران خود را حداقل تا شش ماه پس از خاتمه اشتراک و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ذخ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00C239D1" w:rsidRPr="00055211">
        <w:rPr>
          <w:rFonts w:ascii="B Compset" w:eastAsia="Lotus" w:hAnsi="B Compset" w:cs="B Compset"/>
          <w:color w:val="000000"/>
          <w:sz w:val="28"/>
          <w:szCs w:val="28"/>
          <w:rtl/>
        </w:rPr>
        <w:t xml:space="preserve"> شده و داده تراف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حاصل از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رات</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جاد</w:t>
      </w:r>
      <w:r w:rsidR="00C239D1" w:rsidRPr="00055211">
        <w:rPr>
          <w:rFonts w:ascii="B Compset" w:eastAsia="Lotus" w:hAnsi="B Compset" w:cs="B Compset"/>
          <w:color w:val="000000"/>
          <w:sz w:val="28"/>
          <w:szCs w:val="28"/>
          <w:rtl/>
        </w:rPr>
        <w:t xml:space="preserve"> شده را حداقل تا پانزده روز نگهدار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کنند</w:t>
      </w:r>
      <w:r w:rsidR="0089389C" w:rsidRPr="00055211">
        <w:rPr>
          <w:rFonts w:ascii="B Compset" w:eastAsia="Lotus" w:hAnsi="B Compset" w:cs="B Compset"/>
          <w:color w:val="000000"/>
          <w:sz w:val="28"/>
          <w:szCs w:val="28"/>
          <w:rtl/>
        </w:rPr>
        <w:t>.</w:t>
      </w:r>
    </w:p>
    <w:p w14:paraId="54067F8D" w14:textId="03F47B6A" w:rsidR="00C239D1" w:rsidRPr="00055211" w:rsidRDefault="00D73C96" w:rsidP="009652EF">
      <w:pPr>
        <w:pStyle w:val="Heading2"/>
        <w:rPr>
          <w:b/>
          <w:bCs/>
          <w:rtl/>
        </w:rPr>
      </w:pPr>
      <w:r w:rsidRPr="00055211">
        <w:rPr>
          <w:b/>
          <w:bCs/>
          <w:rtl/>
        </w:rPr>
        <w:t xml:space="preserve"> </w:t>
      </w:r>
      <w:bookmarkStart w:id="324" w:name="_Toc82186782"/>
      <w:bookmarkStart w:id="325" w:name="_Toc100670644"/>
      <w:r w:rsidR="00C239D1" w:rsidRPr="00055211">
        <w:rPr>
          <w:b/>
          <w:bCs/>
          <w:rtl/>
        </w:rPr>
        <w:t>مبحث دوم</w:t>
      </w:r>
      <w:r w:rsidRPr="00055211">
        <w:rPr>
          <w:b/>
          <w:bCs/>
          <w:rtl/>
        </w:rPr>
        <w:t xml:space="preserve"> </w:t>
      </w:r>
      <w:r w:rsidR="00C239D1" w:rsidRPr="00055211">
        <w:rPr>
          <w:b/>
          <w:bCs/>
          <w:rtl/>
        </w:rPr>
        <w:t>حفظ فور</w:t>
      </w:r>
      <w:r w:rsidR="00C239D1" w:rsidRPr="00055211">
        <w:rPr>
          <w:rFonts w:hint="cs"/>
          <w:b/>
          <w:bCs/>
          <w:rtl/>
        </w:rPr>
        <w:t>ی</w:t>
      </w:r>
      <w:r w:rsidR="00C239D1" w:rsidRPr="00055211">
        <w:rPr>
          <w:b/>
          <w:bCs/>
          <w:rtl/>
        </w:rPr>
        <w:t xml:space="preserve"> داده ها</w:t>
      </w:r>
      <w:r w:rsidR="00C239D1" w:rsidRPr="00055211">
        <w:rPr>
          <w:rFonts w:hint="cs"/>
          <w:b/>
          <w:bCs/>
          <w:rtl/>
        </w:rPr>
        <w:t>ی</w:t>
      </w:r>
      <w:r w:rsidR="00C239D1" w:rsidRPr="00055211">
        <w:rPr>
          <w:b/>
          <w:bCs/>
          <w:rtl/>
        </w:rPr>
        <w:t xml:space="preserve"> را</w:t>
      </w:r>
      <w:r w:rsidR="00C239D1" w:rsidRPr="00055211">
        <w:rPr>
          <w:rFonts w:hint="cs"/>
          <w:b/>
          <w:bCs/>
          <w:rtl/>
        </w:rPr>
        <w:t>ی</w:t>
      </w:r>
      <w:r w:rsidR="00C239D1" w:rsidRPr="00055211">
        <w:rPr>
          <w:rFonts w:hint="eastAsia"/>
          <w:b/>
          <w:bCs/>
          <w:rtl/>
        </w:rPr>
        <w:t>انه</w:t>
      </w:r>
      <w:r w:rsidR="00C239D1" w:rsidRPr="00055211">
        <w:rPr>
          <w:b/>
          <w:bCs/>
          <w:rtl/>
        </w:rPr>
        <w:t xml:space="preserve"> ا</w:t>
      </w:r>
      <w:r w:rsidR="00C239D1" w:rsidRPr="00055211">
        <w:rPr>
          <w:rFonts w:hint="cs"/>
          <w:b/>
          <w:bCs/>
          <w:rtl/>
        </w:rPr>
        <w:t>ی</w:t>
      </w:r>
      <w:r w:rsidR="00C239D1" w:rsidRPr="00055211">
        <w:rPr>
          <w:b/>
          <w:bCs/>
          <w:rtl/>
        </w:rPr>
        <w:t xml:space="preserve"> ذخ</w:t>
      </w:r>
      <w:r w:rsidR="00C239D1" w:rsidRPr="00055211">
        <w:rPr>
          <w:rFonts w:hint="cs"/>
          <w:b/>
          <w:bCs/>
          <w:rtl/>
        </w:rPr>
        <w:t>ی</w:t>
      </w:r>
      <w:r w:rsidR="00C239D1" w:rsidRPr="00055211">
        <w:rPr>
          <w:rFonts w:hint="eastAsia"/>
          <w:b/>
          <w:bCs/>
          <w:rtl/>
        </w:rPr>
        <w:t>ره</w:t>
      </w:r>
      <w:r w:rsidR="00C239D1" w:rsidRPr="00055211">
        <w:rPr>
          <w:b/>
          <w:bCs/>
          <w:rtl/>
        </w:rPr>
        <w:t xml:space="preserve"> شده</w:t>
      </w:r>
      <w:bookmarkEnd w:id="324"/>
      <w:bookmarkEnd w:id="325"/>
    </w:p>
    <w:p w14:paraId="18581BAB" w14:textId="3F220690"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ماده34 هرگاه حفظ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ذخ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00C239D1" w:rsidRPr="00055211">
        <w:rPr>
          <w:rFonts w:ascii="B Compset" w:eastAsia="Lotus" w:hAnsi="B Compset" w:cs="B Compset"/>
          <w:color w:val="000000"/>
          <w:sz w:val="28"/>
          <w:szCs w:val="28"/>
          <w:rtl/>
        </w:rPr>
        <w:t xml:space="preserve"> شده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دادرس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لازم باشد،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تواند دستور حفاظت از آنها را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اشخاص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به نحو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تحت تصرف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کنترل دارند صادر کند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در شرا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ط</w:t>
      </w:r>
      <w:r w:rsidR="00C239D1" w:rsidRPr="00055211">
        <w:rPr>
          <w:rFonts w:ascii="B Compset" w:eastAsia="Lotus" w:hAnsi="B Compset" w:cs="B Compset"/>
          <w:color w:val="000000"/>
          <w:sz w:val="28"/>
          <w:szCs w:val="28"/>
          <w:rtl/>
        </w:rPr>
        <w:t xml:space="preserve"> فور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نظ</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خطر آس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دن</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از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رفتن داده ها، </w:t>
      </w:r>
      <w:r w:rsidR="00C239D1" w:rsidRPr="00055211">
        <w:rPr>
          <w:rFonts w:ascii="B Compset" w:eastAsia="Lotus" w:hAnsi="B Compset" w:cs="B Compset" w:hint="eastAsia"/>
          <w:color w:val="000000"/>
          <w:sz w:val="28"/>
          <w:szCs w:val="28"/>
          <w:rtl/>
        </w:rPr>
        <w:t>ضابطان</w:t>
      </w:r>
      <w:r w:rsidR="00C239D1" w:rsidRPr="00055211">
        <w:rPr>
          <w:rFonts w:ascii="B Compset" w:eastAsia="Lotus" w:hAnsi="B Compset" w:cs="B Compset"/>
          <w:color w:val="000000"/>
          <w:sz w:val="28"/>
          <w:szCs w:val="28"/>
          <w:rtl/>
        </w:rPr>
        <w:t xml:space="preserve">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توانند رأساً دستور حفاظت را صادر کنند و مراتب را حداکثر تا 24 ساعت به اطلاع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برسانند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چنانچه هر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از کارکنان دولت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ضابطان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اشخاص از اجرا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دستور خوددار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حفاظت شده را افشاء کنند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اشخاص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eastAsia"/>
          <w:color w:val="000000"/>
          <w:sz w:val="28"/>
          <w:szCs w:val="28"/>
          <w:rtl/>
        </w:rPr>
        <w:t>مزبور</w:t>
      </w:r>
      <w:r w:rsidR="00C239D1" w:rsidRPr="00055211">
        <w:rPr>
          <w:rFonts w:ascii="B Compset" w:eastAsia="Lotus" w:hAnsi="B Compset" w:cs="B Compset"/>
          <w:color w:val="000000"/>
          <w:sz w:val="28"/>
          <w:szCs w:val="28"/>
          <w:rtl/>
        </w:rPr>
        <w:t xml:space="preserve"> به آنها مربوط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 را از مفاد دستور صادره آگاه کنند، ضابطان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و کارکنان دولت به مجازات امتناع از دستور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و 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اشخاص به حبس از نودو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روز تا شش ماه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پنج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(5</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تا ده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ون</w:t>
      </w:r>
      <w:r w:rsidR="00C239D1" w:rsidRPr="00055211">
        <w:rPr>
          <w:rFonts w:ascii="B Compset" w:eastAsia="Lotus" w:hAnsi="B Compset" w:cs="B Compset"/>
          <w:color w:val="000000"/>
          <w:sz w:val="28"/>
          <w:szCs w:val="28"/>
          <w:rtl/>
        </w:rPr>
        <w:t xml:space="preserve"> (10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000) 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ال</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هر دو مج</w:t>
      </w:r>
      <w:r w:rsidR="00C239D1" w:rsidRPr="00055211">
        <w:rPr>
          <w:rFonts w:ascii="B Compset" w:eastAsia="Lotus" w:hAnsi="B Compset" w:cs="B Compset" w:hint="eastAsia"/>
          <w:color w:val="000000"/>
          <w:sz w:val="28"/>
          <w:szCs w:val="28"/>
          <w:rtl/>
        </w:rPr>
        <w:t>ازات</w:t>
      </w:r>
      <w:r w:rsidR="00C239D1" w:rsidRPr="00055211">
        <w:rPr>
          <w:rFonts w:ascii="B Compset" w:eastAsia="Lotus" w:hAnsi="B Compset" w:cs="B Compset"/>
          <w:color w:val="000000"/>
          <w:sz w:val="28"/>
          <w:szCs w:val="28"/>
          <w:rtl/>
        </w:rPr>
        <w:t xml:space="preserve"> محکوم خواهند شد</w:t>
      </w:r>
      <w:r w:rsidR="0089389C" w:rsidRPr="00055211">
        <w:rPr>
          <w:rFonts w:ascii="B Compset" w:eastAsia="Lotus" w:hAnsi="B Compset" w:cs="B Compset"/>
          <w:color w:val="000000"/>
          <w:sz w:val="28"/>
          <w:szCs w:val="28"/>
          <w:rtl/>
        </w:rPr>
        <w:t>.</w:t>
      </w:r>
    </w:p>
    <w:p w14:paraId="072A21A0" w14:textId="3A7553B7"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تبصره1</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حفظ داده ها به منزله ارائه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افشاء آنها نبوده و مستلزم رعا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مقررات مربوط است</w:t>
      </w:r>
      <w:r w:rsidR="0089389C" w:rsidRPr="00055211">
        <w:rPr>
          <w:rFonts w:ascii="B Compset" w:eastAsia="Lotus" w:hAnsi="B Compset" w:cs="B Compset"/>
          <w:color w:val="000000"/>
          <w:sz w:val="28"/>
          <w:szCs w:val="28"/>
          <w:rtl/>
        </w:rPr>
        <w:t>.</w:t>
      </w:r>
    </w:p>
    <w:p w14:paraId="7658BAEF" w14:textId="6361618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تبصره2 مدت زمان حفاظت از داده ها حداکثر سه ماه است و در صورت لزوم با دستور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قابل تمد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است</w:t>
      </w:r>
      <w:r w:rsidR="0089389C" w:rsidRPr="00055211">
        <w:rPr>
          <w:rFonts w:ascii="B Compset" w:eastAsia="Lotus" w:hAnsi="B Compset" w:cs="B Compset"/>
          <w:color w:val="000000"/>
          <w:sz w:val="28"/>
          <w:szCs w:val="28"/>
          <w:rtl/>
        </w:rPr>
        <w:t>.</w:t>
      </w:r>
    </w:p>
    <w:p w14:paraId="45084B6D" w14:textId="238EC9B9" w:rsidR="00C239D1" w:rsidRPr="00055211" w:rsidRDefault="00D73C96" w:rsidP="009652EF">
      <w:pPr>
        <w:pStyle w:val="Heading2"/>
        <w:rPr>
          <w:b/>
          <w:bCs/>
          <w:rtl/>
        </w:rPr>
      </w:pPr>
      <w:r w:rsidRPr="00055211">
        <w:rPr>
          <w:b/>
          <w:bCs/>
          <w:rtl/>
        </w:rPr>
        <w:t xml:space="preserve"> </w:t>
      </w:r>
      <w:bookmarkStart w:id="326" w:name="_Toc82186783"/>
      <w:bookmarkStart w:id="327" w:name="_Toc100670645"/>
      <w:r w:rsidR="00C239D1" w:rsidRPr="00055211">
        <w:rPr>
          <w:b/>
          <w:bCs/>
          <w:rtl/>
        </w:rPr>
        <w:t>مبحث سوم</w:t>
      </w:r>
      <w:r w:rsidRPr="00055211">
        <w:rPr>
          <w:b/>
          <w:bCs/>
          <w:rtl/>
        </w:rPr>
        <w:t xml:space="preserve"> </w:t>
      </w:r>
      <w:r w:rsidR="00C239D1" w:rsidRPr="00055211">
        <w:rPr>
          <w:b/>
          <w:bCs/>
          <w:rtl/>
        </w:rPr>
        <w:t>ارائه داده ها</w:t>
      </w:r>
      <w:bookmarkEnd w:id="326"/>
      <w:bookmarkEnd w:id="327"/>
    </w:p>
    <w:p w14:paraId="6A425DF3" w14:textId="78CF0C74"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ماده35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تواند دستور ارائه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حفاظت</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شده مذکور در مواد (32)، (33) و (34) فوق را به اشخاص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اد</w:t>
      </w:r>
      <w:r w:rsidR="00C239D1" w:rsidRPr="00055211">
        <w:rPr>
          <w:rFonts w:ascii="B Compset" w:eastAsia="Lotus" w:hAnsi="B Compset" w:cs="B Compset"/>
          <w:color w:val="000000"/>
          <w:sz w:val="28"/>
          <w:szCs w:val="28"/>
          <w:rtl/>
        </w:rPr>
        <w:t xml:space="preserve"> شده بدهد تا در اخت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ار</w:t>
      </w:r>
      <w:r w:rsidR="00C239D1" w:rsidRPr="00055211">
        <w:rPr>
          <w:rFonts w:ascii="B Compset" w:eastAsia="Lotus" w:hAnsi="B Compset" w:cs="B Compset"/>
          <w:color w:val="000000"/>
          <w:sz w:val="28"/>
          <w:szCs w:val="28"/>
          <w:rtl/>
        </w:rPr>
        <w:t xml:space="preserve"> ضابطان قرارگ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مستنکف از اجراء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دستور به مجازات مقرر در ماده (34)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محکوم خواهد شد</w:t>
      </w:r>
      <w:r w:rsidR="0089389C" w:rsidRPr="00055211">
        <w:rPr>
          <w:rFonts w:ascii="B Compset" w:eastAsia="Lotus" w:hAnsi="B Compset" w:cs="B Compset"/>
          <w:color w:val="000000"/>
          <w:sz w:val="28"/>
          <w:szCs w:val="28"/>
          <w:rtl/>
        </w:rPr>
        <w:t>.</w:t>
      </w:r>
    </w:p>
    <w:p w14:paraId="0F1B2CD0" w14:textId="221C07B8" w:rsidR="00C239D1" w:rsidRPr="00055211" w:rsidRDefault="00D73C96" w:rsidP="009652EF">
      <w:pPr>
        <w:pStyle w:val="Heading2"/>
        <w:rPr>
          <w:b/>
          <w:bCs/>
          <w:rtl/>
        </w:rPr>
      </w:pPr>
      <w:r w:rsidRPr="00055211">
        <w:rPr>
          <w:b/>
          <w:bCs/>
          <w:rtl/>
        </w:rPr>
        <w:lastRenderedPageBreak/>
        <w:t xml:space="preserve"> </w:t>
      </w:r>
      <w:bookmarkStart w:id="328" w:name="_Toc82186784"/>
      <w:bookmarkStart w:id="329" w:name="_Toc100670646"/>
      <w:r w:rsidR="00C239D1" w:rsidRPr="00055211">
        <w:rPr>
          <w:b/>
          <w:bCs/>
          <w:rtl/>
        </w:rPr>
        <w:t>مبحث چهارم</w:t>
      </w:r>
      <w:r w:rsidRPr="00055211">
        <w:rPr>
          <w:b/>
          <w:bCs/>
          <w:rtl/>
        </w:rPr>
        <w:t xml:space="preserve"> </w:t>
      </w:r>
      <w:r w:rsidR="00C239D1" w:rsidRPr="00055211">
        <w:rPr>
          <w:b/>
          <w:bCs/>
          <w:rtl/>
        </w:rPr>
        <w:t>تفت</w:t>
      </w:r>
      <w:r w:rsidR="00C239D1" w:rsidRPr="00055211">
        <w:rPr>
          <w:rFonts w:hint="cs"/>
          <w:b/>
          <w:bCs/>
          <w:rtl/>
        </w:rPr>
        <w:t>ی</w:t>
      </w:r>
      <w:r w:rsidR="00C239D1" w:rsidRPr="00055211">
        <w:rPr>
          <w:rFonts w:hint="eastAsia"/>
          <w:b/>
          <w:bCs/>
          <w:rtl/>
        </w:rPr>
        <w:t>ش</w:t>
      </w:r>
      <w:r w:rsidR="00C239D1" w:rsidRPr="00055211">
        <w:rPr>
          <w:b/>
          <w:bCs/>
          <w:rtl/>
        </w:rPr>
        <w:t xml:space="preserve"> و توق</w:t>
      </w:r>
      <w:r w:rsidR="00C239D1" w:rsidRPr="00055211">
        <w:rPr>
          <w:rFonts w:hint="cs"/>
          <w:b/>
          <w:bCs/>
          <w:rtl/>
        </w:rPr>
        <w:t>ی</w:t>
      </w:r>
      <w:r w:rsidR="00C239D1" w:rsidRPr="00055211">
        <w:rPr>
          <w:rFonts w:hint="eastAsia"/>
          <w:b/>
          <w:bCs/>
          <w:rtl/>
        </w:rPr>
        <w:t>ف</w:t>
      </w:r>
      <w:r w:rsidR="00C239D1" w:rsidRPr="00055211">
        <w:rPr>
          <w:b/>
          <w:bCs/>
          <w:rtl/>
        </w:rPr>
        <w:t xml:space="preserve"> داده ها و سامانه ها</w:t>
      </w:r>
      <w:r w:rsidR="00C239D1" w:rsidRPr="00055211">
        <w:rPr>
          <w:rFonts w:hint="cs"/>
          <w:b/>
          <w:bCs/>
          <w:rtl/>
        </w:rPr>
        <w:t>ی</w:t>
      </w:r>
      <w:r w:rsidR="00C239D1" w:rsidRPr="00055211">
        <w:rPr>
          <w:b/>
          <w:bCs/>
          <w:rtl/>
        </w:rPr>
        <w:t xml:space="preserve"> را</w:t>
      </w:r>
      <w:r w:rsidR="00C239D1" w:rsidRPr="00055211">
        <w:rPr>
          <w:rFonts w:hint="cs"/>
          <w:b/>
          <w:bCs/>
          <w:rtl/>
        </w:rPr>
        <w:t>ی</w:t>
      </w:r>
      <w:r w:rsidR="00C239D1" w:rsidRPr="00055211">
        <w:rPr>
          <w:rFonts w:hint="eastAsia"/>
          <w:b/>
          <w:bCs/>
          <w:rtl/>
        </w:rPr>
        <w:t>انه</w:t>
      </w:r>
      <w:r w:rsidR="00C239D1" w:rsidRPr="00055211">
        <w:rPr>
          <w:b/>
          <w:bCs/>
          <w:rtl/>
        </w:rPr>
        <w:t xml:space="preserve"> ا</w:t>
      </w:r>
      <w:r w:rsidR="00C239D1" w:rsidRPr="00055211">
        <w:rPr>
          <w:rFonts w:hint="cs"/>
          <w:b/>
          <w:bCs/>
          <w:rtl/>
        </w:rPr>
        <w:t>ی</w:t>
      </w:r>
      <w:r w:rsidR="00C239D1" w:rsidRPr="00055211">
        <w:rPr>
          <w:b/>
          <w:bCs/>
          <w:rtl/>
        </w:rPr>
        <w:t xml:space="preserve"> و مخابرات</w:t>
      </w:r>
      <w:r w:rsidR="00C239D1" w:rsidRPr="00055211">
        <w:rPr>
          <w:rFonts w:hint="cs"/>
          <w:b/>
          <w:bCs/>
          <w:rtl/>
        </w:rPr>
        <w:t>ی</w:t>
      </w:r>
      <w:bookmarkEnd w:id="328"/>
      <w:bookmarkEnd w:id="329"/>
    </w:p>
    <w:p w14:paraId="2092F2DE" w14:textId="5A32E348"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ماده36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موجب دستور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و در موارد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عمل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آ</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که ظن قو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کشف جرم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شناسا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متهم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ادله جرم وجود داشته باشد</w:t>
      </w:r>
      <w:r w:rsidR="0089389C" w:rsidRPr="00055211">
        <w:rPr>
          <w:rFonts w:ascii="B Compset" w:eastAsia="Lotus" w:hAnsi="B Compset" w:cs="B Compset"/>
          <w:color w:val="000000"/>
          <w:sz w:val="28"/>
          <w:szCs w:val="28"/>
          <w:rtl/>
        </w:rPr>
        <w:t>.</w:t>
      </w:r>
    </w:p>
    <w:p w14:paraId="407BF72E" w14:textId="37132876"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ماده37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حضور متصرفان قانون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اشخاص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به نحو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آنها را تحت کنترل قانون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دارند، نظ</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متصد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w:t>
      </w:r>
      <w:r w:rsidR="00C239D1" w:rsidRPr="00055211">
        <w:rPr>
          <w:rFonts w:ascii="B Compset" w:eastAsia="Lotus" w:hAnsi="B Compset" w:cs="B Compset"/>
          <w:color w:val="000000"/>
          <w:sz w:val="28"/>
          <w:szCs w:val="28"/>
          <w:rtl/>
        </w:rPr>
        <w:t xml:space="preserve"> سامانه ها انجام خواهد شد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در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صورت، قاض</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 ذکر دلا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دستور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بدون حضور ا</w:t>
      </w:r>
      <w:r w:rsidR="00C239D1" w:rsidRPr="00055211">
        <w:rPr>
          <w:rFonts w:ascii="B Compset" w:eastAsia="Lotus" w:hAnsi="B Compset" w:cs="B Compset" w:hint="eastAsia"/>
          <w:color w:val="000000"/>
          <w:sz w:val="28"/>
          <w:szCs w:val="28"/>
          <w:rtl/>
        </w:rPr>
        <w:t>شخاص</w:t>
      </w:r>
      <w:r w:rsidR="00C239D1" w:rsidRPr="00055211">
        <w:rPr>
          <w:rFonts w:ascii="B Compset" w:eastAsia="Lotus" w:hAnsi="B Compset" w:cs="B Compset"/>
          <w:color w:val="000000"/>
          <w:sz w:val="28"/>
          <w:szCs w:val="28"/>
          <w:rtl/>
        </w:rPr>
        <w:t xml:space="preserve"> مذکور را صادر خواهد کرد</w:t>
      </w:r>
      <w:r w:rsidR="0089389C" w:rsidRPr="00055211">
        <w:rPr>
          <w:rFonts w:ascii="B Compset" w:eastAsia="Lotus" w:hAnsi="B Compset" w:cs="B Compset"/>
          <w:color w:val="000000"/>
          <w:sz w:val="28"/>
          <w:szCs w:val="28"/>
          <w:rtl/>
        </w:rPr>
        <w:t>.</w:t>
      </w:r>
    </w:p>
    <w:p w14:paraId="6EC672F4" w14:textId="38F33690"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ماده38 دستور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با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شامل اطلاعات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باشد که به اجراء صح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ح</w:t>
      </w:r>
      <w:r w:rsidR="00C239D1" w:rsidRPr="00055211">
        <w:rPr>
          <w:rFonts w:ascii="B Compset" w:eastAsia="Lotus" w:hAnsi="B Compset" w:cs="B Compset"/>
          <w:color w:val="000000"/>
          <w:sz w:val="28"/>
          <w:szCs w:val="28"/>
          <w:rtl/>
        </w:rPr>
        <w:t xml:space="preserve"> آن کمک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کند، از جمله اجراء دستور در محل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خارج از آن، مشخصات مکان و محدوده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نوع و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زان</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مورد نظر، نوع و تعداد سخت افزارها و نرم افزارها، نحوه دست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رمزنگار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حذف شده و زمان تقر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انجام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89389C" w:rsidRPr="00055211">
        <w:rPr>
          <w:rFonts w:ascii="B Compset" w:eastAsia="Lotus" w:hAnsi="B Compset" w:cs="B Compset"/>
          <w:color w:val="000000"/>
          <w:sz w:val="28"/>
          <w:szCs w:val="28"/>
          <w:rtl/>
        </w:rPr>
        <w:t>.</w:t>
      </w:r>
    </w:p>
    <w:p w14:paraId="4E34F346" w14:textId="228E07E9"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ماده39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شامل اقدامات 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 </w:t>
      </w:r>
    </w:p>
    <w:p w14:paraId="6065AF5A" w14:textId="4690ED1E"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الف)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تمام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بخش</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89389C" w:rsidRPr="00055211">
        <w:rPr>
          <w:rFonts w:ascii="B Compset" w:eastAsia="Lotus" w:hAnsi="B Compset" w:cs="B Compset"/>
          <w:color w:val="000000"/>
          <w:sz w:val="28"/>
          <w:szCs w:val="28"/>
          <w:rtl/>
        </w:rPr>
        <w:t>.</w:t>
      </w:r>
    </w:p>
    <w:p w14:paraId="3804F141" w14:textId="3DDEAA9C"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حامل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سکت</w:t>
      </w:r>
      <w:r w:rsidR="00C239D1" w:rsidRPr="00055211">
        <w:rPr>
          <w:rFonts w:ascii="B Compset" w:eastAsia="Lotus" w:hAnsi="B Compset" w:cs="B Compset"/>
          <w:color w:val="000000"/>
          <w:sz w:val="28"/>
          <w:szCs w:val="28"/>
          <w:rtl/>
        </w:rPr>
        <w:t xml:space="preserve">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لوحه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فشرده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کارت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حافظه</w:t>
      </w:r>
      <w:r w:rsidR="0089389C" w:rsidRPr="00055211">
        <w:rPr>
          <w:rFonts w:ascii="B Compset" w:eastAsia="Lotus" w:hAnsi="B Compset" w:cs="B Compset"/>
          <w:color w:val="000000"/>
          <w:sz w:val="28"/>
          <w:szCs w:val="28"/>
          <w:rtl/>
        </w:rPr>
        <w:t>.</w:t>
      </w:r>
    </w:p>
    <w:p w14:paraId="30A8111F" w14:textId="21CB66D6"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ج) دست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حذف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رمزنگار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شده</w:t>
      </w:r>
      <w:r w:rsidR="0089389C" w:rsidRPr="00055211">
        <w:rPr>
          <w:rFonts w:ascii="B Compset" w:eastAsia="Lotus" w:hAnsi="B Compset" w:cs="B Compset"/>
          <w:color w:val="000000"/>
          <w:sz w:val="28"/>
          <w:szCs w:val="28"/>
          <w:rtl/>
        </w:rPr>
        <w:t>.</w:t>
      </w:r>
    </w:p>
    <w:p w14:paraId="3AA5A92E" w14:textId="7188A41C"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ماده40</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در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داده ها، با رعا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تناسب، نوع، اهم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و نقش آنها در ارتکاب جرم، به روش ها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چاپ داده ها، کپ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بردار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ربردار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تمام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بخش</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داده ها،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قابل دسترس کردن داده ها با روش ها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از قب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گذرواژه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رمزنگار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ضبط حامل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عمل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w:t>
      </w:r>
      <w:r w:rsidR="0089389C" w:rsidRPr="00055211">
        <w:rPr>
          <w:rFonts w:ascii="B Compset" w:eastAsia="Lotus" w:hAnsi="B Compset" w:cs="B Compset"/>
          <w:color w:val="000000"/>
          <w:sz w:val="28"/>
          <w:szCs w:val="28"/>
          <w:rtl/>
        </w:rPr>
        <w:t>.</w:t>
      </w:r>
    </w:p>
    <w:p w14:paraId="0058182A" w14:textId="5D8AF4FC"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ماده41</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در هر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از موارد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خواهد شد:</w:t>
      </w:r>
    </w:p>
    <w:p w14:paraId="4EA3BD8D" w14:textId="167A089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الف)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ذخ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00C239D1" w:rsidRPr="00055211">
        <w:rPr>
          <w:rFonts w:ascii="B Compset" w:eastAsia="Lotus" w:hAnsi="B Compset" w:cs="B Compset"/>
          <w:color w:val="000000"/>
          <w:sz w:val="28"/>
          <w:szCs w:val="28"/>
          <w:rtl/>
        </w:rPr>
        <w:t xml:space="preserve"> شده به سهولت در دسترس نبوده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حجم 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داشته باشد، </w:t>
      </w:r>
    </w:p>
    <w:p w14:paraId="7AABB033" w14:textId="5805D688"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تجز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و تحل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داده ها بدون سامانه سخت افزار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امکان پذ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نباشد، </w:t>
      </w:r>
    </w:p>
    <w:p w14:paraId="279384EC" w14:textId="7E96E85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ج) متصرف قانون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سامانه رضا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داده باشد،</w:t>
      </w:r>
    </w:p>
    <w:p w14:paraId="615F16E4" w14:textId="46B88BC9"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ربردار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 کپ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بردار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 از داده ها به لحاظ فن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امکان پذ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نباشد،</w:t>
      </w:r>
    </w:p>
    <w:p w14:paraId="17FE1BC5" w14:textId="5648F72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ه)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در محل باعث آس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داده ها شود،</w:t>
      </w:r>
    </w:p>
    <w:p w14:paraId="0A7C2079" w14:textId="115B07FD"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ماده42</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متناسب با نوع و اهم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و نقش آنها در ارتکاب جرم با روش ها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از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گذرواژه به منظور عدم 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سامانه، پلمپ سامانه در محل استقرار و ضبط سامانه صورت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رد</w:t>
      </w:r>
      <w:r w:rsidR="0089389C" w:rsidRPr="00055211">
        <w:rPr>
          <w:rFonts w:ascii="B Compset" w:eastAsia="Lotus" w:hAnsi="B Compset" w:cs="B Compset"/>
          <w:color w:val="000000"/>
          <w:sz w:val="28"/>
          <w:szCs w:val="28"/>
          <w:rtl/>
        </w:rPr>
        <w:t>.</w:t>
      </w:r>
    </w:p>
    <w:p w14:paraId="56F67582" w14:textId="0DEEA9F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lastRenderedPageBreak/>
        <w:t xml:space="preserve"> </w:t>
      </w:r>
      <w:r w:rsidR="00C239D1" w:rsidRPr="00055211">
        <w:rPr>
          <w:rFonts w:ascii="B Compset" w:eastAsia="Lotus" w:hAnsi="B Compset" w:cs="B Compset"/>
          <w:color w:val="000000"/>
          <w:sz w:val="28"/>
          <w:szCs w:val="28"/>
          <w:rtl/>
        </w:rPr>
        <w:t>ماده43</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چنانچه در ح</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اجراء دستور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مرتبط با جرم ارتکاب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تحت کنترل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تصرف متهم قراردارد ضرور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باشد، ضابطان با دستور مقام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دامنه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و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را به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مذکور گس</w:t>
      </w:r>
      <w:r w:rsidR="00C239D1" w:rsidRPr="00055211">
        <w:rPr>
          <w:rFonts w:ascii="B Compset" w:eastAsia="Lotus" w:hAnsi="B Compset" w:cs="B Compset" w:hint="eastAsia"/>
          <w:color w:val="000000"/>
          <w:sz w:val="28"/>
          <w:szCs w:val="28"/>
          <w:rtl/>
        </w:rPr>
        <w:t>ترش</w:t>
      </w:r>
      <w:r w:rsidR="00C239D1" w:rsidRPr="00055211">
        <w:rPr>
          <w:rFonts w:ascii="B Compset" w:eastAsia="Lotus" w:hAnsi="B Compset" w:cs="B Compset"/>
          <w:color w:val="000000"/>
          <w:sz w:val="28"/>
          <w:szCs w:val="28"/>
          <w:rtl/>
        </w:rPr>
        <w:t xml:space="preserve"> داده و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مورد نظر را تفت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خواهند کرد</w:t>
      </w:r>
      <w:r w:rsidR="0089389C" w:rsidRPr="00055211">
        <w:rPr>
          <w:rFonts w:ascii="B Compset" w:eastAsia="Lotus" w:hAnsi="B Compset" w:cs="B Compset"/>
          <w:color w:val="000000"/>
          <w:sz w:val="28"/>
          <w:szCs w:val="28"/>
          <w:rtl/>
        </w:rPr>
        <w:t>.</w:t>
      </w:r>
    </w:p>
    <w:p w14:paraId="4806D4DE" w14:textId="01FDE63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ماده44 چنانچه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موجب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راد</w:t>
      </w:r>
      <w:r w:rsidR="00C239D1" w:rsidRPr="00055211">
        <w:rPr>
          <w:rFonts w:ascii="B Compset" w:eastAsia="Lotus" w:hAnsi="B Compset" w:cs="B Compset"/>
          <w:color w:val="000000"/>
          <w:sz w:val="28"/>
          <w:szCs w:val="28"/>
          <w:rtl/>
        </w:rPr>
        <w:t xml:space="preserve"> لطمه جان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خسارت مال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به اشخاص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اخلال در ارائه خدمات 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 ممنوع است</w:t>
      </w:r>
      <w:r w:rsidR="0089389C" w:rsidRPr="00055211">
        <w:rPr>
          <w:rFonts w:ascii="B Compset" w:eastAsia="Lotus" w:hAnsi="B Compset" w:cs="B Compset"/>
          <w:color w:val="000000"/>
          <w:sz w:val="28"/>
          <w:szCs w:val="28"/>
          <w:rtl/>
        </w:rPr>
        <w:t>.</w:t>
      </w:r>
    </w:p>
    <w:p w14:paraId="49211DEB" w14:textId="15D62CF3"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ماده45 در موارد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اصل داده ها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 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نفع حق دارد پس از پرداخت هز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نه</w:t>
      </w:r>
      <w:r w:rsidR="00C239D1" w:rsidRPr="00055211">
        <w:rPr>
          <w:rFonts w:ascii="B Compset" w:eastAsia="Lotus" w:hAnsi="B Compset" w:cs="B Compset"/>
          <w:color w:val="000000"/>
          <w:sz w:val="28"/>
          <w:szCs w:val="28"/>
          <w:rtl/>
        </w:rPr>
        <w:t xml:space="preserve"> از آنها کپ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افت</w:t>
      </w:r>
      <w:r w:rsidR="00C239D1" w:rsidRPr="00055211">
        <w:rPr>
          <w:rFonts w:ascii="B Compset" w:eastAsia="Lotus" w:hAnsi="B Compset" w:cs="B Compset"/>
          <w:color w:val="000000"/>
          <w:sz w:val="28"/>
          <w:szCs w:val="28"/>
          <w:rtl/>
        </w:rPr>
        <w:t xml:space="preserve"> کند، مشروط به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که ارائه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 xml:space="preserve">شده مجرمانه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مناف</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 محرمانه بودن تحق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قات</w:t>
      </w:r>
      <w:r w:rsidR="00C239D1" w:rsidRPr="00055211">
        <w:rPr>
          <w:rFonts w:ascii="B Compset" w:eastAsia="Lotus" w:hAnsi="B Compset" w:cs="B Compset"/>
          <w:color w:val="000000"/>
          <w:sz w:val="28"/>
          <w:szCs w:val="28"/>
          <w:rtl/>
        </w:rPr>
        <w:t xml:space="preserve"> نباشد و به روند تحق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قات</w:t>
      </w:r>
      <w:r w:rsidR="00C239D1" w:rsidRPr="00055211">
        <w:rPr>
          <w:rFonts w:ascii="B Compset" w:eastAsia="Lotus" w:hAnsi="B Compset" w:cs="B Compset"/>
          <w:color w:val="000000"/>
          <w:sz w:val="28"/>
          <w:szCs w:val="28"/>
          <w:rtl/>
        </w:rPr>
        <w:t xml:space="preserve"> لطمه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وارد نشود</w:t>
      </w:r>
      <w:r w:rsidR="0089389C" w:rsidRPr="00055211">
        <w:rPr>
          <w:rFonts w:ascii="B Compset" w:eastAsia="Lotus" w:hAnsi="B Compset" w:cs="B Compset"/>
          <w:color w:val="000000"/>
          <w:sz w:val="28"/>
          <w:szCs w:val="28"/>
          <w:rtl/>
        </w:rPr>
        <w:t>.</w:t>
      </w:r>
    </w:p>
    <w:p w14:paraId="16858EF9" w14:textId="62406547"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ماده46 در موارد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اصل داده ها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 قاض</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موظف است با لحاظ نوع و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زان</w:t>
      </w:r>
      <w:r w:rsidR="00C239D1" w:rsidRPr="00055211">
        <w:rPr>
          <w:rFonts w:ascii="B Compset" w:eastAsia="Lotus" w:hAnsi="B Compset" w:cs="B Compset"/>
          <w:color w:val="000000"/>
          <w:sz w:val="28"/>
          <w:szCs w:val="28"/>
          <w:rtl/>
        </w:rPr>
        <w:t xml:space="preserve"> داده ها و نوع و تعداد سخت افزار ها و نرم افزار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مورد نظر و نقش آنها در جرم ارتکاب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در مهلت متناسب و متعارف نسبت به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آنها تع</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ن تکل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کند</w:t>
      </w:r>
      <w:r w:rsidR="0089389C" w:rsidRPr="00055211">
        <w:rPr>
          <w:rFonts w:ascii="B Compset" w:eastAsia="Lotus" w:hAnsi="B Compset" w:cs="B Compset"/>
          <w:color w:val="000000"/>
          <w:sz w:val="28"/>
          <w:szCs w:val="28"/>
          <w:rtl/>
        </w:rPr>
        <w:t>.</w:t>
      </w:r>
    </w:p>
    <w:p w14:paraId="1CCAAEB1" w14:textId="7B8C554D"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 47</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متضرر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تواند در مورد عمل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ات</w:t>
      </w:r>
      <w:r w:rsidR="00C239D1" w:rsidRPr="00055211">
        <w:rPr>
          <w:rFonts w:ascii="B Compset" w:eastAsia="Lotus" w:hAnsi="B Compset" w:cs="B Compset"/>
          <w:color w:val="000000"/>
          <w:sz w:val="28"/>
          <w:szCs w:val="28"/>
          <w:rtl/>
        </w:rPr>
        <w:t xml:space="preserve"> و اقدام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مأموران در توق</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w:t>
      </w:r>
      <w:r w:rsidR="00C239D1" w:rsidRPr="00055211">
        <w:rPr>
          <w:rFonts w:ascii="B Compset" w:eastAsia="Lotus" w:hAnsi="B Compset" w:cs="B Compset"/>
          <w:color w:val="000000"/>
          <w:sz w:val="28"/>
          <w:szCs w:val="28"/>
          <w:rtl/>
        </w:rPr>
        <w:t xml:space="preserve"> داده ها و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w:t>
      </w:r>
      <w:r w:rsidR="00C239D1" w:rsidRPr="00055211">
        <w:rPr>
          <w:rFonts w:ascii="B Compset" w:eastAsia="Lotus" w:hAnsi="B Compset" w:cs="B Compset"/>
          <w:color w:val="000000"/>
          <w:sz w:val="28"/>
          <w:szCs w:val="28"/>
          <w:rtl/>
        </w:rPr>
        <w:t xml:space="preserve"> اعتراض کتب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خود را همراه با دلا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w:t>
      </w:r>
      <w:r w:rsidR="00C239D1" w:rsidRPr="00055211">
        <w:rPr>
          <w:rFonts w:ascii="B Compset" w:eastAsia="Lotus" w:hAnsi="B Compset" w:cs="B Compset"/>
          <w:color w:val="000000"/>
          <w:sz w:val="28"/>
          <w:szCs w:val="28"/>
          <w:rtl/>
        </w:rPr>
        <w:t xml:space="preserve"> ظرف ده روز به مرجع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دستوردهنده تسل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نما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89389C" w:rsidRPr="00055211">
        <w:rPr>
          <w:rFonts w:ascii="B Compset" w:eastAsia="Lotus" w:hAnsi="B Compset" w:cs="B Compset"/>
          <w:color w:val="000000"/>
          <w:sz w:val="28"/>
          <w:szCs w:val="28"/>
          <w:rtl/>
        </w:rPr>
        <w:t>.</w:t>
      </w:r>
      <w:r w:rsidR="00C239D1" w:rsidRPr="00055211">
        <w:rPr>
          <w:rFonts w:ascii="B Compset" w:eastAsia="Lotus" w:hAnsi="B Compset" w:cs="B Compset"/>
          <w:color w:val="000000"/>
          <w:sz w:val="28"/>
          <w:szCs w:val="28"/>
          <w:rtl/>
        </w:rPr>
        <w:t xml:space="preserve"> به درخواست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اد</w:t>
      </w:r>
      <w:r w:rsidR="00C239D1" w:rsidRPr="00055211">
        <w:rPr>
          <w:rFonts w:ascii="B Compset" w:eastAsia="Lotus" w:hAnsi="B Compset" w:cs="B Compset"/>
          <w:color w:val="000000"/>
          <w:sz w:val="28"/>
          <w:szCs w:val="28"/>
          <w:rtl/>
        </w:rPr>
        <w:t xml:space="preserve"> شده خارج از نوبت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گرد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ده</w:t>
      </w:r>
      <w:r w:rsidR="00C239D1" w:rsidRPr="00055211">
        <w:rPr>
          <w:rFonts w:ascii="B Compset" w:eastAsia="Lotus" w:hAnsi="B Compset" w:cs="B Compset"/>
          <w:color w:val="000000"/>
          <w:sz w:val="28"/>
          <w:szCs w:val="28"/>
          <w:rtl/>
        </w:rPr>
        <w:t xml:space="preserve"> و تصم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م</w:t>
      </w:r>
      <w:r w:rsidR="00C239D1" w:rsidRPr="00055211">
        <w:rPr>
          <w:rFonts w:ascii="B Compset" w:eastAsia="Lotus" w:hAnsi="B Compset" w:cs="B Compset"/>
          <w:color w:val="000000"/>
          <w:sz w:val="28"/>
          <w:szCs w:val="28"/>
          <w:rtl/>
        </w:rPr>
        <w:t xml:space="preserve"> اتخاذ شده قابل اعتراض است</w:t>
      </w:r>
      <w:r w:rsidR="0089389C" w:rsidRPr="00055211">
        <w:rPr>
          <w:rFonts w:ascii="B Compset" w:eastAsia="Lotus" w:hAnsi="B Compset" w:cs="B Compset"/>
          <w:color w:val="000000"/>
          <w:sz w:val="28"/>
          <w:szCs w:val="28"/>
          <w:rtl/>
        </w:rPr>
        <w:t>.</w:t>
      </w:r>
    </w:p>
    <w:p w14:paraId="269C73AD" w14:textId="1EA5CC4E" w:rsidR="00C239D1" w:rsidRPr="00055211" w:rsidRDefault="00D73C96" w:rsidP="009652EF">
      <w:pPr>
        <w:pStyle w:val="Heading2"/>
        <w:rPr>
          <w:b/>
          <w:bCs/>
          <w:rtl/>
        </w:rPr>
      </w:pPr>
      <w:r w:rsidRPr="00055211">
        <w:rPr>
          <w:b/>
          <w:bCs/>
          <w:rtl/>
        </w:rPr>
        <w:t xml:space="preserve"> </w:t>
      </w:r>
      <w:bookmarkStart w:id="330" w:name="_Toc82186785"/>
      <w:bookmarkStart w:id="331" w:name="_Toc100670647"/>
      <w:r w:rsidR="00C239D1" w:rsidRPr="00055211">
        <w:rPr>
          <w:b/>
          <w:bCs/>
          <w:rtl/>
        </w:rPr>
        <w:t>مبحث پنجم</w:t>
      </w:r>
      <w:r w:rsidRPr="00055211">
        <w:rPr>
          <w:b/>
          <w:bCs/>
          <w:rtl/>
        </w:rPr>
        <w:t xml:space="preserve"> </w:t>
      </w:r>
      <w:r w:rsidR="00C239D1" w:rsidRPr="00055211">
        <w:rPr>
          <w:b/>
          <w:bCs/>
          <w:rtl/>
        </w:rPr>
        <w:t>شنود محتوا</w:t>
      </w:r>
      <w:r w:rsidR="00C239D1" w:rsidRPr="00055211">
        <w:rPr>
          <w:rFonts w:hint="cs"/>
          <w:b/>
          <w:bCs/>
          <w:rtl/>
        </w:rPr>
        <w:t>ی</w:t>
      </w:r>
      <w:r w:rsidR="00C239D1" w:rsidRPr="00055211">
        <w:rPr>
          <w:b/>
          <w:bCs/>
          <w:rtl/>
        </w:rPr>
        <w:t xml:space="preserve"> ارتباطات را</w:t>
      </w:r>
      <w:r w:rsidR="00C239D1" w:rsidRPr="00055211">
        <w:rPr>
          <w:rFonts w:hint="cs"/>
          <w:b/>
          <w:bCs/>
          <w:rtl/>
        </w:rPr>
        <w:t>ی</w:t>
      </w:r>
      <w:r w:rsidR="00C239D1" w:rsidRPr="00055211">
        <w:rPr>
          <w:rFonts w:hint="eastAsia"/>
          <w:b/>
          <w:bCs/>
          <w:rtl/>
        </w:rPr>
        <w:t>انه</w:t>
      </w:r>
      <w:r w:rsidR="00C239D1" w:rsidRPr="00055211">
        <w:rPr>
          <w:b/>
          <w:bCs/>
          <w:rtl/>
        </w:rPr>
        <w:t xml:space="preserve"> ا</w:t>
      </w:r>
      <w:r w:rsidR="00C239D1" w:rsidRPr="00055211">
        <w:rPr>
          <w:rFonts w:hint="cs"/>
          <w:b/>
          <w:bCs/>
          <w:rtl/>
        </w:rPr>
        <w:t>ی</w:t>
      </w:r>
      <w:bookmarkEnd w:id="330"/>
      <w:bookmarkEnd w:id="331"/>
    </w:p>
    <w:p w14:paraId="5B0E703D" w14:textId="0AA3FBC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 48</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شنود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حال انتقال ارتباطات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سامانه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مطابق مقررات راجع به شنود مکالمات تلفن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خواهد بود</w:t>
      </w:r>
      <w:r w:rsidR="0089389C" w:rsidRPr="00055211">
        <w:rPr>
          <w:rFonts w:ascii="B Compset" w:eastAsia="Lotus" w:hAnsi="B Compset" w:cs="B Compset"/>
          <w:color w:val="000000"/>
          <w:sz w:val="28"/>
          <w:szCs w:val="28"/>
          <w:rtl/>
        </w:rPr>
        <w:t>.</w:t>
      </w:r>
    </w:p>
    <w:p w14:paraId="53F4BD6F" w14:textId="09FC7C5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دسترس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محتوا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ارتباطات 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رعموم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ذخ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شده، نظ</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پست الکترون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امک</w:t>
      </w:r>
      <w:r w:rsidR="00C239D1" w:rsidRPr="00055211">
        <w:rPr>
          <w:rFonts w:ascii="B Compset" w:eastAsia="Lotus" w:hAnsi="B Compset" w:cs="B Compset"/>
          <w:color w:val="000000"/>
          <w:sz w:val="28"/>
          <w:szCs w:val="28"/>
          <w:rtl/>
        </w:rPr>
        <w:t xml:space="preserve"> در حکم شنود و مستلزم رعا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مقررات مربوط است</w:t>
      </w:r>
      <w:r w:rsidR="0089389C" w:rsidRPr="00055211">
        <w:rPr>
          <w:rFonts w:ascii="B Compset" w:eastAsia="Lotus" w:hAnsi="B Compset" w:cs="B Compset"/>
          <w:color w:val="000000"/>
          <w:sz w:val="28"/>
          <w:szCs w:val="28"/>
          <w:rtl/>
        </w:rPr>
        <w:t>.</w:t>
      </w:r>
    </w:p>
    <w:p w14:paraId="6F142D07" w14:textId="21BE16BC" w:rsidR="00C239D1" w:rsidRPr="00055211" w:rsidRDefault="00D73C96" w:rsidP="009652EF">
      <w:pPr>
        <w:pStyle w:val="Heading2"/>
        <w:rPr>
          <w:b/>
          <w:bCs/>
          <w:rtl/>
        </w:rPr>
      </w:pPr>
      <w:r w:rsidRPr="00055211">
        <w:rPr>
          <w:b/>
          <w:bCs/>
          <w:rtl/>
        </w:rPr>
        <w:t xml:space="preserve"> </w:t>
      </w:r>
      <w:bookmarkStart w:id="332" w:name="_Toc82186786"/>
      <w:bookmarkStart w:id="333" w:name="_Toc100670648"/>
      <w:r w:rsidR="00C239D1" w:rsidRPr="00055211">
        <w:rPr>
          <w:b/>
          <w:bCs/>
          <w:rtl/>
        </w:rPr>
        <w:t>فصل سوم</w:t>
      </w:r>
      <w:r w:rsidRPr="00055211">
        <w:rPr>
          <w:b/>
          <w:bCs/>
          <w:rtl/>
        </w:rPr>
        <w:t xml:space="preserve"> </w:t>
      </w:r>
      <w:r w:rsidR="00C239D1" w:rsidRPr="00055211">
        <w:rPr>
          <w:b/>
          <w:bCs/>
          <w:rtl/>
        </w:rPr>
        <w:t>استناد پذ</w:t>
      </w:r>
      <w:r w:rsidR="00C239D1" w:rsidRPr="00055211">
        <w:rPr>
          <w:rFonts w:hint="cs"/>
          <w:b/>
          <w:bCs/>
          <w:rtl/>
        </w:rPr>
        <w:t>ی</w:t>
      </w:r>
      <w:r w:rsidR="00C239D1" w:rsidRPr="00055211">
        <w:rPr>
          <w:rFonts w:hint="eastAsia"/>
          <w:b/>
          <w:bCs/>
          <w:rtl/>
        </w:rPr>
        <w:t>ر</w:t>
      </w:r>
      <w:r w:rsidR="00C239D1" w:rsidRPr="00055211">
        <w:rPr>
          <w:rFonts w:hint="cs"/>
          <w:b/>
          <w:bCs/>
          <w:rtl/>
        </w:rPr>
        <w:t>ی</w:t>
      </w:r>
      <w:r w:rsidR="00C239D1" w:rsidRPr="00055211">
        <w:rPr>
          <w:b/>
          <w:bCs/>
          <w:rtl/>
        </w:rPr>
        <w:t xml:space="preserve"> ادله الکترون</w:t>
      </w:r>
      <w:r w:rsidR="00C239D1" w:rsidRPr="00055211">
        <w:rPr>
          <w:rFonts w:hint="cs"/>
          <w:b/>
          <w:bCs/>
          <w:rtl/>
        </w:rPr>
        <w:t>ی</w:t>
      </w:r>
      <w:r w:rsidR="00C239D1" w:rsidRPr="00055211">
        <w:rPr>
          <w:rFonts w:hint="eastAsia"/>
          <w:b/>
          <w:bCs/>
          <w:rtl/>
        </w:rPr>
        <w:t>ک</w:t>
      </w:r>
      <w:r w:rsidR="00C239D1" w:rsidRPr="00055211">
        <w:rPr>
          <w:rFonts w:hint="cs"/>
          <w:b/>
          <w:bCs/>
          <w:rtl/>
        </w:rPr>
        <w:t>ی</w:t>
      </w:r>
      <w:bookmarkEnd w:id="332"/>
      <w:bookmarkEnd w:id="333"/>
    </w:p>
    <w:p w14:paraId="74106059" w14:textId="4ABE93D9"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 49</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به منظور حفظ صحت و تمام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اعتبار و انکارناپذ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ادله الکترون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جمع آور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شده، لازم است مطابق آ</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نامه مربوط از آنها نگهدار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مراقبت به عمل آ</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89389C" w:rsidRPr="00055211">
        <w:rPr>
          <w:rFonts w:ascii="B Compset" w:eastAsia="Lotus" w:hAnsi="B Compset" w:cs="B Compset"/>
          <w:color w:val="000000"/>
          <w:sz w:val="28"/>
          <w:szCs w:val="28"/>
          <w:rtl/>
        </w:rPr>
        <w:t>.</w:t>
      </w:r>
    </w:p>
    <w:p w14:paraId="334D2B72" w14:textId="4567ED09"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ماده50</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چنانچه داده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توسط طرف دعوا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شخص ثالث</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از دعوا آگاه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نداشته،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جاد</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پردازش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ذخ</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ره</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منتقل شده باشد و سامانه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مربوط به نحو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درست </w:t>
      </w:r>
      <w:r w:rsidR="00C239D1" w:rsidRPr="00055211">
        <w:rPr>
          <w:rFonts w:ascii="B Compset" w:eastAsia="Lotus" w:hAnsi="B Compset" w:cs="B Compset"/>
          <w:color w:val="000000"/>
          <w:sz w:val="28"/>
          <w:szCs w:val="28"/>
          <w:rtl/>
        </w:rPr>
        <w:lastRenderedPageBreak/>
        <w:t>عمل کند که به صحت و تمام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ت،</w:t>
      </w:r>
      <w:r w:rsidR="00C239D1" w:rsidRPr="00055211">
        <w:rPr>
          <w:rFonts w:ascii="B Compset" w:eastAsia="Lotus" w:hAnsi="B Compset" w:cs="B Compset"/>
          <w:color w:val="000000"/>
          <w:sz w:val="28"/>
          <w:szCs w:val="28"/>
          <w:rtl/>
        </w:rPr>
        <w:t xml:space="preserve"> اعتبار و انکارناپذ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داده ها خدشه وار</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نشده باشد، قابل استناد خواهد بود</w:t>
      </w:r>
      <w:r w:rsidR="0089389C" w:rsidRPr="00055211">
        <w:rPr>
          <w:rFonts w:ascii="B Compset" w:eastAsia="Lotus" w:hAnsi="B Compset" w:cs="B Compset"/>
          <w:color w:val="000000"/>
          <w:sz w:val="28"/>
          <w:szCs w:val="28"/>
          <w:rtl/>
        </w:rPr>
        <w:t>.</w:t>
      </w:r>
    </w:p>
    <w:p w14:paraId="32888AA8" w14:textId="179411E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ماده51</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کل</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مقررات مندرج در فصل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دوم و سوم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بخش، علاوه بر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شامل سا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جرائم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ادله الکترون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در آنها مورد استناد قرار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رد</w:t>
      </w:r>
      <w:r w:rsidR="00C239D1" w:rsidRPr="00055211">
        <w:rPr>
          <w:rFonts w:ascii="B Compset" w:eastAsia="Lotus" w:hAnsi="B Compset" w:cs="B Compset"/>
          <w:color w:val="000000"/>
          <w:sz w:val="28"/>
          <w:szCs w:val="28"/>
          <w:rtl/>
        </w:rPr>
        <w:t xml:space="preserve"> 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w:t>
      </w:r>
      <w:r w:rsidR="00C239D1" w:rsidRPr="00055211">
        <w:rPr>
          <w:rFonts w:ascii="B Compset" w:eastAsia="Lotus" w:hAnsi="B Compset" w:cs="B Compset"/>
          <w:color w:val="000000"/>
          <w:sz w:val="28"/>
          <w:szCs w:val="28"/>
          <w:rtl/>
        </w:rPr>
        <w:t xml:space="preserve"> 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شود</w:t>
      </w:r>
      <w:r w:rsidR="0089389C" w:rsidRPr="00055211">
        <w:rPr>
          <w:rFonts w:ascii="B Compset" w:eastAsia="Lotus" w:hAnsi="B Compset" w:cs="B Compset"/>
          <w:color w:val="000000"/>
          <w:sz w:val="28"/>
          <w:szCs w:val="28"/>
          <w:rtl/>
        </w:rPr>
        <w:t>.</w:t>
      </w:r>
    </w:p>
    <w:p w14:paraId="3B3C2B7E" w14:textId="63DB6E0B" w:rsidR="00C239D1" w:rsidRPr="00055211" w:rsidRDefault="00D73C96" w:rsidP="009652EF">
      <w:pPr>
        <w:pStyle w:val="Heading2"/>
        <w:rPr>
          <w:b/>
          <w:bCs/>
          <w:rtl/>
        </w:rPr>
      </w:pPr>
      <w:r w:rsidRPr="00055211">
        <w:rPr>
          <w:b/>
          <w:bCs/>
          <w:rtl/>
        </w:rPr>
        <w:t xml:space="preserve"> </w:t>
      </w:r>
      <w:bookmarkStart w:id="334" w:name="_Toc82186787"/>
      <w:bookmarkStart w:id="335" w:name="_Toc100670649"/>
      <w:r w:rsidR="00C239D1" w:rsidRPr="00055211">
        <w:rPr>
          <w:b/>
          <w:bCs/>
          <w:rtl/>
        </w:rPr>
        <w:t>بخش سوم</w:t>
      </w:r>
      <w:r w:rsidRPr="00055211">
        <w:rPr>
          <w:b/>
          <w:bCs/>
          <w:rtl/>
        </w:rPr>
        <w:t xml:space="preserve"> </w:t>
      </w:r>
      <w:r w:rsidR="00C239D1" w:rsidRPr="00055211">
        <w:rPr>
          <w:b/>
          <w:bCs/>
          <w:rtl/>
        </w:rPr>
        <w:t>سا</w:t>
      </w:r>
      <w:r w:rsidR="00C239D1" w:rsidRPr="00055211">
        <w:rPr>
          <w:rFonts w:hint="cs"/>
          <w:b/>
          <w:bCs/>
          <w:rtl/>
        </w:rPr>
        <w:t>ی</w:t>
      </w:r>
      <w:r w:rsidR="00C239D1" w:rsidRPr="00055211">
        <w:rPr>
          <w:rFonts w:hint="eastAsia"/>
          <w:b/>
          <w:bCs/>
          <w:rtl/>
        </w:rPr>
        <w:t>ر</w:t>
      </w:r>
      <w:r w:rsidR="00C239D1" w:rsidRPr="00055211">
        <w:rPr>
          <w:b/>
          <w:bCs/>
          <w:rtl/>
        </w:rPr>
        <w:t xml:space="preserve"> مقررات</w:t>
      </w:r>
      <w:bookmarkEnd w:id="334"/>
      <w:bookmarkEnd w:id="335"/>
    </w:p>
    <w:p w14:paraId="0E5D6029" w14:textId="6AE06A29"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ماده52</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در موارد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سامانه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w:t>
      </w:r>
      <w:r w:rsidR="00C239D1" w:rsidRPr="00055211">
        <w:rPr>
          <w:rFonts w:ascii="B Compset" w:eastAsia="Lotus" w:hAnsi="B Compset" w:cs="B Compset"/>
          <w:color w:val="000000"/>
          <w:sz w:val="28"/>
          <w:szCs w:val="28"/>
          <w:rtl/>
        </w:rPr>
        <w:t xml:space="preserve"> مخابرات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عنوان وس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له</w:t>
      </w:r>
      <w:r w:rsidR="00C239D1" w:rsidRPr="00055211">
        <w:rPr>
          <w:rFonts w:ascii="B Compset" w:eastAsia="Lotus" w:hAnsi="B Compset" w:cs="B Compset"/>
          <w:color w:val="000000"/>
          <w:sz w:val="28"/>
          <w:szCs w:val="28"/>
          <w:rtl/>
        </w:rPr>
        <w:t xml:space="preserve"> ارتکاب جرم به کار رفته و در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عمل مزبور مجازات</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نشده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است، مطابق قوان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جزا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color w:val="000000"/>
          <w:sz w:val="28"/>
          <w:szCs w:val="28"/>
          <w:rtl/>
        </w:rPr>
        <w:t xml:space="preserve"> مربوط عمل خواهد شد</w:t>
      </w:r>
      <w:r w:rsidR="0089389C" w:rsidRPr="00055211">
        <w:rPr>
          <w:rFonts w:ascii="B Compset" w:eastAsia="Lotus" w:hAnsi="B Compset" w:cs="B Compset"/>
          <w:color w:val="000000"/>
          <w:sz w:val="28"/>
          <w:szCs w:val="28"/>
          <w:rtl/>
        </w:rPr>
        <w:t>.</w:t>
      </w:r>
    </w:p>
    <w:p w14:paraId="2F3EC123" w14:textId="747458CB"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تبصره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در موارد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که در بخش دوم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برا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مقررات خاص</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از جهت آ</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دادرس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w:t>
      </w:r>
      <w:r w:rsidR="00C239D1" w:rsidRPr="00055211">
        <w:rPr>
          <w:rFonts w:ascii="B Compset" w:eastAsia="Lotus" w:hAnsi="B Compset" w:cs="B Compset"/>
          <w:color w:val="000000"/>
          <w:sz w:val="28"/>
          <w:szCs w:val="28"/>
          <w:rtl/>
        </w:rPr>
        <w:t xml:space="preserve"> ب</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نشده است طبق مقررات قانون آ</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دادرس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فر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اقدام خواهد شد</w:t>
      </w:r>
      <w:r w:rsidR="0089389C" w:rsidRPr="00055211">
        <w:rPr>
          <w:rFonts w:ascii="B Compset" w:eastAsia="Lotus" w:hAnsi="B Compset" w:cs="B Compset"/>
          <w:color w:val="000000"/>
          <w:sz w:val="28"/>
          <w:szCs w:val="28"/>
          <w:rtl/>
        </w:rPr>
        <w:t>.</w:t>
      </w:r>
    </w:p>
    <w:p w14:paraId="1584370E" w14:textId="698043B5"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ماده53</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زان</w:t>
      </w:r>
      <w:r w:rsidR="00C239D1" w:rsidRPr="00055211">
        <w:rPr>
          <w:rFonts w:ascii="B Compset" w:eastAsia="Lotus" w:hAnsi="B Compset" w:cs="B Compset"/>
          <w:color w:val="000000"/>
          <w:sz w:val="28"/>
          <w:szCs w:val="28"/>
          <w:rtl/>
        </w:rPr>
        <w:t xml:space="preserve"> جزا 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نقد</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بر اساس نرخ رسم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تورم حسب اعلام بانک مرکز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هر سه سال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color w:val="000000"/>
          <w:sz w:val="28"/>
          <w:szCs w:val="28"/>
          <w:rtl/>
        </w:rPr>
        <w:t xml:space="preserve"> بار با پ</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شنهاد</w:t>
      </w:r>
      <w:r w:rsidR="00C239D1" w:rsidRPr="00055211">
        <w:rPr>
          <w:rFonts w:ascii="B Compset" w:eastAsia="Lotus" w:hAnsi="B Compset" w:cs="B Compset"/>
          <w:color w:val="000000"/>
          <w:sz w:val="28"/>
          <w:szCs w:val="28"/>
          <w:rtl/>
        </w:rPr>
        <w:t xml:space="preserve"> رئ</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color w:val="000000"/>
          <w:sz w:val="28"/>
          <w:szCs w:val="28"/>
          <w:rtl/>
        </w:rPr>
        <w:t xml:space="preserve"> قوه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و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أت</w:t>
      </w:r>
      <w:r w:rsidR="00C239D1" w:rsidRPr="00055211">
        <w:rPr>
          <w:rFonts w:ascii="B Compset" w:eastAsia="Lotus" w:hAnsi="B Compset" w:cs="B Compset"/>
          <w:color w:val="000000"/>
          <w:sz w:val="28"/>
          <w:szCs w:val="28"/>
          <w:rtl/>
        </w:rPr>
        <w:t xml:space="preserve"> وز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ران</w:t>
      </w:r>
      <w:r w:rsidR="00C239D1" w:rsidRPr="00055211">
        <w:rPr>
          <w:rFonts w:ascii="B Compset" w:eastAsia="Lotus" w:hAnsi="B Compset" w:cs="B Compset"/>
          <w:color w:val="000000"/>
          <w:sz w:val="28"/>
          <w:szCs w:val="28"/>
          <w:rtl/>
        </w:rPr>
        <w:t xml:space="preserve"> قابل تغ</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است</w:t>
      </w:r>
      <w:r w:rsidR="0089389C" w:rsidRPr="00055211">
        <w:rPr>
          <w:rFonts w:ascii="B Compset" w:eastAsia="Lotus" w:hAnsi="B Compset" w:cs="B Compset"/>
          <w:color w:val="000000"/>
          <w:sz w:val="28"/>
          <w:szCs w:val="28"/>
          <w:rtl/>
        </w:rPr>
        <w:t>.</w:t>
      </w:r>
    </w:p>
    <w:p w14:paraId="0C40D7AD" w14:textId="6F0F234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ماده54</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آ</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نامه</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ها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مربوط به جمع آور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 استنادپذ</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ادله الکترون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ظرف مدت شش ماه از تار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خ</w:t>
      </w:r>
      <w:r w:rsidR="00C239D1" w:rsidRPr="00055211">
        <w:rPr>
          <w:rFonts w:ascii="B Compset" w:eastAsia="Lotus" w:hAnsi="B Compset" w:cs="B Compset"/>
          <w:color w:val="000000"/>
          <w:sz w:val="28"/>
          <w:szCs w:val="28"/>
          <w:rtl/>
        </w:rPr>
        <w:t xml:space="preserve">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توسط وزارت دادگستر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با همکار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وزارت ارتباطات و فناور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اطلاعات ته</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و به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رئ</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س</w:t>
      </w:r>
      <w:r w:rsidR="00C239D1" w:rsidRPr="00055211">
        <w:rPr>
          <w:rFonts w:ascii="B Compset" w:eastAsia="Lotus" w:hAnsi="B Compset" w:cs="B Compset"/>
          <w:color w:val="000000"/>
          <w:sz w:val="28"/>
          <w:szCs w:val="28"/>
          <w:rtl/>
        </w:rPr>
        <w:t xml:space="preserve"> قوه قضا</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ه</w:t>
      </w:r>
      <w:r w:rsidR="00C239D1" w:rsidRPr="00055211">
        <w:rPr>
          <w:rFonts w:ascii="B Compset" w:eastAsia="Lotus" w:hAnsi="B Compset" w:cs="B Compset"/>
          <w:color w:val="000000"/>
          <w:sz w:val="28"/>
          <w:szCs w:val="28"/>
          <w:rtl/>
        </w:rPr>
        <w:t xml:space="preserve"> خواهد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89389C" w:rsidRPr="00055211">
        <w:rPr>
          <w:rFonts w:ascii="B Compset" w:eastAsia="Lotus" w:hAnsi="B Compset" w:cs="B Compset"/>
          <w:color w:val="000000"/>
          <w:sz w:val="28"/>
          <w:szCs w:val="28"/>
          <w:rtl/>
        </w:rPr>
        <w:t>.</w:t>
      </w:r>
    </w:p>
    <w:p w14:paraId="2E9EB52E" w14:textId="4DA99985" w:rsidR="00C239D1" w:rsidRPr="00055211" w:rsidRDefault="00D73C96" w:rsidP="009652EF">
      <w:pPr>
        <w:pStyle w:val="NormalWeb"/>
        <w:jc w:val="both"/>
        <w:rPr>
          <w:rFonts w:ascii="B Compset" w:eastAsia="Lotus" w:hAnsi="B Compset" w:cs="B Compset"/>
          <w:color w:val="000000"/>
          <w:sz w:val="28"/>
          <w:szCs w:val="28"/>
          <w:rtl/>
        </w:rPr>
      </w:pPr>
      <w:bookmarkStart w:id="336" w:name="_Hlk73689949"/>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 55</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شماره مواد (1) تا (54)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به عنوان مواد (729) تا (782) قانون مجازات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(بخش تعز</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رات</w:t>
      </w:r>
      <w:r w:rsidR="00C239D1" w:rsidRPr="00055211">
        <w:rPr>
          <w:rFonts w:ascii="B Compset" w:eastAsia="Lotus" w:hAnsi="B Compset" w:cs="B Compset"/>
          <w:color w:val="000000"/>
          <w:sz w:val="28"/>
          <w:szCs w:val="28"/>
          <w:rtl/>
        </w:rPr>
        <w:t>) با عنوان فصل جرائم 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انه</w:t>
      </w:r>
      <w:r w:rsidR="00C239D1" w:rsidRPr="00055211">
        <w:rPr>
          <w:rFonts w:ascii="B Compset" w:eastAsia="Lotus" w:hAnsi="B Compset" w:cs="B Compset"/>
          <w:color w:val="000000"/>
          <w:sz w:val="28"/>
          <w:szCs w:val="28"/>
          <w:rtl/>
        </w:rPr>
        <w:t xml:space="preserve">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منظور و شماره ماده (729) قانون مجازات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به شماره (783) اصلاح گردد</w:t>
      </w:r>
      <w:r w:rsidR="0089389C" w:rsidRPr="00055211">
        <w:rPr>
          <w:rFonts w:ascii="B Compset" w:eastAsia="Lotus" w:hAnsi="B Compset" w:cs="B Compset"/>
          <w:color w:val="000000"/>
          <w:sz w:val="28"/>
          <w:szCs w:val="28"/>
          <w:rtl/>
        </w:rPr>
        <w:t>.</w:t>
      </w:r>
    </w:p>
    <w:bookmarkEnd w:id="336"/>
    <w:p w14:paraId="19997B6E" w14:textId="4C6A4741"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ماده 56</w:t>
      </w: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قوان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و مقررات مغا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ر</w:t>
      </w:r>
      <w:r w:rsidR="00C239D1" w:rsidRPr="00055211">
        <w:rPr>
          <w:rFonts w:ascii="B Compset" w:eastAsia="Lotus" w:hAnsi="B Compset" w:cs="B Compset"/>
          <w:color w:val="000000"/>
          <w:sz w:val="28"/>
          <w:szCs w:val="28"/>
          <w:rtl/>
        </w:rPr>
        <w:t xml:space="preserve"> با 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ن</w:t>
      </w:r>
      <w:r w:rsidR="00C239D1" w:rsidRPr="00055211">
        <w:rPr>
          <w:rFonts w:ascii="B Compset" w:eastAsia="Lotus" w:hAnsi="B Compset" w:cs="B Compset"/>
          <w:color w:val="000000"/>
          <w:sz w:val="28"/>
          <w:szCs w:val="28"/>
          <w:rtl/>
        </w:rPr>
        <w:t xml:space="preserve"> قانون ملغ</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است</w:t>
      </w:r>
      <w:r w:rsidR="0089389C" w:rsidRPr="00055211">
        <w:rPr>
          <w:rFonts w:ascii="B Compset" w:eastAsia="Lotus" w:hAnsi="B Compset" w:cs="B Compset"/>
          <w:color w:val="000000"/>
          <w:sz w:val="28"/>
          <w:szCs w:val="28"/>
          <w:rtl/>
        </w:rPr>
        <w:t>.</w:t>
      </w:r>
    </w:p>
    <w:p w14:paraId="3020FD02" w14:textId="39B6E38A" w:rsidR="00C239D1" w:rsidRPr="00055211" w:rsidRDefault="00D73C96"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color w:val="000000"/>
          <w:sz w:val="28"/>
          <w:szCs w:val="28"/>
          <w:rtl/>
        </w:rPr>
        <w:t xml:space="preserve"> </w:t>
      </w:r>
      <w:r w:rsidR="00C239D1" w:rsidRPr="00055211">
        <w:rPr>
          <w:rFonts w:ascii="B Compset" w:eastAsia="Lotus" w:hAnsi="B Compset" w:cs="B Compset"/>
          <w:color w:val="000000"/>
          <w:sz w:val="28"/>
          <w:szCs w:val="28"/>
          <w:rtl/>
        </w:rPr>
        <w:t>قانون فوق مشتمل بر 56 ماده و 25 تبصره در جلسه علن</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روز سه شنبه مورخ پنجم خرداد ماه </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کهزار</w:t>
      </w:r>
      <w:r w:rsidR="00C239D1" w:rsidRPr="00055211">
        <w:rPr>
          <w:rFonts w:ascii="B Compset" w:eastAsia="Lotus" w:hAnsi="B Compset" w:cs="B Compset"/>
          <w:color w:val="000000"/>
          <w:sz w:val="28"/>
          <w:szCs w:val="28"/>
          <w:rtl/>
        </w:rPr>
        <w:t xml:space="preserve"> و 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صد</w:t>
      </w:r>
      <w:r w:rsidR="00C239D1" w:rsidRPr="00055211">
        <w:rPr>
          <w:rFonts w:ascii="B Compset" w:eastAsia="Lotus" w:hAnsi="B Compset" w:cs="B Compset"/>
          <w:color w:val="000000"/>
          <w:sz w:val="28"/>
          <w:szCs w:val="28"/>
          <w:rtl/>
        </w:rPr>
        <w:t xml:space="preserve"> و هشتاد و هشت مجلس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اسلام</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تصو</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ب</w:t>
      </w:r>
      <w:r w:rsidR="00C239D1" w:rsidRPr="00055211">
        <w:rPr>
          <w:rFonts w:ascii="B Compset" w:eastAsia="Lotus" w:hAnsi="B Compset" w:cs="B Compset"/>
          <w:color w:val="000000"/>
          <w:sz w:val="28"/>
          <w:szCs w:val="28"/>
          <w:rtl/>
        </w:rPr>
        <w:t xml:space="preserve"> و در تار</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خ</w:t>
      </w:r>
      <w:r w:rsidR="00C239D1" w:rsidRPr="00055211">
        <w:rPr>
          <w:rFonts w:ascii="B Compset" w:eastAsia="Lotus" w:hAnsi="B Compset" w:cs="B Compset"/>
          <w:color w:val="000000"/>
          <w:sz w:val="28"/>
          <w:szCs w:val="28"/>
          <w:rtl/>
        </w:rPr>
        <w:t xml:space="preserve"> 20/3/1388 به تأ</w:t>
      </w:r>
      <w:r w:rsidR="00C239D1" w:rsidRPr="00055211">
        <w:rPr>
          <w:rFonts w:ascii="B Compset" w:eastAsia="Lotus" w:hAnsi="B Compset" w:cs="B Compset" w:hint="cs"/>
          <w:color w:val="000000"/>
          <w:sz w:val="28"/>
          <w:szCs w:val="28"/>
          <w:rtl/>
        </w:rPr>
        <w:t>یی</w:t>
      </w:r>
      <w:r w:rsidR="00C239D1" w:rsidRPr="00055211">
        <w:rPr>
          <w:rFonts w:ascii="B Compset" w:eastAsia="Lotus" w:hAnsi="B Compset" w:cs="B Compset" w:hint="eastAsia"/>
          <w:color w:val="000000"/>
          <w:sz w:val="28"/>
          <w:szCs w:val="28"/>
          <w:rtl/>
        </w:rPr>
        <w:t>د</w:t>
      </w:r>
      <w:r w:rsidR="00C239D1" w:rsidRPr="00055211">
        <w:rPr>
          <w:rFonts w:ascii="B Compset" w:eastAsia="Lotus" w:hAnsi="B Compset" w:cs="B Compset"/>
          <w:color w:val="000000"/>
          <w:sz w:val="28"/>
          <w:szCs w:val="28"/>
          <w:rtl/>
        </w:rPr>
        <w:t xml:space="preserve"> شورا</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color w:val="000000"/>
          <w:sz w:val="28"/>
          <w:szCs w:val="28"/>
          <w:rtl/>
        </w:rPr>
        <w:t xml:space="preserve"> نگهبان رس</w:t>
      </w:r>
      <w:r w:rsidR="00C239D1" w:rsidRPr="00055211">
        <w:rPr>
          <w:rFonts w:ascii="B Compset" w:eastAsia="Lotus" w:hAnsi="B Compset" w:cs="B Compset" w:hint="cs"/>
          <w:color w:val="000000"/>
          <w:sz w:val="28"/>
          <w:szCs w:val="28"/>
          <w:rtl/>
        </w:rPr>
        <w:t>ی</w:t>
      </w:r>
      <w:r w:rsidR="00C239D1" w:rsidRPr="00055211">
        <w:rPr>
          <w:rFonts w:ascii="B Compset" w:eastAsia="Lotus" w:hAnsi="B Compset" w:cs="B Compset" w:hint="eastAsia"/>
          <w:color w:val="000000"/>
          <w:sz w:val="28"/>
          <w:szCs w:val="28"/>
          <w:rtl/>
        </w:rPr>
        <w:t>د</w:t>
      </w:r>
      <w:r w:rsidR="0089389C" w:rsidRPr="00055211">
        <w:rPr>
          <w:rFonts w:ascii="B Compset" w:eastAsia="Lotus" w:hAnsi="B Compset" w:cs="B Compset"/>
          <w:color w:val="000000"/>
          <w:sz w:val="28"/>
          <w:szCs w:val="28"/>
          <w:rtl/>
        </w:rPr>
        <w:t>.</w:t>
      </w:r>
      <w:r w:rsidRPr="00055211">
        <w:rPr>
          <w:rFonts w:ascii="B Compset" w:eastAsia="Lotus" w:hAnsi="B Compset" w:cs="B Compset"/>
          <w:color w:val="000000"/>
          <w:sz w:val="28"/>
          <w:szCs w:val="28"/>
          <w:rtl/>
        </w:rPr>
        <w:t xml:space="preserve"> </w:t>
      </w:r>
    </w:p>
    <w:p w14:paraId="7C970B97" w14:textId="77777777" w:rsidR="00C239D1" w:rsidRPr="00055211" w:rsidRDefault="00C239D1" w:rsidP="009652EF">
      <w:pPr>
        <w:pStyle w:val="NormalWeb"/>
        <w:jc w:val="both"/>
        <w:rPr>
          <w:rFonts w:ascii="B Compset" w:eastAsia="Lotus" w:hAnsi="B Compset" w:cs="B Compset"/>
          <w:color w:val="000000"/>
          <w:sz w:val="28"/>
          <w:szCs w:val="28"/>
          <w:rtl/>
        </w:rPr>
      </w:pPr>
    </w:p>
    <w:p w14:paraId="49A4A634" w14:textId="7C15CB6E" w:rsidR="00C239D1" w:rsidRDefault="00C239D1" w:rsidP="009652EF">
      <w:pPr>
        <w:pStyle w:val="NormalWeb"/>
        <w:jc w:val="both"/>
        <w:rPr>
          <w:rFonts w:ascii="B Compset" w:eastAsia="Lotus" w:hAnsi="B Compset" w:cs="B Compset"/>
          <w:color w:val="000000"/>
          <w:sz w:val="28"/>
          <w:szCs w:val="28"/>
          <w:rtl/>
        </w:rPr>
      </w:pPr>
      <w:r w:rsidRPr="00055211">
        <w:rPr>
          <w:rFonts w:ascii="B Compset" w:eastAsia="Lotus" w:hAnsi="B Compset" w:cs="B Compset" w:hint="eastAsia"/>
          <w:color w:val="000000"/>
          <w:sz w:val="28"/>
          <w:szCs w:val="28"/>
          <w:rtl/>
        </w:rPr>
        <w:t>رئ</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س</w:t>
      </w:r>
      <w:r w:rsidRPr="00055211">
        <w:rPr>
          <w:rFonts w:ascii="B Compset" w:eastAsia="Lotus" w:hAnsi="B Compset" w:cs="B Compset"/>
          <w:color w:val="000000"/>
          <w:sz w:val="28"/>
          <w:szCs w:val="28"/>
          <w:rtl/>
        </w:rPr>
        <w:t xml:space="preserve"> مجلس شورا</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اسلام</w:t>
      </w:r>
      <w:r w:rsidRPr="00055211">
        <w:rPr>
          <w:rFonts w:ascii="B Compset" w:eastAsia="Lotus" w:hAnsi="B Compset" w:cs="B Compset" w:hint="cs"/>
          <w:color w:val="000000"/>
          <w:sz w:val="28"/>
          <w:szCs w:val="28"/>
          <w:rtl/>
        </w:rPr>
        <w:t>ی</w:t>
      </w:r>
      <w:r w:rsidR="00D73C96" w:rsidRPr="00055211">
        <w:rPr>
          <w:rFonts w:ascii="B Compset" w:eastAsia="Lotus" w:hAnsi="B Compset" w:cs="B Compset"/>
          <w:color w:val="000000"/>
          <w:sz w:val="28"/>
          <w:szCs w:val="28"/>
          <w:rtl/>
        </w:rPr>
        <w:t xml:space="preserve"> </w:t>
      </w:r>
      <w:r w:rsidRPr="00055211">
        <w:rPr>
          <w:rFonts w:ascii="B Compset" w:eastAsia="Lotus" w:hAnsi="B Compset" w:cs="B Compset"/>
          <w:color w:val="000000"/>
          <w:sz w:val="28"/>
          <w:szCs w:val="28"/>
          <w:rtl/>
        </w:rPr>
        <w:t>عل</w:t>
      </w:r>
      <w:r w:rsidRPr="00055211">
        <w:rPr>
          <w:rFonts w:ascii="B Compset" w:eastAsia="Lotus" w:hAnsi="B Compset" w:cs="B Compset" w:hint="cs"/>
          <w:color w:val="000000"/>
          <w:sz w:val="28"/>
          <w:szCs w:val="28"/>
          <w:rtl/>
        </w:rPr>
        <w:t>ی</w:t>
      </w:r>
      <w:r w:rsidRPr="00055211">
        <w:rPr>
          <w:rFonts w:ascii="B Compset" w:eastAsia="Lotus" w:hAnsi="B Compset" w:cs="B Compset"/>
          <w:color w:val="000000"/>
          <w:sz w:val="28"/>
          <w:szCs w:val="28"/>
          <w:rtl/>
        </w:rPr>
        <w:t xml:space="preserve"> لار</w:t>
      </w:r>
      <w:r w:rsidRPr="00055211">
        <w:rPr>
          <w:rFonts w:ascii="B Compset" w:eastAsia="Lotus" w:hAnsi="B Compset" w:cs="B Compset" w:hint="cs"/>
          <w:color w:val="000000"/>
          <w:sz w:val="28"/>
          <w:szCs w:val="28"/>
          <w:rtl/>
        </w:rPr>
        <w:t>ی</w:t>
      </w:r>
      <w:r w:rsidRPr="00055211">
        <w:rPr>
          <w:rFonts w:ascii="B Compset" w:eastAsia="Lotus" w:hAnsi="B Compset" w:cs="B Compset" w:hint="eastAsia"/>
          <w:color w:val="000000"/>
          <w:sz w:val="28"/>
          <w:szCs w:val="28"/>
          <w:rtl/>
        </w:rPr>
        <w:t>جان</w:t>
      </w:r>
      <w:r w:rsidRPr="00055211">
        <w:rPr>
          <w:rFonts w:ascii="B Compset" w:eastAsia="Lotus" w:hAnsi="B Compset" w:cs="B Compset" w:hint="cs"/>
          <w:color w:val="000000"/>
          <w:sz w:val="28"/>
          <w:szCs w:val="28"/>
          <w:rtl/>
        </w:rPr>
        <w:t>ی</w:t>
      </w:r>
    </w:p>
    <w:p w14:paraId="6B2A3398" w14:textId="72149606" w:rsidR="00DE465B" w:rsidRPr="00055211" w:rsidRDefault="00DE465B" w:rsidP="009652EF">
      <w:pPr>
        <w:pStyle w:val="NormalWeb"/>
        <w:jc w:val="both"/>
        <w:rPr>
          <w:rFonts w:ascii="B Compset" w:eastAsia="Lotus" w:hAnsi="B Compset" w:cs="B Compset"/>
          <w:color w:val="000000"/>
          <w:sz w:val="28"/>
          <w:szCs w:val="28"/>
          <w:rtl/>
        </w:rPr>
      </w:pPr>
      <w:r w:rsidRPr="00DE465B">
        <w:rPr>
          <w:rFonts w:ascii="B Compset" w:eastAsia="Lotus" w:hAnsi="B Compset" w:cs="B Compset"/>
          <w:color w:val="000000"/>
          <w:sz w:val="28"/>
          <w:szCs w:val="28"/>
          <w:rtl/>
        </w:rPr>
        <w:t>قانون جرائم را</w:t>
      </w:r>
      <w:r w:rsidRPr="00DE465B">
        <w:rPr>
          <w:rFonts w:ascii="B Compset" w:eastAsia="Lotus" w:hAnsi="B Compset" w:cs="B Compset" w:hint="cs"/>
          <w:color w:val="000000"/>
          <w:sz w:val="28"/>
          <w:szCs w:val="28"/>
          <w:rtl/>
        </w:rPr>
        <w:t>ی</w:t>
      </w:r>
      <w:r w:rsidRPr="00DE465B">
        <w:rPr>
          <w:rFonts w:ascii="B Compset" w:eastAsia="Lotus" w:hAnsi="B Compset" w:cs="B Compset" w:hint="eastAsia"/>
          <w:color w:val="000000"/>
          <w:sz w:val="28"/>
          <w:szCs w:val="28"/>
          <w:rtl/>
        </w:rPr>
        <w:t>انه</w:t>
      </w:r>
      <w:r w:rsidRPr="00DE465B">
        <w:rPr>
          <w:rFonts w:ascii="B Compset" w:eastAsia="Lotus" w:hAnsi="B Compset" w:cs="B Compset"/>
          <w:color w:val="000000"/>
          <w:sz w:val="28"/>
          <w:szCs w:val="28"/>
          <w:rtl/>
        </w:rPr>
        <w:t xml:space="preserve"> ا</w:t>
      </w:r>
      <w:r w:rsidRPr="00DE465B">
        <w:rPr>
          <w:rFonts w:ascii="B Compset" w:eastAsia="Lotus" w:hAnsi="B Compset" w:cs="B Compset" w:hint="cs"/>
          <w:color w:val="000000"/>
          <w:sz w:val="28"/>
          <w:szCs w:val="28"/>
          <w:rtl/>
        </w:rPr>
        <w:t>ی</w:t>
      </w:r>
      <w:r w:rsidRPr="00DE465B">
        <w:rPr>
          <w:rFonts w:ascii="B Compset" w:eastAsia="Lotus" w:hAnsi="B Compset" w:cs="B Compset"/>
          <w:color w:val="000000"/>
          <w:sz w:val="28"/>
          <w:szCs w:val="28"/>
          <w:rtl/>
        </w:rPr>
        <w:t xml:space="preserve"> مصوب 1388</w:t>
      </w:r>
    </w:p>
    <w:p w14:paraId="4C88E697" w14:textId="77777777" w:rsidR="00C239D1" w:rsidRPr="00055211" w:rsidRDefault="00C239D1" w:rsidP="009652EF">
      <w:pPr>
        <w:pStyle w:val="NormalWeb"/>
        <w:jc w:val="both"/>
        <w:rPr>
          <w:color w:val="000000"/>
          <w:sz w:val="28"/>
          <w:szCs w:val="28"/>
          <w:rtl/>
        </w:rPr>
      </w:pPr>
      <w:r w:rsidRPr="00055211">
        <w:rPr>
          <w:rFonts w:cs="B Titr"/>
          <w:color w:val="00008B"/>
          <w:sz w:val="28"/>
          <w:szCs w:val="28"/>
          <w:rtl/>
        </w:rPr>
        <w:t>منبع : سایت قوانین مجلس</w:t>
      </w:r>
    </w:p>
    <w:p w14:paraId="40E36C97" w14:textId="2D395AA5" w:rsidR="00C239D1" w:rsidRPr="00055211" w:rsidRDefault="0084337B" w:rsidP="00934BD6">
      <w:pPr>
        <w:bidi w:val="0"/>
        <w:rPr>
          <w:rFonts w:cs="B Jadid"/>
          <w:color w:val="FF0000"/>
          <w:szCs w:val="28"/>
          <w:rtl/>
        </w:rPr>
      </w:pPr>
      <w:hyperlink r:id="rId66" w:tgtFrame="_blank" w:history="1">
        <w:r w:rsidR="00C239D1" w:rsidRPr="00055211">
          <w:rPr>
            <w:rStyle w:val="Hyperlink"/>
            <w:rFonts w:ascii="Times New Roman (Headings CS)" w:hAnsi="Times New Roman (Headings CS)"/>
            <w:szCs w:val="28"/>
          </w:rPr>
          <w:t>http://rc</w:t>
        </w:r>
        <w:r w:rsidR="0089389C" w:rsidRPr="00055211">
          <w:rPr>
            <w:rStyle w:val="Hyperlink"/>
            <w:rFonts w:ascii="Times New Roman (Headings CS)" w:hAnsi="Times New Roman (Headings CS)"/>
            <w:szCs w:val="28"/>
          </w:rPr>
          <w:t>.</w:t>
        </w:r>
        <w:r w:rsidR="00C239D1" w:rsidRPr="00055211">
          <w:rPr>
            <w:rStyle w:val="Hyperlink"/>
            <w:rFonts w:ascii="Times New Roman (Headings CS)" w:hAnsi="Times New Roman (Headings CS)"/>
            <w:szCs w:val="28"/>
          </w:rPr>
          <w:t>majlis</w:t>
        </w:r>
        <w:r w:rsidR="0089389C" w:rsidRPr="00055211">
          <w:rPr>
            <w:rStyle w:val="Hyperlink"/>
            <w:rFonts w:ascii="Times New Roman (Headings CS)" w:hAnsi="Times New Roman (Headings CS)"/>
            <w:szCs w:val="28"/>
          </w:rPr>
          <w:t>.</w:t>
        </w:r>
        <w:r w:rsidR="00C239D1" w:rsidRPr="00055211">
          <w:rPr>
            <w:rStyle w:val="Hyperlink"/>
            <w:rFonts w:ascii="Times New Roman (Headings CS)" w:hAnsi="Times New Roman (Headings CS)"/>
            <w:szCs w:val="28"/>
          </w:rPr>
          <w:t>ir/fa/law/show/135717</w:t>
        </w:r>
      </w:hyperlink>
    </w:p>
    <w:p w14:paraId="6FC9B4C8" w14:textId="67C66C4E" w:rsidR="00C239D1" w:rsidRDefault="00C239D1" w:rsidP="002002DB">
      <w:pPr>
        <w:pStyle w:val="Heading3"/>
        <w:bidi w:val="0"/>
        <w:rPr>
          <w:rFonts w:cs="B Jadid"/>
          <w:b/>
          <w:bCs/>
          <w:color w:val="FF0000"/>
          <w:rtl/>
        </w:rPr>
      </w:pPr>
    </w:p>
    <w:p w14:paraId="4235DDC7" w14:textId="2789F549" w:rsidR="007F35B3" w:rsidRDefault="007F35B3" w:rsidP="007F35B3">
      <w:pPr>
        <w:bidi w:val="0"/>
        <w:rPr>
          <w:rtl/>
        </w:rPr>
      </w:pPr>
    </w:p>
    <w:p w14:paraId="7293AAC3" w14:textId="260AF25A" w:rsidR="007F35B3" w:rsidRDefault="007F35B3" w:rsidP="007F35B3">
      <w:pPr>
        <w:bidi w:val="0"/>
        <w:rPr>
          <w:rtl/>
        </w:rPr>
      </w:pPr>
    </w:p>
    <w:p w14:paraId="0D0035C0" w14:textId="5C1AAC10" w:rsidR="007F35B3" w:rsidRDefault="007F35B3">
      <w:pPr>
        <w:bidi w:val="0"/>
        <w:spacing w:line="276" w:lineRule="auto"/>
        <w:contextualSpacing w:val="0"/>
        <w:rPr>
          <w:rtl/>
        </w:rPr>
      </w:pPr>
      <w:r>
        <w:rPr>
          <w:rtl/>
        </w:rPr>
        <w:br w:type="page"/>
      </w:r>
    </w:p>
    <w:p w14:paraId="0DFC8500" w14:textId="77777777" w:rsidR="008107B7" w:rsidRDefault="008107B7" w:rsidP="008107B7">
      <w:pPr>
        <w:pStyle w:val="Heading1"/>
        <w:rPr>
          <w:szCs w:val="28"/>
          <w:rtl/>
        </w:rPr>
      </w:pPr>
    </w:p>
    <w:p w14:paraId="2B870500" w14:textId="77777777" w:rsidR="008107B7" w:rsidRDefault="008107B7" w:rsidP="008107B7">
      <w:pPr>
        <w:pStyle w:val="Heading1"/>
        <w:rPr>
          <w:szCs w:val="28"/>
        </w:rPr>
      </w:pPr>
      <w:bookmarkStart w:id="337" w:name="_Toc100670650"/>
      <w:r>
        <w:rPr>
          <w:szCs w:val="28"/>
        </w:rPr>
        <w:t>******</w:t>
      </w:r>
      <w:bookmarkEnd w:id="337"/>
    </w:p>
    <w:p w14:paraId="75D7AD15" w14:textId="77777777" w:rsidR="008107B7" w:rsidRDefault="008107B7" w:rsidP="008107B7">
      <w:pPr>
        <w:pStyle w:val="Heading1"/>
        <w:rPr>
          <w:szCs w:val="28"/>
          <w:rtl/>
        </w:rPr>
      </w:pPr>
    </w:p>
    <w:p w14:paraId="0B976915" w14:textId="77777777" w:rsidR="007F35B3" w:rsidRPr="00055211" w:rsidRDefault="007F35B3" w:rsidP="007F35B3">
      <w:pPr>
        <w:bidi w:val="0"/>
        <w:spacing w:line="276" w:lineRule="auto"/>
        <w:contextualSpacing w:val="0"/>
        <w:rPr>
          <w:rFonts w:ascii="B Titr" w:eastAsiaTheme="majorEastAsia" w:hAnsi="B Titr" w:cs="B Jadid"/>
          <w:color w:val="FF0000"/>
          <w:szCs w:val="28"/>
          <w:rtl/>
        </w:rPr>
      </w:pPr>
    </w:p>
    <w:p w14:paraId="7E27EC1F" w14:textId="4D36BE88" w:rsidR="00E1300F" w:rsidRPr="00DE64D9" w:rsidRDefault="00DE64D9" w:rsidP="00DE64D9">
      <w:pPr>
        <w:pStyle w:val="Heading4"/>
        <w:rPr>
          <w:rFonts w:eastAsia="Times New Roman"/>
          <w:rtl/>
        </w:rPr>
      </w:pPr>
      <w:bookmarkStart w:id="338" w:name="_Toc100670651"/>
      <w:bookmarkStart w:id="339" w:name="_Toc82186789"/>
      <w:r w:rsidRPr="00DE64D9">
        <w:rPr>
          <w:rFonts w:eastAsia="Times New Roman"/>
          <w:rtl/>
        </w:rPr>
        <w:t>31/5/1388</w:t>
      </w:r>
      <w:bookmarkEnd w:id="338"/>
    </w:p>
    <w:p w14:paraId="3EED612A" w14:textId="33B5518A" w:rsidR="00DE64D9" w:rsidRPr="00DE64D9" w:rsidRDefault="00DE64D9" w:rsidP="00E1300F">
      <w:pPr>
        <w:pStyle w:val="Heading1"/>
        <w:rPr>
          <w:b/>
          <w:bCs/>
          <w:szCs w:val="28"/>
          <w:rtl/>
        </w:rPr>
      </w:pPr>
    </w:p>
    <w:p w14:paraId="17612CD4"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تعداد</w:t>
      </w:r>
      <w:r w:rsidRPr="00DE64D9">
        <w:rPr>
          <w:rFonts w:hint="cs"/>
          <w:szCs w:val="28"/>
          <w:rtl/>
        </w:rPr>
        <w:t xml:space="preserve"> </w:t>
      </w:r>
      <w:r w:rsidRPr="00DE64D9">
        <w:rPr>
          <w:rFonts w:hint="eastAsia"/>
          <w:szCs w:val="28"/>
          <w:rtl/>
        </w:rPr>
        <w:t>ماده</w:t>
      </w:r>
      <w:r w:rsidRPr="00DE64D9">
        <w:rPr>
          <w:szCs w:val="28"/>
          <w:rtl/>
        </w:rPr>
        <w:t xml:space="preserve"> : 23 تبصره : 7 </w:t>
      </w:r>
    </w:p>
    <w:p w14:paraId="06018DD2"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شناسنامه</w:t>
      </w:r>
      <w:r w:rsidRPr="00DE64D9">
        <w:rPr>
          <w:rFonts w:hint="cs"/>
          <w:szCs w:val="28"/>
          <w:rtl/>
        </w:rPr>
        <w:t xml:space="preserve"> </w:t>
      </w:r>
      <w:r w:rsidRPr="00DE64D9">
        <w:rPr>
          <w:rFonts w:hint="eastAsia"/>
          <w:szCs w:val="28"/>
          <w:rtl/>
        </w:rPr>
        <w:t>تار</w:t>
      </w:r>
      <w:r w:rsidRPr="00DE64D9">
        <w:rPr>
          <w:rFonts w:hint="cs"/>
          <w:szCs w:val="28"/>
          <w:rtl/>
        </w:rPr>
        <w:t>ی</w:t>
      </w:r>
      <w:r w:rsidRPr="00DE64D9">
        <w:rPr>
          <w:rFonts w:hint="eastAsia"/>
          <w:szCs w:val="28"/>
          <w:rtl/>
        </w:rPr>
        <w:t>خ</w:t>
      </w:r>
      <w:r w:rsidRPr="00DE64D9">
        <w:rPr>
          <w:szCs w:val="28"/>
          <w:rtl/>
        </w:rPr>
        <w:t xml:space="preserve"> تا</w:t>
      </w:r>
      <w:r w:rsidRPr="00DE64D9">
        <w:rPr>
          <w:rFonts w:hint="cs"/>
          <w:szCs w:val="28"/>
          <w:rtl/>
        </w:rPr>
        <w:t>یی</w:t>
      </w:r>
      <w:r w:rsidRPr="00DE64D9">
        <w:rPr>
          <w:rFonts w:hint="eastAsia"/>
          <w:szCs w:val="28"/>
          <w:rtl/>
        </w:rPr>
        <w:t>د</w:t>
      </w:r>
      <w:r w:rsidRPr="00DE64D9">
        <w:rPr>
          <w:szCs w:val="28"/>
          <w:rtl/>
        </w:rPr>
        <w:t xml:space="preserve"> : 1388/05/31 </w:t>
      </w:r>
      <w:r w:rsidRPr="00DE64D9">
        <w:rPr>
          <w:rFonts w:hint="cs"/>
          <w:szCs w:val="28"/>
          <w:rtl/>
        </w:rPr>
        <w:t xml:space="preserve"> </w:t>
      </w:r>
      <w:r w:rsidRPr="00DE64D9">
        <w:rPr>
          <w:rFonts w:hint="eastAsia"/>
          <w:szCs w:val="28"/>
          <w:rtl/>
        </w:rPr>
        <w:t>دوره</w:t>
      </w:r>
      <w:r w:rsidRPr="00DE64D9">
        <w:rPr>
          <w:szCs w:val="28"/>
          <w:rtl/>
        </w:rPr>
        <w:t xml:space="preserve"> : 8 </w:t>
      </w:r>
    </w:p>
    <w:p w14:paraId="04AA6BBD"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سال</w:t>
      </w:r>
      <w:r w:rsidRPr="00DE64D9">
        <w:rPr>
          <w:szCs w:val="28"/>
          <w:rtl/>
        </w:rPr>
        <w:t xml:space="preserve"> : 1387 شماره چاپ : 32 شماره ابلاغ</w:t>
      </w:r>
      <w:r w:rsidRPr="00DE64D9">
        <w:rPr>
          <w:rFonts w:hint="cs"/>
          <w:szCs w:val="28"/>
          <w:rtl/>
        </w:rPr>
        <w:t>ی</w:t>
      </w:r>
      <w:r w:rsidRPr="00DE64D9">
        <w:rPr>
          <w:rFonts w:hint="eastAsia"/>
          <w:szCs w:val="28"/>
          <w:rtl/>
        </w:rPr>
        <w:t>ه</w:t>
      </w:r>
      <w:r w:rsidRPr="00DE64D9">
        <w:rPr>
          <w:szCs w:val="28"/>
          <w:rtl/>
        </w:rPr>
        <w:t xml:space="preserve"> : 56348/32  تار</w:t>
      </w:r>
      <w:r w:rsidRPr="00DE64D9">
        <w:rPr>
          <w:rFonts w:hint="cs"/>
          <w:szCs w:val="28"/>
          <w:rtl/>
        </w:rPr>
        <w:t>ی</w:t>
      </w:r>
      <w:r w:rsidRPr="00DE64D9">
        <w:rPr>
          <w:rFonts w:hint="eastAsia"/>
          <w:szCs w:val="28"/>
          <w:rtl/>
        </w:rPr>
        <w:t>خ</w:t>
      </w:r>
      <w:r w:rsidRPr="00DE64D9">
        <w:rPr>
          <w:szCs w:val="28"/>
          <w:rtl/>
        </w:rPr>
        <w:t xml:space="preserve"> ابلاغ</w:t>
      </w:r>
      <w:r w:rsidRPr="00DE64D9">
        <w:rPr>
          <w:rFonts w:hint="cs"/>
          <w:szCs w:val="28"/>
          <w:rtl/>
        </w:rPr>
        <w:t>ی</w:t>
      </w:r>
      <w:r w:rsidRPr="00DE64D9">
        <w:rPr>
          <w:rFonts w:hint="eastAsia"/>
          <w:szCs w:val="28"/>
          <w:rtl/>
        </w:rPr>
        <w:t>ه</w:t>
      </w:r>
      <w:r w:rsidRPr="00DE64D9">
        <w:rPr>
          <w:szCs w:val="28"/>
          <w:rtl/>
        </w:rPr>
        <w:t xml:space="preserve"> : 1388/11/04</w:t>
      </w:r>
    </w:p>
    <w:p w14:paraId="18F3D8DA"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تار</w:t>
      </w:r>
      <w:r w:rsidRPr="00DE64D9">
        <w:rPr>
          <w:rFonts w:hint="cs"/>
          <w:szCs w:val="28"/>
          <w:rtl/>
        </w:rPr>
        <w:t>ی</w:t>
      </w:r>
      <w:r w:rsidRPr="00DE64D9">
        <w:rPr>
          <w:rFonts w:hint="eastAsia"/>
          <w:szCs w:val="28"/>
          <w:rtl/>
        </w:rPr>
        <w:t>خ</w:t>
      </w:r>
      <w:r w:rsidRPr="00DE64D9">
        <w:rPr>
          <w:szCs w:val="28"/>
          <w:rtl/>
        </w:rPr>
        <w:t xml:space="preserve"> تصو</w:t>
      </w:r>
      <w:r w:rsidRPr="00DE64D9">
        <w:rPr>
          <w:rFonts w:hint="cs"/>
          <w:szCs w:val="28"/>
          <w:rtl/>
        </w:rPr>
        <w:t>ی</w:t>
      </w:r>
      <w:r w:rsidRPr="00DE64D9">
        <w:rPr>
          <w:rFonts w:hint="eastAsia"/>
          <w:szCs w:val="28"/>
          <w:rtl/>
        </w:rPr>
        <w:t>ب</w:t>
      </w:r>
      <w:r w:rsidRPr="00DE64D9">
        <w:rPr>
          <w:szCs w:val="28"/>
          <w:rtl/>
        </w:rPr>
        <w:t xml:space="preserve"> مجمع تشخ</w:t>
      </w:r>
      <w:r w:rsidRPr="00DE64D9">
        <w:rPr>
          <w:rFonts w:hint="cs"/>
          <w:szCs w:val="28"/>
          <w:rtl/>
        </w:rPr>
        <w:t>ی</w:t>
      </w:r>
      <w:r w:rsidRPr="00DE64D9">
        <w:rPr>
          <w:rFonts w:hint="eastAsia"/>
          <w:szCs w:val="28"/>
          <w:rtl/>
        </w:rPr>
        <w:t>ص</w:t>
      </w:r>
      <w:r w:rsidRPr="00DE64D9">
        <w:rPr>
          <w:szCs w:val="28"/>
          <w:rtl/>
        </w:rPr>
        <w:t xml:space="preserve"> مصلحت : 1388/05/31</w:t>
      </w:r>
    </w:p>
    <w:p w14:paraId="5DD2D698" w14:textId="77777777" w:rsidR="00DE64D9" w:rsidRPr="00DE64D9" w:rsidRDefault="00DE64D9" w:rsidP="00DE64D9">
      <w:pPr>
        <w:spacing w:before="100" w:beforeAutospacing="1" w:after="100" w:afterAutospacing="1"/>
        <w:contextualSpacing w:val="0"/>
        <w:rPr>
          <w:szCs w:val="28"/>
          <w:rtl/>
        </w:rPr>
      </w:pPr>
    </w:p>
    <w:p w14:paraId="7C7F7648"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شماره</w:t>
      </w:r>
      <w:r w:rsidRPr="00DE64D9">
        <w:rPr>
          <w:szCs w:val="28"/>
          <w:rtl/>
        </w:rPr>
        <w:t xml:space="preserve"> 56348/32                                                </w:t>
      </w:r>
      <w:r w:rsidRPr="00DE64D9">
        <w:rPr>
          <w:szCs w:val="28"/>
          <w:rtl/>
          <w:lang w:bidi="fa-IR"/>
        </w:rPr>
        <w:t>۱۳۸۸/۱۱/۴</w:t>
      </w:r>
    </w:p>
    <w:p w14:paraId="40E9AC08" w14:textId="77777777" w:rsidR="00DE64D9" w:rsidRPr="00DE64D9" w:rsidRDefault="00DE64D9" w:rsidP="00DE64D9">
      <w:pPr>
        <w:pStyle w:val="Heading1"/>
        <w:rPr>
          <w:b/>
          <w:bCs/>
          <w:szCs w:val="28"/>
          <w:rtl/>
        </w:rPr>
      </w:pPr>
      <w:r w:rsidRPr="00DE64D9">
        <w:rPr>
          <w:b/>
          <w:bCs/>
          <w:szCs w:val="28"/>
          <w:rtl/>
        </w:rPr>
        <w:t xml:space="preserve"> </w:t>
      </w:r>
      <w:bookmarkStart w:id="340" w:name="_Toc449473343"/>
      <w:bookmarkStart w:id="341" w:name="_Toc100670652"/>
      <w:r w:rsidRPr="00DE64D9">
        <w:rPr>
          <w:b/>
          <w:bCs/>
          <w:szCs w:val="28"/>
          <w:rtl/>
        </w:rPr>
        <w:t>قانون انتشار و دسترس</w:t>
      </w:r>
      <w:r w:rsidRPr="00DE64D9">
        <w:rPr>
          <w:rFonts w:hint="cs"/>
          <w:b/>
          <w:bCs/>
          <w:szCs w:val="28"/>
          <w:rtl/>
        </w:rPr>
        <w:t>ی</w:t>
      </w:r>
      <w:r w:rsidRPr="00DE64D9">
        <w:rPr>
          <w:b/>
          <w:bCs/>
          <w:szCs w:val="28"/>
          <w:rtl/>
        </w:rPr>
        <w:t xml:space="preserve"> آزاد به اطلاعات</w:t>
      </w:r>
      <w:bookmarkEnd w:id="340"/>
      <w:bookmarkEnd w:id="341"/>
      <w:r w:rsidRPr="00DE64D9">
        <w:rPr>
          <w:b/>
          <w:bCs/>
          <w:szCs w:val="28"/>
          <w:rtl/>
        </w:rPr>
        <w:t xml:space="preserve"> </w:t>
      </w:r>
    </w:p>
    <w:p w14:paraId="5F797CC1"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جناب</w:t>
      </w:r>
      <w:r w:rsidRPr="00DE64D9">
        <w:rPr>
          <w:szCs w:val="28"/>
          <w:rtl/>
        </w:rPr>
        <w:t xml:space="preserve"> آقا</w:t>
      </w:r>
      <w:r w:rsidRPr="00DE64D9">
        <w:rPr>
          <w:rFonts w:hint="cs"/>
          <w:szCs w:val="28"/>
          <w:rtl/>
        </w:rPr>
        <w:t>ی</w:t>
      </w:r>
      <w:r w:rsidRPr="00DE64D9">
        <w:rPr>
          <w:szCs w:val="28"/>
          <w:rtl/>
        </w:rPr>
        <w:t xml:space="preserve"> دکتر محمود احمد</w:t>
      </w:r>
      <w:r w:rsidRPr="00DE64D9">
        <w:rPr>
          <w:rFonts w:hint="cs"/>
          <w:szCs w:val="28"/>
          <w:rtl/>
        </w:rPr>
        <w:t>ی</w:t>
      </w:r>
      <w:r w:rsidRPr="00DE64D9">
        <w:rPr>
          <w:szCs w:val="28"/>
          <w:rtl/>
        </w:rPr>
        <w:t xml:space="preserve"> نژاد</w:t>
      </w:r>
    </w:p>
    <w:p w14:paraId="52B3EDC0"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ر</w:t>
      </w:r>
      <w:r w:rsidRPr="00DE64D9">
        <w:rPr>
          <w:rFonts w:hint="cs"/>
          <w:szCs w:val="28"/>
          <w:rtl/>
        </w:rPr>
        <w:t>ی</w:t>
      </w:r>
      <w:r w:rsidRPr="00DE64D9">
        <w:rPr>
          <w:rFonts w:hint="eastAsia"/>
          <w:szCs w:val="28"/>
          <w:rtl/>
        </w:rPr>
        <w:t>است</w:t>
      </w:r>
      <w:r w:rsidRPr="00DE64D9">
        <w:rPr>
          <w:szCs w:val="28"/>
          <w:rtl/>
        </w:rPr>
        <w:t xml:space="preserve"> محترم جمهور</w:t>
      </w:r>
      <w:r w:rsidRPr="00DE64D9">
        <w:rPr>
          <w:rFonts w:hint="cs"/>
          <w:szCs w:val="28"/>
          <w:rtl/>
        </w:rPr>
        <w:t>ی</w:t>
      </w:r>
      <w:r w:rsidRPr="00DE64D9">
        <w:rPr>
          <w:szCs w:val="28"/>
          <w:rtl/>
        </w:rPr>
        <w:t xml:space="preserve"> اسلام</w:t>
      </w:r>
      <w:r w:rsidRPr="00DE64D9">
        <w:rPr>
          <w:rFonts w:hint="cs"/>
          <w:szCs w:val="28"/>
          <w:rtl/>
        </w:rPr>
        <w:t>ی</w:t>
      </w:r>
      <w:r w:rsidRPr="00DE64D9">
        <w:rPr>
          <w:szCs w:val="28"/>
          <w:rtl/>
        </w:rPr>
        <w:t xml:space="preserve"> ا</w:t>
      </w:r>
      <w:r w:rsidRPr="00DE64D9">
        <w:rPr>
          <w:rFonts w:hint="cs"/>
          <w:szCs w:val="28"/>
          <w:rtl/>
        </w:rPr>
        <w:t>ی</w:t>
      </w:r>
      <w:r w:rsidRPr="00DE64D9">
        <w:rPr>
          <w:rFonts w:hint="eastAsia"/>
          <w:szCs w:val="28"/>
          <w:rtl/>
        </w:rPr>
        <w:t>ران</w:t>
      </w:r>
    </w:p>
    <w:p w14:paraId="5BB4BF55" w14:textId="77777777" w:rsidR="00DE64D9" w:rsidRPr="00DE64D9" w:rsidRDefault="00DE64D9" w:rsidP="00DE64D9">
      <w:pPr>
        <w:spacing w:before="100" w:beforeAutospacing="1" w:after="100" w:afterAutospacing="1"/>
        <w:contextualSpacing w:val="0"/>
        <w:jc w:val="both"/>
        <w:rPr>
          <w:szCs w:val="28"/>
          <w:rtl/>
        </w:rPr>
      </w:pPr>
      <w:r w:rsidRPr="00DE64D9">
        <w:rPr>
          <w:szCs w:val="28"/>
          <w:rtl/>
        </w:rPr>
        <w:t xml:space="preserve">       عطف به نامه شماره 28489/29411 مورخ 10/5/1384 در اجراء اصل </w:t>
      </w:r>
      <w:r w:rsidRPr="00DE64D9">
        <w:rPr>
          <w:rFonts w:hint="cs"/>
          <w:szCs w:val="28"/>
          <w:rtl/>
        </w:rPr>
        <w:t>ی</w:t>
      </w:r>
      <w:r w:rsidRPr="00DE64D9">
        <w:rPr>
          <w:rFonts w:hint="eastAsia"/>
          <w:szCs w:val="28"/>
          <w:rtl/>
        </w:rPr>
        <w:t>کصد</w:t>
      </w:r>
      <w:r w:rsidRPr="00DE64D9">
        <w:rPr>
          <w:szCs w:val="28"/>
          <w:rtl/>
        </w:rPr>
        <w:t xml:space="preserve"> و ب</w:t>
      </w:r>
      <w:r w:rsidRPr="00DE64D9">
        <w:rPr>
          <w:rFonts w:hint="cs"/>
          <w:szCs w:val="28"/>
          <w:rtl/>
        </w:rPr>
        <w:t>ی</w:t>
      </w:r>
      <w:r w:rsidRPr="00DE64D9">
        <w:rPr>
          <w:rFonts w:hint="eastAsia"/>
          <w:szCs w:val="28"/>
          <w:rtl/>
        </w:rPr>
        <w:t>ست</w:t>
      </w:r>
      <w:r w:rsidRPr="00DE64D9">
        <w:rPr>
          <w:szCs w:val="28"/>
          <w:rtl/>
        </w:rPr>
        <w:t xml:space="preserve"> و سوم (123) قانون اساس</w:t>
      </w:r>
      <w:r w:rsidRPr="00DE64D9">
        <w:rPr>
          <w:rFonts w:hint="cs"/>
          <w:szCs w:val="28"/>
          <w:rtl/>
        </w:rPr>
        <w:t>ی</w:t>
      </w:r>
      <w:r w:rsidRPr="00DE64D9">
        <w:rPr>
          <w:szCs w:val="28"/>
          <w:rtl/>
        </w:rPr>
        <w:t xml:space="preserve"> جمهور</w:t>
      </w:r>
      <w:r w:rsidRPr="00DE64D9">
        <w:rPr>
          <w:rFonts w:hint="cs"/>
          <w:szCs w:val="28"/>
          <w:rtl/>
        </w:rPr>
        <w:t>ی</w:t>
      </w:r>
      <w:r w:rsidRPr="00DE64D9">
        <w:rPr>
          <w:szCs w:val="28"/>
          <w:rtl/>
        </w:rPr>
        <w:t xml:space="preserve"> اسلام</w:t>
      </w:r>
      <w:r w:rsidRPr="00DE64D9">
        <w:rPr>
          <w:rFonts w:hint="cs"/>
          <w:szCs w:val="28"/>
          <w:rtl/>
        </w:rPr>
        <w:t>ی</w:t>
      </w:r>
      <w:r w:rsidRPr="00DE64D9">
        <w:rPr>
          <w:szCs w:val="28"/>
          <w:rtl/>
        </w:rPr>
        <w:t xml:space="preserve"> ا</w:t>
      </w:r>
      <w:r w:rsidRPr="00DE64D9">
        <w:rPr>
          <w:rFonts w:hint="cs"/>
          <w:szCs w:val="28"/>
          <w:rtl/>
        </w:rPr>
        <w:t>ی</w:t>
      </w:r>
      <w:r w:rsidRPr="00DE64D9">
        <w:rPr>
          <w:rFonts w:hint="eastAsia"/>
          <w:szCs w:val="28"/>
          <w:rtl/>
        </w:rPr>
        <w:t>ران</w:t>
      </w:r>
      <w:r w:rsidRPr="00DE64D9">
        <w:rPr>
          <w:szCs w:val="28"/>
          <w:rtl/>
        </w:rPr>
        <w:t xml:space="preserve"> قانون انتشار و دسترس</w:t>
      </w:r>
      <w:r w:rsidRPr="00DE64D9">
        <w:rPr>
          <w:rFonts w:hint="cs"/>
          <w:szCs w:val="28"/>
          <w:rtl/>
        </w:rPr>
        <w:t>ی</w:t>
      </w:r>
      <w:r w:rsidRPr="00DE64D9">
        <w:rPr>
          <w:szCs w:val="28"/>
          <w:rtl/>
        </w:rPr>
        <w:t xml:space="preserve"> آزاد به اطلاعات مصوب جلسه علن</w:t>
      </w:r>
      <w:r w:rsidRPr="00DE64D9">
        <w:rPr>
          <w:rFonts w:hint="cs"/>
          <w:szCs w:val="28"/>
          <w:rtl/>
        </w:rPr>
        <w:t>ی</w:t>
      </w:r>
      <w:r w:rsidRPr="00DE64D9">
        <w:rPr>
          <w:szCs w:val="28"/>
          <w:rtl/>
        </w:rPr>
        <w:t xml:space="preserve"> مورخ 6/11/1387 مجلس که با عنوان لا</w:t>
      </w:r>
      <w:r w:rsidRPr="00DE64D9">
        <w:rPr>
          <w:rFonts w:hint="cs"/>
          <w:szCs w:val="28"/>
          <w:rtl/>
        </w:rPr>
        <w:t>ی</w:t>
      </w:r>
      <w:r w:rsidRPr="00DE64D9">
        <w:rPr>
          <w:rFonts w:hint="eastAsia"/>
          <w:szCs w:val="28"/>
          <w:rtl/>
        </w:rPr>
        <w:t>حه</w:t>
      </w:r>
      <w:r w:rsidRPr="00DE64D9">
        <w:rPr>
          <w:szCs w:val="28"/>
          <w:rtl/>
        </w:rPr>
        <w:t xml:space="preserve"> آزاد</w:t>
      </w:r>
      <w:r w:rsidRPr="00DE64D9">
        <w:rPr>
          <w:rFonts w:hint="cs"/>
          <w:szCs w:val="28"/>
          <w:rtl/>
        </w:rPr>
        <w:t>ی</w:t>
      </w:r>
      <w:r w:rsidRPr="00DE64D9">
        <w:rPr>
          <w:szCs w:val="28"/>
          <w:rtl/>
        </w:rPr>
        <w:t xml:space="preserve"> اطلاعات به مجلس شورا</w:t>
      </w:r>
      <w:r w:rsidRPr="00DE64D9">
        <w:rPr>
          <w:rFonts w:hint="cs"/>
          <w:szCs w:val="28"/>
          <w:rtl/>
        </w:rPr>
        <w:t>ی</w:t>
      </w:r>
      <w:r w:rsidRPr="00DE64D9">
        <w:rPr>
          <w:szCs w:val="28"/>
          <w:rtl/>
        </w:rPr>
        <w:t xml:space="preserve"> اسلام</w:t>
      </w:r>
      <w:r w:rsidRPr="00DE64D9">
        <w:rPr>
          <w:rFonts w:hint="cs"/>
          <w:szCs w:val="28"/>
          <w:rtl/>
        </w:rPr>
        <w:t>ی</w:t>
      </w:r>
      <w:r w:rsidRPr="00DE64D9">
        <w:rPr>
          <w:szCs w:val="28"/>
          <w:rtl/>
        </w:rPr>
        <w:t xml:space="preserve"> تقد</w:t>
      </w:r>
      <w:r w:rsidRPr="00DE64D9">
        <w:rPr>
          <w:rFonts w:hint="cs"/>
          <w:szCs w:val="28"/>
          <w:rtl/>
        </w:rPr>
        <w:t>ی</w:t>
      </w:r>
      <w:r w:rsidRPr="00DE64D9">
        <w:rPr>
          <w:rFonts w:hint="eastAsia"/>
          <w:szCs w:val="28"/>
          <w:rtl/>
        </w:rPr>
        <w:t>م</w:t>
      </w:r>
      <w:r w:rsidRPr="00DE64D9">
        <w:rPr>
          <w:szCs w:val="28"/>
          <w:rtl/>
        </w:rPr>
        <w:t xml:space="preserve"> گرد</w:t>
      </w:r>
      <w:r w:rsidRPr="00DE64D9">
        <w:rPr>
          <w:rFonts w:hint="cs"/>
          <w:szCs w:val="28"/>
          <w:rtl/>
        </w:rPr>
        <w:t>ی</w:t>
      </w:r>
      <w:r w:rsidRPr="00DE64D9">
        <w:rPr>
          <w:rFonts w:hint="eastAsia"/>
          <w:szCs w:val="28"/>
          <w:rtl/>
        </w:rPr>
        <w:t>ده</w:t>
      </w:r>
      <w:r w:rsidRPr="00DE64D9">
        <w:rPr>
          <w:szCs w:val="28"/>
          <w:rtl/>
        </w:rPr>
        <w:t xml:space="preserve"> بود و مطابق اصل </w:t>
      </w:r>
      <w:r w:rsidRPr="00DE64D9">
        <w:rPr>
          <w:rFonts w:hint="cs"/>
          <w:szCs w:val="28"/>
          <w:rtl/>
        </w:rPr>
        <w:t>ی</w:t>
      </w:r>
      <w:r w:rsidRPr="00DE64D9">
        <w:rPr>
          <w:rFonts w:hint="eastAsia"/>
          <w:szCs w:val="28"/>
          <w:rtl/>
        </w:rPr>
        <w:t>کصد</w:t>
      </w:r>
      <w:r w:rsidRPr="00DE64D9">
        <w:rPr>
          <w:szCs w:val="28"/>
          <w:rtl/>
        </w:rPr>
        <w:t xml:space="preserve"> و دوازدهم (112) قانون اساس</w:t>
      </w:r>
      <w:r w:rsidRPr="00DE64D9">
        <w:rPr>
          <w:rFonts w:hint="cs"/>
          <w:szCs w:val="28"/>
          <w:rtl/>
        </w:rPr>
        <w:t>ی</w:t>
      </w:r>
      <w:r w:rsidRPr="00DE64D9">
        <w:rPr>
          <w:szCs w:val="28"/>
          <w:rtl/>
        </w:rPr>
        <w:t xml:space="preserve"> جمهور</w:t>
      </w:r>
      <w:r w:rsidRPr="00DE64D9">
        <w:rPr>
          <w:rFonts w:hint="cs"/>
          <w:szCs w:val="28"/>
          <w:rtl/>
        </w:rPr>
        <w:t>ی</w:t>
      </w:r>
      <w:r w:rsidRPr="00DE64D9">
        <w:rPr>
          <w:szCs w:val="28"/>
          <w:rtl/>
        </w:rPr>
        <w:t xml:space="preserve"> اسلام</w:t>
      </w:r>
      <w:r w:rsidRPr="00DE64D9">
        <w:rPr>
          <w:rFonts w:hint="cs"/>
          <w:szCs w:val="28"/>
          <w:rtl/>
        </w:rPr>
        <w:t>ی</w:t>
      </w:r>
      <w:r w:rsidRPr="00DE64D9">
        <w:rPr>
          <w:szCs w:val="28"/>
          <w:rtl/>
        </w:rPr>
        <w:t xml:space="preserve"> ا</w:t>
      </w:r>
      <w:r w:rsidRPr="00DE64D9">
        <w:rPr>
          <w:rFonts w:hint="cs"/>
          <w:szCs w:val="28"/>
          <w:rtl/>
        </w:rPr>
        <w:t>ی</w:t>
      </w:r>
      <w:r w:rsidRPr="00DE64D9">
        <w:rPr>
          <w:rFonts w:hint="eastAsia"/>
          <w:szCs w:val="28"/>
          <w:rtl/>
        </w:rPr>
        <w:t>ران</w:t>
      </w:r>
      <w:r w:rsidRPr="00DE64D9">
        <w:rPr>
          <w:szCs w:val="28"/>
          <w:rtl/>
        </w:rPr>
        <w:t xml:space="preserve"> به مجمع محترم تشخ</w:t>
      </w:r>
      <w:r w:rsidRPr="00DE64D9">
        <w:rPr>
          <w:rFonts w:hint="cs"/>
          <w:szCs w:val="28"/>
          <w:rtl/>
        </w:rPr>
        <w:t>ی</w:t>
      </w:r>
      <w:r w:rsidRPr="00DE64D9">
        <w:rPr>
          <w:rFonts w:hint="eastAsia"/>
          <w:szCs w:val="28"/>
          <w:rtl/>
        </w:rPr>
        <w:t>ص</w:t>
      </w:r>
      <w:r w:rsidRPr="00DE64D9">
        <w:rPr>
          <w:szCs w:val="28"/>
          <w:rtl/>
        </w:rPr>
        <w:t xml:space="preserve"> مصلحت نظام ارسال گرد</w:t>
      </w:r>
      <w:r w:rsidRPr="00DE64D9">
        <w:rPr>
          <w:rFonts w:hint="cs"/>
          <w:szCs w:val="28"/>
          <w:rtl/>
        </w:rPr>
        <w:t>ی</w:t>
      </w:r>
      <w:r w:rsidRPr="00DE64D9">
        <w:rPr>
          <w:rFonts w:hint="eastAsia"/>
          <w:szCs w:val="28"/>
          <w:rtl/>
        </w:rPr>
        <w:t>ده</w:t>
      </w:r>
      <w:r w:rsidRPr="00DE64D9">
        <w:rPr>
          <w:szCs w:val="28"/>
          <w:rtl/>
        </w:rPr>
        <w:t xml:space="preserve"> بود با تأ</w:t>
      </w:r>
      <w:r w:rsidRPr="00DE64D9">
        <w:rPr>
          <w:rFonts w:hint="cs"/>
          <w:szCs w:val="28"/>
          <w:rtl/>
        </w:rPr>
        <w:t>یی</w:t>
      </w:r>
      <w:r w:rsidRPr="00DE64D9">
        <w:rPr>
          <w:rFonts w:hint="eastAsia"/>
          <w:szCs w:val="28"/>
          <w:rtl/>
        </w:rPr>
        <w:t>د</w:t>
      </w:r>
      <w:r w:rsidRPr="00DE64D9">
        <w:rPr>
          <w:szCs w:val="28"/>
          <w:rtl/>
        </w:rPr>
        <w:t xml:space="preserve"> آن مجمع به پ</w:t>
      </w:r>
      <w:r w:rsidRPr="00DE64D9">
        <w:rPr>
          <w:rFonts w:hint="cs"/>
          <w:szCs w:val="28"/>
          <w:rtl/>
        </w:rPr>
        <w:t>ی</w:t>
      </w:r>
      <w:r w:rsidRPr="00DE64D9">
        <w:rPr>
          <w:rFonts w:hint="eastAsia"/>
          <w:szCs w:val="28"/>
          <w:rtl/>
        </w:rPr>
        <w:t>وست</w:t>
      </w:r>
      <w:r w:rsidRPr="00DE64D9">
        <w:rPr>
          <w:szCs w:val="28"/>
          <w:rtl/>
        </w:rPr>
        <w:t xml:space="preserve"> ابلاغ م</w:t>
      </w:r>
      <w:r w:rsidRPr="00DE64D9">
        <w:rPr>
          <w:rFonts w:hint="cs"/>
          <w:szCs w:val="28"/>
          <w:rtl/>
        </w:rPr>
        <w:t>ی</w:t>
      </w:r>
      <w:r w:rsidRPr="00DE64D9">
        <w:rPr>
          <w:szCs w:val="28"/>
          <w:rtl/>
        </w:rPr>
        <w:t xml:space="preserve"> گردد.</w:t>
      </w:r>
    </w:p>
    <w:p w14:paraId="401CFEE3"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lastRenderedPageBreak/>
        <w:t>رئ</w:t>
      </w:r>
      <w:r w:rsidRPr="00DE64D9">
        <w:rPr>
          <w:rFonts w:hint="cs"/>
          <w:szCs w:val="28"/>
          <w:rtl/>
        </w:rPr>
        <w:t>ی</w:t>
      </w:r>
      <w:r w:rsidRPr="00DE64D9">
        <w:rPr>
          <w:rFonts w:hint="eastAsia"/>
          <w:szCs w:val="28"/>
          <w:rtl/>
        </w:rPr>
        <w:t>س</w:t>
      </w:r>
      <w:r w:rsidRPr="00DE64D9">
        <w:rPr>
          <w:szCs w:val="28"/>
          <w:rtl/>
        </w:rPr>
        <w:t xml:space="preserve"> مجلس شورا</w:t>
      </w:r>
      <w:r w:rsidRPr="00DE64D9">
        <w:rPr>
          <w:rFonts w:hint="cs"/>
          <w:szCs w:val="28"/>
          <w:rtl/>
        </w:rPr>
        <w:t>ی</w:t>
      </w:r>
      <w:r w:rsidRPr="00DE64D9">
        <w:rPr>
          <w:szCs w:val="28"/>
          <w:rtl/>
        </w:rPr>
        <w:t xml:space="preserve"> اسلام</w:t>
      </w:r>
      <w:r w:rsidRPr="00DE64D9">
        <w:rPr>
          <w:rFonts w:hint="cs"/>
          <w:szCs w:val="28"/>
          <w:rtl/>
        </w:rPr>
        <w:t>ی</w:t>
      </w:r>
      <w:r w:rsidRPr="00DE64D9">
        <w:rPr>
          <w:szCs w:val="28"/>
          <w:rtl/>
        </w:rPr>
        <w:t xml:space="preserve"> ـ عل</w:t>
      </w:r>
      <w:r w:rsidRPr="00DE64D9">
        <w:rPr>
          <w:rFonts w:hint="cs"/>
          <w:szCs w:val="28"/>
          <w:rtl/>
        </w:rPr>
        <w:t>ی</w:t>
      </w:r>
      <w:r w:rsidRPr="00DE64D9">
        <w:rPr>
          <w:szCs w:val="28"/>
          <w:rtl/>
        </w:rPr>
        <w:t xml:space="preserve"> لار</w:t>
      </w:r>
      <w:r w:rsidRPr="00DE64D9">
        <w:rPr>
          <w:rFonts w:hint="cs"/>
          <w:szCs w:val="28"/>
          <w:rtl/>
        </w:rPr>
        <w:t>ی</w:t>
      </w:r>
      <w:r w:rsidRPr="00DE64D9">
        <w:rPr>
          <w:rFonts w:hint="eastAsia"/>
          <w:szCs w:val="28"/>
          <w:rtl/>
        </w:rPr>
        <w:t>جان</w:t>
      </w:r>
      <w:r w:rsidRPr="00DE64D9">
        <w:rPr>
          <w:rFonts w:hint="cs"/>
          <w:szCs w:val="28"/>
          <w:rtl/>
        </w:rPr>
        <w:t>ی</w:t>
      </w:r>
    </w:p>
    <w:p w14:paraId="336B3098"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شماره</w:t>
      </w:r>
      <w:r w:rsidRPr="00DE64D9">
        <w:rPr>
          <w:szCs w:val="28"/>
          <w:rtl/>
        </w:rPr>
        <w:t xml:space="preserve"> 217119                                                      11/11/1388</w:t>
      </w:r>
    </w:p>
    <w:p w14:paraId="323400CD" w14:textId="77777777" w:rsidR="00DE64D9" w:rsidRPr="00DE64D9" w:rsidRDefault="00DE64D9" w:rsidP="00DE64D9">
      <w:pPr>
        <w:spacing w:before="100" w:beforeAutospacing="1" w:after="100" w:afterAutospacing="1"/>
        <w:contextualSpacing w:val="0"/>
        <w:rPr>
          <w:szCs w:val="28"/>
          <w:rtl/>
        </w:rPr>
      </w:pPr>
      <w:r w:rsidRPr="00DE64D9">
        <w:rPr>
          <w:rFonts w:hint="eastAsia"/>
          <w:szCs w:val="28"/>
          <w:rtl/>
        </w:rPr>
        <w:t>وزارت</w:t>
      </w:r>
      <w:r w:rsidRPr="00DE64D9">
        <w:rPr>
          <w:szCs w:val="28"/>
          <w:rtl/>
        </w:rPr>
        <w:t xml:space="preserve"> فرهنگ و ارشاد اسلام</w:t>
      </w:r>
      <w:r w:rsidRPr="00DE64D9">
        <w:rPr>
          <w:rFonts w:hint="cs"/>
          <w:szCs w:val="28"/>
          <w:rtl/>
        </w:rPr>
        <w:t>ی</w:t>
      </w:r>
    </w:p>
    <w:p w14:paraId="100F7A30" w14:textId="77777777" w:rsidR="00DE64D9" w:rsidRPr="00DE64D9" w:rsidRDefault="00DE64D9" w:rsidP="00DE64D9">
      <w:pPr>
        <w:spacing w:before="100" w:beforeAutospacing="1" w:after="100" w:afterAutospacing="1"/>
        <w:contextualSpacing w:val="0"/>
        <w:jc w:val="both"/>
        <w:rPr>
          <w:szCs w:val="28"/>
          <w:rtl/>
        </w:rPr>
      </w:pPr>
      <w:r w:rsidRPr="00DE64D9">
        <w:rPr>
          <w:szCs w:val="28"/>
          <w:rtl/>
        </w:rPr>
        <w:t xml:space="preserve">       قانون انتشار و دسترس</w:t>
      </w:r>
      <w:r w:rsidRPr="00DE64D9">
        <w:rPr>
          <w:rFonts w:hint="cs"/>
          <w:szCs w:val="28"/>
          <w:rtl/>
        </w:rPr>
        <w:t>ی</w:t>
      </w:r>
      <w:r w:rsidRPr="00DE64D9">
        <w:rPr>
          <w:szCs w:val="28"/>
          <w:rtl/>
        </w:rPr>
        <w:t xml:space="preserve"> آزاد به اطلاعات که در جلسه علن</w:t>
      </w:r>
      <w:r w:rsidRPr="00DE64D9">
        <w:rPr>
          <w:rFonts w:hint="cs"/>
          <w:szCs w:val="28"/>
          <w:rtl/>
        </w:rPr>
        <w:t>ی</w:t>
      </w:r>
      <w:r w:rsidRPr="00DE64D9">
        <w:rPr>
          <w:szCs w:val="28"/>
          <w:rtl/>
        </w:rPr>
        <w:t xml:space="preserve"> روز </w:t>
      </w:r>
      <w:r w:rsidRPr="00DE64D9">
        <w:rPr>
          <w:rFonts w:hint="cs"/>
          <w:szCs w:val="28"/>
          <w:rtl/>
        </w:rPr>
        <w:t>ی</w:t>
      </w:r>
      <w:r w:rsidRPr="00DE64D9">
        <w:rPr>
          <w:rFonts w:hint="eastAsia"/>
          <w:szCs w:val="28"/>
          <w:rtl/>
        </w:rPr>
        <w:t>کشنبه</w:t>
      </w:r>
      <w:r w:rsidRPr="00DE64D9">
        <w:rPr>
          <w:szCs w:val="28"/>
          <w:rtl/>
        </w:rPr>
        <w:t xml:space="preserve"> مورخ ششم بهمن ماه </w:t>
      </w:r>
      <w:r w:rsidRPr="00DE64D9">
        <w:rPr>
          <w:rFonts w:hint="cs"/>
          <w:szCs w:val="28"/>
          <w:rtl/>
        </w:rPr>
        <w:t>ی</w:t>
      </w:r>
      <w:r w:rsidRPr="00DE64D9">
        <w:rPr>
          <w:rFonts w:hint="eastAsia"/>
          <w:szCs w:val="28"/>
          <w:rtl/>
        </w:rPr>
        <w:t>کهزار</w:t>
      </w:r>
      <w:r w:rsidRPr="00DE64D9">
        <w:rPr>
          <w:szCs w:val="28"/>
          <w:rtl/>
        </w:rPr>
        <w:t xml:space="preserve"> و س</w:t>
      </w:r>
      <w:r w:rsidRPr="00DE64D9">
        <w:rPr>
          <w:rFonts w:hint="cs"/>
          <w:szCs w:val="28"/>
          <w:rtl/>
        </w:rPr>
        <w:t>ی</w:t>
      </w:r>
      <w:r w:rsidRPr="00DE64D9">
        <w:rPr>
          <w:rFonts w:hint="eastAsia"/>
          <w:szCs w:val="28"/>
          <w:rtl/>
        </w:rPr>
        <w:t>صد</w:t>
      </w:r>
      <w:r w:rsidRPr="00DE64D9">
        <w:rPr>
          <w:szCs w:val="28"/>
          <w:rtl/>
        </w:rPr>
        <w:t xml:space="preserve"> و هشتاد و هفت مجلس شورا</w:t>
      </w:r>
      <w:r w:rsidRPr="00DE64D9">
        <w:rPr>
          <w:rFonts w:hint="cs"/>
          <w:szCs w:val="28"/>
          <w:rtl/>
        </w:rPr>
        <w:t>ی</w:t>
      </w:r>
      <w:r w:rsidRPr="00DE64D9">
        <w:rPr>
          <w:szCs w:val="28"/>
          <w:rtl/>
        </w:rPr>
        <w:t xml:space="preserve"> اسلام</w:t>
      </w:r>
      <w:r w:rsidRPr="00DE64D9">
        <w:rPr>
          <w:rFonts w:hint="cs"/>
          <w:szCs w:val="28"/>
          <w:rtl/>
        </w:rPr>
        <w:t>ی</w:t>
      </w:r>
      <w:r w:rsidRPr="00DE64D9">
        <w:rPr>
          <w:szCs w:val="28"/>
          <w:rtl/>
        </w:rPr>
        <w:t xml:space="preserve"> تصو</w:t>
      </w:r>
      <w:r w:rsidRPr="00DE64D9">
        <w:rPr>
          <w:rFonts w:hint="cs"/>
          <w:szCs w:val="28"/>
          <w:rtl/>
        </w:rPr>
        <w:t>ی</w:t>
      </w:r>
      <w:r w:rsidRPr="00DE64D9">
        <w:rPr>
          <w:rFonts w:hint="eastAsia"/>
          <w:szCs w:val="28"/>
          <w:rtl/>
        </w:rPr>
        <w:t>ب</w:t>
      </w:r>
      <w:r w:rsidRPr="00DE64D9">
        <w:rPr>
          <w:szCs w:val="28"/>
          <w:rtl/>
        </w:rPr>
        <w:t xml:space="preserve"> و در تار</w:t>
      </w:r>
      <w:r w:rsidRPr="00DE64D9">
        <w:rPr>
          <w:rFonts w:hint="cs"/>
          <w:szCs w:val="28"/>
          <w:rtl/>
        </w:rPr>
        <w:t>ی</w:t>
      </w:r>
      <w:r w:rsidRPr="00DE64D9">
        <w:rPr>
          <w:rFonts w:hint="eastAsia"/>
          <w:szCs w:val="28"/>
          <w:rtl/>
        </w:rPr>
        <w:t>خ</w:t>
      </w:r>
      <w:r w:rsidRPr="00DE64D9">
        <w:rPr>
          <w:szCs w:val="28"/>
          <w:rtl/>
        </w:rPr>
        <w:t xml:space="preserve"> 31/5/1388 از سو</w:t>
      </w:r>
      <w:r w:rsidRPr="00DE64D9">
        <w:rPr>
          <w:rFonts w:hint="cs"/>
          <w:szCs w:val="28"/>
          <w:rtl/>
        </w:rPr>
        <w:t>ی</w:t>
      </w:r>
      <w:r w:rsidRPr="00DE64D9">
        <w:rPr>
          <w:szCs w:val="28"/>
          <w:rtl/>
        </w:rPr>
        <w:t xml:space="preserve"> مجمع تشخ</w:t>
      </w:r>
      <w:r w:rsidRPr="00DE64D9">
        <w:rPr>
          <w:rFonts w:hint="cs"/>
          <w:szCs w:val="28"/>
          <w:rtl/>
        </w:rPr>
        <w:t>ی</w:t>
      </w:r>
      <w:r w:rsidRPr="00DE64D9">
        <w:rPr>
          <w:rFonts w:hint="eastAsia"/>
          <w:szCs w:val="28"/>
          <w:rtl/>
        </w:rPr>
        <w:t>ص</w:t>
      </w:r>
      <w:r w:rsidRPr="00DE64D9">
        <w:rPr>
          <w:szCs w:val="28"/>
          <w:rtl/>
        </w:rPr>
        <w:t xml:space="preserve"> مصلحت نظام با الحاق </w:t>
      </w:r>
      <w:r w:rsidRPr="00DE64D9">
        <w:rPr>
          <w:rFonts w:hint="cs"/>
          <w:szCs w:val="28"/>
          <w:rtl/>
        </w:rPr>
        <w:t>ی</w:t>
      </w:r>
      <w:r w:rsidRPr="00DE64D9">
        <w:rPr>
          <w:rFonts w:hint="eastAsia"/>
          <w:szCs w:val="28"/>
          <w:rtl/>
        </w:rPr>
        <w:t>ک</w:t>
      </w:r>
      <w:r w:rsidRPr="00DE64D9">
        <w:rPr>
          <w:szCs w:val="28"/>
          <w:rtl/>
        </w:rPr>
        <w:t xml:space="preserve"> تبصره ذ</w:t>
      </w:r>
      <w:r w:rsidRPr="00DE64D9">
        <w:rPr>
          <w:rFonts w:hint="cs"/>
          <w:szCs w:val="28"/>
          <w:rtl/>
        </w:rPr>
        <w:t>ی</w:t>
      </w:r>
      <w:r w:rsidRPr="00DE64D9">
        <w:rPr>
          <w:rFonts w:hint="eastAsia"/>
          <w:szCs w:val="28"/>
          <w:rtl/>
        </w:rPr>
        <w:t>ل</w:t>
      </w:r>
      <w:r w:rsidRPr="00DE64D9">
        <w:rPr>
          <w:szCs w:val="28"/>
          <w:rtl/>
        </w:rPr>
        <w:t xml:space="preserve"> ماده (10)، موافق با مصلحت نظام تشخ</w:t>
      </w:r>
      <w:r w:rsidRPr="00DE64D9">
        <w:rPr>
          <w:rFonts w:hint="cs"/>
          <w:szCs w:val="28"/>
          <w:rtl/>
        </w:rPr>
        <w:t>ی</w:t>
      </w:r>
      <w:r w:rsidRPr="00DE64D9">
        <w:rPr>
          <w:rFonts w:hint="eastAsia"/>
          <w:szCs w:val="28"/>
          <w:rtl/>
        </w:rPr>
        <w:t>ص</w:t>
      </w:r>
      <w:r w:rsidRPr="00DE64D9">
        <w:rPr>
          <w:szCs w:val="28"/>
          <w:rtl/>
        </w:rPr>
        <w:t xml:space="preserve"> داده </w:t>
      </w:r>
      <w:r w:rsidRPr="00DE64D9">
        <w:rPr>
          <w:rFonts w:hint="eastAsia"/>
          <w:szCs w:val="28"/>
          <w:rtl/>
        </w:rPr>
        <w:t>شده</w:t>
      </w:r>
      <w:r w:rsidRPr="00DE64D9">
        <w:rPr>
          <w:szCs w:val="28"/>
          <w:rtl/>
        </w:rPr>
        <w:t xml:space="preserve"> و ط</w:t>
      </w:r>
      <w:r w:rsidRPr="00DE64D9">
        <w:rPr>
          <w:rFonts w:hint="cs"/>
          <w:szCs w:val="28"/>
          <w:rtl/>
        </w:rPr>
        <w:t>ی</w:t>
      </w:r>
      <w:r w:rsidRPr="00DE64D9">
        <w:rPr>
          <w:szCs w:val="28"/>
          <w:rtl/>
        </w:rPr>
        <w:t xml:space="preserve"> نامه شماره 56348/32 مورخ 4/11/1388 مجلس شورا</w:t>
      </w:r>
      <w:r w:rsidRPr="00DE64D9">
        <w:rPr>
          <w:rFonts w:hint="cs"/>
          <w:szCs w:val="28"/>
          <w:rtl/>
        </w:rPr>
        <w:t>ی</w:t>
      </w:r>
      <w:r w:rsidRPr="00DE64D9">
        <w:rPr>
          <w:szCs w:val="28"/>
          <w:rtl/>
        </w:rPr>
        <w:t xml:space="preserve"> اسلام</w:t>
      </w:r>
      <w:r w:rsidRPr="00DE64D9">
        <w:rPr>
          <w:rFonts w:hint="cs"/>
          <w:szCs w:val="28"/>
          <w:rtl/>
        </w:rPr>
        <w:t>ی</w:t>
      </w:r>
      <w:r w:rsidRPr="00DE64D9">
        <w:rPr>
          <w:szCs w:val="28"/>
          <w:rtl/>
        </w:rPr>
        <w:t xml:space="preserve"> واصل گرد</w:t>
      </w:r>
      <w:r w:rsidRPr="00DE64D9">
        <w:rPr>
          <w:rFonts w:hint="cs"/>
          <w:szCs w:val="28"/>
          <w:rtl/>
        </w:rPr>
        <w:t>ی</w:t>
      </w:r>
      <w:r w:rsidRPr="00DE64D9">
        <w:rPr>
          <w:rFonts w:hint="eastAsia"/>
          <w:szCs w:val="28"/>
          <w:rtl/>
        </w:rPr>
        <w:t>ده</w:t>
      </w:r>
      <w:r w:rsidRPr="00DE64D9">
        <w:rPr>
          <w:szCs w:val="28"/>
          <w:rtl/>
        </w:rPr>
        <w:t xml:space="preserve"> است، به پ</w:t>
      </w:r>
      <w:r w:rsidRPr="00DE64D9">
        <w:rPr>
          <w:rFonts w:hint="cs"/>
          <w:szCs w:val="28"/>
          <w:rtl/>
        </w:rPr>
        <w:t>ی</w:t>
      </w:r>
      <w:r w:rsidRPr="00DE64D9">
        <w:rPr>
          <w:rFonts w:hint="eastAsia"/>
          <w:szCs w:val="28"/>
          <w:rtl/>
        </w:rPr>
        <w:t>وست</w:t>
      </w:r>
      <w:r w:rsidRPr="00DE64D9">
        <w:rPr>
          <w:szCs w:val="28"/>
          <w:rtl/>
        </w:rPr>
        <w:t xml:space="preserve"> جهت اجراء ابلاغ م</w:t>
      </w:r>
      <w:r w:rsidRPr="00DE64D9">
        <w:rPr>
          <w:rFonts w:hint="cs"/>
          <w:szCs w:val="28"/>
          <w:rtl/>
        </w:rPr>
        <w:t>ی</w:t>
      </w:r>
      <w:r w:rsidRPr="00DE64D9">
        <w:rPr>
          <w:szCs w:val="28"/>
          <w:rtl/>
        </w:rPr>
        <w:t xml:space="preserve"> گردد.</w:t>
      </w:r>
    </w:p>
    <w:p w14:paraId="3CCF4261" w14:textId="77777777" w:rsidR="00DE64D9" w:rsidRPr="00DE64D9" w:rsidRDefault="00DE64D9" w:rsidP="00DE64D9">
      <w:pPr>
        <w:spacing w:before="100" w:beforeAutospacing="1" w:after="100" w:afterAutospacing="1"/>
        <w:contextualSpacing w:val="0"/>
        <w:jc w:val="both"/>
        <w:rPr>
          <w:szCs w:val="28"/>
          <w:rtl/>
        </w:rPr>
      </w:pPr>
      <w:r w:rsidRPr="00DE64D9">
        <w:rPr>
          <w:rFonts w:hint="eastAsia"/>
          <w:szCs w:val="28"/>
          <w:rtl/>
        </w:rPr>
        <w:t>رئ</w:t>
      </w:r>
      <w:r w:rsidRPr="00DE64D9">
        <w:rPr>
          <w:rFonts w:hint="cs"/>
          <w:szCs w:val="28"/>
          <w:rtl/>
        </w:rPr>
        <w:t>ی</w:t>
      </w:r>
      <w:r w:rsidRPr="00DE64D9">
        <w:rPr>
          <w:rFonts w:hint="eastAsia"/>
          <w:szCs w:val="28"/>
          <w:rtl/>
        </w:rPr>
        <w:t>س</w:t>
      </w:r>
      <w:r w:rsidRPr="00DE64D9">
        <w:rPr>
          <w:szCs w:val="28"/>
          <w:rtl/>
        </w:rPr>
        <w:t xml:space="preserve"> جمهور ـ محمود احمد</w:t>
      </w:r>
      <w:r w:rsidRPr="00DE64D9">
        <w:rPr>
          <w:rFonts w:hint="cs"/>
          <w:szCs w:val="28"/>
          <w:rtl/>
        </w:rPr>
        <w:t>ی</w:t>
      </w:r>
      <w:r w:rsidRPr="00DE64D9">
        <w:rPr>
          <w:szCs w:val="28"/>
          <w:rtl/>
        </w:rPr>
        <w:t xml:space="preserve"> نژاد</w:t>
      </w:r>
    </w:p>
    <w:p w14:paraId="76324CE4" w14:textId="77777777" w:rsidR="00DE64D9" w:rsidRPr="00DE64D9" w:rsidRDefault="0084337B" w:rsidP="00DE64D9">
      <w:pPr>
        <w:bidi w:val="0"/>
        <w:spacing w:before="100" w:beforeAutospacing="1" w:after="100" w:afterAutospacing="1"/>
        <w:contextualSpacing w:val="0"/>
        <w:rPr>
          <w:szCs w:val="28"/>
          <w:rtl/>
        </w:rPr>
      </w:pPr>
      <w:hyperlink r:id="rId67" w:history="1">
        <w:r w:rsidR="00DE64D9" w:rsidRPr="00DE64D9">
          <w:rPr>
            <w:rStyle w:val="Hyperlink"/>
            <w:szCs w:val="28"/>
          </w:rPr>
          <w:t>http://rc.majlis.ir/fa/law/show/</w:t>
        </w:r>
        <w:r w:rsidR="00DE64D9" w:rsidRPr="00DE64D9">
          <w:rPr>
            <w:rStyle w:val="Hyperlink"/>
            <w:szCs w:val="28"/>
            <w:rtl/>
          </w:rPr>
          <w:t>780303</w:t>
        </w:r>
      </w:hyperlink>
    </w:p>
    <w:p w14:paraId="343C8B1C" w14:textId="77777777" w:rsidR="00DE64D9" w:rsidRPr="00DE64D9" w:rsidRDefault="00DE64D9" w:rsidP="00DE64D9">
      <w:pPr>
        <w:pStyle w:val="Heading1"/>
        <w:rPr>
          <w:b/>
          <w:bCs/>
          <w:szCs w:val="28"/>
          <w:rtl/>
        </w:rPr>
      </w:pPr>
      <w:bookmarkStart w:id="342" w:name="_Toc449473344"/>
      <w:bookmarkStart w:id="343" w:name="_Toc100670653"/>
      <w:r w:rsidRPr="00DE64D9">
        <w:rPr>
          <w:b/>
          <w:bCs/>
          <w:szCs w:val="28"/>
          <w:rtl/>
        </w:rPr>
        <w:t>متن کامل قانون انتشار و دسترسی آزاد به اطلاعات</w:t>
      </w:r>
      <w:bookmarkEnd w:id="342"/>
      <w:bookmarkEnd w:id="343"/>
      <w:r w:rsidRPr="00DE64D9">
        <w:rPr>
          <w:b/>
          <w:bCs/>
          <w:szCs w:val="28"/>
          <w:rtl/>
        </w:rPr>
        <w:t xml:space="preserve"> </w:t>
      </w:r>
    </w:p>
    <w:p w14:paraId="11B1756F"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اول - تعاریف: </w:t>
      </w:r>
    </w:p>
    <w:p w14:paraId="5FF2E902"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 در این قانون اصطلاحات زیر در معانی مشروح مربوط به کار می رود: </w:t>
      </w:r>
    </w:p>
    <w:p w14:paraId="04E1C8B9"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الف- </w:t>
      </w:r>
      <w:r w:rsidRPr="00DE64D9">
        <w:rPr>
          <w:rFonts w:ascii="Times New Roman" w:eastAsia="Times New Roman" w:hAnsi="Times New Roman" w:hint="cs"/>
          <w:szCs w:val="28"/>
          <w:rtl/>
        </w:rPr>
        <w:t>ا</w:t>
      </w:r>
      <w:r w:rsidRPr="00DE64D9">
        <w:rPr>
          <w:rFonts w:ascii="Times New Roman" w:eastAsia="Times New Roman" w:hAnsi="Times New Roman"/>
          <w:szCs w:val="28"/>
          <w:rtl/>
        </w:rPr>
        <w:t xml:space="preserve">طلاعات: هر نوع داده که دراسناد مندرج باشد یا به صورت نرم افزاری ذخیره گردیده و یا با هر وسیله دیگری ضبط شده باشد. </w:t>
      </w:r>
    </w:p>
    <w:p w14:paraId="64DE1043"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 اطلاعات شخصی: اطلاعات فردی نظیر نام و نام خانوادگی: نشانی های محل سکونت و محل کار، وضعیت زندگی خانوادگی عادت های فردی، ناراحتی های جمعی، شماره حساب بانکی و رمز عبور است. </w:t>
      </w:r>
    </w:p>
    <w:p w14:paraId="3622B6E1"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ج- اطلاعات عمومی: اطلاعات غیرشخصی نظیر ضوابط و آیین نامه ها، آمار و ارقام ملی و رسمی، اسناد و مکاتبات اداری که از مصادیق مستثنیات فصل چهارم این قانون نباشد. </w:t>
      </w:r>
    </w:p>
    <w:p w14:paraId="6CCE95BA"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د- موسسات عمومی، سازمان ها و نهادهای وابسته به حکومت به معنای عام کلمه شامل تمام ارکان و ا جزای آن که در مجموعه قوانین جمهوری اسلامی ایران آمده است: </w:t>
      </w:r>
    </w:p>
    <w:p w14:paraId="4C52DF0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ه- موسسات خصوصی: از نظر این قانون، موسسه خصوصی شامل هر موسسه انتفاعی و غیرانتفاعی به استثناء موسسات عمومی است. </w:t>
      </w:r>
    </w:p>
    <w:p w14:paraId="2243F7E0"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lastRenderedPageBreak/>
        <w:t xml:space="preserve">بند دوم - آزادی اطلاعات: </w:t>
      </w:r>
    </w:p>
    <w:p w14:paraId="24891369"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2- هر شخص ایرانی حق دسترسی به اطلاعات عمومی را دارد، مگر آنکه قانون منع کرده باشد. استفاه از اطلاعات عمومی یا انتشار آنها تابع قوانین و مقررات مربوط خواهد بود. </w:t>
      </w:r>
    </w:p>
    <w:p w14:paraId="39BA5E1D"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3- هر شخصی حق دارد از انتشار یا پخش اطلاعاتی که به وسیله او تهیه شده ولی در جریان آماده سازی آن برای انتشار تغییر یافته است، جلوگیری کند، مشروط به آنکه اطلاعات مزبور به سفارش دیگری تهیه نشده باشد که در این صورت تابع قرارداد بین آنها خواهد بود. </w:t>
      </w:r>
    </w:p>
    <w:p w14:paraId="3DB95680"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4- اجبار تهیه کنندگان و اشاعه دهندگان به افشاء منابع اطلاعات خود ممنوع است مگر به حکم مقام صالح قضایی و البته این امر نافی مسوولیت تهیه کنندگان و اشاعه دهندگان اطلاعات نمی باشد. </w:t>
      </w:r>
    </w:p>
    <w:p w14:paraId="0A384FC9"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سوم - حق دسترسی به اطلاعات: </w:t>
      </w:r>
    </w:p>
    <w:p w14:paraId="2D5978FC"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5- موسسات عمومی مکلفند اطلاعات موضوع این قانون را در حداقل زمان ممکن و بدون تبعیض در دسترس مردم قرار دهند. </w:t>
      </w:r>
    </w:p>
    <w:p w14:paraId="5C832068"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تبصره- اطلاعاتی که متضمن حق و تکلیف برای مردم است باید علاوه بر موارد قانونی موجود از طریق انتشار و اعلان عمومی و رسانه های همگانی به آگاهی مردم برسد. </w:t>
      </w:r>
    </w:p>
    <w:p w14:paraId="2D7F0CD9"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فصل دوم - آیین دسترسی به اطلاعات </w:t>
      </w:r>
    </w:p>
    <w:p w14:paraId="7E1CBD37"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اول - درخواست دسترسی به اطلاعات و مهلت پاسخگویی به آن </w:t>
      </w:r>
    </w:p>
    <w:p w14:paraId="2F93E5C3"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6- درخواست دسترسی به اطلاعات شخصی تنها از اشخاص حقیقی که اطلاعات به آنها مربوط می گردد یا نماینده قانونی آنان پذیرفته می شود. </w:t>
      </w:r>
    </w:p>
    <w:p w14:paraId="57E22A34"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7- موسسه عمومی نمی تواند از متقاضی دسترسی به اطلاعات هیچ گونه دلیل یا توجیهی جهت تقاضایش مطالبه کند. </w:t>
      </w:r>
    </w:p>
    <w:p w14:paraId="1A79E7DB"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8- موسسه عمومی یا خصوصی باید به درخواست دسترسی به اطلاعات در سریع ترین زمان ممکن پاسخ دهد و در هر صورت زمان پاسخ نمی تواند حداکثر بیش از 10 روز از زمان دریافت درخواست باشد. آیین نامه اجرایی این ماده ظرف مدت شش ماه از تاریخ تصویب این قانون بنا به پیشنهاد کمیسیون انتشار و دسترسی آزاد به اطلاعات، به تصویب هیات وزیران می رسد. </w:t>
      </w:r>
    </w:p>
    <w:p w14:paraId="51C083AA"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دوم - نحوه پاسخ به درخواست ها: </w:t>
      </w:r>
    </w:p>
    <w:p w14:paraId="6187F90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9- پاسخی که توسط موسسات خصوصی به درخواست های دسترسی به اطلاعات داده می شود باید به صورت کتبی یا الکترونیکی باشد. </w:t>
      </w:r>
    </w:p>
    <w:p w14:paraId="386A884B"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فصل سوم - ترویج شفافیت </w:t>
      </w:r>
    </w:p>
    <w:p w14:paraId="69FB88E6"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اول - تکلیف به انتشار </w:t>
      </w:r>
    </w:p>
    <w:p w14:paraId="71BFCFB8"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lastRenderedPageBreak/>
        <w:t xml:space="preserve">ماده 10- هریک از موسسات عمومی باید جز در مواردی که اطلاعات دارای طبقه بندی می باشد، در راستای نفع عمومی و حقوق شهروندی دست کم به طور سالانه اطلاعات عمومی شامل عملکرد و ترازنامه (بیلان) خود را با استفاده از امکانات رایانه ای و حتی الامکان در یک کتاب راهنما که از جمله می تواند شامل موارد زیر باشد منتشر سازد و در صورت درخواست شهروند با اخذ هزینه تحویل دهد: </w:t>
      </w:r>
    </w:p>
    <w:p w14:paraId="6690C2D2"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الف- اهداف، وظایف، سیاست ها و خط مشی ها و ساختار. </w:t>
      </w:r>
    </w:p>
    <w:p w14:paraId="5A8EF197"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 روش ها و مراحل اتمام خدماتی که مستقیما به اعضای جامعه ارائه می دهد. </w:t>
      </w:r>
    </w:p>
    <w:p w14:paraId="38D71EFF"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ج- سازوکارهای شکایت شهروندان از تصمیمات یا اقدامات آن موسسه. </w:t>
      </w:r>
    </w:p>
    <w:p w14:paraId="2FCD011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د- انواع و اشکال اطلاعاتی که در آن موسسه نگهداری می شود و آیین دسترسی به آنها </w:t>
      </w:r>
    </w:p>
    <w:p w14:paraId="66B0A5A0"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ه- اختیارات و وظایف ماموران ارشد خود. </w:t>
      </w:r>
    </w:p>
    <w:p w14:paraId="21CEE124"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و- تمام سازوکارها یا آیین هایی که به وسیله آنها اشخاص حقیقی و حقوقی و سازمان های غیردولتی می توانند در اجرای اختیارات آن واحد مشارکت داشته یا به نحو دیگری موثر واقع شوند. </w:t>
      </w:r>
    </w:p>
    <w:p w14:paraId="189FD8C7"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تبصره- حکم این ماده در مورد دستگاه هایی که زیر نظر مستقیم مقام معظم رهبری است، منوط به عدم مخالفت معظم له می باشد. </w:t>
      </w:r>
    </w:p>
    <w:p w14:paraId="474C14B2"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11- مصوبه و تصمیمی که موجد حق یا تکلیف عمومی است قابل طبقه بندی به عنوان اسرار دولتی نمی باشد و انتشار آنها الزامی خواهد بود. </w:t>
      </w:r>
    </w:p>
    <w:p w14:paraId="4CC2D8AA"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دوم - گزارش واحد اطلاع رسانی به کمیسیون انتشار و دسترسی آزاد به اطلاعات </w:t>
      </w:r>
    </w:p>
    <w:p w14:paraId="69FED017"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12- موسسات عمومی موظفند از طریق واحد اطلاع رسانی سالانه گزارشی درباره فعالیت های آن موسسه در اجرای این قانون به کمیسیون انتشار و دسترسی آزاد به اطلاعات ارائه دهند. </w:t>
      </w:r>
    </w:p>
    <w:p w14:paraId="6F81F67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فصل چهارم - استثنائات دسترسی به اطلاعات </w:t>
      </w:r>
    </w:p>
    <w:p w14:paraId="67DA2E71"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بنداول - اسرار دولتی </w:t>
      </w:r>
    </w:p>
    <w:p w14:paraId="383489D5"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13- در صورتی که درخواست متقاضی به اسناد و اطلاعات طبقه بندی شده (اسرار دولتی) مربوط باشد، موسسات عمومی باید از در اختیار قرار دادن آنها امتناع کنند. دسترسی به اطلاعات طبقه بندی شده تابع قوانین و مقررات خاص خود خواهد بود. </w:t>
      </w:r>
    </w:p>
    <w:p w14:paraId="52986F9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دوم - حمایت از حریم خصوصی: </w:t>
      </w:r>
    </w:p>
    <w:p w14:paraId="3CFEE5ED"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14- چنانچه اطلاعات درخواست شده مربوط به حریم خصوصی اشخاص باشد و یا در زمره اطلاعاتی باشد که با نقض احکام مربوط به حریم خصوصی تحصیل شده است، درخواست دسترسی باید رد شود. </w:t>
      </w:r>
    </w:p>
    <w:p w14:paraId="19C793A9"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lastRenderedPageBreak/>
        <w:t xml:space="preserve">ماده 15- موسسات مشمول این قانون در صورتی که پذیرش درخواست متقاضی متضمن افشای غیرقانونی اطلاعات شخصی درباره یک شخص حقیقی ثابت باشد باید از در اختیار قرار دادن اطلاعات درخواست شده خودداری کنند، مگر آنکه: </w:t>
      </w:r>
    </w:p>
    <w:p w14:paraId="187876B7"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الف- شخص ثالث به نحو صریح و مکتوب به افشای اطلاعات راجع به خود رضایت داده باشد. </w:t>
      </w:r>
    </w:p>
    <w:p w14:paraId="606F066C"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 شخص متقاضی، ولی یا قیم یا وکیل شخص ثالث، در حدود اختیارات خود باشد. </w:t>
      </w:r>
    </w:p>
    <w:p w14:paraId="1E564310"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ج- متقاضی یکی از موسسات عمومی باشد و اطلاعات درخواست شده در چارچوب قانون مستقیما به وظایف آن به عنوان یک موسسه عمومی مرتبط باشد. </w:t>
      </w:r>
    </w:p>
    <w:p w14:paraId="6E5790E1"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سوم - حمایت از سلامتی و اطلاعات تجاری: </w:t>
      </w:r>
    </w:p>
    <w:p w14:paraId="305E004D"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16- در صورتی که برای موسسات مشمول این قانون با مستندات قانونی محرز باشد که در اختیار قرار دادن اطلاعات درخواست شده، جان یا سلامت افراد را به مخاطره می اندازد یا متضمن ورود خسارت مالی یا تجاری برای آنها باشد، باید از در اختیار قرار دادن اطلاعات امتناع کنند. </w:t>
      </w:r>
    </w:p>
    <w:p w14:paraId="213E477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چهارم - سایر موارد: </w:t>
      </w:r>
    </w:p>
    <w:p w14:paraId="6D49651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17- موسسات مشمول این قانون مکلفند در مواردی که ارائه اطلاعات درخواست شده به امور زیر لطمه وارد می نماید از دادن آنها خودداری کنند. </w:t>
      </w:r>
    </w:p>
    <w:p w14:paraId="33B92084"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الف- امنیت و آسایش عمومی. </w:t>
      </w:r>
    </w:p>
    <w:p w14:paraId="60214217"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 پیشگیری از جرائم یا کشف آنها بازداشت یا تعقیب مجرمان. </w:t>
      </w:r>
    </w:p>
    <w:p w14:paraId="76F159E6"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ج- ممیزی مالیات یا عوارض قانونی یا وصول آنها. </w:t>
      </w:r>
    </w:p>
    <w:p w14:paraId="2412BBD3"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د- اعمال نظارت بر مهارجت به کشور. </w:t>
      </w:r>
    </w:p>
    <w:p w14:paraId="7DBC5D73"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تبصره 1- موضوع مواد (13) الی (17) شامل اطلاعات راجع به وجود یا بروز خطرات زیست محیطی و تهدید سلامت عمومی نمی گردد. </w:t>
      </w:r>
    </w:p>
    <w:p w14:paraId="3E59EFC6"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تبصره 2- موضوع مواد (15) و (16) شامل اطلاعاتی که موجب هتک عرض و حیثیت افراد یا مغایر عفت عمومی و یا اشاعه فحشاء می شود، نمی گردد. </w:t>
      </w:r>
    </w:p>
    <w:p w14:paraId="1B506775"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فصل پنجم - کمیسیون انتشار و دسترسی آزاد به اطلاعات </w:t>
      </w:r>
    </w:p>
    <w:p w14:paraId="769DB5E3"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اول - تشکیل کمیسیون: </w:t>
      </w:r>
    </w:p>
    <w:p w14:paraId="1B57C31F"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18- به منظور حمایت از آزادی اطلاعات و دسترسی همگانی به اطلاعات موجود در موسسات عمومی و موسسات خصوصی که خدمات عمومی ارائه می دهند، تدوین برنامه های اجرایی لازم در عرصه اطلاع رسانی، نظارت کلی بر حسن اجرا، رفع اختلاف در چگونگی ارائه اطلاعات موضوع این </w:t>
      </w:r>
      <w:r w:rsidRPr="00DE64D9">
        <w:rPr>
          <w:rFonts w:ascii="Times New Roman" w:eastAsia="Times New Roman" w:hAnsi="Times New Roman"/>
          <w:szCs w:val="28"/>
          <w:rtl/>
        </w:rPr>
        <w:lastRenderedPageBreak/>
        <w:t xml:space="preserve">قانون از طریق ایجاد وحدت رویه، فرهنگسازی، ارشاد و ارائه نظرات مشورتی، کمیسیون انتشار و دسترسی آزاد به اطلاعات به دستور رییس جمهور با ترکیب زیر تشکیل می شود: </w:t>
      </w:r>
    </w:p>
    <w:p w14:paraId="10E54745"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الف- وزیر فرهنگ و ارشاد اسلامی (رییس کمیسیون). </w:t>
      </w:r>
    </w:p>
    <w:p w14:paraId="46EBCEB9"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 وزیر ارتباطات و فناوری اطلاعات یا معاون ذی ربط. </w:t>
      </w:r>
    </w:p>
    <w:p w14:paraId="5F6672EF"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ج- وززیر اطلاعات یا معاون ذی ربط. </w:t>
      </w:r>
    </w:p>
    <w:p w14:paraId="785431F5"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د- وزیر دفاع و پشتیبانی نیروهای مسلح یا معاون ذی ربط. </w:t>
      </w:r>
    </w:p>
    <w:p w14:paraId="510D7CDD"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ه- رییس سازمان مدیریت و برنامه ریزی کشور یا معاون ذی ربط. </w:t>
      </w:r>
    </w:p>
    <w:p w14:paraId="0D7C03A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و- رییس دیوان عدالت اداری. </w:t>
      </w:r>
    </w:p>
    <w:p w14:paraId="69A5D212"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ر- رییس کمیسیون فرهنگی مجلس شورای اسلامی. </w:t>
      </w:r>
    </w:p>
    <w:p w14:paraId="1978EEA8"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ج- دبیر شورای عالی فناوری اطلاعات کشور. </w:t>
      </w:r>
    </w:p>
    <w:p w14:paraId="4F686F02"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تبصره 1- دبیرخانه کمیسیون یاد شده در وزارت فرهنگ و ارشاد اسلامی تشکیل می گردد. نحوه تشکیل جلسات و اداره آن و وظایف دبیرخانه به پیشنهاد کمیسیون مذکور به تصویب هیات وزیران خواهد رسید. </w:t>
      </w:r>
    </w:p>
    <w:p w14:paraId="7477809B"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تبصره 2- مصوبات کمیسیون انتشار و دسترسی آزاد به اطلاعات پس از تایید رییس جمهور لازم الاجرا خواهد بود. </w:t>
      </w:r>
    </w:p>
    <w:p w14:paraId="278DB531"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19- موسسات ذی ربط ملزم به همکاری با کمیسیون می باشند. </w:t>
      </w:r>
    </w:p>
    <w:p w14:paraId="026CEE73"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بند دوم - گزارش کمیسیون: </w:t>
      </w:r>
    </w:p>
    <w:p w14:paraId="2804567E"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20- کمیسیون باید هر ساله گزارشی درباره رعایت این قانون در موسسات مشمول این قانون و فعالیت های خود را به مجلس شورای اسلامی و رییس جمهور تقدیم کند. </w:t>
      </w:r>
    </w:p>
    <w:p w14:paraId="4976F9C4"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فصل ششم - مسوولیت های مدنی و کیفری </w:t>
      </w:r>
    </w:p>
    <w:p w14:paraId="7458A473"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21- هر شخصی اعم از حقیقی یا حقوقی که در نتیجه انتشار اطلاعات غیرواقعی درباره او به منافع مادی و معنوی وی صدمه وارد شده است حق دارد تا اطلاعات مذکور را تکذیب کند یا توضیحاتی درباره آنها ارائه دهد و مطابق با قواعد عمومی مسوولیت مدنی جبران خسارت های وارد شده را مطالبه نماید. </w:t>
      </w:r>
    </w:p>
    <w:p w14:paraId="07A9BE3A"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تبصره- در صورت انتشار اطلاعات واقعی برخلاف مفاد این قانون، اشخاص حقیقی و حقوقی حق دارند که مطابق قواعد عمومی مسوولیت های مدنی، جبران خسارت های وارد شده را مطالبه نمایند. </w:t>
      </w:r>
    </w:p>
    <w:p w14:paraId="15F360A9"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lastRenderedPageBreak/>
        <w:t xml:space="preserve">ماده 22- ارتکاب عمدی اعمال زیر جرم می باشد و مرتکب به پرداخت جزای نقدی از 300هزار (300.000) ریال تا یکصد میلیون (100.000.000) ریال با توجه به میزان تاثیر، دفعات ارتکاب جرم و وضعیت وی محکوم خواهد شد: </w:t>
      </w:r>
    </w:p>
    <w:p w14:paraId="34CFDF9A"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الف- ممانعت از دسترسی به اطلاعات برخلاف مقررات این قانون. </w:t>
      </w:r>
    </w:p>
    <w:p w14:paraId="25C1F73B"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ب- هر فعل یا ترک فعلی که مانع انجام وظیفه کمیسیون انتشار و دسترسی آزاد به اطلاعات یا وظیفه اطلاع رسانی موسسات عمومی برخلاف مقررات این قانون شود. </w:t>
      </w:r>
    </w:p>
    <w:p w14:paraId="1D365592"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ج- امحاء جزیی یا کلی اطلاعات بدون داشتن اختیار قانونی. </w:t>
      </w:r>
    </w:p>
    <w:p w14:paraId="487D9249"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د- عدم رعایت مقررات این قانون درخصوص مهلت های مقرر. </w:t>
      </w:r>
    </w:p>
    <w:p w14:paraId="1461E8F8"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چنانچه هریک از جرایم یاد شده در قوانین دیگر مستلزم مجازات بیشتری باشد، همان مجازات اعمال می شود. </w:t>
      </w:r>
    </w:p>
    <w:p w14:paraId="0B331B88" w14:textId="77777777"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ماده 23- آیین نامه اجرایی این قانون حداکثر ظرف سه ماه از تاریخ تصویب، توسط وزارت فرهنگ و ارشاد اسلامی و با همکاری دستگاه های ذی ربط تهیه و به تصویب هیات وزیران خواهد رسید. </w:t>
      </w:r>
    </w:p>
    <w:p w14:paraId="42B3F50A" w14:textId="48438929" w:rsidR="00DE64D9" w:rsidRPr="00DE64D9" w:rsidRDefault="00DE64D9" w:rsidP="00DE64D9">
      <w:pPr>
        <w:spacing w:before="100" w:beforeAutospacing="1" w:after="100" w:afterAutospacing="1"/>
        <w:jc w:val="both"/>
        <w:rPr>
          <w:rFonts w:ascii="Times New Roman" w:eastAsia="Times New Roman" w:hAnsi="Times New Roman"/>
          <w:szCs w:val="28"/>
          <w:rtl/>
        </w:rPr>
      </w:pPr>
      <w:r w:rsidRPr="00DE64D9">
        <w:rPr>
          <w:rFonts w:ascii="Times New Roman" w:eastAsia="Times New Roman" w:hAnsi="Times New Roman"/>
          <w:szCs w:val="28"/>
          <w:rtl/>
        </w:rPr>
        <w:t xml:space="preserve">قانون فوق مشتمل بر 23 ماده و هفت تبصره، در جلسه علنی روز یکشنبه مورخ ششم بهمن ماه 1387 مجلس شورای اسلامی تصویب و در تاریخ 31/5/1388 از سوی مجمع تشخیص مصلحت نظام با الحاق یک تبصره ذیل ماده (10) موافق با مصلحت نظام تشخیص داده شد. </w:t>
      </w:r>
    </w:p>
    <w:p w14:paraId="1056D2D9" w14:textId="77777777" w:rsidR="00DE64D9" w:rsidRPr="007D2896" w:rsidRDefault="0084337B" w:rsidP="00DE64D9">
      <w:pPr>
        <w:bidi w:val="0"/>
        <w:spacing w:before="100" w:beforeAutospacing="1" w:after="100" w:afterAutospacing="1"/>
        <w:contextualSpacing w:val="0"/>
        <w:jc w:val="both"/>
        <w:rPr>
          <w:rFonts w:ascii="Times New Roman" w:eastAsia="Times New Roman" w:hAnsi="Times New Roman" w:cs="Times New Roman"/>
          <w:b w:val="0"/>
          <w:bCs w:val="0"/>
          <w:sz w:val="24"/>
          <w:szCs w:val="24"/>
          <w:rtl/>
        </w:rPr>
      </w:pPr>
      <w:hyperlink r:id="rId68" w:history="1">
        <w:r w:rsidR="00DE64D9" w:rsidRPr="000674C3">
          <w:rPr>
            <w:rStyle w:val="Hyperlink"/>
            <w:rFonts w:ascii="Times New Roman" w:eastAsia="Times New Roman" w:hAnsi="Times New Roman" w:cs="Times New Roman"/>
            <w:b w:val="0"/>
            <w:bCs w:val="0"/>
            <w:sz w:val="24"/>
            <w:szCs w:val="24"/>
          </w:rPr>
          <w:t xml:space="preserve">http://www.saramad.ir/fa/laws/laws/ettelaat </w:t>
        </w:r>
      </w:hyperlink>
    </w:p>
    <w:p w14:paraId="61F1B26C" w14:textId="77777777" w:rsidR="00DE64D9" w:rsidRPr="00993A9E" w:rsidRDefault="00DE64D9" w:rsidP="00DE64D9">
      <w:pPr>
        <w:spacing w:before="100" w:beforeAutospacing="1" w:after="100" w:afterAutospacing="1"/>
        <w:jc w:val="both"/>
        <w:rPr>
          <w:rFonts w:ascii="Times New Roman" w:eastAsia="Times New Roman" w:hAnsi="Times New Roman"/>
          <w:szCs w:val="28"/>
          <w:rtl/>
        </w:rPr>
      </w:pPr>
    </w:p>
    <w:p w14:paraId="4E05E756" w14:textId="005D7A0A" w:rsidR="00DE64D9" w:rsidRDefault="00DE64D9">
      <w:pPr>
        <w:bidi w:val="0"/>
        <w:spacing w:line="276" w:lineRule="auto"/>
        <w:contextualSpacing w:val="0"/>
        <w:rPr>
          <w:rFonts w:ascii="B Titr" w:eastAsia="Times New Roman" w:hAnsi="B Titr" w:cs="B Titr"/>
          <w:b w:val="0"/>
          <w:bCs w:val="0"/>
          <w:color w:val="FF0000"/>
          <w:kern w:val="36"/>
          <w:szCs w:val="28"/>
          <w:rtl/>
          <w:lang w:bidi="fa-IR"/>
        </w:rPr>
      </w:pPr>
      <w:r>
        <w:rPr>
          <w:szCs w:val="28"/>
          <w:rtl/>
        </w:rPr>
        <w:br w:type="page"/>
      </w:r>
    </w:p>
    <w:p w14:paraId="55E6E53B" w14:textId="15F4E6B2" w:rsidR="00C25C2E" w:rsidRDefault="00C25C2E" w:rsidP="00C25C2E">
      <w:pPr>
        <w:pStyle w:val="Heading4"/>
        <w:rPr>
          <w:rtl/>
        </w:rPr>
      </w:pPr>
      <w:bookmarkStart w:id="344" w:name="_Toc100670654"/>
      <w:r w:rsidRPr="007356B2">
        <w:rPr>
          <w:rtl/>
        </w:rPr>
        <w:lastRenderedPageBreak/>
        <w:t>1/9/1393</w:t>
      </w:r>
      <w:bookmarkEnd w:id="344"/>
    </w:p>
    <w:p w14:paraId="7954F1F9" w14:textId="10EC5789" w:rsidR="006F0AD7" w:rsidRPr="007356B2" w:rsidRDefault="006F0AD7" w:rsidP="006F0AD7">
      <w:pPr>
        <w:pStyle w:val="NormalWeb"/>
        <w:jc w:val="both"/>
        <w:rPr>
          <w:sz w:val="28"/>
          <w:szCs w:val="28"/>
        </w:rPr>
      </w:pPr>
      <w:r w:rsidRPr="007356B2">
        <w:rPr>
          <w:sz w:val="28"/>
          <w:szCs w:val="28"/>
          <w:rtl/>
        </w:rPr>
        <w:t xml:space="preserve">مرجع تصویب: هیات وزیران </w:t>
      </w:r>
    </w:p>
    <w:p w14:paraId="4AD3DB69" w14:textId="77777777" w:rsidR="006F0AD7" w:rsidRPr="007356B2" w:rsidRDefault="006F0AD7" w:rsidP="006F0AD7">
      <w:pPr>
        <w:pStyle w:val="NormalWeb"/>
        <w:jc w:val="both"/>
        <w:rPr>
          <w:sz w:val="28"/>
          <w:szCs w:val="28"/>
          <w:rtl/>
        </w:rPr>
      </w:pPr>
      <w:r w:rsidRPr="007356B2">
        <w:rPr>
          <w:sz w:val="28"/>
          <w:szCs w:val="28"/>
          <w:rtl/>
        </w:rPr>
        <w:t xml:space="preserve">شماره ویژه نامه: 734 </w:t>
      </w:r>
    </w:p>
    <w:p w14:paraId="3C953206" w14:textId="77777777" w:rsidR="006F0AD7" w:rsidRPr="007356B2" w:rsidRDefault="006F0AD7" w:rsidP="006F0AD7">
      <w:pPr>
        <w:pStyle w:val="NormalWeb"/>
        <w:jc w:val="both"/>
        <w:rPr>
          <w:sz w:val="28"/>
          <w:szCs w:val="28"/>
          <w:rtl/>
        </w:rPr>
      </w:pPr>
      <w:r w:rsidRPr="007356B2">
        <w:rPr>
          <w:sz w:val="28"/>
          <w:szCs w:val="28"/>
          <w:rtl/>
        </w:rPr>
        <w:t xml:space="preserve">پنج شنبه،6 آذر 1393 </w:t>
      </w:r>
    </w:p>
    <w:p w14:paraId="42ACD2B7" w14:textId="77777777" w:rsidR="006F0AD7" w:rsidRPr="007356B2" w:rsidRDefault="006F0AD7" w:rsidP="006F0AD7">
      <w:pPr>
        <w:pStyle w:val="NormalWeb"/>
        <w:jc w:val="both"/>
        <w:rPr>
          <w:sz w:val="28"/>
          <w:szCs w:val="28"/>
          <w:rtl/>
        </w:rPr>
      </w:pPr>
      <w:r w:rsidRPr="007356B2">
        <w:rPr>
          <w:sz w:val="28"/>
          <w:szCs w:val="28"/>
          <w:rtl/>
        </w:rPr>
        <w:t xml:space="preserve">سال هفتاد </w:t>
      </w:r>
    </w:p>
    <w:p w14:paraId="7B1C9BB5" w14:textId="77777777" w:rsidR="006F0AD7" w:rsidRPr="007356B2" w:rsidRDefault="006F0AD7" w:rsidP="006F0AD7">
      <w:pPr>
        <w:pStyle w:val="NormalWeb"/>
        <w:jc w:val="both"/>
        <w:rPr>
          <w:sz w:val="28"/>
          <w:szCs w:val="28"/>
          <w:rtl/>
        </w:rPr>
      </w:pPr>
      <w:r w:rsidRPr="007356B2">
        <w:rPr>
          <w:sz w:val="28"/>
          <w:szCs w:val="28"/>
          <w:rtl/>
        </w:rPr>
        <w:t xml:space="preserve">شماره 20311 </w:t>
      </w:r>
    </w:p>
    <w:p w14:paraId="138E57CE" w14:textId="77777777" w:rsidR="006F0AD7" w:rsidRPr="007356B2" w:rsidRDefault="006F0AD7" w:rsidP="006F0AD7">
      <w:pPr>
        <w:pStyle w:val="Heading1"/>
        <w:rPr>
          <w:szCs w:val="28"/>
          <w:rtl/>
        </w:rPr>
      </w:pPr>
      <w:bookmarkStart w:id="345" w:name="_Toc449473345"/>
      <w:bookmarkStart w:id="346" w:name="_Toc100670655"/>
      <w:r w:rsidRPr="007356B2">
        <w:rPr>
          <w:szCs w:val="28"/>
          <w:rtl/>
        </w:rPr>
        <w:t>آیین نامه اجرایی قانون انتشار و دسترسی آزاد به اطلاعات</w:t>
      </w:r>
      <w:bookmarkEnd w:id="345"/>
      <w:bookmarkEnd w:id="346"/>
      <w:r w:rsidRPr="007356B2">
        <w:rPr>
          <w:szCs w:val="28"/>
          <w:rtl/>
        </w:rPr>
        <w:t xml:space="preserve"> </w:t>
      </w:r>
    </w:p>
    <w:p w14:paraId="56CB46C9" w14:textId="77777777" w:rsidR="006F0AD7" w:rsidRPr="007356B2" w:rsidRDefault="006F0AD7" w:rsidP="006F0AD7">
      <w:pPr>
        <w:pStyle w:val="NormalWeb"/>
        <w:jc w:val="both"/>
        <w:rPr>
          <w:rFonts w:cs="B Compset"/>
          <w:sz w:val="28"/>
          <w:szCs w:val="28"/>
          <w:rtl/>
        </w:rPr>
      </w:pPr>
      <w:r w:rsidRPr="007356B2">
        <w:rPr>
          <w:rFonts w:cs="B Compset"/>
          <w:sz w:val="28"/>
          <w:szCs w:val="28"/>
          <w:rtl/>
        </w:rPr>
        <w:t>شماره99517/ت49016هـ</w:t>
      </w:r>
      <w:r w:rsidRPr="007356B2">
        <w:rPr>
          <w:rFonts w:ascii="Calibri" w:hAnsi="Calibri" w:cs="Calibri" w:hint="cs"/>
          <w:sz w:val="28"/>
          <w:szCs w:val="28"/>
          <w:rtl/>
        </w:rPr>
        <w:t>     </w:t>
      </w:r>
      <w:r w:rsidRPr="007356B2">
        <w:rPr>
          <w:rFonts w:cs="B Compset"/>
          <w:sz w:val="28"/>
          <w:szCs w:val="28"/>
          <w:rtl/>
        </w:rPr>
        <w:t xml:space="preserve"> </w:t>
      </w:r>
      <w:r w:rsidRPr="007356B2">
        <w:rPr>
          <w:rFonts w:ascii="Calibri" w:hAnsi="Calibri" w:cs="Calibri" w:hint="cs"/>
          <w:sz w:val="28"/>
          <w:szCs w:val="28"/>
          <w:rtl/>
        </w:rPr>
        <w:t>                                                          </w:t>
      </w:r>
      <w:r w:rsidRPr="007356B2">
        <w:rPr>
          <w:rFonts w:cs="B Compset"/>
          <w:sz w:val="28"/>
          <w:szCs w:val="28"/>
          <w:rtl/>
        </w:rPr>
        <w:t xml:space="preserve">1/9/1393 </w:t>
      </w:r>
    </w:p>
    <w:p w14:paraId="4F677BC3" w14:textId="77777777" w:rsidR="006F0AD7" w:rsidRPr="007356B2" w:rsidRDefault="006F0AD7" w:rsidP="006F0AD7">
      <w:pPr>
        <w:pStyle w:val="NormalWeb"/>
        <w:jc w:val="both"/>
        <w:rPr>
          <w:rFonts w:cs="B Compset"/>
          <w:sz w:val="28"/>
          <w:szCs w:val="28"/>
          <w:rtl/>
        </w:rPr>
      </w:pPr>
      <w:r w:rsidRPr="007356B2">
        <w:rPr>
          <w:rFonts w:cs="B Compset"/>
          <w:b w:val="0"/>
          <w:bCs w:val="0"/>
          <w:sz w:val="28"/>
          <w:szCs w:val="28"/>
          <w:rtl/>
        </w:rPr>
        <w:t xml:space="preserve">وزارت فرهنگ و ارشاد اسلامی </w:t>
      </w:r>
    </w:p>
    <w:p w14:paraId="5003D383"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ه</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أت</w:t>
      </w:r>
      <w:r w:rsidRPr="007356B2">
        <w:rPr>
          <w:rFonts w:ascii="Times New Roman" w:eastAsia="Times New Roman" w:hAnsi="Times New Roman"/>
          <w:szCs w:val="28"/>
          <w:rtl/>
        </w:rPr>
        <w:t xml:space="preserve"> وز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ران</w:t>
      </w:r>
      <w:r w:rsidRPr="007356B2">
        <w:rPr>
          <w:rFonts w:ascii="Times New Roman" w:eastAsia="Times New Roman" w:hAnsi="Times New Roman"/>
          <w:szCs w:val="28"/>
          <w:rtl/>
        </w:rPr>
        <w:t xml:space="preserve"> در جلسه </w:t>
      </w:r>
      <w:r w:rsidRPr="007356B2">
        <w:rPr>
          <w:rFonts w:ascii="Times New Roman" w:eastAsia="Times New Roman" w:hAnsi="Times New Roman"/>
          <w:szCs w:val="28"/>
          <w:rtl/>
          <w:lang w:bidi="fa-IR"/>
        </w:rPr>
        <w:t>۲۱/۸/۱۳۹۳</w:t>
      </w:r>
      <w:r w:rsidRPr="007356B2">
        <w:rPr>
          <w:rFonts w:ascii="Times New Roman" w:eastAsia="Times New Roman" w:hAnsi="Times New Roman"/>
          <w:szCs w:val="28"/>
          <w:rtl/>
        </w:rPr>
        <w:t xml:space="preserve"> به پ</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شنهاد</w:t>
      </w:r>
      <w:r w:rsidRPr="007356B2">
        <w:rPr>
          <w:rFonts w:ascii="Times New Roman" w:eastAsia="Times New Roman" w:hAnsi="Times New Roman"/>
          <w:szCs w:val="28"/>
          <w:rtl/>
        </w:rPr>
        <w:t xml:space="preserve"> شماره </w:t>
      </w:r>
      <w:r w:rsidRPr="007356B2">
        <w:rPr>
          <w:rFonts w:ascii="Times New Roman" w:eastAsia="Times New Roman" w:hAnsi="Times New Roman"/>
          <w:szCs w:val="28"/>
          <w:rtl/>
          <w:lang w:bidi="fa-IR"/>
        </w:rPr>
        <w:t>۱۳۴۴۸۰/۱</w:t>
      </w:r>
      <w:r w:rsidRPr="007356B2">
        <w:rPr>
          <w:rFonts w:ascii="Times New Roman" w:eastAsia="Times New Roman" w:hAnsi="Times New Roman"/>
          <w:szCs w:val="28"/>
          <w:rtl/>
        </w:rPr>
        <w:t xml:space="preserve"> مورخ </w:t>
      </w:r>
      <w:r w:rsidRPr="007356B2">
        <w:rPr>
          <w:rFonts w:ascii="Times New Roman" w:eastAsia="Times New Roman" w:hAnsi="Times New Roman"/>
          <w:szCs w:val="28"/>
          <w:rtl/>
          <w:lang w:bidi="fa-IR"/>
        </w:rPr>
        <w:t>۷/۱۰/۱۳۹۲</w:t>
      </w:r>
      <w:r w:rsidRPr="007356B2">
        <w:rPr>
          <w:rFonts w:ascii="Times New Roman" w:eastAsia="Times New Roman" w:hAnsi="Times New Roman"/>
          <w:szCs w:val="28"/>
          <w:rtl/>
        </w:rPr>
        <w:t xml:space="preserve">  وزارت فرهنگ و ارشاد اسلام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(با همکار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سا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دستگاه‌ها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ذ</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ربط</w:t>
      </w:r>
      <w:r w:rsidRPr="007356B2">
        <w:rPr>
          <w:rFonts w:ascii="Times New Roman" w:eastAsia="Times New Roman" w:hAnsi="Times New Roman"/>
          <w:szCs w:val="28"/>
          <w:rtl/>
        </w:rPr>
        <w:t>) و به استناد ماده (</w:t>
      </w:r>
      <w:r w:rsidRPr="007356B2">
        <w:rPr>
          <w:rFonts w:ascii="Times New Roman" w:eastAsia="Times New Roman" w:hAnsi="Times New Roman"/>
          <w:szCs w:val="28"/>
          <w:rtl/>
          <w:lang w:bidi="fa-IR"/>
        </w:rPr>
        <w:t xml:space="preserve">۲۳) </w:t>
      </w:r>
      <w:r w:rsidRPr="007356B2">
        <w:rPr>
          <w:rFonts w:ascii="Times New Roman" w:eastAsia="Times New Roman" w:hAnsi="Times New Roman"/>
          <w:szCs w:val="28"/>
          <w:rtl/>
        </w:rPr>
        <w:t>قانون انتشار و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آزاد به اطلاعات ـ مصوب</w:t>
      </w:r>
      <w:r w:rsidRPr="007356B2">
        <w:rPr>
          <w:rFonts w:ascii="Times New Roman" w:eastAsia="Times New Roman" w:hAnsi="Times New Roman"/>
          <w:szCs w:val="28"/>
          <w:rtl/>
          <w:lang w:bidi="fa-IR"/>
        </w:rPr>
        <w:t>۱۳۸۸</w:t>
      </w:r>
      <w:r w:rsidRPr="007356B2">
        <w:rPr>
          <w:rFonts w:ascii="Times New Roman" w:eastAsia="Times New Roman" w:hAnsi="Times New Roman"/>
          <w:szCs w:val="28"/>
          <w:rtl/>
        </w:rPr>
        <w:t>ـ ، آ</w:t>
      </w:r>
      <w:r w:rsidRPr="007356B2">
        <w:rPr>
          <w:rFonts w:ascii="Times New Roman" w:eastAsia="Times New Roman" w:hAnsi="Times New Roman" w:hint="cs"/>
          <w:szCs w:val="28"/>
          <w:rtl/>
        </w:rPr>
        <w:t>یی</w:t>
      </w:r>
      <w:r w:rsidRPr="007356B2">
        <w:rPr>
          <w:rFonts w:ascii="Times New Roman" w:eastAsia="Times New Roman" w:hAnsi="Times New Roman" w:hint="eastAsia"/>
          <w:szCs w:val="28"/>
          <w:rtl/>
        </w:rPr>
        <w:t>ن‌نامه</w:t>
      </w:r>
      <w:r w:rsidRPr="007356B2">
        <w:rPr>
          <w:rFonts w:ascii="Times New Roman" w:eastAsia="Times New Roman" w:hAnsi="Times New Roman"/>
          <w:szCs w:val="28"/>
          <w:rtl/>
        </w:rPr>
        <w:t xml:space="preserve"> اجرا</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قانون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ادشده</w:t>
      </w:r>
      <w:r w:rsidRPr="007356B2">
        <w:rPr>
          <w:rFonts w:ascii="Times New Roman" w:eastAsia="Times New Roman" w:hAnsi="Times New Roman"/>
          <w:szCs w:val="28"/>
          <w:rtl/>
        </w:rPr>
        <w:t xml:space="preserve"> را به شرح 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تصو</w:t>
      </w:r>
      <w:r w:rsidRPr="007356B2">
        <w:rPr>
          <w:rFonts w:ascii="Times New Roman" w:eastAsia="Times New Roman" w:hAnsi="Times New Roman" w:hint="cs"/>
          <w:szCs w:val="28"/>
          <w:rtl/>
        </w:rPr>
        <w:t>ی</w:t>
      </w:r>
      <w:r w:rsidRPr="007356B2">
        <w:rPr>
          <w:rFonts w:ascii="Times New Roman" w:eastAsia="Times New Roman" w:hAnsi="Times New Roman"/>
          <w:szCs w:val="28"/>
          <w:rtl/>
        </w:rPr>
        <w:t>ب کرد:</w:t>
      </w:r>
    </w:p>
    <w:p w14:paraId="3DD6231B"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szCs w:val="28"/>
          <w:rtl/>
        </w:rPr>
        <w:t>آ</w:t>
      </w:r>
      <w:r w:rsidRPr="007356B2">
        <w:rPr>
          <w:rFonts w:ascii="Times New Roman" w:eastAsia="Times New Roman" w:hAnsi="Times New Roman" w:hint="cs"/>
          <w:szCs w:val="28"/>
          <w:rtl/>
        </w:rPr>
        <w:t>یی</w:t>
      </w:r>
      <w:r w:rsidRPr="007356B2">
        <w:rPr>
          <w:rFonts w:ascii="Times New Roman" w:eastAsia="Times New Roman" w:hAnsi="Times New Roman" w:hint="eastAsia"/>
          <w:szCs w:val="28"/>
          <w:rtl/>
        </w:rPr>
        <w:t>ن‌نامه</w:t>
      </w:r>
      <w:r w:rsidRPr="007356B2">
        <w:rPr>
          <w:rFonts w:ascii="Times New Roman" w:eastAsia="Times New Roman" w:hAnsi="Times New Roman"/>
          <w:szCs w:val="28"/>
          <w:rtl/>
        </w:rPr>
        <w:t xml:space="preserve"> اجرا</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قانون انتشار و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آزاد به اطلاعات  </w:t>
      </w:r>
    </w:p>
    <w:p w14:paraId="5B0D8678"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szCs w:val="28"/>
          <w:rtl/>
        </w:rPr>
        <w:t xml:space="preserve"> ماده</w:t>
      </w:r>
      <w:r w:rsidRPr="007356B2">
        <w:rPr>
          <w:rFonts w:ascii="Times New Roman" w:eastAsia="Times New Roman" w:hAnsi="Times New Roman"/>
          <w:szCs w:val="28"/>
          <w:rtl/>
          <w:lang w:bidi="fa-IR"/>
        </w:rPr>
        <w:t>۱</w:t>
      </w:r>
      <w:r w:rsidRPr="007356B2">
        <w:rPr>
          <w:rFonts w:ascii="Times New Roman" w:eastAsia="Times New Roman" w:hAnsi="Times New Roman"/>
          <w:szCs w:val="28"/>
          <w:rtl/>
        </w:rPr>
        <w:t>ـ اصطلاحات 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در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آ</w:t>
      </w:r>
      <w:r w:rsidRPr="007356B2">
        <w:rPr>
          <w:rFonts w:ascii="Times New Roman" w:eastAsia="Times New Roman" w:hAnsi="Times New Roman" w:hint="cs"/>
          <w:szCs w:val="28"/>
          <w:rtl/>
        </w:rPr>
        <w:t>یی</w:t>
      </w:r>
      <w:r w:rsidRPr="007356B2">
        <w:rPr>
          <w:rFonts w:ascii="Times New Roman" w:eastAsia="Times New Roman" w:hAnsi="Times New Roman" w:hint="eastAsia"/>
          <w:szCs w:val="28"/>
          <w:rtl/>
        </w:rPr>
        <w:t>ن‌نامه</w:t>
      </w:r>
      <w:r w:rsidRPr="007356B2">
        <w:rPr>
          <w:rFonts w:ascii="Times New Roman" w:eastAsia="Times New Roman" w:hAnsi="Times New Roman"/>
          <w:szCs w:val="28"/>
          <w:rtl/>
        </w:rPr>
        <w:t xml:space="preserve"> در معان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مشروح مربوط به کار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روند</w:t>
      </w:r>
      <w:r w:rsidRPr="007356B2">
        <w:rPr>
          <w:rFonts w:ascii="Times New Roman" w:eastAsia="Times New Roman" w:hAnsi="Times New Roman"/>
          <w:szCs w:val="28"/>
          <w:rtl/>
        </w:rPr>
        <w:t>:</w:t>
      </w:r>
    </w:p>
    <w:p w14:paraId="30EC8442"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الف</w:t>
      </w:r>
      <w:r w:rsidRPr="007356B2">
        <w:rPr>
          <w:rFonts w:ascii="Times New Roman" w:eastAsia="Times New Roman" w:hAnsi="Times New Roman"/>
          <w:szCs w:val="28"/>
          <w:rtl/>
        </w:rPr>
        <w:t xml:space="preserve"> ـ اطلاعات: هر نوع داده از جمله صوت، تصو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ف</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لم،</w:t>
      </w:r>
      <w:r w:rsidRPr="007356B2">
        <w:rPr>
          <w:rFonts w:ascii="Times New Roman" w:eastAsia="Times New Roman" w:hAnsi="Times New Roman"/>
          <w:szCs w:val="28"/>
          <w:rtl/>
        </w:rPr>
        <w:t xml:space="preserve"> نوشته، نشانه، نقشه، اعداد و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ترک</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ب</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از آنها که در اسناد مندرج باشد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به صورت نرم‌افزار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ذخ</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ره</w:t>
      </w:r>
      <w:r w:rsidRPr="007356B2">
        <w:rPr>
          <w:rFonts w:ascii="Times New Roman" w:eastAsia="Times New Roman" w:hAnsi="Times New Roman"/>
          <w:szCs w:val="28"/>
          <w:rtl/>
        </w:rPr>
        <w:t xml:space="preserve"> گرد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ده</w:t>
      </w:r>
      <w:r w:rsidRPr="007356B2">
        <w:rPr>
          <w:rFonts w:ascii="Times New Roman" w:eastAsia="Times New Roman" w:hAnsi="Times New Roman"/>
          <w:szCs w:val="28"/>
          <w:rtl/>
        </w:rPr>
        <w:t xml:space="preserve"> و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با هر وس</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لة</w:t>
      </w:r>
      <w:r w:rsidRPr="007356B2">
        <w:rPr>
          <w:rFonts w:ascii="Times New Roman" w:eastAsia="Times New Roman" w:hAnsi="Times New Roman"/>
          <w:szCs w:val="28"/>
          <w:rtl/>
        </w:rPr>
        <w:t xml:space="preserve"> 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گر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ضبط شده باشد.</w:t>
      </w:r>
    </w:p>
    <w:p w14:paraId="7C9AA992"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ب</w:t>
      </w:r>
      <w:r w:rsidRPr="007356B2">
        <w:rPr>
          <w:rFonts w:ascii="Times New Roman" w:eastAsia="Times New Roman" w:hAnsi="Times New Roman"/>
          <w:szCs w:val="28"/>
          <w:rtl/>
        </w:rPr>
        <w:t xml:space="preserve"> ـ اطلاعات شخص</w:t>
      </w:r>
      <w:r w:rsidRPr="007356B2">
        <w:rPr>
          <w:rFonts w:ascii="Times New Roman" w:eastAsia="Times New Roman" w:hAnsi="Times New Roman" w:hint="cs"/>
          <w:szCs w:val="28"/>
          <w:rtl/>
        </w:rPr>
        <w:t>ی</w:t>
      </w:r>
      <w:r w:rsidRPr="007356B2">
        <w:rPr>
          <w:rFonts w:ascii="Times New Roman" w:eastAsia="Times New Roman" w:hAnsi="Times New Roman"/>
          <w:szCs w:val="28"/>
          <w:rtl/>
        </w:rPr>
        <w:t>: اطلاعات مربوط به هوّ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احوال شخص</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وضع</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فرد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عقا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w:t>
      </w:r>
      <w:r w:rsidRPr="007356B2">
        <w:rPr>
          <w:rFonts w:ascii="Times New Roman" w:eastAsia="Times New Roman" w:hAnsi="Times New Roman"/>
          <w:szCs w:val="28"/>
          <w:rtl/>
        </w:rPr>
        <w:t xml:space="preserve"> و باورها، پست الکترون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ک</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عکس و ف</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لم</w:t>
      </w:r>
      <w:r w:rsidRPr="007356B2">
        <w:rPr>
          <w:rFonts w:ascii="Times New Roman" w:eastAsia="Times New Roman" w:hAnsi="Times New Roman"/>
          <w:szCs w:val="28"/>
          <w:rtl/>
        </w:rPr>
        <w:t xml:space="preserve"> و صوت و تصو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و عادات رفتار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فرد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از قب</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xml:space="preserve"> نام و نام خانوادگ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محل و تار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خ</w:t>
      </w:r>
      <w:r w:rsidRPr="007356B2">
        <w:rPr>
          <w:rFonts w:ascii="Times New Roman" w:eastAsia="Times New Roman" w:hAnsi="Times New Roman"/>
          <w:szCs w:val="28"/>
          <w:rtl/>
        </w:rPr>
        <w:t xml:space="preserve"> تولد، ازدواج، طلاق، مشخصات همسر، والد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و فرزندان، نسبت خانوادگ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ناراح</w:t>
      </w:r>
      <w:r w:rsidRPr="007356B2">
        <w:rPr>
          <w:rFonts w:ascii="Times New Roman" w:eastAsia="Times New Roman" w:hAnsi="Times New Roman" w:hint="eastAsia"/>
          <w:szCs w:val="28"/>
          <w:rtl/>
        </w:rPr>
        <w:t>ت</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جسم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روح</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شماره حساب بانک</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رمز عبور، محل کار و سکونت و همچن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اطلاعات شخص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مربوط به انجام امور تجار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شغل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تحص</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مال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آموزش</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ادار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پزشک</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حقوق</w:t>
      </w:r>
      <w:r w:rsidRPr="007356B2">
        <w:rPr>
          <w:rFonts w:ascii="Times New Roman" w:eastAsia="Times New Roman" w:hAnsi="Times New Roman" w:hint="cs"/>
          <w:szCs w:val="28"/>
          <w:rtl/>
        </w:rPr>
        <w:t>ی</w:t>
      </w:r>
      <w:r w:rsidRPr="007356B2">
        <w:rPr>
          <w:rFonts w:ascii="Times New Roman" w:eastAsia="Times New Roman" w:hAnsi="Times New Roman"/>
          <w:szCs w:val="28"/>
          <w:rtl/>
        </w:rPr>
        <w:t>.</w:t>
      </w:r>
    </w:p>
    <w:p w14:paraId="54683ED3"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پ</w:t>
      </w:r>
      <w:r w:rsidRPr="007356B2">
        <w:rPr>
          <w:rFonts w:ascii="Times New Roman" w:eastAsia="Times New Roman" w:hAnsi="Times New Roman"/>
          <w:szCs w:val="28"/>
          <w:rtl/>
        </w:rPr>
        <w:t xml:space="preserve"> ـ حر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م</w:t>
      </w:r>
      <w:r w:rsidRPr="007356B2">
        <w:rPr>
          <w:rFonts w:ascii="Times New Roman" w:eastAsia="Times New Roman" w:hAnsi="Times New Roman"/>
          <w:szCs w:val="28"/>
          <w:rtl/>
        </w:rPr>
        <w:t xml:space="preserve"> خصوص</w:t>
      </w:r>
      <w:r w:rsidRPr="007356B2">
        <w:rPr>
          <w:rFonts w:ascii="Times New Roman" w:eastAsia="Times New Roman" w:hAnsi="Times New Roman" w:hint="cs"/>
          <w:szCs w:val="28"/>
          <w:rtl/>
        </w:rPr>
        <w:t>ی</w:t>
      </w:r>
      <w:r w:rsidRPr="007356B2">
        <w:rPr>
          <w:rFonts w:ascii="Times New Roman" w:eastAsia="Times New Roman" w:hAnsi="Times New Roman"/>
          <w:szCs w:val="28"/>
          <w:rtl/>
        </w:rPr>
        <w:t>: قلمرو</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از زندگ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شخص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فرد که انتظار دارد 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گران</w:t>
      </w:r>
      <w:r w:rsidRPr="007356B2">
        <w:rPr>
          <w:rFonts w:ascii="Times New Roman" w:eastAsia="Times New Roman" w:hAnsi="Times New Roman"/>
          <w:szCs w:val="28"/>
          <w:rtl/>
        </w:rPr>
        <w:t xml:space="preserve"> بدون رضا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اعلام قبل</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به حکم قانون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مراجع قضا</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آن را نقض نکنند؛ از قب</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xml:space="preserve"> حر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م</w:t>
      </w:r>
      <w:r w:rsidRPr="007356B2">
        <w:rPr>
          <w:rFonts w:ascii="Times New Roman" w:eastAsia="Times New Roman" w:hAnsi="Times New Roman"/>
          <w:szCs w:val="28"/>
          <w:rtl/>
        </w:rPr>
        <w:t xml:space="preserve"> جسمان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وارد شدن، نظاره‌کردن، شنود و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اطلاعات شخص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فرد از طر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ق</w:t>
      </w:r>
      <w:r w:rsidRPr="007356B2">
        <w:rPr>
          <w:rFonts w:ascii="Times New Roman" w:eastAsia="Times New Roman" w:hAnsi="Times New Roman"/>
          <w:szCs w:val="28"/>
          <w:rtl/>
        </w:rPr>
        <w:t xml:space="preserve"> 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انه،</w:t>
      </w:r>
      <w:r w:rsidRPr="007356B2">
        <w:rPr>
          <w:rFonts w:ascii="Times New Roman" w:eastAsia="Times New Roman" w:hAnsi="Times New Roman"/>
          <w:szCs w:val="28"/>
          <w:rtl/>
        </w:rPr>
        <w:t xml:space="preserve"> تلفن همراه، نامه، منزل مسک</w:t>
      </w:r>
      <w:r w:rsidRPr="007356B2">
        <w:rPr>
          <w:rFonts w:ascii="Times New Roman" w:eastAsia="Times New Roman" w:hAnsi="Times New Roman" w:hint="eastAsia"/>
          <w:szCs w:val="28"/>
          <w:rtl/>
        </w:rPr>
        <w:t>ون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w:t>
      </w:r>
      <w:r w:rsidRPr="007356B2">
        <w:rPr>
          <w:rFonts w:ascii="Times New Roman" w:eastAsia="Times New Roman" w:hAnsi="Times New Roman"/>
          <w:szCs w:val="28"/>
          <w:rtl/>
        </w:rPr>
        <w:lastRenderedPageBreak/>
        <w:t>خودرو و آن قسمت از مکان‌ها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اجاره شده خصوص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نظ</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هتل و کشت</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همچن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آنچه که حسب قانون فعال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حرفه‌ا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خصوص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هر شخص حق</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ق</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حقوق</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محسوب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شود؛</w:t>
      </w:r>
      <w:r w:rsidRPr="007356B2">
        <w:rPr>
          <w:rFonts w:ascii="Times New Roman" w:eastAsia="Times New Roman" w:hAnsi="Times New Roman"/>
          <w:szCs w:val="28"/>
          <w:rtl/>
        </w:rPr>
        <w:t xml:space="preserve"> از قب</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xml:space="preserve"> اسناد تجار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اختراعات و  اکتشافات. </w:t>
      </w:r>
    </w:p>
    <w:p w14:paraId="3E3EF700" w14:textId="61C381D0"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ـ اطلاعات طبقه‌بند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شده (اسرار دولت</w:t>
      </w:r>
      <w:r w:rsidRPr="007356B2">
        <w:rPr>
          <w:rFonts w:ascii="Times New Roman" w:eastAsia="Times New Roman" w:hAnsi="Times New Roman" w:hint="cs"/>
          <w:szCs w:val="28"/>
          <w:rtl/>
        </w:rPr>
        <w:t>ی</w:t>
      </w:r>
      <w:r w:rsidRPr="007356B2">
        <w:rPr>
          <w:rFonts w:ascii="Times New Roman" w:eastAsia="Times New Roman" w:hAnsi="Times New Roman"/>
          <w:szCs w:val="28"/>
          <w:rtl/>
        </w:rPr>
        <w:t>): اسناد سر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محرمانه دولت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موضوع قانون مجازات انتشار و افشا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اسناد محرمانه و سر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دولت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ـ مصوب</w:t>
      </w:r>
      <w:r w:rsidRPr="007356B2">
        <w:rPr>
          <w:rFonts w:ascii="Times New Roman" w:eastAsia="Times New Roman" w:hAnsi="Times New Roman"/>
          <w:szCs w:val="28"/>
          <w:rtl/>
          <w:lang w:bidi="fa-IR"/>
        </w:rPr>
        <w:t>۱۳۵۳</w:t>
      </w:r>
      <w:r w:rsidRPr="007356B2">
        <w:rPr>
          <w:rFonts w:ascii="Times New Roman" w:eastAsia="Times New Roman" w:hAnsi="Times New Roman"/>
          <w:szCs w:val="28"/>
          <w:rtl/>
        </w:rPr>
        <w:t>ـ و آ</w:t>
      </w:r>
      <w:r w:rsidRPr="007356B2">
        <w:rPr>
          <w:rFonts w:ascii="Times New Roman" w:eastAsia="Times New Roman" w:hAnsi="Times New Roman" w:hint="cs"/>
          <w:szCs w:val="28"/>
          <w:rtl/>
        </w:rPr>
        <w:t>یی</w:t>
      </w:r>
      <w:r w:rsidRPr="007356B2">
        <w:rPr>
          <w:rFonts w:ascii="Times New Roman" w:eastAsia="Times New Roman" w:hAnsi="Times New Roman" w:hint="eastAsia"/>
          <w:szCs w:val="28"/>
          <w:rtl/>
        </w:rPr>
        <w:t>ن‌نامه</w:t>
      </w:r>
      <w:r w:rsidRPr="007356B2">
        <w:rPr>
          <w:rFonts w:ascii="Times New Roman" w:eastAsia="Times New Roman" w:hAnsi="Times New Roman"/>
          <w:szCs w:val="28"/>
          <w:rtl/>
        </w:rPr>
        <w:t xml:space="preserve"> اجرا</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آن ـ مصوب</w:t>
      </w:r>
      <w:r w:rsidRPr="007356B2">
        <w:rPr>
          <w:rFonts w:ascii="Times New Roman" w:eastAsia="Times New Roman" w:hAnsi="Times New Roman"/>
          <w:szCs w:val="28"/>
          <w:rtl/>
          <w:lang w:bidi="fa-IR"/>
        </w:rPr>
        <w:t>۱۳۵۴</w:t>
      </w:r>
      <w:r w:rsidRPr="007356B2">
        <w:rPr>
          <w:rFonts w:ascii="Times New Roman" w:eastAsia="Times New Roman" w:hAnsi="Times New Roman"/>
          <w:szCs w:val="28"/>
          <w:rtl/>
        </w:rPr>
        <w:t>ـ.</w:t>
      </w:r>
    </w:p>
    <w:p w14:paraId="10968662"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ث</w:t>
      </w:r>
      <w:r w:rsidRPr="007356B2">
        <w:rPr>
          <w:rFonts w:ascii="Times New Roman" w:eastAsia="Times New Roman" w:hAnsi="Times New Roman"/>
          <w:szCs w:val="28"/>
          <w:rtl/>
        </w:rPr>
        <w:t xml:space="preserve"> ـ قانون: قانون انتشار و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آزاد به اطلاعات ـ مصوب</w:t>
      </w:r>
      <w:r w:rsidRPr="007356B2">
        <w:rPr>
          <w:rFonts w:ascii="Times New Roman" w:eastAsia="Times New Roman" w:hAnsi="Times New Roman"/>
          <w:szCs w:val="28"/>
          <w:rtl/>
          <w:lang w:bidi="fa-IR"/>
        </w:rPr>
        <w:t>۱۳۸۸</w:t>
      </w:r>
      <w:r w:rsidRPr="007356B2">
        <w:rPr>
          <w:rFonts w:ascii="Times New Roman" w:eastAsia="Times New Roman" w:hAnsi="Times New Roman"/>
          <w:szCs w:val="28"/>
          <w:rtl/>
        </w:rPr>
        <w:t>ـ .</w:t>
      </w:r>
    </w:p>
    <w:p w14:paraId="79AE06BC"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ج</w:t>
      </w:r>
      <w:r w:rsidRPr="007356B2">
        <w:rPr>
          <w:rFonts w:ascii="Times New Roman" w:eastAsia="Times New Roman" w:hAnsi="Times New Roman"/>
          <w:szCs w:val="28"/>
          <w:rtl/>
        </w:rPr>
        <w:t xml:space="preserve"> ـ نشر اطلاعات: قرار دادن اطلاعات در معرض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عموم.</w:t>
      </w:r>
    </w:p>
    <w:p w14:paraId="24454FC9"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چ</w:t>
      </w:r>
      <w:r w:rsidRPr="007356B2">
        <w:rPr>
          <w:rFonts w:ascii="Times New Roman" w:eastAsia="Times New Roman" w:hAnsi="Times New Roman"/>
          <w:szCs w:val="28"/>
          <w:rtl/>
        </w:rPr>
        <w:t xml:space="preserve"> ـ مؤسسات خصوص</w:t>
      </w:r>
      <w:r w:rsidRPr="007356B2">
        <w:rPr>
          <w:rFonts w:ascii="Times New Roman" w:eastAsia="Times New Roman" w:hAnsi="Times New Roman" w:hint="cs"/>
          <w:szCs w:val="28"/>
          <w:rtl/>
        </w:rPr>
        <w:t>ی</w:t>
      </w:r>
      <w:r w:rsidRPr="007356B2">
        <w:rPr>
          <w:rFonts w:ascii="Times New Roman" w:eastAsia="Times New Roman" w:hAnsi="Times New Roman"/>
          <w:szCs w:val="28"/>
          <w:rtl/>
        </w:rPr>
        <w:t>: اشخاص حقوق</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که با تجو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ز</w:t>
      </w:r>
      <w:r w:rsidRPr="007356B2">
        <w:rPr>
          <w:rFonts w:ascii="Times New Roman" w:eastAsia="Times New Roman" w:hAnsi="Times New Roman"/>
          <w:szCs w:val="28"/>
          <w:rtl/>
        </w:rPr>
        <w:t xml:space="preserve"> قانون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به موجب قانون خاص تأس</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س</w:t>
      </w:r>
      <w:r w:rsidRPr="007356B2">
        <w:rPr>
          <w:rFonts w:ascii="Times New Roman" w:eastAsia="Times New Roman" w:hAnsi="Times New Roman"/>
          <w:szCs w:val="28"/>
          <w:rtl/>
        </w:rPr>
        <w:t xml:space="preserve"> شده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شوند</w:t>
      </w:r>
      <w:r w:rsidRPr="007356B2">
        <w:rPr>
          <w:rFonts w:ascii="Times New Roman" w:eastAsia="Times New Roman" w:hAnsi="Times New Roman"/>
          <w:szCs w:val="28"/>
          <w:rtl/>
        </w:rPr>
        <w:t xml:space="preserve"> و دارا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فعال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انتفاع</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غ</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رانتفاع</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باشند؛</w:t>
      </w:r>
      <w:r w:rsidRPr="007356B2">
        <w:rPr>
          <w:rFonts w:ascii="Times New Roman" w:eastAsia="Times New Roman" w:hAnsi="Times New Roman"/>
          <w:szCs w:val="28"/>
          <w:rtl/>
        </w:rPr>
        <w:t xml:space="preserve"> از قب</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xml:space="preserve"> شرکت‌ها، مؤسسات غ</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رتجار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احزاب و سازمان‌ها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مردم‌نهاد.</w:t>
      </w:r>
    </w:p>
    <w:p w14:paraId="1212A4AB"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ح</w:t>
      </w:r>
      <w:r w:rsidRPr="007356B2">
        <w:rPr>
          <w:rFonts w:ascii="Times New Roman" w:eastAsia="Times New Roman" w:hAnsi="Times New Roman"/>
          <w:szCs w:val="28"/>
          <w:rtl/>
        </w:rPr>
        <w:t xml:space="preserve"> ـ مؤسسات عموم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 سازمان‌ها و نهادها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وابسته به حکومت به معنا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عام آن شامل دستگاه‌ها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اجرا</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موضوع ماده (</w:t>
      </w:r>
      <w:r w:rsidRPr="007356B2">
        <w:rPr>
          <w:rFonts w:ascii="Times New Roman" w:eastAsia="Times New Roman" w:hAnsi="Times New Roman"/>
          <w:szCs w:val="28"/>
          <w:rtl/>
          <w:lang w:bidi="fa-IR"/>
        </w:rPr>
        <w:t xml:space="preserve">۵) </w:t>
      </w:r>
      <w:r w:rsidRPr="007356B2">
        <w:rPr>
          <w:rFonts w:ascii="Times New Roman" w:eastAsia="Times New Roman" w:hAnsi="Times New Roman"/>
          <w:szCs w:val="28"/>
          <w:rtl/>
        </w:rPr>
        <w:t>قانون مد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خدمات کشور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نهادها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انقلاب</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روها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مسلح، قوا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قضائ</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و مقننه و مؤسسات، شرکت‌ها، سازمان‌ها، نهادها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وابسته به آنها و بن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ادها</w:t>
      </w:r>
      <w:r w:rsidRPr="007356B2">
        <w:rPr>
          <w:rFonts w:ascii="Times New Roman" w:eastAsia="Times New Roman" w:hAnsi="Times New Roman"/>
          <w:szCs w:val="28"/>
          <w:rtl/>
        </w:rPr>
        <w:t xml:space="preserve"> و مؤسسات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که 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نظر مقام معظم رهبر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اداره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شوند</w:t>
      </w:r>
      <w:r w:rsidRPr="007356B2">
        <w:rPr>
          <w:rFonts w:ascii="Times New Roman" w:eastAsia="Times New Roman" w:hAnsi="Times New Roman"/>
          <w:szCs w:val="28"/>
          <w:rtl/>
        </w:rPr>
        <w:t xml:space="preserve"> با رعا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تبصره ذ</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xml:space="preserve"> ماده (</w:t>
      </w:r>
      <w:r w:rsidRPr="007356B2">
        <w:rPr>
          <w:rFonts w:ascii="Times New Roman" w:eastAsia="Times New Roman" w:hAnsi="Times New Roman"/>
          <w:szCs w:val="28"/>
          <w:rtl/>
          <w:lang w:bidi="fa-IR"/>
        </w:rPr>
        <w:t xml:space="preserve">۱۰) </w:t>
      </w:r>
      <w:r w:rsidRPr="007356B2">
        <w:rPr>
          <w:rFonts w:ascii="Times New Roman" w:eastAsia="Times New Roman" w:hAnsi="Times New Roman"/>
          <w:szCs w:val="28"/>
          <w:rtl/>
        </w:rPr>
        <w:t>قانون و همچن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هر مؤسسه، شرکت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نهاد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که تمام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ب</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w:t>
      </w:r>
      <w:r w:rsidRPr="007356B2">
        <w:rPr>
          <w:rFonts w:ascii="Times New Roman" w:eastAsia="Times New Roman" w:hAnsi="Times New Roman"/>
          <w:szCs w:val="28"/>
          <w:rtl/>
        </w:rPr>
        <w:t xml:space="preserve"> از پنجاه درصد سهام آن متعلق به دولت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حکومت که در مجموعه قوان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جمهور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اسلام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ران</w:t>
      </w:r>
      <w:r w:rsidRPr="007356B2">
        <w:rPr>
          <w:rFonts w:ascii="Times New Roman" w:eastAsia="Times New Roman" w:hAnsi="Times New Roman"/>
          <w:szCs w:val="28"/>
          <w:rtl/>
        </w:rPr>
        <w:t xml:space="preserve"> آمده است.</w:t>
      </w:r>
    </w:p>
    <w:p w14:paraId="7043F502"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خ</w:t>
      </w:r>
      <w:r w:rsidRPr="007356B2">
        <w:rPr>
          <w:rFonts w:ascii="Times New Roman" w:eastAsia="Times New Roman" w:hAnsi="Times New Roman"/>
          <w:szCs w:val="28"/>
          <w:rtl/>
        </w:rPr>
        <w:t xml:space="preserve"> ـ مؤسسات خصوص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ه‌دهنده</w:t>
      </w:r>
      <w:r w:rsidRPr="007356B2">
        <w:rPr>
          <w:rFonts w:ascii="Times New Roman" w:eastAsia="Times New Roman" w:hAnsi="Times New Roman"/>
          <w:szCs w:val="28"/>
          <w:rtl/>
        </w:rPr>
        <w:t xml:space="preserve"> خدمت عموم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 آن دسته از مؤسسات غ</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ردولت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که اقدام به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خدمات عموم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به مردم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کنند</w:t>
      </w:r>
      <w:r w:rsidRPr="007356B2">
        <w:rPr>
          <w:rFonts w:ascii="Times New Roman" w:eastAsia="Times New Roman" w:hAnsi="Times New Roman"/>
          <w:szCs w:val="28"/>
          <w:rtl/>
        </w:rPr>
        <w:t xml:space="preserve"> از قب</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xml:space="preserve"> سازمان‌ها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صنف</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حرفه‌ا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بانک‌ها و بورس اوراق بهادار.</w:t>
      </w:r>
    </w:p>
    <w:p w14:paraId="7A1B331A"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د</w:t>
      </w:r>
      <w:r w:rsidRPr="007356B2">
        <w:rPr>
          <w:rFonts w:ascii="Times New Roman" w:eastAsia="Times New Roman" w:hAnsi="Times New Roman"/>
          <w:szCs w:val="28"/>
          <w:rtl/>
        </w:rPr>
        <w:t xml:space="preserve"> ـ کم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س</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ون</w:t>
      </w:r>
      <w:r w:rsidRPr="007356B2">
        <w:rPr>
          <w:rFonts w:ascii="Times New Roman" w:eastAsia="Times New Roman" w:hAnsi="Times New Roman"/>
          <w:szCs w:val="28"/>
          <w:rtl/>
        </w:rPr>
        <w:t>: کم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س</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ون</w:t>
      </w:r>
      <w:r w:rsidRPr="007356B2">
        <w:rPr>
          <w:rFonts w:ascii="Times New Roman" w:eastAsia="Times New Roman" w:hAnsi="Times New Roman"/>
          <w:szCs w:val="28"/>
          <w:rtl/>
        </w:rPr>
        <w:t xml:space="preserve"> ماده (</w:t>
      </w:r>
      <w:r w:rsidRPr="007356B2">
        <w:rPr>
          <w:rFonts w:ascii="Times New Roman" w:eastAsia="Times New Roman" w:hAnsi="Times New Roman"/>
          <w:szCs w:val="28"/>
          <w:rtl/>
          <w:lang w:bidi="fa-IR"/>
        </w:rPr>
        <w:t xml:space="preserve">۱۸) </w:t>
      </w:r>
      <w:r w:rsidRPr="007356B2">
        <w:rPr>
          <w:rFonts w:ascii="Times New Roman" w:eastAsia="Times New Roman" w:hAnsi="Times New Roman"/>
          <w:szCs w:val="28"/>
          <w:rtl/>
        </w:rPr>
        <w:t>قانون.</w:t>
      </w:r>
    </w:p>
    <w:p w14:paraId="00846383"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ذ</w:t>
      </w:r>
      <w:r w:rsidRPr="007356B2">
        <w:rPr>
          <w:rFonts w:ascii="Times New Roman" w:eastAsia="Times New Roman" w:hAnsi="Times New Roman"/>
          <w:szCs w:val="28"/>
          <w:rtl/>
        </w:rPr>
        <w:t xml:space="preserve"> ـ مؤسسات مشمول قانون: مؤسسات خصوص</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عموم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خصوص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ه‌دهنده</w:t>
      </w:r>
      <w:r w:rsidRPr="007356B2">
        <w:rPr>
          <w:rFonts w:ascii="Times New Roman" w:eastAsia="Times New Roman" w:hAnsi="Times New Roman"/>
          <w:szCs w:val="28"/>
          <w:rtl/>
        </w:rPr>
        <w:t xml:space="preserve"> خدمات عموم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w:t>
      </w:r>
    </w:p>
    <w:p w14:paraId="71EA3DD4"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ـ درگاه: شامل پرتال، وب سا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وب‌گاه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رسانه بر خط مؤسسات مشمول قانون.</w:t>
      </w:r>
    </w:p>
    <w:p w14:paraId="4252D26C"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۲</w:t>
      </w:r>
      <w:r w:rsidRPr="007356B2">
        <w:rPr>
          <w:rFonts w:ascii="Times New Roman" w:eastAsia="Times New Roman" w:hAnsi="Times New Roman"/>
          <w:szCs w:val="28"/>
          <w:rtl/>
        </w:rPr>
        <w:t>ـ مؤسسات مشمول قانون موظفند ذخا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اطلاعات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مذکور در ماده (</w:t>
      </w:r>
      <w:r w:rsidRPr="007356B2">
        <w:rPr>
          <w:rFonts w:ascii="Times New Roman" w:eastAsia="Times New Roman" w:hAnsi="Times New Roman"/>
          <w:szCs w:val="28"/>
          <w:rtl/>
          <w:lang w:bidi="fa-IR"/>
        </w:rPr>
        <w:t xml:space="preserve">۷) </w:t>
      </w:r>
      <w:r w:rsidRPr="007356B2">
        <w:rPr>
          <w:rFonts w:ascii="Times New Roman" w:eastAsia="Times New Roman" w:hAnsi="Times New Roman"/>
          <w:szCs w:val="28"/>
          <w:rtl/>
        </w:rPr>
        <w:t>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آ</w:t>
      </w:r>
      <w:r w:rsidRPr="007356B2">
        <w:rPr>
          <w:rFonts w:ascii="Times New Roman" w:eastAsia="Times New Roman" w:hAnsi="Times New Roman" w:hint="cs"/>
          <w:szCs w:val="28"/>
          <w:rtl/>
        </w:rPr>
        <w:t>یی</w:t>
      </w:r>
      <w:r w:rsidRPr="007356B2">
        <w:rPr>
          <w:rFonts w:ascii="Times New Roman" w:eastAsia="Times New Roman" w:hAnsi="Times New Roman" w:hint="eastAsia"/>
          <w:szCs w:val="28"/>
          <w:rtl/>
        </w:rPr>
        <w:t>ن‌نامه</w:t>
      </w:r>
      <w:r w:rsidRPr="007356B2">
        <w:rPr>
          <w:rFonts w:ascii="Times New Roman" w:eastAsia="Times New Roman" w:hAnsi="Times New Roman"/>
          <w:szCs w:val="28"/>
          <w:rtl/>
        </w:rPr>
        <w:t xml:space="preserve"> را از سال اول ابلاغ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تصو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ب‌نامه</w:t>
      </w:r>
      <w:r w:rsidRPr="007356B2">
        <w:rPr>
          <w:rFonts w:ascii="Times New Roman" w:eastAsia="Times New Roman" w:hAnsi="Times New Roman"/>
          <w:szCs w:val="28"/>
          <w:rtl/>
        </w:rPr>
        <w:t xml:space="preserve"> به تدر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ج</w:t>
      </w:r>
      <w:r w:rsidRPr="007356B2">
        <w:rPr>
          <w:rFonts w:ascii="Times New Roman" w:eastAsia="Times New Roman" w:hAnsi="Times New Roman"/>
          <w:szCs w:val="28"/>
          <w:rtl/>
        </w:rPr>
        <w:t xml:space="preserve"> ط</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سه سال به صورت رقوم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تبد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xml:space="preserve"> و با رعا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قوان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و مقررات مربوط در دسترس کاربران در سطوح مختلف قرار دهند. </w:t>
      </w:r>
    </w:p>
    <w:p w14:paraId="7E5F4788"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۳</w:t>
      </w:r>
      <w:r w:rsidRPr="007356B2">
        <w:rPr>
          <w:rFonts w:ascii="Times New Roman" w:eastAsia="Times New Roman" w:hAnsi="Times New Roman"/>
          <w:szCs w:val="28"/>
          <w:rtl/>
        </w:rPr>
        <w:t>ـ مؤسسات مشمول قانون موظفند عناو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اطلاعات عموم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غ</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رطبقه‌بند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شده خود و ش</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وه</w:t>
      </w:r>
      <w:r w:rsidRPr="007356B2">
        <w:rPr>
          <w:rFonts w:ascii="Times New Roman" w:eastAsia="Times New Roman" w:hAnsi="Times New Roman"/>
          <w:szCs w:val="28"/>
          <w:rtl/>
        </w:rPr>
        <w:t xml:space="preserve">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به آنها را در درگاه خود قرار دهند.</w:t>
      </w:r>
    </w:p>
    <w:p w14:paraId="2848257E"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lastRenderedPageBreak/>
        <w:t>تبصره</w:t>
      </w:r>
      <w:r w:rsidRPr="007356B2">
        <w:rPr>
          <w:rFonts w:ascii="Times New Roman" w:eastAsia="Times New Roman" w:hAnsi="Times New Roman"/>
          <w:szCs w:val="28"/>
          <w:rtl/>
        </w:rPr>
        <w:t xml:space="preserve"> ـ مؤسسات مشمول قانون با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w:t>
      </w:r>
      <w:r w:rsidRPr="007356B2">
        <w:rPr>
          <w:rFonts w:ascii="Times New Roman" w:eastAsia="Times New Roman" w:hAnsi="Times New Roman"/>
          <w:szCs w:val="28"/>
          <w:rtl/>
        </w:rPr>
        <w:t xml:space="preserve"> کاربرگ (فرم) الکترون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ک</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نسخه قابل چاپ  درخواست اطلاعات را در درگاه خود قرار دهند. پس از پر نمودن و ارسال کاربرگ به مؤسسه،  شماره پ</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در اخت</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ار</w:t>
      </w:r>
      <w:r w:rsidRPr="007356B2">
        <w:rPr>
          <w:rFonts w:ascii="Times New Roman" w:eastAsia="Times New Roman" w:hAnsi="Times New Roman"/>
          <w:szCs w:val="28"/>
          <w:rtl/>
        </w:rPr>
        <w:t xml:space="preserve"> متقاض</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قرار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رد</w:t>
      </w:r>
      <w:r w:rsidRPr="007356B2">
        <w:rPr>
          <w:rFonts w:ascii="Times New Roman" w:eastAsia="Times New Roman" w:hAnsi="Times New Roman"/>
          <w:szCs w:val="28"/>
          <w:rtl/>
        </w:rPr>
        <w:t xml:space="preserve"> تا از وضع</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درخواست خود مطلع شود.</w:t>
      </w:r>
    </w:p>
    <w:p w14:paraId="72D31AA0"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۴</w:t>
      </w:r>
      <w:r w:rsidRPr="007356B2">
        <w:rPr>
          <w:rFonts w:ascii="Times New Roman" w:eastAsia="Times New Roman" w:hAnsi="Times New Roman"/>
          <w:szCs w:val="28"/>
          <w:rtl/>
        </w:rPr>
        <w:t>ـ مؤسسات مشمول قانون موظفند از طر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ق</w:t>
      </w:r>
      <w:r w:rsidRPr="007356B2">
        <w:rPr>
          <w:rFonts w:ascii="Times New Roman" w:eastAsia="Times New Roman" w:hAnsi="Times New Roman"/>
          <w:szCs w:val="28"/>
          <w:rtl/>
        </w:rPr>
        <w:t xml:space="preserve"> درگاه خود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ک</w:t>
      </w:r>
      <w:r w:rsidRPr="007356B2">
        <w:rPr>
          <w:rFonts w:ascii="Times New Roman" w:eastAsia="Times New Roman" w:hAnsi="Times New Roman"/>
          <w:szCs w:val="28"/>
          <w:rtl/>
        </w:rPr>
        <w:t xml:space="preserve"> امکان ارتباط</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امن و قانون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برا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انجام رو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ادار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برقرار کنند تا کاربران بتوانند با استفاده از ابزارها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ارتباط</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نظ</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تلفن، 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انه</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تلفن همراه خود با مؤسسه مربوط ارتباط برقرار کنند. به دس</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آوردن اطلاعات و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اسناد و مدارک کاغذ</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در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افت</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پرکردن کاربرگ‌هـا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ادار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آن نبا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w:t>
      </w:r>
      <w:r w:rsidRPr="007356B2">
        <w:rPr>
          <w:rFonts w:ascii="Times New Roman" w:eastAsia="Times New Roman" w:hAnsi="Times New Roman"/>
          <w:szCs w:val="28"/>
          <w:rtl/>
        </w:rPr>
        <w:t xml:space="preserve"> منوط به مراجعه حضور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شهروندان و صاحبان مشاغل به مؤسسات مشمول قانون باشد.</w:t>
      </w:r>
    </w:p>
    <w:p w14:paraId="27B173BF"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تبصره</w:t>
      </w:r>
      <w:r w:rsidRPr="007356B2">
        <w:rPr>
          <w:rFonts w:ascii="Times New Roman" w:eastAsia="Times New Roman" w:hAnsi="Times New Roman"/>
          <w:szCs w:val="28"/>
          <w:rtl/>
        </w:rPr>
        <w:t xml:space="preserve"> ـ در صورت تأم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ساخت کل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w:t>
      </w:r>
      <w:r w:rsidRPr="007356B2">
        <w:rPr>
          <w:rFonts w:ascii="Times New Roman" w:eastAsia="Times New Roman" w:hAnsi="Times New Roman"/>
          <w:szCs w:val="28"/>
          <w:rtl/>
        </w:rPr>
        <w:t xml:space="preserve"> عموم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امضا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اسناد 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ازمند</w:t>
      </w:r>
      <w:r w:rsidRPr="007356B2">
        <w:rPr>
          <w:rFonts w:ascii="Times New Roman" w:eastAsia="Times New Roman" w:hAnsi="Times New Roman"/>
          <w:szCs w:val="28"/>
          <w:rtl/>
        </w:rPr>
        <w:t xml:space="preserve"> مراجعه  حضور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ست</w:t>
      </w:r>
      <w:r w:rsidRPr="007356B2">
        <w:rPr>
          <w:rFonts w:ascii="Times New Roman" w:eastAsia="Times New Roman" w:hAnsi="Times New Roman"/>
          <w:szCs w:val="28"/>
          <w:rtl/>
        </w:rPr>
        <w:t>.</w:t>
      </w:r>
    </w:p>
    <w:p w14:paraId="5DB23788"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۵</w:t>
      </w:r>
      <w:r w:rsidRPr="007356B2">
        <w:rPr>
          <w:rFonts w:ascii="Times New Roman" w:eastAsia="Times New Roman" w:hAnsi="Times New Roman"/>
          <w:szCs w:val="28"/>
          <w:rtl/>
        </w:rPr>
        <w:t xml:space="preserve"> ـ مؤسسات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که متقاض</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ان</w:t>
      </w:r>
      <w:r w:rsidRPr="007356B2">
        <w:rPr>
          <w:rFonts w:ascii="Times New Roman" w:eastAsia="Times New Roman" w:hAnsi="Times New Roman"/>
          <w:szCs w:val="28"/>
          <w:rtl/>
        </w:rPr>
        <w:t xml:space="preserve"> 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برا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در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افت</w:t>
      </w:r>
      <w:r w:rsidRPr="007356B2">
        <w:rPr>
          <w:rFonts w:ascii="Times New Roman" w:eastAsia="Times New Roman" w:hAnsi="Times New Roman"/>
          <w:szCs w:val="28"/>
          <w:rtl/>
        </w:rPr>
        <w:t xml:space="preserve"> اطلاعات عموم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دارند،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توانند</w:t>
      </w:r>
      <w:r w:rsidRPr="007356B2">
        <w:rPr>
          <w:rFonts w:ascii="Times New Roman" w:eastAsia="Times New Roman" w:hAnsi="Times New Roman"/>
          <w:szCs w:val="28"/>
          <w:rtl/>
        </w:rPr>
        <w:t xml:space="preserve"> با رعا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سطوح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جهت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نسخ کاغذ</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الکترون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ک</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اطلاعات،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خدمات را با نظارت کامل و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جاد</w:t>
      </w:r>
      <w:r w:rsidRPr="007356B2">
        <w:rPr>
          <w:rFonts w:ascii="Times New Roman" w:eastAsia="Times New Roman" w:hAnsi="Times New Roman"/>
          <w:szCs w:val="28"/>
          <w:rtl/>
        </w:rPr>
        <w:t xml:space="preserve"> ش</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وه</w:t>
      </w:r>
      <w:r w:rsidRPr="007356B2">
        <w:rPr>
          <w:rFonts w:ascii="Times New Roman" w:eastAsia="Times New Roman" w:hAnsi="Times New Roman"/>
          <w:szCs w:val="28"/>
          <w:rtl/>
        </w:rPr>
        <w:t xml:space="preserve"> ارز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اب</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رضا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ت‌مند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مردم با رعا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مقررات مربوط و سطوح دسترس</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برون‌سپار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نما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ند</w:t>
      </w:r>
      <w:r w:rsidRPr="007356B2">
        <w:rPr>
          <w:rFonts w:ascii="Times New Roman" w:eastAsia="Times New Roman" w:hAnsi="Times New Roman"/>
          <w:szCs w:val="28"/>
          <w:rtl/>
        </w:rPr>
        <w:t>. داده تراف</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ک</w:t>
      </w:r>
      <w:r w:rsidRPr="007356B2">
        <w:rPr>
          <w:rFonts w:ascii="Times New Roman" w:eastAsia="Times New Roman" w:hAnsi="Times New Roman"/>
          <w:szCs w:val="28"/>
          <w:rtl/>
        </w:rPr>
        <w:t xml:space="preserve">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به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اطلاعات با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w:t>
      </w:r>
      <w:r w:rsidRPr="007356B2">
        <w:rPr>
          <w:rFonts w:ascii="Times New Roman" w:eastAsia="Times New Roman" w:hAnsi="Times New Roman"/>
          <w:szCs w:val="28"/>
          <w:rtl/>
        </w:rPr>
        <w:t xml:space="preserve"> تا شش ماه نگهدار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شود.</w:t>
      </w:r>
    </w:p>
    <w:p w14:paraId="190951BF"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۶</w:t>
      </w:r>
      <w:r w:rsidRPr="007356B2">
        <w:rPr>
          <w:rFonts w:ascii="Times New Roman" w:eastAsia="Times New Roman" w:hAnsi="Times New Roman"/>
          <w:szCs w:val="28"/>
          <w:rtl/>
        </w:rPr>
        <w:t xml:space="preserve"> ـ مؤسسات مشمول قانون موظفند گزارش آمار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انتشار اطلاعات و عملکرد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به اطلاعات مشتمل بر موارد 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را اعلام کنند:</w:t>
      </w:r>
    </w:p>
    <w:p w14:paraId="1591D119"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الف</w:t>
      </w:r>
      <w:r w:rsidRPr="007356B2">
        <w:rPr>
          <w:rFonts w:ascii="Times New Roman" w:eastAsia="Times New Roman" w:hAnsi="Times New Roman"/>
          <w:szCs w:val="28"/>
          <w:rtl/>
        </w:rPr>
        <w:t xml:space="preserve"> ـ آمار درخواست‌ها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اطلاعات و تعداد پاسخ داده شده و رد شده.</w:t>
      </w:r>
    </w:p>
    <w:p w14:paraId="160F7537"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szCs w:val="28"/>
          <w:rtl/>
        </w:rPr>
        <w:t xml:space="preserve"> ب ـ متوسط حجم اطلاعات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شده و زمان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اطلاعات برا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هر عنوان اطلاعات.</w:t>
      </w:r>
    </w:p>
    <w:p w14:paraId="6A107D3E"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پ</w:t>
      </w:r>
      <w:r w:rsidRPr="007356B2">
        <w:rPr>
          <w:rFonts w:ascii="Times New Roman" w:eastAsia="Times New Roman" w:hAnsi="Times New Roman"/>
          <w:szCs w:val="28"/>
          <w:rtl/>
        </w:rPr>
        <w:t xml:space="preserve"> ـ گزارش آمار اطلاعات منتشرشده و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زان</w:t>
      </w:r>
      <w:r w:rsidRPr="007356B2">
        <w:rPr>
          <w:rFonts w:ascii="Times New Roman" w:eastAsia="Times New Roman" w:hAnsi="Times New Roman"/>
          <w:szCs w:val="28"/>
          <w:rtl/>
        </w:rPr>
        <w:t xml:space="preserve"> بازد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w:t>
      </w:r>
      <w:r w:rsidRPr="007356B2">
        <w:rPr>
          <w:rFonts w:ascii="Times New Roman" w:eastAsia="Times New Roman" w:hAnsi="Times New Roman"/>
          <w:szCs w:val="28"/>
          <w:rtl/>
        </w:rPr>
        <w:t xml:space="preserve"> از آن.</w:t>
      </w:r>
    </w:p>
    <w:p w14:paraId="15A1B18E"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۷</w:t>
      </w:r>
      <w:r w:rsidRPr="007356B2">
        <w:rPr>
          <w:rFonts w:ascii="Times New Roman" w:eastAsia="Times New Roman" w:hAnsi="Times New Roman"/>
          <w:szCs w:val="28"/>
          <w:rtl/>
        </w:rPr>
        <w:t>ـ مؤسسات مشمول قانون موظفند اطلاعات ز</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را در درگاه خود براساس ضوابط و استانداردها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مندرج در تصو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ب‌نامه</w:t>
      </w:r>
      <w:r w:rsidRPr="007356B2">
        <w:rPr>
          <w:rFonts w:ascii="Times New Roman" w:eastAsia="Times New Roman" w:hAnsi="Times New Roman"/>
          <w:szCs w:val="28"/>
          <w:rtl/>
        </w:rPr>
        <w:t xml:space="preserve"> شماره </w:t>
      </w:r>
      <w:r w:rsidRPr="007356B2">
        <w:rPr>
          <w:rFonts w:ascii="Times New Roman" w:eastAsia="Times New Roman" w:hAnsi="Times New Roman"/>
          <w:szCs w:val="28"/>
          <w:rtl/>
          <w:lang w:bidi="fa-IR"/>
        </w:rPr>
        <w:t>۱۹۲۶۳۰/</w:t>
      </w:r>
      <w:r w:rsidRPr="007356B2">
        <w:rPr>
          <w:rFonts w:ascii="Times New Roman" w:eastAsia="Times New Roman" w:hAnsi="Times New Roman"/>
          <w:szCs w:val="28"/>
          <w:rtl/>
        </w:rPr>
        <w:t>ت</w:t>
      </w:r>
      <w:r w:rsidRPr="007356B2">
        <w:rPr>
          <w:rFonts w:ascii="Times New Roman" w:eastAsia="Times New Roman" w:hAnsi="Times New Roman"/>
          <w:szCs w:val="28"/>
          <w:rtl/>
          <w:lang w:bidi="fa-IR"/>
        </w:rPr>
        <w:t>۴۲۶۳۵</w:t>
      </w:r>
      <w:r w:rsidRPr="007356B2">
        <w:rPr>
          <w:rFonts w:ascii="Times New Roman" w:eastAsia="Times New Roman" w:hAnsi="Times New Roman"/>
          <w:szCs w:val="28"/>
          <w:rtl/>
        </w:rPr>
        <w:t xml:space="preserve">ک مورخ </w:t>
      </w:r>
      <w:r w:rsidRPr="007356B2">
        <w:rPr>
          <w:rFonts w:ascii="Times New Roman" w:eastAsia="Times New Roman" w:hAnsi="Times New Roman"/>
          <w:szCs w:val="28"/>
          <w:rtl/>
          <w:lang w:bidi="fa-IR"/>
        </w:rPr>
        <w:t>۳/۱۰/۱۳۹۱</w:t>
      </w:r>
      <w:r w:rsidRPr="007356B2">
        <w:rPr>
          <w:rFonts w:ascii="Times New Roman" w:eastAsia="Times New Roman" w:hAnsi="Times New Roman"/>
          <w:szCs w:val="28"/>
          <w:rtl/>
        </w:rPr>
        <w:t xml:space="preserve"> طراح</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w:t>
      </w:r>
      <w:r w:rsidRPr="007356B2">
        <w:rPr>
          <w:rFonts w:ascii="Times New Roman" w:eastAsia="Times New Roman" w:hAnsi="Times New Roman"/>
          <w:szCs w:val="28"/>
          <w:rtl/>
        </w:rPr>
        <w:t xml:space="preserve"> درج و امکان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بر خط و ب</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ست</w:t>
      </w:r>
      <w:r w:rsidRPr="007356B2">
        <w:rPr>
          <w:rFonts w:ascii="Times New Roman" w:eastAsia="Times New Roman" w:hAnsi="Times New Roman"/>
          <w:szCs w:val="28"/>
          <w:rtl/>
        </w:rPr>
        <w:t xml:space="preserve"> و چهار ساعته در هفت روز هفته برا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مراجعان فراهم نما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ند</w:t>
      </w:r>
      <w:r w:rsidRPr="007356B2">
        <w:rPr>
          <w:rFonts w:ascii="Times New Roman" w:eastAsia="Times New Roman" w:hAnsi="Times New Roman"/>
          <w:szCs w:val="28"/>
          <w:rtl/>
        </w:rPr>
        <w:t>:</w:t>
      </w:r>
    </w:p>
    <w:p w14:paraId="77255BFD"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الف</w:t>
      </w:r>
      <w:r w:rsidRPr="007356B2">
        <w:rPr>
          <w:rFonts w:ascii="Times New Roman" w:eastAsia="Times New Roman" w:hAnsi="Times New Roman"/>
          <w:szCs w:val="28"/>
          <w:rtl/>
        </w:rPr>
        <w:t xml:space="preserve"> ـ شرح وظا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ف</w:t>
      </w:r>
      <w:r w:rsidRPr="007356B2">
        <w:rPr>
          <w:rFonts w:ascii="Times New Roman" w:eastAsia="Times New Roman" w:hAnsi="Times New Roman"/>
          <w:szCs w:val="28"/>
          <w:rtl/>
        </w:rPr>
        <w:t xml:space="preserve"> و الزامات قانون</w:t>
      </w:r>
      <w:r w:rsidRPr="007356B2">
        <w:rPr>
          <w:rFonts w:ascii="Times New Roman" w:eastAsia="Times New Roman" w:hAnsi="Times New Roman" w:hint="cs"/>
          <w:szCs w:val="28"/>
          <w:rtl/>
        </w:rPr>
        <w:t>ی</w:t>
      </w:r>
      <w:r w:rsidRPr="007356B2">
        <w:rPr>
          <w:rFonts w:ascii="Times New Roman" w:eastAsia="Times New Roman" w:hAnsi="Times New Roman"/>
          <w:szCs w:val="28"/>
          <w:rtl/>
        </w:rPr>
        <w:t>.</w:t>
      </w:r>
    </w:p>
    <w:p w14:paraId="6F46FD15"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ب</w:t>
      </w:r>
      <w:r w:rsidRPr="007356B2">
        <w:rPr>
          <w:rFonts w:ascii="Times New Roman" w:eastAsia="Times New Roman" w:hAnsi="Times New Roman"/>
          <w:szCs w:val="28"/>
          <w:rtl/>
        </w:rPr>
        <w:t xml:space="preserve"> ـ قوان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و مقررات حاکم بر فعال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مؤسسه.</w:t>
      </w:r>
    </w:p>
    <w:p w14:paraId="1167F85B"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پ</w:t>
      </w:r>
      <w:r w:rsidRPr="007356B2">
        <w:rPr>
          <w:rFonts w:ascii="Times New Roman" w:eastAsia="Times New Roman" w:hAnsi="Times New Roman"/>
          <w:szCs w:val="28"/>
          <w:rtl/>
        </w:rPr>
        <w:t xml:space="preserve"> ـ ساختار سازمان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 وظا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ف</w:t>
      </w:r>
      <w:r w:rsidRPr="007356B2">
        <w:rPr>
          <w:rFonts w:ascii="Times New Roman" w:eastAsia="Times New Roman" w:hAnsi="Times New Roman"/>
          <w:szCs w:val="28"/>
          <w:rtl/>
        </w:rPr>
        <w:t xml:space="preserve"> هر پست تا پا</w:t>
      </w:r>
      <w:r w:rsidRPr="007356B2">
        <w:rPr>
          <w:rFonts w:ascii="Times New Roman" w:eastAsia="Times New Roman" w:hAnsi="Times New Roman" w:hint="cs"/>
          <w:szCs w:val="28"/>
          <w:rtl/>
        </w:rPr>
        <w:t>یی</w:t>
      </w:r>
      <w:r w:rsidRPr="007356B2">
        <w:rPr>
          <w:rFonts w:ascii="Times New Roman" w:eastAsia="Times New Roman" w:hAnsi="Times New Roman" w:hint="eastAsia"/>
          <w:szCs w:val="28"/>
          <w:rtl/>
        </w:rPr>
        <w:t>ن‌تر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سطح سازمان</w:t>
      </w:r>
      <w:r w:rsidRPr="007356B2">
        <w:rPr>
          <w:rFonts w:ascii="Times New Roman" w:eastAsia="Times New Roman" w:hAnsi="Times New Roman" w:hint="cs"/>
          <w:szCs w:val="28"/>
          <w:rtl/>
        </w:rPr>
        <w:t>ی</w:t>
      </w:r>
      <w:r w:rsidRPr="007356B2">
        <w:rPr>
          <w:rFonts w:ascii="Times New Roman" w:eastAsia="Times New Roman" w:hAnsi="Times New Roman"/>
          <w:szCs w:val="28"/>
          <w:rtl/>
        </w:rPr>
        <w:t>.</w:t>
      </w:r>
    </w:p>
    <w:p w14:paraId="5CAF79EC"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ـ فهرست کل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مد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ران</w:t>
      </w:r>
      <w:r w:rsidRPr="007356B2">
        <w:rPr>
          <w:rFonts w:ascii="Times New Roman" w:eastAsia="Times New Roman" w:hAnsi="Times New Roman"/>
          <w:szCs w:val="28"/>
          <w:rtl/>
        </w:rPr>
        <w:t xml:space="preserve"> سازمان به همراه تلفن ثابت و 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انامه</w:t>
      </w:r>
      <w:r w:rsidRPr="007356B2">
        <w:rPr>
          <w:rFonts w:ascii="Times New Roman" w:eastAsia="Times New Roman" w:hAnsi="Times New Roman"/>
          <w:szCs w:val="28"/>
          <w:rtl/>
        </w:rPr>
        <w:t xml:space="preserve">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سازمان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شان</w:t>
      </w:r>
      <w:r w:rsidRPr="007356B2">
        <w:rPr>
          <w:rFonts w:ascii="Times New Roman" w:eastAsia="Times New Roman" w:hAnsi="Times New Roman"/>
          <w:szCs w:val="28"/>
          <w:rtl/>
        </w:rPr>
        <w:t>.</w:t>
      </w:r>
    </w:p>
    <w:p w14:paraId="52E53BC8"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ث</w:t>
      </w:r>
      <w:r w:rsidRPr="007356B2">
        <w:rPr>
          <w:rFonts w:ascii="Times New Roman" w:eastAsia="Times New Roman" w:hAnsi="Times New Roman"/>
          <w:szCs w:val="28"/>
          <w:rtl/>
        </w:rPr>
        <w:t xml:space="preserve"> ـ فهرست و امکان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به کل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نهادها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تابعه و بالادست.</w:t>
      </w:r>
    </w:p>
    <w:p w14:paraId="3F335AD2"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ج</w:t>
      </w:r>
      <w:r w:rsidRPr="007356B2">
        <w:rPr>
          <w:rFonts w:ascii="Times New Roman" w:eastAsia="Times New Roman" w:hAnsi="Times New Roman"/>
          <w:szCs w:val="28"/>
          <w:rtl/>
        </w:rPr>
        <w:t xml:space="preserve"> ـ صفحه اعلام اعتراض به فعال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مؤسسه، واحد تابعه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کارکنان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جاد</w:t>
      </w:r>
      <w:r w:rsidRPr="007356B2">
        <w:rPr>
          <w:rFonts w:ascii="Times New Roman" w:eastAsia="Times New Roman" w:hAnsi="Times New Roman"/>
          <w:szCs w:val="28"/>
          <w:rtl/>
        </w:rPr>
        <w:t xml:space="preserve"> سامانه در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افت</w:t>
      </w:r>
      <w:r w:rsidRPr="007356B2">
        <w:rPr>
          <w:rFonts w:ascii="Times New Roman" w:eastAsia="Times New Roman" w:hAnsi="Times New Roman"/>
          <w:szCs w:val="28"/>
          <w:rtl/>
        </w:rPr>
        <w:t xml:space="preserve"> تلفن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پ</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امک</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انامه</w:t>
      </w:r>
      <w:r w:rsidRPr="007356B2">
        <w:rPr>
          <w:rFonts w:ascii="Times New Roman" w:eastAsia="Times New Roman" w:hAnsi="Times New Roman"/>
          <w:szCs w:val="28"/>
          <w:rtl/>
        </w:rPr>
        <w:t xml:space="preserve">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داخل</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برا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اعلام اعتراض ضرور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است.).</w:t>
      </w:r>
    </w:p>
    <w:p w14:paraId="30300B19"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lastRenderedPageBreak/>
        <w:t>چ</w:t>
      </w:r>
      <w:r w:rsidRPr="007356B2">
        <w:rPr>
          <w:rFonts w:ascii="Times New Roman" w:eastAsia="Times New Roman" w:hAnsi="Times New Roman"/>
          <w:szCs w:val="28"/>
          <w:rtl/>
        </w:rPr>
        <w:t xml:space="preserve"> ـ طرح‌ها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تمـلک دارا</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سرما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مؤسسه به همراه گزارش آخر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وضع</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پ</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شرفت</w:t>
      </w:r>
      <w:r w:rsidRPr="007356B2">
        <w:rPr>
          <w:rFonts w:ascii="Times New Roman" w:eastAsia="Times New Roman" w:hAnsi="Times New Roman"/>
          <w:szCs w:val="28"/>
          <w:rtl/>
        </w:rPr>
        <w:t xml:space="preserve"> آنها.</w:t>
      </w:r>
    </w:p>
    <w:p w14:paraId="3E268BA2"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ح</w:t>
      </w:r>
      <w:r w:rsidRPr="007356B2">
        <w:rPr>
          <w:rFonts w:ascii="Times New Roman" w:eastAsia="Times New Roman" w:hAnsi="Times New Roman"/>
          <w:szCs w:val="28"/>
          <w:rtl/>
        </w:rPr>
        <w:t xml:space="preserve"> ـ صفحه اعلام 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ازمند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مناقصات و مزا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ده‌ها</w:t>
      </w:r>
      <w:r w:rsidRPr="007356B2">
        <w:rPr>
          <w:rFonts w:ascii="Times New Roman" w:eastAsia="Times New Roman" w:hAnsi="Times New Roman"/>
          <w:szCs w:val="28"/>
          <w:rtl/>
        </w:rPr>
        <w:t xml:space="preserve"> و اعلام آخر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وضع</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szCs w:val="28"/>
          <w:rtl/>
        </w:rPr>
        <w:t xml:space="preserve"> آنها.</w:t>
      </w:r>
    </w:p>
    <w:p w14:paraId="67C79F9D"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خ</w:t>
      </w:r>
      <w:r w:rsidRPr="007356B2">
        <w:rPr>
          <w:rFonts w:ascii="Times New Roman" w:eastAsia="Times New Roman" w:hAnsi="Times New Roman"/>
          <w:szCs w:val="28"/>
          <w:rtl/>
        </w:rPr>
        <w:t xml:space="preserve"> ـ شناسنامه کل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خدمات قابل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مؤسسه به همراه متول</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پاسخگو</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هر خدمت.</w:t>
      </w:r>
    </w:p>
    <w:p w14:paraId="70433B19"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د</w:t>
      </w:r>
      <w:r w:rsidRPr="007356B2">
        <w:rPr>
          <w:rFonts w:ascii="Times New Roman" w:eastAsia="Times New Roman" w:hAnsi="Times New Roman"/>
          <w:szCs w:val="28"/>
          <w:rtl/>
        </w:rPr>
        <w:t xml:space="preserve"> ـ فرآ</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ند</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هر خدمت به همراه کل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ازمند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مربوط.</w:t>
      </w:r>
    </w:p>
    <w:p w14:paraId="5E3F31F4"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ذ</w:t>
      </w:r>
      <w:r w:rsidRPr="007356B2">
        <w:rPr>
          <w:rFonts w:ascii="Times New Roman" w:eastAsia="Times New Roman" w:hAnsi="Times New Roman"/>
          <w:szCs w:val="28"/>
          <w:rtl/>
        </w:rPr>
        <w:t xml:space="preserve"> ـ زمان‌بند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خدمات و فهرست و ش</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وه</w:t>
      </w:r>
      <w:r w:rsidRPr="007356B2">
        <w:rPr>
          <w:rFonts w:ascii="Times New Roman" w:eastAsia="Times New Roman" w:hAnsi="Times New Roman"/>
          <w:szCs w:val="28"/>
          <w:rtl/>
        </w:rPr>
        <w:t xml:space="preserve"> دسترس</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به کارکنان پاسخگو</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خدمات.</w:t>
      </w:r>
    </w:p>
    <w:p w14:paraId="396C51DB"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ـ اعلام ش</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وه‌ها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خدمت در صورت برون‌سپار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از طر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ق</w:t>
      </w:r>
      <w:r w:rsidRPr="007356B2">
        <w:rPr>
          <w:rFonts w:ascii="Times New Roman" w:eastAsia="Times New Roman" w:hAnsi="Times New Roman"/>
          <w:szCs w:val="28"/>
          <w:rtl/>
        </w:rPr>
        <w:t xml:space="preserve"> دفاتر پ</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شخوان</w:t>
      </w:r>
      <w:r w:rsidRPr="007356B2">
        <w:rPr>
          <w:rFonts w:ascii="Times New Roman" w:eastAsia="Times New Roman" w:hAnsi="Times New Roman"/>
          <w:szCs w:val="28"/>
          <w:rtl/>
        </w:rPr>
        <w:t xml:space="preserve"> خدمات و تعهدات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شان</w:t>
      </w:r>
      <w:r w:rsidRPr="007356B2">
        <w:rPr>
          <w:rFonts w:ascii="Times New Roman" w:eastAsia="Times New Roman" w:hAnsi="Times New Roman"/>
          <w:szCs w:val="28"/>
          <w:rtl/>
        </w:rPr>
        <w:t>.</w:t>
      </w:r>
    </w:p>
    <w:p w14:paraId="0B8D0DD6"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ز</w:t>
      </w:r>
      <w:r w:rsidRPr="007356B2">
        <w:rPr>
          <w:rFonts w:ascii="Times New Roman" w:eastAsia="Times New Roman" w:hAnsi="Times New Roman"/>
          <w:szCs w:val="28"/>
          <w:rtl/>
        </w:rPr>
        <w:t xml:space="preserve"> ـ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جاد</w:t>
      </w:r>
      <w:r w:rsidRPr="007356B2">
        <w:rPr>
          <w:rFonts w:ascii="Times New Roman" w:eastAsia="Times New Roman" w:hAnsi="Times New Roman"/>
          <w:szCs w:val="28"/>
          <w:rtl/>
        </w:rPr>
        <w:t xml:space="preserve"> صفـحه راهنما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پ</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ـش‌خوان</w:t>
      </w:r>
      <w:r w:rsidRPr="007356B2">
        <w:rPr>
          <w:rFonts w:ascii="Times New Roman" w:eastAsia="Times New Roman" w:hAnsi="Times New Roman"/>
          <w:szCs w:val="28"/>
          <w:rtl/>
        </w:rPr>
        <w:t xml:space="preserve"> و سؤالات مکرر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که از مؤسسه شده و  پاسخ‌ها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مربوط.</w:t>
      </w:r>
    </w:p>
    <w:p w14:paraId="3D5884F6"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ژ</w:t>
      </w:r>
      <w:r w:rsidRPr="007356B2">
        <w:rPr>
          <w:rFonts w:ascii="Times New Roman" w:eastAsia="Times New Roman" w:hAnsi="Times New Roman"/>
          <w:szCs w:val="28"/>
          <w:rtl/>
        </w:rPr>
        <w:t xml:space="preserve"> ـ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جاد</w:t>
      </w:r>
      <w:r w:rsidRPr="007356B2">
        <w:rPr>
          <w:rFonts w:ascii="Times New Roman" w:eastAsia="Times New Roman" w:hAnsi="Times New Roman"/>
          <w:szCs w:val="28"/>
          <w:rtl/>
        </w:rPr>
        <w:t xml:space="preserve"> صفحه پ</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خدمت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درخواست اطلاعات به همراه اطلاعات فرآ</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ند</w:t>
      </w:r>
      <w:r w:rsidRPr="007356B2">
        <w:rPr>
          <w:rFonts w:ascii="Times New Roman" w:eastAsia="Times New Roman" w:hAnsi="Times New Roman"/>
          <w:szCs w:val="28"/>
          <w:rtl/>
        </w:rPr>
        <w:t xml:space="preserve"> ط</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شده</w:t>
      </w:r>
      <w:r w:rsidRPr="007356B2">
        <w:rPr>
          <w:rFonts w:ascii="Times New Roman" w:eastAsia="Times New Roman" w:hAnsi="Times New Roman"/>
          <w:szCs w:val="28"/>
          <w:rtl/>
        </w:rPr>
        <w:t xml:space="preserve"> برا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خدمت.</w:t>
      </w:r>
    </w:p>
    <w:p w14:paraId="07F1B061"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س</w:t>
      </w:r>
      <w:r w:rsidRPr="007356B2">
        <w:rPr>
          <w:rFonts w:ascii="Times New Roman" w:eastAsia="Times New Roman" w:hAnsi="Times New Roman"/>
          <w:szCs w:val="28"/>
          <w:rtl/>
        </w:rPr>
        <w:t xml:space="preserve"> ـ گزارش زمان‌ها</w:t>
      </w:r>
      <w:r w:rsidRPr="007356B2">
        <w:rPr>
          <w:rFonts w:ascii="Times New Roman" w:eastAsia="Times New Roman" w:hAnsi="Times New Roman" w:hint="cs"/>
          <w:szCs w:val="28"/>
          <w:rtl/>
        </w:rPr>
        <w:t>یی</w:t>
      </w:r>
      <w:r w:rsidRPr="007356B2">
        <w:rPr>
          <w:rFonts w:ascii="Times New Roman" w:eastAsia="Times New Roman" w:hAnsi="Times New Roman"/>
          <w:szCs w:val="28"/>
          <w:rtl/>
        </w:rPr>
        <w:t xml:space="preserve"> که پ</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ش‌خوان</w:t>
      </w:r>
      <w:r w:rsidRPr="007356B2">
        <w:rPr>
          <w:rFonts w:ascii="Times New Roman" w:eastAsia="Times New Roman" w:hAnsi="Times New Roman"/>
          <w:szCs w:val="28"/>
          <w:rtl/>
        </w:rPr>
        <w:t xml:space="preserve"> جهت به‌روزرسان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مسا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ل</w:t>
      </w:r>
      <w:r w:rsidRPr="007356B2">
        <w:rPr>
          <w:rFonts w:ascii="Times New Roman" w:eastAsia="Times New Roman" w:hAnsi="Times New Roman"/>
          <w:szCs w:val="28"/>
          <w:rtl/>
        </w:rPr>
        <w:t xml:space="preserve"> فن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از دسترس خارج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شود</w:t>
      </w:r>
      <w:r w:rsidRPr="007356B2">
        <w:rPr>
          <w:rFonts w:ascii="Times New Roman" w:eastAsia="Times New Roman" w:hAnsi="Times New Roman"/>
          <w:szCs w:val="28"/>
          <w:rtl/>
        </w:rPr>
        <w:t xml:space="preserve">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شده است.</w:t>
      </w:r>
    </w:p>
    <w:p w14:paraId="5E083900"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ش</w:t>
      </w:r>
      <w:r w:rsidRPr="007356B2">
        <w:rPr>
          <w:rFonts w:ascii="Times New Roman" w:eastAsia="Times New Roman" w:hAnsi="Times New Roman"/>
          <w:szCs w:val="28"/>
          <w:rtl/>
        </w:rPr>
        <w:t xml:space="preserve"> ـ اطلاعات مربوط به وظا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ف</w:t>
      </w:r>
      <w:r w:rsidRPr="007356B2">
        <w:rPr>
          <w:rFonts w:ascii="Times New Roman" w:eastAsia="Times New Roman" w:hAnsi="Times New Roman"/>
          <w:szCs w:val="28"/>
          <w:rtl/>
        </w:rPr>
        <w:t xml:space="preserve"> مؤسسات عموم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مشمول قانون که مطابق قوان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و مقررات کشور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آن الزام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است.</w:t>
      </w:r>
    </w:p>
    <w:p w14:paraId="7C7FA4F1"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۸</w:t>
      </w:r>
      <w:r w:rsidRPr="007356B2">
        <w:rPr>
          <w:rFonts w:ascii="Times New Roman" w:eastAsia="Times New Roman" w:hAnsi="Times New Roman"/>
          <w:szCs w:val="28"/>
          <w:rtl/>
        </w:rPr>
        <w:t xml:space="preserve"> ـ ناشران اطلاعات در مورد صحت اطلاعات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که از مؤسسات موضوع قانون در اخت</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ار</w:t>
      </w:r>
      <w:r w:rsidRPr="007356B2">
        <w:rPr>
          <w:rFonts w:ascii="Times New Roman" w:eastAsia="Times New Roman" w:hAnsi="Times New Roman"/>
          <w:szCs w:val="28"/>
          <w:rtl/>
        </w:rPr>
        <w:t xml:space="preserve"> آنها گذاشته شده و انتشار آنها منع قانون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ندارد، در صورت منتشر نمودن ع</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اطلاعات مسئول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نخواهند داشت.</w:t>
      </w:r>
    </w:p>
    <w:p w14:paraId="47E799A0"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۹</w:t>
      </w:r>
      <w:r w:rsidRPr="007356B2">
        <w:rPr>
          <w:rFonts w:ascii="Times New Roman" w:eastAsia="Times New Roman" w:hAnsi="Times New Roman"/>
          <w:szCs w:val="28"/>
          <w:rtl/>
        </w:rPr>
        <w:t>ـ مؤسسات مشمول قانون موظفند اطلاعات</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را که براساس قانون ملزم به  انتشار آنها هستند، بلافاصله در درگاه خود درج نما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ند</w:t>
      </w:r>
      <w:r w:rsidRPr="007356B2">
        <w:rPr>
          <w:rFonts w:ascii="Times New Roman" w:eastAsia="Times New Roman" w:hAnsi="Times New Roman"/>
          <w:szCs w:val="28"/>
          <w:rtl/>
        </w:rPr>
        <w:t>.</w:t>
      </w:r>
    </w:p>
    <w:p w14:paraId="1AFD7481"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تبصره</w:t>
      </w:r>
      <w:r w:rsidRPr="007356B2">
        <w:rPr>
          <w:rFonts w:ascii="Times New Roman" w:eastAsia="Times New Roman" w:hAnsi="Times New Roman"/>
          <w:szCs w:val="28"/>
          <w:rtl/>
        </w:rPr>
        <w:t xml:space="preserve"> ـ مؤسسات مشمول قانون حق انتشار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اطلاعات مربوط به حر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م</w:t>
      </w:r>
      <w:r w:rsidRPr="007356B2">
        <w:rPr>
          <w:rFonts w:ascii="Times New Roman" w:eastAsia="Times New Roman" w:hAnsi="Times New Roman"/>
          <w:szCs w:val="28"/>
          <w:rtl/>
        </w:rPr>
        <w:t xml:space="preserve"> خصوص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وسا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szCs w:val="28"/>
          <w:rtl/>
        </w:rPr>
        <w:t xml:space="preserve"> موارد منع‌شده در قانون را ندارند مگر در موارد</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که قوان</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و مقررات، انتشار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آنها را الزام</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اعلام کرده باشد.</w:t>
      </w:r>
    </w:p>
    <w:p w14:paraId="086B497D"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۱۰</w:t>
      </w:r>
      <w:r w:rsidRPr="007356B2">
        <w:rPr>
          <w:rFonts w:ascii="Times New Roman" w:eastAsia="Times New Roman" w:hAnsi="Times New Roman"/>
          <w:szCs w:val="28"/>
          <w:rtl/>
        </w:rPr>
        <w:t>ـ مؤسسات مشمول قانون موظفند نسبت به انتشار اطلاعات دربردارنده حقوق و تکال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ف</w:t>
      </w:r>
      <w:r w:rsidRPr="007356B2">
        <w:rPr>
          <w:rFonts w:ascii="Times New Roman" w:eastAsia="Times New Roman" w:hAnsi="Times New Roman"/>
          <w:szCs w:val="28"/>
          <w:rtl/>
        </w:rPr>
        <w:t xml:space="preserve"> مردم از طر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ق</w:t>
      </w:r>
      <w:r w:rsidRPr="007356B2">
        <w:rPr>
          <w:rFonts w:ascii="Times New Roman" w:eastAsia="Times New Roman" w:hAnsi="Times New Roman"/>
          <w:szCs w:val="28"/>
          <w:rtl/>
        </w:rPr>
        <w:t xml:space="preserve"> رسانه‌ها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همگان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اقدام نما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ند</w:t>
      </w:r>
      <w:r w:rsidRPr="007356B2">
        <w:rPr>
          <w:rFonts w:ascii="Times New Roman" w:eastAsia="Times New Roman" w:hAnsi="Times New Roman"/>
          <w:szCs w:val="28"/>
          <w:rtl/>
        </w:rPr>
        <w:t>.</w:t>
      </w:r>
    </w:p>
    <w:p w14:paraId="16EF04F9"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ماده</w:t>
      </w:r>
      <w:r w:rsidRPr="007356B2">
        <w:rPr>
          <w:rFonts w:ascii="Times New Roman" w:eastAsia="Times New Roman" w:hAnsi="Times New Roman"/>
          <w:szCs w:val="28"/>
          <w:rtl/>
          <w:lang w:bidi="fa-IR"/>
        </w:rPr>
        <w:t>۱۱</w:t>
      </w:r>
      <w:r w:rsidRPr="007356B2">
        <w:rPr>
          <w:rFonts w:ascii="Times New Roman" w:eastAsia="Times New Roman" w:hAnsi="Times New Roman"/>
          <w:szCs w:val="28"/>
          <w:rtl/>
        </w:rPr>
        <w:t>ـ وظا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ف</w:t>
      </w:r>
      <w:r w:rsidRPr="007356B2">
        <w:rPr>
          <w:rFonts w:ascii="Times New Roman" w:eastAsia="Times New Roman" w:hAnsi="Times New Roman"/>
          <w:szCs w:val="28"/>
          <w:rtl/>
        </w:rPr>
        <w:t xml:space="preserve"> و مسئول</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ت‌ها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مربوط به اجرا</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قانون و 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آ</w:t>
      </w:r>
      <w:r w:rsidRPr="007356B2">
        <w:rPr>
          <w:rFonts w:ascii="Times New Roman" w:eastAsia="Times New Roman" w:hAnsi="Times New Roman" w:hint="cs"/>
          <w:szCs w:val="28"/>
          <w:rtl/>
        </w:rPr>
        <w:t>یی</w:t>
      </w:r>
      <w:r w:rsidRPr="007356B2">
        <w:rPr>
          <w:rFonts w:ascii="Times New Roman" w:eastAsia="Times New Roman" w:hAnsi="Times New Roman" w:hint="eastAsia"/>
          <w:szCs w:val="28"/>
          <w:rtl/>
        </w:rPr>
        <w:t>ن‌نامه</w:t>
      </w:r>
      <w:r w:rsidRPr="007356B2">
        <w:rPr>
          <w:rFonts w:ascii="Times New Roman" w:eastAsia="Times New Roman" w:hAnsi="Times New Roman"/>
          <w:szCs w:val="28"/>
          <w:rtl/>
        </w:rPr>
        <w:t xml:space="preserve"> به عهده بالاتر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مقام مؤسسات مشمول قانون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باشد</w:t>
      </w:r>
      <w:r w:rsidRPr="007356B2">
        <w:rPr>
          <w:rFonts w:ascii="Times New Roman" w:eastAsia="Times New Roman" w:hAnsi="Times New Roman"/>
          <w:szCs w:val="28"/>
          <w:rtl/>
        </w:rPr>
        <w:t>.</w:t>
      </w:r>
    </w:p>
    <w:p w14:paraId="6A9E7FA6"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t>تبصره</w:t>
      </w:r>
      <w:r w:rsidRPr="007356B2">
        <w:rPr>
          <w:rFonts w:ascii="Times New Roman" w:eastAsia="Times New Roman" w:hAnsi="Times New Roman"/>
          <w:szCs w:val="28"/>
          <w:rtl/>
        </w:rPr>
        <w:t xml:space="preserve"> ـ بالاتر</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ن</w:t>
      </w:r>
      <w:r w:rsidRPr="007356B2">
        <w:rPr>
          <w:rFonts w:ascii="Times New Roman" w:eastAsia="Times New Roman" w:hAnsi="Times New Roman"/>
          <w:szCs w:val="28"/>
          <w:rtl/>
        </w:rPr>
        <w:t xml:space="preserve"> مقام مؤسسات مشمول قانون م</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تواند</w:t>
      </w:r>
      <w:r w:rsidRPr="007356B2">
        <w:rPr>
          <w:rFonts w:ascii="Times New Roman" w:eastAsia="Times New Roman" w:hAnsi="Times New Roman"/>
          <w:szCs w:val="28"/>
          <w:rtl/>
        </w:rPr>
        <w:t xml:space="preserve"> در چارچوب اخت</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ارات</w:t>
      </w:r>
      <w:r w:rsidRPr="007356B2">
        <w:rPr>
          <w:rFonts w:ascii="Times New Roman" w:eastAsia="Times New Roman" w:hAnsi="Times New Roman"/>
          <w:szCs w:val="28"/>
          <w:rtl/>
        </w:rPr>
        <w:t xml:space="preserve"> قانون</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خود تمام </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ا</w:t>
      </w:r>
      <w:r w:rsidRPr="007356B2">
        <w:rPr>
          <w:rFonts w:ascii="Times New Roman" w:eastAsia="Times New Roman" w:hAnsi="Times New Roman"/>
          <w:szCs w:val="28"/>
          <w:rtl/>
        </w:rPr>
        <w:t xml:space="preserve"> بخش</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از وظ</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فه</w:t>
      </w:r>
      <w:r w:rsidRPr="007356B2">
        <w:rPr>
          <w:rFonts w:ascii="Times New Roman" w:eastAsia="Times New Roman" w:hAnsi="Times New Roman"/>
          <w:szCs w:val="28"/>
          <w:rtl/>
        </w:rPr>
        <w:t xml:space="preserve"> ارا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ه</w:t>
      </w:r>
      <w:r w:rsidRPr="007356B2">
        <w:rPr>
          <w:rFonts w:ascii="Times New Roman" w:eastAsia="Times New Roman" w:hAnsi="Times New Roman"/>
          <w:szCs w:val="28"/>
          <w:rtl/>
        </w:rPr>
        <w:t xml:space="preserve"> و انتشار اطلاعات را به اشخاص</w:t>
      </w:r>
      <w:r w:rsidRPr="007356B2">
        <w:rPr>
          <w:rFonts w:ascii="Times New Roman" w:eastAsia="Times New Roman" w:hAnsi="Times New Roman" w:hint="cs"/>
          <w:szCs w:val="28"/>
          <w:rtl/>
        </w:rPr>
        <w:t>ی</w:t>
      </w:r>
      <w:r w:rsidRPr="007356B2">
        <w:rPr>
          <w:rFonts w:ascii="Times New Roman" w:eastAsia="Times New Roman" w:hAnsi="Times New Roman"/>
          <w:szCs w:val="28"/>
          <w:rtl/>
        </w:rPr>
        <w:t xml:space="preserve"> 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گر</w:t>
      </w:r>
      <w:r w:rsidRPr="007356B2">
        <w:rPr>
          <w:rFonts w:ascii="Times New Roman" w:eastAsia="Times New Roman" w:hAnsi="Times New Roman"/>
          <w:szCs w:val="28"/>
          <w:rtl/>
        </w:rPr>
        <w:t xml:space="preserve"> در مؤسسه تحت امر خود تفو</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ض</w:t>
      </w:r>
      <w:r w:rsidRPr="007356B2">
        <w:rPr>
          <w:rFonts w:ascii="Times New Roman" w:eastAsia="Times New Roman" w:hAnsi="Times New Roman"/>
          <w:szCs w:val="28"/>
          <w:rtl/>
        </w:rPr>
        <w:t xml:space="preserve"> نما</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د</w:t>
      </w:r>
      <w:r w:rsidRPr="007356B2">
        <w:rPr>
          <w:rFonts w:ascii="Times New Roman" w:eastAsia="Times New Roman" w:hAnsi="Times New Roman"/>
          <w:szCs w:val="28"/>
          <w:rtl/>
        </w:rPr>
        <w:t>.</w:t>
      </w:r>
    </w:p>
    <w:p w14:paraId="5D93F02D" w14:textId="77777777" w:rsidR="006F0AD7" w:rsidRPr="007356B2" w:rsidRDefault="006F0AD7" w:rsidP="006F0AD7">
      <w:pPr>
        <w:spacing w:before="100" w:beforeAutospacing="1" w:after="100" w:afterAutospacing="1"/>
        <w:jc w:val="both"/>
        <w:rPr>
          <w:rFonts w:ascii="Times New Roman" w:eastAsia="Times New Roman" w:hAnsi="Times New Roman"/>
          <w:szCs w:val="28"/>
          <w:rtl/>
        </w:rPr>
      </w:pPr>
      <w:r w:rsidRPr="007356B2">
        <w:rPr>
          <w:rFonts w:ascii="Times New Roman" w:eastAsia="Times New Roman" w:hAnsi="Times New Roman" w:hint="eastAsia"/>
          <w:szCs w:val="28"/>
          <w:rtl/>
        </w:rPr>
        <w:lastRenderedPageBreak/>
        <w:t>معاون</w:t>
      </w:r>
      <w:r w:rsidRPr="007356B2">
        <w:rPr>
          <w:rFonts w:ascii="Times New Roman" w:eastAsia="Times New Roman" w:hAnsi="Times New Roman"/>
          <w:szCs w:val="28"/>
          <w:rtl/>
        </w:rPr>
        <w:t xml:space="preserve"> اول رئ</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س</w:t>
      </w:r>
      <w:r w:rsidRPr="007356B2">
        <w:rPr>
          <w:rFonts w:ascii="Times New Roman" w:eastAsia="Times New Roman" w:hAnsi="Times New Roman" w:hint="eastAsia"/>
          <w:szCs w:val="28"/>
          <w:cs/>
        </w:rPr>
        <w:t>‎</w:t>
      </w:r>
      <w:r w:rsidRPr="007356B2">
        <w:rPr>
          <w:rFonts w:ascii="Times New Roman" w:eastAsia="Times New Roman" w:hAnsi="Times New Roman" w:hint="eastAsia"/>
          <w:szCs w:val="28"/>
          <w:rtl/>
        </w:rPr>
        <w:t>جمهور</w:t>
      </w:r>
      <w:r w:rsidRPr="007356B2">
        <w:rPr>
          <w:rFonts w:ascii="Times New Roman" w:eastAsia="Times New Roman" w:hAnsi="Times New Roman"/>
          <w:szCs w:val="28"/>
          <w:rtl/>
        </w:rPr>
        <w:t xml:space="preserve"> ـ اسحاق جهانگ</w:t>
      </w:r>
      <w:r w:rsidRPr="007356B2">
        <w:rPr>
          <w:rFonts w:ascii="Times New Roman" w:eastAsia="Times New Roman" w:hAnsi="Times New Roman" w:hint="cs"/>
          <w:szCs w:val="28"/>
          <w:rtl/>
        </w:rPr>
        <w:t>ی</w:t>
      </w:r>
      <w:r w:rsidRPr="007356B2">
        <w:rPr>
          <w:rFonts w:ascii="Times New Roman" w:eastAsia="Times New Roman" w:hAnsi="Times New Roman" w:hint="eastAsia"/>
          <w:szCs w:val="28"/>
          <w:rtl/>
        </w:rPr>
        <w:t>ر</w:t>
      </w:r>
      <w:r w:rsidRPr="007356B2">
        <w:rPr>
          <w:rFonts w:ascii="Times New Roman" w:eastAsia="Times New Roman" w:hAnsi="Times New Roman" w:hint="cs"/>
          <w:szCs w:val="28"/>
          <w:rtl/>
        </w:rPr>
        <w:t>ی</w:t>
      </w:r>
    </w:p>
    <w:p w14:paraId="0F71C545" w14:textId="77777777" w:rsidR="006F0AD7" w:rsidRPr="007356B2" w:rsidRDefault="0084337B" w:rsidP="006F0AD7">
      <w:pPr>
        <w:pStyle w:val="NormalWeb"/>
        <w:bidi w:val="0"/>
        <w:jc w:val="both"/>
        <w:rPr>
          <w:sz w:val="28"/>
          <w:szCs w:val="28"/>
          <w:rtl/>
        </w:rPr>
      </w:pPr>
      <w:hyperlink r:id="rId69" w:history="1">
        <w:r w:rsidR="006F0AD7" w:rsidRPr="007356B2">
          <w:rPr>
            <w:rStyle w:val="Hyperlink"/>
            <w:rFonts w:eastAsia="IranNastaliq"/>
            <w:sz w:val="28"/>
            <w:szCs w:val="28"/>
          </w:rPr>
          <w:t xml:space="preserve">http://www.rooznamehrasmi.ir/Laws/ShowLaw.aspx?Code=2299 </w:t>
        </w:r>
      </w:hyperlink>
    </w:p>
    <w:p w14:paraId="0CC2B7DD" w14:textId="77777777" w:rsidR="00CC6502" w:rsidRDefault="0084337B" w:rsidP="00CC6502">
      <w:pPr>
        <w:pStyle w:val="NormalWeb"/>
        <w:bidi w:val="0"/>
        <w:jc w:val="both"/>
        <w:rPr>
          <w:color w:val="000000"/>
          <w:sz w:val="27"/>
          <w:szCs w:val="27"/>
        </w:rPr>
      </w:pPr>
      <w:hyperlink r:id="rId70" w:tgtFrame="_blank" w:history="1">
        <w:r w:rsidR="00CC6502" w:rsidRPr="00F35002">
          <w:rPr>
            <w:rStyle w:val="Hyperlink"/>
            <w:rFonts w:ascii="Arial (Body CS)" w:eastAsia="IranNastaliq" w:hAnsi="Arial (Body CS)" w:cs="B Compset"/>
            <w:b w:val="0"/>
            <w:bCs w:val="0"/>
          </w:rPr>
          <w:t>http://rc.majlis.ir/fa/law/show/937940</w:t>
        </w:r>
      </w:hyperlink>
    </w:p>
    <w:p w14:paraId="25144AF7" w14:textId="77777777" w:rsidR="00CC6502" w:rsidRDefault="00CC6502" w:rsidP="00CC6502">
      <w:pPr>
        <w:pStyle w:val="NormalWeb"/>
        <w:jc w:val="both"/>
        <w:rPr>
          <w:color w:val="000000"/>
          <w:sz w:val="27"/>
          <w:szCs w:val="27"/>
        </w:rPr>
      </w:pPr>
      <w:r>
        <w:rPr>
          <w:rFonts w:cs="B Titr"/>
          <w:b w:val="0"/>
          <w:bCs w:val="0"/>
          <w:color w:val="008000"/>
          <w:sz w:val="20"/>
          <w:szCs w:val="20"/>
          <w:rtl/>
        </w:rPr>
        <w:t>سایت قوانین مجلس</w:t>
      </w:r>
    </w:p>
    <w:p w14:paraId="168CA99E" w14:textId="77777777" w:rsidR="00CC6502" w:rsidRDefault="00CC6502" w:rsidP="00CC6502">
      <w:pPr>
        <w:pStyle w:val="Heading3"/>
        <w:rPr>
          <w:color w:val="000000"/>
          <w:sz w:val="27"/>
          <w:szCs w:val="27"/>
          <w:rtl/>
        </w:rPr>
      </w:pPr>
      <w:bookmarkStart w:id="347" w:name="_Toc100670656"/>
      <w:r>
        <w:rPr>
          <w:rFonts w:cs="B Jadid"/>
          <w:color w:val="FF0000"/>
          <w:sz w:val="20"/>
          <w:szCs w:val="20"/>
          <w:rtl/>
        </w:rPr>
        <w:t>تاریخ تصویب :</w:t>
      </w:r>
      <w:r>
        <w:rPr>
          <w:rStyle w:val="apple-converted-space"/>
          <w:rFonts w:ascii="Cambria" w:hAnsi="Cambria" w:cs="Cambria" w:hint="cs"/>
          <w:color w:val="FF0000"/>
          <w:sz w:val="20"/>
          <w:szCs w:val="20"/>
          <w:rtl/>
        </w:rPr>
        <w:t> </w:t>
      </w:r>
      <w:r>
        <w:rPr>
          <w:rFonts w:cs="B Jadid"/>
          <w:color w:val="FF0000"/>
          <w:sz w:val="20"/>
          <w:szCs w:val="20"/>
          <w:rtl/>
        </w:rPr>
        <w:t>1394/06/22</w:t>
      </w:r>
      <w:bookmarkEnd w:id="347"/>
    </w:p>
    <w:p w14:paraId="2D53DB9B" w14:textId="77777777" w:rsidR="00CC6502" w:rsidRDefault="00CC6502" w:rsidP="00CC6502">
      <w:pPr>
        <w:pStyle w:val="Heading2"/>
        <w:rPr>
          <w:color w:val="000000"/>
          <w:rtl/>
        </w:rPr>
      </w:pPr>
      <w:bookmarkStart w:id="348" w:name="_Toc100670657"/>
      <w:r>
        <w:rPr>
          <w:rFonts w:cs="B Jadid"/>
          <w:color w:val="008000"/>
          <w:sz w:val="20"/>
          <w:szCs w:val="20"/>
          <w:rtl/>
        </w:rPr>
        <w:t>مرجع تصویب :</w:t>
      </w:r>
      <w:r>
        <w:rPr>
          <w:rStyle w:val="apple-converted-space"/>
          <w:rFonts w:ascii="Cambria" w:hAnsi="Cambria" w:cs="Cambria" w:hint="cs"/>
          <w:color w:val="008000"/>
          <w:sz w:val="20"/>
          <w:szCs w:val="20"/>
          <w:rtl/>
        </w:rPr>
        <w:t> </w:t>
      </w:r>
      <w:r>
        <w:rPr>
          <w:rFonts w:cs="B Jadid"/>
          <w:color w:val="008000"/>
          <w:sz w:val="20"/>
          <w:szCs w:val="20"/>
          <w:rtl/>
        </w:rPr>
        <w:t>مصوبات هیات وزیران</w:t>
      </w:r>
      <w:bookmarkEnd w:id="348"/>
    </w:p>
    <w:p w14:paraId="051C8E8C" w14:textId="77777777" w:rsidR="00CC6502" w:rsidRDefault="00CC6502" w:rsidP="00CC6502">
      <w:pPr>
        <w:pStyle w:val="NormalWeb"/>
        <w:jc w:val="both"/>
        <w:rPr>
          <w:color w:val="000000"/>
          <w:sz w:val="27"/>
          <w:szCs w:val="27"/>
          <w:rtl/>
        </w:rPr>
      </w:pPr>
      <w:r>
        <w:rPr>
          <w:rFonts w:cs="B Titr"/>
          <w:b w:val="0"/>
          <w:bCs w:val="0"/>
          <w:color w:val="0000FF"/>
          <w:sz w:val="20"/>
          <w:szCs w:val="20"/>
          <w:rtl/>
        </w:rPr>
        <w:t>ادوار دوره : 9 سالانه</w:t>
      </w:r>
      <w:r>
        <w:rPr>
          <w:rStyle w:val="apple-converted-space"/>
          <w:rFonts w:ascii="Cambria" w:hAnsi="Cambria" w:cs="Cambria" w:hint="cs"/>
          <w:b w:val="0"/>
          <w:bCs w:val="0"/>
          <w:color w:val="0000FF"/>
          <w:sz w:val="20"/>
          <w:szCs w:val="20"/>
          <w:rtl/>
        </w:rPr>
        <w:t> </w:t>
      </w:r>
      <w:r>
        <w:rPr>
          <w:rFonts w:cs="B Titr"/>
          <w:b w:val="0"/>
          <w:bCs w:val="0"/>
          <w:color w:val="FF0000"/>
          <w:sz w:val="20"/>
          <w:szCs w:val="20"/>
          <w:rtl/>
        </w:rPr>
        <w:t>سال 1394</w:t>
      </w:r>
    </w:p>
    <w:p w14:paraId="33953E0B"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شماره ابلاغیه : 84348/ت51979ه</w:t>
      </w:r>
    </w:p>
    <w:p w14:paraId="7F79F3C6"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تاریخ ابلاغیه : 1394/06/30</w:t>
      </w:r>
    </w:p>
    <w:p w14:paraId="0489F396" w14:textId="77777777" w:rsidR="00CC6502" w:rsidRDefault="00CC6502" w:rsidP="00CC6502">
      <w:pPr>
        <w:pStyle w:val="NormalWeb"/>
        <w:jc w:val="both"/>
        <w:rPr>
          <w:b w:val="0"/>
          <w:bCs w:val="0"/>
          <w:color w:val="000000"/>
          <w:sz w:val="27"/>
          <w:szCs w:val="27"/>
          <w:rtl/>
        </w:rPr>
      </w:pPr>
      <w:r>
        <w:rPr>
          <w:rFonts w:cs="B Titr"/>
          <w:b w:val="0"/>
          <w:bCs w:val="0"/>
          <w:color w:val="0000FF"/>
          <w:sz w:val="20"/>
          <w:szCs w:val="20"/>
          <w:rtl/>
        </w:rPr>
        <w:t>مجریان قانون</w:t>
      </w:r>
    </w:p>
    <w:p w14:paraId="3B527053"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گروه‌های موضوعی (0)</w:t>
      </w:r>
    </w:p>
    <w:p w14:paraId="64ABE7C8" w14:textId="77777777" w:rsidR="00CC6502" w:rsidRPr="00F35002" w:rsidRDefault="00CC6502" w:rsidP="00CC6502">
      <w:pPr>
        <w:rPr>
          <w:b w:val="0"/>
          <w:bCs w:val="0"/>
          <w:color w:val="000000"/>
          <w:sz w:val="27"/>
          <w:szCs w:val="27"/>
          <w:rtl/>
        </w:rPr>
      </w:pPr>
      <w:r>
        <w:rPr>
          <w:rFonts w:cs="B Jadid"/>
          <w:b w:val="0"/>
          <w:bCs w:val="0"/>
          <w:color w:val="008000"/>
          <w:sz w:val="27"/>
          <w:szCs w:val="27"/>
          <w:rtl/>
        </w:rPr>
        <w:t>****************</w:t>
      </w:r>
    </w:p>
    <w:p w14:paraId="31E7D65F" w14:textId="77777777" w:rsidR="00CC6502" w:rsidRDefault="00CC6502" w:rsidP="00CC6502">
      <w:pPr>
        <w:pStyle w:val="NormalWeb"/>
        <w:outlineLvl w:val="1"/>
        <w:rPr>
          <w:rFonts w:cs="B Titr"/>
          <w:b w:val="0"/>
          <w:bCs w:val="0"/>
          <w:color w:val="FF0000"/>
          <w:kern w:val="36"/>
          <w:rtl/>
        </w:rPr>
      </w:pPr>
      <w:bookmarkStart w:id="349" w:name="_Toc100670658"/>
      <w:r>
        <w:rPr>
          <w:rFonts w:cs="B Titr"/>
          <w:b w:val="0"/>
          <w:bCs w:val="0"/>
          <w:color w:val="FF0000"/>
          <w:kern w:val="36"/>
          <w:rtl/>
        </w:rPr>
        <w:t>آیین نامه اجرایی ماده (8) قانون انتشار و دسترسی آزاد به اطلاعات</w:t>
      </w:r>
      <w:bookmarkEnd w:id="349"/>
    </w:p>
    <w:p w14:paraId="2617D7E0" w14:textId="77777777" w:rsidR="00CC6502" w:rsidRDefault="00CC6502" w:rsidP="00CC6502">
      <w:pPr>
        <w:pStyle w:val="NormalWeb"/>
        <w:jc w:val="both"/>
        <w:rPr>
          <w:b w:val="0"/>
          <w:bCs w:val="0"/>
          <w:color w:val="000000"/>
          <w:sz w:val="27"/>
          <w:szCs w:val="27"/>
          <w:rtl/>
        </w:rPr>
      </w:pPr>
      <w:r>
        <w:rPr>
          <w:rFonts w:cs="B Jadid"/>
          <w:b w:val="0"/>
          <w:bCs w:val="0"/>
          <w:color w:val="0000FF"/>
          <w:sz w:val="20"/>
          <w:szCs w:val="20"/>
          <w:rtl/>
        </w:rPr>
        <w:t>‌‌شماره</w:t>
      </w:r>
      <w:r>
        <w:rPr>
          <w:rStyle w:val="apple-converted-space"/>
          <w:rFonts w:ascii="Cambria" w:hAnsi="Cambria" w:cs="Cambria" w:hint="cs"/>
          <w:b w:val="0"/>
          <w:bCs w:val="0"/>
          <w:color w:val="0000FF"/>
          <w:sz w:val="20"/>
          <w:szCs w:val="20"/>
          <w:rtl/>
        </w:rPr>
        <w:t> </w:t>
      </w:r>
      <w:r w:rsidRPr="00F35002">
        <w:rPr>
          <w:rFonts w:cs="B Compset"/>
          <w:b w:val="0"/>
          <w:bCs w:val="0"/>
          <w:color w:val="000000"/>
          <w:sz w:val="27"/>
          <w:szCs w:val="27"/>
          <w:rtl/>
        </w:rPr>
        <w:t>84348/ت51979هـ 30/6/1394</w:t>
      </w:r>
    </w:p>
    <w:p w14:paraId="7BC16C49"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وزارت فرهنگ و ارشاد اسلامی</w:t>
      </w:r>
    </w:p>
    <w:p w14:paraId="46642A66"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وزارت ارتباطات و فناوری اطلاعات</w:t>
      </w:r>
    </w:p>
    <w:p w14:paraId="0BBB6AE4"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هیأت وزیران در جلسه 22/6/1394 به پیشنهاد کمیسیون انتشار و دسترسی آزاد به اطلاعات و به استناد ماده (8) قانون انتشار و دسترسی آزاد به اطلاعات ـ مصوب 1388ـ آیین نامه اجرایی ماده یاد شده را به شرح زیر تصویب کرد:</w:t>
      </w:r>
    </w:p>
    <w:p w14:paraId="30006C85"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آیین نامه اجرایی ماده (8) قانون انتشار و دسترسی آزاد به اطلاعات</w:t>
      </w:r>
    </w:p>
    <w:p w14:paraId="1B4FECEE"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1ـ هر شخص حقیقی و یا حقوقی ایرانی می تواند درخواست خود را برای دسترسی به اطلاعات را در برگه (فرم) مخصوصی که به تصویب کمیسیون انتشار و دسترسی آزاد به اطلاعات موضوع ماده (18) قانون می رسد، به صورت برخط از طریق درگاه الکترونیک، پیشخوان دولت الکترونیک، پست یا مراجعه حضوری به واحد اطلاع رسانی مؤسسه درخواست شونده تسلیم کند.</w:t>
      </w:r>
    </w:p>
    <w:p w14:paraId="64412C4B" w14:textId="77777777" w:rsidR="00CC6502" w:rsidRDefault="00CC6502" w:rsidP="00CC6502">
      <w:pPr>
        <w:pStyle w:val="NormalWeb"/>
        <w:jc w:val="both"/>
        <w:rPr>
          <w:b w:val="0"/>
          <w:bCs w:val="0"/>
          <w:color w:val="000000"/>
          <w:sz w:val="27"/>
          <w:szCs w:val="27"/>
          <w:rtl/>
        </w:rPr>
      </w:pPr>
      <w:r>
        <w:rPr>
          <w:rFonts w:cs="B Jadid"/>
          <w:b w:val="0"/>
          <w:bCs w:val="0"/>
          <w:color w:val="FF0000"/>
          <w:sz w:val="20"/>
          <w:szCs w:val="20"/>
          <w:rtl/>
        </w:rPr>
        <w:t>‌‌تبصره</w:t>
      </w:r>
      <w:r>
        <w:rPr>
          <w:rStyle w:val="apple-converted-space"/>
          <w:rFonts w:ascii="Cambria" w:hAnsi="Cambria" w:cs="Cambria" w:hint="cs"/>
          <w:b w:val="0"/>
          <w:bCs w:val="0"/>
          <w:color w:val="FF0000"/>
          <w:sz w:val="20"/>
          <w:szCs w:val="20"/>
          <w:rtl/>
        </w:rPr>
        <w:t> </w:t>
      </w:r>
      <w:r w:rsidRPr="00F35002">
        <w:rPr>
          <w:rFonts w:cs="B Compset"/>
          <w:b w:val="0"/>
          <w:bCs w:val="0"/>
          <w:color w:val="000000"/>
          <w:sz w:val="27"/>
          <w:szCs w:val="27"/>
          <w:rtl/>
        </w:rPr>
        <w:t>ـ مؤسسات مشمول قانون به هنگام دریافت درخواست دسترسی به اطلاعات باید رسید کتبی یا الکترونیکی شامل شماره ثبت و تاریخ را به متقاضی تحویل دهند.</w:t>
      </w:r>
    </w:p>
    <w:p w14:paraId="334D1E2D"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2ـ درخواست متقاضی باید حاوی اطلاعات هویتی شامل نام و نام خانوادگی، شماره ملی برای اشخاص حقیقی، شناسه ملی برای اشخاص حقوقی، نام نماینده قانونی شخص حقیقی یا حقوقی، کدپستی و حسب مورد یکی از ابزار ارتباطی (شماره تلفن همراه، تلفن ثابت، نشانی رایانامه (ایمیل) داخلی یا کار پوشه ملی ایرانیان) باشد.</w:t>
      </w:r>
    </w:p>
    <w:p w14:paraId="308B7186"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lastRenderedPageBreak/>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3ـ پاسخ اطلاعات باید به یکی از روش های زیر و به انتخاب متقاضی ارایه شود:</w:t>
      </w:r>
    </w:p>
    <w:p w14:paraId="708EFEF6"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1ـ به صورت بر خط از طریق رایانامه (ایمیل) داخلی</w:t>
      </w:r>
    </w:p>
    <w:p w14:paraId="38D8290A"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2ـ به صورت بر خط از طریق کار پوشه ملی ایرانیان</w:t>
      </w:r>
    </w:p>
    <w:p w14:paraId="57AB4045"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3ـ به صورت کتبی از طریق پست به نشانی و کدپستی اعلام شده از سوی متقاضی</w:t>
      </w:r>
    </w:p>
    <w:p w14:paraId="5FCD7686"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4ـ به صورت کتبی از طریق حضوری</w:t>
      </w:r>
    </w:p>
    <w:p w14:paraId="6848DC40"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4ـ درگاه الکترونیک مؤسسات مشمول قانون، باید راهنمایی لازم برای دسترسی متقاضیان اطلاعات را در اختیار آنان قرار دهد.</w:t>
      </w:r>
    </w:p>
    <w:p w14:paraId="4E3680D4"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5 ـ درخواست سند یا اطلاعاتی که انتشار عمومی یافته باشد و از طریق درگاه الکترونیک مؤسسه در دسترس باشد، قابل پذیرش نیست.</w:t>
      </w:r>
    </w:p>
    <w:p w14:paraId="1BF92F57"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6 ـ اطلاعات عمومی که به متقاضی ارایه می شود، می تواند روی درگاه الکترونیک مؤسسه قرار گیرد.</w:t>
      </w:r>
    </w:p>
    <w:p w14:paraId="4199ECC7"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7ـ بالاترین مقام مؤسسات مشمول قانون، واحد مشخصی را برای پاسخگویی به درخواستهای موضوع قانون، معین و مسئول ذی ربط را با حکم خود منصوب می کند.</w:t>
      </w:r>
    </w:p>
    <w:p w14:paraId="491D75C5"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8 ـ پس از دریافت و بررسی مدارک توسط متصدی دریافت درخواست ها، درصورت کامل بودن کاربرگ یا مدارک احتمالی، متصدی مربوط مکلف است ضمن تحویل رسید به متقاضی، درخواست مزبور را بلافاصله به واحد مرتبط ارسال کند.</w:t>
      </w:r>
    </w:p>
    <w:p w14:paraId="0A3BDA7D"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9ـ اگر متصدی دریافت درخواست ها، اطلاعات موردنظر را غیرمرتبط با مؤسسه خود بداند، مراتب را در ذیل همان کاربرگ، درج و گواهی می نماید.</w:t>
      </w:r>
    </w:p>
    <w:p w14:paraId="3539B1AC"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10ـ چنانچه پاسخ به درخواست، منفی باشد، باید مستند قانونی و علت ممنوعیت دسترسی، به ترتیب مقرر در ماده (2) به متقاضی اعلام شود.</w:t>
      </w:r>
    </w:p>
    <w:p w14:paraId="0161D92C"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11ـ مؤسسات مشمول قانون مکلفند با در نظر گرفتن ماهیت، فوریت و ضرورت اطلاعات درخواستی، در سریع ترین زمان ممکن به ترتیب مقرر در ماده (2) به درخواست ها پاسخ کتبی دهند، این زمان در هر حال نمی تواند بیش از ده روز کاری باشد.</w:t>
      </w:r>
    </w:p>
    <w:p w14:paraId="21D51D9D" w14:textId="77777777" w:rsidR="00CC6502" w:rsidRDefault="00CC6502" w:rsidP="00CC6502">
      <w:pPr>
        <w:pStyle w:val="NormalWeb"/>
        <w:jc w:val="both"/>
        <w:rPr>
          <w:b w:val="0"/>
          <w:bCs w:val="0"/>
          <w:color w:val="000000"/>
          <w:sz w:val="27"/>
          <w:szCs w:val="27"/>
          <w:rtl/>
        </w:rPr>
      </w:pPr>
      <w:r>
        <w:rPr>
          <w:rFonts w:cs="B Jadid"/>
          <w:b w:val="0"/>
          <w:bCs w:val="0"/>
          <w:color w:val="FF0000"/>
          <w:sz w:val="20"/>
          <w:szCs w:val="20"/>
          <w:rtl/>
        </w:rPr>
        <w:t>‌‌تبصره</w:t>
      </w:r>
      <w:r>
        <w:rPr>
          <w:rStyle w:val="apple-converted-space"/>
          <w:rFonts w:ascii="Cambria" w:hAnsi="Cambria" w:cs="Cambria" w:hint="cs"/>
          <w:b w:val="0"/>
          <w:bCs w:val="0"/>
          <w:color w:val="FF0000"/>
          <w:sz w:val="20"/>
          <w:szCs w:val="20"/>
          <w:rtl/>
        </w:rPr>
        <w:t> </w:t>
      </w:r>
      <w:r w:rsidRPr="00F35002">
        <w:rPr>
          <w:rFonts w:cs="B Compset"/>
          <w:b w:val="0"/>
          <w:bCs w:val="0"/>
          <w:color w:val="000000"/>
          <w:sz w:val="27"/>
          <w:szCs w:val="27"/>
          <w:rtl/>
        </w:rPr>
        <w:t>ـ درخصوص درخواست های برخط، مهلت پاسخگویی از اولین روز کاری پس از دریافت درخواست آغاز می شود.</w:t>
      </w:r>
    </w:p>
    <w:p w14:paraId="07DDE575"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12ـ متقاضی می تواند در صورت عدم کفایت یا ناقص بودن اطلاعات دریافتی، مجدداً درخواست اطلاعات کند. شماره پیگیری درخواست جدید باید حاوی شماره درخواست قبلی نیز باشد.</w:t>
      </w:r>
    </w:p>
    <w:p w14:paraId="66B87B2D"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 xml:space="preserve">13ـ دستگاه های اجرایی موضوع ماده (222) قانون برنامه پنجم توسعه مجازند در اجرای ماده (54) قانون الحاق موادی به قانون تنظیم بخشی از مقررات مالی دولت ـ مصوب 1384ـ درآمدهای ناشی از فروش نشریات، کتب و نرم افزار را وصول نمایند و وجوه حاصله را به حساب درآمد عمومی نزد خزانه داری کل واریز نمایند. معادل وجوه واریزی از محل اعتبارات ردیفی که به همین منظور در بودجه های سنواتی منظور خواهد شد در اختیار دستگاه های ذی ربط قرار می گیرد تا جهت انجام خدمات فوق الذکر هزینه نمایند. </w:t>
      </w:r>
      <w:r w:rsidRPr="00F35002">
        <w:rPr>
          <w:rFonts w:cs="B Compset"/>
          <w:b w:val="0"/>
          <w:bCs w:val="0"/>
          <w:color w:val="000000"/>
          <w:sz w:val="27"/>
          <w:szCs w:val="27"/>
          <w:rtl/>
        </w:rPr>
        <w:lastRenderedPageBreak/>
        <w:t>تعرفه ارایه خدمات با پیشنهاد کمیسیون انتشار و دسترسی آزاد به اطلاعات به تصویب هیأت وزیران می رسد.</w:t>
      </w:r>
    </w:p>
    <w:p w14:paraId="4E5A6259" w14:textId="77777777" w:rsidR="00CC6502" w:rsidRDefault="00CC6502" w:rsidP="00CC6502">
      <w:pPr>
        <w:pStyle w:val="NormalWeb"/>
        <w:jc w:val="both"/>
        <w:rPr>
          <w:b w:val="0"/>
          <w:bCs w:val="0"/>
          <w:color w:val="000000"/>
          <w:sz w:val="27"/>
          <w:szCs w:val="27"/>
          <w:rtl/>
        </w:rPr>
      </w:pPr>
      <w:r>
        <w:rPr>
          <w:rFonts w:cs="B Jadid"/>
          <w:b w:val="0"/>
          <w:bCs w:val="0"/>
          <w:color w:val="FF0000"/>
          <w:sz w:val="20"/>
          <w:szCs w:val="20"/>
          <w:rtl/>
        </w:rPr>
        <w:t>‌‌تبصره</w:t>
      </w:r>
      <w:r>
        <w:rPr>
          <w:rStyle w:val="apple-converted-space"/>
          <w:rFonts w:ascii="Cambria" w:hAnsi="Cambria" w:cs="Cambria" w:hint="cs"/>
          <w:b w:val="0"/>
          <w:bCs w:val="0"/>
          <w:color w:val="FF0000"/>
          <w:sz w:val="20"/>
          <w:szCs w:val="20"/>
          <w:rtl/>
        </w:rPr>
        <w:t> </w:t>
      </w:r>
      <w:r w:rsidRPr="00F35002">
        <w:rPr>
          <w:rFonts w:cs="B Compset"/>
          <w:b w:val="0"/>
          <w:bCs w:val="0"/>
          <w:color w:val="000000"/>
          <w:sz w:val="27"/>
          <w:szCs w:val="27"/>
          <w:rtl/>
        </w:rPr>
        <w:t>ـ سایر مؤسسات مشمول این آیین نامه مجازند با تصمیم مراجع ذی صلاح در قبال ارایه خدمات فوق مبالغی وصول و به حساب های مربوط واریز و از محلی که در بودجه مصوب آنها منظور می شود با رعایت قوانین مربوط برای تداوم خدمات مذکور هزینه نمایند.</w:t>
      </w:r>
    </w:p>
    <w:p w14:paraId="7C7BCF30"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14ـ وزارت ارتباطات و فناوری اطلاعات مکلف است سامانه الکترونیکی متناسب با حجم درخواست ها و پاسخ ها را ظرف یکسال از تاریخ لازم الاجراء شدن این آیین نامه، طراحی و پس از تأیید کمیسیون مذکور، به صورت آزمایشی اجراء نماید. این سامانه پس از سه سال به صورت رسمی، مجرای اصلی اعمال قانون انتشار و دسترسی آزاد به اطلاعات خواهد بود.</w:t>
      </w:r>
    </w:p>
    <w:p w14:paraId="34C862FE" w14:textId="77777777" w:rsidR="00CC6502" w:rsidRDefault="00CC6502" w:rsidP="00CC6502">
      <w:pPr>
        <w:pStyle w:val="NormalWeb"/>
        <w:jc w:val="both"/>
        <w:rPr>
          <w:b w:val="0"/>
          <w:bCs w:val="0"/>
          <w:color w:val="000000"/>
          <w:sz w:val="27"/>
          <w:szCs w:val="27"/>
          <w:rtl/>
        </w:rPr>
      </w:pPr>
      <w:r>
        <w:rPr>
          <w:rFonts w:cs="B Jadid"/>
          <w:b w:val="0"/>
          <w:bCs w:val="0"/>
          <w:color w:val="FF0000"/>
          <w:sz w:val="20"/>
          <w:szCs w:val="20"/>
          <w:rtl/>
        </w:rPr>
        <w:t>‌‌تبصره</w:t>
      </w:r>
      <w:r>
        <w:rPr>
          <w:rStyle w:val="apple-converted-space"/>
          <w:rFonts w:ascii="Cambria" w:hAnsi="Cambria" w:cs="Cambria" w:hint="cs"/>
          <w:b w:val="0"/>
          <w:bCs w:val="0"/>
          <w:color w:val="FF0000"/>
          <w:sz w:val="20"/>
          <w:szCs w:val="20"/>
          <w:rtl/>
        </w:rPr>
        <w:t> </w:t>
      </w:r>
      <w:r w:rsidRPr="00F35002">
        <w:rPr>
          <w:rFonts w:cs="B Compset"/>
          <w:b w:val="0"/>
          <w:bCs w:val="0"/>
          <w:color w:val="000000"/>
          <w:sz w:val="27"/>
          <w:szCs w:val="27"/>
          <w:rtl/>
        </w:rPr>
        <w:t>ـ کلیه مؤسسات عمومی مشمول قانون موظفند ظرف سه ماه از تاریخ لازم الاجراء شدن این آیین نامه، نیازمندی ها و شرایط خاص خود را به وزارت ارتباطات و فناوری اطلاعات اعلام کنند.</w:t>
      </w:r>
    </w:p>
    <w:p w14:paraId="068A7C2D"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15ـ سازمان فناوری اطلاعات موظف است ظرف شش ماه با همکاری شرکت پست، سامانه کارپوشه ملی ایرانیان را برای اعلام و ارسال اطلاعات دولتی به اشخاص راه اندازی کند.</w:t>
      </w:r>
    </w:p>
    <w:p w14:paraId="09CA6BEB" w14:textId="77777777" w:rsidR="00CC6502" w:rsidRDefault="00CC6502" w:rsidP="00CC6502">
      <w:pPr>
        <w:pStyle w:val="NormalWeb"/>
        <w:jc w:val="both"/>
        <w:rPr>
          <w:b w:val="0"/>
          <w:bCs w:val="0"/>
          <w:color w:val="000000"/>
          <w:sz w:val="27"/>
          <w:szCs w:val="27"/>
          <w:rtl/>
        </w:rPr>
      </w:pPr>
      <w:r>
        <w:rPr>
          <w:rFonts w:cs="B Jadid"/>
          <w:b w:val="0"/>
          <w:bCs w:val="0"/>
          <w:color w:val="008000"/>
          <w:sz w:val="20"/>
          <w:szCs w:val="20"/>
          <w:rtl/>
        </w:rPr>
        <w:t>‌ماده</w:t>
      </w:r>
      <w:r>
        <w:rPr>
          <w:rStyle w:val="apple-converted-space"/>
          <w:rFonts w:ascii="Cambria" w:hAnsi="Cambria" w:cs="Cambria" w:hint="cs"/>
          <w:b w:val="0"/>
          <w:bCs w:val="0"/>
          <w:color w:val="008000"/>
          <w:sz w:val="20"/>
          <w:szCs w:val="20"/>
          <w:rtl/>
        </w:rPr>
        <w:t> </w:t>
      </w:r>
      <w:r w:rsidRPr="00F35002">
        <w:rPr>
          <w:rFonts w:cs="B Compset"/>
          <w:b w:val="0"/>
          <w:bCs w:val="0"/>
          <w:color w:val="000000"/>
          <w:sz w:val="27"/>
          <w:szCs w:val="27"/>
          <w:rtl/>
        </w:rPr>
        <w:t>16ـ مقررات مندرج در این آیین نامه شامل پاسخگویـی حضوری و بر خط به صورت یکسان خواهدبود.</w:t>
      </w:r>
    </w:p>
    <w:p w14:paraId="359AD83C" w14:textId="77777777" w:rsidR="00CC6502" w:rsidRDefault="00CC6502" w:rsidP="00CC6502">
      <w:pPr>
        <w:pStyle w:val="NormalWeb"/>
        <w:jc w:val="both"/>
        <w:rPr>
          <w:b w:val="0"/>
          <w:bCs w:val="0"/>
          <w:color w:val="000000"/>
          <w:sz w:val="27"/>
          <w:szCs w:val="27"/>
          <w:rtl/>
        </w:rPr>
      </w:pPr>
      <w:r w:rsidRPr="00F35002">
        <w:rPr>
          <w:rFonts w:cs="B Compset"/>
          <w:b w:val="0"/>
          <w:bCs w:val="0"/>
          <w:color w:val="000000"/>
          <w:sz w:val="27"/>
          <w:szCs w:val="27"/>
          <w:rtl/>
        </w:rPr>
        <w:t>معاون اول رئیس جمهور ـ اسحاق جهانگیری</w:t>
      </w:r>
    </w:p>
    <w:p w14:paraId="1D1F870F" w14:textId="0710402D" w:rsidR="00DE64D9" w:rsidRDefault="00DE64D9" w:rsidP="00E1300F">
      <w:pPr>
        <w:pStyle w:val="Heading1"/>
        <w:rPr>
          <w:szCs w:val="28"/>
          <w:rtl/>
        </w:rPr>
      </w:pPr>
    </w:p>
    <w:p w14:paraId="157AB486" w14:textId="1F6C38AC" w:rsidR="006F0AD7" w:rsidRDefault="006F0AD7" w:rsidP="00E1300F">
      <w:pPr>
        <w:pStyle w:val="Heading1"/>
        <w:rPr>
          <w:szCs w:val="28"/>
          <w:rtl/>
        </w:rPr>
      </w:pPr>
    </w:p>
    <w:p w14:paraId="15C6D69C" w14:textId="0823D406" w:rsidR="006F0AD7" w:rsidRDefault="006F0AD7">
      <w:pPr>
        <w:bidi w:val="0"/>
        <w:spacing w:line="276" w:lineRule="auto"/>
        <w:contextualSpacing w:val="0"/>
        <w:rPr>
          <w:rFonts w:ascii="B Titr" w:eastAsia="Times New Roman" w:hAnsi="B Titr" w:cs="B Titr"/>
          <w:b w:val="0"/>
          <w:bCs w:val="0"/>
          <w:color w:val="FF0000"/>
          <w:kern w:val="36"/>
          <w:szCs w:val="28"/>
          <w:rtl/>
          <w:lang w:bidi="fa-IR"/>
        </w:rPr>
      </w:pPr>
      <w:r>
        <w:rPr>
          <w:szCs w:val="28"/>
          <w:rtl/>
        </w:rPr>
        <w:br w:type="page"/>
      </w:r>
    </w:p>
    <w:p w14:paraId="5C9A4F54" w14:textId="77777777" w:rsidR="00E1300F" w:rsidRDefault="00E1300F" w:rsidP="00E1300F">
      <w:pPr>
        <w:pStyle w:val="Heading1"/>
        <w:rPr>
          <w:szCs w:val="28"/>
        </w:rPr>
      </w:pPr>
      <w:bookmarkStart w:id="350" w:name="_Toc100670659"/>
      <w:r>
        <w:rPr>
          <w:szCs w:val="28"/>
        </w:rPr>
        <w:lastRenderedPageBreak/>
        <w:t>******</w:t>
      </w:r>
      <w:bookmarkEnd w:id="350"/>
    </w:p>
    <w:p w14:paraId="7A4CF789" w14:textId="77777777" w:rsidR="00CA059E" w:rsidRDefault="00CA059E" w:rsidP="00CA059E">
      <w:pPr>
        <w:pStyle w:val="Heading1"/>
        <w:rPr>
          <w:szCs w:val="28"/>
          <w:rtl/>
        </w:rPr>
      </w:pPr>
    </w:p>
    <w:p w14:paraId="75C13E79" w14:textId="77777777" w:rsidR="00CA059E" w:rsidRPr="00055211" w:rsidRDefault="00CA059E" w:rsidP="00CA059E">
      <w:pPr>
        <w:pStyle w:val="Heading4"/>
        <w:rPr>
          <w:rFonts w:eastAsia="Times New Roman"/>
          <w:bCs/>
          <w:sz w:val="28"/>
          <w:szCs w:val="28"/>
        </w:rPr>
      </w:pPr>
      <w:bookmarkStart w:id="351" w:name="_Toc100670660"/>
      <w:r w:rsidRPr="00055211">
        <w:rPr>
          <w:rFonts w:eastAsia="Times New Roman" w:hint="cs"/>
          <w:bCs/>
          <w:sz w:val="28"/>
          <w:szCs w:val="28"/>
          <w:rtl/>
        </w:rPr>
        <w:t>04/06/1388</w:t>
      </w:r>
      <w:bookmarkEnd w:id="351"/>
    </w:p>
    <w:p w14:paraId="1186A3F7" w14:textId="77777777" w:rsidR="00CA059E" w:rsidRDefault="00CA059E" w:rsidP="00CA059E">
      <w:pPr>
        <w:pStyle w:val="Heading1"/>
        <w:rPr>
          <w:szCs w:val="28"/>
          <w:rtl/>
        </w:rPr>
      </w:pPr>
    </w:p>
    <w:p w14:paraId="26E24347" w14:textId="77777777" w:rsidR="00E1300F" w:rsidRDefault="00E1300F" w:rsidP="00E1300F">
      <w:pPr>
        <w:pStyle w:val="Heading1"/>
        <w:rPr>
          <w:szCs w:val="28"/>
          <w:rtl/>
        </w:rPr>
      </w:pPr>
    </w:p>
    <w:p w14:paraId="0294AD50" w14:textId="77777777" w:rsidR="007F35B3" w:rsidRPr="00055211" w:rsidRDefault="007F35B3" w:rsidP="00204614">
      <w:pPr>
        <w:pStyle w:val="Heading1"/>
      </w:pPr>
      <w:bookmarkStart w:id="352" w:name="_Toc100670661"/>
      <w:r w:rsidRPr="00055211">
        <w:rPr>
          <w:rtl/>
        </w:rPr>
        <w:t>اساسنامه مرکز توسعه تجارت الکترونیکی</w:t>
      </w:r>
      <w:bookmarkEnd w:id="339"/>
      <w:bookmarkEnd w:id="352"/>
    </w:p>
    <w:p w14:paraId="1CC98F63"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تاریخ تصویب :</w:t>
      </w:r>
      <w:r>
        <w:rPr>
          <w:rFonts w:cs="B Compset" w:hint="cs"/>
          <w:color w:val="000000"/>
          <w:sz w:val="28"/>
          <w:szCs w:val="28"/>
          <w:rtl/>
        </w:rPr>
        <w:t xml:space="preserve"> </w:t>
      </w:r>
      <w:r w:rsidRPr="00055211">
        <w:rPr>
          <w:rFonts w:cs="B Compset" w:hint="cs"/>
          <w:color w:val="000000"/>
          <w:sz w:val="28"/>
          <w:szCs w:val="28"/>
          <w:rtl/>
        </w:rPr>
        <w:t>1388/06/04</w:t>
      </w:r>
    </w:p>
    <w:p w14:paraId="7B8E7AB7"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مرجع تصویب :</w:t>
      </w:r>
      <w:r>
        <w:rPr>
          <w:rFonts w:cs="B Compset" w:hint="cs"/>
          <w:color w:val="000000"/>
          <w:sz w:val="28"/>
          <w:szCs w:val="28"/>
          <w:rtl/>
        </w:rPr>
        <w:t xml:space="preserve"> </w:t>
      </w:r>
      <w:hyperlink r:id="rId71" w:tgtFrame="_blank" w:history="1">
        <w:r w:rsidRPr="00055211">
          <w:rPr>
            <w:rStyle w:val="Hyperlink"/>
            <w:rFonts w:cs="B Compset" w:hint="cs"/>
            <w:sz w:val="28"/>
            <w:szCs w:val="28"/>
            <w:rtl/>
          </w:rPr>
          <w:t>مصوبات هیات وزیران</w:t>
        </w:r>
      </w:hyperlink>
    </w:p>
    <w:p w14:paraId="2406C6B4"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جزئیات متن قانون</w:t>
      </w:r>
    </w:p>
    <w:p w14:paraId="3301A38F" w14:textId="77777777" w:rsidR="007F35B3" w:rsidRPr="00055211" w:rsidRDefault="007F35B3" w:rsidP="007F35B3">
      <w:pPr>
        <w:pStyle w:val="NormalWeb"/>
        <w:jc w:val="both"/>
        <w:rPr>
          <w:color w:val="000000"/>
          <w:sz w:val="28"/>
          <w:szCs w:val="28"/>
          <w:rtl/>
        </w:rPr>
      </w:pPr>
      <w:r w:rsidRPr="00055211">
        <w:rPr>
          <w:rFonts w:cs="B Jadid"/>
          <w:color w:val="0000FF"/>
          <w:sz w:val="28"/>
          <w:szCs w:val="28"/>
          <w:rtl/>
        </w:rPr>
        <w:t>شماره</w:t>
      </w:r>
      <w:r w:rsidRPr="00055211">
        <w:rPr>
          <w:rFonts w:ascii="Calibri" w:hAnsi="Calibri" w:cs="Calibri" w:hint="cs"/>
          <w:color w:val="0000FF"/>
          <w:sz w:val="28"/>
          <w:szCs w:val="28"/>
          <w:rtl/>
        </w:rPr>
        <w:t> </w:t>
      </w:r>
      <w:r w:rsidRPr="00055211">
        <w:rPr>
          <w:rFonts w:cs="B Compset"/>
          <w:color w:val="000000"/>
          <w:sz w:val="28"/>
          <w:szCs w:val="28"/>
          <w:rtl/>
        </w:rPr>
        <w:t>151734/</w:t>
      </w:r>
    </w:p>
    <w:p w14:paraId="60EC7951"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ت32565ه‍ 29/7/1388</w:t>
      </w:r>
    </w:p>
    <w:p w14:paraId="6AF7067E"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وزارت بازرگانی معاونت توسعه مدیریت و سرمایه انسانی رییس جمهور</w:t>
      </w:r>
    </w:p>
    <w:p w14:paraId="21C10976"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هیئت وزیران در جلسه مورخ4/6/1388 بنا به پیشنهاد مشترک وزارت بازرگانی و معاونت</w:t>
      </w:r>
      <w:r w:rsidRPr="00055211">
        <w:rPr>
          <w:color w:val="000000"/>
          <w:sz w:val="28"/>
          <w:szCs w:val="28"/>
          <w:rtl/>
        </w:rPr>
        <w:t xml:space="preserve"> </w:t>
      </w:r>
      <w:r w:rsidRPr="00055211">
        <w:rPr>
          <w:rFonts w:cs="B Compset" w:hint="cs"/>
          <w:color w:val="000000"/>
          <w:sz w:val="28"/>
          <w:szCs w:val="28"/>
          <w:rtl/>
        </w:rPr>
        <w:t>توسعه مدیریت و سرمایه انسانی رییس جمهور و به استناد ماده (80) قانون تجارت</w:t>
      </w:r>
      <w:r w:rsidRPr="00055211">
        <w:rPr>
          <w:color w:val="000000"/>
          <w:sz w:val="28"/>
          <w:szCs w:val="28"/>
          <w:rtl/>
        </w:rPr>
        <w:t xml:space="preserve"> </w:t>
      </w:r>
      <w:r w:rsidRPr="00055211">
        <w:rPr>
          <w:rFonts w:cs="B Compset" w:hint="cs"/>
          <w:color w:val="000000"/>
          <w:sz w:val="28"/>
          <w:szCs w:val="28"/>
          <w:rtl/>
        </w:rPr>
        <w:t>الکترونیکی مصوب 1382 اساسنامه مرکز توسعه تجارت الکترونیکی را به شرح زیر</w:t>
      </w:r>
      <w:r w:rsidRPr="00055211">
        <w:rPr>
          <w:color w:val="000000"/>
          <w:sz w:val="28"/>
          <w:szCs w:val="28"/>
          <w:rtl/>
        </w:rPr>
        <w:t xml:space="preserve"> </w:t>
      </w:r>
      <w:r w:rsidRPr="00055211">
        <w:rPr>
          <w:rFonts w:cs="B Compset" w:hint="cs"/>
          <w:color w:val="000000"/>
          <w:sz w:val="28"/>
          <w:szCs w:val="28"/>
          <w:rtl/>
        </w:rPr>
        <w:t>تصویب نمود:</w:t>
      </w:r>
    </w:p>
    <w:p w14:paraId="0594A6BF"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اساسنامه مرکز توسعه تجارت الکترونیکی</w:t>
      </w:r>
    </w:p>
    <w:p w14:paraId="32CDADAD" w14:textId="77777777" w:rsidR="007F35B3" w:rsidRPr="00055211" w:rsidRDefault="007F35B3" w:rsidP="007F35B3">
      <w:pPr>
        <w:pStyle w:val="NormalWeb"/>
        <w:jc w:val="both"/>
        <w:rPr>
          <w:color w:val="FF0000"/>
          <w:sz w:val="28"/>
          <w:szCs w:val="28"/>
          <w:rtl/>
        </w:rPr>
      </w:pPr>
      <w:r w:rsidRPr="00055211">
        <w:rPr>
          <w:rFonts w:cs="B Jadid"/>
          <w:color w:val="FF0000"/>
          <w:sz w:val="28"/>
          <w:szCs w:val="28"/>
          <w:rtl/>
        </w:rPr>
        <w:t>ماده</w:t>
      </w:r>
      <w:r w:rsidRPr="00055211">
        <w:rPr>
          <w:rFonts w:ascii="Calibri" w:hAnsi="Calibri" w:cs="Calibri" w:hint="cs"/>
          <w:color w:val="FF0000"/>
          <w:sz w:val="28"/>
          <w:szCs w:val="28"/>
          <w:rtl/>
        </w:rPr>
        <w:t> </w:t>
      </w:r>
      <w:r w:rsidRPr="00055211">
        <w:rPr>
          <w:rFonts w:cs="B Compset"/>
          <w:color w:val="FF0000"/>
          <w:sz w:val="28"/>
          <w:szCs w:val="28"/>
          <w:rtl/>
        </w:rPr>
        <w:t>1 به منظور نظارت بر حُسن اجرای قانون تجارت الکترونیکی مصوب 1382 ،</w:t>
      </w:r>
      <w:r w:rsidRPr="00055211">
        <w:rPr>
          <w:rFonts w:cs="B Compset" w:hint="cs"/>
          <w:color w:val="FF0000"/>
          <w:sz w:val="28"/>
          <w:szCs w:val="28"/>
          <w:rtl/>
        </w:rPr>
        <w:t xml:space="preserve"> </w:t>
      </w:r>
      <w:r w:rsidRPr="00055211">
        <w:rPr>
          <w:color w:val="FF0000"/>
          <w:sz w:val="28"/>
          <w:szCs w:val="28"/>
          <w:rtl/>
        </w:rPr>
        <w:t xml:space="preserve"> </w:t>
      </w:r>
      <w:r w:rsidRPr="00055211">
        <w:rPr>
          <w:rFonts w:cs="B Compset" w:hint="cs"/>
          <w:color w:val="FF0000"/>
          <w:sz w:val="28"/>
          <w:szCs w:val="28"/>
          <w:rtl/>
        </w:rPr>
        <w:t>استقرار، پیاده سازی و توسعه تجارت الکترونیکی در کشور با استفاده از ابزارها و</w:t>
      </w:r>
      <w:r w:rsidRPr="00055211">
        <w:rPr>
          <w:color w:val="FF0000"/>
          <w:sz w:val="28"/>
          <w:szCs w:val="28"/>
          <w:rtl/>
        </w:rPr>
        <w:t xml:space="preserve"> </w:t>
      </w:r>
      <w:r w:rsidRPr="00055211">
        <w:rPr>
          <w:rFonts w:cs="B Compset" w:hint="cs"/>
          <w:color w:val="FF0000"/>
          <w:sz w:val="28"/>
          <w:szCs w:val="28"/>
          <w:rtl/>
        </w:rPr>
        <w:t>استانداردهای ملی و بین المللی و با عنایت به فرهنگ ایرانی و اسلامی و حمایت از</w:t>
      </w:r>
      <w:r w:rsidRPr="00055211">
        <w:rPr>
          <w:color w:val="FF0000"/>
          <w:sz w:val="28"/>
          <w:szCs w:val="28"/>
          <w:rtl/>
        </w:rPr>
        <w:t xml:space="preserve"> </w:t>
      </w:r>
      <w:r w:rsidRPr="00055211">
        <w:rPr>
          <w:rFonts w:cs="B Compset" w:hint="cs"/>
          <w:color w:val="FF0000"/>
          <w:sz w:val="28"/>
          <w:szCs w:val="28"/>
          <w:rtl/>
        </w:rPr>
        <w:t>فعالیتهای تجارت الکترونیکی و ارتقای سطح کاربرد فناوری اطلاعات و ارتباطات در</w:t>
      </w:r>
      <w:r w:rsidRPr="00055211">
        <w:rPr>
          <w:color w:val="FF0000"/>
          <w:sz w:val="28"/>
          <w:szCs w:val="28"/>
          <w:rtl/>
        </w:rPr>
        <w:t xml:space="preserve"> </w:t>
      </w:r>
      <w:r w:rsidRPr="00055211">
        <w:rPr>
          <w:rFonts w:cs="B Compset" w:hint="cs"/>
          <w:color w:val="FF0000"/>
          <w:sz w:val="28"/>
          <w:szCs w:val="28"/>
          <w:rtl/>
        </w:rPr>
        <w:t>اقتصاد و بازرگانی، مرکز توسعه تجارت الکترونیکی که از این پس در این اساسنامه به</w:t>
      </w:r>
      <w:r w:rsidRPr="00055211">
        <w:rPr>
          <w:color w:val="FF0000"/>
          <w:sz w:val="28"/>
          <w:szCs w:val="28"/>
          <w:rtl/>
        </w:rPr>
        <w:t xml:space="preserve"> </w:t>
      </w:r>
      <w:r w:rsidRPr="00055211">
        <w:rPr>
          <w:rFonts w:cs="B Compset" w:hint="cs"/>
          <w:color w:val="FF0000"/>
          <w:sz w:val="28"/>
          <w:szCs w:val="28"/>
          <w:rtl/>
        </w:rPr>
        <w:t>اختصار « مرکز» نامیده می شود، از تجمیع مرکز ملی شماره گذاری کالا و خدمات، مرکز</w:t>
      </w:r>
      <w:r w:rsidRPr="00055211">
        <w:rPr>
          <w:color w:val="FF0000"/>
          <w:sz w:val="28"/>
          <w:szCs w:val="28"/>
          <w:rtl/>
        </w:rPr>
        <w:t xml:space="preserve"> </w:t>
      </w:r>
      <w:r w:rsidRPr="00055211">
        <w:rPr>
          <w:rFonts w:cs="B Compset" w:hint="cs"/>
          <w:color w:val="FF0000"/>
          <w:sz w:val="28"/>
          <w:szCs w:val="28"/>
          <w:rtl/>
        </w:rPr>
        <w:t>دولتی صدور گواهی الکترونیکی ریشه و کمیته ملی ادیفکت تشکیل و تمامی وظایف،</w:t>
      </w:r>
      <w:r w:rsidRPr="00055211">
        <w:rPr>
          <w:color w:val="FF0000"/>
          <w:sz w:val="28"/>
          <w:szCs w:val="28"/>
          <w:rtl/>
        </w:rPr>
        <w:t xml:space="preserve"> </w:t>
      </w:r>
      <w:r w:rsidRPr="00055211">
        <w:rPr>
          <w:rFonts w:cs="B Compset" w:hint="cs"/>
          <w:color w:val="FF0000"/>
          <w:sz w:val="28"/>
          <w:szCs w:val="28"/>
          <w:rtl/>
        </w:rPr>
        <w:t>اختیارات، دارایی ها، تعهدات و نیروی انسانی وزارت بازرگانی در حوزه تجارت</w:t>
      </w:r>
      <w:r w:rsidRPr="00055211">
        <w:rPr>
          <w:color w:val="FF0000"/>
          <w:sz w:val="28"/>
          <w:szCs w:val="28"/>
          <w:rtl/>
        </w:rPr>
        <w:t xml:space="preserve"> </w:t>
      </w:r>
      <w:r w:rsidRPr="00055211">
        <w:rPr>
          <w:rFonts w:cs="B Compset" w:hint="cs"/>
          <w:color w:val="FF0000"/>
          <w:sz w:val="28"/>
          <w:szCs w:val="28"/>
          <w:rtl/>
        </w:rPr>
        <w:t>الکترونیکی و مراکز یاد شده به مرکز منتقل می شود.</w:t>
      </w:r>
    </w:p>
    <w:p w14:paraId="178C99D8"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ماده2 مرکز دارای شخصیت حقوقی مستقل بوده و به صورت مؤسسه دولتی وابسته به</w:t>
      </w:r>
      <w:r w:rsidRPr="00055211">
        <w:rPr>
          <w:color w:val="000000"/>
          <w:sz w:val="28"/>
          <w:szCs w:val="28"/>
          <w:rtl/>
        </w:rPr>
        <w:t xml:space="preserve"> </w:t>
      </w:r>
      <w:r w:rsidRPr="00055211">
        <w:rPr>
          <w:rFonts w:cs="B Compset" w:hint="cs"/>
          <w:color w:val="000000"/>
          <w:sz w:val="28"/>
          <w:szCs w:val="28"/>
          <w:rtl/>
        </w:rPr>
        <w:t>وزارت بازرگانی خواهد بود و با رعایت قوانین و مقررات مربوط و این اساسنامه اداره</w:t>
      </w:r>
      <w:r w:rsidRPr="00055211">
        <w:rPr>
          <w:color w:val="000000"/>
          <w:sz w:val="28"/>
          <w:szCs w:val="28"/>
          <w:rtl/>
        </w:rPr>
        <w:t xml:space="preserve"> </w:t>
      </w:r>
      <w:r w:rsidRPr="00055211">
        <w:rPr>
          <w:rFonts w:cs="B Compset" w:hint="cs"/>
          <w:color w:val="000000"/>
          <w:sz w:val="28"/>
          <w:szCs w:val="28"/>
          <w:rtl/>
        </w:rPr>
        <w:t>می شود.</w:t>
      </w:r>
    </w:p>
    <w:p w14:paraId="07F6BEB3"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lastRenderedPageBreak/>
        <w:t>ماده3 وظایف مرکز عبارت است از:</w:t>
      </w:r>
    </w:p>
    <w:p w14:paraId="1FFE9A98"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1 برنامه ریزی، ارایه راهکارها، پشتیبانی و نظارت به منظور:</w:t>
      </w:r>
    </w:p>
    <w:p w14:paraId="057D6A3A"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الف بهره برداری از بسترها، راهبردها و نوآوری تجارت الکترونیکی در سطح کشور.</w:t>
      </w:r>
    </w:p>
    <w:p w14:paraId="3760DE9B"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ب ارایه تسهیلات و حمایت از ایجاد و توسعه زیرساخت های فنی، سرمایه های انسانی،</w:t>
      </w:r>
      <w:r w:rsidRPr="00E13F6D">
        <w:rPr>
          <w:color w:val="0070C0"/>
          <w:sz w:val="28"/>
          <w:szCs w:val="28"/>
          <w:rtl/>
        </w:rPr>
        <w:t xml:space="preserve"> </w:t>
      </w:r>
      <w:r w:rsidRPr="00E13F6D">
        <w:rPr>
          <w:rFonts w:cs="B Compset"/>
          <w:color w:val="0070C0"/>
          <w:sz w:val="28"/>
          <w:szCs w:val="28"/>
          <w:rtl/>
        </w:rPr>
        <w:t>قانونی، حاکمیتی و امنیتی توسعه تجارت الکترونیکی.</w:t>
      </w:r>
    </w:p>
    <w:p w14:paraId="1A48A83E"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پ فرهنگ سازی و آموزش جهت توسعه و ترویج استفاده از تجارت الکترونیک در</w:t>
      </w:r>
      <w:r w:rsidRPr="00E13F6D">
        <w:rPr>
          <w:color w:val="0070C0"/>
          <w:sz w:val="28"/>
          <w:szCs w:val="28"/>
          <w:rtl/>
        </w:rPr>
        <w:t xml:space="preserve"> </w:t>
      </w:r>
      <w:r w:rsidRPr="00E13F6D">
        <w:rPr>
          <w:rFonts w:cs="B Compset" w:hint="cs"/>
          <w:color w:val="0070C0"/>
          <w:sz w:val="28"/>
          <w:szCs w:val="28"/>
          <w:rtl/>
        </w:rPr>
        <w:t>فرایندهای کسب و کار مبتنی بر استانداردهای ملی و بین المللی.</w:t>
      </w:r>
    </w:p>
    <w:p w14:paraId="706B1462"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ت توسعه کاربردها نوآوری ها در جهت دست یابی به منافع تجارت الکترونیکی در</w:t>
      </w:r>
      <w:r w:rsidRPr="00E13F6D">
        <w:rPr>
          <w:color w:val="0070C0"/>
          <w:sz w:val="28"/>
          <w:szCs w:val="28"/>
          <w:rtl/>
        </w:rPr>
        <w:t xml:space="preserve"> </w:t>
      </w:r>
      <w:r w:rsidRPr="00E13F6D">
        <w:rPr>
          <w:rFonts w:cs="B Compset" w:hint="cs"/>
          <w:color w:val="0070C0"/>
          <w:sz w:val="28"/>
          <w:szCs w:val="28"/>
          <w:rtl/>
        </w:rPr>
        <w:t>اقتصاد کشور.</w:t>
      </w:r>
    </w:p>
    <w:p w14:paraId="56F9E6D7"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ث توسعه فعالیتهای تدارکاتی و معاملاتی به صورت تجارت الکترونیکی.</w:t>
      </w:r>
    </w:p>
    <w:p w14:paraId="4C19AE08"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ج استانداردسازی فعالیتهای اطلاع رسانی تجاری.</w:t>
      </w:r>
    </w:p>
    <w:p w14:paraId="10364047"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چ حمایت از گسترش بازارهای داد و ستد الکترونیکی.</w:t>
      </w:r>
    </w:p>
    <w:p w14:paraId="0C4C8F54"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ح ساماندهی فعالیت ایستگاههای تجارت الکترونیکی کشور.</w:t>
      </w:r>
    </w:p>
    <w:p w14:paraId="70235172"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خ فراهم سازی زمینه تعاملات ملی و بین المللی در تجارت الکترونیکی.</w:t>
      </w:r>
    </w:p>
    <w:p w14:paraId="15F86AA4"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د تسهیل تجارت از طریق استفاده از ابزارها، مدل ها و استانداردهای تجارت</w:t>
      </w:r>
      <w:r w:rsidRPr="00E13F6D">
        <w:rPr>
          <w:color w:val="0070C0"/>
          <w:sz w:val="28"/>
          <w:szCs w:val="28"/>
          <w:rtl/>
        </w:rPr>
        <w:t xml:space="preserve"> </w:t>
      </w:r>
      <w:r w:rsidRPr="00E13F6D">
        <w:rPr>
          <w:rFonts w:cs="B Compset" w:hint="cs"/>
          <w:color w:val="0070C0"/>
          <w:sz w:val="28"/>
          <w:szCs w:val="28"/>
          <w:rtl/>
        </w:rPr>
        <w:t>الکترونیکی ملی و بین المللی و ایجاد پنجره واحد تجاری.</w:t>
      </w:r>
    </w:p>
    <w:p w14:paraId="761FE287"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2 بررسی زمینه های مرتبط با تجارت الکترونیکی و ارایه پیشنهادات لازم جهت تأیید</w:t>
      </w:r>
      <w:r w:rsidRPr="00E13F6D">
        <w:rPr>
          <w:color w:val="0070C0"/>
          <w:sz w:val="28"/>
          <w:szCs w:val="28"/>
          <w:rtl/>
        </w:rPr>
        <w:t xml:space="preserve"> </w:t>
      </w:r>
      <w:r w:rsidRPr="00E13F6D">
        <w:rPr>
          <w:rFonts w:cs="B Compset" w:hint="cs"/>
          <w:color w:val="0070C0"/>
          <w:sz w:val="28"/>
          <w:szCs w:val="28"/>
          <w:rtl/>
        </w:rPr>
        <w:t>مراجع ذی صلاح.</w:t>
      </w:r>
    </w:p>
    <w:p w14:paraId="404243CA"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3 تدوین مقررات، استانداردها و ضوابط مربوط به تجارت الکترونیکی و پیشنهاد به</w:t>
      </w:r>
      <w:r w:rsidRPr="00E13F6D">
        <w:rPr>
          <w:color w:val="0070C0"/>
          <w:sz w:val="28"/>
          <w:szCs w:val="28"/>
          <w:rtl/>
        </w:rPr>
        <w:t xml:space="preserve"> </w:t>
      </w:r>
      <w:r w:rsidRPr="00E13F6D">
        <w:rPr>
          <w:rFonts w:cs="B Compset" w:hint="cs"/>
          <w:color w:val="0070C0"/>
          <w:sz w:val="28"/>
          <w:szCs w:val="28"/>
          <w:rtl/>
        </w:rPr>
        <w:t>مراجع ذی صلاح جهت تصویب.</w:t>
      </w:r>
    </w:p>
    <w:p w14:paraId="492F61D7"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4 تدوین و نظارت بر اجرای ضوابط و مقررات استاندارد و یکپارچه در حوزه</w:t>
      </w:r>
      <w:r w:rsidRPr="00E13F6D">
        <w:rPr>
          <w:color w:val="0070C0"/>
          <w:sz w:val="28"/>
          <w:szCs w:val="28"/>
          <w:rtl/>
        </w:rPr>
        <w:t xml:space="preserve"> </w:t>
      </w:r>
      <w:r w:rsidRPr="00E13F6D">
        <w:rPr>
          <w:rFonts w:cs="B Compset" w:hint="cs"/>
          <w:color w:val="0070C0"/>
          <w:sz w:val="28"/>
          <w:szCs w:val="28"/>
          <w:rtl/>
        </w:rPr>
        <w:t>اطلاع رسانی تجاری به صورت الکترونیکی.</w:t>
      </w:r>
    </w:p>
    <w:p w14:paraId="39C95D8E"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5 ایجاد، نگهداری و پشتیبانی از مرکز داده بخش بازرگانی در چهارچوب نظام جامع</w:t>
      </w:r>
      <w:r w:rsidRPr="00E13F6D">
        <w:rPr>
          <w:color w:val="0070C0"/>
          <w:sz w:val="28"/>
          <w:szCs w:val="28"/>
          <w:rtl/>
        </w:rPr>
        <w:t xml:space="preserve"> </w:t>
      </w:r>
      <w:r w:rsidRPr="00E13F6D">
        <w:rPr>
          <w:rFonts w:cs="B Compset" w:hint="cs"/>
          <w:color w:val="0070C0"/>
          <w:sz w:val="28"/>
          <w:szCs w:val="28"/>
          <w:rtl/>
        </w:rPr>
        <w:t>فناوری اطلاعات کشور.</w:t>
      </w:r>
    </w:p>
    <w:p w14:paraId="7D16F25D"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6 همکاری و تعامل با مراجع و سازمان های بین المللی و منطقه ای ذی ربط.</w:t>
      </w:r>
    </w:p>
    <w:p w14:paraId="745CDB8F"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7 ارایه خدمات صدور گواهی الکترونیکی کشور.</w:t>
      </w:r>
    </w:p>
    <w:p w14:paraId="295FEDDE"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8 ایجاد و توسعه نظام ملی طبقه بندی و خدمات شناسه کالا و خدمات.</w:t>
      </w:r>
    </w:p>
    <w:p w14:paraId="60352D4C"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9 جمع آوری، تهیه و تدوین گزارش های سالانه عملکرد تجارت الکترونیکی.</w:t>
      </w:r>
    </w:p>
    <w:p w14:paraId="731799AB"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lastRenderedPageBreak/>
        <w:t>10 پیگیری و پیشنهاد تدوین ضوابط و مقررات درخصوص جرایم و مجازاتها (موضوع باب</w:t>
      </w:r>
      <w:r w:rsidRPr="00E13F6D">
        <w:rPr>
          <w:color w:val="0070C0"/>
          <w:sz w:val="28"/>
          <w:szCs w:val="28"/>
          <w:rtl/>
        </w:rPr>
        <w:t xml:space="preserve"> </w:t>
      </w:r>
      <w:r w:rsidRPr="00E13F6D">
        <w:rPr>
          <w:rFonts w:cs="B Compset" w:hint="cs"/>
          <w:color w:val="0070C0"/>
          <w:sz w:val="28"/>
          <w:szCs w:val="28"/>
          <w:rtl/>
        </w:rPr>
        <w:t>چهارم قانون تجارت الکترونیکی) به مراجع ذی صلاح.</w:t>
      </w:r>
    </w:p>
    <w:p w14:paraId="6B6F25E3"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11 ارایه چهارچوب و ضوابط حمایت از مصرف کنندگان در فضای تجارت الکترونیکی براساس</w:t>
      </w:r>
      <w:r w:rsidRPr="00E13F6D">
        <w:rPr>
          <w:rFonts w:cs="B Compset"/>
          <w:color w:val="0070C0"/>
          <w:sz w:val="28"/>
          <w:szCs w:val="28"/>
          <w:rtl/>
        </w:rPr>
        <w:t xml:space="preserve"> فصل</w:t>
      </w:r>
      <w:r w:rsidRPr="00E13F6D">
        <w:rPr>
          <w:rFonts w:ascii="Calibri" w:hAnsi="Calibri" w:cs="Calibri" w:hint="cs"/>
          <w:color w:val="0070C0"/>
          <w:sz w:val="28"/>
          <w:szCs w:val="28"/>
          <w:rtl/>
        </w:rPr>
        <w:t> </w:t>
      </w:r>
      <w:r w:rsidRPr="00E13F6D">
        <w:rPr>
          <w:rFonts w:cs="B Compset"/>
          <w:color w:val="0070C0"/>
          <w:sz w:val="28"/>
          <w:szCs w:val="28"/>
          <w:rtl/>
        </w:rPr>
        <w:t>اول از باب سوم قانون تجارت الکترونیکی.</w:t>
      </w:r>
    </w:p>
    <w:p w14:paraId="220D5D8B" w14:textId="77777777" w:rsidR="007F35B3" w:rsidRPr="00E13F6D" w:rsidRDefault="007F35B3" w:rsidP="007F35B3">
      <w:pPr>
        <w:pStyle w:val="NormalWeb"/>
        <w:jc w:val="both"/>
        <w:rPr>
          <w:color w:val="0070C0"/>
          <w:sz w:val="28"/>
          <w:szCs w:val="28"/>
          <w:rtl/>
        </w:rPr>
      </w:pPr>
      <w:r w:rsidRPr="00E13F6D">
        <w:rPr>
          <w:rFonts w:cs="B Compset" w:hint="cs"/>
          <w:color w:val="0070C0"/>
          <w:sz w:val="28"/>
          <w:szCs w:val="28"/>
          <w:rtl/>
        </w:rPr>
        <w:t>12 پیشنهاد اصلاح این اساسنامه با توجه به مقتضیات زمان و رشد تجارت الکترونیکی.</w:t>
      </w:r>
    </w:p>
    <w:p w14:paraId="75CA5C82"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ماده4 به منظور تعیین سیاستهای تجارت الکترونیکی کشور کارگروهی متشکل از اعضای</w:t>
      </w:r>
      <w:r w:rsidRPr="00055211">
        <w:rPr>
          <w:color w:val="000000"/>
          <w:sz w:val="28"/>
          <w:szCs w:val="28"/>
          <w:rtl/>
        </w:rPr>
        <w:t xml:space="preserve"> </w:t>
      </w:r>
      <w:r w:rsidRPr="00055211">
        <w:rPr>
          <w:rFonts w:cs="B Compset" w:hint="cs"/>
          <w:color w:val="000000"/>
          <w:sz w:val="28"/>
          <w:szCs w:val="28"/>
          <w:rtl/>
        </w:rPr>
        <w:t>زیر تشکیل خواهد شد:</w:t>
      </w:r>
    </w:p>
    <w:p w14:paraId="6F4BDE36"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1 وزیر بازرگانی (رییس کارگروه)</w:t>
      </w:r>
    </w:p>
    <w:p w14:paraId="4C98A88A"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2 وزیر ارتباطات و فناوری اطلاعات</w:t>
      </w:r>
    </w:p>
    <w:p w14:paraId="178697C4"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3 وزیر راه و ترابری</w:t>
      </w:r>
    </w:p>
    <w:p w14:paraId="217907AE"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4 وزیر صنایع و معادن</w:t>
      </w:r>
    </w:p>
    <w:p w14:paraId="3B287102"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5 وزیر امور اقتصادی و دارایی</w:t>
      </w:r>
    </w:p>
    <w:p w14:paraId="1984288E"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6 رییس کل بانک مرکزی جمهوری اسلامی ایران</w:t>
      </w:r>
    </w:p>
    <w:p w14:paraId="7E14865B"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7 معاون برنامه ریزی و نظارت راهبردی رییس جمهور</w:t>
      </w:r>
    </w:p>
    <w:p w14:paraId="747348CB"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8 معاون توسعه مدیریت و سرمایه انسانی رییس جمهور</w:t>
      </w:r>
    </w:p>
    <w:p w14:paraId="05BC77C7"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9 سه نفر صاحب نظر در امور تجارت الکترونیکی که توسط رییس کارگروه تعیین می شوند.</w:t>
      </w:r>
    </w:p>
    <w:p w14:paraId="2A4BD3A7"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تبصره1 در اولین جلسه تشکیل کارگروه، یک نفر از اعضاء به عنوان نایب رییس انتخاب</w:t>
      </w:r>
      <w:r w:rsidRPr="00055211">
        <w:rPr>
          <w:color w:val="000000"/>
          <w:sz w:val="28"/>
          <w:szCs w:val="28"/>
          <w:rtl/>
        </w:rPr>
        <w:t xml:space="preserve"> </w:t>
      </w:r>
      <w:r w:rsidRPr="00055211">
        <w:rPr>
          <w:rFonts w:cs="B Compset" w:hint="cs"/>
          <w:color w:val="000000"/>
          <w:sz w:val="28"/>
          <w:szCs w:val="28"/>
          <w:rtl/>
        </w:rPr>
        <w:t>خواهد شد.</w:t>
      </w:r>
    </w:p>
    <w:p w14:paraId="3A0376A6"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تبصره2 کارگروه از وزرا یا رؤسای دستگاههای اجرایی ذی ربط حسب مورد بدون حق رأی</w:t>
      </w:r>
      <w:r w:rsidRPr="00055211">
        <w:rPr>
          <w:color w:val="000000"/>
          <w:sz w:val="28"/>
          <w:szCs w:val="28"/>
          <w:rtl/>
        </w:rPr>
        <w:t xml:space="preserve"> </w:t>
      </w:r>
      <w:r w:rsidRPr="00055211">
        <w:rPr>
          <w:rFonts w:cs="B Compset" w:hint="cs"/>
          <w:color w:val="000000"/>
          <w:sz w:val="28"/>
          <w:szCs w:val="28"/>
          <w:rtl/>
        </w:rPr>
        <w:t>برای شرکت در جلسات کارگروه دعوت خواهد کرد.</w:t>
      </w:r>
    </w:p>
    <w:p w14:paraId="31EB94FF"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تبصره3 کارگروه می تواند حسب مورد کمیسیون تخصصی تشکیل دهد و هر یک از اعضای</w:t>
      </w:r>
      <w:r w:rsidRPr="00055211">
        <w:rPr>
          <w:color w:val="000000"/>
          <w:sz w:val="28"/>
          <w:szCs w:val="28"/>
          <w:rtl/>
        </w:rPr>
        <w:t xml:space="preserve"> </w:t>
      </w:r>
      <w:r w:rsidRPr="00055211">
        <w:rPr>
          <w:rFonts w:cs="B Compset" w:hint="cs"/>
          <w:color w:val="000000"/>
          <w:sz w:val="28"/>
          <w:szCs w:val="28"/>
          <w:rtl/>
        </w:rPr>
        <w:t>کارگروه می توانند یکی از معاونان خود را برای شرکت در جلسات کمیسیون تخصصی</w:t>
      </w:r>
      <w:r w:rsidRPr="00055211">
        <w:rPr>
          <w:color w:val="000000"/>
          <w:sz w:val="28"/>
          <w:szCs w:val="28"/>
          <w:rtl/>
        </w:rPr>
        <w:t xml:space="preserve"> </w:t>
      </w:r>
      <w:r w:rsidRPr="00055211">
        <w:rPr>
          <w:rFonts w:cs="B Compset" w:hint="cs"/>
          <w:color w:val="000000"/>
          <w:sz w:val="28"/>
          <w:szCs w:val="28"/>
          <w:rtl/>
        </w:rPr>
        <w:t>کارگروه معرفی نمایند.</w:t>
      </w:r>
    </w:p>
    <w:p w14:paraId="35BFDA8C"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تبصره4 دبیرخانه کارگروه در مرکز مستقر می باشد و رییس مرکز به عنوان دبیر</w:t>
      </w:r>
      <w:r w:rsidRPr="00055211">
        <w:rPr>
          <w:color w:val="000000"/>
          <w:sz w:val="28"/>
          <w:szCs w:val="28"/>
          <w:rtl/>
        </w:rPr>
        <w:t xml:space="preserve"> </w:t>
      </w:r>
      <w:r w:rsidRPr="00055211">
        <w:rPr>
          <w:rFonts w:cs="B Compset" w:hint="cs"/>
          <w:color w:val="000000"/>
          <w:sz w:val="28"/>
          <w:szCs w:val="28"/>
          <w:rtl/>
        </w:rPr>
        <w:t>کارگروه تعیین می شود.</w:t>
      </w:r>
    </w:p>
    <w:p w14:paraId="1C2FF385"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ماده5 رییس مرکز از بین افراد صاحب نظر در امور اقتصاد و تجارت الکترونیکی و</w:t>
      </w:r>
      <w:r w:rsidRPr="00055211">
        <w:rPr>
          <w:color w:val="000000"/>
          <w:sz w:val="28"/>
          <w:szCs w:val="28"/>
          <w:rtl/>
        </w:rPr>
        <w:t xml:space="preserve"> </w:t>
      </w:r>
      <w:r w:rsidRPr="00055211">
        <w:rPr>
          <w:rFonts w:cs="B Compset" w:hint="cs"/>
          <w:color w:val="000000"/>
          <w:sz w:val="28"/>
          <w:szCs w:val="28"/>
          <w:rtl/>
        </w:rPr>
        <w:t>دارای تحصیلات دانشگاهی و سوابق اجرایی مربوط با حکم وزیر بازرگانی برای مدت چهار</w:t>
      </w:r>
      <w:r w:rsidRPr="00055211">
        <w:rPr>
          <w:color w:val="000000"/>
          <w:sz w:val="28"/>
          <w:szCs w:val="28"/>
          <w:rtl/>
        </w:rPr>
        <w:t xml:space="preserve"> </w:t>
      </w:r>
      <w:r w:rsidRPr="00055211">
        <w:rPr>
          <w:rFonts w:cs="B Compset" w:hint="cs"/>
          <w:color w:val="000000"/>
          <w:sz w:val="28"/>
          <w:szCs w:val="28"/>
          <w:rtl/>
        </w:rPr>
        <w:t>سال انتخاب و انتصاب مجدد وی برای دوره های بعد بلامانع است.</w:t>
      </w:r>
    </w:p>
    <w:p w14:paraId="769DF3CE"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ماده6 وظایف و اختیارات رییس مرکز به شرح زیر است:</w:t>
      </w:r>
    </w:p>
    <w:p w14:paraId="249F1269"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lastRenderedPageBreak/>
        <w:t>1 اداره امور مرکز و نظارت بر حُسن اجرای وظایف آن.</w:t>
      </w:r>
    </w:p>
    <w:p w14:paraId="05920144"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2 اخذ تصمیم و صدور دستور درباره امور مالی، اداری و استخدامی مرکز در حدود</w:t>
      </w:r>
      <w:r w:rsidRPr="00055211">
        <w:rPr>
          <w:color w:val="000000"/>
          <w:sz w:val="28"/>
          <w:szCs w:val="28"/>
          <w:rtl/>
        </w:rPr>
        <w:t xml:space="preserve"> </w:t>
      </w:r>
      <w:r w:rsidRPr="00055211">
        <w:rPr>
          <w:rFonts w:cs="B Compset" w:hint="cs"/>
          <w:color w:val="000000"/>
          <w:sz w:val="28"/>
          <w:szCs w:val="28"/>
          <w:rtl/>
        </w:rPr>
        <w:t>تشکیلات و بودجه مصوب و مقررات مربوط و امضای نامه ها و مکاتبات.</w:t>
      </w:r>
    </w:p>
    <w:p w14:paraId="4D474D3E"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3 پیشنهاد اصلاح ساختار تشکیلاتی مرکز به وزیر بازرگانی جهت طی مراحل قانونی</w:t>
      </w:r>
      <w:r w:rsidRPr="00055211">
        <w:rPr>
          <w:color w:val="000000"/>
          <w:sz w:val="28"/>
          <w:szCs w:val="28"/>
          <w:rtl/>
        </w:rPr>
        <w:t xml:space="preserve"> </w:t>
      </w:r>
      <w:r w:rsidRPr="00055211">
        <w:rPr>
          <w:rFonts w:cs="B Compset" w:hint="cs"/>
          <w:color w:val="000000"/>
          <w:sz w:val="28"/>
          <w:szCs w:val="28"/>
          <w:rtl/>
        </w:rPr>
        <w:t>تصویب به مراجع ذی صلاح.</w:t>
      </w:r>
    </w:p>
    <w:p w14:paraId="436B1E90"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4 پیشنهاد تسهیلات و مشوقها برای توسعه تجارت الکترونیکی به وزارت بازرگانی و</w:t>
      </w:r>
      <w:r w:rsidRPr="00055211">
        <w:rPr>
          <w:color w:val="000000"/>
          <w:sz w:val="28"/>
          <w:szCs w:val="28"/>
          <w:rtl/>
        </w:rPr>
        <w:t xml:space="preserve"> </w:t>
      </w:r>
      <w:r w:rsidRPr="00055211">
        <w:rPr>
          <w:rFonts w:cs="B Compset" w:hint="cs"/>
          <w:color w:val="000000"/>
          <w:sz w:val="28"/>
          <w:szCs w:val="28"/>
          <w:rtl/>
        </w:rPr>
        <w:t>نظارت بر حُسن اجرای آن پس از تصویب مراجع ذی ربط.</w:t>
      </w:r>
    </w:p>
    <w:p w14:paraId="7F804862"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5 تهیه و تنظیم گزارش مالی و پیشنهاد بودجه مرکز به وزارت بازرگانی جهت تصویب در</w:t>
      </w:r>
      <w:r w:rsidRPr="00055211">
        <w:rPr>
          <w:color w:val="000000"/>
          <w:sz w:val="28"/>
          <w:szCs w:val="28"/>
          <w:rtl/>
        </w:rPr>
        <w:t xml:space="preserve"> </w:t>
      </w:r>
      <w:r w:rsidRPr="00055211">
        <w:rPr>
          <w:rFonts w:cs="B Compset" w:hint="cs"/>
          <w:color w:val="000000"/>
          <w:sz w:val="28"/>
          <w:szCs w:val="28"/>
          <w:rtl/>
        </w:rPr>
        <w:t>مراجع ذی ربط.</w:t>
      </w:r>
      <w:r w:rsidRPr="00055211">
        <w:rPr>
          <w:color w:val="000000"/>
          <w:sz w:val="28"/>
          <w:szCs w:val="28"/>
          <w:rtl/>
        </w:rPr>
        <w:t xml:space="preserve"> </w:t>
      </w:r>
      <w:r w:rsidRPr="00055211">
        <w:rPr>
          <w:rFonts w:cs="B Compset" w:hint="cs"/>
          <w:color w:val="000000"/>
          <w:sz w:val="28"/>
          <w:szCs w:val="28"/>
          <w:rtl/>
        </w:rPr>
        <w:t>6 نصب و عزل کارکنان مرکز بر طبق مقررات مربوط و براساس تشکیلات مصوب.</w:t>
      </w:r>
    </w:p>
    <w:p w14:paraId="7765E224"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7 نمایندگی مرکز در مقابل اشخاص حقیقی و حقوقی اعم از دولتی و غیردولتی و نیز</w:t>
      </w:r>
      <w:r w:rsidRPr="00055211">
        <w:rPr>
          <w:color w:val="000000"/>
          <w:sz w:val="28"/>
          <w:szCs w:val="28"/>
          <w:rtl/>
        </w:rPr>
        <w:t xml:space="preserve"> </w:t>
      </w:r>
      <w:r w:rsidRPr="00055211">
        <w:rPr>
          <w:rFonts w:cs="B Compset" w:hint="cs"/>
          <w:color w:val="000000"/>
          <w:sz w:val="28"/>
          <w:szCs w:val="28"/>
          <w:rtl/>
        </w:rPr>
        <w:t>مراجع قضایی با حق توکیل به غیر.</w:t>
      </w:r>
    </w:p>
    <w:p w14:paraId="1AA179BD"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8 ارجاع دعاوی به داوری و تعیین داور و پایان دادن دعاوی به صلح با رعایت اصل</w:t>
      </w:r>
      <w:r w:rsidRPr="00055211">
        <w:rPr>
          <w:color w:val="000000"/>
          <w:sz w:val="28"/>
          <w:szCs w:val="28"/>
          <w:rtl/>
        </w:rPr>
        <w:t xml:space="preserve"> </w:t>
      </w:r>
      <w:r w:rsidRPr="00055211">
        <w:rPr>
          <w:rFonts w:cs="B Compset" w:hint="cs"/>
          <w:color w:val="000000"/>
          <w:sz w:val="28"/>
          <w:szCs w:val="28"/>
          <w:rtl/>
        </w:rPr>
        <w:t>139 قانون اساسی.</w:t>
      </w:r>
    </w:p>
    <w:p w14:paraId="3FC80879"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9 معرفی امضاهای مجاز برای استفاده از حسابهای بانکی با رعایت قوانین و</w:t>
      </w:r>
      <w:r w:rsidRPr="00055211">
        <w:rPr>
          <w:color w:val="000000"/>
          <w:sz w:val="28"/>
          <w:szCs w:val="28"/>
          <w:rtl/>
        </w:rPr>
        <w:t xml:space="preserve"> </w:t>
      </w:r>
      <w:r w:rsidRPr="00055211">
        <w:rPr>
          <w:rFonts w:cs="B Compset" w:hint="cs"/>
          <w:color w:val="000000"/>
          <w:sz w:val="28"/>
          <w:szCs w:val="28"/>
          <w:rtl/>
        </w:rPr>
        <w:t>مقررات مربوط.</w:t>
      </w:r>
    </w:p>
    <w:p w14:paraId="77F9E85D"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10 انجام اقدامات لازم برای برقراری ارتباط با تشکلها، مراجع و سازمانهای داخلی و</w:t>
      </w:r>
      <w:r w:rsidRPr="00055211">
        <w:rPr>
          <w:color w:val="000000"/>
          <w:sz w:val="28"/>
          <w:szCs w:val="28"/>
          <w:rtl/>
        </w:rPr>
        <w:t xml:space="preserve"> </w:t>
      </w:r>
      <w:r w:rsidRPr="00055211">
        <w:rPr>
          <w:rFonts w:cs="B Compset" w:hint="cs"/>
          <w:color w:val="000000"/>
          <w:sz w:val="28"/>
          <w:szCs w:val="28"/>
          <w:rtl/>
        </w:rPr>
        <w:t>خارجی مرتبط با امر تجارت الکترونیکی برای تحقق اهداف مرکز.</w:t>
      </w:r>
    </w:p>
    <w:p w14:paraId="495432E4"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11 تهیه گزارش عملکرد سالانه مرکز و ارایه آن به وزیر بازرگانی و کارگروه یاد</w:t>
      </w:r>
      <w:r w:rsidRPr="00055211">
        <w:rPr>
          <w:color w:val="000000"/>
          <w:sz w:val="28"/>
          <w:szCs w:val="28"/>
          <w:rtl/>
        </w:rPr>
        <w:t xml:space="preserve"> </w:t>
      </w:r>
      <w:r w:rsidRPr="00055211">
        <w:rPr>
          <w:rFonts w:cs="B Compset" w:hint="cs"/>
          <w:color w:val="000000"/>
          <w:sz w:val="28"/>
          <w:szCs w:val="28"/>
          <w:rtl/>
        </w:rPr>
        <w:t>شده.</w:t>
      </w:r>
    </w:p>
    <w:p w14:paraId="3E313F74"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12 امضای قراردادها و اسناد تعهدآور.</w:t>
      </w:r>
    </w:p>
    <w:p w14:paraId="025C0AD4"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ماده7 رییس مرکز می تواند به مسئولیت خود تمام یا قسمتی از اختیارات و وظایف خود</w:t>
      </w:r>
      <w:r w:rsidRPr="00055211">
        <w:rPr>
          <w:color w:val="000000"/>
          <w:sz w:val="28"/>
          <w:szCs w:val="28"/>
          <w:rtl/>
        </w:rPr>
        <w:t xml:space="preserve"> </w:t>
      </w:r>
      <w:r w:rsidRPr="00055211">
        <w:rPr>
          <w:rFonts w:cs="B Compset" w:hint="cs"/>
          <w:color w:val="000000"/>
          <w:sz w:val="28"/>
          <w:szCs w:val="28"/>
          <w:rtl/>
        </w:rPr>
        <w:t>را به هر یک از کارکنان تفویض نماید.</w:t>
      </w:r>
    </w:p>
    <w:p w14:paraId="201817A5"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تبصره تفویض اختیارات موضوع این ماده نافی مستولیتهای نهایی و پاسخگویی رییس</w:t>
      </w:r>
      <w:r w:rsidRPr="00055211">
        <w:rPr>
          <w:color w:val="000000"/>
          <w:sz w:val="28"/>
          <w:szCs w:val="28"/>
          <w:rtl/>
        </w:rPr>
        <w:t xml:space="preserve"> </w:t>
      </w:r>
      <w:r w:rsidRPr="00055211">
        <w:rPr>
          <w:rFonts w:cs="B Compset" w:hint="cs"/>
          <w:color w:val="000000"/>
          <w:sz w:val="28"/>
          <w:szCs w:val="28"/>
          <w:rtl/>
        </w:rPr>
        <w:t>مرکز به مراجع ذی صلاح نمی باشد.</w:t>
      </w:r>
    </w:p>
    <w:p w14:paraId="574FEA5C"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ماده8 منابع مالی مرکز همه ساله در لوایح بودجه سالانه پیش بینی می شود.</w:t>
      </w:r>
    </w:p>
    <w:p w14:paraId="2FDEBEF6"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ماده9 سال مالی مرکز از اول فروردین ماه تا پایان اسفند ماه هر سال می باشد.</w:t>
      </w:r>
    </w:p>
    <w:p w14:paraId="0F50C0A8"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ماده10 دارندگان حق امضای چکها و اسناد تعهدآور مالی عبارتند از رییس مرکز یا</w:t>
      </w:r>
      <w:r w:rsidRPr="00055211">
        <w:rPr>
          <w:color w:val="000000"/>
          <w:sz w:val="28"/>
          <w:szCs w:val="28"/>
          <w:rtl/>
        </w:rPr>
        <w:t xml:space="preserve"> </w:t>
      </w:r>
      <w:r w:rsidRPr="00055211">
        <w:rPr>
          <w:rFonts w:cs="B Compset" w:hint="cs"/>
          <w:color w:val="000000"/>
          <w:sz w:val="28"/>
          <w:szCs w:val="28"/>
          <w:rtl/>
        </w:rPr>
        <w:t>معاون ذی ربط وی و همچنین ذی حساب مرکز به صورت ثابت.</w:t>
      </w:r>
    </w:p>
    <w:p w14:paraId="27FBA5FB"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ماده11 وزارت بازرگانی مکلف است ظرف دو ماه پس از ابلاغ این اساسنامه، ساختار</w:t>
      </w:r>
      <w:r w:rsidRPr="00055211">
        <w:rPr>
          <w:color w:val="000000"/>
          <w:sz w:val="28"/>
          <w:szCs w:val="28"/>
          <w:rtl/>
        </w:rPr>
        <w:t xml:space="preserve"> </w:t>
      </w:r>
      <w:r w:rsidRPr="00055211">
        <w:rPr>
          <w:rFonts w:cs="B Compset" w:hint="cs"/>
          <w:color w:val="000000"/>
          <w:sz w:val="28"/>
          <w:szCs w:val="28"/>
          <w:rtl/>
        </w:rPr>
        <w:t>تشکیلاتی مرکز را تهیه و جهت تصویب به معاونت توسعه مدیریت و سرمایه انسانی</w:t>
      </w:r>
      <w:r w:rsidRPr="00055211">
        <w:rPr>
          <w:color w:val="000000"/>
          <w:sz w:val="28"/>
          <w:szCs w:val="28"/>
          <w:rtl/>
        </w:rPr>
        <w:t xml:space="preserve"> </w:t>
      </w:r>
      <w:r w:rsidRPr="00055211">
        <w:rPr>
          <w:rFonts w:cs="B Compset" w:hint="cs"/>
          <w:color w:val="000000"/>
          <w:sz w:val="28"/>
          <w:szCs w:val="28"/>
          <w:rtl/>
        </w:rPr>
        <w:t>رییس جمهور ارایه نماید. معاونت یاد شده مکلف است ظرف دو ماه تشکیلات مذکور را با</w:t>
      </w:r>
      <w:r w:rsidRPr="00055211">
        <w:rPr>
          <w:color w:val="000000"/>
          <w:sz w:val="28"/>
          <w:szCs w:val="28"/>
          <w:rtl/>
        </w:rPr>
        <w:t xml:space="preserve"> </w:t>
      </w:r>
      <w:r w:rsidRPr="00055211">
        <w:rPr>
          <w:rFonts w:cs="B Compset" w:hint="cs"/>
          <w:color w:val="000000"/>
          <w:sz w:val="28"/>
          <w:szCs w:val="28"/>
          <w:rtl/>
        </w:rPr>
        <w:t>رعایت مقررات مربوط تأیید یا اصلاح نماید.</w:t>
      </w:r>
    </w:p>
    <w:p w14:paraId="7C1B4374"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lastRenderedPageBreak/>
        <w:t>ماده12 مرکز، نقطه تماس جمهوری اسلامی ایران با سازمانهای بین المللی و منطقه ای</w:t>
      </w:r>
      <w:r w:rsidRPr="00055211">
        <w:rPr>
          <w:color w:val="000000"/>
          <w:sz w:val="28"/>
          <w:szCs w:val="28"/>
          <w:rtl/>
        </w:rPr>
        <w:t xml:space="preserve"> </w:t>
      </w:r>
      <w:r w:rsidRPr="00055211">
        <w:rPr>
          <w:rFonts w:cs="B Compset" w:hint="cs"/>
          <w:color w:val="000000"/>
          <w:sz w:val="28"/>
          <w:szCs w:val="28"/>
          <w:rtl/>
        </w:rPr>
        <w:t>فعال در تجارت الکترونیکی با هماهنگی وزارت امور خارجه است.</w:t>
      </w:r>
    </w:p>
    <w:p w14:paraId="3CF7BEF7"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ماده13 تمامی حقوق مؤسسه مطالعات و پژوهشهای بازرگانی ناشی از دارایی مرکز</w:t>
      </w:r>
      <w:r w:rsidRPr="00055211">
        <w:rPr>
          <w:rFonts w:cs="B Compset"/>
          <w:color w:val="000000"/>
          <w:sz w:val="28"/>
          <w:szCs w:val="28"/>
          <w:rtl/>
        </w:rPr>
        <w:t xml:space="preserve"> شماره</w:t>
      </w:r>
      <w:r w:rsidRPr="00055211">
        <w:rPr>
          <w:rFonts w:ascii="Calibri" w:hAnsi="Calibri" w:cs="Calibri" w:hint="cs"/>
          <w:color w:val="000000"/>
          <w:sz w:val="28"/>
          <w:szCs w:val="28"/>
          <w:rtl/>
        </w:rPr>
        <w:t> </w:t>
      </w:r>
      <w:r w:rsidRPr="00055211">
        <w:rPr>
          <w:rFonts w:cs="B Compset"/>
          <w:color w:val="000000"/>
          <w:sz w:val="28"/>
          <w:szCs w:val="28"/>
          <w:rtl/>
        </w:rPr>
        <w:t>گذاری کالا و خدمات از تاریخ ابلاغ این اساسنامه به مرکز منتقل می گردد.</w:t>
      </w:r>
    </w:p>
    <w:p w14:paraId="0765CD18"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این اساسنامه به موجب نامه شماره 36019/30/88 مورخ 8/7/1388 شورای نگهبان به تأیید</w:t>
      </w:r>
      <w:r w:rsidRPr="00055211">
        <w:rPr>
          <w:color w:val="000000"/>
          <w:sz w:val="28"/>
          <w:szCs w:val="28"/>
          <w:rtl/>
        </w:rPr>
        <w:t xml:space="preserve"> </w:t>
      </w:r>
      <w:r w:rsidRPr="00055211">
        <w:rPr>
          <w:rFonts w:cs="B Compset" w:hint="cs"/>
          <w:color w:val="000000"/>
          <w:sz w:val="28"/>
          <w:szCs w:val="28"/>
          <w:rtl/>
        </w:rPr>
        <w:t>شورای یاد شده رسیده است.</w:t>
      </w:r>
    </w:p>
    <w:p w14:paraId="6779D082" w14:textId="77777777" w:rsidR="007F35B3" w:rsidRPr="00055211" w:rsidRDefault="007F35B3" w:rsidP="007F35B3">
      <w:pPr>
        <w:pStyle w:val="NormalWeb"/>
        <w:jc w:val="both"/>
        <w:rPr>
          <w:color w:val="000000"/>
          <w:sz w:val="28"/>
          <w:szCs w:val="28"/>
          <w:rtl/>
        </w:rPr>
      </w:pPr>
      <w:r w:rsidRPr="00055211">
        <w:rPr>
          <w:rFonts w:cs="B Compset" w:hint="cs"/>
          <w:color w:val="000000"/>
          <w:sz w:val="28"/>
          <w:szCs w:val="28"/>
          <w:rtl/>
        </w:rPr>
        <w:t>معاون اول رئیس</w:t>
      </w:r>
      <w:r w:rsidRPr="00055211">
        <w:rPr>
          <w:rFonts w:cs="B Compset" w:hint="cs"/>
          <w:color w:val="000000"/>
          <w:sz w:val="28"/>
          <w:szCs w:val="28"/>
          <w:cs/>
        </w:rPr>
        <w:t>‎</w:t>
      </w:r>
      <w:r w:rsidRPr="00055211">
        <w:rPr>
          <w:rFonts w:cs="B Compset" w:hint="cs"/>
          <w:color w:val="000000"/>
          <w:sz w:val="28"/>
          <w:szCs w:val="28"/>
          <w:rtl/>
        </w:rPr>
        <w:t>جمهور محمدرضا رحیمی</w:t>
      </w:r>
    </w:p>
    <w:p w14:paraId="4740ED4F" w14:textId="77777777" w:rsidR="007F35B3" w:rsidRPr="00055211" w:rsidRDefault="007F35B3" w:rsidP="007F35B3">
      <w:pPr>
        <w:pStyle w:val="NormalWeb"/>
        <w:jc w:val="both"/>
        <w:rPr>
          <w:color w:val="000000"/>
          <w:sz w:val="28"/>
          <w:szCs w:val="28"/>
          <w:rtl/>
        </w:rPr>
      </w:pPr>
      <w:r w:rsidRPr="00055211">
        <w:rPr>
          <w:rFonts w:cs="B Titr" w:hint="cs"/>
          <w:color w:val="00008B"/>
          <w:sz w:val="28"/>
          <w:szCs w:val="28"/>
          <w:rtl/>
        </w:rPr>
        <w:t>منبع : سایت قوانین مجلس</w:t>
      </w:r>
    </w:p>
    <w:p w14:paraId="20DCC0A0" w14:textId="77777777" w:rsidR="007F35B3" w:rsidRPr="00055211" w:rsidRDefault="0084337B" w:rsidP="007F35B3">
      <w:pPr>
        <w:bidi w:val="0"/>
        <w:rPr>
          <w:color w:val="000000"/>
          <w:szCs w:val="28"/>
          <w:rtl/>
        </w:rPr>
      </w:pPr>
      <w:hyperlink r:id="rId72" w:tgtFrame="_blank" w:history="1">
        <w:r w:rsidR="007F35B3" w:rsidRPr="00055211">
          <w:rPr>
            <w:rStyle w:val="Hyperlink"/>
            <w:rFonts w:ascii="Times New Roman (Headings CS)" w:hAnsi="Times New Roman (Headings CS)"/>
            <w:szCs w:val="28"/>
          </w:rPr>
          <w:t>https://rc.majlis.ir/fa/law/show/136088</w:t>
        </w:r>
      </w:hyperlink>
    </w:p>
    <w:p w14:paraId="0647CD30" w14:textId="77777777" w:rsidR="007F35B3" w:rsidRPr="007F35B3" w:rsidRDefault="007F35B3" w:rsidP="007F35B3">
      <w:pPr>
        <w:bidi w:val="0"/>
        <w:rPr>
          <w:rtl/>
        </w:rPr>
      </w:pPr>
    </w:p>
    <w:p w14:paraId="2F47D0A3" w14:textId="77777777" w:rsidR="00DF4135" w:rsidRDefault="00D1242F" w:rsidP="00DF4135">
      <w:pPr>
        <w:pStyle w:val="Heading1"/>
        <w:rPr>
          <w:szCs w:val="28"/>
          <w:rtl/>
        </w:rPr>
      </w:pPr>
      <w:r w:rsidRPr="00055211">
        <w:rPr>
          <w:rFonts w:cs="B Jadid"/>
          <w:szCs w:val="28"/>
          <w:rtl/>
        </w:rPr>
        <w:br w:type="page"/>
      </w:r>
    </w:p>
    <w:p w14:paraId="711BDA7F" w14:textId="77777777" w:rsidR="00DF4135" w:rsidRDefault="00DF4135" w:rsidP="00DF4135">
      <w:pPr>
        <w:pStyle w:val="Heading1"/>
        <w:rPr>
          <w:szCs w:val="28"/>
        </w:rPr>
      </w:pPr>
    </w:p>
    <w:p w14:paraId="549A3FCF" w14:textId="77777777" w:rsidR="00DF4135" w:rsidRDefault="00DF4135" w:rsidP="00DF4135">
      <w:pPr>
        <w:pStyle w:val="Heading1"/>
        <w:rPr>
          <w:szCs w:val="28"/>
          <w:rtl/>
        </w:rPr>
      </w:pPr>
    </w:p>
    <w:p w14:paraId="3DD2D3AB" w14:textId="77777777" w:rsidR="00DF4135" w:rsidRDefault="00D715BB" w:rsidP="00DF4135">
      <w:pPr>
        <w:pStyle w:val="Heading1"/>
        <w:rPr>
          <w:szCs w:val="28"/>
          <w:rtl/>
        </w:rPr>
      </w:pPr>
      <w:bookmarkStart w:id="353" w:name="_Toc100670662"/>
      <w:r>
        <w:rPr>
          <w:szCs w:val="28"/>
        </w:rPr>
        <w:t>******</w:t>
      </w:r>
      <w:bookmarkEnd w:id="353"/>
    </w:p>
    <w:p w14:paraId="5C0F2B86" w14:textId="77777777" w:rsidR="00DF4135" w:rsidRDefault="00DF4135" w:rsidP="00DF4135">
      <w:pPr>
        <w:pStyle w:val="Heading1"/>
        <w:rPr>
          <w:szCs w:val="28"/>
        </w:rPr>
      </w:pPr>
    </w:p>
    <w:p w14:paraId="6C10F6D0" w14:textId="6B554CAC" w:rsidR="00A74DBF" w:rsidRPr="00055211" w:rsidRDefault="00867ACB" w:rsidP="00867ACB">
      <w:pPr>
        <w:pStyle w:val="Heading4"/>
        <w:rPr>
          <w:bCs/>
          <w:sz w:val="28"/>
          <w:szCs w:val="28"/>
          <w:rtl/>
        </w:rPr>
      </w:pPr>
      <w:bookmarkStart w:id="354" w:name="_Toc100670663"/>
      <w:r w:rsidRPr="00055211">
        <w:rPr>
          <w:bCs/>
          <w:sz w:val="28"/>
          <w:szCs w:val="28"/>
          <w:rtl/>
        </w:rPr>
        <w:t>31/01/1389</w:t>
      </w:r>
      <w:bookmarkEnd w:id="354"/>
      <w:r w:rsidRPr="00055211">
        <w:rPr>
          <w:bCs/>
          <w:sz w:val="28"/>
          <w:szCs w:val="28"/>
          <w:rtl/>
        </w:rPr>
        <w:t xml:space="preserve">  </w:t>
      </w:r>
    </w:p>
    <w:p w14:paraId="6FBD73F5" w14:textId="77777777" w:rsidR="00A74DBF" w:rsidRPr="00055211" w:rsidRDefault="00A74DBF" w:rsidP="00A74DBF">
      <w:pPr>
        <w:spacing w:after="0"/>
        <w:jc w:val="both"/>
        <w:rPr>
          <w:rFonts w:cs="B Titr"/>
          <w:noProof/>
          <w:color w:val="0070C0"/>
          <w:szCs w:val="28"/>
          <w:lang w:bidi="fa-IR"/>
        </w:rPr>
      </w:pPr>
    </w:p>
    <w:p w14:paraId="42569BA0" w14:textId="77777777" w:rsidR="00A74DBF" w:rsidRPr="00055211" w:rsidRDefault="00A74DBF" w:rsidP="00A74DBF">
      <w:pPr>
        <w:pStyle w:val="NormalWeb"/>
        <w:spacing w:before="0" w:beforeAutospacing="0" w:after="0" w:afterAutospacing="0"/>
        <w:jc w:val="both"/>
        <w:rPr>
          <w:sz w:val="28"/>
          <w:szCs w:val="28"/>
        </w:rPr>
      </w:pPr>
      <w:r w:rsidRPr="00055211">
        <w:rPr>
          <w:color w:val="008000"/>
          <w:sz w:val="28"/>
          <w:szCs w:val="28"/>
          <w:rtl/>
        </w:rPr>
        <w:t xml:space="preserve">وب سایت دولت جمهوری اسلامی </w:t>
      </w:r>
    </w:p>
    <w:p w14:paraId="0F9D151B" w14:textId="77777777" w:rsidR="00A74DBF" w:rsidRPr="00055211" w:rsidRDefault="00A74DBF" w:rsidP="00A74DBF">
      <w:pPr>
        <w:pStyle w:val="NormalWeb"/>
        <w:spacing w:before="0" w:beforeAutospacing="0" w:after="0" w:afterAutospacing="0"/>
        <w:jc w:val="both"/>
        <w:rPr>
          <w:sz w:val="28"/>
          <w:szCs w:val="28"/>
          <w:rtl/>
        </w:rPr>
      </w:pPr>
      <w:r w:rsidRPr="00055211">
        <w:rPr>
          <w:color w:val="0000FF"/>
          <w:sz w:val="28"/>
          <w:szCs w:val="28"/>
          <w:rtl/>
        </w:rPr>
        <w:t xml:space="preserve">کد خبر : 188455 زمان مخابره : 1389/1/31 ساعت 19 : 20 </w:t>
      </w:r>
    </w:p>
    <w:p w14:paraId="183F6755" w14:textId="77777777" w:rsidR="00A74DBF" w:rsidRPr="00055211" w:rsidRDefault="00A74DBF" w:rsidP="00A74DBF">
      <w:pPr>
        <w:pStyle w:val="Heading1"/>
        <w:spacing w:before="0"/>
        <w:jc w:val="center"/>
        <w:rPr>
          <w:b/>
          <w:bCs/>
          <w:szCs w:val="28"/>
          <w:rtl/>
        </w:rPr>
      </w:pPr>
      <w:bookmarkStart w:id="355" w:name="_Toc451117351"/>
      <w:bookmarkStart w:id="356" w:name="_Toc82186790"/>
      <w:bookmarkStart w:id="357" w:name="_Toc100670664"/>
      <w:bookmarkStart w:id="358" w:name="_Toc403290060"/>
      <w:r w:rsidRPr="00055211">
        <w:rPr>
          <w:rFonts w:hint="cs"/>
          <w:b/>
          <w:bCs/>
          <w:szCs w:val="28"/>
          <w:rtl/>
        </w:rPr>
        <w:t xml:space="preserve">مواردی از فرمان  31/01/1389  </w:t>
      </w:r>
      <w:r w:rsidRPr="00055211">
        <w:rPr>
          <w:b/>
          <w:bCs/>
          <w:szCs w:val="28"/>
          <w:rtl/>
        </w:rPr>
        <w:t>رهبر معظم انقلاب</w:t>
      </w:r>
      <w:bookmarkEnd w:id="355"/>
      <w:bookmarkEnd w:id="356"/>
      <w:bookmarkEnd w:id="357"/>
    </w:p>
    <w:p w14:paraId="536BD609" w14:textId="77777777" w:rsidR="00A74DBF" w:rsidRPr="00055211" w:rsidRDefault="00A74DBF" w:rsidP="00A74DBF">
      <w:pPr>
        <w:pStyle w:val="Heading1"/>
        <w:spacing w:before="0"/>
        <w:jc w:val="center"/>
        <w:rPr>
          <w:b/>
          <w:bCs/>
          <w:szCs w:val="28"/>
          <w:rtl/>
        </w:rPr>
      </w:pPr>
      <w:bookmarkStart w:id="359" w:name="_Toc451117352"/>
      <w:bookmarkStart w:id="360" w:name="_Toc82186791"/>
      <w:bookmarkStart w:id="361" w:name="_Toc100670665"/>
      <w:r w:rsidRPr="00055211">
        <w:rPr>
          <w:rFonts w:hint="cs"/>
          <w:b/>
          <w:bCs/>
          <w:szCs w:val="28"/>
          <w:rtl/>
        </w:rPr>
        <w:t xml:space="preserve">در زمینه </w:t>
      </w:r>
      <w:r w:rsidRPr="00055211">
        <w:rPr>
          <w:b/>
          <w:bCs/>
          <w:szCs w:val="28"/>
          <w:rtl/>
        </w:rPr>
        <w:t>سیاستهای کلی نظام ادارى</w:t>
      </w:r>
      <w:bookmarkEnd w:id="358"/>
      <w:bookmarkEnd w:id="359"/>
      <w:bookmarkEnd w:id="360"/>
      <w:bookmarkEnd w:id="361"/>
    </w:p>
    <w:p w14:paraId="6AFEECE9" w14:textId="77777777" w:rsidR="00A74DBF" w:rsidRPr="00055211" w:rsidRDefault="00A74DBF" w:rsidP="00A74DBF">
      <w:pPr>
        <w:pStyle w:val="NormalWeb"/>
        <w:spacing w:before="0" w:beforeAutospacing="0" w:after="0" w:afterAutospacing="0"/>
        <w:jc w:val="both"/>
        <w:rPr>
          <w:sz w:val="28"/>
          <w:szCs w:val="28"/>
          <w:rtl/>
        </w:rPr>
      </w:pPr>
      <w:r w:rsidRPr="00055211">
        <w:rPr>
          <w:rFonts w:cs="B Jadid"/>
          <w:color w:val="008000"/>
          <w:sz w:val="28"/>
          <w:szCs w:val="28"/>
          <w:rtl/>
        </w:rPr>
        <w:t xml:space="preserve">همه مخاطبان این سیاستها موظف شدند زمان بندی مشخص برای عملیاتی شدن آن تهیه و پیشرفت آن را در فواصل زمانی معین گزارش کنند. </w:t>
      </w:r>
    </w:p>
    <w:p w14:paraId="50D39816"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حضرت آیت الله خامنه ای با ابلاغ سیاستهای کلی نظام اداری که پس از مشورت با مجمع تشخیص مصلحت نظام تعیین شده است، کلیه مخاطبان این سیاستها را موظف فرمودند </w:t>
      </w:r>
    </w:p>
    <w:p w14:paraId="607E5E21"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زمان بندی مشخص برای عملیاتی شدن آن را تهیه و پیشرفت آن را در فواصل زمانی معین گزارش نمایند. </w:t>
      </w:r>
    </w:p>
    <w:p w14:paraId="6AEE0588"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به گزارش پایگاه اطلاع رسانی دولت به نقل از دفتر مقام معظم رهبری ،متن سیاستهای کلی نظام اداری که به رؤسای قوای سه گانه، رئیس مجمع تشخیص مصلحت نظام و رئیس ستاد کل نیروهای مسلح ابلاغ شده است، بدین شرح است: </w:t>
      </w:r>
    </w:p>
    <w:p w14:paraId="485721AD"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1- نهادینه سازی فرهنگ سازمانی مبتنی بر ارزش های اسلامی و </w:t>
      </w:r>
      <w:r w:rsidRPr="00055211">
        <w:rPr>
          <w:rFonts w:cs="B Compset"/>
          <w:color w:val="FF0000"/>
          <w:sz w:val="28"/>
          <w:szCs w:val="28"/>
          <w:u w:val="single"/>
          <w:rtl/>
        </w:rPr>
        <w:t>کرامت انسانی</w:t>
      </w:r>
      <w:r w:rsidRPr="00055211">
        <w:rPr>
          <w:rFonts w:cs="B Compset"/>
          <w:color w:val="000000" w:themeColor="text1"/>
          <w:sz w:val="28"/>
          <w:szCs w:val="28"/>
          <w:u w:val="single"/>
          <w:rtl/>
        </w:rPr>
        <w:t xml:space="preserve"> </w:t>
      </w:r>
      <w:r w:rsidRPr="00055211">
        <w:rPr>
          <w:rFonts w:cs="B Compset"/>
          <w:color w:val="000000" w:themeColor="text1"/>
          <w:sz w:val="28"/>
          <w:szCs w:val="28"/>
          <w:rtl/>
        </w:rPr>
        <w:t xml:space="preserve">و ارج نهادن به سرمایه های انسانی و اجتماعی. </w:t>
      </w:r>
    </w:p>
    <w:p w14:paraId="51B3B9A5"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2- </w:t>
      </w:r>
      <w:r w:rsidRPr="00055211">
        <w:rPr>
          <w:rFonts w:cs="B Compset"/>
          <w:color w:val="FF0000"/>
          <w:sz w:val="28"/>
          <w:szCs w:val="28"/>
          <w:rtl/>
        </w:rPr>
        <w:t>عدالت محوری</w:t>
      </w:r>
      <w:r w:rsidRPr="00055211">
        <w:rPr>
          <w:rFonts w:cs="B Compset"/>
          <w:color w:val="000000" w:themeColor="text1"/>
          <w:sz w:val="28"/>
          <w:szCs w:val="28"/>
          <w:rtl/>
        </w:rPr>
        <w:t xml:space="preserve"> در جذب، تداوم خدمت و ارتقای منابع انسانی. </w:t>
      </w:r>
    </w:p>
    <w:p w14:paraId="76E5D9F0"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3- بهبود معیارها و روزآمدی روشهای گزینش منابع انسانی به منظور جذب نیروی انسانی توانمند، متعهد و شایسته و پرهیز از تنگ نظری ها و نگرشهای سلیقه ای وغیرحرفه ای. </w:t>
      </w:r>
    </w:p>
    <w:p w14:paraId="6AE6B4B6"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Pr>
      </w:pPr>
      <w:r w:rsidRPr="00055211">
        <w:rPr>
          <w:rFonts w:cs="B Compset"/>
          <w:color w:val="000000" w:themeColor="text1"/>
          <w:sz w:val="28"/>
          <w:szCs w:val="28"/>
          <w:rtl/>
        </w:rPr>
        <w:t xml:space="preserve">4- دانش گرایی و شایسته سالاری مبتنی بر اخلاق اسلامی در نصب و ارتقای مدیران. </w:t>
      </w:r>
    </w:p>
    <w:p w14:paraId="2FAF92F1"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Pr>
      </w:pPr>
      <w:r w:rsidRPr="00055211">
        <w:rPr>
          <w:rFonts w:cs="B Compset"/>
          <w:color w:val="000000" w:themeColor="text1"/>
          <w:sz w:val="28"/>
          <w:szCs w:val="28"/>
          <w:rtl/>
        </w:rPr>
        <w:t xml:space="preserve">5- ایجاد زمینه رشد معنوی منابع انسانی و بهسازی و ارتقای سطح دانش، تخصص و مهارتهای آنان. </w:t>
      </w:r>
    </w:p>
    <w:p w14:paraId="7DA505E2"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Pr>
      </w:pPr>
      <w:r w:rsidRPr="00055211">
        <w:rPr>
          <w:rFonts w:cs="B Compset"/>
          <w:color w:val="000000" w:themeColor="text1"/>
          <w:sz w:val="28"/>
          <w:szCs w:val="28"/>
          <w:rtl/>
        </w:rPr>
        <w:t xml:space="preserve">6- رعایت عدالت در نظام پرداخت و جبران خدمات با تأکید بر عملکرد، توانمندی، جایگاه و ویژگیهای شغل و شاغل و تأمین حداقل معیشت با توجه به شرایط اقتصادی و اجتماعی. </w:t>
      </w:r>
    </w:p>
    <w:p w14:paraId="3EDFA33E"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Pr>
      </w:pPr>
      <w:r w:rsidRPr="00055211">
        <w:rPr>
          <w:rFonts w:cs="B Compset"/>
          <w:color w:val="000000" w:themeColor="text1"/>
          <w:sz w:val="28"/>
          <w:szCs w:val="28"/>
          <w:rtl/>
        </w:rPr>
        <w:lastRenderedPageBreak/>
        <w:t xml:space="preserve">7- زمینه سازی جذب و نگهداری نیروهای متخصص در استانهای کمتر توسعه یافته و مناطق محروم. </w:t>
      </w:r>
    </w:p>
    <w:p w14:paraId="248649FB"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8- حفظ کرامت و عزت و تأمین معیشت بازنشستگان و مستمری بگیران و بهره گیری از نظرات و تجارب مفید آنها. </w:t>
      </w:r>
    </w:p>
    <w:p w14:paraId="4ED0EE76"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9- توجه به استحکام خانواده و ایجاد تعادل بین کار و زندگی افراد در نظام اداری. </w:t>
      </w:r>
    </w:p>
    <w:p w14:paraId="4058FB43" w14:textId="77777777" w:rsidR="00A74DBF" w:rsidRPr="00055211" w:rsidRDefault="00A74DBF" w:rsidP="00A74DBF">
      <w:pPr>
        <w:pStyle w:val="Heading2"/>
        <w:rPr>
          <w:b/>
          <w:bCs/>
          <w:color w:val="0070C0"/>
          <w:rtl/>
        </w:rPr>
      </w:pPr>
      <w:bookmarkStart w:id="362" w:name="_Toc451117353"/>
      <w:bookmarkStart w:id="363" w:name="_Toc82186792"/>
      <w:bookmarkStart w:id="364" w:name="_Toc100670666"/>
      <w:r w:rsidRPr="00055211">
        <w:rPr>
          <w:rFonts w:cs="B Compset"/>
          <w:b/>
          <w:bCs/>
          <w:rtl/>
        </w:rPr>
        <w:t>1</w:t>
      </w:r>
      <w:r w:rsidRPr="00055211">
        <w:rPr>
          <w:b/>
          <w:bCs/>
          <w:color w:val="0070C0"/>
          <w:rtl/>
        </w:rPr>
        <w:t xml:space="preserve">0- </w:t>
      </w:r>
      <w:r w:rsidRPr="00055211">
        <w:rPr>
          <w:b/>
          <w:bCs/>
          <w:color w:val="0070C0"/>
          <w:u w:val="single"/>
          <w:rtl/>
        </w:rPr>
        <w:t>چابک سازی،</w:t>
      </w:r>
      <w:r w:rsidRPr="00055211">
        <w:rPr>
          <w:b/>
          <w:bCs/>
          <w:color w:val="0070C0"/>
          <w:rtl/>
        </w:rPr>
        <w:t xml:space="preserve"> متناسب سازی و </w:t>
      </w:r>
      <w:r w:rsidRPr="00055211">
        <w:rPr>
          <w:b/>
          <w:bCs/>
          <w:color w:val="0070C0"/>
          <w:u w:val="single"/>
          <w:rtl/>
        </w:rPr>
        <w:t>منطقی ساختن تشکیلات نظام اداری</w:t>
      </w:r>
      <w:r w:rsidRPr="00055211">
        <w:rPr>
          <w:b/>
          <w:bCs/>
          <w:color w:val="0070C0"/>
          <w:rtl/>
        </w:rPr>
        <w:t xml:space="preserve"> در جهت تحقق اهداف چشم انداز.</w:t>
      </w:r>
      <w:bookmarkEnd w:id="362"/>
      <w:bookmarkEnd w:id="363"/>
      <w:bookmarkEnd w:id="364"/>
      <w:r w:rsidRPr="00055211">
        <w:rPr>
          <w:b/>
          <w:bCs/>
          <w:color w:val="0070C0"/>
          <w:rtl/>
        </w:rPr>
        <w:t xml:space="preserve"> </w:t>
      </w:r>
    </w:p>
    <w:p w14:paraId="30ABFD60"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11- انعطاف پذیری و عدم تمرکز اداری و سازمانی با رویکرد افزایش اثربخشی، سرعت و کیفیت خدمات کشوری. </w:t>
      </w:r>
    </w:p>
    <w:p w14:paraId="51242304" w14:textId="77777777" w:rsidR="00A74DBF" w:rsidRPr="00055211" w:rsidRDefault="00A74DBF" w:rsidP="00A74DBF">
      <w:pPr>
        <w:pStyle w:val="NormalWeb"/>
        <w:spacing w:before="0" w:beforeAutospacing="0" w:after="0" w:afterAutospacing="0"/>
        <w:jc w:val="both"/>
        <w:rPr>
          <w:rFonts w:cs="B Titr"/>
          <w:color w:val="7030A0"/>
          <w:sz w:val="28"/>
          <w:szCs w:val="28"/>
          <w:rtl/>
        </w:rPr>
      </w:pPr>
      <w:r w:rsidRPr="00055211">
        <w:rPr>
          <w:rFonts w:cs="B Compset"/>
          <w:color w:val="7030A0"/>
          <w:sz w:val="28"/>
          <w:szCs w:val="28"/>
          <w:rtl/>
        </w:rPr>
        <w:t>1</w:t>
      </w:r>
      <w:r w:rsidRPr="00055211">
        <w:rPr>
          <w:rFonts w:cs="B Titr"/>
          <w:color w:val="7030A0"/>
          <w:sz w:val="28"/>
          <w:szCs w:val="28"/>
          <w:rtl/>
        </w:rPr>
        <w:t>2- توجه به اثربخشی</w:t>
      </w:r>
      <w:r w:rsidRPr="00055211">
        <w:rPr>
          <w:rFonts w:cs="B Titr"/>
          <w:color w:val="FF0000"/>
          <w:sz w:val="28"/>
          <w:szCs w:val="28"/>
          <w:u w:val="single"/>
          <w:rtl/>
        </w:rPr>
        <w:t xml:space="preserve"> و کارآیی در فرآیندها و روشهای اداری </w:t>
      </w:r>
      <w:r w:rsidRPr="00055211">
        <w:rPr>
          <w:rFonts w:cs="B Titr"/>
          <w:color w:val="7030A0"/>
          <w:sz w:val="28"/>
          <w:szCs w:val="28"/>
          <w:rtl/>
        </w:rPr>
        <w:t xml:space="preserve">به منظور </w:t>
      </w:r>
      <w:r w:rsidRPr="00055211">
        <w:rPr>
          <w:rFonts w:cs="B Titr"/>
          <w:color w:val="FF0000"/>
          <w:sz w:val="28"/>
          <w:szCs w:val="28"/>
          <w:u w:val="single"/>
          <w:rtl/>
        </w:rPr>
        <w:t>تسریع و تسهیل</w:t>
      </w:r>
      <w:r w:rsidRPr="00055211">
        <w:rPr>
          <w:rFonts w:cs="B Titr"/>
          <w:color w:val="7030A0"/>
          <w:sz w:val="28"/>
          <w:szCs w:val="28"/>
          <w:rtl/>
        </w:rPr>
        <w:t xml:space="preserve"> در ارائه خدمات کشوری. </w:t>
      </w:r>
    </w:p>
    <w:p w14:paraId="726033CE"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13- عدالت محوری، شفافیت و روزآمدی در تنظیم و تنقیح قوانین و مقررات اداری. </w:t>
      </w:r>
    </w:p>
    <w:p w14:paraId="6FB0607E"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14- کل نگری، همسوسازی، هماهنگی و تعامل اثربخش دستگاههای اداری به منظور تحقق اهداف فرابخشی و چشم انداز. </w:t>
      </w:r>
    </w:p>
    <w:p w14:paraId="5C72A8F3" w14:textId="77777777" w:rsidR="00A74DBF" w:rsidRPr="00055211" w:rsidRDefault="00A74DBF" w:rsidP="00A74DBF">
      <w:pPr>
        <w:pStyle w:val="Heading2"/>
        <w:rPr>
          <w:b/>
          <w:bCs/>
          <w:color w:val="0070C0"/>
        </w:rPr>
      </w:pPr>
      <w:bookmarkStart w:id="365" w:name="_Toc403290061"/>
      <w:bookmarkStart w:id="366" w:name="_Toc451117354"/>
      <w:bookmarkStart w:id="367" w:name="_Toc82186793"/>
      <w:bookmarkStart w:id="368" w:name="_Toc100670667"/>
      <w:r w:rsidRPr="00055211">
        <w:rPr>
          <w:rFonts w:cs="B Compset"/>
          <w:b/>
          <w:bCs/>
          <w:rtl/>
        </w:rPr>
        <w:t>1</w:t>
      </w:r>
      <w:r w:rsidRPr="00055211">
        <w:rPr>
          <w:b/>
          <w:bCs/>
          <w:color w:val="0070C0"/>
          <w:rtl/>
        </w:rPr>
        <w:t xml:space="preserve">5- </w:t>
      </w:r>
      <w:r w:rsidRPr="00055211">
        <w:rPr>
          <w:b/>
          <w:bCs/>
          <w:color w:val="0070C0"/>
          <w:u w:val="single"/>
          <w:rtl/>
        </w:rPr>
        <w:t xml:space="preserve">توسعه نظام اداری الکترونیک </w:t>
      </w:r>
      <w:r w:rsidRPr="00055211">
        <w:rPr>
          <w:b/>
          <w:bCs/>
          <w:color w:val="0070C0"/>
          <w:rtl/>
        </w:rPr>
        <w:t>و فراهم آوردن الزامات آن به منظور ارائه مطلوب خدمات عمومی.</w:t>
      </w:r>
      <w:bookmarkEnd w:id="365"/>
      <w:bookmarkEnd w:id="366"/>
      <w:bookmarkEnd w:id="367"/>
      <w:bookmarkEnd w:id="368"/>
      <w:r w:rsidRPr="00055211">
        <w:rPr>
          <w:b/>
          <w:bCs/>
          <w:color w:val="0070C0"/>
          <w:rtl/>
        </w:rPr>
        <w:t xml:space="preserve"> </w:t>
      </w:r>
    </w:p>
    <w:p w14:paraId="35C850C3" w14:textId="77777777" w:rsidR="00A74DBF" w:rsidRPr="00055211" w:rsidRDefault="00A74DBF" w:rsidP="00A74DBF">
      <w:pPr>
        <w:pStyle w:val="Heading2"/>
        <w:rPr>
          <w:b/>
          <w:bCs/>
          <w:color w:val="0070C0"/>
        </w:rPr>
      </w:pPr>
      <w:bookmarkStart w:id="369" w:name="_Toc403290062"/>
      <w:bookmarkStart w:id="370" w:name="_Toc451117355"/>
      <w:bookmarkStart w:id="371" w:name="_Toc82186794"/>
      <w:bookmarkStart w:id="372" w:name="_Toc100670668"/>
      <w:r w:rsidRPr="00055211">
        <w:rPr>
          <w:b/>
          <w:bCs/>
          <w:color w:val="0070C0"/>
          <w:rtl/>
        </w:rPr>
        <w:t xml:space="preserve">16- دانش بنیان کردن نظام اداری از طریق بکارگیری اصول مدیریت دانش و </w:t>
      </w:r>
      <w:r w:rsidRPr="00055211">
        <w:rPr>
          <w:b/>
          <w:bCs/>
          <w:color w:val="0070C0"/>
          <w:u w:val="single"/>
          <w:rtl/>
        </w:rPr>
        <w:t>یکپارچه سازی اطلاعات،</w:t>
      </w:r>
      <w:r w:rsidRPr="00055211">
        <w:rPr>
          <w:b/>
          <w:bCs/>
          <w:color w:val="0070C0"/>
          <w:rtl/>
        </w:rPr>
        <w:t xml:space="preserve"> با ابتناء بر ارزشهای اسلامی.</w:t>
      </w:r>
      <w:bookmarkEnd w:id="369"/>
      <w:bookmarkEnd w:id="370"/>
      <w:bookmarkEnd w:id="371"/>
      <w:bookmarkEnd w:id="372"/>
      <w:r w:rsidRPr="00055211">
        <w:rPr>
          <w:b/>
          <w:bCs/>
          <w:color w:val="0070C0"/>
          <w:rtl/>
        </w:rPr>
        <w:t xml:space="preserve"> </w:t>
      </w:r>
    </w:p>
    <w:p w14:paraId="60CF248D" w14:textId="77777777" w:rsidR="00A74DBF" w:rsidRPr="00055211" w:rsidRDefault="00A74DBF" w:rsidP="00A74DBF">
      <w:pPr>
        <w:pStyle w:val="NormalWeb"/>
        <w:spacing w:before="0" w:beforeAutospacing="0" w:after="0" w:afterAutospacing="0"/>
        <w:jc w:val="both"/>
        <w:rPr>
          <w:rStyle w:val="Heading2Char"/>
          <w:color w:val="0070C0"/>
          <w:rtl/>
        </w:rPr>
      </w:pPr>
      <w:bookmarkStart w:id="373" w:name="_Toc403290063"/>
      <w:r w:rsidRPr="00055211">
        <w:rPr>
          <w:rFonts w:cs="B Titr"/>
          <w:color w:val="7030A0"/>
          <w:sz w:val="28"/>
          <w:szCs w:val="28"/>
          <w:rtl/>
        </w:rPr>
        <w:t>17</w:t>
      </w:r>
      <w:r w:rsidRPr="00055211">
        <w:rPr>
          <w:rStyle w:val="Heading2Char"/>
          <w:color w:val="0070C0"/>
          <w:rtl/>
        </w:rPr>
        <w:t>- خدمات رسانی برتر، نوین و کیفی به منظور ارتقای سطح رضایتمندی و اعتماد مردم.</w:t>
      </w:r>
      <w:bookmarkEnd w:id="373"/>
      <w:r w:rsidRPr="00055211">
        <w:rPr>
          <w:rStyle w:val="Heading2Char"/>
          <w:color w:val="0070C0"/>
          <w:rtl/>
        </w:rPr>
        <w:t xml:space="preserve"> </w:t>
      </w:r>
    </w:p>
    <w:p w14:paraId="05BA1BA7" w14:textId="77777777" w:rsidR="00A74DBF" w:rsidRPr="00055211" w:rsidRDefault="00A74DBF" w:rsidP="00A74DBF">
      <w:pPr>
        <w:pStyle w:val="NormalWeb"/>
        <w:spacing w:before="0" w:beforeAutospacing="0" w:after="0" w:afterAutospacing="0"/>
        <w:jc w:val="both"/>
        <w:rPr>
          <w:rFonts w:cs="B Titr"/>
          <w:color w:val="7030A0"/>
          <w:sz w:val="28"/>
          <w:szCs w:val="28"/>
          <w:rtl/>
        </w:rPr>
      </w:pPr>
      <w:r w:rsidRPr="00055211">
        <w:rPr>
          <w:rFonts w:cs="B Titr"/>
          <w:color w:val="7030A0"/>
          <w:sz w:val="28"/>
          <w:szCs w:val="28"/>
          <w:rtl/>
        </w:rPr>
        <w:t>18-</w:t>
      </w:r>
      <w:r w:rsidRPr="00055211">
        <w:rPr>
          <w:rFonts w:cs="B Titr"/>
          <w:color w:val="FF0000"/>
          <w:sz w:val="28"/>
          <w:szCs w:val="28"/>
          <w:u w:val="single"/>
          <w:rtl/>
        </w:rPr>
        <w:t xml:space="preserve"> شفاف سازی </w:t>
      </w:r>
      <w:r w:rsidRPr="00055211">
        <w:rPr>
          <w:rFonts w:cs="B Titr"/>
          <w:color w:val="7030A0"/>
          <w:sz w:val="28"/>
          <w:szCs w:val="28"/>
          <w:rtl/>
        </w:rPr>
        <w:t>و آگاهی بخشی نسبت به</w:t>
      </w:r>
      <w:r w:rsidRPr="00055211">
        <w:rPr>
          <w:rFonts w:cs="B Titr"/>
          <w:color w:val="FF0000"/>
          <w:sz w:val="28"/>
          <w:szCs w:val="28"/>
          <w:u w:val="single"/>
          <w:rtl/>
        </w:rPr>
        <w:t xml:space="preserve"> حقوق و تکالیف متقابل مردم و نظام اداری با تأکید بر دسترسی آسان </w:t>
      </w:r>
      <w:r w:rsidRPr="00055211">
        <w:rPr>
          <w:rFonts w:cs="B Titr"/>
          <w:color w:val="00B050"/>
          <w:sz w:val="28"/>
          <w:szCs w:val="28"/>
          <w:rtl/>
        </w:rPr>
        <w:t>و ضابطه مند مردم به اطلاعات صحیح</w:t>
      </w:r>
      <w:r w:rsidRPr="00055211">
        <w:rPr>
          <w:rFonts w:cs="B Titr"/>
          <w:color w:val="7030A0"/>
          <w:sz w:val="28"/>
          <w:szCs w:val="28"/>
          <w:rtl/>
        </w:rPr>
        <w:t xml:space="preserve">. </w:t>
      </w:r>
    </w:p>
    <w:p w14:paraId="4FC394C2" w14:textId="77777777" w:rsidR="00A74DBF" w:rsidRPr="00055211" w:rsidRDefault="00A74DBF" w:rsidP="00A74DBF">
      <w:pPr>
        <w:pStyle w:val="Heading2"/>
        <w:rPr>
          <w:b/>
          <w:bCs/>
          <w:color w:val="0070C0"/>
          <w:rtl/>
        </w:rPr>
      </w:pPr>
      <w:bookmarkStart w:id="374" w:name="_Toc451117356"/>
      <w:bookmarkStart w:id="375" w:name="_Toc82186795"/>
      <w:bookmarkStart w:id="376" w:name="_Toc100670669"/>
      <w:r w:rsidRPr="00055211">
        <w:rPr>
          <w:b/>
          <w:bCs/>
          <w:color w:val="0070C0"/>
          <w:rtl/>
        </w:rPr>
        <w:t>19- زمینه سازی برای جذب و استفاده از ظرفیت های مردمی در نظام اداری.</w:t>
      </w:r>
      <w:bookmarkEnd w:id="374"/>
      <w:bookmarkEnd w:id="375"/>
      <w:bookmarkEnd w:id="376"/>
      <w:r w:rsidRPr="00055211">
        <w:rPr>
          <w:b/>
          <w:bCs/>
          <w:color w:val="0070C0"/>
          <w:rtl/>
        </w:rPr>
        <w:t xml:space="preserve"> </w:t>
      </w:r>
    </w:p>
    <w:p w14:paraId="1D2EAE12" w14:textId="77777777" w:rsidR="00A74DBF" w:rsidRPr="00055211" w:rsidRDefault="00A74DBF" w:rsidP="00A74DBF">
      <w:pPr>
        <w:pStyle w:val="Heading2"/>
        <w:rPr>
          <w:b/>
          <w:bCs/>
          <w:color w:val="0070C0"/>
          <w:rtl/>
        </w:rPr>
      </w:pPr>
      <w:bookmarkStart w:id="377" w:name="_Toc403290064"/>
      <w:bookmarkStart w:id="378" w:name="_Toc451117357"/>
      <w:bookmarkStart w:id="379" w:name="_Toc82186796"/>
      <w:bookmarkStart w:id="380" w:name="_Toc100670670"/>
      <w:r w:rsidRPr="00055211">
        <w:rPr>
          <w:b/>
          <w:bCs/>
          <w:color w:val="0070C0"/>
          <w:rtl/>
        </w:rPr>
        <w:t xml:space="preserve">20- قانونگرایی، اشاعه فرهنگ مسئولیت پذیری اداری و اجتماعی، پاسخگویی و تکریم ارباب رجوع و شهروندان و </w:t>
      </w:r>
      <w:r w:rsidRPr="00055211">
        <w:rPr>
          <w:b/>
          <w:bCs/>
          <w:color w:val="0070C0"/>
          <w:u w:val="single"/>
          <w:rtl/>
        </w:rPr>
        <w:t>اجتناب از برخورد سلیقه ای و فردی در کلیه فعالیت ها</w:t>
      </w:r>
      <w:r w:rsidRPr="00055211">
        <w:rPr>
          <w:b/>
          <w:bCs/>
          <w:color w:val="0070C0"/>
          <w:rtl/>
        </w:rPr>
        <w:t>.</w:t>
      </w:r>
      <w:bookmarkEnd w:id="377"/>
      <w:bookmarkEnd w:id="378"/>
      <w:bookmarkEnd w:id="379"/>
      <w:bookmarkEnd w:id="380"/>
      <w:r w:rsidRPr="00055211">
        <w:rPr>
          <w:b/>
          <w:bCs/>
          <w:color w:val="0070C0"/>
          <w:rtl/>
        </w:rPr>
        <w:t xml:space="preserve"> </w:t>
      </w:r>
    </w:p>
    <w:p w14:paraId="22D8A8FB"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21- نهادینه سازی وجدان کاری، انضباط اجتماعی، فرهنگ خود کنترلی، امانت داری، صرفه جویی، ساده زیستی و حفظ بیت المال. </w:t>
      </w:r>
    </w:p>
    <w:p w14:paraId="6CD760C0" w14:textId="77777777" w:rsidR="00A74DBF" w:rsidRPr="00055211" w:rsidRDefault="00A74DBF" w:rsidP="00A74DBF">
      <w:pPr>
        <w:pStyle w:val="Heading2"/>
        <w:jc w:val="both"/>
        <w:rPr>
          <w:b/>
          <w:bCs/>
          <w:color w:val="0070C0"/>
          <w:rtl/>
        </w:rPr>
      </w:pPr>
      <w:bookmarkStart w:id="381" w:name="_Toc451117358"/>
      <w:bookmarkStart w:id="382" w:name="_Toc82186797"/>
      <w:bookmarkStart w:id="383" w:name="_Toc100670671"/>
      <w:r w:rsidRPr="00946EAB">
        <w:rPr>
          <w:b/>
          <w:bCs/>
          <w:color w:val="0070C0"/>
          <w:rtl/>
        </w:rPr>
        <w:t>2</w:t>
      </w:r>
      <w:r w:rsidRPr="00055211">
        <w:rPr>
          <w:b/>
          <w:bCs/>
          <w:color w:val="0070C0"/>
          <w:rtl/>
        </w:rPr>
        <w:t>2- تنظیم روابط و مناسبات اداری بر اساس امنیت روانی، اجتماعی، اقتصادی، بهداشتی، فرهنگی و نیز رفاه نسبی آحاد جامعه.</w:t>
      </w:r>
      <w:bookmarkEnd w:id="381"/>
      <w:bookmarkEnd w:id="382"/>
      <w:bookmarkEnd w:id="383"/>
      <w:r w:rsidRPr="00055211">
        <w:rPr>
          <w:b/>
          <w:bCs/>
          <w:color w:val="0070C0"/>
          <w:rtl/>
        </w:rPr>
        <w:t xml:space="preserve"> </w:t>
      </w:r>
    </w:p>
    <w:p w14:paraId="1DA78F1A"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lastRenderedPageBreak/>
        <w:t xml:space="preserve">23- حفظ حقوق مردم و جبران خسارتهای وارده بر اشخاص حقیقی و حقوقی در اثر قصور یا تقصیر در تصمیمات و اقدامات خلاف قانون و مقررات در نظام اداری. </w:t>
      </w:r>
    </w:p>
    <w:p w14:paraId="40299AE8"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24- ارتقای سلامت نظام اداری و رشد ارزشهای اخلاقی در آن از طریق اصلاح فرآیندهای قانونی و اداری، بهره گیری از امکانات فرهنگی و بکارگیری نظام موثر پیشگیری و برخورد با تخلفات. </w:t>
      </w:r>
    </w:p>
    <w:p w14:paraId="1728948B" w14:textId="77777777" w:rsidR="00A74DBF" w:rsidRPr="00055211" w:rsidRDefault="00A74DBF" w:rsidP="00A74DBF">
      <w:pPr>
        <w:pStyle w:val="Heading2"/>
        <w:rPr>
          <w:b/>
          <w:bCs/>
          <w:color w:val="0070C0"/>
          <w:rtl/>
        </w:rPr>
      </w:pPr>
      <w:bookmarkStart w:id="384" w:name="_Toc403290065"/>
      <w:bookmarkStart w:id="385" w:name="_Toc451117359"/>
      <w:bookmarkStart w:id="386" w:name="_Toc82186798"/>
      <w:bookmarkStart w:id="387" w:name="_Toc100670672"/>
      <w:r w:rsidRPr="00946EAB">
        <w:rPr>
          <w:b/>
          <w:bCs/>
          <w:color w:val="0070C0"/>
          <w:rtl/>
        </w:rPr>
        <w:t>2</w:t>
      </w:r>
      <w:r w:rsidRPr="00055211">
        <w:rPr>
          <w:b/>
          <w:bCs/>
          <w:color w:val="0070C0"/>
          <w:rtl/>
        </w:rPr>
        <w:t>5- کارآمد سازی و هماهنگی ساختارها و شیوه های نظارت و کنترل در نظام اداری و یکپارچه سازی اطلاعات.</w:t>
      </w:r>
      <w:bookmarkEnd w:id="384"/>
      <w:bookmarkEnd w:id="385"/>
      <w:bookmarkEnd w:id="386"/>
      <w:bookmarkEnd w:id="387"/>
      <w:r w:rsidRPr="00055211">
        <w:rPr>
          <w:b/>
          <w:bCs/>
          <w:color w:val="0070C0"/>
          <w:rtl/>
        </w:rPr>
        <w:t xml:space="preserve"> </w:t>
      </w:r>
    </w:p>
    <w:p w14:paraId="0AD75F4F"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26- حمایت از روحیه نوآوری و ابتکار و اشاعه فرهنگ و بهبود مستمر به منظور پویایی نظام اداری. </w:t>
      </w:r>
    </w:p>
    <w:p w14:paraId="036FFFC4" w14:textId="77777777" w:rsidR="00A74DBF" w:rsidRPr="00055211"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مخاطبان محترم این سیاستها (رؤسای محترم سه قوه، نیروهای مسلح، مسئولان نهادهای غیردولتی) موظفند زمان بندی مشخص برای عملیاتی شدن آن را تهیه و پیشرفت آن را در فواصل زمانی معین گزارش نمایند. </w:t>
      </w:r>
    </w:p>
    <w:p w14:paraId="7AB3C02A" w14:textId="416D075D" w:rsidR="00A74DBF" w:rsidRDefault="00A74DBF" w:rsidP="00A74DBF">
      <w:pPr>
        <w:pStyle w:val="NormalWeb"/>
        <w:spacing w:before="0" w:beforeAutospacing="0" w:after="0" w:afterAutospacing="0"/>
        <w:jc w:val="both"/>
        <w:rPr>
          <w:rFonts w:cs="B Compset"/>
          <w:color w:val="000000" w:themeColor="text1"/>
          <w:sz w:val="28"/>
          <w:szCs w:val="28"/>
          <w:rtl/>
        </w:rPr>
      </w:pPr>
      <w:r w:rsidRPr="00055211">
        <w:rPr>
          <w:rFonts w:cs="B Compset"/>
          <w:color w:val="000000" w:themeColor="text1"/>
          <w:sz w:val="28"/>
          <w:szCs w:val="28"/>
          <w:rtl/>
        </w:rPr>
        <w:t xml:space="preserve">سیدعلی خامنه ای </w:t>
      </w:r>
    </w:p>
    <w:p w14:paraId="0355F17B" w14:textId="77777777" w:rsidR="00DF4135" w:rsidRPr="00055211" w:rsidRDefault="0084337B" w:rsidP="00DF4135">
      <w:pPr>
        <w:pStyle w:val="NormalWeb"/>
        <w:bidi w:val="0"/>
        <w:spacing w:before="0" w:beforeAutospacing="0" w:after="0" w:afterAutospacing="0"/>
        <w:jc w:val="both"/>
        <w:rPr>
          <w:sz w:val="28"/>
          <w:szCs w:val="28"/>
          <w:rtl/>
        </w:rPr>
      </w:pPr>
      <w:hyperlink r:id="rId73" w:tgtFrame="_blank" w:history="1">
        <w:r w:rsidR="00DF4135" w:rsidRPr="00055211">
          <w:rPr>
            <w:rStyle w:val="Hyperlink"/>
            <w:rFonts w:eastAsia="IranNastaliq"/>
            <w:color w:val="FF0000"/>
            <w:sz w:val="28"/>
            <w:szCs w:val="28"/>
          </w:rPr>
          <w:t xml:space="preserve">http://www.dolat.ir/NSite/FullStory/News/?Serv=0&amp;Id=188455 </w:t>
        </w:r>
      </w:hyperlink>
    </w:p>
    <w:p w14:paraId="0EC053A7" w14:textId="77777777" w:rsidR="00DF4135" w:rsidRPr="00055211" w:rsidRDefault="00DF4135" w:rsidP="00A74DBF">
      <w:pPr>
        <w:pStyle w:val="NormalWeb"/>
        <w:spacing w:before="0" w:beforeAutospacing="0" w:after="0" w:afterAutospacing="0"/>
        <w:jc w:val="both"/>
        <w:rPr>
          <w:rFonts w:cs="B Compset"/>
          <w:color w:val="000000" w:themeColor="text1"/>
          <w:sz w:val="28"/>
          <w:szCs w:val="28"/>
          <w:rtl/>
        </w:rPr>
      </w:pPr>
    </w:p>
    <w:p w14:paraId="6F3F7020" w14:textId="5CE013C7" w:rsidR="00A74DBF" w:rsidRPr="00055211" w:rsidRDefault="00A74DBF">
      <w:pPr>
        <w:bidi w:val="0"/>
        <w:spacing w:line="276" w:lineRule="auto"/>
        <w:contextualSpacing w:val="0"/>
        <w:rPr>
          <w:rFonts w:ascii="B Titr" w:eastAsia="Times New Roman" w:hAnsi="B Titr" w:cs="B Titr"/>
          <w:color w:val="FF0000"/>
          <w:kern w:val="36"/>
          <w:szCs w:val="28"/>
          <w:lang w:bidi="fa-IR"/>
        </w:rPr>
      </w:pPr>
      <w:r w:rsidRPr="00055211">
        <w:rPr>
          <w:szCs w:val="28"/>
        </w:rPr>
        <w:br w:type="page"/>
      </w:r>
    </w:p>
    <w:p w14:paraId="601E6366" w14:textId="77777777" w:rsidR="00EA08B4" w:rsidRPr="00055211" w:rsidRDefault="00EA08B4" w:rsidP="009652EF">
      <w:pPr>
        <w:pStyle w:val="NormalWeb"/>
        <w:outlineLvl w:val="1"/>
        <w:rPr>
          <w:rFonts w:cs="B Titr"/>
          <w:color w:val="FF0000"/>
          <w:kern w:val="36"/>
          <w:sz w:val="28"/>
          <w:szCs w:val="28"/>
          <w:rtl/>
        </w:rPr>
      </w:pPr>
    </w:p>
    <w:p w14:paraId="69824887" w14:textId="532D0AF0" w:rsidR="00EA08B4" w:rsidRPr="00055211" w:rsidRDefault="00EA08B4" w:rsidP="009652EF">
      <w:pPr>
        <w:pStyle w:val="NormalWeb"/>
        <w:outlineLvl w:val="1"/>
        <w:rPr>
          <w:rFonts w:cs="B Titr"/>
          <w:color w:val="FF0000"/>
          <w:kern w:val="36"/>
          <w:sz w:val="28"/>
          <w:szCs w:val="28"/>
          <w:rtl/>
        </w:rPr>
      </w:pPr>
    </w:p>
    <w:p w14:paraId="338B3EAC" w14:textId="77777777" w:rsidR="006A1076" w:rsidRDefault="006A1076" w:rsidP="006A1076">
      <w:pPr>
        <w:pStyle w:val="Heading1"/>
        <w:rPr>
          <w:szCs w:val="28"/>
          <w:rtl/>
        </w:rPr>
      </w:pPr>
    </w:p>
    <w:p w14:paraId="7FF0293E" w14:textId="77777777" w:rsidR="006A1076" w:rsidRDefault="006A1076" w:rsidP="006A1076">
      <w:pPr>
        <w:pStyle w:val="Heading1"/>
        <w:rPr>
          <w:szCs w:val="28"/>
        </w:rPr>
      </w:pPr>
      <w:bookmarkStart w:id="388" w:name="_Toc100670673"/>
      <w:r>
        <w:rPr>
          <w:szCs w:val="28"/>
        </w:rPr>
        <w:t>******</w:t>
      </w:r>
      <w:bookmarkEnd w:id="388"/>
    </w:p>
    <w:p w14:paraId="3B6B2AC8" w14:textId="77777777" w:rsidR="006A1076" w:rsidRDefault="006A1076" w:rsidP="006A1076">
      <w:pPr>
        <w:pStyle w:val="Heading1"/>
        <w:rPr>
          <w:szCs w:val="28"/>
          <w:rtl/>
        </w:rPr>
      </w:pPr>
    </w:p>
    <w:p w14:paraId="02098743" w14:textId="119D730E" w:rsidR="000B5C31" w:rsidRPr="00055211" w:rsidRDefault="008A3DAF" w:rsidP="00B60548">
      <w:pPr>
        <w:pStyle w:val="Heading4"/>
        <w:rPr>
          <w:bCs/>
          <w:sz w:val="28"/>
          <w:szCs w:val="28"/>
          <w:rtl/>
        </w:rPr>
      </w:pPr>
      <w:bookmarkStart w:id="389" w:name="_Toc100670674"/>
      <w:r w:rsidRPr="00055211">
        <w:rPr>
          <w:rFonts w:hint="cs"/>
          <w:bCs/>
          <w:sz w:val="28"/>
          <w:szCs w:val="28"/>
          <w:rtl/>
        </w:rPr>
        <w:t>20/02/1390</w:t>
      </w:r>
      <w:bookmarkEnd w:id="389"/>
    </w:p>
    <w:p w14:paraId="5F7BA07C" w14:textId="77777777" w:rsidR="000B5C31" w:rsidRPr="00055211" w:rsidRDefault="000B5C31" w:rsidP="000B5C31">
      <w:pPr>
        <w:bidi w:val="0"/>
        <w:contextualSpacing w:val="0"/>
        <w:rPr>
          <w:rFonts w:ascii="Times New Roman" w:eastAsia="Times New Roman" w:hAnsi="Times New Roman" w:cs="Times New Roman"/>
          <w:szCs w:val="28"/>
        </w:rPr>
      </w:pPr>
    </w:p>
    <w:p w14:paraId="24C8A657" w14:textId="77777777" w:rsidR="000B5C31" w:rsidRPr="00055211" w:rsidRDefault="000B5C31" w:rsidP="00AC12A3">
      <w:pPr>
        <w:pStyle w:val="Heading1"/>
      </w:pPr>
      <w:bookmarkStart w:id="390" w:name="_Toc82186799"/>
      <w:bookmarkStart w:id="391" w:name="_Toc100670675"/>
      <w:r w:rsidRPr="00055211">
        <w:rPr>
          <w:rtl/>
        </w:rPr>
        <w:t>آیین نامه فعالیت سامانه تدارکات الکترونیکی دولت</w:t>
      </w:r>
      <w:bookmarkEnd w:id="390"/>
      <w:bookmarkEnd w:id="391"/>
    </w:p>
    <w:p w14:paraId="273ECBE2" w14:textId="0AE40B36" w:rsidR="000B5C31" w:rsidRPr="00055211" w:rsidRDefault="000B5C31" w:rsidP="0095284D">
      <w:pPr>
        <w:pStyle w:val="NormalWeb"/>
        <w:jc w:val="both"/>
        <w:rPr>
          <w:color w:val="000000"/>
          <w:sz w:val="28"/>
          <w:szCs w:val="28"/>
          <w:rtl/>
        </w:rPr>
      </w:pPr>
      <w:r w:rsidRPr="00055211">
        <w:rPr>
          <w:rFonts w:cs="B Compset" w:hint="cs"/>
          <w:color w:val="000000"/>
          <w:sz w:val="28"/>
          <w:szCs w:val="28"/>
          <w:rtl/>
        </w:rPr>
        <w:t>تاریخ تصویب :</w:t>
      </w:r>
      <w:r w:rsidR="0095284D" w:rsidRPr="00055211">
        <w:rPr>
          <w:rFonts w:cs="B Compset" w:hint="cs"/>
          <w:color w:val="000000"/>
          <w:sz w:val="28"/>
          <w:szCs w:val="28"/>
          <w:rtl/>
        </w:rPr>
        <w:t xml:space="preserve"> </w:t>
      </w:r>
      <w:r w:rsidRPr="00055211">
        <w:rPr>
          <w:rFonts w:cs="B Compset" w:hint="cs"/>
          <w:color w:val="000000"/>
          <w:sz w:val="28"/>
          <w:szCs w:val="28"/>
          <w:rtl/>
        </w:rPr>
        <w:t>1390/02/20</w:t>
      </w:r>
    </w:p>
    <w:p w14:paraId="0A159D85" w14:textId="2786D9E6" w:rsidR="000B5C31" w:rsidRPr="00055211" w:rsidRDefault="000B5C31" w:rsidP="0095284D">
      <w:pPr>
        <w:pStyle w:val="NormalWeb"/>
        <w:jc w:val="both"/>
        <w:rPr>
          <w:color w:val="000000"/>
          <w:sz w:val="28"/>
          <w:szCs w:val="28"/>
          <w:rtl/>
        </w:rPr>
      </w:pPr>
      <w:r w:rsidRPr="00055211">
        <w:rPr>
          <w:rFonts w:cs="B Compset" w:hint="cs"/>
          <w:color w:val="000000"/>
          <w:sz w:val="28"/>
          <w:szCs w:val="28"/>
          <w:rtl/>
        </w:rPr>
        <w:t>مرجع تصویب :</w:t>
      </w:r>
      <w:r w:rsidR="0095284D" w:rsidRPr="00055211">
        <w:rPr>
          <w:rFonts w:cs="B Compset" w:hint="cs"/>
          <w:color w:val="000000"/>
          <w:sz w:val="28"/>
          <w:szCs w:val="28"/>
          <w:rtl/>
        </w:rPr>
        <w:t xml:space="preserve"> </w:t>
      </w:r>
      <w:hyperlink r:id="rId74" w:tgtFrame="_blank" w:history="1">
        <w:r w:rsidRPr="00055211">
          <w:rPr>
            <w:rStyle w:val="Hyperlink"/>
            <w:rFonts w:cs="B Compset" w:hint="cs"/>
            <w:sz w:val="28"/>
            <w:szCs w:val="28"/>
            <w:rtl/>
          </w:rPr>
          <w:t>دبیر هیات دولت</w:t>
        </w:r>
      </w:hyperlink>
    </w:p>
    <w:p w14:paraId="5526601B"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جزئیات متن قانون</w:t>
      </w:r>
    </w:p>
    <w:p w14:paraId="3C41DFA6" w14:textId="77777777" w:rsidR="000B5C31" w:rsidRPr="00055211" w:rsidRDefault="000B5C31" w:rsidP="000B5C31">
      <w:pPr>
        <w:pStyle w:val="NormalWeb"/>
        <w:jc w:val="both"/>
        <w:rPr>
          <w:color w:val="000000"/>
          <w:sz w:val="28"/>
          <w:szCs w:val="28"/>
          <w:rtl/>
        </w:rPr>
      </w:pPr>
      <w:r w:rsidRPr="00055211">
        <w:rPr>
          <w:rFonts w:cs="B Jadid"/>
          <w:color w:val="0000FF"/>
          <w:sz w:val="28"/>
          <w:szCs w:val="28"/>
          <w:rtl/>
        </w:rPr>
        <w:t>شماره</w:t>
      </w:r>
      <w:r w:rsidRPr="00055211">
        <w:rPr>
          <w:rFonts w:ascii="Calibri" w:hAnsi="Calibri" w:cs="Calibri" w:hint="cs"/>
          <w:color w:val="0000FF"/>
          <w:sz w:val="28"/>
          <w:szCs w:val="28"/>
          <w:rtl/>
        </w:rPr>
        <w:t> </w:t>
      </w:r>
      <w:r w:rsidRPr="00055211">
        <w:rPr>
          <w:rFonts w:cs="B Compset"/>
          <w:color w:val="000000"/>
          <w:sz w:val="28"/>
          <w:szCs w:val="28"/>
          <w:rtl/>
        </w:rPr>
        <w:t>165389/ت46849ک 21/8/1390</w:t>
      </w:r>
    </w:p>
    <w:p w14:paraId="462DB61A"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آیین نامه فعالیت سامانه تدارکات الکترونیکی دولت</w:t>
      </w:r>
    </w:p>
    <w:p w14:paraId="62AFD245"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وزارت امور اقتصادی و دارایی</w:t>
      </w:r>
    </w:p>
    <w:p w14:paraId="0E227E35"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وزارت صنعت، معدن و تجارت</w:t>
      </w:r>
    </w:p>
    <w:p w14:paraId="5C506243"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وزارت ارتباطات و فناوری اطلاعات</w:t>
      </w:r>
    </w:p>
    <w:p w14:paraId="12D68839"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 xml:space="preserve">وزیران عضو کارگروه تجارت الکترونیکی در جلسه مورخ 20/2/1390 به استناد اصل یکصد و سی و هشتم قانون اساسی جمهوری اسلامی ایران و با رعایت تصویب نامه شماره 151733/ت32565ه مورخ 29/7/1388 </w:t>
      </w:r>
      <w:r w:rsidRPr="00055211">
        <w:rPr>
          <w:rStyle w:val="FootnoteReference"/>
          <w:rFonts w:eastAsia="Calibri" w:cs="B Compset"/>
          <w:color w:val="000000"/>
          <w:sz w:val="28"/>
          <w:szCs w:val="28"/>
          <w:rtl/>
        </w:rPr>
        <w:footnoteReference w:id="72"/>
      </w:r>
      <w:r w:rsidRPr="00055211">
        <w:rPr>
          <w:rFonts w:cs="B Compset" w:hint="cs"/>
          <w:color w:val="000000"/>
          <w:sz w:val="28"/>
          <w:szCs w:val="28"/>
          <w:rtl/>
        </w:rPr>
        <w:t>آیین نامه نحوه فعالیت سامانه تدارکات الکترونیکی دولت را به شرح زیر تصویب نمودند:</w:t>
      </w:r>
    </w:p>
    <w:p w14:paraId="4B34AB0E"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lastRenderedPageBreak/>
        <w:t>آیین نامه فعالیت سامانه تدارکات الکترونیکی دولت</w:t>
      </w:r>
    </w:p>
    <w:p w14:paraId="3E930257" w14:textId="77777777" w:rsidR="000B5C31" w:rsidRPr="00055211" w:rsidRDefault="000B5C31" w:rsidP="000B5C31">
      <w:pPr>
        <w:pStyle w:val="NormalWeb"/>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1 اصطلاحات زیر در این تصویب نامه، در معانی مشروح مربوط به کار می روند:</w:t>
      </w:r>
    </w:p>
    <w:p w14:paraId="28CD9DAC"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الف سامانه تدارکات الکترونیکی دولت: سیستم انجام معاملات دستگاه های اجرایی (مناقصه و مزایده) در بستر وب که در آن کلیه مراحل مناقصه (درخواست خرید تا پرداخت وجه) و مزایده (ثبت تا دریافت وجه) انجام می شود. سامانه یاد شده در این تصویب نامه به اختصار (ستاد) نامیده می شود.</w:t>
      </w:r>
    </w:p>
    <w:p w14:paraId="73268FB2"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ب تأمین کننده: شخص حقیقی یا حقوقی دارای مجوز قانونی (حسب مورد) که در ستاد، کالا، خدمت یا اموال غیرمنقول خود را جهت فروش به خریداران ارائه می کند.</w:t>
      </w:r>
    </w:p>
    <w:p w14:paraId="2963930E"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ج مزایده گر: شخصی حقیقی یا حقوقی که پس از ثبت نام در سامانه، اسناد مزایده را دریافت و در آن شرکت کند.</w:t>
      </w:r>
    </w:p>
    <w:p w14:paraId="6C0D4F6F"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د اقلام قابل معامله: کلیه اموال منقول و غیرمنقول و خدمات مورد استفاده در دستگاه های اجرایی.</w:t>
      </w:r>
    </w:p>
    <w:p w14:paraId="55AD3CE0" w14:textId="77777777" w:rsidR="000B5C31" w:rsidRPr="00055211" w:rsidRDefault="000B5C31" w:rsidP="000B5C31">
      <w:pPr>
        <w:pStyle w:val="NormalWeb"/>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2 کلیه دستگاه های اجرایی موضوع بند (ب) ماده (1) قانون برگزاری مناقصات موظفند با اعلام مدیریت ستاد نسبت به ثبت نام در ستاد اقدام و با استفاده از امضای الکترونیکی و با رعایت مقررات مربوط، کلیه مراحل مناقصه یا مزایده را از طریق ستاد انجام دهند.</w:t>
      </w:r>
    </w:p>
    <w:p w14:paraId="72053869" w14:textId="77777777" w:rsidR="000B5C31" w:rsidRPr="00055211" w:rsidRDefault="000B5C31" w:rsidP="000B5C31">
      <w:pPr>
        <w:pStyle w:val="NormalWeb"/>
        <w:jc w:val="both"/>
        <w:rPr>
          <w:color w:val="000000"/>
          <w:sz w:val="28"/>
          <w:szCs w:val="28"/>
          <w:rtl/>
        </w:rPr>
      </w:pPr>
      <w:r w:rsidRPr="00055211">
        <w:rPr>
          <w:rFonts w:cs="B Jadid"/>
          <w:color w:val="00008B"/>
          <w:sz w:val="28"/>
          <w:szCs w:val="28"/>
          <w:rtl/>
        </w:rPr>
        <w:lastRenderedPageBreak/>
        <w:t>ماده</w:t>
      </w:r>
      <w:r w:rsidRPr="00055211">
        <w:rPr>
          <w:rFonts w:ascii="Calibri" w:hAnsi="Calibri" w:cs="Calibri" w:hint="cs"/>
          <w:color w:val="00008B"/>
          <w:sz w:val="28"/>
          <w:szCs w:val="28"/>
          <w:rtl/>
        </w:rPr>
        <w:t> </w:t>
      </w:r>
      <w:r w:rsidRPr="00055211">
        <w:rPr>
          <w:rFonts w:cs="B Compset"/>
          <w:color w:val="000000"/>
          <w:sz w:val="28"/>
          <w:szCs w:val="28"/>
          <w:rtl/>
        </w:rPr>
        <w:t>3 دستگاه های مشمول این آیین نامه برای انجام معاملات بالای (10) درصد سقف تعیین شده برای معاملات کوچک، ملزم به انجام معامله از طریق ستاد می باشند.</w:t>
      </w:r>
    </w:p>
    <w:p w14:paraId="4D520895" w14:textId="77777777" w:rsidR="000B5C31" w:rsidRPr="00055211" w:rsidRDefault="000B5C31" w:rsidP="000B5C31">
      <w:pPr>
        <w:pStyle w:val="NormalWeb"/>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4 تأمین کنندگان باید قبل از عضویت در ستاد نسبت به اخذ ایران کد برای کالاها و خدمات مربوط اقدام نمایند.</w:t>
      </w:r>
    </w:p>
    <w:p w14:paraId="5F202075" w14:textId="77777777" w:rsidR="000B5C31" w:rsidRPr="00055211" w:rsidRDefault="000B5C31" w:rsidP="000B5C31">
      <w:pPr>
        <w:pStyle w:val="NormalWeb"/>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5 دستگاه های اجرایی موظفند کارکنان مرتبط با فرایند خرید از قبیل کارپرداز، مقام تشخیص، انباردار، ذی حساب و عامل ذی حساب را پس از اعلام مدیریت ستاد جهت شرکت در دوره های آموزشی معرفی نمایند.</w:t>
      </w:r>
    </w:p>
    <w:p w14:paraId="6E8A0AA8" w14:textId="77777777" w:rsidR="000B5C31" w:rsidRPr="00055211" w:rsidRDefault="000B5C31" w:rsidP="000B5C31">
      <w:pPr>
        <w:pStyle w:val="NormalWeb"/>
        <w:jc w:val="both"/>
        <w:rPr>
          <w:color w:val="000000"/>
          <w:sz w:val="28"/>
          <w:szCs w:val="28"/>
          <w:rtl/>
        </w:rPr>
      </w:pPr>
      <w:r w:rsidRPr="00055211">
        <w:rPr>
          <w:rFonts w:cs="B Jadid"/>
          <w:color w:val="00008B"/>
          <w:sz w:val="28"/>
          <w:szCs w:val="28"/>
          <w:rtl/>
        </w:rPr>
        <w:t>ماده</w:t>
      </w:r>
      <w:r w:rsidRPr="00055211">
        <w:rPr>
          <w:rFonts w:ascii="Calibri" w:hAnsi="Calibri" w:cs="Calibri" w:hint="cs"/>
          <w:color w:val="00008B"/>
          <w:sz w:val="28"/>
          <w:szCs w:val="28"/>
          <w:rtl/>
        </w:rPr>
        <w:t> </w:t>
      </w:r>
      <w:r w:rsidRPr="00055211">
        <w:rPr>
          <w:rFonts w:cs="B Compset"/>
          <w:color w:val="000000"/>
          <w:sz w:val="28"/>
          <w:szCs w:val="28"/>
          <w:rtl/>
        </w:rPr>
        <w:t>6 معاملات محرمانه از شمول این تصویب نامه مستثنی و با رعایت مقررات مربوط انجام می شود.</w:t>
      </w:r>
    </w:p>
    <w:p w14:paraId="40C7CD49"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این تصویب نامه در تاریخ 17/8/1390 به تأیید مقام محترم ریاست جمهوری رسیده است.</w:t>
      </w:r>
    </w:p>
    <w:p w14:paraId="4C1B45E8" w14:textId="77777777" w:rsidR="000B5C31" w:rsidRPr="00055211" w:rsidRDefault="000B5C31" w:rsidP="000B5C31">
      <w:pPr>
        <w:pStyle w:val="NormalWeb"/>
        <w:jc w:val="both"/>
        <w:rPr>
          <w:color w:val="000000"/>
          <w:sz w:val="28"/>
          <w:szCs w:val="28"/>
          <w:rtl/>
        </w:rPr>
      </w:pPr>
      <w:r w:rsidRPr="00055211">
        <w:rPr>
          <w:rFonts w:cs="B Compset" w:hint="cs"/>
          <w:color w:val="000000"/>
          <w:sz w:val="28"/>
          <w:szCs w:val="28"/>
          <w:rtl/>
        </w:rPr>
        <w:t>معاون اول رئیس</w:t>
      </w:r>
      <w:r w:rsidRPr="00055211">
        <w:rPr>
          <w:rFonts w:cs="B Compset" w:hint="cs"/>
          <w:color w:val="000000"/>
          <w:sz w:val="28"/>
          <w:szCs w:val="28"/>
          <w:cs/>
        </w:rPr>
        <w:t>‎</w:t>
      </w:r>
      <w:r w:rsidRPr="00055211">
        <w:rPr>
          <w:rFonts w:cs="B Compset" w:hint="cs"/>
          <w:color w:val="000000"/>
          <w:sz w:val="28"/>
          <w:szCs w:val="28"/>
          <w:rtl/>
        </w:rPr>
        <w:t>جمهور محمدرضا رحیمی</w:t>
      </w:r>
    </w:p>
    <w:p w14:paraId="4D55ADB2" w14:textId="77777777" w:rsidR="000B5C31" w:rsidRPr="00055211" w:rsidRDefault="000B5C31" w:rsidP="000B5C31">
      <w:pPr>
        <w:pStyle w:val="NormalWeb"/>
        <w:jc w:val="both"/>
        <w:rPr>
          <w:color w:val="000000"/>
          <w:sz w:val="28"/>
          <w:szCs w:val="28"/>
          <w:rtl/>
        </w:rPr>
      </w:pPr>
      <w:r w:rsidRPr="00055211">
        <w:rPr>
          <w:rFonts w:cs="B Titr" w:hint="cs"/>
          <w:color w:val="00008B"/>
          <w:sz w:val="28"/>
          <w:szCs w:val="28"/>
          <w:rtl/>
        </w:rPr>
        <w:t>منبع : سایت قوانین مجلس</w:t>
      </w:r>
    </w:p>
    <w:p w14:paraId="6AF56C63" w14:textId="77777777" w:rsidR="000B5C31" w:rsidRPr="00055211" w:rsidRDefault="0084337B" w:rsidP="000B5C31">
      <w:pPr>
        <w:bidi w:val="0"/>
        <w:rPr>
          <w:color w:val="000000"/>
          <w:szCs w:val="28"/>
          <w:rtl/>
        </w:rPr>
      </w:pPr>
      <w:hyperlink r:id="rId75" w:tgtFrame="_blank" w:history="1">
        <w:r w:rsidR="000B5C31" w:rsidRPr="00055211">
          <w:rPr>
            <w:rStyle w:val="Hyperlink"/>
            <w:rFonts w:ascii="Times New Roman (Headings CS)" w:hAnsi="Times New Roman (Headings CS)"/>
            <w:szCs w:val="28"/>
          </w:rPr>
          <w:t>http://rc.majlis.ir/fa/law/show/898515</w:t>
        </w:r>
      </w:hyperlink>
    </w:p>
    <w:p w14:paraId="644C134A" w14:textId="77777777" w:rsidR="000B5C31" w:rsidRPr="00055211" w:rsidRDefault="000B5C31" w:rsidP="000B5C31">
      <w:pPr>
        <w:jc w:val="center"/>
        <w:rPr>
          <w:color w:val="000000"/>
          <w:szCs w:val="28"/>
        </w:rPr>
      </w:pPr>
      <w:r w:rsidRPr="00055211">
        <w:rPr>
          <w:rFonts w:ascii="Times New Roman (Headings CS)" w:hAnsi="Times New Roman (Headings CS)"/>
          <w:color w:val="FF0000"/>
          <w:szCs w:val="28"/>
          <w:rtl/>
        </w:rPr>
        <w:t>******************************</w:t>
      </w:r>
    </w:p>
    <w:p w14:paraId="558CEB80" w14:textId="77777777" w:rsidR="000B5C31" w:rsidRPr="00055211" w:rsidRDefault="000B5C31" w:rsidP="000B5C31">
      <w:pPr>
        <w:bidi w:val="0"/>
        <w:contextualSpacing w:val="0"/>
        <w:jc w:val="center"/>
        <w:rPr>
          <w:szCs w:val="28"/>
          <w:lang w:bidi="fa-IR"/>
        </w:rPr>
      </w:pPr>
    </w:p>
    <w:p w14:paraId="2CA8B6DA" w14:textId="77777777" w:rsidR="000B5C31" w:rsidRPr="00055211" w:rsidRDefault="000B5C31" w:rsidP="009652EF">
      <w:pPr>
        <w:pStyle w:val="NormalWeb"/>
        <w:outlineLvl w:val="1"/>
        <w:rPr>
          <w:rFonts w:cs="B Titr"/>
          <w:color w:val="FF0000"/>
          <w:kern w:val="36"/>
          <w:sz w:val="28"/>
          <w:szCs w:val="28"/>
          <w:rtl/>
        </w:rPr>
      </w:pPr>
    </w:p>
    <w:p w14:paraId="217A4F4A" w14:textId="77777777" w:rsidR="00EA08B4" w:rsidRPr="00055211" w:rsidRDefault="00EA08B4" w:rsidP="009652EF">
      <w:pPr>
        <w:pStyle w:val="NormalWeb"/>
        <w:outlineLvl w:val="1"/>
        <w:rPr>
          <w:rFonts w:cs="B Titr"/>
          <w:color w:val="FF0000"/>
          <w:kern w:val="36"/>
          <w:sz w:val="28"/>
          <w:szCs w:val="28"/>
          <w:rtl/>
        </w:rPr>
      </w:pPr>
    </w:p>
    <w:p w14:paraId="0149C1C5" w14:textId="77777777" w:rsidR="00EA08B4" w:rsidRPr="00055211" w:rsidRDefault="00EA08B4" w:rsidP="009652EF">
      <w:pPr>
        <w:pStyle w:val="NormalWeb"/>
        <w:outlineLvl w:val="1"/>
        <w:rPr>
          <w:rFonts w:cs="B Titr"/>
          <w:color w:val="FF0000"/>
          <w:kern w:val="36"/>
          <w:sz w:val="28"/>
          <w:szCs w:val="28"/>
          <w:rtl/>
        </w:rPr>
      </w:pPr>
    </w:p>
    <w:p w14:paraId="11DC1A3D" w14:textId="696EDB49" w:rsidR="005776FE" w:rsidRDefault="005776FE">
      <w:pPr>
        <w:bidi w:val="0"/>
        <w:spacing w:line="276" w:lineRule="auto"/>
        <w:contextualSpacing w:val="0"/>
        <w:rPr>
          <w:rFonts w:cs="B Titr"/>
          <w:b w:val="0"/>
          <w:color w:val="FF0000"/>
          <w:sz w:val="22"/>
          <w:szCs w:val="28"/>
          <w:rtl/>
        </w:rPr>
      </w:pPr>
      <w:r>
        <w:rPr>
          <w:rFonts w:cs="B Titr"/>
          <w:b w:val="0"/>
          <w:color w:val="FF0000"/>
          <w:sz w:val="22"/>
          <w:szCs w:val="28"/>
          <w:rtl/>
        </w:rPr>
        <w:br w:type="page"/>
      </w:r>
    </w:p>
    <w:p w14:paraId="5CDF7C33" w14:textId="77777777" w:rsidR="00C34677" w:rsidRPr="00C34677" w:rsidRDefault="00C34677" w:rsidP="00C34677">
      <w:pPr>
        <w:spacing w:after="100" w:afterAutospacing="1"/>
        <w:rPr>
          <w:rFonts w:cs="B Titr"/>
          <w:b w:val="0"/>
          <w:color w:val="FF0000"/>
          <w:sz w:val="22"/>
          <w:szCs w:val="28"/>
          <w:rtl/>
        </w:rPr>
      </w:pPr>
    </w:p>
    <w:p w14:paraId="51A7BCA2" w14:textId="77777777" w:rsidR="005776FE" w:rsidRDefault="005776FE" w:rsidP="005776FE">
      <w:pPr>
        <w:pStyle w:val="Heading1"/>
        <w:rPr>
          <w:szCs w:val="28"/>
          <w:rtl/>
        </w:rPr>
      </w:pPr>
    </w:p>
    <w:p w14:paraId="2AFC75FC" w14:textId="77777777" w:rsidR="005776FE" w:rsidRDefault="005776FE" w:rsidP="005776FE">
      <w:pPr>
        <w:pStyle w:val="Heading1"/>
        <w:rPr>
          <w:szCs w:val="28"/>
        </w:rPr>
      </w:pPr>
      <w:bookmarkStart w:id="392" w:name="_Toc100670676"/>
      <w:r>
        <w:rPr>
          <w:szCs w:val="28"/>
        </w:rPr>
        <w:t>******</w:t>
      </w:r>
      <w:bookmarkEnd w:id="392"/>
    </w:p>
    <w:p w14:paraId="324703F0" w14:textId="77777777" w:rsidR="005776FE" w:rsidRDefault="005776FE" w:rsidP="005776FE">
      <w:pPr>
        <w:pStyle w:val="Heading1"/>
        <w:rPr>
          <w:szCs w:val="28"/>
          <w:rtl/>
        </w:rPr>
      </w:pPr>
    </w:p>
    <w:p w14:paraId="43E745E4" w14:textId="77777777" w:rsidR="00C34677" w:rsidRPr="00C34677" w:rsidRDefault="00C34677" w:rsidP="00C34677">
      <w:pPr>
        <w:pStyle w:val="Heading4"/>
        <w:rPr>
          <w:rFonts w:ascii="Times New Roman" w:eastAsia="Times New Roman" w:hAnsi="Times New Roman" w:cs="B Compset"/>
          <w:b w:val="0"/>
          <w:bCs/>
          <w:color w:val="000000"/>
          <w:sz w:val="22"/>
          <w:szCs w:val="22"/>
        </w:rPr>
      </w:pPr>
      <w:r w:rsidRPr="00C34677">
        <w:rPr>
          <w:rFonts w:hint="cs"/>
          <w:b w:val="0"/>
          <w:bCs/>
          <w:sz w:val="20"/>
          <w:szCs w:val="28"/>
          <w:rtl/>
          <w:lang w:bidi="fa-IR"/>
        </w:rPr>
        <w:t xml:space="preserve"> </w:t>
      </w:r>
      <w:bookmarkStart w:id="393" w:name="_Toc100670677"/>
      <w:r w:rsidRPr="00C34677">
        <w:rPr>
          <w:rFonts w:hint="cs"/>
          <w:b w:val="0"/>
          <w:bCs/>
          <w:sz w:val="20"/>
          <w:szCs w:val="28"/>
          <w:rtl/>
          <w:lang w:bidi="fa-IR"/>
        </w:rPr>
        <w:t>17/12/1390</w:t>
      </w:r>
      <w:bookmarkEnd w:id="393"/>
      <w:r w:rsidRPr="00C34677">
        <w:rPr>
          <w:rFonts w:cs="B Compset" w:hint="cs"/>
          <w:b w:val="0"/>
          <w:bCs/>
          <w:color w:val="000000"/>
          <w:sz w:val="28"/>
          <w:szCs w:val="28"/>
          <w:rtl/>
        </w:rPr>
        <w:br/>
      </w:r>
    </w:p>
    <w:p w14:paraId="1A710A5B" w14:textId="77777777" w:rsidR="00C34677" w:rsidRPr="00C34677" w:rsidRDefault="00C34677" w:rsidP="00C34677">
      <w:pPr>
        <w:pStyle w:val="Heading1"/>
        <w:rPr>
          <w:bCs/>
          <w:sz w:val="22"/>
          <w:szCs w:val="22"/>
          <w:rtl/>
        </w:rPr>
      </w:pPr>
      <w:bookmarkStart w:id="394" w:name="_Toc100670678"/>
      <w:r w:rsidRPr="00C34677">
        <w:rPr>
          <w:rFonts w:hint="cs"/>
          <w:bCs/>
          <w:sz w:val="22"/>
          <w:szCs w:val="28"/>
          <w:rtl/>
        </w:rPr>
        <w:t>حکم تشکیل و انتصاب اعضای شورای عالی فضای مجازی</w:t>
      </w:r>
      <w:bookmarkEnd w:id="394"/>
    </w:p>
    <w:p w14:paraId="7DA70651" w14:textId="77777777" w:rsidR="00C34677" w:rsidRPr="00C34677" w:rsidRDefault="00C34677" w:rsidP="00C34677">
      <w:pPr>
        <w:pStyle w:val="NormalWeb"/>
        <w:jc w:val="both"/>
        <w:rPr>
          <w:rFonts w:cs="B Compset"/>
          <w:b w:val="0"/>
          <w:color w:val="000000"/>
          <w:sz w:val="22"/>
          <w:szCs w:val="22"/>
        </w:rPr>
      </w:pPr>
      <w:r w:rsidRPr="00C34677">
        <w:rPr>
          <w:rFonts w:cs="B Compset" w:hint="cs"/>
          <w:b w:val="0"/>
          <w:color w:val="000000"/>
          <w:sz w:val="28"/>
          <w:szCs w:val="28"/>
          <w:rtl/>
        </w:rPr>
        <w:t>حضرت آیت الله خامنه ای ضمن دستور برای تشکیل شورای عالی فضای مجازی به ریاست رئیس جمهور، اعضای حقوقی و حقیقی این شورا را تعیین کردند.</w:t>
      </w:r>
    </w:p>
    <w:p w14:paraId="0BAA59A6" w14:textId="77777777" w:rsidR="00C34677" w:rsidRPr="00C34677" w:rsidRDefault="00C34677" w:rsidP="00C34677">
      <w:pPr>
        <w:pStyle w:val="NormalWeb"/>
        <w:jc w:val="both"/>
        <w:rPr>
          <w:rFonts w:cs="B Compset"/>
          <w:b w:val="0"/>
          <w:color w:val="000000"/>
          <w:sz w:val="22"/>
          <w:szCs w:val="22"/>
          <w:rtl/>
        </w:rPr>
      </w:pPr>
      <w:r w:rsidRPr="00C34677">
        <w:rPr>
          <w:rFonts w:cs="B Compset" w:hint="cs"/>
          <w:b w:val="0"/>
          <w:color w:val="000000"/>
          <w:sz w:val="28"/>
          <w:szCs w:val="28"/>
          <w:rtl/>
        </w:rPr>
        <w:t>رهبر انقلاب اسلامی آثار چشمگیر شبکه جهانی اینترنت در ابعاد زندگی فردی و اجتماعی، لزوم برنامه ریزی و هماهنگی به منظور صیانت از آسیب های ناشی از آن، و بهره گیری حداکثری از فرصت ها در جهت ارائه خدمات گسترده و مفید به مردم را از دلایل اصلی ضرورت تشکیل شورای عالی فضای مجازی برشمردند و تأکید کردند: این شورا وظیفه دارد مرکزی بنام مرکز ملّی فضای مجازی کشور ایجاد کند.</w:t>
      </w:r>
    </w:p>
    <w:p w14:paraId="213DF179" w14:textId="77777777" w:rsidR="00C34677" w:rsidRPr="00C34677" w:rsidRDefault="00C34677" w:rsidP="00C34677">
      <w:pPr>
        <w:pStyle w:val="NormalWeb"/>
        <w:jc w:val="both"/>
        <w:rPr>
          <w:rFonts w:cs="B Compset"/>
          <w:b w:val="0"/>
          <w:color w:val="000000"/>
          <w:sz w:val="22"/>
          <w:szCs w:val="22"/>
          <w:rtl/>
        </w:rPr>
      </w:pPr>
      <w:r w:rsidRPr="00C34677">
        <w:rPr>
          <w:rFonts w:cs="B Compset" w:hint="cs"/>
          <w:b w:val="0"/>
          <w:color w:val="000000"/>
          <w:sz w:val="28"/>
          <w:szCs w:val="28"/>
          <w:rtl/>
        </w:rPr>
        <w:t>متن حکم به این شرح است:</w:t>
      </w:r>
    </w:p>
    <w:p w14:paraId="60658353" w14:textId="77777777" w:rsidR="00C34677" w:rsidRPr="00C34677" w:rsidRDefault="00C34677" w:rsidP="00C34677">
      <w:pPr>
        <w:pStyle w:val="NormalWeb"/>
        <w:jc w:val="both"/>
        <w:rPr>
          <w:rFonts w:cs="B Compset"/>
          <w:b w:val="0"/>
          <w:color w:val="000000"/>
          <w:sz w:val="22"/>
          <w:szCs w:val="22"/>
          <w:rtl/>
        </w:rPr>
      </w:pPr>
      <w:r w:rsidRPr="00C34677">
        <w:rPr>
          <w:rFonts w:cs="B Compset" w:hint="cs"/>
          <w:b w:val="0"/>
          <w:color w:val="000000"/>
          <w:sz w:val="28"/>
          <w:szCs w:val="28"/>
          <w:rtl/>
        </w:rPr>
        <w:t>بسم الله الرحمن الرحیم</w:t>
      </w:r>
    </w:p>
    <w:p w14:paraId="316BF539" w14:textId="77777777" w:rsidR="00C34677" w:rsidRPr="00C34677" w:rsidRDefault="00C34677" w:rsidP="00C34677">
      <w:pPr>
        <w:pStyle w:val="NormalWeb"/>
        <w:jc w:val="both"/>
        <w:rPr>
          <w:rFonts w:cs="B Compset"/>
          <w:b w:val="0"/>
          <w:color w:val="000000"/>
          <w:sz w:val="22"/>
          <w:szCs w:val="22"/>
          <w:rtl/>
        </w:rPr>
      </w:pPr>
      <w:r w:rsidRPr="00C34677">
        <w:rPr>
          <w:rFonts w:cs="B Compset" w:hint="cs"/>
          <w:b w:val="0"/>
          <w:color w:val="000000"/>
          <w:sz w:val="28"/>
          <w:szCs w:val="28"/>
          <w:rtl/>
        </w:rPr>
        <w:t>گسترش فزاینده فناوریهای اطلاعاتی و ارتباطاتی بویژه شبکه ی جهانی اینترنت و آثار چشمگیر آن در ابعاد زندگی فردی و اجتماعی، و لزوم سرمایه گذاری وسیع و هدفمند در جهت بهره گیری حداکثری از فرصت های ناشی از آن در جهت پیشرفت همه جانبه کشور و ارائه خدمات گسترده و مفید به اقشار گوناگون مردم و همچنین ضرورت برنامه ریزی و هماهنگی مستمر به منظور صیانت از آسیب های ناشی از آن اقتضا می کند که نقطه ی کانونی متمرکزی برای سیاستگذاری، تصمیم گیری و هماهنگی در فضای مجازی کشور بوجود آید. به این مناسبت شورای عالی فضای مجازی کشور با اختیارات کافی به ریاستِ رئیس جمهور تشکیل می گردد و لازم است به کلیه ی مصوبات آن ترتیب آثار قانونی داده شود.</w:t>
      </w:r>
    </w:p>
    <w:p w14:paraId="15AB5F08" w14:textId="77777777" w:rsidR="00C34677" w:rsidRPr="00C34677" w:rsidRDefault="00C34677" w:rsidP="00C34677">
      <w:pPr>
        <w:pStyle w:val="NormalWeb"/>
        <w:jc w:val="both"/>
        <w:rPr>
          <w:rFonts w:cs="B Compset"/>
          <w:b w:val="0"/>
          <w:color w:val="000000"/>
          <w:sz w:val="22"/>
          <w:szCs w:val="22"/>
          <w:rtl/>
        </w:rPr>
      </w:pPr>
      <w:r w:rsidRPr="00C34677">
        <w:rPr>
          <w:rFonts w:cs="B Compset" w:hint="cs"/>
          <w:b w:val="0"/>
          <w:color w:val="000000"/>
          <w:sz w:val="28"/>
          <w:szCs w:val="28"/>
          <w:rtl/>
        </w:rPr>
        <w:t xml:space="preserve">اعضای حقوقی این شورا عبارتند از: رئیس جمهور(رئیس شورای عالی)، رئیس مجلس شورای اسلامی، رئیس قوه قضائیه، رئیس سازمان صدا و سیمای جمهوری اسلامی ایران، دبیر شورای عالی و رئیس </w:t>
      </w:r>
      <w:r w:rsidRPr="00C34677">
        <w:rPr>
          <w:rFonts w:cs="B Compset" w:hint="cs"/>
          <w:b w:val="0"/>
          <w:color w:val="000000"/>
          <w:sz w:val="28"/>
          <w:szCs w:val="28"/>
          <w:rtl/>
        </w:rPr>
        <w:lastRenderedPageBreak/>
        <w:t>مرکز، وزیر ارتباطات و فناوری اطلاعات، وزیر فرهنگ و ارشاد اسلامی، وزیر علوم، تحقیقات و فناوری، وزیر اطلاعات، رئیس کمیسیون فرهنگی مجلس شورای اسلامی، رئیس سازمان تبلیغات اسلامی، فرمانده کل سپاه پاسداران انقلاب اسلامی، فرمانده نیروی انتظامی جمهوری اسلامی ایران و همچنین اعضای حقیقی: حجج اسلام و آقایان: دکتر حمید شهریاری، دکتر سیّدجواد مظلومی، مهندس مسعود ابوطالبی، دکتر کامیار ثقفی، دکتر رسول جلیلی، دکتر محمد سرافراز و مهندس علیرضا شاه میرزایی می باشند که برای مدت سه سال تعیین میشوند.</w:t>
      </w:r>
    </w:p>
    <w:p w14:paraId="6A6968C8" w14:textId="77777777" w:rsidR="00C34677" w:rsidRPr="00C34677" w:rsidRDefault="00C34677" w:rsidP="00C34677">
      <w:pPr>
        <w:pStyle w:val="NormalWeb"/>
        <w:jc w:val="both"/>
        <w:rPr>
          <w:rFonts w:cs="B Compset"/>
          <w:b w:val="0"/>
          <w:color w:val="000000"/>
          <w:sz w:val="22"/>
          <w:szCs w:val="22"/>
          <w:rtl/>
        </w:rPr>
      </w:pPr>
      <w:r w:rsidRPr="00C34677">
        <w:rPr>
          <w:rFonts w:cs="B Compset" w:hint="cs"/>
          <w:b w:val="0"/>
          <w:color w:val="000000"/>
          <w:sz w:val="28"/>
          <w:szCs w:val="28"/>
          <w:rtl/>
        </w:rPr>
        <w:t>این شورا وظیفه دارد مرکزی به نام مرکز ملّی فضای مجازی کشور ایجاد نماید تا اشراف کامل و به روز نسبت به فضای مجازی در سطح داخلی و جهانی و تصمیم گیری نسبت به نحوه مواجهه فعال و خردمندانه کشور با این موضوع از حیث سخت افزاری، نرم افزاری و محتوایی در چارچوب مصوّبات شورای عالی و نظارت بر اجرای دقیق تصمیمات در همه سطوح تحقق یابد. نکات اساسی در مورد وظایف شورای عالی و مرکز فضای ملّی مجازی با تأکید بر توجه جدّی به آن، در پیوست این حکم ابلاغ میگردد.</w:t>
      </w:r>
    </w:p>
    <w:p w14:paraId="68E5A74E" w14:textId="77777777" w:rsidR="00C34677" w:rsidRPr="00C34677" w:rsidRDefault="00C34677" w:rsidP="00C34677">
      <w:pPr>
        <w:pStyle w:val="NormalWeb"/>
        <w:jc w:val="both"/>
        <w:rPr>
          <w:rFonts w:cs="B Compset"/>
          <w:b w:val="0"/>
          <w:color w:val="000000"/>
          <w:sz w:val="22"/>
          <w:szCs w:val="22"/>
          <w:rtl/>
        </w:rPr>
      </w:pPr>
      <w:r w:rsidRPr="00C34677">
        <w:rPr>
          <w:rFonts w:cs="B Compset" w:hint="cs"/>
          <w:b w:val="0"/>
          <w:color w:val="000000"/>
          <w:sz w:val="28"/>
          <w:szCs w:val="28"/>
          <w:rtl/>
        </w:rPr>
        <w:t>در پایان انتظار دارم، ضمن تسریع در تشکیل مرکز ملّی فضای مجازی، رئیس و اعضای محترم شورا تلاش بایسته را در جهت دستیابی این مرکز به اهداف تعیین شده به کار برند. کلیه دستگاههای کشور موظف به همکاری همه جانبه با این مرکز میباشند.</w:t>
      </w:r>
    </w:p>
    <w:p w14:paraId="4D5055B1" w14:textId="77777777" w:rsidR="00C34677" w:rsidRPr="00C34677" w:rsidRDefault="00C34677" w:rsidP="00C34677">
      <w:pPr>
        <w:pStyle w:val="NormalWeb"/>
        <w:jc w:val="both"/>
        <w:rPr>
          <w:rFonts w:cs="B Compset"/>
          <w:b w:val="0"/>
          <w:color w:val="000000"/>
          <w:sz w:val="22"/>
          <w:szCs w:val="22"/>
          <w:rtl/>
        </w:rPr>
      </w:pPr>
      <w:r w:rsidRPr="00C34677">
        <w:rPr>
          <w:rFonts w:cs="B Compset" w:hint="cs"/>
          <w:b w:val="0"/>
          <w:color w:val="000000"/>
          <w:sz w:val="28"/>
          <w:szCs w:val="28"/>
          <w:rtl/>
        </w:rPr>
        <w:t>سیّدعلی خامنه ای</w:t>
      </w:r>
    </w:p>
    <w:p w14:paraId="683ABE94" w14:textId="00571132" w:rsidR="00D97CD9" w:rsidRDefault="00C34677" w:rsidP="00D97CD9">
      <w:pPr>
        <w:pStyle w:val="NormalWeb"/>
        <w:jc w:val="both"/>
        <w:rPr>
          <w:rFonts w:cs="B Compset"/>
          <w:b w:val="0"/>
          <w:bCs w:val="0"/>
          <w:color w:val="000000"/>
          <w:sz w:val="36"/>
          <w:szCs w:val="36"/>
          <w:rtl/>
        </w:rPr>
      </w:pPr>
      <w:r w:rsidRPr="00C34677">
        <w:rPr>
          <w:rFonts w:cs="B Compset" w:hint="cs"/>
          <w:b w:val="0"/>
          <w:color w:val="000000"/>
          <w:sz w:val="28"/>
          <w:szCs w:val="28"/>
          <w:rtl/>
        </w:rPr>
        <w:t>17 اسفند ماه 1390</w:t>
      </w:r>
    </w:p>
    <w:p w14:paraId="30AE27AE" w14:textId="0D590DCD" w:rsidR="00D97CD9" w:rsidRDefault="00D97CD9" w:rsidP="00D97CD9">
      <w:pPr>
        <w:pStyle w:val="NormalWeb"/>
        <w:jc w:val="both"/>
        <w:rPr>
          <w:b w:val="0"/>
          <w:bCs w:val="0"/>
          <w:color w:val="000000"/>
          <w:sz w:val="27"/>
          <w:szCs w:val="27"/>
          <w:rtl/>
        </w:rPr>
      </w:pPr>
      <w:r>
        <w:rPr>
          <w:rFonts w:cs="B Titr" w:hint="cs"/>
          <w:b w:val="0"/>
          <w:bCs w:val="0"/>
          <w:color w:val="00008B"/>
          <w:sz w:val="20"/>
          <w:szCs w:val="20"/>
          <w:rtl/>
        </w:rPr>
        <w:t>منبع :</w:t>
      </w:r>
      <w:r w:rsidRPr="00D97CD9">
        <w:rPr>
          <w:rtl/>
        </w:rPr>
        <w:t xml:space="preserve"> </w:t>
      </w:r>
      <w:r w:rsidRPr="00D97CD9">
        <w:rPr>
          <w:rFonts w:cs="B Titr"/>
          <w:b w:val="0"/>
          <w:bCs w:val="0"/>
          <w:color w:val="00008B"/>
          <w:sz w:val="20"/>
          <w:szCs w:val="20"/>
          <w:rtl/>
        </w:rPr>
        <w:t>پا</w:t>
      </w:r>
      <w:r w:rsidRPr="00D97CD9">
        <w:rPr>
          <w:rFonts w:cs="B Titr" w:hint="cs"/>
          <w:b w:val="0"/>
          <w:bCs w:val="0"/>
          <w:color w:val="00008B"/>
          <w:sz w:val="20"/>
          <w:szCs w:val="20"/>
          <w:rtl/>
        </w:rPr>
        <w:t>ی</w:t>
      </w:r>
      <w:r w:rsidRPr="00D97CD9">
        <w:rPr>
          <w:rFonts w:cs="B Titr" w:hint="eastAsia"/>
          <w:b w:val="0"/>
          <w:bCs w:val="0"/>
          <w:color w:val="00008B"/>
          <w:sz w:val="20"/>
          <w:szCs w:val="20"/>
          <w:rtl/>
        </w:rPr>
        <w:t>گاه</w:t>
      </w:r>
      <w:r w:rsidRPr="00D97CD9">
        <w:rPr>
          <w:rFonts w:cs="B Titr"/>
          <w:b w:val="0"/>
          <w:bCs w:val="0"/>
          <w:color w:val="00008B"/>
          <w:sz w:val="20"/>
          <w:szCs w:val="20"/>
          <w:rtl/>
        </w:rPr>
        <w:t xml:space="preserve"> اطلاع رسان</w:t>
      </w:r>
      <w:r w:rsidRPr="00D97CD9">
        <w:rPr>
          <w:rFonts w:cs="B Titr" w:hint="cs"/>
          <w:b w:val="0"/>
          <w:bCs w:val="0"/>
          <w:color w:val="00008B"/>
          <w:sz w:val="20"/>
          <w:szCs w:val="20"/>
          <w:rtl/>
        </w:rPr>
        <w:t>ی</w:t>
      </w:r>
      <w:r w:rsidRPr="00D97CD9">
        <w:rPr>
          <w:rFonts w:cs="B Titr"/>
          <w:b w:val="0"/>
          <w:bCs w:val="0"/>
          <w:color w:val="00008B"/>
          <w:sz w:val="20"/>
          <w:szCs w:val="20"/>
          <w:rtl/>
        </w:rPr>
        <w:t xml:space="preserve"> دفتر حفظ و نشر آثار حضرت آ</w:t>
      </w:r>
      <w:r w:rsidRPr="00D97CD9">
        <w:rPr>
          <w:rFonts w:cs="B Titr" w:hint="cs"/>
          <w:b w:val="0"/>
          <w:bCs w:val="0"/>
          <w:color w:val="00008B"/>
          <w:sz w:val="20"/>
          <w:szCs w:val="20"/>
          <w:rtl/>
        </w:rPr>
        <w:t>ی</w:t>
      </w:r>
      <w:r w:rsidRPr="00D97CD9">
        <w:rPr>
          <w:rFonts w:cs="B Titr" w:hint="eastAsia"/>
          <w:b w:val="0"/>
          <w:bCs w:val="0"/>
          <w:color w:val="00008B"/>
          <w:sz w:val="20"/>
          <w:szCs w:val="20"/>
          <w:rtl/>
        </w:rPr>
        <w:t>ت</w:t>
      </w:r>
      <w:r w:rsidRPr="00D97CD9">
        <w:rPr>
          <w:rFonts w:cs="B Titr"/>
          <w:b w:val="0"/>
          <w:bCs w:val="0"/>
          <w:color w:val="00008B"/>
          <w:sz w:val="20"/>
          <w:szCs w:val="20"/>
          <w:rtl/>
        </w:rPr>
        <w:t xml:space="preserve"> الله العظم</w:t>
      </w:r>
      <w:r w:rsidRPr="00D97CD9">
        <w:rPr>
          <w:rFonts w:cs="B Titr" w:hint="cs"/>
          <w:b w:val="0"/>
          <w:bCs w:val="0"/>
          <w:color w:val="00008B"/>
          <w:sz w:val="20"/>
          <w:szCs w:val="20"/>
          <w:rtl/>
        </w:rPr>
        <w:t>ی</w:t>
      </w:r>
      <w:r w:rsidRPr="00D97CD9">
        <w:rPr>
          <w:rFonts w:cs="B Titr"/>
          <w:b w:val="0"/>
          <w:bCs w:val="0"/>
          <w:color w:val="00008B"/>
          <w:sz w:val="20"/>
          <w:szCs w:val="20"/>
          <w:rtl/>
        </w:rPr>
        <w:t xml:space="preserve"> س</w:t>
      </w:r>
      <w:r w:rsidRPr="00D97CD9">
        <w:rPr>
          <w:rFonts w:cs="B Titr" w:hint="cs"/>
          <w:b w:val="0"/>
          <w:bCs w:val="0"/>
          <w:color w:val="00008B"/>
          <w:sz w:val="20"/>
          <w:szCs w:val="20"/>
          <w:rtl/>
        </w:rPr>
        <w:t>ی</w:t>
      </w:r>
      <w:r w:rsidRPr="00D97CD9">
        <w:rPr>
          <w:rFonts w:cs="B Titr" w:hint="eastAsia"/>
          <w:b w:val="0"/>
          <w:bCs w:val="0"/>
          <w:color w:val="00008B"/>
          <w:sz w:val="20"/>
          <w:szCs w:val="20"/>
          <w:rtl/>
        </w:rPr>
        <w:t>دعل</w:t>
      </w:r>
      <w:r w:rsidRPr="00D97CD9">
        <w:rPr>
          <w:rFonts w:cs="B Titr" w:hint="cs"/>
          <w:b w:val="0"/>
          <w:bCs w:val="0"/>
          <w:color w:val="00008B"/>
          <w:sz w:val="20"/>
          <w:szCs w:val="20"/>
          <w:rtl/>
        </w:rPr>
        <w:t>ی</w:t>
      </w:r>
      <w:r w:rsidRPr="00D97CD9">
        <w:rPr>
          <w:rFonts w:cs="B Titr"/>
          <w:b w:val="0"/>
          <w:bCs w:val="0"/>
          <w:color w:val="00008B"/>
          <w:sz w:val="20"/>
          <w:szCs w:val="20"/>
          <w:rtl/>
        </w:rPr>
        <w:t xml:space="preserve"> خامنه ا</w:t>
      </w:r>
      <w:r w:rsidRPr="00D97CD9">
        <w:rPr>
          <w:rFonts w:cs="B Titr" w:hint="cs"/>
          <w:b w:val="0"/>
          <w:bCs w:val="0"/>
          <w:color w:val="00008B"/>
          <w:sz w:val="20"/>
          <w:szCs w:val="20"/>
          <w:rtl/>
        </w:rPr>
        <w:t>ی</w:t>
      </w:r>
      <w:r w:rsidRPr="00D97CD9">
        <w:rPr>
          <w:rFonts w:cs="B Titr"/>
          <w:b w:val="0"/>
          <w:bCs w:val="0"/>
          <w:color w:val="00008B"/>
          <w:sz w:val="20"/>
          <w:szCs w:val="20"/>
          <w:rtl/>
        </w:rPr>
        <w:t xml:space="preserve"> (مد ظله العال</w:t>
      </w:r>
      <w:r w:rsidRPr="00D97CD9">
        <w:rPr>
          <w:rFonts w:cs="B Titr" w:hint="cs"/>
          <w:b w:val="0"/>
          <w:bCs w:val="0"/>
          <w:color w:val="00008B"/>
          <w:sz w:val="20"/>
          <w:szCs w:val="20"/>
          <w:rtl/>
        </w:rPr>
        <w:t>ی</w:t>
      </w:r>
      <w:r w:rsidRPr="00D97CD9">
        <w:rPr>
          <w:rFonts w:cs="B Titr"/>
          <w:b w:val="0"/>
          <w:bCs w:val="0"/>
          <w:color w:val="00008B"/>
          <w:sz w:val="20"/>
          <w:szCs w:val="20"/>
          <w:rtl/>
        </w:rPr>
        <w:t>)</w:t>
      </w:r>
    </w:p>
    <w:p w14:paraId="4A53449F" w14:textId="1115EFEF" w:rsidR="00165729" w:rsidRPr="00165729" w:rsidRDefault="0084337B" w:rsidP="00165729">
      <w:pPr>
        <w:pStyle w:val="NormalWeb"/>
        <w:bidi w:val="0"/>
        <w:jc w:val="both"/>
        <w:rPr>
          <w:rFonts w:asciiTheme="majorBidi" w:eastAsia="Lotus" w:hAnsiTheme="majorBidi" w:cstheme="majorBidi"/>
          <w:b w:val="0"/>
          <w:bCs w:val="0"/>
          <w:color w:val="000000"/>
          <w:sz w:val="28"/>
          <w:szCs w:val="28"/>
          <w:rtl/>
        </w:rPr>
      </w:pPr>
      <w:hyperlink r:id="rId76" w:history="1">
        <w:r w:rsidR="00165729" w:rsidRPr="00165729">
          <w:rPr>
            <w:rStyle w:val="Hyperlink"/>
            <w:rFonts w:asciiTheme="majorBidi" w:eastAsia="Lotus" w:hAnsiTheme="majorBidi" w:cstheme="majorBidi"/>
            <w:b w:val="0"/>
            <w:bCs w:val="0"/>
            <w:sz w:val="28"/>
            <w:szCs w:val="28"/>
          </w:rPr>
          <w:t>https://farsi.khamenei.ir/message-content?id=19225</w:t>
        </w:r>
      </w:hyperlink>
    </w:p>
    <w:p w14:paraId="354E0C92" w14:textId="77777777" w:rsidR="0017359C" w:rsidRDefault="0017359C">
      <w:pPr>
        <w:bidi w:val="0"/>
        <w:spacing w:line="276" w:lineRule="auto"/>
        <w:contextualSpacing w:val="0"/>
        <w:rPr>
          <w:rFonts w:ascii="Times New Roman" w:eastAsia="Times New Roman" w:hAnsi="Times New Roman"/>
          <w:b w:val="0"/>
          <w:bCs w:val="0"/>
          <w:color w:val="000000"/>
          <w:sz w:val="36"/>
          <w:rtl/>
        </w:rPr>
      </w:pPr>
      <w:r>
        <w:rPr>
          <w:b w:val="0"/>
          <w:bCs w:val="0"/>
          <w:color w:val="000000"/>
          <w:sz w:val="36"/>
          <w:rtl/>
        </w:rPr>
        <w:br w:type="page"/>
      </w:r>
    </w:p>
    <w:p w14:paraId="3D685496" w14:textId="348DC581" w:rsidR="00165729" w:rsidRPr="008C5EA3" w:rsidRDefault="00480D9F" w:rsidP="00480D9F">
      <w:pPr>
        <w:pStyle w:val="Heading4"/>
        <w:rPr>
          <w:rFonts w:ascii="Times New Roman" w:eastAsia="Times New Roman" w:hAnsi="Times New Roman"/>
          <w:sz w:val="28"/>
          <w:szCs w:val="28"/>
        </w:rPr>
      </w:pPr>
      <w:bookmarkStart w:id="395" w:name="_Toc100670679"/>
      <w:r>
        <w:rPr>
          <w:rFonts w:hint="cs"/>
          <w:rtl/>
        </w:rPr>
        <w:lastRenderedPageBreak/>
        <w:t>14/06/1394</w:t>
      </w:r>
      <w:bookmarkEnd w:id="395"/>
    </w:p>
    <w:p w14:paraId="6681C96B" w14:textId="77777777" w:rsidR="00165729" w:rsidRPr="008C5EA3" w:rsidRDefault="00165729" w:rsidP="00173AB7">
      <w:pPr>
        <w:pStyle w:val="Heading1"/>
        <w:rPr>
          <w:rtl/>
        </w:rPr>
      </w:pPr>
      <w:bookmarkStart w:id="396" w:name="_Toc100670680"/>
      <w:r w:rsidRPr="008C5EA3">
        <w:rPr>
          <w:rFonts w:hint="cs"/>
          <w:rtl/>
        </w:rPr>
        <w:t>حکم انتصاب اعضای شورای عالی فضای مجازی</w:t>
      </w:r>
      <w:bookmarkEnd w:id="396"/>
    </w:p>
    <w:p w14:paraId="1C19004A" w14:textId="77777777" w:rsidR="00165729" w:rsidRPr="008C5EA3" w:rsidRDefault="00165729" w:rsidP="00165729">
      <w:pPr>
        <w:pStyle w:val="NormalWeb"/>
        <w:jc w:val="both"/>
        <w:rPr>
          <w:rFonts w:cs="B Compset"/>
          <w:color w:val="000000"/>
          <w:sz w:val="28"/>
          <w:szCs w:val="28"/>
        </w:rPr>
      </w:pPr>
      <w:r w:rsidRPr="008C5EA3">
        <w:rPr>
          <w:rFonts w:cs="B Compset" w:hint="cs"/>
          <w:color w:val="000000"/>
          <w:sz w:val="28"/>
          <w:szCs w:val="28"/>
          <w:rtl/>
        </w:rPr>
        <w:t>حضرت آیت الله خامنه ای رهبر معظم انقلاب اسلامی در حکمی اعضای جدید شورای عالی فضای مجازی را برای یک دوره ی چهار ساله منصوب کردند.</w:t>
      </w:r>
    </w:p>
    <w:p w14:paraId="062CD860"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حضرت آیت الله خامنه ای در این حکم، با اشاره به اهمیت شورای عالی فضای مجازی در «مواجهه هوشمندانه و مقتدرانه با تحولات این عرصه» و همچنین وظیفه ی اصلی این تشکیلات یعنی «سیاست گذاری، مدیریت کلان و برنامه ریزی و تصمیم گیری های لازم و به هنگام و نظارت و رصد کارآمد و روزآمد در فضای مجازی»، 10محور مهم وظایف و مأموریت های شورای عالی فضای مجازی را ابلاغ کردند.</w:t>
      </w:r>
    </w:p>
    <w:p w14:paraId="017584EA"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متن حکم رهبر انقلاب اسلامی به این شرح است:</w:t>
      </w:r>
    </w:p>
    <w:p w14:paraId="1478B4AA"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بسم الله الرّحمن الرّحیم</w:t>
      </w:r>
    </w:p>
    <w:p w14:paraId="75B7A550"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پیدایش فضای مجازی در چند دهه ی اخیر یکی از بزرگترین نمادهای تحول جهانی است. رخدادی که تأثیرات شگرف آن هر روز در ابعاد فرهنگی، اجتماعی، اقتصادی، سیاسی، امنیتی و دفاعی در عرصه ی ملی و بین المللی نمود بیشتری پیدا می کند.</w:t>
      </w:r>
    </w:p>
    <w:p w14:paraId="214DE550"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اکنون بیش از سه سال از تشکیل شورای عالی فضای مجازی می گذرد: شورائی که با مرکز ملی فضای مجازی وابسته به آن، به عنوان نقطه کانونی مواجهه ی هوشمندانه و مقتدرانه با تحولات پرشتاب این عرصه، برای استفاده از فرصت ها و ظرفیت ها و مقابله با آسیب ها و تهدیدات آن شناخته شده است.</w:t>
      </w:r>
    </w:p>
    <w:p w14:paraId="4462F7DE"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وظیفه اصلی این تشکیلات سیاستگذاری، مدیریت کلان و برنامه ریزی و تصمیم گیری های لازم و به هنگام و همچنین نظارت و رصد کارآمد و روزآمد در این عرصه میباشد. لذا لازم است با توجه به تحولات سریع و پیچیده در این میدان از یک طرف و نیازهای واقعی و متراکم کشور از طرف دیگر، خود را برای انجام رسالتی سنگین در یک دوره چهار ساله آماده کند.</w:t>
      </w:r>
    </w:p>
    <w:p w14:paraId="23CBD645"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اینجانب ضمن تأکید بر مفاد حکم اولیه تشکیل شورا و پیوست آن، ضروری می دانم که نکات و موارد زیر، مورد اهتمام و توجه جدی رئیس و اعضای محترم شورای عالی فضای مجازی قرار گیرد.</w:t>
      </w:r>
    </w:p>
    <w:p w14:paraId="5DE7C7A4"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lastRenderedPageBreak/>
        <w:t>1- انحلال شوراهای عالی مصوب در گذشته که موازی این شورا هستند، به منظور تحکیم جایگاه فراقوه ای و موقعیت محوری و کانونی شورای عالی و نیز انتقال وظایف آن شوراها به شورای عالی فضای مجازی.</w:t>
      </w:r>
    </w:p>
    <w:p w14:paraId="1FE2CFB9"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2- تثبیت و تقویت جایگاه مرکز ملی فضای مجازی به عنوان بازوی شورای عالی فضای مجازی در جهت تحقق تصمیمات آن شورا با وظایف: رصد وضعیت جاری فضای مجازی و پیش بینی و آینده نگری تحولات در این فضا در سطح ملی و بین المللی، ایجاد هماهنگی و هم افزایی میان وزارتخانه ها، سازمان ها و نهادهای مختلف ذی ربط در ابعاد علمی، فنی، اقتصادی، بازرگانی، حقوقی، انتظامی، امنیتی و دفاعی مرتبط با فضای مجازی و نظارت مستمر بر عملکرد دستگاه ها و بخش های ذی ربط در چارچوب مصوبات شورای عالی.</w:t>
      </w:r>
    </w:p>
    <w:p w14:paraId="5B47AA52"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3- ارتقای جمهوری اسلامی ایران به قدرت سایبری در طراز قدرت های تأثیرگذار جهانی و برخورداری از ابتکار عمل و قدرت تعامل با دیگر کشورها در جهت شکل دهی به قواعد و قوانین مرتبط با فضای مجازی در عرصه جهانی با رویکرد اخلاق مدار و عادلانه.</w:t>
      </w:r>
    </w:p>
    <w:p w14:paraId="675DFBE1"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4- اهتمام ملی و همه جانبه و سرمایه گذاری جدی در امر ایجاد و توسعه انواع فناوری ها و صنایع کاملاً پیشرفته و رقابتی خصوصاً با استفاده و ایجاد رشته های نوین دانشگاهی و تربیت سرمایه های انسانی متعهد، متخصص و کارآمد مورد نیاز در بخش های سخت افزاری و نرم افزاری، محتوایی و خدماتی در تمامی ابعاد فضای مجازی به ویژه در برنامه ششم توسعه و برنامه ریزی سالانه کشور.</w:t>
      </w:r>
    </w:p>
    <w:p w14:paraId="1B94DCC1"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5- تسریع در راه اندازی شبکه ملی اطلاعات پس از تصویب طرح آن در شورای عالی و نظارت مستمر و مؤثر مرکز ملی بر مراحل راه اندازی و بهره برداری از آن.</w:t>
      </w:r>
    </w:p>
    <w:p w14:paraId="38E58ED0"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6- اهتمام ویژه به سالم سازی و حفظ امنیت همه جانبه فضای مجازی کشور و نیز حفظ حریم خصوصی آحاد جامعه و مقابله مؤثر با نفوذ و دست اندازی بیگانگان در این عرصه.</w:t>
      </w:r>
    </w:p>
    <w:p w14:paraId="59A48BF7"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7- ترویج هنجارها، ارزش ها و سبک زندگی اسلامی ایرانی و ممانعت از رخنه ها و آسیب های فرهنگی و اجتماعی در این عرصه و مقابله مؤثر با تهاجم همه جانبه فرهنگی و نیز ارتقای فرهنگ کاربری و سواد فضای مجازی جامعه.</w:t>
      </w:r>
    </w:p>
    <w:p w14:paraId="189A6ABC"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8- احراز جایگاه و سهم مناسب برای اقتصاد دانش بنیان در فضای مجازی در چارچوب سیاست های اقتصاد مقاومتی کشور و برنامه ریزی همه جانبه برای بهبود شرایط کسب و کار مرتبط با فناوری های مجازی و بهره گیری از فرصت های اشتغال زایی و نیز رونق محتوا، خدمات و تجارت در این عرصه.</w:t>
      </w:r>
    </w:p>
    <w:p w14:paraId="76FD6644"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lastRenderedPageBreak/>
        <w:t xml:space="preserve">9- توسعه محتوا و خدمات کارآمد و رقابتی منطبق بر ارزش ها و فرهنگ اسلامی </w:t>
      </w:r>
      <w:r w:rsidRPr="008C5EA3">
        <w:rPr>
          <w:rFonts w:ascii="Arial" w:hAnsi="Arial" w:cs="Arial" w:hint="cs"/>
          <w:color w:val="000000"/>
          <w:sz w:val="28"/>
          <w:szCs w:val="28"/>
          <w:rtl/>
        </w:rPr>
        <w:t>–</w:t>
      </w:r>
      <w:r w:rsidRPr="008C5EA3">
        <w:rPr>
          <w:rFonts w:cs="B Compset" w:hint="cs"/>
          <w:color w:val="000000"/>
          <w:sz w:val="28"/>
          <w:szCs w:val="28"/>
          <w:rtl/>
        </w:rPr>
        <w:t xml:space="preserve"> ایرانی در تمامی قلمروهای مورد نیاز جامعه و جلب مشارکت های مردمی و بکارگیری ظرفیت های بخش خصوصی در این زمینه.</w:t>
      </w:r>
    </w:p>
    <w:p w14:paraId="724932D7"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10- تدوین و تصویب نظام های امنیتی، حقوقی، قضایی و انتظامی مورد نیاز در فضای مجازی.</w:t>
      </w:r>
    </w:p>
    <w:p w14:paraId="7D3050EC"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ترکیب اعضای حقوقی و حقیقی شورای عالی فضای مجازی برای دوره جدید به شرح زیر اعلام می شود:</w:t>
      </w:r>
    </w:p>
    <w:p w14:paraId="419D6073"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اعضای حقوقی این شورا عبارتند از: رئیس جمهور (رئیس شورای عالی)، رئیس مجلس شورای اسلامی، رئیس قوه قضائیه، رئیس سازمان صداوسیمای جمهوری اسلامی ایران، دبیر شورای عالی و رئیس مرکز، دادستان کل کشور، وزیر ارتباطات و فناوری اطلاعات، وزیر فرهنگ و ارشاد اسلامی، وزیر علوم، تحقیقات و فناوری، وزیر اطلاعات، وزیر آموزش و پرورش، وزیر دفاع و پشتیبانی نیروهای مسلح کشور، معاون علمی و فن آوری رئیس جمهور، رئیس کمیسیون فرهنگی مجلس شورای اسلامی، رئیس سازمان تبلیغات اسلامی، فرمانده کل سپاه پاسداران انقلاب اسلامی، فرمانده نیروی انتظامی جمهوری اسلامی ایران و همچنین اعضای حقیقی: حجج اسلام و آقایان دکتر سیدسعیدرضا عاملی، دکتر حمید شهریاری، دکتر رضا تقی پور، دکتر مهدی اخوان بهابادی، مهندس مسعود ابوطالبی، دکتر کامیار ثقفی، دکتر رسول جلیلی و مهندس سیدعزت الله ضرغامی.</w:t>
      </w:r>
    </w:p>
    <w:p w14:paraId="4D89F936"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از خداوند متعال توفیق خدمتگزاری روزافزون برای همه ی حضرات مسألت می کنم.</w:t>
      </w:r>
    </w:p>
    <w:p w14:paraId="412A79DD"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سیدعلی خامنه ای</w:t>
      </w:r>
    </w:p>
    <w:p w14:paraId="1591E6AF" w14:textId="77777777" w:rsidR="00165729" w:rsidRPr="008C5EA3" w:rsidRDefault="00165729" w:rsidP="00165729">
      <w:pPr>
        <w:pStyle w:val="NormalWeb"/>
        <w:jc w:val="both"/>
        <w:rPr>
          <w:rFonts w:cs="B Compset"/>
          <w:color w:val="000000"/>
          <w:sz w:val="28"/>
          <w:szCs w:val="28"/>
          <w:rtl/>
        </w:rPr>
      </w:pPr>
      <w:r w:rsidRPr="008C5EA3">
        <w:rPr>
          <w:rFonts w:cs="B Compset" w:hint="cs"/>
          <w:color w:val="000000"/>
          <w:sz w:val="28"/>
          <w:szCs w:val="28"/>
          <w:rtl/>
        </w:rPr>
        <w:t>14 شهریور 1394</w:t>
      </w:r>
    </w:p>
    <w:p w14:paraId="194B816C" w14:textId="77777777" w:rsidR="00165729" w:rsidRPr="008C5EA3" w:rsidRDefault="00165729" w:rsidP="00165729">
      <w:pPr>
        <w:pStyle w:val="NormalWeb"/>
        <w:jc w:val="both"/>
        <w:rPr>
          <w:rFonts w:cs="B Compset"/>
          <w:color w:val="000000"/>
          <w:sz w:val="28"/>
          <w:szCs w:val="28"/>
          <w:rtl/>
        </w:rPr>
      </w:pPr>
    </w:p>
    <w:p w14:paraId="00B0C868" w14:textId="77777777" w:rsidR="00165729" w:rsidRPr="008C5EA3" w:rsidRDefault="00165729" w:rsidP="00165729">
      <w:pPr>
        <w:pStyle w:val="NormalWeb"/>
        <w:jc w:val="both"/>
        <w:rPr>
          <w:color w:val="000000"/>
          <w:sz w:val="28"/>
          <w:szCs w:val="28"/>
          <w:rtl/>
        </w:rPr>
      </w:pPr>
      <w:r w:rsidRPr="008C5EA3">
        <w:rPr>
          <w:rFonts w:cs="B Titr" w:hint="cs"/>
          <w:color w:val="00008B"/>
          <w:sz w:val="28"/>
          <w:szCs w:val="28"/>
          <w:rtl/>
        </w:rPr>
        <w:t>منبع :</w:t>
      </w:r>
      <w:r w:rsidRPr="008C5EA3">
        <w:rPr>
          <w:sz w:val="28"/>
          <w:szCs w:val="28"/>
          <w:rtl/>
        </w:rPr>
        <w:t xml:space="preserve"> </w:t>
      </w:r>
      <w:r w:rsidRPr="008C5EA3">
        <w:rPr>
          <w:rFonts w:cs="B Titr"/>
          <w:color w:val="00008B"/>
          <w:sz w:val="28"/>
          <w:szCs w:val="28"/>
          <w:rtl/>
        </w:rPr>
        <w:t>پا</w:t>
      </w:r>
      <w:r w:rsidRPr="008C5EA3">
        <w:rPr>
          <w:rFonts w:cs="B Titr" w:hint="cs"/>
          <w:color w:val="00008B"/>
          <w:sz w:val="28"/>
          <w:szCs w:val="28"/>
          <w:rtl/>
        </w:rPr>
        <w:t>ی</w:t>
      </w:r>
      <w:r w:rsidRPr="008C5EA3">
        <w:rPr>
          <w:rFonts w:cs="B Titr" w:hint="eastAsia"/>
          <w:color w:val="00008B"/>
          <w:sz w:val="28"/>
          <w:szCs w:val="28"/>
          <w:rtl/>
        </w:rPr>
        <w:t>گاه</w:t>
      </w:r>
      <w:r w:rsidRPr="008C5EA3">
        <w:rPr>
          <w:rFonts w:cs="B Titr"/>
          <w:color w:val="00008B"/>
          <w:sz w:val="28"/>
          <w:szCs w:val="28"/>
          <w:rtl/>
        </w:rPr>
        <w:t xml:space="preserve"> اطلاع رسان</w:t>
      </w:r>
      <w:r w:rsidRPr="008C5EA3">
        <w:rPr>
          <w:rFonts w:cs="B Titr" w:hint="cs"/>
          <w:color w:val="00008B"/>
          <w:sz w:val="28"/>
          <w:szCs w:val="28"/>
          <w:rtl/>
        </w:rPr>
        <w:t>ی</w:t>
      </w:r>
      <w:r w:rsidRPr="008C5EA3">
        <w:rPr>
          <w:rFonts w:cs="B Titr"/>
          <w:color w:val="00008B"/>
          <w:sz w:val="28"/>
          <w:szCs w:val="28"/>
          <w:rtl/>
        </w:rPr>
        <w:t xml:space="preserve"> دفتر حفظ و نشر آثار حضرت آ</w:t>
      </w:r>
      <w:r w:rsidRPr="008C5EA3">
        <w:rPr>
          <w:rFonts w:cs="B Titr" w:hint="cs"/>
          <w:color w:val="00008B"/>
          <w:sz w:val="28"/>
          <w:szCs w:val="28"/>
          <w:rtl/>
        </w:rPr>
        <w:t>ی</w:t>
      </w:r>
      <w:r w:rsidRPr="008C5EA3">
        <w:rPr>
          <w:rFonts w:cs="B Titr" w:hint="eastAsia"/>
          <w:color w:val="00008B"/>
          <w:sz w:val="28"/>
          <w:szCs w:val="28"/>
          <w:rtl/>
        </w:rPr>
        <w:t>ت</w:t>
      </w:r>
      <w:r w:rsidRPr="008C5EA3">
        <w:rPr>
          <w:rFonts w:cs="B Titr"/>
          <w:color w:val="00008B"/>
          <w:sz w:val="28"/>
          <w:szCs w:val="28"/>
          <w:rtl/>
        </w:rPr>
        <w:t xml:space="preserve"> الله العظم</w:t>
      </w:r>
      <w:r w:rsidRPr="008C5EA3">
        <w:rPr>
          <w:rFonts w:cs="B Titr" w:hint="cs"/>
          <w:color w:val="00008B"/>
          <w:sz w:val="28"/>
          <w:szCs w:val="28"/>
          <w:rtl/>
        </w:rPr>
        <w:t>ی</w:t>
      </w:r>
      <w:r w:rsidRPr="008C5EA3">
        <w:rPr>
          <w:rFonts w:cs="B Titr"/>
          <w:color w:val="00008B"/>
          <w:sz w:val="28"/>
          <w:szCs w:val="28"/>
          <w:rtl/>
        </w:rPr>
        <w:t xml:space="preserve"> س</w:t>
      </w:r>
      <w:r w:rsidRPr="008C5EA3">
        <w:rPr>
          <w:rFonts w:cs="B Titr" w:hint="cs"/>
          <w:color w:val="00008B"/>
          <w:sz w:val="28"/>
          <w:szCs w:val="28"/>
          <w:rtl/>
        </w:rPr>
        <w:t>ی</w:t>
      </w:r>
      <w:r w:rsidRPr="008C5EA3">
        <w:rPr>
          <w:rFonts w:cs="B Titr" w:hint="eastAsia"/>
          <w:color w:val="00008B"/>
          <w:sz w:val="28"/>
          <w:szCs w:val="28"/>
          <w:rtl/>
        </w:rPr>
        <w:t>دعل</w:t>
      </w:r>
      <w:r w:rsidRPr="008C5EA3">
        <w:rPr>
          <w:rFonts w:cs="B Titr" w:hint="cs"/>
          <w:color w:val="00008B"/>
          <w:sz w:val="28"/>
          <w:szCs w:val="28"/>
          <w:rtl/>
        </w:rPr>
        <w:t>ی</w:t>
      </w:r>
      <w:r w:rsidRPr="008C5EA3">
        <w:rPr>
          <w:rFonts w:cs="B Titr"/>
          <w:color w:val="00008B"/>
          <w:sz w:val="28"/>
          <w:szCs w:val="28"/>
          <w:rtl/>
        </w:rPr>
        <w:t xml:space="preserve"> خامنه ا</w:t>
      </w:r>
      <w:r w:rsidRPr="008C5EA3">
        <w:rPr>
          <w:rFonts w:cs="B Titr" w:hint="cs"/>
          <w:color w:val="00008B"/>
          <w:sz w:val="28"/>
          <w:szCs w:val="28"/>
          <w:rtl/>
        </w:rPr>
        <w:t>ی</w:t>
      </w:r>
      <w:r w:rsidRPr="008C5EA3">
        <w:rPr>
          <w:rFonts w:cs="B Titr"/>
          <w:color w:val="00008B"/>
          <w:sz w:val="28"/>
          <w:szCs w:val="28"/>
          <w:rtl/>
        </w:rPr>
        <w:t xml:space="preserve"> (مد ظله العال</w:t>
      </w:r>
      <w:r w:rsidRPr="008C5EA3">
        <w:rPr>
          <w:rFonts w:cs="B Titr" w:hint="cs"/>
          <w:color w:val="00008B"/>
          <w:sz w:val="28"/>
          <w:szCs w:val="28"/>
          <w:rtl/>
        </w:rPr>
        <w:t>ی</w:t>
      </w:r>
      <w:r w:rsidRPr="008C5EA3">
        <w:rPr>
          <w:rFonts w:cs="B Titr"/>
          <w:color w:val="00008B"/>
          <w:sz w:val="28"/>
          <w:szCs w:val="28"/>
          <w:rtl/>
        </w:rPr>
        <w:t>)</w:t>
      </w:r>
    </w:p>
    <w:p w14:paraId="1904EBCA" w14:textId="77777777" w:rsidR="00165729" w:rsidRPr="008C5EA3" w:rsidRDefault="0084337B" w:rsidP="00165729">
      <w:pPr>
        <w:bidi w:val="0"/>
        <w:jc w:val="both"/>
        <w:rPr>
          <w:color w:val="000000"/>
          <w:szCs w:val="28"/>
          <w:rtl/>
        </w:rPr>
      </w:pPr>
      <w:hyperlink r:id="rId77" w:tgtFrame="_blank" w:history="1">
        <w:r w:rsidR="00165729" w:rsidRPr="008C5EA3">
          <w:rPr>
            <w:rStyle w:val="Hyperlink"/>
            <w:rFonts w:ascii="Times New Roman (Headings CS)" w:hAnsi="Times New Roman (Headings CS)"/>
            <w:szCs w:val="28"/>
          </w:rPr>
          <w:t>https://farsi.khamenei.ir/message-content?id=30658</w:t>
        </w:r>
      </w:hyperlink>
    </w:p>
    <w:p w14:paraId="6CD66C17" w14:textId="77777777" w:rsidR="00165729" w:rsidRPr="000A0E4D" w:rsidRDefault="00165729" w:rsidP="00165729">
      <w:pPr>
        <w:spacing w:after="100" w:afterAutospacing="1"/>
        <w:jc w:val="both"/>
        <w:rPr>
          <w:szCs w:val="28"/>
          <w:rtl/>
          <w:lang w:bidi="fa-IR"/>
        </w:rPr>
      </w:pPr>
    </w:p>
    <w:p w14:paraId="3391320D" w14:textId="77777777" w:rsidR="00EA08B4" w:rsidRPr="00055211" w:rsidRDefault="00EA08B4" w:rsidP="00D97CD9">
      <w:pPr>
        <w:rPr>
          <w:rtl/>
        </w:rPr>
      </w:pPr>
    </w:p>
    <w:p w14:paraId="1A9155A3" w14:textId="77777777" w:rsidR="00EA08B4" w:rsidRPr="00055211" w:rsidRDefault="00EA08B4" w:rsidP="009652EF">
      <w:pPr>
        <w:pStyle w:val="NormalWeb"/>
        <w:outlineLvl w:val="1"/>
        <w:rPr>
          <w:rFonts w:cs="B Titr"/>
          <w:color w:val="FF0000"/>
          <w:kern w:val="36"/>
          <w:sz w:val="28"/>
          <w:szCs w:val="28"/>
          <w:rtl/>
        </w:rPr>
      </w:pPr>
    </w:p>
    <w:p w14:paraId="1062B0E5" w14:textId="77777777" w:rsidR="00EA08B4" w:rsidRPr="00055211" w:rsidRDefault="00EA08B4" w:rsidP="009652EF">
      <w:pPr>
        <w:bidi w:val="0"/>
        <w:spacing w:line="276" w:lineRule="auto"/>
        <w:contextualSpacing w:val="0"/>
        <w:rPr>
          <w:rFonts w:ascii="Times New Roman" w:eastAsia="Times New Roman" w:hAnsi="Times New Roman" w:cs="B Titr"/>
          <w:color w:val="FF0000"/>
          <w:kern w:val="36"/>
          <w:szCs w:val="28"/>
          <w:rtl/>
        </w:rPr>
      </w:pPr>
      <w:r w:rsidRPr="00055211">
        <w:rPr>
          <w:rFonts w:cs="B Titr"/>
          <w:color w:val="FF0000"/>
          <w:kern w:val="36"/>
          <w:szCs w:val="28"/>
          <w:rtl/>
        </w:rPr>
        <w:br w:type="page"/>
      </w:r>
    </w:p>
    <w:p w14:paraId="1DD3C399" w14:textId="77777777" w:rsidR="00052186" w:rsidRDefault="00052186" w:rsidP="00052186">
      <w:pPr>
        <w:pStyle w:val="Heading1"/>
        <w:rPr>
          <w:szCs w:val="28"/>
          <w:rtl/>
        </w:rPr>
      </w:pPr>
      <w:r>
        <w:rPr>
          <w:color w:val="000000"/>
          <w:sz w:val="27"/>
          <w:szCs w:val="27"/>
        </w:rPr>
        <w:lastRenderedPageBreak/>
        <w:br/>
      </w:r>
    </w:p>
    <w:p w14:paraId="60037FA0" w14:textId="77777777" w:rsidR="00052186" w:rsidRDefault="00052186" w:rsidP="00052186">
      <w:pPr>
        <w:pStyle w:val="Heading1"/>
        <w:rPr>
          <w:szCs w:val="28"/>
        </w:rPr>
      </w:pPr>
      <w:bookmarkStart w:id="397" w:name="_Toc100670681"/>
      <w:r>
        <w:rPr>
          <w:szCs w:val="28"/>
        </w:rPr>
        <w:t>******</w:t>
      </w:r>
      <w:bookmarkEnd w:id="397"/>
    </w:p>
    <w:p w14:paraId="0143FC10" w14:textId="77777777" w:rsidR="00052186" w:rsidRPr="00C26AB0" w:rsidRDefault="00052186" w:rsidP="00052186">
      <w:pPr>
        <w:pStyle w:val="Heading1"/>
        <w:rPr>
          <w:b/>
          <w:bCs/>
          <w:szCs w:val="28"/>
          <w:rtl/>
        </w:rPr>
      </w:pPr>
    </w:p>
    <w:p w14:paraId="7B2C8A9D" w14:textId="7320776F" w:rsidR="00052186" w:rsidRPr="00C26AB0" w:rsidRDefault="00052186" w:rsidP="00052186">
      <w:pPr>
        <w:pStyle w:val="Heading4"/>
        <w:rPr>
          <w:rFonts w:ascii="Times New Roman" w:eastAsia="Times New Roman" w:hAnsi="Times New Roman" w:cs="Times New Roman"/>
          <w:bCs/>
          <w:sz w:val="28"/>
          <w:szCs w:val="28"/>
        </w:rPr>
      </w:pPr>
      <w:bookmarkStart w:id="398" w:name="_Toc100670682"/>
      <w:r w:rsidRPr="00C26AB0">
        <w:rPr>
          <w:rFonts w:hint="cs"/>
          <w:bCs/>
          <w:sz w:val="28"/>
          <w:szCs w:val="28"/>
          <w:rtl/>
        </w:rPr>
        <w:t>10/04/1391</w:t>
      </w:r>
      <w:bookmarkEnd w:id="398"/>
      <w:r w:rsidRPr="00C26AB0">
        <w:rPr>
          <w:bCs/>
          <w:sz w:val="28"/>
          <w:szCs w:val="28"/>
        </w:rPr>
        <w:br/>
      </w:r>
    </w:p>
    <w:p w14:paraId="76CE9501" w14:textId="77777777" w:rsidR="00052186" w:rsidRPr="00C26AB0" w:rsidRDefault="00052186" w:rsidP="00491F8E">
      <w:pPr>
        <w:pStyle w:val="Heading1"/>
      </w:pPr>
      <w:bookmarkStart w:id="399" w:name="_Toc100670683"/>
      <w:r w:rsidRPr="00C26AB0">
        <w:rPr>
          <w:rtl/>
        </w:rPr>
        <w:t>آیین نامه داخلی شورای عالی فضای مجازی کشور</w:t>
      </w:r>
      <w:bookmarkEnd w:id="399"/>
    </w:p>
    <w:p w14:paraId="6E373DD3"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تاریخ تصویب :</w:t>
      </w:r>
    </w:p>
    <w:p w14:paraId="584BA83C"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1391/04/10</w:t>
      </w:r>
    </w:p>
    <w:p w14:paraId="6981E4E1"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مرجع تصویب :</w:t>
      </w:r>
    </w:p>
    <w:p w14:paraId="373678D6" w14:textId="77777777" w:rsidR="00052186" w:rsidRPr="00C26AB0" w:rsidRDefault="0084337B" w:rsidP="00052186">
      <w:pPr>
        <w:pStyle w:val="NormalWeb"/>
        <w:jc w:val="both"/>
        <w:rPr>
          <w:color w:val="000000"/>
          <w:sz w:val="28"/>
          <w:szCs w:val="28"/>
          <w:rtl/>
        </w:rPr>
      </w:pPr>
      <w:hyperlink r:id="rId78" w:tgtFrame="_blank" w:history="1">
        <w:r w:rsidR="00052186" w:rsidRPr="00C26AB0">
          <w:rPr>
            <w:rStyle w:val="Hyperlink"/>
            <w:rFonts w:cs="B Compset" w:hint="cs"/>
            <w:sz w:val="28"/>
            <w:szCs w:val="28"/>
            <w:rtl/>
          </w:rPr>
          <w:t>مصوبات شورای عالی فضای مجازی</w:t>
        </w:r>
      </w:hyperlink>
    </w:p>
    <w:p w14:paraId="3FC66F33"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تاریخ ابلاغ :</w:t>
      </w:r>
    </w:p>
    <w:p w14:paraId="3AA4DFFA"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1391/04/28</w:t>
      </w:r>
    </w:p>
    <w:p w14:paraId="62315B9A"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شماره ابلاغیه :</w:t>
      </w:r>
    </w:p>
    <w:p w14:paraId="1A93FE5C"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91122/01/ش</w:t>
      </w:r>
    </w:p>
    <w:p w14:paraId="3A91D9FA"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سال :</w:t>
      </w:r>
    </w:p>
    <w:p w14:paraId="08641B66"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1391</w:t>
      </w:r>
    </w:p>
    <w:p w14:paraId="037BC7CA" w14:textId="77777777" w:rsidR="00052186" w:rsidRPr="00C26AB0" w:rsidRDefault="0084337B" w:rsidP="00052186">
      <w:pPr>
        <w:pStyle w:val="NormalWeb"/>
        <w:jc w:val="both"/>
        <w:rPr>
          <w:color w:val="000000"/>
          <w:sz w:val="28"/>
          <w:szCs w:val="28"/>
          <w:rtl/>
        </w:rPr>
      </w:pPr>
      <w:hyperlink r:id="rId79" w:tgtFrame="_blank" w:history="1">
        <w:r w:rsidR="00052186" w:rsidRPr="00C26AB0">
          <w:rPr>
            <w:rStyle w:val="Hyperlink"/>
            <w:rFonts w:cs="B Compset" w:hint="cs"/>
            <w:sz w:val="28"/>
            <w:szCs w:val="28"/>
            <w:rtl/>
          </w:rPr>
          <w:t>دریافت</w:t>
        </w:r>
      </w:hyperlink>
    </w:p>
    <w:p w14:paraId="3EAC388B" w14:textId="77777777" w:rsidR="00052186" w:rsidRPr="00C26AB0" w:rsidRDefault="0084337B" w:rsidP="00052186">
      <w:pPr>
        <w:pStyle w:val="NormalWeb"/>
        <w:jc w:val="both"/>
        <w:rPr>
          <w:color w:val="000000"/>
          <w:sz w:val="28"/>
          <w:szCs w:val="28"/>
          <w:rtl/>
        </w:rPr>
      </w:pPr>
      <w:hyperlink r:id="rId80" w:tgtFrame="_blank" w:history="1">
        <w:r w:rsidR="00052186" w:rsidRPr="00C26AB0">
          <w:rPr>
            <w:rStyle w:val="Hyperlink"/>
            <w:rFonts w:cs="B Compset" w:hint="cs"/>
            <w:color w:val="000000"/>
            <w:sz w:val="28"/>
            <w:szCs w:val="28"/>
            <w:rtl/>
          </w:rPr>
          <w:t>نسخه چاپی</w:t>
        </w:r>
      </w:hyperlink>
    </w:p>
    <w:p w14:paraId="7002141F"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جزئیات متن قانون</w:t>
      </w:r>
    </w:p>
    <w:p w14:paraId="1ACACB1F" w14:textId="77777777" w:rsidR="00052186" w:rsidRPr="00C26AB0" w:rsidRDefault="00052186" w:rsidP="00052186">
      <w:pPr>
        <w:pStyle w:val="NormalWeb"/>
        <w:jc w:val="both"/>
        <w:rPr>
          <w:color w:val="000000"/>
          <w:sz w:val="28"/>
          <w:szCs w:val="28"/>
          <w:rtl/>
        </w:rPr>
      </w:pPr>
      <w:r w:rsidRPr="00C26AB0">
        <w:rPr>
          <w:rFonts w:cs="B Jadid"/>
          <w:color w:val="0000FF"/>
          <w:sz w:val="28"/>
          <w:szCs w:val="28"/>
          <w:rtl/>
        </w:rPr>
        <w:t>شماره</w:t>
      </w:r>
      <w:r w:rsidRPr="00C26AB0">
        <w:rPr>
          <w:rFonts w:ascii="Calibri" w:hAnsi="Calibri" w:cs="Calibri" w:hint="cs"/>
          <w:color w:val="0000FF"/>
          <w:sz w:val="28"/>
          <w:szCs w:val="28"/>
          <w:rtl/>
        </w:rPr>
        <w:t> </w:t>
      </w:r>
      <w:r w:rsidRPr="00C26AB0">
        <w:rPr>
          <w:rFonts w:cs="B Compset"/>
          <w:color w:val="000000"/>
          <w:sz w:val="28"/>
          <w:szCs w:val="28"/>
          <w:rtl/>
        </w:rPr>
        <w:t>91122/01/ش 28/4/1391</w:t>
      </w:r>
    </w:p>
    <w:p w14:paraId="70DF206D"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آیین نامه داخلی شورای عالی فضای مجازی کشور</w:t>
      </w:r>
    </w:p>
    <w:p w14:paraId="3AEBF055"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مرکز ملی فضای مجازی کشور</w:t>
      </w:r>
    </w:p>
    <w:p w14:paraId="086FB4BD"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شورای عالی فضای مجازی، در پنجمین جلسه مورخ 10/ 4/1391، «آیین نامه داخلی شورای عالی فضای مجازی کشور» را به شرح زیر تصویب نمود؛</w:t>
      </w:r>
    </w:p>
    <w:p w14:paraId="4075718E"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 در این آیین نامه اصطلاحات با تعاریف ذیل بکار می رود:</w:t>
      </w:r>
    </w:p>
    <w:p w14:paraId="74922595"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شورای عالی: شورای عالی فضای مجازی کشور</w:t>
      </w:r>
    </w:p>
    <w:p w14:paraId="25B8AC88"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lastRenderedPageBreak/>
        <w:t>رییس شورا: رییس شورای عالی فضای مجازی کشور</w:t>
      </w:r>
    </w:p>
    <w:p w14:paraId="38BFAA5C"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رئیس</w:t>
      </w:r>
      <w:r w:rsidRPr="00C26AB0">
        <w:rPr>
          <w:rFonts w:ascii="Calibri" w:hAnsi="Calibri" w:cs="Calibri" w:hint="cs"/>
          <w:color w:val="FF0000"/>
          <w:sz w:val="28"/>
          <w:szCs w:val="28"/>
          <w:rtl/>
        </w:rPr>
        <w:t> </w:t>
      </w:r>
      <w:r w:rsidRPr="00C26AB0">
        <w:rPr>
          <w:rFonts w:cs="B Compset"/>
          <w:color w:val="000000"/>
          <w:sz w:val="28"/>
          <w:szCs w:val="28"/>
          <w:rtl/>
        </w:rPr>
        <w:t>جلسه: رئیس جلسه شورای عالی فضای مجازی کشور</w:t>
      </w:r>
    </w:p>
    <w:p w14:paraId="2BF753CE"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مرکز: مرکز ملی فضای مجازی کشور</w:t>
      </w:r>
    </w:p>
    <w:p w14:paraId="4A56CB25"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دبیر شورا: دبیر شورای عالی فضای مجازی کشور</w:t>
      </w:r>
    </w:p>
    <w:p w14:paraId="7EBC24F4"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دبیرخانه: دبیرخانه شورای عالی فضای مجازی کشور</w:t>
      </w:r>
    </w:p>
    <w:p w14:paraId="12E28EAB"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شورای معین: شورای معین شورای عالی فضای مجازی کشور</w:t>
      </w:r>
    </w:p>
    <w:p w14:paraId="1887EA80"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2) دبیر شورا که ریاست مرکز را نیز بر عهده خواهد داشت، با پیشنهاد رییس شورا و بر اساس نظر موافق اکثریت مطلق اعضای شورا، به مقام معظم رهبری پیشنهاد و پس از تصویب معظم له با حکم رییس شورا منصوب خواهد شد.</w:t>
      </w:r>
    </w:p>
    <w:p w14:paraId="313BE2B4"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1 پیشنهاد عزل رییس مرکز به صورت کتبی توسط رییس شورا یا حداقل پنج نفر از اعضاء قابل طرح است و در اولین جلسه شورا بررسی شده و درصورت کسب رأی موافق اکثریت مطلق اعضای شورا، به مقام معظم رهبری پیشنهاد می شود. رییس شورا تا انتصاب فرد جدید، سرپرستی حداکثر به مدت سه ماه برای مرکز تعیین می نماید.</w:t>
      </w:r>
    </w:p>
    <w:p w14:paraId="6174E1B0"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2 درصورت تغییر اکثریت اعضای شورای عالی طی دوره، کسب رأی موافق اکثریت مطلق اعضای شورا برای ابقای رییس مرکز لازم می باشد.</w:t>
      </w:r>
    </w:p>
    <w:p w14:paraId="5C031605"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3) رییس مرکز ، وظایف دبیرخانه را نیز بر عهده خواهد داشت.</w:t>
      </w:r>
    </w:p>
    <w:p w14:paraId="7D70AC08"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4) برنامه های پنجساله و سنواتی مربوط به تحقق وظایف شورای عالی بر اساس اسناد بالادستی، به پیشنهاد دبیر تهیه و به تصویب شورای عالی می رسد.</w:t>
      </w:r>
    </w:p>
    <w:p w14:paraId="6684B686"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5) جلسات شورای عالی با حضور اکثریت مطلق اعضای شورا و به ریاست رییس شورا و در غیاب ایشان، رییس مجلس شورای اسلامی و یا رییس قوه قضاییه رسمیت می یابد.</w:t>
      </w:r>
    </w:p>
    <w:p w14:paraId="0C5B2A32"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اعضای حقیقی که مرخصی طولانی (حداقل سه ماه) ، به دلایل موجه از قبیل فرصت مطالعاتی، مأموریت، بیماری و مسافرت از رئیس شورا گرفته باشند، در دوره مرخصی، رأی و عضویت آنان در حد نصاب رسمیت جلسات محسوب نخواهد شد.</w:t>
      </w:r>
    </w:p>
    <w:p w14:paraId="206E68C7"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6) جلسات شورای عالی هر چهار هفته حداقل یک بار تشکیل می شود.</w:t>
      </w:r>
    </w:p>
    <w:p w14:paraId="46B65F01"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جلسات فوق العاده به یکی از دو صورت ذیل، قابل تشکیل است:</w:t>
      </w:r>
    </w:p>
    <w:p w14:paraId="5D67727E"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الف: به دعوت رئیس شورا</w:t>
      </w:r>
    </w:p>
    <w:p w14:paraId="64A03066"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ب: به تقاضای یک سوم کل اعضاء</w:t>
      </w:r>
    </w:p>
    <w:p w14:paraId="706DB715"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7) وظایف و اختیارات رئیس شورا عبارت است از:</w:t>
      </w:r>
    </w:p>
    <w:p w14:paraId="3C158E66"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lastRenderedPageBreak/>
        <w:t>الف) صدور حکم انتصاب و عزل دبیر شورا مطابق ماده 2</w:t>
      </w:r>
    </w:p>
    <w:p w14:paraId="2204BCF1"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ب) ریاست و اداره جلسات شورا مطابق ماده 5 و سایر مواد آیین نامه</w:t>
      </w:r>
    </w:p>
    <w:p w14:paraId="2AD133E2"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ج) تشکیل جلسه فوق العاده مطابق ماده 6</w:t>
      </w:r>
    </w:p>
    <w:p w14:paraId="36C01FC5"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د) ملاحظه مصوبات شورای عالی قبل از ارائه جهت استحضار مقام معظم رهبری مطابق ماده 11</w:t>
      </w:r>
    </w:p>
    <w:p w14:paraId="038FAB07"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ه) تأیید دستور جلسات شورای عالی مطابق ماده 13</w:t>
      </w:r>
    </w:p>
    <w:p w14:paraId="39A0D295"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8) اوراق و اسناد کتبی، الکترونیکی، صوتی و تصویری ارائه شده در جلسات شورای عالی و نیز مشروح مذاکرات شورا دارای طبقه بندی حفاظتی است و مرجع آن، دبیر است. بهره برداری از این اسناد برای اعضای شورا مشروط به حفظ طبقه بندی بلامانع است.</w:t>
      </w:r>
    </w:p>
    <w:p w14:paraId="69BB69F4"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1 خلاصه صورتجلسه مذاکرات و نیز مصوبات هر جلسه شورای عالی برای اعضای شورا به گونه ای که حداکثر تا یک هفته پس از جلسه به دست اعضاء برسد، ارسال می شود و رعایت طبقه بندی و حیطه بندی آن برای اعضا الزامی است. در صورتی که هر یک از اعضاء در خلاصه مشروح مذاکرات، مطلبی برخلاف اظهار نظراتشان ثبت شده باشد می توانند نسبت به همان مورد در جلسه رسمی تذکر داده تا اصلاح شود.</w:t>
      </w:r>
    </w:p>
    <w:p w14:paraId="55DCAEF3"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2 با تصویب شورا، برخی مصوبات می تواند برای اعضا ارسال نشود.</w:t>
      </w:r>
    </w:p>
    <w:p w14:paraId="0E307D0B"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3 کلیه جلسات شورای عالی ضبط صوتی شده و نسخه ای از آن جهت بهره برداری اعضا در دبیرخانه بایگانی می شود.</w:t>
      </w:r>
    </w:p>
    <w:p w14:paraId="7539BD86"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9) اداره جلسات و رعایت ترتیب مذاکرات و اجرای آیین نامه و حفظ نظم جلسه ، طبق این آیین نامه به عهده رئیس جلسه است.</w:t>
      </w:r>
    </w:p>
    <w:p w14:paraId="4328B62A"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تقویم تشکیل جلسات سالیانه در آخرین جلسه هر سال برای سال بعد به اطلاع اعضای شورای عالی می رسد.</w:t>
      </w:r>
    </w:p>
    <w:p w14:paraId="0BE14619"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10) اعتبار هر مصوبه منوط به احراز رأی موافق اکثریت اعضای حاضر در جلسه است مشروط بر آنکه در هر حال تعداد آرای موافق از هفت رأی کمتر نباشد.</w:t>
      </w:r>
    </w:p>
    <w:p w14:paraId="5C4AE294"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درصورت تساوی آراء ، رأی رئیس جلسه مرجِح خواهد بود.</w:t>
      </w:r>
    </w:p>
    <w:p w14:paraId="3FE33C21"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11) مصوبات شورای عالی پس از ملاحظه رییس شورا بلافاصله توسط دبیر به استحضار مقام معظم رهبری می رسد و سپس توسط دبیر به دستگاهها و اشخاص ذیربط ابلاغ می شود.</w:t>
      </w:r>
    </w:p>
    <w:p w14:paraId="0B869B34"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آن دسته از مصوبات شورای عالی که بنابر تشخیص دبیر، انتشار عمومی آن ضرورت دارد، به منظور درج و انتشار به روزنامه رسمی کشور ابلاغ می شود.</w:t>
      </w:r>
    </w:p>
    <w:p w14:paraId="45FCCBDE"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12) هر عضو شورا موظف است در کلیه جلسات شورای عالی حضور داشته باشد.</w:t>
      </w:r>
    </w:p>
    <w:p w14:paraId="0E25E369"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lastRenderedPageBreak/>
        <w:t>تبصره</w:t>
      </w:r>
      <w:r w:rsidRPr="00C26AB0">
        <w:rPr>
          <w:rFonts w:ascii="Calibri" w:hAnsi="Calibri" w:cs="Calibri" w:hint="cs"/>
          <w:color w:val="FF0000"/>
          <w:sz w:val="28"/>
          <w:szCs w:val="28"/>
          <w:rtl/>
        </w:rPr>
        <w:t> </w:t>
      </w:r>
      <w:r w:rsidRPr="00C26AB0">
        <w:rPr>
          <w:rFonts w:cs="B Compset"/>
          <w:color w:val="000000"/>
          <w:sz w:val="28"/>
          <w:szCs w:val="28"/>
          <w:rtl/>
        </w:rPr>
        <w:t>1 غیبتی با اطلاع تلقی می شود که حداقل بیست و چهار ساعت قبل از تشکیل هر جلسه به دبیر اطلاع داده شود.</w:t>
      </w:r>
    </w:p>
    <w:p w14:paraId="5E91EBDD"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2 درصورت غیبت غیرموجه هریک از اعضا به میزان سه جلسه متوالی یا پنج جلسه غیرمتوالی، گزارش آن جهت تصمیم گیری به مقام معظم رهبری ارسال خواهد شد.</w:t>
      </w:r>
    </w:p>
    <w:p w14:paraId="1F126A62"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13) دستورهای کار شورای عالی براساس برنامه های مصوب شورا و با پیشنهاد هریک از اعضای شورا تعیین می شود.</w:t>
      </w:r>
    </w:p>
    <w:p w14:paraId="2087F710"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1 پیشنهادهای واصله از اشخاص و دستگاههای ذیربط، به دبیر ارجاع می گردد.</w:t>
      </w:r>
    </w:p>
    <w:p w14:paraId="1B1DE2E7"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2 دستور جلسات توسط دبیر تنظیم و پس از تأیید رئیس شورا یک هفته و در موارد استثنائی سه روز پیش از تشکیل هر جلسه به اطلاع اعضاء می رسد.</w:t>
      </w:r>
    </w:p>
    <w:p w14:paraId="64967356"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3 در صورت تصویب اکثریت اعضای حاضر می توان موضوعی را از دستور جلسه خارج کرد.</w:t>
      </w:r>
    </w:p>
    <w:p w14:paraId="7AD385A7"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14) حضور مدیران ارشد دستگاه ها، کارشناسان و صاحبنظران در جلسات شورای عالی حسب دستور جلسه، با تشخیص دبیر و بدون حق رأی بلامانع است.</w:t>
      </w:r>
    </w:p>
    <w:p w14:paraId="1FBB4896"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15) طرح ها و موضوعاتی که رسیدگی به آنها به صورت خارج از نوبت و با قید فوریت ضرورت دارد به روشهای ذیل رسیدگی می شود:</w:t>
      </w:r>
    </w:p>
    <w:p w14:paraId="6EDC7223"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الف) در صورتی که طرحی به صورت یک فوریتی، با پیشنهاد کتبی حداقل سه نفر از اعضاء مطرح شود و اکثریت اعضای حاضر به یک فوریت آن رأی موافق دهند، بلافاصله پس از طرح در کارگروه تخصصی و حداکثر تا دو جلسه بعدی، در دستور جلسه شورای عالی قرار خواهد گرفت.</w:t>
      </w:r>
    </w:p>
    <w:p w14:paraId="1A13AC24"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ب) در صورتی که طرحی به صورت دوفوریتی، با پیشنهاد کتبی حداقل پنج نفر از اعضاء مطرح شود و حداقل دوسوم اعضای حاضر به دو فوریت آن رأی موافق دهند، در همان جلسه بررسی می شود.</w:t>
      </w:r>
    </w:p>
    <w:p w14:paraId="7FBFABA1"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زمان لازم برای توضیح فوریت موضوع، حداکثر ده دقیقه است و پس از سخنان مخالفین فوریت حداکثر به مدت پنج دقیقه، رأی گیری در جلسه به عمل می آید.</w:t>
      </w:r>
    </w:p>
    <w:p w14:paraId="7728356C"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16) در هر جلسه قبل از ورود به دستور، رئیس جلسه می تواند در مورد موضوعات مهم و ضروری مربوط به وظایف شورای عالی، مطالب مورد نظر خود را به اطلاع اعضاء برساند.</w:t>
      </w:r>
    </w:p>
    <w:p w14:paraId="5C966CD7"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 xml:space="preserve">17) در هر جلسه، اعضای شورای عالی طبق فهرستی که قبلاً براساس موعد تقاضای واصله تنظیم شده است، می توانند با موافقت رئیس جلسه مجموعاً حداکثر به مدت ده دقیقه و هر فرد حداکثر سه دقیقه به عنوان قبل از دستور در مورد مسائل و موضوعات مرتبط با وظایف شورای عالی </w:t>
      </w:r>
      <w:r w:rsidRPr="00C26AB0">
        <w:rPr>
          <w:rFonts w:cs="B Compset"/>
          <w:color w:val="000000"/>
          <w:sz w:val="28"/>
          <w:szCs w:val="28"/>
          <w:rtl/>
        </w:rPr>
        <w:lastRenderedPageBreak/>
        <w:t>صحبت نمایند. واگذاری تمام یا بخشی از وقت هر ناطق به سایر اعضاء و ناطقین بعدی امکان پذیر می باشد.</w:t>
      </w:r>
    </w:p>
    <w:p w14:paraId="11DA50A5"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18) درهر جلسه پس از طرح هر موضوع، به تشخیص رئیس جلسه، حداکثر دو نفر مخالف و دو نفر موافق متناوباً و هرکدام حداکثر تا پنج دقیقه در کلیات آن موضوع اعلام نظر کرده و پس از حداکثر پنج دقیقه اظهارنظر پیشنهاد دهنده اصلی، رأی گیری صورت می گیرد. در بررسی جزئیات موضوع، ضمن پذیرش پیشنهادهای ارائه شده، یک نفر مخالف و یک نفر موافق حداکثر تا دو دقیقه پیرامون پیشنهاد ارائه شده می توانند اظهارنظر کنند. ادامه بحث به تشخیص رئیس جلسه می باشد.</w:t>
      </w:r>
    </w:p>
    <w:p w14:paraId="7F5489ED"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در هر مورد، اگر مخالفی سخن نگفت، موافق نیز صحبت نمی کند.</w:t>
      </w:r>
    </w:p>
    <w:p w14:paraId="693C4DF1"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19) به منظور استفاده بهینه از وقت جلسات شورای عالی و تمرکز زمان جلسات بر مسائل اساسی و سیاست گذاری کلان در اهم مسائل و موضوعات فضای مجازی، در ابتدای هر دوره، شورایی تحت عنوان «شورای معین شورای عالی فضای مجازی کشور»، مرکب از اعضای حقیقی شورای عالی به همراه اعضای حقوقی شورای عالی یا نمایندگان ثابت معرفی شده از سوی آنان که حداقل سمت معاونت یا سمت همتراز در دستگاه ذیربط دارند، تشکیل می شود. وظیفه شورای مزبور، بررسی و اتخاذ تصمیم درخصوص موضوعاتی است که از سوی شورای عالی به این شورا محول می شود.</w:t>
      </w:r>
    </w:p>
    <w:p w14:paraId="498718B3"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1 در صورت عدم حضور رؤسای قوا، دبیر، ریاست جلسات شورای معین را برعهده دارد.</w:t>
      </w:r>
    </w:p>
    <w:p w14:paraId="5ECB786C"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2 جلسات شورای معین با حضور اکثریت اعضای شورای معین رسمیت می یابد و اعتبار مصوبات آن منوط به کسب اکثریت آرای حاضرین، که نمی تواند کمتر از هفت رأی باشد می باشد.</w:t>
      </w:r>
    </w:p>
    <w:p w14:paraId="3ED7A891"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3 درصورت تساوی آراء، رأی رئیس جلسه شورای معین مرجح خواهد بود.</w:t>
      </w:r>
    </w:p>
    <w:p w14:paraId="726A9AA4"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4 جلسات شورای معین حداقل هر چهار هفته یکبار تشکیل می شود.</w:t>
      </w:r>
    </w:p>
    <w:p w14:paraId="7EBB68DB"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5 مصوبات شورای معین، ظرف مدت دو هفته بعد از ارسال به اعضا و اعلام وصول و قرائت در شورای عالی، در صورت درخواست حداقل پنج نفر از اعضای شورای عالی، در شورای عالی مجدداً مطرح می شود و در غیر این صورت مصوب تلقی خواهد شد.</w:t>
      </w:r>
    </w:p>
    <w:p w14:paraId="76B28D52"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20) شورای عالی فضای مجازی کشور می تواند دارای کارگروه های تخصصی دائمی و موقت باشد.</w:t>
      </w:r>
    </w:p>
    <w:p w14:paraId="3AE4750E"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ایجاد، حذف و یا ادغام کارگروه های تخصصی، ترکیب اعضای آنها و وظایف هر یک به تصویب شورای عالی خواهد رسید.</w:t>
      </w:r>
    </w:p>
    <w:p w14:paraId="696B7413"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lastRenderedPageBreak/>
        <w:t>ماده</w:t>
      </w:r>
      <w:r w:rsidRPr="00C26AB0">
        <w:rPr>
          <w:rFonts w:ascii="Calibri" w:hAnsi="Calibri" w:cs="Calibri" w:hint="cs"/>
          <w:color w:val="00008B"/>
          <w:sz w:val="28"/>
          <w:szCs w:val="28"/>
          <w:rtl/>
        </w:rPr>
        <w:t> </w:t>
      </w:r>
      <w:r w:rsidRPr="00C26AB0">
        <w:rPr>
          <w:rFonts w:cs="B Compset"/>
          <w:color w:val="000000"/>
          <w:sz w:val="28"/>
          <w:szCs w:val="28"/>
          <w:rtl/>
        </w:rPr>
        <w:t>21) دبیر شورای عالی به عنوان سخنگوی شورا موظف است به منظور تبیین مصوبات شورای عالی و اطلاع رسانی لازم درباره آنها، گزارشی از مصوبات و مذاکرات شورا را که دارای طبقه بندی عادی است، به نحو مناسب به آگاهی جامعه علمی و تخصصی کشور و افکار عمومی برساند.</w:t>
      </w:r>
    </w:p>
    <w:p w14:paraId="5A50DC82"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22) در جلسات شورای عالی، اخذ رأی درباره انتخاب افراد، از طریق دستگاه خواهد بود.</w:t>
      </w:r>
    </w:p>
    <w:p w14:paraId="6B285EBC"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23) قبل از اعلام اخذ رأی (توسط رئیس جلسه)، دبیر، تعداد اعضای حاضر در جلسه را اعلام و در صورت رسمیت جلسه، اخذ رأی به عمل می آید و نتیجه نهایی به وسیله رئیس جلسه اعلام می شود.</w:t>
      </w:r>
    </w:p>
    <w:p w14:paraId="06C747A3" w14:textId="77777777" w:rsidR="00052186" w:rsidRPr="00C26AB0" w:rsidRDefault="00052186" w:rsidP="00052186">
      <w:pPr>
        <w:pStyle w:val="NormalWeb"/>
        <w:jc w:val="both"/>
        <w:rPr>
          <w:color w:val="000000"/>
          <w:sz w:val="28"/>
          <w:szCs w:val="28"/>
          <w:rtl/>
        </w:rPr>
      </w:pPr>
      <w:r w:rsidRPr="00C26AB0">
        <w:rPr>
          <w:rFonts w:cs="B Jadid"/>
          <w:color w:val="FF0000"/>
          <w:sz w:val="28"/>
          <w:szCs w:val="28"/>
          <w:rtl/>
        </w:rPr>
        <w:t>تبصره</w:t>
      </w:r>
      <w:r w:rsidRPr="00C26AB0">
        <w:rPr>
          <w:rFonts w:ascii="Calibri" w:hAnsi="Calibri" w:cs="Calibri" w:hint="cs"/>
          <w:color w:val="FF0000"/>
          <w:sz w:val="28"/>
          <w:szCs w:val="28"/>
          <w:rtl/>
        </w:rPr>
        <w:t> </w:t>
      </w:r>
      <w:r w:rsidRPr="00C26AB0">
        <w:rPr>
          <w:rFonts w:cs="B Compset"/>
          <w:color w:val="000000"/>
          <w:sz w:val="28"/>
          <w:szCs w:val="28"/>
          <w:rtl/>
        </w:rPr>
        <w:t>تنها اعضای حاضر در جلسه حق رأی دارند.</w:t>
      </w:r>
    </w:p>
    <w:p w14:paraId="2613FD13"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24) تفسیر مصوبات شورای عالی برعهده خود این شورا می باشد.</w:t>
      </w:r>
    </w:p>
    <w:p w14:paraId="67E098F8" w14:textId="77777777" w:rsidR="00052186" w:rsidRPr="00C26AB0" w:rsidRDefault="00052186" w:rsidP="00052186">
      <w:pPr>
        <w:pStyle w:val="NormalWeb"/>
        <w:jc w:val="both"/>
        <w:rPr>
          <w:color w:val="000000"/>
          <w:sz w:val="28"/>
          <w:szCs w:val="28"/>
          <w:rtl/>
        </w:rPr>
      </w:pPr>
      <w:r w:rsidRPr="00C26AB0">
        <w:rPr>
          <w:rFonts w:cs="B Jadid"/>
          <w:color w:val="00008B"/>
          <w:sz w:val="28"/>
          <w:szCs w:val="28"/>
          <w:rtl/>
        </w:rPr>
        <w:t>ماده</w:t>
      </w:r>
      <w:r w:rsidRPr="00C26AB0">
        <w:rPr>
          <w:rFonts w:ascii="Calibri" w:hAnsi="Calibri" w:cs="Calibri" w:hint="cs"/>
          <w:color w:val="00008B"/>
          <w:sz w:val="28"/>
          <w:szCs w:val="28"/>
          <w:rtl/>
        </w:rPr>
        <w:t> </w:t>
      </w:r>
      <w:r w:rsidRPr="00C26AB0">
        <w:rPr>
          <w:rFonts w:cs="B Compset"/>
          <w:color w:val="000000"/>
          <w:sz w:val="28"/>
          <w:szCs w:val="28"/>
          <w:rtl/>
        </w:rPr>
        <w:t>25) این آیین نامه مشتمل بر 25 ماده و 24 تبصره در جلسه مورخ 10/4/1391 شورای عالی فضای مجازی کشور به تصویب نهایی رسیده است.</w:t>
      </w:r>
    </w:p>
    <w:p w14:paraId="2E593E7B"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این مصوبه که طی نامه شماره 91113/01/ش مورخ 13/4/1391 به استحضار مقام معظم رهبری (مدظله العالی) رسیده است، جهت اجرا ابلاغ می گردد.</w:t>
      </w:r>
    </w:p>
    <w:p w14:paraId="30BECD1A" w14:textId="77777777" w:rsidR="00052186" w:rsidRPr="00C26AB0" w:rsidRDefault="00052186" w:rsidP="00052186">
      <w:pPr>
        <w:pStyle w:val="NormalWeb"/>
        <w:jc w:val="both"/>
        <w:rPr>
          <w:color w:val="000000"/>
          <w:sz w:val="28"/>
          <w:szCs w:val="28"/>
          <w:rtl/>
        </w:rPr>
      </w:pPr>
      <w:r w:rsidRPr="00C26AB0">
        <w:rPr>
          <w:rFonts w:cs="B Compset" w:hint="cs"/>
          <w:color w:val="000000"/>
          <w:sz w:val="28"/>
          <w:szCs w:val="28"/>
          <w:rtl/>
        </w:rPr>
        <w:t>دبیر شورای عالی فضای مجازی مهدی اخوان بهابادی</w:t>
      </w:r>
    </w:p>
    <w:p w14:paraId="22CF1ED0" w14:textId="77777777" w:rsidR="00052186" w:rsidRPr="00C26AB0" w:rsidRDefault="00052186" w:rsidP="00052186">
      <w:pPr>
        <w:pStyle w:val="NormalWeb"/>
        <w:jc w:val="both"/>
        <w:rPr>
          <w:color w:val="000000"/>
          <w:sz w:val="28"/>
          <w:szCs w:val="28"/>
          <w:rtl/>
        </w:rPr>
      </w:pPr>
      <w:r w:rsidRPr="00C26AB0">
        <w:rPr>
          <w:rFonts w:cs="B Titr" w:hint="cs"/>
          <w:color w:val="00008B"/>
          <w:sz w:val="28"/>
          <w:szCs w:val="28"/>
          <w:rtl/>
        </w:rPr>
        <w:t>منبع : سایت قوانین مجلس</w:t>
      </w:r>
    </w:p>
    <w:p w14:paraId="7EDDC629" w14:textId="77777777" w:rsidR="00052186" w:rsidRPr="00C26AB0" w:rsidRDefault="0084337B" w:rsidP="00052186">
      <w:pPr>
        <w:bidi w:val="0"/>
        <w:rPr>
          <w:color w:val="000000"/>
          <w:szCs w:val="28"/>
          <w:rtl/>
        </w:rPr>
      </w:pPr>
      <w:hyperlink r:id="rId81" w:tgtFrame="_blank" w:history="1">
        <w:r w:rsidR="00052186" w:rsidRPr="00C26AB0">
          <w:rPr>
            <w:rStyle w:val="Hyperlink"/>
            <w:rFonts w:ascii="Times New Roman (Headings CS)" w:hAnsi="Times New Roman (Headings CS)"/>
            <w:szCs w:val="28"/>
          </w:rPr>
          <w:t>https://rc.majlis.ir/fa/law/show/822958</w:t>
        </w:r>
      </w:hyperlink>
    </w:p>
    <w:p w14:paraId="5D02C6EC" w14:textId="2DD75D4C" w:rsidR="00BE6DED" w:rsidRDefault="00BE6DED" w:rsidP="00BE6DED">
      <w:pPr>
        <w:pStyle w:val="Heading1"/>
        <w:rPr>
          <w:szCs w:val="28"/>
          <w:rtl/>
        </w:rPr>
      </w:pPr>
    </w:p>
    <w:p w14:paraId="3A22FFC8" w14:textId="52221ECC" w:rsidR="00052186" w:rsidRDefault="00052186">
      <w:pPr>
        <w:bidi w:val="0"/>
        <w:spacing w:line="276" w:lineRule="auto"/>
        <w:contextualSpacing w:val="0"/>
        <w:rPr>
          <w:rFonts w:ascii="B Titr" w:eastAsia="Times New Roman" w:hAnsi="B Titr" w:cs="B Titr"/>
          <w:b w:val="0"/>
          <w:bCs w:val="0"/>
          <w:color w:val="FF0000"/>
          <w:kern w:val="36"/>
          <w:szCs w:val="28"/>
          <w:rtl/>
          <w:lang w:bidi="fa-IR"/>
        </w:rPr>
      </w:pPr>
      <w:r>
        <w:rPr>
          <w:szCs w:val="28"/>
          <w:rtl/>
        </w:rPr>
        <w:br w:type="page"/>
      </w:r>
    </w:p>
    <w:p w14:paraId="02044BBC" w14:textId="77777777" w:rsidR="00052186" w:rsidRDefault="00052186" w:rsidP="00BE6DED">
      <w:pPr>
        <w:pStyle w:val="Heading1"/>
        <w:rPr>
          <w:szCs w:val="28"/>
          <w:rtl/>
        </w:rPr>
      </w:pPr>
    </w:p>
    <w:p w14:paraId="0F69B3E7" w14:textId="77777777" w:rsidR="00052186" w:rsidRDefault="00052186" w:rsidP="00BE6DED">
      <w:pPr>
        <w:pStyle w:val="Heading1"/>
        <w:rPr>
          <w:szCs w:val="28"/>
          <w:rtl/>
        </w:rPr>
      </w:pPr>
    </w:p>
    <w:p w14:paraId="4E9627AC" w14:textId="77777777" w:rsidR="00BE6DED" w:rsidRDefault="00BE6DED" w:rsidP="00BE6DED">
      <w:pPr>
        <w:pStyle w:val="Heading1"/>
        <w:rPr>
          <w:szCs w:val="28"/>
        </w:rPr>
      </w:pPr>
      <w:bookmarkStart w:id="400" w:name="_Toc100670684"/>
      <w:r>
        <w:rPr>
          <w:szCs w:val="28"/>
        </w:rPr>
        <w:t>******</w:t>
      </w:r>
      <w:bookmarkEnd w:id="400"/>
    </w:p>
    <w:p w14:paraId="717CC673" w14:textId="77777777" w:rsidR="00BE6DED" w:rsidRDefault="00BE6DED" w:rsidP="00BE6DED">
      <w:pPr>
        <w:pStyle w:val="Heading1"/>
        <w:rPr>
          <w:szCs w:val="28"/>
          <w:rtl/>
        </w:rPr>
      </w:pPr>
    </w:p>
    <w:p w14:paraId="615427C6" w14:textId="57DCBE3C" w:rsidR="003745C0" w:rsidRPr="00055211" w:rsidRDefault="005D6EFD" w:rsidP="005D6EFD">
      <w:pPr>
        <w:pStyle w:val="Heading4"/>
        <w:rPr>
          <w:bCs/>
          <w:sz w:val="28"/>
          <w:szCs w:val="28"/>
          <w:rtl/>
        </w:rPr>
      </w:pPr>
      <w:bookmarkStart w:id="401" w:name="_Toc100670685"/>
      <w:r w:rsidRPr="00055211">
        <w:rPr>
          <w:rFonts w:hint="cs"/>
          <w:bCs/>
          <w:sz w:val="28"/>
          <w:szCs w:val="28"/>
          <w:rtl/>
        </w:rPr>
        <w:t>10/11/1395</w:t>
      </w:r>
      <w:bookmarkEnd w:id="401"/>
    </w:p>
    <w:p w14:paraId="04E0D2F8" w14:textId="6BEADCE7" w:rsidR="00EA08B4" w:rsidRPr="00055211" w:rsidRDefault="00EA08B4" w:rsidP="00491F8E">
      <w:pPr>
        <w:pStyle w:val="Heading1"/>
        <w:rPr>
          <w:rtl/>
        </w:rPr>
      </w:pPr>
      <w:bookmarkStart w:id="402" w:name="_Toc82186801"/>
      <w:bookmarkStart w:id="403" w:name="_Toc100670686"/>
      <w:r w:rsidRPr="00055211">
        <w:rPr>
          <w:rtl/>
        </w:rPr>
        <w:t>قانون احکام دائمی برنامه های توسعه کشور</w:t>
      </w:r>
      <w:r w:rsidRPr="00055211">
        <w:rPr>
          <w:rFonts w:hint="cs"/>
          <w:rtl/>
        </w:rPr>
        <w:t xml:space="preserve"> مصوب 10/11/1395</w:t>
      </w:r>
      <w:bookmarkEnd w:id="402"/>
      <w:bookmarkEnd w:id="403"/>
    </w:p>
    <w:p w14:paraId="62D7CA4E" w14:textId="77777777" w:rsidR="00311E55" w:rsidRPr="00055211" w:rsidRDefault="00311E55" w:rsidP="009652EF">
      <w:pPr>
        <w:pStyle w:val="NormalWeb"/>
        <w:spacing w:before="0" w:beforeAutospacing="0" w:after="0" w:afterAutospacing="0"/>
        <w:jc w:val="both"/>
        <w:rPr>
          <w:rFonts w:cs="B Jadid"/>
          <w:color w:val="0000FF"/>
          <w:sz w:val="28"/>
          <w:szCs w:val="28"/>
          <w:rtl/>
        </w:rPr>
      </w:pPr>
    </w:p>
    <w:p w14:paraId="0B78EDD4" w14:textId="230661D0"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0000FF"/>
          <w:sz w:val="28"/>
          <w:szCs w:val="28"/>
          <w:rtl/>
        </w:rPr>
        <w:t>قانون</w:t>
      </w:r>
      <w:r w:rsidRPr="00055211">
        <w:rPr>
          <w:rFonts w:ascii="Cambria" w:hAnsi="Cambria" w:cs="Cambria" w:hint="cs"/>
          <w:color w:val="0000FF"/>
          <w:sz w:val="28"/>
          <w:szCs w:val="28"/>
          <w:rtl/>
        </w:rPr>
        <w:t> </w:t>
      </w:r>
      <w:r w:rsidRPr="00055211">
        <w:rPr>
          <w:rFonts w:cs="B Compset"/>
          <w:color w:val="000000"/>
          <w:sz w:val="28"/>
          <w:szCs w:val="28"/>
          <w:rtl/>
        </w:rPr>
        <w:t>فوق مشتمل بر هفتاد و سه ماده و صد تبصره در جلسه علنی روز یکشنبه مورخ دهم بهمن ماه یکهزار و سیصد و نود و پنج مجلس شورای اسلامی تصویب شد و در تاریخ 1395/11/27 به تأیید شورای نگهبان رسید</w:t>
      </w:r>
      <w:r w:rsidR="0089389C" w:rsidRPr="00055211">
        <w:rPr>
          <w:rFonts w:cs="B Compset"/>
          <w:color w:val="000000"/>
          <w:sz w:val="28"/>
          <w:szCs w:val="28"/>
          <w:rtl/>
        </w:rPr>
        <w:t>.</w:t>
      </w:r>
    </w:p>
    <w:p w14:paraId="3948892D" w14:textId="77777777"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رئیس</w:t>
      </w:r>
      <w:r w:rsidRPr="00055211">
        <w:rPr>
          <w:rFonts w:ascii="Cambria" w:hAnsi="Cambria" w:cs="Cambria" w:hint="cs"/>
          <w:color w:val="FF0000"/>
          <w:sz w:val="28"/>
          <w:szCs w:val="28"/>
          <w:rtl/>
        </w:rPr>
        <w:t> </w:t>
      </w:r>
      <w:r w:rsidRPr="00055211">
        <w:rPr>
          <w:rFonts w:cs="B Compset"/>
          <w:color w:val="000000"/>
          <w:sz w:val="28"/>
          <w:szCs w:val="28"/>
          <w:rtl/>
        </w:rPr>
        <w:t>مجلس شورای اسلامی ـ علی لاریجانی</w:t>
      </w:r>
    </w:p>
    <w:p w14:paraId="7564D90B" w14:textId="4ABD5B89" w:rsidR="00174308" w:rsidRPr="00055211" w:rsidRDefault="00174308" w:rsidP="009652EF">
      <w:pPr>
        <w:pStyle w:val="Heading2"/>
        <w:rPr>
          <w:b/>
          <w:bCs/>
          <w:rtl/>
        </w:rPr>
      </w:pPr>
      <w:bookmarkStart w:id="404" w:name="_Toc82186802"/>
      <w:bookmarkStart w:id="405" w:name="_Toc100670687"/>
      <w:r w:rsidRPr="00055211">
        <w:rPr>
          <w:rFonts w:hint="cs"/>
          <w:b/>
          <w:bCs/>
          <w:rtl/>
        </w:rPr>
        <w:t>تکلیف به تنقیح قوانین</w:t>
      </w:r>
      <w:bookmarkEnd w:id="404"/>
      <w:bookmarkEnd w:id="405"/>
    </w:p>
    <w:p w14:paraId="0B05BC8F" w14:textId="0EB94A52" w:rsidR="00311E55" w:rsidRPr="00055211" w:rsidRDefault="00311E55" w:rsidP="009652EF">
      <w:pPr>
        <w:pStyle w:val="NormalWeb"/>
        <w:spacing w:before="0" w:beforeAutospacing="0" w:after="0" w:afterAutospacing="0"/>
        <w:jc w:val="both"/>
        <w:rPr>
          <w:color w:val="FF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38ـ</w:t>
      </w:r>
      <w:r w:rsidR="00EA08B4" w:rsidRPr="00055211">
        <w:rPr>
          <w:sz w:val="28"/>
          <w:szCs w:val="28"/>
          <w:rtl/>
        </w:rPr>
        <w:t xml:space="preserve"> </w:t>
      </w:r>
      <w:r w:rsidR="00EA08B4" w:rsidRPr="00055211">
        <w:rPr>
          <w:rFonts w:cs="B Compset"/>
          <w:color w:val="FF0000"/>
          <w:sz w:val="28"/>
          <w:szCs w:val="28"/>
          <w:rtl/>
        </w:rPr>
        <w:t>قانون احکام دائمی برنامه های توسعه کشور مصوب 10/11/1395</w:t>
      </w:r>
    </w:p>
    <w:p w14:paraId="761F669A" w14:textId="14ED9852" w:rsidR="00311E55" w:rsidRPr="00055211" w:rsidRDefault="00EA08B4"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 xml:space="preserve">بند </w:t>
      </w:r>
      <w:r w:rsidR="00311E55" w:rsidRPr="00055211">
        <w:rPr>
          <w:rFonts w:cs="B Compset" w:hint="cs"/>
          <w:color w:val="000000"/>
          <w:sz w:val="28"/>
          <w:szCs w:val="28"/>
          <w:rtl/>
        </w:rPr>
        <w:t xml:space="preserve">الف </w:t>
      </w:r>
      <w:r w:rsidRPr="00055211">
        <w:rPr>
          <w:rFonts w:cs="B Compset"/>
          <w:color w:val="000000"/>
          <w:sz w:val="28"/>
          <w:szCs w:val="28"/>
          <w:rtl/>
        </w:rPr>
        <w:t xml:space="preserve">ماده 38ـ </w:t>
      </w:r>
      <w:r w:rsidRPr="00055211">
        <w:rPr>
          <w:rFonts w:cs="B Compset"/>
          <w:color w:val="FF0000"/>
          <w:sz w:val="28"/>
          <w:szCs w:val="28"/>
          <w:rtl/>
        </w:rPr>
        <w:t>قانون احکام دائمی برنامه های توسعه کشور مصوب 10/11/1395</w:t>
      </w:r>
      <w:r w:rsidRPr="00055211">
        <w:rPr>
          <w:rFonts w:cs="B Compset" w:hint="cs"/>
          <w:color w:val="FF0000"/>
          <w:sz w:val="28"/>
          <w:szCs w:val="28"/>
          <w:rtl/>
        </w:rPr>
        <w:t>مقرر می دارد</w:t>
      </w:r>
      <w:r w:rsidRPr="00055211">
        <w:rPr>
          <w:rFonts w:cs="B Compset" w:hint="cs"/>
          <w:color w:val="000000"/>
          <w:sz w:val="28"/>
          <w:szCs w:val="28"/>
          <w:rtl/>
        </w:rPr>
        <w:t>«</w:t>
      </w:r>
      <w:r w:rsidR="00311E55" w:rsidRPr="00055211">
        <w:rPr>
          <w:rFonts w:cs="B Compset" w:hint="cs"/>
          <w:color w:val="000000"/>
          <w:sz w:val="28"/>
          <w:szCs w:val="28"/>
          <w:rtl/>
        </w:rPr>
        <w:t>قوه قضائیه مکلف است نسبت به تنقیح، اصلاح و رفع خلأهای قوانین قضائی با رویکرد پیشگیری از وقوع جرم و اختلاف، کاهش عناوین مجرمانه و محکومیت حبس و تبدیل آن به مجازات های دیگر و متناسب سازی مجازات ها و جرائم، جایگزین کردن ضمانت اجراءهای غیرکیفری مؤثر و روزآمد از قبیل انتظامی، انضباطی، مدنی، اداری و ترمیمی اقدام و لوایح مورد نیاز را تهیه و از طریق دولت با رعایت قانون تدوین و تنقیح قوانین و مقررات کشور مصوب 1389/3/25 به مجلس شورای اسلامی تقدیم کند</w:t>
      </w:r>
      <w:r w:rsidR="0089389C" w:rsidRPr="00055211">
        <w:rPr>
          <w:rFonts w:cs="B Compset" w:hint="cs"/>
          <w:color w:val="000000"/>
          <w:sz w:val="28"/>
          <w:szCs w:val="28"/>
          <w:rtl/>
        </w:rPr>
        <w:t>.</w:t>
      </w:r>
      <w:r w:rsidRPr="00055211">
        <w:rPr>
          <w:rFonts w:cs="B Compset" w:hint="cs"/>
          <w:color w:val="000000"/>
          <w:sz w:val="28"/>
          <w:szCs w:val="28"/>
          <w:rtl/>
        </w:rPr>
        <w:t xml:space="preserve"> </w:t>
      </w:r>
      <w:bookmarkStart w:id="406" w:name="_Hlk73949319"/>
      <w:r w:rsidRPr="00055211">
        <w:rPr>
          <w:rStyle w:val="FootnoteReference"/>
          <w:rFonts w:cs="B Compset"/>
          <w:color w:val="000000"/>
          <w:sz w:val="28"/>
          <w:szCs w:val="28"/>
          <w:rtl/>
        </w:rPr>
        <w:footnoteReference w:id="73"/>
      </w:r>
      <w:bookmarkEnd w:id="406"/>
    </w:p>
    <w:p w14:paraId="4A581252" w14:textId="0C9D6F08" w:rsidR="00174308" w:rsidRPr="00055211" w:rsidRDefault="00174308" w:rsidP="009652EF">
      <w:pPr>
        <w:pStyle w:val="Heading2"/>
        <w:rPr>
          <w:b/>
          <w:bCs/>
          <w:rtl/>
        </w:rPr>
      </w:pPr>
      <w:bookmarkStart w:id="407" w:name="_Toc82186803"/>
      <w:bookmarkStart w:id="408" w:name="_Toc100670688"/>
      <w:r w:rsidRPr="00055211">
        <w:rPr>
          <w:rFonts w:hint="cs"/>
          <w:b/>
          <w:bCs/>
          <w:rtl/>
        </w:rPr>
        <w:t>تکلیف همکاری قوه قضائیه با دیگر دستگاه ها</w:t>
      </w:r>
      <w:bookmarkEnd w:id="407"/>
      <w:bookmarkEnd w:id="408"/>
    </w:p>
    <w:p w14:paraId="2DB02C0A" w14:textId="6A0431C9" w:rsidR="00311E55" w:rsidRPr="00055211" w:rsidRDefault="00EA08B4"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 xml:space="preserve">بند </w:t>
      </w:r>
      <w:r w:rsidR="00311E55" w:rsidRPr="00055211">
        <w:rPr>
          <w:rFonts w:cs="B Compset" w:hint="cs"/>
          <w:color w:val="000000"/>
          <w:sz w:val="28"/>
          <w:szCs w:val="28"/>
          <w:rtl/>
        </w:rPr>
        <w:t xml:space="preserve">ب </w:t>
      </w:r>
      <w:bookmarkStart w:id="409" w:name="_Hlk73949011"/>
      <w:r w:rsidRPr="00055211">
        <w:rPr>
          <w:rFonts w:cs="B Compset"/>
          <w:color w:val="FF0000"/>
          <w:sz w:val="28"/>
          <w:szCs w:val="28"/>
          <w:rtl/>
        </w:rPr>
        <w:t>ماده 38ـ قانون احکام دائمی برنامه های توسعه کشور مصوب 10/11/1395مقرر م</w:t>
      </w:r>
      <w:r w:rsidRPr="00055211">
        <w:rPr>
          <w:rFonts w:cs="B Compset" w:hint="cs"/>
          <w:color w:val="FF0000"/>
          <w:sz w:val="28"/>
          <w:szCs w:val="28"/>
          <w:rtl/>
        </w:rPr>
        <w:t>ی</w:t>
      </w:r>
      <w:r w:rsidRPr="00055211">
        <w:rPr>
          <w:rFonts w:cs="B Compset"/>
          <w:color w:val="FF0000"/>
          <w:sz w:val="28"/>
          <w:szCs w:val="28"/>
          <w:rtl/>
        </w:rPr>
        <w:t xml:space="preserve"> دارد</w:t>
      </w:r>
      <w:r w:rsidRPr="00055211">
        <w:rPr>
          <w:rFonts w:cs="B Compset" w:hint="cs"/>
          <w:color w:val="FF0000"/>
          <w:sz w:val="28"/>
          <w:szCs w:val="28"/>
          <w:rtl/>
        </w:rPr>
        <w:t xml:space="preserve"> «</w:t>
      </w:r>
      <w:bookmarkEnd w:id="409"/>
      <w:r w:rsidR="00311E55" w:rsidRPr="00055211">
        <w:rPr>
          <w:rFonts w:cs="B Compset" w:hint="cs"/>
          <w:color w:val="000000"/>
          <w:sz w:val="28"/>
          <w:szCs w:val="28"/>
          <w:rtl/>
        </w:rPr>
        <w:t>قوه قضائیه مکلف است در زمینه پیشگیری از وقوع جرم و کاهش دعاوی حقوقی نسبت به انجام تکالیف قانونی با همکاری دستگا ههای ذی ربط اقدام کند</w:t>
      </w:r>
      <w:r w:rsidR="0089389C" w:rsidRPr="00055211">
        <w:rPr>
          <w:rFonts w:cs="B Compset" w:hint="cs"/>
          <w:color w:val="000000"/>
          <w:sz w:val="28"/>
          <w:szCs w:val="28"/>
          <w:rtl/>
        </w:rPr>
        <w:t>.</w:t>
      </w:r>
    </w:p>
    <w:p w14:paraId="5A964C7B" w14:textId="6A450D3C" w:rsidR="00311E55" w:rsidRPr="00055211" w:rsidRDefault="00311E55"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lastRenderedPageBreak/>
        <w:t>پ ـ سازمان های مردم نهاد در صورتی می توانند از حق مذکور در ماده (66)</w:t>
      </w:r>
      <w:r w:rsidR="009B52CD">
        <w:rPr>
          <w:rFonts w:cs="B Compset" w:hint="cs"/>
          <w:color w:val="000000"/>
          <w:sz w:val="28"/>
          <w:szCs w:val="28"/>
          <w:rtl/>
        </w:rPr>
        <w:t xml:space="preserve"> </w:t>
      </w:r>
      <w:r w:rsidR="009B52CD">
        <w:rPr>
          <w:rStyle w:val="FootnoteReference"/>
          <w:rFonts w:cs="B Compset"/>
          <w:color w:val="000000"/>
          <w:sz w:val="28"/>
          <w:szCs w:val="28"/>
          <w:rtl/>
        </w:rPr>
        <w:footnoteReference w:id="74"/>
      </w:r>
      <w:r w:rsidRPr="00055211">
        <w:rPr>
          <w:rFonts w:cs="B Compset" w:hint="cs"/>
          <w:color w:val="000000"/>
          <w:sz w:val="28"/>
          <w:szCs w:val="28"/>
          <w:rtl/>
        </w:rPr>
        <w:t xml:space="preserve"> قانون آیین دادرسی کیفری مصوب 1392/12/4، استفاده کنند که از مراجع ذی صلاح قانونی ذی ربط مجوز اخذ کنند و اگر سه بار متوالی اعلام جرم یک سازمان مردم نهاد در محاکم صالحه به طور قطعی رد شود، برای یکسال از استفاده از حق مذکور در ماده(66) قانون ذکرشده، محروم می شوند</w:t>
      </w:r>
      <w:r w:rsidR="0089389C" w:rsidRPr="00055211">
        <w:rPr>
          <w:rFonts w:cs="B Compset" w:hint="cs"/>
          <w:color w:val="000000"/>
          <w:sz w:val="28"/>
          <w:szCs w:val="28"/>
          <w:rtl/>
        </w:rPr>
        <w:t>.</w:t>
      </w:r>
      <w:r w:rsidRPr="00055211">
        <w:rPr>
          <w:rFonts w:cs="B Compset" w:hint="cs"/>
          <w:color w:val="000000"/>
          <w:sz w:val="28"/>
          <w:szCs w:val="28"/>
          <w:rtl/>
        </w:rPr>
        <w:t xml:space="preserve"> این بند جایگزین تبصره(3) ماده (66) قانون أخیرالذکر می شود</w:t>
      </w:r>
      <w:r w:rsidR="0089389C" w:rsidRPr="00055211">
        <w:rPr>
          <w:rFonts w:cs="B Compset" w:hint="cs"/>
          <w:color w:val="000000"/>
          <w:sz w:val="28"/>
          <w:szCs w:val="28"/>
          <w:rtl/>
        </w:rPr>
        <w:t>.</w:t>
      </w:r>
      <w:r w:rsidR="00D50276" w:rsidRPr="00055211">
        <w:rPr>
          <w:rStyle w:val="FootnoteReference"/>
          <w:rFonts w:cs="B Compset"/>
          <w:color w:val="000000"/>
          <w:sz w:val="28"/>
          <w:szCs w:val="28"/>
          <w:rtl/>
        </w:rPr>
        <w:t xml:space="preserve"> </w:t>
      </w:r>
      <w:r w:rsidR="00D50276" w:rsidRPr="00055211">
        <w:rPr>
          <w:rStyle w:val="FootnoteReference"/>
          <w:rFonts w:cs="B Compset"/>
          <w:color w:val="000000"/>
          <w:sz w:val="28"/>
          <w:szCs w:val="28"/>
          <w:rtl/>
        </w:rPr>
        <w:footnoteReference w:id="75"/>
      </w:r>
    </w:p>
    <w:p w14:paraId="7FAD6B25" w14:textId="435E4742" w:rsidR="00174308" w:rsidRPr="00055211" w:rsidRDefault="00174308" w:rsidP="009652EF">
      <w:pPr>
        <w:pStyle w:val="Heading2"/>
        <w:rPr>
          <w:b/>
          <w:bCs/>
          <w:rtl/>
        </w:rPr>
      </w:pPr>
      <w:bookmarkStart w:id="410" w:name="_Toc82186804"/>
      <w:bookmarkStart w:id="411" w:name="_Toc100670689"/>
      <w:r w:rsidRPr="00055211">
        <w:rPr>
          <w:rFonts w:hint="cs"/>
          <w:b/>
          <w:bCs/>
          <w:rtl/>
        </w:rPr>
        <w:t>شبکه ملی عدالت</w:t>
      </w:r>
      <w:bookmarkEnd w:id="410"/>
      <w:bookmarkEnd w:id="411"/>
    </w:p>
    <w:p w14:paraId="643D5AFF" w14:textId="58C808C4" w:rsidR="00311E55" w:rsidRPr="00055211" w:rsidRDefault="00174308"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 xml:space="preserve">بند 1 قسمت </w:t>
      </w:r>
      <w:r w:rsidR="00311E55" w:rsidRPr="00055211">
        <w:rPr>
          <w:rFonts w:cs="B Compset" w:hint="cs"/>
          <w:color w:val="000000"/>
          <w:sz w:val="28"/>
          <w:szCs w:val="28"/>
          <w:rtl/>
        </w:rPr>
        <w:t xml:space="preserve">ت </w:t>
      </w:r>
      <w:r w:rsidRPr="00055211">
        <w:rPr>
          <w:rFonts w:cs="B Compset" w:hint="cs"/>
          <w:color w:val="000000"/>
          <w:sz w:val="28"/>
          <w:szCs w:val="28"/>
          <w:rtl/>
        </w:rPr>
        <w:t>،</w:t>
      </w:r>
      <w:r w:rsidR="00D73C96" w:rsidRPr="00055211">
        <w:rPr>
          <w:rFonts w:cs="B Compset" w:hint="cs"/>
          <w:color w:val="000000"/>
          <w:sz w:val="28"/>
          <w:szCs w:val="28"/>
          <w:rtl/>
        </w:rPr>
        <w:t xml:space="preserve"> </w:t>
      </w:r>
      <w:r w:rsidR="00EA08B4" w:rsidRPr="00055211">
        <w:rPr>
          <w:rFonts w:cs="B Compset"/>
          <w:color w:val="FF0000"/>
          <w:sz w:val="28"/>
          <w:szCs w:val="28"/>
          <w:rtl/>
        </w:rPr>
        <w:t>ماده 38 قانون احکام دائمی برنامه های توسعه کشور مصوب 10/11/1395مقرر م</w:t>
      </w:r>
      <w:r w:rsidR="00EA08B4" w:rsidRPr="00055211">
        <w:rPr>
          <w:rFonts w:cs="B Compset" w:hint="cs"/>
          <w:color w:val="FF0000"/>
          <w:sz w:val="28"/>
          <w:szCs w:val="28"/>
          <w:rtl/>
        </w:rPr>
        <w:t>ی</w:t>
      </w:r>
      <w:r w:rsidR="00EA08B4" w:rsidRPr="00055211">
        <w:rPr>
          <w:rFonts w:cs="B Compset"/>
          <w:color w:val="FF0000"/>
          <w:sz w:val="28"/>
          <w:szCs w:val="28"/>
          <w:rtl/>
        </w:rPr>
        <w:t xml:space="preserve"> دارد</w:t>
      </w:r>
      <w:r w:rsidR="00EA08B4" w:rsidRPr="00055211">
        <w:rPr>
          <w:rFonts w:cs="B Compset" w:hint="cs"/>
          <w:color w:val="FF0000"/>
          <w:sz w:val="28"/>
          <w:szCs w:val="28"/>
          <w:rtl/>
        </w:rPr>
        <w:t xml:space="preserve"> «</w:t>
      </w:r>
      <w:r w:rsidRPr="00055211">
        <w:rPr>
          <w:rFonts w:cs="B Compset" w:hint="cs"/>
          <w:color w:val="FF0000"/>
          <w:sz w:val="28"/>
          <w:szCs w:val="28"/>
          <w:rtl/>
        </w:rPr>
        <w:t xml:space="preserve"> </w:t>
      </w:r>
      <w:r w:rsidR="00311E55" w:rsidRPr="00055211">
        <w:rPr>
          <w:rFonts w:cs="B Compset" w:hint="cs"/>
          <w:color w:val="000000"/>
          <w:sz w:val="28"/>
          <w:szCs w:val="28"/>
          <w:rtl/>
        </w:rPr>
        <w:t>به منظور افزایش سرعت، صحت، کارایی و امنیت در ارائه خدمات حقوقی و قضائی و تحقق نظام جامع دادرسی الکترونیک، قوه قضائیه مکلف است برای توسعه الکترونیک اطلاعات و ارتباطات قوه قضائیه، مراکز و سازمان های وابسته نسبت به تکمیل و روزآمدکردن داده ها و اطلاعات مرکز ملی داده های قوه قضائیه و توسعه خدمات این مرکز و استقرار کامل شبکه ملی عدالت اقدام کند</w:t>
      </w:r>
      <w:r w:rsidR="0089389C" w:rsidRPr="00055211">
        <w:rPr>
          <w:rFonts w:cs="B Compset" w:hint="cs"/>
          <w:color w:val="000000"/>
          <w:sz w:val="28"/>
          <w:szCs w:val="28"/>
          <w:rtl/>
        </w:rPr>
        <w:t>.</w:t>
      </w:r>
    </w:p>
    <w:p w14:paraId="20D8D6A2" w14:textId="383DB162"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1ـ نیروی انتظامی و ضابطان خاص قوه قضائیه و کلیه دستگاهها و گروههای مرتبط با مراجع قضائی که در سایر مراجع فعالیت می کنند، مکلفند اطلاعات مورد نیاز مراجع قضائی در مسیر رسیدگی های قضائی را با رعایت طبقه بندی در اختیار مرکز قرار دهند</w:t>
      </w:r>
      <w:r w:rsidR="0089389C" w:rsidRPr="00055211">
        <w:rPr>
          <w:rFonts w:cs="B Compset"/>
          <w:color w:val="000000"/>
          <w:sz w:val="28"/>
          <w:szCs w:val="28"/>
          <w:rtl/>
        </w:rPr>
        <w:t>.</w:t>
      </w:r>
    </w:p>
    <w:p w14:paraId="39AED134" w14:textId="4AD41E47"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2ـ کلیه دستگاههای دولتی، نهاد های عمومی غیردولتی و اشخاص حقوقی پس از استقرار شبکه ملی عدالت مکلفند نسبت به ارسال پاسخ به استعلامات مراجع قضائی از طریق این شبکه اقدام کنند</w:t>
      </w:r>
      <w:r w:rsidR="0089389C" w:rsidRPr="00055211">
        <w:rPr>
          <w:rFonts w:cs="B Compset"/>
          <w:color w:val="000000"/>
          <w:sz w:val="28"/>
          <w:szCs w:val="28"/>
          <w:rtl/>
        </w:rPr>
        <w:t>.</w:t>
      </w:r>
    </w:p>
    <w:p w14:paraId="029C9541" w14:textId="2D124255" w:rsidR="00311E55" w:rsidRPr="00055211" w:rsidRDefault="00311E55"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lastRenderedPageBreak/>
        <w:t>عبارت «بخش خصوصی» از تبصره الحاقی</w:t>
      </w:r>
      <w:r w:rsidR="00987075" w:rsidRPr="00055211">
        <w:rPr>
          <w:rStyle w:val="FootnoteReference"/>
          <w:rFonts w:cs="B Compset"/>
          <w:color w:val="000000"/>
          <w:sz w:val="28"/>
          <w:szCs w:val="28"/>
          <w:rtl/>
        </w:rPr>
        <w:footnoteReference w:id="76"/>
      </w:r>
      <w:r w:rsidR="00987075" w:rsidRPr="00055211">
        <w:rPr>
          <w:rFonts w:cs="B Compset" w:hint="cs"/>
          <w:color w:val="000000"/>
          <w:sz w:val="28"/>
          <w:szCs w:val="28"/>
          <w:rtl/>
        </w:rPr>
        <w:t xml:space="preserve"> </w:t>
      </w:r>
      <w:r w:rsidRPr="00055211">
        <w:rPr>
          <w:rFonts w:cs="B Compset" w:hint="cs"/>
          <w:color w:val="000000"/>
          <w:sz w:val="28"/>
          <w:szCs w:val="28"/>
          <w:rtl/>
        </w:rPr>
        <w:t>ماده (652) قانون آیین دادرسی کیفری مصوب 1392/12/4 حذف می شود</w:t>
      </w:r>
      <w:r w:rsidR="0089389C" w:rsidRPr="00055211">
        <w:rPr>
          <w:rFonts w:cs="B Compset" w:hint="cs"/>
          <w:color w:val="000000"/>
          <w:sz w:val="28"/>
          <w:szCs w:val="28"/>
          <w:rtl/>
        </w:rPr>
        <w:t>.</w:t>
      </w:r>
      <w:r w:rsidR="00D50276" w:rsidRPr="00055211">
        <w:rPr>
          <w:rStyle w:val="FootnoteReference"/>
          <w:rFonts w:cs="B Compset"/>
          <w:color w:val="000000"/>
          <w:sz w:val="28"/>
          <w:szCs w:val="28"/>
          <w:rtl/>
        </w:rPr>
        <w:t xml:space="preserve"> </w:t>
      </w:r>
      <w:r w:rsidR="00D50276" w:rsidRPr="00055211">
        <w:rPr>
          <w:rStyle w:val="FootnoteReference"/>
          <w:rFonts w:cs="B Compset"/>
          <w:color w:val="000000"/>
          <w:sz w:val="28"/>
          <w:szCs w:val="28"/>
          <w:rtl/>
        </w:rPr>
        <w:footnoteReference w:id="77"/>
      </w:r>
    </w:p>
    <w:p w14:paraId="7DC84651" w14:textId="7FE8115B" w:rsidR="00174308" w:rsidRPr="00055211" w:rsidRDefault="00174308" w:rsidP="009652EF">
      <w:pPr>
        <w:pStyle w:val="Heading2"/>
        <w:rPr>
          <w:b/>
          <w:bCs/>
          <w:rtl/>
        </w:rPr>
      </w:pPr>
      <w:bookmarkStart w:id="412" w:name="_Toc82186805"/>
      <w:bookmarkStart w:id="413" w:name="_Toc100670690"/>
      <w:r w:rsidRPr="00055211">
        <w:rPr>
          <w:rFonts w:hint="cs"/>
          <w:b/>
          <w:bCs/>
          <w:rtl/>
        </w:rPr>
        <w:t>بایگانی و بک آپ اسناد</w:t>
      </w:r>
      <w:bookmarkEnd w:id="412"/>
      <w:bookmarkEnd w:id="413"/>
    </w:p>
    <w:p w14:paraId="4C169E87" w14:textId="198C4C44" w:rsidR="00311E55" w:rsidRPr="00055211" w:rsidRDefault="00174308"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بند 2 قسمت ت ،</w:t>
      </w:r>
      <w:r w:rsidR="00D73C96" w:rsidRPr="00055211">
        <w:rPr>
          <w:rFonts w:cs="B Compset" w:hint="cs"/>
          <w:color w:val="000000"/>
          <w:sz w:val="28"/>
          <w:szCs w:val="28"/>
          <w:rtl/>
        </w:rPr>
        <w:t xml:space="preserve"> </w:t>
      </w:r>
      <w:r w:rsidRPr="00055211">
        <w:rPr>
          <w:rFonts w:cs="B Compset"/>
          <w:color w:val="FF0000"/>
          <w:sz w:val="28"/>
          <w:szCs w:val="28"/>
          <w:rtl/>
        </w:rPr>
        <w:t>ماده 38 قانون احکام دائمی برنامه های توسعه کشور مصوب 10/11/1395مقرر م</w:t>
      </w:r>
      <w:r w:rsidRPr="00055211">
        <w:rPr>
          <w:rFonts w:cs="B Compset" w:hint="cs"/>
          <w:color w:val="FF0000"/>
          <w:sz w:val="28"/>
          <w:szCs w:val="28"/>
          <w:rtl/>
        </w:rPr>
        <w:t>ی</w:t>
      </w:r>
      <w:r w:rsidRPr="00055211">
        <w:rPr>
          <w:rFonts w:cs="B Compset"/>
          <w:color w:val="FF0000"/>
          <w:sz w:val="28"/>
          <w:szCs w:val="28"/>
          <w:rtl/>
        </w:rPr>
        <w:t xml:space="preserve"> دارد</w:t>
      </w:r>
      <w:r w:rsidRPr="00055211">
        <w:rPr>
          <w:rFonts w:cs="B Compset" w:hint="cs"/>
          <w:color w:val="FF0000"/>
          <w:sz w:val="28"/>
          <w:szCs w:val="28"/>
          <w:rtl/>
        </w:rPr>
        <w:t xml:space="preserve"> « </w:t>
      </w:r>
      <w:r w:rsidR="00311E55" w:rsidRPr="00055211">
        <w:rPr>
          <w:rFonts w:cs="B Compset" w:hint="cs"/>
          <w:color w:val="000000"/>
          <w:sz w:val="28"/>
          <w:szCs w:val="28"/>
          <w:rtl/>
        </w:rPr>
        <w:t>ـ به قوه قضائیه اجازه داده می شود براساس آیین نامه ای که توسط وزیر دادگستری با همکاری معاونت حقوقی قوه قضائیه و سازمان اسناد و کتابخانه ملی جمهوری اسلامی ایران تهیه و به تصویب رئیس قوه قضائیه می رسد، اسناد و اوراق پرونده های قضائی را که نگهداری سوابق آنها ضروری است با استفاده از فناوری های اطلاعاتی روز، به اسناد الکترونیکی تبدیل و سپس نسبت به امحای آنها براساس ضوابط اقدام نماید</w:t>
      </w:r>
      <w:r w:rsidR="0089389C" w:rsidRPr="00055211">
        <w:rPr>
          <w:rFonts w:cs="B Compset" w:hint="cs"/>
          <w:color w:val="000000"/>
          <w:sz w:val="28"/>
          <w:szCs w:val="28"/>
          <w:rtl/>
        </w:rPr>
        <w:t>.</w:t>
      </w:r>
      <w:r w:rsidR="00311E55" w:rsidRPr="00055211">
        <w:rPr>
          <w:rFonts w:cs="B Compset" w:hint="cs"/>
          <w:color w:val="000000"/>
          <w:sz w:val="28"/>
          <w:szCs w:val="28"/>
          <w:rtl/>
        </w:rPr>
        <w:t xml:space="preserve"> اطلاعات و اسناد تبدیلی در کلیه مراجع قضائی و اداری سندیت داشته و قابل استناد است</w:t>
      </w:r>
      <w:r w:rsidR="0089389C" w:rsidRPr="00055211">
        <w:rPr>
          <w:rFonts w:cs="B Compset" w:hint="cs"/>
          <w:color w:val="000000"/>
          <w:sz w:val="28"/>
          <w:szCs w:val="28"/>
          <w:rtl/>
        </w:rPr>
        <w:t>.</w:t>
      </w:r>
    </w:p>
    <w:p w14:paraId="1ACC7890" w14:textId="74983DD9"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1ـ اصل پرونده های مهم و ملی که جنبه سندیت تاریخی دارد، توسط سازمان اسناد و کتابخانه ملی جمهوری اسلامی ایران، حفظ و نگهداری می شود</w:t>
      </w:r>
      <w:r w:rsidR="0089389C" w:rsidRPr="00055211">
        <w:rPr>
          <w:rFonts w:cs="B Compset"/>
          <w:color w:val="000000"/>
          <w:sz w:val="28"/>
          <w:szCs w:val="28"/>
          <w:rtl/>
        </w:rPr>
        <w:t>.</w:t>
      </w:r>
    </w:p>
    <w:p w14:paraId="3139FCC9" w14:textId="2FB2A358"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lastRenderedPageBreak/>
        <w:t>تبصره</w:t>
      </w:r>
      <w:r w:rsidRPr="00055211">
        <w:rPr>
          <w:rFonts w:ascii="Cambria" w:hAnsi="Cambria" w:cs="Cambria" w:hint="cs"/>
          <w:color w:val="FF0000"/>
          <w:sz w:val="28"/>
          <w:szCs w:val="28"/>
          <w:rtl/>
        </w:rPr>
        <w:t> </w:t>
      </w:r>
      <w:r w:rsidRPr="00055211">
        <w:rPr>
          <w:rFonts w:cs="B Compset"/>
          <w:color w:val="000000"/>
          <w:sz w:val="28"/>
          <w:szCs w:val="28"/>
          <w:rtl/>
        </w:rPr>
        <w:t>2ـ به سازمان تعزیرات حکومتی اجازه داده می شود براساس آیین نامه ای که توسط رئیس سازمان پیشنهاد و به تصویب وزیر دادگستری می رسد نسبت به اجرای حکم این ماده در مورد پرونده های تعزیراتی اقدام کند</w:t>
      </w:r>
      <w:r w:rsidR="0089389C" w:rsidRPr="00055211">
        <w:rPr>
          <w:rFonts w:cs="B Compset"/>
          <w:color w:val="000000"/>
          <w:sz w:val="28"/>
          <w:szCs w:val="28"/>
          <w:rtl/>
        </w:rPr>
        <w:t>.</w:t>
      </w:r>
      <w:r w:rsidR="00D50276" w:rsidRPr="00055211">
        <w:rPr>
          <w:rStyle w:val="FootnoteReference"/>
          <w:rFonts w:cs="B Compset"/>
          <w:color w:val="000000"/>
          <w:sz w:val="28"/>
          <w:szCs w:val="28"/>
          <w:rtl/>
        </w:rPr>
        <w:t xml:space="preserve"> </w:t>
      </w:r>
      <w:r w:rsidR="00D50276" w:rsidRPr="00055211">
        <w:rPr>
          <w:rStyle w:val="FootnoteReference"/>
          <w:rFonts w:cs="B Compset"/>
          <w:color w:val="000000"/>
          <w:sz w:val="28"/>
          <w:szCs w:val="28"/>
          <w:rtl/>
        </w:rPr>
        <w:footnoteReference w:id="78"/>
      </w:r>
    </w:p>
    <w:p w14:paraId="018983C4" w14:textId="12CA8A33" w:rsidR="00174308" w:rsidRPr="00055211" w:rsidRDefault="00174308" w:rsidP="009652EF">
      <w:pPr>
        <w:pStyle w:val="Heading2"/>
        <w:rPr>
          <w:b/>
          <w:bCs/>
          <w:rtl/>
        </w:rPr>
      </w:pPr>
      <w:bookmarkStart w:id="414" w:name="_Toc82186806"/>
      <w:bookmarkStart w:id="415" w:name="_Toc100670691"/>
      <w:r w:rsidRPr="00055211">
        <w:rPr>
          <w:rFonts w:hint="cs"/>
          <w:b/>
          <w:bCs/>
          <w:rtl/>
        </w:rPr>
        <w:t>پاسخ گوئی رایگان</w:t>
      </w:r>
      <w:bookmarkEnd w:id="414"/>
      <w:bookmarkEnd w:id="415"/>
    </w:p>
    <w:p w14:paraId="18A38802" w14:textId="44287004" w:rsidR="00311E55" w:rsidRPr="00055211" w:rsidRDefault="00311E55" w:rsidP="009652EF">
      <w:pPr>
        <w:pStyle w:val="NormalWeb"/>
        <w:spacing w:before="0" w:beforeAutospacing="0" w:after="0" w:afterAutospacing="0"/>
        <w:jc w:val="both"/>
        <w:rPr>
          <w:rFonts w:cs="B Compset"/>
          <w:color w:val="000000"/>
          <w:sz w:val="28"/>
          <w:szCs w:val="28"/>
          <w:rtl/>
        </w:rPr>
      </w:pPr>
      <w:r w:rsidRPr="00055211">
        <w:rPr>
          <w:rFonts w:cs="B Compset" w:hint="cs"/>
          <w:color w:val="000000"/>
          <w:sz w:val="28"/>
          <w:szCs w:val="28"/>
          <w:rtl/>
        </w:rPr>
        <w:t>ث ـ</w:t>
      </w:r>
      <w:r w:rsidR="00EA08B4" w:rsidRPr="00055211">
        <w:rPr>
          <w:rFonts w:cs="B Compset"/>
          <w:color w:val="FF0000"/>
          <w:sz w:val="28"/>
          <w:szCs w:val="28"/>
          <w:rtl/>
        </w:rPr>
        <w:t xml:space="preserve"> ماده 38ـ قانون احکام دائمی برنامه های توسعه کشور مصوب 10/11/1395مقرر م</w:t>
      </w:r>
      <w:r w:rsidR="00EA08B4" w:rsidRPr="00055211">
        <w:rPr>
          <w:rFonts w:cs="B Compset" w:hint="cs"/>
          <w:color w:val="FF0000"/>
          <w:sz w:val="28"/>
          <w:szCs w:val="28"/>
          <w:rtl/>
        </w:rPr>
        <w:t>ی</w:t>
      </w:r>
      <w:r w:rsidR="00EA08B4" w:rsidRPr="00055211">
        <w:rPr>
          <w:rFonts w:cs="B Compset"/>
          <w:color w:val="FF0000"/>
          <w:sz w:val="28"/>
          <w:szCs w:val="28"/>
          <w:rtl/>
        </w:rPr>
        <w:t xml:space="preserve"> دارد</w:t>
      </w:r>
      <w:r w:rsidR="00EA08B4" w:rsidRPr="00055211">
        <w:rPr>
          <w:rFonts w:cs="B Compset" w:hint="cs"/>
          <w:color w:val="FF0000"/>
          <w:sz w:val="28"/>
          <w:szCs w:val="28"/>
          <w:rtl/>
        </w:rPr>
        <w:t xml:space="preserve"> «</w:t>
      </w:r>
      <w:r w:rsidRPr="00055211">
        <w:rPr>
          <w:rFonts w:cs="B Compset" w:hint="cs"/>
          <w:color w:val="000000"/>
          <w:sz w:val="28"/>
          <w:szCs w:val="28"/>
          <w:rtl/>
        </w:rPr>
        <w:t xml:space="preserve"> کلیه دستگاههای موضوع ماده (5) قانون مدیریت خدمات کشوری مکلفند به منظور تقویت زیرساخت های برنامه ریزی، ایجاد شفافیت و استقرار دولت الکترونیک و پیشگیری از جعل هویت اشخاص و تضمین صحت اسناد و قراردادهای رسمی و دستیابی قوای سه گانه به بانکهای اطلاعاتی موجود کشور به استعلام های صورت گرفته در حوزه وظایف قانونی خود توسط هر یک از </w:t>
      </w:r>
      <w:r w:rsidRPr="00055211">
        <w:rPr>
          <w:rFonts w:cs="B Compset" w:hint="cs"/>
          <w:color w:val="FF0000"/>
          <w:sz w:val="28"/>
          <w:szCs w:val="28"/>
          <w:u w:val="single"/>
          <w:rtl/>
        </w:rPr>
        <w:t>دستگاههای وابسته به قوای سه گانه به صورت رایگان پاسخ دهند</w:t>
      </w:r>
      <w:r w:rsidR="0089389C" w:rsidRPr="00055211">
        <w:rPr>
          <w:rFonts w:cs="B Compset" w:hint="cs"/>
          <w:color w:val="FF0000"/>
          <w:sz w:val="28"/>
          <w:szCs w:val="28"/>
          <w:u w:val="single"/>
          <w:rtl/>
        </w:rPr>
        <w:t>.</w:t>
      </w:r>
      <w:r w:rsidR="00D50276" w:rsidRPr="00055211">
        <w:rPr>
          <w:rStyle w:val="FootnoteReference"/>
          <w:rFonts w:cs="B Compset"/>
          <w:color w:val="000000"/>
          <w:sz w:val="28"/>
          <w:szCs w:val="28"/>
          <w:rtl/>
        </w:rPr>
        <w:t xml:space="preserve"> </w:t>
      </w:r>
      <w:r w:rsidR="00D50276" w:rsidRPr="00055211">
        <w:rPr>
          <w:rStyle w:val="FootnoteReference"/>
          <w:rFonts w:cs="B Compset"/>
          <w:color w:val="000000"/>
          <w:sz w:val="28"/>
          <w:szCs w:val="28"/>
          <w:rtl/>
        </w:rPr>
        <w:footnoteReference w:id="79"/>
      </w:r>
    </w:p>
    <w:p w14:paraId="1ABBCEF3" w14:textId="298501A2" w:rsidR="00174308" w:rsidRPr="00055211" w:rsidRDefault="00174308" w:rsidP="009652EF">
      <w:pPr>
        <w:pStyle w:val="Heading2"/>
        <w:rPr>
          <w:b/>
          <w:bCs/>
          <w:rtl/>
        </w:rPr>
      </w:pPr>
      <w:bookmarkStart w:id="416" w:name="_Toc82186807"/>
      <w:bookmarkStart w:id="417" w:name="_Toc100670692"/>
      <w:r w:rsidRPr="00055211">
        <w:rPr>
          <w:rFonts w:hint="cs"/>
          <w:b/>
          <w:bCs/>
          <w:rtl/>
        </w:rPr>
        <w:t>عدم سوء پیشینه</w:t>
      </w:r>
      <w:bookmarkEnd w:id="416"/>
      <w:bookmarkEnd w:id="417"/>
    </w:p>
    <w:p w14:paraId="54A57829" w14:textId="2F87E9DF" w:rsidR="00311E55" w:rsidRPr="00055211" w:rsidRDefault="00311E55"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 xml:space="preserve">ج ـ </w:t>
      </w:r>
      <w:r w:rsidR="00EA08B4" w:rsidRPr="00055211">
        <w:rPr>
          <w:rFonts w:cs="B Compset"/>
          <w:color w:val="FF0000"/>
          <w:sz w:val="28"/>
          <w:szCs w:val="28"/>
          <w:rtl/>
        </w:rPr>
        <w:t>ماده 38ـ قانون احکام دائمی برنامه های توسعه کشور مصوب 10/11/1395مقرر م</w:t>
      </w:r>
      <w:r w:rsidR="00EA08B4" w:rsidRPr="00055211">
        <w:rPr>
          <w:rFonts w:cs="B Compset" w:hint="cs"/>
          <w:color w:val="FF0000"/>
          <w:sz w:val="28"/>
          <w:szCs w:val="28"/>
          <w:rtl/>
        </w:rPr>
        <w:t>ی</w:t>
      </w:r>
      <w:r w:rsidR="00EA08B4" w:rsidRPr="00055211">
        <w:rPr>
          <w:rFonts w:cs="B Compset"/>
          <w:color w:val="FF0000"/>
          <w:sz w:val="28"/>
          <w:szCs w:val="28"/>
          <w:rtl/>
        </w:rPr>
        <w:t xml:space="preserve"> دارد</w:t>
      </w:r>
      <w:r w:rsidR="00EA08B4" w:rsidRPr="00055211">
        <w:rPr>
          <w:rFonts w:cs="B Compset" w:hint="cs"/>
          <w:color w:val="FF0000"/>
          <w:sz w:val="28"/>
          <w:szCs w:val="28"/>
          <w:rtl/>
        </w:rPr>
        <w:t xml:space="preserve"> «</w:t>
      </w:r>
      <w:r w:rsidRPr="00055211">
        <w:rPr>
          <w:rFonts w:cs="B Compset" w:hint="cs"/>
          <w:color w:val="000000"/>
          <w:sz w:val="28"/>
          <w:szCs w:val="28"/>
          <w:rtl/>
        </w:rPr>
        <w:t>سازمان زندان ها و اقدامات تأمینی و تربیتی کشور مکلف است با همکاری دستگاههای اجرائی، مؤسسات عمومی و مردم نهاد، به منظور باز اجتماعی شدن محکومان اقدامات زیر را انجام دهد:</w:t>
      </w:r>
    </w:p>
    <w:p w14:paraId="6AFFA904" w14:textId="77777777" w:rsidR="00311E55" w:rsidRPr="00055211" w:rsidRDefault="00311E55"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1ـ با رویکرد ارتقای بازدارندگی و جنبه اصلاحی مجازات حبس، اصلاح محیط زندان ها از طریق اقداماتی نظیر طبقه بندی زندانیان و بازداشت شدگان براساس سابقه و نوع جرائم ارتکابی، تفکیک متهمان از محکومان در بازداشتگاههای موقت در شهرهای بالای بیست هزار نفر جمعیت</w:t>
      </w:r>
    </w:p>
    <w:p w14:paraId="6D03DC69" w14:textId="5E31B242"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ـ وزارت بهداشت، درمان و آموزش پزشکی با هماهنگی سازمان زندان ها و اقدامات تأمینی و تربیتی کشور، زندان ها را به عنوان منطقه بهداشتی تحت پوشش خدمات جامع و همگانی سلامت کشور قرار دهد</w:t>
      </w:r>
      <w:r w:rsidR="0089389C" w:rsidRPr="00055211">
        <w:rPr>
          <w:rFonts w:cs="B Compset"/>
          <w:color w:val="000000"/>
          <w:sz w:val="28"/>
          <w:szCs w:val="28"/>
          <w:rtl/>
        </w:rPr>
        <w:t>.</w:t>
      </w:r>
    </w:p>
    <w:p w14:paraId="482B9FF4" w14:textId="77777777" w:rsidR="00311E55" w:rsidRPr="00055211" w:rsidRDefault="00311E55"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2ـ آموزش زندانیان واجد شرایط با همکاری وزارت آموزش و پرورش و سازمان آموزش فنی و حرفه ای کشور</w:t>
      </w:r>
    </w:p>
    <w:p w14:paraId="4CA43E90" w14:textId="77777777" w:rsidR="00311E55" w:rsidRPr="00055211" w:rsidRDefault="00311E55"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3ـ رفع مشکل معیشتی خانواده های زندانیان بی بضاعت با همکاری کمیته امداد امام خمینی(ره)، سازمان بهزیستی کشور و سایر نهادهای ذی ربط و بیمه سلامت رایگان زندانیان و خانواده آنها</w:t>
      </w:r>
    </w:p>
    <w:p w14:paraId="5400FBDE" w14:textId="49B722E3"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ـ اعتبار مورد نیاز برای اجرای این حکم هرساله در بودجه های سنواتی پیش بینی می شود</w:t>
      </w:r>
      <w:r w:rsidR="0089389C" w:rsidRPr="00055211">
        <w:rPr>
          <w:rFonts w:cs="B Compset"/>
          <w:color w:val="000000"/>
          <w:sz w:val="28"/>
          <w:szCs w:val="28"/>
          <w:rtl/>
        </w:rPr>
        <w:t>.</w:t>
      </w:r>
      <w:r w:rsidR="00D50276" w:rsidRPr="00055211">
        <w:rPr>
          <w:rStyle w:val="FootnoteReference"/>
          <w:rFonts w:cs="B Compset"/>
          <w:color w:val="000000"/>
          <w:sz w:val="28"/>
          <w:szCs w:val="28"/>
          <w:rtl/>
        </w:rPr>
        <w:t xml:space="preserve"> </w:t>
      </w:r>
      <w:r w:rsidR="00D50276" w:rsidRPr="00055211">
        <w:rPr>
          <w:rStyle w:val="FootnoteReference"/>
          <w:rFonts w:cs="B Compset"/>
          <w:color w:val="000000"/>
          <w:sz w:val="28"/>
          <w:szCs w:val="28"/>
          <w:rtl/>
        </w:rPr>
        <w:footnoteReference w:id="80"/>
      </w:r>
    </w:p>
    <w:p w14:paraId="44CB6085" w14:textId="5E808453" w:rsidR="00311E55" w:rsidRPr="00055211" w:rsidRDefault="003745C0" w:rsidP="009652EF">
      <w:pPr>
        <w:pStyle w:val="NormalWeb"/>
        <w:spacing w:before="0" w:beforeAutospacing="0" w:after="0" w:afterAutospacing="0"/>
        <w:jc w:val="both"/>
        <w:rPr>
          <w:color w:val="000000"/>
          <w:sz w:val="28"/>
          <w:szCs w:val="28"/>
          <w:rtl/>
        </w:rPr>
      </w:pPr>
      <w:bookmarkStart w:id="418" w:name="_Hlk73950287"/>
      <w:r w:rsidRPr="00055211">
        <w:rPr>
          <w:rFonts w:cs="B Compset" w:hint="cs"/>
          <w:color w:val="000000"/>
          <w:sz w:val="28"/>
          <w:szCs w:val="28"/>
          <w:rtl/>
        </w:rPr>
        <w:lastRenderedPageBreak/>
        <w:t xml:space="preserve">بند 4 </w:t>
      </w:r>
      <w:r w:rsidR="00EA08B4" w:rsidRPr="00055211">
        <w:rPr>
          <w:rFonts w:cs="B Compset"/>
          <w:color w:val="FF0000"/>
          <w:sz w:val="28"/>
          <w:szCs w:val="28"/>
          <w:rtl/>
        </w:rPr>
        <w:t>ماده 38 قانون احکام دائمی برنامه های توسعه کشور مصوب 10/11/1395مقرر م</w:t>
      </w:r>
      <w:r w:rsidR="00EA08B4" w:rsidRPr="00055211">
        <w:rPr>
          <w:rFonts w:cs="B Compset" w:hint="cs"/>
          <w:color w:val="FF0000"/>
          <w:sz w:val="28"/>
          <w:szCs w:val="28"/>
          <w:rtl/>
        </w:rPr>
        <w:t>ی</w:t>
      </w:r>
      <w:r w:rsidR="00EA08B4" w:rsidRPr="00055211">
        <w:rPr>
          <w:rFonts w:cs="B Compset"/>
          <w:color w:val="FF0000"/>
          <w:sz w:val="28"/>
          <w:szCs w:val="28"/>
          <w:rtl/>
        </w:rPr>
        <w:t xml:space="preserve"> دارد</w:t>
      </w:r>
      <w:r w:rsidR="00EA08B4" w:rsidRPr="00055211">
        <w:rPr>
          <w:rFonts w:cs="B Compset" w:hint="cs"/>
          <w:color w:val="FF0000"/>
          <w:sz w:val="28"/>
          <w:szCs w:val="28"/>
          <w:rtl/>
        </w:rPr>
        <w:t xml:space="preserve"> «</w:t>
      </w:r>
      <w:r w:rsidR="00311E55" w:rsidRPr="00055211">
        <w:rPr>
          <w:rFonts w:cs="B Compset" w:hint="cs"/>
          <w:color w:val="000000"/>
          <w:sz w:val="28"/>
          <w:szCs w:val="28"/>
          <w:rtl/>
        </w:rPr>
        <w:t xml:space="preserve">تسهیل بازگشت محکومان پس از تحمل کیفر به زندگی شرافتمندانه و رفع موانع اشتغال آنان با ساماندهی و </w:t>
      </w:r>
      <w:r w:rsidR="00311E55" w:rsidRPr="00055211">
        <w:rPr>
          <w:rFonts w:cs="B Compset" w:hint="cs"/>
          <w:color w:val="000000"/>
          <w:sz w:val="28"/>
          <w:szCs w:val="28"/>
          <w:u w:val="single"/>
          <w:rtl/>
        </w:rPr>
        <w:t>محدود کردن موارد استعلام از سوءپیشینه به موارد خاص</w:t>
      </w:r>
      <w:r w:rsidR="00311E55" w:rsidRPr="00055211">
        <w:rPr>
          <w:rFonts w:cs="B Compset" w:hint="cs"/>
          <w:color w:val="000000"/>
          <w:sz w:val="28"/>
          <w:szCs w:val="28"/>
          <w:rtl/>
        </w:rPr>
        <w:t xml:space="preserve"> و رفع اثر محکومیت در چهارچوب قوانین مربوط</w:t>
      </w:r>
    </w:p>
    <w:bookmarkEnd w:id="418"/>
    <w:p w14:paraId="4942A53C" w14:textId="1B914A92" w:rsidR="00311E55" w:rsidRPr="00055211" w:rsidRDefault="00311E55"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5 ـ معرفی زندانیان نیازمند اشتغال به مراجع ذی ربط پس از آزادی</w:t>
      </w:r>
      <w:r w:rsidR="00D50276" w:rsidRPr="00055211">
        <w:rPr>
          <w:rStyle w:val="FootnoteReference"/>
          <w:rFonts w:cs="B Compset"/>
          <w:color w:val="000000"/>
          <w:sz w:val="28"/>
          <w:szCs w:val="28"/>
          <w:rtl/>
        </w:rPr>
        <w:footnoteReference w:id="81"/>
      </w:r>
    </w:p>
    <w:p w14:paraId="1CC9BD40" w14:textId="611F6F37" w:rsidR="00311E55" w:rsidRPr="00055211" w:rsidRDefault="00311E55" w:rsidP="009652EF">
      <w:pPr>
        <w:pStyle w:val="NormalWeb"/>
        <w:spacing w:before="0" w:beforeAutospacing="0" w:after="0" w:afterAutospacing="0"/>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ـ کلیه دستگاههای اجرائی ذی ربط، نیروی انتظامی جمهوری اسلامی ایران، اتاقهای بازرگانی، صنایع، معادن و کشاورزی ایران، اصناف ایران و تعاون مرکزی ایران موظف به همکاری در امور فوق می باشند</w:t>
      </w:r>
      <w:r w:rsidR="0089389C" w:rsidRPr="00055211">
        <w:rPr>
          <w:rFonts w:cs="B Compset"/>
          <w:color w:val="000000"/>
          <w:sz w:val="28"/>
          <w:szCs w:val="28"/>
          <w:rtl/>
        </w:rPr>
        <w:t>.</w:t>
      </w:r>
    </w:p>
    <w:p w14:paraId="026DFA8C" w14:textId="5E5BE3DE" w:rsidR="00311E55" w:rsidRPr="00055211" w:rsidRDefault="00311E55" w:rsidP="009652EF">
      <w:pPr>
        <w:pStyle w:val="NormalWeb"/>
        <w:spacing w:before="0" w:beforeAutospacing="0" w:after="0" w:afterAutospacing="0"/>
        <w:jc w:val="both"/>
        <w:rPr>
          <w:color w:val="000000"/>
          <w:sz w:val="28"/>
          <w:szCs w:val="28"/>
          <w:rtl/>
        </w:rPr>
      </w:pPr>
      <w:r w:rsidRPr="00055211">
        <w:rPr>
          <w:rFonts w:cs="B Compset" w:hint="cs"/>
          <w:color w:val="000000"/>
          <w:sz w:val="28"/>
          <w:szCs w:val="28"/>
          <w:rtl/>
        </w:rPr>
        <w:t>آیین نامه اجرائی این بند مربوط به همکاری و هماهنگی دستگاههای ذی ربط ظرف مدت شش ماه از تاریخ ابلاغ این قانون توسط وزارت دادگستری با همکاری وزارتخانه های بهداشت، درمان و آموزش پزشکی، تعاون، کار و رفاه اجتماعی و آموزش و پرورش و سازمان زندان ها و اقدامات تأمینی و تربیتی کشور تهیه می شود و به تصویب هیأت وزیران می رسد</w:t>
      </w:r>
      <w:r w:rsidR="0089389C" w:rsidRPr="00055211">
        <w:rPr>
          <w:rFonts w:cs="B Compset" w:hint="cs"/>
          <w:color w:val="000000"/>
          <w:sz w:val="28"/>
          <w:szCs w:val="28"/>
          <w:rtl/>
        </w:rPr>
        <w:t>.</w:t>
      </w:r>
    </w:p>
    <w:p w14:paraId="50318C79" w14:textId="21048090" w:rsidR="00311E55" w:rsidRPr="00055211" w:rsidRDefault="00311E55" w:rsidP="009652EF">
      <w:pPr>
        <w:pStyle w:val="NormalWeb"/>
        <w:spacing w:before="0" w:beforeAutospacing="0" w:after="0" w:afterAutospacing="0"/>
        <w:jc w:val="both"/>
        <w:rPr>
          <w:rStyle w:val="FootnoteReference"/>
          <w:rFonts w:cs="B Compset"/>
          <w:color w:val="000000"/>
          <w:sz w:val="28"/>
          <w:szCs w:val="28"/>
          <w:rtl/>
        </w:rPr>
      </w:pPr>
      <w:r w:rsidRPr="00055211">
        <w:rPr>
          <w:rFonts w:cs="B Compset" w:hint="cs"/>
          <w:color w:val="000000"/>
          <w:sz w:val="28"/>
          <w:szCs w:val="28"/>
          <w:rtl/>
        </w:rPr>
        <w:t>چ ـ سازمان پزشکی قانونی کشور مکلف است تحقیقات لازم برای بررسی عوامل منجر به مصدومیت و مرگهای غیرطبیعی در موارد ارجاعی را انجام دهد و با تهیه شناسنامه هویت ژنتیکی متهمان، محکومان و متوفیان و با توجه به نتایج به دست آمده، نسبت به برنامه ریزی و آموزش برای پیشگیری و کاهش جرائم، تخلفات و آسیبهای اجتماعی ناشی از آنها اقدام کند</w:t>
      </w:r>
      <w:r w:rsidR="0089389C" w:rsidRPr="00055211">
        <w:rPr>
          <w:rFonts w:cs="B Compset" w:hint="cs"/>
          <w:color w:val="000000"/>
          <w:sz w:val="28"/>
          <w:szCs w:val="28"/>
          <w:rtl/>
        </w:rPr>
        <w:t>.</w:t>
      </w:r>
      <w:r w:rsidR="00D50276" w:rsidRPr="00055211">
        <w:rPr>
          <w:rStyle w:val="FootnoteReference"/>
          <w:rFonts w:cs="B Compset"/>
          <w:color w:val="000000"/>
          <w:sz w:val="28"/>
          <w:szCs w:val="28"/>
          <w:rtl/>
        </w:rPr>
        <w:t xml:space="preserve"> </w:t>
      </w:r>
      <w:r w:rsidR="00D50276" w:rsidRPr="00055211">
        <w:rPr>
          <w:rStyle w:val="FootnoteReference"/>
          <w:rFonts w:cs="B Compset"/>
          <w:color w:val="000000"/>
          <w:sz w:val="28"/>
          <w:szCs w:val="28"/>
          <w:rtl/>
        </w:rPr>
        <w:footnoteReference w:id="82"/>
      </w:r>
    </w:p>
    <w:p w14:paraId="14C00353" w14:textId="77777777" w:rsidR="003745C0" w:rsidRPr="00055211" w:rsidRDefault="003745C0" w:rsidP="009652EF">
      <w:pPr>
        <w:pStyle w:val="NormalWeb"/>
        <w:jc w:val="both"/>
        <w:rPr>
          <w:color w:val="000000"/>
          <w:sz w:val="28"/>
          <w:szCs w:val="28"/>
          <w:rtl/>
        </w:rPr>
      </w:pPr>
      <w:r w:rsidRPr="00055211">
        <w:rPr>
          <w:rFonts w:cs="B Titr" w:hint="cs"/>
          <w:color w:val="00008B"/>
          <w:sz w:val="28"/>
          <w:szCs w:val="28"/>
          <w:rtl/>
        </w:rPr>
        <w:t>منبع : سایت قوانین مجلس</w:t>
      </w:r>
    </w:p>
    <w:p w14:paraId="1EFAC0B8" w14:textId="366D24CC" w:rsidR="003745C0" w:rsidRPr="00055211" w:rsidRDefault="0084337B" w:rsidP="009652EF">
      <w:pPr>
        <w:pStyle w:val="NormalWeb"/>
        <w:bidi w:val="0"/>
        <w:jc w:val="both"/>
        <w:rPr>
          <w:color w:val="000000"/>
          <w:sz w:val="28"/>
          <w:szCs w:val="28"/>
          <w:rtl/>
        </w:rPr>
      </w:pPr>
      <w:hyperlink r:id="rId82" w:tgtFrame="_blank" w:history="1">
        <w:r w:rsidR="003745C0" w:rsidRPr="00055211">
          <w:rPr>
            <w:rStyle w:val="Hyperlink"/>
            <w:rFonts w:asciiTheme="majorBidi" w:hAnsiTheme="majorBidi" w:cstheme="majorBidi"/>
            <w:sz w:val="28"/>
            <w:szCs w:val="28"/>
          </w:rPr>
          <w:t>https://rc</w:t>
        </w:r>
        <w:r w:rsidR="0089389C" w:rsidRPr="00055211">
          <w:rPr>
            <w:rStyle w:val="Hyperlink"/>
            <w:rFonts w:asciiTheme="majorBidi" w:hAnsiTheme="majorBidi" w:cstheme="majorBidi"/>
            <w:sz w:val="28"/>
            <w:szCs w:val="28"/>
          </w:rPr>
          <w:t>.</w:t>
        </w:r>
        <w:r w:rsidR="003745C0" w:rsidRPr="00055211">
          <w:rPr>
            <w:rStyle w:val="Hyperlink"/>
            <w:rFonts w:asciiTheme="majorBidi" w:hAnsiTheme="majorBidi" w:cstheme="majorBidi"/>
            <w:sz w:val="28"/>
            <w:szCs w:val="28"/>
          </w:rPr>
          <w:t>majlis</w:t>
        </w:r>
        <w:r w:rsidR="0089389C" w:rsidRPr="00055211">
          <w:rPr>
            <w:rStyle w:val="Hyperlink"/>
            <w:rFonts w:asciiTheme="majorBidi" w:hAnsiTheme="majorBidi" w:cstheme="majorBidi"/>
            <w:sz w:val="28"/>
            <w:szCs w:val="28"/>
          </w:rPr>
          <w:t>.</w:t>
        </w:r>
        <w:r w:rsidR="003745C0" w:rsidRPr="00055211">
          <w:rPr>
            <w:rStyle w:val="Hyperlink"/>
            <w:rFonts w:asciiTheme="majorBidi" w:hAnsiTheme="majorBidi" w:cstheme="majorBidi"/>
            <w:sz w:val="28"/>
            <w:szCs w:val="28"/>
          </w:rPr>
          <w:t>ir/fa/law/show/1014070</w:t>
        </w:r>
      </w:hyperlink>
    </w:p>
    <w:p w14:paraId="0F2AE7B1" w14:textId="77777777" w:rsidR="00311E55" w:rsidRPr="00055211" w:rsidRDefault="00311E55" w:rsidP="009652EF">
      <w:pPr>
        <w:pStyle w:val="Heading1"/>
        <w:bidi w:val="0"/>
        <w:rPr>
          <w:b/>
          <w:bCs/>
          <w:szCs w:val="28"/>
          <w:rtl/>
        </w:rPr>
      </w:pPr>
    </w:p>
    <w:p w14:paraId="52DC272D" w14:textId="292294F6" w:rsidR="00C239D1" w:rsidRPr="00055211" w:rsidRDefault="00C239D1" w:rsidP="009652EF">
      <w:pPr>
        <w:pStyle w:val="Heading1"/>
        <w:rPr>
          <w:b/>
          <w:bCs/>
          <w:szCs w:val="28"/>
          <w:rtl/>
        </w:rPr>
      </w:pPr>
    </w:p>
    <w:p w14:paraId="2EB97523" w14:textId="2597AB37" w:rsidR="00133BA7" w:rsidRPr="00055211" w:rsidRDefault="00133BA7" w:rsidP="009652EF">
      <w:pPr>
        <w:pStyle w:val="Heading1"/>
        <w:rPr>
          <w:b/>
          <w:bCs/>
          <w:szCs w:val="28"/>
          <w:rtl/>
        </w:rPr>
      </w:pPr>
    </w:p>
    <w:p w14:paraId="46901314" w14:textId="2038C5A7" w:rsidR="00133BA7" w:rsidRPr="00055211" w:rsidRDefault="00133BA7" w:rsidP="009652EF">
      <w:pPr>
        <w:pStyle w:val="Heading1"/>
        <w:bidi w:val="0"/>
        <w:rPr>
          <w:b/>
          <w:bCs/>
          <w:szCs w:val="28"/>
          <w:rtl/>
        </w:rPr>
      </w:pPr>
      <w:r w:rsidRPr="00055211">
        <w:rPr>
          <w:b/>
          <w:bCs/>
          <w:szCs w:val="28"/>
          <w:rtl/>
        </w:rPr>
        <w:br w:type="page"/>
      </w:r>
    </w:p>
    <w:p w14:paraId="2A839ED0" w14:textId="77777777" w:rsidR="0052775B" w:rsidRPr="00055211" w:rsidRDefault="0052775B" w:rsidP="0052775B">
      <w:pPr>
        <w:spacing w:before="100" w:beforeAutospacing="1" w:after="100" w:afterAutospacing="1"/>
        <w:outlineLvl w:val="0"/>
        <w:rPr>
          <w:rFonts w:ascii="B Titr" w:eastAsia="Times New Roman" w:hAnsi="B Titr" w:cs="B Titr"/>
          <w:color w:val="FF0000"/>
          <w:kern w:val="36"/>
          <w:szCs w:val="28"/>
          <w:rtl/>
          <w:lang w:bidi="fa-IR"/>
        </w:rPr>
      </w:pPr>
    </w:p>
    <w:p w14:paraId="0087810B" w14:textId="77777777" w:rsidR="007F35B3" w:rsidRPr="00055211" w:rsidRDefault="007F35B3" w:rsidP="007F35B3">
      <w:pPr>
        <w:pStyle w:val="Heading1"/>
        <w:bidi w:val="0"/>
        <w:rPr>
          <w:rFonts w:eastAsia="B Mitra"/>
          <w:rtl/>
        </w:rPr>
      </w:pPr>
    </w:p>
    <w:p w14:paraId="0BF4F9BA" w14:textId="77777777" w:rsidR="00ED50D4" w:rsidRDefault="00ED50D4" w:rsidP="00ED50D4">
      <w:pPr>
        <w:pStyle w:val="Heading1"/>
        <w:rPr>
          <w:szCs w:val="28"/>
          <w:rtl/>
        </w:rPr>
      </w:pPr>
    </w:p>
    <w:p w14:paraId="501D0C77" w14:textId="77777777" w:rsidR="00ED50D4" w:rsidRDefault="00ED50D4" w:rsidP="00ED50D4">
      <w:pPr>
        <w:pStyle w:val="Heading1"/>
        <w:rPr>
          <w:szCs w:val="28"/>
        </w:rPr>
      </w:pPr>
      <w:bookmarkStart w:id="419" w:name="_Toc100670693"/>
      <w:r>
        <w:rPr>
          <w:szCs w:val="28"/>
        </w:rPr>
        <w:t>******</w:t>
      </w:r>
      <w:bookmarkEnd w:id="419"/>
    </w:p>
    <w:p w14:paraId="05741E68" w14:textId="77777777" w:rsidR="00ED50D4" w:rsidRDefault="00ED50D4" w:rsidP="00ED50D4">
      <w:pPr>
        <w:pStyle w:val="Heading1"/>
        <w:rPr>
          <w:szCs w:val="28"/>
          <w:rtl/>
        </w:rPr>
      </w:pPr>
    </w:p>
    <w:p w14:paraId="696E41DC" w14:textId="77777777" w:rsidR="007F35B3" w:rsidRDefault="007F35B3" w:rsidP="002B33A5">
      <w:pPr>
        <w:pStyle w:val="Heading4"/>
        <w:rPr>
          <w:rtl/>
        </w:rPr>
      </w:pPr>
      <w:bookmarkStart w:id="420" w:name="_Toc100670694"/>
      <w:r w:rsidRPr="00055211">
        <w:rPr>
          <w:rFonts w:hint="cs"/>
          <w:rtl/>
        </w:rPr>
        <w:t>12/05/1393</w:t>
      </w:r>
      <w:bookmarkEnd w:id="420"/>
      <w:r w:rsidRPr="00055211">
        <w:rPr>
          <w:rFonts w:hint="cs"/>
          <w:rtl/>
        </w:rPr>
        <w:t xml:space="preserve"> </w:t>
      </w:r>
    </w:p>
    <w:p w14:paraId="45E17DF9" w14:textId="77777777" w:rsidR="007F35B3" w:rsidRPr="00464FDD" w:rsidRDefault="007F35B3" w:rsidP="00464FDD">
      <w:pPr>
        <w:rPr>
          <w:rFonts w:cs="B Jadid"/>
          <w:color w:val="00008B"/>
          <w:szCs w:val="28"/>
          <w:rtl/>
        </w:rPr>
      </w:pPr>
      <w:r w:rsidRPr="00464FDD">
        <w:rPr>
          <w:rFonts w:cs="B Jadid" w:hint="cs"/>
          <w:color w:val="00008B"/>
          <w:szCs w:val="28"/>
          <w:rtl/>
        </w:rPr>
        <w:t>مربوط به قانون جرائم رایانه ای 05/03/1388</w:t>
      </w:r>
    </w:p>
    <w:p w14:paraId="76AA91B8" w14:textId="77777777" w:rsidR="007F35B3" w:rsidRPr="00055211" w:rsidRDefault="007F35B3" w:rsidP="007F35B3">
      <w:pPr>
        <w:rPr>
          <w:rFonts w:cs="B Jadid"/>
          <w:color w:val="00008B"/>
          <w:szCs w:val="28"/>
          <w:rtl/>
        </w:rPr>
      </w:pPr>
      <w:r w:rsidRPr="00055211">
        <w:rPr>
          <w:rFonts w:cs="B Jadid"/>
          <w:color w:val="00008B"/>
          <w:szCs w:val="28"/>
          <w:rtl/>
        </w:rPr>
        <w:t>تاریخ تصویب :</w:t>
      </w:r>
      <w:r w:rsidRPr="00055211">
        <w:rPr>
          <w:rFonts w:ascii="Calibri" w:hAnsi="Calibri" w:cs="Calibri" w:hint="cs"/>
          <w:color w:val="00008B"/>
          <w:szCs w:val="28"/>
          <w:rtl/>
        </w:rPr>
        <w:t> </w:t>
      </w:r>
      <w:r w:rsidRPr="00055211">
        <w:rPr>
          <w:rFonts w:cs="B Jadid"/>
          <w:color w:val="00008B"/>
          <w:szCs w:val="28"/>
          <w:rtl/>
        </w:rPr>
        <w:t>1393/05/12</w:t>
      </w:r>
    </w:p>
    <w:p w14:paraId="08A53F00" w14:textId="77777777" w:rsidR="007F35B3" w:rsidRPr="00055211" w:rsidRDefault="007F35B3" w:rsidP="007F35B3">
      <w:pPr>
        <w:rPr>
          <w:rFonts w:cs="B Jadid"/>
          <w:color w:val="00008B"/>
          <w:szCs w:val="28"/>
          <w:rtl/>
        </w:rPr>
      </w:pPr>
      <w:r w:rsidRPr="00055211">
        <w:rPr>
          <w:rFonts w:cs="B Jadid"/>
          <w:color w:val="00008B"/>
          <w:szCs w:val="28"/>
          <w:rtl/>
        </w:rPr>
        <w:t>مرجع تصویب :</w:t>
      </w:r>
      <w:r w:rsidRPr="00055211">
        <w:rPr>
          <w:rFonts w:ascii="Calibri" w:hAnsi="Calibri" w:cs="Calibri" w:hint="cs"/>
          <w:color w:val="00008B"/>
          <w:szCs w:val="28"/>
          <w:rtl/>
        </w:rPr>
        <w:t> </w:t>
      </w:r>
      <w:r w:rsidRPr="00055211">
        <w:rPr>
          <w:rFonts w:cs="B Jadid"/>
          <w:color w:val="00008B"/>
          <w:szCs w:val="28"/>
          <w:rtl/>
        </w:rPr>
        <w:t>مصوبات قوه قضاییه</w:t>
      </w:r>
    </w:p>
    <w:p w14:paraId="466E9FEB" w14:textId="77777777" w:rsidR="007F35B3" w:rsidRPr="00055211" w:rsidRDefault="007F35B3" w:rsidP="007F35B3">
      <w:pPr>
        <w:rPr>
          <w:rFonts w:cs="B Jadid"/>
          <w:color w:val="00008B"/>
          <w:szCs w:val="28"/>
          <w:rtl/>
        </w:rPr>
      </w:pPr>
      <w:r w:rsidRPr="00055211">
        <w:rPr>
          <w:rFonts w:cs="B Jadid"/>
          <w:color w:val="00008B"/>
          <w:szCs w:val="28"/>
          <w:rtl/>
        </w:rPr>
        <w:t>تعداد</w:t>
      </w:r>
      <w:r w:rsidRPr="00055211">
        <w:rPr>
          <w:rFonts w:cs="B Jadid" w:hint="cs"/>
          <w:color w:val="00008B"/>
          <w:szCs w:val="28"/>
          <w:rtl/>
        </w:rPr>
        <w:t xml:space="preserve"> </w:t>
      </w:r>
      <w:r w:rsidRPr="00055211">
        <w:rPr>
          <w:rFonts w:cs="B Jadid"/>
          <w:color w:val="00008B"/>
          <w:szCs w:val="28"/>
          <w:rtl/>
        </w:rPr>
        <w:t>ماده : 48</w:t>
      </w:r>
      <w:r w:rsidRPr="00055211">
        <w:rPr>
          <w:rFonts w:ascii="Calibri" w:hAnsi="Calibri" w:cs="Calibri" w:hint="cs"/>
          <w:color w:val="00008B"/>
          <w:szCs w:val="28"/>
          <w:rtl/>
        </w:rPr>
        <w:t> </w:t>
      </w:r>
      <w:r w:rsidRPr="00055211">
        <w:rPr>
          <w:rFonts w:cs="B Jadid" w:hint="cs"/>
          <w:color w:val="00008B"/>
          <w:szCs w:val="28"/>
          <w:rtl/>
        </w:rPr>
        <w:t>تبصره</w:t>
      </w:r>
      <w:r w:rsidRPr="00055211">
        <w:rPr>
          <w:rFonts w:cs="B Jadid"/>
          <w:color w:val="00008B"/>
          <w:szCs w:val="28"/>
          <w:rtl/>
        </w:rPr>
        <w:t xml:space="preserve"> : 11</w:t>
      </w:r>
    </w:p>
    <w:p w14:paraId="1CF9C7B3" w14:textId="77777777" w:rsidR="007F35B3" w:rsidRPr="00055211" w:rsidRDefault="007F35B3" w:rsidP="007F35B3">
      <w:pPr>
        <w:pStyle w:val="NormalWeb"/>
        <w:jc w:val="both"/>
        <w:rPr>
          <w:color w:val="000000"/>
          <w:sz w:val="28"/>
          <w:szCs w:val="28"/>
          <w:rtl/>
        </w:rPr>
      </w:pPr>
      <w:r w:rsidRPr="00055211">
        <w:rPr>
          <w:rFonts w:cs="B Titr"/>
          <w:color w:val="0000FF"/>
          <w:sz w:val="28"/>
          <w:szCs w:val="28"/>
          <w:rtl/>
        </w:rPr>
        <w:t>ادوار</w:t>
      </w:r>
      <w:r w:rsidRPr="00055211">
        <w:rPr>
          <w:rFonts w:ascii="Cambria" w:hAnsi="Cambria" w:cs="Cambria" w:hint="cs"/>
          <w:color w:val="0000FF"/>
          <w:sz w:val="28"/>
          <w:szCs w:val="28"/>
          <w:rtl/>
        </w:rPr>
        <w:t> </w:t>
      </w:r>
      <w:r w:rsidRPr="00055211">
        <w:rPr>
          <w:rFonts w:cs="B Compset"/>
          <w:color w:val="000000"/>
          <w:sz w:val="28"/>
          <w:szCs w:val="28"/>
          <w:rtl/>
        </w:rPr>
        <w:t>دوره : 9</w:t>
      </w:r>
      <w:r w:rsidRPr="00055211">
        <w:rPr>
          <w:rFonts w:cs="B Compset" w:hint="cs"/>
          <w:color w:val="000000"/>
          <w:sz w:val="28"/>
          <w:szCs w:val="28"/>
          <w:rtl/>
        </w:rPr>
        <w:t xml:space="preserve"> </w:t>
      </w:r>
      <w:r w:rsidRPr="00055211">
        <w:rPr>
          <w:rFonts w:cs="B Compset"/>
          <w:color w:val="000000"/>
          <w:sz w:val="28"/>
          <w:szCs w:val="28"/>
          <w:rtl/>
        </w:rPr>
        <w:t>سالانه</w:t>
      </w:r>
    </w:p>
    <w:p w14:paraId="356EE2E3" w14:textId="77777777" w:rsidR="007F35B3" w:rsidRPr="00055211" w:rsidRDefault="007F35B3" w:rsidP="007F35B3">
      <w:pPr>
        <w:rPr>
          <w:color w:val="000000"/>
          <w:szCs w:val="28"/>
          <w:rtl/>
        </w:rPr>
      </w:pPr>
      <w:r w:rsidRPr="00055211">
        <w:rPr>
          <w:color w:val="000000"/>
          <w:szCs w:val="28"/>
          <w:rtl/>
        </w:rPr>
        <w:t>سال : 1393</w:t>
      </w:r>
      <w:r w:rsidRPr="00055211">
        <w:rPr>
          <w:rFonts w:ascii="Cambria" w:hAnsi="Cambria" w:cs="Cambria" w:hint="cs"/>
          <w:color w:val="000000"/>
          <w:szCs w:val="28"/>
          <w:rtl/>
        </w:rPr>
        <w:t> </w:t>
      </w:r>
      <w:r w:rsidRPr="00055211">
        <w:rPr>
          <w:rFonts w:hint="cs"/>
          <w:color w:val="000000"/>
          <w:szCs w:val="28"/>
          <w:rtl/>
        </w:rPr>
        <w:t>شماره</w:t>
      </w:r>
      <w:r w:rsidRPr="00055211">
        <w:rPr>
          <w:color w:val="000000"/>
          <w:szCs w:val="28"/>
          <w:rtl/>
        </w:rPr>
        <w:t xml:space="preserve"> </w:t>
      </w:r>
      <w:r w:rsidRPr="00055211">
        <w:rPr>
          <w:rFonts w:hint="cs"/>
          <w:color w:val="000000"/>
          <w:szCs w:val="28"/>
          <w:rtl/>
        </w:rPr>
        <w:t>ابلاغیه</w:t>
      </w:r>
      <w:r w:rsidRPr="00055211">
        <w:rPr>
          <w:color w:val="000000"/>
          <w:szCs w:val="28"/>
          <w:rtl/>
        </w:rPr>
        <w:t xml:space="preserve"> : 100/28199/9000</w:t>
      </w:r>
      <w:r w:rsidRPr="00055211">
        <w:rPr>
          <w:rFonts w:ascii="Cambria" w:hAnsi="Cambria" w:cs="Cambria" w:hint="cs"/>
          <w:color w:val="000000"/>
          <w:szCs w:val="28"/>
          <w:rtl/>
        </w:rPr>
        <w:t> </w:t>
      </w:r>
      <w:r w:rsidRPr="00055211">
        <w:rPr>
          <w:rFonts w:hint="cs"/>
          <w:color w:val="000000"/>
          <w:szCs w:val="28"/>
          <w:rtl/>
        </w:rPr>
        <w:t>تاریخ</w:t>
      </w:r>
      <w:r w:rsidRPr="00055211">
        <w:rPr>
          <w:color w:val="000000"/>
          <w:szCs w:val="28"/>
          <w:rtl/>
        </w:rPr>
        <w:t xml:space="preserve"> </w:t>
      </w:r>
      <w:r w:rsidRPr="00055211">
        <w:rPr>
          <w:rFonts w:hint="cs"/>
          <w:color w:val="000000"/>
          <w:szCs w:val="28"/>
          <w:rtl/>
        </w:rPr>
        <w:t>ابلاغیه</w:t>
      </w:r>
      <w:r w:rsidRPr="00055211">
        <w:rPr>
          <w:color w:val="000000"/>
          <w:szCs w:val="28"/>
          <w:rtl/>
        </w:rPr>
        <w:t xml:space="preserve"> : 1393/05/12</w:t>
      </w:r>
    </w:p>
    <w:p w14:paraId="7A02F587" w14:textId="77777777" w:rsidR="007F35B3" w:rsidRPr="00055211" w:rsidRDefault="0084337B" w:rsidP="007F35B3">
      <w:pPr>
        <w:pStyle w:val="NormalWeb"/>
        <w:jc w:val="both"/>
        <w:rPr>
          <w:color w:val="000000"/>
          <w:sz w:val="28"/>
          <w:szCs w:val="28"/>
          <w:rtl/>
        </w:rPr>
      </w:pPr>
      <w:hyperlink r:id="rId83" w:anchor="ltab1" w:history="1">
        <w:r w:rsidR="007F35B3" w:rsidRPr="00055211">
          <w:rPr>
            <w:rStyle w:val="Hyperlink"/>
            <w:rFonts w:cs="B Compset"/>
            <w:sz w:val="28"/>
            <w:szCs w:val="28"/>
            <w:rtl/>
          </w:rPr>
          <w:t>متن قانون</w:t>
        </w:r>
        <w:r w:rsidR="007F35B3" w:rsidRPr="00055211">
          <w:rPr>
            <w:rStyle w:val="Hyperlink"/>
            <w:rFonts w:ascii="Cambria" w:hAnsi="Cambria" w:cs="Cambria" w:hint="cs"/>
            <w:sz w:val="28"/>
            <w:szCs w:val="28"/>
            <w:rtl/>
          </w:rPr>
          <w:t> </w:t>
        </w:r>
      </w:hyperlink>
      <w:hyperlink r:id="rId84" w:anchor="ltab2" w:history="1">
        <w:r w:rsidR="007F35B3" w:rsidRPr="00055211">
          <w:rPr>
            <w:rStyle w:val="Hyperlink"/>
            <w:rFonts w:cs="B Compset"/>
            <w:sz w:val="28"/>
            <w:szCs w:val="28"/>
            <w:rtl/>
          </w:rPr>
          <w:t>مجریان قانون</w:t>
        </w:r>
        <w:r w:rsidR="007F35B3" w:rsidRPr="00055211">
          <w:rPr>
            <w:rStyle w:val="Hyperlink"/>
            <w:rFonts w:ascii="Cambria" w:hAnsi="Cambria" w:cs="Cambria" w:hint="cs"/>
            <w:sz w:val="28"/>
            <w:szCs w:val="28"/>
            <w:rtl/>
          </w:rPr>
          <w:t> </w:t>
        </w:r>
      </w:hyperlink>
      <w:hyperlink r:id="rId85" w:anchor="ltab2" w:history="1">
        <w:r w:rsidR="007F35B3" w:rsidRPr="00055211">
          <w:rPr>
            <w:rStyle w:val="Hyperlink"/>
            <w:rFonts w:cs="B Compset"/>
            <w:color w:val="000000"/>
            <w:sz w:val="28"/>
            <w:szCs w:val="28"/>
            <w:rtl/>
          </w:rPr>
          <w:t>(0)</w:t>
        </w:r>
        <w:r w:rsidR="007F35B3" w:rsidRPr="00055211">
          <w:rPr>
            <w:rStyle w:val="Hyperlink"/>
            <w:rFonts w:ascii="Cambria" w:hAnsi="Cambria" w:cs="Cambria" w:hint="cs"/>
            <w:color w:val="000000"/>
            <w:sz w:val="28"/>
            <w:szCs w:val="28"/>
            <w:rtl/>
          </w:rPr>
          <w:t> </w:t>
        </w:r>
      </w:hyperlink>
      <w:hyperlink r:id="rId86" w:anchor="ltab3" w:history="1">
        <w:r w:rsidR="007F35B3" w:rsidRPr="00055211">
          <w:rPr>
            <w:rStyle w:val="Hyperlink"/>
            <w:rFonts w:cs="B Compset"/>
            <w:sz w:val="28"/>
            <w:szCs w:val="28"/>
            <w:rtl/>
          </w:rPr>
          <w:t>گروه های موضوعی</w:t>
        </w:r>
        <w:r w:rsidR="007F35B3" w:rsidRPr="00055211">
          <w:rPr>
            <w:rStyle w:val="Hyperlink"/>
            <w:rFonts w:ascii="Cambria" w:hAnsi="Cambria" w:cs="Cambria" w:hint="cs"/>
            <w:sz w:val="28"/>
            <w:szCs w:val="28"/>
            <w:rtl/>
          </w:rPr>
          <w:t> </w:t>
        </w:r>
      </w:hyperlink>
      <w:hyperlink r:id="rId87" w:anchor="ltab3" w:history="1">
        <w:r w:rsidR="007F35B3" w:rsidRPr="00055211">
          <w:rPr>
            <w:rStyle w:val="Hyperlink"/>
            <w:rFonts w:cs="B Compset"/>
            <w:color w:val="000000"/>
            <w:sz w:val="28"/>
            <w:szCs w:val="28"/>
            <w:rtl/>
          </w:rPr>
          <w:t>(0)</w:t>
        </w:r>
      </w:hyperlink>
    </w:p>
    <w:p w14:paraId="5E923ECB" w14:textId="77777777" w:rsidR="007F35B3" w:rsidRPr="00055211" w:rsidRDefault="007F35B3" w:rsidP="007F35B3">
      <w:pPr>
        <w:rPr>
          <w:color w:val="000000"/>
          <w:szCs w:val="28"/>
          <w:rtl/>
        </w:rPr>
      </w:pPr>
      <w:r w:rsidRPr="00055211">
        <w:rPr>
          <w:rFonts w:cs="B Jadid"/>
          <w:color w:val="008000"/>
          <w:szCs w:val="28"/>
          <w:rtl/>
        </w:rPr>
        <w:t>****************</w:t>
      </w:r>
    </w:p>
    <w:p w14:paraId="2B7FCA3D" w14:textId="77777777" w:rsidR="007F35B3" w:rsidRPr="00055211" w:rsidRDefault="007F35B3" w:rsidP="00491F8E">
      <w:pPr>
        <w:pStyle w:val="Heading1"/>
        <w:rPr>
          <w:rtl/>
        </w:rPr>
      </w:pPr>
      <w:bookmarkStart w:id="421" w:name="_Toc82186788"/>
      <w:bookmarkStart w:id="422" w:name="_Toc100670695"/>
      <w:r w:rsidRPr="00055211">
        <w:rPr>
          <w:rtl/>
        </w:rPr>
        <w:t>آیین نامه جمع آوری و استنادپذیری ادله الکترونیکی</w:t>
      </w:r>
      <w:bookmarkEnd w:id="421"/>
      <w:bookmarkEnd w:id="422"/>
    </w:p>
    <w:p w14:paraId="607E4D7E" w14:textId="77777777" w:rsidR="007F35B3" w:rsidRPr="00055211" w:rsidRDefault="007F35B3" w:rsidP="007F35B3">
      <w:pPr>
        <w:pStyle w:val="NormalWeb"/>
        <w:jc w:val="both"/>
        <w:rPr>
          <w:rFonts w:cs="B Compset"/>
          <w:color w:val="000000"/>
          <w:sz w:val="28"/>
          <w:szCs w:val="28"/>
          <w:rtl/>
        </w:rPr>
      </w:pPr>
      <w:r w:rsidRPr="00055211">
        <w:rPr>
          <w:rFonts w:cs="B Jadid"/>
          <w:color w:val="0000FF"/>
          <w:sz w:val="28"/>
          <w:szCs w:val="28"/>
          <w:rtl/>
        </w:rPr>
        <w:t>‌‌شماره</w:t>
      </w:r>
      <w:r w:rsidRPr="00055211">
        <w:rPr>
          <w:rFonts w:ascii="Cambria" w:hAnsi="Cambria" w:cs="Cambria" w:hint="cs"/>
          <w:color w:val="0000FF"/>
          <w:sz w:val="28"/>
          <w:szCs w:val="28"/>
          <w:rtl/>
        </w:rPr>
        <w:t> </w:t>
      </w:r>
      <w:r w:rsidRPr="00055211">
        <w:rPr>
          <w:rFonts w:cs="B Compset"/>
          <w:color w:val="000000"/>
          <w:sz w:val="28"/>
          <w:szCs w:val="28"/>
          <w:rtl/>
        </w:rPr>
        <w:t xml:space="preserve">100/28463/9000 13/5/1393 </w:t>
      </w:r>
    </w:p>
    <w:p w14:paraId="686FB19D"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آیین نامه جمع آوری و استنادپذیری ادله الکترونیکی </w:t>
      </w:r>
    </w:p>
    <w:p w14:paraId="1FFDC1E2"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جناب آقای سینجلی جاسبی </w:t>
      </w:r>
    </w:p>
    <w:p w14:paraId="6503B984"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رئیس محترم هیأت مدیره و مدیرعامل روزنامه رسمی کشور </w:t>
      </w:r>
    </w:p>
    <w:p w14:paraId="5AF0E28E"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تصویر آیین نامه شماره 100/28199/9000 12/5/1393 </w:t>
      </w:r>
    </w:p>
    <w:p w14:paraId="6630471D"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ریاست محترم قوه قضاییه جهت درج در روزنامه رسمی به پیوست ارسال می گردد. </w:t>
      </w:r>
    </w:p>
    <w:p w14:paraId="65250218"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مدیرکل دبیرخانه قوه قضاییه محسن محدث</w:t>
      </w:r>
    </w:p>
    <w:p w14:paraId="57CE3566"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 شماره100/28199/9000 12/5/1393 </w:t>
      </w:r>
    </w:p>
    <w:p w14:paraId="1CE36C5D"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آیین نامه جمع آوری و استنادپذیری ادله الکترونیکی </w:t>
      </w:r>
    </w:p>
    <w:p w14:paraId="5BC0EB40"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lastRenderedPageBreak/>
        <w:t xml:space="preserve">در اجرای ماده 54 قانون جرایم رایانه ای مصوب 5/3/1388 مجلس شورای اسلامی و بنا به پیشنهاد وزیر دادگستری، آیین نامه جمع آوری و استنادپذیری ادله الکترونیکی به شرح مواد آتی است: </w:t>
      </w:r>
    </w:p>
    <w:p w14:paraId="130DCA53"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فصل اول: تعاریف </w:t>
      </w:r>
    </w:p>
    <w:p w14:paraId="13177DFD" w14:textId="77777777" w:rsidR="007F35B3" w:rsidRPr="00055211" w:rsidRDefault="007F35B3" w:rsidP="007F35B3">
      <w:pPr>
        <w:pStyle w:val="NormalWeb"/>
        <w:jc w:val="both"/>
        <w:rPr>
          <w:rFonts w:cs="B Compset"/>
          <w:color w:val="000000"/>
          <w:sz w:val="28"/>
          <w:szCs w:val="28"/>
          <w:rtl/>
        </w:rPr>
      </w:pPr>
      <w:r w:rsidRPr="00055211">
        <w:rPr>
          <w:rFonts w:cs="B Jadid"/>
          <w:color w:val="00008B"/>
          <w:sz w:val="28"/>
          <w:szCs w:val="28"/>
          <w:rtl/>
        </w:rPr>
        <w:t>ماده 1</w:t>
      </w:r>
      <w:r w:rsidRPr="00055211">
        <w:rPr>
          <w:rFonts w:cs="B Compset"/>
          <w:color w:val="000000"/>
          <w:sz w:val="28"/>
          <w:szCs w:val="28"/>
          <w:rtl/>
        </w:rPr>
        <w:t xml:space="preserve"> واژه ها و اصطلاحات بکار برده شده در این آیین نامه در معانی زیر بکار می رود: </w:t>
      </w:r>
    </w:p>
    <w:p w14:paraId="0749105B"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الف ارائه دهندگان خدمات دسترسی: اشخاصی هستند که امکان ارتباط کاربران را با شبکه های رایانه ای یا مخابراتی و ارتباطی داخلی یا بین المللی یا هر شبکه مستقل دیگر فراهم می آورند از قبیل تأمین کنندگان، توزیع کنندگان، عرضه کنندگان خدمات دسترسی به شبکه های رایانه ای یا مخابراتی. </w:t>
      </w:r>
    </w:p>
    <w:p w14:paraId="19052470"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ب ارائه دهندگان خدمات میزبانی: اشخاصی هستند که امکان دسترسی کاربران به فضای ایجاد شده توسط سامانه های رایانه ای، مخابراتی و ارتباطی تحت تصرف یا کنترل خود را به کاربران واگذار می کنند تا رأساً یا توسط کاربر متقاضی، داده های رایانه ای را جهت نگهداری، انتشار، توزیع یا ارائه در شبکه های داخلی یا بین المللی یا هر منظور دیگر ذخیره یا پردازش کنند.</w:t>
      </w:r>
    </w:p>
    <w:p w14:paraId="7553AB0F"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 ج ارائه داده های الکترونیکی: عبارت است از در اختیار قرار دادن تمام یا بخشی از داده های حفظ یا نگهداری شده توسط ارائه دهندگان خدمات دسترسی یا میزبانی یا اشخاصی که داده ها را تحت تصرف یا کنترل دارند. </w:t>
      </w:r>
    </w:p>
    <w:p w14:paraId="25D65E81" w14:textId="77777777" w:rsidR="007F35B3" w:rsidRPr="00055211" w:rsidRDefault="007F35B3" w:rsidP="007F35B3">
      <w:pPr>
        <w:pStyle w:val="NormalWeb"/>
        <w:jc w:val="both"/>
        <w:rPr>
          <w:rFonts w:cs="B Compset"/>
          <w:color w:val="000000"/>
          <w:sz w:val="28"/>
          <w:szCs w:val="28"/>
          <w:rtl/>
        </w:rPr>
      </w:pPr>
      <w:r w:rsidRPr="00055211">
        <w:rPr>
          <w:rFonts w:cs="B Compset" w:hint="cs"/>
          <w:color w:val="000000"/>
          <w:sz w:val="28"/>
          <w:szCs w:val="28"/>
          <w:rtl/>
        </w:rPr>
        <w:t>د</w:t>
      </w:r>
      <w:r w:rsidRPr="00055211">
        <w:rPr>
          <w:rFonts w:cs="B Compset"/>
          <w:color w:val="000000"/>
          <w:sz w:val="28"/>
          <w:szCs w:val="28"/>
          <w:rtl/>
        </w:rPr>
        <w:t xml:space="preserve"> جمع آوری ادله الکترونیکی: فرآیندی است که طی آن ادله الکترونیکی به تنهایی یا به همراه سامانه های رایانه ای یا مخابراتی یا حامل های داده، نگهداری، حفظ فوری، تفتیش و توقیف و شنود می شوند. </w:t>
      </w:r>
    </w:p>
    <w:p w14:paraId="2BF43EAD"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ه زنجیره حفاظتی: مجموعه اقداماتی است که ضابط دادگستری و سایر اشخاص ذیصلاح به منظور حفظ صحت، تمامیت، اعتبار و انکارناپذیری ادله الکترونیکی با بکارگیری ابزارها و روش های استاندارد در مراحل شناسایی، کشف، جمع آوری، مستندسازی، تجزیه و تحلیل و ارائه آنها به مرجع مربوط به اجرا درآورده و ثبت می کنند؛ به نحوی که امکان ردیابی آنها از مبدأ تا مقصد وجود داشته باشد. </w:t>
      </w:r>
    </w:p>
    <w:p w14:paraId="54153515"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 xml:space="preserve">و شنود: عبارت است از هر گونه دستیابی به محتوای در حال انتقال ارتباطات غیرعمومی در سامانه های رایانه ای یا مخابراتی یا امواج الکترومغناطیسی با استفاده از سامانه ها و تجهیزات سخت افزاری و نرم افزاری مربوط. </w:t>
      </w:r>
    </w:p>
    <w:p w14:paraId="4CA25659"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t>ز مجری حفاظت: شخصی است که به نحوی داده های رایانه ای ذخیره شده را تحت تصرف یا کنترل دارد و مطابق ماده 34 قانون و سایر قوانین و مقررات جهت حفاظت آنها تعیین می شود.</w:t>
      </w:r>
    </w:p>
    <w:p w14:paraId="0AD76782" w14:textId="77777777" w:rsidR="007F35B3" w:rsidRPr="00055211" w:rsidRDefault="007F35B3" w:rsidP="007F35B3">
      <w:pPr>
        <w:pStyle w:val="NormalWeb"/>
        <w:jc w:val="both"/>
        <w:rPr>
          <w:rFonts w:cs="B Compset"/>
          <w:color w:val="000000"/>
          <w:sz w:val="28"/>
          <w:szCs w:val="28"/>
          <w:rtl/>
        </w:rPr>
      </w:pPr>
      <w:r w:rsidRPr="00055211">
        <w:rPr>
          <w:rFonts w:cs="B Compset"/>
          <w:color w:val="000000"/>
          <w:sz w:val="28"/>
          <w:szCs w:val="28"/>
          <w:rtl/>
        </w:rPr>
        <w:lastRenderedPageBreak/>
        <w:t xml:space="preserve"> ح متصرف قانونی: در مورد اشخاص حقیقی، شخص مالک یا شخصی است که به نحوی داده یا سامانه را به صورت مشروع در اختیار دارد یا نماینده یا ولی یا سرپرست قانونی وی. در مورد اشخاص حقوقی دولتی یا عمومی غیردولتی، بالاترین مقام آنها یا نماینده قانونی آنها طبق مقررات مربوط و در مورد سایر اشخاص حقوقی، مدیر یا نماینده قانونی آنهاست. </w:t>
      </w:r>
    </w:p>
    <w:p w14:paraId="04AA8B2C" w14:textId="77777777" w:rsidR="007F35B3" w:rsidRPr="00055211" w:rsidRDefault="007F35B3" w:rsidP="007F35B3">
      <w:pPr>
        <w:pStyle w:val="NormalWeb"/>
        <w:jc w:val="both"/>
        <w:rPr>
          <w:color w:val="000000"/>
          <w:sz w:val="28"/>
          <w:szCs w:val="28"/>
          <w:rtl/>
        </w:rPr>
      </w:pPr>
      <w:r w:rsidRPr="00055211">
        <w:rPr>
          <w:rFonts w:cs="B Compset"/>
          <w:color w:val="000000"/>
          <w:sz w:val="28"/>
          <w:szCs w:val="28"/>
          <w:rtl/>
        </w:rPr>
        <w:t>ط قانون: منظور از قانون در این آیین نامه، قانون جرایم رایانه ای مصوب 5/3/1388 می باشد.</w:t>
      </w:r>
    </w:p>
    <w:p w14:paraId="1DA9B927" w14:textId="77777777" w:rsidR="007F35B3" w:rsidRPr="00055211" w:rsidRDefault="007F35B3" w:rsidP="007F35B3">
      <w:pPr>
        <w:pStyle w:val="NormalWeb"/>
        <w:jc w:val="both"/>
        <w:rPr>
          <w:rFonts w:cs="B Compset"/>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سایر اصطلاحات به شرح تعریف ارائه شده در قوانین دیگر می باشد. فصل دوم: جمع آوری ادله الکترونیکی الف: نگهداری داده ها</w:t>
      </w:r>
    </w:p>
    <w:p w14:paraId="1330E06B"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 2</w:t>
      </w:r>
      <w:r w:rsidRPr="00055211">
        <w:rPr>
          <w:rFonts w:cs="B Compset"/>
          <w:color w:val="000000"/>
          <w:sz w:val="28"/>
          <w:szCs w:val="28"/>
          <w:rtl/>
        </w:rPr>
        <w:t xml:space="preserve"> ارائه دهندگان خدمات دسترسی و میزبانی موظفند از سامانه هایی استفاده نمایند که قابلیت نگهداری داده های ترافیک و اطلاعات کاربران را مطابق مواد 32 و 33 قانون داشته باشد.</w:t>
      </w:r>
    </w:p>
    <w:p w14:paraId="551E14C7"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 ارائه دهندگان خدمات دسترسی موظفند سامانه های خود را به نحوی تنظیم کنند که کلیه ارتباطات رایانه ای را که از طریق آنها انجام می شود ثبت کنند و کلیه داده های ترافیک مربوط به خود و کاربران مربوط را تا شش ماه پس از ایجاد نگهداری کنند.</w:t>
      </w:r>
    </w:p>
    <w:p w14:paraId="7E100110"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عرضه کنندگان خدمات دسترسی حضوری اینترنت (کافی نت ها) موظفند مشخصات هویتی، آدرس، ساعت شروع و خاتمه کار کاربر و نشانی اینترنتی (</w:t>
      </w:r>
      <w:r w:rsidRPr="00055211">
        <w:rPr>
          <w:rFonts w:cs="B Compset"/>
          <w:color w:val="000000"/>
          <w:sz w:val="28"/>
          <w:szCs w:val="28"/>
        </w:rPr>
        <w:t>IP</w:t>
      </w:r>
      <w:r w:rsidRPr="00055211">
        <w:rPr>
          <w:rFonts w:cs="B Compset"/>
          <w:color w:val="000000"/>
          <w:sz w:val="28"/>
          <w:szCs w:val="28"/>
          <w:rtl/>
        </w:rPr>
        <w:t>) تخصیصی را در دفتر روزانه ثبت نمایند.</w:t>
      </w:r>
    </w:p>
    <w:p w14:paraId="4705BCCC"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4 ارائه دهندگان خدمت دسترسی موظفند اطلاعات کاربران را حداقل 6 ماه پس از خاتمه اشتراک یا لغو قرارداد کاربر نگهداری کنند. هویت و نشانی کاربر باید در قرارداد منعقده درج شود.</w:t>
      </w:r>
    </w:p>
    <w:p w14:paraId="4228ACDC"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5 ارائه دهندگان خدمات میزبانی داخلی و نمایندگان داخلی ارائه دهندگان خدمات میزبانی خارجی موظفند اطلاعات کاربران خود را حداقل تا شش ماه پس از خاتمه اشتراک و محتوای ذخیره شده و داده ترافیک حاصل از تغییرات ایجاد شده را حداقل تا پانزده روز نگهداری کنند. برگه اشتراک باید به نحوی تنظیم شود که هویت و نشانی آنان مشخص باشد.</w:t>
      </w:r>
    </w:p>
    <w:p w14:paraId="2D7C4A17"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1 ارائه دهندگان خدمات میزبانی موظفند سامانه های رایانه ای خود را به نحوی تنظیم کنند که هر گونه تغییر اعم از اصلاح یا حذف محتوا و داده ترافیک حاصل از آن را ذخیره نماید.</w:t>
      </w:r>
    </w:p>
    <w:p w14:paraId="143329DA"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2 اشخاصی که نسبت به انباشت یا ذخیره موقت اطلاعات در راستای ارائه خدمات دسترسی اقدام می کنند، ارائه دهنده خدمات میزبانی محسوب نمی شوند.</w:t>
      </w:r>
    </w:p>
    <w:p w14:paraId="09D94D57"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6 ارائه دهندگان خدمات دسترسی و میزبانی و مجریان حفاظت موظفند امنیت داده های ترافیکی و محتوای نگهداری و حفاظت شده را مطابق با ضوابط و دستورالعمل هایی که به تصویب رئیس قوه قضاییه می رسد، تأمین نمایند.</w:t>
      </w:r>
    </w:p>
    <w:p w14:paraId="7078BE78"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lastRenderedPageBreak/>
        <w:t>‌ماده</w:t>
      </w:r>
      <w:r w:rsidRPr="00055211">
        <w:rPr>
          <w:rFonts w:ascii="Cambria" w:hAnsi="Cambria" w:cs="Cambria" w:hint="cs"/>
          <w:color w:val="00008B"/>
          <w:sz w:val="28"/>
          <w:szCs w:val="28"/>
          <w:rtl/>
        </w:rPr>
        <w:t> </w:t>
      </w:r>
      <w:r w:rsidRPr="00055211">
        <w:rPr>
          <w:rFonts w:cs="B Compset"/>
          <w:color w:val="000000"/>
          <w:sz w:val="28"/>
          <w:szCs w:val="28"/>
          <w:rtl/>
        </w:rPr>
        <w:t>7 داده های محتوا و ترافیک و اطلاعات کاربران باید مطابق مقررات این آیین نامه به نحوی نگهداری، حفاظت، توقیف و ارائه شود که صحت و تمامیت، محرمانگی، اعتبار و انکارناپذیری آنها محفوظ بماند.</w:t>
      </w:r>
    </w:p>
    <w:p w14:paraId="633006D0"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8 در مواردی که برابر قانون نگهداری و حفاظت داده ها الزامی است، نگهداری و حفاظت باید به گونه ای انجام شود که مدیریت جستجو و گزارش دهی آنها امکان پذیر باشد.</w:t>
      </w:r>
    </w:p>
    <w:p w14:paraId="44825844"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9 وزارت ارتباطات و فناوری اطلاعات هماهنگی های لازم برای تنظیم زمان سامانه های جمع آوری داده های محتوا، ترافیک و اطلاعات کاربران را مطابق با ساعت رسمی کشور به عمل می آورد.</w:t>
      </w:r>
    </w:p>
    <w:p w14:paraId="57810876"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10 مرکز آمار و فناوری اطلاعات با همکاری وزارت ارتباطات و فناوری اطلاعات سالانه رویه های فنی نحوه نگهداری، حفاظت، توقیف و ارائه داده ها و اطلاعات کاربران و همچنین راهنماهای عملی حفظ امنیت و استنادپذیری داده ها را تصویب و به ارائه دهندگان خدمات دسترسی و میزبانی و بهره برداران ابلاغ می نماید. ب: حفاظت از ادله رایانه ای ماده 11 مقام قضایی در جریان تحقیق و فرآیند رسیدگی می تواند دستور حفاظت هر نوع داده رایانه ای ذخیره شده را از جمله داده های رمزنگاری شده، حذف، پنهان، فشرده یا پنهان نگاری شده و یا داده هایی که نوع و نام آنها موقتاً تغییر یافته و یا داده هایی که برای بررسی آنها نیاز به سخت افزار مخصوصی می باشد، صادر نماید.</w:t>
      </w:r>
    </w:p>
    <w:p w14:paraId="0C2E75F4"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1 ضابطان قضایی فقط در موارد مندرج در ماده 34 قانون می توانند رأساً دستور حفاظت داده های ذخیره شده را صادر کنند.</w:t>
      </w:r>
    </w:p>
    <w:p w14:paraId="6D6FD85F"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2 قاضی مکلف است بلافاصله پس از اعلام ضابط قضایی نسبت به تأیید یا رد دستور حفاظت صادره توسط ضابط اظهارنظر نماید. مجری حفاظت تا تعیین تکلیف از ناحیه قاضی موظف به حفاظت از اطلاعات می باشد.</w:t>
      </w:r>
    </w:p>
    <w:p w14:paraId="76CCA055"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12 دستور حفاظت باید به طور صریح و دقیق مشتمل بر نوع داده ها، موضوع و مدت زمان با رعایت تبصره 2 ماده 34 قانون، باشد.</w:t>
      </w:r>
    </w:p>
    <w:p w14:paraId="232FC568"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13 در موارد مقتضی، اجرای دستور حفاظت با نظارت ضابطان قضایی متخصص یا اشخاص خبره مورد وثوق به نمایندگی از طرف مرجع قضایی انجام می شود.</w:t>
      </w:r>
    </w:p>
    <w:p w14:paraId="7AB4E93D"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14 مجری حفاظت موظف است بلافاصله پس از ابلاغ، دستور حفاظت را اجرا و صورت جلسه ای را مشتمل بر زمان اجرای دستور، نحوه حفاظت، حجم و نوع داده های حفاظت شده در دو نسخه تنظیم و یک نسخه از آن را به مرجع صادرکننده دستور ارسال کند و نسخه دیگر را نزد خود نگه دارد.</w:t>
      </w:r>
    </w:p>
    <w:p w14:paraId="0964CDC9"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lastRenderedPageBreak/>
        <w:t>‌ماده</w:t>
      </w:r>
      <w:r w:rsidRPr="00055211">
        <w:rPr>
          <w:rFonts w:ascii="Cambria" w:hAnsi="Cambria" w:cs="Cambria" w:hint="cs"/>
          <w:color w:val="00008B"/>
          <w:sz w:val="28"/>
          <w:szCs w:val="28"/>
          <w:rtl/>
        </w:rPr>
        <w:t> </w:t>
      </w:r>
      <w:r w:rsidRPr="00055211">
        <w:rPr>
          <w:rFonts w:cs="B Compset"/>
          <w:color w:val="000000"/>
          <w:sz w:val="28"/>
          <w:szCs w:val="28"/>
          <w:rtl/>
        </w:rPr>
        <w:t>15 دستور حفاظت باید فوری و با روش مطمئن به مجری حفاظت ابلاغ شود. این دستور همچنین به اشخاص ذینفع نیز ابلاغ می شود؛ مگر آن که ابلاغ به آنها مخلّ رسیدگی باشد که در این صورت تشخیص زمان ابلاغ حسب مورد با مقام قضایی می باشد.</w:t>
      </w:r>
    </w:p>
    <w:p w14:paraId="7B375EF9"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روش مطمئن روشی است که با توجه به نوع داده ها و طول مدت زمان حفاظت، امکان بهره برداری از داده های حفاظت شده را در مراحل بعدی دادرسی ممکن سازد.</w:t>
      </w:r>
    </w:p>
    <w:p w14:paraId="16437730" w14:textId="77777777" w:rsidR="007F35B3" w:rsidRPr="00055211" w:rsidRDefault="007F35B3" w:rsidP="007F35B3">
      <w:pPr>
        <w:pStyle w:val="NormalWeb"/>
        <w:jc w:val="both"/>
        <w:rPr>
          <w:rFonts w:cs="B Compset"/>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 xml:space="preserve">16 حفاظت از داده ها باید به نحوی باشد که محرمانگی، تمامیت، صحت و انکارناپذیری داده ها رعایت شود. </w:t>
      </w:r>
    </w:p>
    <w:p w14:paraId="35402250" w14:textId="77777777" w:rsidR="007F35B3" w:rsidRPr="00055211" w:rsidRDefault="007F35B3" w:rsidP="007F35B3">
      <w:pPr>
        <w:pStyle w:val="NormalWeb"/>
        <w:jc w:val="both"/>
        <w:rPr>
          <w:rFonts w:cs="B Titr"/>
          <w:color w:val="FF0000"/>
          <w:sz w:val="28"/>
          <w:szCs w:val="28"/>
          <w:rtl/>
        </w:rPr>
      </w:pPr>
      <w:r w:rsidRPr="00055211">
        <w:rPr>
          <w:rFonts w:cs="B Titr"/>
          <w:color w:val="FF0000"/>
          <w:sz w:val="28"/>
          <w:szCs w:val="28"/>
          <w:rtl/>
        </w:rPr>
        <w:t xml:space="preserve">ج: ارائه ادله رایانه ای </w:t>
      </w:r>
    </w:p>
    <w:p w14:paraId="7871218A"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 xml:space="preserve">ماده </w:t>
      </w:r>
      <w:r w:rsidRPr="00055211">
        <w:rPr>
          <w:rFonts w:cs="B Compset"/>
          <w:color w:val="000000"/>
          <w:sz w:val="28"/>
          <w:szCs w:val="28"/>
          <w:rtl/>
        </w:rPr>
        <w:t>17 دستور ارائه توسط مقام قضایی صادر می شود و باید به طور صریح و شفاف و مشتمل بر شخص ارائه دهنده، موضوع و نوع داده ها، شیوه و زمان تحویل داده ها و مرجع تحویل گیرنده باشد.</w:t>
      </w:r>
    </w:p>
    <w:p w14:paraId="27209A1A"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18 ارائه داده ها باید به نحوی باشد که محرمانگی، تمامیت، صحت و انکارناپذیری داده ها رعایت شده و حتی الامکان بدون ایجاد مانع برای فعالیت سامانه و با روش متعارف و کم هزینه به یکی از شیوه های ذیل باشد: الف تحویل یک نسخه چاپ شده از داده. ب تحویل یک نسخه رایانه ای از داده. ج ایجاد دسترسی به داده. د انتقال تجهیزات رایانه ای و مخابراتی.</w:t>
      </w:r>
    </w:p>
    <w:p w14:paraId="28C4B1BC"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19 هنگام ارائه داده ها صورت جلسه ای در سه نسخه تنظیم و حداقل موارد ذیل در آن ذکر و به امضای ارائه دهنده و تحویل گیرنده می رسد: الف شماره و تاریخ دستور قضایی ارائه داده ها ب مشخصات ارائه دهنده ج مشخصات تحویل گیرنده د زمان و مکان ارائه ه نوع و حجم داده ها و اطلاعات مربوط به نحوه حفظ یا نگهداری داده ها ز روش های امنیتی بکاررفته در زمان ارائه ح مشخصات سخت افزاری و نرم افزاری تجهیزات ط شیوه ارائه و مشخصات داده .</w:t>
      </w:r>
    </w:p>
    <w:p w14:paraId="1CE34E6B"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1 در هنگام انتقال تجهیزات، احتیاط لازم برای حفظ آنها به عمل می آید.</w:t>
      </w:r>
    </w:p>
    <w:p w14:paraId="57441F88"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2 یک نسخه از صورت جلسه به مرجع قضایی ارسال می شود و نسخه ای در اختیار ارائه دهنده و نسخه دیگر در اختیار تحویل گیرنده قرار می گیرد.</w:t>
      </w:r>
    </w:p>
    <w:p w14:paraId="6B7A9B3D"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20 از زمان ارائه داده ها به ضابطان قضایی یا دیگر اشخاص ذیربط، مسئولیت حفظ داده های مذکور با شخص یا اشخاص تحویل گیرنده خواهد بود.</w:t>
      </w:r>
    </w:p>
    <w:p w14:paraId="59A27682"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21 ارائه داده هایی که افشا یا دسترسی به آنها مطابق قوانین خاص دارای محدودیت یا توأم با تشریفات می باشد، تابع مقررات مربوط است.</w:t>
      </w:r>
    </w:p>
    <w:p w14:paraId="48A9431A"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22 دستور ارائه داده، مجوز افشای آن نمی باشد و پس از دستور ارائه هر گونه دسترسی به مفاد داده مستلزم صدور دستور قضایی است.</w:t>
      </w:r>
    </w:p>
    <w:p w14:paraId="2080092D"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lastRenderedPageBreak/>
        <w:t>‌ماده</w:t>
      </w:r>
      <w:r w:rsidRPr="00055211">
        <w:rPr>
          <w:rFonts w:ascii="Cambria" w:hAnsi="Cambria" w:cs="Cambria" w:hint="cs"/>
          <w:color w:val="00008B"/>
          <w:sz w:val="28"/>
          <w:szCs w:val="28"/>
          <w:rtl/>
        </w:rPr>
        <w:t> </w:t>
      </w:r>
      <w:r w:rsidRPr="00055211">
        <w:rPr>
          <w:rFonts w:cs="B Compset"/>
          <w:color w:val="000000"/>
          <w:sz w:val="28"/>
          <w:szCs w:val="28"/>
          <w:rtl/>
        </w:rPr>
        <w:t>23 اشخاصی که مسئول اجرای هر یک از دستورات قضایی اعم از نگهداری، حفاظت، ارائه، تفتیش و توقیف سامانه و داده یا شنود آن می باشند یا دستور به آنها ابلاغ می شود یا به نوعی مرتبط با دستورات یاد شده هستند، حق افشای مفاد دستور و یا داده ها و اطلاعات مربوط را ندارند. د: تفتیش و توقیف ادله رایانه ای ماده 24 ضابطان قضایی باید کلیه اطلاعاتی که ضرورت تفتیش و توقیف را ایجاب می نماید در درخواست خود اعلام نمایند. همچنین، موارد زیر را حسب مورد در درخواست تفتیش یا توقیف ذکر نمایند: الف دلایل ضرورت تفتیش و توقیف ب حتی الامکان نوع و میزان داده ها و سخت افزارها ج محل تفتیش یا توقیف د دلایل لازم برای تصویربرداری و بررسی در خارج از محل ه زمان تقریبی لازم برای تفتیش و توقیف.</w:t>
      </w:r>
    </w:p>
    <w:p w14:paraId="6AECB6D2"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25 در دستور تفتیش یا توقیف داده یا سامانه باید محل تفتیش یا توقیف تعیین و حتی الامکان در محل استقرار سامانه انجام پذیرد.</w:t>
      </w:r>
    </w:p>
    <w:p w14:paraId="162E8E54"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26 مدت توقیف و فرصت اجرای تفتیش باید در دستور قضایی تصریح و کمترین فرصت ممکن منظور شود. در صورت نیاز به زمان بیشتر، به درخواست مجری تفتیش یا توقیف و ذکر علت آن، این مدت قابل تمدید می باشد.</w:t>
      </w:r>
    </w:p>
    <w:p w14:paraId="1316DFB2"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27 تفتیش و توقیف در مواردی که مستلزم ورود به منازل و اماکن خصوصی باشد، مطابق مقررات مندرج در آیین دادرسی کیفری خواهد بود.</w:t>
      </w:r>
    </w:p>
    <w:p w14:paraId="6F906576"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28 در مواردی که تفتیش یا توقیف طبق دستور قضایی بدون حضور متصرف قانونی یا شخصی که داده یا سامانه را تحت اختیار دارد، انجام پذیرد، مراتب پس از انجام فوراً به ذینفع ابلاغ خواهد شد.</w:t>
      </w:r>
    </w:p>
    <w:p w14:paraId="119149BE"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29 چنانچه پس از اجرای دستور توقیف و یا در زمان اجرای دستور توقیف داده ها یا سامانه های رایانه ای یا مخابراتی بیم لطمه جانی یا خسارت مالی شدید به اشخاص یا اخلال در ارائه خدمات عمومی برود مراتب از مرجع قضایی صادرکننده دستور توقیف کسب تکلیف شده و در صورت تشخیص قاضی حسب مفاد ماده 44 قانون عمل می گردد.</w:t>
      </w:r>
    </w:p>
    <w:p w14:paraId="0DC6CAD4"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30 قوه قضاییه تمهیدات لازم از جمله بسترسازی و ایجاد زیرساخت های ارتباط رایانه ای و الکترونیکی و همچنین راه اندازی سامانه ها و درگاه های مبتنی بر فناوری اطلاعات را جهت تسهیل در عملیاتی کردن فرایندها و روش های موضوع این آیین نامه فراهم می آورد.</w:t>
      </w:r>
    </w:p>
    <w:p w14:paraId="1E5FE176"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 xml:space="preserve">31 اشخاصی که داده ها یا سامانه های رایانه ای یا مخابراتی را تحت کنترل و یا تصرف دارند، موظف به همکاری در اجرای دستور تفتیش و توقیف می باشند. در صورتی که به واسطه عدم همکاری یا عدم دسترسی به این اشخاص، تفتیش یا توقیف امکان پذیر نباشد، نحوه دسترسی به داده ها یا سامانه </w:t>
      </w:r>
      <w:r w:rsidRPr="00055211">
        <w:rPr>
          <w:rFonts w:cs="B Compset"/>
          <w:color w:val="000000"/>
          <w:sz w:val="28"/>
          <w:szCs w:val="28"/>
          <w:rtl/>
        </w:rPr>
        <w:lastRenderedPageBreak/>
        <w:t>ها از قبیل ورود به محل، رفع موانع استفاده از سخت افزار و نرم افزار، رمزگشایی و امثال آن با دستور مقام قضایی تعیین خواهد شد.</w:t>
      </w:r>
    </w:p>
    <w:p w14:paraId="5F59396B"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32 رضایت متصرف قانونی سامانه موضوع بند ج ماده 41 قانون، باید کتبی و با امضای وی باشد.</w:t>
      </w:r>
    </w:p>
    <w:p w14:paraId="7CFC97A2"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33 در مواردی که توقیف داده ها به روش چاپ یا کپی یا تصویربرداری داده ها انجام می شود، اصل داده ها در صورتی توقیف و غیرقابل دسترس می شود که در دستور قضایی تصریح شده باشد.</w:t>
      </w:r>
    </w:p>
    <w:p w14:paraId="015212EC"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34 ضابطان صرفاً مجاز به تفتیش و توقیف داده ها و سامانه هایی هستند که به طور صریح در دستور قضایی ذکر گردیده و چنانچه حین اجرای دستور، داده های مرتبط با جرم ارتکابی در سایر سامانه های رایانه ای یا مخابراتی تحت کنترل یا تصرف متهم کشف شود، در صورت بیم امحا نسبت به حفظ فوری داده ها اقدام و مراتب را حداکثر ظرف 24 ساعت کتباً به مقام قضایی مربوط گزارش می دهند.</w:t>
      </w:r>
    </w:p>
    <w:p w14:paraId="44AC9EF5"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35 تفتیش داده ها یا سامانه ها در محل استقرار یا از طریق شبکه یا در آزمایشگاه یا در محل مناسب با دستور و تشخیص مقام قضایی با رعایت صحت، تمامیت، محرمانگی، و انکارناپذیری ادله انجام می پذیرد.</w:t>
      </w:r>
    </w:p>
    <w:p w14:paraId="2D5AF1D3"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36 ضابطان و اشخاصی که حسب قانون مأمور جمع آوری، تفتیش، نگهداری، حفظ و انتقال داده ها و سامانه های رایانه ای یا مخابراتی می شوند باید علاوه بر داشتن شرایط لازم از قبیل تخصص و توانایی فنی و آموزش کافی، تجهیزات و وسایل لازم را در اختیار داشته باشند.</w:t>
      </w:r>
    </w:p>
    <w:p w14:paraId="14FC0246"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37 هنگام تفتیش رعایت موارد زیر ضروری است: الف شیوه اقدام نباید موجب تغییر، امحا یا جابجایی داده های مورد نظر در سامانه های رایانه ای باشد. ب تفتیش صرفاً در محدوده دستور قضایی و داده های مرتبط با جرم موضوع دستور، انجام می پذیرد. ج کلیه فرایندهای انجام شده بر روی داده های مورد تفتیش یا توقیف باید با استفاده از روش های قابل تشخیص، ثبت و محافظت شود.</w:t>
      </w:r>
    </w:p>
    <w:p w14:paraId="22EFEA02"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38 توقیف با رعایت تناسب، نوع، اهمیت و نقش داده یا سامانه رایانه ای یا مخابراتی به روش های زیر انجام می شود: الف در توقیف داده ها از طریق چاپ داده ها، غیرقابل دسترس کردن داده ها به روش هایی از قبیل تغییر گذر واژه یا رمزنگاری و ضبط حامل های داده. ب در توقیف سامانه های رایانه ای یا مخابراتی از طریق تغییر گذر واژه، پلمپ سامانه در محل استقرار یا ضبط سامانه.</w:t>
      </w:r>
    </w:p>
    <w:p w14:paraId="68F11981"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lastRenderedPageBreak/>
        <w:t>تبصره</w:t>
      </w:r>
      <w:r w:rsidRPr="00055211">
        <w:rPr>
          <w:rFonts w:ascii="Cambria" w:hAnsi="Cambria" w:cs="Cambria" w:hint="cs"/>
          <w:color w:val="FF0000"/>
          <w:sz w:val="28"/>
          <w:szCs w:val="28"/>
          <w:rtl/>
        </w:rPr>
        <w:t> </w:t>
      </w:r>
      <w:r w:rsidRPr="00055211">
        <w:rPr>
          <w:rFonts w:cs="B Compset"/>
          <w:color w:val="000000"/>
          <w:sz w:val="28"/>
          <w:szCs w:val="28"/>
          <w:rtl/>
        </w:rPr>
        <w:t>توقیف باید حتی الامکان بدون ایجاد مانع برای فعالیت سامانه و به روش ساده و کم هزینه به شیوه هایی از قبیل ذخیره در حامل های داده، ذخیره در سامانه با گذاشتن گذرواژه، تهیه نسخه پشتیبان، تصویربرداری، تهیه رونوشت و چاپ انجام شود.</w:t>
      </w:r>
    </w:p>
    <w:p w14:paraId="046C4E59"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39 دستور توقیف سامانه شامل سایر سخت افزارها یا حامل های داده متصل به آن نمی شود، مگر آن که در دستور قضایی تصریح گردد. در صورت نیاز به حفظ فوری سخت افزارها یا حامل های داده، ضابطان یا سایر مأموران در حدود وظایف قانونی می توانند نسبت به حفظ فوری آن مطابق ماده 34 قانون و رعایت مقررات این آیین نامه اقدام نمایند.</w:t>
      </w:r>
    </w:p>
    <w:p w14:paraId="4A064FB3"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40 در صورت پلمپ سامانه چنانچه نیاز به گماردن حافظ باشد با دستور مقام قضایی اقدام می شود.</w:t>
      </w:r>
    </w:p>
    <w:p w14:paraId="6F2C55AC"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41 به منظور حفظ وضعیت اصلی ادله رایانه ای و جلوگیری از هرگونه تغییر، تحریف یا آسیب آن، مرجع قضایی مدت زمان نگهداری و مراقبت از آنها را تا مدت 5 روز تعیین می کند.</w:t>
      </w:r>
    </w:p>
    <w:p w14:paraId="12DFAAE9" w14:textId="77777777" w:rsidR="007F35B3" w:rsidRPr="00055211" w:rsidRDefault="007F35B3" w:rsidP="007F35B3">
      <w:pPr>
        <w:pStyle w:val="NormalWeb"/>
        <w:jc w:val="both"/>
        <w:rPr>
          <w:color w:val="000000"/>
          <w:sz w:val="28"/>
          <w:szCs w:val="28"/>
          <w:rtl/>
        </w:rPr>
      </w:pPr>
      <w:r w:rsidRPr="00055211">
        <w:rPr>
          <w:rFonts w:cs="B Jadid"/>
          <w:color w:val="FF0000"/>
          <w:sz w:val="28"/>
          <w:szCs w:val="28"/>
          <w:rtl/>
        </w:rPr>
        <w:t>تبصره</w:t>
      </w:r>
      <w:r w:rsidRPr="00055211">
        <w:rPr>
          <w:rFonts w:ascii="Cambria" w:hAnsi="Cambria" w:cs="Cambria" w:hint="cs"/>
          <w:color w:val="FF0000"/>
          <w:sz w:val="28"/>
          <w:szCs w:val="28"/>
          <w:rtl/>
        </w:rPr>
        <w:t> </w:t>
      </w:r>
      <w:r w:rsidRPr="00055211">
        <w:rPr>
          <w:rFonts w:cs="B Compset"/>
          <w:color w:val="000000"/>
          <w:sz w:val="28"/>
          <w:szCs w:val="28"/>
          <w:rtl/>
        </w:rPr>
        <w:t>چنانچه برای نگهداری و مراقبت مدت بیشتری مورد نیاز باشد، مدت مذکور به صورت مستدل توسط مقام قضایی تمدید می شود.</w:t>
      </w:r>
    </w:p>
    <w:p w14:paraId="29AC7733"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42 اجرای دستور توقیف باید طی صورت جلسه ای با قید دقیق جزییات و مشخصات داده یا سامانه، محل، تاریخ و زمان دقیق، مشخصات حاضران و مجری دستور، مشخصات حافظ در صورت وجود، شماره و تاریخ دستور قضایی مبنی بر توقیف، شیوه توقیف و مشخصات مالک یا متصرف داده یا سامانه و موارد ضروری دیگر تنظیم و ضمن اعلام به مقام قضایی رسیدگی کننده، در سابقه ضبط گردد.</w:t>
      </w:r>
    </w:p>
    <w:p w14:paraId="5865AF1A"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43 ضابطان قضایی و سایر مأموران در حدود وظایف قانونی در شروع تفتیش و توقیف باید صورت وضعیت اولیه ای از سامانه رایانه ای یا مخابراتی و اجزای آن و کلیه اتصالات کابلی بین اجزای مختلف سخت افزارها و حامل های داده متصل به آن که علامت گذاری و ثبت می شوند را تنظیم و به امضای تفتیش کننده یا توقیف کننده و متصرف قانونی که سامانه تحت کنترل اوست یا قائم مقام قانونی وی برسانند. برای ضبط دقیق مشخصات ابزار و اجزای آن تصویربرداری بلامانع است.</w:t>
      </w:r>
    </w:p>
    <w:p w14:paraId="4FFB4E8A"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 xml:space="preserve">44 مرجع قضایی صالح، ضمن صدور رأی باید نسبت به داده یا سامانه توقیف شده تعیین تکلیف نماید. فصل سوم: امور متفرقه ماده 45 دستورالعمل حقوقی و فنی جمع آوری ادله و توقیف سامانه های رایانه ای و مخابراتی توسط دادستانی کل کشور با همکاری نیروی انتظامی تهیه و به تصویب دادستان کل کشور می رسد. این دستورالعمل باید دربردارنده چگونگی حفظ صحنه جرم و جمع </w:t>
      </w:r>
      <w:r w:rsidRPr="00055211">
        <w:rPr>
          <w:rFonts w:cs="B Compset"/>
          <w:color w:val="000000"/>
          <w:sz w:val="28"/>
          <w:szCs w:val="28"/>
          <w:rtl/>
        </w:rPr>
        <w:lastRenderedPageBreak/>
        <w:t>آوری ادله از سامانه در حال اجرا، خاموش و روشن کردن سامانه، بسته بندی و انتقال اطلاعات و نیز نمونه درخواست های مرتبط با این موارد باشد.</w:t>
      </w:r>
    </w:p>
    <w:p w14:paraId="7700D2A8"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46 در مورد جمع آوری ادله الکترونیکی از جمله نگهداری، حفظ فوری، تفتیش و توقیف و شنود چنانچه موضوع مربوط به افراد و اماکن وابسته به قوه قضاییه و سازمان های تابعه مراکز مرتبط با قوه قضاییه باشد، با دستور مقام قضایی توسط مرکز حفاظت و اطلاعات قوه قضاییه انجام خواهد شد.</w:t>
      </w:r>
    </w:p>
    <w:p w14:paraId="759E5EA7" w14:textId="77777777" w:rsidR="007F35B3" w:rsidRPr="00055211" w:rsidRDefault="007F35B3" w:rsidP="007F35B3">
      <w:pPr>
        <w:pStyle w:val="NormalWeb"/>
        <w:jc w:val="both"/>
        <w:rPr>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47 نسخه های تهیه شده از داده های رایانه ای قابل استناد به صورت متن، صوت یا تصویر در حکم اصل داده می باشند.</w:t>
      </w:r>
    </w:p>
    <w:p w14:paraId="57A234F6" w14:textId="77777777" w:rsidR="007F35B3" w:rsidRPr="00055211" w:rsidRDefault="007F35B3" w:rsidP="007F35B3">
      <w:pPr>
        <w:pStyle w:val="NormalWeb"/>
        <w:jc w:val="both"/>
        <w:rPr>
          <w:rFonts w:cs="B Compset"/>
          <w:color w:val="000000"/>
          <w:sz w:val="28"/>
          <w:szCs w:val="28"/>
          <w:rtl/>
        </w:rPr>
      </w:pPr>
      <w:r w:rsidRPr="00055211">
        <w:rPr>
          <w:rFonts w:cs="B Jadid"/>
          <w:color w:val="00008B"/>
          <w:sz w:val="28"/>
          <w:szCs w:val="28"/>
          <w:rtl/>
        </w:rPr>
        <w:t>‌ماده</w:t>
      </w:r>
      <w:r w:rsidRPr="00055211">
        <w:rPr>
          <w:rFonts w:ascii="Cambria" w:hAnsi="Cambria" w:cs="Cambria" w:hint="cs"/>
          <w:color w:val="00008B"/>
          <w:sz w:val="28"/>
          <w:szCs w:val="28"/>
          <w:rtl/>
        </w:rPr>
        <w:t> </w:t>
      </w:r>
      <w:r w:rsidRPr="00055211">
        <w:rPr>
          <w:rFonts w:cs="B Compset"/>
          <w:color w:val="000000"/>
          <w:sz w:val="28"/>
          <w:szCs w:val="28"/>
          <w:rtl/>
        </w:rPr>
        <w:t xml:space="preserve">48 این آیین نامه توسط وزارت دادگستری با همکاری وزارت ارتباطات و فناوری اطلاعات تهیه و در 48 ماده و 11 تبصره در تاریخ 12/5/1393 به تصویب رئیس قوه قضاییه رسید. </w:t>
      </w:r>
    </w:p>
    <w:p w14:paraId="04D6AACC" w14:textId="77777777" w:rsidR="007F35B3" w:rsidRPr="00055211" w:rsidRDefault="007F35B3" w:rsidP="007F35B3">
      <w:pPr>
        <w:pStyle w:val="NormalWeb"/>
        <w:jc w:val="both"/>
        <w:rPr>
          <w:color w:val="000000"/>
          <w:sz w:val="28"/>
          <w:szCs w:val="28"/>
          <w:rtl/>
        </w:rPr>
      </w:pPr>
      <w:r w:rsidRPr="00055211">
        <w:rPr>
          <w:rFonts w:cs="B Compset"/>
          <w:color w:val="000000"/>
          <w:sz w:val="28"/>
          <w:szCs w:val="28"/>
          <w:rtl/>
        </w:rPr>
        <w:t>رئیس قوه قضاییه صادق آملی لاریجانی</w:t>
      </w:r>
    </w:p>
    <w:p w14:paraId="3A62F707" w14:textId="77777777" w:rsidR="007F35B3" w:rsidRPr="00055211" w:rsidRDefault="007F35B3" w:rsidP="007F35B3">
      <w:pPr>
        <w:pStyle w:val="NormalWeb"/>
        <w:jc w:val="both"/>
        <w:rPr>
          <w:color w:val="000000"/>
          <w:sz w:val="28"/>
          <w:szCs w:val="28"/>
          <w:rtl/>
        </w:rPr>
      </w:pPr>
      <w:r w:rsidRPr="00055211">
        <w:rPr>
          <w:rFonts w:cs="B Titr"/>
          <w:color w:val="00008B"/>
          <w:sz w:val="28"/>
          <w:szCs w:val="28"/>
          <w:rtl/>
        </w:rPr>
        <w:t>منبع : سایت قوانین مجلس</w:t>
      </w:r>
    </w:p>
    <w:p w14:paraId="01AB93C0" w14:textId="77777777" w:rsidR="007F35B3" w:rsidRPr="00055211" w:rsidRDefault="0084337B" w:rsidP="007F35B3">
      <w:pPr>
        <w:bidi w:val="0"/>
        <w:rPr>
          <w:color w:val="000000"/>
          <w:szCs w:val="28"/>
          <w:rtl/>
        </w:rPr>
      </w:pPr>
      <w:hyperlink r:id="rId88" w:tgtFrame="_blank" w:history="1">
        <w:r w:rsidR="007F35B3" w:rsidRPr="00055211">
          <w:rPr>
            <w:rStyle w:val="Hyperlink"/>
            <w:rFonts w:ascii="Times New Roman (Headings CS)" w:hAnsi="Times New Roman (Headings CS)"/>
            <w:szCs w:val="28"/>
          </w:rPr>
          <w:t>http://rc.majlis.ir/fa/law/show/897504</w:t>
        </w:r>
      </w:hyperlink>
    </w:p>
    <w:p w14:paraId="2E4FD5D0" w14:textId="77777777" w:rsidR="007F35B3" w:rsidRPr="00055211" w:rsidRDefault="007F35B3" w:rsidP="007F35B3">
      <w:pPr>
        <w:pStyle w:val="Heading1"/>
        <w:bidi w:val="0"/>
        <w:rPr>
          <w:b/>
          <w:bCs/>
          <w:szCs w:val="28"/>
          <w:rtl/>
        </w:rPr>
      </w:pPr>
    </w:p>
    <w:p w14:paraId="47CA54B8" w14:textId="77777777" w:rsidR="007F35B3" w:rsidRPr="00055211" w:rsidRDefault="007F35B3" w:rsidP="007F35B3">
      <w:pPr>
        <w:bidi w:val="0"/>
        <w:spacing w:line="276" w:lineRule="auto"/>
        <w:contextualSpacing w:val="0"/>
        <w:rPr>
          <w:rFonts w:cs="B Jadid"/>
          <w:color w:val="FF0000"/>
          <w:szCs w:val="28"/>
          <w:rtl/>
        </w:rPr>
      </w:pPr>
    </w:p>
    <w:p w14:paraId="5B8AD687" w14:textId="2E17F2B2" w:rsidR="007F35B3" w:rsidRPr="00055211" w:rsidRDefault="007F35B3" w:rsidP="007F35B3">
      <w:pPr>
        <w:bidi w:val="0"/>
        <w:spacing w:line="276" w:lineRule="auto"/>
        <w:contextualSpacing w:val="0"/>
        <w:rPr>
          <w:color w:val="000000"/>
          <w:szCs w:val="28"/>
          <w:rtl/>
        </w:rPr>
      </w:pPr>
      <w:r w:rsidRPr="00055211">
        <w:rPr>
          <w:rFonts w:cs="B Jadid"/>
          <w:color w:val="FF0000"/>
          <w:szCs w:val="28"/>
          <w:rtl/>
        </w:rPr>
        <w:br w:type="page"/>
      </w:r>
    </w:p>
    <w:p w14:paraId="41A43FE8" w14:textId="77777777" w:rsidR="001B4595" w:rsidRPr="00055211" w:rsidRDefault="001B4595" w:rsidP="001B4595">
      <w:pPr>
        <w:pStyle w:val="Heading1"/>
        <w:jc w:val="both"/>
        <w:rPr>
          <w:b/>
          <w:bCs/>
          <w:szCs w:val="28"/>
          <w:rtl/>
        </w:rPr>
      </w:pPr>
    </w:p>
    <w:p w14:paraId="3AD37D92" w14:textId="77777777" w:rsidR="004C23AC" w:rsidRDefault="004C23AC" w:rsidP="004C23AC">
      <w:pPr>
        <w:pStyle w:val="Heading1"/>
        <w:rPr>
          <w:szCs w:val="28"/>
          <w:rtl/>
        </w:rPr>
      </w:pPr>
    </w:p>
    <w:p w14:paraId="5E851ABC" w14:textId="77777777" w:rsidR="004C23AC" w:rsidRDefault="004C23AC" w:rsidP="004C23AC">
      <w:pPr>
        <w:pStyle w:val="Heading1"/>
        <w:rPr>
          <w:szCs w:val="28"/>
        </w:rPr>
      </w:pPr>
      <w:bookmarkStart w:id="423" w:name="_Toc100670696"/>
      <w:r>
        <w:rPr>
          <w:szCs w:val="28"/>
        </w:rPr>
        <w:t>******</w:t>
      </w:r>
      <w:bookmarkEnd w:id="423"/>
    </w:p>
    <w:p w14:paraId="335F9030" w14:textId="77777777" w:rsidR="004C23AC" w:rsidRDefault="004C23AC" w:rsidP="004C23AC">
      <w:pPr>
        <w:pStyle w:val="Heading1"/>
        <w:rPr>
          <w:szCs w:val="28"/>
          <w:rtl/>
        </w:rPr>
      </w:pPr>
    </w:p>
    <w:p w14:paraId="5534731C" w14:textId="2FE4FD6C" w:rsidR="001B4595" w:rsidRPr="00055211" w:rsidRDefault="0055565C" w:rsidP="008F57FF">
      <w:pPr>
        <w:pStyle w:val="Heading4"/>
        <w:rPr>
          <w:rtl/>
        </w:rPr>
      </w:pPr>
      <w:bookmarkStart w:id="424" w:name="_Toc100670697"/>
      <w:r>
        <w:rPr>
          <w:rFonts w:hint="cs"/>
          <w:rtl/>
        </w:rPr>
        <w:t>08/07/1393</w:t>
      </w:r>
      <w:bookmarkEnd w:id="424"/>
    </w:p>
    <w:p w14:paraId="631377A8" w14:textId="77777777" w:rsidR="001B4595" w:rsidRPr="00055211" w:rsidRDefault="001B4595" w:rsidP="001B4595">
      <w:pPr>
        <w:spacing w:before="100" w:beforeAutospacing="1" w:after="100" w:afterAutospacing="1"/>
        <w:jc w:val="both"/>
        <w:rPr>
          <w:color w:val="000000"/>
          <w:szCs w:val="28"/>
          <w:rtl/>
        </w:rPr>
      </w:pPr>
      <w:r w:rsidRPr="00055211">
        <w:rPr>
          <w:color w:val="000000"/>
          <w:szCs w:val="28"/>
          <w:rtl/>
        </w:rPr>
        <w:t xml:space="preserve">قانون آیین دادرسی جرائم نیروهای مسلح و دادرسی الکترونیکی </w:t>
      </w:r>
      <w:r w:rsidRPr="00055211">
        <w:rPr>
          <w:rFonts w:ascii="Arial" w:hAnsi="Arial" w:cs="Arial" w:hint="cs"/>
          <w:color w:val="000000"/>
          <w:szCs w:val="28"/>
          <w:rtl/>
        </w:rPr>
        <w:t>–</w:t>
      </w:r>
      <w:r w:rsidRPr="00055211">
        <w:rPr>
          <w:color w:val="000000"/>
          <w:szCs w:val="28"/>
          <w:rtl/>
        </w:rPr>
        <w:t xml:space="preserve"> </w:t>
      </w:r>
      <w:r w:rsidRPr="00055211">
        <w:rPr>
          <w:rFonts w:hint="cs"/>
          <w:color w:val="000000"/>
          <w:szCs w:val="28"/>
          <w:rtl/>
        </w:rPr>
        <w:t>مصوب</w:t>
      </w:r>
      <w:r w:rsidRPr="00055211">
        <w:rPr>
          <w:color w:val="000000"/>
          <w:szCs w:val="28"/>
          <w:rtl/>
        </w:rPr>
        <w:t xml:space="preserve"> 08/07/1393</w:t>
      </w:r>
    </w:p>
    <w:p w14:paraId="7CE26349" w14:textId="77777777" w:rsidR="001B4595" w:rsidRPr="00055211" w:rsidRDefault="0084337B" w:rsidP="001B4595">
      <w:pPr>
        <w:bidi w:val="0"/>
        <w:contextualSpacing w:val="0"/>
        <w:jc w:val="both"/>
        <w:rPr>
          <w:rFonts w:ascii="Times New Roman (Headings CS)" w:hAnsi="Times New Roman (Headings CS)"/>
          <w:color w:val="000000"/>
          <w:szCs w:val="28"/>
          <w:rtl/>
        </w:rPr>
      </w:pPr>
      <w:hyperlink r:id="rId89" w:history="1">
        <w:r w:rsidR="001B4595" w:rsidRPr="00055211">
          <w:rPr>
            <w:rStyle w:val="Hyperlink"/>
            <w:rFonts w:ascii="Times New Roman (Headings CS)" w:hAnsi="Times New Roman (Headings CS)" w:hint="cs"/>
            <w:szCs w:val="28"/>
          </w:rPr>
          <w:t>https://rc.majlis.ir/fa/law/print_version/913396</w:t>
        </w:r>
      </w:hyperlink>
    </w:p>
    <w:p w14:paraId="1407E002" w14:textId="77777777" w:rsidR="001B4595" w:rsidRPr="00055211" w:rsidRDefault="001B4595" w:rsidP="001B4595">
      <w:pPr>
        <w:bidi w:val="0"/>
        <w:contextualSpacing w:val="0"/>
        <w:jc w:val="both"/>
        <w:rPr>
          <w:rFonts w:ascii="Times New Roman" w:eastAsia="Times New Roman" w:hAnsi="Times New Roman" w:cs="Mitra"/>
          <w:color w:val="555555"/>
          <w:szCs w:val="28"/>
        </w:rPr>
      </w:pPr>
    </w:p>
    <w:p w14:paraId="0D296334" w14:textId="77777777" w:rsidR="001B4595" w:rsidRPr="00055211" w:rsidRDefault="001B4595" w:rsidP="001B4595">
      <w:pPr>
        <w:jc w:val="both"/>
        <w:rPr>
          <w:szCs w:val="28"/>
          <w:rtl/>
        </w:rPr>
      </w:pPr>
    </w:p>
    <w:p w14:paraId="07CF7765" w14:textId="77777777" w:rsidR="001B4595" w:rsidRPr="00055211" w:rsidRDefault="001B4595" w:rsidP="001B4595">
      <w:pPr>
        <w:jc w:val="both"/>
        <w:rPr>
          <w:szCs w:val="28"/>
          <w:rtl/>
        </w:rPr>
      </w:pPr>
      <w:r w:rsidRPr="00055211">
        <w:rPr>
          <w:szCs w:val="28"/>
          <w:rtl/>
        </w:rPr>
        <w:t xml:space="preserve"> شماره53664/201 10/8/1393</w:t>
      </w:r>
    </w:p>
    <w:p w14:paraId="3D240554" w14:textId="77777777" w:rsidR="001B4595" w:rsidRPr="00055211" w:rsidRDefault="001B4595" w:rsidP="001B4595">
      <w:pPr>
        <w:jc w:val="both"/>
        <w:rPr>
          <w:szCs w:val="28"/>
          <w:rtl/>
        </w:rPr>
      </w:pPr>
    </w:p>
    <w:p w14:paraId="29ED44BA" w14:textId="77777777" w:rsidR="001B4595" w:rsidRPr="00055211" w:rsidRDefault="001B4595" w:rsidP="00491F8E">
      <w:pPr>
        <w:pStyle w:val="Heading1"/>
        <w:rPr>
          <w:rtl/>
        </w:rPr>
      </w:pPr>
      <w:bookmarkStart w:id="425" w:name="_Toc75525316"/>
      <w:bookmarkStart w:id="426" w:name="_Toc82186809"/>
      <w:bookmarkStart w:id="427" w:name="_Toc100670698"/>
      <w:r w:rsidRPr="00055211">
        <w:rPr>
          <w:rtl/>
        </w:rPr>
        <w:t>قانون آ</w:t>
      </w:r>
      <w:r w:rsidRPr="00055211">
        <w:rPr>
          <w:rFonts w:hint="cs"/>
          <w:rtl/>
        </w:rPr>
        <w:t>یی</w:t>
      </w:r>
      <w:r w:rsidRPr="00055211">
        <w:rPr>
          <w:rFonts w:hint="eastAsia"/>
          <w:rtl/>
        </w:rPr>
        <w:t>ن</w:t>
      </w:r>
      <w:r w:rsidRPr="00055211">
        <w:rPr>
          <w:rtl/>
        </w:rPr>
        <w:t xml:space="preserve"> دادرس</w:t>
      </w:r>
      <w:r w:rsidRPr="00055211">
        <w:rPr>
          <w:rFonts w:hint="cs"/>
          <w:rtl/>
        </w:rPr>
        <w:t>ی</w:t>
      </w:r>
      <w:r w:rsidRPr="00055211">
        <w:rPr>
          <w:rtl/>
        </w:rPr>
        <w:t xml:space="preserve"> جرائم ن</w:t>
      </w:r>
      <w:r w:rsidRPr="00055211">
        <w:rPr>
          <w:rFonts w:hint="cs"/>
          <w:rtl/>
        </w:rPr>
        <w:t>ی</w:t>
      </w:r>
      <w:r w:rsidRPr="00055211">
        <w:rPr>
          <w:rFonts w:hint="eastAsia"/>
          <w:rtl/>
        </w:rPr>
        <w:t>روها</w:t>
      </w:r>
      <w:r w:rsidRPr="00055211">
        <w:rPr>
          <w:rFonts w:hint="cs"/>
          <w:rtl/>
        </w:rPr>
        <w:t>ی</w:t>
      </w:r>
      <w:r w:rsidRPr="00055211">
        <w:rPr>
          <w:rtl/>
        </w:rPr>
        <w:t xml:space="preserve"> مسلح و دادرس</w:t>
      </w:r>
      <w:r w:rsidRPr="00055211">
        <w:rPr>
          <w:rFonts w:hint="cs"/>
          <w:rtl/>
        </w:rPr>
        <w:t>ی</w:t>
      </w:r>
      <w:r w:rsidRPr="00055211">
        <w:rPr>
          <w:rtl/>
        </w:rPr>
        <w:t xml:space="preserve"> الکترون</w:t>
      </w:r>
      <w:r w:rsidRPr="00055211">
        <w:rPr>
          <w:rFonts w:hint="cs"/>
          <w:rtl/>
        </w:rPr>
        <w:t>ی</w:t>
      </w:r>
      <w:r w:rsidRPr="00055211">
        <w:rPr>
          <w:rFonts w:hint="eastAsia"/>
          <w:rtl/>
        </w:rPr>
        <w:t>ک</w:t>
      </w:r>
      <w:r w:rsidRPr="00055211">
        <w:rPr>
          <w:rFonts w:hint="cs"/>
          <w:rtl/>
        </w:rPr>
        <w:t>ی</w:t>
      </w:r>
      <w:bookmarkEnd w:id="425"/>
      <w:bookmarkEnd w:id="426"/>
      <w:bookmarkEnd w:id="427"/>
    </w:p>
    <w:p w14:paraId="0E726BEA" w14:textId="77777777" w:rsidR="001B4595" w:rsidRPr="00055211" w:rsidRDefault="001B4595" w:rsidP="001B4595">
      <w:pPr>
        <w:jc w:val="both"/>
        <w:rPr>
          <w:szCs w:val="28"/>
          <w:rtl/>
        </w:rPr>
      </w:pPr>
    </w:p>
    <w:p w14:paraId="56A2A967" w14:textId="77777777" w:rsidR="001B4595" w:rsidRPr="00055211" w:rsidRDefault="001B4595" w:rsidP="001B4595">
      <w:pPr>
        <w:jc w:val="both"/>
        <w:rPr>
          <w:szCs w:val="28"/>
          <w:rtl/>
        </w:rPr>
      </w:pPr>
      <w:r w:rsidRPr="00055211">
        <w:rPr>
          <w:rFonts w:hint="eastAsia"/>
          <w:szCs w:val="28"/>
          <w:rtl/>
        </w:rPr>
        <w:t>حضرت</w:t>
      </w:r>
      <w:r w:rsidRPr="00055211">
        <w:rPr>
          <w:szCs w:val="28"/>
          <w:rtl/>
        </w:rPr>
        <w:t xml:space="preserve"> حجت الاسلام والمسلم</w:t>
      </w:r>
      <w:r w:rsidRPr="00055211">
        <w:rPr>
          <w:rFonts w:hint="cs"/>
          <w:szCs w:val="28"/>
          <w:rtl/>
        </w:rPr>
        <w:t>ی</w:t>
      </w:r>
      <w:r w:rsidRPr="00055211">
        <w:rPr>
          <w:rFonts w:hint="eastAsia"/>
          <w:szCs w:val="28"/>
          <w:rtl/>
        </w:rPr>
        <w:t>ن</w:t>
      </w:r>
      <w:r w:rsidRPr="00055211">
        <w:rPr>
          <w:szCs w:val="28"/>
          <w:rtl/>
        </w:rPr>
        <w:t xml:space="preserve"> جناب آقا</w:t>
      </w:r>
      <w:r w:rsidRPr="00055211">
        <w:rPr>
          <w:rFonts w:hint="cs"/>
          <w:szCs w:val="28"/>
          <w:rtl/>
        </w:rPr>
        <w:t>ی</w:t>
      </w:r>
      <w:r w:rsidRPr="00055211">
        <w:rPr>
          <w:szCs w:val="28"/>
          <w:rtl/>
        </w:rPr>
        <w:t xml:space="preserve"> دکتر حسن روحان</w:t>
      </w:r>
      <w:r w:rsidRPr="00055211">
        <w:rPr>
          <w:rFonts w:hint="cs"/>
          <w:szCs w:val="28"/>
          <w:rtl/>
        </w:rPr>
        <w:t>ی</w:t>
      </w:r>
    </w:p>
    <w:p w14:paraId="3949B381" w14:textId="77777777" w:rsidR="001B4595" w:rsidRPr="00055211" w:rsidRDefault="001B4595" w:rsidP="001B4595">
      <w:pPr>
        <w:jc w:val="both"/>
        <w:rPr>
          <w:szCs w:val="28"/>
          <w:rtl/>
        </w:rPr>
      </w:pPr>
      <w:r w:rsidRPr="00055211">
        <w:rPr>
          <w:rFonts w:hint="eastAsia"/>
          <w:szCs w:val="28"/>
          <w:rtl/>
        </w:rPr>
        <w:t>ر</w:t>
      </w:r>
      <w:r w:rsidRPr="00055211">
        <w:rPr>
          <w:rFonts w:hint="cs"/>
          <w:szCs w:val="28"/>
          <w:rtl/>
        </w:rPr>
        <w:t>ی</w:t>
      </w:r>
      <w:r w:rsidRPr="00055211">
        <w:rPr>
          <w:rFonts w:hint="eastAsia"/>
          <w:szCs w:val="28"/>
          <w:rtl/>
        </w:rPr>
        <w:t>است</w:t>
      </w:r>
      <w:r w:rsidRPr="00055211">
        <w:rPr>
          <w:szCs w:val="28"/>
          <w:rtl/>
        </w:rPr>
        <w:t xml:space="preserve"> محترم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p>
    <w:p w14:paraId="5B782298" w14:textId="77777777" w:rsidR="001B4595" w:rsidRPr="00055211" w:rsidRDefault="001B4595" w:rsidP="001B4595">
      <w:pPr>
        <w:jc w:val="both"/>
        <w:rPr>
          <w:szCs w:val="28"/>
          <w:rtl/>
        </w:rPr>
      </w:pPr>
      <w:r w:rsidRPr="00055211">
        <w:rPr>
          <w:rFonts w:hint="eastAsia"/>
          <w:szCs w:val="28"/>
          <w:rtl/>
        </w:rPr>
        <w:t>در</w:t>
      </w:r>
      <w:r w:rsidRPr="00055211">
        <w:rPr>
          <w:szCs w:val="28"/>
          <w:rtl/>
        </w:rPr>
        <w:t xml:space="preserve"> اجرا</w:t>
      </w:r>
      <w:r w:rsidRPr="00055211">
        <w:rPr>
          <w:rFonts w:hint="cs"/>
          <w:szCs w:val="28"/>
          <w:rtl/>
        </w:rPr>
        <w:t>ی</w:t>
      </w:r>
      <w:r w:rsidRPr="00055211">
        <w:rPr>
          <w:szCs w:val="28"/>
          <w:rtl/>
        </w:rPr>
        <w:t xml:space="preserve"> اصل </w:t>
      </w:r>
      <w:r w:rsidRPr="00055211">
        <w:rPr>
          <w:rFonts w:hint="cs"/>
          <w:szCs w:val="28"/>
          <w:rtl/>
        </w:rPr>
        <w:t>ی</w:t>
      </w:r>
      <w:r w:rsidRPr="00055211">
        <w:rPr>
          <w:rFonts w:hint="eastAsia"/>
          <w:szCs w:val="28"/>
          <w:rtl/>
        </w:rPr>
        <w:t>کصد</w:t>
      </w:r>
      <w:r w:rsidRPr="00055211">
        <w:rPr>
          <w:szCs w:val="28"/>
          <w:rtl/>
        </w:rPr>
        <w:t xml:space="preserve"> و ب</w:t>
      </w:r>
      <w:r w:rsidRPr="00055211">
        <w:rPr>
          <w:rFonts w:hint="cs"/>
          <w:szCs w:val="28"/>
          <w:rtl/>
        </w:rPr>
        <w:t>ی</w:t>
      </w:r>
      <w:r w:rsidRPr="00055211">
        <w:rPr>
          <w:rFonts w:hint="eastAsia"/>
          <w:szCs w:val="28"/>
          <w:rtl/>
        </w:rPr>
        <w:t>ست</w:t>
      </w:r>
      <w:r w:rsidRPr="00055211">
        <w:rPr>
          <w:szCs w:val="28"/>
          <w:rtl/>
        </w:rPr>
        <w:t xml:space="preserve"> وسوم (123) قانون اساس</w:t>
      </w:r>
      <w:r w:rsidRPr="00055211">
        <w:rPr>
          <w:rFonts w:hint="cs"/>
          <w:szCs w:val="28"/>
          <w:rtl/>
        </w:rPr>
        <w:t>ی</w:t>
      </w:r>
      <w:r w:rsidRPr="00055211">
        <w:rPr>
          <w:szCs w:val="28"/>
          <w:rtl/>
        </w:rPr>
        <w:t xml:space="preserve">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قانون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جرائم ن</w:t>
      </w:r>
      <w:r w:rsidRPr="00055211">
        <w:rPr>
          <w:rFonts w:hint="cs"/>
          <w:szCs w:val="28"/>
          <w:rtl/>
        </w:rPr>
        <w:t>ی</w:t>
      </w:r>
      <w:r w:rsidRPr="00055211">
        <w:rPr>
          <w:rFonts w:hint="eastAsia"/>
          <w:szCs w:val="28"/>
          <w:rtl/>
        </w:rPr>
        <w:t>روها</w:t>
      </w:r>
      <w:r w:rsidRPr="00055211">
        <w:rPr>
          <w:rFonts w:hint="cs"/>
          <w:szCs w:val="28"/>
          <w:rtl/>
        </w:rPr>
        <w:t>ی</w:t>
      </w:r>
      <w:r w:rsidRPr="00055211">
        <w:rPr>
          <w:szCs w:val="28"/>
          <w:rtl/>
        </w:rPr>
        <w:t xml:space="preserve"> مسلح و دادرس</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مصوب جلسه مورخ 8/7/1393 کم</w:t>
      </w:r>
      <w:r w:rsidRPr="00055211">
        <w:rPr>
          <w:rFonts w:hint="cs"/>
          <w:szCs w:val="28"/>
          <w:rtl/>
        </w:rPr>
        <w:t>ی</w:t>
      </w:r>
      <w:r w:rsidRPr="00055211">
        <w:rPr>
          <w:rFonts w:hint="eastAsia"/>
          <w:szCs w:val="28"/>
          <w:rtl/>
        </w:rPr>
        <w:t>س</w:t>
      </w:r>
      <w:r w:rsidRPr="00055211">
        <w:rPr>
          <w:rFonts w:hint="cs"/>
          <w:szCs w:val="28"/>
          <w:rtl/>
        </w:rPr>
        <w:t>ی</w:t>
      </w:r>
      <w:r w:rsidRPr="00055211">
        <w:rPr>
          <w:rFonts w:hint="eastAsia"/>
          <w:szCs w:val="28"/>
          <w:rtl/>
        </w:rPr>
        <w:t>ون</w:t>
      </w:r>
      <w:r w:rsidRPr="00055211">
        <w:rPr>
          <w:szCs w:val="28"/>
          <w:rtl/>
        </w:rPr>
        <w:t xml:space="preserve"> قضا</w:t>
      </w:r>
      <w:r w:rsidRPr="00055211">
        <w:rPr>
          <w:rFonts w:hint="cs"/>
          <w:szCs w:val="28"/>
          <w:rtl/>
        </w:rPr>
        <w:t>یی</w:t>
      </w:r>
      <w:r w:rsidRPr="00055211">
        <w:rPr>
          <w:szCs w:val="28"/>
          <w:rtl/>
        </w:rPr>
        <w:t xml:space="preserve"> و حقوق</w:t>
      </w:r>
      <w:r w:rsidRPr="00055211">
        <w:rPr>
          <w:rFonts w:hint="cs"/>
          <w:szCs w:val="28"/>
          <w:rtl/>
        </w:rPr>
        <w:t>ی</w:t>
      </w:r>
      <w:r w:rsidRPr="00055211">
        <w:rPr>
          <w:szCs w:val="28"/>
          <w:rtl/>
        </w:rPr>
        <w:t xml:space="preserve"> مجلس شورا</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مطابق اصل هشتاد و پنجم (85) قانون اساس</w:t>
      </w:r>
      <w:r w:rsidRPr="00055211">
        <w:rPr>
          <w:rFonts w:hint="cs"/>
          <w:szCs w:val="28"/>
          <w:rtl/>
        </w:rPr>
        <w:t>ی</w:t>
      </w:r>
      <w:r w:rsidRPr="00055211">
        <w:rPr>
          <w:szCs w:val="28"/>
          <w:rtl/>
        </w:rPr>
        <w:t xml:space="preserve"> که با عنوان طرح به مجلس شور</w:t>
      </w:r>
      <w:r w:rsidRPr="00055211">
        <w:rPr>
          <w:rFonts w:hint="eastAsia"/>
          <w:szCs w:val="28"/>
          <w:rtl/>
        </w:rPr>
        <w:t>ا</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تقد</w:t>
      </w:r>
      <w:r w:rsidRPr="00055211">
        <w:rPr>
          <w:rFonts w:hint="cs"/>
          <w:szCs w:val="28"/>
          <w:rtl/>
        </w:rPr>
        <w:t>ی</w:t>
      </w:r>
      <w:r w:rsidRPr="00055211">
        <w:rPr>
          <w:rFonts w:hint="eastAsia"/>
          <w:szCs w:val="28"/>
          <w:rtl/>
        </w:rPr>
        <w:t>م</w:t>
      </w:r>
      <w:r w:rsidRPr="00055211">
        <w:rPr>
          <w:szCs w:val="28"/>
          <w:rtl/>
        </w:rPr>
        <w:t xml:space="preserve"> گرد</w:t>
      </w:r>
      <w:r w:rsidRPr="00055211">
        <w:rPr>
          <w:rFonts w:hint="cs"/>
          <w:szCs w:val="28"/>
          <w:rtl/>
        </w:rPr>
        <w:t>ی</w:t>
      </w:r>
      <w:r w:rsidRPr="00055211">
        <w:rPr>
          <w:rFonts w:hint="eastAsia"/>
          <w:szCs w:val="28"/>
          <w:rtl/>
        </w:rPr>
        <w:t>ده</w:t>
      </w:r>
      <w:r w:rsidRPr="00055211">
        <w:rPr>
          <w:szCs w:val="28"/>
          <w:rtl/>
        </w:rPr>
        <w:t xml:space="preserve"> بود، پس از موافقت مجلس با اجرا</w:t>
      </w:r>
      <w:r w:rsidRPr="00055211">
        <w:rPr>
          <w:rFonts w:hint="cs"/>
          <w:szCs w:val="28"/>
          <w:rtl/>
        </w:rPr>
        <w:t>ی</w:t>
      </w:r>
      <w:r w:rsidRPr="00055211">
        <w:rPr>
          <w:szCs w:val="28"/>
          <w:rtl/>
        </w:rPr>
        <w:t xml:space="preserve"> آزما</w:t>
      </w:r>
      <w:r w:rsidRPr="00055211">
        <w:rPr>
          <w:rFonts w:hint="cs"/>
          <w:szCs w:val="28"/>
          <w:rtl/>
        </w:rPr>
        <w:t>ی</w:t>
      </w:r>
      <w:r w:rsidRPr="00055211">
        <w:rPr>
          <w:rFonts w:hint="eastAsia"/>
          <w:szCs w:val="28"/>
          <w:rtl/>
        </w:rPr>
        <w:t>ش</w:t>
      </w:r>
      <w:r w:rsidRPr="00055211">
        <w:rPr>
          <w:rFonts w:hint="cs"/>
          <w:szCs w:val="28"/>
          <w:rtl/>
        </w:rPr>
        <w:t>ی</w:t>
      </w:r>
      <w:r w:rsidRPr="00055211">
        <w:rPr>
          <w:szCs w:val="28"/>
          <w:rtl/>
        </w:rPr>
        <w:t xml:space="preserve"> آن به مدت سه سال در جلسه علن</w:t>
      </w:r>
      <w:r w:rsidRPr="00055211">
        <w:rPr>
          <w:rFonts w:hint="cs"/>
          <w:szCs w:val="28"/>
          <w:rtl/>
        </w:rPr>
        <w:t>ی</w:t>
      </w:r>
      <w:r w:rsidRPr="00055211">
        <w:rPr>
          <w:szCs w:val="28"/>
          <w:rtl/>
        </w:rPr>
        <w:t xml:space="preserve"> روز </w:t>
      </w:r>
      <w:r w:rsidRPr="00055211">
        <w:rPr>
          <w:rFonts w:hint="cs"/>
          <w:szCs w:val="28"/>
          <w:rtl/>
        </w:rPr>
        <w:t>ی</w:t>
      </w:r>
      <w:r w:rsidRPr="00055211">
        <w:rPr>
          <w:rFonts w:hint="eastAsia"/>
          <w:szCs w:val="28"/>
          <w:rtl/>
        </w:rPr>
        <w:t>کشنبه</w:t>
      </w:r>
      <w:r w:rsidRPr="00055211">
        <w:rPr>
          <w:szCs w:val="28"/>
          <w:rtl/>
        </w:rPr>
        <w:t xml:space="preserve"> مورخ 28/2/1393 و تأ</w:t>
      </w:r>
      <w:r w:rsidRPr="00055211">
        <w:rPr>
          <w:rFonts w:hint="cs"/>
          <w:szCs w:val="28"/>
          <w:rtl/>
        </w:rPr>
        <w:t>یی</w:t>
      </w:r>
      <w:r w:rsidRPr="00055211">
        <w:rPr>
          <w:rFonts w:hint="eastAsia"/>
          <w:szCs w:val="28"/>
          <w:rtl/>
        </w:rPr>
        <w:t>د</w:t>
      </w:r>
      <w:r w:rsidRPr="00055211">
        <w:rPr>
          <w:szCs w:val="28"/>
          <w:rtl/>
        </w:rPr>
        <w:t xml:space="preserve"> شورا</w:t>
      </w:r>
      <w:r w:rsidRPr="00055211">
        <w:rPr>
          <w:rFonts w:hint="cs"/>
          <w:szCs w:val="28"/>
          <w:rtl/>
        </w:rPr>
        <w:t>ی</w:t>
      </w:r>
      <w:r w:rsidRPr="00055211">
        <w:rPr>
          <w:szCs w:val="28"/>
          <w:rtl/>
        </w:rPr>
        <w:t xml:space="preserve"> محترم نگهبان، به پ</w:t>
      </w:r>
      <w:r w:rsidRPr="00055211">
        <w:rPr>
          <w:rFonts w:hint="cs"/>
          <w:szCs w:val="28"/>
          <w:rtl/>
        </w:rPr>
        <w:t>ی</w:t>
      </w:r>
      <w:r w:rsidRPr="00055211">
        <w:rPr>
          <w:rFonts w:hint="eastAsia"/>
          <w:szCs w:val="28"/>
          <w:rtl/>
        </w:rPr>
        <w:t>وست</w:t>
      </w:r>
      <w:r w:rsidRPr="00055211">
        <w:rPr>
          <w:szCs w:val="28"/>
          <w:rtl/>
        </w:rPr>
        <w:t xml:space="preserve"> ابلاغ م</w:t>
      </w:r>
      <w:r w:rsidRPr="00055211">
        <w:rPr>
          <w:rFonts w:hint="cs"/>
          <w:szCs w:val="28"/>
          <w:rtl/>
        </w:rPr>
        <w:t>ی</w:t>
      </w:r>
      <w:r w:rsidRPr="00055211">
        <w:rPr>
          <w:szCs w:val="28"/>
          <w:rtl/>
        </w:rPr>
        <w:t xml:space="preserve"> گردد.</w:t>
      </w:r>
    </w:p>
    <w:p w14:paraId="2AD40D0B" w14:textId="77777777" w:rsidR="001B4595" w:rsidRPr="00055211" w:rsidRDefault="001B4595" w:rsidP="001B4595">
      <w:pPr>
        <w:jc w:val="both"/>
        <w:rPr>
          <w:szCs w:val="28"/>
          <w:rtl/>
        </w:rPr>
      </w:pPr>
    </w:p>
    <w:p w14:paraId="24052116" w14:textId="77777777" w:rsidR="001B4595" w:rsidRPr="00055211" w:rsidRDefault="001B4595" w:rsidP="001B4595">
      <w:pPr>
        <w:jc w:val="both"/>
        <w:rPr>
          <w:szCs w:val="28"/>
          <w:rtl/>
        </w:rPr>
      </w:pPr>
      <w:r w:rsidRPr="00055211">
        <w:rPr>
          <w:rFonts w:hint="eastAsia"/>
          <w:szCs w:val="28"/>
          <w:rtl/>
        </w:rPr>
        <w:t>رئ</w:t>
      </w:r>
      <w:r w:rsidRPr="00055211">
        <w:rPr>
          <w:rFonts w:hint="cs"/>
          <w:szCs w:val="28"/>
          <w:rtl/>
        </w:rPr>
        <w:t>ی</w:t>
      </w:r>
      <w:r w:rsidRPr="00055211">
        <w:rPr>
          <w:rFonts w:hint="eastAsia"/>
          <w:szCs w:val="28"/>
          <w:rtl/>
        </w:rPr>
        <w:t>س</w:t>
      </w:r>
      <w:r w:rsidRPr="00055211">
        <w:rPr>
          <w:szCs w:val="28"/>
          <w:rtl/>
        </w:rPr>
        <w:t xml:space="preserve"> مجلس شورا</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ـ عل</w:t>
      </w:r>
      <w:r w:rsidRPr="00055211">
        <w:rPr>
          <w:rFonts w:hint="cs"/>
          <w:szCs w:val="28"/>
          <w:rtl/>
        </w:rPr>
        <w:t>ی</w:t>
      </w:r>
      <w:r w:rsidRPr="00055211">
        <w:rPr>
          <w:szCs w:val="28"/>
          <w:rtl/>
        </w:rPr>
        <w:t xml:space="preserve"> لار</w:t>
      </w:r>
      <w:r w:rsidRPr="00055211">
        <w:rPr>
          <w:rFonts w:hint="cs"/>
          <w:szCs w:val="28"/>
          <w:rtl/>
        </w:rPr>
        <w:t>ی</w:t>
      </w:r>
      <w:r w:rsidRPr="00055211">
        <w:rPr>
          <w:rFonts w:hint="eastAsia"/>
          <w:szCs w:val="28"/>
          <w:rtl/>
        </w:rPr>
        <w:t>جان</w:t>
      </w:r>
      <w:r w:rsidRPr="00055211">
        <w:rPr>
          <w:rFonts w:hint="cs"/>
          <w:szCs w:val="28"/>
          <w:rtl/>
        </w:rPr>
        <w:t>ی</w:t>
      </w:r>
    </w:p>
    <w:p w14:paraId="73D30468" w14:textId="77777777" w:rsidR="001B4595" w:rsidRPr="00055211" w:rsidRDefault="001B4595" w:rsidP="001B4595">
      <w:pPr>
        <w:jc w:val="both"/>
        <w:rPr>
          <w:szCs w:val="28"/>
          <w:rtl/>
        </w:rPr>
      </w:pPr>
    </w:p>
    <w:p w14:paraId="015D0B90" w14:textId="77777777" w:rsidR="001B4595" w:rsidRPr="00055211" w:rsidRDefault="001B4595" w:rsidP="001B4595">
      <w:pPr>
        <w:jc w:val="both"/>
        <w:rPr>
          <w:szCs w:val="28"/>
          <w:rtl/>
        </w:rPr>
      </w:pPr>
      <w:r w:rsidRPr="00055211">
        <w:rPr>
          <w:rFonts w:hint="eastAsia"/>
          <w:szCs w:val="28"/>
          <w:rtl/>
        </w:rPr>
        <w:t>شماره</w:t>
      </w:r>
      <w:r w:rsidRPr="00055211">
        <w:rPr>
          <w:szCs w:val="28"/>
          <w:rtl/>
        </w:rPr>
        <w:t>90875 17/8/1393</w:t>
      </w:r>
    </w:p>
    <w:p w14:paraId="69913780" w14:textId="77777777" w:rsidR="001B4595" w:rsidRPr="00055211" w:rsidRDefault="001B4595" w:rsidP="001B4595">
      <w:pPr>
        <w:jc w:val="both"/>
        <w:rPr>
          <w:szCs w:val="28"/>
          <w:rtl/>
        </w:rPr>
      </w:pPr>
    </w:p>
    <w:p w14:paraId="030B1F71" w14:textId="77777777" w:rsidR="001B4595" w:rsidRPr="00055211" w:rsidRDefault="001B4595" w:rsidP="001B4595">
      <w:pPr>
        <w:jc w:val="both"/>
        <w:rPr>
          <w:szCs w:val="28"/>
          <w:rtl/>
        </w:rPr>
      </w:pPr>
      <w:r w:rsidRPr="00055211">
        <w:rPr>
          <w:rFonts w:hint="eastAsia"/>
          <w:szCs w:val="28"/>
          <w:rtl/>
        </w:rPr>
        <w:t>وزارت</w:t>
      </w:r>
      <w:r w:rsidRPr="00055211">
        <w:rPr>
          <w:szCs w:val="28"/>
          <w:rtl/>
        </w:rPr>
        <w:t xml:space="preserve"> دادگستر</w:t>
      </w:r>
      <w:r w:rsidRPr="00055211">
        <w:rPr>
          <w:rFonts w:hint="cs"/>
          <w:szCs w:val="28"/>
          <w:rtl/>
        </w:rPr>
        <w:t>ی</w:t>
      </w:r>
      <w:r w:rsidRPr="00055211">
        <w:rPr>
          <w:szCs w:val="28"/>
          <w:rtl/>
        </w:rPr>
        <w:t xml:space="preserve"> ـ وزارت دفاع و پشت</w:t>
      </w:r>
      <w:r w:rsidRPr="00055211">
        <w:rPr>
          <w:rFonts w:hint="cs"/>
          <w:szCs w:val="28"/>
          <w:rtl/>
        </w:rPr>
        <w:t>ی</w:t>
      </w:r>
      <w:r w:rsidRPr="00055211">
        <w:rPr>
          <w:rFonts w:hint="eastAsia"/>
          <w:szCs w:val="28"/>
          <w:rtl/>
        </w:rPr>
        <w:t>بان</w:t>
      </w:r>
      <w:r w:rsidRPr="00055211">
        <w:rPr>
          <w:rFonts w:hint="cs"/>
          <w:szCs w:val="28"/>
          <w:rtl/>
        </w:rPr>
        <w:t>ی</w:t>
      </w:r>
      <w:r w:rsidRPr="00055211">
        <w:rPr>
          <w:szCs w:val="28"/>
          <w:rtl/>
        </w:rPr>
        <w:t xml:space="preserve"> ن</w:t>
      </w:r>
      <w:r w:rsidRPr="00055211">
        <w:rPr>
          <w:rFonts w:hint="cs"/>
          <w:szCs w:val="28"/>
          <w:rtl/>
        </w:rPr>
        <w:t>ی</w:t>
      </w:r>
      <w:r w:rsidRPr="00055211">
        <w:rPr>
          <w:rFonts w:hint="eastAsia"/>
          <w:szCs w:val="28"/>
          <w:rtl/>
        </w:rPr>
        <w:t>روها</w:t>
      </w:r>
      <w:r w:rsidRPr="00055211">
        <w:rPr>
          <w:rFonts w:hint="cs"/>
          <w:szCs w:val="28"/>
          <w:rtl/>
        </w:rPr>
        <w:t>ی</w:t>
      </w:r>
      <w:r w:rsidRPr="00055211">
        <w:rPr>
          <w:szCs w:val="28"/>
          <w:rtl/>
        </w:rPr>
        <w:t xml:space="preserve"> مسلح</w:t>
      </w:r>
    </w:p>
    <w:p w14:paraId="5CC1ED3E" w14:textId="77777777" w:rsidR="001B4595" w:rsidRPr="00055211" w:rsidRDefault="001B4595" w:rsidP="001B4595">
      <w:pPr>
        <w:jc w:val="both"/>
        <w:rPr>
          <w:szCs w:val="28"/>
          <w:rtl/>
        </w:rPr>
      </w:pPr>
      <w:r w:rsidRPr="00055211">
        <w:rPr>
          <w:rFonts w:hint="eastAsia"/>
          <w:szCs w:val="28"/>
          <w:rtl/>
        </w:rPr>
        <w:t>در</w:t>
      </w:r>
      <w:r w:rsidRPr="00055211">
        <w:rPr>
          <w:szCs w:val="28"/>
          <w:rtl/>
        </w:rPr>
        <w:t xml:space="preserve"> اجرا</w:t>
      </w:r>
      <w:r w:rsidRPr="00055211">
        <w:rPr>
          <w:rFonts w:hint="cs"/>
          <w:szCs w:val="28"/>
          <w:rtl/>
        </w:rPr>
        <w:t>ی</w:t>
      </w:r>
      <w:r w:rsidRPr="00055211">
        <w:rPr>
          <w:szCs w:val="28"/>
          <w:rtl/>
        </w:rPr>
        <w:t xml:space="preserve"> اصل </w:t>
      </w:r>
      <w:r w:rsidRPr="00055211">
        <w:rPr>
          <w:rFonts w:hint="cs"/>
          <w:szCs w:val="28"/>
          <w:rtl/>
        </w:rPr>
        <w:t>ی</w:t>
      </w:r>
      <w:r w:rsidRPr="00055211">
        <w:rPr>
          <w:rFonts w:hint="eastAsia"/>
          <w:szCs w:val="28"/>
          <w:rtl/>
        </w:rPr>
        <w:t>کصد</w:t>
      </w:r>
      <w:r w:rsidRPr="00055211">
        <w:rPr>
          <w:szCs w:val="28"/>
          <w:rtl/>
        </w:rPr>
        <w:t xml:space="preserve"> و ب</w:t>
      </w:r>
      <w:r w:rsidRPr="00055211">
        <w:rPr>
          <w:rFonts w:hint="cs"/>
          <w:szCs w:val="28"/>
          <w:rtl/>
        </w:rPr>
        <w:t>ی</w:t>
      </w:r>
      <w:r w:rsidRPr="00055211">
        <w:rPr>
          <w:rFonts w:hint="eastAsia"/>
          <w:szCs w:val="28"/>
          <w:rtl/>
        </w:rPr>
        <w:t>ست</w:t>
      </w:r>
      <w:r w:rsidRPr="00055211">
        <w:rPr>
          <w:szCs w:val="28"/>
          <w:rtl/>
        </w:rPr>
        <w:t xml:space="preserve"> و سوم قانون اساس</w:t>
      </w:r>
      <w:r w:rsidRPr="00055211">
        <w:rPr>
          <w:rFonts w:hint="cs"/>
          <w:szCs w:val="28"/>
          <w:rtl/>
        </w:rPr>
        <w:t>ی</w:t>
      </w:r>
      <w:r w:rsidRPr="00055211">
        <w:rPr>
          <w:szCs w:val="28"/>
          <w:rtl/>
        </w:rPr>
        <w:t xml:space="preserve">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«قانون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جرائم ن</w:t>
      </w:r>
      <w:r w:rsidRPr="00055211">
        <w:rPr>
          <w:rFonts w:hint="cs"/>
          <w:szCs w:val="28"/>
          <w:rtl/>
        </w:rPr>
        <w:t>ی</w:t>
      </w:r>
      <w:r w:rsidRPr="00055211">
        <w:rPr>
          <w:rFonts w:hint="eastAsia"/>
          <w:szCs w:val="28"/>
          <w:rtl/>
        </w:rPr>
        <w:t>روها</w:t>
      </w:r>
      <w:r w:rsidRPr="00055211">
        <w:rPr>
          <w:rFonts w:hint="cs"/>
          <w:szCs w:val="28"/>
          <w:rtl/>
        </w:rPr>
        <w:t>ی</w:t>
      </w:r>
      <w:r w:rsidRPr="00055211">
        <w:rPr>
          <w:szCs w:val="28"/>
          <w:rtl/>
        </w:rPr>
        <w:t xml:space="preserve"> مسلح و دادرس</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که در جلسه علن</w:t>
      </w:r>
      <w:r w:rsidRPr="00055211">
        <w:rPr>
          <w:rFonts w:hint="cs"/>
          <w:szCs w:val="28"/>
          <w:rtl/>
        </w:rPr>
        <w:t>ی</w:t>
      </w:r>
      <w:r w:rsidRPr="00055211">
        <w:rPr>
          <w:szCs w:val="28"/>
          <w:rtl/>
        </w:rPr>
        <w:t xml:space="preserve"> روز </w:t>
      </w:r>
      <w:r w:rsidRPr="00055211">
        <w:rPr>
          <w:rFonts w:hint="cs"/>
          <w:szCs w:val="28"/>
          <w:rtl/>
        </w:rPr>
        <w:t>ی</w:t>
      </w:r>
      <w:r w:rsidRPr="00055211">
        <w:rPr>
          <w:rFonts w:hint="eastAsia"/>
          <w:szCs w:val="28"/>
          <w:rtl/>
        </w:rPr>
        <w:t>کشنبه</w:t>
      </w:r>
      <w:r w:rsidRPr="00055211">
        <w:rPr>
          <w:szCs w:val="28"/>
          <w:rtl/>
        </w:rPr>
        <w:t xml:space="preserve"> مورخ ب</w:t>
      </w:r>
      <w:r w:rsidRPr="00055211">
        <w:rPr>
          <w:rFonts w:hint="cs"/>
          <w:szCs w:val="28"/>
          <w:rtl/>
        </w:rPr>
        <w:t>ی</w:t>
      </w:r>
      <w:r w:rsidRPr="00055211">
        <w:rPr>
          <w:rFonts w:hint="eastAsia"/>
          <w:szCs w:val="28"/>
          <w:rtl/>
        </w:rPr>
        <w:t>ست</w:t>
      </w:r>
      <w:r w:rsidRPr="00055211">
        <w:rPr>
          <w:szCs w:val="28"/>
          <w:rtl/>
        </w:rPr>
        <w:t xml:space="preserve"> و هشتم ارد</w:t>
      </w:r>
      <w:r w:rsidRPr="00055211">
        <w:rPr>
          <w:rFonts w:hint="cs"/>
          <w:szCs w:val="28"/>
          <w:rtl/>
        </w:rPr>
        <w:t>ی</w:t>
      </w:r>
      <w:r w:rsidRPr="00055211">
        <w:rPr>
          <w:rFonts w:hint="eastAsia"/>
          <w:szCs w:val="28"/>
          <w:rtl/>
        </w:rPr>
        <w:t>بهشت</w:t>
      </w:r>
      <w:r w:rsidRPr="00055211">
        <w:rPr>
          <w:szCs w:val="28"/>
          <w:rtl/>
        </w:rPr>
        <w:t xml:space="preserve"> ماه </w:t>
      </w:r>
      <w:r w:rsidRPr="00055211">
        <w:rPr>
          <w:rFonts w:hint="cs"/>
          <w:szCs w:val="28"/>
          <w:rtl/>
        </w:rPr>
        <w:t>ی</w:t>
      </w:r>
      <w:r w:rsidRPr="00055211">
        <w:rPr>
          <w:rFonts w:hint="eastAsia"/>
          <w:szCs w:val="28"/>
          <w:rtl/>
        </w:rPr>
        <w:t>کهزار</w:t>
      </w:r>
      <w:r w:rsidRPr="00055211">
        <w:rPr>
          <w:szCs w:val="28"/>
          <w:rtl/>
        </w:rPr>
        <w:t xml:space="preserve"> و س</w:t>
      </w:r>
      <w:r w:rsidRPr="00055211">
        <w:rPr>
          <w:rFonts w:hint="cs"/>
          <w:szCs w:val="28"/>
          <w:rtl/>
        </w:rPr>
        <w:t>ی</w:t>
      </w:r>
      <w:r w:rsidRPr="00055211">
        <w:rPr>
          <w:rFonts w:hint="eastAsia"/>
          <w:szCs w:val="28"/>
          <w:rtl/>
        </w:rPr>
        <w:t>صد</w:t>
      </w:r>
      <w:r w:rsidRPr="00055211">
        <w:rPr>
          <w:szCs w:val="28"/>
          <w:rtl/>
        </w:rPr>
        <w:t xml:space="preserve"> و نود و سه با اجرا</w:t>
      </w:r>
      <w:r w:rsidRPr="00055211">
        <w:rPr>
          <w:rFonts w:hint="cs"/>
          <w:szCs w:val="28"/>
          <w:rtl/>
        </w:rPr>
        <w:t>ی</w:t>
      </w:r>
      <w:r w:rsidRPr="00055211">
        <w:rPr>
          <w:szCs w:val="28"/>
          <w:rtl/>
        </w:rPr>
        <w:t xml:space="preserve"> آزما</w:t>
      </w:r>
      <w:r w:rsidRPr="00055211">
        <w:rPr>
          <w:rFonts w:hint="cs"/>
          <w:szCs w:val="28"/>
          <w:rtl/>
        </w:rPr>
        <w:t>ی</w:t>
      </w:r>
      <w:r w:rsidRPr="00055211">
        <w:rPr>
          <w:rFonts w:hint="eastAsia"/>
          <w:szCs w:val="28"/>
          <w:rtl/>
        </w:rPr>
        <w:t>ش</w:t>
      </w:r>
      <w:r w:rsidRPr="00055211">
        <w:rPr>
          <w:rFonts w:hint="cs"/>
          <w:szCs w:val="28"/>
          <w:rtl/>
        </w:rPr>
        <w:t>ی</w:t>
      </w:r>
      <w:r w:rsidRPr="00055211">
        <w:rPr>
          <w:szCs w:val="28"/>
          <w:rtl/>
        </w:rPr>
        <w:t xml:space="preserve"> آن به مدت سه سال موافقت گرد</w:t>
      </w:r>
      <w:r w:rsidRPr="00055211">
        <w:rPr>
          <w:rFonts w:hint="cs"/>
          <w:szCs w:val="28"/>
          <w:rtl/>
        </w:rPr>
        <w:t>ی</w:t>
      </w:r>
      <w:r w:rsidRPr="00055211">
        <w:rPr>
          <w:rFonts w:hint="eastAsia"/>
          <w:szCs w:val="28"/>
          <w:rtl/>
        </w:rPr>
        <w:t>د</w:t>
      </w:r>
      <w:r w:rsidRPr="00055211">
        <w:rPr>
          <w:szCs w:val="28"/>
          <w:rtl/>
        </w:rPr>
        <w:t xml:space="preserve"> و در </w:t>
      </w:r>
      <w:r w:rsidRPr="00055211">
        <w:rPr>
          <w:rFonts w:hint="eastAsia"/>
          <w:szCs w:val="28"/>
          <w:rtl/>
        </w:rPr>
        <w:t>جلسه</w:t>
      </w:r>
      <w:r w:rsidRPr="00055211">
        <w:rPr>
          <w:szCs w:val="28"/>
          <w:rtl/>
        </w:rPr>
        <w:t xml:space="preserve"> مورخ هشتم مهر ماه </w:t>
      </w:r>
      <w:r w:rsidRPr="00055211">
        <w:rPr>
          <w:rFonts w:hint="cs"/>
          <w:szCs w:val="28"/>
          <w:rtl/>
        </w:rPr>
        <w:t>ی</w:t>
      </w:r>
      <w:r w:rsidRPr="00055211">
        <w:rPr>
          <w:rFonts w:hint="eastAsia"/>
          <w:szCs w:val="28"/>
          <w:rtl/>
        </w:rPr>
        <w:t>کهزار</w:t>
      </w:r>
      <w:r w:rsidRPr="00055211">
        <w:rPr>
          <w:szCs w:val="28"/>
          <w:rtl/>
        </w:rPr>
        <w:t xml:space="preserve"> و س</w:t>
      </w:r>
      <w:r w:rsidRPr="00055211">
        <w:rPr>
          <w:rFonts w:hint="cs"/>
          <w:szCs w:val="28"/>
          <w:rtl/>
        </w:rPr>
        <w:t>ی</w:t>
      </w:r>
      <w:r w:rsidRPr="00055211">
        <w:rPr>
          <w:rFonts w:hint="eastAsia"/>
          <w:szCs w:val="28"/>
          <w:rtl/>
        </w:rPr>
        <w:t>صد</w:t>
      </w:r>
      <w:r w:rsidRPr="00055211">
        <w:rPr>
          <w:szCs w:val="28"/>
          <w:rtl/>
        </w:rPr>
        <w:t xml:space="preserve"> و نود و سه کم</w:t>
      </w:r>
      <w:r w:rsidRPr="00055211">
        <w:rPr>
          <w:rFonts w:hint="cs"/>
          <w:szCs w:val="28"/>
          <w:rtl/>
        </w:rPr>
        <w:t>ی</w:t>
      </w:r>
      <w:r w:rsidRPr="00055211">
        <w:rPr>
          <w:rFonts w:hint="eastAsia"/>
          <w:szCs w:val="28"/>
          <w:rtl/>
        </w:rPr>
        <w:t>س</w:t>
      </w:r>
      <w:r w:rsidRPr="00055211">
        <w:rPr>
          <w:rFonts w:hint="cs"/>
          <w:szCs w:val="28"/>
          <w:rtl/>
        </w:rPr>
        <w:t>ی</w:t>
      </w:r>
      <w:r w:rsidRPr="00055211">
        <w:rPr>
          <w:rFonts w:hint="eastAsia"/>
          <w:szCs w:val="28"/>
          <w:rtl/>
        </w:rPr>
        <w:t>ون</w:t>
      </w:r>
      <w:r w:rsidRPr="00055211">
        <w:rPr>
          <w:szCs w:val="28"/>
          <w:rtl/>
        </w:rPr>
        <w:t xml:space="preserve"> قضا</w:t>
      </w:r>
      <w:r w:rsidRPr="00055211">
        <w:rPr>
          <w:rFonts w:hint="cs"/>
          <w:szCs w:val="28"/>
          <w:rtl/>
        </w:rPr>
        <w:t>یی</w:t>
      </w:r>
      <w:r w:rsidRPr="00055211">
        <w:rPr>
          <w:szCs w:val="28"/>
          <w:rtl/>
        </w:rPr>
        <w:t xml:space="preserve"> و حقوق</w:t>
      </w:r>
      <w:r w:rsidRPr="00055211">
        <w:rPr>
          <w:rFonts w:hint="cs"/>
          <w:szCs w:val="28"/>
          <w:rtl/>
        </w:rPr>
        <w:t>ی</w:t>
      </w:r>
      <w:r w:rsidRPr="00055211">
        <w:rPr>
          <w:szCs w:val="28"/>
          <w:rtl/>
        </w:rPr>
        <w:t xml:space="preserve"> مجلس شورا</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مطابق اصل هشتاد و پنجم (85) قانون اساس</w:t>
      </w:r>
      <w:r w:rsidRPr="00055211">
        <w:rPr>
          <w:rFonts w:hint="cs"/>
          <w:szCs w:val="28"/>
          <w:rtl/>
        </w:rPr>
        <w:t>ی</w:t>
      </w:r>
      <w:r w:rsidRPr="00055211">
        <w:rPr>
          <w:szCs w:val="28"/>
          <w:rtl/>
        </w:rPr>
        <w:t xml:space="preserve"> تصو</w:t>
      </w:r>
      <w:r w:rsidRPr="00055211">
        <w:rPr>
          <w:rFonts w:hint="cs"/>
          <w:szCs w:val="28"/>
          <w:rtl/>
        </w:rPr>
        <w:t>ی</w:t>
      </w:r>
      <w:r w:rsidRPr="00055211">
        <w:rPr>
          <w:rFonts w:hint="eastAsia"/>
          <w:szCs w:val="28"/>
          <w:rtl/>
        </w:rPr>
        <w:t>ب</w:t>
      </w:r>
      <w:r w:rsidRPr="00055211">
        <w:rPr>
          <w:szCs w:val="28"/>
          <w:rtl/>
        </w:rPr>
        <w:t xml:space="preserve"> و در تار</w:t>
      </w:r>
      <w:r w:rsidRPr="00055211">
        <w:rPr>
          <w:rFonts w:hint="cs"/>
          <w:szCs w:val="28"/>
          <w:rtl/>
        </w:rPr>
        <w:t>ی</w:t>
      </w:r>
      <w:r w:rsidRPr="00055211">
        <w:rPr>
          <w:rFonts w:hint="eastAsia"/>
          <w:szCs w:val="28"/>
          <w:rtl/>
        </w:rPr>
        <w:t>خ</w:t>
      </w:r>
      <w:r w:rsidRPr="00055211">
        <w:rPr>
          <w:szCs w:val="28"/>
          <w:rtl/>
        </w:rPr>
        <w:t xml:space="preserve"> 30/7/1393 به تأ</w:t>
      </w:r>
      <w:r w:rsidRPr="00055211">
        <w:rPr>
          <w:rFonts w:hint="cs"/>
          <w:szCs w:val="28"/>
          <w:rtl/>
        </w:rPr>
        <w:t>یی</w:t>
      </w:r>
      <w:r w:rsidRPr="00055211">
        <w:rPr>
          <w:rFonts w:hint="eastAsia"/>
          <w:szCs w:val="28"/>
          <w:rtl/>
        </w:rPr>
        <w:t>د</w:t>
      </w:r>
      <w:r w:rsidRPr="00055211">
        <w:rPr>
          <w:szCs w:val="28"/>
          <w:rtl/>
        </w:rPr>
        <w:t xml:space="preserve"> شورا</w:t>
      </w:r>
      <w:r w:rsidRPr="00055211">
        <w:rPr>
          <w:rFonts w:hint="cs"/>
          <w:szCs w:val="28"/>
          <w:rtl/>
        </w:rPr>
        <w:t>ی</w:t>
      </w:r>
      <w:r w:rsidRPr="00055211">
        <w:rPr>
          <w:szCs w:val="28"/>
          <w:rtl/>
        </w:rPr>
        <w:t xml:space="preserve"> نگهبان رس</w:t>
      </w:r>
      <w:r w:rsidRPr="00055211">
        <w:rPr>
          <w:rFonts w:hint="cs"/>
          <w:szCs w:val="28"/>
          <w:rtl/>
        </w:rPr>
        <w:t>ی</w:t>
      </w:r>
      <w:r w:rsidRPr="00055211">
        <w:rPr>
          <w:rFonts w:hint="eastAsia"/>
          <w:szCs w:val="28"/>
          <w:rtl/>
        </w:rPr>
        <w:t>ده</w:t>
      </w:r>
      <w:r w:rsidRPr="00055211">
        <w:rPr>
          <w:szCs w:val="28"/>
          <w:rtl/>
        </w:rPr>
        <w:t xml:space="preserve"> و ط</w:t>
      </w:r>
      <w:r w:rsidRPr="00055211">
        <w:rPr>
          <w:rFonts w:hint="cs"/>
          <w:szCs w:val="28"/>
          <w:rtl/>
        </w:rPr>
        <w:t>ی</w:t>
      </w:r>
      <w:r w:rsidRPr="00055211">
        <w:rPr>
          <w:szCs w:val="28"/>
          <w:rtl/>
        </w:rPr>
        <w:t xml:space="preserve"> نامه شماره 53664/201 مورخ 10/8/1393 مجلس شورا</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واصل گرد</w:t>
      </w:r>
      <w:r w:rsidRPr="00055211">
        <w:rPr>
          <w:rFonts w:hint="cs"/>
          <w:szCs w:val="28"/>
          <w:rtl/>
        </w:rPr>
        <w:t>ی</w:t>
      </w:r>
      <w:r w:rsidRPr="00055211">
        <w:rPr>
          <w:rFonts w:hint="eastAsia"/>
          <w:szCs w:val="28"/>
          <w:rtl/>
        </w:rPr>
        <w:t>ده</w:t>
      </w:r>
      <w:r w:rsidRPr="00055211">
        <w:rPr>
          <w:szCs w:val="28"/>
          <w:rtl/>
        </w:rPr>
        <w:t xml:space="preserve"> اس</w:t>
      </w:r>
      <w:r w:rsidRPr="00055211">
        <w:rPr>
          <w:rFonts w:hint="eastAsia"/>
          <w:szCs w:val="28"/>
          <w:rtl/>
        </w:rPr>
        <w:t>ت،</w:t>
      </w:r>
      <w:r w:rsidRPr="00055211">
        <w:rPr>
          <w:szCs w:val="28"/>
          <w:rtl/>
        </w:rPr>
        <w:t xml:space="preserve"> به پ</w:t>
      </w:r>
      <w:r w:rsidRPr="00055211">
        <w:rPr>
          <w:rFonts w:hint="cs"/>
          <w:szCs w:val="28"/>
          <w:rtl/>
        </w:rPr>
        <w:t>ی</w:t>
      </w:r>
      <w:r w:rsidRPr="00055211">
        <w:rPr>
          <w:rFonts w:hint="eastAsia"/>
          <w:szCs w:val="28"/>
          <w:rtl/>
        </w:rPr>
        <w:t>وست</w:t>
      </w:r>
      <w:r w:rsidRPr="00055211">
        <w:rPr>
          <w:szCs w:val="28"/>
          <w:rtl/>
        </w:rPr>
        <w:t xml:space="preserve"> جهت اجرا ابلاغ م</w:t>
      </w:r>
      <w:r w:rsidRPr="00055211">
        <w:rPr>
          <w:rFonts w:hint="cs"/>
          <w:szCs w:val="28"/>
          <w:rtl/>
        </w:rPr>
        <w:t>ی</w:t>
      </w:r>
      <w:r w:rsidRPr="00055211">
        <w:rPr>
          <w:szCs w:val="28"/>
          <w:rtl/>
        </w:rPr>
        <w:t xml:space="preserve"> گردد.</w:t>
      </w:r>
    </w:p>
    <w:p w14:paraId="16B75066" w14:textId="77777777" w:rsidR="001B4595" w:rsidRPr="00055211" w:rsidRDefault="001B4595" w:rsidP="001B4595">
      <w:pPr>
        <w:jc w:val="both"/>
        <w:rPr>
          <w:szCs w:val="28"/>
          <w:rtl/>
        </w:rPr>
      </w:pPr>
    </w:p>
    <w:p w14:paraId="1194209D" w14:textId="77777777" w:rsidR="001B4595" w:rsidRPr="00055211" w:rsidRDefault="001B4595" w:rsidP="001B4595">
      <w:pPr>
        <w:jc w:val="both"/>
        <w:rPr>
          <w:szCs w:val="28"/>
          <w:rtl/>
        </w:rPr>
      </w:pPr>
      <w:r w:rsidRPr="00055211">
        <w:rPr>
          <w:rFonts w:hint="eastAsia"/>
          <w:szCs w:val="28"/>
          <w:rtl/>
        </w:rPr>
        <w:t>رئ</w:t>
      </w:r>
      <w:r w:rsidRPr="00055211">
        <w:rPr>
          <w:rFonts w:hint="cs"/>
          <w:szCs w:val="28"/>
          <w:rtl/>
        </w:rPr>
        <w:t>ی</w:t>
      </w:r>
      <w:r w:rsidRPr="00055211">
        <w:rPr>
          <w:rFonts w:hint="eastAsia"/>
          <w:szCs w:val="28"/>
          <w:rtl/>
        </w:rPr>
        <w:t>س</w:t>
      </w:r>
      <w:r w:rsidRPr="00055211">
        <w:rPr>
          <w:szCs w:val="28"/>
          <w:rtl/>
        </w:rPr>
        <w:t xml:space="preserve"> جمهور ـ حسن روحان</w:t>
      </w:r>
      <w:r w:rsidRPr="00055211">
        <w:rPr>
          <w:rFonts w:hint="cs"/>
          <w:szCs w:val="28"/>
          <w:rtl/>
        </w:rPr>
        <w:t>ی</w:t>
      </w:r>
    </w:p>
    <w:p w14:paraId="7AB3EC6A" w14:textId="77777777" w:rsidR="001B4595" w:rsidRPr="00055211" w:rsidRDefault="001B4595" w:rsidP="001B4595">
      <w:pPr>
        <w:jc w:val="both"/>
        <w:rPr>
          <w:rFonts w:cs="B Titr"/>
          <w:szCs w:val="28"/>
          <w:rtl/>
        </w:rPr>
      </w:pPr>
    </w:p>
    <w:p w14:paraId="6381A65A" w14:textId="1E065997" w:rsidR="001B4595" w:rsidRPr="00055211" w:rsidRDefault="001B4595" w:rsidP="0053070D">
      <w:pPr>
        <w:rPr>
          <w:rFonts w:cs="B Titr"/>
          <w:szCs w:val="28"/>
        </w:rPr>
      </w:pPr>
      <w:bookmarkStart w:id="428" w:name="_Toc75525317"/>
      <w:r w:rsidRPr="00055211">
        <w:rPr>
          <w:rFonts w:cs="B Titr" w:hint="eastAsia"/>
          <w:szCs w:val="28"/>
          <w:rtl/>
        </w:rPr>
        <w:t>قانون</w:t>
      </w:r>
      <w:r w:rsidRPr="00055211">
        <w:rPr>
          <w:rFonts w:cs="B Titr"/>
          <w:szCs w:val="28"/>
          <w:rtl/>
        </w:rPr>
        <w:t xml:space="preserve"> آ</w:t>
      </w:r>
      <w:r w:rsidRPr="00055211">
        <w:rPr>
          <w:rFonts w:cs="B Titr" w:hint="cs"/>
          <w:szCs w:val="28"/>
          <w:rtl/>
        </w:rPr>
        <w:t>یی</w:t>
      </w:r>
      <w:r w:rsidRPr="00055211">
        <w:rPr>
          <w:rFonts w:cs="B Titr" w:hint="eastAsia"/>
          <w:szCs w:val="28"/>
          <w:rtl/>
        </w:rPr>
        <w:t>ن</w:t>
      </w:r>
      <w:r w:rsidRPr="00055211">
        <w:rPr>
          <w:rFonts w:cs="B Titr"/>
          <w:szCs w:val="28"/>
          <w:rtl/>
        </w:rPr>
        <w:t xml:space="preserve"> دادرس</w:t>
      </w:r>
      <w:r w:rsidRPr="00055211">
        <w:rPr>
          <w:rFonts w:cs="B Titr" w:hint="cs"/>
          <w:szCs w:val="28"/>
          <w:rtl/>
        </w:rPr>
        <w:t>ی</w:t>
      </w:r>
      <w:r w:rsidRPr="00055211">
        <w:rPr>
          <w:rFonts w:cs="B Titr"/>
          <w:szCs w:val="28"/>
          <w:rtl/>
        </w:rPr>
        <w:t xml:space="preserve"> جرائم ن</w:t>
      </w:r>
      <w:r w:rsidRPr="00055211">
        <w:rPr>
          <w:rFonts w:cs="B Titr" w:hint="cs"/>
          <w:szCs w:val="28"/>
          <w:rtl/>
        </w:rPr>
        <w:t>ی</w:t>
      </w:r>
      <w:r w:rsidRPr="00055211">
        <w:rPr>
          <w:rFonts w:cs="B Titr" w:hint="eastAsia"/>
          <w:szCs w:val="28"/>
          <w:rtl/>
        </w:rPr>
        <w:t>روها</w:t>
      </w:r>
      <w:r w:rsidRPr="00055211">
        <w:rPr>
          <w:rFonts w:cs="B Titr" w:hint="cs"/>
          <w:szCs w:val="28"/>
          <w:rtl/>
        </w:rPr>
        <w:t>ی</w:t>
      </w:r>
      <w:r w:rsidRPr="00055211">
        <w:rPr>
          <w:rFonts w:cs="B Titr"/>
          <w:szCs w:val="28"/>
          <w:rtl/>
        </w:rPr>
        <w:t xml:space="preserve"> مسلح و دادرس</w:t>
      </w:r>
      <w:r w:rsidRPr="00055211">
        <w:rPr>
          <w:rFonts w:cs="B Titr" w:hint="cs"/>
          <w:szCs w:val="28"/>
          <w:rtl/>
        </w:rPr>
        <w:t>ی</w:t>
      </w:r>
      <w:r w:rsidRPr="00055211">
        <w:rPr>
          <w:rFonts w:cs="B Titr"/>
          <w:szCs w:val="28"/>
          <w:rtl/>
        </w:rPr>
        <w:t xml:space="preserve"> الکترون</w:t>
      </w:r>
      <w:r w:rsidRPr="00055211">
        <w:rPr>
          <w:rFonts w:cs="B Titr" w:hint="cs"/>
          <w:szCs w:val="28"/>
          <w:rtl/>
        </w:rPr>
        <w:t>ی</w:t>
      </w:r>
      <w:r w:rsidRPr="00055211">
        <w:rPr>
          <w:rFonts w:cs="B Titr" w:hint="eastAsia"/>
          <w:szCs w:val="28"/>
          <w:rtl/>
        </w:rPr>
        <w:t>ک</w:t>
      </w:r>
      <w:r w:rsidRPr="00055211">
        <w:rPr>
          <w:rFonts w:cs="B Titr" w:hint="cs"/>
          <w:szCs w:val="28"/>
          <w:rtl/>
        </w:rPr>
        <w:t>ی</w:t>
      </w:r>
      <w:bookmarkEnd w:id="428"/>
    </w:p>
    <w:p w14:paraId="74A7C607" w14:textId="4716558A" w:rsidR="00F40489" w:rsidRPr="00055211" w:rsidRDefault="00F40489" w:rsidP="0053070D">
      <w:pPr>
        <w:rPr>
          <w:rFonts w:ascii="Calibri" w:hAnsi="Calibri" w:cs="Calibri"/>
          <w:color w:val="0070C0"/>
          <w:szCs w:val="28"/>
          <w:rtl/>
        </w:rPr>
      </w:pPr>
      <w:r w:rsidRPr="00055211">
        <w:rPr>
          <w:rFonts w:ascii="Calibri" w:hAnsi="Calibri" w:cs="Calibri" w:hint="cs"/>
          <w:color w:val="0070C0"/>
          <w:szCs w:val="28"/>
          <w:rtl/>
        </w:rPr>
        <w:t>قسمت هائی که قرمز و خط کشیده شده ، به دادرسی الکترونیک مرتبط نیست</w:t>
      </w:r>
    </w:p>
    <w:p w14:paraId="7FD7B0AB" w14:textId="77777777" w:rsidR="001B4595" w:rsidRPr="00055211" w:rsidRDefault="001B4595" w:rsidP="001B4595">
      <w:pPr>
        <w:jc w:val="both"/>
        <w:rPr>
          <w:szCs w:val="28"/>
          <w:rtl/>
        </w:rPr>
      </w:pPr>
    </w:p>
    <w:p w14:paraId="10A1987E" w14:textId="77777777" w:rsidR="001B4595" w:rsidRPr="00055211" w:rsidRDefault="001B4595" w:rsidP="001B4595">
      <w:pPr>
        <w:jc w:val="both"/>
        <w:rPr>
          <w:strike/>
          <w:color w:val="FF0000"/>
          <w:szCs w:val="28"/>
          <w:rtl/>
        </w:rPr>
      </w:pPr>
      <w:r w:rsidRPr="00055211">
        <w:rPr>
          <w:rFonts w:hint="eastAsia"/>
          <w:strike/>
          <w:color w:val="FF0000"/>
          <w:szCs w:val="28"/>
          <w:rtl/>
        </w:rPr>
        <w:t>بخش</w:t>
      </w:r>
      <w:r w:rsidRPr="00055211">
        <w:rPr>
          <w:strike/>
          <w:color w:val="FF0000"/>
          <w:szCs w:val="28"/>
          <w:rtl/>
        </w:rPr>
        <w:t xml:space="preserve"> هشتم ـ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جرائم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w:t>
      </w:r>
    </w:p>
    <w:p w14:paraId="2263E3BB"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اول ـ کل</w:t>
      </w:r>
      <w:r w:rsidRPr="00055211">
        <w:rPr>
          <w:rFonts w:hint="cs"/>
          <w:strike/>
          <w:color w:val="FF0000"/>
          <w:szCs w:val="28"/>
          <w:rtl/>
        </w:rPr>
        <w:t>ی</w:t>
      </w:r>
      <w:r w:rsidRPr="00055211">
        <w:rPr>
          <w:rFonts w:hint="eastAsia"/>
          <w:strike/>
          <w:color w:val="FF0000"/>
          <w:szCs w:val="28"/>
          <w:rtl/>
        </w:rPr>
        <w:t>ات</w:t>
      </w:r>
    </w:p>
    <w:p w14:paraId="6D243B1F"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571ـ سازمان قضا</w:t>
      </w:r>
      <w:r w:rsidRPr="00055211">
        <w:rPr>
          <w:rFonts w:hint="cs"/>
          <w:strike/>
          <w:color w:val="FF0000"/>
          <w:szCs w:val="28"/>
          <w:rtl/>
        </w:rPr>
        <w:t>یی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که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به اختصار سازمان قضا</w:t>
      </w:r>
      <w:r w:rsidRPr="00055211">
        <w:rPr>
          <w:rFonts w:hint="cs"/>
          <w:strike/>
          <w:color w:val="FF0000"/>
          <w:szCs w:val="28"/>
          <w:rtl/>
        </w:rPr>
        <w:t>یی</w:t>
      </w:r>
      <w:r w:rsidRPr="00055211">
        <w:rPr>
          <w:strike/>
          <w:color w:val="FF0000"/>
          <w:szCs w:val="28"/>
          <w:rtl/>
        </w:rPr>
        <w:t xml:space="preserve"> نام</w:t>
      </w:r>
      <w:r w:rsidRPr="00055211">
        <w:rPr>
          <w:rFonts w:hint="cs"/>
          <w:strike/>
          <w:color w:val="FF0000"/>
          <w:szCs w:val="28"/>
          <w:rtl/>
        </w:rPr>
        <w:t>ی</w:t>
      </w:r>
      <w:r w:rsidRPr="00055211">
        <w:rPr>
          <w:rFonts w:hint="eastAsia"/>
          <w:strike/>
          <w:color w:val="FF0000"/>
          <w:szCs w:val="28"/>
          <w:rtl/>
        </w:rPr>
        <w:t>ده</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 شامل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به شرح مواد آت</w:t>
      </w:r>
      <w:r w:rsidRPr="00055211">
        <w:rPr>
          <w:rFonts w:hint="cs"/>
          <w:strike/>
          <w:color w:val="FF0000"/>
          <w:szCs w:val="28"/>
          <w:rtl/>
        </w:rPr>
        <w:t>ی</w:t>
      </w:r>
      <w:r w:rsidRPr="00055211">
        <w:rPr>
          <w:strike/>
          <w:color w:val="FF0000"/>
          <w:szCs w:val="28"/>
          <w:rtl/>
        </w:rPr>
        <w:t xml:space="preserve">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83"/>
      </w:r>
    </w:p>
    <w:p w14:paraId="21FD0B53"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572ـ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از ب</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قضات</w:t>
      </w:r>
      <w:r w:rsidRPr="00055211">
        <w:rPr>
          <w:rFonts w:hint="cs"/>
          <w:strike/>
          <w:color w:val="FF0000"/>
          <w:szCs w:val="28"/>
          <w:rtl/>
        </w:rPr>
        <w:t>ی</w:t>
      </w:r>
      <w:r w:rsidRPr="00055211">
        <w:rPr>
          <w:strike/>
          <w:color w:val="FF0000"/>
          <w:szCs w:val="28"/>
          <w:rtl/>
        </w:rPr>
        <w:t xml:space="preserve"> که حداقل پانزده سال سابقه خدمت قضا</w:t>
      </w:r>
      <w:r w:rsidRPr="00055211">
        <w:rPr>
          <w:rFonts w:hint="cs"/>
          <w:strike/>
          <w:color w:val="FF0000"/>
          <w:szCs w:val="28"/>
          <w:rtl/>
        </w:rPr>
        <w:t>یی</w:t>
      </w:r>
      <w:r w:rsidRPr="00055211">
        <w:rPr>
          <w:strike/>
          <w:color w:val="FF0000"/>
          <w:szCs w:val="28"/>
          <w:rtl/>
        </w:rPr>
        <w:t xml:space="preserve"> داشته باشند، توسط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منصوب 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84"/>
      </w:r>
    </w:p>
    <w:p w14:paraId="03A83AC2"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573ـ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علاوه بر ر</w:t>
      </w:r>
      <w:r w:rsidRPr="00055211">
        <w:rPr>
          <w:rFonts w:hint="cs"/>
          <w:strike/>
          <w:color w:val="FF0000"/>
          <w:szCs w:val="28"/>
          <w:rtl/>
        </w:rPr>
        <w:t>ی</w:t>
      </w:r>
      <w:r w:rsidRPr="00055211">
        <w:rPr>
          <w:rFonts w:hint="eastAsia"/>
          <w:strike/>
          <w:color w:val="FF0000"/>
          <w:szCs w:val="28"/>
          <w:rtl/>
        </w:rPr>
        <w:t>است</w:t>
      </w:r>
      <w:r w:rsidRPr="00055211">
        <w:rPr>
          <w:strike/>
          <w:color w:val="FF0000"/>
          <w:szCs w:val="28"/>
          <w:rtl/>
        </w:rPr>
        <w:t xml:space="preserve"> ادار</w:t>
      </w:r>
      <w:r w:rsidRPr="00055211">
        <w:rPr>
          <w:rFonts w:hint="cs"/>
          <w:strike/>
          <w:color w:val="FF0000"/>
          <w:szCs w:val="28"/>
          <w:rtl/>
        </w:rPr>
        <w:t>ی</w:t>
      </w:r>
      <w:r w:rsidRPr="00055211">
        <w:rPr>
          <w:strike/>
          <w:color w:val="FF0000"/>
          <w:szCs w:val="28"/>
          <w:rtl/>
        </w:rPr>
        <w:t xml:space="preserve"> و نظارت بر کل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سازمان ها</w:t>
      </w:r>
      <w:r w:rsidRPr="00055211">
        <w:rPr>
          <w:rFonts w:hint="cs"/>
          <w:strike/>
          <w:color w:val="FF0000"/>
          <w:szCs w:val="28"/>
          <w:rtl/>
        </w:rPr>
        <w:t>ی</w:t>
      </w:r>
      <w:r w:rsidRPr="00055211">
        <w:rPr>
          <w:strike/>
          <w:color w:val="FF0000"/>
          <w:szCs w:val="28"/>
          <w:rtl/>
        </w:rPr>
        <w:t xml:space="preserve"> قضا</w:t>
      </w:r>
      <w:r w:rsidRPr="00055211">
        <w:rPr>
          <w:rFonts w:hint="cs"/>
          <w:strike/>
          <w:color w:val="FF0000"/>
          <w:szCs w:val="28"/>
          <w:rtl/>
        </w:rPr>
        <w:t>یی</w:t>
      </w:r>
      <w:r w:rsidRPr="00055211">
        <w:rPr>
          <w:strike/>
          <w:color w:val="FF0000"/>
          <w:szCs w:val="28"/>
          <w:rtl/>
        </w:rPr>
        <w:t xml:space="preserve"> استان ها، ر</w:t>
      </w:r>
      <w:r w:rsidRPr="00055211">
        <w:rPr>
          <w:rFonts w:hint="cs"/>
          <w:strike/>
          <w:color w:val="FF0000"/>
          <w:szCs w:val="28"/>
          <w:rtl/>
        </w:rPr>
        <w:t>ی</w:t>
      </w:r>
      <w:r w:rsidRPr="00055211">
        <w:rPr>
          <w:rFonts w:hint="eastAsia"/>
          <w:strike/>
          <w:color w:val="FF0000"/>
          <w:szCs w:val="28"/>
          <w:rtl/>
        </w:rPr>
        <w:t>است</w:t>
      </w:r>
      <w:r w:rsidRPr="00055211">
        <w:rPr>
          <w:strike/>
          <w:color w:val="FF0000"/>
          <w:szCs w:val="28"/>
          <w:rtl/>
        </w:rPr>
        <w:t xml:space="preserve"> شعبه اول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استان تهران را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برعهده دارد و م</w:t>
      </w:r>
      <w:r w:rsidRPr="00055211">
        <w:rPr>
          <w:rFonts w:hint="cs"/>
          <w:strike/>
          <w:color w:val="FF0000"/>
          <w:szCs w:val="28"/>
          <w:rtl/>
        </w:rPr>
        <w:t>ی</w:t>
      </w:r>
      <w:r w:rsidRPr="00055211">
        <w:rPr>
          <w:strike/>
          <w:color w:val="FF0000"/>
          <w:szCs w:val="28"/>
          <w:rtl/>
        </w:rPr>
        <w:t xml:space="preserve"> تواند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نفر قائم مقام و به تعداد لازم معاون داشته باشد.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85"/>
      </w:r>
    </w:p>
    <w:p w14:paraId="67E2E284"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تبصره</w:t>
      </w:r>
      <w:r w:rsidRPr="00055211">
        <w:rPr>
          <w:strike/>
          <w:color w:val="FF0000"/>
          <w:szCs w:val="28"/>
          <w:rtl/>
        </w:rPr>
        <w:t xml:space="preserve"> ـ ا</w:t>
      </w:r>
      <w:r w:rsidRPr="00055211">
        <w:rPr>
          <w:rFonts w:hint="cs"/>
          <w:strike/>
          <w:color w:val="FF0000"/>
          <w:szCs w:val="28"/>
          <w:rtl/>
        </w:rPr>
        <w:t>ی</w:t>
      </w:r>
      <w:r w:rsidRPr="00055211">
        <w:rPr>
          <w:rFonts w:hint="eastAsia"/>
          <w:strike/>
          <w:color w:val="FF0000"/>
          <w:szCs w:val="28"/>
          <w:rtl/>
        </w:rPr>
        <w:t>جاد</w:t>
      </w:r>
      <w:r w:rsidRPr="00055211">
        <w:rPr>
          <w:strike/>
          <w:color w:val="FF0000"/>
          <w:szCs w:val="28"/>
          <w:rtl/>
        </w:rPr>
        <w:t xml:space="preserve"> تشک</w:t>
      </w:r>
      <w:r w:rsidRPr="00055211">
        <w:rPr>
          <w:rFonts w:hint="cs"/>
          <w:strike/>
          <w:color w:val="FF0000"/>
          <w:szCs w:val="28"/>
          <w:rtl/>
        </w:rPr>
        <w:t>ی</w:t>
      </w:r>
      <w:r w:rsidRPr="00055211">
        <w:rPr>
          <w:rFonts w:hint="eastAsia"/>
          <w:strike/>
          <w:color w:val="FF0000"/>
          <w:szCs w:val="28"/>
          <w:rtl/>
        </w:rPr>
        <w:t>لات</w:t>
      </w:r>
      <w:r w:rsidRPr="00055211">
        <w:rPr>
          <w:strike/>
          <w:color w:val="FF0000"/>
          <w:szCs w:val="28"/>
          <w:rtl/>
        </w:rPr>
        <w:t xml:space="preserve"> قضا</w:t>
      </w:r>
      <w:r w:rsidRPr="00055211">
        <w:rPr>
          <w:rFonts w:hint="cs"/>
          <w:strike/>
          <w:color w:val="FF0000"/>
          <w:szCs w:val="28"/>
          <w:rtl/>
        </w:rPr>
        <w:t>یی</w:t>
      </w:r>
      <w:r w:rsidRPr="00055211">
        <w:rPr>
          <w:strike/>
          <w:color w:val="FF0000"/>
          <w:szCs w:val="28"/>
          <w:rtl/>
        </w:rPr>
        <w:t xml:space="preserve"> و ادار</w:t>
      </w:r>
      <w:r w:rsidRPr="00055211">
        <w:rPr>
          <w:rFonts w:hint="cs"/>
          <w:strike/>
          <w:color w:val="FF0000"/>
          <w:szCs w:val="28"/>
          <w:rtl/>
        </w:rPr>
        <w:t>ی</w:t>
      </w:r>
      <w:r w:rsidRPr="00055211">
        <w:rPr>
          <w:strike/>
          <w:color w:val="FF0000"/>
          <w:szCs w:val="28"/>
          <w:rtl/>
        </w:rPr>
        <w:t xml:space="preserve"> در سازمان قضا</w:t>
      </w:r>
      <w:r w:rsidRPr="00055211">
        <w:rPr>
          <w:rFonts w:hint="cs"/>
          <w:strike/>
          <w:color w:val="FF0000"/>
          <w:szCs w:val="28"/>
          <w:rtl/>
        </w:rPr>
        <w:t>یی</w:t>
      </w:r>
      <w:r w:rsidRPr="00055211">
        <w:rPr>
          <w:strike/>
          <w:color w:val="FF0000"/>
          <w:szCs w:val="28"/>
          <w:rtl/>
        </w:rPr>
        <w:t xml:space="preserve"> و انتصاب قضات سازمان همچن</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تغ</w:t>
      </w:r>
      <w:r w:rsidRPr="00055211">
        <w:rPr>
          <w:rFonts w:hint="cs"/>
          <w:strike/>
          <w:color w:val="FF0000"/>
          <w:szCs w:val="28"/>
          <w:rtl/>
        </w:rPr>
        <w:t>یی</w:t>
      </w:r>
      <w:r w:rsidRPr="00055211">
        <w:rPr>
          <w:rFonts w:hint="eastAsia"/>
          <w:strike/>
          <w:color w:val="FF0000"/>
          <w:szCs w:val="28"/>
          <w:rtl/>
        </w:rPr>
        <w:t>ر</w:t>
      </w:r>
      <w:r w:rsidRPr="00055211">
        <w:rPr>
          <w:strike/>
          <w:color w:val="FF0000"/>
          <w:szCs w:val="28"/>
          <w:rtl/>
        </w:rPr>
        <w:t xml:space="preserve"> سمت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محل خدمت آنان با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اصل </w:t>
      </w:r>
      <w:r w:rsidRPr="00055211">
        <w:rPr>
          <w:rFonts w:hint="cs"/>
          <w:strike/>
          <w:color w:val="FF0000"/>
          <w:szCs w:val="28"/>
          <w:rtl/>
        </w:rPr>
        <w:t>ی</w:t>
      </w:r>
      <w:r w:rsidRPr="00055211">
        <w:rPr>
          <w:rFonts w:hint="eastAsia"/>
          <w:strike/>
          <w:color w:val="FF0000"/>
          <w:szCs w:val="28"/>
          <w:rtl/>
        </w:rPr>
        <w:t>کصد</w:t>
      </w:r>
      <w:r w:rsidRPr="00055211">
        <w:rPr>
          <w:strike/>
          <w:color w:val="FF0000"/>
          <w:szCs w:val="28"/>
          <w:rtl/>
        </w:rPr>
        <w:t xml:space="preserve"> و شصت و چهارم (164) قانون اساس</w:t>
      </w:r>
      <w:r w:rsidRPr="00055211">
        <w:rPr>
          <w:rFonts w:hint="cs"/>
          <w:strike/>
          <w:color w:val="FF0000"/>
          <w:szCs w:val="28"/>
          <w:rtl/>
        </w:rPr>
        <w:t>ی</w:t>
      </w:r>
      <w:r w:rsidRPr="00055211">
        <w:rPr>
          <w:strike/>
          <w:color w:val="FF0000"/>
          <w:szCs w:val="28"/>
          <w:rtl/>
        </w:rPr>
        <w:t xml:space="preserve"> به تشخ</w:t>
      </w:r>
      <w:r w:rsidRPr="00055211">
        <w:rPr>
          <w:rFonts w:hint="cs"/>
          <w:strike/>
          <w:color w:val="FF0000"/>
          <w:szCs w:val="28"/>
          <w:rtl/>
        </w:rPr>
        <w:t>ی</w:t>
      </w:r>
      <w:r w:rsidRPr="00055211">
        <w:rPr>
          <w:rFonts w:hint="eastAsia"/>
          <w:strike/>
          <w:color w:val="FF0000"/>
          <w:szCs w:val="28"/>
          <w:rtl/>
        </w:rPr>
        <w:t>ص</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است.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تواند پ</w:t>
      </w:r>
      <w:r w:rsidRPr="00055211">
        <w:rPr>
          <w:rFonts w:hint="cs"/>
          <w:strike/>
          <w:color w:val="FF0000"/>
          <w:szCs w:val="28"/>
          <w:rtl/>
        </w:rPr>
        <w:t>ی</w:t>
      </w:r>
      <w:r w:rsidRPr="00055211">
        <w:rPr>
          <w:rFonts w:hint="eastAsia"/>
          <w:strike/>
          <w:color w:val="FF0000"/>
          <w:szCs w:val="28"/>
          <w:rtl/>
        </w:rPr>
        <w:t>شنهادها</w:t>
      </w:r>
      <w:r w:rsidRPr="00055211">
        <w:rPr>
          <w:rFonts w:hint="cs"/>
          <w:strike/>
          <w:color w:val="FF0000"/>
          <w:szCs w:val="28"/>
          <w:rtl/>
        </w:rPr>
        <w:t>ی</w:t>
      </w:r>
      <w:r w:rsidRPr="00055211">
        <w:rPr>
          <w:strike/>
          <w:color w:val="FF0000"/>
          <w:szCs w:val="28"/>
          <w:rtl/>
        </w:rPr>
        <w:t xml:space="preserve"> خود را در موارد مزبور به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w:t>
      </w:r>
      <w:r w:rsidRPr="00055211">
        <w:rPr>
          <w:rFonts w:hint="eastAsia"/>
          <w:strike/>
          <w:color w:val="FF0000"/>
          <w:szCs w:val="28"/>
          <w:rtl/>
        </w:rPr>
        <w:t>وه</w:t>
      </w:r>
      <w:r w:rsidRPr="00055211">
        <w:rPr>
          <w:strike/>
          <w:color w:val="FF0000"/>
          <w:szCs w:val="28"/>
          <w:rtl/>
        </w:rPr>
        <w:t xml:space="preserve">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ارائه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86"/>
      </w:r>
    </w:p>
    <w:p w14:paraId="0618CB1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574ـ معاونان و مد</w:t>
      </w:r>
      <w:r w:rsidRPr="00055211">
        <w:rPr>
          <w:rFonts w:hint="cs"/>
          <w:strike/>
          <w:color w:val="FF0000"/>
          <w:szCs w:val="28"/>
          <w:rtl/>
        </w:rPr>
        <w:t>ی</w:t>
      </w:r>
      <w:r w:rsidRPr="00055211">
        <w:rPr>
          <w:rFonts w:hint="eastAsia"/>
          <w:strike/>
          <w:color w:val="FF0000"/>
          <w:szCs w:val="28"/>
          <w:rtl/>
        </w:rPr>
        <w:t>ران</w:t>
      </w:r>
      <w:r w:rsidRPr="00055211">
        <w:rPr>
          <w:strike/>
          <w:color w:val="FF0000"/>
          <w:szCs w:val="28"/>
          <w:rtl/>
        </w:rPr>
        <w:t xml:space="preserve"> کل سازمان قضا</w:t>
      </w:r>
      <w:r w:rsidRPr="00055211">
        <w:rPr>
          <w:rFonts w:hint="cs"/>
          <w:strike/>
          <w:color w:val="FF0000"/>
          <w:szCs w:val="28"/>
          <w:rtl/>
        </w:rPr>
        <w:t>یی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توانند با ابلاغ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عضو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تهران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باشند.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87"/>
      </w:r>
    </w:p>
    <w:p w14:paraId="0033920A"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مقررات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فقط درباره دارندگان پا</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قضا</w:t>
      </w:r>
      <w:r w:rsidRPr="00055211">
        <w:rPr>
          <w:rFonts w:hint="cs"/>
          <w:strike/>
          <w:color w:val="FF0000"/>
          <w:szCs w:val="28"/>
          <w:rtl/>
        </w:rPr>
        <w:t>یی</w:t>
      </w:r>
      <w:r w:rsidRPr="00055211">
        <w:rPr>
          <w:strike/>
          <w:color w:val="FF0000"/>
          <w:szCs w:val="28"/>
          <w:rtl/>
        </w:rPr>
        <w:t xml:space="preserve">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قضات نظام</w:t>
      </w:r>
      <w:r w:rsidRPr="00055211">
        <w:rPr>
          <w:rFonts w:hint="cs"/>
          <w:strike/>
          <w:color w:val="FF0000"/>
          <w:szCs w:val="28"/>
          <w:rtl/>
        </w:rPr>
        <w:t>ی</w:t>
      </w:r>
      <w:r w:rsidRPr="00055211">
        <w:rPr>
          <w:strike/>
          <w:color w:val="FF0000"/>
          <w:szCs w:val="28"/>
          <w:rtl/>
        </w:rPr>
        <w:t xml:space="preserve"> قابل اجرا است.</w:t>
      </w:r>
    </w:p>
    <w:p w14:paraId="55763FF4"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575ـ هرگاه در اثر وقوع جرم، ضرر و ز</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ماد</w:t>
      </w:r>
      <w:r w:rsidRPr="00055211">
        <w:rPr>
          <w:rFonts w:hint="cs"/>
          <w:strike/>
          <w:color w:val="FF0000"/>
          <w:szCs w:val="28"/>
          <w:rtl/>
        </w:rPr>
        <w:t>ی</w:t>
      </w:r>
      <w:r w:rsidRPr="00055211">
        <w:rPr>
          <w:strike/>
          <w:color w:val="FF0000"/>
          <w:szCs w:val="28"/>
          <w:rtl/>
        </w:rPr>
        <w:t xml:space="preserve"> به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وارد شود،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 مکلف است تمام ادله و مدارک خود را به مرجع تعق</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تسل</w:t>
      </w:r>
      <w:r w:rsidRPr="00055211">
        <w:rPr>
          <w:rFonts w:hint="cs"/>
          <w:strike/>
          <w:color w:val="FF0000"/>
          <w:szCs w:val="28"/>
          <w:rtl/>
        </w:rPr>
        <w:t>ی</w:t>
      </w:r>
      <w:r w:rsidRPr="00055211">
        <w:rPr>
          <w:rFonts w:hint="eastAsia"/>
          <w:strike/>
          <w:color w:val="FF0000"/>
          <w:szCs w:val="28"/>
          <w:rtl/>
        </w:rPr>
        <w:t>م</w:t>
      </w:r>
      <w:r w:rsidRPr="00055211">
        <w:rPr>
          <w:strike/>
          <w:color w:val="FF0000"/>
          <w:szCs w:val="28"/>
          <w:rtl/>
        </w:rPr>
        <w:t xml:space="preserve"> کند و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تا قبل‏ از اعلام‏ ختم‏ دادرس</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دادخواست ضرر و ز</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خود را تسل</w:t>
      </w:r>
      <w:r w:rsidRPr="00055211">
        <w:rPr>
          <w:rFonts w:hint="cs"/>
          <w:strike/>
          <w:color w:val="FF0000"/>
          <w:szCs w:val="28"/>
          <w:rtl/>
        </w:rPr>
        <w:t>ی</w:t>
      </w:r>
      <w:r w:rsidRPr="00055211">
        <w:rPr>
          <w:rFonts w:hint="eastAsia"/>
          <w:strike/>
          <w:color w:val="FF0000"/>
          <w:szCs w:val="28"/>
          <w:rtl/>
        </w:rPr>
        <w:t>م</w:t>
      </w:r>
      <w:r w:rsidRPr="00055211">
        <w:rPr>
          <w:strike/>
          <w:color w:val="FF0000"/>
          <w:szCs w:val="28"/>
          <w:rtl/>
        </w:rPr>
        <w:t xml:space="preserve"> دادگاه کند. مطالبه ضرر و ز</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و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w:t>
      </w:r>
      <w:r w:rsidRPr="00055211">
        <w:rPr>
          <w:rFonts w:hint="eastAsia"/>
          <w:strike/>
          <w:color w:val="FF0000"/>
          <w:szCs w:val="28"/>
          <w:rtl/>
        </w:rPr>
        <w:t>آن،</w:t>
      </w:r>
      <w:r w:rsidRPr="00055211">
        <w:rPr>
          <w:strike/>
          <w:color w:val="FF0000"/>
          <w:szCs w:val="28"/>
          <w:rtl/>
        </w:rPr>
        <w:t xml:space="preserve"> مستلزم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تشر</w:t>
      </w:r>
      <w:r w:rsidRPr="00055211">
        <w:rPr>
          <w:rFonts w:hint="cs"/>
          <w:strike/>
          <w:color w:val="FF0000"/>
          <w:szCs w:val="28"/>
          <w:rtl/>
        </w:rPr>
        <w:t>ی</w:t>
      </w:r>
      <w:r w:rsidRPr="00055211">
        <w:rPr>
          <w:rFonts w:hint="eastAsia"/>
          <w:strike/>
          <w:color w:val="FF0000"/>
          <w:szCs w:val="28"/>
          <w:rtl/>
        </w:rPr>
        <w:t>فات</w:t>
      </w:r>
      <w:r w:rsidRPr="00055211">
        <w:rPr>
          <w:strike/>
          <w:color w:val="FF0000"/>
          <w:szCs w:val="28"/>
          <w:rtl/>
        </w:rPr>
        <w:t xml:space="preserve">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مدن</w:t>
      </w:r>
      <w:r w:rsidRPr="00055211">
        <w:rPr>
          <w:rFonts w:hint="cs"/>
          <w:strike/>
          <w:color w:val="FF0000"/>
          <w:szCs w:val="28"/>
          <w:rtl/>
        </w:rPr>
        <w:t>ی</w:t>
      </w:r>
      <w:r w:rsidRPr="00055211">
        <w:rPr>
          <w:strike/>
          <w:color w:val="FF0000"/>
          <w:szCs w:val="28"/>
          <w:rtl/>
        </w:rPr>
        <w:t xml:space="preserve"> است اما ن</w:t>
      </w:r>
      <w:r w:rsidRPr="00055211">
        <w:rPr>
          <w:rFonts w:hint="cs"/>
          <w:strike/>
          <w:color w:val="FF0000"/>
          <w:szCs w:val="28"/>
          <w:rtl/>
        </w:rPr>
        <w:t>ی</w:t>
      </w:r>
      <w:r w:rsidRPr="00055211">
        <w:rPr>
          <w:rFonts w:hint="eastAsia"/>
          <w:strike/>
          <w:color w:val="FF0000"/>
          <w:szCs w:val="28"/>
          <w:rtl/>
        </w:rPr>
        <w:t>از</w:t>
      </w:r>
      <w:r w:rsidRPr="00055211">
        <w:rPr>
          <w:rFonts w:hint="cs"/>
          <w:strike/>
          <w:color w:val="FF0000"/>
          <w:szCs w:val="28"/>
          <w:rtl/>
        </w:rPr>
        <w:t>ی</w:t>
      </w:r>
      <w:r w:rsidRPr="00055211">
        <w:rPr>
          <w:strike/>
          <w:color w:val="FF0000"/>
          <w:szCs w:val="28"/>
          <w:rtl/>
        </w:rPr>
        <w:t xml:space="preserve"> به پرداخت هز</w:t>
      </w:r>
      <w:r w:rsidRPr="00055211">
        <w:rPr>
          <w:rFonts w:hint="cs"/>
          <w:strike/>
          <w:color w:val="FF0000"/>
          <w:szCs w:val="28"/>
          <w:rtl/>
        </w:rPr>
        <w:t>ی</w:t>
      </w:r>
      <w:r w:rsidRPr="00055211">
        <w:rPr>
          <w:rFonts w:hint="eastAsia"/>
          <w:strike/>
          <w:color w:val="FF0000"/>
          <w:szCs w:val="28"/>
          <w:rtl/>
        </w:rPr>
        <w:t>نه</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ندارد.</w:t>
      </w:r>
    </w:p>
    <w:p w14:paraId="348067EF"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1ـ دعوا</w:t>
      </w:r>
      <w:r w:rsidRPr="00055211">
        <w:rPr>
          <w:rFonts w:hint="cs"/>
          <w:strike/>
          <w:color w:val="FF0000"/>
          <w:szCs w:val="28"/>
          <w:rtl/>
        </w:rPr>
        <w:t>ی</w:t>
      </w:r>
      <w:r w:rsidRPr="00055211">
        <w:rPr>
          <w:strike/>
          <w:color w:val="FF0000"/>
          <w:szCs w:val="28"/>
          <w:rtl/>
        </w:rPr>
        <w:t xml:space="preserve"> اعسار از پرداخت محکومٌ به موضوع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با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به طرف</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محکومٌ له دعوا</w:t>
      </w:r>
      <w:r w:rsidRPr="00055211">
        <w:rPr>
          <w:rFonts w:hint="cs"/>
          <w:strike/>
          <w:color w:val="FF0000"/>
          <w:szCs w:val="28"/>
          <w:rtl/>
        </w:rPr>
        <w:t>ی</w:t>
      </w:r>
      <w:r w:rsidRPr="00055211">
        <w:rPr>
          <w:strike/>
          <w:color w:val="FF0000"/>
          <w:szCs w:val="28"/>
          <w:rtl/>
        </w:rPr>
        <w:t xml:space="preserve"> اصل</w:t>
      </w:r>
      <w:r w:rsidRPr="00055211">
        <w:rPr>
          <w:rFonts w:hint="cs"/>
          <w:strike/>
          <w:color w:val="FF0000"/>
          <w:szCs w:val="28"/>
          <w:rtl/>
        </w:rPr>
        <w:t>ی</w:t>
      </w:r>
      <w:r w:rsidRPr="00055211">
        <w:rPr>
          <w:strike/>
          <w:color w:val="FF0000"/>
          <w:szCs w:val="28"/>
          <w:rtl/>
        </w:rPr>
        <w:t xml:space="preserve"> اقامه شود.</w:t>
      </w:r>
    </w:p>
    <w:p w14:paraId="3D1FFA17"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2ـ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متضرر از جرم، حق طرح دعو</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دفاع و پ</w:t>
      </w:r>
      <w:r w:rsidRPr="00055211">
        <w:rPr>
          <w:rFonts w:hint="cs"/>
          <w:strike/>
          <w:color w:val="FF0000"/>
          <w:szCs w:val="28"/>
          <w:rtl/>
        </w:rPr>
        <w:t>ی</w:t>
      </w:r>
      <w:r w:rsidRPr="00055211">
        <w:rPr>
          <w:rFonts w:hint="eastAsia"/>
          <w:strike/>
          <w:color w:val="FF0000"/>
          <w:szCs w:val="28"/>
          <w:rtl/>
        </w:rPr>
        <w:t>گ</w:t>
      </w:r>
      <w:r w:rsidRPr="00055211">
        <w:rPr>
          <w:rFonts w:hint="cs"/>
          <w:strike/>
          <w:color w:val="FF0000"/>
          <w:szCs w:val="28"/>
          <w:rtl/>
        </w:rPr>
        <w:t>ی</w:t>
      </w:r>
      <w:r w:rsidRPr="00055211">
        <w:rPr>
          <w:rFonts w:hint="eastAsia"/>
          <w:strike/>
          <w:color w:val="FF0000"/>
          <w:szCs w:val="28"/>
          <w:rtl/>
        </w:rPr>
        <w:t>ر</w:t>
      </w:r>
      <w:r w:rsidRPr="00055211">
        <w:rPr>
          <w:rFonts w:hint="cs"/>
          <w:strike/>
          <w:color w:val="FF0000"/>
          <w:szCs w:val="28"/>
          <w:rtl/>
        </w:rPr>
        <w:t>ی</w:t>
      </w:r>
      <w:r w:rsidRPr="00055211">
        <w:rPr>
          <w:strike/>
          <w:color w:val="FF0000"/>
          <w:szCs w:val="28"/>
          <w:rtl/>
        </w:rPr>
        <w:t xml:space="preserve"> دعو</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اعتراض و تجد</w:t>
      </w:r>
      <w:r w:rsidRPr="00055211">
        <w:rPr>
          <w:rFonts w:hint="cs"/>
          <w:strike/>
          <w:color w:val="FF0000"/>
          <w:szCs w:val="28"/>
          <w:rtl/>
        </w:rPr>
        <w:t>ی</w:t>
      </w:r>
      <w:r w:rsidRPr="00055211">
        <w:rPr>
          <w:rFonts w:hint="eastAsia"/>
          <w:strike/>
          <w:color w:val="FF0000"/>
          <w:szCs w:val="28"/>
          <w:rtl/>
        </w:rPr>
        <w:t>دنظرخواه</w:t>
      </w:r>
      <w:r w:rsidRPr="00055211">
        <w:rPr>
          <w:rFonts w:hint="cs"/>
          <w:strike/>
          <w:color w:val="FF0000"/>
          <w:szCs w:val="28"/>
          <w:rtl/>
        </w:rPr>
        <w:t>ی</w:t>
      </w:r>
      <w:r w:rsidRPr="00055211">
        <w:rPr>
          <w:strike/>
          <w:color w:val="FF0000"/>
          <w:szCs w:val="28"/>
          <w:rtl/>
        </w:rPr>
        <w:t xml:space="preserve"> را مطابق مقررات مربوط دارد و گذشت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مذکور مسموع ن</w:t>
      </w:r>
      <w:r w:rsidRPr="00055211">
        <w:rPr>
          <w:rFonts w:hint="cs"/>
          <w:strike/>
          <w:color w:val="FF0000"/>
          <w:szCs w:val="28"/>
          <w:rtl/>
        </w:rPr>
        <w:t>ی</w:t>
      </w:r>
      <w:r w:rsidRPr="00055211">
        <w:rPr>
          <w:rFonts w:hint="eastAsia"/>
          <w:strike/>
          <w:color w:val="FF0000"/>
          <w:szCs w:val="28"/>
          <w:rtl/>
        </w:rPr>
        <w:t>ست</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88"/>
      </w:r>
    </w:p>
    <w:p w14:paraId="0ECA1C06"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576ـ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دعوا</w:t>
      </w:r>
      <w:r w:rsidRPr="00055211">
        <w:rPr>
          <w:rFonts w:hint="cs"/>
          <w:strike/>
          <w:color w:val="FF0000"/>
          <w:szCs w:val="28"/>
          <w:rtl/>
        </w:rPr>
        <w:t>ی</w:t>
      </w:r>
      <w:r w:rsidRPr="00055211">
        <w:rPr>
          <w:strike/>
          <w:color w:val="FF0000"/>
          <w:szCs w:val="28"/>
          <w:rtl/>
        </w:rPr>
        <w:t xml:space="preserve"> خصوص</w:t>
      </w:r>
      <w:r w:rsidRPr="00055211">
        <w:rPr>
          <w:rFonts w:hint="cs"/>
          <w:strike/>
          <w:color w:val="FF0000"/>
          <w:szCs w:val="28"/>
          <w:rtl/>
        </w:rPr>
        <w:t>ی</w:t>
      </w:r>
      <w:r w:rsidRPr="00055211">
        <w:rPr>
          <w:strike/>
          <w:color w:val="FF0000"/>
          <w:szCs w:val="28"/>
          <w:rtl/>
        </w:rPr>
        <w:t xml:space="preserve"> اشخاص حق</w:t>
      </w:r>
      <w:r w:rsidRPr="00055211">
        <w:rPr>
          <w:rFonts w:hint="cs"/>
          <w:strike/>
          <w:color w:val="FF0000"/>
          <w:szCs w:val="28"/>
          <w:rtl/>
        </w:rPr>
        <w:t>ی</w:t>
      </w:r>
      <w:r w:rsidRPr="00055211">
        <w:rPr>
          <w:rFonts w:hint="eastAsia"/>
          <w:strike/>
          <w:color w:val="FF0000"/>
          <w:szCs w:val="28"/>
          <w:rtl/>
        </w:rPr>
        <w:t>ق</w:t>
      </w:r>
      <w:r w:rsidRPr="00055211">
        <w:rPr>
          <w:rFonts w:hint="cs"/>
          <w:strike/>
          <w:color w:val="FF0000"/>
          <w:szCs w:val="28"/>
          <w:rtl/>
        </w:rPr>
        <w:t>ی</w:t>
      </w:r>
      <w:r w:rsidRPr="00055211">
        <w:rPr>
          <w:strike/>
          <w:color w:val="FF0000"/>
          <w:szCs w:val="28"/>
          <w:rtl/>
        </w:rPr>
        <w:t xml:space="preserve"> و حقوق</w:t>
      </w:r>
      <w:r w:rsidRPr="00055211">
        <w:rPr>
          <w:rFonts w:hint="cs"/>
          <w:strike/>
          <w:color w:val="FF0000"/>
          <w:szCs w:val="28"/>
          <w:rtl/>
        </w:rPr>
        <w:t>ی</w:t>
      </w:r>
      <w:r w:rsidRPr="00055211">
        <w:rPr>
          <w:strike/>
          <w:color w:val="FF0000"/>
          <w:szCs w:val="28"/>
          <w:rtl/>
        </w:rPr>
        <w:t xml:space="preserve"> که به تبع امر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strike/>
          <w:color w:val="FF0000"/>
          <w:szCs w:val="28"/>
          <w:rtl/>
        </w:rPr>
        <w:t xml:space="preserve"> در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مطرح م</w:t>
      </w:r>
      <w:r w:rsidRPr="00055211">
        <w:rPr>
          <w:rFonts w:hint="cs"/>
          <w:strike/>
          <w:color w:val="FF0000"/>
          <w:szCs w:val="28"/>
          <w:rtl/>
        </w:rPr>
        <w:t>ی</w:t>
      </w:r>
      <w:r w:rsidRPr="00055211">
        <w:rPr>
          <w:strike/>
          <w:color w:val="FF0000"/>
          <w:szCs w:val="28"/>
          <w:rtl/>
        </w:rPr>
        <w:t xml:space="preserve"> شود، مستلزم تقد</w:t>
      </w:r>
      <w:r w:rsidRPr="00055211">
        <w:rPr>
          <w:rFonts w:hint="cs"/>
          <w:strike/>
          <w:color w:val="FF0000"/>
          <w:szCs w:val="28"/>
          <w:rtl/>
        </w:rPr>
        <w:t>ی</w:t>
      </w:r>
      <w:r w:rsidRPr="00055211">
        <w:rPr>
          <w:rFonts w:hint="eastAsia"/>
          <w:strike/>
          <w:color w:val="FF0000"/>
          <w:szCs w:val="28"/>
          <w:rtl/>
        </w:rPr>
        <w:t>م</w:t>
      </w:r>
      <w:r w:rsidRPr="00055211">
        <w:rPr>
          <w:strike/>
          <w:color w:val="FF0000"/>
          <w:szCs w:val="28"/>
          <w:rtl/>
        </w:rPr>
        <w:t xml:space="preserve"> دادخواست و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تشر</w:t>
      </w:r>
      <w:r w:rsidRPr="00055211">
        <w:rPr>
          <w:rFonts w:hint="cs"/>
          <w:strike/>
          <w:color w:val="FF0000"/>
          <w:szCs w:val="28"/>
          <w:rtl/>
        </w:rPr>
        <w:t>ی</w:t>
      </w:r>
      <w:r w:rsidRPr="00055211">
        <w:rPr>
          <w:rFonts w:hint="eastAsia"/>
          <w:strike/>
          <w:color w:val="FF0000"/>
          <w:szCs w:val="28"/>
          <w:rtl/>
        </w:rPr>
        <w:t>فات</w:t>
      </w:r>
      <w:r w:rsidRPr="00055211">
        <w:rPr>
          <w:strike/>
          <w:color w:val="FF0000"/>
          <w:szCs w:val="28"/>
          <w:rtl/>
        </w:rPr>
        <w:t xml:space="preserve">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مدن</w:t>
      </w:r>
      <w:r w:rsidRPr="00055211">
        <w:rPr>
          <w:rFonts w:hint="cs"/>
          <w:strike/>
          <w:color w:val="FF0000"/>
          <w:szCs w:val="28"/>
          <w:rtl/>
        </w:rPr>
        <w:t>ی</w:t>
      </w:r>
      <w:r w:rsidRPr="00055211">
        <w:rPr>
          <w:strike/>
          <w:color w:val="FF0000"/>
          <w:szCs w:val="28"/>
          <w:rtl/>
        </w:rPr>
        <w:t xml:space="preserve"> است.</w:t>
      </w:r>
    </w:p>
    <w:p w14:paraId="7AA1D99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577ـ تخلف از مقررات مواد (575)، (606)، (607)، (613) و تبصره (3) ماده (603)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به حکم دادگاه نظام</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موجب محکوم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به انفصال از شغل از سه ماه تا </w:t>
      </w:r>
      <w:r w:rsidRPr="00055211">
        <w:rPr>
          <w:rFonts w:hint="cs"/>
          <w:strike/>
          <w:color w:val="FF0000"/>
          <w:szCs w:val="28"/>
          <w:rtl/>
        </w:rPr>
        <w:t>ی</w:t>
      </w:r>
      <w:r w:rsidRPr="00055211">
        <w:rPr>
          <w:rFonts w:hint="eastAsia"/>
          <w:strike/>
          <w:color w:val="FF0000"/>
          <w:szCs w:val="28"/>
          <w:rtl/>
        </w:rPr>
        <w:t>کسال</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89"/>
      </w:r>
    </w:p>
    <w:p w14:paraId="2E252D4E" w14:textId="77777777" w:rsidR="001B4595" w:rsidRPr="00055211" w:rsidRDefault="001B4595" w:rsidP="001B4595">
      <w:pPr>
        <w:jc w:val="both"/>
        <w:rPr>
          <w:strike/>
          <w:color w:val="FF0000"/>
          <w:szCs w:val="28"/>
          <w:rtl/>
        </w:rPr>
      </w:pPr>
    </w:p>
    <w:p w14:paraId="6347CCB2"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دوم ـ تشک</w:t>
      </w:r>
      <w:r w:rsidRPr="00055211">
        <w:rPr>
          <w:rFonts w:hint="cs"/>
          <w:strike/>
          <w:color w:val="FF0000"/>
          <w:szCs w:val="28"/>
          <w:rtl/>
        </w:rPr>
        <w:t>ی</w:t>
      </w:r>
      <w:r w:rsidRPr="00055211">
        <w:rPr>
          <w:rFonts w:hint="eastAsia"/>
          <w:strike/>
          <w:color w:val="FF0000"/>
          <w:szCs w:val="28"/>
          <w:rtl/>
        </w:rPr>
        <w:t>لات</w:t>
      </w:r>
      <w:r w:rsidRPr="00055211">
        <w:rPr>
          <w:strike/>
          <w:color w:val="FF0000"/>
          <w:szCs w:val="28"/>
          <w:rtl/>
        </w:rPr>
        <w:t xml:space="preserve">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p>
    <w:p w14:paraId="5484ADD1"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ماده</w:t>
      </w:r>
      <w:r w:rsidRPr="00055211">
        <w:rPr>
          <w:strike/>
          <w:color w:val="FF0000"/>
          <w:szCs w:val="28"/>
          <w:rtl/>
        </w:rPr>
        <w:t xml:space="preserve"> 578ـ در مرکز هر استان، سازمان قضا</w:t>
      </w:r>
      <w:r w:rsidRPr="00055211">
        <w:rPr>
          <w:rFonts w:hint="cs"/>
          <w:strike/>
          <w:color w:val="FF0000"/>
          <w:szCs w:val="28"/>
          <w:rtl/>
        </w:rPr>
        <w:t>یی</w:t>
      </w:r>
      <w:r w:rsidRPr="00055211">
        <w:rPr>
          <w:strike/>
          <w:color w:val="FF0000"/>
          <w:szCs w:val="28"/>
          <w:rtl/>
        </w:rPr>
        <w:t xml:space="preserve"> استان متشکل از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است. در شهرستان ها در صورت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ناح</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 حوزه قضا</w:t>
      </w:r>
      <w:r w:rsidRPr="00055211">
        <w:rPr>
          <w:rFonts w:hint="cs"/>
          <w:strike/>
          <w:color w:val="FF0000"/>
          <w:szCs w:val="28"/>
          <w:rtl/>
        </w:rPr>
        <w:t>یی</w:t>
      </w:r>
      <w:r w:rsidRPr="00055211">
        <w:rPr>
          <w:strike/>
          <w:color w:val="FF0000"/>
          <w:szCs w:val="28"/>
          <w:rtl/>
        </w:rPr>
        <w:t xml:space="preserve">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نواح</w:t>
      </w:r>
      <w:r w:rsidRPr="00055211">
        <w:rPr>
          <w:rFonts w:hint="cs"/>
          <w:strike/>
          <w:color w:val="FF0000"/>
          <w:szCs w:val="28"/>
          <w:rtl/>
        </w:rPr>
        <w:t>ی</w:t>
      </w:r>
      <w:r w:rsidRPr="00055211">
        <w:rPr>
          <w:strike/>
          <w:color w:val="FF0000"/>
          <w:szCs w:val="28"/>
          <w:rtl/>
        </w:rPr>
        <w:t xml:space="preserve"> به تشخ</w:t>
      </w:r>
      <w:r w:rsidRPr="00055211">
        <w:rPr>
          <w:rFonts w:hint="cs"/>
          <w:strike/>
          <w:color w:val="FF0000"/>
          <w:szCs w:val="28"/>
          <w:rtl/>
        </w:rPr>
        <w:t>ی</w:t>
      </w:r>
      <w:r w:rsidRPr="00055211">
        <w:rPr>
          <w:rFonts w:hint="eastAsia"/>
          <w:strike/>
          <w:color w:val="FF0000"/>
          <w:szCs w:val="28"/>
          <w:rtl/>
        </w:rPr>
        <w:t>ص</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تع</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0"/>
      </w:r>
    </w:p>
    <w:p w14:paraId="010D0D03"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1ـ دادستان نظام</w:t>
      </w:r>
      <w:r w:rsidRPr="00055211">
        <w:rPr>
          <w:rFonts w:hint="cs"/>
          <w:strike/>
          <w:color w:val="FF0000"/>
          <w:szCs w:val="28"/>
          <w:rtl/>
        </w:rPr>
        <w:t>ی</w:t>
      </w:r>
      <w:r w:rsidRPr="00055211">
        <w:rPr>
          <w:strike/>
          <w:color w:val="FF0000"/>
          <w:szCs w:val="28"/>
          <w:rtl/>
        </w:rPr>
        <w:t xml:space="preserve"> استان بر اقدامات قضات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ناح</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از ح</w:t>
      </w:r>
      <w:r w:rsidRPr="00055211">
        <w:rPr>
          <w:rFonts w:hint="cs"/>
          <w:strike/>
          <w:color w:val="FF0000"/>
          <w:szCs w:val="28"/>
          <w:rtl/>
        </w:rPr>
        <w:t>ی</w:t>
      </w:r>
      <w:r w:rsidRPr="00055211">
        <w:rPr>
          <w:rFonts w:hint="eastAsia"/>
          <w:strike/>
          <w:color w:val="FF0000"/>
          <w:szCs w:val="28"/>
          <w:rtl/>
        </w:rPr>
        <w:t>ث</w:t>
      </w:r>
      <w:r w:rsidRPr="00055211">
        <w:rPr>
          <w:strike/>
          <w:color w:val="FF0000"/>
          <w:szCs w:val="28"/>
          <w:rtl/>
        </w:rPr>
        <w:t xml:space="preserve"> وظا</w:t>
      </w:r>
      <w:r w:rsidRPr="00055211">
        <w:rPr>
          <w:rFonts w:hint="cs"/>
          <w:strike/>
          <w:color w:val="FF0000"/>
          <w:szCs w:val="28"/>
          <w:rtl/>
        </w:rPr>
        <w:t>ی</w:t>
      </w:r>
      <w:r w:rsidRPr="00055211">
        <w:rPr>
          <w:rFonts w:hint="eastAsia"/>
          <w:strike/>
          <w:color w:val="FF0000"/>
          <w:szCs w:val="28"/>
          <w:rtl/>
        </w:rPr>
        <w:t>ف</w:t>
      </w:r>
      <w:r w:rsidRPr="00055211">
        <w:rPr>
          <w:rFonts w:hint="cs"/>
          <w:strike/>
          <w:color w:val="FF0000"/>
          <w:szCs w:val="28"/>
          <w:rtl/>
        </w:rPr>
        <w:t>ی</w:t>
      </w:r>
      <w:r w:rsidRPr="00055211">
        <w:rPr>
          <w:strike/>
          <w:color w:val="FF0000"/>
          <w:szCs w:val="28"/>
          <w:rtl/>
        </w:rPr>
        <w:t xml:space="preserve"> که برعهده دارند، نظارت دارد و تعل</w:t>
      </w:r>
      <w:r w:rsidRPr="00055211">
        <w:rPr>
          <w:rFonts w:hint="cs"/>
          <w:strike/>
          <w:color w:val="FF0000"/>
          <w:szCs w:val="28"/>
          <w:rtl/>
        </w:rPr>
        <w:t>ی</w:t>
      </w:r>
      <w:r w:rsidRPr="00055211">
        <w:rPr>
          <w:rFonts w:hint="eastAsia"/>
          <w:strike/>
          <w:color w:val="FF0000"/>
          <w:szCs w:val="28"/>
          <w:rtl/>
        </w:rPr>
        <w:t>مات</w:t>
      </w:r>
      <w:r w:rsidRPr="00055211">
        <w:rPr>
          <w:strike/>
          <w:color w:val="FF0000"/>
          <w:szCs w:val="28"/>
          <w:rtl/>
        </w:rPr>
        <w:t xml:space="preserve"> لازم را ارائه م</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p>
    <w:p w14:paraId="6CB8D6A6"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2ـ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ناح</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که معاون دادستان نظام</w:t>
      </w:r>
      <w:r w:rsidRPr="00055211">
        <w:rPr>
          <w:rFonts w:hint="cs"/>
          <w:strike/>
          <w:color w:val="FF0000"/>
          <w:szCs w:val="28"/>
          <w:rtl/>
        </w:rPr>
        <w:t>ی</w:t>
      </w:r>
      <w:r w:rsidRPr="00055211">
        <w:rPr>
          <w:strike/>
          <w:color w:val="FF0000"/>
          <w:szCs w:val="28"/>
          <w:rtl/>
        </w:rPr>
        <w:t xml:space="preserve"> مرکز استان است، علاوه بر نظارت قضا</w:t>
      </w:r>
      <w:r w:rsidRPr="00055211">
        <w:rPr>
          <w:rFonts w:hint="cs"/>
          <w:strike/>
          <w:color w:val="FF0000"/>
          <w:szCs w:val="28"/>
          <w:rtl/>
        </w:rPr>
        <w:t>یی</w:t>
      </w:r>
      <w:r w:rsidRPr="00055211">
        <w:rPr>
          <w:rFonts w:hint="eastAsia"/>
          <w:strike/>
          <w:color w:val="FF0000"/>
          <w:szCs w:val="28"/>
          <w:rtl/>
        </w:rPr>
        <w:t>،</w:t>
      </w:r>
      <w:r w:rsidRPr="00055211">
        <w:rPr>
          <w:strike/>
          <w:color w:val="FF0000"/>
          <w:szCs w:val="28"/>
          <w:rtl/>
        </w:rPr>
        <w:t xml:space="preserve"> بر امور ادار</w:t>
      </w:r>
      <w:r w:rsidRPr="00055211">
        <w:rPr>
          <w:rFonts w:hint="cs"/>
          <w:strike/>
          <w:color w:val="FF0000"/>
          <w:szCs w:val="28"/>
          <w:rtl/>
        </w:rPr>
        <w:t>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ر</w:t>
      </w:r>
      <w:r w:rsidRPr="00055211">
        <w:rPr>
          <w:rFonts w:hint="cs"/>
          <w:strike/>
          <w:color w:val="FF0000"/>
          <w:szCs w:val="28"/>
          <w:rtl/>
        </w:rPr>
        <w:t>ی</w:t>
      </w:r>
      <w:r w:rsidRPr="00055211">
        <w:rPr>
          <w:rFonts w:hint="eastAsia"/>
          <w:strike/>
          <w:color w:val="FF0000"/>
          <w:szCs w:val="28"/>
          <w:rtl/>
        </w:rPr>
        <w:t>است</w:t>
      </w:r>
      <w:r w:rsidRPr="00055211">
        <w:rPr>
          <w:strike/>
          <w:color w:val="FF0000"/>
          <w:szCs w:val="28"/>
          <w:rtl/>
        </w:rPr>
        <w:t xml:space="preserve"> دارد.</w:t>
      </w:r>
    </w:p>
    <w:p w14:paraId="0A0F7EBE"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3ـ حوزه قضا</w:t>
      </w:r>
      <w:r w:rsidRPr="00055211">
        <w:rPr>
          <w:rFonts w:hint="cs"/>
          <w:strike/>
          <w:color w:val="FF0000"/>
          <w:szCs w:val="28"/>
          <w:rtl/>
        </w:rPr>
        <w:t>یی</w:t>
      </w:r>
      <w:r w:rsidRPr="00055211">
        <w:rPr>
          <w:strike/>
          <w:color w:val="FF0000"/>
          <w:szCs w:val="28"/>
          <w:rtl/>
        </w:rPr>
        <w:t xml:space="preserve"> هر استان به تعداد لازم شعب دادگاه و دادسرا و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تشک</w:t>
      </w:r>
      <w:r w:rsidRPr="00055211">
        <w:rPr>
          <w:rFonts w:hint="cs"/>
          <w:strike/>
          <w:color w:val="FF0000"/>
          <w:szCs w:val="28"/>
          <w:rtl/>
        </w:rPr>
        <w:t>ی</w:t>
      </w:r>
      <w:r w:rsidRPr="00055211">
        <w:rPr>
          <w:rFonts w:hint="eastAsia"/>
          <w:strike/>
          <w:color w:val="FF0000"/>
          <w:szCs w:val="28"/>
          <w:rtl/>
        </w:rPr>
        <w:t>لات</w:t>
      </w:r>
      <w:r w:rsidRPr="00055211">
        <w:rPr>
          <w:strike/>
          <w:color w:val="FF0000"/>
          <w:szCs w:val="28"/>
          <w:rtl/>
        </w:rPr>
        <w:t xml:space="preserve"> مورد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از قب</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واحد ابلاغ، اجرا</w:t>
      </w:r>
      <w:r w:rsidRPr="00055211">
        <w:rPr>
          <w:rFonts w:hint="cs"/>
          <w:strike/>
          <w:color w:val="FF0000"/>
          <w:szCs w:val="28"/>
          <w:rtl/>
        </w:rPr>
        <w:t>ی</w:t>
      </w:r>
      <w:r w:rsidRPr="00055211">
        <w:rPr>
          <w:strike/>
          <w:color w:val="FF0000"/>
          <w:szCs w:val="28"/>
          <w:rtl/>
        </w:rPr>
        <w:t xml:space="preserve"> احکام و واحد ارشاد و معاضدت قضا</w:t>
      </w:r>
      <w:r w:rsidRPr="00055211">
        <w:rPr>
          <w:rFonts w:hint="cs"/>
          <w:strike/>
          <w:color w:val="FF0000"/>
          <w:szCs w:val="28"/>
          <w:rtl/>
        </w:rPr>
        <w:t>یی</w:t>
      </w:r>
      <w:r w:rsidRPr="00055211">
        <w:rPr>
          <w:strike/>
          <w:color w:val="FF0000"/>
          <w:szCs w:val="28"/>
          <w:rtl/>
        </w:rPr>
        <w:t xml:space="preserve"> دارد و در صورت تعدد شعب دادگاه و دادسرا، هر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دارا</w:t>
      </w:r>
      <w:r w:rsidRPr="00055211">
        <w:rPr>
          <w:rFonts w:hint="cs"/>
          <w:strike/>
          <w:color w:val="FF0000"/>
          <w:szCs w:val="28"/>
          <w:rtl/>
        </w:rPr>
        <w:t>ی</w:t>
      </w:r>
      <w:r w:rsidRPr="00055211">
        <w:rPr>
          <w:strike/>
          <w:color w:val="FF0000"/>
          <w:szCs w:val="28"/>
          <w:rtl/>
        </w:rPr>
        <w:t xml:space="preserve"> دفتر کل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باشد.</w:t>
      </w:r>
    </w:p>
    <w:p w14:paraId="0F7DF55A"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579ـ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استان،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شعبه اول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است و بر کل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شعب دادگاه و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استان نظارت و ر</w:t>
      </w:r>
      <w:r w:rsidRPr="00055211">
        <w:rPr>
          <w:rFonts w:hint="cs"/>
          <w:strike/>
          <w:color w:val="FF0000"/>
          <w:szCs w:val="28"/>
          <w:rtl/>
        </w:rPr>
        <w:t>ی</w:t>
      </w:r>
      <w:r w:rsidRPr="00055211">
        <w:rPr>
          <w:rFonts w:hint="eastAsia"/>
          <w:strike/>
          <w:color w:val="FF0000"/>
          <w:szCs w:val="28"/>
          <w:rtl/>
        </w:rPr>
        <w:t>است</w:t>
      </w:r>
      <w:r w:rsidRPr="00055211">
        <w:rPr>
          <w:strike/>
          <w:color w:val="FF0000"/>
          <w:szCs w:val="28"/>
          <w:rtl/>
        </w:rPr>
        <w:t xml:space="preserve"> ادار</w:t>
      </w:r>
      <w:r w:rsidRPr="00055211">
        <w:rPr>
          <w:rFonts w:hint="cs"/>
          <w:strike/>
          <w:color w:val="FF0000"/>
          <w:szCs w:val="28"/>
          <w:rtl/>
        </w:rPr>
        <w:t>ی</w:t>
      </w:r>
      <w:r w:rsidRPr="00055211">
        <w:rPr>
          <w:strike/>
          <w:color w:val="FF0000"/>
          <w:szCs w:val="28"/>
          <w:rtl/>
        </w:rPr>
        <w:t xml:space="preserve"> دارد. تصد</w:t>
      </w:r>
      <w:r w:rsidRPr="00055211">
        <w:rPr>
          <w:rFonts w:hint="cs"/>
          <w:strike/>
          <w:color w:val="FF0000"/>
          <w:szCs w:val="28"/>
          <w:rtl/>
        </w:rPr>
        <w:t>ی</w:t>
      </w:r>
      <w:r w:rsidRPr="00055211">
        <w:rPr>
          <w:strike/>
          <w:color w:val="FF0000"/>
          <w:szCs w:val="28"/>
          <w:rtl/>
        </w:rPr>
        <w:t xml:space="preserve"> امور ادار</w:t>
      </w:r>
      <w:r w:rsidRPr="00055211">
        <w:rPr>
          <w:rFonts w:hint="cs"/>
          <w:strike/>
          <w:color w:val="FF0000"/>
          <w:szCs w:val="28"/>
          <w:rtl/>
        </w:rPr>
        <w:t>ی</w:t>
      </w:r>
      <w:r w:rsidRPr="00055211">
        <w:rPr>
          <w:strike/>
          <w:color w:val="FF0000"/>
          <w:szCs w:val="28"/>
          <w:rtl/>
        </w:rPr>
        <w:t xml:space="preserve"> در غ</w:t>
      </w:r>
      <w:r w:rsidRPr="00055211">
        <w:rPr>
          <w:rFonts w:hint="cs"/>
          <w:strike/>
          <w:color w:val="FF0000"/>
          <w:szCs w:val="28"/>
          <w:rtl/>
        </w:rPr>
        <w:t>ی</w:t>
      </w:r>
      <w:r w:rsidRPr="00055211">
        <w:rPr>
          <w:rFonts w:hint="eastAsia"/>
          <w:strike/>
          <w:color w:val="FF0000"/>
          <w:szCs w:val="28"/>
          <w:rtl/>
        </w:rPr>
        <w:t>اب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با معاون و</w:t>
      </w:r>
      <w:r w:rsidRPr="00055211">
        <w:rPr>
          <w:rFonts w:hint="cs"/>
          <w:strike/>
          <w:color w:val="FF0000"/>
          <w:szCs w:val="28"/>
          <w:rtl/>
        </w:rPr>
        <w:t>ی</w:t>
      </w:r>
      <w:r w:rsidRPr="00055211">
        <w:rPr>
          <w:strike/>
          <w:color w:val="FF0000"/>
          <w:szCs w:val="28"/>
          <w:rtl/>
        </w:rPr>
        <w:t xml:space="preserve"> و در غ</w:t>
      </w:r>
      <w:r w:rsidRPr="00055211">
        <w:rPr>
          <w:rFonts w:hint="cs"/>
          <w:strike/>
          <w:color w:val="FF0000"/>
          <w:szCs w:val="28"/>
          <w:rtl/>
        </w:rPr>
        <w:t>ی</w:t>
      </w:r>
      <w:r w:rsidRPr="00055211">
        <w:rPr>
          <w:rFonts w:hint="eastAsia"/>
          <w:strike/>
          <w:color w:val="FF0000"/>
          <w:szCs w:val="28"/>
          <w:rtl/>
        </w:rPr>
        <w:t>اب</w:t>
      </w:r>
      <w:r w:rsidRPr="00055211">
        <w:rPr>
          <w:strike/>
          <w:color w:val="FF0000"/>
          <w:szCs w:val="28"/>
          <w:rtl/>
        </w:rPr>
        <w:t xml:space="preserve"> آنها با دادستان نظام</w:t>
      </w:r>
      <w:r w:rsidRPr="00055211">
        <w:rPr>
          <w:rFonts w:hint="cs"/>
          <w:strike/>
          <w:color w:val="FF0000"/>
          <w:szCs w:val="28"/>
          <w:rtl/>
        </w:rPr>
        <w:t>ی</w:t>
      </w:r>
      <w:r w:rsidRPr="00055211">
        <w:rPr>
          <w:strike/>
          <w:color w:val="FF0000"/>
          <w:szCs w:val="28"/>
          <w:rtl/>
        </w:rPr>
        <w:t xml:space="preserve"> استان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1"/>
      </w:r>
    </w:p>
    <w:p w14:paraId="6E3A2541"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580ـ در صورت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به تشخ</w:t>
      </w:r>
      <w:r w:rsidRPr="00055211">
        <w:rPr>
          <w:rFonts w:hint="cs"/>
          <w:strike/>
          <w:color w:val="FF0000"/>
          <w:szCs w:val="28"/>
          <w:rtl/>
        </w:rPr>
        <w:t>ی</w:t>
      </w:r>
      <w:r w:rsidRPr="00055211">
        <w:rPr>
          <w:rFonts w:hint="eastAsia"/>
          <w:strike/>
          <w:color w:val="FF0000"/>
          <w:szCs w:val="28"/>
          <w:rtl/>
        </w:rPr>
        <w:t>ص</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چند شعبه از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استان در دادسرا</w:t>
      </w:r>
      <w:r w:rsidRPr="00055211">
        <w:rPr>
          <w:rFonts w:hint="cs"/>
          <w:strike/>
          <w:color w:val="FF0000"/>
          <w:szCs w:val="28"/>
          <w:rtl/>
        </w:rPr>
        <w:t>ی</w:t>
      </w:r>
      <w:r w:rsidRPr="00055211">
        <w:rPr>
          <w:strike/>
          <w:color w:val="FF0000"/>
          <w:szCs w:val="28"/>
          <w:rtl/>
        </w:rPr>
        <w:t xml:space="preserve"> نواح</w:t>
      </w:r>
      <w:r w:rsidRPr="00055211">
        <w:rPr>
          <w:rFonts w:hint="cs"/>
          <w:strike/>
          <w:color w:val="FF0000"/>
          <w:szCs w:val="28"/>
          <w:rtl/>
        </w:rPr>
        <w:t>ی</w:t>
      </w:r>
      <w:r w:rsidRPr="00055211">
        <w:rPr>
          <w:strike/>
          <w:color w:val="FF0000"/>
          <w:szCs w:val="28"/>
          <w:rtl/>
        </w:rPr>
        <w:t xml:space="preserve"> موضوع ماده (578)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مستقر م</w:t>
      </w:r>
      <w:r w:rsidRPr="00055211">
        <w:rPr>
          <w:rFonts w:hint="cs"/>
          <w:strike/>
          <w:color w:val="FF0000"/>
          <w:szCs w:val="28"/>
          <w:rtl/>
        </w:rPr>
        <w:t>ی</w:t>
      </w:r>
      <w:r w:rsidRPr="00055211">
        <w:rPr>
          <w:strike/>
          <w:color w:val="FF0000"/>
          <w:szCs w:val="28"/>
          <w:rtl/>
        </w:rPr>
        <w:t xml:space="preserve"> شود.</w:t>
      </w:r>
    </w:p>
    <w:p w14:paraId="47B42B38"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581ـ اخت</w:t>
      </w:r>
      <w:r w:rsidRPr="00055211">
        <w:rPr>
          <w:rFonts w:hint="cs"/>
          <w:strike/>
          <w:color w:val="FF0000"/>
          <w:szCs w:val="28"/>
          <w:rtl/>
        </w:rPr>
        <w:t>ی</w:t>
      </w:r>
      <w:r w:rsidRPr="00055211">
        <w:rPr>
          <w:rFonts w:hint="eastAsia"/>
          <w:strike/>
          <w:color w:val="FF0000"/>
          <w:szCs w:val="28"/>
          <w:rtl/>
        </w:rPr>
        <w:t>ارات</w:t>
      </w:r>
      <w:r w:rsidRPr="00055211">
        <w:rPr>
          <w:strike/>
          <w:color w:val="FF0000"/>
          <w:szCs w:val="28"/>
          <w:rtl/>
        </w:rPr>
        <w:t xml:space="preserve"> و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دادستان و د</w:t>
      </w:r>
      <w:r w:rsidRPr="00055211">
        <w:rPr>
          <w:rFonts w:hint="cs"/>
          <w:strike/>
          <w:color w:val="FF0000"/>
          <w:szCs w:val="28"/>
          <w:rtl/>
        </w:rPr>
        <w:t>ی</w:t>
      </w:r>
      <w:r w:rsidRPr="00055211">
        <w:rPr>
          <w:rFonts w:hint="eastAsia"/>
          <w:strike/>
          <w:color w:val="FF0000"/>
          <w:szCs w:val="28"/>
          <w:rtl/>
        </w:rPr>
        <w:t>گر</w:t>
      </w:r>
      <w:r w:rsidRPr="00055211">
        <w:rPr>
          <w:strike/>
          <w:color w:val="FF0000"/>
          <w:szCs w:val="28"/>
          <w:rtl/>
        </w:rPr>
        <w:t xml:space="preserve"> مقامات قضا</w:t>
      </w:r>
      <w:r w:rsidRPr="00055211">
        <w:rPr>
          <w:rFonts w:hint="cs"/>
          <w:strike/>
          <w:color w:val="FF0000"/>
          <w:szCs w:val="28"/>
          <w:rtl/>
        </w:rPr>
        <w:t>یی</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استان با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مقررات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بخش، همان اخت</w:t>
      </w:r>
      <w:r w:rsidRPr="00055211">
        <w:rPr>
          <w:rFonts w:hint="cs"/>
          <w:strike/>
          <w:color w:val="FF0000"/>
          <w:szCs w:val="28"/>
          <w:rtl/>
        </w:rPr>
        <w:t>ی</w:t>
      </w:r>
      <w:r w:rsidRPr="00055211">
        <w:rPr>
          <w:rFonts w:hint="eastAsia"/>
          <w:strike/>
          <w:color w:val="FF0000"/>
          <w:szCs w:val="28"/>
          <w:rtl/>
        </w:rPr>
        <w:t>ارات</w:t>
      </w:r>
      <w:r w:rsidRPr="00055211">
        <w:rPr>
          <w:strike/>
          <w:color w:val="FF0000"/>
          <w:szCs w:val="28"/>
          <w:rtl/>
        </w:rPr>
        <w:t xml:space="preserve"> و وظا</w:t>
      </w:r>
      <w:r w:rsidRPr="00055211">
        <w:rPr>
          <w:rFonts w:hint="cs"/>
          <w:strike/>
          <w:color w:val="FF0000"/>
          <w:szCs w:val="28"/>
          <w:rtl/>
        </w:rPr>
        <w:t>ی</w:t>
      </w:r>
      <w:r w:rsidRPr="00055211">
        <w:rPr>
          <w:rFonts w:hint="eastAsia"/>
          <w:strike/>
          <w:color w:val="FF0000"/>
          <w:szCs w:val="28"/>
          <w:rtl/>
        </w:rPr>
        <w:t>ف</w:t>
      </w:r>
      <w:r w:rsidRPr="00055211">
        <w:rPr>
          <w:rFonts w:hint="cs"/>
          <w:strike/>
          <w:color w:val="FF0000"/>
          <w:szCs w:val="28"/>
          <w:rtl/>
        </w:rPr>
        <w:t>ی</w:t>
      </w:r>
      <w:r w:rsidRPr="00055211">
        <w:rPr>
          <w:strike/>
          <w:color w:val="FF0000"/>
          <w:szCs w:val="28"/>
          <w:rtl/>
        </w:rPr>
        <w:t xml:space="preserve"> است که حسب مورد برا</w:t>
      </w:r>
      <w:r w:rsidRPr="00055211">
        <w:rPr>
          <w:rFonts w:hint="cs"/>
          <w:strike/>
          <w:color w:val="FF0000"/>
          <w:szCs w:val="28"/>
          <w:rtl/>
        </w:rPr>
        <w:t>ی</w:t>
      </w:r>
      <w:r w:rsidRPr="00055211">
        <w:rPr>
          <w:strike/>
          <w:color w:val="FF0000"/>
          <w:szCs w:val="28"/>
          <w:rtl/>
        </w:rPr>
        <w:t xml:space="preserve"> رؤسا</w:t>
      </w:r>
      <w:r w:rsidRPr="00055211">
        <w:rPr>
          <w:rFonts w:hint="cs"/>
          <w:strike/>
          <w:color w:val="FF0000"/>
          <w:szCs w:val="28"/>
          <w:rtl/>
        </w:rPr>
        <w:t>ی</w:t>
      </w:r>
      <w:r w:rsidRPr="00055211">
        <w:rPr>
          <w:strike/>
          <w:color w:val="FF0000"/>
          <w:szCs w:val="28"/>
          <w:rtl/>
        </w:rPr>
        <w:t xml:space="preserve"> کل دادگستر</w:t>
      </w:r>
      <w:r w:rsidRPr="00055211">
        <w:rPr>
          <w:rFonts w:hint="cs"/>
          <w:strike/>
          <w:color w:val="FF0000"/>
          <w:szCs w:val="28"/>
          <w:rtl/>
        </w:rPr>
        <w:t>ی</w:t>
      </w:r>
      <w:r w:rsidRPr="00055211">
        <w:rPr>
          <w:strike/>
          <w:color w:val="FF0000"/>
          <w:szCs w:val="28"/>
          <w:rtl/>
        </w:rPr>
        <w:t xml:space="preserve"> ها، دادستان ها</w:t>
      </w:r>
      <w:r w:rsidRPr="00055211">
        <w:rPr>
          <w:rFonts w:hint="cs"/>
          <w:strike/>
          <w:color w:val="FF0000"/>
          <w:szCs w:val="28"/>
          <w:rtl/>
        </w:rPr>
        <w:t>ی</w:t>
      </w:r>
      <w:r w:rsidRPr="00055211">
        <w:rPr>
          <w:strike/>
          <w:color w:val="FF0000"/>
          <w:szCs w:val="28"/>
          <w:rtl/>
        </w:rPr>
        <w:t xml:space="preserve"> عموم</w:t>
      </w:r>
      <w:r w:rsidRPr="00055211">
        <w:rPr>
          <w:rFonts w:hint="cs"/>
          <w:strike/>
          <w:color w:val="FF0000"/>
          <w:szCs w:val="28"/>
          <w:rtl/>
        </w:rPr>
        <w:t>ی</w:t>
      </w:r>
      <w:r w:rsidRPr="00055211">
        <w:rPr>
          <w:strike/>
          <w:color w:val="FF0000"/>
          <w:szCs w:val="28"/>
          <w:rtl/>
        </w:rPr>
        <w:t xml:space="preserve"> و انقلاب و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مقامات قضا</w:t>
      </w:r>
      <w:r w:rsidRPr="00055211">
        <w:rPr>
          <w:rFonts w:hint="cs"/>
          <w:strike/>
          <w:color w:val="FF0000"/>
          <w:szCs w:val="28"/>
          <w:rtl/>
        </w:rPr>
        <w:t>یی</w:t>
      </w:r>
      <w:r w:rsidRPr="00055211">
        <w:rPr>
          <w:strike/>
          <w:color w:val="FF0000"/>
          <w:szCs w:val="28"/>
          <w:rtl/>
        </w:rPr>
        <w:t xml:space="preserve"> دادگستر</w:t>
      </w:r>
      <w:r w:rsidRPr="00055211">
        <w:rPr>
          <w:rFonts w:hint="cs"/>
          <w:strike/>
          <w:color w:val="FF0000"/>
          <w:szCs w:val="28"/>
          <w:rtl/>
        </w:rPr>
        <w:t>ی</w:t>
      </w:r>
      <w:r w:rsidRPr="00055211">
        <w:rPr>
          <w:strike/>
          <w:color w:val="FF0000"/>
          <w:szCs w:val="28"/>
          <w:rtl/>
        </w:rPr>
        <w:t xml:space="preserve"> مقرر شده است.</w:t>
      </w:r>
    </w:p>
    <w:p w14:paraId="65EADFE1"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گروه شغل</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حقوق و مزا</w:t>
      </w:r>
      <w:r w:rsidRPr="00055211">
        <w:rPr>
          <w:rFonts w:hint="cs"/>
          <w:strike/>
          <w:color w:val="FF0000"/>
          <w:szCs w:val="28"/>
          <w:rtl/>
        </w:rPr>
        <w:t>ی</w:t>
      </w:r>
      <w:r w:rsidRPr="00055211">
        <w:rPr>
          <w:rFonts w:hint="eastAsia"/>
          <w:strike/>
          <w:color w:val="FF0000"/>
          <w:szCs w:val="28"/>
          <w:rtl/>
        </w:rPr>
        <w:t>ا</w:t>
      </w:r>
      <w:r w:rsidRPr="00055211">
        <w:rPr>
          <w:rFonts w:hint="cs"/>
          <w:strike/>
          <w:color w:val="FF0000"/>
          <w:szCs w:val="28"/>
          <w:rtl/>
        </w:rPr>
        <w:t>ی</w:t>
      </w:r>
      <w:r w:rsidRPr="00055211">
        <w:rPr>
          <w:strike/>
          <w:color w:val="FF0000"/>
          <w:szCs w:val="28"/>
          <w:rtl/>
        </w:rPr>
        <w:t xml:space="preserve"> قضات شاغل در سازمان قضا</w:t>
      </w:r>
      <w:r w:rsidRPr="00055211">
        <w:rPr>
          <w:rFonts w:hint="cs"/>
          <w:strike/>
          <w:color w:val="FF0000"/>
          <w:szCs w:val="28"/>
          <w:rtl/>
        </w:rPr>
        <w:t>یی</w:t>
      </w:r>
      <w:r w:rsidRPr="00055211">
        <w:rPr>
          <w:strike/>
          <w:color w:val="FF0000"/>
          <w:szCs w:val="28"/>
          <w:rtl/>
        </w:rPr>
        <w:t xml:space="preserve"> همان است که برا</w:t>
      </w:r>
      <w:r w:rsidRPr="00055211">
        <w:rPr>
          <w:rFonts w:hint="cs"/>
          <w:strike/>
          <w:color w:val="FF0000"/>
          <w:szCs w:val="28"/>
          <w:rtl/>
        </w:rPr>
        <w:t>ی</w:t>
      </w:r>
      <w:r w:rsidRPr="00055211">
        <w:rPr>
          <w:strike/>
          <w:color w:val="FF0000"/>
          <w:szCs w:val="28"/>
          <w:rtl/>
        </w:rPr>
        <w:t xml:space="preserve"> همتراز آنان در دادگستر</w:t>
      </w:r>
      <w:r w:rsidRPr="00055211">
        <w:rPr>
          <w:rFonts w:hint="cs"/>
          <w:strike/>
          <w:color w:val="FF0000"/>
          <w:szCs w:val="28"/>
          <w:rtl/>
        </w:rPr>
        <w:t>ی</w:t>
      </w:r>
      <w:r w:rsidRPr="00055211">
        <w:rPr>
          <w:strike/>
          <w:color w:val="FF0000"/>
          <w:szCs w:val="28"/>
          <w:rtl/>
        </w:rPr>
        <w:t xml:space="preserve"> پ</w:t>
      </w:r>
      <w:r w:rsidRPr="00055211">
        <w:rPr>
          <w:rFonts w:hint="cs"/>
          <w:strike/>
          <w:color w:val="FF0000"/>
          <w:szCs w:val="28"/>
          <w:rtl/>
        </w:rPr>
        <w:t>ی</w:t>
      </w:r>
      <w:r w:rsidRPr="00055211">
        <w:rPr>
          <w:rFonts w:hint="eastAsia"/>
          <w:strike/>
          <w:color w:val="FF0000"/>
          <w:szCs w:val="28"/>
          <w:rtl/>
        </w:rPr>
        <w:t>ش</w:t>
      </w:r>
      <w:r w:rsidRPr="00055211">
        <w:rPr>
          <w:strike/>
          <w:color w:val="FF0000"/>
          <w:szCs w:val="28"/>
          <w:rtl/>
        </w:rPr>
        <w:t xml:space="preserve"> ب</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شده است. ول</w:t>
      </w:r>
      <w:r w:rsidRPr="00055211">
        <w:rPr>
          <w:rFonts w:hint="cs"/>
          <w:strike/>
          <w:color w:val="FF0000"/>
          <w:szCs w:val="28"/>
          <w:rtl/>
        </w:rPr>
        <w:t>ی</w:t>
      </w:r>
      <w:r w:rsidRPr="00055211">
        <w:rPr>
          <w:rFonts w:hint="eastAsia"/>
          <w:strike/>
          <w:color w:val="FF0000"/>
          <w:szCs w:val="28"/>
          <w:rtl/>
        </w:rPr>
        <w:t>کن</w:t>
      </w:r>
      <w:r w:rsidRPr="00055211">
        <w:rPr>
          <w:strike/>
          <w:color w:val="FF0000"/>
          <w:szCs w:val="28"/>
          <w:rtl/>
        </w:rPr>
        <w:t xml:space="preserve"> با توجه به معاف</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قضات نظام</w:t>
      </w:r>
      <w:r w:rsidRPr="00055211">
        <w:rPr>
          <w:rFonts w:hint="cs"/>
          <w:strike/>
          <w:color w:val="FF0000"/>
          <w:szCs w:val="28"/>
          <w:rtl/>
        </w:rPr>
        <w:t>ی</w:t>
      </w:r>
      <w:r w:rsidRPr="00055211">
        <w:rPr>
          <w:strike/>
          <w:color w:val="FF0000"/>
          <w:szCs w:val="28"/>
          <w:rtl/>
        </w:rPr>
        <w:t xml:space="preserve"> از پرداخت مال</w:t>
      </w:r>
      <w:r w:rsidRPr="00055211">
        <w:rPr>
          <w:rFonts w:hint="cs"/>
          <w:strike/>
          <w:color w:val="FF0000"/>
          <w:szCs w:val="28"/>
          <w:rtl/>
        </w:rPr>
        <w:t>ی</w:t>
      </w:r>
      <w:r w:rsidRPr="00055211">
        <w:rPr>
          <w:rFonts w:hint="eastAsia"/>
          <w:strike/>
          <w:color w:val="FF0000"/>
          <w:szCs w:val="28"/>
          <w:rtl/>
        </w:rPr>
        <w:t>ات،</w:t>
      </w:r>
      <w:r w:rsidRPr="00055211">
        <w:rPr>
          <w:strike/>
          <w:color w:val="FF0000"/>
          <w:szCs w:val="28"/>
          <w:rtl/>
        </w:rPr>
        <w:t xml:space="preserve"> همتراز</w:t>
      </w:r>
      <w:r w:rsidRPr="00055211">
        <w:rPr>
          <w:rFonts w:hint="cs"/>
          <w:strike/>
          <w:color w:val="FF0000"/>
          <w:szCs w:val="28"/>
          <w:rtl/>
        </w:rPr>
        <w:t>ی</w:t>
      </w:r>
      <w:r w:rsidRPr="00055211">
        <w:rPr>
          <w:strike/>
          <w:color w:val="FF0000"/>
          <w:szCs w:val="28"/>
          <w:rtl/>
        </w:rPr>
        <w:t xml:space="preserve"> آنان با محاسبه کسر مال</w:t>
      </w:r>
      <w:r w:rsidRPr="00055211">
        <w:rPr>
          <w:rFonts w:hint="cs"/>
          <w:strike/>
          <w:color w:val="FF0000"/>
          <w:szCs w:val="28"/>
          <w:rtl/>
        </w:rPr>
        <w:t>ی</w:t>
      </w:r>
      <w:r w:rsidRPr="00055211">
        <w:rPr>
          <w:rFonts w:hint="eastAsia"/>
          <w:strike/>
          <w:color w:val="FF0000"/>
          <w:szCs w:val="28"/>
          <w:rtl/>
        </w:rPr>
        <w:t>ات</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باشد.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2"/>
      </w:r>
    </w:p>
    <w:p w14:paraId="7E9BA116"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582ـ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که به موجب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شوند، عبارتند از:</w:t>
      </w:r>
    </w:p>
    <w:p w14:paraId="337FCDD7" w14:textId="77777777" w:rsidR="001B4595" w:rsidRPr="00055211" w:rsidRDefault="001B4595" w:rsidP="001B4595">
      <w:pPr>
        <w:jc w:val="both"/>
        <w:rPr>
          <w:strike/>
          <w:color w:val="FF0000"/>
          <w:szCs w:val="28"/>
          <w:rtl/>
        </w:rPr>
      </w:pPr>
      <w:r w:rsidRPr="00055211">
        <w:rPr>
          <w:rFonts w:hint="eastAsia"/>
          <w:strike/>
          <w:color w:val="FF0000"/>
          <w:szCs w:val="28"/>
          <w:rtl/>
        </w:rPr>
        <w:t>الف</w:t>
      </w:r>
      <w:r w:rsidRPr="00055211">
        <w:rPr>
          <w:strike/>
          <w:color w:val="FF0000"/>
          <w:szCs w:val="28"/>
          <w:rtl/>
        </w:rPr>
        <w:t xml:space="preserve"> ـ دادگاه نظام</w:t>
      </w:r>
      <w:r w:rsidRPr="00055211">
        <w:rPr>
          <w:rFonts w:hint="cs"/>
          <w:strike/>
          <w:color w:val="FF0000"/>
          <w:szCs w:val="28"/>
          <w:rtl/>
        </w:rPr>
        <w:t>ی</w:t>
      </w:r>
      <w:r w:rsidRPr="00055211">
        <w:rPr>
          <w:strike/>
          <w:color w:val="FF0000"/>
          <w:szCs w:val="28"/>
          <w:rtl/>
        </w:rPr>
        <w:t xml:space="preserve"> دو</w:t>
      </w:r>
    </w:p>
    <w:p w14:paraId="49088CE4" w14:textId="77777777" w:rsidR="001B4595" w:rsidRPr="00055211" w:rsidRDefault="001B4595" w:rsidP="001B4595">
      <w:pPr>
        <w:jc w:val="both"/>
        <w:rPr>
          <w:strike/>
          <w:color w:val="FF0000"/>
          <w:szCs w:val="28"/>
          <w:rtl/>
        </w:rPr>
      </w:pPr>
      <w:r w:rsidRPr="00055211">
        <w:rPr>
          <w:rFonts w:hint="eastAsia"/>
          <w:strike/>
          <w:color w:val="FF0000"/>
          <w:szCs w:val="28"/>
          <w:rtl/>
        </w:rPr>
        <w:t>ب</w:t>
      </w:r>
      <w:r w:rsidRPr="00055211">
        <w:rPr>
          <w:strike/>
          <w:color w:val="FF0000"/>
          <w:szCs w:val="28"/>
          <w:rtl/>
        </w:rPr>
        <w:t xml:space="preserve"> ـ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p>
    <w:p w14:paraId="6811F439"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پ</w:t>
      </w:r>
      <w:r w:rsidRPr="00055211">
        <w:rPr>
          <w:strike/>
          <w:color w:val="FF0000"/>
          <w:szCs w:val="28"/>
          <w:rtl/>
        </w:rPr>
        <w:t xml:space="preserve"> ـ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p>
    <w:p w14:paraId="13D3100B" w14:textId="77777777" w:rsidR="001B4595" w:rsidRPr="00055211" w:rsidRDefault="001B4595" w:rsidP="001B4595">
      <w:pPr>
        <w:jc w:val="both"/>
        <w:rPr>
          <w:strike/>
          <w:color w:val="FF0000"/>
          <w:szCs w:val="28"/>
          <w:rtl/>
        </w:rPr>
      </w:pPr>
      <w:r w:rsidRPr="00055211">
        <w:rPr>
          <w:rFonts w:hint="eastAsia"/>
          <w:strike/>
          <w:color w:val="FF0000"/>
          <w:szCs w:val="28"/>
          <w:rtl/>
        </w:rPr>
        <w:t>ت</w:t>
      </w:r>
      <w:r w:rsidRPr="00055211">
        <w:rPr>
          <w:strike/>
          <w:color w:val="FF0000"/>
          <w:szCs w:val="28"/>
          <w:rtl/>
        </w:rPr>
        <w:t xml:space="preserve"> ـ دادگاه نظام</w:t>
      </w:r>
      <w:r w:rsidRPr="00055211">
        <w:rPr>
          <w:rFonts w:hint="cs"/>
          <w:strike/>
          <w:color w:val="FF0000"/>
          <w:szCs w:val="28"/>
          <w:rtl/>
        </w:rPr>
        <w:t>ی</w:t>
      </w:r>
      <w:r w:rsidRPr="00055211">
        <w:rPr>
          <w:strike/>
          <w:color w:val="FF0000"/>
          <w:szCs w:val="28"/>
          <w:rtl/>
        </w:rPr>
        <w:t xml:space="preserve"> دو زمان جنگ</w:t>
      </w:r>
    </w:p>
    <w:p w14:paraId="231B279A" w14:textId="77777777" w:rsidR="001B4595" w:rsidRPr="00055211" w:rsidRDefault="001B4595" w:rsidP="001B4595">
      <w:pPr>
        <w:jc w:val="both"/>
        <w:rPr>
          <w:strike/>
          <w:color w:val="FF0000"/>
          <w:szCs w:val="28"/>
          <w:rtl/>
        </w:rPr>
      </w:pPr>
      <w:r w:rsidRPr="00055211">
        <w:rPr>
          <w:rFonts w:hint="eastAsia"/>
          <w:strike/>
          <w:color w:val="FF0000"/>
          <w:szCs w:val="28"/>
          <w:rtl/>
        </w:rPr>
        <w:t>ث</w:t>
      </w:r>
      <w:r w:rsidRPr="00055211">
        <w:rPr>
          <w:strike/>
          <w:color w:val="FF0000"/>
          <w:szCs w:val="28"/>
          <w:rtl/>
        </w:rPr>
        <w:t xml:space="preserve"> ـ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زمان جنگ</w:t>
      </w:r>
    </w:p>
    <w:p w14:paraId="63CAFBDC" w14:textId="77777777" w:rsidR="001B4595" w:rsidRPr="00055211" w:rsidRDefault="001B4595" w:rsidP="001B4595">
      <w:pPr>
        <w:jc w:val="both"/>
        <w:rPr>
          <w:strike/>
          <w:color w:val="FF0000"/>
          <w:szCs w:val="28"/>
          <w:rtl/>
        </w:rPr>
      </w:pPr>
      <w:r w:rsidRPr="00055211">
        <w:rPr>
          <w:rFonts w:hint="eastAsia"/>
          <w:strike/>
          <w:color w:val="FF0000"/>
          <w:szCs w:val="28"/>
          <w:rtl/>
        </w:rPr>
        <w:t>ج</w:t>
      </w:r>
      <w:r w:rsidRPr="00055211">
        <w:rPr>
          <w:strike/>
          <w:color w:val="FF0000"/>
          <w:szCs w:val="28"/>
          <w:rtl/>
        </w:rPr>
        <w:t xml:space="preserve"> ـ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w:t>
      </w:r>
    </w:p>
    <w:p w14:paraId="7D2D1A9C"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583ـ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اخت</w:t>
      </w:r>
      <w:r w:rsidRPr="00055211">
        <w:rPr>
          <w:rFonts w:hint="cs"/>
          <w:strike/>
          <w:color w:val="FF0000"/>
          <w:szCs w:val="28"/>
          <w:rtl/>
        </w:rPr>
        <w:t>ی</w:t>
      </w:r>
      <w:r w:rsidRPr="00055211">
        <w:rPr>
          <w:rFonts w:hint="eastAsia"/>
          <w:strike/>
          <w:color w:val="FF0000"/>
          <w:szCs w:val="28"/>
          <w:rtl/>
        </w:rPr>
        <w:t>ارات،</w:t>
      </w:r>
      <w:r w:rsidRPr="00055211">
        <w:rPr>
          <w:strike/>
          <w:color w:val="FF0000"/>
          <w:szCs w:val="28"/>
          <w:rtl/>
        </w:rPr>
        <w:t xml:space="preserve">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و تعداد اعضا</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دو،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و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همان است که در مورد دادگاه ها</w:t>
      </w:r>
      <w:r w:rsidRPr="00055211">
        <w:rPr>
          <w:rFonts w:hint="cs"/>
          <w:strike/>
          <w:color w:val="FF0000"/>
          <w:szCs w:val="28"/>
          <w:rtl/>
        </w:rPr>
        <w:t>ی</w:t>
      </w:r>
      <w:r w:rsidRPr="00055211">
        <w:rPr>
          <w:strike/>
          <w:color w:val="FF0000"/>
          <w:szCs w:val="28"/>
          <w:rtl/>
        </w:rPr>
        <w:t xml:space="preserve">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strike/>
          <w:color w:val="FF0000"/>
          <w:szCs w:val="28"/>
          <w:rtl/>
        </w:rPr>
        <w:t xml:space="preserve"> دو،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و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استان مقرر شده است مگر موارد</w:t>
      </w:r>
      <w:r w:rsidRPr="00055211">
        <w:rPr>
          <w:rFonts w:hint="cs"/>
          <w:strike/>
          <w:color w:val="FF0000"/>
          <w:szCs w:val="28"/>
          <w:rtl/>
        </w:rPr>
        <w:t>ی</w:t>
      </w:r>
      <w:r w:rsidRPr="00055211">
        <w:rPr>
          <w:strike/>
          <w:color w:val="FF0000"/>
          <w:szCs w:val="28"/>
          <w:rtl/>
        </w:rPr>
        <w:t xml:space="preserve"> که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بخش به نحو د</w:t>
      </w:r>
      <w:r w:rsidRPr="00055211">
        <w:rPr>
          <w:rFonts w:hint="cs"/>
          <w:strike/>
          <w:color w:val="FF0000"/>
          <w:szCs w:val="28"/>
          <w:rtl/>
        </w:rPr>
        <w:t>ی</w:t>
      </w:r>
      <w:r w:rsidRPr="00055211">
        <w:rPr>
          <w:rFonts w:hint="eastAsia"/>
          <w:strike/>
          <w:color w:val="FF0000"/>
          <w:szCs w:val="28"/>
          <w:rtl/>
        </w:rPr>
        <w:t>گر</w:t>
      </w:r>
      <w:r w:rsidRPr="00055211">
        <w:rPr>
          <w:rFonts w:hint="cs"/>
          <w:strike/>
          <w:color w:val="FF0000"/>
          <w:szCs w:val="28"/>
          <w:rtl/>
        </w:rPr>
        <w:t>ی</w:t>
      </w:r>
      <w:r w:rsidRPr="00055211">
        <w:rPr>
          <w:strike/>
          <w:color w:val="FF0000"/>
          <w:szCs w:val="28"/>
          <w:rtl/>
        </w:rPr>
        <w:t xml:space="preserve"> درباره آن تع</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تکل</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3"/>
      </w:r>
    </w:p>
    <w:p w14:paraId="4662BDE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584ـ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در مرکز هر استان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4"/>
      </w:r>
    </w:p>
    <w:p w14:paraId="551BD15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585ـ به جرائم نظام</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ز</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در دادگاه و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مرکز استان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p>
    <w:p w14:paraId="273A8D3C" w14:textId="77777777" w:rsidR="001B4595" w:rsidRPr="00055211" w:rsidRDefault="001B4595" w:rsidP="001B4595">
      <w:pPr>
        <w:jc w:val="both"/>
        <w:rPr>
          <w:strike/>
          <w:color w:val="FF0000"/>
          <w:szCs w:val="28"/>
          <w:rtl/>
        </w:rPr>
      </w:pPr>
      <w:r w:rsidRPr="00055211">
        <w:rPr>
          <w:rFonts w:hint="eastAsia"/>
          <w:strike/>
          <w:color w:val="FF0000"/>
          <w:szCs w:val="28"/>
          <w:rtl/>
        </w:rPr>
        <w:t>الف</w:t>
      </w:r>
      <w:r w:rsidRPr="00055211">
        <w:rPr>
          <w:strike/>
          <w:color w:val="FF0000"/>
          <w:szCs w:val="28"/>
          <w:rtl/>
        </w:rPr>
        <w:t xml:space="preserve"> ـ نظام</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دارا</w:t>
      </w:r>
      <w:r w:rsidRPr="00055211">
        <w:rPr>
          <w:rFonts w:hint="cs"/>
          <w:strike/>
          <w:color w:val="FF0000"/>
          <w:szCs w:val="28"/>
          <w:rtl/>
        </w:rPr>
        <w:t>ی</w:t>
      </w:r>
      <w:r w:rsidRPr="00055211">
        <w:rPr>
          <w:strike/>
          <w:color w:val="FF0000"/>
          <w:szCs w:val="28"/>
          <w:rtl/>
        </w:rPr>
        <w:t xml:space="preserve"> درجه سرهنگ</w:t>
      </w:r>
      <w:r w:rsidRPr="00055211">
        <w:rPr>
          <w:rFonts w:hint="cs"/>
          <w:strike/>
          <w:color w:val="FF0000"/>
          <w:szCs w:val="28"/>
          <w:rtl/>
        </w:rPr>
        <w:t>ی</w:t>
      </w:r>
      <w:r w:rsidRPr="00055211">
        <w:rPr>
          <w:strike/>
          <w:color w:val="FF0000"/>
          <w:szCs w:val="28"/>
          <w:rtl/>
        </w:rPr>
        <w:t xml:space="preserve"> که درمحل سرت</w:t>
      </w:r>
      <w:r w:rsidRPr="00055211">
        <w:rPr>
          <w:rFonts w:hint="cs"/>
          <w:strike/>
          <w:color w:val="FF0000"/>
          <w:szCs w:val="28"/>
          <w:rtl/>
        </w:rPr>
        <w:t>ی</w:t>
      </w:r>
      <w:r w:rsidRPr="00055211">
        <w:rPr>
          <w:rFonts w:hint="eastAsia"/>
          <w:strike/>
          <w:color w:val="FF0000"/>
          <w:szCs w:val="28"/>
          <w:rtl/>
        </w:rPr>
        <w:t>پ</w:t>
      </w:r>
      <w:r w:rsidRPr="00055211">
        <w:rPr>
          <w:strike/>
          <w:color w:val="FF0000"/>
          <w:szCs w:val="28"/>
          <w:rtl/>
        </w:rPr>
        <w:t xml:space="preserve"> دوم</w:t>
      </w:r>
      <w:r w:rsidRPr="00055211">
        <w:rPr>
          <w:rFonts w:hint="cs"/>
          <w:strike/>
          <w:color w:val="FF0000"/>
          <w:szCs w:val="28"/>
          <w:rtl/>
        </w:rPr>
        <w:t>ی</w:t>
      </w:r>
      <w:r w:rsidRPr="00055211">
        <w:rPr>
          <w:strike/>
          <w:color w:val="FF0000"/>
          <w:szCs w:val="28"/>
          <w:rtl/>
        </w:rPr>
        <w:t xml:space="preserve"> و بالاتر شاغل م</w:t>
      </w:r>
      <w:r w:rsidRPr="00055211">
        <w:rPr>
          <w:rFonts w:hint="cs"/>
          <w:strike/>
          <w:color w:val="FF0000"/>
          <w:szCs w:val="28"/>
          <w:rtl/>
        </w:rPr>
        <w:t>ی</w:t>
      </w:r>
      <w:r w:rsidRPr="00055211">
        <w:rPr>
          <w:strike/>
          <w:color w:val="FF0000"/>
          <w:szCs w:val="28"/>
          <w:rtl/>
        </w:rPr>
        <w:t xml:space="preserve"> باشند.</w:t>
      </w:r>
    </w:p>
    <w:p w14:paraId="0C490B18" w14:textId="77777777" w:rsidR="001B4595" w:rsidRPr="00055211" w:rsidRDefault="001B4595" w:rsidP="001B4595">
      <w:pPr>
        <w:jc w:val="both"/>
        <w:rPr>
          <w:strike/>
          <w:color w:val="FF0000"/>
          <w:szCs w:val="28"/>
          <w:rtl/>
        </w:rPr>
      </w:pPr>
      <w:r w:rsidRPr="00055211">
        <w:rPr>
          <w:rFonts w:hint="eastAsia"/>
          <w:strike/>
          <w:color w:val="FF0000"/>
          <w:szCs w:val="28"/>
          <w:rtl/>
        </w:rPr>
        <w:t>ب</w:t>
      </w:r>
      <w:r w:rsidRPr="00055211">
        <w:rPr>
          <w:strike/>
          <w:color w:val="FF0000"/>
          <w:szCs w:val="28"/>
          <w:rtl/>
        </w:rPr>
        <w:t xml:space="preserve"> ـ نظام</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دارا</w:t>
      </w:r>
      <w:r w:rsidRPr="00055211">
        <w:rPr>
          <w:rFonts w:hint="cs"/>
          <w:strike/>
          <w:color w:val="FF0000"/>
          <w:szCs w:val="28"/>
          <w:rtl/>
        </w:rPr>
        <w:t>ی</w:t>
      </w:r>
      <w:r w:rsidRPr="00055211">
        <w:rPr>
          <w:strike/>
          <w:color w:val="FF0000"/>
          <w:szCs w:val="28"/>
          <w:rtl/>
        </w:rPr>
        <w:t xml:space="preserve"> درجه سرت</w:t>
      </w:r>
      <w:r w:rsidRPr="00055211">
        <w:rPr>
          <w:rFonts w:hint="cs"/>
          <w:strike/>
          <w:color w:val="FF0000"/>
          <w:szCs w:val="28"/>
          <w:rtl/>
        </w:rPr>
        <w:t>ی</w:t>
      </w:r>
      <w:r w:rsidRPr="00055211">
        <w:rPr>
          <w:rFonts w:hint="eastAsia"/>
          <w:strike/>
          <w:color w:val="FF0000"/>
          <w:szCs w:val="28"/>
          <w:rtl/>
        </w:rPr>
        <w:t>پ</w:t>
      </w:r>
      <w:r w:rsidRPr="00055211">
        <w:rPr>
          <w:strike/>
          <w:color w:val="FF0000"/>
          <w:szCs w:val="28"/>
          <w:rtl/>
        </w:rPr>
        <w:t xml:space="preserve"> دوم</w:t>
      </w:r>
      <w:r w:rsidRPr="00055211">
        <w:rPr>
          <w:rFonts w:hint="cs"/>
          <w:strike/>
          <w:color w:val="FF0000"/>
          <w:szCs w:val="28"/>
          <w:rtl/>
        </w:rPr>
        <w:t>ی</w:t>
      </w:r>
      <w:r w:rsidRPr="00055211">
        <w:rPr>
          <w:strike/>
          <w:color w:val="FF0000"/>
          <w:szCs w:val="28"/>
          <w:rtl/>
        </w:rPr>
        <w:t xml:space="preserve"> در صورت</w:t>
      </w:r>
      <w:r w:rsidRPr="00055211">
        <w:rPr>
          <w:rFonts w:hint="cs"/>
          <w:strike/>
          <w:color w:val="FF0000"/>
          <w:szCs w:val="28"/>
          <w:rtl/>
        </w:rPr>
        <w:t>ی</w:t>
      </w:r>
      <w:r w:rsidRPr="00055211">
        <w:rPr>
          <w:strike/>
          <w:color w:val="FF0000"/>
          <w:szCs w:val="28"/>
          <w:rtl/>
        </w:rPr>
        <w:t xml:space="preserve"> که مشمول مقررات ماده (307) قانون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strike/>
          <w:color w:val="FF0000"/>
          <w:szCs w:val="28"/>
          <w:rtl/>
        </w:rPr>
        <w:t xml:space="preserve"> مصوب 4/12/1392 نباشند.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5"/>
      </w:r>
    </w:p>
    <w:p w14:paraId="693B5874"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586ـ با انتخاب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استان عضو</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مستشاران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در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استان بلامانع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6"/>
      </w:r>
    </w:p>
    <w:p w14:paraId="24BD57F2"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587ـ هر گاه در محل</w:t>
      </w:r>
      <w:r w:rsidRPr="00055211">
        <w:rPr>
          <w:rFonts w:hint="cs"/>
          <w:strike/>
          <w:color w:val="FF0000"/>
          <w:szCs w:val="28"/>
          <w:rtl/>
        </w:rPr>
        <w:t>ی</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دو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نشده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بلاتصد</w:t>
      </w:r>
      <w:r w:rsidRPr="00055211">
        <w:rPr>
          <w:rFonts w:hint="cs"/>
          <w:strike/>
          <w:color w:val="FF0000"/>
          <w:szCs w:val="28"/>
          <w:rtl/>
        </w:rPr>
        <w:t>ی</w:t>
      </w:r>
      <w:r w:rsidRPr="00055211">
        <w:rPr>
          <w:strike/>
          <w:color w:val="FF0000"/>
          <w:szCs w:val="28"/>
          <w:rtl/>
        </w:rPr>
        <w:t xml:space="preserve"> باشد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شده ول</w:t>
      </w:r>
      <w:r w:rsidRPr="00055211">
        <w:rPr>
          <w:rFonts w:hint="cs"/>
          <w:strike/>
          <w:color w:val="FF0000"/>
          <w:szCs w:val="28"/>
          <w:rtl/>
        </w:rPr>
        <w:t>ی</w:t>
      </w:r>
      <w:r w:rsidRPr="00055211">
        <w:rPr>
          <w:strike/>
          <w:color w:val="FF0000"/>
          <w:szCs w:val="28"/>
          <w:rtl/>
        </w:rPr>
        <w:t xml:space="preserve"> با تراکم پرونده روبرو باشد،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حسب ارجاع، به پرونده ها</w:t>
      </w:r>
      <w:r w:rsidRPr="00055211">
        <w:rPr>
          <w:rFonts w:hint="cs"/>
          <w:strike/>
          <w:color w:val="FF0000"/>
          <w:szCs w:val="28"/>
          <w:rtl/>
        </w:rPr>
        <w:t>یی</w:t>
      </w:r>
      <w:r w:rsidRPr="00055211">
        <w:rPr>
          <w:strike/>
          <w:color w:val="FF0000"/>
          <w:szCs w:val="28"/>
          <w:rtl/>
        </w:rPr>
        <w:t xml:space="preserve"> که درصلاح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دو است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صورت دادگاه مزبور با تصد</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rFonts w:hint="cs"/>
          <w:strike/>
          <w:color w:val="FF0000"/>
          <w:szCs w:val="28"/>
          <w:rtl/>
        </w:rPr>
        <w:t>ی</w:t>
      </w:r>
      <w:r w:rsidRPr="00055211">
        <w:rPr>
          <w:strike/>
          <w:color w:val="FF0000"/>
          <w:szCs w:val="28"/>
          <w:rtl/>
        </w:rPr>
        <w:t xml:space="preserve"> از اعضا ت</w:t>
      </w:r>
      <w:r w:rsidRPr="00055211">
        <w:rPr>
          <w:rFonts w:hint="eastAsia"/>
          <w:strike/>
          <w:color w:val="FF0000"/>
          <w:szCs w:val="28"/>
          <w:rtl/>
        </w:rPr>
        <w:t>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p>
    <w:p w14:paraId="0EE3B7C8"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هرگاه در استان</w:t>
      </w:r>
      <w:r w:rsidRPr="00055211">
        <w:rPr>
          <w:rFonts w:hint="cs"/>
          <w:strike/>
          <w:color w:val="FF0000"/>
          <w:szCs w:val="28"/>
          <w:rtl/>
        </w:rPr>
        <w:t>ی</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نشده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بلاتصد</w:t>
      </w:r>
      <w:r w:rsidRPr="00055211">
        <w:rPr>
          <w:rFonts w:hint="cs"/>
          <w:strike/>
          <w:color w:val="FF0000"/>
          <w:szCs w:val="28"/>
          <w:rtl/>
        </w:rPr>
        <w:t>ی</w:t>
      </w:r>
      <w:r w:rsidRPr="00055211">
        <w:rPr>
          <w:strike/>
          <w:color w:val="FF0000"/>
          <w:szCs w:val="28"/>
          <w:rtl/>
        </w:rPr>
        <w:t xml:space="preserve"> باشد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به جهات</w:t>
      </w:r>
      <w:r w:rsidRPr="00055211">
        <w:rPr>
          <w:rFonts w:hint="cs"/>
          <w:strike/>
          <w:color w:val="FF0000"/>
          <w:szCs w:val="28"/>
          <w:rtl/>
        </w:rPr>
        <w:t>ی</w:t>
      </w:r>
      <w:r w:rsidRPr="00055211">
        <w:rPr>
          <w:strike/>
          <w:color w:val="FF0000"/>
          <w:szCs w:val="28"/>
          <w:rtl/>
        </w:rPr>
        <w:t xml:space="preserve"> از قب</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ردّ دادرس، امکان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در استان فراهم نبوده و اعزام قاض</w:t>
      </w:r>
      <w:r w:rsidRPr="00055211">
        <w:rPr>
          <w:rFonts w:hint="cs"/>
          <w:strike/>
          <w:color w:val="FF0000"/>
          <w:szCs w:val="28"/>
          <w:rtl/>
        </w:rPr>
        <w:t>ی</w:t>
      </w:r>
      <w:r w:rsidRPr="00055211">
        <w:rPr>
          <w:strike/>
          <w:color w:val="FF0000"/>
          <w:szCs w:val="28"/>
          <w:rtl/>
        </w:rPr>
        <w:t xml:space="preserve"> مأمور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مقدور نباشد،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پرونده ها</w:t>
      </w:r>
      <w:r w:rsidRPr="00055211">
        <w:rPr>
          <w:rFonts w:hint="cs"/>
          <w:strike/>
          <w:color w:val="FF0000"/>
          <w:szCs w:val="28"/>
          <w:rtl/>
        </w:rPr>
        <w:t>ی</w:t>
      </w:r>
      <w:r w:rsidRPr="00055211">
        <w:rPr>
          <w:strike/>
          <w:color w:val="FF0000"/>
          <w:szCs w:val="28"/>
          <w:rtl/>
        </w:rPr>
        <w:t xml:space="preserve"> مربوط، حسب مورد در نزد</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تر</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حوزه قضا</w:t>
      </w:r>
      <w:r w:rsidRPr="00055211">
        <w:rPr>
          <w:rFonts w:hint="cs"/>
          <w:strike/>
          <w:color w:val="FF0000"/>
          <w:szCs w:val="28"/>
          <w:rtl/>
        </w:rPr>
        <w:t>یی</w:t>
      </w:r>
      <w:r w:rsidRPr="00055211">
        <w:rPr>
          <w:strike/>
          <w:color w:val="FF0000"/>
          <w:szCs w:val="28"/>
          <w:rtl/>
        </w:rPr>
        <w:t xml:space="preserve"> به عمل م</w:t>
      </w:r>
      <w:r w:rsidRPr="00055211">
        <w:rPr>
          <w:rFonts w:hint="cs"/>
          <w:strike/>
          <w:color w:val="FF0000"/>
          <w:szCs w:val="28"/>
          <w:rtl/>
        </w:rPr>
        <w:t>ی</w:t>
      </w:r>
      <w:r w:rsidRPr="00055211">
        <w:rPr>
          <w:strike/>
          <w:color w:val="FF0000"/>
          <w:szCs w:val="28"/>
          <w:rtl/>
        </w:rPr>
        <w:t xml:space="preserve"> آ</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p>
    <w:p w14:paraId="510E3777"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ماده</w:t>
      </w:r>
      <w:r w:rsidRPr="00055211">
        <w:rPr>
          <w:strike/>
          <w:color w:val="FF0000"/>
          <w:szCs w:val="28"/>
          <w:rtl/>
        </w:rPr>
        <w:t xml:space="preserve"> 588ـ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پس از شروع به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نم</w:t>
      </w:r>
      <w:r w:rsidRPr="00055211">
        <w:rPr>
          <w:rFonts w:hint="cs"/>
          <w:strike/>
          <w:color w:val="FF0000"/>
          <w:szCs w:val="28"/>
          <w:rtl/>
        </w:rPr>
        <w:t>ی</w:t>
      </w:r>
      <w:r w:rsidRPr="00055211">
        <w:rPr>
          <w:strike/>
          <w:color w:val="FF0000"/>
          <w:szCs w:val="28"/>
          <w:rtl/>
        </w:rPr>
        <w:t xml:space="preserve"> تواند به اعتبار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دو، قرار عدم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صادر کند و به هرحال با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رأ</w:t>
      </w:r>
      <w:r w:rsidRPr="00055211">
        <w:rPr>
          <w:rFonts w:hint="cs"/>
          <w:strike/>
          <w:color w:val="FF0000"/>
          <w:szCs w:val="28"/>
          <w:rtl/>
        </w:rPr>
        <w:t>ی</w:t>
      </w:r>
      <w:r w:rsidRPr="00055211">
        <w:rPr>
          <w:strike/>
          <w:color w:val="FF0000"/>
          <w:szCs w:val="28"/>
          <w:rtl/>
        </w:rPr>
        <w:t xml:space="preserve"> مقتض</w:t>
      </w:r>
      <w:r w:rsidRPr="00055211">
        <w:rPr>
          <w:rFonts w:hint="cs"/>
          <w:strike/>
          <w:color w:val="FF0000"/>
          <w:szCs w:val="28"/>
          <w:rtl/>
        </w:rPr>
        <w:t>ی</w:t>
      </w:r>
      <w:r w:rsidRPr="00055211">
        <w:rPr>
          <w:strike/>
          <w:color w:val="FF0000"/>
          <w:szCs w:val="28"/>
          <w:rtl/>
        </w:rPr>
        <w:t xml:space="preserve"> را صادر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7"/>
      </w:r>
    </w:p>
    <w:p w14:paraId="2972B8D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589ـ در صورت ضرورت، برا</w:t>
      </w:r>
      <w:r w:rsidRPr="00055211">
        <w:rPr>
          <w:rFonts w:hint="cs"/>
          <w:strike/>
          <w:color w:val="FF0000"/>
          <w:szCs w:val="28"/>
          <w:rtl/>
        </w:rPr>
        <w:t>ی</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جرائم ارتکاب</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که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 با تصو</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شعبه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شعب</w:t>
      </w:r>
      <w:r w:rsidRPr="00055211">
        <w:rPr>
          <w:rFonts w:hint="cs"/>
          <w:strike/>
          <w:color w:val="FF0000"/>
          <w:szCs w:val="28"/>
          <w:rtl/>
        </w:rPr>
        <w:t>ی</w:t>
      </w:r>
      <w:r w:rsidRPr="00055211">
        <w:rPr>
          <w:strike/>
          <w:color w:val="FF0000"/>
          <w:szCs w:val="28"/>
          <w:rtl/>
        </w:rPr>
        <w:t xml:space="preserve"> از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در محل استقرار ت</w:t>
      </w:r>
      <w:r w:rsidRPr="00055211">
        <w:rPr>
          <w:rFonts w:hint="cs"/>
          <w:strike/>
          <w:color w:val="FF0000"/>
          <w:szCs w:val="28"/>
          <w:rtl/>
        </w:rPr>
        <w:t>ی</w:t>
      </w:r>
      <w:r w:rsidRPr="00055211">
        <w:rPr>
          <w:rFonts w:hint="eastAsia"/>
          <w:strike/>
          <w:color w:val="FF0000"/>
          <w:szCs w:val="28"/>
          <w:rtl/>
        </w:rPr>
        <w:t>پ</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مستقل رزم</w:t>
      </w:r>
      <w:r w:rsidRPr="00055211">
        <w:rPr>
          <w:rFonts w:hint="cs"/>
          <w:strike/>
          <w:color w:val="FF0000"/>
          <w:szCs w:val="28"/>
          <w:rtl/>
        </w:rPr>
        <w:t>ی</w:t>
      </w:r>
      <w:r w:rsidRPr="00055211">
        <w:rPr>
          <w:strike/>
          <w:color w:val="FF0000"/>
          <w:szCs w:val="28"/>
          <w:rtl/>
        </w:rPr>
        <w:t xml:space="preserve"> و بالاتر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رده همتراز آنها در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strike/>
          <w:color w:val="FF0000"/>
          <w:szCs w:val="28"/>
          <w:rtl/>
        </w:rPr>
        <w:t xml:space="preserve"> برا</w:t>
      </w:r>
      <w:r w:rsidRPr="00055211">
        <w:rPr>
          <w:rFonts w:hint="cs"/>
          <w:strike/>
          <w:color w:val="FF0000"/>
          <w:szCs w:val="28"/>
          <w:rtl/>
        </w:rPr>
        <w:t>ی</w:t>
      </w:r>
      <w:r w:rsidRPr="00055211">
        <w:rPr>
          <w:strike/>
          <w:color w:val="FF0000"/>
          <w:szCs w:val="28"/>
          <w:rtl/>
        </w:rPr>
        <w:t xml:space="preserve"> مدت مع</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 </w:t>
      </w:r>
      <w:r w:rsidRPr="00055211">
        <w:rPr>
          <w:rFonts w:hint="eastAsia"/>
          <w:strike/>
          <w:color w:val="FF0000"/>
          <w:szCs w:val="28"/>
          <w:rtl/>
        </w:rPr>
        <w:t>تأم</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محل مناسب و امکانات مورد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به عهده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مربوطه است.</w:t>
      </w:r>
    </w:p>
    <w:p w14:paraId="31298CBC"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590ـ در زمان جنگ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با تصو</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به تعداد مورد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و به منظور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جرائم مربوط به جنگ با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ماده (591)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در محل قرارگاه ها</w:t>
      </w:r>
      <w:r w:rsidRPr="00055211">
        <w:rPr>
          <w:rFonts w:hint="cs"/>
          <w:strike/>
          <w:color w:val="FF0000"/>
          <w:szCs w:val="28"/>
          <w:rtl/>
        </w:rPr>
        <w:t>ی</w:t>
      </w:r>
      <w:r w:rsidRPr="00055211">
        <w:rPr>
          <w:strike/>
          <w:color w:val="FF0000"/>
          <w:szCs w:val="28"/>
          <w:rtl/>
        </w:rPr>
        <w:t xml:space="preserve"> عمل</w:t>
      </w:r>
      <w:r w:rsidRPr="00055211">
        <w:rPr>
          <w:rFonts w:hint="cs"/>
          <w:strike/>
          <w:color w:val="FF0000"/>
          <w:szCs w:val="28"/>
          <w:rtl/>
        </w:rPr>
        <w:t>ی</w:t>
      </w:r>
      <w:r w:rsidRPr="00055211">
        <w:rPr>
          <w:rFonts w:hint="eastAsia"/>
          <w:strike/>
          <w:color w:val="FF0000"/>
          <w:szCs w:val="28"/>
          <w:rtl/>
        </w:rPr>
        <w:t>ات</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مراکز استان ها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مناطق مورد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8"/>
      </w:r>
    </w:p>
    <w:p w14:paraId="2208DB78"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1ـ حوزه قضا</w:t>
      </w:r>
      <w:r w:rsidRPr="00055211">
        <w:rPr>
          <w:rFonts w:hint="cs"/>
          <w:strike/>
          <w:color w:val="FF0000"/>
          <w:szCs w:val="28"/>
          <w:rtl/>
        </w:rPr>
        <w:t>یی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حسب مقتض</w:t>
      </w:r>
      <w:r w:rsidRPr="00055211">
        <w:rPr>
          <w:rFonts w:hint="cs"/>
          <w:strike/>
          <w:color w:val="FF0000"/>
          <w:szCs w:val="28"/>
          <w:rtl/>
        </w:rPr>
        <w:t>ی</w:t>
      </w:r>
      <w:r w:rsidRPr="00055211">
        <w:rPr>
          <w:rFonts w:hint="eastAsia"/>
          <w:strike/>
          <w:color w:val="FF0000"/>
          <w:szCs w:val="28"/>
          <w:rtl/>
        </w:rPr>
        <w:t>ات</w:t>
      </w:r>
      <w:r w:rsidRPr="00055211">
        <w:rPr>
          <w:strike/>
          <w:color w:val="FF0000"/>
          <w:szCs w:val="28"/>
          <w:rtl/>
        </w:rPr>
        <w:t xml:space="preserve"> و شرا</w:t>
      </w:r>
      <w:r w:rsidRPr="00055211">
        <w:rPr>
          <w:rFonts w:hint="cs"/>
          <w:strike/>
          <w:color w:val="FF0000"/>
          <w:szCs w:val="28"/>
          <w:rtl/>
        </w:rPr>
        <w:t>ی</w:t>
      </w:r>
      <w:r w:rsidRPr="00055211">
        <w:rPr>
          <w:rFonts w:hint="eastAsia"/>
          <w:strike/>
          <w:color w:val="FF0000"/>
          <w:szCs w:val="28"/>
          <w:rtl/>
        </w:rPr>
        <w:t>ط</w:t>
      </w:r>
      <w:r w:rsidRPr="00055211">
        <w:rPr>
          <w:strike/>
          <w:color w:val="FF0000"/>
          <w:szCs w:val="28"/>
          <w:rtl/>
        </w:rPr>
        <w:t xml:space="preserve"> جنگ</w:t>
      </w:r>
      <w:r w:rsidRPr="00055211">
        <w:rPr>
          <w:rFonts w:hint="cs"/>
          <w:strike/>
          <w:color w:val="FF0000"/>
          <w:szCs w:val="28"/>
          <w:rtl/>
        </w:rPr>
        <w:t>ی</w:t>
      </w:r>
      <w:r w:rsidRPr="00055211">
        <w:rPr>
          <w:strike/>
          <w:color w:val="FF0000"/>
          <w:szCs w:val="28"/>
          <w:rtl/>
        </w:rPr>
        <w:t xml:space="preserve"> با تصو</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تع</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p>
    <w:p w14:paraId="48D855E5"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2ـ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دو،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و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تا هنگام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حسب مورد برابر مقررات دادرس</w:t>
      </w:r>
      <w:r w:rsidRPr="00055211">
        <w:rPr>
          <w:rFonts w:hint="cs"/>
          <w:strike/>
          <w:color w:val="FF0000"/>
          <w:szCs w:val="28"/>
          <w:rtl/>
        </w:rPr>
        <w:t>ی</w:t>
      </w:r>
      <w:r w:rsidRPr="00055211">
        <w:rPr>
          <w:strike/>
          <w:color w:val="FF0000"/>
          <w:szCs w:val="28"/>
          <w:rtl/>
        </w:rPr>
        <w:t xml:space="preserve"> زمان جنگ، به جرائم مربوط به جنگ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کنند.</w:t>
      </w:r>
    </w:p>
    <w:p w14:paraId="2E642116"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591ـ جرائم مربوط به جنگ که توسط نظام</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ارتکاب 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ابد</w:t>
      </w:r>
      <w:r w:rsidRPr="00055211">
        <w:rPr>
          <w:strike/>
          <w:color w:val="FF0000"/>
          <w:szCs w:val="28"/>
          <w:rtl/>
        </w:rPr>
        <w:t xml:space="preserve"> و در دادگاه زمان جنگ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 عبارتند از:</w:t>
      </w:r>
    </w:p>
    <w:p w14:paraId="52561C3D" w14:textId="77777777" w:rsidR="001B4595" w:rsidRPr="00055211" w:rsidRDefault="001B4595" w:rsidP="001B4595">
      <w:pPr>
        <w:jc w:val="both"/>
        <w:rPr>
          <w:strike/>
          <w:color w:val="FF0000"/>
          <w:szCs w:val="28"/>
          <w:rtl/>
        </w:rPr>
      </w:pPr>
      <w:r w:rsidRPr="00055211">
        <w:rPr>
          <w:rFonts w:hint="eastAsia"/>
          <w:strike/>
          <w:color w:val="FF0000"/>
          <w:szCs w:val="28"/>
          <w:rtl/>
        </w:rPr>
        <w:t>الف</w:t>
      </w:r>
      <w:r w:rsidRPr="00055211">
        <w:rPr>
          <w:strike/>
          <w:color w:val="FF0000"/>
          <w:szCs w:val="28"/>
          <w:rtl/>
        </w:rPr>
        <w:t xml:space="preserve"> ـ کل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جرائم ارتکاب</w:t>
      </w:r>
      <w:r w:rsidRPr="00055211">
        <w:rPr>
          <w:rFonts w:hint="cs"/>
          <w:strike/>
          <w:color w:val="FF0000"/>
          <w:szCs w:val="28"/>
          <w:rtl/>
        </w:rPr>
        <w:t>ی</w:t>
      </w:r>
      <w:r w:rsidRPr="00055211">
        <w:rPr>
          <w:strike/>
          <w:color w:val="FF0000"/>
          <w:szCs w:val="28"/>
          <w:rtl/>
        </w:rPr>
        <w:t xml:space="preserve"> در مناطق عمل</w:t>
      </w:r>
      <w:r w:rsidRPr="00055211">
        <w:rPr>
          <w:rFonts w:hint="cs"/>
          <w:strike/>
          <w:color w:val="FF0000"/>
          <w:szCs w:val="28"/>
          <w:rtl/>
        </w:rPr>
        <w:t>ی</w:t>
      </w:r>
      <w:r w:rsidRPr="00055211">
        <w:rPr>
          <w:rFonts w:hint="eastAsia"/>
          <w:strike/>
          <w:color w:val="FF0000"/>
          <w:szCs w:val="28"/>
          <w:rtl/>
        </w:rPr>
        <w:t>ات</w:t>
      </w:r>
      <w:r w:rsidRPr="00055211">
        <w:rPr>
          <w:rFonts w:hint="cs"/>
          <w:strike/>
          <w:color w:val="FF0000"/>
          <w:szCs w:val="28"/>
          <w:rtl/>
        </w:rPr>
        <w:t>ی</w:t>
      </w:r>
      <w:r w:rsidRPr="00055211">
        <w:rPr>
          <w:strike/>
          <w:color w:val="FF0000"/>
          <w:szCs w:val="28"/>
          <w:rtl/>
        </w:rPr>
        <w:t xml:space="preserve"> در حدود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سازمان قضا</w:t>
      </w:r>
      <w:r w:rsidRPr="00055211">
        <w:rPr>
          <w:rFonts w:hint="cs"/>
          <w:strike/>
          <w:color w:val="FF0000"/>
          <w:szCs w:val="28"/>
          <w:rtl/>
        </w:rPr>
        <w:t>یی</w:t>
      </w:r>
    </w:p>
    <w:p w14:paraId="4C86226E" w14:textId="77777777" w:rsidR="001B4595" w:rsidRPr="00055211" w:rsidRDefault="001B4595" w:rsidP="001B4595">
      <w:pPr>
        <w:jc w:val="both"/>
        <w:rPr>
          <w:strike/>
          <w:color w:val="FF0000"/>
          <w:szCs w:val="28"/>
          <w:rtl/>
        </w:rPr>
      </w:pPr>
      <w:r w:rsidRPr="00055211">
        <w:rPr>
          <w:rFonts w:hint="eastAsia"/>
          <w:strike/>
          <w:color w:val="FF0000"/>
          <w:szCs w:val="28"/>
          <w:rtl/>
        </w:rPr>
        <w:t>ب</w:t>
      </w:r>
      <w:r w:rsidRPr="00055211">
        <w:rPr>
          <w:strike/>
          <w:color w:val="FF0000"/>
          <w:szCs w:val="28"/>
          <w:rtl/>
        </w:rPr>
        <w:t xml:space="preserve"> ـ جرائم عل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امن</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داخل</w:t>
      </w:r>
      <w:r w:rsidRPr="00055211">
        <w:rPr>
          <w:rFonts w:hint="cs"/>
          <w:strike/>
          <w:color w:val="FF0000"/>
          <w:szCs w:val="28"/>
          <w:rtl/>
        </w:rPr>
        <w:t>ی</w:t>
      </w:r>
      <w:r w:rsidRPr="00055211">
        <w:rPr>
          <w:strike/>
          <w:color w:val="FF0000"/>
          <w:szCs w:val="28"/>
          <w:rtl/>
        </w:rPr>
        <w:t xml:space="preserve"> و خارج</w:t>
      </w:r>
      <w:r w:rsidRPr="00055211">
        <w:rPr>
          <w:rFonts w:hint="cs"/>
          <w:strike/>
          <w:color w:val="FF0000"/>
          <w:szCs w:val="28"/>
          <w:rtl/>
        </w:rPr>
        <w:t>ی</w:t>
      </w:r>
      <w:r w:rsidRPr="00055211">
        <w:rPr>
          <w:strike/>
          <w:color w:val="FF0000"/>
          <w:szCs w:val="28"/>
          <w:rtl/>
        </w:rPr>
        <w:t xml:space="preserve"> در حدود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سازمان قضا</w:t>
      </w:r>
      <w:r w:rsidRPr="00055211">
        <w:rPr>
          <w:rFonts w:hint="cs"/>
          <w:strike/>
          <w:color w:val="FF0000"/>
          <w:szCs w:val="28"/>
          <w:rtl/>
        </w:rPr>
        <w:t>یی</w:t>
      </w:r>
    </w:p>
    <w:p w14:paraId="50E3C0BC" w14:textId="77777777" w:rsidR="001B4595" w:rsidRPr="00055211" w:rsidRDefault="001B4595" w:rsidP="001B4595">
      <w:pPr>
        <w:jc w:val="both"/>
        <w:rPr>
          <w:strike/>
          <w:color w:val="FF0000"/>
          <w:szCs w:val="28"/>
          <w:rtl/>
        </w:rPr>
      </w:pPr>
      <w:r w:rsidRPr="00055211">
        <w:rPr>
          <w:rFonts w:hint="eastAsia"/>
          <w:strike/>
          <w:color w:val="FF0000"/>
          <w:szCs w:val="28"/>
          <w:rtl/>
        </w:rPr>
        <w:t>پ</w:t>
      </w:r>
      <w:r w:rsidRPr="00055211">
        <w:rPr>
          <w:strike/>
          <w:color w:val="FF0000"/>
          <w:szCs w:val="28"/>
          <w:rtl/>
        </w:rPr>
        <w:t xml:space="preserve"> ـ جرائم مربوط به امور جنگ</w:t>
      </w:r>
      <w:r w:rsidRPr="00055211">
        <w:rPr>
          <w:rFonts w:hint="cs"/>
          <w:strike/>
          <w:color w:val="FF0000"/>
          <w:szCs w:val="28"/>
          <w:rtl/>
        </w:rPr>
        <w:t>ی</w:t>
      </w:r>
      <w:r w:rsidRPr="00055211">
        <w:rPr>
          <w:strike/>
          <w:color w:val="FF0000"/>
          <w:szCs w:val="28"/>
          <w:rtl/>
        </w:rPr>
        <w:t xml:space="preserve"> مرتبط با اقدامات عمل</w:t>
      </w:r>
      <w:r w:rsidRPr="00055211">
        <w:rPr>
          <w:rFonts w:hint="cs"/>
          <w:strike/>
          <w:color w:val="FF0000"/>
          <w:szCs w:val="28"/>
          <w:rtl/>
        </w:rPr>
        <w:t>ی</w:t>
      </w:r>
      <w:r w:rsidRPr="00055211">
        <w:rPr>
          <w:rFonts w:hint="eastAsia"/>
          <w:strike/>
          <w:color w:val="FF0000"/>
          <w:szCs w:val="28"/>
          <w:rtl/>
        </w:rPr>
        <w:t>ات</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گرچه محل وقوع آن خارج از مناطق عمل</w:t>
      </w:r>
      <w:r w:rsidRPr="00055211">
        <w:rPr>
          <w:rFonts w:hint="cs"/>
          <w:strike/>
          <w:color w:val="FF0000"/>
          <w:szCs w:val="28"/>
          <w:rtl/>
        </w:rPr>
        <w:t>ی</w:t>
      </w:r>
      <w:r w:rsidRPr="00055211">
        <w:rPr>
          <w:rFonts w:hint="eastAsia"/>
          <w:strike/>
          <w:color w:val="FF0000"/>
          <w:szCs w:val="28"/>
          <w:rtl/>
        </w:rPr>
        <w:t>ات</w:t>
      </w:r>
      <w:r w:rsidRPr="00055211">
        <w:rPr>
          <w:rFonts w:hint="cs"/>
          <w:strike/>
          <w:color w:val="FF0000"/>
          <w:szCs w:val="28"/>
          <w:rtl/>
        </w:rPr>
        <w:t>ی</w:t>
      </w:r>
      <w:r w:rsidRPr="00055211">
        <w:rPr>
          <w:strike/>
          <w:color w:val="FF0000"/>
          <w:szCs w:val="28"/>
          <w:rtl/>
        </w:rPr>
        <w:t xml:space="preserve"> باشد.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99"/>
      </w:r>
    </w:p>
    <w:p w14:paraId="4C65BFEB"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592ـ ترک</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و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به ترت</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تع</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شده برا</w:t>
      </w:r>
      <w:r w:rsidRPr="00055211">
        <w:rPr>
          <w:rFonts w:hint="cs"/>
          <w:strike/>
          <w:color w:val="FF0000"/>
          <w:szCs w:val="28"/>
          <w:rtl/>
        </w:rPr>
        <w:t>ی</w:t>
      </w:r>
      <w:r w:rsidRPr="00055211">
        <w:rPr>
          <w:strike/>
          <w:color w:val="FF0000"/>
          <w:szCs w:val="28"/>
          <w:rtl/>
        </w:rPr>
        <w:t xml:space="preserve">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است مگر آنکه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به نحو د</w:t>
      </w:r>
      <w:r w:rsidRPr="00055211">
        <w:rPr>
          <w:rFonts w:hint="cs"/>
          <w:strike/>
          <w:color w:val="FF0000"/>
          <w:szCs w:val="28"/>
          <w:rtl/>
        </w:rPr>
        <w:t>ی</w:t>
      </w:r>
      <w:r w:rsidRPr="00055211">
        <w:rPr>
          <w:rFonts w:hint="eastAsia"/>
          <w:strike/>
          <w:color w:val="FF0000"/>
          <w:szCs w:val="28"/>
          <w:rtl/>
        </w:rPr>
        <w:t>گر</w:t>
      </w:r>
      <w:r w:rsidRPr="00055211">
        <w:rPr>
          <w:rFonts w:hint="cs"/>
          <w:strike/>
          <w:color w:val="FF0000"/>
          <w:szCs w:val="28"/>
          <w:rtl/>
        </w:rPr>
        <w:t>ی</w:t>
      </w:r>
      <w:r w:rsidRPr="00055211">
        <w:rPr>
          <w:strike/>
          <w:color w:val="FF0000"/>
          <w:szCs w:val="28"/>
          <w:rtl/>
        </w:rPr>
        <w:t xml:space="preserve"> مقرر شود.</w:t>
      </w:r>
    </w:p>
    <w:p w14:paraId="7680691E"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593ـ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در مع</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 و در صورت عدم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مرکز استان محل وقوع جرم،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آن را انجام م</w:t>
      </w:r>
      <w:r w:rsidRPr="00055211">
        <w:rPr>
          <w:rFonts w:hint="cs"/>
          <w:strike/>
          <w:color w:val="FF0000"/>
          <w:szCs w:val="28"/>
          <w:rtl/>
        </w:rPr>
        <w:t>ی</w:t>
      </w:r>
      <w:r w:rsidRPr="00055211">
        <w:rPr>
          <w:strike/>
          <w:color w:val="FF0000"/>
          <w:szCs w:val="28"/>
          <w:rtl/>
        </w:rPr>
        <w:t xml:space="preserve"> دهد.</w:t>
      </w:r>
    </w:p>
    <w:p w14:paraId="374DA06E"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تبصره</w:t>
      </w:r>
      <w:r w:rsidRPr="00055211">
        <w:rPr>
          <w:strike/>
          <w:color w:val="FF0000"/>
          <w:szCs w:val="28"/>
          <w:rtl/>
        </w:rPr>
        <w:t xml:space="preserve"> ـ قضات سازمان قضا</w:t>
      </w:r>
      <w:r w:rsidRPr="00055211">
        <w:rPr>
          <w:rFonts w:hint="cs"/>
          <w:strike/>
          <w:color w:val="FF0000"/>
          <w:szCs w:val="28"/>
          <w:rtl/>
        </w:rPr>
        <w:t>یی</w:t>
      </w:r>
      <w:r w:rsidRPr="00055211">
        <w:rPr>
          <w:strike/>
          <w:color w:val="FF0000"/>
          <w:szCs w:val="28"/>
          <w:rtl/>
        </w:rPr>
        <w:t xml:space="preserve"> با ابلاغ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توانند با حفظ سمت، حسب مورد به عنوان قضات دادسرا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زمان جنگ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انجام وظ</w:t>
      </w:r>
      <w:r w:rsidRPr="00055211">
        <w:rPr>
          <w:rFonts w:hint="cs"/>
          <w:strike/>
          <w:color w:val="FF0000"/>
          <w:szCs w:val="28"/>
          <w:rtl/>
        </w:rPr>
        <w:t>ی</w:t>
      </w:r>
      <w:r w:rsidRPr="00055211">
        <w:rPr>
          <w:rFonts w:hint="eastAsia"/>
          <w:strike/>
          <w:color w:val="FF0000"/>
          <w:szCs w:val="28"/>
          <w:rtl/>
        </w:rPr>
        <w:t>فه</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ند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0"/>
      </w:r>
    </w:p>
    <w:p w14:paraId="3810719B"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594ـ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شعبه اول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بر کل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شعب دادگاه ها و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نظارت و ر</w:t>
      </w:r>
      <w:r w:rsidRPr="00055211">
        <w:rPr>
          <w:rFonts w:hint="cs"/>
          <w:strike/>
          <w:color w:val="FF0000"/>
          <w:szCs w:val="28"/>
          <w:rtl/>
        </w:rPr>
        <w:t>ی</w:t>
      </w:r>
      <w:r w:rsidRPr="00055211">
        <w:rPr>
          <w:rFonts w:hint="eastAsia"/>
          <w:strike/>
          <w:color w:val="FF0000"/>
          <w:szCs w:val="28"/>
          <w:rtl/>
        </w:rPr>
        <w:t>است</w:t>
      </w:r>
      <w:r w:rsidRPr="00055211">
        <w:rPr>
          <w:strike/>
          <w:color w:val="FF0000"/>
          <w:szCs w:val="28"/>
          <w:rtl/>
        </w:rPr>
        <w:t xml:space="preserve"> ادار</w:t>
      </w:r>
      <w:r w:rsidRPr="00055211">
        <w:rPr>
          <w:rFonts w:hint="cs"/>
          <w:strike/>
          <w:color w:val="FF0000"/>
          <w:szCs w:val="28"/>
          <w:rtl/>
        </w:rPr>
        <w:t>ی</w:t>
      </w:r>
      <w:r w:rsidRPr="00055211">
        <w:rPr>
          <w:strike/>
          <w:color w:val="FF0000"/>
          <w:szCs w:val="28"/>
          <w:rtl/>
        </w:rPr>
        <w:t xml:space="preserve"> دارد و در غ</w:t>
      </w:r>
      <w:r w:rsidRPr="00055211">
        <w:rPr>
          <w:rFonts w:hint="cs"/>
          <w:strike/>
          <w:color w:val="FF0000"/>
          <w:szCs w:val="28"/>
          <w:rtl/>
        </w:rPr>
        <w:t>ی</w:t>
      </w:r>
      <w:r w:rsidRPr="00055211">
        <w:rPr>
          <w:rFonts w:hint="eastAsia"/>
          <w:strike/>
          <w:color w:val="FF0000"/>
          <w:szCs w:val="28"/>
          <w:rtl/>
        </w:rPr>
        <w:t>اب</w:t>
      </w:r>
      <w:r w:rsidRPr="00055211">
        <w:rPr>
          <w:strike/>
          <w:color w:val="FF0000"/>
          <w:szCs w:val="28"/>
          <w:rtl/>
        </w:rPr>
        <w:t xml:space="preserve"> و</w:t>
      </w:r>
      <w:r w:rsidRPr="00055211">
        <w:rPr>
          <w:rFonts w:hint="cs"/>
          <w:strike/>
          <w:color w:val="FF0000"/>
          <w:szCs w:val="28"/>
          <w:rtl/>
        </w:rPr>
        <w:t>ی</w:t>
      </w:r>
      <w:r w:rsidRPr="00055211">
        <w:rPr>
          <w:strike/>
          <w:color w:val="FF0000"/>
          <w:szCs w:val="28"/>
          <w:rtl/>
        </w:rPr>
        <w:t xml:space="preserve"> ر</w:t>
      </w:r>
      <w:r w:rsidRPr="00055211">
        <w:rPr>
          <w:rFonts w:hint="cs"/>
          <w:strike/>
          <w:color w:val="FF0000"/>
          <w:szCs w:val="28"/>
          <w:rtl/>
        </w:rPr>
        <w:t>ی</w:t>
      </w:r>
      <w:r w:rsidRPr="00055211">
        <w:rPr>
          <w:rFonts w:hint="eastAsia"/>
          <w:strike/>
          <w:color w:val="FF0000"/>
          <w:szCs w:val="28"/>
          <w:rtl/>
        </w:rPr>
        <w:t>است</w:t>
      </w:r>
      <w:r w:rsidRPr="00055211">
        <w:rPr>
          <w:strike/>
          <w:color w:val="FF0000"/>
          <w:szCs w:val="28"/>
          <w:rtl/>
        </w:rPr>
        <w:t xml:space="preserve"> ادار</w:t>
      </w:r>
      <w:r w:rsidRPr="00055211">
        <w:rPr>
          <w:rFonts w:hint="cs"/>
          <w:strike/>
          <w:color w:val="FF0000"/>
          <w:szCs w:val="28"/>
          <w:rtl/>
        </w:rPr>
        <w:t>ی</w:t>
      </w:r>
      <w:r w:rsidRPr="00055211">
        <w:rPr>
          <w:strike/>
          <w:color w:val="FF0000"/>
          <w:szCs w:val="28"/>
          <w:rtl/>
        </w:rPr>
        <w:t xml:space="preserve"> به عهده معاون و</w:t>
      </w:r>
      <w:r w:rsidRPr="00055211">
        <w:rPr>
          <w:rFonts w:hint="cs"/>
          <w:strike/>
          <w:color w:val="FF0000"/>
          <w:szCs w:val="28"/>
          <w:rtl/>
        </w:rPr>
        <w:t>ی</w:t>
      </w:r>
      <w:r w:rsidRPr="00055211">
        <w:rPr>
          <w:strike/>
          <w:color w:val="FF0000"/>
          <w:szCs w:val="28"/>
          <w:rtl/>
        </w:rPr>
        <w:t xml:space="preserve"> و در غ</w:t>
      </w:r>
      <w:r w:rsidRPr="00055211">
        <w:rPr>
          <w:rFonts w:hint="cs"/>
          <w:strike/>
          <w:color w:val="FF0000"/>
          <w:szCs w:val="28"/>
          <w:rtl/>
        </w:rPr>
        <w:t>ی</w:t>
      </w:r>
      <w:r w:rsidRPr="00055211">
        <w:rPr>
          <w:rFonts w:hint="eastAsia"/>
          <w:strike/>
          <w:color w:val="FF0000"/>
          <w:szCs w:val="28"/>
          <w:rtl/>
        </w:rPr>
        <w:t>اب</w:t>
      </w:r>
      <w:r w:rsidRPr="00055211">
        <w:rPr>
          <w:strike/>
          <w:color w:val="FF0000"/>
          <w:szCs w:val="28"/>
          <w:rtl/>
        </w:rPr>
        <w:t xml:space="preserve"> آنان با دادستان نظام</w:t>
      </w:r>
      <w:r w:rsidRPr="00055211">
        <w:rPr>
          <w:rFonts w:hint="cs"/>
          <w:strike/>
          <w:color w:val="FF0000"/>
          <w:szCs w:val="28"/>
          <w:rtl/>
        </w:rPr>
        <w:t>ی</w:t>
      </w:r>
      <w:r w:rsidRPr="00055211">
        <w:rPr>
          <w:strike/>
          <w:color w:val="FF0000"/>
          <w:szCs w:val="28"/>
          <w:rtl/>
        </w:rPr>
        <w:t xml:space="preserve"> زمان جنگ حوزه قضا</w:t>
      </w:r>
      <w:r w:rsidRPr="00055211">
        <w:rPr>
          <w:rFonts w:hint="cs"/>
          <w:strike/>
          <w:color w:val="FF0000"/>
          <w:szCs w:val="28"/>
          <w:rtl/>
        </w:rPr>
        <w:t>یی</w:t>
      </w:r>
      <w:r w:rsidRPr="00055211">
        <w:rPr>
          <w:strike/>
          <w:color w:val="FF0000"/>
          <w:szCs w:val="28"/>
          <w:rtl/>
        </w:rPr>
        <w:t xml:space="preserve"> مربوط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1"/>
      </w:r>
    </w:p>
    <w:p w14:paraId="69E31262"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595ـ پس از انحلال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پرونده ها</w:t>
      </w:r>
      <w:r w:rsidRPr="00055211">
        <w:rPr>
          <w:rFonts w:hint="cs"/>
          <w:strike/>
          <w:color w:val="FF0000"/>
          <w:szCs w:val="28"/>
          <w:rtl/>
        </w:rPr>
        <w:t>ی</w:t>
      </w:r>
      <w:r w:rsidRPr="00055211">
        <w:rPr>
          <w:strike/>
          <w:color w:val="FF0000"/>
          <w:szCs w:val="28"/>
          <w:rtl/>
        </w:rPr>
        <w:t xml:space="preserve"> مربوط حسب مورد در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صالح برابر مقررات دادرس</w:t>
      </w:r>
      <w:r w:rsidRPr="00055211">
        <w:rPr>
          <w:rFonts w:hint="cs"/>
          <w:strike/>
          <w:color w:val="FF0000"/>
          <w:szCs w:val="28"/>
          <w:rtl/>
        </w:rPr>
        <w:t>ی</w:t>
      </w:r>
      <w:r w:rsidRPr="00055211">
        <w:rPr>
          <w:strike/>
          <w:color w:val="FF0000"/>
          <w:szCs w:val="28"/>
          <w:rtl/>
        </w:rPr>
        <w:t xml:space="preserve"> زمان صلح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p>
    <w:p w14:paraId="474539F4"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با تصو</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منحل م</w:t>
      </w:r>
      <w:r w:rsidRPr="00055211">
        <w:rPr>
          <w:rFonts w:hint="cs"/>
          <w:strike/>
          <w:color w:val="FF0000"/>
          <w:szCs w:val="28"/>
          <w:rtl/>
        </w:rPr>
        <w:t>ی</w:t>
      </w:r>
      <w:r w:rsidRPr="00055211">
        <w:rPr>
          <w:strike/>
          <w:color w:val="FF0000"/>
          <w:szCs w:val="28"/>
          <w:rtl/>
        </w:rPr>
        <w:t xml:space="preserve"> شوند.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2"/>
      </w:r>
    </w:p>
    <w:p w14:paraId="45CD2540"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596ـ پشت</w:t>
      </w:r>
      <w:r w:rsidRPr="00055211">
        <w:rPr>
          <w:rFonts w:hint="cs"/>
          <w:strike/>
          <w:color w:val="FF0000"/>
          <w:szCs w:val="28"/>
          <w:rtl/>
        </w:rPr>
        <w:t>ی</w:t>
      </w:r>
      <w:r w:rsidRPr="00055211">
        <w:rPr>
          <w:rFonts w:hint="eastAsia"/>
          <w:strike/>
          <w:color w:val="FF0000"/>
          <w:szCs w:val="28"/>
          <w:rtl/>
        </w:rPr>
        <w:t>بان</w:t>
      </w:r>
      <w:r w:rsidRPr="00055211">
        <w:rPr>
          <w:rFonts w:hint="cs"/>
          <w:strike/>
          <w:color w:val="FF0000"/>
          <w:szCs w:val="28"/>
          <w:rtl/>
        </w:rPr>
        <w:t>ی</w:t>
      </w:r>
      <w:r w:rsidRPr="00055211">
        <w:rPr>
          <w:strike/>
          <w:color w:val="FF0000"/>
          <w:szCs w:val="28"/>
          <w:rtl/>
        </w:rPr>
        <w:t xml:space="preserve"> و تأم</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کل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امکانات مورد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بر عهده قرارگاه عمل</w:t>
      </w:r>
      <w:r w:rsidRPr="00055211">
        <w:rPr>
          <w:rFonts w:hint="cs"/>
          <w:strike/>
          <w:color w:val="FF0000"/>
          <w:szCs w:val="28"/>
          <w:rtl/>
        </w:rPr>
        <w:t>ی</w:t>
      </w:r>
      <w:r w:rsidRPr="00055211">
        <w:rPr>
          <w:rFonts w:hint="eastAsia"/>
          <w:strike/>
          <w:color w:val="FF0000"/>
          <w:szCs w:val="28"/>
          <w:rtl/>
        </w:rPr>
        <w:t>ات</w:t>
      </w:r>
      <w:r w:rsidRPr="00055211">
        <w:rPr>
          <w:rFonts w:hint="cs"/>
          <w:strike/>
          <w:color w:val="FF0000"/>
          <w:szCs w:val="28"/>
          <w:rtl/>
        </w:rPr>
        <w:t>ی</w:t>
      </w:r>
      <w:r w:rsidRPr="00055211">
        <w:rPr>
          <w:strike/>
          <w:color w:val="FF0000"/>
          <w:szCs w:val="28"/>
          <w:rtl/>
        </w:rPr>
        <w:t xml:space="preserve"> محل تشک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مزبور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3"/>
      </w:r>
    </w:p>
    <w:p w14:paraId="6A1AD965" w14:textId="77777777" w:rsidR="001B4595" w:rsidRPr="00055211" w:rsidRDefault="001B4595" w:rsidP="001B4595">
      <w:pPr>
        <w:jc w:val="both"/>
        <w:rPr>
          <w:strike/>
          <w:color w:val="FF0000"/>
          <w:szCs w:val="28"/>
          <w:rtl/>
        </w:rPr>
      </w:pPr>
    </w:p>
    <w:p w14:paraId="2312ED08"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سوم ـ صلاح</w:t>
      </w:r>
      <w:r w:rsidRPr="00055211">
        <w:rPr>
          <w:rFonts w:hint="cs"/>
          <w:strike/>
          <w:color w:val="FF0000"/>
          <w:szCs w:val="28"/>
          <w:rtl/>
        </w:rPr>
        <w:t>ی</w:t>
      </w:r>
      <w:r w:rsidRPr="00055211">
        <w:rPr>
          <w:rFonts w:hint="eastAsia"/>
          <w:strike/>
          <w:color w:val="FF0000"/>
          <w:szCs w:val="28"/>
          <w:rtl/>
        </w:rPr>
        <w:t>ت</w:t>
      </w:r>
    </w:p>
    <w:p w14:paraId="281C109E"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597ـ به جرائم مربوط به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خاص نظام</w:t>
      </w:r>
      <w:r w:rsidRPr="00055211">
        <w:rPr>
          <w:rFonts w:hint="cs"/>
          <w:strike/>
          <w:color w:val="FF0000"/>
          <w:szCs w:val="28"/>
          <w:rtl/>
        </w:rPr>
        <w:t>ی</w:t>
      </w:r>
      <w:r w:rsidRPr="00055211">
        <w:rPr>
          <w:strike/>
          <w:color w:val="FF0000"/>
          <w:szCs w:val="28"/>
          <w:rtl/>
        </w:rPr>
        <w:t xml:space="preserve"> و انتظام</w:t>
      </w:r>
      <w:r w:rsidRPr="00055211">
        <w:rPr>
          <w:rFonts w:hint="cs"/>
          <w:strike/>
          <w:color w:val="FF0000"/>
          <w:szCs w:val="28"/>
          <w:rtl/>
        </w:rPr>
        <w:t>ی</w:t>
      </w:r>
      <w:r w:rsidRPr="00055211">
        <w:rPr>
          <w:strike/>
          <w:color w:val="FF0000"/>
          <w:szCs w:val="28"/>
          <w:rtl/>
        </w:rPr>
        <w:t xml:space="preserve"> اعضا</w:t>
      </w:r>
      <w:r w:rsidRPr="00055211">
        <w:rPr>
          <w:rFonts w:hint="cs"/>
          <w:strike/>
          <w:color w:val="FF0000"/>
          <w:szCs w:val="28"/>
          <w:rtl/>
        </w:rPr>
        <w:t>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به جز جرائم در مقام ضابط دادگستر</w:t>
      </w:r>
      <w:r w:rsidRPr="00055211">
        <w:rPr>
          <w:rFonts w:hint="cs"/>
          <w:strike/>
          <w:color w:val="FF0000"/>
          <w:szCs w:val="28"/>
          <w:rtl/>
        </w:rPr>
        <w:t>ی</w:t>
      </w:r>
      <w:r w:rsidRPr="00055211">
        <w:rPr>
          <w:strike/>
          <w:color w:val="FF0000"/>
          <w:szCs w:val="28"/>
          <w:rtl/>
        </w:rPr>
        <w:t xml:space="preserve"> در سازمان قضا</w:t>
      </w:r>
      <w:r w:rsidRPr="00055211">
        <w:rPr>
          <w:rFonts w:hint="cs"/>
          <w:strike/>
          <w:color w:val="FF0000"/>
          <w:szCs w:val="28"/>
          <w:rtl/>
        </w:rPr>
        <w:t>یی</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p>
    <w:p w14:paraId="57B64687"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1ـ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جرائم</w:t>
      </w:r>
      <w:r w:rsidRPr="00055211">
        <w:rPr>
          <w:rFonts w:hint="cs"/>
          <w:strike/>
          <w:color w:val="FF0000"/>
          <w:szCs w:val="28"/>
          <w:rtl/>
        </w:rPr>
        <w:t>ی</w:t>
      </w:r>
      <w:r w:rsidRPr="00055211">
        <w:rPr>
          <w:strike/>
          <w:color w:val="FF0000"/>
          <w:szCs w:val="28"/>
          <w:rtl/>
        </w:rPr>
        <w:t xml:space="preserve"> که امام خم</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(ره) و مقام معظم رهبر</w:t>
      </w:r>
      <w:r w:rsidRPr="00055211">
        <w:rPr>
          <w:rFonts w:hint="cs"/>
          <w:strike/>
          <w:color w:val="FF0000"/>
          <w:szCs w:val="28"/>
          <w:rtl/>
        </w:rPr>
        <w:t>ی</w:t>
      </w:r>
      <w:r w:rsidRPr="00055211">
        <w:rPr>
          <w:strike/>
          <w:color w:val="FF0000"/>
          <w:szCs w:val="28"/>
          <w:rtl/>
        </w:rPr>
        <w:t xml:space="preserve"> اجازه فرموده اند در دادگاه ها و دادسراها</w:t>
      </w:r>
      <w:r w:rsidRPr="00055211">
        <w:rPr>
          <w:rFonts w:hint="cs"/>
          <w:strike/>
          <w:color w:val="FF0000"/>
          <w:szCs w:val="28"/>
          <w:rtl/>
        </w:rPr>
        <w:t>ی</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شود، مادام</w:t>
      </w:r>
      <w:r w:rsidRPr="00055211">
        <w:rPr>
          <w:rFonts w:hint="cs"/>
          <w:strike/>
          <w:color w:val="FF0000"/>
          <w:szCs w:val="28"/>
          <w:rtl/>
        </w:rPr>
        <w:t>ی</w:t>
      </w:r>
      <w:r w:rsidRPr="00055211">
        <w:rPr>
          <w:strike/>
          <w:color w:val="FF0000"/>
          <w:szCs w:val="28"/>
          <w:rtl/>
        </w:rPr>
        <w:t xml:space="preserve"> که از آن عدول نشده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سازمان است.</w:t>
      </w:r>
    </w:p>
    <w:p w14:paraId="06BC8DAD"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2ـ منظور از جرائم مربوط به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خاص نظام</w:t>
      </w:r>
      <w:r w:rsidRPr="00055211">
        <w:rPr>
          <w:rFonts w:hint="cs"/>
          <w:strike/>
          <w:color w:val="FF0000"/>
          <w:szCs w:val="28"/>
          <w:rtl/>
        </w:rPr>
        <w:t>ی</w:t>
      </w:r>
      <w:r w:rsidRPr="00055211">
        <w:rPr>
          <w:strike/>
          <w:color w:val="FF0000"/>
          <w:szCs w:val="28"/>
          <w:rtl/>
        </w:rPr>
        <w:t xml:space="preserve"> و انتظام</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جرائم</w:t>
      </w:r>
      <w:r w:rsidRPr="00055211">
        <w:rPr>
          <w:rFonts w:hint="cs"/>
          <w:strike/>
          <w:color w:val="FF0000"/>
          <w:szCs w:val="28"/>
          <w:rtl/>
        </w:rPr>
        <w:t>ی</w:t>
      </w:r>
      <w:r w:rsidRPr="00055211">
        <w:rPr>
          <w:strike/>
          <w:color w:val="FF0000"/>
          <w:szCs w:val="28"/>
          <w:rtl/>
        </w:rPr>
        <w:t xml:space="preserve"> است که اعضا</w:t>
      </w:r>
      <w:r w:rsidRPr="00055211">
        <w:rPr>
          <w:rFonts w:hint="cs"/>
          <w:strike/>
          <w:color w:val="FF0000"/>
          <w:szCs w:val="28"/>
          <w:rtl/>
        </w:rPr>
        <w:t>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در ارتباط با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و مسؤول</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و انتظام</w:t>
      </w:r>
      <w:r w:rsidRPr="00055211">
        <w:rPr>
          <w:rFonts w:hint="cs"/>
          <w:strike/>
          <w:color w:val="FF0000"/>
          <w:szCs w:val="28"/>
          <w:rtl/>
        </w:rPr>
        <w:t>ی</w:t>
      </w:r>
      <w:r w:rsidRPr="00055211">
        <w:rPr>
          <w:strike/>
          <w:color w:val="FF0000"/>
          <w:szCs w:val="28"/>
          <w:rtl/>
        </w:rPr>
        <w:t xml:space="preserve"> که طبق قانون و مقررات به عهده آنان است مرتکب گردند.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4"/>
      </w:r>
    </w:p>
    <w:p w14:paraId="0A93D727"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3ـ رها</w:t>
      </w:r>
      <w:r w:rsidRPr="00055211">
        <w:rPr>
          <w:rFonts w:hint="cs"/>
          <w:strike/>
          <w:color w:val="FF0000"/>
          <w:szCs w:val="28"/>
          <w:rtl/>
        </w:rPr>
        <w:t>یی</w:t>
      </w:r>
      <w:r w:rsidRPr="00055211">
        <w:rPr>
          <w:strike/>
          <w:color w:val="FF0000"/>
          <w:szCs w:val="28"/>
          <w:rtl/>
        </w:rPr>
        <w:t xml:space="preserve"> از خدمت مانع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جرائم زمان اشتغال در دادگاه نظام</w:t>
      </w:r>
      <w:r w:rsidRPr="00055211">
        <w:rPr>
          <w:rFonts w:hint="cs"/>
          <w:strike/>
          <w:color w:val="FF0000"/>
          <w:szCs w:val="28"/>
          <w:rtl/>
        </w:rPr>
        <w:t>ی</w:t>
      </w:r>
      <w:r w:rsidRPr="00055211">
        <w:rPr>
          <w:strike/>
          <w:color w:val="FF0000"/>
          <w:szCs w:val="28"/>
          <w:rtl/>
        </w:rPr>
        <w:t xml:space="preserve"> نم</w:t>
      </w:r>
      <w:r w:rsidRPr="00055211">
        <w:rPr>
          <w:rFonts w:hint="cs"/>
          <w:strike/>
          <w:color w:val="FF0000"/>
          <w:szCs w:val="28"/>
          <w:rtl/>
        </w:rPr>
        <w:t>ی</w:t>
      </w:r>
      <w:r w:rsidRPr="00055211">
        <w:rPr>
          <w:strike/>
          <w:color w:val="FF0000"/>
          <w:szCs w:val="28"/>
          <w:rtl/>
        </w:rPr>
        <w:t xml:space="preserve"> شود.</w:t>
      </w:r>
    </w:p>
    <w:p w14:paraId="64B1BA93"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تبصره</w:t>
      </w:r>
      <w:r w:rsidRPr="00055211">
        <w:rPr>
          <w:strike/>
          <w:color w:val="FF0000"/>
          <w:szCs w:val="28"/>
          <w:rtl/>
        </w:rPr>
        <w:t xml:space="preserve"> 4ـ جرم در مقام ضابط دادگستر</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جرم</w:t>
      </w:r>
      <w:r w:rsidRPr="00055211">
        <w:rPr>
          <w:rFonts w:hint="cs"/>
          <w:strike/>
          <w:color w:val="FF0000"/>
          <w:szCs w:val="28"/>
          <w:rtl/>
        </w:rPr>
        <w:t>ی</w:t>
      </w:r>
      <w:r w:rsidRPr="00055211">
        <w:rPr>
          <w:strike/>
          <w:color w:val="FF0000"/>
          <w:szCs w:val="28"/>
          <w:rtl/>
        </w:rPr>
        <w:t xml:space="preserve"> است که ضابطان در ح</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انجام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قانون</w:t>
      </w:r>
      <w:r w:rsidRPr="00055211">
        <w:rPr>
          <w:rFonts w:hint="cs"/>
          <w:strike/>
          <w:color w:val="FF0000"/>
          <w:szCs w:val="28"/>
          <w:rtl/>
        </w:rPr>
        <w:t>ی</w:t>
      </w:r>
      <w:r w:rsidRPr="00055211">
        <w:rPr>
          <w:strike/>
          <w:color w:val="FF0000"/>
          <w:szCs w:val="28"/>
          <w:rtl/>
        </w:rPr>
        <w:t xml:space="preserve"> خود در ارتباط با جرائم مشهود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در راستا</w:t>
      </w:r>
      <w:r w:rsidRPr="00055211">
        <w:rPr>
          <w:rFonts w:hint="cs"/>
          <w:strike/>
          <w:color w:val="FF0000"/>
          <w:szCs w:val="28"/>
          <w:rtl/>
        </w:rPr>
        <w:t>ی</w:t>
      </w:r>
      <w:r w:rsidRPr="00055211">
        <w:rPr>
          <w:strike/>
          <w:color w:val="FF0000"/>
          <w:szCs w:val="28"/>
          <w:rtl/>
        </w:rPr>
        <w:t xml:space="preserve"> اجرا</w:t>
      </w:r>
      <w:r w:rsidRPr="00055211">
        <w:rPr>
          <w:rFonts w:hint="cs"/>
          <w:strike/>
          <w:color w:val="FF0000"/>
          <w:szCs w:val="28"/>
          <w:rtl/>
        </w:rPr>
        <w:t>ی</w:t>
      </w:r>
      <w:r w:rsidRPr="00055211">
        <w:rPr>
          <w:strike/>
          <w:color w:val="FF0000"/>
          <w:szCs w:val="28"/>
          <w:rtl/>
        </w:rPr>
        <w:t xml:space="preserve"> دستور مقام قضا</w:t>
      </w:r>
      <w:r w:rsidRPr="00055211">
        <w:rPr>
          <w:rFonts w:hint="cs"/>
          <w:strike/>
          <w:color w:val="FF0000"/>
          <w:szCs w:val="28"/>
          <w:rtl/>
        </w:rPr>
        <w:t>یی</w:t>
      </w:r>
      <w:r w:rsidRPr="00055211">
        <w:rPr>
          <w:strike/>
          <w:color w:val="FF0000"/>
          <w:szCs w:val="28"/>
          <w:rtl/>
        </w:rPr>
        <w:t xml:space="preserve"> دادگستر</w:t>
      </w:r>
      <w:r w:rsidRPr="00055211">
        <w:rPr>
          <w:rFonts w:hint="cs"/>
          <w:strike/>
          <w:color w:val="FF0000"/>
          <w:szCs w:val="28"/>
          <w:rtl/>
        </w:rPr>
        <w:t>ی</w:t>
      </w:r>
      <w:r w:rsidRPr="00055211">
        <w:rPr>
          <w:strike/>
          <w:color w:val="FF0000"/>
          <w:szCs w:val="28"/>
          <w:rtl/>
        </w:rPr>
        <w:t xml:space="preserve"> مرتکب م</w:t>
      </w:r>
      <w:r w:rsidRPr="00055211">
        <w:rPr>
          <w:rFonts w:hint="cs"/>
          <w:strike/>
          <w:color w:val="FF0000"/>
          <w:szCs w:val="28"/>
          <w:rtl/>
        </w:rPr>
        <w:t>ی</w:t>
      </w:r>
      <w:r w:rsidRPr="00055211">
        <w:rPr>
          <w:strike/>
          <w:color w:val="FF0000"/>
          <w:szCs w:val="28"/>
          <w:rtl/>
        </w:rPr>
        <w:t xml:space="preserve"> شوند.</w:t>
      </w:r>
    </w:p>
    <w:p w14:paraId="114F7737"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598ـ به اتهامات نظام</w:t>
      </w:r>
      <w:r w:rsidRPr="00055211">
        <w:rPr>
          <w:rFonts w:hint="cs"/>
          <w:strike/>
          <w:color w:val="FF0000"/>
          <w:szCs w:val="28"/>
          <w:rtl/>
        </w:rPr>
        <w:t>ی</w:t>
      </w:r>
      <w:r w:rsidRPr="00055211">
        <w:rPr>
          <w:rFonts w:hint="eastAsia"/>
          <w:strike/>
          <w:color w:val="FF0000"/>
          <w:szCs w:val="28"/>
          <w:rtl/>
        </w:rPr>
        <w:t>ان</w:t>
      </w:r>
      <w:r w:rsidRPr="00055211">
        <w:rPr>
          <w:rFonts w:hint="cs"/>
          <w:strike/>
          <w:color w:val="FF0000"/>
          <w:szCs w:val="28"/>
          <w:rtl/>
        </w:rPr>
        <w:t>ی</w:t>
      </w:r>
      <w:r w:rsidRPr="00055211">
        <w:rPr>
          <w:strike/>
          <w:color w:val="FF0000"/>
          <w:szCs w:val="28"/>
          <w:rtl/>
        </w:rPr>
        <w:t xml:space="preserve"> که در خارج از قلمرو حاکم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جمهور</w:t>
      </w:r>
      <w:r w:rsidRPr="00055211">
        <w:rPr>
          <w:rFonts w:hint="cs"/>
          <w:strike/>
          <w:color w:val="FF0000"/>
          <w:szCs w:val="28"/>
          <w:rtl/>
        </w:rPr>
        <w:t>ی</w:t>
      </w:r>
      <w:r w:rsidRPr="00055211">
        <w:rPr>
          <w:strike/>
          <w:color w:val="FF0000"/>
          <w:szCs w:val="28"/>
          <w:rtl/>
        </w:rPr>
        <w:t xml:space="preserve"> اسلام</w:t>
      </w:r>
      <w:r w:rsidRPr="00055211">
        <w:rPr>
          <w:rFonts w:hint="cs"/>
          <w:strike/>
          <w:color w:val="FF0000"/>
          <w:szCs w:val="28"/>
          <w:rtl/>
        </w:rPr>
        <w:t>ی</w:t>
      </w:r>
      <w:r w:rsidRPr="00055211">
        <w:rPr>
          <w:strike/>
          <w:color w:val="FF0000"/>
          <w:szCs w:val="28"/>
          <w:rtl/>
        </w:rPr>
        <w:t xml:space="preserve"> ا</w:t>
      </w:r>
      <w:r w:rsidRPr="00055211">
        <w:rPr>
          <w:rFonts w:hint="cs"/>
          <w:strike/>
          <w:color w:val="FF0000"/>
          <w:szCs w:val="28"/>
          <w:rtl/>
        </w:rPr>
        <w:t>ی</w:t>
      </w:r>
      <w:r w:rsidRPr="00055211">
        <w:rPr>
          <w:rFonts w:hint="eastAsia"/>
          <w:strike/>
          <w:color w:val="FF0000"/>
          <w:szCs w:val="28"/>
          <w:rtl/>
        </w:rPr>
        <w:t>ران</w:t>
      </w:r>
      <w:r w:rsidRPr="00055211">
        <w:rPr>
          <w:strike/>
          <w:color w:val="FF0000"/>
          <w:szCs w:val="28"/>
          <w:rtl/>
        </w:rPr>
        <w:t xml:space="preserve"> مرتکب جرم شوند و مطابق قانون، دادگاه ها</w:t>
      </w:r>
      <w:r w:rsidRPr="00055211">
        <w:rPr>
          <w:rFonts w:hint="cs"/>
          <w:strike/>
          <w:color w:val="FF0000"/>
          <w:szCs w:val="28"/>
          <w:rtl/>
        </w:rPr>
        <w:t>ی</w:t>
      </w:r>
      <w:r w:rsidRPr="00055211">
        <w:rPr>
          <w:strike/>
          <w:color w:val="FF0000"/>
          <w:szCs w:val="28"/>
          <w:rtl/>
        </w:rPr>
        <w:t xml:space="preserve"> ا</w:t>
      </w:r>
      <w:r w:rsidRPr="00055211">
        <w:rPr>
          <w:rFonts w:hint="cs"/>
          <w:strike/>
          <w:color w:val="FF0000"/>
          <w:szCs w:val="28"/>
          <w:rtl/>
        </w:rPr>
        <w:t>ی</w:t>
      </w:r>
      <w:r w:rsidRPr="00055211">
        <w:rPr>
          <w:rFonts w:hint="eastAsia"/>
          <w:strike/>
          <w:color w:val="FF0000"/>
          <w:szCs w:val="28"/>
          <w:rtl/>
        </w:rPr>
        <w:t>ران</w:t>
      </w:r>
      <w:r w:rsidRPr="00055211">
        <w:rPr>
          <w:strike/>
          <w:color w:val="FF0000"/>
          <w:szCs w:val="28"/>
          <w:rtl/>
        </w:rPr>
        <w:t xml:space="preserve">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آنها را داشته باشند، چنانچه از جرائم</w:t>
      </w:r>
      <w:r w:rsidRPr="00055211">
        <w:rPr>
          <w:rFonts w:hint="cs"/>
          <w:strike/>
          <w:color w:val="FF0000"/>
          <w:szCs w:val="28"/>
          <w:rtl/>
        </w:rPr>
        <w:t>ی</w:t>
      </w:r>
      <w:r w:rsidRPr="00055211">
        <w:rPr>
          <w:strike/>
          <w:color w:val="FF0000"/>
          <w:szCs w:val="28"/>
          <w:rtl/>
        </w:rPr>
        <w:t xml:space="preserve"> باشد که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 در دادسرا و دادگاه نظام</w:t>
      </w:r>
      <w:r w:rsidRPr="00055211">
        <w:rPr>
          <w:rFonts w:hint="cs"/>
          <w:strike/>
          <w:color w:val="FF0000"/>
          <w:szCs w:val="28"/>
          <w:rtl/>
        </w:rPr>
        <w:t>ی</w:t>
      </w:r>
      <w:r w:rsidRPr="00055211">
        <w:rPr>
          <w:strike/>
          <w:color w:val="FF0000"/>
          <w:szCs w:val="28"/>
          <w:rtl/>
        </w:rPr>
        <w:t xml:space="preserve"> تهران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w:t>
      </w:r>
      <w:r w:rsidRPr="00055211">
        <w:rPr>
          <w:rFonts w:hint="eastAsia"/>
          <w:strike/>
          <w:color w:val="FF0000"/>
          <w:szCs w:val="28"/>
          <w:rtl/>
        </w:rPr>
        <w:t>شود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5"/>
      </w:r>
    </w:p>
    <w:p w14:paraId="309D3C58"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599ـ به جرائم نظام</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کمتر از هجده سال تمام شمس</w:t>
      </w:r>
      <w:r w:rsidRPr="00055211">
        <w:rPr>
          <w:rFonts w:hint="cs"/>
          <w:strike/>
          <w:color w:val="FF0000"/>
          <w:szCs w:val="28"/>
          <w:rtl/>
        </w:rPr>
        <w:t>ی</w:t>
      </w:r>
      <w:r w:rsidRPr="00055211">
        <w:rPr>
          <w:strike/>
          <w:color w:val="FF0000"/>
          <w:szCs w:val="28"/>
          <w:rtl/>
        </w:rPr>
        <w:t xml:space="preserve"> که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 با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مقررات مربوط به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جرائم اطفال و نوجوانان در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6"/>
      </w:r>
    </w:p>
    <w:p w14:paraId="1B20BAC3"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600ـ در صورت اختلاف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ب</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و دادگاه نظام</w:t>
      </w:r>
      <w:r w:rsidRPr="00055211">
        <w:rPr>
          <w:rFonts w:hint="cs"/>
          <w:strike/>
          <w:color w:val="FF0000"/>
          <w:szCs w:val="28"/>
          <w:rtl/>
        </w:rPr>
        <w:t>ی</w:t>
      </w:r>
      <w:r w:rsidRPr="00055211">
        <w:rPr>
          <w:strike/>
          <w:color w:val="FF0000"/>
          <w:szCs w:val="28"/>
          <w:rtl/>
        </w:rPr>
        <w:t xml:space="preserve"> دو در حوزه قضا</w:t>
      </w:r>
      <w:r w:rsidRPr="00055211">
        <w:rPr>
          <w:rFonts w:hint="cs"/>
          <w:strike/>
          <w:color w:val="FF0000"/>
          <w:szCs w:val="28"/>
          <w:rtl/>
        </w:rPr>
        <w:t>یی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استان، نظر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متّبع است. در صورت اختلاف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ب</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زمان جنگ و دادگاه نظام</w:t>
      </w:r>
      <w:r w:rsidRPr="00055211">
        <w:rPr>
          <w:rFonts w:hint="cs"/>
          <w:strike/>
          <w:color w:val="FF0000"/>
          <w:szCs w:val="28"/>
          <w:rtl/>
        </w:rPr>
        <w:t>ی</w:t>
      </w:r>
      <w:r w:rsidRPr="00055211">
        <w:rPr>
          <w:strike/>
          <w:color w:val="FF0000"/>
          <w:szCs w:val="28"/>
          <w:rtl/>
        </w:rPr>
        <w:t xml:space="preserve"> دو زمان جنگ در حوزه قضا</w:t>
      </w:r>
      <w:r w:rsidRPr="00055211">
        <w:rPr>
          <w:rFonts w:hint="cs"/>
          <w:strike/>
          <w:color w:val="FF0000"/>
          <w:szCs w:val="28"/>
          <w:rtl/>
        </w:rPr>
        <w:t>یی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استان، نظر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زما</w:t>
      </w:r>
      <w:r w:rsidRPr="00055211">
        <w:rPr>
          <w:rFonts w:hint="eastAsia"/>
          <w:strike/>
          <w:color w:val="FF0000"/>
          <w:szCs w:val="28"/>
          <w:rtl/>
        </w:rPr>
        <w:t>ن</w:t>
      </w:r>
      <w:r w:rsidRPr="00055211">
        <w:rPr>
          <w:strike/>
          <w:color w:val="FF0000"/>
          <w:szCs w:val="28"/>
          <w:rtl/>
        </w:rPr>
        <w:t xml:space="preserve"> جنگ لازم الاتباع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7"/>
      </w:r>
    </w:p>
    <w:p w14:paraId="51A9868F"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601ـ در صورت اختلاف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ب</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زمان جنگ با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مراجع قضا</w:t>
      </w:r>
      <w:r w:rsidRPr="00055211">
        <w:rPr>
          <w:rFonts w:hint="cs"/>
          <w:strike/>
          <w:color w:val="FF0000"/>
          <w:szCs w:val="28"/>
          <w:rtl/>
        </w:rPr>
        <w:t>یی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در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حوزه قضا</w:t>
      </w:r>
      <w:r w:rsidRPr="00055211">
        <w:rPr>
          <w:rFonts w:hint="cs"/>
          <w:strike/>
          <w:color w:val="FF0000"/>
          <w:szCs w:val="28"/>
          <w:rtl/>
        </w:rPr>
        <w:t>یی</w:t>
      </w:r>
      <w:r w:rsidRPr="00055211">
        <w:rPr>
          <w:rFonts w:hint="eastAsia"/>
          <w:strike/>
          <w:color w:val="FF0000"/>
          <w:szCs w:val="28"/>
          <w:rtl/>
        </w:rPr>
        <w:t>،</w:t>
      </w:r>
      <w:r w:rsidRPr="00055211">
        <w:rPr>
          <w:strike/>
          <w:color w:val="FF0000"/>
          <w:szCs w:val="28"/>
          <w:rtl/>
        </w:rPr>
        <w:t xml:space="preserve"> نظر دادگاه نظام</w:t>
      </w:r>
      <w:r w:rsidRPr="00055211">
        <w:rPr>
          <w:rFonts w:hint="cs"/>
          <w:strike/>
          <w:color w:val="FF0000"/>
          <w:szCs w:val="28"/>
          <w:rtl/>
        </w:rPr>
        <w:t>ی</w:t>
      </w:r>
      <w:r w:rsidRPr="00055211">
        <w:rPr>
          <w:strike/>
          <w:color w:val="FF0000"/>
          <w:szCs w:val="28"/>
          <w:rtl/>
        </w:rPr>
        <w:t xml:space="preserve"> زمان جنگ متّبع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8"/>
      </w:r>
    </w:p>
    <w:p w14:paraId="6F9BECDF" w14:textId="77777777" w:rsidR="001B4595" w:rsidRPr="00055211" w:rsidRDefault="001B4595" w:rsidP="001B4595">
      <w:pPr>
        <w:jc w:val="both"/>
        <w:rPr>
          <w:strike/>
          <w:color w:val="FF0000"/>
          <w:szCs w:val="28"/>
          <w:rtl/>
        </w:rPr>
      </w:pPr>
    </w:p>
    <w:p w14:paraId="4BDB0772"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چهارم ـ کشف جرم و تحق</w:t>
      </w:r>
      <w:r w:rsidRPr="00055211">
        <w:rPr>
          <w:rFonts w:hint="cs"/>
          <w:strike/>
          <w:color w:val="FF0000"/>
          <w:szCs w:val="28"/>
          <w:rtl/>
        </w:rPr>
        <w:t>ی</w:t>
      </w:r>
      <w:r w:rsidRPr="00055211">
        <w:rPr>
          <w:rFonts w:hint="eastAsia"/>
          <w:strike/>
          <w:color w:val="FF0000"/>
          <w:szCs w:val="28"/>
          <w:rtl/>
        </w:rPr>
        <w:t>قات</w:t>
      </w:r>
      <w:r w:rsidRPr="00055211">
        <w:rPr>
          <w:strike/>
          <w:color w:val="FF0000"/>
          <w:szCs w:val="28"/>
          <w:rtl/>
        </w:rPr>
        <w:t xml:space="preserve"> مقدمات</w:t>
      </w:r>
      <w:r w:rsidRPr="00055211">
        <w:rPr>
          <w:rFonts w:hint="cs"/>
          <w:strike/>
          <w:color w:val="FF0000"/>
          <w:szCs w:val="28"/>
          <w:rtl/>
        </w:rPr>
        <w:t>ی</w:t>
      </w:r>
    </w:p>
    <w:p w14:paraId="2CB97190" w14:textId="77777777" w:rsidR="001B4595" w:rsidRPr="00055211" w:rsidRDefault="001B4595" w:rsidP="001B4595">
      <w:pPr>
        <w:jc w:val="both"/>
        <w:rPr>
          <w:strike/>
          <w:color w:val="FF0000"/>
          <w:szCs w:val="28"/>
          <w:rtl/>
        </w:rPr>
      </w:pPr>
      <w:r w:rsidRPr="00055211">
        <w:rPr>
          <w:rFonts w:hint="eastAsia"/>
          <w:strike/>
          <w:color w:val="FF0000"/>
          <w:szCs w:val="28"/>
          <w:rtl/>
        </w:rPr>
        <w:t>مبحث</w:t>
      </w:r>
      <w:r w:rsidRPr="00055211">
        <w:rPr>
          <w:strike/>
          <w:color w:val="FF0000"/>
          <w:szCs w:val="28"/>
          <w:rtl/>
        </w:rPr>
        <w:t xml:space="preserve"> اول ـ ضابطان نظام</w:t>
      </w:r>
      <w:r w:rsidRPr="00055211">
        <w:rPr>
          <w:rFonts w:hint="cs"/>
          <w:strike/>
          <w:color w:val="FF0000"/>
          <w:szCs w:val="28"/>
          <w:rtl/>
        </w:rPr>
        <w:t>ی</w:t>
      </w:r>
      <w:r w:rsidRPr="00055211">
        <w:rPr>
          <w:strike/>
          <w:color w:val="FF0000"/>
          <w:szCs w:val="28"/>
          <w:rtl/>
        </w:rPr>
        <w:t xml:space="preserve"> و تکال</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آنان</w:t>
      </w:r>
    </w:p>
    <w:p w14:paraId="61467049"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602ـ ضابطان نظام</w:t>
      </w:r>
      <w:r w:rsidRPr="00055211">
        <w:rPr>
          <w:rFonts w:hint="cs"/>
          <w:strike/>
          <w:color w:val="FF0000"/>
          <w:szCs w:val="28"/>
          <w:rtl/>
        </w:rPr>
        <w:t>ی</w:t>
      </w:r>
      <w:r w:rsidRPr="00055211">
        <w:rPr>
          <w:strike/>
          <w:color w:val="FF0000"/>
          <w:szCs w:val="28"/>
          <w:rtl/>
        </w:rPr>
        <w:t xml:space="preserve"> مأموران</w:t>
      </w:r>
      <w:r w:rsidRPr="00055211">
        <w:rPr>
          <w:rFonts w:hint="cs"/>
          <w:strike/>
          <w:color w:val="FF0000"/>
          <w:szCs w:val="28"/>
          <w:rtl/>
        </w:rPr>
        <w:t>ی</w:t>
      </w:r>
      <w:r w:rsidRPr="00055211">
        <w:rPr>
          <w:strike/>
          <w:color w:val="FF0000"/>
          <w:szCs w:val="28"/>
          <w:rtl/>
        </w:rPr>
        <w:t xml:space="preserve"> هستند که تحت نظارت و تعل</w:t>
      </w:r>
      <w:r w:rsidRPr="00055211">
        <w:rPr>
          <w:rFonts w:hint="cs"/>
          <w:strike/>
          <w:color w:val="FF0000"/>
          <w:szCs w:val="28"/>
          <w:rtl/>
        </w:rPr>
        <w:t>ی</w:t>
      </w:r>
      <w:r w:rsidRPr="00055211">
        <w:rPr>
          <w:rFonts w:hint="eastAsia"/>
          <w:strike/>
          <w:color w:val="FF0000"/>
          <w:szCs w:val="28"/>
          <w:rtl/>
        </w:rPr>
        <w:t>مات</w:t>
      </w:r>
      <w:r w:rsidRPr="00055211">
        <w:rPr>
          <w:strike/>
          <w:color w:val="FF0000"/>
          <w:szCs w:val="28"/>
          <w:rtl/>
        </w:rPr>
        <w:t xml:space="preserve"> دادستان نظام</w:t>
      </w:r>
      <w:r w:rsidRPr="00055211">
        <w:rPr>
          <w:rFonts w:hint="cs"/>
          <w:strike/>
          <w:color w:val="FF0000"/>
          <w:szCs w:val="28"/>
          <w:rtl/>
        </w:rPr>
        <w:t>ی</w:t>
      </w:r>
      <w:r w:rsidRPr="00055211">
        <w:rPr>
          <w:strike/>
          <w:color w:val="FF0000"/>
          <w:szCs w:val="28"/>
          <w:rtl/>
        </w:rPr>
        <w:t xml:space="preserve"> و د</w:t>
      </w:r>
      <w:r w:rsidRPr="00055211">
        <w:rPr>
          <w:rFonts w:hint="cs"/>
          <w:strike/>
          <w:color w:val="FF0000"/>
          <w:szCs w:val="28"/>
          <w:rtl/>
        </w:rPr>
        <w:t>ی</w:t>
      </w:r>
      <w:r w:rsidRPr="00055211">
        <w:rPr>
          <w:rFonts w:hint="eastAsia"/>
          <w:strike/>
          <w:color w:val="FF0000"/>
          <w:szCs w:val="28"/>
          <w:rtl/>
        </w:rPr>
        <w:t>گر</w:t>
      </w:r>
      <w:r w:rsidRPr="00055211">
        <w:rPr>
          <w:strike/>
          <w:color w:val="FF0000"/>
          <w:szCs w:val="28"/>
          <w:rtl/>
        </w:rPr>
        <w:t xml:space="preserve"> مقامات قضا</w:t>
      </w:r>
      <w:r w:rsidRPr="00055211">
        <w:rPr>
          <w:rFonts w:hint="cs"/>
          <w:strike/>
          <w:color w:val="FF0000"/>
          <w:szCs w:val="28"/>
          <w:rtl/>
        </w:rPr>
        <w:t>یی</w:t>
      </w:r>
      <w:r w:rsidRPr="00055211">
        <w:rPr>
          <w:strike/>
          <w:color w:val="FF0000"/>
          <w:szCs w:val="28"/>
          <w:rtl/>
        </w:rPr>
        <w:t xml:space="preserve"> مربوط در کشف جرم، حفظ آثار و علائم و جمع آور</w:t>
      </w:r>
      <w:r w:rsidRPr="00055211">
        <w:rPr>
          <w:rFonts w:hint="cs"/>
          <w:strike/>
          <w:color w:val="FF0000"/>
          <w:szCs w:val="28"/>
          <w:rtl/>
        </w:rPr>
        <w:t>ی</w:t>
      </w:r>
      <w:r w:rsidRPr="00055211">
        <w:rPr>
          <w:strike/>
          <w:color w:val="FF0000"/>
          <w:szCs w:val="28"/>
          <w:rtl/>
        </w:rPr>
        <w:t xml:space="preserve"> ادله وقوع جرم، شناسا</w:t>
      </w:r>
      <w:r w:rsidRPr="00055211">
        <w:rPr>
          <w:rFonts w:hint="cs"/>
          <w:strike/>
          <w:color w:val="FF0000"/>
          <w:szCs w:val="28"/>
          <w:rtl/>
        </w:rPr>
        <w:t>یی</w:t>
      </w:r>
      <w:r w:rsidRPr="00055211">
        <w:rPr>
          <w:rFonts w:hint="eastAsia"/>
          <w:strike/>
          <w:color w:val="FF0000"/>
          <w:szCs w:val="28"/>
          <w:rtl/>
        </w:rPr>
        <w:t>،</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افتن</w:t>
      </w:r>
      <w:r w:rsidRPr="00055211">
        <w:rPr>
          <w:strike/>
          <w:color w:val="FF0000"/>
          <w:szCs w:val="28"/>
          <w:rtl/>
        </w:rPr>
        <w:t xml:space="preserve"> متهم و جلوگ</w:t>
      </w:r>
      <w:r w:rsidRPr="00055211">
        <w:rPr>
          <w:rFonts w:hint="cs"/>
          <w:strike/>
          <w:color w:val="FF0000"/>
          <w:szCs w:val="28"/>
          <w:rtl/>
        </w:rPr>
        <w:t>ی</w:t>
      </w:r>
      <w:r w:rsidRPr="00055211">
        <w:rPr>
          <w:rFonts w:hint="eastAsia"/>
          <w:strike/>
          <w:color w:val="FF0000"/>
          <w:szCs w:val="28"/>
          <w:rtl/>
        </w:rPr>
        <w:t>ر</w:t>
      </w:r>
      <w:r w:rsidRPr="00055211">
        <w:rPr>
          <w:rFonts w:hint="cs"/>
          <w:strike/>
          <w:color w:val="FF0000"/>
          <w:szCs w:val="28"/>
          <w:rtl/>
        </w:rPr>
        <w:t>ی</w:t>
      </w:r>
      <w:r w:rsidRPr="00055211">
        <w:rPr>
          <w:strike/>
          <w:color w:val="FF0000"/>
          <w:szCs w:val="28"/>
          <w:rtl/>
        </w:rPr>
        <w:t xml:space="preserve"> از فرار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مخف</w:t>
      </w:r>
      <w:r w:rsidRPr="00055211">
        <w:rPr>
          <w:rFonts w:hint="cs"/>
          <w:strike/>
          <w:color w:val="FF0000"/>
          <w:szCs w:val="28"/>
          <w:rtl/>
        </w:rPr>
        <w:t>ی</w:t>
      </w:r>
      <w:r w:rsidRPr="00055211">
        <w:rPr>
          <w:strike/>
          <w:color w:val="FF0000"/>
          <w:szCs w:val="28"/>
          <w:rtl/>
        </w:rPr>
        <w:t xml:space="preserve"> شدن او، تحق</w:t>
      </w:r>
      <w:r w:rsidRPr="00055211">
        <w:rPr>
          <w:rFonts w:hint="cs"/>
          <w:strike/>
          <w:color w:val="FF0000"/>
          <w:szCs w:val="28"/>
          <w:rtl/>
        </w:rPr>
        <w:t>ی</w:t>
      </w:r>
      <w:r w:rsidRPr="00055211">
        <w:rPr>
          <w:rFonts w:hint="eastAsia"/>
          <w:strike/>
          <w:color w:val="FF0000"/>
          <w:szCs w:val="28"/>
          <w:rtl/>
        </w:rPr>
        <w:t>قات</w:t>
      </w:r>
      <w:r w:rsidRPr="00055211">
        <w:rPr>
          <w:strike/>
          <w:color w:val="FF0000"/>
          <w:szCs w:val="28"/>
          <w:rtl/>
        </w:rPr>
        <w:t xml:space="preserve"> مقدمات</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ابلاغ اوراق و اجرا</w:t>
      </w:r>
      <w:r w:rsidRPr="00055211">
        <w:rPr>
          <w:rFonts w:hint="cs"/>
          <w:strike/>
          <w:color w:val="FF0000"/>
          <w:szCs w:val="28"/>
          <w:rtl/>
        </w:rPr>
        <w:t>ی</w:t>
      </w:r>
      <w:r w:rsidRPr="00055211">
        <w:rPr>
          <w:strike/>
          <w:color w:val="FF0000"/>
          <w:szCs w:val="28"/>
          <w:rtl/>
        </w:rPr>
        <w:t xml:space="preserve"> تصم</w:t>
      </w:r>
      <w:r w:rsidRPr="00055211">
        <w:rPr>
          <w:rFonts w:hint="cs"/>
          <w:strike/>
          <w:color w:val="FF0000"/>
          <w:szCs w:val="28"/>
          <w:rtl/>
        </w:rPr>
        <w:t>ی</w:t>
      </w:r>
      <w:r w:rsidRPr="00055211">
        <w:rPr>
          <w:rFonts w:hint="eastAsia"/>
          <w:strike/>
          <w:color w:val="FF0000"/>
          <w:szCs w:val="28"/>
          <w:rtl/>
        </w:rPr>
        <w:t>مات</w:t>
      </w:r>
      <w:r w:rsidRPr="00055211">
        <w:rPr>
          <w:strike/>
          <w:color w:val="FF0000"/>
          <w:szCs w:val="28"/>
          <w:rtl/>
        </w:rPr>
        <w:t xml:space="preserve"> قضا</w:t>
      </w:r>
      <w:r w:rsidRPr="00055211">
        <w:rPr>
          <w:rFonts w:hint="cs"/>
          <w:strike/>
          <w:color w:val="FF0000"/>
          <w:szCs w:val="28"/>
          <w:rtl/>
        </w:rPr>
        <w:t>یی</w:t>
      </w:r>
      <w:r w:rsidRPr="00055211">
        <w:rPr>
          <w:strike/>
          <w:color w:val="FF0000"/>
          <w:szCs w:val="28"/>
          <w:rtl/>
        </w:rPr>
        <w:t xml:space="preserve"> به موجب قانون اقدام م</w:t>
      </w:r>
      <w:r w:rsidRPr="00055211">
        <w:rPr>
          <w:rFonts w:hint="cs"/>
          <w:strike/>
          <w:color w:val="FF0000"/>
          <w:szCs w:val="28"/>
          <w:rtl/>
        </w:rPr>
        <w:t>ی</w:t>
      </w:r>
      <w:r w:rsidRPr="00055211">
        <w:rPr>
          <w:strike/>
          <w:color w:val="FF0000"/>
          <w:szCs w:val="28"/>
          <w:rtl/>
        </w:rPr>
        <w:t xml:space="preserve"> کنند.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09"/>
      </w:r>
    </w:p>
    <w:p w14:paraId="664E8B97"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ماده</w:t>
      </w:r>
      <w:r w:rsidRPr="00055211">
        <w:rPr>
          <w:strike/>
          <w:color w:val="FF0000"/>
          <w:szCs w:val="28"/>
          <w:rtl/>
        </w:rPr>
        <w:t xml:space="preserve"> 603ـ مأموران ز</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پس ازکسب مهارت ها</w:t>
      </w:r>
      <w:r w:rsidRPr="00055211">
        <w:rPr>
          <w:rFonts w:hint="cs"/>
          <w:strike/>
          <w:color w:val="FF0000"/>
          <w:szCs w:val="28"/>
          <w:rtl/>
        </w:rPr>
        <w:t>ی</w:t>
      </w:r>
      <w:r w:rsidRPr="00055211">
        <w:rPr>
          <w:strike/>
          <w:color w:val="FF0000"/>
          <w:szCs w:val="28"/>
          <w:rtl/>
        </w:rPr>
        <w:t xml:space="preserve"> لازم و اخذ کارت مربوط ضابط نظام</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باشند:</w:t>
      </w:r>
    </w:p>
    <w:p w14:paraId="6E4E0F59" w14:textId="77777777" w:rsidR="001B4595" w:rsidRPr="00055211" w:rsidRDefault="001B4595" w:rsidP="001B4595">
      <w:pPr>
        <w:jc w:val="both"/>
        <w:rPr>
          <w:strike/>
          <w:color w:val="FF0000"/>
          <w:szCs w:val="28"/>
          <w:rtl/>
        </w:rPr>
      </w:pPr>
      <w:r w:rsidRPr="00055211">
        <w:rPr>
          <w:rFonts w:hint="eastAsia"/>
          <w:strike/>
          <w:color w:val="FF0000"/>
          <w:szCs w:val="28"/>
          <w:rtl/>
        </w:rPr>
        <w:t>الف</w:t>
      </w:r>
      <w:r w:rsidRPr="00055211">
        <w:rPr>
          <w:strike/>
          <w:color w:val="FF0000"/>
          <w:szCs w:val="28"/>
          <w:rtl/>
        </w:rPr>
        <w:t xml:space="preserve"> ـ مأموران دژبان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w:t>
      </w:r>
    </w:p>
    <w:p w14:paraId="43AFADF6" w14:textId="77777777" w:rsidR="001B4595" w:rsidRPr="00055211" w:rsidRDefault="001B4595" w:rsidP="001B4595">
      <w:pPr>
        <w:jc w:val="both"/>
        <w:rPr>
          <w:strike/>
          <w:color w:val="FF0000"/>
          <w:szCs w:val="28"/>
          <w:rtl/>
        </w:rPr>
      </w:pPr>
      <w:r w:rsidRPr="00055211">
        <w:rPr>
          <w:rFonts w:hint="eastAsia"/>
          <w:strike/>
          <w:color w:val="FF0000"/>
          <w:szCs w:val="28"/>
          <w:rtl/>
        </w:rPr>
        <w:t>ب</w:t>
      </w:r>
      <w:r w:rsidRPr="00055211">
        <w:rPr>
          <w:strike/>
          <w:color w:val="FF0000"/>
          <w:szCs w:val="28"/>
          <w:rtl/>
        </w:rPr>
        <w:t xml:space="preserve"> ـ مأموران حفاظت اطلاعات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در چارچوب مأمور</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ها و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قانون</w:t>
      </w:r>
      <w:r w:rsidRPr="00055211">
        <w:rPr>
          <w:rFonts w:hint="cs"/>
          <w:strike/>
          <w:color w:val="FF0000"/>
          <w:szCs w:val="28"/>
          <w:rtl/>
        </w:rPr>
        <w:t>ی</w:t>
      </w:r>
    </w:p>
    <w:p w14:paraId="45B18E1C" w14:textId="77777777" w:rsidR="001B4595" w:rsidRPr="00055211" w:rsidRDefault="001B4595" w:rsidP="001B4595">
      <w:pPr>
        <w:jc w:val="both"/>
        <w:rPr>
          <w:strike/>
          <w:color w:val="FF0000"/>
          <w:szCs w:val="28"/>
          <w:rtl/>
        </w:rPr>
      </w:pPr>
      <w:r w:rsidRPr="00055211">
        <w:rPr>
          <w:rFonts w:hint="eastAsia"/>
          <w:strike/>
          <w:color w:val="FF0000"/>
          <w:szCs w:val="28"/>
          <w:rtl/>
        </w:rPr>
        <w:t>پ</w:t>
      </w:r>
      <w:r w:rsidRPr="00055211">
        <w:rPr>
          <w:strike/>
          <w:color w:val="FF0000"/>
          <w:szCs w:val="28"/>
          <w:rtl/>
        </w:rPr>
        <w:t xml:space="preserve"> ـ مأموران بازرس</w:t>
      </w:r>
      <w:r w:rsidRPr="00055211">
        <w:rPr>
          <w:rFonts w:hint="cs"/>
          <w:strike/>
          <w:color w:val="FF0000"/>
          <w:szCs w:val="28"/>
          <w:rtl/>
        </w:rPr>
        <w:t>ی</w:t>
      </w:r>
      <w:r w:rsidRPr="00055211">
        <w:rPr>
          <w:strike/>
          <w:color w:val="FF0000"/>
          <w:szCs w:val="28"/>
          <w:rtl/>
        </w:rPr>
        <w:t xml:space="preserve"> و قضا</w:t>
      </w:r>
      <w:r w:rsidRPr="00055211">
        <w:rPr>
          <w:rFonts w:hint="cs"/>
          <w:strike/>
          <w:color w:val="FF0000"/>
          <w:szCs w:val="28"/>
          <w:rtl/>
        </w:rPr>
        <w:t>یی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w:t>
      </w:r>
    </w:p>
    <w:p w14:paraId="47A5968C" w14:textId="77777777" w:rsidR="001B4595" w:rsidRPr="00055211" w:rsidRDefault="001B4595" w:rsidP="001B4595">
      <w:pPr>
        <w:jc w:val="both"/>
        <w:rPr>
          <w:strike/>
          <w:color w:val="FF0000"/>
          <w:szCs w:val="28"/>
          <w:rtl/>
        </w:rPr>
      </w:pPr>
      <w:r w:rsidRPr="00055211">
        <w:rPr>
          <w:rFonts w:hint="eastAsia"/>
          <w:strike/>
          <w:color w:val="FF0000"/>
          <w:szCs w:val="28"/>
          <w:rtl/>
        </w:rPr>
        <w:t>ت</w:t>
      </w:r>
      <w:r w:rsidRPr="00055211">
        <w:rPr>
          <w:strike/>
          <w:color w:val="FF0000"/>
          <w:szCs w:val="28"/>
          <w:rtl/>
        </w:rPr>
        <w:t xml:space="preserve"> ـ فرماندهان، افسران و درجه داران آموزش د</w:t>
      </w:r>
      <w:r w:rsidRPr="00055211">
        <w:rPr>
          <w:rFonts w:hint="cs"/>
          <w:strike/>
          <w:color w:val="FF0000"/>
          <w:szCs w:val="28"/>
          <w:rtl/>
        </w:rPr>
        <w:t>ی</w:t>
      </w:r>
      <w:r w:rsidRPr="00055211">
        <w:rPr>
          <w:rFonts w:hint="eastAsia"/>
          <w:strike/>
          <w:color w:val="FF0000"/>
          <w:szCs w:val="28"/>
          <w:rtl/>
        </w:rPr>
        <w:t>ده</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w:t>
      </w:r>
      <w:r w:rsidRPr="00055211">
        <w:rPr>
          <w:rFonts w:hint="cs"/>
          <w:strike/>
          <w:color w:val="FF0000"/>
          <w:szCs w:val="28"/>
          <w:rtl/>
        </w:rPr>
        <w:t>ی</w:t>
      </w:r>
      <w:r w:rsidRPr="00055211">
        <w:rPr>
          <w:strike/>
          <w:color w:val="FF0000"/>
          <w:szCs w:val="28"/>
          <w:rtl/>
        </w:rPr>
        <w:t xml:space="preserve"> انتظام</w:t>
      </w:r>
      <w:r w:rsidRPr="00055211">
        <w:rPr>
          <w:rFonts w:hint="cs"/>
          <w:strike/>
          <w:color w:val="FF0000"/>
          <w:szCs w:val="28"/>
          <w:rtl/>
        </w:rPr>
        <w:t>ی</w:t>
      </w:r>
    </w:p>
    <w:p w14:paraId="368D528D" w14:textId="77777777" w:rsidR="001B4595" w:rsidRPr="00055211" w:rsidRDefault="001B4595" w:rsidP="001B4595">
      <w:pPr>
        <w:jc w:val="both"/>
        <w:rPr>
          <w:strike/>
          <w:color w:val="FF0000"/>
          <w:szCs w:val="28"/>
          <w:rtl/>
        </w:rPr>
      </w:pPr>
      <w:r w:rsidRPr="00055211">
        <w:rPr>
          <w:rFonts w:hint="eastAsia"/>
          <w:strike/>
          <w:color w:val="FF0000"/>
          <w:szCs w:val="28"/>
          <w:rtl/>
        </w:rPr>
        <w:t>ث</w:t>
      </w:r>
      <w:r w:rsidRPr="00055211">
        <w:rPr>
          <w:strike/>
          <w:color w:val="FF0000"/>
          <w:szCs w:val="28"/>
          <w:rtl/>
        </w:rPr>
        <w:t xml:space="preserve"> ـ افسران و درجه داران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در جرائم مشهود در صورت عدم حضور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ضابطان نظام</w:t>
      </w:r>
      <w:r w:rsidRPr="00055211">
        <w:rPr>
          <w:rFonts w:hint="cs"/>
          <w:strike/>
          <w:color w:val="FF0000"/>
          <w:szCs w:val="28"/>
          <w:rtl/>
        </w:rPr>
        <w:t>ی</w:t>
      </w:r>
    </w:p>
    <w:p w14:paraId="66A4AEF5" w14:textId="77777777" w:rsidR="001B4595" w:rsidRPr="00055211" w:rsidRDefault="001B4595" w:rsidP="001B4595">
      <w:pPr>
        <w:jc w:val="both"/>
        <w:rPr>
          <w:strike/>
          <w:color w:val="FF0000"/>
          <w:szCs w:val="28"/>
          <w:rtl/>
        </w:rPr>
      </w:pPr>
      <w:r w:rsidRPr="00055211">
        <w:rPr>
          <w:rFonts w:hint="eastAsia"/>
          <w:strike/>
          <w:color w:val="FF0000"/>
          <w:szCs w:val="28"/>
          <w:rtl/>
        </w:rPr>
        <w:t>ج</w:t>
      </w:r>
      <w:r w:rsidRPr="00055211">
        <w:rPr>
          <w:strike/>
          <w:color w:val="FF0000"/>
          <w:szCs w:val="28"/>
          <w:rtl/>
        </w:rPr>
        <w:t xml:space="preserve"> ـ مقامات و مأموران</w:t>
      </w:r>
      <w:r w:rsidRPr="00055211">
        <w:rPr>
          <w:rFonts w:hint="cs"/>
          <w:strike/>
          <w:color w:val="FF0000"/>
          <w:szCs w:val="28"/>
          <w:rtl/>
        </w:rPr>
        <w:t>ی</w:t>
      </w:r>
      <w:r w:rsidRPr="00055211">
        <w:rPr>
          <w:strike/>
          <w:color w:val="FF0000"/>
          <w:szCs w:val="28"/>
          <w:rtl/>
        </w:rPr>
        <w:t xml:space="preserve"> که به موجب قوان</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خاص در حدود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محوله ضابط نظام</w:t>
      </w:r>
      <w:r w:rsidRPr="00055211">
        <w:rPr>
          <w:rFonts w:hint="cs"/>
          <w:strike/>
          <w:color w:val="FF0000"/>
          <w:szCs w:val="28"/>
          <w:rtl/>
        </w:rPr>
        <w:t>ی</w:t>
      </w:r>
      <w:r w:rsidRPr="00055211">
        <w:rPr>
          <w:strike/>
          <w:color w:val="FF0000"/>
          <w:szCs w:val="28"/>
          <w:rtl/>
        </w:rPr>
        <w:t xml:space="preserve"> محسوب م</w:t>
      </w:r>
      <w:r w:rsidRPr="00055211">
        <w:rPr>
          <w:rFonts w:hint="cs"/>
          <w:strike/>
          <w:color w:val="FF0000"/>
          <w:szCs w:val="28"/>
          <w:rtl/>
        </w:rPr>
        <w:t>ی</w:t>
      </w:r>
      <w:r w:rsidRPr="00055211">
        <w:rPr>
          <w:strike/>
          <w:color w:val="FF0000"/>
          <w:szCs w:val="28"/>
          <w:rtl/>
        </w:rPr>
        <w:t xml:space="preserve"> شوند.</w:t>
      </w:r>
    </w:p>
    <w:p w14:paraId="56D8CEA2"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1ـ رؤسا، معاونان و مأموران زندان ها و بازداشتگاه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در امور مربوط به زندان</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و همچن</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مأموران حفاظت اطلاعات وزارت اطلاعات نسبت به جرائم کارکنان وزارت مزبور که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 ضابط نظام</w:t>
      </w:r>
      <w:r w:rsidRPr="00055211">
        <w:rPr>
          <w:rFonts w:hint="cs"/>
          <w:strike/>
          <w:color w:val="FF0000"/>
          <w:szCs w:val="28"/>
          <w:rtl/>
        </w:rPr>
        <w:t>ی</w:t>
      </w:r>
      <w:r w:rsidRPr="00055211">
        <w:rPr>
          <w:strike/>
          <w:color w:val="FF0000"/>
          <w:szCs w:val="28"/>
          <w:rtl/>
        </w:rPr>
        <w:t xml:space="preserve"> محسوب م</w:t>
      </w:r>
      <w:r w:rsidRPr="00055211">
        <w:rPr>
          <w:rFonts w:hint="cs"/>
          <w:strike/>
          <w:color w:val="FF0000"/>
          <w:szCs w:val="28"/>
          <w:rtl/>
        </w:rPr>
        <w:t>ی</w:t>
      </w:r>
      <w:r w:rsidRPr="00055211">
        <w:rPr>
          <w:strike/>
          <w:color w:val="FF0000"/>
          <w:szCs w:val="28"/>
          <w:rtl/>
        </w:rPr>
        <w:t xml:space="preserve"> شوند.</w:t>
      </w:r>
    </w:p>
    <w:p w14:paraId="567C10B1"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2ـ کارکنان وظ</w:t>
      </w:r>
      <w:r w:rsidRPr="00055211">
        <w:rPr>
          <w:rFonts w:hint="cs"/>
          <w:strike/>
          <w:color w:val="FF0000"/>
          <w:szCs w:val="28"/>
          <w:rtl/>
        </w:rPr>
        <w:t>ی</w:t>
      </w:r>
      <w:r w:rsidRPr="00055211">
        <w:rPr>
          <w:rFonts w:hint="eastAsia"/>
          <w:strike/>
          <w:color w:val="FF0000"/>
          <w:szCs w:val="28"/>
          <w:rtl/>
        </w:rPr>
        <w:t>فه،</w:t>
      </w:r>
      <w:r w:rsidRPr="00055211">
        <w:rPr>
          <w:strike/>
          <w:color w:val="FF0000"/>
          <w:szCs w:val="28"/>
          <w:rtl/>
        </w:rPr>
        <w:t xml:space="preserve"> ضابط نظام</w:t>
      </w:r>
      <w:r w:rsidRPr="00055211">
        <w:rPr>
          <w:rFonts w:hint="cs"/>
          <w:strike/>
          <w:color w:val="FF0000"/>
          <w:szCs w:val="28"/>
          <w:rtl/>
        </w:rPr>
        <w:t>ی</w:t>
      </w:r>
      <w:r w:rsidRPr="00055211">
        <w:rPr>
          <w:strike/>
          <w:color w:val="FF0000"/>
          <w:szCs w:val="28"/>
          <w:rtl/>
        </w:rPr>
        <w:t xml:space="preserve"> محسوب نم</w:t>
      </w:r>
      <w:r w:rsidRPr="00055211">
        <w:rPr>
          <w:rFonts w:hint="cs"/>
          <w:strike/>
          <w:color w:val="FF0000"/>
          <w:szCs w:val="28"/>
          <w:rtl/>
        </w:rPr>
        <w:t>ی</w:t>
      </w:r>
      <w:r w:rsidRPr="00055211">
        <w:rPr>
          <w:strike/>
          <w:color w:val="FF0000"/>
          <w:szCs w:val="28"/>
          <w:rtl/>
        </w:rPr>
        <w:t xml:space="preserve"> شوند، اما تحت نظارت ضابطان مربوط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مورد انجام وظ</w:t>
      </w:r>
      <w:r w:rsidRPr="00055211">
        <w:rPr>
          <w:rFonts w:hint="cs"/>
          <w:strike/>
          <w:color w:val="FF0000"/>
          <w:szCs w:val="28"/>
          <w:rtl/>
        </w:rPr>
        <w:t>ی</w:t>
      </w:r>
      <w:r w:rsidRPr="00055211">
        <w:rPr>
          <w:rFonts w:hint="eastAsia"/>
          <w:strike/>
          <w:color w:val="FF0000"/>
          <w:szCs w:val="28"/>
          <w:rtl/>
        </w:rPr>
        <w:t>فه</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کنند و مسؤول</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اقدامات انجام شده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رابطه با ضابطان نظام</w:t>
      </w:r>
      <w:r w:rsidRPr="00055211">
        <w:rPr>
          <w:rFonts w:hint="cs"/>
          <w:strike/>
          <w:color w:val="FF0000"/>
          <w:szCs w:val="28"/>
          <w:rtl/>
        </w:rPr>
        <w:t>ی</w:t>
      </w:r>
      <w:r w:rsidRPr="00055211">
        <w:rPr>
          <w:strike/>
          <w:color w:val="FF0000"/>
          <w:szCs w:val="28"/>
          <w:rtl/>
        </w:rPr>
        <w:t xml:space="preserve"> است و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مسؤول</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ناف</w:t>
      </w:r>
      <w:r w:rsidRPr="00055211">
        <w:rPr>
          <w:rFonts w:hint="cs"/>
          <w:strike/>
          <w:color w:val="FF0000"/>
          <w:szCs w:val="28"/>
          <w:rtl/>
        </w:rPr>
        <w:t>ی</w:t>
      </w:r>
      <w:r w:rsidRPr="00055211">
        <w:rPr>
          <w:strike/>
          <w:color w:val="FF0000"/>
          <w:szCs w:val="28"/>
          <w:rtl/>
        </w:rPr>
        <w:t xml:space="preserve"> مسؤول</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کارکنان وظ</w:t>
      </w:r>
      <w:r w:rsidRPr="00055211">
        <w:rPr>
          <w:rFonts w:hint="cs"/>
          <w:strike/>
          <w:color w:val="FF0000"/>
          <w:szCs w:val="28"/>
          <w:rtl/>
        </w:rPr>
        <w:t>ی</w:t>
      </w:r>
      <w:r w:rsidRPr="00055211">
        <w:rPr>
          <w:rFonts w:hint="eastAsia"/>
          <w:strike/>
          <w:color w:val="FF0000"/>
          <w:szCs w:val="28"/>
          <w:rtl/>
        </w:rPr>
        <w:t>فه</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ست</w:t>
      </w:r>
      <w:r w:rsidRPr="00055211">
        <w:rPr>
          <w:strike/>
          <w:color w:val="FF0000"/>
          <w:szCs w:val="28"/>
          <w:rtl/>
        </w:rPr>
        <w:t>.</w:t>
      </w:r>
    </w:p>
    <w:p w14:paraId="70992918"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3ـ اجرا</w:t>
      </w:r>
      <w:r w:rsidRPr="00055211">
        <w:rPr>
          <w:rFonts w:hint="cs"/>
          <w:strike/>
          <w:color w:val="FF0000"/>
          <w:szCs w:val="28"/>
          <w:rtl/>
        </w:rPr>
        <w:t>ی</w:t>
      </w:r>
      <w:r w:rsidRPr="00055211">
        <w:rPr>
          <w:strike/>
          <w:color w:val="FF0000"/>
          <w:szCs w:val="28"/>
          <w:rtl/>
        </w:rPr>
        <w:t xml:space="preserve"> تصم</w:t>
      </w:r>
      <w:r w:rsidRPr="00055211">
        <w:rPr>
          <w:rFonts w:hint="cs"/>
          <w:strike/>
          <w:color w:val="FF0000"/>
          <w:szCs w:val="28"/>
          <w:rtl/>
        </w:rPr>
        <w:t>ی</w:t>
      </w:r>
      <w:r w:rsidRPr="00055211">
        <w:rPr>
          <w:rFonts w:hint="eastAsia"/>
          <w:strike/>
          <w:color w:val="FF0000"/>
          <w:szCs w:val="28"/>
          <w:rtl/>
        </w:rPr>
        <w:t>مات</w:t>
      </w:r>
      <w:r w:rsidRPr="00055211">
        <w:rPr>
          <w:strike/>
          <w:color w:val="FF0000"/>
          <w:szCs w:val="28"/>
          <w:rtl/>
        </w:rPr>
        <w:t xml:space="preserve"> و دستورها</w:t>
      </w:r>
      <w:r w:rsidRPr="00055211">
        <w:rPr>
          <w:rFonts w:hint="cs"/>
          <w:strike/>
          <w:color w:val="FF0000"/>
          <w:szCs w:val="28"/>
          <w:rtl/>
        </w:rPr>
        <w:t>ی</w:t>
      </w:r>
      <w:r w:rsidRPr="00055211">
        <w:rPr>
          <w:strike/>
          <w:color w:val="FF0000"/>
          <w:szCs w:val="28"/>
          <w:rtl/>
        </w:rPr>
        <w:t xml:space="preserve"> مراجع قضا</w:t>
      </w:r>
      <w:r w:rsidRPr="00055211">
        <w:rPr>
          <w:rFonts w:hint="cs"/>
          <w:strike/>
          <w:color w:val="FF0000"/>
          <w:szCs w:val="28"/>
          <w:rtl/>
        </w:rPr>
        <w:t>یی</w:t>
      </w:r>
      <w:r w:rsidRPr="00055211">
        <w:rPr>
          <w:strike/>
          <w:color w:val="FF0000"/>
          <w:szCs w:val="28"/>
          <w:rtl/>
        </w:rPr>
        <w:t xml:space="preserve"> عموم</w:t>
      </w:r>
      <w:r w:rsidRPr="00055211">
        <w:rPr>
          <w:rFonts w:hint="cs"/>
          <w:strike/>
          <w:color w:val="FF0000"/>
          <w:szCs w:val="28"/>
          <w:rtl/>
        </w:rPr>
        <w:t>ی</w:t>
      </w:r>
      <w:r w:rsidRPr="00055211">
        <w:rPr>
          <w:strike/>
          <w:color w:val="FF0000"/>
          <w:szCs w:val="28"/>
          <w:rtl/>
        </w:rPr>
        <w:t xml:space="preserve"> در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و انتظام</w:t>
      </w:r>
      <w:r w:rsidRPr="00055211">
        <w:rPr>
          <w:rFonts w:hint="cs"/>
          <w:strike/>
          <w:color w:val="FF0000"/>
          <w:szCs w:val="28"/>
          <w:rtl/>
        </w:rPr>
        <w:t>ی</w:t>
      </w:r>
      <w:r w:rsidRPr="00055211">
        <w:rPr>
          <w:strike/>
          <w:color w:val="FF0000"/>
          <w:szCs w:val="28"/>
          <w:rtl/>
        </w:rPr>
        <w:t xml:space="preserve"> به عهده ضابطان نظام</w:t>
      </w:r>
      <w:r w:rsidRPr="00055211">
        <w:rPr>
          <w:rFonts w:hint="cs"/>
          <w:strike/>
          <w:color w:val="FF0000"/>
          <w:szCs w:val="28"/>
          <w:rtl/>
        </w:rPr>
        <w:t>ی</w:t>
      </w:r>
      <w:r w:rsidRPr="00055211">
        <w:rPr>
          <w:strike/>
          <w:color w:val="FF0000"/>
          <w:szCs w:val="28"/>
          <w:rtl/>
        </w:rPr>
        <w:t xml:space="preserve"> مربوط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0"/>
      </w:r>
    </w:p>
    <w:p w14:paraId="3ECA72E8"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604ـ سازمان قضا</w:t>
      </w:r>
      <w:r w:rsidRPr="00055211">
        <w:rPr>
          <w:rFonts w:hint="cs"/>
          <w:strike/>
          <w:color w:val="FF0000"/>
          <w:szCs w:val="28"/>
          <w:rtl/>
        </w:rPr>
        <w:t>یی</w:t>
      </w:r>
      <w:r w:rsidRPr="00055211">
        <w:rPr>
          <w:strike/>
          <w:color w:val="FF0000"/>
          <w:szCs w:val="28"/>
          <w:rtl/>
        </w:rPr>
        <w:t xml:space="preserve"> مکلف است به طور مستمر دوره ها</w:t>
      </w:r>
      <w:r w:rsidRPr="00055211">
        <w:rPr>
          <w:rFonts w:hint="cs"/>
          <w:strike/>
          <w:color w:val="FF0000"/>
          <w:szCs w:val="28"/>
          <w:rtl/>
        </w:rPr>
        <w:t>ی</w:t>
      </w:r>
      <w:r w:rsidRPr="00055211">
        <w:rPr>
          <w:strike/>
          <w:color w:val="FF0000"/>
          <w:szCs w:val="28"/>
          <w:rtl/>
        </w:rPr>
        <w:t xml:space="preserve"> آموزش</w:t>
      </w:r>
      <w:r w:rsidRPr="00055211">
        <w:rPr>
          <w:rFonts w:hint="cs"/>
          <w:strike/>
          <w:color w:val="FF0000"/>
          <w:szCs w:val="28"/>
          <w:rtl/>
        </w:rPr>
        <w:t>ی</w:t>
      </w:r>
      <w:r w:rsidRPr="00055211">
        <w:rPr>
          <w:strike/>
          <w:color w:val="FF0000"/>
          <w:szCs w:val="28"/>
          <w:rtl/>
        </w:rPr>
        <w:t xml:space="preserve"> ح</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خدمت را جهت کسب مهارت ها</w:t>
      </w:r>
      <w:r w:rsidRPr="00055211">
        <w:rPr>
          <w:rFonts w:hint="cs"/>
          <w:strike/>
          <w:color w:val="FF0000"/>
          <w:szCs w:val="28"/>
          <w:rtl/>
        </w:rPr>
        <w:t>ی</w:t>
      </w:r>
      <w:r w:rsidRPr="00055211">
        <w:rPr>
          <w:strike/>
          <w:color w:val="FF0000"/>
          <w:szCs w:val="28"/>
          <w:rtl/>
        </w:rPr>
        <w:t xml:space="preserve"> لازم و ا</w:t>
      </w:r>
      <w:r w:rsidRPr="00055211">
        <w:rPr>
          <w:rFonts w:hint="cs"/>
          <w:strike/>
          <w:color w:val="FF0000"/>
          <w:szCs w:val="28"/>
          <w:rtl/>
        </w:rPr>
        <w:t>ی</w:t>
      </w:r>
      <w:r w:rsidRPr="00055211">
        <w:rPr>
          <w:rFonts w:hint="eastAsia"/>
          <w:strike/>
          <w:color w:val="FF0000"/>
          <w:szCs w:val="28"/>
          <w:rtl/>
        </w:rPr>
        <w:t>فا</w:t>
      </w:r>
      <w:r w:rsidRPr="00055211">
        <w:rPr>
          <w:rFonts w:hint="cs"/>
          <w:strike/>
          <w:color w:val="FF0000"/>
          <w:szCs w:val="28"/>
          <w:rtl/>
        </w:rPr>
        <w:t>ی</w:t>
      </w:r>
      <w:r w:rsidRPr="00055211">
        <w:rPr>
          <w:strike/>
          <w:color w:val="FF0000"/>
          <w:szCs w:val="28"/>
          <w:rtl/>
        </w:rPr>
        <w:t xml:space="preserve">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قانون</w:t>
      </w:r>
      <w:r w:rsidRPr="00055211">
        <w:rPr>
          <w:rFonts w:hint="cs"/>
          <w:strike/>
          <w:color w:val="FF0000"/>
          <w:szCs w:val="28"/>
          <w:rtl/>
        </w:rPr>
        <w:t>ی</w:t>
      </w:r>
      <w:r w:rsidRPr="00055211">
        <w:rPr>
          <w:strike/>
          <w:color w:val="FF0000"/>
          <w:szCs w:val="28"/>
          <w:rtl/>
        </w:rPr>
        <w:t xml:space="preserve"> برا</w:t>
      </w:r>
      <w:r w:rsidRPr="00055211">
        <w:rPr>
          <w:rFonts w:hint="cs"/>
          <w:strike/>
          <w:color w:val="FF0000"/>
          <w:szCs w:val="28"/>
          <w:rtl/>
        </w:rPr>
        <w:t>ی</w:t>
      </w:r>
      <w:r w:rsidRPr="00055211">
        <w:rPr>
          <w:strike/>
          <w:color w:val="FF0000"/>
          <w:szCs w:val="28"/>
          <w:rtl/>
        </w:rPr>
        <w:t xml:space="preserve"> ضابطان نظام</w:t>
      </w:r>
      <w:r w:rsidRPr="00055211">
        <w:rPr>
          <w:rFonts w:hint="cs"/>
          <w:strike/>
          <w:color w:val="FF0000"/>
          <w:szCs w:val="28"/>
          <w:rtl/>
        </w:rPr>
        <w:t>ی</w:t>
      </w:r>
      <w:r w:rsidRPr="00055211">
        <w:rPr>
          <w:strike/>
          <w:color w:val="FF0000"/>
          <w:szCs w:val="28"/>
          <w:rtl/>
        </w:rPr>
        <w:t xml:space="preserve"> برگزار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p>
    <w:p w14:paraId="77A70B6A"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نامه اجرا</w:t>
      </w:r>
      <w:r w:rsidRPr="00055211">
        <w:rPr>
          <w:rFonts w:hint="cs"/>
          <w:strike/>
          <w:color w:val="FF0000"/>
          <w:szCs w:val="28"/>
          <w:rtl/>
        </w:rPr>
        <w:t>یی</w:t>
      </w:r>
      <w:r w:rsidRPr="00055211">
        <w:rPr>
          <w:strike/>
          <w:color w:val="FF0000"/>
          <w:szCs w:val="28"/>
          <w:rtl/>
        </w:rPr>
        <w:t xml:space="preserve">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ظرف سه ماه از تار</w:t>
      </w:r>
      <w:r w:rsidRPr="00055211">
        <w:rPr>
          <w:rFonts w:hint="cs"/>
          <w:strike/>
          <w:color w:val="FF0000"/>
          <w:szCs w:val="28"/>
          <w:rtl/>
        </w:rPr>
        <w:t>ی</w:t>
      </w:r>
      <w:r w:rsidRPr="00055211">
        <w:rPr>
          <w:rFonts w:hint="eastAsia"/>
          <w:strike/>
          <w:color w:val="FF0000"/>
          <w:szCs w:val="28"/>
          <w:rtl/>
        </w:rPr>
        <w:t>خ</w:t>
      </w:r>
      <w:r w:rsidRPr="00055211">
        <w:rPr>
          <w:strike/>
          <w:color w:val="FF0000"/>
          <w:szCs w:val="28"/>
          <w:rtl/>
        </w:rPr>
        <w:t xml:space="preserve"> لازم الاجرا شدن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توسط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و با هماهنگ</w:t>
      </w:r>
      <w:r w:rsidRPr="00055211">
        <w:rPr>
          <w:rFonts w:hint="cs"/>
          <w:strike/>
          <w:color w:val="FF0000"/>
          <w:szCs w:val="28"/>
          <w:rtl/>
        </w:rPr>
        <w:t>ی</w:t>
      </w:r>
      <w:r w:rsidRPr="00055211">
        <w:rPr>
          <w:strike/>
          <w:color w:val="FF0000"/>
          <w:szCs w:val="28"/>
          <w:rtl/>
        </w:rPr>
        <w:t xml:space="preserve"> ستاد کل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ته</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و به تصو</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رسد.</w:t>
      </w:r>
    </w:p>
    <w:p w14:paraId="5E6DD93E"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605ـ در غ</w:t>
      </w:r>
      <w:r w:rsidRPr="00055211">
        <w:rPr>
          <w:rFonts w:hint="cs"/>
          <w:strike/>
          <w:color w:val="FF0000"/>
          <w:szCs w:val="28"/>
          <w:rtl/>
        </w:rPr>
        <w:t>ی</w:t>
      </w:r>
      <w:r w:rsidRPr="00055211">
        <w:rPr>
          <w:rFonts w:hint="eastAsia"/>
          <w:strike/>
          <w:color w:val="FF0000"/>
          <w:szCs w:val="28"/>
          <w:rtl/>
        </w:rPr>
        <w:t>اب</w:t>
      </w:r>
      <w:r w:rsidRPr="00055211">
        <w:rPr>
          <w:strike/>
          <w:color w:val="FF0000"/>
          <w:szCs w:val="28"/>
          <w:rtl/>
        </w:rPr>
        <w:t xml:space="preserve"> ضابطان نظام</w:t>
      </w:r>
      <w:r w:rsidRPr="00055211">
        <w:rPr>
          <w:rFonts w:hint="cs"/>
          <w:strike/>
          <w:color w:val="FF0000"/>
          <w:szCs w:val="28"/>
          <w:rtl/>
        </w:rPr>
        <w:t>ی</w:t>
      </w:r>
      <w:r w:rsidRPr="00055211">
        <w:rPr>
          <w:strike/>
          <w:color w:val="FF0000"/>
          <w:szCs w:val="28"/>
          <w:rtl/>
        </w:rPr>
        <w:t xml:space="preserve"> در محل وقوع جرم،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آنان به وس</w:t>
      </w:r>
      <w:r w:rsidRPr="00055211">
        <w:rPr>
          <w:rFonts w:hint="cs"/>
          <w:strike/>
          <w:color w:val="FF0000"/>
          <w:szCs w:val="28"/>
          <w:rtl/>
        </w:rPr>
        <w:t>ی</w:t>
      </w:r>
      <w:r w:rsidRPr="00055211">
        <w:rPr>
          <w:rFonts w:hint="eastAsia"/>
          <w:strike/>
          <w:color w:val="FF0000"/>
          <w:szCs w:val="28"/>
          <w:rtl/>
        </w:rPr>
        <w:t>له</w:t>
      </w:r>
      <w:r w:rsidRPr="00055211">
        <w:rPr>
          <w:strike/>
          <w:color w:val="FF0000"/>
          <w:szCs w:val="28"/>
          <w:rtl/>
        </w:rPr>
        <w:t xml:space="preserve"> ضابطان دادگستر</w:t>
      </w:r>
      <w:r w:rsidRPr="00055211">
        <w:rPr>
          <w:rFonts w:hint="cs"/>
          <w:strike/>
          <w:color w:val="FF0000"/>
          <w:szCs w:val="28"/>
          <w:rtl/>
        </w:rPr>
        <w:t>ی</w:t>
      </w:r>
      <w:r w:rsidRPr="00055211">
        <w:rPr>
          <w:strike/>
          <w:color w:val="FF0000"/>
          <w:szCs w:val="28"/>
          <w:rtl/>
        </w:rPr>
        <w:t xml:space="preserve"> انجام م</w:t>
      </w:r>
      <w:r w:rsidRPr="00055211">
        <w:rPr>
          <w:rFonts w:hint="cs"/>
          <w:strike/>
          <w:color w:val="FF0000"/>
          <w:szCs w:val="28"/>
          <w:rtl/>
        </w:rPr>
        <w:t>ی</w:t>
      </w:r>
      <w:r w:rsidRPr="00055211">
        <w:rPr>
          <w:strike/>
          <w:color w:val="FF0000"/>
          <w:szCs w:val="28"/>
          <w:rtl/>
        </w:rPr>
        <w:t xml:space="preserve"> شود و پس از حضور ضابطان نظام</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ادامه تحق</w:t>
      </w:r>
      <w:r w:rsidRPr="00055211">
        <w:rPr>
          <w:rFonts w:hint="cs"/>
          <w:strike/>
          <w:color w:val="FF0000"/>
          <w:szCs w:val="28"/>
          <w:rtl/>
        </w:rPr>
        <w:t>ی</w:t>
      </w:r>
      <w:r w:rsidRPr="00055211">
        <w:rPr>
          <w:rFonts w:hint="eastAsia"/>
          <w:strike/>
          <w:color w:val="FF0000"/>
          <w:szCs w:val="28"/>
          <w:rtl/>
        </w:rPr>
        <w:t>قات</w:t>
      </w:r>
      <w:r w:rsidRPr="00055211">
        <w:rPr>
          <w:strike/>
          <w:color w:val="FF0000"/>
          <w:szCs w:val="28"/>
          <w:rtl/>
        </w:rPr>
        <w:t xml:space="preserve"> به آنان محول م</w:t>
      </w:r>
      <w:r w:rsidRPr="00055211">
        <w:rPr>
          <w:rFonts w:hint="cs"/>
          <w:strike/>
          <w:color w:val="FF0000"/>
          <w:szCs w:val="28"/>
          <w:rtl/>
        </w:rPr>
        <w:t>ی</w:t>
      </w:r>
      <w:r w:rsidRPr="00055211">
        <w:rPr>
          <w:strike/>
          <w:color w:val="FF0000"/>
          <w:szCs w:val="28"/>
          <w:rtl/>
        </w:rPr>
        <w:t xml:space="preserve"> شود، مگر ا</w:t>
      </w:r>
      <w:r w:rsidRPr="00055211">
        <w:rPr>
          <w:rFonts w:hint="cs"/>
          <w:strike/>
          <w:color w:val="FF0000"/>
          <w:szCs w:val="28"/>
          <w:rtl/>
        </w:rPr>
        <w:t>ی</w:t>
      </w:r>
      <w:r w:rsidRPr="00055211">
        <w:rPr>
          <w:rFonts w:hint="eastAsia"/>
          <w:strike/>
          <w:color w:val="FF0000"/>
          <w:szCs w:val="28"/>
          <w:rtl/>
        </w:rPr>
        <w:t>نکه</w:t>
      </w:r>
      <w:r w:rsidRPr="00055211">
        <w:rPr>
          <w:strike/>
          <w:color w:val="FF0000"/>
          <w:szCs w:val="28"/>
          <w:rtl/>
        </w:rPr>
        <w:t xml:space="preserve"> مقام قضا</w:t>
      </w:r>
      <w:r w:rsidRPr="00055211">
        <w:rPr>
          <w:rFonts w:hint="cs"/>
          <w:strike/>
          <w:color w:val="FF0000"/>
          <w:szCs w:val="28"/>
          <w:rtl/>
        </w:rPr>
        <w:t>یی</w:t>
      </w:r>
      <w:r w:rsidRPr="00055211">
        <w:rPr>
          <w:strike/>
          <w:color w:val="FF0000"/>
          <w:szCs w:val="28"/>
          <w:rtl/>
        </w:rPr>
        <w:t xml:space="preserve"> ترت</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د</w:t>
      </w:r>
      <w:r w:rsidRPr="00055211">
        <w:rPr>
          <w:rFonts w:hint="cs"/>
          <w:strike/>
          <w:color w:val="FF0000"/>
          <w:szCs w:val="28"/>
          <w:rtl/>
        </w:rPr>
        <w:t>ی</w:t>
      </w:r>
      <w:r w:rsidRPr="00055211">
        <w:rPr>
          <w:rFonts w:hint="eastAsia"/>
          <w:strike/>
          <w:color w:val="FF0000"/>
          <w:szCs w:val="28"/>
          <w:rtl/>
        </w:rPr>
        <w:t>گر</w:t>
      </w:r>
      <w:r w:rsidRPr="00055211">
        <w:rPr>
          <w:rFonts w:hint="cs"/>
          <w:strike/>
          <w:color w:val="FF0000"/>
          <w:szCs w:val="28"/>
          <w:rtl/>
        </w:rPr>
        <w:t>ی</w:t>
      </w:r>
      <w:r w:rsidRPr="00055211">
        <w:rPr>
          <w:strike/>
          <w:color w:val="FF0000"/>
          <w:szCs w:val="28"/>
          <w:rtl/>
        </w:rPr>
        <w:t xml:space="preserve"> اتخاذ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مورد ر</w:t>
      </w:r>
      <w:r w:rsidRPr="00055211">
        <w:rPr>
          <w:rFonts w:hint="cs"/>
          <w:strike/>
          <w:color w:val="FF0000"/>
          <w:szCs w:val="28"/>
          <w:rtl/>
        </w:rPr>
        <w:t>ی</w:t>
      </w:r>
      <w:r w:rsidRPr="00055211">
        <w:rPr>
          <w:rFonts w:hint="eastAsia"/>
          <w:strike/>
          <w:color w:val="FF0000"/>
          <w:szCs w:val="28"/>
          <w:rtl/>
        </w:rPr>
        <w:t>است</w:t>
      </w:r>
      <w:r w:rsidRPr="00055211">
        <w:rPr>
          <w:strike/>
          <w:color w:val="FF0000"/>
          <w:szCs w:val="28"/>
          <w:rtl/>
        </w:rPr>
        <w:t xml:space="preserve"> و نظارت بر ضابطان به عهده دادستان نظام</w:t>
      </w:r>
      <w:r w:rsidRPr="00055211">
        <w:rPr>
          <w:rFonts w:hint="cs"/>
          <w:strike/>
          <w:color w:val="FF0000"/>
          <w:szCs w:val="28"/>
          <w:rtl/>
        </w:rPr>
        <w:t>ی</w:t>
      </w:r>
      <w:r w:rsidRPr="00055211">
        <w:rPr>
          <w:strike/>
          <w:color w:val="FF0000"/>
          <w:szCs w:val="28"/>
          <w:rtl/>
        </w:rPr>
        <w:t xml:space="preserve">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1"/>
      </w:r>
    </w:p>
    <w:p w14:paraId="3734038E"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ماده</w:t>
      </w:r>
      <w:r w:rsidRPr="00055211">
        <w:rPr>
          <w:strike/>
          <w:color w:val="FF0000"/>
          <w:szCs w:val="28"/>
          <w:rtl/>
        </w:rPr>
        <w:t xml:space="preserve"> 606ـ در موارد ضرور</w:t>
      </w:r>
      <w:r w:rsidRPr="00055211">
        <w:rPr>
          <w:rFonts w:hint="cs"/>
          <w:strike/>
          <w:color w:val="FF0000"/>
          <w:szCs w:val="28"/>
          <w:rtl/>
        </w:rPr>
        <w:t>ی</w:t>
      </w:r>
      <w:r w:rsidRPr="00055211">
        <w:rPr>
          <w:strike/>
          <w:color w:val="FF0000"/>
          <w:szCs w:val="28"/>
          <w:rtl/>
        </w:rPr>
        <w:t xml:space="preserve"> که به تشخ</w:t>
      </w:r>
      <w:r w:rsidRPr="00055211">
        <w:rPr>
          <w:rFonts w:hint="cs"/>
          <w:strike/>
          <w:color w:val="FF0000"/>
          <w:szCs w:val="28"/>
          <w:rtl/>
        </w:rPr>
        <w:t>ی</w:t>
      </w:r>
      <w:r w:rsidRPr="00055211">
        <w:rPr>
          <w:rFonts w:hint="eastAsia"/>
          <w:strike/>
          <w:color w:val="FF0000"/>
          <w:szCs w:val="28"/>
          <w:rtl/>
        </w:rPr>
        <w:t>ص</w:t>
      </w:r>
      <w:r w:rsidRPr="00055211">
        <w:rPr>
          <w:strike/>
          <w:color w:val="FF0000"/>
          <w:szCs w:val="28"/>
          <w:rtl/>
        </w:rPr>
        <w:t xml:space="preserve"> قاض</w:t>
      </w:r>
      <w:r w:rsidRPr="00055211">
        <w:rPr>
          <w:rFonts w:hint="cs"/>
          <w:strike/>
          <w:color w:val="FF0000"/>
          <w:szCs w:val="28"/>
          <w:rtl/>
        </w:rPr>
        <w:t>ی</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کننده، انجام تحق</w:t>
      </w:r>
      <w:r w:rsidRPr="00055211">
        <w:rPr>
          <w:rFonts w:hint="cs"/>
          <w:strike/>
          <w:color w:val="FF0000"/>
          <w:szCs w:val="28"/>
          <w:rtl/>
        </w:rPr>
        <w:t>ی</w:t>
      </w:r>
      <w:r w:rsidRPr="00055211">
        <w:rPr>
          <w:rFonts w:hint="eastAsia"/>
          <w:strike/>
          <w:color w:val="FF0000"/>
          <w:szCs w:val="28"/>
          <w:rtl/>
        </w:rPr>
        <w:t>قات</w:t>
      </w:r>
      <w:r w:rsidRPr="00055211">
        <w:rPr>
          <w:strike/>
          <w:color w:val="FF0000"/>
          <w:szCs w:val="28"/>
          <w:rtl/>
        </w:rPr>
        <w:t xml:space="preserve"> مقدمات</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جمع آور</w:t>
      </w:r>
      <w:r w:rsidRPr="00055211">
        <w:rPr>
          <w:rFonts w:hint="cs"/>
          <w:strike/>
          <w:color w:val="FF0000"/>
          <w:szCs w:val="28"/>
          <w:rtl/>
        </w:rPr>
        <w:t>ی</w:t>
      </w:r>
      <w:r w:rsidRPr="00055211">
        <w:rPr>
          <w:strike/>
          <w:color w:val="FF0000"/>
          <w:szCs w:val="28"/>
          <w:rtl/>
        </w:rPr>
        <w:t xml:space="preserve"> دلا</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بررس</w:t>
      </w:r>
      <w:r w:rsidRPr="00055211">
        <w:rPr>
          <w:rFonts w:hint="cs"/>
          <w:strike/>
          <w:color w:val="FF0000"/>
          <w:szCs w:val="28"/>
          <w:rtl/>
        </w:rPr>
        <w:t>ی</w:t>
      </w:r>
      <w:r w:rsidRPr="00055211">
        <w:rPr>
          <w:strike/>
          <w:color w:val="FF0000"/>
          <w:szCs w:val="28"/>
          <w:rtl/>
        </w:rPr>
        <w:t xml:space="preserve"> صحنه جرم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انجام کارشناس</w:t>
      </w:r>
      <w:r w:rsidRPr="00055211">
        <w:rPr>
          <w:rFonts w:hint="cs"/>
          <w:strike/>
          <w:color w:val="FF0000"/>
          <w:szCs w:val="28"/>
          <w:rtl/>
        </w:rPr>
        <w:t>ی</w:t>
      </w:r>
      <w:r w:rsidRPr="00055211">
        <w:rPr>
          <w:strike/>
          <w:color w:val="FF0000"/>
          <w:szCs w:val="28"/>
          <w:rtl/>
        </w:rPr>
        <w:t xml:space="preserve"> به ضابطان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کارشناسان خارج از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محول م</w:t>
      </w:r>
      <w:r w:rsidRPr="00055211">
        <w:rPr>
          <w:rFonts w:hint="cs"/>
          <w:strike/>
          <w:color w:val="FF0000"/>
          <w:szCs w:val="28"/>
          <w:rtl/>
        </w:rPr>
        <w:t>ی</w:t>
      </w:r>
      <w:r w:rsidRPr="00055211">
        <w:rPr>
          <w:strike/>
          <w:color w:val="FF0000"/>
          <w:szCs w:val="28"/>
          <w:rtl/>
        </w:rPr>
        <w:t xml:space="preserve"> شود، فرمانده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محل وقوع جرم، مکلف به همکار</w:t>
      </w:r>
      <w:r w:rsidRPr="00055211">
        <w:rPr>
          <w:rFonts w:hint="cs"/>
          <w:strike/>
          <w:color w:val="FF0000"/>
          <w:szCs w:val="28"/>
          <w:rtl/>
        </w:rPr>
        <w:t>ی</w:t>
      </w:r>
      <w:r w:rsidRPr="00055211">
        <w:rPr>
          <w:strike/>
          <w:color w:val="FF0000"/>
          <w:szCs w:val="28"/>
          <w:rtl/>
        </w:rPr>
        <w:t xml:space="preserve"> با آنان است. همچن</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و</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تواند به من</w:t>
      </w:r>
      <w:r w:rsidRPr="00055211">
        <w:rPr>
          <w:rFonts w:hint="eastAsia"/>
          <w:strike/>
          <w:color w:val="FF0000"/>
          <w:szCs w:val="28"/>
          <w:rtl/>
        </w:rPr>
        <w:t>ظور</w:t>
      </w:r>
      <w:r w:rsidRPr="00055211">
        <w:rPr>
          <w:strike/>
          <w:color w:val="FF0000"/>
          <w:szCs w:val="28"/>
          <w:rtl/>
        </w:rPr>
        <w:t xml:space="preserve">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مقررات و نظامات راجع به اسرار نظام</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نفر نما</w:t>
      </w:r>
      <w:r w:rsidRPr="00055211">
        <w:rPr>
          <w:rFonts w:hint="cs"/>
          <w:strike/>
          <w:color w:val="FF0000"/>
          <w:szCs w:val="28"/>
          <w:rtl/>
        </w:rPr>
        <w:t>ی</w:t>
      </w:r>
      <w:r w:rsidRPr="00055211">
        <w:rPr>
          <w:rFonts w:hint="eastAsia"/>
          <w:strike/>
          <w:color w:val="FF0000"/>
          <w:szCs w:val="28"/>
          <w:rtl/>
        </w:rPr>
        <w:t>نده</w:t>
      </w:r>
      <w:r w:rsidRPr="00055211">
        <w:rPr>
          <w:strike/>
          <w:color w:val="FF0000"/>
          <w:szCs w:val="28"/>
          <w:rtl/>
        </w:rPr>
        <w:t xml:space="preserve"> برا</w:t>
      </w:r>
      <w:r w:rsidRPr="00055211">
        <w:rPr>
          <w:rFonts w:hint="cs"/>
          <w:strike/>
          <w:color w:val="FF0000"/>
          <w:szCs w:val="28"/>
          <w:rtl/>
        </w:rPr>
        <w:t>ی</w:t>
      </w:r>
      <w:r w:rsidRPr="00055211">
        <w:rPr>
          <w:strike/>
          <w:color w:val="FF0000"/>
          <w:szCs w:val="28"/>
          <w:rtl/>
        </w:rPr>
        <w:t xml:space="preserve"> همراه</w:t>
      </w:r>
      <w:r w:rsidRPr="00055211">
        <w:rPr>
          <w:rFonts w:hint="cs"/>
          <w:strike/>
          <w:color w:val="FF0000"/>
          <w:szCs w:val="28"/>
          <w:rtl/>
        </w:rPr>
        <w:t>ی</w:t>
      </w:r>
      <w:r w:rsidRPr="00055211">
        <w:rPr>
          <w:strike/>
          <w:color w:val="FF0000"/>
          <w:szCs w:val="28"/>
          <w:rtl/>
        </w:rPr>
        <w:t xml:space="preserve"> با مأموران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کارشناسان معرف</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2"/>
      </w:r>
    </w:p>
    <w:p w14:paraId="617924DE"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607ـ دادستان نظام</w:t>
      </w:r>
      <w:r w:rsidRPr="00055211">
        <w:rPr>
          <w:rFonts w:hint="cs"/>
          <w:strike/>
          <w:color w:val="FF0000"/>
          <w:szCs w:val="28"/>
          <w:rtl/>
        </w:rPr>
        <w:t>ی</w:t>
      </w:r>
      <w:r w:rsidRPr="00055211">
        <w:rPr>
          <w:strike/>
          <w:color w:val="FF0000"/>
          <w:szCs w:val="28"/>
          <w:rtl/>
        </w:rPr>
        <w:t xml:space="preserve"> به منظور نظارت بر حسن اجرا</w:t>
      </w:r>
      <w:r w:rsidRPr="00055211">
        <w:rPr>
          <w:rFonts w:hint="cs"/>
          <w:strike/>
          <w:color w:val="FF0000"/>
          <w:szCs w:val="28"/>
          <w:rtl/>
        </w:rPr>
        <w:t>ی</w:t>
      </w:r>
      <w:r w:rsidRPr="00055211">
        <w:rPr>
          <w:strike/>
          <w:color w:val="FF0000"/>
          <w:szCs w:val="28"/>
          <w:rtl/>
        </w:rPr>
        <w:t xml:space="preserve">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ضابطان، واحدها</w:t>
      </w:r>
      <w:r w:rsidRPr="00055211">
        <w:rPr>
          <w:rFonts w:hint="cs"/>
          <w:strike/>
          <w:color w:val="FF0000"/>
          <w:szCs w:val="28"/>
          <w:rtl/>
        </w:rPr>
        <w:t>ی</w:t>
      </w:r>
      <w:r w:rsidRPr="00055211">
        <w:rPr>
          <w:strike/>
          <w:color w:val="FF0000"/>
          <w:szCs w:val="28"/>
          <w:rtl/>
        </w:rPr>
        <w:t xml:space="preserve"> مربوط را حداقل هر دو ماه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بار مورد بازرس</w:t>
      </w:r>
      <w:r w:rsidRPr="00055211">
        <w:rPr>
          <w:rFonts w:hint="cs"/>
          <w:strike/>
          <w:color w:val="FF0000"/>
          <w:szCs w:val="28"/>
          <w:rtl/>
        </w:rPr>
        <w:t>ی</w:t>
      </w:r>
      <w:r w:rsidRPr="00055211">
        <w:rPr>
          <w:strike/>
          <w:color w:val="FF0000"/>
          <w:szCs w:val="28"/>
          <w:rtl/>
        </w:rPr>
        <w:t xml:space="preserve"> قرار م</w:t>
      </w:r>
      <w:r w:rsidRPr="00055211">
        <w:rPr>
          <w:rFonts w:hint="cs"/>
          <w:strike/>
          <w:color w:val="FF0000"/>
          <w:szCs w:val="28"/>
          <w:rtl/>
        </w:rPr>
        <w:t>ی</w:t>
      </w:r>
      <w:r w:rsidRPr="00055211">
        <w:rPr>
          <w:strike/>
          <w:color w:val="FF0000"/>
          <w:szCs w:val="28"/>
          <w:rtl/>
        </w:rPr>
        <w:t xml:space="preserve"> دهد و در هر مورد، مراتب را در دفتر مخصوص</w:t>
      </w:r>
      <w:r w:rsidRPr="00055211">
        <w:rPr>
          <w:rFonts w:hint="cs"/>
          <w:strike/>
          <w:color w:val="FF0000"/>
          <w:szCs w:val="28"/>
          <w:rtl/>
        </w:rPr>
        <w:t>ی</w:t>
      </w:r>
      <w:r w:rsidRPr="00055211">
        <w:rPr>
          <w:strike/>
          <w:color w:val="FF0000"/>
          <w:szCs w:val="28"/>
          <w:rtl/>
        </w:rPr>
        <w:t xml:space="preserve"> که به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منظور ته</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 ق</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و دستورها</w:t>
      </w:r>
      <w:r w:rsidRPr="00055211">
        <w:rPr>
          <w:rFonts w:hint="cs"/>
          <w:strike/>
          <w:color w:val="FF0000"/>
          <w:szCs w:val="28"/>
          <w:rtl/>
        </w:rPr>
        <w:t>ی</w:t>
      </w:r>
      <w:r w:rsidRPr="00055211">
        <w:rPr>
          <w:strike/>
          <w:color w:val="FF0000"/>
          <w:szCs w:val="28"/>
          <w:rtl/>
        </w:rPr>
        <w:t xml:space="preserve"> لازم را صادر م</w:t>
      </w:r>
      <w:r w:rsidRPr="00055211">
        <w:rPr>
          <w:rFonts w:hint="cs"/>
          <w:strike/>
          <w:color w:val="FF0000"/>
          <w:szCs w:val="28"/>
          <w:rtl/>
        </w:rPr>
        <w:t>ی</w:t>
      </w:r>
      <w:r w:rsidRPr="00055211">
        <w:rPr>
          <w:strike/>
          <w:color w:val="FF0000"/>
          <w:szCs w:val="28"/>
          <w:rtl/>
        </w:rPr>
        <w:t xml:space="preserve"> کند. مسؤولان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 مکلف به همکار</w:t>
      </w:r>
      <w:r w:rsidRPr="00055211">
        <w:rPr>
          <w:rFonts w:hint="cs"/>
          <w:strike/>
          <w:color w:val="FF0000"/>
          <w:szCs w:val="28"/>
          <w:rtl/>
        </w:rPr>
        <w:t>ی</w:t>
      </w:r>
      <w:r w:rsidRPr="00055211">
        <w:rPr>
          <w:strike/>
          <w:color w:val="FF0000"/>
          <w:szCs w:val="28"/>
          <w:rtl/>
        </w:rPr>
        <w:t xml:space="preserve"> هستند.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3"/>
      </w:r>
    </w:p>
    <w:p w14:paraId="7F88410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608ـ فرماندهان و مسؤولان نظام</w:t>
      </w:r>
      <w:r w:rsidRPr="00055211">
        <w:rPr>
          <w:rFonts w:hint="cs"/>
          <w:strike/>
          <w:color w:val="FF0000"/>
          <w:szCs w:val="28"/>
          <w:rtl/>
        </w:rPr>
        <w:t>ی</w:t>
      </w:r>
      <w:r w:rsidRPr="00055211">
        <w:rPr>
          <w:strike/>
          <w:color w:val="FF0000"/>
          <w:szCs w:val="28"/>
          <w:rtl/>
        </w:rPr>
        <w:t xml:space="preserve"> و انتظام</w:t>
      </w:r>
      <w:r w:rsidRPr="00055211">
        <w:rPr>
          <w:rFonts w:hint="cs"/>
          <w:strike/>
          <w:color w:val="FF0000"/>
          <w:szCs w:val="28"/>
          <w:rtl/>
        </w:rPr>
        <w:t>ی</w:t>
      </w:r>
      <w:r w:rsidRPr="00055211">
        <w:rPr>
          <w:strike/>
          <w:color w:val="FF0000"/>
          <w:szCs w:val="28"/>
          <w:rtl/>
        </w:rPr>
        <w:t xml:space="preserve"> مکلفند به محض اطلاع از وقوع جرم در حوزه مسؤول</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خود، مراتب را به مرجع قضا</w:t>
      </w:r>
      <w:r w:rsidRPr="00055211">
        <w:rPr>
          <w:rFonts w:hint="cs"/>
          <w:strike/>
          <w:color w:val="FF0000"/>
          <w:szCs w:val="28"/>
          <w:rtl/>
        </w:rPr>
        <w:t>یی</w:t>
      </w:r>
      <w:r w:rsidRPr="00055211">
        <w:rPr>
          <w:strike/>
          <w:color w:val="FF0000"/>
          <w:szCs w:val="28"/>
          <w:rtl/>
        </w:rPr>
        <w:t xml:space="preserve"> صالح گزارش کنند. متخلف از مقررات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به مجازات جرم کتمان حق</w:t>
      </w:r>
      <w:r w:rsidRPr="00055211">
        <w:rPr>
          <w:rFonts w:hint="cs"/>
          <w:strike/>
          <w:color w:val="FF0000"/>
          <w:szCs w:val="28"/>
          <w:rtl/>
        </w:rPr>
        <w:t>ی</w:t>
      </w:r>
      <w:r w:rsidRPr="00055211">
        <w:rPr>
          <w:rFonts w:hint="eastAsia"/>
          <w:strike/>
          <w:color w:val="FF0000"/>
          <w:szCs w:val="28"/>
          <w:rtl/>
        </w:rPr>
        <w:t>قت</w:t>
      </w:r>
      <w:r w:rsidRPr="00055211">
        <w:rPr>
          <w:strike/>
          <w:color w:val="FF0000"/>
          <w:szCs w:val="28"/>
          <w:rtl/>
        </w:rPr>
        <w:t xml:space="preserve"> مقرر در قانون مجازات جرائم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محکوم م</w:t>
      </w:r>
      <w:r w:rsidRPr="00055211">
        <w:rPr>
          <w:rFonts w:hint="cs"/>
          <w:strike/>
          <w:color w:val="FF0000"/>
          <w:szCs w:val="28"/>
          <w:rtl/>
        </w:rPr>
        <w:t>ی</w:t>
      </w:r>
      <w:r w:rsidRPr="00055211">
        <w:rPr>
          <w:strike/>
          <w:color w:val="FF0000"/>
          <w:szCs w:val="28"/>
          <w:rtl/>
        </w:rPr>
        <w:t xml:space="preserve"> شود.</w:t>
      </w:r>
    </w:p>
    <w:p w14:paraId="29335DFF"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تعرفه خدمت</w:t>
      </w:r>
      <w:r w:rsidRPr="00055211">
        <w:rPr>
          <w:rFonts w:hint="cs"/>
          <w:strike/>
          <w:color w:val="FF0000"/>
          <w:szCs w:val="28"/>
          <w:rtl/>
        </w:rPr>
        <w:t>ی</w:t>
      </w:r>
      <w:r w:rsidRPr="00055211">
        <w:rPr>
          <w:strike/>
          <w:color w:val="FF0000"/>
          <w:szCs w:val="28"/>
          <w:rtl/>
        </w:rPr>
        <w:t xml:space="preserve"> متهمان مانند سوابق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انضباط</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تشو</w:t>
      </w:r>
      <w:r w:rsidRPr="00055211">
        <w:rPr>
          <w:rFonts w:hint="cs"/>
          <w:strike/>
          <w:color w:val="FF0000"/>
          <w:szCs w:val="28"/>
          <w:rtl/>
        </w:rPr>
        <w:t>ی</w:t>
      </w:r>
      <w:r w:rsidRPr="00055211">
        <w:rPr>
          <w:rFonts w:hint="eastAsia"/>
          <w:strike/>
          <w:color w:val="FF0000"/>
          <w:szCs w:val="28"/>
          <w:rtl/>
        </w:rPr>
        <w:t>قات،</w:t>
      </w:r>
      <w:r w:rsidRPr="00055211">
        <w:rPr>
          <w:strike/>
          <w:color w:val="FF0000"/>
          <w:szCs w:val="28"/>
          <w:rtl/>
        </w:rPr>
        <w:t xml:space="preserve"> آموزش ها</w:t>
      </w:r>
      <w:r w:rsidRPr="00055211">
        <w:rPr>
          <w:rFonts w:hint="cs"/>
          <w:strike/>
          <w:color w:val="FF0000"/>
          <w:szCs w:val="28"/>
          <w:rtl/>
        </w:rPr>
        <w:t>ی</w:t>
      </w:r>
      <w:r w:rsidRPr="00055211">
        <w:rPr>
          <w:strike/>
          <w:color w:val="FF0000"/>
          <w:szCs w:val="28"/>
          <w:rtl/>
        </w:rPr>
        <w:t xml:space="preserve"> ط</w:t>
      </w:r>
      <w:r w:rsidRPr="00055211">
        <w:rPr>
          <w:rFonts w:hint="cs"/>
          <w:strike/>
          <w:color w:val="FF0000"/>
          <w:szCs w:val="28"/>
          <w:rtl/>
        </w:rPr>
        <w:t>ی</w:t>
      </w:r>
      <w:r w:rsidRPr="00055211">
        <w:rPr>
          <w:strike/>
          <w:color w:val="FF0000"/>
          <w:szCs w:val="28"/>
          <w:rtl/>
        </w:rPr>
        <w:t xml:space="preserve"> شده، سوابق پزشک</w:t>
      </w:r>
      <w:r w:rsidRPr="00055211">
        <w:rPr>
          <w:rFonts w:hint="cs"/>
          <w:strike/>
          <w:color w:val="FF0000"/>
          <w:szCs w:val="28"/>
          <w:rtl/>
        </w:rPr>
        <w:t>ی</w:t>
      </w:r>
      <w:r w:rsidRPr="00055211">
        <w:rPr>
          <w:strike/>
          <w:color w:val="FF0000"/>
          <w:szCs w:val="28"/>
          <w:rtl/>
        </w:rPr>
        <w:t xml:space="preserve"> و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امور</w:t>
      </w:r>
      <w:r w:rsidRPr="00055211">
        <w:rPr>
          <w:rFonts w:hint="cs"/>
          <w:strike/>
          <w:color w:val="FF0000"/>
          <w:szCs w:val="28"/>
          <w:rtl/>
        </w:rPr>
        <w:t>ی</w:t>
      </w:r>
      <w:r w:rsidRPr="00055211">
        <w:rPr>
          <w:strike/>
          <w:color w:val="FF0000"/>
          <w:szCs w:val="28"/>
          <w:rtl/>
        </w:rPr>
        <w:t xml:space="preserve"> که م</w:t>
      </w:r>
      <w:r w:rsidRPr="00055211">
        <w:rPr>
          <w:rFonts w:hint="cs"/>
          <w:strike/>
          <w:color w:val="FF0000"/>
          <w:szCs w:val="28"/>
          <w:rtl/>
        </w:rPr>
        <w:t>ی</w:t>
      </w:r>
      <w:r w:rsidRPr="00055211">
        <w:rPr>
          <w:strike/>
          <w:color w:val="FF0000"/>
          <w:szCs w:val="28"/>
          <w:rtl/>
        </w:rPr>
        <w:t xml:space="preserve"> تواند در تصم</w:t>
      </w:r>
      <w:r w:rsidRPr="00055211">
        <w:rPr>
          <w:rFonts w:hint="cs"/>
          <w:strike/>
          <w:color w:val="FF0000"/>
          <w:szCs w:val="28"/>
          <w:rtl/>
        </w:rPr>
        <w:t>ی</w:t>
      </w:r>
      <w:r w:rsidRPr="00055211">
        <w:rPr>
          <w:rFonts w:hint="eastAsia"/>
          <w:strike/>
          <w:color w:val="FF0000"/>
          <w:szCs w:val="28"/>
          <w:rtl/>
        </w:rPr>
        <w:t>م</w:t>
      </w:r>
      <w:r w:rsidRPr="00055211">
        <w:rPr>
          <w:strike/>
          <w:color w:val="FF0000"/>
          <w:szCs w:val="28"/>
          <w:rtl/>
        </w:rPr>
        <w:t xml:space="preserve"> مقام قضا</w:t>
      </w:r>
      <w:r w:rsidRPr="00055211">
        <w:rPr>
          <w:rFonts w:hint="cs"/>
          <w:strike/>
          <w:color w:val="FF0000"/>
          <w:szCs w:val="28"/>
          <w:rtl/>
        </w:rPr>
        <w:t>یی</w:t>
      </w:r>
      <w:r w:rsidRPr="00055211">
        <w:rPr>
          <w:strike/>
          <w:color w:val="FF0000"/>
          <w:szCs w:val="28"/>
          <w:rtl/>
        </w:rPr>
        <w:t xml:space="preserve"> مؤثر باشد به مراجع قضا</w:t>
      </w:r>
      <w:r w:rsidRPr="00055211">
        <w:rPr>
          <w:rFonts w:hint="cs"/>
          <w:strike/>
          <w:color w:val="FF0000"/>
          <w:szCs w:val="28"/>
          <w:rtl/>
        </w:rPr>
        <w:t>یی</w:t>
      </w:r>
      <w:r w:rsidRPr="00055211">
        <w:rPr>
          <w:strike/>
          <w:color w:val="FF0000"/>
          <w:szCs w:val="28"/>
          <w:rtl/>
        </w:rPr>
        <w:t xml:space="preserve"> ارسال 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4"/>
      </w:r>
    </w:p>
    <w:p w14:paraId="32A9B8CF"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609ـ ر</w:t>
      </w:r>
      <w:r w:rsidRPr="00055211">
        <w:rPr>
          <w:rFonts w:hint="cs"/>
          <w:strike/>
          <w:color w:val="FF0000"/>
          <w:szCs w:val="28"/>
          <w:rtl/>
        </w:rPr>
        <w:t>ی</w:t>
      </w:r>
      <w:r w:rsidRPr="00055211">
        <w:rPr>
          <w:rFonts w:hint="eastAsia"/>
          <w:strike/>
          <w:color w:val="FF0000"/>
          <w:szCs w:val="28"/>
          <w:rtl/>
        </w:rPr>
        <w:t>است</w:t>
      </w:r>
      <w:r w:rsidRPr="00055211">
        <w:rPr>
          <w:strike/>
          <w:color w:val="FF0000"/>
          <w:szCs w:val="28"/>
          <w:rtl/>
        </w:rPr>
        <w:t xml:space="preserve"> و نظارت بر ضابطان نظام</w:t>
      </w:r>
      <w:r w:rsidRPr="00055211">
        <w:rPr>
          <w:rFonts w:hint="cs"/>
          <w:strike/>
          <w:color w:val="FF0000"/>
          <w:szCs w:val="28"/>
          <w:rtl/>
        </w:rPr>
        <w:t>ی</w:t>
      </w:r>
      <w:r w:rsidRPr="00055211">
        <w:rPr>
          <w:strike/>
          <w:color w:val="FF0000"/>
          <w:szCs w:val="28"/>
          <w:rtl/>
        </w:rPr>
        <w:t xml:space="preserve"> از ح</w:t>
      </w:r>
      <w:r w:rsidRPr="00055211">
        <w:rPr>
          <w:rFonts w:hint="cs"/>
          <w:strike/>
          <w:color w:val="FF0000"/>
          <w:szCs w:val="28"/>
          <w:rtl/>
        </w:rPr>
        <w:t>ی</w:t>
      </w:r>
      <w:r w:rsidRPr="00055211">
        <w:rPr>
          <w:rFonts w:hint="eastAsia"/>
          <w:strike/>
          <w:color w:val="FF0000"/>
          <w:szCs w:val="28"/>
          <w:rtl/>
        </w:rPr>
        <w:t>ث</w:t>
      </w:r>
      <w:r w:rsidRPr="00055211">
        <w:rPr>
          <w:strike/>
          <w:color w:val="FF0000"/>
          <w:szCs w:val="28"/>
          <w:rtl/>
        </w:rPr>
        <w:t xml:space="preserve"> وظا</w:t>
      </w:r>
      <w:r w:rsidRPr="00055211">
        <w:rPr>
          <w:rFonts w:hint="cs"/>
          <w:strike/>
          <w:color w:val="FF0000"/>
          <w:szCs w:val="28"/>
          <w:rtl/>
        </w:rPr>
        <w:t>ی</w:t>
      </w:r>
      <w:r w:rsidRPr="00055211">
        <w:rPr>
          <w:rFonts w:hint="eastAsia"/>
          <w:strike/>
          <w:color w:val="FF0000"/>
          <w:szCs w:val="28"/>
          <w:rtl/>
        </w:rPr>
        <w:t>ف</w:t>
      </w:r>
      <w:r w:rsidRPr="00055211">
        <w:rPr>
          <w:rFonts w:hint="cs"/>
          <w:strike/>
          <w:color w:val="FF0000"/>
          <w:szCs w:val="28"/>
          <w:rtl/>
        </w:rPr>
        <w:t>ی</w:t>
      </w:r>
      <w:r w:rsidRPr="00055211">
        <w:rPr>
          <w:strike/>
          <w:color w:val="FF0000"/>
          <w:szCs w:val="28"/>
          <w:rtl/>
        </w:rPr>
        <w:t xml:space="preserve"> که به عنوان ضابط برعهده دارند، با دادستان نظام</w:t>
      </w:r>
      <w:r w:rsidRPr="00055211">
        <w:rPr>
          <w:rFonts w:hint="cs"/>
          <w:strike/>
          <w:color w:val="FF0000"/>
          <w:szCs w:val="28"/>
          <w:rtl/>
        </w:rPr>
        <w:t>ی</w:t>
      </w:r>
      <w:r w:rsidRPr="00055211">
        <w:rPr>
          <w:strike/>
          <w:color w:val="FF0000"/>
          <w:szCs w:val="28"/>
          <w:rtl/>
        </w:rPr>
        <w:t xml:space="preserve"> است.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قضات دادسرا و دادگاه نظام</w:t>
      </w:r>
      <w:r w:rsidRPr="00055211">
        <w:rPr>
          <w:rFonts w:hint="cs"/>
          <w:strike/>
          <w:color w:val="FF0000"/>
          <w:szCs w:val="28"/>
          <w:rtl/>
        </w:rPr>
        <w:t>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در امور</w:t>
      </w:r>
      <w:r w:rsidRPr="00055211">
        <w:rPr>
          <w:rFonts w:hint="cs"/>
          <w:strike/>
          <w:color w:val="FF0000"/>
          <w:szCs w:val="28"/>
          <w:rtl/>
        </w:rPr>
        <w:t>ی</w:t>
      </w:r>
      <w:r w:rsidRPr="00055211">
        <w:rPr>
          <w:strike/>
          <w:color w:val="FF0000"/>
          <w:szCs w:val="28"/>
          <w:rtl/>
        </w:rPr>
        <w:t xml:space="preserve"> که به ضابطان ارجاع م</w:t>
      </w:r>
      <w:r w:rsidRPr="00055211">
        <w:rPr>
          <w:rFonts w:hint="cs"/>
          <w:strike/>
          <w:color w:val="FF0000"/>
          <w:szCs w:val="28"/>
          <w:rtl/>
        </w:rPr>
        <w:t>ی</w:t>
      </w:r>
      <w:r w:rsidRPr="00055211">
        <w:rPr>
          <w:strike/>
          <w:color w:val="FF0000"/>
          <w:szCs w:val="28"/>
          <w:rtl/>
        </w:rPr>
        <w:t xml:space="preserve"> دهند، حق نظارت و ارائه تعل</w:t>
      </w:r>
      <w:r w:rsidRPr="00055211">
        <w:rPr>
          <w:rFonts w:hint="cs"/>
          <w:strike/>
          <w:color w:val="FF0000"/>
          <w:szCs w:val="28"/>
          <w:rtl/>
        </w:rPr>
        <w:t>ی</w:t>
      </w:r>
      <w:r w:rsidRPr="00055211">
        <w:rPr>
          <w:rFonts w:hint="eastAsia"/>
          <w:strike/>
          <w:color w:val="FF0000"/>
          <w:szCs w:val="28"/>
          <w:rtl/>
        </w:rPr>
        <w:t>مات</w:t>
      </w:r>
      <w:r w:rsidRPr="00055211">
        <w:rPr>
          <w:strike/>
          <w:color w:val="FF0000"/>
          <w:szCs w:val="28"/>
          <w:rtl/>
        </w:rPr>
        <w:t xml:space="preserve"> لازم را دارند.</w:t>
      </w:r>
    </w:p>
    <w:p w14:paraId="3423A761"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ارجاع امر از سو</w:t>
      </w:r>
      <w:r w:rsidRPr="00055211">
        <w:rPr>
          <w:rFonts w:hint="cs"/>
          <w:strike/>
          <w:color w:val="FF0000"/>
          <w:szCs w:val="28"/>
          <w:rtl/>
        </w:rPr>
        <w:t>ی</w:t>
      </w:r>
      <w:r w:rsidRPr="00055211">
        <w:rPr>
          <w:strike/>
          <w:color w:val="FF0000"/>
          <w:szCs w:val="28"/>
          <w:rtl/>
        </w:rPr>
        <w:t xml:space="preserve"> مقام قضا</w:t>
      </w:r>
      <w:r w:rsidRPr="00055211">
        <w:rPr>
          <w:rFonts w:hint="cs"/>
          <w:strike/>
          <w:color w:val="FF0000"/>
          <w:szCs w:val="28"/>
          <w:rtl/>
        </w:rPr>
        <w:t>یی</w:t>
      </w:r>
      <w:r w:rsidRPr="00055211">
        <w:rPr>
          <w:strike/>
          <w:color w:val="FF0000"/>
          <w:szCs w:val="28"/>
          <w:rtl/>
        </w:rPr>
        <w:t xml:space="preserve"> به مأموران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مقامات</w:t>
      </w:r>
      <w:r w:rsidRPr="00055211">
        <w:rPr>
          <w:rFonts w:hint="cs"/>
          <w:strike/>
          <w:color w:val="FF0000"/>
          <w:szCs w:val="28"/>
          <w:rtl/>
        </w:rPr>
        <w:t>ی</w:t>
      </w:r>
      <w:r w:rsidRPr="00055211">
        <w:rPr>
          <w:strike/>
          <w:color w:val="FF0000"/>
          <w:szCs w:val="28"/>
          <w:rtl/>
        </w:rPr>
        <w:t xml:space="preserve"> که حسب قانون، ضابط تلق</w:t>
      </w:r>
      <w:r w:rsidRPr="00055211">
        <w:rPr>
          <w:rFonts w:hint="cs"/>
          <w:strike/>
          <w:color w:val="FF0000"/>
          <w:szCs w:val="28"/>
          <w:rtl/>
        </w:rPr>
        <w:t>ی</w:t>
      </w:r>
      <w:r w:rsidRPr="00055211">
        <w:rPr>
          <w:strike/>
          <w:color w:val="FF0000"/>
          <w:szCs w:val="28"/>
          <w:rtl/>
        </w:rPr>
        <w:t xml:space="preserve"> نم</w:t>
      </w:r>
      <w:r w:rsidRPr="00055211">
        <w:rPr>
          <w:rFonts w:hint="cs"/>
          <w:strike/>
          <w:color w:val="FF0000"/>
          <w:szCs w:val="28"/>
          <w:rtl/>
        </w:rPr>
        <w:t>ی</w:t>
      </w:r>
      <w:r w:rsidRPr="00055211">
        <w:rPr>
          <w:strike/>
          <w:color w:val="FF0000"/>
          <w:szCs w:val="28"/>
          <w:rtl/>
        </w:rPr>
        <w:t xml:space="preserve"> شوند، موجب محکوم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انتظام</w:t>
      </w:r>
      <w:r w:rsidRPr="00055211">
        <w:rPr>
          <w:rFonts w:hint="cs"/>
          <w:strike/>
          <w:color w:val="FF0000"/>
          <w:szCs w:val="28"/>
          <w:rtl/>
        </w:rPr>
        <w:t>ی</w:t>
      </w:r>
      <w:r w:rsidRPr="00055211">
        <w:rPr>
          <w:strike/>
          <w:color w:val="FF0000"/>
          <w:szCs w:val="28"/>
          <w:rtl/>
        </w:rPr>
        <w:t xml:space="preserve"> تا درجه چهار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5"/>
      </w:r>
    </w:p>
    <w:p w14:paraId="56D9075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610ـ نقل و انتقال متهمان و محکومان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به عهده دژبان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ذ</w:t>
      </w:r>
      <w:r w:rsidRPr="00055211">
        <w:rPr>
          <w:rFonts w:hint="cs"/>
          <w:strike/>
          <w:color w:val="FF0000"/>
          <w:szCs w:val="28"/>
          <w:rtl/>
        </w:rPr>
        <w:t>ی</w:t>
      </w:r>
      <w:r w:rsidRPr="00055211">
        <w:rPr>
          <w:strike/>
          <w:color w:val="FF0000"/>
          <w:szCs w:val="28"/>
          <w:rtl/>
        </w:rPr>
        <w:t xml:space="preserve"> ربط است و در صورت</w:t>
      </w:r>
      <w:r w:rsidRPr="00055211">
        <w:rPr>
          <w:rFonts w:hint="cs"/>
          <w:strike/>
          <w:color w:val="FF0000"/>
          <w:szCs w:val="28"/>
          <w:rtl/>
        </w:rPr>
        <w:t>ی</w:t>
      </w:r>
      <w:r w:rsidRPr="00055211">
        <w:rPr>
          <w:strike/>
          <w:color w:val="FF0000"/>
          <w:szCs w:val="28"/>
          <w:rtl/>
        </w:rPr>
        <w:t xml:space="preserve"> که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 در محل، دژبان نداشته باشد، توسط ن</w:t>
      </w:r>
      <w:r w:rsidRPr="00055211">
        <w:rPr>
          <w:rFonts w:hint="cs"/>
          <w:strike/>
          <w:color w:val="FF0000"/>
          <w:szCs w:val="28"/>
          <w:rtl/>
        </w:rPr>
        <w:t>ی</w:t>
      </w:r>
      <w:r w:rsidRPr="00055211">
        <w:rPr>
          <w:rFonts w:hint="eastAsia"/>
          <w:strike/>
          <w:color w:val="FF0000"/>
          <w:szCs w:val="28"/>
          <w:rtl/>
        </w:rPr>
        <w:t>رو</w:t>
      </w:r>
      <w:r w:rsidRPr="00055211">
        <w:rPr>
          <w:rFonts w:hint="cs"/>
          <w:strike/>
          <w:color w:val="FF0000"/>
          <w:szCs w:val="28"/>
          <w:rtl/>
        </w:rPr>
        <w:t>ی</w:t>
      </w:r>
      <w:r w:rsidRPr="00055211">
        <w:rPr>
          <w:strike/>
          <w:color w:val="FF0000"/>
          <w:szCs w:val="28"/>
          <w:rtl/>
        </w:rPr>
        <w:t xml:space="preserve"> </w:t>
      </w:r>
      <w:r w:rsidRPr="00055211">
        <w:rPr>
          <w:strike/>
          <w:color w:val="FF0000"/>
          <w:szCs w:val="28"/>
          <w:rtl/>
        </w:rPr>
        <w:lastRenderedPageBreak/>
        <w:t>انتظام</w:t>
      </w:r>
      <w:r w:rsidRPr="00055211">
        <w:rPr>
          <w:rFonts w:hint="cs"/>
          <w:strike/>
          <w:color w:val="FF0000"/>
          <w:szCs w:val="28"/>
          <w:rtl/>
        </w:rPr>
        <w:t>ی</w:t>
      </w:r>
      <w:r w:rsidRPr="00055211">
        <w:rPr>
          <w:strike/>
          <w:color w:val="FF0000"/>
          <w:szCs w:val="28"/>
          <w:rtl/>
        </w:rPr>
        <w:t xml:space="preserve"> صورت م</w:t>
      </w:r>
      <w:r w:rsidRPr="00055211">
        <w:rPr>
          <w:rFonts w:hint="cs"/>
          <w:strike/>
          <w:color w:val="FF0000"/>
          <w:szCs w:val="28"/>
          <w:rtl/>
        </w:rPr>
        <w:t>ی</w:t>
      </w:r>
      <w:r w:rsidRPr="00055211">
        <w:rPr>
          <w:strike/>
          <w:color w:val="FF0000"/>
          <w:szCs w:val="28"/>
          <w:rtl/>
        </w:rPr>
        <w:t xml:space="preserve"> گ</w:t>
      </w:r>
      <w:r w:rsidRPr="00055211">
        <w:rPr>
          <w:rFonts w:hint="cs"/>
          <w:strike/>
          <w:color w:val="FF0000"/>
          <w:szCs w:val="28"/>
          <w:rtl/>
        </w:rPr>
        <w:t>ی</w:t>
      </w:r>
      <w:r w:rsidRPr="00055211">
        <w:rPr>
          <w:rFonts w:hint="eastAsia"/>
          <w:strike/>
          <w:color w:val="FF0000"/>
          <w:szCs w:val="28"/>
          <w:rtl/>
        </w:rPr>
        <w:t>رد،</w:t>
      </w:r>
      <w:r w:rsidRPr="00055211">
        <w:rPr>
          <w:strike/>
          <w:color w:val="FF0000"/>
          <w:szCs w:val="28"/>
          <w:rtl/>
        </w:rPr>
        <w:t xml:space="preserve"> مگر ا</w:t>
      </w:r>
      <w:r w:rsidRPr="00055211">
        <w:rPr>
          <w:rFonts w:hint="cs"/>
          <w:strike/>
          <w:color w:val="FF0000"/>
          <w:szCs w:val="28"/>
          <w:rtl/>
        </w:rPr>
        <w:t>ی</w:t>
      </w:r>
      <w:r w:rsidRPr="00055211">
        <w:rPr>
          <w:rFonts w:hint="eastAsia"/>
          <w:strike/>
          <w:color w:val="FF0000"/>
          <w:szCs w:val="28"/>
          <w:rtl/>
        </w:rPr>
        <w:t>نکه</w:t>
      </w:r>
      <w:r w:rsidRPr="00055211">
        <w:rPr>
          <w:strike/>
          <w:color w:val="FF0000"/>
          <w:szCs w:val="28"/>
          <w:rtl/>
        </w:rPr>
        <w:t xml:space="preserve"> مرجع قضا</w:t>
      </w:r>
      <w:r w:rsidRPr="00055211">
        <w:rPr>
          <w:rFonts w:hint="cs"/>
          <w:strike/>
          <w:color w:val="FF0000"/>
          <w:szCs w:val="28"/>
          <w:rtl/>
        </w:rPr>
        <w:t>یی</w:t>
      </w:r>
      <w:r w:rsidRPr="00055211">
        <w:rPr>
          <w:strike/>
          <w:color w:val="FF0000"/>
          <w:szCs w:val="28"/>
          <w:rtl/>
        </w:rPr>
        <w:t xml:space="preserve"> دستور خاص</w:t>
      </w:r>
      <w:r w:rsidRPr="00055211">
        <w:rPr>
          <w:rFonts w:hint="cs"/>
          <w:strike/>
          <w:color w:val="FF0000"/>
          <w:szCs w:val="28"/>
          <w:rtl/>
        </w:rPr>
        <w:t>ی</w:t>
      </w:r>
      <w:r w:rsidRPr="00055211">
        <w:rPr>
          <w:strike/>
          <w:color w:val="FF0000"/>
          <w:szCs w:val="28"/>
          <w:rtl/>
        </w:rPr>
        <w:t xml:space="preserve"> صادر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که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صورت </w:t>
      </w:r>
      <w:r w:rsidRPr="00055211">
        <w:rPr>
          <w:rFonts w:hint="eastAsia"/>
          <w:strike/>
          <w:color w:val="FF0000"/>
          <w:szCs w:val="28"/>
          <w:rtl/>
        </w:rPr>
        <w:t>برابر</w:t>
      </w:r>
      <w:r w:rsidRPr="00055211">
        <w:rPr>
          <w:strike/>
          <w:color w:val="FF0000"/>
          <w:szCs w:val="28"/>
          <w:rtl/>
        </w:rPr>
        <w:t xml:space="preserve"> دستور انجام م</w:t>
      </w:r>
      <w:r w:rsidRPr="00055211">
        <w:rPr>
          <w:rFonts w:hint="cs"/>
          <w:strike/>
          <w:color w:val="FF0000"/>
          <w:szCs w:val="28"/>
          <w:rtl/>
        </w:rPr>
        <w:t>ی</w:t>
      </w:r>
      <w:r w:rsidRPr="00055211">
        <w:rPr>
          <w:strike/>
          <w:color w:val="FF0000"/>
          <w:szCs w:val="28"/>
          <w:rtl/>
        </w:rPr>
        <w:t xml:space="preserve"> شود. در هر صورت هز</w:t>
      </w:r>
      <w:r w:rsidRPr="00055211">
        <w:rPr>
          <w:rFonts w:hint="cs"/>
          <w:strike/>
          <w:color w:val="FF0000"/>
          <w:szCs w:val="28"/>
          <w:rtl/>
        </w:rPr>
        <w:t>ی</w:t>
      </w:r>
      <w:r w:rsidRPr="00055211">
        <w:rPr>
          <w:rFonts w:hint="eastAsia"/>
          <w:strike/>
          <w:color w:val="FF0000"/>
          <w:szCs w:val="28"/>
          <w:rtl/>
        </w:rPr>
        <w:t>نه</w:t>
      </w:r>
      <w:r w:rsidRPr="00055211">
        <w:rPr>
          <w:strike/>
          <w:color w:val="FF0000"/>
          <w:szCs w:val="28"/>
          <w:rtl/>
        </w:rPr>
        <w:t xml:space="preserve"> نقل و انتقال به عهده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بدرقه کننده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6"/>
      </w:r>
    </w:p>
    <w:p w14:paraId="5EFB3293"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611ـ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و انتظام</w:t>
      </w:r>
      <w:r w:rsidRPr="00055211">
        <w:rPr>
          <w:rFonts w:hint="cs"/>
          <w:strike/>
          <w:color w:val="FF0000"/>
          <w:szCs w:val="28"/>
          <w:rtl/>
        </w:rPr>
        <w:t>ی</w:t>
      </w:r>
      <w:r w:rsidRPr="00055211">
        <w:rPr>
          <w:strike/>
          <w:color w:val="FF0000"/>
          <w:szCs w:val="28"/>
          <w:rtl/>
        </w:rPr>
        <w:t xml:space="preserve"> مکلفند گزارش فرار کارکنان وظ</w:t>
      </w:r>
      <w:r w:rsidRPr="00055211">
        <w:rPr>
          <w:rFonts w:hint="cs"/>
          <w:strike/>
          <w:color w:val="FF0000"/>
          <w:szCs w:val="28"/>
          <w:rtl/>
        </w:rPr>
        <w:t>ی</w:t>
      </w:r>
      <w:r w:rsidRPr="00055211">
        <w:rPr>
          <w:rFonts w:hint="eastAsia"/>
          <w:strike/>
          <w:color w:val="FF0000"/>
          <w:szCs w:val="28"/>
          <w:rtl/>
        </w:rPr>
        <w:t>فه</w:t>
      </w:r>
      <w:r w:rsidRPr="00055211">
        <w:rPr>
          <w:strike/>
          <w:color w:val="FF0000"/>
          <w:szCs w:val="28"/>
          <w:rtl/>
        </w:rPr>
        <w:t xml:space="preserve"> تحت امر خود را بلافاصله به حوزه وظ</w:t>
      </w:r>
      <w:r w:rsidRPr="00055211">
        <w:rPr>
          <w:rFonts w:hint="cs"/>
          <w:strike/>
          <w:color w:val="FF0000"/>
          <w:szCs w:val="28"/>
          <w:rtl/>
        </w:rPr>
        <w:t>ی</w:t>
      </w:r>
      <w:r w:rsidRPr="00055211">
        <w:rPr>
          <w:rFonts w:hint="eastAsia"/>
          <w:strike/>
          <w:color w:val="FF0000"/>
          <w:szCs w:val="28"/>
          <w:rtl/>
        </w:rPr>
        <w:t>فه</w:t>
      </w:r>
      <w:r w:rsidRPr="00055211">
        <w:rPr>
          <w:strike/>
          <w:color w:val="FF0000"/>
          <w:szCs w:val="28"/>
          <w:rtl/>
        </w:rPr>
        <w:t xml:space="preserve"> عموم</w:t>
      </w:r>
      <w:r w:rsidRPr="00055211">
        <w:rPr>
          <w:rFonts w:hint="cs"/>
          <w:strike/>
          <w:color w:val="FF0000"/>
          <w:szCs w:val="28"/>
          <w:rtl/>
        </w:rPr>
        <w:t>ی</w:t>
      </w:r>
      <w:r w:rsidRPr="00055211">
        <w:rPr>
          <w:strike/>
          <w:color w:val="FF0000"/>
          <w:szCs w:val="28"/>
          <w:rtl/>
        </w:rPr>
        <w:t xml:space="preserve"> اعزام کننده، دژبان مربوط و فرمانده</w:t>
      </w:r>
      <w:r w:rsidRPr="00055211">
        <w:rPr>
          <w:rFonts w:hint="cs"/>
          <w:strike/>
          <w:color w:val="FF0000"/>
          <w:szCs w:val="28"/>
          <w:rtl/>
        </w:rPr>
        <w:t>ی</w:t>
      </w:r>
      <w:r w:rsidRPr="00055211">
        <w:rPr>
          <w:strike/>
          <w:color w:val="FF0000"/>
          <w:szCs w:val="28"/>
          <w:rtl/>
        </w:rPr>
        <w:t xml:space="preserve"> انتظام</w:t>
      </w:r>
      <w:r w:rsidRPr="00055211">
        <w:rPr>
          <w:rFonts w:hint="cs"/>
          <w:strike/>
          <w:color w:val="FF0000"/>
          <w:szCs w:val="28"/>
          <w:rtl/>
        </w:rPr>
        <w:t>ی</w:t>
      </w:r>
      <w:r w:rsidRPr="00055211">
        <w:rPr>
          <w:strike/>
          <w:color w:val="FF0000"/>
          <w:szCs w:val="28"/>
          <w:rtl/>
        </w:rPr>
        <w:t xml:space="preserve"> محل سکونت افراد مزبور اعلام نما</w:t>
      </w:r>
      <w:r w:rsidRPr="00055211">
        <w:rPr>
          <w:rFonts w:hint="cs"/>
          <w:strike/>
          <w:color w:val="FF0000"/>
          <w:szCs w:val="28"/>
          <w:rtl/>
        </w:rPr>
        <w:t>ی</w:t>
      </w:r>
      <w:r w:rsidRPr="00055211">
        <w:rPr>
          <w:rFonts w:hint="eastAsia"/>
          <w:strike/>
          <w:color w:val="FF0000"/>
          <w:szCs w:val="28"/>
          <w:rtl/>
        </w:rPr>
        <w:t>ند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7"/>
      </w:r>
    </w:p>
    <w:p w14:paraId="65D0246A"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مأموران انتظام</w:t>
      </w:r>
      <w:r w:rsidRPr="00055211">
        <w:rPr>
          <w:rFonts w:hint="cs"/>
          <w:strike/>
          <w:color w:val="FF0000"/>
          <w:szCs w:val="28"/>
          <w:rtl/>
        </w:rPr>
        <w:t>ی</w:t>
      </w:r>
      <w:r w:rsidRPr="00055211">
        <w:rPr>
          <w:strike/>
          <w:color w:val="FF0000"/>
          <w:szCs w:val="28"/>
          <w:rtl/>
        </w:rPr>
        <w:t xml:space="preserve"> و دژبان نظام</w:t>
      </w:r>
      <w:r w:rsidRPr="00055211">
        <w:rPr>
          <w:rFonts w:hint="cs"/>
          <w:strike/>
          <w:color w:val="FF0000"/>
          <w:szCs w:val="28"/>
          <w:rtl/>
        </w:rPr>
        <w:t>ی</w:t>
      </w:r>
      <w:r w:rsidRPr="00055211">
        <w:rPr>
          <w:strike/>
          <w:color w:val="FF0000"/>
          <w:szCs w:val="28"/>
          <w:rtl/>
        </w:rPr>
        <w:t xml:space="preserve"> مربوط موظفند کارکنان وظ</w:t>
      </w:r>
      <w:r w:rsidRPr="00055211">
        <w:rPr>
          <w:rFonts w:hint="cs"/>
          <w:strike/>
          <w:color w:val="FF0000"/>
          <w:szCs w:val="28"/>
          <w:rtl/>
        </w:rPr>
        <w:t>ی</w:t>
      </w:r>
      <w:r w:rsidRPr="00055211">
        <w:rPr>
          <w:rFonts w:hint="eastAsia"/>
          <w:strike/>
          <w:color w:val="FF0000"/>
          <w:szCs w:val="28"/>
          <w:rtl/>
        </w:rPr>
        <w:t>فه</w:t>
      </w:r>
      <w:r w:rsidRPr="00055211">
        <w:rPr>
          <w:strike/>
          <w:color w:val="FF0000"/>
          <w:szCs w:val="28"/>
          <w:rtl/>
        </w:rPr>
        <w:t xml:space="preserve"> فرار</w:t>
      </w:r>
      <w:r w:rsidRPr="00055211">
        <w:rPr>
          <w:rFonts w:hint="cs"/>
          <w:strike/>
          <w:color w:val="FF0000"/>
          <w:szCs w:val="28"/>
          <w:rtl/>
        </w:rPr>
        <w:t>ی</w:t>
      </w:r>
      <w:r w:rsidRPr="00055211">
        <w:rPr>
          <w:strike/>
          <w:color w:val="FF0000"/>
          <w:szCs w:val="28"/>
          <w:rtl/>
        </w:rPr>
        <w:t xml:space="preserve"> موضوع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را پس از شناسا</w:t>
      </w:r>
      <w:r w:rsidRPr="00055211">
        <w:rPr>
          <w:rFonts w:hint="cs"/>
          <w:strike/>
          <w:color w:val="FF0000"/>
          <w:szCs w:val="28"/>
          <w:rtl/>
        </w:rPr>
        <w:t>یی</w:t>
      </w:r>
      <w:r w:rsidRPr="00055211">
        <w:rPr>
          <w:rFonts w:hint="eastAsia"/>
          <w:strike/>
          <w:color w:val="FF0000"/>
          <w:szCs w:val="28"/>
          <w:rtl/>
        </w:rPr>
        <w:t>،</w:t>
      </w:r>
      <w:r w:rsidRPr="00055211">
        <w:rPr>
          <w:strike/>
          <w:color w:val="FF0000"/>
          <w:szCs w:val="28"/>
          <w:rtl/>
        </w:rPr>
        <w:t xml:space="preserve"> برابر مقررات دستگ</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و به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محل دستگ</w:t>
      </w:r>
      <w:r w:rsidRPr="00055211">
        <w:rPr>
          <w:rFonts w:hint="cs"/>
          <w:strike/>
          <w:color w:val="FF0000"/>
          <w:szCs w:val="28"/>
          <w:rtl/>
        </w:rPr>
        <w:t>ی</w:t>
      </w:r>
      <w:r w:rsidRPr="00055211">
        <w:rPr>
          <w:rFonts w:hint="eastAsia"/>
          <w:strike/>
          <w:color w:val="FF0000"/>
          <w:szCs w:val="28"/>
          <w:rtl/>
        </w:rPr>
        <w:t>ر</w:t>
      </w:r>
      <w:r w:rsidRPr="00055211">
        <w:rPr>
          <w:rFonts w:hint="cs"/>
          <w:strike/>
          <w:color w:val="FF0000"/>
          <w:szCs w:val="28"/>
          <w:rtl/>
        </w:rPr>
        <w:t>ی</w:t>
      </w:r>
      <w:r w:rsidRPr="00055211">
        <w:rPr>
          <w:strike/>
          <w:color w:val="FF0000"/>
          <w:szCs w:val="28"/>
          <w:rtl/>
        </w:rPr>
        <w:t xml:space="preserve"> تحو</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دهند.</w:t>
      </w:r>
    </w:p>
    <w:p w14:paraId="7D11EFBD"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612ـ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وظا</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اخت</w:t>
      </w:r>
      <w:r w:rsidRPr="00055211">
        <w:rPr>
          <w:rFonts w:hint="cs"/>
          <w:strike/>
          <w:color w:val="FF0000"/>
          <w:szCs w:val="28"/>
          <w:rtl/>
        </w:rPr>
        <w:t>ی</w:t>
      </w:r>
      <w:r w:rsidRPr="00055211">
        <w:rPr>
          <w:rFonts w:hint="eastAsia"/>
          <w:strike/>
          <w:color w:val="FF0000"/>
          <w:szCs w:val="28"/>
          <w:rtl/>
        </w:rPr>
        <w:t>ارات</w:t>
      </w:r>
      <w:r w:rsidRPr="00055211">
        <w:rPr>
          <w:strike/>
          <w:color w:val="FF0000"/>
          <w:szCs w:val="28"/>
          <w:rtl/>
        </w:rPr>
        <w:t xml:space="preserve"> و مسؤول</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ضابطان نظام</w:t>
      </w:r>
      <w:r w:rsidRPr="00055211">
        <w:rPr>
          <w:rFonts w:hint="cs"/>
          <w:strike/>
          <w:color w:val="FF0000"/>
          <w:szCs w:val="28"/>
          <w:rtl/>
        </w:rPr>
        <w:t>ی</w:t>
      </w:r>
      <w:r w:rsidRPr="00055211">
        <w:rPr>
          <w:strike/>
          <w:color w:val="FF0000"/>
          <w:szCs w:val="28"/>
          <w:rtl/>
        </w:rPr>
        <w:t xml:space="preserve"> در محدوده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به شرح</w:t>
      </w:r>
      <w:r w:rsidRPr="00055211">
        <w:rPr>
          <w:rFonts w:hint="cs"/>
          <w:strike/>
          <w:color w:val="FF0000"/>
          <w:szCs w:val="28"/>
          <w:rtl/>
        </w:rPr>
        <w:t>ی</w:t>
      </w:r>
      <w:r w:rsidRPr="00055211">
        <w:rPr>
          <w:strike/>
          <w:color w:val="FF0000"/>
          <w:szCs w:val="28"/>
          <w:rtl/>
        </w:rPr>
        <w:t xml:space="preserve"> است که برا</w:t>
      </w:r>
      <w:r w:rsidRPr="00055211">
        <w:rPr>
          <w:rFonts w:hint="cs"/>
          <w:strike/>
          <w:color w:val="FF0000"/>
          <w:szCs w:val="28"/>
          <w:rtl/>
        </w:rPr>
        <w:t>ی</w:t>
      </w:r>
      <w:r w:rsidRPr="00055211">
        <w:rPr>
          <w:strike/>
          <w:color w:val="FF0000"/>
          <w:szCs w:val="28"/>
          <w:rtl/>
        </w:rPr>
        <w:t xml:space="preserve"> ضابطان دادگستر</w:t>
      </w:r>
      <w:r w:rsidRPr="00055211">
        <w:rPr>
          <w:rFonts w:hint="cs"/>
          <w:strike/>
          <w:color w:val="FF0000"/>
          <w:szCs w:val="28"/>
          <w:rtl/>
        </w:rPr>
        <w:t>ی</w:t>
      </w:r>
      <w:r w:rsidRPr="00055211">
        <w:rPr>
          <w:strike/>
          <w:color w:val="FF0000"/>
          <w:szCs w:val="28"/>
          <w:rtl/>
        </w:rPr>
        <w:t xml:space="preserve"> مقرر شده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8"/>
      </w:r>
    </w:p>
    <w:p w14:paraId="342721D1"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613ـ قضات سازمان قضا</w:t>
      </w:r>
      <w:r w:rsidRPr="00055211">
        <w:rPr>
          <w:rFonts w:hint="cs"/>
          <w:strike/>
          <w:color w:val="FF0000"/>
          <w:szCs w:val="28"/>
          <w:rtl/>
        </w:rPr>
        <w:t>یی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توانند در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و انتظام</w:t>
      </w:r>
      <w:r w:rsidRPr="00055211">
        <w:rPr>
          <w:rFonts w:hint="cs"/>
          <w:strike/>
          <w:color w:val="FF0000"/>
          <w:szCs w:val="28"/>
          <w:rtl/>
        </w:rPr>
        <w:t>ی</w:t>
      </w:r>
      <w:r w:rsidRPr="00055211">
        <w:rPr>
          <w:strike/>
          <w:color w:val="FF0000"/>
          <w:szCs w:val="28"/>
          <w:rtl/>
        </w:rPr>
        <w:t xml:space="preserve"> با اطلاع فرمانده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مسؤول قسمت مربوط، تحق</w:t>
      </w:r>
      <w:r w:rsidRPr="00055211">
        <w:rPr>
          <w:rFonts w:hint="cs"/>
          <w:strike/>
          <w:color w:val="FF0000"/>
          <w:szCs w:val="28"/>
          <w:rtl/>
        </w:rPr>
        <w:t>ی</w:t>
      </w:r>
      <w:r w:rsidRPr="00055211">
        <w:rPr>
          <w:rFonts w:hint="eastAsia"/>
          <w:strike/>
          <w:color w:val="FF0000"/>
          <w:szCs w:val="28"/>
          <w:rtl/>
        </w:rPr>
        <w:t>قات</w:t>
      </w:r>
      <w:r w:rsidRPr="00055211">
        <w:rPr>
          <w:strike/>
          <w:color w:val="FF0000"/>
          <w:szCs w:val="28"/>
          <w:rtl/>
        </w:rPr>
        <w:t xml:space="preserve"> و اقدامات لازم را درباره جرائم</w:t>
      </w:r>
      <w:r w:rsidRPr="00055211">
        <w:rPr>
          <w:rFonts w:hint="cs"/>
          <w:strike/>
          <w:color w:val="FF0000"/>
          <w:szCs w:val="28"/>
          <w:rtl/>
        </w:rPr>
        <w:t>ی</w:t>
      </w:r>
      <w:r w:rsidRPr="00055211">
        <w:rPr>
          <w:strike/>
          <w:color w:val="FF0000"/>
          <w:szCs w:val="28"/>
          <w:rtl/>
        </w:rPr>
        <w:t xml:space="preserve"> که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آنان است خود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از طر</w:t>
      </w:r>
      <w:r w:rsidRPr="00055211">
        <w:rPr>
          <w:rFonts w:hint="cs"/>
          <w:strike/>
          <w:color w:val="FF0000"/>
          <w:szCs w:val="28"/>
          <w:rtl/>
        </w:rPr>
        <w:t>ی</w:t>
      </w:r>
      <w:r w:rsidRPr="00055211">
        <w:rPr>
          <w:rFonts w:hint="eastAsia"/>
          <w:strike/>
          <w:color w:val="FF0000"/>
          <w:szCs w:val="28"/>
          <w:rtl/>
        </w:rPr>
        <w:t>ق</w:t>
      </w:r>
      <w:r w:rsidRPr="00055211">
        <w:rPr>
          <w:strike/>
          <w:color w:val="FF0000"/>
          <w:szCs w:val="28"/>
          <w:rtl/>
        </w:rPr>
        <w:t xml:space="preserve"> ضابطان نظام</w:t>
      </w:r>
      <w:r w:rsidRPr="00055211">
        <w:rPr>
          <w:rFonts w:hint="cs"/>
          <w:strike/>
          <w:color w:val="FF0000"/>
          <w:szCs w:val="28"/>
          <w:rtl/>
        </w:rPr>
        <w:t>ی</w:t>
      </w:r>
      <w:r w:rsidRPr="00055211">
        <w:rPr>
          <w:strike/>
          <w:color w:val="FF0000"/>
          <w:szCs w:val="28"/>
          <w:rtl/>
        </w:rPr>
        <w:t xml:space="preserve"> انجام دهند. مسؤولان و فرماندهان نظام</w:t>
      </w:r>
      <w:r w:rsidRPr="00055211">
        <w:rPr>
          <w:rFonts w:hint="cs"/>
          <w:strike/>
          <w:color w:val="FF0000"/>
          <w:szCs w:val="28"/>
          <w:rtl/>
        </w:rPr>
        <w:t>ی</w:t>
      </w:r>
      <w:r w:rsidRPr="00055211">
        <w:rPr>
          <w:strike/>
          <w:color w:val="FF0000"/>
          <w:szCs w:val="28"/>
          <w:rtl/>
        </w:rPr>
        <w:t xml:space="preserve"> و انتظام</w:t>
      </w:r>
      <w:r w:rsidRPr="00055211">
        <w:rPr>
          <w:rFonts w:hint="cs"/>
          <w:strike/>
          <w:color w:val="FF0000"/>
          <w:szCs w:val="28"/>
          <w:rtl/>
        </w:rPr>
        <w:t>ی</w:t>
      </w:r>
      <w:r w:rsidRPr="00055211">
        <w:rPr>
          <w:strike/>
          <w:color w:val="FF0000"/>
          <w:szCs w:val="28"/>
          <w:rtl/>
        </w:rPr>
        <w:t xml:space="preserve"> د</w:t>
      </w:r>
      <w:r w:rsidRPr="00055211">
        <w:rPr>
          <w:rFonts w:hint="eastAsia"/>
          <w:strike/>
          <w:color w:val="FF0000"/>
          <w:szCs w:val="28"/>
          <w:rtl/>
        </w:rPr>
        <w:t>ر</w:t>
      </w:r>
      <w:r w:rsidRPr="00055211">
        <w:rPr>
          <w:strike/>
          <w:color w:val="FF0000"/>
          <w:szCs w:val="28"/>
          <w:rtl/>
        </w:rPr>
        <w:t xml:space="preserve">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رابطه مکلف به همکار</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باشند.</w:t>
      </w:r>
    </w:p>
    <w:p w14:paraId="5C492804" w14:textId="77777777" w:rsidR="001B4595" w:rsidRPr="00055211" w:rsidRDefault="001B4595" w:rsidP="001B4595">
      <w:pPr>
        <w:jc w:val="both"/>
        <w:rPr>
          <w:strike/>
          <w:color w:val="FF0000"/>
          <w:szCs w:val="28"/>
          <w:rtl/>
        </w:rPr>
      </w:pPr>
    </w:p>
    <w:p w14:paraId="7D90FA2A" w14:textId="77777777" w:rsidR="001B4595" w:rsidRPr="00055211" w:rsidRDefault="001B4595" w:rsidP="001B4595">
      <w:pPr>
        <w:jc w:val="both"/>
        <w:rPr>
          <w:strike/>
          <w:color w:val="FF0000"/>
          <w:szCs w:val="28"/>
          <w:rtl/>
        </w:rPr>
      </w:pPr>
      <w:r w:rsidRPr="00055211">
        <w:rPr>
          <w:rFonts w:hint="eastAsia"/>
          <w:strike/>
          <w:color w:val="FF0000"/>
          <w:szCs w:val="28"/>
          <w:rtl/>
        </w:rPr>
        <w:t>مبحث</w:t>
      </w:r>
      <w:r w:rsidRPr="00055211">
        <w:rPr>
          <w:strike/>
          <w:color w:val="FF0000"/>
          <w:szCs w:val="28"/>
          <w:rtl/>
        </w:rPr>
        <w:t xml:space="preserve"> دوم ـ کارشناس</w:t>
      </w:r>
      <w:r w:rsidRPr="00055211">
        <w:rPr>
          <w:rFonts w:hint="cs"/>
          <w:strike/>
          <w:color w:val="FF0000"/>
          <w:szCs w:val="28"/>
          <w:rtl/>
        </w:rPr>
        <w:t>ی</w:t>
      </w:r>
    </w:p>
    <w:p w14:paraId="3DDA1FDC"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614ـ در موارد</w:t>
      </w:r>
      <w:r w:rsidRPr="00055211">
        <w:rPr>
          <w:rFonts w:hint="cs"/>
          <w:strike/>
          <w:color w:val="FF0000"/>
          <w:szCs w:val="28"/>
          <w:rtl/>
        </w:rPr>
        <w:t>ی</w:t>
      </w:r>
      <w:r w:rsidRPr="00055211">
        <w:rPr>
          <w:strike/>
          <w:color w:val="FF0000"/>
          <w:szCs w:val="28"/>
          <w:rtl/>
        </w:rPr>
        <w:t xml:space="preserve"> که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امر</w:t>
      </w:r>
      <w:r w:rsidRPr="00055211">
        <w:rPr>
          <w:rFonts w:hint="cs"/>
          <w:strike/>
          <w:color w:val="FF0000"/>
          <w:szCs w:val="28"/>
          <w:rtl/>
        </w:rPr>
        <w:t>ی</w:t>
      </w:r>
      <w:r w:rsidRPr="00055211">
        <w:rPr>
          <w:strike/>
          <w:color w:val="FF0000"/>
          <w:szCs w:val="28"/>
          <w:rtl/>
        </w:rPr>
        <w:t xml:space="preserve"> از نظر علم</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فن</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مال</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جهات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به کارشناس</w:t>
      </w:r>
      <w:r w:rsidRPr="00055211">
        <w:rPr>
          <w:rFonts w:hint="cs"/>
          <w:strike/>
          <w:color w:val="FF0000"/>
          <w:szCs w:val="28"/>
          <w:rtl/>
        </w:rPr>
        <w:t>ی</w:t>
      </w:r>
      <w:r w:rsidRPr="00055211">
        <w:rPr>
          <w:strike/>
          <w:color w:val="FF0000"/>
          <w:szCs w:val="28"/>
          <w:rtl/>
        </w:rPr>
        <w:t xml:space="preserve"> داشته باشد، مرجع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کننده از کارشناس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ه</w:t>
      </w:r>
      <w:r w:rsidRPr="00055211">
        <w:rPr>
          <w:rFonts w:hint="cs"/>
          <w:strike/>
          <w:color w:val="FF0000"/>
          <w:szCs w:val="28"/>
          <w:rtl/>
        </w:rPr>
        <w:t>ی</w:t>
      </w:r>
      <w:r w:rsidRPr="00055211">
        <w:rPr>
          <w:rFonts w:hint="eastAsia"/>
          <w:strike/>
          <w:color w:val="FF0000"/>
          <w:szCs w:val="28"/>
          <w:rtl/>
        </w:rPr>
        <w:t>أت</w:t>
      </w:r>
      <w:r w:rsidRPr="00055211">
        <w:rPr>
          <w:strike/>
          <w:color w:val="FF0000"/>
          <w:szCs w:val="28"/>
          <w:rtl/>
        </w:rPr>
        <w:t xml:space="preserve"> کارشناس</w:t>
      </w:r>
      <w:r w:rsidRPr="00055211">
        <w:rPr>
          <w:rFonts w:hint="cs"/>
          <w:strike/>
          <w:color w:val="FF0000"/>
          <w:szCs w:val="28"/>
          <w:rtl/>
        </w:rPr>
        <w:t>ی</w:t>
      </w:r>
      <w:r w:rsidRPr="00055211">
        <w:rPr>
          <w:strike/>
          <w:color w:val="FF0000"/>
          <w:szCs w:val="28"/>
          <w:rtl/>
        </w:rPr>
        <w:t xml:space="preserve"> کسب نظر م</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p>
    <w:p w14:paraId="74050579"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1ـ در موارد</w:t>
      </w:r>
      <w:r w:rsidRPr="00055211">
        <w:rPr>
          <w:rFonts w:hint="cs"/>
          <w:strike/>
          <w:color w:val="FF0000"/>
          <w:szCs w:val="28"/>
          <w:rtl/>
        </w:rPr>
        <w:t>ی</w:t>
      </w:r>
      <w:r w:rsidRPr="00055211">
        <w:rPr>
          <w:strike/>
          <w:color w:val="FF0000"/>
          <w:szCs w:val="28"/>
          <w:rtl/>
        </w:rPr>
        <w:t xml:space="preserve"> که موضوع کارشناس</w:t>
      </w:r>
      <w:r w:rsidRPr="00055211">
        <w:rPr>
          <w:rFonts w:hint="cs"/>
          <w:strike/>
          <w:color w:val="FF0000"/>
          <w:szCs w:val="28"/>
          <w:rtl/>
        </w:rPr>
        <w:t>ی</w:t>
      </w:r>
      <w:r w:rsidRPr="00055211">
        <w:rPr>
          <w:strike/>
          <w:color w:val="FF0000"/>
          <w:szCs w:val="28"/>
          <w:rtl/>
        </w:rPr>
        <w:t xml:space="preserve"> از امور نظام</w:t>
      </w:r>
      <w:r w:rsidRPr="00055211">
        <w:rPr>
          <w:rFonts w:hint="cs"/>
          <w:strike/>
          <w:color w:val="FF0000"/>
          <w:szCs w:val="28"/>
          <w:rtl/>
        </w:rPr>
        <w:t>ی</w:t>
      </w:r>
      <w:r w:rsidRPr="00055211">
        <w:rPr>
          <w:strike/>
          <w:color w:val="FF0000"/>
          <w:szCs w:val="28"/>
          <w:rtl/>
        </w:rPr>
        <w:t xml:space="preserve"> باشد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به تشخ</w:t>
      </w:r>
      <w:r w:rsidRPr="00055211">
        <w:rPr>
          <w:rFonts w:hint="cs"/>
          <w:strike/>
          <w:color w:val="FF0000"/>
          <w:szCs w:val="28"/>
          <w:rtl/>
        </w:rPr>
        <w:t>ی</w:t>
      </w:r>
      <w:r w:rsidRPr="00055211">
        <w:rPr>
          <w:rFonts w:hint="eastAsia"/>
          <w:strike/>
          <w:color w:val="FF0000"/>
          <w:szCs w:val="28"/>
          <w:rtl/>
        </w:rPr>
        <w:t>ص</w:t>
      </w:r>
      <w:r w:rsidRPr="00055211">
        <w:rPr>
          <w:strike/>
          <w:color w:val="FF0000"/>
          <w:szCs w:val="28"/>
          <w:rtl/>
        </w:rPr>
        <w:t xml:space="preserve"> مرجع قضا</w:t>
      </w:r>
      <w:r w:rsidRPr="00055211">
        <w:rPr>
          <w:rFonts w:hint="cs"/>
          <w:strike/>
          <w:color w:val="FF0000"/>
          <w:szCs w:val="28"/>
          <w:rtl/>
        </w:rPr>
        <w:t>یی</w:t>
      </w:r>
      <w:r w:rsidRPr="00055211">
        <w:rPr>
          <w:rFonts w:hint="eastAsia"/>
          <w:strike/>
          <w:color w:val="FF0000"/>
          <w:szCs w:val="28"/>
          <w:rtl/>
        </w:rPr>
        <w:t>،</w:t>
      </w:r>
      <w:r w:rsidRPr="00055211">
        <w:rPr>
          <w:strike/>
          <w:color w:val="FF0000"/>
          <w:szCs w:val="28"/>
          <w:rtl/>
        </w:rPr>
        <w:t xml:space="preserve"> اظهارنظر کارشناسان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ضرور</w:t>
      </w:r>
      <w:r w:rsidRPr="00055211">
        <w:rPr>
          <w:rFonts w:hint="cs"/>
          <w:strike/>
          <w:color w:val="FF0000"/>
          <w:szCs w:val="28"/>
          <w:rtl/>
        </w:rPr>
        <w:t>ی</w:t>
      </w:r>
      <w:r w:rsidRPr="00055211">
        <w:rPr>
          <w:strike/>
          <w:color w:val="FF0000"/>
          <w:szCs w:val="28"/>
          <w:rtl/>
        </w:rPr>
        <w:t xml:space="preserve"> باشد،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مکلفنـد نسبت به تأم</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کارشنـاسـان مورد ن</w:t>
      </w:r>
      <w:r w:rsidRPr="00055211">
        <w:rPr>
          <w:rFonts w:hint="cs"/>
          <w:strike/>
          <w:color w:val="FF0000"/>
          <w:szCs w:val="28"/>
          <w:rtl/>
        </w:rPr>
        <w:t>ی</w:t>
      </w:r>
      <w:r w:rsidRPr="00055211">
        <w:rPr>
          <w:rFonts w:hint="eastAsia"/>
          <w:strike/>
          <w:color w:val="FF0000"/>
          <w:szCs w:val="28"/>
          <w:rtl/>
        </w:rPr>
        <w:t>از</w:t>
      </w:r>
      <w:r w:rsidRPr="00055211">
        <w:rPr>
          <w:strike/>
          <w:color w:val="FF0000"/>
          <w:szCs w:val="28"/>
          <w:rtl/>
        </w:rPr>
        <w:t xml:space="preserve"> و پـرداخت هز</w:t>
      </w:r>
      <w:r w:rsidRPr="00055211">
        <w:rPr>
          <w:rFonts w:hint="cs"/>
          <w:strike/>
          <w:color w:val="FF0000"/>
          <w:szCs w:val="28"/>
          <w:rtl/>
        </w:rPr>
        <w:t>ی</w:t>
      </w:r>
      <w:r w:rsidRPr="00055211">
        <w:rPr>
          <w:rFonts w:hint="eastAsia"/>
          <w:strike/>
          <w:color w:val="FF0000"/>
          <w:szCs w:val="28"/>
          <w:rtl/>
        </w:rPr>
        <w:t>نـه</w:t>
      </w:r>
      <w:r w:rsidRPr="00055211">
        <w:rPr>
          <w:strike/>
          <w:color w:val="FF0000"/>
          <w:szCs w:val="28"/>
          <w:rtl/>
        </w:rPr>
        <w:t xml:space="preserve"> کارشناس</w:t>
      </w:r>
      <w:r w:rsidRPr="00055211">
        <w:rPr>
          <w:rFonts w:hint="cs"/>
          <w:strike/>
          <w:color w:val="FF0000"/>
          <w:szCs w:val="28"/>
          <w:rtl/>
        </w:rPr>
        <w:t>ی</w:t>
      </w:r>
      <w:r w:rsidRPr="00055211">
        <w:rPr>
          <w:strike/>
          <w:color w:val="FF0000"/>
          <w:szCs w:val="28"/>
          <w:rtl/>
        </w:rPr>
        <w:t xml:space="preserve"> اقدام نما</w:t>
      </w:r>
      <w:r w:rsidRPr="00055211">
        <w:rPr>
          <w:rFonts w:hint="cs"/>
          <w:strike/>
          <w:color w:val="FF0000"/>
          <w:szCs w:val="28"/>
          <w:rtl/>
        </w:rPr>
        <w:t>ی</w:t>
      </w:r>
      <w:r w:rsidRPr="00055211">
        <w:rPr>
          <w:rFonts w:hint="eastAsia"/>
          <w:strike/>
          <w:color w:val="FF0000"/>
          <w:szCs w:val="28"/>
          <w:rtl/>
        </w:rPr>
        <w:t>ند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19"/>
      </w:r>
    </w:p>
    <w:p w14:paraId="7FAFE8E4"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2ـ شرا</w:t>
      </w:r>
      <w:r w:rsidRPr="00055211">
        <w:rPr>
          <w:rFonts w:hint="cs"/>
          <w:strike/>
          <w:color w:val="FF0000"/>
          <w:szCs w:val="28"/>
          <w:rtl/>
        </w:rPr>
        <w:t>ی</w:t>
      </w:r>
      <w:r w:rsidRPr="00055211">
        <w:rPr>
          <w:rFonts w:hint="eastAsia"/>
          <w:strike/>
          <w:color w:val="FF0000"/>
          <w:szCs w:val="28"/>
          <w:rtl/>
        </w:rPr>
        <w:t>ط</w:t>
      </w:r>
      <w:r w:rsidRPr="00055211">
        <w:rPr>
          <w:strike/>
          <w:color w:val="FF0000"/>
          <w:szCs w:val="28"/>
          <w:rtl/>
        </w:rPr>
        <w:t xml:space="preserve"> و نحوه تع</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کارشناس در موارد مربوط به امور نظام</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تعداد و ترک</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ه</w:t>
      </w:r>
      <w:r w:rsidRPr="00055211">
        <w:rPr>
          <w:rFonts w:hint="cs"/>
          <w:strike/>
          <w:color w:val="FF0000"/>
          <w:szCs w:val="28"/>
          <w:rtl/>
        </w:rPr>
        <w:t>ی</w:t>
      </w:r>
      <w:r w:rsidRPr="00055211">
        <w:rPr>
          <w:rFonts w:hint="eastAsia"/>
          <w:strike/>
          <w:color w:val="FF0000"/>
          <w:szCs w:val="28"/>
          <w:rtl/>
        </w:rPr>
        <w:t>أت</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کارشناس</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نحوه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تخلفات و پرداخت هز</w:t>
      </w:r>
      <w:r w:rsidRPr="00055211">
        <w:rPr>
          <w:rFonts w:hint="cs"/>
          <w:strike/>
          <w:color w:val="FF0000"/>
          <w:szCs w:val="28"/>
          <w:rtl/>
        </w:rPr>
        <w:t>ی</w:t>
      </w:r>
      <w:r w:rsidRPr="00055211">
        <w:rPr>
          <w:rFonts w:hint="eastAsia"/>
          <w:strike/>
          <w:color w:val="FF0000"/>
          <w:szCs w:val="28"/>
          <w:rtl/>
        </w:rPr>
        <w:t>نه</w:t>
      </w:r>
      <w:r w:rsidRPr="00055211">
        <w:rPr>
          <w:strike/>
          <w:color w:val="FF0000"/>
          <w:szCs w:val="28"/>
          <w:rtl/>
        </w:rPr>
        <w:t xml:space="preserve"> آنان به موجب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نامه ا</w:t>
      </w:r>
      <w:r w:rsidRPr="00055211">
        <w:rPr>
          <w:rFonts w:hint="cs"/>
          <w:strike/>
          <w:color w:val="FF0000"/>
          <w:szCs w:val="28"/>
          <w:rtl/>
        </w:rPr>
        <w:t>ی</w:t>
      </w:r>
      <w:r w:rsidRPr="00055211">
        <w:rPr>
          <w:strike/>
          <w:color w:val="FF0000"/>
          <w:szCs w:val="28"/>
          <w:rtl/>
        </w:rPr>
        <w:t xml:space="preserve"> است که ظرف </w:t>
      </w:r>
      <w:r w:rsidRPr="00055211">
        <w:rPr>
          <w:strike/>
          <w:color w:val="FF0000"/>
          <w:szCs w:val="28"/>
          <w:rtl/>
        </w:rPr>
        <w:lastRenderedPageBreak/>
        <w:t>سه ماه از تار</w:t>
      </w:r>
      <w:r w:rsidRPr="00055211">
        <w:rPr>
          <w:rFonts w:hint="cs"/>
          <w:strike/>
          <w:color w:val="FF0000"/>
          <w:szCs w:val="28"/>
          <w:rtl/>
        </w:rPr>
        <w:t>ی</w:t>
      </w:r>
      <w:r w:rsidRPr="00055211">
        <w:rPr>
          <w:rFonts w:hint="eastAsia"/>
          <w:strike/>
          <w:color w:val="FF0000"/>
          <w:szCs w:val="28"/>
          <w:rtl/>
        </w:rPr>
        <w:t>خ</w:t>
      </w:r>
      <w:r w:rsidRPr="00055211">
        <w:rPr>
          <w:strike/>
          <w:color w:val="FF0000"/>
          <w:szCs w:val="28"/>
          <w:rtl/>
        </w:rPr>
        <w:t xml:space="preserve"> لازم الاجرا شدن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توسط ستادکل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با همکار</w:t>
      </w:r>
      <w:r w:rsidRPr="00055211">
        <w:rPr>
          <w:rFonts w:hint="cs"/>
          <w:strike/>
          <w:color w:val="FF0000"/>
          <w:szCs w:val="28"/>
          <w:rtl/>
        </w:rPr>
        <w:t>ی</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ته</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 و به تصو</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فرمانده</w:t>
      </w:r>
      <w:r w:rsidRPr="00055211">
        <w:rPr>
          <w:rFonts w:hint="cs"/>
          <w:strike/>
          <w:color w:val="FF0000"/>
          <w:szCs w:val="28"/>
          <w:rtl/>
        </w:rPr>
        <w:t>ی</w:t>
      </w:r>
      <w:r w:rsidRPr="00055211">
        <w:rPr>
          <w:strike/>
          <w:color w:val="FF0000"/>
          <w:szCs w:val="28"/>
          <w:rtl/>
        </w:rPr>
        <w:t xml:space="preserve"> کل قوا م</w:t>
      </w:r>
      <w:r w:rsidRPr="00055211">
        <w:rPr>
          <w:rFonts w:hint="cs"/>
          <w:strike/>
          <w:color w:val="FF0000"/>
          <w:szCs w:val="28"/>
          <w:rtl/>
        </w:rPr>
        <w:t>ی</w:t>
      </w:r>
      <w:r w:rsidRPr="00055211">
        <w:rPr>
          <w:strike/>
          <w:color w:val="FF0000"/>
          <w:szCs w:val="28"/>
          <w:rtl/>
        </w:rPr>
        <w:t xml:space="preserve"> رسد.</w:t>
      </w:r>
    </w:p>
    <w:p w14:paraId="1A866F70" w14:textId="77777777" w:rsidR="001B4595" w:rsidRPr="00055211" w:rsidRDefault="001B4595" w:rsidP="001B4595">
      <w:pPr>
        <w:jc w:val="both"/>
        <w:rPr>
          <w:strike/>
          <w:color w:val="FF0000"/>
          <w:szCs w:val="28"/>
          <w:rtl/>
        </w:rPr>
      </w:pPr>
    </w:p>
    <w:p w14:paraId="326DD1DD" w14:textId="77777777" w:rsidR="001B4595" w:rsidRPr="00055211" w:rsidRDefault="001B4595" w:rsidP="001B4595">
      <w:pPr>
        <w:jc w:val="both"/>
        <w:rPr>
          <w:strike/>
          <w:color w:val="FF0000"/>
          <w:szCs w:val="28"/>
          <w:rtl/>
        </w:rPr>
      </w:pPr>
      <w:r w:rsidRPr="00055211">
        <w:rPr>
          <w:rFonts w:hint="eastAsia"/>
          <w:strike/>
          <w:color w:val="FF0000"/>
          <w:szCs w:val="28"/>
          <w:rtl/>
        </w:rPr>
        <w:t>مبحث</w:t>
      </w:r>
      <w:r w:rsidRPr="00055211">
        <w:rPr>
          <w:strike/>
          <w:color w:val="FF0000"/>
          <w:szCs w:val="28"/>
          <w:rtl/>
        </w:rPr>
        <w:t xml:space="preserve"> سوم ـ احضار</w:t>
      </w:r>
    </w:p>
    <w:p w14:paraId="3A18CB46"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615ـ احضار متهمان نظام</w:t>
      </w:r>
      <w:r w:rsidRPr="00055211">
        <w:rPr>
          <w:rFonts w:hint="cs"/>
          <w:strike/>
          <w:color w:val="FF0000"/>
          <w:szCs w:val="28"/>
          <w:rtl/>
        </w:rPr>
        <w:t>ی</w:t>
      </w:r>
      <w:r w:rsidRPr="00055211">
        <w:rPr>
          <w:strike/>
          <w:color w:val="FF0000"/>
          <w:szCs w:val="28"/>
          <w:rtl/>
        </w:rPr>
        <w:t xml:space="preserve"> و متهمان وزارت اطلاعات از طر</w:t>
      </w:r>
      <w:r w:rsidRPr="00055211">
        <w:rPr>
          <w:rFonts w:hint="cs"/>
          <w:strike/>
          <w:color w:val="FF0000"/>
          <w:szCs w:val="28"/>
          <w:rtl/>
        </w:rPr>
        <w:t>ی</w:t>
      </w:r>
      <w:r w:rsidRPr="00055211">
        <w:rPr>
          <w:rFonts w:hint="eastAsia"/>
          <w:strike/>
          <w:color w:val="FF0000"/>
          <w:szCs w:val="28"/>
          <w:rtl/>
        </w:rPr>
        <w:t>ق</w:t>
      </w:r>
      <w:r w:rsidRPr="00055211">
        <w:rPr>
          <w:strike/>
          <w:color w:val="FF0000"/>
          <w:szCs w:val="28"/>
          <w:rtl/>
        </w:rPr>
        <w:t xml:space="preserve"> فرمانده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مسؤول مافوق انجام م</w:t>
      </w:r>
      <w:r w:rsidRPr="00055211">
        <w:rPr>
          <w:rFonts w:hint="cs"/>
          <w:strike/>
          <w:color w:val="FF0000"/>
          <w:szCs w:val="28"/>
          <w:rtl/>
        </w:rPr>
        <w:t>ی</w:t>
      </w:r>
      <w:r w:rsidRPr="00055211">
        <w:rPr>
          <w:strike/>
          <w:color w:val="FF0000"/>
          <w:szCs w:val="28"/>
          <w:rtl/>
        </w:rPr>
        <w:t xml:space="preserve"> گ</w:t>
      </w:r>
      <w:r w:rsidRPr="00055211">
        <w:rPr>
          <w:rFonts w:hint="cs"/>
          <w:strike/>
          <w:color w:val="FF0000"/>
          <w:szCs w:val="28"/>
          <w:rtl/>
        </w:rPr>
        <w:t>ی</w:t>
      </w:r>
      <w:r w:rsidRPr="00055211">
        <w:rPr>
          <w:rFonts w:hint="eastAsia"/>
          <w:strike/>
          <w:color w:val="FF0000"/>
          <w:szCs w:val="28"/>
          <w:rtl/>
        </w:rPr>
        <w:t>رد،</w:t>
      </w:r>
      <w:r w:rsidRPr="00055211">
        <w:rPr>
          <w:strike/>
          <w:color w:val="FF0000"/>
          <w:szCs w:val="28"/>
          <w:rtl/>
        </w:rPr>
        <w:t xml:space="preserve"> اما در موارد ضرور</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در صورت</w:t>
      </w:r>
      <w:r w:rsidRPr="00055211">
        <w:rPr>
          <w:rFonts w:hint="cs"/>
          <w:strike/>
          <w:color w:val="FF0000"/>
          <w:szCs w:val="28"/>
          <w:rtl/>
        </w:rPr>
        <w:t>ی</w:t>
      </w:r>
      <w:r w:rsidRPr="00055211">
        <w:rPr>
          <w:strike/>
          <w:color w:val="FF0000"/>
          <w:szCs w:val="28"/>
          <w:rtl/>
        </w:rPr>
        <w:t xml:space="preserve"> که به متهم در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مربوطه دسترس</w:t>
      </w:r>
      <w:r w:rsidRPr="00055211">
        <w:rPr>
          <w:rFonts w:hint="cs"/>
          <w:strike/>
          <w:color w:val="FF0000"/>
          <w:szCs w:val="28"/>
          <w:rtl/>
        </w:rPr>
        <w:t>ی</w:t>
      </w:r>
      <w:r w:rsidRPr="00055211">
        <w:rPr>
          <w:strike/>
          <w:color w:val="FF0000"/>
          <w:szCs w:val="28"/>
          <w:rtl/>
        </w:rPr>
        <w:t xml:space="preserve"> نباشد، احضار از محل اقامت صورت م</w:t>
      </w:r>
      <w:r w:rsidRPr="00055211">
        <w:rPr>
          <w:rFonts w:hint="cs"/>
          <w:strike/>
          <w:color w:val="FF0000"/>
          <w:szCs w:val="28"/>
          <w:rtl/>
        </w:rPr>
        <w:t>ی</w:t>
      </w:r>
      <w:r w:rsidRPr="00055211">
        <w:rPr>
          <w:strike/>
          <w:color w:val="FF0000"/>
          <w:szCs w:val="28"/>
          <w:rtl/>
        </w:rPr>
        <w:t xml:space="preserve"> گ</w:t>
      </w:r>
      <w:r w:rsidRPr="00055211">
        <w:rPr>
          <w:rFonts w:hint="cs"/>
          <w:strike/>
          <w:color w:val="FF0000"/>
          <w:szCs w:val="28"/>
          <w:rtl/>
        </w:rPr>
        <w:t>ی</w:t>
      </w:r>
      <w:r w:rsidRPr="00055211">
        <w:rPr>
          <w:rFonts w:hint="eastAsia"/>
          <w:strike/>
          <w:color w:val="FF0000"/>
          <w:szCs w:val="28"/>
          <w:rtl/>
        </w:rPr>
        <w:t>رد</w:t>
      </w:r>
      <w:r w:rsidRPr="00055211">
        <w:rPr>
          <w:strike/>
          <w:color w:val="FF0000"/>
          <w:szCs w:val="28"/>
          <w:rtl/>
        </w:rPr>
        <w:t xml:space="preserve"> و مراتب به اطلاع فرمانده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مسؤول مافوق م</w:t>
      </w:r>
      <w:r w:rsidRPr="00055211">
        <w:rPr>
          <w:rFonts w:hint="cs"/>
          <w:strike/>
          <w:color w:val="FF0000"/>
          <w:szCs w:val="28"/>
          <w:rtl/>
        </w:rPr>
        <w:t>ی</w:t>
      </w:r>
      <w:r w:rsidRPr="00055211">
        <w:rPr>
          <w:strike/>
          <w:color w:val="FF0000"/>
          <w:szCs w:val="28"/>
          <w:rtl/>
        </w:rPr>
        <w:t xml:space="preserve"> رسد.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0"/>
      </w:r>
    </w:p>
    <w:p w14:paraId="643B1AEA"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1ـ نحوه احضار و جلب فرماندهان و مسؤولان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براساس دستورالعمل</w:t>
      </w:r>
      <w:r w:rsidRPr="00055211">
        <w:rPr>
          <w:rFonts w:hint="cs"/>
          <w:strike/>
          <w:color w:val="FF0000"/>
          <w:szCs w:val="28"/>
          <w:rtl/>
        </w:rPr>
        <w:t>ی</w:t>
      </w:r>
      <w:r w:rsidRPr="00055211">
        <w:rPr>
          <w:strike/>
          <w:color w:val="FF0000"/>
          <w:szCs w:val="28"/>
          <w:rtl/>
        </w:rPr>
        <w:t xml:space="preserve"> است که به تصو</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فرمانده</w:t>
      </w:r>
      <w:r w:rsidRPr="00055211">
        <w:rPr>
          <w:rFonts w:hint="cs"/>
          <w:strike/>
          <w:color w:val="FF0000"/>
          <w:szCs w:val="28"/>
          <w:rtl/>
        </w:rPr>
        <w:t>ی</w:t>
      </w:r>
      <w:r w:rsidRPr="00055211">
        <w:rPr>
          <w:strike/>
          <w:color w:val="FF0000"/>
          <w:szCs w:val="28"/>
          <w:rtl/>
        </w:rPr>
        <w:t xml:space="preserve"> کل قوا م</w:t>
      </w:r>
      <w:r w:rsidRPr="00055211">
        <w:rPr>
          <w:rFonts w:hint="cs"/>
          <w:strike/>
          <w:color w:val="FF0000"/>
          <w:szCs w:val="28"/>
          <w:rtl/>
        </w:rPr>
        <w:t>ی</w:t>
      </w:r>
      <w:r w:rsidRPr="00055211">
        <w:rPr>
          <w:strike/>
          <w:color w:val="FF0000"/>
          <w:szCs w:val="28"/>
          <w:rtl/>
        </w:rPr>
        <w:t xml:space="preserve"> رسد.</w:t>
      </w:r>
    </w:p>
    <w:p w14:paraId="4A845EB8"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2ـ ابلاغ احضار</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توسط مأموران ابلاغ در محل اقامت، بدون استفاده از لباس رسم</w:t>
      </w:r>
      <w:r w:rsidRPr="00055211">
        <w:rPr>
          <w:rFonts w:hint="cs"/>
          <w:strike/>
          <w:color w:val="FF0000"/>
          <w:szCs w:val="28"/>
          <w:rtl/>
        </w:rPr>
        <w:t>ی</w:t>
      </w:r>
      <w:r w:rsidRPr="00055211">
        <w:rPr>
          <w:strike/>
          <w:color w:val="FF0000"/>
          <w:szCs w:val="28"/>
          <w:rtl/>
        </w:rPr>
        <w:t xml:space="preserve"> و با ارائه کارت شناسا</w:t>
      </w:r>
      <w:r w:rsidRPr="00055211">
        <w:rPr>
          <w:rFonts w:hint="cs"/>
          <w:strike/>
          <w:color w:val="FF0000"/>
          <w:szCs w:val="28"/>
          <w:rtl/>
        </w:rPr>
        <w:t>یی</w:t>
      </w:r>
      <w:r w:rsidRPr="00055211">
        <w:rPr>
          <w:strike/>
          <w:color w:val="FF0000"/>
          <w:szCs w:val="28"/>
          <w:rtl/>
        </w:rPr>
        <w:t xml:space="preserve"> انجام 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1"/>
      </w:r>
    </w:p>
    <w:p w14:paraId="53329F4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616ـ هرگاه ابلاغ احضار</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به علت معلوم نبودن محل اقامت متهم ممکن نباشد و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امر به طر</w:t>
      </w:r>
      <w:r w:rsidRPr="00055211">
        <w:rPr>
          <w:rFonts w:hint="cs"/>
          <w:strike/>
          <w:color w:val="FF0000"/>
          <w:szCs w:val="28"/>
          <w:rtl/>
        </w:rPr>
        <w:t>ی</w:t>
      </w:r>
      <w:r w:rsidRPr="00055211">
        <w:rPr>
          <w:rFonts w:hint="eastAsia"/>
          <w:strike/>
          <w:color w:val="FF0000"/>
          <w:szCs w:val="28"/>
          <w:rtl/>
        </w:rPr>
        <w:t>ق</w:t>
      </w:r>
      <w:r w:rsidRPr="00055211">
        <w:rPr>
          <w:strike/>
          <w:color w:val="FF0000"/>
          <w:szCs w:val="28"/>
          <w:rtl/>
        </w:rPr>
        <w:t xml:space="preserve"> د</w:t>
      </w:r>
      <w:r w:rsidRPr="00055211">
        <w:rPr>
          <w:rFonts w:hint="cs"/>
          <w:strike/>
          <w:color w:val="FF0000"/>
          <w:szCs w:val="28"/>
          <w:rtl/>
        </w:rPr>
        <w:t>ی</w:t>
      </w:r>
      <w:r w:rsidRPr="00055211">
        <w:rPr>
          <w:rFonts w:hint="eastAsia"/>
          <w:strike/>
          <w:color w:val="FF0000"/>
          <w:szCs w:val="28"/>
          <w:rtl/>
        </w:rPr>
        <w:t>گر</w:t>
      </w:r>
      <w:r w:rsidRPr="00055211">
        <w:rPr>
          <w:rFonts w:hint="cs"/>
          <w:strike/>
          <w:color w:val="FF0000"/>
          <w:szCs w:val="28"/>
          <w:rtl/>
        </w:rPr>
        <w:t>ی</w:t>
      </w:r>
      <w:r w:rsidRPr="00055211">
        <w:rPr>
          <w:strike/>
          <w:color w:val="FF0000"/>
          <w:szCs w:val="28"/>
          <w:rtl/>
        </w:rPr>
        <w:t xml:space="preserve"> هم مقدور نباشد با موافقت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استان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معاون و</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متهم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نوبت به وس</w:t>
      </w:r>
      <w:r w:rsidRPr="00055211">
        <w:rPr>
          <w:rFonts w:hint="cs"/>
          <w:strike/>
          <w:color w:val="FF0000"/>
          <w:szCs w:val="28"/>
          <w:rtl/>
        </w:rPr>
        <w:t>ی</w:t>
      </w:r>
      <w:r w:rsidRPr="00055211">
        <w:rPr>
          <w:rFonts w:hint="eastAsia"/>
          <w:strike/>
          <w:color w:val="FF0000"/>
          <w:szCs w:val="28"/>
          <w:rtl/>
        </w:rPr>
        <w:t>له</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rFonts w:hint="cs"/>
          <w:strike/>
          <w:color w:val="FF0000"/>
          <w:szCs w:val="28"/>
          <w:rtl/>
        </w:rPr>
        <w:t>ی</w:t>
      </w:r>
      <w:r w:rsidRPr="00055211">
        <w:rPr>
          <w:strike/>
          <w:color w:val="FF0000"/>
          <w:szCs w:val="28"/>
          <w:rtl/>
        </w:rPr>
        <w:t xml:space="preserve"> از روزنامه ها</w:t>
      </w:r>
      <w:r w:rsidRPr="00055211">
        <w:rPr>
          <w:rFonts w:hint="cs"/>
          <w:strike/>
          <w:color w:val="FF0000"/>
          <w:szCs w:val="28"/>
          <w:rtl/>
        </w:rPr>
        <w:t>ی</w:t>
      </w:r>
      <w:r w:rsidRPr="00055211">
        <w:rPr>
          <w:strike/>
          <w:color w:val="FF0000"/>
          <w:szCs w:val="28"/>
          <w:rtl/>
        </w:rPr>
        <w:t xml:space="preserve"> کث</w:t>
      </w:r>
      <w:r w:rsidRPr="00055211">
        <w:rPr>
          <w:rFonts w:hint="cs"/>
          <w:strike/>
          <w:color w:val="FF0000"/>
          <w:szCs w:val="28"/>
          <w:rtl/>
        </w:rPr>
        <w:t>ی</w:t>
      </w:r>
      <w:r w:rsidRPr="00055211">
        <w:rPr>
          <w:rFonts w:hint="eastAsia"/>
          <w:strike/>
          <w:color w:val="FF0000"/>
          <w:szCs w:val="28"/>
          <w:rtl/>
        </w:rPr>
        <w:t>رالانتشار</w:t>
      </w:r>
      <w:r w:rsidRPr="00055211">
        <w:rPr>
          <w:strike/>
          <w:color w:val="FF0000"/>
          <w:szCs w:val="28"/>
          <w:rtl/>
        </w:rPr>
        <w:t xml:space="preserve"> کشور</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محل</w:t>
      </w:r>
      <w:r w:rsidRPr="00055211">
        <w:rPr>
          <w:rFonts w:hint="cs"/>
          <w:strike/>
          <w:color w:val="FF0000"/>
          <w:szCs w:val="28"/>
          <w:rtl/>
        </w:rPr>
        <w:t>ی</w:t>
      </w:r>
      <w:r w:rsidRPr="00055211">
        <w:rPr>
          <w:strike/>
          <w:color w:val="FF0000"/>
          <w:szCs w:val="28"/>
          <w:rtl/>
        </w:rPr>
        <w:t xml:space="preserve"> و با درج مهلت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ماه از تار</w:t>
      </w:r>
      <w:r w:rsidRPr="00055211">
        <w:rPr>
          <w:rFonts w:hint="cs"/>
          <w:strike/>
          <w:color w:val="FF0000"/>
          <w:szCs w:val="28"/>
          <w:rtl/>
        </w:rPr>
        <w:t>ی</w:t>
      </w:r>
      <w:r w:rsidRPr="00055211">
        <w:rPr>
          <w:rFonts w:hint="eastAsia"/>
          <w:strike/>
          <w:color w:val="FF0000"/>
          <w:szCs w:val="28"/>
          <w:rtl/>
        </w:rPr>
        <w:t>خ</w:t>
      </w:r>
      <w:r w:rsidRPr="00055211">
        <w:rPr>
          <w:strike/>
          <w:color w:val="FF0000"/>
          <w:szCs w:val="28"/>
          <w:rtl/>
        </w:rPr>
        <w:t xml:space="preserve"> نشر آگه</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احضار م</w:t>
      </w:r>
      <w:r w:rsidRPr="00055211">
        <w:rPr>
          <w:rFonts w:hint="cs"/>
          <w:strike/>
          <w:color w:val="FF0000"/>
          <w:szCs w:val="28"/>
          <w:rtl/>
        </w:rPr>
        <w:t>ی</w:t>
      </w:r>
      <w:r w:rsidRPr="00055211">
        <w:rPr>
          <w:strike/>
          <w:color w:val="FF0000"/>
          <w:szCs w:val="28"/>
          <w:rtl/>
        </w:rPr>
        <w:t xml:space="preserve"> شود، چنانچه متهم پس از انقضا</w:t>
      </w:r>
      <w:r w:rsidRPr="00055211">
        <w:rPr>
          <w:rFonts w:hint="cs"/>
          <w:strike/>
          <w:color w:val="FF0000"/>
          <w:szCs w:val="28"/>
          <w:rtl/>
        </w:rPr>
        <w:t>ی</w:t>
      </w:r>
      <w:r w:rsidRPr="00055211">
        <w:rPr>
          <w:strike/>
          <w:color w:val="FF0000"/>
          <w:szCs w:val="28"/>
          <w:rtl/>
        </w:rPr>
        <w:t xml:space="preserve"> مهلت مقرر حضور ن</w:t>
      </w:r>
      <w:r w:rsidRPr="00055211">
        <w:rPr>
          <w:rFonts w:hint="cs"/>
          <w:strike/>
          <w:color w:val="FF0000"/>
          <w:szCs w:val="28"/>
          <w:rtl/>
        </w:rPr>
        <w:t>ی</w:t>
      </w:r>
      <w:r w:rsidRPr="00055211">
        <w:rPr>
          <w:rFonts w:hint="eastAsia"/>
          <w:strike/>
          <w:color w:val="FF0000"/>
          <w:szCs w:val="28"/>
          <w:rtl/>
        </w:rPr>
        <w:t>ابد،</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طبق مقررات ادامه 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ابد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2"/>
      </w:r>
    </w:p>
    <w:p w14:paraId="5814FF85"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در جرم فرار از خدمت، ابلاغ احضار</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به آخر</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نشان</w:t>
      </w:r>
      <w:r w:rsidRPr="00055211">
        <w:rPr>
          <w:rFonts w:hint="cs"/>
          <w:strike/>
          <w:color w:val="FF0000"/>
          <w:szCs w:val="28"/>
          <w:rtl/>
        </w:rPr>
        <w:t>ی</w:t>
      </w:r>
      <w:r w:rsidRPr="00055211">
        <w:rPr>
          <w:strike/>
          <w:color w:val="FF0000"/>
          <w:szCs w:val="28"/>
          <w:rtl/>
        </w:rPr>
        <w:t xml:space="preserve"> محل اقامت متهم که در پرونده کارگز</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و</w:t>
      </w:r>
      <w:r w:rsidRPr="00055211">
        <w:rPr>
          <w:rFonts w:hint="cs"/>
          <w:strike/>
          <w:color w:val="FF0000"/>
          <w:szCs w:val="28"/>
          <w:rtl/>
        </w:rPr>
        <w:t>ی</w:t>
      </w:r>
      <w:r w:rsidRPr="00055211">
        <w:rPr>
          <w:strike/>
          <w:color w:val="FF0000"/>
          <w:szCs w:val="28"/>
          <w:rtl/>
        </w:rPr>
        <w:t xml:space="preserve"> موجود است، ابلاغ قانون</w:t>
      </w:r>
      <w:r w:rsidRPr="00055211">
        <w:rPr>
          <w:rFonts w:hint="cs"/>
          <w:strike/>
          <w:color w:val="FF0000"/>
          <w:szCs w:val="28"/>
          <w:rtl/>
        </w:rPr>
        <w:t>ی</w:t>
      </w:r>
      <w:r w:rsidRPr="00055211">
        <w:rPr>
          <w:strike/>
          <w:color w:val="FF0000"/>
          <w:szCs w:val="28"/>
          <w:rtl/>
        </w:rPr>
        <w:t xml:space="preserve"> محسوب م</w:t>
      </w:r>
      <w:r w:rsidRPr="00055211">
        <w:rPr>
          <w:rFonts w:hint="cs"/>
          <w:strike/>
          <w:color w:val="FF0000"/>
          <w:szCs w:val="28"/>
          <w:rtl/>
        </w:rPr>
        <w:t>ی</w:t>
      </w:r>
      <w:r w:rsidRPr="00055211">
        <w:rPr>
          <w:strike/>
          <w:color w:val="FF0000"/>
          <w:szCs w:val="28"/>
          <w:rtl/>
        </w:rPr>
        <w:t xml:space="preserve"> شود و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بر طبق مقررات و بدون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تشر</w:t>
      </w:r>
      <w:r w:rsidRPr="00055211">
        <w:rPr>
          <w:rFonts w:hint="cs"/>
          <w:strike/>
          <w:color w:val="FF0000"/>
          <w:szCs w:val="28"/>
          <w:rtl/>
        </w:rPr>
        <w:t>ی</w:t>
      </w:r>
      <w:r w:rsidRPr="00055211">
        <w:rPr>
          <w:rFonts w:hint="eastAsia"/>
          <w:strike/>
          <w:color w:val="FF0000"/>
          <w:szCs w:val="28"/>
          <w:rtl/>
        </w:rPr>
        <w:t>فات</w:t>
      </w:r>
      <w:r w:rsidRPr="00055211">
        <w:rPr>
          <w:strike/>
          <w:color w:val="FF0000"/>
          <w:szCs w:val="28"/>
          <w:rtl/>
        </w:rPr>
        <w:t xml:space="preserve"> نشر آگه</w:t>
      </w:r>
      <w:r w:rsidRPr="00055211">
        <w:rPr>
          <w:rFonts w:hint="cs"/>
          <w:strike/>
          <w:color w:val="FF0000"/>
          <w:szCs w:val="28"/>
          <w:rtl/>
        </w:rPr>
        <w:t>ی</w:t>
      </w:r>
      <w:r w:rsidRPr="00055211">
        <w:rPr>
          <w:strike/>
          <w:color w:val="FF0000"/>
          <w:szCs w:val="28"/>
          <w:rtl/>
        </w:rPr>
        <w:t xml:space="preserve"> ادامه 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ابد</w:t>
      </w:r>
      <w:r w:rsidRPr="00055211">
        <w:rPr>
          <w:strike/>
          <w:color w:val="FF0000"/>
          <w:szCs w:val="28"/>
          <w:rtl/>
        </w:rPr>
        <w:t>.</w:t>
      </w:r>
    </w:p>
    <w:p w14:paraId="389B68E9"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617ـ درصورت</w:t>
      </w:r>
      <w:r w:rsidRPr="00055211">
        <w:rPr>
          <w:rFonts w:hint="cs"/>
          <w:strike/>
          <w:color w:val="FF0000"/>
          <w:szCs w:val="28"/>
          <w:rtl/>
        </w:rPr>
        <w:t>ی</w:t>
      </w:r>
      <w:r w:rsidRPr="00055211">
        <w:rPr>
          <w:strike/>
          <w:color w:val="FF0000"/>
          <w:szCs w:val="28"/>
          <w:rtl/>
        </w:rPr>
        <w:t xml:space="preserve"> که به تشخ</w:t>
      </w:r>
      <w:r w:rsidRPr="00055211">
        <w:rPr>
          <w:rFonts w:hint="cs"/>
          <w:strike/>
          <w:color w:val="FF0000"/>
          <w:szCs w:val="28"/>
          <w:rtl/>
        </w:rPr>
        <w:t>ی</w:t>
      </w:r>
      <w:r w:rsidRPr="00055211">
        <w:rPr>
          <w:rFonts w:hint="eastAsia"/>
          <w:strike/>
          <w:color w:val="FF0000"/>
          <w:szCs w:val="28"/>
          <w:rtl/>
        </w:rPr>
        <w:t>ص</w:t>
      </w:r>
      <w:r w:rsidRPr="00055211">
        <w:rPr>
          <w:strike/>
          <w:color w:val="FF0000"/>
          <w:szCs w:val="28"/>
          <w:rtl/>
        </w:rPr>
        <w:t xml:space="preserve"> قاض</w:t>
      </w:r>
      <w:r w:rsidRPr="00055211">
        <w:rPr>
          <w:rFonts w:hint="cs"/>
          <w:strike/>
          <w:color w:val="FF0000"/>
          <w:szCs w:val="28"/>
          <w:rtl/>
        </w:rPr>
        <w:t>ی</w:t>
      </w:r>
      <w:r w:rsidRPr="00055211">
        <w:rPr>
          <w:strike/>
          <w:color w:val="FF0000"/>
          <w:szCs w:val="28"/>
          <w:rtl/>
        </w:rPr>
        <w:t xml:space="preserve"> پرونده به لحاظ مصالح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ح</w:t>
      </w:r>
      <w:r w:rsidRPr="00055211">
        <w:rPr>
          <w:rFonts w:hint="cs"/>
          <w:strike/>
          <w:color w:val="FF0000"/>
          <w:szCs w:val="28"/>
          <w:rtl/>
        </w:rPr>
        <w:t>ی</w:t>
      </w:r>
      <w:r w:rsidRPr="00055211">
        <w:rPr>
          <w:rFonts w:hint="eastAsia"/>
          <w:strike/>
          <w:color w:val="FF0000"/>
          <w:szCs w:val="28"/>
          <w:rtl/>
        </w:rPr>
        <w:t>ث</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اجتماع</w:t>
      </w:r>
      <w:r w:rsidRPr="00055211">
        <w:rPr>
          <w:rFonts w:hint="cs"/>
          <w:strike/>
          <w:color w:val="FF0000"/>
          <w:szCs w:val="28"/>
          <w:rtl/>
        </w:rPr>
        <w:t>ی</w:t>
      </w:r>
      <w:r w:rsidRPr="00055211">
        <w:rPr>
          <w:strike/>
          <w:color w:val="FF0000"/>
          <w:szCs w:val="28"/>
          <w:rtl/>
        </w:rPr>
        <w:t xml:space="preserve"> متهم، عفت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امن</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عموم</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ذکر درجه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موضوع اتهام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نت</w:t>
      </w:r>
      <w:r w:rsidRPr="00055211">
        <w:rPr>
          <w:rFonts w:hint="cs"/>
          <w:strike/>
          <w:color w:val="FF0000"/>
          <w:szCs w:val="28"/>
          <w:rtl/>
        </w:rPr>
        <w:t>ی</w:t>
      </w:r>
      <w:r w:rsidRPr="00055211">
        <w:rPr>
          <w:rFonts w:hint="eastAsia"/>
          <w:strike/>
          <w:color w:val="FF0000"/>
          <w:szCs w:val="28"/>
          <w:rtl/>
        </w:rPr>
        <w:t>جه</w:t>
      </w:r>
      <w:r w:rsidRPr="00055211">
        <w:rPr>
          <w:strike/>
          <w:color w:val="FF0000"/>
          <w:szCs w:val="28"/>
          <w:rtl/>
        </w:rPr>
        <w:t xml:space="preserve"> عدم حضور در احضارنامه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روزنامه به مصلحت نباشد، درجه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موضوع اتهام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نت</w:t>
      </w:r>
      <w:r w:rsidRPr="00055211">
        <w:rPr>
          <w:rFonts w:hint="cs"/>
          <w:strike/>
          <w:color w:val="FF0000"/>
          <w:szCs w:val="28"/>
          <w:rtl/>
        </w:rPr>
        <w:t>ی</w:t>
      </w:r>
      <w:r w:rsidRPr="00055211">
        <w:rPr>
          <w:rFonts w:hint="eastAsia"/>
          <w:strike/>
          <w:color w:val="FF0000"/>
          <w:szCs w:val="28"/>
          <w:rtl/>
        </w:rPr>
        <w:t>جه</w:t>
      </w:r>
      <w:r w:rsidRPr="00055211">
        <w:rPr>
          <w:strike/>
          <w:color w:val="FF0000"/>
          <w:szCs w:val="28"/>
          <w:rtl/>
        </w:rPr>
        <w:t xml:space="preserve"> عدم حضور ذکر نم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3"/>
      </w:r>
    </w:p>
    <w:p w14:paraId="3D147315" w14:textId="77777777" w:rsidR="001B4595" w:rsidRPr="00055211" w:rsidRDefault="001B4595" w:rsidP="001B4595">
      <w:pPr>
        <w:jc w:val="both"/>
        <w:rPr>
          <w:strike/>
          <w:color w:val="FF0000"/>
          <w:szCs w:val="28"/>
          <w:rtl/>
        </w:rPr>
      </w:pPr>
    </w:p>
    <w:p w14:paraId="548FCE8F" w14:textId="77777777" w:rsidR="001B4595" w:rsidRPr="00055211" w:rsidRDefault="001B4595" w:rsidP="001B4595">
      <w:pPr>
        <w:jc w:val="both"/>
        <w:rPr>
          <w:strike/>
          <w:color w:val="FF0000"/>
          <w:szCs w:val="28"/>
          <w:rtl/>
        </w:rPr>
      </w:pPr>
      <w:r w:rsidRPr="00055211">
        <w:rPr>
          <w:rFonts w:hint="eastAsia"/>
          <w:strike/>
          <w:color w:val="FF0000"/>
          <w:szCs w:val="28"/>
          <w:rtl/>
        </w:rPr>
        <w:t>مبحث</w:t>
      </w:r>
      <w:r w:rsidRPr="00055211">
        <w:rPr>
          <w:strike/>
          <w:color w:val="FF0000"/>
          <w:szCs w:val="28"/>
          <w:rtl/>
        </w:rPr>
        <w:t xml:space="preserve"> چهارم ـ قرار بازداشت موقت</w:t>
      </w:r>
    </w:p>
    <w:p w14:paraId="2BF42D4D"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618ـ در زمان جنگ، صدور قرار بازداشت موقت با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مقررات مندرج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در موارد ز</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الزام</w:t>
      </w:r>
      <w:r w:rsidRPr="00055211">
        <w:rPr>
          <w:rFonts w:hint="cs"/>
          <w:strike/>
          <w:color w:val="FF0000"/>
          <w:szCs w:val="28"/>
          <w:rtl/>
        </w:rPr>
        <w:t>ی</w:t>
      </w:r>
      <w:r w:rsidRPr="00055211">
        <w:rPr>
          <w:strike/>
          <w:color w:val="FF0000"/>
          <w:szCs w:val="28"/>
          <w:rtl/>
        </w:rPr>
        <w:t xml:space="preserve"> است:</w:t>
      </w:r>
    </w:p>
    <w:p w14:paraId="517AA549" w14:textId="77777777" w:rsidR="001B4595" w:rsidRPr="00055211" w:rsidRDefault="001B4595" w:rsidP="001B4595">
      <w:pPr>
        <w:jc w:val="both"/>
        <w:rPr>
          <w:strike/>
          <w:color w:val="FF0000"/>
          <w:szCs w:val="28"/>
          <w:rtl/>
        </w:rPr>
      </w:pPr>
      <w:r w:rsidRPr="00055211">
        <w:rPr>
          <w:rFonts w:hint="eastAsia"/>
          <w:strike/>
          <w:color w:val="FF0000"/>
          <w:szCs w:val="28"/>
          <w:rtl/>
        </w:rPr>
        <w:t>الف</w:t>
      </w:r>
      <w:r w:rsidRPr="00055211">
        <w:rPr>
          <w:strike/>
          <w:color w:val="FF0000"/>
          <w:szCs w:val="28"/>
          <w:rtl/>
        </w:rPr>
        <w:t xml:space="preserve"> ـ جرائم موجب مجازات محارب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مفسد ف</w:t>
      </w:r>
      <w:r w:rsidRPr="00055211">
        <w:rPr>
          <w:rFonts w:hint="cs"/>
          <w:strike/>
          <w:color w:val="FF0000"/>
          <w:szCs w:val="28"/>
          <w:rtl/>
        </w:rPr>
        <w:t>ی</w:t>
      </w:r>
      <w:r w:rsidRPr="00055211">
        <w:rPr>
          <w:strike/>
          <w:color w:val="FF0000"/>
          <w:szCs w:val="28"/>
          <w:rtl/>
        </w:rPr>
        <w:t xml:space="preserve"> الارض</w:t>
      </w:r>
    </w:p>
    <w:p w14:paraId="6923B1D7" w14:textId="77777777" w:rsidR="001B4595" w:rsidRPr="00055211" w:rsidRDefault="001B4595" w:rsidP="001B4595">
      <w:pPr>
        <w:jc w:val="both"/>
        <w:rPr>
          <w:strike/>
          <w:color w:val="FF0000"/>
          <w:szCs w:val="28"/>
          <w:rtl/>
        </w:rPr>
      </w:pPr>
      <w:r w:rsidRPr="00055211">
        <w:rPr>
          <w:rFonts w:hint="eastAsia"/>
          <w:strike/>
          <w:color w:val="FF0000"/>
          <w:szCs w:val="28"/>
          <w:rtl/>
        </w:rPr>
        <w:t>ب</w:t>
      </w:r>
      <w:r w:rsidRPr="00055211">
        <w:rPr>
          <w:strike/>
          <w:color w:val="FF0000"/>
          <w:szCs w:val="28"/>
          <w:rtl/>
        </w:rPr>
        <w:t xml:space="preserve"> ـ جرائم عمد</w:t>
      </w:r>
      <w:r w:rsidRPr="00055211">
        <w:rPr>
          <w:rFonts w:hint="cs"/>
          <w:strike/>
          <w:color w:val="FF0000"/>
          <w:szCs w:val="28"/>
          <w:rtl/>
        </w:rPr>
        <w:t>ی</w:t>
      </w:r>
      <w:r w:rsidRPr="00055211">
        <w:rPr>
          <w:strike/>
          <w:color w:val="FF0000"/>
          <w:szCs w:val="28"/>
          <w:rtl/>
        </w:rPr>
        <w:t xml:space="preserve"> عل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امن</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داخل</w:t>
      </w:r>
      <w:r w:rsidRPr="00055211">
        <w:rPr>
          <w:rFonts w:hint="cs"/>
          <w:strike/>
          <w:color w:val="FF0000"/>
          <w:szCs w:val="28"/>
          <w:rtl/>
        </w:rPr>
        <w:t>ی</w:t>
      </w:r>
      <w:r w:rsidRPr="00055211">
        <w:rPr>
          <w:strike/>
          <w:color w:val="FF0000"/>
          <w:szCs w:val="28"/>
          <w:rtl/>
        </w:rPr>
        <w:t xml:space="preserve"> و خارج</w:t>
      </w:r>
      <w:r w:rsidRPr="00055211">
        <w:rPr>
          <w:rFonts w:hint="cs"/>
          <w:strike/>
          <w:color w:val="FF0000"/>
          <w:szCs w:val="28"/>
          <w:rtl/>
        </w:rPr>
        <w:t>ی</w:t>
      </w:r>
      <w:r w:rsidRPr="00055211">
        <w:rPr>
          <w:strike/>
          <w:color w:val="FF0000"/>
          <w:szCs w:val="28"/>
          <w:rtl/>
        </w:rPr>
        <w:t xml:space="preserve"> موجب مجازات تعز</w:t>
      </w:r>
      <w:r w:rsidRPr="00055211">
        <w:rPr>
          <w:rFonts w:hint="cs"/>
          <w:strike/>
          <w:color w:val="FF0000"/>
          <w:szCs w:val="28"/>
          <w:rtl/>
        </w:rPr>
        <w:t>ی</w:t>
      </w:r>
      <w:r w:rsidRPr="00055211">
        <w:rPr>
          <w:rFonts w:hint="eastAsia"/>
          <w:strike/>
          <w:color w:val="FF0000"/>
          <w:szCs w:val="28"/>
          <w:rtl/>
        </w:rPr>
        <w:t>ر</w:t>
      </w:r>
      <w:r w:rsidRPr="00055211">
        <w:rPr>
          <w:rFonts w:hint="cs"/>
          <w:strike/>
          <w:color w:val="FF0000"/>
          <w:szCs w:val="28"/>
          <w:rtl/>
        </w:rPr>
        <w:t>ی</w:t>
      </w:r>
      <w:r w:rsidRPr="00055211">
        <w:rPr>
          <w:strike/>
          <w:color w:val="FF0000"/>
          <w:szCs w:val="28"/>
          <w:rtl/>
        </w:rPr>
        <w:t xml:space="preserve"> درجه پنج و بالاتر</w:t>
      </w:r>
    </w:p>
    <w:p w14:paraId="196A7A85" w14:textId="77777777" w:rsidR="001B4595" w:rsidRPr="00055211" w:rsidRDefault="001B4595" w:rsidP="001B4595">
      <w:pPr>
        <w:jc w:val="both"/>
        <w:rPr>
          <w:strike/>
          <w:color w:val="FF0000"/>
          <w:szCs w:val="28"/>
          <w:rtl/>
        </w:rPr>
      </w:pPr>
      <w:r w:rsidRPr="00055211">
        <w:rPr>
          <w:rFonts w:hint="eastAsia"/>
          <w:strike/>
          <w:color w:val="FF0000"/>
          <w:szCs w:val="28"/>
          <w:rtl/>
        </w:rPr>
        <w:t>پ</w:t>
      </w:r>
      <w:r w:rsidRPr="00055211">
        <w:rPr>
          <w:strike/>
          <w:color w:val="FF0000"/>
          <w:szCs w:val="28"/>
          <w:rtl/>
        </w:rPr>
        <w:t xml:space="preserve"> ـ شورش مسلحانه</w:t>
      </w:r>
    </w:p>
    <w:p w14:paraId="24EB0BFF" w14:textId="77777777" w:rsidR="001B4595" w:rsidRPr="00055211" w:rsidRDefault="001B4595" w:rsidP="001B4595">
      <w:pPr>
        <w:jc w:val="both"/>
        <w:rPr>
          <w:strike/>
          <w:color w:val="FF0000"/>
          <w:szCs w:val="28"/>
          <w:rtl/>
        </w:rPr>
      </w:pPr>
      <w:r w:rsidRPr="00055211">
        <w:rPr>
          <w:rFonts w:hint="eastAsia"/>
          <w:strike/>
          <w:color w:val="FF0000"/>
          <w:szCs w:val="28"/>
          <w:rtl/>
        </w:rPr>
        <w:t>ت</w:t>
      </w:r>
      <w:r w:rsidRPr="00055211">
        <w:rPr>
          <w:strike/>
          <w:color w:val="FF0000"/>
          <w:szCs w:val="28"/>
          <w:rtl/>
        </w:rPr>
        <w:t xml:space="preserve"> ـ لغو دستور حرکت به طرف دشمن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محاربان و مفسدان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در ناح</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ا</w:t>
      </w:r>
      <w:r w:rsidRPr="00055211">
        <w:rPr>
          <w:rFonts w:hint="cs"/>
          <w:strike/>
          <w:color w:val="FF0000"/>
          <w:szCs w:val="28"/>
          <w:rtl/>
        </w:rPr>
        <w:t>ی</w:t>
      </w:r>
      <w:r w:rsidRPr="00055211">
        <w:rPr>
          <w:strike/>
          <w:color w:val="FF0000"/>
          <w:szCs w:val="28"/>
          <w:rtl/>
        </w:rPr>
        <w:t xml:space="preserve"> با شرا</w:t>
      </w:r>
      <w:r w:rsidRPr="00055211">
        <w:rPr>
          <w:rFonts w:hint="cs"/>
          <w:strike/>
          <w:color w:val="FF0000"/>
          <w:szCs w:val="28"/>
          <w:rtl/>
        </w:rPr>
        <w:t>ی</w:t>
      </w:r>
      <w:r w:rsidRPr="00055211">
        <w:rPr>
          <w:rFonts w:hint="eastAsia"/>
          <w:strike/>
          <w:color w:val="FF0000"/>
          <w:szCs w:val="28"/>
          <w:rtl/>
        </w:rPr>
        <w:t>ط</w:t>
      </w:r>
      <w:r w:rsidRPr="00055211">
        <w:rPr>
          <w:strike/>
          <w:color w:val="FF0000"/>
          <w:szCs w:val="28"/>
          <w:rtl/>
        </w:rPr>
        <w:t xml:space="preserve"> جنگ</w:t>
      </w:r>
      <w:r w:rsidRPr="00055211">
        <w:rPr>
          <w:rFonts w:hint="cs"/>
          <w:strike/>
          <w:color w:val="FF0000"/>
          <w:szCs w:val="28"/>
          <w:rtl/>
        </w:rPr>
        <w:t>ی</w:t>
      </w:r>
      <w:r w:rsidRPr="00055211">
        <w:rPr>
          <w:strike/>
          <w:color w:val="FF0000"/>
          <w:szCs w:val="28"/>
          <w:rtl/>
        </w:rPr>
        <w:t xml:space="preserve">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محدود</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ضرور</w:t>
      </w:r>
      <w:r w:rsidRPr="00055211">
        <w:rPr>
          <w:rFonts w:hint="cs"/>
          <w:strike/>
          <w:color w:val="FF0000"/>
          <w:szCs w:val="28"/>
          <w:rtl/>
        </w:rPr>
        <w:t>ی</w:t>
      </w:r>
      <w:r w:rsidRPr="00055211">
        <w:rPr>
          <w:strike/>
          <w:color w:val="FF0000"/>
          <w:szCs w:val="28"/>
          <w:rtl/>
        </w:rPr>
        <w:t xml:space="preserve"> اعلام شده</w:t>
      </w:r>
    </w:p>
    <w:p w14:paraId="6837FAA5" w14:textId="77777777" w:rsidR="001B4595" w:rsidRPr="00055211" w:rsidRDefault="001B4595" w:rsidP="001B4595">
      <w:pPr>
        <w:jc w:val="both"/>
        <w:rPr>
          <w:strike/>
          <w:color w:val="FF0000"/>
          <w:szCs w:val="28"/>
          <w:rtl/>
        </w:rPr>
      </w:pPr>
      <w:r w:rsidRPr="00055211">
        <w:rPr>
          <w:rFonts w:hint="eastAsia"/>
          <w:strike/>
          <w:color w:val="FF0000"/>
          <w:szCs w:val="28"/>
          <w:rtl/>
        </w:rPr>
        <w:t>ث</w:t>
      </w:r>
      <w:r w:rsidRPr="00055211">
        <w:rPr>
          <w:strike/>
          <w:color w:val="FF0000"/>
          <w:szCs w:val="28"/>
          <w:rtl/>
        </w:rPr>
        <w:t xml:space="preserve"> ـ ا</w:t>
      </w:r>
      <w:r w:rsidRPr="00055211">
        <w:rPr>
          <w:rFonts w:hint="cs"/>
          <w:strike/>
          <w:color w:val="FF0000"/>
          <w:szCs w:val="28"/>
          <w:rtl/>
        </w:rPr>
        <w:t>ی</w:t>
      </w:r>
      <w:r w:rsidRPr="00055211">
        <w:rPr>
          <w:rFonts w:hint="eastAsia"/>
          <w:strike/>
          <w:color w:val="FF0000"/>
          <w:szCs w:val="28"/>
          <w:rtl/>
        </w:rPr>
        <w:t>راد</w:t>
      </w:r>
      <w:r w:rsidRPr="00055211">
        <w:rPr>
          <w:strike/>
          <w:color w:val="FF0000"/>
          <w:szCs w:val="28"/>
          <w:rtl/>
        </w:rPr>
        <w:t xml:space="preserve"> ضرب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جرح عمد</w:t>
      </w:r>
      <w:r w:rsidRPr="00055211">
        <w:rPr>
          <w:rFonts w:hint="cs"/>
          <w:strike/>
          <w:color w:val="FF0000"/>
          <w:szCs w:val="28"/>
          <w:rtl/>
        </w:rPr>
        <w:t>ی</w:t>
      </w:r>
      <w:r w:rsidRPr="00055211">
        <w:rPr>
          <w:strike/>
          <w:color w:val="FF0000"/>
          <w:szCs w:val="28"/>
          <w:rtl/>
        </w:rPr>
        <w:t xml:space="preserve"> با سلاح، نسبت به مافوق</w:t>
      </w:r>
    </w:p>
    <w:p w14:paraId="469770F2" w14:textId="77777777" w:rsidR="001B4595" w:rsidRPr="00055211" w:rsidRDefault="001B4595" w:rsidP="001B4595">
      <w:pPr>
        <w:jc w:val="both"/>
        <w:rPr>
          <w:strike/>
          <w:color w:val="FF0000"/>
          <w:szCs w:val="28"/>
          <w:rtl/>
        </w:rPr>
      </w:pPr>
      <w:r w:rsidRPr="00055211">
        <w:rPr>
          <w:rFonts w:hint="eastAsia"/>
          <w:strike/>
          <w:color w:val="FF0000"/>
          <w:szCs w:val="28"/>
          <w:rtl/>
        </w:rPr>
        <w:t>ج</w:t>
      </w:r>
      <w:r w:rsidRPr="00055211">
        <w:rPr>
          <w:strike/>
          <w:color w:val="FF0000"/>
          <w:szCs w:val="28"/>
          <w:rtl/>
        </w:rPr>
        <w:t xml:space="preserve"> ـ قتل عمد</w:t>
      </w:r>
      <w:r w:rsidRPr="00055211">
        <w:rPr>
          <w:rFonts w:hint="cs"/>
          <w:strike/>
          <w:color w:val="FF0000"/>
          <w:szCs w:val="28"/>
          <w:rtl/>
        </w:rPr>
        <w:t>ی</w:t>
      </w:r>
    </w:p>
    <w:p w14:paraId="3AD4C80F" w14:textId="77777777" w:rsidR="001B4595" w:rsidRPr="00055211" w:rsidRDefault="001B4595" w:rsidP="001B4595">
      <w:pPr>
        <w:jc w:val="both"/>
        <w:rPr>
          <w:strike/>
          <w:color w:val="FF0000"/>
          <w:szCs w:val="28"/>
          <w:rtl/>
        </w:rPr>
      </w:pPr>
      <w:r w:rsidRPr="00055211">
        <w:rPr>
          <w:rFonts w:hint="eastAsia"/>
          <w:strike/>
          <w:color w:val="FF0000"/>
          <w:szCs w:val="28"/>
          <w:rtl/>
        </w:rPr>
        <w:t>چ</w:t>
      </w:r>
      <w:r w:rsidRPr="00055211">
        <w:rPr>
          <w:strike/>
          <w:color w:val="FF0000"/>
          <w:szCs w:val="28"/>
          <w:rtl/>
        </w:rPr>
        <w:t xml:space="preserve"> ـ فرار از جبهه</w:t>
      </w:r>
    </w:p>
    <w:p w14:paraId="100BC09E" w14:textId="77777777" w:rsidR="001B4595" w:rsidRPr="00055211" w:rsidRDefault="001B4595" w:rsidP="001B4595">
      <w:pPr>
        <w:jc w:val="both"/>
        <w:rPr>
          <w:strike/>
          <w:color w:val="FF0000"/>
          <w:szCs w:val="28"/>
          <w:rtl/>
        </w:rPr>
      </w:pPr>
      <w:r w:rsidRPr="00055211">
        <w:rPr>
          <w:rFonts w:hint="eastAsia"/>
          <w:strike/>
          <w:color w:val="FF0000"/>
          <w:szCs w:val="28"/>
          <w:rtl/>
        </w:rPr>
        <w:t>ح</w:t>
      </w:r>
      <w:r w:rsidRPr="00055211">
        <w:rPr>
          <w:strike/>
          <w:color w:val="FF0000"/>
          <w:szCs w:val="28"/>
          <w:rtl/>
        </w:rPr>
        <w:t xml:space="preserve"> ـ فرار از محل مأمور</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منطقه درگ</w:t>
      </w:r>
      <w:r w:rsidRPr="00055211">
        <w:rPr>
          <w:rFonts w:hint="cs"/>
          <w:strike/>
          <w:color w:val="FF0000"/>
          <w:szCs w:val="28"/>
          <w:rtl/>
        </w:rPr>
        <w:t>ی</w:t>
      </w:r>
      <w:r w:rsidRPr="00055211">
        <w:rPr>
          <w:rFonts w:hint="eastAsia"/>
          <w:strike/>
          <w:color w:val="FF0000"/>
          <w:szCs w:val="28"/>
          <w:rtl/>
        </w:rPr>
        <w:t>ر</w:t>
      </w:r>
      <w:r w:rsidRPr="00055211">
        <w:rPr>
          <w:rFonts w:hint="cs"/>
          <w:strike/>
          <w:color w:val="FF0000"/>
          <w:szCs w:val="28"/>
          <w:rtl/>
        </w:rPr>
        <w:t>ی</w:t>
      </w:r>
      <w:r w:rsidRPr="00055211">
        <w:rPr>
          <w:strike/>
          <w:color w:val="FF0000"/>
          <w:szCs w:val="28"/>
          <w:rtl/>
        </w:rPr>
        <w:t xml:space="preserve"> در جر</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عمل</w:t>
      </w:r>
      <w:r w:rsidRPr="00055211">
        <w:rPr>
          <w:rFonts w:hint="cs"/>
          <w:strike/>
          <w:color w:val="FF0000"/>
          <w:szCs w:val="28"/>
          <w:rtl/>
        </w:rPr>
        <w:t>ی</w:t>
      </w:r>
      <w:r w:rsidRPr="00055211">
        <w:rPr>
          <w:rFonts w:hint="eastAsia"/>
          <w:strike/>
          <w:color w:val="FF0000"/>
          <w:szCs w:val="28"/>
          <w:rtl/>
        </w:rPr>
        <w:t>ات</w:t>
      </w:r>
      <w:r w:rsidRPr="00055211">
        <w:rPr>
          <w:strike/>
          <w:color w:val="FF0000"/>
          <w:szCs w:val="28"/>
          <w:rtl/>
        </w:rPr>
        <w:t xml:space="preserve"> عل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عوامل خرابکار، ضد انقلاب، اشرار و قاچاقچ</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مسلح</w:t>
      </w:r>
    </w:p>
    <w:p w14:paraId="2DE926B8" w14:textId="77777777" w:rsidR="001B4595" w:rsidRPr="00055211" w:rsidRDefault="001B4595" w:rsidP="001B4595">
      <w:pPr>
        <w:jc w:val="both"/>
        <w:rPr>
          <w:strike/>
          <w:color w:val="FF0000"/>
          <w:szCs w:val="28"/>
          <w:rtl/>
        </w:rPr>
      </w:pPr>
      <w:r w:rsidRPr="00055211">
        <w:rPr>
          <w:rFonts w:hint="eastAsia"/>
          <w:strike/>
          <w:color w:val="FF0000"/>
          <w:szCs w:val="28"/>
          <w:rtl/>
        </w:rPr>
        <w:t>خ</w:t>
      </w:r>
      <w:r w:rsidRPr="00055211">
        <w:rPr>
          <w:strike/>
          <w:color w:val="FF0000"/>
          <w:szCs w:val="28"/>
          <w:rtl/>
        </w:rPr>
        <w:t xml:space="preserve"> ـ فرار همراه با سلاح گرم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توسط هواپ</w:t>
      </w:r>
      <w:r w:rsidRPr="00055211">
        <w:rPr>
          <w:rFonts w:hint="cs"/>
          <w:strike/>
          <w:color w:val="FF0000"/>
          <w:szCs w:val="28"/>
          <w:rtl/>
        </w:rPr>
        <w:t>ی</w:t>
      </w:r>
      <w:r w:rsidRPr="00055211">
        <w:rPr>
          <w:rFonts w:hint="eastAsia"/>
          <w:strike/>
          <w:color w:val="FF0000"/>
          <w:szCs w:val="28"/>
          <w:rtl/>
        </w:rPr>
        <w:t>ما،</w:t>
      </w:r>
      <w:r w:rsidRPr="00055211">
        <w:rPr>
          <w:strike/>
          <w:color w:val="FF0000"/>
          <w:szCs w:val="28"/>
          <w:rtl/>
        </w:rPr>
        <w:t xml:space="preserve"> بالگرد، کشت</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ناوچه، تانک و وسا</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موتور</w:t>
      </w:r>
      <w:r w:rsidRPr="00055211">
        <w:rPr>
          <w:rFonts w:hint="cs"/>
          <w:strike/>
          <w:color w:val="FF0000"/>
          <w:szCs w:val="28"/>
          <w:rtl/>
        </w:rPr>
        <w:t>ی</w:t>
      </w:r>
      <w:r w:rsidRPr="00055211">
        <w:rPr>
          <w:strike/>
          <w:color w:val="FF0000"/>
          <w:szCs w:val="28"/>
          <w:rtl/>
        </w:rPr>
        <w:t xml:space="preserve"> جنگ</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مجهز به سلاح جنگ</w:t>
      </w:r>
      <w:r w:rsidRPr="00055211">
        <w:rPr>
          <w:rFonts w:hint="cs"/>
          <w:strike/>
          <w:color w:val="FF0000"/>
          <w:szCs w:val="28"/>
          <w:rtl/>
        </w:rPr>
        <w:t>ی</w:t>
      </w:r>
    </w:p>
    <w:p w14:paraId="647F38F5" w14:textId="77777777" w:rsidR="001B4595" w:rsidRPr="00055211" w:rsidRDefault="001B4595" w:rsidP="001B4595">
      <w:pPr>
        <w:jc w:val="both"/>
        <w:rPr>
          <w:strike/>
          <w:color w:val="FF0000"/>
          <w:szCs w:val="28"/>
          <w:rtl/>
        </w:rPr>
      </w:pPr>
      <w:r w:rsidRPr="00055211">
        <w:rPr>
          <w:rFonts w:hint="eastAsia"/>
          <w:strike/>
          <w:color w:val="FF0000"/>
          <w:szCs w:val="28"/>
          <w:rtl/>
        </w:rPr>
        <w:t>دـ</w:t>
      </w:r>
      <w:r w:rsidRPr="00055211">
        <w:rPr>
          <w:strike/>
          <w:color w:val="FF0000"/>
          <w:szCs w:val="28"/>
          <w:rtl/>
        </w:rPr>
        <w:t xml:space="preserve"> فرار به سو</w:t>
      </w:r>
      <w:r w:rsidRPr="00055211">
        <w:rPr>
          <w:rFonts w:hint="cs"/>
          <w:strike/>
          <w:color w:val="FF0000"/>
          <w:szCs w:val="28"/>
          <w:rtl/>
        </w:rPr>
        <w:t>ی</w:t>
      </w:r>
      <w:r w:rsidRPr="00055211">
        <w:rPr>
          <w:strike/>
          <w:color w:val="FF0000"/>
          <w:szCs w:val="28"/>
          <w:rtl/>
        </w:rPr>
        <w:t xml:space="preserve"> دشمن</w:t>
      </w:r>
    </w:p>
    <w:p w14:paraId="7FB90038" w14:textId="77777777" w:rsidR="001B4595" w:rsidRPr="00055211" w:rsidRDefault="001B4595" w:rsidP="001B4595">
      <w:pPr>
        <w:jc w:val="both"/>
        <w:rPr>
          <w:strike/>
          <w:color w:val="FF0000"/>
          <w:szCs w:val="28"/>
          <w:rtl/>
        </w:rPr>
      </w:pPr>
      <w:r w:rsidRPr="00055211">
        <w:rPr>
          <w:rFonts w:hint="eastAsia"/>
          <w:strike/>
          <w:color w:val="FF0000"/>
          <w:szCs w:val="28"/>
          <w:rtl/>
        </w:rPr>
        <w:t>ذـ</w:t>
      </w:r>
      <w:r w:rsidRPr="00055211">
        <w:rPr>
          <w:strike/>
          <w:color w:val="FF0000"/>
          <w:szCs w:val="28"/>
          <w:rtl/>
        </w:rPr>
        <w:t xml:space="preserve"> فرار با تبان</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توطئه</w:t>
      </w:r>
    </w:p>
    <w:p w14:paraId="774A4FCA" w14:textId="77777777" w:rsidR="001B4595" w:rsidRPr="00055211" w:rsidRDefault="001B4595" w:rsidP="001B4595">
      <w:pPr>
        <w:jc w:val="both"/>
        <w:rPr>
          <w:strike/>
          <w:color w:val="FF0000"/>
          <w:szCs w:val="28"/>
          <w:rtl/>
        </w:rPr>
      </w:pPr>
      <w:r w:rsidRPr="00055211">
        <w:rPr>
          <w:rFonts w:hint="eastAsia"/>
          <w:strike/>
          <w:color w:val="FF0000"/>
          <w:szCs w:val="28"/>
          <w:rtl/>
        </w:rPr>
        <w:t>رـ</w:t>
      </w:r>
      <w:r w:rsidRPr="00055211">
        <w:rPr>
          <w:strike/>
          <w:color w:val="FF0000"/>
          <w:szCs w:val="28"/>
          <w:rtl/>
        </w:rPr>
        <w:t xml:space="preserve"> سرقت سلاح و مهمات و وسا</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در هنگام اردوکش</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مأمور</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آماده باش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عمل</w:t>
      </w:r>
      <w:r w:rsidRPr="00055211">
        <w:rPr>
          <w:rFonts w:hint="cs"/>
          <w:strike/>
          <w:color w:val="FF0000"/>
          <w:szCs w:val="28"/>
          <w:rtl/>
        </w:rPr>
        <w:t>ی</w:t>
      </w:r>
      <w:r w:rsidRPr="00055211">
        <w:rPr>
          <w:rFonts w:hint="eastAsia"/>
          <w:strike/>
          <w:color w:val="FF0000"/>
          <w:szCs w:val="28"/>
          <w:rtl/>
        </w:rPr>
        <w:t>ات</w:t>
      </w:r>
      <w:r w:rsidRPr="00055211">
        <w:rPr>
          <w:strike/>
          <w:color w:val="FF0000"/>
          <w:szCs w:val="28"/>
          <w:rtl/>
        </w:rPr>
        <w:t xml:space="preserve"> رزم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در منطقه جنگ</w:t>
      </w:r>
      <w:r w:rsidRPr="00055211">
        <w:rPr>
          <w:rFonts w:hint="cs"/>
          <w:strike/>
          <w:color w:val="FF0000"/>
          <w:szCs w:val="28"/>
          <w:rtl/>
        </w:rPr>
        <w:t>ی</w:t>
      </w:r>
      <w:r w:rsidRPr="00055211">
        <w:rPr>
          <w:strike/>
          <w:color w:val="FF0000"/>
          <w:szCs w:val="28"/>
          <w:rtl/>
        </w:rPr>
        <w:t xml:space="preserve"> درصورت اخلال در مأمور</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حمل سلاح ظاهر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مخف</w:t>
      </w:r>
      <w:r w:rsidRPr="00055211">
        <w:rPr>
          <w:rFonts w:hint="cs"/>
          <w:strike/>
          <w:color w:val="FF0000"/>
          <w:szCs w:val="28"/>
          <w:rtl/>
        </w:rPr>
        <w:t>ی</w:t>
      </w:r>
      <w:r w:rsidRPr="00055211">
        <w:rPr>
          <w:strike/>
          <w:color w:val="FF0000"/>
          <w:szCs w:val="28"/>
          <w:rtl/>
        </w:rPr>
        <w:t xml:space="preserve"> توسط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چند نفر از مرتکبان در ح</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سرقت</w:t>
      </w:r>
    </w:p>
    <w:p w14:paraId="78E3E480" w14:textId="77777777" w:rsidR="001B4595" w:rsidRPr="00055211" w:rsidRDefault="001B4595" w:rsidP="001B4595">
      <w:pPr>
        <w:jc w:val="both"/>
        <w:rPr>
          <w:strike/>
          <w:color w:val="FF0000"/>
          <w:szCs w:val="28"/>
          <w:rtl/>
        </w:rPr>
      </w:pPr>
      <w:r w:rsidRPr="00055211">
        <w:rPr>
          <w:rFonts w:hint="eastAsia"/>
          <w:strike/>
          <w:color w:val="FF0000"/>
          <w:szCs w:val="28"/>
          <w:rtl/>
        </w:rPr>
        <w:t>زـ</w:t>
      </w:r>
      <w:r w:rsidRPr="00055211">
        <w:rPr>
          <w:strike/>
          <w:color w:val="FF0000"/>
          <w:szCs w:val="28"/>
          <w:rtl/>
        </w:rPr>
        <w:t xml:space="preserve"> تخر</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آتش زدن، از ب</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بردن و اتلاف عمد</w:t>
      </w:r>
      <w:r w:rsidRPr="00055211">
        <w:rPr>
          <w:rFonts w:hint="cs"/>
          <w:strike/>
          <w:color w:val="FF0000"/>
          <w:szCs w:val="28"/>
          <w:rtl/>
        </w:rPr>
        <w:t>ی</w:t>
      </w:r>
      <w:r w:rsidRPr="00055211">
        <w:rPr>
          <w:strike/>
          <w:color w:val="FF0000"/>
          <w:szCs w:val="28"/>
          <w:rtl/>
        </w:rPr>
        <w:t xml:space="preserve"> تأس</w:t>
      </w:r>
      <w:r w:rsidRPr="00055211">
        <w:rPr>
          <w:rFonts w:hint="cs"/>
          <w:strike/>
          <w:color w:val="FF0000"/>
          <w:szCs w:val="28"/>
          <w:rtl/>
        </w:rPr>
        <w:t>ی</w:t>
      </w:r>
      <w:r w:rsidRPr="00055211">
        <w:rPr>
          <w:rFonts w:hint="eastAsia"/>
          <w:strike/>
          <w:color w:val="FF0000"/>
          <w:szCs w:val="28"/>
          <w:rtl/>
        </w:rPr>
        <w:t>سات،</w:t>
      </w:r>
      <w:r w:rsidRPr="00055211">
        <w:rPr>
          <w:strike/>
          <w:color w:val="FF0000"/>
          <w:szCs w:val="28"/>
          <w:rtl/>
        </w:rPr>
        <w:t xml:space="preserve"> ساختمان ها، استحکامات نظام</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کشت</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هواپ</w:t>
      </w:r>
      <w:r w:rsidRPr="00055211">
        <w:rPr>
          <w:rFonts w:hint="cs"/>
          <w:strike/>
          <w:color w:val="FF0000"/>
          <w:szCs w:val="28"/>
          <w:rtl/>
        </w:rPr>
        <w:t>ی</w:t>
      </w:r>
      <w:r w:rsidRPr="00055211">
        <w:rPr>
          <w:rFonts w:hint="eastAsia"/>
          <w:strike/>
          <w:color w:val="FF0000"/>
          <w:szCs w:val="28"/>
          <w:rtl/>
        </w:rPr>
        <w:t>ما</w:t>
      </w:r>
      <w:r w:rsidRPr="00055211">
        <w:rPr>
          <w:strike/>
          <w:color w:val="FF0000"/>
          <w:szCs w:val="28"/>
          <w:rtl/>
        </w:rPr>
        <w:t xml:space="preserve"> و امثال آنها، انبارها، راه ها، وسا</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د</w:t>
      </w:r>
      <w:r w:rsidRPr="00055211">
        <w:rPr>
          <w:rFonts w:hint="cs"/>
          <w:strike/>
          <w:color w:val="FF0000"/>
          <w:szCs w:val="28"/>
          <w:rtl/>
        </w:rPr>
        <w:t>ی</w:t>
      </w:r>
      <w:r w:rsidRPr="00055211">
        <w:rPr>
          <w:rFonts w:hint="eastAsia"/>
          <w:strike/>
          <w:color w:val="FF0000"/>
          <w:szCs w:val="28"/>
          <w:rtl/>
        </w:rPr>
        <w:t>گر</w:t>
      </w:r>
      <w:r w:rsidRPr="00055211">
        <w:rPr>
          <w:strike/>
          <w:color w:val="FF0000"/>
          <w:szCs w:val="28"/>
          <w:rtl/>
        </w:rPr>
        <w:t xml:space="preserve"> ارتباط</w:t>
      </w:r>
      <w:r w:rsidRPr="00055211">
        <w:rPr>
          <w:rFonts w:hint="cs"/>
          <w:strike/>
          <w:color w:val="FF0000"/>
          <w:szCs w:val="28"/>
          <w:rtl/>
        </w:rPr>
        <w:t>ی</w:t>
      </w:r>
      <w:r w:rsidRPr="00055211">
        <w:rPr>
          <w:strike/>
          <w:color w:val="FF0000"/>
          <w:szCs w:val="28"/>
          <w:rtl/>
        </w:rPr>
        <w:t xml:space="preserve"> و مخابرات</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الکترون</w:t>
      </w:r>
      <w:r w:rsidRPr="00055211">
        <w:rPr>
          <w:rFonts w:hint="cs"/>
          <w:strike/>
          <w:color w:val="FF0000"/>
          <w:szCs w:val="28"/>
          <w:rtl/>
        </w:rPr>
        <w:t>ی</w:t>
      </w:r>
      <w:r w:rsidRPr="00055211">
        <w:rPr>
          <w:rFonts w:hint="eastAsia"/>
          <w:strike/>
          <w:color w:val="FF0000"/>
          <w:szCs w:val="28"/>
          <w:rtl/>
        </w:rPr>
        <w:t>ک</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مراکز نگهدار</w:t>
      </w:r>
      <w:r w:rsidRPr="00055211">
        <w:rPr>
          <w:rFonts w:hint="cs"/>
          <w:strike/>
          <w:color w:val="FF0000"/>
          <w:szCs w:val="28"/>
          <w:rtl/>
        </w:rPr>
        <w:t>ی</w:t>
      </w:r>
      <w:r w:rsidRPr="00055211">
        <w:rPr>
          <w:strike/>
          <w:color w:val="FF0000"/>
          <w:szCs w:val="28"/>
          <w:rtl/>
        </w:rPr>
        <w:t xml:space="preserve"> اسناد طبقه بند</w:t>
      </w:r>
      <w:r w:rsidRPr="00055211">
        <w:rPr>
          <w:rFonts w:hint="cs"/>
          <w:strike/>
          <w:color w:val="FF0000"/>
          <w:szCs w:val="28"/>
          <w:rtl/>
        </w:rPr>
        <w:t>ی</w:t>
      </w:r>
      <w:r w:rsidRPr="00055211">
        <w:rPr>
          <w:strike/>
          <w:color w:val="FF0000"/>
          <w:szCs w:val="28"/>
          <w:rtl/>
        </w:rPr>
        <w:t xml:space="preserve"> شده مورد استفاده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وسا</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دفاع</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تمام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قس</w:t>
      </w:r>
      <w:r w:rsidRPr="00055211">
        <w:rPr>
          <w:rFonts w:hint="eastAsia"/>
          <w:strike/>
          <w:color w:val="FF0000"/>
          <w:szCs w:val="28"/>
          <w:rtl/>
        </w:rPr>
        <w:t>مت</w:t>
      </w:r>
      <w:r w:rsidRPr="00055211">
        <w:rPr>
          <w:rFonts w:hint="cs"/>
          <w:strike/>
          <w:color w:val="FF0000"/>
          <w:szCs w:val="28"/>
          <w:rtl/>
        </w:rPr>
        <w:t>ی</w:t>
      </w:r>
      <w:r w:rsidRPr="00055211">
        <w:rPr>
          <w:strike/>
          <w:color w:val="FF0000"/>
          <w:szCs w:val="28"/>
          <w:rtl/>
        </w:rPr>
        <w:t xml:space="preserve"> از ملزومات جنگ</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مهمات و مواد منفجره اعم از ا</w:t>
      </w:r>
      <w:r w:rsidRPr="00055211">
        <w:rPr>
          <w:rFonts w:hint="cs"/>
          <w:strike/>
          <w:color w:val="FF0000"/>
          <w:szCs w:val="28"/>
          <w:rtl/>
        </w:rPr>
        <w:t>ی</w:t>
      </w:r>
      <w:r w:rsidRPr="00055211">
        <w:rPr>
          <w:rFonts w:hint="eastAsia"/>
          <w:strike/>
          <w:color w:val="FF0000"/>
          <w:szCs w:val="28"/>
          <w:rtl/>
        </w:rPr>
        <w:t>نکه</w:t>
      </w:r>
      <w:r w:rsidRPr="00055211">
        <w:rPr>
          <w:strike/>
          <w:color w:val="FF0000"/>
          <w:szCs w:val="28"/>
          <w:rtl/>
        </w:rPr>
        <w:t xml:space="preserve"> مرتکب شخصاً اقدام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w:t>
      </w:r>
      <w:r w:rsidRPr="00055211">
        <w:rPr>
          <w:rFonts w:hint="cs"/>
          <w:strike/>
          <w:color w:val="FF0000"/>
          <w:szCs w:val="28"/>
          <w:rtl/>
        </w:rPr>
        <w:t>ی</w:t>
      </w:r>
      <w:r w:rsidRPr="00055211">
        <w:rPr>
          <w:rFonts w:hint="eastAsia"/>
          <w:strike/>
          <w:color w:val="FF0000"/>
          <w:szCs w:val="28"/>
          <w:rtl/>
        </w:rPr>
        <w:t>گر</w:t>
      </w:r>
      <w:r w:rsidRPr="00055211">
        <w:rPr>
          <w:rFonts w:hint="cs"/>
          <w:strike/>
          <w:color w:val="FF0000"/>
          <w:szCs w:val="28"/>
          <w:rtl/>
        </w:rPr>
        <w:t>ی</w:t>
      </w:r>
      <w:r w:rsidRPr="00055211">
        <w:rPr>
          <w:strike/>
          <w:color w:val="FF0000"/>
          <w:szCs w:val="28"/>
          <w:rtl/>
        </w:rPr>
        <w:t xml:space="preserve"> را وادار به آن کند.</w:t>
      </w:r>
    </w:p>
    <w:p w14:paraId="59C206E6"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تبصره</w:t>
      </w:r>
      <w:r w:rsidRPr="00055211">
        <w:rPr>
          <w:strike/>
          <w:color w:val="FF0000"/>
          <w:szCs w:val="28"/>
          <w:rtl/>
        </w:rPr>
        <w:t xml:space="preserve"> ـ در موارد</w:t>
      </w:r>
      <w:r w:rsidRPr="00055211">
        <w:rPr>
          <w:rFonts w:hint="cs"/>
          <w:strike/>
          <w:color w:val="FF0000"/>
          <w:szCs w:val="28"/>
          <w:rtl/>
        </w:rPr>
        <w:t>ی</w:t>
      </w:r>
      <w:r w:rsidRPr="00055211">
        <w:rPr>
          <w:strike/>
          <w:color w:val="FF0000"/>
          <w:szCs w:val="28"/>
          <w:rtl/>
        </w:rPr>
        <w:t xml:space="preserve"> که مجازات قانون</w:t>
      </w:r>
      <w:r w:rsidRPr="00055211">
        <w:rPr>
          <w:rFonts w:hint="cs"/>
          <w:strike/>
          <w:color w:val="FF0000"/>
          <w:szCs w:val="28"/>
          <w:rtl/>
        </w:rPr>
        <w:t>ی</w:t>
      </w:r>
      <w:r w:rsidRPr="00055211">
        <w:rPr>
          <w:strike/>
          <w:color w:val="FF0000"/>
          <w:szCs w:val="28"/>
          <w:rtl/>
        </w:rPr>
        <w:t xml:space="preserve"> جرم حبس باشد، مدت بازداشت موقت نبا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از حداقل مجازات قانون</w:t>
      </w:r>
      <w:r w:rsidRPr="00055211">
        <w:rPr>
          <w:rFonts w:hint="cs"/>
          <w:strike/>
          <w:color w:val="FF0000"/>
          <w:szCs w:val="28"/>
          <w:rtl/>
        </w:rPr>
        <w:t>ی</w:t>
      </w:r>
      <w:r w:rsidRPr="00055211">
        <w:rPr>
          <w:strike/>
          <w:color w:val="FF0000"/>
          <w:szCs w:val="28"/>
          <w:rtl/>
        </w:rPr>
        <w:t xml:space="preserve"> آن جرم تجاوز کند.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4"/>
      </w:r>
    </w:p>
    <w:p w14:paraId="038F7DE6"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619ـ درخصوص قرار بازداشت موقت و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قرارها</w:t>
      </w:r>
      <w:r w:rsidRPr="00055211">
        <w:rPr>
          <w:rFonts w:hint="cs"/>
          <w:strike/>
          <w:color w:val="FF0000"/>
          <w:szCs w:val="28"/>
          <w:rtl/>
        </w:rPr>
        <w:t>ی</w:t>
      </w:r>
      <w:r w:rsidRPr="00055211">
        <w:rPr>
          <w:strike/>
          <w:color w:val="FF0000"/>
          <w:szCs w:val="28"/>
          <w:rtl/>
        </w:rPr>
        <w:t xml:space="preserve"> تأم</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که منته</w:t>
      </w:r>
      <w:r w:rsidRPr="00055211">
        <w:rPr>
          <w:rFonts w:hint="cs"/>
          <w:strike/>
          <w:color w:val="FF0000"/>
          <w:szCs w:val="28"/>
          <w:rtl/>
        </w:rPr>
        <w:t>ی</w:t>
      </w:r>
      <w:r w:rsidRPr="00055211">
        <w:rPr>
          <w:strike/>
          <w:color w:val="FF0000"/>
          <w:szCs w:val="28"/>
          <w:rtl/>
        </w:rPr>
        <w:t xml:space="preserve"> به بازداشت متهم م</w:t>
      </w:r>
      <w:r w:rsidRPr="00055211">
        <w:rPr>
          <w:rFonts w:hint="cs"/>
          <w:strike/>
          <w:color w:val="FF0000"/>
          <w:szCs w:val="28"/>
          <w:rtl/>
        </w:rPr>
        <w:t>ی</w:t>
      </w:r>
      <w:r w:rsidRPr="00055211">
        <w:rPr>
          <w:strike/>
          <w:color w:val="FF0000"/>
          <w:szCs w:val="28"/>
          <w:rtl/>
        </w:rPr>
        <w:t xml:space="preserve"> شود، مرجع قضا</w:t>
      </w:r>
      <w:r w:rsidRPr="00055211">
        <w:rPr>
          <w:rFonts w:hint="cs"/>
          <w:strike/>
          <w:color w:val="FF0000"/>
          <w:szCs w:val="28"/>
          <w:rtl/>
        </w:rPr>
        <w:t>یی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کننده مکلف است مراتب را در اسرع وقت به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 اعلام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p>
    <w:p w14:paraId="32DD99F3"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مفاد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نسبت به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موارد سالب آزاد</w:t>
      </w:r>
      <w:r w:rsidRPr="00055211">
        <w:rPr>
          <w:rFonts w:hint="cs"/>
          <w:strike/>
          <w:color w:val="FF0000"/>
          <w:szCs w:val="28"/>
          <w:rtl/>
        </w:rPr>
        <w:t>ی</w:t>
      </w:r>
      <w:r w:rsidRPr="00055211">
        <w:rPr>
          <w:strike/>
          <w:color w:val="FF0000"/>
          <w:szCs w:val="28"/>
          <w:rtl/>
        </w:rPr>
        <w:t xml:space="preserve"> که در اجرا</w:t>
      </w:r>
      <w:r w:rsidRPr="00055211">
        <w:rPr>
          <w:rFonts w:hint="cs"/>
          <w:strike/>
          <w:color w:val="FF0000"/>
          <w:szCs w:val="28"/>
          <w:rtl/>
        </w:rPr>
        <w:t>ی</w:t>
      </w:r>
      <w:r w:rsidRPr="00055211">
        <w:rPr>
          <w:strike/>
          <w:color w:val="FF0000"/>
          <w:szCs w:val="28"/>
          <w:rtl/>
        </w:rPr>
        <w:t xml:space="preserve"> آرا دادگاه ها صورت م</w:t>
      </w:r>
      <w:r w:rsidRPr="00055211">
        <w:rPr>
          <w:rFonts w:hint="cs"/>
          <w:strike/>
          <w:color w:val="FF0000"/>
          <w:szCs w:val="28"/>
          <w:rtl/>
        </w:rPr>
        <w:t>ی</w:t>
      </w:r>
      <w:r w:rsidRPr="00055211">
        <w:rPr>
          <w:strike/>
          <w:color w:val="FF0000"/>
          <w:szCs w:val="28"/>
          <w:rtl/>
        </w:rPr>
        <w:t xml:space="preserve"> گ</w:t>
      </w:r>
      <w:r w:rsidRPr="00055211">
        <w:rPr>
          <w:rFonts w:hint="cs"/>
          <w:strike/>
          <w:color w:val="FF0000"/>
          <w:szCs w:val="28"/>
          <w:rtl/>
        </w:rPr>
        <w:t>ی</w:t>
      </w:r>
      <w:r w:rsidRPr="00055211">
        <w:rPr>
          <w:rFonts w:hint="eastAsia"/>
          <w:strike/>
          <w:color w:val="FF0000"/>
          <w:szCs w:val="28"/>
          <w:rtl/>
        </w:rPr>
        <w:t>رد</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لازم الاجرا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5"/>
      </w:r>
    </w:p>
    <w:p w14:paraId="7A67DE5C" w14:textId="77777777" w:rsidR="001B4595" w:rsidRPr="00055211" w:rsidRDefault="001B4595" w:rsidP="001B4595">
      <w:pPr>
        <w:jc w:val="both"/>
        <w:rPr>
          <w:strike/>
          <w:color w:val="FF0000"/>
          <w:szCs w:val="28"/>
          <w:rtl/>
        </w:rPr>
      </w:pPr>
    </w:p>
    <w:p w14:paraId="7DCA5C84" w14:textId="77777777" w:rsidR="001B4595" w:rsidRPr="00055211" w:rsidRDefault="001B4595" w:rsidP="001B4595">
      <w:pPr>
        <w:jc w:val="both"/>
        <w:rPr>
          <w:strike/>
          <w:color w:val="FF0000"/>
          <w:szCs w:val="28"/>
          <w:rtl/>
        </w:rPr>
      </w:pPr>
      <w:r w:rsidRPr="00055211">
        <w:rPr>
          <w:rFonts w:hint="eastAsia"/>
          <w:strike/>
          <w:color w:val="FF0000"/>
          <w:szCs w:val="28"/>
          <w:rtl/>
        </w:rPr>
        <w:t>مبحث</w:t>
      </w:r>
      <w:r w:rsidRPr="00055211">
        <w:rPr>
          <w:strike/>
          <w:color w:val="FF0000"/>
          <w:szCs w:val="28"/>
          <w:rtl/>
        </w:rPr>
        <w:t xml:space="preserve"> پنجم ـ مرور زمان</w:t>
      </w:r>
    </w:p>
    <w:p w14:paraId="574C1FC6"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620ـ کارکنان فرار</w:t>
      </w:r>
      <w:r w:rsidRPr="00055211">
        <w:rPr>
          <w:rFonts w:hint="cs"/>
          <w:strike/>
          <w:color w:val="FF0000"/>
          <w:szCs w:val="28"/>
          <w:rtl/>
        </w:rPr>
        <w:t>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تا به طور رسم</w:t>
      </w:r>
      <w:r w:rsidRPr="00055211">
        <w:rPr>
          <w:rFonts w:hint="cs"/>
          <w:strike/>
          <w:color w:val="FF0000"/>
          <w:szCs w:val="28"/>
          <w:rtl/>
        </w:rPr>
        <w:t>ی</w:t>
      </w:r>
      <w:r w:rsidRPr="00055211">
        <w:rPr>
          <w:strike/>
          <w:color w:val="FF0000"/>
          <w:szCs w:val="28"/>
          <w:rtl/>
        </w:rPr>
        <w:t xml:space="preserve"> خود را برا</w:t>
      </w:r>
      <w:r w:rsidRPr="00055211">
        <w:rPr>
          <w:rFonts w:hint="cs"/>
          <w:strike/>
          <w:color w:val="FF0000"/>
          <w:szCs w:val="28"/>
          <w:rtl/>
        </w:rPr>
        <w:t>ی</w:t>
      </w:r>
      <w:r w:rsidRPr="00055211">
        <w:rPr>
          <w:strike/>
          <w:color w:val="FF0000"/>
          <w:szCs w:val="28"/>
          <w:rtl/>
        </w:rPr>
        <w:t xml:space="preserve"> ادامه خدمت به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 معرف</w:t>
      </w:r>
      <w:r w:rsidRPr="00055211">
        <w:rPr>
          <w:rFonts w:hint="cs"/>
          <w:strike/>
          <w:color w:val="FF0000"/>
          <w:szCs w:val="28"/>
          <w:rtl/>
        </w:rPr>
        <w:t>ی</w:t>
      </w:r>
      <w:r w:rsidRPr="00055211">
        <w:rPr>
          <w:strike/>
          <w:color w:val="FF0000"/>
          <w:szCs w:val="28"/>
          <w:rtl/>
        </w:rPr>
        <w:t xml:space="preserve"> ننما</w:t>
      </w:r>
      <w:r w:rsidRPr="00055211">
        <w:rPr>
          <w:rFonts w:hint="cs"/>
          <w:strike/>
          <w:color w:val="FF0000"/>
          <w:szCs w:val="28"/>
          <w:rtl/>
        </w:rPr>
        <w:t>ی</w:t>
      </w:r>
      <w:r w:rsidRPr="00055211">
        <w:rPr>
          <w:rFonts w:hint="eastAsia"/>
          <w:strike/>
          <w:color w:val="FF0000"/>
          <w:szCs w:val="28"/>
          <w:rtl/>
        </w:rPr>
        <w:t>ند،</w:t>
      </w:r>
      <w:r w:rsidRPr="00055211">
        <w:rPr>
          <w:strike/>
          <w:color w:val="FF0000"/>
          <w:szCs w:val="28"/>
          <w:rtl/>
        </w:rPr>
        <w:t xml:space="preserve"> فرار آنان مستمر محسوب م</w:t>
      </w:r>
      <w:r w:rsidRPr="00055211">
        <w:rPr>
          <w:rFonts w:hint="cs"/>
          <w:strike/>
          <w:color w:val="FF0000"/>
          <w:szCs w:val="28"/>
          <w:rtl/>
        </w:rPr>
        <w:t>ی</w:t>
      </w:r>
      <w:r w:rsidRPr="00055211">
        <w:rPr>
          <w:strike/>
          <w:color w:val="FF0000"/>
          <w:szCs w:val="28"/>
          <w:rtl/>
        </w:rPr>
        <w:t xml:space="preserve"> شود و مشمول مقررات مرور زمان تعق</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نم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6"/>
      </w:r>
    </w:p>
    <w:p w14:paraId="1E6BD77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621ـ مقررات مرور زمان تعق</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نسبت به جرم فرار از خدمت کارکنان پا</w:t>
      </w:r>
      <w:r w:rsidRPr="00055211">
        <w:rPr>
          <w:rFonts w:hint="cs"/>
          <w:strike/>
          <w:color w:val="FF0000"/>
          <w:szCs w:val="28"/>
          <w:rtl/>
        </w:rPr>
        <w:t>ی</w:t>
      </w:r>
      <w:r w:rsidRPr="00055211">
        <w:rPr>
          <w:rFonts w:hint="eastAsia"/>
          <w:strike/>
          <w:color w:val="FF0000"/>
          <w:szCs w:val="28"/>
          <w:rtl/>
        </w:rPr>
        <w:t>ور</w:t>
      </w:r>
      <w:r w:rsidRPr="00055211">
        <w:rPr>
          <w:strike/>
          <w:color w:val="FF0000"/>
          <w:szCs w:val="28"/>
          <w:rtl/>
        </w:rPr>
        <w:t xml:space="preserve"> (کادر)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در موارد</w:t>
      </w:r>
      <w:r w:rsidRPr="00055211">
        <w:rPr>
          <w:rFonts w:hint="cs"/>
          <w:strike/>
          <w:color w:val="FF0000"/>
          <w:szCs w:val="28"/>
          <w:rtl/>
        </w:rPr>
        <w:t>ی</w:t>
      </w:r>
      <w:r w:rsidRPr="00055211">
        <w:rPr>
          <w:strike/>
          <w:color w:val="FF0000"/>
          <w:szCs w:val="28"/>
          <w:rtl/>
        </w:rPr>
        <w:t xml:space="preserve"> که ارتکاب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جرم برابر مقررات استخدام</w:t>
      </w:r>
      <w:r w:rsidRPr="00055211">
        <w:rPr>
          <w:rFonts w:hint="cs"/>
          <w:strike/>
          <w:color w:val="FF0000"/>
          <w:szCs w:val="28"/>
          <w:rtl/>
        </w:rPr>
        <w:t>ی</w:t>
      </w:r>
      <w:r w:rsidRPr="00055211">
        <w:rPr>
          <w:strike/>
          <w:color w:val="FF0000"/>
          <w:szCs w:val="28"/>
          <w:rtl/>
        </w:rPr>
        <w:t xml:space="preserve"> مربوط، مستلزم اخراج آنان از خدمت باشد، قابل اعمال ن</w:t>
      </w:r>
      <w:r w:rsidRPr="00055211">
        <w:rPr>
          <w:rFonts w:hint="cs"/>
          <w:strike/>
          <w:color w:val="FF0000"/>
          <w:szCs w:val="28"/>
          <w:rtl/>
        </w:rPr>
        <w:t>ی</w:t>
      </w:r>
      <w:r w:rsidRPr="00055211">
        <w:rPr>
          <w:rFonts w:hint="eastAsia"/>
          <w:strike/>
          <w:color w:val="FF0000"/>
          <w:szCs w:val="28"/>
          <w:rtl/>
        </w:rPr>
        <w:t>ست</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7"/>
      </w:r>
    </w:p>
    <w:p w14:paraId="2A3565E4"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622ـ صدور قرار موقوف</w:t>
      </w:r>
      <w:r w:rsidRPr="00055211">
        <w:rPr>
          <w:rFonts w:hint="cs"/>
          <w:strike/>
          <w:color w:val="FF0000"/>
          <w:szCs w:val="28"/>
          <w:rtl/>
        </w:rPr>
        <w:t>ی</w:t>
      </w:r>
      <w:r w:rsidRPr="00055211">
        <w:rPr>
          <w:strike/>
          <w:color w:val="FF0000"/>
          <w:szCs w:val="28"/>
          <w:rtl/>
        </w:rPr>
        <w:t xml:space="preserve"> تعق</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به لحاظ فوت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عفو متهمان فرار</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شمول مرور زمان نسبت به جرم فرار از خدمت کارکنان پا</w:t>
      </w:r>
      <w:r w:rsidRPr="00055211">
        <w:rPr>
          <w:rFonts w:hint="cs"/>
          <w:strike/>
          <w:color w:val="FF0000"/>
          <w:szCs w:val="28"/>
          <w:rtl/>
        </w:rPr>
        <w:t>ی</w:t>
      </w:r>
      <w:r w:rsidRPr="00055211">
        <w:rPr>
          <w:rFonts w:hint="eastAsia"/>
          <w:strike/>
          <w:color w:val="FF0000"/>
          <w:szCs w:val="28"/>
          <w:rtl/>
        </w:rPr>
        <w:t>ور</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که به طور رسم</w:t>
      </w:r>
      <w:r w:rsidRPr="00055211">
        <w:rPr>
          <w:rFonts w:hint="cs"/>
          <w:strike/>
          <w:color w:val="FF0000"/>
          <w:szCs w:val="28"/>
          <w:rtl/>
        </w:rPr>
        <w:t>ی</w:t>
      </w:r>
      <w:r w:rsidRPr="00055211">
        <w:rPr>
          <w:strike/>
          <w:color w:val="FF0000"/>
          <w:szCs w:val="28"/>
          <w:rtl/>
        </w:rPr>
        <w:t xml:space="preserve"> خود را برا</w:t>
      </w:r>
      <w:r w:rsidRPr="00055211">
        <w:rPr>
          <w:rFonts w:hint="cs"/>
          <w:strike/>
          <w:color w:val="FF0000"/>
          <w:szCs w:val="28"/>
          <w:rtl/>
        </w:rPr>
        <w:t>ی</w:t>
      </w:r>
      <w:r w:rsidRPr="00055211">
        <w:rPr>
          <w:strike/>
          <w:color w:val="FF0000"/>
          <w:szCs w:val="28"/>
          <w:rtl/>
        </w:rPr>
        <w:t xml:space="preserve"> ادامه خدمت به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 معرف</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ند</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دستگ</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شوند، موجب تبد</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ا</w:t>
      </w:r>
      <w:r w:rsidRPr="00055211">
        <w:rPr>
          <w:rFonts w:hint="cs"/>
          <w:strike/>
          <w:color w:val="FF0000"/>
          <w:szCs w:val="28"/>
          <w:rtl/>
        </w:rPr>
        <w:t>ی</w:t>
      </w:r>
      <w:r w:rsidRPr="00055211">
        <w:rPr>
          <w:rFonts w:hint="eastAsia"/>
          <w:strike/>
          <w:color w:val="FF0000"/>
          <w:szCs w:val="28"/>
          <w:rtl/>
        </w:rPr>
        <w:t>ام</w:t>
      </w:r>
      <w:r w:rsidRPr="00055211">
        <w:rPr>
          <w:strike/>
          <w:color w:val="FF0000"/>
          <w:szCs w:val="28"/>
          <w:rtl/>
        </w:rPr>
        <w:t xml:space="preserve"> فرار به انتساب نم</w:t>
      </w:r>
      <w:r w:rsidRPr="00055211">
        <w:rPr>
          <w:rFonts w:hint="cs"/>
          <w:strike/>
          <w:color w:val="FF0000"/>
          <w:szCs w:val="28"/>
          <w:rtl/>
        </w:rPr>
        <w:t>ی</w:t>
      </w:r>
      <w:r w:rsidRPr="00055211">
        <w:rPr>
          <w:strike/>
          <w:color w:val="FF0000"/>
          <w:szCs w:val="28"/>
          <w:rtl/>
        </w:rPr>
        <w:t xml:space="preserve"> شود و از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جهت حقوق و مزا</w:t>
      </w:r>
      <w:r w:rsidRPr="00055211">
        <w:rPr>
          <w:rFonts w:hint="cs"/>
          <w:strike/>
          <w:color w:val="FF0000"/>
          <w:szCs w:val="28"/>
          <w:rtl/>
        </w:rPr>
        <w:t>ی</w:t>
      </w:r>
      <w:r w:rsidRPr="00055211">
        <w:rPr>
          <w:rFonts w:hint="eastAsia"/>
          <w:strike/>
          <w:color w:val="FF0000"/>
          <w:szCs w:val="28"/>
          <w:rtl/>
        </w:rPr>
        <w:t>ا</w:t>
      </w:r>
      <w:r w:rsidRPr="00055211">
        <w:rPr>
          <w:rFonts w:hint="cs"/>
          <w:strike/>
          <w:color w:val="FF0000"/>
          <w:szCs w:val="28"/>
          <w:rtl/>
        </w:rPr>
        <w:t>یی</w:t>
      </w:r>
      <w:r w:rsidRPr="00055211">
        <w:rPr>
          <w:strike/>
          <w:color w:val="FF0000"/>
          <w:szCs w:val="28"/>
          <w:rtl/>
        </w:rPr>
        <w:t xml:space="preserve"> به آنان تعلق نم</w:t>
      </w:r>
      <w:r w:rsidRPr="00055211">
        <w:rPr>
          <w:rFonts w:hint="cs"/>
          <w:strike/>
          <w:color w:val="FF0000"/>
          <w:szCs w:val="28"/>
          <w:rtl/>
        </w:rPr>
        <w:t>ی</w:t>
      </w:r>
      <w:r w:rsidRPr="00055211">
        <w:rPr>
          <w:strike/>
          <w:color w:val="FF0000"/>
          <w:szCs w:val="28"/>
          <w:rtl/>
        </w:rPr>
        <w:t xml:space="preserve"> گ</w:t>
      </w:r>
      <w:r w:rsidRPr="00055211">
        <w:rPr>
          <w:rFonts w:hint="cs"/>
          <w:strike/>
          <w:color w:val="FF0000"/>
          <w:szCs w:val="28"/>
          <w:rtl/>
        </w:rPr>
        <w:t>ی</w:t>
      </w:r>
      <w:r w:rsidRPr="00055211">
        <w:rPr>
          <w:rFonts w:hint="eastAsia"/>
          <w:strike/>
          <w:color w:val="FF0000"/>
          <w:szCs w:val="28"/>
          <w:rtl/>
        </w:rPr>
        <w:t>رد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8"/>
      </w:r>
    </w:p>
    <w:p w14:paraId="5D92B31E"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623ـ درخصوص جرائم</w:t>
      </w:r>
      <w:r w:rsidRPr="00055211">
        <w:rPr>
          <w:rFonts w:hint="cs"/>
          <w:strike/>
          <w:color w:val="FF0000"/>
          <w:szCs w:val="28"/>
          <w:rtl/>
        </w:rPr>
        <w:t>ی</w:t>
      </w:r>
      <w:r w:rsidRPr="00055211">
        <w:rPr>
          <w:strike/>
          <w:color w:val="FF0000"/>
          <w:szCs w:val="28"/>
          <w:rtl/>
        </w:rPr>
        <w:t xml:space="preserve"> که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آنها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دادسرا و دادگاه نظام</w:t>
      </w:r>
      <w:r w:rsidRPr="00055211">
        <w:rPr>
          <w:rFonts w:hint="cs"/>
          <w:strike/>
          <w:color w:val="FF0000"/>
          <w:szCs w:val="28"/>
          <w:rtl/>
        </w:rPr>
        <w:t>ی</w:t>
      </w:r>
      <w:r w:rsidRPr="00055211">
        <w:rPr>
          <w:strike/>
          <w:color w:val="FF0000"/>
          <w:szCs w:val="28"/>
          <w:rtl/>
        </w:rPr>
        <w:t xml:space="preserve"> است، ا</w:t>
      </w:r>
      <w:r w:rsidRPr="00055211">
        <w:rPr>
          <w:rFonts w:hint="cs"/>
          <w:strike/>
          <w:color w:val="FF0000"/>
          <w:szCs w:val="28"/>
          <w:rtl/>
        </w:rPr>
        <w:t>ی</w:t>
      </w:r>
      <w:r w:rsidRPr="00055211">
        <w:rPr>
          <w:rFonts w:hint="eastAsia"/>
          <w:strike/>
          <w:color w:val="FF0000"/>
          <w:szCs w:val="28"/>
          <w:rtl/>
        </w:rPr>
        <w:t>ام</w:t>
      </w:r>
      <w:r w:rsidRPr="00055211">
        <w:rPr>
          <w:rFonts w:hint="cs"/>
          <w:strike/>
          <w:color w:val="FF0000"/>
          <w:szCs w:val="28"/>
          <w:rtl/>
        </w:rPr>
        <w:t>ی</w:t>
      </w:r>
      <w:r w:rsidRPr="00055211">
        <w:rPr>
          <w:strike/>
          <w:color w:val="FF0000"/>
          <w:szCs w:val="28"/>
          <w:rtl/>
        </w:rPr>
        <w:t xml:space="preserve"> که متهم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محکومٌ عل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برخلاف قوان</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و مقررات در کشور حضور نداشته است، جزء مدت مرور زمان محسوب نم</w:t>
      </w:r>
      <w:r w:rsidRPr="00055211">
        <w:rPr>
          <w:rFonts w:hint="cs"/>
          <w:strike/>
          <w:color w:val="FF0000"/>
          <w:szCs w:val="28"/>
          <w:rtl/>
        </w:rPr>
        <w:t>ی</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29"/>
      </w:r>
    </w:p>
    <w:p w14:paraId="5FEE7730"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ماده</w:t>
      </w:r>
      <w:r w:rsidRPr="00055211">
        <w:rPr>
          <w:strike/>
          <w:color w:val="FF0000"/>
          <w:szCs w:val="28"/>
          <w:rtl/>
        </w:rPr>
        <w:t xml:space="preserve"> 624ـ ابتدا</w:t>
      </w:r>
      <w:r w:rsidRPr="00055211">
        <w:rPr>
          <w:rFonts w:hint="cs"/>
          <w:strike/>
          <w:color w:val="FF0000"/>
          <w:szCs w:val="28"/>
          <w:rtl/>
        </w:rPr>
        <w:t>ی</w:t>
      </w:r>
      <w:r w:rsidRPr="00055211">
        <w:rPr>
          <w:strike/>
          <w:color w:val="FF0000"/>
          <w:szCs w:val="28"/>
          <w:rtl/>
        </w:rPr>
        <w:t xml:space="preserve"> مرور زمان نسبت به جرائم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دو زمان جنگ،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سال پس از اعلام پا</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جنگ و در مورد جرائم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دادگاه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زمان جنگ، سه سال پس از اعلام پا</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آن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0"/>
      </w:r>
    </w:p>
    <w:p w14:paraId="5A5F5EDA" w14:textId="77777777" w:rsidR="001B4595" w:rsidRPr="00055211" w:rsidRDefault="001B4595" w:rsidP="001B4595">
      <w:pPr>
        <w:jc w:val="both"/>
        <w:rPr>
          <w:strike/>
          <w:color w:val="FF0000"/>
          <w:szCs w:val="28"/>
          <w:rtl/>
        </w:rPr>
      </w:pPr>
    </w:p>
    <w:p w14:paraId="17C6B90C"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پنجم ـ وکالت در دادسرا و دادگاه نظام</w:t>
      </w:r>
      <w:r w:rsidRPr="00055211">
        <w:rPr>
          <w:rFonts w:hint="cs"/>
          <w:strike/>
          <w:color w:val="FF0000"/>
          <w:szCs w:val="28"/>
          <w:rtl/>
        </w:rPr>
        <w:t>ی</w:t>
      </w:r>
    </w:p>
    <w:p w14:paraId="3DB5D1C2"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625ـ در جرائم عل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امن</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کشور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در موارد</w:t>
      </w:r>
      <w:r w:rsidRPr="00055211">
        <w:rPr>
          <w:rFonts w:hint="cs"/>
          <w:strike/>
          <w:color w:val="FF0000"/>
          <w:szCs w:val="28"/>
          <w:rtl/>
        </w:rPr>
        <w:t>ی</w:t>
      </w:r>
      <w:r w:rsidRPr="00055211">
        <w:rPr>
          <w:strike/>
          <w:color w:val="FF0000"/>
          <w:szCs w:val="28"/>
          <w:rtl/>
        </w:rPr>
        <w:t xml:space="preserve"> که پرونده مشتمل بر اسناد و اطلاعات سر</w:t>
      </w:r>
      <w:r w:rsidRPr="00055211">
        <w:rPr>
          <w:rFonts w:hint="cs"/>
          <w:strike/>
          <w:color w:val="FF0000"/>
          <w:szCs w:val="28"/>
          <w:rtl/>
        </w:rPr>
        <w:t>ی</w:t>
      </w:r>
      <w:r w:rsidRPr="00055211">
        <w:rPr>
          <w:strike/>
          <w:color w:val="FF0000"/>
          <w:szCs w:val="28"/>
          <w:rtl/>
        </w:rPr>
        <w:t xml:space="preserve"> و به کل</w:t>
      </w:r>
      <w:r w:rsidRPr="00055211">
        <w:rPr>
          <w:rFonts w:hint="cs"/>
          <w:strike/>
          <w:color w:val="FF0000"/>
          <w:szCs w:val="28"/>
          <w:rtl/>
        </w:rPr>
        <w:t>ی</w:t>
      </w:r>
      <w:r w:rsidRPr="00055211">
        <w:rPr>
          <w:strike/>
          <w:color w:val="FF0000"/>
          <w:szCs w:val="28"/>
          <w:rtl/>
        </w:rPr>
        <w:t xml:space="preserve"> سر</w:t>
      </w:r>
      <w:r w:rsidRPr="00055211">
        <w:rPr>
          <w:rFonts w:hint="cs"/>
          <w:strike/>
          <w:color w:val="FF0000"/>
          <w:szCs w:val="28"/>
          <w:rtl/>
        </w:rPr>
        <w:t>ی</w:t>
      </w:r>
      <w:r w:rsidRPr="00055211">
        <w:rPr>
          <w:strike/>
          <w:color w:val="FF0000"/>
          <w:szCs w:val="28"/>
          <w:rtl/>
        </w:rPr>
        <w:t xml:space="preserve"> است و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آنها در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است، طرف</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دعو</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وک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وکلا</w:t>
      </w:r>
      <w:r w:rsidRPr="00055211">
        <w:rPr>
          <w:rFonts w:hint="cs"/>
          <w:strike/>
          <w:color w:val="FF0000"/>
          <w:szCs w:val="28"/>
          <w:rtl/>
        </w:rPr>
        <w:t>ی</w:t>
      </w:r>
      <w:r w:rsidRPr="00055211">
        <w:rPr>
          <w:strike/>
          <w:color w:val="FF0000"/>
          <w:szCs w:val="28"/>
          <w:rtl/>
        </w:rPr>
        <w:t xml:space="preserve"> خود را از ب</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وکلا</w:t>
      </w:r>
      <w:r w:rsidRPr="00055211">
        <w:rPr>
          <w:rFonts w:hint="cs"/>
          <w:strike/>
          <w:color w:val="FF0000"/>
          <w:szCs w:val="28"/>
          <w:rtl/>
        </w:rPr>
        <w:t>ی</w:t>
      </w:r>
      <w:r w:rsidRPr="00055211">
        <w:rPr>
          <w:strike/>
          <w:color w:val="FF0000"/>
          <w:szCs w:val="28"/>
          <w:rtl/>
        </w:rPr>
        <w:t xml:space="preserve"> رسم</w:t>
      </w:r>
      <w:r w:rsidRPr="00055211">
        <w:rPr>
          <w:rFonts w:hint="cs"/>
          <w:strike/>
          <w:color w:val="FF0000"/>
          <w:szCs w:val="28"/>
          <w:rtl/>
        </w:rPr>
        <w:t>ی</w:t>
      </w:r>
      <w:r w:rsidRPr="00055211">
        <w:rPr>
          <w:strike/>
          <w:color w:val="FF0000"/>
          <w:szCs w:val="28"/>
          <w:rtl/>
        </w:rPr>
        <w:t xml:space="preserve"> دادگستر</w:t>
      </w:r>
      <w:r w:rsidRPr="00055211">
        <w:rPr>
          <w:rFonts w:hint="cs"/>
          <w:strike/>
          <w:color w:val="FF0000"/>
          <w:szCs w:val="28"/>
          <w:rtl/>
        </w:rPr>
        <w:t>ی</w:t>
      </w:r>
      <w:r w:rsidRPr="00055211">
        <w:rPr>
          <w:strike/>
          <w:color w:val="FF0000"/>
          <w:szCs w:val="28"/>
          <w:rtl/>
        </w:rPr>
        <w:t xml:space="preserve"> که مورد تأ</w:t>
      </w:r>
      <w:r w:rsidRPr="00055211">
        <w:rPr>
          <w:rFonts w:hint="cs"/>
          <w:strike/>
          <w:color w:val="FF0000"/>
          <w:szCs w:val="28"/>
          <w:rtl/>
        </w:rPr>
        <w:t>یی</w:t>
      </w:r>
      <w:r w:rsidRPr="00055211">
        <w:rPr>
          <w:rFonts w:hint="eastAsia"/>
          <w:strike/>
          <w:color w:val="FF0000"/>
          <w:szCs w:val="28"/>
          <w:rtl/>
        </w:rPr>
        <w:t>د</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باشد، انتخاب م</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ند</w:t>
      </w:r>
      <w:r w:rsidRPr="00055211">
        <w:rPr>
          <w:strike/>
          <w:color w:val="FF0000"/>
          <w:szCs w:val="28"/>
          <w:rtl/>
        </w:rPr>
        <w:t>.</w:t>
      </w:r>
    </w:p>
    <w:p w14:paraId="033CD580"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تع</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وک</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در دادگاه نظام</w:t>
      </w:r>
      <w:r w:rsidRPr="00055211">
        <w:rPr>
          <w:rFonts w:hint="cs"/>
          <w:strike/>
          <w:color w:val="FF0000"/>
          <w:szCs w:val="28"/>
          <w:rtl/>
        </w:rPr>
        <w:t>ی</w:t>
      </w:r>
      <w:r w:rsidRPr="00055211">
        <w:rPr>
          <w:strike/>
          <w:color w:val="FF0000"/>
          <w:szCs w:val="28"/>
          <w:rtl/>
        </w:rPr>
        <w:t xml:space="preserve"> زمان جنگ تابع مقررات مذکور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1"/>
      </w:r>
    </w:p>
    <w:p w14:paraId="4FD730B1"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626ـ وکلا</w:t>
      </w:r>
      <w:r w:rsidRPr="00055211">
        <w:rPr>
          <w:rFonts w:hint="cs"/>
          <w:strike/>
          <w:color w:val="FF0000"/>
          <w:szCs w:val="28"/>
          <w:rtl/>
        </w:rPr>
        <w:t>ی</w:t>
      </w:r>
      <w:r w:rsidRPr="00055211">
        <w:rPr>
          <w:strike/>
          <w:color w:val="FF0000"/>
          <w:szCs w:val="28"/>
          <w:rtl/>
        </w:rPr>
        <w:t xml:space="preserve"> دارا</w:t>
      </w:r>
      <w:r w:rsidRPr="00055211">
        <w:rPr>
          <w:rFonts w:hint="cs"/>
          <w:strike/>
          <w:color w:val="FF0000"/>
          <w:szCs w:val="28"/>
          <w:rtl/>
        </w:rPr>
        <w:t>ی</w:t>
      </w:r>
      <w:r w:rsidRPr="00055211">
        <w:rPr>
          <w:strike/>
          <w:color w:val="FF0000"/>
          <w:szCs w:val="28"/>
          <w:rtl/>
        </w:rPr>
        <w:t xml:space="preserve"> تابع</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خارج</w:t>
      </w:r>
      <w:r w:rsidRPr="00055211">
        <w:rPr>
          <w:rFonts w:hint="cs"/>
          <w:strike/>
          <w:color w:val="FF0000"/>
          <w:szCs w:val="28"/>
          <w:rtl/>
        </w:rPr>
        <w:t>ی</w:t>
      </w:r>
      <w:r w:rsidRPr="00055211">
        <w:rPr>
          <w:strike/>
          <w:color w:val="FF0000"/>
          <w:szCs w:val="28"/>
          <w:rtl/>
        </w:rPr>
        <w:t xml:space="preserve"> نم</w:t>
      </w:r>
      <w:r w:rsidRPr="00055211">
        <w:rPr>
          <w:rFonts w:hint="cs"/>
          <w:strike/>
          <w:color w:val="FF0000"/>
          <w:szCs w:val="28"/>
          <w:rtl/>
        </w:rPr>
        <w:t>ی</w:t>
      </w:r>
      <w:r w:rsidRPr="00055211">
        <w:rPr>
          <w:strike/>
          <w:color w:val="FF0000"/>
          <w:szCs w:val="28"/>
          <w:rtl/>
        </w:rPr>
        <w:t xml:space="preserve"> توانند برا</w:t>
      </w:r>
      <w:r w:rsidRPr="00055211">
        <w:rPr>
          <w:rFonts w:hint="cs"/>
          <w:strike/>
          <w:color w:val="FF0000"/>
          <w:szCs w:val="28"/>
          <w:rtl/>
        </w:rPr>
        <w:t>ی</w:t>
      </w:r>
      <w:r w:rsidRPr="00055211">
        <w:rPr>
          <w:strike/>
          <w:color w:val="FF0000"/>
          <w:szCs w:val="28"/>
          <w:rtl/>
        </w:rPr>
        <w:t xml:space="preserve"> دفاع در دادگاه نظام</w:t>
      </w:r>
      <w:r w:rsidRPr="00055211">
        <w:rPr>
          <w:rFonts w:hint="cs"/>
          <w:strike/>
          <w:color w:val="FF0000"/>
          <w:szCs w:val="28"/>
          <w:rtl/>
        </w:rPr>
        <w:t>ی</w:t>
      </w:r>
      <w:r w:rsidRPr="00055211">
        <w:rPr>
          <w:strike/>
          <w:color w:val="FF0000"/>
          <w:szCs w:val="28"/>
          <w:rtl/>
        </w:rPr>
        <w:t xml:space="preserve"> حاضر شوند، مگر ا</w:t>
      </w:r>
      <w:r w:rsidRPr="00055211">
        <w:rPr>
          <w:rFonts w:hint="cs"/>
          <w:strike/>
          <w:color w:val="FF0000"/>
          <w:szCs w:val="28"/>
          <w:rtl/>
        </w:rPr>
        <w:t>ی</w:t>
      </w:r>
      <w:r w:rsidRPr="00055211">
        <w:rPr>
          <w:rFonts w:hint="eastAsia"/>
          <w:strike/>
          <w:color w:val="FF0000"/>
          <w:szCs w:val="28"/>
          <w:rtl/>
        </w:rPr>
        <w:t>نکه</w:t>
      </w:r>
      <w:r w:rsidRPr="00055211">
        <w:rPr>
          <w:strike/>
          <w:color w:val="FF0000"/>
          <w:szCs w:val="28"/>
          <w:rtl/>
        </w:rPr>
        <w:t xml:space="preserve"> در تعهدات ب</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الملل</w:t>
      </w:r>
      <w:r w:rsidRPr="00055211">
        <w:rPr>
          <w:rFonts w:hint="cs"/>
          <w:strike/>
          <w:color w:val="FF0000"/>
          <w:szCs w:val="28"/>
          <w:rtl/>
        </w:rPr>
        <w:t>ی</w:t>
      </w:r>
      <w:r w:rsidRPr="00055211">
        <w:rPr>
          <w:strike/>
          <w:color w:val="FF0000"/>
          <w:szCs w:val="28"/>
          <w:rtl/>
        </w:rPr>
        <w:t xml:space="preserve"> به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موضوع تصر</w:t>
      </w:r>
      <w:r w:rsidRPr="00055211">
        <w:rPr>
          <w:rFonts w:hint="cs"/>
          <w:strike/>
          <w:color w:val="FF0000"/>
          <w:szCs w:val="28"/>
          <w:rtl/>
        </w:rPr>
        <w:t>ی</w:t>
      </w:r>
      <w:r w:rsidRPr="00055211">
        <w:rPr>
          <w:rFonts w:hint="eastAsia"/>
          <w:strike/>
          <w:color w:val="FF0000"/>
          <w:szCs w:val="28"/>
          <w:rtl/>
        </w:rPr>
        <w:t>ح</w:t>
      </w:r>
      <w:r w:rsidRPr="00055211">
        <w:rPr>
          <w:strike/>
          <w:color w:val="FF0000"/>
          <w:szCs w:val="28"/>
          <w:rtl/>
        </w:rPr>
        <w:t xml:space="preserve"> شده باشد.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2"/>
      </w:r>
    </w:p>
    <w:p w14:paraId="0D73E20E" w14:textId="77777777" w:rsidR="001B4595" w:rsidRPr="00055211" w:rsidRDefault="001B4595" w:rsidP="001B4595">
      <w:pPr>
        <w:jc w:val="both"/>
        <w:rPr>
          <w:strike/>
          <w:color w:val="FF0000"/>
          <w:szCs w:val="28"/>
          <w:rtl/>
        </w:rPr>
      </w:pPr>
    </w:p>
    <w:p w14:paraId="31B3DED8"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ششم ـ ترت</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صدور و ابلاغ رأ</w:t>
      </w:r>
      <w:r w:rsidRPr="00055211">
        <w:rPr>
          <w:rFonts w:hint="cs"/>
          <w:strike/>
          <w:color w:val="FF0000"/>
          <w:szCs w:val="28"/>
          <w:rtl/>
        </w:rPr>
        <w:t>ی</w:t>
      </w:r>
    </w:p>
    <w:p w14:paraId="5C78E14E"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627ـ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تواند ارجاع پرونده ها را به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شعبه دوم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استان تهران تفو</w:t>
      </w:r>
      <w:r w:rsidRPr="00055211">
        <w:rPr>
          <w:rFonts w:hint="cs"/>
          <w:strike/>
          <w:color w:val="FF0000"/>
          <w:szCs w:val="28"/>
          <w:rtl/>
        </w:rPr>
        <w:t>ی</w:t>
      </w:r>
      <w:r w:rsidRPr="00055211">
        <w:rPr>
          <w:rFonts w:hint="eastAsia"/>
          <w:strike/>
          <w:color w:val="FF0000"/>
          <w:szCs w:val="28"/>
          <w:rtl/>
        </w:rPr>
        <w:t>ض</w:t>
      </w:r>
      <w:r w:rsidRPr="00055211">
        <w:rPr>
          <w:strike/>
          <w:color w:val="FF0000"/>
          <w:szCs w:val="28"/>
          <w:rtl/>
        </w:rPr>
        <w:t xml:space="preserve"> کند. ارجاع پرونده ها در غ</w:t>
      </w:r>
      <w:r w:rsidRPr="00055211">
        <w:rPr>
          <w:rFonts w:hint="cs"/>
          <w:strike/>
          <w:color w:val="FF0000"/>
          <w:szCs w:val="28"/>
          <w:rtl/>
        </w:rPr>
        <w:t>ی</w:t>
      </w:r>
      <w:r w:rsidRPr="00055211">
        <w:rPr>
          <w:rFonts w:hint="eastAsia"/>
          <w:strike/>
          <w:color w:val="FF0000"/>
          <w:szCs w:val="28"/>
          <w:rtl/>
        </w:rPr>
        <w:t>اب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شعبه دوم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استان تهران بر عهده رؤسا</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به ترت</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شماره شعبه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3"/>
      </w:r>
    </w:p>
    <w:p w14:paraId="24684933"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628ـ ارجاع پرونده ها در دادگاه نظام</w:t>
      </w:r>
      <w:r w:rsidRPr="00055211">
        <w:rPr>
          <w:rFonts w:hint="cs"/>
          <w:strike/>
          <w:color w:val="FF0000"/>
          <w:szCs w:val="28"/>
          <w:rtl/>
        </w:rPr>
        <w:t>ی</w:t>
      </w:r>
      <w:r w:rsidRPr="00055211">
        <w:rPr>
          <w:strike/>
          <w:color w:val="FF0000"/>
          <w:szCs w:val="28"/>
          <w:rtl/>
        </w:rPr>
        <w:t xml:space="preserve"> درغ</w:t>
      </w:r>
      <w:r w:rsidRPr="00055211">
        <w:rPr>
          <w:rFonts w:hint="cs"/>
          <w:strike/>
          <w:color w:val="FF0000"/>
          <w:szCs w:val="28"/>
          <w:rtl/>
        </w:rPr>
        <w:t>ی</w:t>
      </w:r>
      <w:r w:rsidRPr="00055211">
        <w:rPr>
          <w:rFonts w:hint="eastAsia"/>
          <w:strike/>
          <w:color w:val="FF0000"/>
          <w:szCs w:val="28"/>
          <w:rtl/>
        </w:rPr>
        <w:t>اب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استان، به عهده معاون و در غ</w:t>
      </w:r>
      <w:r w:rsidRPr="00055211">
        <w:rPr>
          <w:rFonts w:hint="cs"/>
          <w:strike/>
          <w:color w:val="FF0000"/>
          <w:szCs w:val="28"/>
          <w:rtl/>
        </w:rPr>
        <w:t>ی</w:t>
      </w:r>
      <w:r w:rsidRPr="00055211">
        <w:rPr>
          <w:rFonts w:hint="eastAsia"/>
          <w:strike/>
          <w:color w:val="FF0000"/>
          <w:szCs w:val="28"/>
          <w:rtl/>
        </w:rPr>
        <w:t>اب</w:t>
      </w:r>
      <w:r w:rsidRPr="00055211">
        <w:rPr>
          <w:strike/>
          <w:color w:val="FF0000"/>
          <w:szCs w:val="28"/>
          <w:rtl/>
        </w:rPr>
        <w:t xml:space="preserve"> و</w:t>
      </w:r>
      <w:r w:rsidRPr="00055211">
        <w:rPr>
          <w:rFonts w:hint="cs"/>
          <w:strike/>
          <w:color w:val="FF0000"/>
          <w:szCs w:val="28"/>
          <w:rtl/>
        </w:rPr>
        <w:t>ی</w:t>
      </w:r>
      <w:r w:rsidRPr="00055211">
        <w:rPr>
          <w:strike/>
          <w:color w:val="FF0000"/>
          <w:szCs w:val="28"/>
          <w:rtl/>
        </w:rPr>
        <w:t xml:space="preserve"> به عهده رؤسا</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و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و دو به ترت</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شماره شعبه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4"/>
      </w:r>
    </w:p>
    <w:p w14:paraId="4FCCF787"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ماده</w:t>
      </w:r>
      <w:r w:rsidRPr="00055211">
        <w:rPr>
          <w:strike/>
          <w:color w:val="FF0000"/>
          <w:szCs w:val="28"/>
          <w:rtl/>
        </w:rPr>
        <w:t xml:space="preserve"> 629ـ هرگاه پس از صدور ک</w:t>
      </w:r>
      <w:r w:rsidRPr="00055211">
        <w:rPr>
          <w:rFonts w:hint="cs"/>
          <w:strike/>
          <w:color w:val="FF0000"/>
          <w:szCs w:val="28"/>
          <w:rtl/>
        </w:rPr>
        <w:t>ی</w:t>
      </w:r>
      <w:r w:rsidRPr="00055211">
        <w:rPr>
          <w:rFonts w:hint="eastAsia"/>
          <w:strike/>
          <w:color w:val="FF0000"/>
          <w:szCs w:val="28"/>
          <w:rtl/>
        </w:rPr>
        <w:t>فرخواست</w:t>
      </w:r>
      <w:r w:rsidRPr="00055211">
        <w:rPr>
          <w:strike/>
          <w:color w:val="FF0000"/>
          <w:szCs w:val="28"/>
          <w:rtl/>
        </w:rPr>
        <w:t xml:space="preserve"> معلوم شود که متهم مرتکب جرم د</w:t>
      </w:r>
      <w:r w:rsidRPr="00055211">
        <w:rPr>
          <w:rFonts w:hint="cs"/>
          <w:strike/>
          <w:color w:val="FF0000"/>
          <w:szCs w:val="28"/>
          <w:rtl/>
        </w:rPr>
        <w:t>ی</w:t>
      </w:r>
      <w:r w:rsidRPr="00055211">
        <w:rPr>
          <w:rFonts w:hint="eastAsia"/>
          <w:strike/>
          <w:color w:val="FF0000"/>
          <w:szCs w:val="28"/>
          <w:rtl/>
        </w:rPr>
        <w:t>گر</w:t>
      </w:r>
      <w:r w:rsidRPr="00055211">
        <w:rPr>
          <w:rFonts w:hint="cs"/>
          <w:strike/>
          <w:color w:val="FF0000"/>
          <w:szCs w:val="28"/>
          <w:rtl/>
        </w:rPr>
        <w:t>ی</w:t>
      </w:r>
      <w:r w:rsidRPr="00055211">
        <w:rPr>
          <w:strike/>
          <w:color w:val="FF0000"/>
          <w:szCs w:val="28"/>
          <w:rtl/>
        </w:rPr>
        <w:t xml:space="preserve"> از همان نوع شده است، دادگاه م</w:t>
      </w:r>
      <w:r w:rsidRPr="00055211">
        <w:rPr>
          <w:rFonts w:hint="cs"/>
          <w:strike/>
          <w:color w:val="FF0000"/>
          <w:szCs w:val="28"/>
          <w:rtl/>
        </w:rPr>
        <w:t>ی</w:t>
      </w:r>
      <w:r w:rsidRPr="00055211">
        <w:rPr>
          <w:strike/>
          <w:color w:val="FF0000"/>
          <w:szCs w:val="28"/>
          <w:rtl/>
        </w:rPr>
        <w:t xml:space="preserve"> تواند به جرم مزبور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کند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پرونده را جهت تکم</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تحق</w:t>
      </w:r>
      <w:r w:rsidRPr="00055211">
        <w:rPr>
          <w:rFonts w:hint="cs"/>
          <w:strike/>
          <w:color w:val="FF0000"/>
          <w:szCs w:val="28"/>
          <w:rtl/>
        </w:rPr>
        <w:t>ی</w:t>
      </w:r>
      <w:r w:rsidRPr="00055211">
        <w:rPr>
          <w:rFonts w:hint="eastAsia"/>
          <w:strike/>
          <w:color w:val="FF0000"/>
          <w:szCs w:val="28"/>
          <w:rtl/>
        </w:rPr>
        <w:t>قات</w:t>
      </w:r>
      <w:r w:rsidRPr="00055211">
        <w:rPr>
          <w:strike/>
          <w:color w:val="FF0000"/>
          <w:szCs w:val="28"/>
          <w:rtl/>
        </w:rPr>
        <w:t xml:space="preserve"> به دادسرا ارسال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5"/>
      </w:r>
    </w:p>
    <w:p w14:paraId="0540D342"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630ـ در جرم فرار از خدمت تا زمان</w:t>
      </w:r>
      <w:r w:rsidRPr="00055211">
        <w:rPr>
          <w:rFonts w:hint="cs"/>
          <w:strike/>
          <w:color w:val="FF0000"/>
          <w:szCs w:val="28"/>
          <w:rtl/>
        </w:rPr>
        <w:t>ی</w:t>
      </w:r>
      <w:r w:rsidRPr="00055211">
        <w:rPr>
          <w:strike/>
          <w:color w:val="FF0000"/>
          <w:szCs w:val="28"/>
          <w:rtl/>
        </w:rPr>
        <w:t xml:space="preserve"> که استمرار آن قطع نشده است،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غ</w:t>
      </w:r>
      <w:r w:rsidRPr="00055211">
        <w:rPr>
          <w:rFonts w:hint="cs"/>
          <w:strike/>
          <w:color w:val="FF0000"/>
          <w:szCs w:val="28"/>
          <w:rtl/>
        </w:rPr>
        <w:t>ی</w:t>
      </w:r>
      <w:r w:rsidRPr="00055211">
        <w:rPr>
          <w:rFonts w:hint="eastAsia"/>
          <w:strike/>
          <w:color w:val="FF0000"/>
          <w:szCs w:val="28"/>
          <w:rtl/>
        </w:rPr>
        <w:t>اب</w:t>
      </w:r>
      <w:r w:rsidRPr="00055211">
        <w:rPr>
          <w:rFonts w:hint="cs"/>
          <w:strike/>
          <w:color w:val="FF0000"/>
          <w:szCs w:val="28"/>
          <w:rtl/>
        </w:rPr>
        <w:t>ی</w:t>
      </w:r>
      <w:r w:rsidRPr="00055211">
        <w:rPr>
          <w:strike/>
          <w:color w:val="FF0000"/>
          <w:szCs w:val="28"/>
          <w:rtl/>
        </w:rPr>
        <w:t xml:space="preserve"> صورت نم</w:t>
      </w:r>
      <w:r w:rsidRPr="00055211">
        <w:rPr>
          <w:rFonts w:hint="cs"/>
          <w:strike/>
          <w:color w:val="FF0000"/>
          <w:szCs w:val="28"/>
          <w:rtl/>
        </w:rPr>
        <w:t>ی</w:t>
      </w:r>
      <w:r w:rsidRPr="00055211">
        <w:rPr>
          <w:strike/>
          <w:color w:val="FF0000"/>
          <w:szCs w:val="28"/>
          <w:rtl/>
        </w:rPr>
        <w:t xml:space="preserve"> گ</w:t>
      </w:r>
      <w:r w:rsidRPr="00055211">
        <w:rPr>
          <w:rFonts w:hint="cs"/>
          <w:strike/>
          <w:color w:val="FF0000"/>
          <w:szCs w:val="28"/>
          <w:rtl/>
        </w:rPr>
        <w:t>ی</w:t>
      </w:r>
      <w:r w:rsidRPr="00055211">
        <w:rPr>
          <w:rFonts w:hint="eastAsia"/>
          <w:strike/>
          <w:color w:val="FF0000"/>
          <w:szCs w:val="28"/>
          <w:rtl/>
        </w:rPr>
        <w:t>رد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6"/>
      </w:r>
    </w:p>
    <w:p w14:paraId="22F53CF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631ـ چنانچه در اجرا</w:t>
      </w:r>
      <w:r w:rsidRPr="00055211">
        <w:rPr>
          <w:rFonts w:hint="cs"/>
          <w:strike/>
          <w:color w:val="FF0000"/>
          <w:szCs w:val="28"/>
          <w:rtl/>
        </w:rPr>
        <w:t>ی</w:t>
      </w:r>
      <w:r w:rsidRPr="00055211">
        <w:rPr>
          <w:strike/>
          <w:color w:val="FF0000"/>
          <w:szCs w:val="28"/>
          <w:rtl/>
        </w:rPr>
        <w:t xml:space="preserve"> مأمور</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ها</w:t>
      </w:r>
      <w:r w:rsidRPr="00055211">
        <w:rPr>
          <w:rFonts w:hint="cs"/>
          <w:strike/>
          <w:color w:val="FF0000"/>
          <w:szCs w:val="28"/>
          <w:rtl/>
        </w:rPr>
        <w:t>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در اثر ت</w:t>
      </w:r>
      <w:r w:rsidRPr="00055211">
        <w:rPr>
          <w:rFonts w:hint="cs"/>
          <w:strike/>
          <w:color w:val="FF0000"/>
          <w:szCs w:val="28"/>
          <w:rtl/>
        </w:rPr>
        <w:t>ی</w:t>
      </w:r>
      <w:r w:rsidRPr="00055211">
        <w:rPr>
          <w:rFonts w:hint="eastAsia"/>
          <w:strike/>
          <w:color w:val="FF0000"/>
          <w:szCs w:val="28"/>
          <w:rtl/>
        </w:rPr>
        <w:t>رانداز</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غ</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آن، شخص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اشخاص ب</w:t>
      </w:r>
      <w:r w:rsidRPr="00055211">
        <w:rPr>
          <w:rFonts w:hint="cs"/>
          <w:strike/>
          <w:color w:val="FF0000"/>
          <w:szCs w:val="28"/>
          <w:rtl/>
        </w:rPr>
        <w:t>ی</w:t>
      </w:r>
      <w:r w:rsidRPr="00055211">
        <w:rPr>
          <w:strike/>
          <w:color w:val="FF0000"/>
          <w:szCs w:val="28"/>
          <w:rtl/>
        </w:rPr>
        <w:t xml:space="preserve"> گناه</w:t>
      </w:r>
      <w:r w:rsidRPr="00055211">
        <w:rPr>
          <w:rFonts w:hint="cs"/>
          <w:strike/>
          <w:color w:val="FF0000"/>
          <w:szCs w:val="28"/>
          <w:rtl/>
        </w:rPr>
        <w:t>ی</w:t>
      </w:r>
      <w:r w:rsidRPr="00055211">
        <w:rPr>
          <w:strike/>
          <w:color w:val="FF0000"/>
          <w:szCs w:val="28"/>
          <w:rtl/>
        </w:rPr>
        <w:t xml:space="preserve"> مقتول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مجروح شوند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خسارت مال</w:t>
      </w:r>
      <w:r w:rsidRPr="00055211">
        <w:rPr>
          <w:rFonts w:hint="cs"/>
          <w:strike/>
          <w:color w:val="FF0000"/>
          <w:szCs w:val="28"/>
          <w:rtl/>
        </w:rPr>
        <w:t>ی</w:t>
      </w:r>
      <w:r w:rsidRPr="00055211">
        <w:rPr>
          <w:strike/>
          <w:color w:val="FF0000"/>
          <w:szCs w:val="28"/>
          <w:rtl/>
        </w:rPr>
        <w:t xml:space="preserve"> به آنان وارد شود و درباره اتهام مأموران قرار منع تعق</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صادرشود، بنا به تقاضا</w:t>
      </w:r>
      <w:r w:rsidRPr="00055211">
        <w:rPr>
          <w:rFonts w:hint="cs"/>
          <w:strike/>
          <w:color w:val="FF0000"/>
          <w:szCs w:val="28"/>
          <w:rtl/>
        </w:rPr>
        <w:t>ی</w:t>
      </w:r>
      <w:r w:rsidRPr="00055211">
        <w:rPr>
          <w:strike/>
          <w:color w:val="FF0000"/>
          <w:szCs w:val="28"/>
          <w:rtl/>
        </w:rPr>
        <w:t xml:space="preserve"> اول</w:t>
      </w:r>
      <w:r w:rsidRPr="00055211">
        <w:rPr>
          <w:rFonts w:hint="cs"/>
          <w:strike/>
          <w:color w:val="FF0000"/>
          <w:szCs w:val="28"/>
          <w:rtl/>
        </w:rPr>
        <w:t>ی</w:t>
      </w:r>
      <w:r w:rsidRPr="00055211">
        <w:rPr>
          <w:rFonts w:hint="eastAsia"/>
          <w:strike/>
          <w:color w:val="FF0000"/>
          <w:szCs w:val="28"/>
          <w:rtl/>
        </w:rPr>
        <w:t>ا</w:t>
      </w:r>
      <w:r w:rsidRPr="00055211">
        <w:rPr>
          <w:rFonts w:hint="cs"/>
          <w:strike/>
          <w:color w:val="FF0000"/>
          <w:szCs w:val="28"/>
          <w:rtl/>
        </w:rPr>
        <w:t>ی</w:t>
      </w:r>
      <w:r w:rsidRPr="00055211">
        <w:rPr>
          <w:strike/>
          <w:color w:val="FF0000"/>
          <w:szCs w:val="28"/>
          <w:rtl/>
        </w:rPr>
        <w:t xml:space="preserve"> دم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متضرر بدون تقد</w:t>
      </w:r>
      <w:r w:rsidRPr="00055211">
        <w:rPr>
          <w:rFonts w:hint="cs"/>
          <w:strike/>
          <w:color w:val="FF0000"/>
          <w:szCs w:val="28"/>
          <w:rtl/>
        </w:rPr>
        <w:t>ی</w:t>
      </w:r>
      <w:r w:rsidRPr="00055211">
        <w:rPr>
          <w:rFonts w:hint="eastAsia"/>
          <w:strike/>
          <w:color w:val="FF0000"/>
          <w:szCs w:val="28"/>
          <w:rtl/>
        </w:rPr>
        <w:t>م</w:t>
      </w:r>
      <w:r w:rsidRPr="00055211">
        <w:rPr>
          <w:strike/>
          <w:color w:val="FF0000"/>
          <w:szCs w:val="28"/>
          <w:rtl/>
        </w:rPr>
        <w:t xml:space="preserve"> دادخواست، پرو</w:t>
      </w:r>
      <w:r w:rsidRPr="00055211">
        <w:rPr>
          <w:rFonts w:hint="eastAsia"/>
          <w:strike/>
          <w:color w:val="FF0000"/>
          <w:szCs w:val="28"/>
          <w:rtl/>
        </w:rPr>
        <w:t>نده</w:t>
      </w:r>
      <w:r w:rsidRPr="00055211">
        <w:rPr>
          <w:strike/>
          <w:color w:val="FF0000"/>
          <w:szCs w:val="28"/>
          <w:rtl/>
        </w:rPr>
        <w:t xml:space="preserve"> جهت تع</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تکل</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درخصوص پرداخت د</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و خسارت توسط سازمان متبوع به دادگاه نظام</w:t>
      </w:r>
      <w:r w:rsidRPr="00055211">
        <w:rPr>
          <w:rFonts w:hint="cs"/>
          <w:strike/>
          <w:color w:val="FF0000"/>
          <w:szCs w:val="28"/>
          <w:rtl/>
        </w:rPr>
        <w:t>ی</w:t>
      </w:r>
      <w:r w:rsidRPr="00055211">
        <w:rPr>
          <w:strike/>
          <w:color w:val="FF0000"/>
          <w:szCs w:val="28"/>
          <w:rtl/>
        </w:rPr>
        <w:t xml:space="preserve"> ارسال م</w:t>
      </w:r>
      <w:r w:rsidRPr="00055211">
        <w:rPr>
          <w:rFonts w:hint="cs"/>
          <w:strike/>
          <w:color w:val="FF0000"/>
          <w:szCs w:val="28"/>
          <w:rtl/>
        </w:rPr>
        <w:t>ی</w:t>
      </w:r>
      <w:r w:rsidRPr="00055211">
        <w:rPr>
          <w:strike/>
          <w:color w:val="FF0000"/>
          <w:szCs w:val="28"/>
          <w:rtl/>
        </w:rPr>
        <w:t xml:space="preserve"> شود. دادگاه نما</w:t>
      </w:r>
      <w:r w:rsidRPr="00055211">
        <w:rPr>
          <w:rFonts w:hint="cs"/>
          <w:strike/>
          <w:color w:val="FF0000"/>
          <w:szCs w:val="28"/>
          <w:rtl/>
        </w:rPr>
        <w:t>ی</w:t>
      </w:r>
      <w:r w:rsidRPr="00055211">
        <w:rPr>
          <w:rFonts w:hint="eastAsia"/>
          <w:strike/>
          <w:color w:val="FF0000"/>
          <w:szCs w:val="28"/>
          <w:rtl/>
        </w:rPr>
        <w:t>نده</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 را برا</w:t>
      </w:r>
      <w:r w:rsidRPr="00055211">
        <w:rPr>
          <w:rFonts w:hint="cs"/>
          <w:strike/>
          <w:color w:val="FF0000"/>
          <w:szCs w:val="28"/>
          <w:rtl/>
        </w:rPr>
        <w:t>ی</w:t>
      </w:r>
      <w:r w:rsidRPr="00055211">
        <w:rPr>
          <w:strike/>
          <w:color w:val="FF0000"/>
          <w:szCs w:val="28"/>
          <w:rtl/>
        </w:rPr>
        <w:t xml:space="preserve"> شرکت در جلسه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دعوت م</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عدم حضور نما</w:t>
      </w:r>
      <w:r w:rsidRPr="00055211">
        <w:rPr>
          <w:rFonts w:hint="cs"/>
          <w:strike/>
          <w:color w:val="FF0000"/>
          <w:szCs w:val="28"/>
          <w:rtl/>
        </w:rPr>
        <w:t>ی</w:t>
      </w:r>
      <w:r w:rsidRPr="00055211">
        <w:rPr>
          <w:rFonts w:hint="eastAsia"/>
          <w:strike/>
          <w:color w:val="FF0000"/>
          <w:szCs w:val="28"/>
          <w:rtl/>
        </w:rPr>
        <w:t>نده</w:t>
      </w:r>
      <w:r w:rsidRPr="00055211">
        <w:rPr>
          <w:strike/>
          <w:color w:val="FF0000"/>
          <w:szCs w:val="28"/>
          <w:rtl/>
        </w:rPr>
        <w:t xml:space="preserve"> مانع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و صدور رأ</w:t>
      </w:r>
      <w:r w:rsidRPr="00055211">
        <w:rPr>
          <w:rFonts w:hint="cs"/>
          <w:strike/>
          <w:color w:val="FF0000"/>
          <w:szCs w:val="28"/>
          <w:rtl/>
        </w:rPr>
        <w:t>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ست</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7"/>
      </w:r>
    </w:p>
    <w:p w14:paraId="35303C66"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632ـ دادگاه نظام</w:t>
      </w:r>
      <w:r w:rsidRPr="00055211">
        <w:rPr>
          <w:rFonts w:hint="cs"/>
          <w:strike/>
          <w:color w:val="FF0000"/>
          <w:szCs w:val="28"/>
          <w:rtl/>
        </w:rPr>
        <w:t>ی</w:t>
      </w:r>
      <w:r w:rsidRPr="00055211">
        <w:rPr>
          <w:strike/>
          <w:color w:val="FF0000"/>
          <w:szCs w:val="28"/>
          <w:rtl/>
        </w:rPr>
        <w:t xml:space="preserve"> زمان جنگ پس از وصول پرونده برابر مقررات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را آغاز و پس از اعلام ختم دادرس</w:t>
      </w:r>
      <w:r w:rsidRPr="00055211">
        <w:rPr>
          <w:rFonts w:hint="cs"/>
          <w:strike/>
          <w:color w:val="FF0000"/>
          <w:szCs w:val="28"/>
          <w:rtl/>
        </w:rPr>
        <w:t>ی</w:t>
      </w:r>
      <w:r w:rsidRPr="00055211">
        <w:rPr>
          <w:strike/>
          <w:color w:val="FF0000"/>
          <w:szCs w:val="28"/>
          <w:rtl/>
        </w:rPr>
        <w:t xml:space="preserve"> با استعانت از خداوند متعال، با تک</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بر شرف و وجدان و توجه به محتو</w:t>
      </w:r>
      <w:r w:rsidRPr="00055211">
        <w:rPr>
          <w:rFonts w:hint="cs"/>
          <w:strike/>
          <w:color w:val="FF0000"/>
          <w:szCs w:val="28"/>
          <w:rtl/>
        </w:rPr>
        <w:t>ی</w:t>
      </w:r>
      <w:r w:rsidRPr="00055211">
        <w:rPr>
          <w:rFonts w:hint="eastAsia"/>
          <w:strike/>
          <w:color w:val="FF0000"/>
          <w:szCs w:val="28"/>
          <w:rtl/>
        </w:rPr>
        <w:t>ات</w:t>
      </w:r>
      <w:r w:rsidRPr="00055211">
        <w:rPr>
          <w:strike/>
          <w:color w:val="FF0000"/>
          <w:szCs w:val="28"/>
          <w:rtl/>
        </w:rPr>
        <w:t xml:space="preserve"> پرونده و ادله موجود، در همان جلسه و در صورت عدم امکان در اول</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فرصت و حداکثر ظرف سه </w:t>
      </w:r>
      <w:r w:rsidRPr="00055211">
        <w:rPr>
          <w:rFonts w:hint="eastAsia"/>
          <w:strike/>
          <w:color w:val="FF0000"/>
          <w:szCs w:val="28"/>
          <w:rtl/>
        </w:rPr>
        <w:t>روز</w:t>
      </w:r>
      <w:r w:rsidRPr="00055211">
        <w:rPr>
          <w:strike/>
          <w:color w:val="FF0000"/>
          <w:szCs w:val="28"/>
          <w:rtl/>
        </w:rPr>
        <w:t xml:space="preserve"> مبادرت به انشا</w:t>
      </w:r>
      <w:r w:rsidRPr="00055211">
        <w:rPr>
          <w:rFonts w:hint="cs"/>
          <w:strike/>
          <w:color w:val="FF0000"/>
          <w:szCs w:val="28"/>
          <w:rtl/>
        </w:rPr>
        <w:t>ی</w:t>
      </w:r>
      <w:r w:rsidRPr="00055211">
        <w:rPr>
          <w:strike/>
          <w:color w:val="FF0000"/>
          <w:szCs w:val="28"/>
          <w:rtl/>
        </w:rPr>
        <w:t xml:space="preserve"> رأ</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کند.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8"/>
      </w:r>
    </w:p>
    <w:p w14:paraId="1689F424"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633ـ انتشار اطلاعات مربوط به آرا</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ممنوع است. اما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در موارد ضرور</w:t>
      </w:r>
      <w:r w:rsidRPr="00055211">
        <w:rPr>
          <w:rFonts w:hint="cs"/>
          <w:strike/>
          <w:color w:val="FF0000"/>
          <w:szCs w:val="28"/>
          <w:rtl/>
        </w:rPr>
        <w:t>ی</w:t>
      </w:r>
      <w:r w:rsidRPr="00055211">
        <w:rPr>
          <w:strike/>
          <w:color w:val="FF0000"/>
          <w:szCs w:val="28"/>
          <w:rtl/>
        </w:rPr>
        <w:t xml:space="preserve"> و در صورت اقتضا</w:t>
      </w:r>
      <w:r w:rsidRPr="00055211">
        <w:rPr>
          <w:rFonts w:hint="cs"/>
          <w:strike/>
          <w:color w:val="FF0000"/>
          <w:szCs w:val="28"/>
          <w:rtl/>
        </w:rPr>
        <w:t>ی</w:t>
      </w:r>
      <w:r w:rsidRPr="00055211">
        <w:rPr>
          <w:strike/>
          <w:color w:val="FF0000"/>
          <w:szCs w:val="28"/>
          <w:rtl/>
        </w:rPr>
        <w:t xml:space="preserve"> مصلحت، م</w:t>
      </w:r>
      <w:r w:rsidRPr="00055211">
        <w:rPr>
          <w:rFonts w:hint="cs"/>
          <w:strike/>
          <w:color w:val="FF0000"/>
          <w:szCs w:val="28"/>
          <w:rtl/>
        </w:rPr>
        <w:t>ی</w:t>
      </w:r>
      <w:r w:rsidRPr="00055211">
        <w:rPr>
          <w:strike/>
          <w:color w:val="FF0000"/>
          <w:szCs w:val="28"/>
          <w:rtl/>
        </w:rPr>
        <w:t xml:space="preserve"> تواند اطلاعات مربوط به آرا</w:t>
      </w:r>
      <w:r w:rsidRPr="00055211">
        <w:rPr>
          <w:rFonts w:hint="cs"/>
          <w:strike/>
          <w:color w:val="FF0000"/>
          <w:szCs w:val="28"/>
          <w:rtl/>
        </w:rPr>
        <w:t>ی</w:t>
      </w:r>
      <w:r w:rsidRPr="00055211">
        <w:rPr>
          <w:strike/>
          <w:color w:val="FF0000"/>
          <w:szCs w:val="28"/>
          <w:rtl/>
        </w:rPr>
        <w:t xml:space="preserve"> قطع</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را جهت انتشار در اخت</w:t>
      </w:r>
      <w:r w:rsidRPr="00055211">
        <w:rPr>
          <w:rFonts w:hint="cs"/>
          <w:strike/>
          <w:color w:val="FF0000"/>
          <w:szCs w:val="28"/>
          <w:rtl/>
        </w:rPr>
        <w:t>ی</w:t>
      </w:r>
      <w:r w:rsidRPr="00055211">
        <w:rPr>
          <w:rFonts w:hint="eastAsia"/>
          <w:strike/>
          <w:color w:val="FF0000"/>
          <w:szCs w:val="28"/>
          <w:rtl/>
        </w:rPr>
        <w:t>ار</w:t>
      </w:r>
      <w:r w:rsidRPr="00055211">
        <w:rPr>
          <w:strike/>
          <w:color w:val="FF0000"/>
          <w:szCs w:val="28"/>
          <w:rtl/>
        </w:rPr>
        <w:t xml:space="preserve"> پا</w:t>
      </w:r>
      <w:r w:rsidRPr="00055211">
        <w:rPr>
          <w:rFonts w:hint="cs"/>
          <w:strike/>
          <w:color w:val="FF0000"/>
          <w:szCs w:val="28"/>
          <w:rtl/>
        </w:rPr>
        <w:t>ی</w:t>
      </w:r>
      <w:r w:rsidRPr="00055211">
        <w:rPr>
          <w:rFonts w:hint="eastAsia"/>
          <w:strike/>
          <w:color w:val="FF0000"/>
          <w:szCs w:val="28"/>
          <w:rtl/>
        </w:rPr>
        <w:t>گاه</w:t>
      </w:r>
      <w:r w:rsidRPr="00055211">
        <w:rPr>
          <w:strike/>
          <w:color w:val="FF0000"/>
          <w:szCs w:val="28"/>
          <w:rtl/>
        </w:rPr>
        <w:t xml:space="preserve"> اطلاع رسان</w:t>
      </w:r>
      <w:r w:rsidRPr="00055211">
        <w:rPr>
          <w:rFonts w:hint="cs"/>
          <w:strike/>
          <w:color w:val="FF0000"/>
          <w:szCs w:val="28"/>
          <w:rtl/>
        </w:rPr>
        <w:t>ی</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و سازمان قضا</w:t>
      </w:r>
      <w:r w:rsidRPr="00055211">
        <w:rPr>
          <w:rFonts w:hint="cs"/>
          <w:strike/>
          <w:color w:val="FF0000"/>
          <w:szCs w:val="28"/>
          <w:rtl/>
        </w:rPr>
        <w:t>یی</w:t>
      </w:r>
      <w:r w:rsidRPr="00055211">
        <w:rPr>
          <w:strike/>
          <w:color w:val="FF0000"/>
          <w:szCs w:val="28"/>
          <w:rtl/>
        </w:rPr>
        <w:t xml:space="preserve"> قرار د</w:t>
      </w:r>
      <w:r w:rsidRPr="00055211">
        <w:rPr>
          <w:rFonts w:hint="eastAsia"/>
          <w:strike/>
          <w:color w:val="FF0000"/>
          <w:szCs w:val="28"/>
          <w:rtl/>
        </w:rPr>
        <w:t>هد</w:t>
      </w:r>
      <w:r w:rsidRPr="00055211">
        <w:rPr>
          <w:strike/>
          <w:color w:val="FF0000"/>
          <w:szCs w:val="28"/>
          <w:rtl/>
        </w:rPr>
        <w:t>.</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39"/>
      </w:r>
    </w:p>
    <w:p w14:paraId="4567CFCF"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در موارد</w:t>
      </w:r>
      <w:r w:rsidRPr="00055211">
        <w:rPr>
          <w:rFonts w:hint="cs"/>
          <w:strike/>
          <w:color w:val="FF0000"/>
          <w:szCs w:val="28"/>
          <w:rtl/>
        </w:rPr>
        <w:t>ی</w:t>
      </w:r>
      <w:r w:rsidRPr="00055211">
        <w:rPr>
          <w:strike/>
          <w:color w:val="FF0000"/>
          <w:szCs w:val="28"/>
          <w:rtl/>
        </w:rPr>
        <w:t xml:space="preserve"> که به تشخ</w:t>
      </w:r>
      <w:r w:rsidRPr="00055211">
        <w:rPr>
          <w:rFonts w:hint="cs"/>
          <w:strike/>
          <w:color w:val="FF0000"/>
          <w:szCs w:val="28"/>
          <w:rtl/>
        </w:rPr>
        <w:t>ی</w:t>
      </w:r>
      <w:r w:rsidRPr="00055211">
        <w:rPr>
          <w:rFonts w:hint="eastAsia"/>
          <w:strike/>
          <w:color w:val="FF0000"/>
          <w:szCs w:val="28"/>
          <w:rtl/>
        </w:rPr>
        <w:t>ص</w:t>
      </w:r>
      <w:r w:rsidRPr="00055211">
        <w:rPr>
          <w:strike/>
          <w:color w:val="FF0000"/>
          <w:szCs w:val="28"/>
          <w:rtl/>
        </w:rPr>
        <w:t xml:space="preserve"> دادستان نظام</w:t>
      </w:r>
      <w:r w:rsidRPr="00055211">
        <w:rPr>
          <w:rFonts w:hint="cs"/>
          <w:strike/>
          <w:color w:val="FF0000"/>
          <w:szCs w:val="28"/>
          <w:rtl/>
        </w:rPr>
        <w:t>ی</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rFonts w:hint="eastAsia"/>
          <w:strike/>
          <w:color w:val="FF0000"/>
          <w:szCs w:val="28"/>
          <w:rtl/>
        </w:rPr>
        <w:t>،</w:t>
      </w:r>
      <w:r w:rsidRPr="00055211">
        <w:rPr>
          <w:strike/>
          <w:color w:val="FF0000"/>
          <w:szCs w:val="28"/>
          <w:rtl/>
        </w:rPr>
        <w:t xml:space="preserve"> جهت پ</w:t>
      </w:r>
      <w:r w:rsidRPr="00055211">
        <w:rPr>
          <w:rFonts w:hint="cs"/>
          <w:strike/>
          <w:color w:val="FF0000"/>
          <w:szCs w:val="28"/>
          <w:rtl/>
        </w:rPr>
        <w:t>ی</w:t>
      </w:r>
      <w:r w:rsidRPr="00055211">
        <w:rPr>
          <w:rFonts w:hint="eastAsia"/>
          <w:strike/>
          <w:color w:val="FF0000"/>
          <w:szCs w:val="28"/>
          <w:rtl/>
        </w:rPr>
        <w:t>شگ</w:t>
      </w:r>
      <w:r w:rsidRPr="00055211">
        <w:rPr>
          <w:rFonts w:hint="cs"/>
          <w:strike/>
          <w:color w:val="FF0000"/>
          <w:szCs w:val="28"/>
          <w:rtl/>
        </w:rPr>
        <w:t>ی</w:t>
      </w:r>
      <w:r w:rsidRPr="00055211">
        <w:rPr>
          <w:rFonts w:hint="eastAsia"/>
          <w:strike/>
          <w:color w:val="FF0000"/>
          <w:szCs w:val="28"/>
          <w:rtl/>
        </w:rPr>
        <w:t>ر</w:t>
      </w:r>
      <w:r w:rsidRPr="00055211">
        <w:rPr>
          <w:rFonts w:hint="cs"/>
          <w:strike/>
          <w:color w:val="FF0000"/>
          <w:szCs w:val="28"/>
          <w:rtl/>
        </w:rPr>
        <w:t>ی</w:t>
      </w:r>
      <w:r w:rsidRPr="00055211">
        <w:rPr>
          <w:strike/>
          <w:color w:val="FF0000"/>
          <w:szCs w:val="28"/>
          <w:rtl/>
        </w:rPr>
        <w:t xml:space="preserve"> از جرم آموزش ضرور</w:t>
      </w:r>
      <w:r w:rsidRPr="00055211">
        <w:rPr>
          <w:rFonts w:hint="cs"/>
          <w:strike/>
          <w:color w:val="FF0000"/>
          <w:szCs w:val="28"/>
          <w:rtl/>
        </w:rPr>
        <w:t>ی</w:t>
      </w:r>
      <w:r w:rsidRPr="00055211">
        <w:rPr>
          <w:strike/>
          <w:color w:val="FF0000"/>
          <w:szCs w:val="28"/>
          <w:rtl/>
        </w:rPr>
        <w:t xml:space="preserve"> باشد، به م</w:t>
      </w:r>
      <w:r w:rsidRPr="00055211">
        <w:rPr>
          <w:rFonts w:hint="cs"/>
          <w:strike/>
          <w:color w:val="FF0000"/>
          <w:szCs w:val="28"/>
          <w:rtl/>
        </w:rPr>
        <w:t>ی</w:t>
      </w:r>
      <w:r w:rsidRPr="00055211">
        <w:rPr>
          <w:rFonts w:hint="eastAsia"/>
          <w:strike/>
          <w:color w:val="FF0000"/>
          <w:szCs w:val="28"/>
          <w:rtl/>
        </w:rPr>
        <w:t>زان</w:t>
      </w:r>
      <w:r w:rsidRPr="00055211">
        <w:rPr>
          <w:strike/>
          <w:color w:val="FF0000"/>
          <w:szCs w:val="28"/>
          <w:rtl/>
        </w:rPr>
        <w:t xml:space="preserve"> لازم اطلاعات مربوط به احکام و فرآ</w:t>
      </w:r>
      <w:r w:rsidRPr="00055211">
        <w:rPr>
          <w:rFonts w:hint="cs"/>
          <w:strike/>
          <w:color w:val="FF0000"/>
          <w:szCs w:val="28"/>
          <w:rtl/>
        </w:rPr>
        <w:t>ی</w:t>
      </w:r>
      <w:r w:rsidRPr="00055211">
        <w:rPr>
          <w:rFonts w:hint="eastAsia"/>
          <w:strike/>
          <w:color w:val="FF0000"/>
          <w:szCs w:val="28"/>
          <w:rtl/>
        </w:rPr>
        <w:t>ند</w:t>
      </w:r>
      <w:r w:rsidRPr="00055211">
        <w:rPr>
          <w:strike/>
          <w:color w:val="FF0000"/>
          <w:szCs w:val="28"/>
          <w:rtl/>
        </w:rPr>
        <w:t xml:space="preserve">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به جرم در اخت</w:t>
      </w:r>
      <w:r w:rsidRPr="00055211">
        <w:rPr>
          <w:rFonts w:hint="cs"/>
          <w:strike/>
          <w:color w:val="FF0000"/>
          <w:szCs w:val="28"/>
          <w:rtl/>
        </w:rPr>
        <w:t>ی</w:t>
      </w:r>
      <w:r w:rsidRPr="00055211">
        <w:rPr>
          <w:rFonts w:hint="eastAsia"/>
          <w:strike/>
          <w:color w:val="FF0000"/>
          <w:szCs w:val="28"/>
          <w:rtl/>
        </w:rPr>
        <w:t>ار</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ها قرار م</w:t>
      </w:r>
      <w:r w:rsidRPr="00055211">
        <w:rPr>
          <w:rFonts w:hint="cs"/>
          <w:strike/>
          <w:color w:val="FF0000"/>
          <w:szCs w:val="28"/>
          <w:rtl/>
        </w:rPr>
        <w:t>ی</w:t>
      </w:r>
      <w:r w:rsidRPr="00055211">
        <w:rPr>
          <w:strike/>
          <w:color w:val="FF0000"/>
          <w:szCs w:val="28"/>
          <w:rtl/>
        </w:rPr>
        <w:t xml:space="preserve"> گ</w:t>
      </w:r>
      <w:r w:rsidRPr="00055211">
        <w:rPr>
          <w:rFonts w:hint="cs"/>
          <w:strike/>
          <w:color w:val="FF0000"/>
          <w:szCs w:val="28"/>
          <w:rtl/>
        </w:rPr>
        <w:t>ی</w:t>
      </w:r>
      <w:r w:rsidRPr="00055211">
        <w:rPr>
          <w:rFonts w:hint="eastAsia"/>
          <w:strike/>
          <w:color w:val="FF0000"/>
          <w:szCs w:val="28"/>
          <w:rtl/>
        </w:rPr>
        <w:t>رد</w:t>
      </w:r>
      <w:r w:rsidRPr="00055211">
        <w:rPr>
          <w:strike/>
          <w:color w:val="FF0000"/>
          <w:szCs w:val="28"/>
          <w:rtl/>
        </w:rPr>
        <w:t>.</w:t>
      </w:r>
    </w:p>
    <w:p w14:paraId="3A9C2406" w14:textId="77777777" w:rsidR="001B4595" w:rsidRPr="00055211" w:rsidRDefault="001B4595" w:rsidP="001B4595">
      <w:pPr>
        <w:jc w:val="both"/>
        <w:rPr>
          <w:strike/>
          <w:color w:val="FF0000"/>
          <w:szCs w:val="28"/>
          <w:rtl/>
        </w:rPr>
      </w:pPr>
    </w:p>
    <w:p w14:paraId="131EBC45"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هفتم ـ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و اعاده دادرس</w:t>
      </w:r>
      <w:r w:rsidRPr="00055211">
        <w:rPr>
          <w:rFonts w:hint="cs"/>
          <w:strike/>
          <w:color w:val="FF0000"/>
          <w:szCs w:val="28"/>
          <w:rtl/>
        </w:rPr>
        <w:t>ی</w:t>
      </w:r>
    </w:p>
    <w:p w14:paraId="1D295E7D"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634ـ آرا</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جز در موارد</w:t>
      </w:r>
      <w:r w:rsidRPr="00055211">
        <w:rPr>
          <w:rFonts w:hint="cs"/>
          <w:strike/>
          <w:color w:val="FF0000"/>
          <w:szCs w:val="28"/>
          <w:rtl/>
        </w:rPr>
        <w:t>ی</w:t>
      </w:r>
      <w:r w:rsidRPr="00055211">
        <w:rPr>
          <w:strike/>
          <w:color w:val="FF0000"/>
          <w:szCs w:val="28"/>
          <w:rtl/>
        </w:rPr>
        <w:t xml:space="preserve"> که قطع</w:t>
      </w:r>
      <w:r w:rsidRPr="00055211">
        <w:rPr>
          <w:rFonts w:hint="cs"/>
          <w:strike/>
          <w:color w:val="FF0000"/>
          <w:szCs w:val="28"/>
          <w:rtl/>
        </w:rPr>
        <w:t>ی</w:t>
      </w:r>
      <w:r w:rsidRPr="00055211">
        <w:rPr>
          <w:strike/>
          <w:color w:val="FF0000"/>
          <w:szCs w:val="28"/>
          <w:rtl/>
        </w:rPr>
        <w:t xml:space="preserve"> محسوب م</w:t>
      </w:r>
      <w:r w:rsidRPr="00055211">
        <w:rPr>
          <w:rFonts w:hint="cs"/>
          <w:strike/>
          <w:color w:val="FF0000"/>
          <w:szCs w:val="28"/>
          <w:rtl/>
        </w:rPr>
        <w:t>ی</w:t>
      </w:r>
      <w:r w:rsidRPr="00055211">
        <w:rPr>
          <w:strike/>
          <w:color w:val="FF0000"/>
          <w:szCs w:val="28"/>
          <w:rtl/>
        </w:rPr>
        <w:t xml:space="preserve"> شود حسب مورد در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همان استان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w:t>
      </w:r>
      <w:r w:rsidRPr="00055211">
        <w:rPr>
          <w:rFonts w:hint="cs"/>
          <w:strike/>
          <w:color w:val="FF0000"/>
          <w:szCs w:val="28"/>
          <w:rtl/>
        </w:rPr>
        <w:t>ی</w:t>
      </w:r>
      <w:r w:rsidRPr="00055211">
        <w:rPr>
          <w:rFonts w:hint="eastAsia"/>
          <w:strike/>
          <w:color w:val="FF0000"/>
          <w:szCs w:val="28"/>
          <w:rtl/>
        </w:rPr>
        <w:t>وان</w:t>
      </w:r>
      <w:r w:rsidRPr="00055211">
        <w:rPr>
          <w:strike/>
          <w:color w:val="FF0000"/>
          <w:szCs w:val="28"/>
          <w:rtl/>
        </w:rPr>
        <w:t xml:space="preserve"> عال</w:t>
      </w:r>
      <w:r w:rsidRPr="00055211">
        <w:rPr>
          <w:rFonts w:hint="cs"/>
          <w:strike/>
          <w:color w:val="FF0000"/>
          <w:szCs w:val="28"/>
          <w:rtl/>
        </w:rPr>
        <w:t>ی</w:t>
      </w:r>
      <w:r w:rsidRPr="00055211">
        <w:rPr>
          <w:strike/>
          <w:color w:val="FF0000"/>
          <w:szCs w:val="28"/>
          <w:rtl/>
        </w:rPr>
        <w:t xml:space="preserve"> کشور قابل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فرجام خواه</w:t>
      </w:r>
      <w:r w:rsidRPr="00055211">
        <w:rPr>
          <w:rFonts w:hint="cs"/>
          <w:strike/>
          <w:color w:val="FF0000"/>
          <w:szCs w:val="28"/>
          <w:rtl/>
        </w:rPr>
        <w:t>ی</w:t>
      </w:r>
      <w:r w:rsidRPr="00055211">
        <w:rPr>
          <w:strike/>
          <w:color w:val="FF0000"/>
          <w:szCs w:val="28"/>
          <w:rtl/>
        </w:rPr>
        <w:t xml:space="preserve">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40"/>
      </w:r>
    </w:p>
    <w:p w14:paraId="571A9675"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635ـ آرا</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از ح</w:t>
      </w:r>
      <w:r w:rsidRPr="00055211">
        <w:rPr>
          <w:rFonts w:hint="cs"/>
          <w:strike/>
          <w:color w:val="FF0000"/>
          <w:szCs w:val="28"/>
          <w:rtl/>
        </w:rPr>
        <w:t>ی</w:t>
      </w:r>
      <w:r w:rsidRPr="00055211">
        <w:rPr>
          <w:rFonts w:hint="eastAsia"/>
          <w:strike/>
          <w:color w:val="FF0000"/>
          <w:szCs w:val="28"/>
          <w:rtl/>
        </w:rPr>
        <w:t>ث</w:t>
      </w:r>
      <w:r w:rsidRPr="00055211">
        <w:rPr>
          <w:strike/>
          <w:color w:val="FF0000"/>
          <w:szCs w:val="28"/>
          <w:rtl/>
        </w:rPr>
        <w:t xml:space="preserve"> قطع</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قابل</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فرجام خواه</w:t>
      </w:r>
      <w:r w:rsidRPr="00055211">
        <w:rPr>
          <w:rFonts w:hint="cs"/>
          <w:strike/>
          <w:color w:val="FF0000"/>
          <w:szCs w:val="28"/>
          <w:rtl/>
        </w:rPr>
        <w:t>ی</w:t>
      </w:r>
      <w:r w:rsidRPr="00055211">
        <w:rPr>
          <w:strike/>
          <w:color w:val="FF0000"/>
          <w:szCs w:val="28"/>
          <w:rtl/>
        </w:rPr>
        <w:t xml:space="preserve"> مانند آرا</w:t>
      </w:r>
      <w:r w:rsidRPr="00055211">
        <w:rPr>
          <w:rFonts w:hint="cs"/>
          <w:strike/>
          <w:color w:val="FF0000"/>
          <w:szCs w:val="28"/>
          <w:rtl/>
        </w:rPr>
        <w:t>ی</w:t>
      </w:r>
      <w:r w:rsidRPr="00055211">
        <w:rPr>
          <w:strike/>
          <w:color w:val="FF0000"/>
          <w:szCs w:val="28"/>
          <w:rtl/>
        </w:rPr>
        <w:t xml:space="preserve">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strike/>
          <w:color w:val="FF0000"/>
          <w:szCs w:val="28"/>
          <w:rtl/>
        </w:rPr>
        <w:t xml:space="preserve"> است، مگر آنکه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بخش ترت</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د</w:t>
      </w:r>
      <w:r w:rsidRPr="00055211">
        <w:rPr>
          <w:rFonts w:hint="cs"/>
          <w:strike/>
          <w:color w:val="FF0000"/>
          <w:szCs w:val="28"/>
          <w:rtl/>
        </w:rPr>
        <w:t>ی</w:t>
      </w:r>
      <w:r w:rsidRPr="00055211">
        <w:rPr>
          <w:rFonts w:hint="eastAsia"/>
          <w:strike/>
          <w:color w:val="FF0000"/>
          <w:szCs w:val="28"/>
          <w:rtl/>
        </w:rPr>
        <w:t>گر</w:t>
      </w:r>
      <w:r w:rsidRPr="00055211">
        <w:rPr>
          <w:rFonts w:hint="cs"/>
          <w:strike/>
          <w:color w:val="FF0000"/>
          <w:szCs w:val="28"/>
          <w:rtl/>
        </w:rPr>
        <w:t>ی</w:t>
      </w:r>
      <w:r w:rsidRPr="00055211">
        <w:rPr>
          <w:strike/>
          <w:color w:val="FF0000"/>
          <w:szCs w:val="28"/>
          <w:rtl/>
        </w:rPr>
        <w:t xml:space="preserve"> مقرر شده باشد.</w:t>
      </w:r>
    </w:p>
    <w:p w14:paraId="320AF76C"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636ـ آرا</w:t>
      </w:r>
      <w:r w:rsidRPr="00055211">
        <w:rPr>
          <w:rFonts w:hint="cs"/>
          <w:strike/>
          <w:color w:val="FF0000"/>
          <w:szCs w:val="28"/>
          <w:rtl/>
        </w:rPr>
        <w:t>ی</w:t>
      </w:r>
      <w:r w:rsidRPr="00055211">
        <w:rPr>
          <w:strike/>
          <w:color w:val="FF0000"/>
          <w:szCs w:val="28"/>
          <w:rtl/>
        </w:rPr>
        <w:t xml:space="preserve"> قابل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فرجام خواه</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زمان جنگ، ظرف هفتاد و دو ساعت از زمان ابلاغ، قابل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فرجام خواه</w:t>
      </w:r>
      <w:r w:rsidRPr="00055211">
        <w:rPr>
          <w:rFonts w:hint="cs"/>
          <w:strike/>
          <w:color w:val="FF0000"/>
          <w:szCs w:val="28"/>
          <w:rtl/>
        </w:rPr>
        <w:t>ی</w:t>
      </w:r>
      <w:r w:rsidRPr="00055211">
        <w:rPr>
          <w:strike/>
          <w:color w:val="FF0000"/>
          <w:szCs w:val="28"/>
          <w:rtl/>
        </w:rPr>
        <w:t xml:space="preserve"> است و دادگاه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د</w:t>
      </w:r>
      <w:r w:rsidRPr="00055211">
        <w:rPr>
          <w:rFonts w:hint="cs"/>
          <w:strike/>
          <w:color w:val="FF0000"/>
          <w:szCs w:val="28"/>
          <w:rtl/>
        </w:rPr>
        <w:t>ی</w:t>
      </w:r>
      <w:r w:rsidRPr="00055211">
        <w:rPr>
          <w:rFonts w:hint="eastAsia"/>
          <w:strike/>
          <w:color w:val="FF0000"/>
          <w:szCs w:val="28"/>
          <w:rtl/>
        </w:rPr>
        <w:t>وان</w:t>
      </w:r>
      <w:r w:rsidRPr="00055211">
        <w:rPr>
          <w:strike/>
          <w:color w:val="FF0000"/>
          <w:szCs w:val="28"/>
          <w:rtl/>
        </w:rPr>
        <w:t xml:space="preserve"> عال</w:t>
      </w:r>
      <w:r w:rsidRPr="00055211">
        <w:rPr>
          <w:rFonts w:hint="cs"/>
          <w:strike/>
          <w:color w:val="FF0000"/>
          <w:szCs w:val="28"/>
          <w:rtl/>
        </w:rPr>
        <w:t>ی</w:t>
      </w:r>
      <w:r w:rsidRPr="00055211">
        <w:rPr>
          <w:strike/>
          <w:color w:val="FF0000"/>
          <w:szCs w:val="28"/>
          <w:rtl/>
        </w:rPr>
        <w:t xml:space="preserve"> کشور با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حداکثر ظرف هفت روز پس از وصول پرونده،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و رأ</w:t>
      </w:r>
      <w:r w:rsidRPr="00055211">
        <w:rPr>
          <w:rFonts w:hint="cs"/>
          <w:strike/>
          <w:color w:val="FF0000"/>
          <w:szCs w:val="28"/>
          <w:rtl/>
        </w:rPr>
        <w:t>ی</w:t>
      </w:r>
      <w:r w:rsidRPr="00055211">
        <w:rPr>
          <w:strike/>
          <w:color w:val="FF0000"/>
          <w:szCs w:val="28"/>
          <w:rtl/>
        </w:rPr>
        <w:t xml:space="preserve"> مقتض</w:t>
      </w:r>
      <w:r w:rsidRPr="00055211">
        <w:rPr>
          <w:rFonts w:hint="cs"/>
          <w:strike/>
          <w:color w:val="FF0000"/>
          <w:szCs w:val="28"/>
          <w:rtl/>
        </w:rPr>
        <w:t>ی</w:t>
      </w:r>
      <w:r w:rsidRPr="00055211">
        <w:rPr>
          <w:strike/>
          <w:color w:val="FF0000"/>
          <w:szCs w:val="28"/>
          <w:rtl/>
        </w:rPr>
        <w:t xml:space="preserve"> را صادر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مگر آنکه صدور رأ</w:t>
      </w:r>
      <w:r w:rsidRPr="00055211">
        <w:rPr>
          <w:rFonts w:hint="cs"/>
          <w:strike/>
          <w:color w:val="FF0000"/>
          <w:szCs w:val="28"/>
          <w:rtl/>
        </w:rPr>
        <w:t>ی</w:t>
      </w:r>
      <w:r w:rsidRPr="00055211">
        <w:rPr>
          <w:strike/>
          <w:color w:val="FF0000"/>
          <w:szCs w:val="28"/>
          <w:rtl/>
        </w:rPr>
        <w:t xml:space="preserve"> در مدت مزبور به دلا</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قانون</w:t>
      </w:r>
      <w:r w:rsidRPr="00055211">
        <w:rPr>
          <w:rFonts w:hint="cs"/>
          <w:strike/>
          <w:color w:val="FF0000"/>
          <w:szCs w:val="28"/>
          <w:rtl/>
        </w:rPr>
        <w:t>ی</w:t>
      </w:r>
      <w:r w:rsidRPr="00055211">
        <w:rPr>
          <w:strike/>
          <w:color w:val="FF0000"/>
          <w:szCs w:val="28"/>
          <w:rtl/>
        </w:rPr>
        <w:t xml:space="preserve"> از قب</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نقص تحق</w:t>
      </w:r>
      <w:r w:rsidRPr="00055211">
        <w:rPr>
          <w:rFonts w:hint="cs"/>
          <w:strike/>
          <w:color w:val="FF0000"/>
          <w:szCs w:val="28"/>
          <w:rtl/>
        </w:rPr>
        <w:t>ی</w:t>
      </w:r>
      <w:r w:rsidRPr="00055211">
        <w:rPr>
          <w:rFonts w:hint="eastAsia"/>
          <w:strike/>
          <w:color w:val="FF0000"/>
          <w:szCs w:val="28"/>
          <w:rtl/>
        </w:rPr>
        <w:t>قات</w:t>
      </w:r>
      <w:r w:rsidRPr="00055211">
        <w:rPr>
          <w:strike/>
          <w:color w:val="FF0000"/>
          <w:szCs w:val="28"/>
          <w:rtl/>
        </w:rPr>
        <w:t xml:space="preserve"> مقدور نباشد که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صورت با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علت تأخ</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به طور مستدل در پرونده ق</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 xml:space="preserve"> شود.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41"/>
      </w:r>
    </w:p>
    <w:p w14:paraId="69C2B9CE"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637ـ علاوه بر اشخاص مندرج در ماده (475) قانون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نسبت به احکام قطع</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حق درخواست اعاده دادرس</w:t>
      </w:r>
      <w:r w:rsidRPr="00055211">
        <w:rPr>
          <w:rFonts w:hint="cs"/>
          <w:strike/>
          <w:color w:val="FF0000"/>
          <w:szCs w:val="28"/>
          <w:rtl/>
        </w:rPr>
        <w:t>ی</w:t>
      </w:r>
      <w:r w:rsidRPr="00055211">
        <w:rPr>
          <w:strike/>
          <w:color w:val="FF0000"/>
          <w:szCs w:val="28"/>
          <w:rtl/>
        </w:rPr>
        <w:t xml:space="preserve"> را دارد.</w:t>
      </w:r>
    </w:p>
    <w:p w14:paraId="6E5F104A"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638ـ درصورت</w:t>
      </w:r>
      <w:r w:rsidRPr="00055211">
        <w:rPr>
          <w:rFonts w:hint="cs"/>
          <w:strike/>
          <w:color w:val="FF0000"/>
          <w:szCs w:val="28"/>
          <w:rtl/>
        </w:rPr>
        <w:t>ی</w:t>
      </w:r>
      <w:r w:rsidRPr="00055211">
        <w:rPr>
          <w:strike/>
          <w:color w:val="FF0000"/>
          <w:szCs w:val="28"/>
          <w:rtl/>
        </w:rPr>
        <w:t xml:space="preserve"> که مجازات مندرج در حکم دادگاه به لحاظ وضع</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خاص خدمت</w:t>
      </w:r>
      <w:r w:rsidRPr="00055211">
        <w:rPr>
          <w:rFonts w:hint="cs"/>
          <w:strike/>
          <w:color w:val="FF0000"/>
          <w:szCs w:val="28"/>
          <w:rtl/>
        </w:rPr>
        <w:t>ی</w:t>
      </w:r>
      <w:r w:rsidRPr="00055211">
        <w:rPr>
          <w:strike/>
          <w:color w:val="FF0000"/>
          <w:szCs w:val="28"/>
          <w:rtl/>
        </w:rPr>
        <w:t xml:space="preserve"> محکومٌ عل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مانند محروم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از ترف</w:t>
      </w:r>
      <w:r w:rsidRPr="00055211">
        <w:rPr>
          <w:rFonts w:hint="cs"/>
          <w:strike/>
          <w:color w:val="FF0000"/>
          <w:szCs w:val="28"/>
          <w:rtl/>
        </w:rPr>
        <w:t>ی</w:t>
      </w:r>
      <w:r w:rsidRPr="00055211">
        <w:rPr>
          <w:rFonts w:hint="eastAsia"/>
          <w:strike/>
          <w:color w:val="FF0000"/>
          <w:szCs w:val="28"/>
          <w:rtl/>
        </w:rPr>
        <w:t>ع</w:t>
      </w:r>
      <w:r w:rsidRPr="00055211">
        <w:rPr>
          <w:strike/>
          <w:color w:val="FF0000"/>
          <w:szCs w:val="28"/>
          <w:rtl/>
        </w:rPr>
        <w:t xml:space="preserve"> کارکنان بازنشسته، قابل اجرا نباشد، دادستان نظام</w:t>
      </w:r>
      <w:r w:rsidRPr="00055211">
        <w:rPr>
          <w:rFonts w:hint="cs"/>
          <w:strike/>
          <w:color w:val="FF0000"/>
          <w:szCs w:val="28"/>
          <w:rtl/>
        </w:rPr>
        <w:t>ی</w:t>
      </w:r>
      <w:r w:rsidRPr="00055211">
        <w:rPr>
          <w:strike/>
          <w:color w:val="FF0000"/>
          <w:szCs w:val="28"/>
          <w:rtl/>
        </w:rPr>
        <w:t xml:space="preserve"> مطابق ضوابط، حسب مورد حق درخواست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فرجام را دارد. در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صورت مرجع تجد</w:t>
      </w:r>
      <w:r w:rsidRPr="00055211">
        <w:rPr>
          <w:rFonts w:hint="cs"/>
          <w:strike/>
          <w:color w:val="FF0000"/>
          <w:szCs w:val="28"/>
          <w:rtl/>
        </w:rPr>
        <w:t>ی</w:t>
      </w:r>
      <w:r w:rsidRPr="00055211">
        <w:rPr>
          <w:rFonts w:hint="eastAsia"/>
          <w:strike/>
          <w:color w:val="FF0000"/>
          <w:szCs w:val="28"/>
          <w:rtl/>
        </w:rPr>
        <w:t>دنظر</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فرجام جهت ت</w:t>
      </w:r>
      <w:r w:rsidRPr="00055211">
        <w:rPr>
          <w:rFonts w:hint="eastAsia"/>
          <w:strike/>
          <w:color w:val="FF0000"/>
          <w:szCs w:val="28"/>
          <w:rtl/>
        </w:rPr>
        <w:t>ع</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مجازات قانون</w:t>
      </w:r>
      <w:r w:rsidRPr="00055211">
        <w:rPr>
          <w:rFonts w:hint="cs"/>
          <w:strike/>
          <w:color w:val="FF0000"/>
          <w:szCs w:val="28"/>
          <w:rtl/>
        </w:rPr>
        <w:t>ی</w:t>
      </w:r>
      <w:r w:rsidRPr="00055211">
        <w:rPr>
          <w:strike/>
          <w:color w:val="FF0000"/>
          <w:szCs w:val="28"/>
          <w:rtl/>
        </w:rPr>
        <w:t xml:space="preserve"> د</w:t>
      </w:r>
      <w:r w:rsidRPr="00055211">
        <w:rPr>
          <w:rFonts w:hint="cs"/>
          <w:strike/>
          <w:color w:val="FF0000"/>
          <w:szCs w:val="28"/>
          <w:rtl/>
        </w:rPr>
        <w:t>ی</w:t>
      </w:r>
      <w:r w:rsidRPr="00055211">
        <w:rPr>
          <w:rFonts w:hint="eastAsia"/>
          <w:strike/>
          <w:color w:val="FF0000"/>
          <w:szCs w:val="28"/>
          <w:rtl/>
        </w:rPr>
        <w:t>گر</w:t>
      </w:r>
      <w:r w:rsidRPr="00055211">
        <w:rPr>
          <w:strike/>
          <w:color w:val="FF0000"/>
          <w:szCs w:val="28"/>
          <w:rtl/>
        </w:rPr>
        <w:t xml:space="preserve"> اقدام م</w:t>
      </w:r>
      <w:r w:rsidRPr="00055211">
        <w:rPr>
          <w:rFonts w:hint="cs"/>
          <w:strike/>
          <w:color w:val="FF0000"/>
          <w:szCs w:val="28"/>
          <w:rtl/>
        </w:rPr>
        <w:t>ی</w:t>
      </w:r>
      <w:r w:rsidRPr="00055211">
        <w:rPr>
          <w:strike/>
          <w:color w:val="FF0000"/>
          <w:szCs w:val="28"/>
          <w:rtl/>
        </w:rPr>
        <w:t xml:space="preserve"> کند.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42"/>
      </w:r>
    </w:p>
    <w:p w14:paraId="5000DBC5" w14:textId="77777777" w:rsidR="001B4595" w:rsidRPr="00055211" w:rsidRDefault="001B4595" w:rsidP="001B4595">
      <w:pPr>
        <w:jc w:val="both"/>
        <w:rPr>
          <w:strike/>
          <w:color w:val="FF0000"/>
          <w:szCs w:val="28"/>
          <w:rtl/>
        </w:rPr>
      </w:pPr>
    </w:p>
    <w:p w14:paraId="4BFBFC31"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هشتم ـ اجرا</w:t>
      </w:r>
      <w:r w:rsidRPr="00055211">
        <w:rPr>
          <w:rFonts w:hint="cs"/>
          <w:strike/>
          <w:color w:val="FF0000"/>
          <w:szCs w:val="28"/>
          <w:rtl/>
        </w:rPr>
        <w:t>ی</w:t>
      </w:r>
      <w:r w:rsidRPr="00055211">
        <w:rPr>
          <w:strike/>
          <w:color w:val="FF0000"/>
          <w:szCs w:val="28"/>
          <w:rtl/>
        </w:rPr>
        <w:t xml:space="preserve"> احکام</w:t>
      </w:r>
    </w:p>
    <w:p w14:paraId="1D06C5A9"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639ـ اجرا</w:t>
      </w:r>
      <w:r w:rsidRPr="00055211">
        <w:rPr>
          <w:rFonts w:hint="cs"/>
          <w:strike/>
          <w:color w:val="FF0000"/>
          <w:szCs w:val="28"/>
          <w:rtl/>
        </w:rPr>
        <w:t>ی</w:t>
      </w:r>
      <w:r w:rsidRPr="00055211">
        <w:rPr>
          <w:strike/>
          <w:color w:val="FF0000"/>
          <w:szCs w:val="28"/>
          <w:rtl/>
        </w:rPr>
        <w:t xml:space="preserve"> احکام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مطابق مقررات قانون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strike/>
          <w:color w:val="FF0000"/>
          <w:szCs w:val="28"/>
          <w:rtl/>
        </w:rPr>
        <w:t xml:space="preserve"> به عهده دادسرا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صادرکننده ک</w:t>
      </w:r>
      <w:r w:rsidRPr="00055211">
        <w:rPr>
          <w:rFonts w:hint="cs"/>
          <w:strike/>
          <w:color w:val="FF0000"/>
          <w:szCs w:val="28"/>
          <w:rtl/>
        </w:rPr>
        <w:t>ی</w:t>
      </w:r>
      <w:r w:rsidRPr="00055211">
        <w:rPr>
          <w:rFonts w:hint="eastAsia"/>
          <w:strike/>
          <w:color w:val="FF0000"/>
          <w:szCs w:val="28"/>
          <w:rtl/>
        </w:rPr>
        <w:t>فرخواست</w:t>
      </w:r>
      <w:r w:rsidRPr="00055211">
        <w:rPr>
          <w:strike/>
          <w:color w:val="FF0000"/>
          <w:szCs w:val="28"/>
          <w:rtl/>
        </w:rPr>
        <w:t xml:space="preserve"> است. در موارد احاله و عدم صلاح</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اجرا</w:t>
      </w:r>
      <w:r w:rsidRPr="00055211">
        <w:rPr>
          <w:rFonts w:hint="cs"/>
          <w:strike/>
          <w:color w:val="FF0000"/>
          <w:szCs w:val="28"/>
          <w:rtl/>
        </w:rPr>
        <w:t>ی</w:t>
      </w:r>
      <w:r w:rsidRPr="00055211">
        <w:rPr>
          <w:strike/>
          <w:color w:val="FF0000"/>
          <w:szCs w:val="28"/>
          <w:rtl/>
        </w:rPr>
        <w:t xml:space="preserve"> احکام دادگاه ها، به ترت</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برعهده دادسرا</w:t>
      </w:r>
      <w:r w:rsidRPr="00055211">
        <w:rPr>
          <w:rFonts w:hint="cs"/>
          <w:strike/>
          <w:color w:val="FF0000"/>
          <w:szCs w:val="28"/>
          <w:rtl/>
        </w:rPr>
        <w:t>ی</w:t>
      </w:r>
      <w:r w:rsidRPr="00055211">
        <w:rPr>
          <w:strike/>
          <w:color w:val="FF0000"/>
          <w:szCs w:val="28"/>
          <w:rtl/>
        </w:rPr>
        <w:t xml:space="preserve"> مرجع محالٌ ال</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و مرجع صالح به رس</w:t>
      </w:r>
      <w:r w:rsidRPr="00055211">
        <w:rPr>
          <w:rFonts w:hint="cs"/>
          <w:strike/>
          <w:color w:val="FF0000"/>
          <w:szCs w:val="28"/>
          <w:rtl/>
        </w:rPr>
        <w:t>ی</w:t>
      </w:r>
      <w:r w:rsidRPr="00055211">
        <w:rPr>
          <w:rFonts w:hint="eastAsia"/>
          <w:strike/>
          <w:color w:val="FF0000"/>
          <w:szCs w:val="28"/>
          <w:rtl/>
        </w:rPr>
        <w:t>دگ</w:t>
      </w:r>
      <w:r w:rsidRPr="00055211">
        <w:rPr>
          <w:rFonts w:hint="cs"/>
          <w:strike/>
          <w:color w:val="FF0000"/>
          <w:szCs w:val="28"/>
          <w:rtl/>
        </w:rPr>
        <w:t>ی</w:t>
      </w:r>
      <w:r w:rsidRPr="00055211">
        <w:rPr>
          <w:strike/>
          <w:color w:val="FF0000"/>
          <w:szCs w:val="28"/>
          <w:rtl/>
        </w:rPr>
        <w:t xml:space="preserve"> است.</w:t>
      </w:r>
    </w:p>
    <w:p w14:paraId="27D9A06A"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640ـ پس از قطع</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آرا</w:t>
      </w:r>
      <w:r w:rsidRPr="00055211">
        <w:rPr>
          <w:rFonts w:hint="cs"/>
          <w:strike/>
          <w:color w:val="FF0000"/>
          <w:szCs w:val="28"/>
          <w:rtl/>
        </w:rPr>
        <w:t>ی</w:t>
      </w:r>
      <w:r w:rsidRPr="00055211">
        <w:rPr>
          <w:strike/>
          <w:color w:val="FF0000"/>
          <w:szCs w:val="28"/>
          <w:rtl/>
        </w:rPr>
        <w:t xml:space="preserve"> دادگاه ها، قاض</w:t>
      </w:r>
      <w:r w:rsidRPr="00055211">
        <w:rPr>
          <w:rFonts w:hint="cs"/>
          <w:strike/>
          <w:color w:val="FF0000"/>
          <w:szCs w:val="28"/>
          <w:rtl/>
        </w:rPr>
        <w:t>ی</w:t>
      </w:r>
      <w:r w:rsidRPr="00055211">
        <w:rPr>
          <w:strike/>
          <w:color w:val="FF0000"/>
          <w:szCs w:val="28"/>
          <w:rtl/>
        </w:rPr>
        <w:t xml:space="preserve"> اجرا</w:t>
      </w:r>
      <w:r w:rsidRPr="00055211">
        <w:rPr>
          <w:rFonts w:hint="cs"/>
          <w:strike/>
          <w:color w:val="FF0000"/>
          <w:szCs w:val="28"/>
          <w:rtl/>
        </w:rPr>
        <w:t>ی</w:t>
      </w:r>
      <w:r w:rsidRPr="00055211">
        <w:rPr>
          <w:strike/>
          <w:color w:val="FF0000"/>
          <w:szCs w:val="28"/>
          <w:rtl/>
        </w:rPr>
        <w:t xml:space="preserve"> احکام مکلف است خلاصه ا</w:t>
      </w:r>
      <w:r w:rsidRPr="00055211">
        <w:rPr>
          <w:rFonts w:hint="cs"/>
          <w:strike/>
          <w:color w:val="FF0000"/>
          <w:szCs w:val="28"/>
          <w:rtl/>
        </w:rPr>
        <w:t>ی</w:t>
      </w:r>
      <w:r w:rsidRPr="00055211">
        <w:rPr>
          <w:strike/>
          <w:color w:val="FF0000"/>
          <w:szCs w:val="28"/>
          <w:rtl/>
        </w:rPr>
        <w:t xml:space="preserve"> از رأ</w:t>
      </w:r>
      <w:r w:rsidRPr="00055211">
        <w:rPr>
          <w:rFonts w:hint="cs"/>
          <w:strike/>
          <w:color w:val="FF0000"/>
          <w:szCs w:val="28"/>
          <w:rtl/>
        </w:rPr>
        <w:t>ی</w:t>
      </w:r>
      <w:r w:rsidRPr="00055211">
        <w:rPr>
          <w:strike/>
          <w:color w:val="FF0000"/>
          <w:szCs w:val="28"/>
          <w:rtl/>
        </w:rPr>
        <w:t xml:space="preserve"> را به </w:t>
      </w:r>
      <w:r w:rsidRPr="00055211">
        <w:rPr>
          <w:rFonts w:hint="cs"/>
          <w:strike/>
          <w:color w:val="FF0000"/>
          <w:szCs w:val="28"/>
          <w:rtl/>
        </w:rPr>
        <w:t>ی</w:t>
      </w:r>
      <w:r w:rsidRPr="00055211">
        <w:rPr>
          <w:rFonts w:hint="eastAsia"/>
          <w:strike/>
          <w:color w:val="FF0000"/>
          <w:szCs w:val="28"/>
          <w:rtl/>
        </w:rPr>
        <w:t>گان</w:t>
      </w:r>
      <w:r w:rsidRPr="00055211">
        <w:rPr>
          <w:strike/>
          <w:color w:val="FF0000"/>
          <w:szCs w:val="28"/>
          <w:rtl/>
        </w:rPr>
        <w:t xml:space="preserve"> مربوط ابلاغ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p>
    <w:p w14:paraId="62EBC8F0"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تبصره</w:t>
      </w:r>
      <w:r w:rsidRPr="00055211">
        <w:rPr>
          <w:strike/>
          <w:color w:val="FF0000"/>
          <w:szCs w:val="28"/>
          <w:rtl/>
        </w:rPr>
        <w:t xml:space="preserve"> ـ مفاد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در مورد قرارها</w:t>
      </w:r>
      <w:r w:rsidRPr="00055211">
        <w:rPr>
          <w:rFonts w:hint="cs"/>
          <w:strike/>
          <w:color w:val="FF0000"/>
          <w:szCs w:val="28"/>
          <w:rtl/>
        </w:rPr>
        <w:t>ی</w:t>
      </w:r>
      <w:r w:rsidRPr="00055211">
        <w:rPr>
          <w:strike/>
          <w:color w:val="FF0000"/>
          <w:szCs w:val="28"/>
          <w:rtl/>
        </w:rPr>
        <w:t xml:space="preserve"> نها</w:t>
      </w:r>
      <w:r w:rsidRPr="00055211">
        <w:rPr>
          <w:rFonts w:hint="cs"/>
          <w:strike/>
          <w:color w:val="FF0000"/>
          <w:szCs w:val="28"/>
          <w:rtl/>
        </w:rPr>
        <w:t>یی</w:t>
      </w:r>
      <w:r w:rsidRPr="00055211">
        <w:rPr>
          <w:strike/>
          <w:color w:val="FF0000"/>
          <w:szCs w:val="28"/>
          <w:rtl/>
        </w:rPr>
        <w:t xml:space="preserve"> دادسرا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توسط بازپرس لازم الاجرا است.</w:t>
      </w:r>
    </w:p>
    <w:p w14:paraId="0A889581"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641ـ علاوه بر موارد پ</w:t>
      </w:r>
      <w:r w:rsidRPr="00055211">
        <w:rPr>
          <w:rFonts w:hint="cs"/>
          <w:strike/>
          <w:color w:val="FF0000"/>
          <w:szCs w:val="28"/>
          <w:rtl/>
        </w:rPr>
        <w:t>ی</w:t>
      </w:r>
      <w:r w:rsidRPr="00055211">
        <w:rPr>
          <w:rFonts w:hint="eastAsia"/>
          <w:strike/>
          <w:color w:val="FF0000"/>
          <w:szCs w:val="28"/>
          <w:rtl/>
        </w:rPr>
        <w:t>ش</w:t>
      </w:r>
      <w:r w:rsidRPr="00055211">
        <w:rPr>
          <w:strike/>
          <w:color w:val="FF0000"/>
          <w:szCs w:val="28"/>
          <w:rtl/>
        </w:rPr>
        <w:t xml:space="preserve"> ب</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شده در قانون، در مورد محکوم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به مجازات ها</w:t>
      </w:r>
      <w:r w:rsidRPr="00055211">
        <w:rPr>
          <w:rFonts w:hint="cs"/>
          <w:strike/>
          <w:color w:val="FF0000"/>
          <w:szCs w:val="28"/>
          <w:rtl/>
        </w:rPr>
        <w:t>ی</w:t>
      </w:r>
      <w:r w:rsidRPr="00055211">
        <w:rPr>
          <w:strike/>
          <w:color w:val="FF0000"/>
          <w:szCs w:val="28"/>
          <w:rtl/>
        </w:rPr>
        <w:t xml:space="preserve"> ز</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ا</w:t>
      </w:r>
      <w:r w:rsidRPr="00055211">
        <w:rPr>
          <w:rFonts w:hint="cs"/>
          <w:strike/>
          <w:color w:val="FF0000"/>
          <w:szCs w:val="28"/>
          <w:rtl/>
        </w:rPr>
        <w:t>ی</w:t>
      </w:r>
      <w:r w:rsidRPr="00055211">
        <w:rPr>
          <w:rFonts w:hint="eastAsia"/>
          <w:strike/>
          <w:color w:val="FF0000"/>
          <w:szCs w:val="28"/>
          <w:rtl/>
        </w:rPr>
        <w:t>ام</w:t>
      </w:r>
      <w:r w:rsidRPr="00055211">
        <w:rPr>
          <w:strike/>
          <w:color w:val="FF0000"/>
          <w:szCs w:val="28"/>
          <w:rtl/>
        </w:rPr>
        <w:t xml:space="preserve"> بازداشت قبل</w:t>
      </w:r>
      <w:r w:rsidRPr="00055211">
        <w:rPr>
          <w:rFonts w:hint="cs"/>
          <w:strike/>
          <w:color w:val="FF0000"/>
          <w:szCs w:val="28"/>
          <w:rtl/>
        </w:rPr>
        <w:t>ی</w:t>
      </w:r>
      <w:r w:rsidRPr="00055211">
        <w:rPr>
          <w:strike/>
          <w:color w:val="FF0000"/>
          <w:szCs w:val="28"/>
          <w:rtl/>
        </w:rPr>
        <w:t xml:space="preserve"> به شرح ز</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محاسبه م</w:t>
      </w:r>
      <w:r w:rsidRPr="00055211">
        <w:rPr>
          <w:rFonts w:hint="cs"/>
          <w:strike/>
          <w:color w:val="FF0000"/>
          <w:szCs w:val="28"/>
          <w:rtl/>
        </w:rPr>
        <w:t>ی</w:t>
      </w:r>
      <w:r w:rsidRPr="00055211">
        <w:rPr>
          <w:strike/>
          <w:color w:val="FF0000"/>
          <w:szCs w:val="28"/>
          <w:rtl/>
        </w:rPr>
        <w:t xml:space="preserve"> شود:</w:t>
      </w:r>
    </w:p>
    <w:p w14:paraId="34DC2212" w14:textId="77777777" w:rsidR="001B4595" w:rsidRPr="00055211" w:rsidRDefault="001B4595" w:rsidP="001B4595">
      <w:pPr>
        <w:jc w:val="both"/>
        <w:rPr>
          <w:strike/>
          <w:color w:val="FF0000"/>
          <w:szCs w:val="28"/>
          <w:rtl/>
        </w:rPr>
      </w:pPr>
      <w:r w:rsidRPr="00055211">
        <w:rPr>
          <w:rFonts w:hint="eastAsia"/>
          <w:strike/>
          <w:color w:val="FF0000"/>
          <w:szCs w:val="28"/>
          <w:rtl/>
        </w:rPr>
        <w:t>الف</w:t>
      </w:r>
      <w:r w:rsidRPr="00055211">
        <w:rPr>
          <w:strike/>
          <w:color w:val="FF0000"/>
          <w:szCs w:val="28"/>
          <w:rtl/>
        </w:rPr>
        <w:t xml:space="preserve"> ـ کسر سه روز از مدت اضافه خدمت به ازا</w:t>
      </w:r>
      <w:r w:rsidRPr="00055211">
        <w:rPr>
          <w:rFonts w:hint="cs"/>
          <w:strike/>
          <w:color w:val="FF0000"/>
          <w:szCs w:val="28"/>
          <w:rtl/>
        </w:rPr>
        <w:t>ی</w:t>
      </w:r>
      <w:r w:rsidRPr="00055211">
        <w:rPr>
          <w:strike/>
          <w:color w:val="FF0000"/>
          <w:szCs w:val="28"/>
          <w:rtl/>
        </w:rPr>
        <w:t xml:space="preserve"> هر روز بازداشت قبل</w:t>
      </w:r>
      <w:r w:rsidRPr="00055211">
        <w:rPr>
          <w:rFonts w:hint="cs"/>
          <w:strike/>
          <w:color w:val="FF0000"/>
          <w:szCs w:val="28"/>
          <w:rtl/>
        </w:rPr>
        <w:t>ی</w:t>
      </w:r>
    </w:p>
    <w:p w14:paraId="7C13ECD2" w14:textId="77777777" w:rsidR="001B4595" w:rsidRPr="00055211" w:rsidRDefault="001B4595" w:rsidP="001B4595">
      <w:pPr>
        <w:jc w:val="both"/>
        <w:rPr>
          <w:strike/>
          <w:color w:val="FF0000"/>
          <w:szCs w:val="28"/>
          <w:rtl/>
        </w:rPr>
      </w:pPr>
      <w:r w:rsidRPr="00055211">
        <w:rPr>
          <w:rFonts w:hint="eastAsia"/>
          <w:strike/>
          <w:color w:val="FF0000"/>
          <w:szCs w:val="28"/>
          <w:rtl/>
        </w:rPr>
        <w:t>ب</w:t>
      </w:r>
      <w:r w:rsidRPr="00055211">
        <w:rPr>
          <w:strike/>
          <w:color w:val="FF0000"/>
          <w:szCs w:val="28"/>
          <w:rtl/>
        </w:rPr>
        <w:t xml:space="preserve"> ـ کسر چهار روز از مدت انفصال موقت از خدمت به ازا</w:t>
      </w:r>
      <w:r w:rsidRPr="00055211">
        <w:rPr>
          <w:rFonts w:hint="cs"/>
          <w:strike/>
          <w:color w:val="FF0000"/>
          <w:szCs w:val="28"/>
          <w:rtl/>
        </w:rPr>
        <w:t>ی</w:t>
      </w:r>
      <w:r w:rsidRPr="00055211">
        <w:rPr>
          <w:strike/>
          <w:color w:val="FF0000"/>
          <w:szCs w:val="28"/>
          <w:rtl/>
        </w:rPr>
        <w:t xml:space="preserve"> هر روز بازداشت قبل</w:t>
      </w:r>
      <w:r w:rsidRPr="00055211">
        <w:rPr>
          <w:rFonts w:hint="cs"/>
          <w:strike/>
          <w:color w:val="FF0000"/>
          <w:szCs w:val="28"/>
          <w:rtl/>
        </w:rPr>
        <w:t>ی</w:t>
      </w:r>
    </w:p>
    <w:p w14:paraId="23711DCA" w14:textId="77777777" w:rsidR="001B4595" w:rsidRPr="00055211" w:rsidRDefault="001B4595" w:rsidP="001B4595">
      <w:pPr>
        <w:jc w:val="both"/>
        <w:rPr>
          <w:strike/>
          <w:color w:val="FF0000"/>
          <w:szCs w:val="28"/>
          <w:rtl/>
        </w:rPr>
      </w:pPr>
      <w:r w:rsidRPr="00055211">
        <w:rPr>
          <w:rFonts w:hint="eastAsia"/>
          <w:strike/>
          <w:color w:val="FF0000"/>
          <w:szCs w:val="28"/>
          <w:rtl/>
        </w:rPr>
        <w:t>پ</w:t>
      </w:r>
      <w:r w:rsidRPr="00055211">
        <w:rPr>
          <w:strike/>
          <w:color w:val="FF0000"/>
          <w:szCs w:val="28"/>
          <w:rtl/>
        </w:rPr>
        <w:t xml:space="preserve"> ـ کسر پنج روز از مدت محروم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از ترف</w:t>
      </w:r>
      <w:r w:rsidRPr="00055211">
        <w:rPr>
          <w:rFonts w:hint="cs"/>
          <w:strike/>
          <w:color w:val="FF0000"/>
          <w:szCs w:val="28"/>
          <w:rtl/>
        </w:rPr>
        <w:t>ی</w:t>
      </w:r>
      <w:r w:rsidRPr="00055211">
        <w:rPr>
          <w:rFonts w:hint="eastAsia"/>
          <w:strike/>
          <w:color w:val="FF0000"/>
          <w:szCs w:val="28"/>
          <w:rtl/>
        </w:rPr>
        <w:t>ع</w:t>
      </w:r>
      <w:r w:rsidRPr="00055211">
        <w:rPr>
          <w:strike/>
          <w:color w:val="FF0000"/>
          <w:szCs w:val="28"/>
          <w:rtl/>
        </w:rPr>
        <w:t xml:space="preserve"> به ازا</w:t>
      </w:r>
      <w:r w:rsidRPr="00055211">
        <w:rPr>
          <w:rFonts w:hint="cs"/>
          <w:strike/>
          <w:color w:val="FF0000"/>
          <w:szCs w:val="28"/>
          <w:rtl/>
        </w:rPr>
        <w:t>ی</w:t>
      </w:r>
      <w:r w:rsidRPr="00055211">
        <w:rPr>
          <w:strike/>
          <w:color w:val="FF0000"/>
          <w:szCs w:val="28"/>
          <w:rtl/>
        </w:rPr>
        <w:t xml:space="preserve"> هر روز بازداشت قبل</w:t>
      </w:r>
      <w:r w:rsidRPr="00055211">
        <w:rPr>
          <w:rFonts w:hint="cs"/>
          <w:strike/>
          <w:color w:val="FF0000"/>
          <w:szCs w:val="28"/>
          <w:rtl/>
        </w:rPr>
        <w:t>ی</w:t>
      </w:r>
    </w:p>
    <w:p w14:paraId="45909EA2"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در مورد محکوم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به کسر حقوق، احتساب ا</w:t>
      </w:r>
      <w:r w:rsidRPr="00055211">
        <w:rPr>
          <w:rFonts w:hint="cs"/>
          <w:strike/>
          <w:color w:val="FF0000"/>
          <w:szCs w:val="28"/>
          <w:rtl/>
        </w:rPr>
        <w:t>ی</w:t>
      </w:r>
      <w:r w:rsidRPr="00055211">
        <w:rPr>
          <w:rFonts w:hint="eastAsia"/>
          <w:strike/>
          <w:color w:val="FF0000"/>
          <w:szCs w:val="28"/>
          <w:rtl/>
        </w:rPr>
        <w:t>ام</w:t>
      </w:r>
      <w:r w:rsidRPr="00055211">
        <w:rPr>
          <w:strike/>
          <w:color w:val="FF0000"/>
          <w:szCs w:val="28"/>
          <w:rtl/>
        </w:rPr>
        <w:t xml:space="preserve"> بازداشت قبل</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برابر مقررات مربوط به محکوم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به جزا</w:t>
      </w:r>
      <w:r w:rsidRPr="00055211">
        <w:rPr>
          <w:rFonts w:hint="cs"/>
          <w:strike/>
          <w:color w:val="FF0000"/>
          <w:szCs w:val="28"/>
          <w:rtl/>
        </w:rPr>
        <w:t>ی</w:t>
      </w:r>
      <w:r w:rsidRPr="00055211">
        <w:rPr>
          <w:strike/>
          <w:color w:val="FF0000"/>
          <w:szCs w:val="28"/>
          <w:rtl/>
        </w:rPr>
        <w:t xml:space="preserve"> نقد</w:t>
      </w:r>
      <w:r w:rsidRPr="00055211">
        <w:rPr>
          <w:rFonts w:hint="cs"/>
          <w:strike/>
          <w:color w:val="FF0000"/>
          <w:szCs w:val="28"/>
          <w:rtl/>
        </w:rPr>
        <w:t>ی</w:t>
      </w:r>
      <w:r w:rsidRPr="00055211">
        <w:rPr>
          <w:strike/>
          <w:color w:val="FF0000"/>
          <w:szCs w:val="28"/>
          <w:rtl/>
        </w:rPr>
        <w:t xml:space="preserve">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43"/>
      </w:r>
    </w:p>
    <w:p w14:paraId="582274EE"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642ـ اجرا</w:t>
      </w:r>
      <w:r w:rsidRPr="00055211">
        <w:rPr>
          <w:rFonts w:hint="cs"/>
          <w:strike/>
          <w:color w:val="FF0000"/>
          <w:szCs w:val="28"/>
          <w:rtl/>
        </w:rPr>
        <w:t>ی</w:t>
      </w:r>
      <w:r w:rsidRPr="00055211">
        <w:rPr>
          <w:strike/>
          <w:color w:val="FF0000"/>
          <w:szCs w:val="28"/>
          <w:rtl/>
        </w:rPr>
        <w:t xml:space="preserve"> دستورها و آرا</w:t>
      </w:r>
      <w:r w:rsidRPr="00055211">
        <w:rPr>
          <w:rFonts w:hint="cs"/>
          <w:strike/>
          <w:color w:val="FF0000"/>
          <w:szCs w:val="28"/>
          <w:rtl/>
        </w:rPr>
        <w:t>ی</w:t>
      </w:r>
      <w:r w:rsidRPr="00055211">
        <w:rPr>
          <w:strike/>
          <w:color w:val="FF0000"/>
          <w:szCs w:val="28"/>
          <w:rtl/>
        </w:rPr>
        <w:t xml:space="preserve"> لازم الاجرا</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در مورد اخذ وجه التزام، وجه الکفاله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وث</w:t>
      </w:r>
      <w:r w:rsidRPr="00055211">
        <w:rPr>
          <w:rFonts w:hint="cs"/>
          <w:strike/>
          <w:color w:val="FF0000"/>
          <w:szCs w:val="28"/>
          <w:rtl/>
        </w:rPr>
        <w:t>ی</w:t>
      </w:r>
      <w:r w:rsidRPr="00055211">
        <w:rPr>
          <w:rFonts w:hint="eastAsia"/>
          <w:strike/>
          <w:color w:val="FF0000"/>
          <w:szCs w:val="28"/>
          <w:rtl/>
        </w:rPr>
        <w:t>قه</w:t>
      </w:r>
      <w:r w:rsidRPr="00055211">
        <w:rPr>
          <w:strike/>
          <w:color w:val="FF0000"/>
          <w:szCs w:val="28"/>
          <w:rtl/>
        </w:rPr>
        <w:t xml:space="preserve"> و ن</w:t>
      </w:r>
      <w:r w:rsidRPr="00055211">
        <w:rPr>
          <w:rFonts w:hint="cs"/>
          <w:strike/>
          <w:color w:val="FF0000"/>
          <w:szCs w:val="28"/>
          <w:rtl/>
        </w:rPr>
        <w:t>ی</w:t>
      </w:r>
      <w:r w:rsidRPr="00055211">
        <w:rPr>
          <w:rFonts w:hint="eastAsia"/>
          <w:strike/>
          <w:color w:val="FF0000"/>
          <w:szCs w:val="28"/>
          <w:rtl/>
        </w:rPr>
        <w:t>ز</w:t>
      </w:r>
      <w:r w:rsidRPr="00055211">
        <w:rPr>
          <w:strike/>
          <w:color w:val="FF0000"/>
          <w:szCs w:val="28"/>
          <w:rtl/>
        </w:rPr>
        <w:t xml:space="preserve"> جزا</w:t>
      </w:r>
      <w:r w:rsidRPr="00055211">
        <w:rPr>
          <w:rFonts w:hint="cs"/>
          <w:strike/>
          <w:color w:val="FF0000"/>
          <w:szCs w:val="28"/>
          <w:rtl/>
        </w:rPr>
        <w:t>ی</w:t>
      </w:r>
      <w:r w:rsidRPr="00055211">
        <w:rPr>
          <w:strike/>
          <w:color w:val="FF0000"/>
          <w:szCs w:val="28"/>
          <w:rtl/>
        </w:rPr>
        <w:t xml:space="preserve"> نقد</w:t>
      </w:r>
      <w:r w:rsidRPr="00055211">
        <w:rPr>
          <w:rFonts w:hint="cs"/>
          <w:strike/>
          <w:color w:val="FF0000"/>
          <w:szCs w:val="28"/>
          <w:rtl/>
        </w:rPr>
        <w:t>ی</w:t>
      </w:r>
      <w:r w:rsidRPr="00055211">
        <w:rPr>
          <w:rFonts w:hint="eastAsia"/>
          <w:strike/>
          <w:color w:val="FF0000"/>
          <w:szCs w:val="28"/>
          <w:rtl/>
        </w:rPr>
        <w:t>،</w:t>
      </w:r>
      <w:r w:rsidRPr="00055211">
        <w:rPr>
          <w:strike/>
          <w:color w:val="FF0000"/>
          <w:szCs w:val="28"/>
          <w:rtl/>
        </w:rPr>
        <w:t xml:space="preserve"> وصول د</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رد مال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ضرر و ز</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ناش</w:t>
      </w:r>
      <w:r w:rsidRPr="00055211">
        <w:rPr>
          <w:rFonts w:hint="cs"/>
          <w:strike/>
          <w:color w:val="FF0000"/>
          <w:szCs w:val="28"/>
          <w:rtl/>
        </w:rPr>
        <w:t>ی</w:t>
      </w:r>
      <w:r w:rsidRPr="00055211">
        <w:rPr>
          <w:strike/>
          <w:color w:val="FF0000"/>
          <w:szCs w:val="28"/>
          <w:rtl/>
        </w:rPr>
        <w:t xml:space="preserve"> از جرم و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عمل</w:t>
      </w:r>
      <w:r w:rsidRPr="00055211">
        <w:rPr>
          <w:rFonts w:hint="cs"/>
          <w:strike/>
          <w:color w:val="FF0000"/>
          <w:szCs w:val="28"/>
          <w:rtl/>
        </w:rPr>
        <w:t>ی</w:t>
      </w:r>
      <w:r w:rsidRPr="00055211">
        <w:rPr>
          <w:rFonts w:hint="eastAsia"/>
          <w:strike/>
          <w:color w:val="FF0000"/>
          <w:szCs w:val="28"/>
          <w:rtl/>
        </w:rPr>
        <w:t>ات</w:t>
      </w:r>
      <w:r w:rsidRPr="00055211">
        <w:rPr>
          <w:strike/>
          <w:color w:val="FF0000"/>
          <w:szCs w:val="28"/>
          <w:rtl/>
        </w:rPr>
        <w:t xml:space="preserve"> مربوط از قب</w:t>
      </w:r>
      <w:r w:rsidRPr="00055211">
        <w:rPr>
          <w:rFonts w:hint="cs"/>
          <w:strike/>
          <w:color w:val="FF0000"/>
          <w:szCs w:val="28"/>
          <w:rtl/>
        </w:rPr>
        <w:t>ی</w:t>
      </w:r>
      <w:r w:rsidRPr="00055211">
        <w:rPr>
          <w:rFonts w:hint="eastAsia"/>
          <w:strike/>
          <w:color w:val="FF0000"/>
          <w:szCs w:val="28"/>
          <w:rtl/>
        </w:rPr>
        <w:t>ل</w:t>
      </w:r>
      <w:r w:rsidRPr="00055211">
        <w:rPr>
          <w:strike/>
          <w:color w:val="FF0000"/>
          <w:szCs w:val="28"/>
          <w:rtl/>
        </w:rPr>
        <w:t xml:space="preserve"> توق</w:t>
      </w:r>
      <w:r w:rsidRPr="00055211">
        <w:rPr>
          <w:rFonts w:hint="cs"/>
          <w:strike/>
          <w:color w:val="FF0000"/>
          <w:szCs w:val="28"/>
          <w:rtl/>
        </w:rPr>
        <w:t>ی</w:t>
      </w:r>
      <w:r w:rsidRPr="00055211">
        <w:rPr>
          <w:rFonts w:hint="eastAsia"/>
          <w:strike/>
          <w:color w:val="FF0000"/>
          <w:szCs w:val="28"/>
          <w:rtl/>
        </w:rPr>
        <w:t>ف</w:t>
      </w:r>
      <w:r w:rsidRPr="00055211">
        <w:rPr>
          <w:strike/>
          <w:color w:val="FF0000"/>
          <w:szCs w:val="28"/>
          <w:rtl/>
        </w:rPr>
        <w:t xml:space="preserve">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فروش اموال، در سازمان قضا</w:t>
      </w:r>
      <w:r w:rsidRPr="00055211">
        <w:rPr>
          <w:rFonts w:hint="cs"/>
          <w:strike/>
          <w:color w:val="FF0000"/>
          <w:szCs w:val="28"/>
          <w:rtl/>
        </w:rPr>
        <w:t>یی</w:t>
      </w:r>
      <w:r w:rsidRPr="00055211">
        <w:rPr>
          <w:strike/>
          <w:color w:val="FF0000"/>
          <w:szCs w:val="28"/>
          <w:rtl/>
        </w:rPr>
        <w:t xml:space="preserve"> برعهده قاض</w:t>
      </w:r>
      <w:r w:rsidRPr="00055211">
        <w:rPr>
          <w:rFonts w:hint="cs"/>
          <w:strike/>
          <w:color w:val="FF0000"/>
          <w:szCs w:val="28"/>
          <w:rtl/>
        </w:rPr>
        <w:t>ی</w:t>
      </w:r>
      <w:r w:rsidRPr="00055211">
        <w:rPr>
          <w:strike/>
          <w:color w:val="FF0000"/>
          <w:szCs w:val="28"/>
          <w:rtl/>
        </w:rPr>
        <w:t xml:space="preserve"> اجرا</w:t>
      </w:r>
      <w:r w:rsidRPr="00055211">
        <w:rPr>
          <w:rFonts w:hint="cs"/>
          <w:strike/>
          <w:color w:val="FF0000"/>
          <w:szCs w:val="28"/>
          <w:rtl/>
        </w:rPr>
        <w:t>ی</w:t>
      </w:r>
      <w:r w:rsidRPr="00055211">
        <w:rPr>
          <w:strike/>
          <w:color w:val="FF0000"/>
          <w:szCs w:val="28"/>
          <w:rtl/>
        </w:rPr>
        <w:t xml:space="preserve"> احکام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44"/>
      </w:r>
    </w:p>
    <w:p w14:paraId="3CECC4A0" w14:textId="77777777" w:rsidR="001B4595" w:rsidRPr="00055211" w:rsidRDefault="001B4595" w:rsidP="001B4595">
      <w:pPr>
        <w:jc w:val="both"/>
        <w:rPr>
          <w:strike/>
          <w:color w:val="FF0000"/>
          <w:szCs w:val="28"/>
          <w:rtl/>
        </w:rPr>
      </w:pPr>
    </w:p>
    <w:p w14:paraId="623FF2C2" w14:textId="77777777" w:rsidR="001B4595" w:rsidRPr="00055211" w:rsidRDefault="001B4595" w:rsidP="001B4595">
      <w:pPr>
        <w:jc w:val="both"/>
        <w:rPr>
          <w:strike/>
          <w:color w:val="FF0000"/>
          <w:szCs w:val="28"/>
          <w:rtl/>
        </w:rPr>
      </w:pPr>
      <w:r w:rsidRPr="00055211">
        <w:rPr>
          <w:rFonts w:hint="eastAsia"/>
          <w:strike/>
          <w:color w:val="FF0000"/>
          <w:szCs w:val="28"/>
          <w:rtl/>
        </w:rPr>
        <w:t>فصل</w:t>
      </w:r>
      <w:r w:rsidRPr="00055211">
        <w:rPr>
          <w:strike/>
          <w:color w:val="FF0000"/>
          <w:szCs w:val="28"/>
          <w:rtl/>
        </w:rPr>
        <w:t xml:space="preserve"> نهم ـ زندان ها و بازداشتگاه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p>
    <w:p w14:paraId="4A50E500"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643ـ متهمان و محکومان دادسرا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با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مقررات اجرا</w:t>
      </w:r>
      <w:r w:rsidRPr="00055211">
        <w:rPr>
          <w:rFonts w:hint="cs"/>
          <w:strike/>
          <w:color w:val="FF0000"/>
          <w:szCs w:val="28"/>
          <w:rtl/>
        </w:rPr>
        <w:t>یی</w:t>
      </w:r>
      <w:r w:rsidRPr="00055211">
        <w:rPr>
          <w:strike/>
          <w:color w:val="FF0000"/>
          <w:szCs w:val="28"/>
          <w:rtl/>
        </w:rPr>
        <w:t xml:space="preserve"> سازمان زندان ها و اقدامات تأم</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و ترب</w:t>
      </w:r>
      <w:r w:rsidRPr="00055211">
        <w:rPr>
          <w:rFonts w:hint="cs"/>
          <w:strike/>
          <w:color w:val="FF0000"/>
          <w:szCs w:val="28"/>
          <w:rtl/>
        </w:rPr>
        <w:t>ی</w:t>
      </w:r>
      <w:r w:rsidRPr="00055211">
        <w:rPr>
          <w:rFonts w:hint="eastAsia"/>
          <w:strike/>
          <w:color w:val="FF0000"/>
          <w:szCs w:val="28"/>
          <w:rtl/>
        </w:rPr>
        <w:t>ت</w:t>
      </w:r>
      <w:r w:rsidRPr="00055211">
        <w:rPr>
          <w:rFonts w:hint="cs"/>
          <w:strike/>
          <w:color w:val="FF0000"/>
          <w:szCs w:val="28"/>
          <w:rtl/>
        </w:rPr>
        <w:t>ی</w:t>
      </w:r>
      <w:r w:rsidRPr="00055211">
        <w:rPr>
          <w:strike/>
          <w:color w:val="FF0000"/>
          <w:szCs w:val="28"/>
          <w:rtl/>
        </w:rPr>
        <w:t xml:space="preserve"> کشور در بازداشتگاه ها</w:t>
      </w:r>
      <w:r w:rsidRPr="00055211">
        <w:rPr>
          <w:rFonts w:hint="cs"/>
          <w:strike/>
          <w:color w:val="FF0000"/>
          <w:szCs w:val="28"/>
          <w:rtl/>
        </w:rPr>
        <w:t>ی</w:t>
      </w:r>
      <w:r w:rsidRPr="00055211">
        <w:rPr>
          <w:strike/>
          <w:color w:val="FF0000"/>
          <w:szCs w:val="28"/>
          <w:rtl/>
        </w:rPr>
        <w:t xml:space="preserve"> رسم</w:t>
      </w:r>
      <w:r w:rsidRPr="00055211">
        <w:rPr>
          <w:rFonts w:hint="cs"/>
          <w:strike/>
          <w:color w:val="FF0000"/>
          <w:szCs w:val="28"/>
          <w:rtl/>
        </w:rPr>
        <w:t>ی</w:t>
      </w:r>
      <w:r w:rsidRPr="00055211">
        <w:rPr>
          <w:strike/>
          <w:color w:val="FF0000"/>
          <w:szCs w:val="28"/>
          <w:rtl/>
        </w:rPr>
        <w:t xml:space="preserve"> و زندان ها</w:t>
      </w:r>
      <w:r w:rsidRPr="00055211">
        <w:rPr>
          <w:rFonts w:hint="cs"/>
          <w:strike/>
          <w:color w:val="FF0000"/>
          <w:szCs w:val="28"/>
          <w:rtl/>
        </w:rPr>
        <w:t>ی</w:t>
      </w:r>
      <w:r w:rsidRPr="00055211">
        <w:rPr>
          <w:strike/>
          <w:color w:val="FF0000"/>
          <w:szCs w:val="28"/>
          <w:rtl/>
        </w:rPr>
        <w:t xml:space="preserve"> مستقل از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متهمان و زندان</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نگهدار</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شوند. نگهدار</w:t>
      </w:r>
      <w:r w:rsidRPr="00055211">
        <w:rPr>
          <w:rFonts w:hint="cs"/>
          <w:strike/>
          <w:color w:val="FF0000"/>
          <w:szCs w:val="28"/>
          <w:rtl/>
        </w:rPr>
        <w:t>ی</w:t>
      </w:r>
      <w:r w:rsidRPr="00055211">
        <w:rPr>
          <w:strike/>
          <w:color w:val="FF0000"/>
          <w:szCs w:val="28"/>
          <w:rtl/>
        </w:rPr>
        <w:t xml:space="preserve"> محکومان و متهمان در </w:t>
      </w:r>
      <w:r w:rsidRPr="00055211">
        <w:rPr>
          <w:rFonts w:hint="cs"/>
          <w:strike/>
          <w:color w:val="FF0000"/>
          <w:szCs w:val="28"/>
          <w:rtl/>
        </w:rPr>
        <w:t>ی</w:t>
      </w:r>
      <w:r w:rsidRPr="00055211">
        <w:rPr>
          <w:rFonts w:hint="eastAsia"/>
          <w:strike/>
          <w:color w:val="FF0000"/>
          <w:szCs w:val="28"/>
          <w:rtl/>
        </w:rPr>
        <w:t>ک</w:t>
      </w:r>
      <w:r w:rsidRPr="00055211">
        <w:rPr>
          <w:strike/>
          <w:color w:val="FF0000"/>
          <w:szCs w:val="28"/>
          <w:rtl/>
        </w:rPr>
        <w:t xml:space="preserve"> مکان ممنوع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45"/>
      </w:r>
    </w:p>
    <w:p w14:paraId="1C6E19C1"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644ـ در صورت تقاضا</w:t>
      </w:r>
      <w:r w:rsidRPr="00055211">
        <w:rPr>
          <w:rFonts w:hint="cs"/>
          <w:strike/>
          <w:color w:val="FF0000"/>
          <w:szCs w:val="28"/>
          <w:rtl/>
        </w:rPr>
        <w:t>ی</w:t>
      </w:r>
      <w:r w:rsidRPr="00055211">
        <w:rPr>
          <w:strike/>
          <w:color w:val="FF0000"/>
          <w:szCs w:val="28"/>
          <w:rtl/>
        </w:rPr>
        <w:t xml:space="preserve"> متهمان و محکومان نظام</w:t>
      </w:r>
      <w:r w:rsidRPr="00055211">
        <w:rPr>
          <w:rFonts w:hint="cs"/>
          <w:strike/>
          <w:color w:val="FF0000"/>
          <w:szCs w:val="28"/>
          <w:rtl/>
        </w:rPr>
        <w:t>ی</w:t>
      </w:r>
      <w:r w:rsidRPr="00055211">
        <w:rPr>
          <w:strike/>
          <w:color w:val="FF0000"/>
          <w:szCs w:val="28"/>
          <w:rtl/>
        </w:rPr>
        <w:t xml:space="preserve"> سا</w:t>
      </w:r>
      <w:r w:rsidRPr="00055211">
        <w:rPr>
          <w:rFonts w:hint="cs"/>
          <w:strike/>
          <w:color w:val="FF0000"/>
          <w:szCs w:val="28"/>
          <w:rtl/>
        </w:rPr>
        <w:t>ی</w:t>
      </w:r>
      <w:r w:rsidRPr="00055211">
        <w:rPr>
          <w:rFonts w:hint="eastAsia"/>
          <w:strike/>
          <w:color w:val="FF0000"/>
          <w:szCs w:val="28"/>
          <w:rtl/>
        </w:rPr>
        <w:t>ر</w:t>
      </w:r>
      <w:r w:rsidRPr="00055211">
        <w:rPr>
          <w:strike/>
          <w:color w:val="FF0000"/>
          <w:szCs w:val="28"/>
          <w:rtl/>
        </w:rPr>
        <w:t xml:space="preserve"> مراجع قضا</w:t>
      </w:r>
      <w:r w:rsidRPr="00055211">
        <w:rPr>
          <w:rFonts w:hint="cs"/>
          <w:strike/>
          <w:color w:val="FF0000"/>
          <w:szCs w:val="28"/>
          <w:rtl/>
        </w:rPr>
        <w:t>یی</w:t>
      </w:r>
      <w:r w:rsidRPr="00055211">
        <w:rPr>
          <w:strike/>
          <w:color w:val="FF0000"/>
          <w:szCs w:val="28"/>
          <w:rtl/>
        </w:rPr>
        <w:t xml:space="preserve"> و موافقت دادستان مربوط و دادستان نظام</w:t>
      </w:r>
      <w:r w:rsidRPr="00055211">
        <w:rPr>
          <w:rFonts w:hint="cs"/>
          <w:strike/>
          <w:color w:val="FF0000"/>
          <w:szCs w:val="28"/>
          <w:rtl/>
        </w:rPr>
        <w:t>ی</w:t>
      </w:r>
      <w:r w:rsidRPr="00055211">
        <w:rPr>
          <w:strike/>
          <w:color w:val="FF0000"/>
          <w:szCs w:val="28"/>
          <w:rtl/>
        </w:rPr>
        <w:t xml:space="preserve"> استان،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افراد مدت بازداشت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محکوم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حبس خود را در بازداشتگاه ها و زندان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سپر</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ند</w:t>
      </w:r>
      <w:r w:rsidRPr="00055211">
        <w:rPr>
          <w:strike/>
          <w:color w:val="FF0000"/>
          <w:szCs w:val="28"/>
          <w:rtl/>
        </w:rPr>
        <w:t>.</w:t>
      </w:r>
    </w:p>
    <w:p w14:paraId="46DEB20B" w14:textId="77777777" w:rsidR="001B4595" w:rsidRPr="00055211" w:rsidRDefault="001B4595" w:rsidP="001B4595">
      <w:pPr>
        <w:jc w:val="both"/>
        <w:rPr>
          <w:strike/>
          <w:color w:val="FF0000"/>
          <w:szCs w:val="28"/>
          <w:rtl/>
        </w:rPr>
      </w:pPr>
      <w:r w:rsidRPr="00055211">
        <w:rPr>
          <w:rFonts w:hint="eastAsia"/>
          <w:strike/>
          <w:color w:val="FF0000"/>
          <w:szCs w:val="28"/>
          <w:rtl/>
        </w:rPr>
        <w:t>تبصره</w:t>
      </w:r>
      <w:r w:rsidRPr="00055211">
        <w:rPr>
          <w:strike/>
          <w:color w:val="FF0000"/>
          <w:szCs w:val="28"/>
          <w:rtl/>
        </w:rPr>
        <w:t xml:space="preserve"> ـ محکومان غ</w:t>
      </w:r>
      <w:r w:rsidRPr="00055211">
        <w:rPr>
          <w:rFonts w:hint="cs"/>
          <w:strike/>
          <w:color w:val="FF0000"/>
          <w:szCs w:val="28"/>
          <w:rtl/>
        </w:rPr>
        <w:t>ی</w:t>
      </w:r>
      <w:r w:rsidRPr="00055211">
        <w:rPr>
          <w:rFonts w:hint="eastAsia"/>
          <w:strike/>
          <w:color w:val="FF0000"/>
          <w:szCs w:val="28"/>
          <w:rtl/>
        </w:rPr>
        <w:t>رنظام</w:t>
      </w:r>
      <w:r w:rsidRPr="00055211">
        <w:rPr>
          <w:rFonts w:hint="cs"/>
          <w:strike/>
          <w:color w:val="FF0000"/>
          <w:szCs w:val="28"/>
          <w:rtl/>
        </w:rPr>
        <w:t>ی</w:t>
      </w:r>
      <w:r w:rsidRPr="00055211">
        <w:rPr>
          <w:strike/>
          <w:color w:val="FF0000"/>
          <w:szCs w:val="28"/>
          <w:rtl/>
        </w:rPr>
        <w:t xml:space="preserve">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و محکومان نظام</w:t>
      </w:r>
      <w:r w:rsidRPr="00055211">
        <w:rPr>
          <w:rFonts w:hint="cs"/>
          <w:strike/>
          <w:color w:val="FF0000"/>
          <w:szCs w:val="28"/>
          <w:rtl/>
        </w:rPr>
        <w:t>ی</w:t>
      </w:r>
      <w:r w:rsidRPr="00055211">
        <w:rPr>
          <w:strike/>
          <w:color w:val="FF0000"/>
          <w:szCs w:val="28"/>
          <w:rtl/>
        </w:rPr>
        <w:t xml:space="preserve"> که محکوم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آنان منجر به اخراج م</w:t>
      </w:r>
      <w:r w:rsidRPr="00055211">
        <w:rPr>
          <w:rFonts w:hint="cs"/>
          <w:strike/>
          <w:color w:val="FF0000"/>
          <w:szCs w:val="28"/>
          <w:rtl/>
        </w:rPr>
        <w:t>ی</w:t>
      </w:r>
      <w:r w:rsidRPr="00055211">
        <w:rPr>
          <w:strike/>
          <w:color w:val="FF0000"/>
          <w:szCs w:val="28"/>
          <w:rtl/>
        </w:rPr>
        <w:t xml:space="preserve"> شود، با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مقررات فوق جهت تحمل محکوم</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حبس به زندان ها</w:t>
      </w:r>
      <w:r w:rsidRPr="00055211">
        <w:rPr>
          <w:rFonts w:hint="cs"/>
          <w:strike/>
          <w:color w:val="FF0000"/>
          <w:szCs w:val="28"/>
          <w:rtl/>
        </w:rPr>
        <w:t>ی</w:t>
      </w:r>
      <w:r w:rsidRPr="00055211">
        <w:rPr>
          <w:strike/>
          <w:color w:val="FF0000"/>
          <w:szCs w:val="28"/>
          <w:rtl/>
        </w:rPr>
        <w:t xml:space="preserve"> عموم</w:t>
      </w:r>
      <w:r w:rsidRPr="00055211">
        <w:rPr>
          <w:rFonts w:hint="cs"/>
          <w:strike/>
          <w:color w:val="FF0000"/>
          <w:szCs w:val="28"/>
          <w:rtl/>
        </w:rPr>
        <w:t>ی</w:t>
      </w:r>
      <w:r w:rsidRPr="00055211">
        <w:rPr>
          <w:strike/>
          <w:color w:val="FF0000"/>
          <w:szCs w:val="28"/>
          <w:rtl/>
        </w:rPr>
        <w:t xml:space="preserve"> معرف</w:t>
      </w:r>
      <w:r w:rsidRPr="00055211">
        <w:rPr>
          <w:rFonts w:hint="cs"/>
          <w:strike/>
          <w:color w:val="FF0000"/>
          <w:szCs w:val="28"/>
          <w:rtl/>
        </w:rPr>
        <w:t>ی</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شوند.</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46"/>
      </w:r>
    </w:p>
    <w:p w14:paraId="68611AEC" w14:textId="77777777" w:rsidR="001B4595" w:rsidRPr="00055211" w:rsidRDefault="001B4595" w:rsidP="001B4595">
      <w:pPr>
        <w:jc w:val="both"/>
        <w:rPr>
          <w:strike/>
          <w:color w:val="FF0000"/>
          <w:szCs w:val="28"/>
          <w:rtl/>
        </w:rPr>
      </w:pPr>
      <w:r w:rsidRPr="00055211">
        <w:rPr>
          <w:rFonts w:hint="eastAsia"/>
          <w:strike/>
          <w:color w:val="FF0000"/>
          <w:szCs w:val="28"/>
          <w:rtl/>
        </w:rPr>
        <w:lastRenderedPageBreak/>
        <w:t>ماده</w:t>
      </w:r>
      <w:r w:rsidRPr="00055211">
        <w:rPr>
          <w:strike/>
          <w:color w:val="FF0000"/>
          <w:szCs w:val="28"/>
          <w:rtl/>
        </w:rPr>
        <w:t xml:space="preserve"> 645ـ تا زمان</w:t>
      </w:r>
      <w:r w:rsidRPr="00055211">
        <w:rPr>
          <w:rFonts w:hint="cs"/>
          <w:strike/>
          <w:color w:val="FF0000"/>
          <w:szCs w:val="28"/>
          <w:rtl/>
        </w:rPr>
        <w:t>ی</w:t>
      </w:r>
      <w:r w:rsidRPr="00055211">
        <w:rPr>
          <w:strike/>
          <w:color w:val="FF0000"/>
          <w:szCs w:val="28"/>
          <w:rtl/>
        </w:rPr>
        <w:t xml:space="preserve"> که بازداشتگاه ها و زندان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احداث نگرد</w:t>
      </w:r>
      <w:r w:rsidRPr="00055211">
        <w:rPr>
          <w:rFonts w:hint="cs"/>
          <w:strike/>
          <w:color w:val="FF0000"/>
          <w:szCs w:val="28"/>
          <w:rtl/>
        </w:rPr>
        <w:t>ی</w:t>
      </w:r>
      <w:r w:rsidRPr="00055211">
        <w:rPr>
          <w:rFonts w:hint="eastAsia"/>
          <w:strike/>
          <w:color w:val="FF0000"/>
          <w:szCs w:val="28"/>
          <w:rtl/>
        </w:rPr>
        <w:t>ده</w:t>
      </w:r>
      <w:r w:rsidRPr="00055211">
        <w:rPr>
          <w:strike/>
          <w:color w:val="FF0000"/>
          <w:szCs w:val="28"/>
          <w:rtl/>
        </w:rPr>
        <w:t xml:space="preserve"> است و </w:t>
      </w:r>
      <w:r w:rsidRPr="00055211">
        <w:rPr>
          <w:rFonts w:hint="cs"/>
          <w:strike/>
          <w:color w:val="FF0000"/>
          <w:szCs w:val="28"/>
          <w:rtl/>
        </w:rPr>
        <w:t>ی</w:t>
      </w:r>
      <w:r w:rsidRPr="00055211">
        <w:rPr>
          <w:rFonts w:hint="eastAsia"/>
          <w:strike/>
          <w:color w:val="FF0000"/>
          <w:szCs w:val="28"/>
          <w:rtl/>
        </w:rPr>
        <w:t>ا</w:t>
      </w:r>
      <w:r w:rsidRPr="00055211">
        <w:rPr>
          <w:strike/>
          <w:color w:val="FF0000"/>
          <w:szCs w:val="28"/>
          <w:rtl/>
        </w:rPr>
        <w:t xml:space="preserve"> ظرف</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پذ</w:t>
      </w:r>
      <w:r w:rsidRPr="00055211">
        <w:rPr>
          <w:rFonts w:hint="cs"/>
          <w:strike/>
          <w:color w:val="FF0000"/>
          <w:szCs w:val="28"/>
          <w:rtl/>
        </w:rPr>
        <w:t>ی</w:t>
      </w:r>
      <w:r w:rsidRPr="00055211">
        <w:rPr>
          <w:rFonts w:hint="eastAsia"/>
          <w:strike/>
          <w:color w:val="FF0000"/>
          <w:szCs w:val="28"/>
          <w:rtl/>
        </w:rPr>
        <w:t>رش</w:t>
      </w:r>
      <w:r w:rsidRPr="00055211">
        <w:rPr>
          <w:strike/>
          <w:color w:val="FF0000"/>
          <w:szCs w:val="28"/>
          <w:rtl/>
        </w:rPr>
        <w:t xml:space="preserve"> آنها متناسب با تعداد متهمان و محکومان نظام</w:t>
      </w:r>
      <w:r w:rsidRPr="00055211">
        <w:rPr>
          <w:rFonts w:hint="cs"/>
          <w:strike/>
          <w:color w:val="FF0000"/>
          <w:szCs w:val="28"/>
          <w:rtl/>
        </w:rPr>
        <w:t>ی</w:t>
      </w:r>
      <w:r w:rsidRPr="00055211">
        <w:rPr>
          <w:strike/>
          <w:color w:val="FF0000"/>
          <w:szCs w:val="28"/>
          <w:rtl/>
        </w:rPr>
        <w:t xml:space="preserve"> نباشد، سازمان زندان ها و اقدامات تأم</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و ترب</w:t>
      </w:r>
      <w:r w:rsidRPr="00055211">
        <w:rPr>
          <w:rFonts w:hint="cs"/>
          <w:strike/>
          <w:color w:val="FF0000"/>
          <w:szCs w:val="28"/>
          <w:rtl/>
        </w:rPr>
        <w:t>ی</w:t>
      </w:r>
      <w:r w:rsidRPr="00055211">
        <w:rPr>
          <w:rFonts w:hint="eastAsia"/>
          <w:strike/>
          <w:color w:val="FF0000"/>
          <w:szCs w:val="28"/>
          <w:rtl/>
        </w:rPr>
        <w:t>ت</w:t>
      </w:r>
      <w:r w:rsidRPr="00055211">
        <w:rPr>
          <w:rFonts w:hint="cs"/>
          <w:strike/>
          <w:color w:val="FF0000"/>
          <w:szCs w:val="28"/>
          <w:rtl/>
        </w:rPr>
        <w:t>ی</w:t>
      </w:r>
      <w:r w:rsidRPr="00055211">
        <w:rPr>
          <w:strike/>
          <w:color w:val="FF0000"/>
          <w:szCs w:val="28"/>
          <w:rtl/>
        </w:rPr>
        <w:t xml:space="preserve"> مکلف است افراد مزبور را در بند اختصاص</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rFonts w:hint="eastAsia"/>
          <w:strike/>
          <w:color w:val="FF0000"/>
          <w:szCs w:val="28"/>
          <w:rtl/>
        </w:rPr>
        <w:t>ان</w:t>
      </w:r>
      <w:r w:rsidRPr="00055211">
        <w:rPr>
          <w:strike/>
          <w:color w:val="FF0000"/>
          <w:szCs w:val="28"/>
          <w:rtl/>
        </w:rPr>
        <w:t xml:space="preserve"> نگهدار</w:t>
      </w:r>
      <w:r w:rsidRPr="00055211">
        <w:rPr>
          <w:rFonts w:hint="cs"/>
          <w:strike/>
          <w:color w:val="FF0000"/>
          <w:szCs w:val="28"/>
          <w:rtl/>
        </w:rPr>
        <w:t>ی</w:t>
      </w:r>
      <w:r w:rsidRPr="00055211">
        <w:rPr>
          <w:strike/>
          <w:color w:val="FF0000"/>
          <w:szCs w:val="28"/>
          <w:rtl/>
        </w:rPr>
        <w:t xml:space="preserve"> نما</w:t>
      </w:r>
      <w:r w:rsidRPr="00055211">
        <w:rPr>
          <w:rFonts w:hint="cs"/>
          <w:strike/>
          <w:color w:val="FF0000"/>
          <w:szCs w:val="28"/>
          <w:rtl/>
        </w:rPr>
        <w:t>ی</w:t>
      </w:r>
      <w:r w:rsidRPr="00055211">
        <w:rPr>
          <w:rFonts w:hint="eastAsia"/>
          <w:strike/>
          <w:color w:val="FF0000"/>
          <w:szCs w:val="28"/>
          <w:rtl/>
        </w:rPr>
        <w:t>د</w:t>
      </w:r>
      <w:r w:rsidRPr="00055211">
        <w:rPr>
          <w:strike/>
          <w:color w:val="FF0000"/>
          <w:szCs w:val="28"/>
          <w:rtl/>
        </w:rPr>
        <w:t>.</w:t>
      </w:r>
    </w:p>
    <w:p w14:paraId="7052C226"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646ـ نحوه نگهدار</w:t>
      </w:r>
      <w:r w:rsidRPr="00055211">
        <w:rPr>
          <w:rFonts w:hint="cs"/>
          <w:strike/>
          <w:color w:val="FF0000"/>
          <w:szCs w:val="28"/>
          <w:rtl/>
        </w:rPr>
        <w:t>ی</w:t>
      </w:r>
      <w:r w:rsidRPr="00055211">
        <w:rPr>
          <w:strike/>
          <w:color w:val="FF0000"/>
          <w:szCs w:val="28"/>
          <w:rtl/>
        </w:rPr>
        <w:t xml:space="preserve"> محکومان و متهمان دادسراها و دادگاه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با رعا</w:t>
      </w:r>
      <w:r w:rsidRPr="00055211">
        <w:rPr>
          <w:rFonts w:hint="cs"/>
          <w:strike/>
          <w:color w:val="FF0000"/>
          <w:szCs w:val="28"/>
          <w:rtl/>
        </w:rPr>
        <w:t>ی</w:t>
      </w:r>
      <w:r w:rsidRPr="00055211">
        <w:rPr>
          <w:rFonts w:hint="eastAsia"/>
          <w:strike/>
          <w:color w:val="FF0000"/>
          <w:szCs w:val="28"/>
          <w:rtl/>
        </w:rPr>
        <w:t>ت</w:t>
      </w:r>
      <w:r w:rsidRPr="00055211">
        <w:rPr>
          <w:strike/>
          <w:color w:val="FF0000"/>
          <w:szCs w:val="28"/>
          <w:rtl/>
        </w:rPr>
        <w:t xml:space="preserve">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نامه اجرا</w:t>
      </w:r>
      <w:r w:rsidRPr="00055211">
        <w:rPr>
          <w:rFonts w:hint="cs"/>
          <w:strike/>
          <w:color w:val="FF0000"/>
          <w:szCs w:val="28"/>
          <w:rtl/>
        </w:rPr>
        <w:t>یی</w:t>
      </w:r>
      <w:r w:rsidRPr="00055211">
        <w:rPr>
          <w:strike/>
          <w:color w:val="FF0000"/>
          <w:szCs w:val="28"/>
          <w:rtl/>
        </w:rPr>
        <w:t xml:space="preserve"> سازمان زندان ها و اقدامات تأم</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و ترب</w:t>
      </w:r>
      <w:r w:rsidRPr="00055211">
        <w:rPr>
          <w:rFonts w:hint="cs"/>
          <w:strike/>
          <w:color w:val="FF0000"/>
          <w:szCs w:val="28"/>
          <w:rtl/>
        </w:rPr>
        <w:t>ی</w:t>
      </w:r>
      <w:r w:rsidRPr="00055211">
        <w:rPr>
          <w:rFonts w:hint="eastAsia"/>
          <w:strike/>
          <w:color w:val="FF0000"/>
          <w:szCs w:val="28"/>
          <w:rtl/>
        </w:rPr>
        <w:t>ت</w:t>
      </w:r>
      <w:r w:rsidRPr="00055211">
        <w:rPr>
          <w:rFonts w:hint="cs"/>
          <w:strike/>
          <w:color w:val="FF0000"/>
          <w:szCs w:val="28"/>
          <w:rtl/>
        </w:rPr>
        <w:t>ی</w:t>
      </w:r>
      <w:r w:rsidRPr="00055211">
        <w:rPr>
          <w:strike/>
          <w:color w:val="FF0000"/>
          <w:szCs w:val="28"/>
          <w:rtl/>
        </w:rPr>
        <w:t xml:space="preserve"> کشور برابر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نامه ا</w:t>
      </w:r>
      <w:r w:rsidRPr="00055211">
        <w:rPr>
          <w:rFonts w:hint="cs"/>
          <w:strike/>
          <w:color w:val="FF0000"/>
          <w:szCs w:val="28"/>
          <w:rtl/>
        </w:rPr>
        <w:t>ی</w:t>
      </w:r>
      <w:r w:rsidRPr="00055211">
        <w:rPr>
          <w:strike/>
          <w:color w:val="FF0000"/>
          <w:szCs w:val="28"/>
          <w:rtl/>
        </w:rPr>
        <w:t xml:space="preserve"> است که ظرف سه ماه از تار</w:t>
      </w:r>
      <w:r w:rsidRPr="00055211">
        <w:rPr>
          <w:rFonts w:hint="cs"/>
          <w:strike/>
          <w:color w:val="FF0000"/>
          <w:szCs w:val="28"/>
          <w:rtl/>
        </w:rPr>
        <w:t>ی</w:t>
      </w:r>
      <w:r w:rsidRPr="00055211">
        <w:rPr>
          <w:rFonts w:hint="eastAsia"/>
          <w:strike/>
          <w:color w:val="FF0000"/>
          <w:szCs w:val="28"/>
          <w:rtl/>
        </w:rPr>
        <w:t>خ</w:t>
      </w:r>
      <w:r w:rsidRPr="00055211">
        <w:rPr>
          <w:strike/>
          <w:color w:val="FF0000"/>
          <w:szCs w:val="28"/>
          <w:rtl/>
        </w:rPr>
        <w:t xml:space="preserve"> لازم الاجرا شدن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قانون توسط سازمان زندان ها و اقدامات تأم</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و ترب</w:t>
      </w:r>
      <w:r w:rsidRPr="00055211">
        <w:rPr>
          <w:rFonts w:hint="cs"/>
          <w:strike/>
          <w:color w:val="FF0000"/>
          <w:szCs w:val="28"/>
          <w:rtl/>
        </w:rPr>
        <w:t>ی</w:t>
      </w:r>
      <w:r w:rsidRPr="00055211">
        <w:rPr>
          <w:rFonts w:hint="eastAsia"/>
          <w:strike/>
          <w:color w:val="FF0000"/>
          <w:szCs w:val="28"/>
          <w:rtl/>
        </w:rPr>
        <w:t>ت</w:t>
      </w:r>
      <w:r w:rsidRPr="00055211">
        <w:rPr>
          <w:rFonts w:hint="cs"/>
          <w:strike/>
          <w:color w:val="FF0000"/>
          <w:szCs w:val="28"/>
          <w:rtl/>
        </w:rPr>
        <w:t>ی</w:t>
      </w:r>
      <w:r w:rsidRPr="00055211">
        <w:rPr>
          <w:strike/>
          <w:color w:val="FF0000"/>
          <w:szCs w:val="28"/>
          <w:rtl/>
        </w:rPr>
        <w:t xml:space="preserve"> کشور با همکار</w:t>
      </w:r>
      <w:r w:rsidRPr="00055211">
        <w:rPr>
          <w:rFonts w:hint="cs"/>
          <w:strike/>
          <w:color w:val="FF0000"/>
          <w:szCs w:val="28"/>
          <w:rtl/>
        </w:rPr>
        <w:t>ی</w:t>
      </w:r>
      <w:r w:rsidRPr="00055211">
        <w:rPr>
          <w:strike/>
          <w:color w:val="FF0000"/>
          <w:szCs w:val="28"/>
          <w:rtl/>
        </w:rPr>
        <w:t xml:space="preserve"> سازمان قضا</w:t>
      </w:r>
      <w:r w:rsidRPr="00055211">
        <w:rPr>
          <w:rFonts w:hint="cs"/>
          <w:strike/>
          <w:color w:val="FF0000"/>
          <w:szCs w:val="28"/>
          <w:rtl/>
        </w:rPr>
        <w:t>یی</w:t>
      </w:r>
      <w:r w:rsidRPr="00055211">
        <w:rPr>
          <w:strike/>
          <w:color w:val="FF0000"/>
          <w:szCs w:val="28"/>
          <w:rtl/>
        </w:rPr>
        <w:t xml:space="preserve"> ته</w:t>
      </w:r>
      <w:r w:rsidRPr="00055211">
        <w:rPr>
          <w:rFonts w:hint="cs"/>
          <w:strike/>
          <w:color w:val="FF0000"/>
          <w:szCs w:val="28"/>
          <w:rtl/>
        </w:rPr>
        <w:t>ی</w:t>
      </w:r>
      <w:r w:rsidRPr="00055211">
        <w:rPr>
          <w:rFonts w:hint="eastAsia"/>
          <w:strike/>
          <w:color w:val="FF0000"/>
          <w:szCs w:val="28"/>
          <w:rtl/>
        </w:rPr>
        <w:t>ه</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شود و به تصو</w:t>
      </w:r>
      <w:r w:rsidRPr="00055211">
        <w:rPr>
          <w:rFonts w:hint="cs"/>
          <w:strike/>
          <w:color w:val="FF0000"/>
          <w:szCs w:val="28"/>
          <w:rtl/>
        </w:rPr>
        <w:t>ی</w:t>
      </w:r>
      <w:r w:rsidRPr="00055211">
        <w:rPr>
          <w:rFonts w:hint="eastAsia"/>
          <w:strike/>
          <w:color w:val="FF0000"/>
          <w:szCs w:val="28"/>
          <w:rtl/>
        </w:rPr>
        <w:t>ب</w:t>
      </w:r>
      <w:r w:rsidRPr="00055211">
        <w:rPr>
          <w:strike/>
          <w:color w:val="FF0000"/>
          <w:szCs w:val="28"/>
          <w:rtl/>
        </w:rPr>
        <w:t xml:space="preserve"> رئ</w:t>
      </w:r>
      <w:r w:rsidRPr="00055211">
        <w:rPr>
          <w:rFonts w:hint="cs"/>
          <w:strike/>
          <w:color w:val="FF0000"/>
          <w:szCs w:val="28"/>
          <w:rtl/>
        </w:rPr>
        <w:t>ی</w:t>
      </w:r>
      <w:r w:rsidRPr="00055211">
        <w:rPr>
          <w:rFonts w:hint="eastAsia"/>
          <w:strike/>
          <w:color w:val="FF0000"/>
          <w:szCs w:val="28"/>
          <w:rtl/>
        </w:rPr>
        <w:t>س</w:t>
      </w:r>
      <w:r w:rsidRPr="00055211">
        <w:rPr>
          <w:strike/>
          <w:color w:val="FF0000"/>
          <w:szCs w:val="28"/>
          <w:rtl/>
        </w:rPr>
        <w:t xml:space="preserve"> قوه قضا</w:t>
      </w:r>
      <w:r w:rsidRPr="00055211">
        <w:rPr>
          <w:rFonts w:hint="cs"/>
          <w:strike/>
          <w:color w:val="FF0000"/>
          <w:szCs w:val="28"/>
          <w:rtl/>
        </w:rPr>
        <w:t>یی</w:t>
      </w:r>
      <w:r w:rsidRPr="00055211">
        <w:rPr>
          <w:rFonts w:hint="eastAsia"/>
          <w:strike/>
          <w:color w:val="FF0000"/>
          <w:szCs w:val="28"/>
          <w:rtl/>
        </w:rPr>
        <w:t>ه</w:t>
      </w:r>
      <w:r w:rsidRPr="00055211">
        <w:rPr>
          <w:strike/>
          <w:color w:val="FF0000"/>
          <w:szCs w:val="28"/>
          <w:rtl/>
        </w:rPr>
        <w:t xml:space="preserve"> م</w:t>
      </w:r>
      <w:r w:rsidRPr="00055211">
        <w:rPr>
          <w:rFonts w:hint="cs"/>
          <w:strike/>
          <w:color w:val="FF0000"/>
          <w:szCs w:val="28"/>
          <w:rtl/>
        </w:rPr>
        <w:t>ی</w:t>
      </w:r>
      <w:r w:rsidRPr="00055211">
        <w:rPr>
          <w:strike/>
          <w:color w:val="FF0000"/>
          <w:szCs w:val="28"/>
          <w:rtl/>
        </w:rPr>
        <w:t xml:space="preserve"> رسد.</w:t>
      </w:r>
    </w:p>
    <w:p w14:paraId="31EF13A8"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647ـ دادستان نظام</w:t>
      </w:r>
      <w:r w:rsidRPr="00055211">
        <w:rPr>
          <w:rFonts w:hint="cs"/>
          <w:strike/>
          <w:color w:val="FF0000"/>
          <w:szCs w:val="28"/>
          <w:rtl/>
        </w:rPr>
        <w:t>ی</w:t>
      </w:r>
      <w:r w:rsidRPr="00055211">
        <w:rPr>
          <w:strike/>
          <w:color w:val="FF0000"/>
          <w:szCs w:val="28"/>
          <w:rtl/>
        </w:rPr>
        <w:t xml:space="preserve"> بر امور بازداشتگاه ها و زندان ها</w:t>
      </w:r>
      <w:r w:rsidRPr="00055211">
        <w:rPr>
          <w:rFonts w:hint="cs"/>
          <w:strike/>
          <w:color w:val="FF0000"/>
          <w:szCs w:val="28"/>
          <w:rtl/>
        </w:rPr>
        <w:t>ی</w:t>
      </w:r>
      <w:r w:rsidRPr="00055211">
        <w:rPr>
          <w:strike/>
          <w:color w:val="FF0000"/>
          <w:szCs w:val="28"/>
          <w:rtl/>
        </w:rPr>
        <w:t xml:space="preserve"> نظام</w:t>
      </w:r>
      <w:r w:rsidRPr="00055211">
        <w:rPr>
          <w:rFonts w:hint="cs"/>
          <w:strike/>
          <w:color w:val="FF0000"/>
          <w:szCs w:val="28"/>
          <w:rtl/>
        </w:rPr>
        <w:t>ی</w:t>
      </w:r>
      <w:r w:rsidRPr="00055211">
        <w:rPr>
          <w:strike/>
          <w:color w:val="FF0000"/>
          <w:szCs w:val="28"/>
          <w:rtl/>
        </w:rPr>
        <w:t xml:space="preserve"> حوزه قضا</w:t>
      </w:r>
      <w:r w:rsidRPr="00055211">
        <w:rPr>
          <w:rFonts w:hint="cs"/>
          <w:strike/>
          <w:color w:val="FF0000"/>
          <w:szCs w:val="28"/>
          <w:rtl/>
        </w:rPr>
        <w:t>یی</w:t>
      </w:r>
      <w:r w:rsidRPr="00055211">
        <w:rPr>
          <w:strike/>
          <w:color w:val="FF0000"/>
          <w:szCs w:val="28"/>
          <w:rtl/>
        </w:rPr>
        <w:t xml:space="preserve"> خود نظارت کامل دارد. اجرا</w:t>
      </w:r>
      <w:r w:rsidRPr="00055211">
        <w:rPr>
          <w:rFonts w:hint="cs"/>
          <w:strike/>
          <w:color w:val="FF0000"/>
          <w:szCs w:val="28"/>
          <w:rtl/>
        </w:rPr>
        <w:t>ی</w:t>
      </w:r>
      <w:r w:rsidRPr="00055211">
        <w:rPr>
          <w:strike/>
          <w:color w:val="FF0000"/>
          <w:szCs w:val="28"/>
          <w:rtl/>
        </w:rPr>
        <w:t xml:space="preserve"> ا</w:t>
      </w:r>
      <w:r w:rsidRPr="00055211">
        <w:rPr>
          <w:rFonts w:hint="cs"/>
          <w:strike/>
          <w:color w:val="FF0000"/>
          <w:szCs w:val="28"/>
          <w:rtl/>
        </w:rPr>
        <w:t>ی</w:t>
      </w:r>
      <w:r w:rsidRPr="00055211">
        <w:rPr>
          <w:rFonts w:hint="eastAsia"/>
          <w:strike/>
          <w:color w:val="FF0000"/>
          <w:szCs w:val="28"/>
          <w:rtl/>
        </w:rPr>
        <w:t>ن</w:t>
      </w:r>
      <w:r w:rsidRPr="00055211">
        <w:rPr>
          <w:strike/>
          <w:color w:val="FF0000"/>
          <w:szCs w:val="28"/>
          <w:rtl/>
        </w:rPr>
        <w:t xml:space="preserve"> ماده ناف</w:t>
      </w:r>
      <w:r w:rsidRPr="00055211">
        <w:rPr>
          <w:rFonts w:hint="cs"/>
          <w:strike/>
          <w:color w:val="FF0000"/>
          <w:szCs w:val="28"/>
          <w:rtl/>
        </w:rPr>
        <w:t>ی</w:t>
      </w:r>
      <w:r w:rsidRPr="00055211">
        <w:rPr>
          <w:strike/>
          <w:color w:val="FF0000"/>
          <w:szCs w:val="28"/>
          <w:rtl/>
        </w:rPr>
        <w:t xml:space="preserve"> اخت</w:t>
      </w:r>
      <w:r w:rsidRPr="00055211">
        <w:rPr>
          <w:rFonts w:hint="cs"/>
          <w:strike/>
          <w:color w:val="FF0000"/>
          <w:szCs w:val="28"/>
          <w:rtl/>
        </w:rPr>
        <w:t>ی</w:t>
      </w:r>
      <w:r w:rsidRPr="00055211">
        <w:rPr>
          <w:rFonts w:hint="eastAsia"/>
          <w:strike/>
          <w:color w:val="FF0000"/>
          <w:szCs w:val="28"/>
          <w:rtl/>
        </w:rPr>
        <w:t>ارات</w:t>
      </w:r>
      <w:r w:rsidRPr="00055211">
        <w:rPr>
          <w:strike/>
          <w:color w:val="FF0000"/>
          <w:szCs w:val="28"/>
          <w:rtl/>
        </w:rPr>
        <w:t xml:space="preserve"> قانون</w:t>
      </w:r>
      <w:r w:rsidRPr="00055211">
        <w:rPr>
          <w:rFonts w:hint="cs"/>
          <w:strike/>
          <w:color w:val="FF0000"/>
          <w:szCs w:val="28"/>
          <w:rtl/>
        </w:rPr>
        <w:t>ی</w:t>
      </w:r>
      <w:r w:rsidRPr="00055211">
        <w:rPr>
          <w:strike/>
          <w:color w:val="FF0000"/>
          <w:szCs w:val="28"/>
          <w:rtl/>
        </w:rPr>
        <w:t xml:space="preserve"> سازمان زندان ها و اقدامات تأم</w:t>
      </w:r>
      <w:r w:rsidRPr="00055211">
        <w:rPr>
          <w:rFonts w:hint="cs"/>
          <w:strike/>
          <w:color w:val="FF0000"/>
          <w:szCs w:val="28"/>
          <w:rtl/>
        </w:rPr>
        <w:t>ی</w:t>
      </w:r>
      <w:r w:rsidRPr="00055211">
        <w:rPr>
          <w:rFonts w:hint="eastAsia"/>
          <w:strike/>
          <w:color w:val="FF0000"/>
          <w:szCs w:val="28"/>
          <w:rtl/>
        </w:rPr>
        <w:t>ن</w:t>
      </w:r>
      <w:r w:rsidRPr="00055211">
        <w:rPr>
          <w:rFonts w:hint="cs"/>
          <w:strike/>
          <w:color w:val="FF0000"/>
          <w:szCs w:val="28"/>
          <w:rtl/>
        </w:rPr>
        <w:t>ی</w:t>
      </w:r>
      <w:r w:rsidRPr="00055211">
        <w:rPr>
          <w:strike/>
          <w:color w:val="FF0000"/>
          <w:szCs w:val="28"/>
          <w:rtl/>
        </w:rPr>
        <w:t xml:space="preserve"> و ترب</w:t>
      </w:r>
      <w:r w:rsidRPr="00055211">
        <w:rPr>
          <w:rFonts w:hint="cs"/>
          <w:strike/>
          <w:color w:val="FF0000"/>
          <w:szCs w:val="28"/>
          <w:rtl/>
        </w:rPr>
        <w:t>ی</w:t>
      </w:r>
      <w:r w:rsidRPr="00055211">
        <w:rPr>
          <w:rFonts w:hint="eastAsia"/>
          <w:strike/>
          <w:color w:val="FF0000"/>
          <w:szCs w:val="28"/>
          <w:rtl/>
        </w:rPr>
        <w:t>ت</w:t>
      </w:r>
      <w:r w:rsidRPr="00055211">
        <w:rPr>
          <w:rFonts w:hint="cs"/>
          <w:strike/>
          <w:color w:val="FF0000"/>
          <w:szCs w:val="28"/>
          <w:rtl/>
        </w:rPr>
        <w:t>ی</w:t>
      </w:r>
      <w:r w:rsidRPr="00055211">
        <w:rPr>
          <w:strike/>
          <w:color w:val="FF0000"/>
          <w:szCs w:val="28"/>
          <w:rtl/>
        </w:rPr>
        <w:t xml:space="preserve"> کشور ن</w:t>
      </w:r>
      <w:r w:rsidRPr="00055211">
        <w:rPr>
          <w:rFonts w:hint="cs"/>
          <w:strike/>
          <w:color w:val="FF0000"/>
          <w:szCs w:val="28"/>
          <w:rtl/>
        </w:rPr>
        <w:t>ی</w:t>
      </w:r>
      <w:r w:rsidRPr="00055211">
        <w:rPr>
          <w:rFonts w:hint="eastAsia"/>
          <w:strike/>
          <w:color w:val="FF0000"/>
          <w:szCs w:val="28"/>
          <w:rtl/>
        </w:rPr>
        <w:t>ست</w:t>
      </w:r>
      <w:r w:rsidRPr="00055211">
        <w:rPr>
          <w:strike/>
          <w:color w:val="FF0000"/>
          <w:szCs w:val="28"/>
          <w:rtl/>
        </w:rPr>
        <w:t>.</w:t>
      </w:r>
    </w:p>
    <w:p w14:paraId="3BD1E494" w14:textId="77777777" w:rsidR="001B4595" w:rsidRPr="00055211" w:rsidRDefault="001B4595" w:rsidP="001B4595">
      <w:pPr>
        <w:jc w:val="both"/>
        <w:rPr>
          <w:strike/>
          <w:color w:val="FF0000"/>
          <w:szCs w:val="28"/>
          <w:rtl/>
        </w:rPr>
      </w:pPr>
      <w:r w:rsidRPr="00055211">
        <w:rPr>
          <w:rFonts w:hint="eastAsia"/>
          <w:strike/>
          <w:color w:val="FF0000"/>
          <w:szCs w:val="28"/>
          <w:rtl/>
        </w:rPr>
        <w:t>ماده</w:t>
      </w:r>
      <w:r w:rsidRPr="00055211">
        <w:rPr>
          <w:strike/>
          <w:color w:val="FF0000"/>
          <w:szCs w:val="28"/>
          <w:rtl/>
        </w:rPr>
        <w:t xml:space="preserve"> 648ـ موارد</w:t>
      </w:r>
      <w:r w:rsidRPr="00055211">
        <w:rPr>
          <w:rFonts w:hint="cs"/>
          <w:strike/>
          <w:color w:val="FF0000"/>
          <w:szCs w:val="28"/>
          <w:rtl/>
        </w:rPr>
        <w:t>ی</w:t>
      </w:r>
      <w:r w:rsidRPr="00055211">
        <w:rPr>
          <w:strike/>
          <w:color w:val="FF0000"/>
          <w:szCs w:val="28"/>
          <w:rtl/>
        </w:rPr>
        <w:t xml:space="preserve"> که مقررات و</w:t>
      </w:r>
      <w:r w:rsidRPr="00055211">
        <w:rPr>
          <w:rFonts w:hint="cs"/>
          <w:strike/>
          <w:color w:val="FF0000"/>
          <w:szCs w:val="28"/>
          <w:rtl/>
        </w:rPr>
        <w:t>ی</w:t>
      </w:r>
      <w:r w:rsidRPr="00055211">
        <w:rPr>
          <w:rFonts w:hint="eastAsia"/>
          <w:strike/>
          <w:color w:val="FF0000"/>
          <w:szCs w:val="28"/>
          <w:rtl/>
        </w:rPr>
        <w:t>ژه</w:t>
      </w:r>
      <w:r w:rsidRPr="00055211">
        <w:rPr>
          <w:strike/>
          <w:color w:val="FF0000"/>
          <w:szCs w:val="28"/>
          <w:rtl/>
        </w:rPr>
        <w:t xml:space="preserve"> ا</w:t>
      </w:r>
      <w:r w:rsidRPr="00055211">
        <w:rPr>
          <w:rFonts w:hint="cs"/>
          <w:strike/>
          <w:color w:val="FF0000"/>
          <w:szCs w:val="28"/>
          <w:rtl/>
        </w:rPr>
        <w:t>ی</w:t>
      </w:r>
      <w:r w:rsidRPr="00055211">
        <w:rPr>
          <w:strike/>
          <w:color w:val="FF0000"/>
          <w:szCs w:val="28"/>
          <w:rtl/>
        </w:rPr>
        <w:t xml:space="preserve"> برا</w:t>
      </w:r>
      <w:r w:rsidRPr="00055211">
        <w:rPr>
          <w:rFonts w:hint="cs"/>
          <w:strike/>
          <w:color w:val="FF0000"/>
          <w:szCs w:val="28"/>
          <w:rtl/>
        </w:rPr>
        <w:t>ی</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جرائم ن</w:t>
      </w:r>
      <w:r w:rsidRPr="00055211">
        <w:rPr>
          <w:rFonts w:hint="cs"/>
          <w:strike/>
          <w:color w:val="FF0000"/>
          <w:szCs w:val="28"/>
          <w:rtl/>
        </w:rPr>
        <w:t>ی</w:t>
      </w:r>
      <w:r w:rsidRPr="00055211">
        <w:rPr>
          <w:rFonts w:hint="eastAsia"/>
          <w:strike/>
          <w:color w:val="FF0000"/>
          <w:szCs w:val="28"/>
          <w:rtl/>
        </w:rPr>
        <w:t>روها</w:t>
      </w:r>
      <w:r w:rsidRPr="00055211">
        <w:rPr>
          <w:rFonts w:hint="cs"/>
          <w:strike/>
          <w:color w:val="FF0000"/>
          <w:szCs w:val="28"/>
          <w:rtl/>
        </w:rPr>
        <w:t>ی</w:t>
      </w:r>
      <w:r w:rsidRPr="00055211">
        <w:rPr>
          <w:strike/>
          <w:color w:val="FF0000"/>
          <w:szCs w:val="28"/>
          <w:rtl/>
        </w:rPr>
        <w:t xml:space="preserve"> مسلح مقرر نگرد</w:t>
      </w:r>
      <w:r w:rsidRPr="00055211">
        <w:rPr>
          <w:rFonts w:hint="cs"/>
          <w:strike/>
          <w:color w:val="FF0000"/>
          <w:szCs w:val="28"/>
          <w:rtl/>
        </w:rPr>
        <w:t>ی</w:t>
      </w:r>
      <w:r w:rsidRPr="00055211">
        <w:rPr>
          <w:rFonts w:hint="eastAsia"/>
          <w:strike/>
          <w:color w:val="FF0000"/>
          <w:szCs w:val="28"/>
          <w:rtl/>
        </w:rPr>
        <w:t>ده</w:t>
      </w:r>
      <w:r w:rsidRPr="00055211">
        <w:rPr>
          <w:strike/>
          <w:color w:val="FF0000"/>
          <w:szCs w:val="28"/>
          <w:rtl/>
        </w:rPr>
        <w:t xml:space="preserve"> است، تابع مقررات عموم</w:t>
      </w:r>
      <w:r w:rsidRPr="00055211">
        <w:rPr>
          <w:rFonts w:hint="cs"/>
          <w:strike/>
          <w:color w:val="FF0000"/>
          <w:szCs w:val="28"/>
          <w:rtl/>
        </w:rPr>
        <w:t>ی</w:t>
      </w:r>
      <w:r w:rsidRPr="00055211">
        <w:rPr>
          <w:strike/>
          <w:color w:val="FF0000"/>
          <w:szCs w:val="28"/>
          <w:rtl/>
        </w:rPr>
        <w:t xml:space="preserve"> آ</w:t>
      </w:r>
      <w:r w:rsidRPr="00055211">
        <w:rPr>
          <w:rFonts w:hint="cs"/>
          <w:strike/>
          <w:color w:val="FF0000"/>
          <w:szCs w:val="28"/>
          <w:rtl/>
        </w:rPr>
        <w:t>یی</w:t>
      </w:r>
      <w:r w:rsidRPr="00055211">
        <w:rPr>
          <w:rFonts w:hint="eastAsia"/>
          <w:strike/>
          <w:color w:val="FF0000"/>
          <w:szCs w:val="28"/>
          <w:rtl/>
        </w:rPr>
        <w:t>ن</w:t>
      </w:r>
      <w:r w:rsidRPr="00055211">
        <w:rPr>
          <w:strike/>
          <w:color w:val="FF0000"/>
          <w:szCs w:val="28"/>
          <w:rtl/>
        </w:rPr>
        <w:t xml:space="preserve"> دادرس</w:t>
      </w:r>
      <w:r w:rsidRPr="00055211">
        <w:rPr>
          <w:rFonts w:hint="cs"/>
          <w:strike/>
          <w:color w:val="FF0000"/>
          <w:szCs w:val="28"/>
          <w:rtl/>
        </w:rPr>
        <w:t>ی</w:t>
      </w:r>
      <w:r w:rsidRPr="00055211">
        <w:rPr>
          <w:strike/>
          <w:color w:val="FF0000"/>
          <w:szCs w:val="28"/>
          <w:rtl/>
        </w:rPr>
        <w:t xml:space="preserve"> ک</w:t>
      </w:r>
      <w:r w:rsidRPr="00055211">
        <w:rPr>
          <w:rFonts w:hint="cs"/>
          <w:strike/>
          <w:color w:val="FF0000"/>
          <w:szCs w:val="28"/>
          <w:rtl/>
        </w:rPr>
        <w:t>ی</w:t>
      </w:r>
      <w:r w:rsidRPr="00055211">
        <w:rPr>
          <w:rFonts w:hint="eastAsia"/>
          <w:strike/>
          <w:color w:val="FF0000"/>
          <w:szCs w:val="28"/>
          <w:rtl/>
        </w:rPr>
        <w:t>فر</w:t>
      </w:r>
      <w:r w:rsidRPr="00055211">
        <w:rPr>
          <w:rFonts w:hint="cs"/>
          <w:strike/>
          <w:color w:val="FF0000"/>
          <w:szCs w:val="28"/>
          <w:rtl/>
        </w:rPr>
        <w:t>ی</w:t>
      </w:r>
      <w:r w:rsidRPr="00055211">
        <w:rPr>
          <w:strike/>
          <w:color w:val="FF0000"/>
          <w:szCs w:val="28"/>
          <w:rtl/>
        </w:rPr>
        <w:t xml:space="preserve"> است.</w:t>
      </w:r>
      <w:r w:rsidRPr="00055211">
        <w:rPr>
          <w:rStyle w:val="Hyperlink"/>
          <w:rFonts w:ascii="B Mitra" w:eastAsia="B Mitra" w:hAnsi="B Mitra"/>
          <w:strike/>
          <w:color w:val="FF0000"/>
          <w:szCs w:val="28"/>
          <w:u w:val="none"/>
          <w:rtl/>
        </w:rPr>
        <w:t xml:space="preserve"> </w:t>
      </w:r>
      <w:r w:rsidRPr="00055211">
        <w:rPr>
          <w:rStyle w:val="FootnoteReference"/>
          <w:rFonts w:ascii="B Mitra" w:eastAsia="B Mitra" w:hAnsi="B Mitra"/>
          <w:strike/>
          <w:color w:val="FF0000"/>
          <w:szCs w:val="28"/>
          <w:rtl/>
        </w:rPr>
        <w:footnoteReference w:id="147"/>
      </w:r>
    </w:p>
    <w:p w14:paraId="7E3AE5B7" w14:textId="77777777" w:rsidR="001B4595" w:rsidRPr="00055211" w:rsidRDefault="001B4595" w:rsidP="001B4595">
      <w:pPr>
        <w:jc w:val="both"/>
        <w:rPr>
          <w:szCs w:val="28"/>
          <w:rtl/>
        </w:rPr>
      </w:pPr>
    </w:p>
    <w:p w14:paraId="348BA986" w14:textId="77777777" w:rsidR="001B4595" w:rsidRPr="00055211" w:rsidRDefault="001B4595" w:rsidP="001B4595">
      <w:pPr>
        <w:pStyle w:val="Heading2"/>
        <w:jc w:val="both"/>
        <w:rPr>
          <w:b/>
          <w:bCs/>
          <w:rtl/>
        </w:rPr>
      </w:pPr>
      <w:bookmarkStart w:id="429" w:name="_Toc82186810"/>
      <w:bookmarkStart w:id="430" w:name="_Toc100670699"/>
      <w:r w:rsidRPr="00055211">
        <w:rPr>
          <w:rFonts w:hint="eastAsia"/>
          <w:b/>
          <w:bCs/>
          <w:rtl/>
        </w:rPr>
        <w:t>بخش</w:t>
      </w:r>
      <w:r w:rsidRPr="00055211">
        <w:rPr>
          <w:b/>
          <w:bCs/>
          <w:rtl/>
        </w:rPr>
        <w:t xml:space="preserve"> نهم ـ دادرس</w:t>
      </w:r>
      <w:r w:rsidRPr="00055211">
        <w:rPr>
          <w:rFonts w:hint="cs"/>
          <w:b/>
          <w:bCs/>
          <w:rtl/>
        </w:rPr>
        <w:t>ی</w:t>
      </w:r>
      <w:r w:rsidRPr="00055211">
        <w:rPr>
          <w:b/>
          <w:bCs/>
          <w:rtl/>
        </w:rPr>
        <w:t xml:space="preserve"> الکترون</w:t>
      </w:r>
      <w:r w:rsidRPr="00055211">
        <w:rPr>
          <w:rFonts w:hint="cs"/>
          <w:b/>
          <w:bCs/>
          <w:rtl/>
        </w:rPr>
        <w:t>ی</w:t>
      </w:r>
      <w:r w:rsidRPr="00055211">
        <w:rPr>
          <w:rFonts w:hint="eastAsia"/>
          <w:b/>
          <w:bCs/>
          <w:rtl/>
        </w:rPr>
        <w:t>ک</w:t>
      </w:r>
      <w:r w:rsidRPr="00055211">
        <w:rPr>
          <w:rFonts w:hint="cs"/>
          <w:b/>
          <w:bCs/>
          <w:rtl/>
        </w:rPr>
        <w:t>ی</w:t>
      </w:r>
      <w:bookmarkEnd w:id="429"/>
      <w:bookmarkEnd w:id="430"/>
    </w:p>
    <w:p w14:paraId="6CF33FE3"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649ـ به منظور س</w:t>
      </w:r>
      <w:r w:rsidRPr="00055211">
        <w:rPr>
          <w:rFonts w:hint="cs"/>
          <w:szCs w:val="28"/>
          <w:rtl/>
        </w:rPr>
        <w:t>ی</w:t>
      </w:r>
      <w:r w:rsidRPr="00055211">
        <w:rPr>
          <w:rFonts w:hint="eastAsia"/>
          <w:szCs w:val="28"/>
          <w:rtl/>
        </w:rPr>
        <w:t>استگذار</w:t>
      </w:r>
      <w:r w:rsidRPr="00055211">
        <w:rPr>
          <w:rFonts w:hint="cs"/>
          <w:szCs w:val="28"/>
          <w:rtl/>
        </w:rPr>
        <w:t>ی</w:t>
      </w:r>
      <w:r w:rsidRPr="00055211">
        <w:rPr>
          <w:szCs w:val="28"/>
          <w:rtl/>
        </w:rPr>
        <w:t xml:space="preserve"> و تدو</w:t>
      </w:r>
      <w:r w:rsidRPr="00055211">
        <w:rPr>
          <w:rFonts w:hint="cs"/>
          <w:szCs w:val="28"/>
          <w:rtl/>
        </w:rPr>
        <w:t>ی</w:t>
      </w:r>
      <w:r w:rsidRPr="00055211">
        <w:rPr>
          <w:rFonts w:hint="eastAsia"/>
          <w:szCs w:val="28"/>
          <w:rtl/>
        </w:rPr>
        <w:t>ن</w:t>
      </w:r>
      <w:r w:rsidRPr="00055211">
        <w:rPr>
          <w:szCs w:val="28"/>
          <w:rtl/>
        </w:rPr>
        <w:t xml:space="preserve"> راهبردها</w:t>
      </w:r>
      <w:r w:rsidRPr="00055211">
        <w:rPr>
          <w:rFonts w:hint="cs"/>
          <w:szCs w:val="28"/>
          <w:rtl/>
        </w:rPr>
        <w:t>ی</w:t>
      </w:r>
      <w:r w:rsidRPr="00055211">
        <w:rPr>
          <w:szCs w:val="28"/>
          <w:rtl/>
        </w:rPr>
        <w:t xml:space="preserve"> مل</w:t>
      </w:r>
      <w:r w:rsidRPr="00055211">
        <w:rPr>
          <w:rFonts w:hint="cs"/>
          <w:szCs w:val="28"/>
          <w:rtl/>
        </w:rPr>
        <w:t>ی</w:t>
      </w:r>
      <w:r w:rsidRPr="00055211">
        <w:rPr>
          <w:rFonts w:hint="eastAsia"/>
          <w:szCs w:val="28"/>
          <w:rtl/>
        </w:rPr>
        <w:t>،</w:t>
      </w:r>
      <w:r w:rsidRPr="00055211">
        <w:rPr>
          <w:szCs w:val="28"/>
          <w:rtl/>
        </w:rPr>
        <w:t xml:space="preserve"> برنامه ر</w:t>
      </w:r>
      <w:r w:rsidRPr="00055211">
        <w:rPr>
          <w:rFonts w:hint="cs"/>
          <w:szCs w:val="28"/>
          <w:rtl/>
        </w:rPr>
        <w:t>ی</w:t>
      </w:r>
      <w:r w:rsidRPr="00055211">
        <w:rPr>
          <w:rFonts w:hint="eastAsia"/>
          <w:szCs w:val="28"/>
          <w:rtl/>
        </w:rPr>
        <w:t>ز</w:t>
      </w:r>
      <w:r w:rsidRPr="00055211">
        <w:rPr>
          <w:rFonts w:hint="cs"/>
          <w:szCs w:val="28"/>
          <w:rtl/>
        </w:rPr>
        <w:t>ی</w:t>
      </w:r>
      <w:r w:rsidRPr="00055211">
        <w:rPr>
          <w:szCs w:val="28"/>
          <w:rtl/>
        </w:rPr>
        <w:t xml:space="preserve"> م</w:t>
      </w:r>
      <w:r w:rsidRPr="00055211">
        <w:rPr>
          <w:rFonts w:hint="cs"/>
          <w:szCs w:val="28"/>
          <w:rtl/>
        </w:rPr>
        <w:t>ی</w:t>
      </w:r>
      <w:r w:rsidRPr="00055211">
        <w:rPr>
          <w:rFonts w:hint="eastAsia"/>
          <w:szCs w:val="28"/>
          <w:rtl/>
        </w:rPr>
        <w:t>ان</w:t>
      </w:r>
      <w:r w:rsidRPr="00055211">
        <w:rPr>
          <w:szCs w:val="28"/>
          <w:rtl/>
        </w:rPr>
        <w:t xml:space="preserve"> مدت و بلندمدت و تدو</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نامه ها</w:t>
      </w:r>
      <w:r w:rsidRPr="00055211">
        <w:rPr>
          <w:rFonts w:hint="cs"/>
          <w:szCs w:val="28"/>
          <w:rtl/>
        </w:rPr>
        <w:t>ی</w:t>
      </w:r>
      <w:r w:rsidRPr="00055211">
        <w:rPr>
          <w:szCs w:val="28"/>
          <w:rtl/>
        </w:rPr>
        <w:t xml:space="preserve"> لازم برا</w:t>
      </w:r>
      <w:r w:rsidRPr="00055211">
        <w:rPr>
          <w:rFonts w:hint="cs"/>
          <w:szCs w:val="28"/>
          <w:rtl/>
        </w:rPr>
        <w:t>ی</w:t>
      </w:r>
      <w:r w:rsidRPr="00055211">
        <w:rPr>
          <w:szCs w:val="28"/>
          <w:rtl/>
        </w:rPr>
        <w:t xml:space="preserve"> توسعه و ارتقا</w:t>
      </w:r>
      <w:r w:rsidRPr="00055211">
        <w:rPr>
          <w:rFonts w:hint="cs"/>
          <w:szCs w:val="28"/>
          <w:rtl/>
        </w:rPr>
        <w:t>ی</w:t>
      </w:r>
      <w:r w:rsidRPr="00055211">
        <w:rPr>
          <w:szCs w:val="28"/>
          <w:rtl/>
        </w:rPr>
        <w:t xml:space="preserve"> دادرس</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و نظارت بر حسن اجرا</w:t>
      </w:r>
      <w:r w:rsidRPr="00055211">
        <w:rPr>
          <w:rFonts w:hint="cs"/>
          <w:szCs w:val="28"/>
          <w:rtl/>
        </w:rPr>
        <w:t>ی</w:t>
      </w:r>
      <w:r w:rsidRPr="00055211">
        <w:rPr>
          <w:szCs w:val="28"/>
          <w:rtl/>
        </w:rPr>
        <w:t xml:space="preserve"> آنها، «شورا</w:t>
      </w:r>
      <w:r w:rsidRPr="00055211">
        <w:rPr>
          <w:rFonts w:hint="cs"/>
          <w:szCs w:val="28"/>
          <w:rtl/>
        </w:rPr>
        <w:t>ی</w:t>
      </w:r>
      <w:r w:rsidRPr="00055211">
        <w:rPr>
          <w:szCs w:val="28"/>
          <w:rtl/>
        </w:rPr>
        <w:t xml:space="preserve"> راهبر</w:t>
      </w:r>
      <w:r w:rsidRPr="00055211">
        <w:rPr>
          <w:rFonts w:hint="cs"/>
          <w:szCs w:val="28"/>
          <w:rtl/>
        </w:rPr>
        <w:t>ی</w:t>
      </w:r>
      <w:r w:rsidRPr="00055211">
        <w:rPr>
          <w:szCs w:val="28"/>
          <w:rtl/>
        </w:rPr>
        <w:t xml:space="preserve"> دادرس</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که در ا</w:t>
      </w:r>
      <w:r w:rsidRPr="00055211">
        <w:rPr>
          <w:rFonts w:hint="cs"/>
          <w:szCs w:val="28"/>
          <w:rtl/>
        </w:rPr>
        <w:t>ی</w:t>
      </w:r>
      <w:r w:rsidRPr="00055211">
        <w:rPr>
          <w:rFonts w:hint="eastAsia"/>
          <w:szCs w:val="28"/>
          <w:rtl/>
        </w:rPr>
        <w:t>ن</w:t>
      </w:r>
      <w:r w:rsidRPr="00055211">
        <w:rPr>
          <w:szCs w:val="28"/>
          <w:rtl/>
        </w:rPr>
        <w:t xml:space="preserve"> بخش به اختصار شورا نام</w:t>
      </w:r>
      <w:r w:rsidRPr="00055211">
        <w:rPr>
          <w:rFonts w:hint="cs"/>
          <w:szCs w:val="28"/>
          <w:rtl/>
        </w:rPr>
        <w:t>ی</w:t>
      </w:r>
      <w:r w:rsidRPr="00055211">
        <w:rPr>
          <w:rFonts w:hint="eastAsia"/>
          <w:szCs w:val="28"/>
          <w:rtl/>
        </w:rPr>
        <w:t>ده</w:t>
      </w:r>
      <w:r w:rsidRPr="00055211">
        <w:rPr>
          <w:szCs w:val="28"/>
          <w:rtl/>
        </w:rPr>
        <w:t xml:space="preserve"> م</w:t>
      </w:r>
      <w:r w:rsidRPr="00055211">
        <w:rPr>
          <w:rFonts w:hint="cs"/>
          <w:szCs w:val="28"/>
          <w:rtl/>
        </w:rPr>
        <w:t>ی</w:t>
      </w:r>
      <w:r w:rsidRPr="00055211">
        <w:rPr>
          <w:szCs w:val="28"/>
          <w:rtl/>
        </w:rPr>
        <w:t xml:space="preserve"> شود به ر</w:t>
      </w:r>
      <w:r w:rsidRPr="00055211">
        <w:rPr>
          <w:rFonts w:hint="cs"/>
          <w:szCs w:val="28"/>
          <w:rtl/>
        </w:rPr>
        <w:t>ی</w:t>
      </w:r>
      <w:r w:rsidRPr="00055211">
        <w:rPr>
          <w:rFonts w:hint="eastAsia"/>
          <w:szCs w:val="28"/>
          <w:rtl/>
        </w:rPr>
        <w:t>است</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و عضو</w:t>
      </w:r>
      <w:r w:rsidRPr="00055211">
        <w:rPr>
          <w:rFonts w:hint="cs"/>
          <w:szCs w:val="28"/>
          <w:rtl/>
        </w:rPr>
        <w:t>ی</w:t>
      </w:r>
      <w:r w:rsidRPr="00055211">
        <w:rPr>
          <w:rFonts w:hint="eastAsia"/>
          <w:szCs w:val="28"/>
          <w:rtl/>
        </w:rPr>
        <w:t>ت</w:t>
      </w:r>
      <w:r w:rsidRPr="00055211">
        <w:rPr>
          <w:szCs w:val="28"/>
          <w:rtl/>
        </w:rPr>
        <w:t xml:space="preserve"> افراد ز</w:t>
      </w:r>
      <w:r w:rsidRPr="00055211">
        <w:rPr>
          <w:rFonts w:hint="cs"/>
          <w:szCs w:val="28"/>
          <w:rtl/>
        </w:rPr>
        <w:t>ی</w:t>
      </w:r>
      <w:r w:rsidRPr="00055211">
        <w:rPr>
          <w:rFonts w:hint="eastAsia"/>
          <w:szCs w:val="28"/>
          <w:rtl/>
        </w:rPr>
        <w:t>ر</w:t>
      </w:r>
      <w:r w:rsidRPr="00055211">
        <w:rPr>
          <w:szCs w:val="28"/>
          <w:rtl/>
        </w:rPr>
        <w:t xml:space="preserve"> تشک</w:t>
      </w:r>
      <w:r w:rsidRPr="00055211">
        <w:rPr>
          <w:rFonts w:hint="cs"/>
          <w:szCs w:val="28"/>
          <w:rtl/>
        </w:rPr>
        <w:t>ی</w:t>
      </w:r>
      <w:r w:rsidRPr="00055211">
        <w:rPr>
          <w:rFonts w:hint="eastAsia"/>
          <w:szCs w:val="28"/>
          <w:rtl/>
        </w:rPr>
        <w:t>ل</w:t>
      </w:r>
      <w:r w:rsidRPr="00055211">
        <w:rPr>
          <w:szCs w:val="28"/>
          <w:rtl/>
        </w:rPr>
        <w:t xml:space="preserve"> م</w:t>
      </w:r>
      <w:r w:rsidRPr="00055211">
        <w:rPr>
          <w:rFonts w:hint="cs"/>
          <w:szCs w:val="28"/>
          <w:rtl/>
        </w:rPr>
        <w:t>ی</w:t>
      </w:r>
      <w:r w:rsidRPr="00055211">
        <w:rPr>
          <w:szCs w:val="28"/>
          <w:rtl/>
        </w:rPr>
        <w:t xml:space="preserve"> شود:</w:t>
      </w:r>
    </w:p>
    <w:p w14:paraId="4AE6C8DF" w14:textId="77777777" w:rsidR="001B4595" w:rsidRPr="00055211" w:rsidRDefault="001B4595" w:rsidP="001B4595">
      <w:pPr>
        <w:jc w:val="both"/>
        <w:rPr>
          <w:szCs w:val="28"/>
          <w:rtl/>
        </w:rPr>
      </w:pPr>
      <w:r w:rsidRPr="00055211">
        <w:rPr>
          <w:rFonts w:hint="eastAsia"/>
          <w:szCs w:val="28"/>
          <w:rtl/>
        </w:rPr>
        <w:t>الف</w:t>
      </w:r>
      <w:r w:rsidRPr="00055211">
        <w:rPr>
          <w:szCs w:val="28"/>
          <w:rtl/>
        </w:rPr>
        <w:t xml:space="preserve"> ـ رئ</w:t>
      </w:r>
      <w:r w:rsidRPr="00055211">
        <w:rPr>
          <w:rFonts w:hint="cs"/>
          <w:szCs w:val="28"/>
          <w:rtl/>
        </w:rPr>
        <w:t>ی</w:t>
      </w:r>
      <w:r w:rsidRPr="00055211">
        <w:rPr>
          <w:rFonts w:hint="eastAsia"/>
          <w:szCs w:val="28"/>
          <w:rtl/>
        </w:rPr>
        <w:t>س</w:t>
      </w:r>
      <w:r w:rsidRPr="00055211">
        <w:rPr>
          <w:szCs w:val="28"/>
          <w:rtl/>
        </w:rPr>
        <w:t xml:space="preserve"> مرکز آمار و فناور</w:t>
      </w:r>
      <w:r w:rsidRPr="00055211">
        <w:rPr>
          <w:rFonts w:hint="cs"/>
          <w:szCs w:val="28"/>
          <w:rtl/>
        </w:rPr>
        <w:t>ی</w:t>
      </w:r>
      <w:r w:rsidRPr="00055211">
        <w:rPr>
          <w:szCs w:val="28"/>
          <w:rtl/>
        </w:rPr>
        <w:t xml:space="preserve"> اطلاعات قوه قضا</w:t>
      </w:r>
      <w:r w:rsidRPr="00055211">
        <w:rPr>
          <w:rFonts w:hint="cs"/>
          <w:szCs w:val="28"/>
          <w:rtl/>
        </w:rPr>
        <w:t>یی</w:t>
      </w:r>
      <w:r w:rsidRPr="00055211">
        <w:rPr>
          <w:rFonts w:hint="eastAsia"/>
          <w:szCs w:val="28"/>
          <w:rtl/>
        </w:rPr>
        <w:t>ه</w:t>
      </w:r>
      <w:r w:rsidRPr="00055211">
        <w:rPr>
          <w:szCs w:val="28"/>
          <w:rtl/>
        </w:rPr>
        <w:t xml:space="preserve"> (دب</w:t>
      </w:r>
      <w:r w:rsidRPr="00055211">
        <w:rPr>
          <w:rFonts w:hint="cs"/>
          <w:szCs w:val="28"/>
          <w:rtl/>
        </w:rPr>
        <w:t>ی</w:t>
      </w:r>
      <w:r w:rsidRPr="00055211">
        <w:rPr>
          <w:rFonts w:hint="eastAsia"/>
          <w:szCs w:val="28"/>
          <w:rtl/>
        </w:rPr>
        <w:t>ر</w:t>
      </w:r>
      <w:r w:rsidRPr="00055211">
        <w:rPr>
          <w:szCs w:val="28"/>
          <w:rtl/>
        </w:rPr>
        <w:t xml:space="preserve"> شورا)</w:t>
      </w:r>
    </w:p>
    <w:p w14:paraId="12B4F1F3" w14:textId="77777777" w:rsidR="001B4595" w:rsidRPr="00055211" w:rsidRDefault="001B4595" w:rsidP="001B4595">
      <w:pPr>
        <w:jc w:val="both"/>
        <w:rPr>
          <w:szCs w:val="28"/>
          <w:rtl/>
        </w:rPr>
      </w:pPr>
      <w:r w:rsidRPr="00055211">
        <w:rPr>
          <w:rFonts w:hint="eastAsia"/>
          <w:szCs w:val="28"/>
          <w:rtl/>
        </w:rPr>
        <w:t>ب</w:t>
      </w:r>
      <w:r w:rsidRPr="00055211">
        <w:rPr>
          <w:szCs w:val="28"/>
          <w:rtl/>
        </w:rPr>
        <w:t xml:space="preserve"> ـ معاون حقوق</w:t>
      </w:r>
      <w:r w:rsidRPr="00055211">
        <w:rPr>
          <w:rFonts w:hint="cs"/>
          <w:szCs w:val="28"/>
          <w:rtl/>
        </w:rPr>
        <w:t>ی</w:t>
      </w:r>
      <w:r w:rsidRPr="00055211">
        <w:rPr>
          <w:szCs w:val="28"/>
          <w:rtl/>
        </w:rPr>
        <w:t xml:space="preserve"> قوه قضا</w:t>
      </w:r>
      <w:r w:rsidRPr="00055211">
        <w:rPr>
          <w:rFonts w:hint="cs"/>
          <w:szCs w:val="28"/>
          <w:rtl/>
        </w:rPr>
        <w:t>یی</w:t>
      </w:r>
      <w:r w:rsidRPr="00055211">
        <w:rPr>
          <w:rFonts w:hint="eastAsia"/>
          <w:szCs w:val="28"/>
          <w:rtl/>
        </w:rPr>
        <w:t>ه</w:t>
      </w:r>
    </w:p>
    <w:p w14:paraId="42B2B013" w14:textId="77777777" w:rsidR="001B4595" w:rsidRPr="00055211" w:rsidRDefault="001B4595" w:rsidP="001B4595">
      <w:pPr>
        <w:jc w:val="both"/>
        <w:rPr>
          <w:szCs w:val="28"/>
          <w:rtl/>
        </w:rPr>
      </w:pPr>
      <w:r w:rsidRPr="00055211">
        <w:rPr>
          <w:rFonts w:hint="eastAsia"/>
          <w:szCs w:val="28"/>
          <w:rtl/>
        </w:rPr>
        <w:t>پ</w:t>
      </w:r>
      <w:r w:rsidRPr="00055211">
        <w:rPr>
          <w:szCs w:val="28"/>
          <w:rtl/>
        </w:rPr>
        <w:t xml:space="preserve"> ـ رئ</w:t>
      </w:r>
      <w:r w:rsidRPr="00055211">
        <w:rPr>
          <w:rFonts w:hint="cs"/>
          <w:szCs w:val="28"/>
          <w:rtl/>
        </w:rPr>
        <w:t>ی</w:t>
      </w:r>
      <w:r w:rsidRPr="00055211">
        <w:rPr>
          <w:rFonts w:hint="eastAsia"/>
          <w:szCs w:val="28"/>
          <w:rtl/>
        </w:rPr>
        <w:t>س</w:t>
      </w:r>
      <w:r w:rsidRPr="00055211">
        <w:rPr>
          <w:szCs w:val="28"/>
          <w:rtl/>
        </w:rPr>
        <w:t xml:space="preserve"> د</w:t>
      </w:r>
      <w:r w:rsidRPr="00055211">
        <w:rPr>
          <w:rFonts w:hint="cs"/>
          <w:szCs w:val="28"/>
          <w:rtl/>
        </w:rPr>
        <w:t>ی</w:t>
      </w:r>
      <w:r w:rsidRPr="00055211">
        <w:rPr>
          <w:rFonts w:hint="eastAsia"/>
          <w:szCs w:val="28"/>
          <w:rtl/>
        </w:rPr>
        <w:t>وان</w:t>
      </w:r>
      <w:r w:rsidRPr="00055211">
        <w:rPr>
          <w:szCs w:val="28"/>
          <w:rtl/>
        </w:rPr>
        <w:t xml:space="preserve"> عال</w:t>
      </w:r>
      <w:r w:rsidRPr="00055211">
        <w:rPr>
          <w:rFonts w:hint="cs"/>
          <w:szCs w:val="28"/>
          <w:rtl/>
        </w:rPr>
        <w:t>ی</w:t>
      </w:r>
      <w:r w:rsidRPr="00055211">
        <w:rPr>
          <w:szCs w:val="28"/>
          <w:rtl/>
        </w:rPr>
        <w:t xml:space="preserve"> کشور</w:t>
      </w:r>
    </w:p>
    <w:p w14:paraId="5C19969A" w14:textId="77777777" w:rsidR="001B4595" w:rsidRPr="00055211" w:rsidRDefault="001B4595" w:rsidP="001B4595">
      <w:pPr>
        <w:jc w:val="both"/>
        <w:rPr>
          <w:szCs w:val="28"/>
          <w:rtl/>
        </w:rPr>
      </w:pPr>
      <w:r w:rsidRPr="00055211">
        <w:rPr>
          <w:rFonts w:hint="eastAsia"/>
          <w:szCs w:val="28"/>
          <w:rtl/>
        </w:rPr>
        <w:t>ت</w:t>
      </w:r>
      <w:r w:rsidRPr="00055211">
        <w:rPr>
          <w:szCs w:val="28"/>
          <w:rtl/>
        </w:rPr>
        <w:t xml:space="preserve"> ـ دادستان کل کشور قضا</w:t>
      </w:r>
      <w:r w:rsidRPr="00055211">
        <w:rPr>
          <w:rFonts w:hint="cs"/>
          <w:szCs w:val="28"/>
          <w:rtl/>
        </w:rPr>
        <w:t>یی</w:t>
      </w:r>
      <w:r w:rsidRPr="00055211">
        <w:rPr>
          <w:rFonts w:hint="eastAsia"/>
          <w:szCs w:val="28"/>
          <w:rtl/>
        </w:rPr>
        <w:t>ه</w:t>
      </w:r>
      <w:r w:rsidRPr="00055211">
        <w:rPr>
          <w:szCs w:val="28"/>
          <w:rtl/>
        </w:rPr>
        <w:t xml:space="preserve"> </w:t>
      </w:r>
    </w:p>
    <w:p w14:paraId="5CB379A5" w14:textId="77777777" w:rsidR="001B4595" w:rsidRPr="00055211" w:rsidRDefault="001B4595" w:rsidP="001B4595">
      <w:pPr>
        <w:jc w:val="both"/>
        <w:rPr>
          <w:szCs w:val="28"/>
          <w:rtl/>
        </w:rPr>
      </w:pPr>
      <w:r w:rsidRPr="00055211">
        <w:rPr>
          <w:rFonts w:hint="eastAsia"/>
          <w:szCs w:val="28"/>
          <w:rtl/>
        </w:rPr>
        <w:t>ث</w:t>
      </w:r>
      <w:r w:rsidRPr="00055211">
        <w:rPr>
          <w:szCs w:val="28"/>
          <w:rtl/>
        </w:rPr>
        <w:t xml:space="preserve"> ـ رئ</w:t>
      </w:r>
      <w:r w:rsidRPr="00055211">
        <w:rPr>
          <w:rFonts w:hint="cs"/>
          <w:szCs w:val="28"/>
          <w:rtl/>
        </w:rPr>
        <w:t>ی</w:t>
      </w:r>
      <w:r w:rsidRPr="00055211">
        <w:rPr>
          <w:rFonts w:hint="eastAsia"/>
          <w:szCs w:val="28"/>
          <w:rtl/>
        </w:rPr>
        <w:t>س</w:t>
      </w:r>
      <w:r w:rsidRPr="00055211">
        <w:rPr>
          <w:szCs w:val="28"/>
          <w:rtl/>
        </w:rPr>
        <w:t xml:space="preserve"> د</w:t>
      </w:r>
      <w:r w:rsidRPr="00055211">
        <w:rPr>
          <w:rFonts w:hint="cs"/>
          <w:szCs w:val="28"/>
          <w:rtl/>
        </w:rPr>
        <w:t>ی</w:t>
      </w:r>
      <w:r w:rsidRPr="00055211">
        <w:rPr>
          <w:rFonts w:hint="eastAsia"/>
          <w:szCs w:val="28"/>
          <w:rtl/>
        </w:rPr>
        <w:t>وان</w:t>
      </w:r>
      <w:r w:rsidRPr="00055211">
        <w:rPr>
          <w:szCs w:val="28"/>
          <w:rtl/>
        </w:rPr>
        <w:t xml:space="preserve"> عدالت ادار</w:t>
      </w:r>
      <w:r w:rsidRPr="00055211">
        <w:rPr>
          <w:rFonts w:hint="cs"/>
          <w:szCs w:val="28"/>
          <w:rtl/>
        </w:rPr>
        <w:t>ی</w:t>
      </w:r>
    </w:p>
    <w:p w14:paraId="6C4E97C4" w14:textId="77777777" w:rsidR="001B4595" w:rsidRPr="00055211" w:rsidRDefault="001B4595" w:rsidP="001B4595">
      <w:pPr>
        <w:jc w:val="both"/>
        <w:rPr>
          <w:szCs w:val="28"/>
          <w:rtl/>
        </w:rPr>
      </w:pPr>
      <w:r w:rsidRPr="00055211">
        <w:rPr>
          <w:rFonts w:hint="eastAsia"/>
          <w:szCs w:val="28"/>
          <w:rtl/>
        </w:rPr>
        <w:t>ج</w:t>
      </w:r>
      <w:r w:rsidRPr="00055211">
        <w:rPr>
          <w:szCs w:val="28"/>
          <w:rtl/>
        </w:rPr>
        <w:t xml:space="preserve"> ـ رئ</w:t>
      </w:r>
      <w:r w:rsidRPr="00055211">
        <w:rPr>
          <w:rFonts w:hint="cs"/>
          <w:szCs w:val="28"/>
          <w:rtl/>
        </w:rPr>
        <w:t>ی</w:t>
      </w:r>
      <w:r w:rsidRPr="00055211">
        <w:rPr>
          <w:rFonts w:hint="eastAsia"/>
          <w:szCs w:val="28"/>
          <w:rtl/>
        </w:rPr>
        <w:t>س</w:t>
      </w:r>
      <w:r w:rsidRPr="00055211">
        <w:rPr>
          <w:szCs w:val="28"/>
          <w:rtl/>
        </w:rPr>
        <w:t xml:space="preserve"> سازمان قضا</w:t>
      </w:r>
      <w:r w:rsidRPr="00055211">
        <w:rPr>
          <w:rFonts w:hint="cs"/>
          <w:szCs w:val="28"/>
          <w:rtl/>
        </w:rPr>
        <w:t>یی</w:t>
      </w:r>
      <w:r w:rsidRPr="00055211">
        <w:rPr>
          <w:szCs w:val="28"/>
          <w:rtl/>
        </w:rPr>
        <w:t xml:space="preserve"> ن</w:t>
      </w:r>
      <w:r w:rsidRPr="00055211">
        <w:rPr>
          <w:rFonts w:hint="cs"/>
          <w:szCs w:val="28"/>
          <w:rtl/>
        </w:rPr>
        <w:t>ی</w:t>
      </w:r>
      <w:r w:rsidRPr="00055211">
        <w:rPr>
          <w:rFonts w:hint="eastAsia"/>
          <w:szCs w:val="28"/>
          <w:rtl/>
        </w:rPr>
        <w:t>روها</w:t>
      </w:r>
      <w:r w:rsidRPr="00055211">
        <w:rPr>
          <w:rFonts w:hint="cs"/>
          <w:szCs w:val="28"/>
          <w:rtl/>
        </w:rPr>
        <w:t>ی</w:t>
      </w:r>
      <w:r w:rsidRPr="00055211">
        <w:rPr>
          <w:szCs w:val="28"/>
          <w:rtl/>
        </w:rPr>
        <w:t xml:space="preserve"> مسلح</w:t>
      </w:r>
    </w:p>
    <w:p w14:paraId="1E211877" w14:textId="77777777" w:rsidR="001B4595" w:rsidRPr="00055211" w:rsidRDefault="001B4595" w:rsidP="001B4595">
      <w:pPr>
        <w:jc w:val="both"/>
        <w:rPr>
          <w:szCs w:val="28"/>
          <w:rtl/>
        </w:rPr>
      </w:pPr>
      <w:r w:rsidRPr="00055211">
        <w:rPr>
          <w:rFonts w:hint="eastAsia"/>
          <w:szCs w:val="28"/>
          <w:rtl/>
        </w:rPr>
        <w:t>چ</w:t>
      </w:r>
      <w:r w:rsidRPr="00055211">
        <w:rPr>
          <w:szCs w:val="28"/>
          <w:rtl/>
        </w:rPr>
        <w:t xml:space="preserve"> ـ رئ</w:t>
      </w:r>
      <w:r w:rsidRPr="00055211">
        <w:rPr>
          <w:rFonts w:hint="cs"/>
          <w:szCs w:val="28"/>
          <w:rtl/>
        </w:rPr>
        <w:t>ی</w:t>
      </w:r>
      <w:r w:rsidRPr="00055211">
        <w:rPr>
          <w:rFonts w:hint="eastAsia"/>
          <w:szCs w:val="28"/>
          <w:rtl/>
        </w:rPr>
        <w:t>س</w:t>
      </w:r>
      <w:r w:rsidRPr="00055211">
        <w:rPr>
          <w:szCs w:val="28"/>
          <w:rtl/>
        </w:rPr>
        <w:t xml:space="preserve"> سازمان زندان ها و اقدامات تأم</w:t>
      </w:r>
      <w:r w:rsidRPr="00055211">
        <w:rPr>
          <w:rFonts w:hint="cs"/>
          <w:szCs w:val="28"/>
          <w:rtl/>
        </w:rPr>
        <w:t>ی</w:t>
      </w:r>
      <w:r w:rsidRPr="00055211">
        <w:rPr>
          <w:rFonts w:hint="eastAsia"/>
          <w:szCs w:val="28"/>
          <w:rtl/>
        </w:rPr>
        <w:t>ن</w:t>
      </w:r>
      <w:r w:rsidRPr="00055211">
        <w:rPr>
          <w:rFonts w:hint="cs"/>
          <w:szCs w:val="28"/>
          <w:rtl/>
        </w:rPr>
        <w:t>ی</w:t>
      </w:r>
      <w:r w:rsidRPr="00055211">
        <w:rPr>
          <w:szCs w:val="28"/>
          <w:rtl/>
        </w:rPr>
        <w:t xml:space="preserve"> و ترب</w:t>
      </w:r>
      <w:r w:rsidRPr="00055211">
        <w:rPr>
          <w:rFonts w:hint="cs"/>
          <w:szCs w:val="28"/>
          <w:rtl/>
        </w:rPr>
        <w:t>ی</w:t>
      </w:r>
      <w:r w:rsidRPr="00055211">
        <w:rPr>
          <w:rFonts w:hint="eastAsia"/>
          <w:szCs w:val="28"/>
          <w:rtl/>
        </w:rPr>
        <w:t>ت</w:t>
      </w:r>
      <w:r w:rsidRPr="00055211">
        <w:rPr>
          <w:rFonts w:hint="cs"/>
          <w:szCs w:val="28"/>
          <w:rtl/>
        </w:rPr>
        <w:t>ی</w:t>
      </w:r>
      <w:r w:rsidRPr="00055211">
        <w:rPr>
          <w:szCs w:val="28"/>
          <w:rtl/>
        </w:rPr>
        <w:t xml:space="preserve"> کشور</w:t>
      </w:r>
    </w:p>
    <w:p w14:paraId="76B4542F" w14:textId="77777777" w:rsidR="001B4595" w:rsidRPr="00055211" w:rsidRDefault="001B4595" w:rsidP="001B4595">
      <w:pPr>
        <w:jc w:val="both"/>
        <w:rPr>
          <w:szCs w:val="28"/>
          <w:rtl/>
        </w:rPr>
      </w:pPr>
      <w:r w:rsidRPr="00055211">
        <w:rPr>
          <w:rFonts w:hint="eastAsia"/>
          <w:szCs w:val="28"/>
          <w:rtl/>
        </w:rPr>
        <w:t>ح</w:t>
      </w:r>
      <w:r w:rsidRPr="00055211">
        <w:rPr>
          <w:szCs w:val="28"/>
          <w:rtl/>
        </w:rPr>
        <w:t xml:space="preserve"> ـ رئ</w:t>
      </w:r>
      <w:r w:rsidRPr="00055211">
        <w:rPr>
          <w:rFonts w:hint="cs"/>
          <w:szCs w:val="28"/>
          <w:rtl/>
        </w:rPr>
        <w:t>ی</w:t>
      </w:r>
      <w:r w:rsidRPr="00055211">
        <w:rPr>
          <w:rFonts w:hint="eastAsia"/>
          <w:szCs w:val="28"/>
          <w:rtl/>
        </w:rPr>
        <w:t>س</w:t>
      </w:r>
      <w:r w:rsidRPr="00055211">
        <w:rPr>
          <w:szCs w:val="28"/>
          <w:rtl/>
        </w:rPr>
        <w:t xml:space="preserve"> سازمان ثبت اسناد و املاک کشور</w:t>
      </w:r>
    </w:p>
    <w:p w14:paraId="7F0E8FCC" w14:textId="77777777" w:rsidR="001B4595" w:rsidRPr="00055211" w:rsidRDefault="001B4595" w:rsidP="001B4595">
      <w:pPr>
        <w:jc w:val="both"/>
        <w:rPr>
          <w:szCs w:val="28"/>
          <w:rtl/>
        </w:rPr>
      </w:pPr>
      <w:r w:rsidRPr="00055211">
        <w:rPr>
          <w:rFonts w:hint="eastAsia"/>
          <w:szCs w:val="28"/>
          <w:rtl/>
        </w:rPr>
        <w:t>خ</w:t>
      </w:r>
      <w:r w:rsidRPr="00055211">
        <w:rPr>
          <w:szCs w:val="28"/>
          <w:rtl/>
        </w:rPr>
        <w:t xml:space="preserve"> ـ رئ</w:t>
      </w:r>
      <w:r w:rsidRPr="00055211">
        <w:rPr>
          <w:rFonts w:hint="cs"/>
          <w:szCs w:val="28"/>
          <w:rtl/>
        </w:rPr>
        <w:t>ی</w:t>
      </w:r>
      <w:r w:rsidRPr="00055211">
        <w:rPr>
          <w:rFonts w:hint="eastAsia"/>
          <w:szCs w:val="28"/>
          <w:rtl/>
        </w:rPr>
        <w:t>س</w:t>
      </w:r>
      <w:r w:rsidRPr="00055211">
        <w:rPr>
          <w:szCs w:val="28"/>
          <w:rtl/>
        </w:rPr>
        <w:t xml:space="preserve"> سازمان بازرس</w:t>
      </w:r>
      <w:r w:rsidRPr="00055211">
        <w:rPr>
          <w:rFonts w:hint="cs"/>
          <w:szCs w:val="28"/>
          <w:rtl/>
        </w:rPr>
        <w:t>ی</w:t>
      </w:r>
      <w:r w:rsidRPr="00055211">
        <w:rPr>
          <w:szCs w:val="28"/>
          <w:rtl/>
        </w:rPr>
        <w:t xml:space="preserve"> کل کشور</w:t>
      </w:r>
    </w:p>
    <w:p w14:paraId="6CAF87B5" w14:textId="77777777" w:rsidR="001B4595" w:rsidRPr="00055211" w:rsidRDefault="001B4595" w:rsidP="001B4595">
      <w:pPr>
        <w:jc w:val="both"/>
        <w:rPr>
          <w:szCs w:val="28"/>
          <w:rtl/>
        </w:rPr>
      </w:pPr>
      <w:r w:rsidRPr="00055211">
        <w:rPr>
          <w:rFonts w:hint="eastAsia"/>
          <w:szCs w:val="28"/>
          <w:rtl/>
        </w:rPr>
        <w:lastRenderedPageBreak/>
        <w:t>دـ</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سازمان پزشک</w:t>
      </w:r>
      <w:r w:rsidRPr="00055211">
        <w:rPr>
          <w:rFonts w:hint="cs"/>
          <w:szCs w:val="28"/>
          <w:rtl/>
        </w:rPr>
        <w:t>ی</w:t>
      </w:r>
      <w:r w:rsidRPr="00055211">
        <w:rPr>
          <w:szCs w:val="28"/>
          <w:rtl/>
        </w:rPr>
        <w:t xml:space="preserve"> قانون</w:t>
      </w:r>
      <w:r w:rsidRPr="00055211">
        <w:rPr>
          <w:rFonts w:hint="cs"/>
          <w:szCs w:val="28"/>
          <w:rtl/>
        </w:rPr>
        <w:t>ی</w:t>
      </w:r>
      <w:r w:rsidRPr="00055211">
        <w:rPr>
          <w:szCs w:val="28"/>
          <w:rtl/>
        </w:rPr>
        <w:t xml:space="preserve"> کشور</w:t>
      </w:r>
    </w:p>
    <w:p w14:paraId="24F61BAC" w14:textId="77777777" w:rsidR="001B4595" w:rsidRPr="00055211" w:rsidRDefault="001B4595" w:rsidP="001B4595">
      <w:pPr>
        <w:jc w:val="both"/>
        <w:rPr>
          <w:szCs w:val="28"/>
          <w:rtl/>
        </w:rPr>
      </w:pPr>
      <w:r w:rsidRPr="00055211">
        <w:rPr>
          <w:rFonts w:hint="eastAsia"/>
          <w:szCs w:val="28"/>
          <w:rtl/>
        </w:rPr>
        <w:t>ذـ</w:t>
      </w:r>
      <w:r w:rsidRPr="00055211">
        <w:rPr>
          <w:szCs w:val="28"/>
          <w:rtl/>
        </w:rPr>
        <w:t xml:space="preserve"> معاون آموزش و تحق</w:t>
      </w:r>
      <w:r w:rsidRPr="00055211">
        <w:rPr>
          <w:rFonts w:hint="cs"/>
          <w:szCs w:val="28"/>
          <w:rtl/>
        </w:rPr>
        <w:t>ی</w:t>
      </w:r>
      <w:r w:rsidRPr="00055211">
        <w:rPr>
          <w:rFonts w:hint="eastAsia"/>
          <w:szCs w:val="28"/>
          <w:rtl/>
        </w:rPr>
        <w:t>قات</w:t>
      </w:r>
      <w:r w:rsidRPr="00055211">
        <w:rPr>
          <w:szCs w:val="28"/>
          <w:rtl/>
        </w:rPr>
        <w:t xml:space="preserve"> قوه قضا</w:t>
      </w:r>
      <w:r w:rsidRPr="00055211">
        <w:rPr>
          <w:rFonts w:hint="cs"/>
          <w:szCs w:val="28"/>
          <w:rtl/>
        </w:rPr>
        <w:t>یی</w:t>
      </w:r>
      <w:r w:rsidRPr="00055211">
        <w:rPr>
          <w:rFonts w:hint="eastAsia"/>
          <w:szCs w:val="28"/>
          <w:rtl/>
        </w:rPr>
        <w:t>ه</w:t>
      </w:r>
    </w:p>
    <w:p w14:paraId="10906523" w14:textId="77777777" w:rsidR="001B4595" w:rsidRPr="00055211" w:rsidRDefault="001B4595" w:rsidP="001B4595">
      <w:pPr>
        <w:jc w:val="both"/>
        <w:rPr>
          <w:szCs w:val="28"/>
          <w:rtl/>
        </w:rPr>
      </w:pPr>
      <w:r w:rsidRPr="00055211">
        <w:rPr>
          <w:rFonts w:hint="eastAsia"/>
          <w:szCs w:val="28"/>
          <w:rtl/>
        </w:rPr>
        <w:t>رـ</w:t>
      </w:r>
      <w:r w:rsidRPr="00055211">
        <w:rPr>
          <w:szCs w:val="28"/>
          <w:rtl/>
        </w:rPr>
        <w:t xml:space="preserve"> معاون راهبرد</w:t>
      </w:r>
      <w:r w:rsidRPr="00055211">
        <w:rPr>
          <w:rFonts w:hint="cs"/>
          <w:szCs w:val="28"/>
          <w:rtl/>
        </w:rPr>
        <w:t>ی</w:t>
      </w:r>
      <w:r w:rsidRPr="00055211">
        <w:rPr>
          <w:szCs w:val="28"/>
          <w:rtl/>
        </w:rPr>
        <w:t xml:space="preserve"> قوه قضا</w:t>
      </w:r>
      <w:r w:rsidRPr="00055211">
        <w:rPr>
          <w:rFonts w:hint="cs"/>
          <w:szCs w:val="28"/>
          <w:rtl/>
        </w:rPr>
        <w:t>یی</w:t>
      </w:r>
      <w:r w:rsidRPr="00055211">
        <w:rPr>
          <w:rFonts w:hint="eastAsia"/>
          <w:szCs w:val="28"/>
          <w:rtl/>
        </w:rPr>
        <w:t>ه</w:t>
      </w:r>
    </w:p>
    <w:p w14:paraId="0E84A66A" w14:textId="77777777" w:rsidR="001B4595" w:rsidRPr="00055211" w:rsidRDefault="001B4595" w:rsidP="001B4595">
      <w:pPr>
        <w:jc w:val="both"/>
        <w:rPr>
          <w:szCs w:val="28"/>
          <w:rtl/>
        </w:rPr>
      </w:pPr>
      <w:r w:rsidRPr="00055211">
        <w:rPr>
          <w:rFonts w:hint="eastAsia"/>
          <w:szCs w:val="28"/>
          <w:rtl/>
        </w:rPr>
        <w:t>زـ</w:t>
      </w:r>
      <w:r w:rsidRPr="00055211">
        <w:rPr>
          <w:szCs w:val="28"/>
          <w:rtl/>
        </w:rPr>
        <w:t xml:space="preserve"> مسؤول حفاظت و اطلاعات قوه قضا</w:t>
      </w:r>
      <w:r w:rsidRPr="00055211">
        <w:rPr>
          <w:rFonts w:hint="cs"/>
          <w:szCs w:val="28"/>
          <w:rtl/>
        </w:rPr>
        <w:t>یی</w:t>
      </w:r>
      <w:r w:rsidRPr="00055211">
        <w:rPr>
          <w:rFonts w:hint="eastAsia"/>
          <w:szCs w:val="28"/>
          <w:rtl/>
        </w:rPr>
        <w:t>ه</w:t>
      </w:r>
    </w:p>
    <w:p w14:paraId="11F0FAEA" w14:textId="77777777" w:rsidR="001B4595" w:rsidRPr="00055211" w:rsidRDefault="001B4595" w:rsidP="001B4595">
      <w:pPr>
        <w:jc w:val="both"/>
        <w:rPr>
          <w:szCs w:val="28"/>
          <w:rtl/>
        </w:rPr>
      </w:pPr>
      <w:r w:rsidRPr="00055211">
        <w:rPr>
          <w:rFonts w:hint="eastAsia"/>
          <w:szCs w:val="28"/>
          <w:rtl/>
        </w:rPr>
        <w:t>ژـ</w:t>
      </w:r>
      <w:r w:rsidRPr="00055211">
        <w:rPr>
          <w:szCs w:val="28"/>
          <w:rtl/>
        </w:rPr>
        <w:t xml:space="preserve"> وز</w:t>
      </w:r>
      <w:r w:rsidRPr="00055211">
        <w:rPr>
          <w:rFonts w:hint="cs"/>
          <w:szCs w:val="28"/>
          <w:rtl/>
        </w:rPr>
        <w:t>ی</w:t>
      </w:r>
      <w:r w:rsidRPr="00055211">
        <w:rPr>
          <w:rFonts w:hint="eastAsia"/>
          <w:szCs w:val="28"/>
          <w:rtl/>
        </w:rPr>
        <w:t>ر</w:t>
      </w:r>
      <w:r w:rsidRPr="00055211">
        <w:rPr>
          <w:szCs w:val="28"/>
          <w:rtl/>
        </w:rPr>
        <w:t xml:space="preserve"> دادگستر</w:t>
      </w:r>
      <w:r w:rsidRPr="00055211">
        <w:rPr>
          <w:rFonts w:hint="cs"/>
          <w:szCs w:val="28"/>
          <w:rtl/>
        </w:rPr>
        <w:t>ی</w:t>
      </w:r>
    </w:p>
    <w:p w14:paraId="64D6A4A5" w14:textId="77777777" w:rsidR="001B4595" w:rsidRPr="00055211" w:rsidRDefault="001B4595" w:rsidP="001B4595">
      <w:pPr>
        <w:jc w:val="both"/>
        <w:rPr>
          <w:szCs w:val="28"/>
          <w:rtl/>
        </w:rPr>
      </w:pPr>
      <w:r w:rsidRPr="00055211">
        <w:rPr>
          <w:rFonts w:hint="eastAsia"/>
          <w:szCs w:val="28"/>
          <w:rtl/>
        </w:rPr>
        <w:t>س</w:t>
      </w:r>
      <w:r w:rsidRPr="00055211">
        <w:rPr>
          <w:szCs w:val="28"/>
          <w:rtl/>
        </w:rPr>
        <w:t xml:space="preserve"> ـ وز</w:t>
      </w:r>
      <w:r w:rsidRPr="00055211">
        <w:rPr>
          <w:rFonts w:hint="cs"/>
          <w:szCs w:val="28"/>
          <w:rtl/>
        </w:rPr>
        <w:t>ی</w:t>
      </w:r>
      <w:r w:rsidRPr="00055211">
        <w:rPr>
          <w:rFonts w:hint="eastAsia"/>
          <w:szCs w:val="28"/>
          <w:rtl/>
        </w:rPr>
        <w:t>ر</w:t>
      </w:r>
      <w:r w:rsidRPr="00055211">
        <w:rPr>
          <w:szCs w:val="28"/>
          <w:rtl/>
        </w:rPr>
        <w:t xml:space="preserve"> ارتباطات و فناور</w:t>
      </w:r>
      <w:r w:rsidRPr="00055211">
        <w:rPr>
          <w:rFonts w:hint="cs"/>
          <w:szCs w:val="28"/>
          <w:rtl/>
        </w:rPr>
        <w:t>ی</w:t>
      </w:r>
      <w:r w:rsidRPr="00055211">
        <w:rPr>
          <w:szCs w:val="28"/>
          <w:rtl/>
        </w:rPr>
        <w:t xml:space="preserve"> اطلاعات</w:t>
      </w:r>
    </w:p>
    <w:p w14:paraId="19772C47" w14:textId="77777777" w:rsidR="001B4595" w:rsidRPr="00055211" w:rsidRDefault="001B4595" w:rsidP="001B4595">
      <w:pPr>
        <w:jc w:val="both"/>
        <w:rPr>
          <w:szCs w:val="28"/>
          <w:rtl/>
        </w:rPr>
      </w:pPr>
      <w:r w:rsidRPr="00055211">
        <w:rPr>
          <w:rFonts w:hint="eastAsia"/>
          <w:szCs w:val="28"/>
          <w:rtl/>
        </w:rPr>
        <w:t>ش</w:t>
      </w:r>
      <w:r w:rsidRPr="00055211">
        <w:rPr>
          <w:szCs w:val="28"/>
          <w:rtl/>
        </w:rPr>
        <w:t xml:space="preserve"> ـ فرمانده ن</w:t>
      </w:r>
      <w:r w:rsidRPr="00055211">
        <w:rPr>
          <w:rFonts w:hint="cs"/>
          <w:szCs w:val="28"/>
          <w:rtl/>
        </w:rPr>
        <w:t>ی</w:t>
      </w:r>
      <w:r w:rsidRPr="00055211">
        <w:rPr>
          <w:rFonts w:hint="eastAsia"/>
          <w:szCs w:val="28"/>
          <w:rtl/>
        </w:rPr>
        <w:t>رو</w:t>
      </w:r>
      <w:r w:rsidRPr="00055211">
        <w:rPr>
          <w:rFonts w:hint="cs"/>
          <w:szCs w:val="28"/>
          <w:rtl/>
        </w:rPr>
        <w:t>ی</w:t>
      </w:r>
      <w:r w:rsidRPr="00055211">
        <w:rPr>
          <w:szCs w:val="28"/>
          <w:rtl/>
        </w:rPr>
        <w:t xml:space="preserve"> انتظام</w:t>
      </w:r>
      <w:r w:rsidRPr="00055211">
        <w:rPr>
          <w:rFonts w:hint="cs"/>
          <w:szCs w:val="28"/>
          <w:rtl/>
        </w:rPr>
        <w:t>ی</w:t>
      </w:r>
      <w:r w:rsidRPr="00055211">
        <w:rPr>
          <w:szCs w:val="28"/>
          <w:rtl/>
        </w:rPr>
        <w:t xml:space="preserve"> کشور</w:t>
      </w:r>
    </w:p>
    <w:p w14:paraId="0BEA6D92" w14:textId="77777777" w:rsidR="001B4595" w:rsidRPr="00055211" w:rsidRDefault="001B4595" w:rsidP="001B4595">
      <w:pPr>
        <w:jc w:val="both"/>
        <w:rPr>
          <w:szCs w:val="28"/>
          <w:rtl/>
        </w:rPr>
      </w:pPr>
      <w:r w:rsidRPr="00055211">
        <w:rPr>
          <w:rFonts w:hint="eastAsia"/>
          <w:szCs w:val="28"/>
          <w:rtl/>
        </w:rPr>
        <w:t>ص</w:t>
      </w:r>
      <w:r w:rsidRPr="00055211">
        <w:rPr>
          <w:szCs w:val="28"/>
          <w:rtl/>
        </w:rPr>
        <w:t xml:space="preserve"> ـ </w:t>
      </w:r>
      <w:r w:rsidRPr="00055211">
        <w:rPr>
          <w:rFonts w:hint="cs"/>
          <w:szCs w:val="28"/>
          <w:rtl/>
        </w:rPr>
        <w:t>ی</w:t>
      </w:r>
      <w:r w:rsidRPr="00055211">
        <w:rPr>
          <w:rFonts w:hint="eastAsia"/>
          <w:szCs w:val="28"/>
          <w:rtl/>
        </w:rPr>
        <w:t>ک</w:t>
      </w:r>
      <w:r w:rsidRPr="00055211">
        <w:rPr>
          <w:szCs w:val="28"/>
          <w:rtl/>
        </w:rPr>
        <w:t xml:space="preserve"> نفر نما</w:t>
      </w:r>
      <w:r w:rsidRPr="00055211">
        <w:rPr>
          <w:rFonts w:hint="cs"/>
          <w:szCs w:val="28"/>
          <w:rtl/>
        </w:rPr>
        <w:t>ی</w:t>
      </w:r>
      <w:r w:rsidRPr="00055211">
        <w:rPr>
          <w:rFonts w:hint="eastAsia"/>
          <w:szCs w:val="28"/>
          <w:rtl/>
        </w:rPr>
        <w:t>نده</w:t>
      </w:r>
      <w:r w:rsidRPr="00055211">
        <w:rPr>
          <w:szCs w:val="28"/>
          <w:rtl/>
        </w:rPr>
        <w:t xml:space="preserve"> عضو کم</w:t>
      </w:r>
      <w:r w:rsidRPr="00055211">
        <w:rPr>
          <w:rFonts w:hint="cs"/>
          <w:szCs w:val="28"/>
          <w:rtl/>
        </w:rPr>
        <w:t>ی</w:t>
      </w:r>
      <w:r w:rsidRPr="00055211">
        <w:rPr>
          <w:rFonts w:hint="eastAsia"/>
          <w:szCs w:val="28"/>
          <w:rtl/>
        </w:rPr>
        <w:t>س</w:t>
      </w:r>
      <w:r w:rsidRPr="00055211">
        <w:rPr>
          <w:rFonts w:hint="cs"/>
          <w:szCs w:val="28"/>
          <w:rtl/>
        </w:rPr>
        <w:t>ی</w:t>
      </w:r>
      <w:r w:rsidRPr="00055211">
        <w:rPr>
          <w:rFonts w:hint="eastAsia"/>
          <w:szCs w:val="28"/>
          <w:rtl/>
        </w:rPr>
        <w:t>ون</w:t>
      </w:r>
      <w:r w:rsidRPr="00055211">
        <w:rPr>
          <w:szCs w:val="28"/>
          <w:rtl/>
        </w:rPr>
        <w:t xml:space="preserve"> قضا</w:t>
      </w:r>
      <w:r w:rsidRPr="00055211">
        <w:rPr>
          <w:rFonts w:hint="cs"/>
          <w:szCs w:val="28"/>
          <w:rtl/>
        </w:rPr>
        <w:t>یی</w:t>
      </w:r>
      <w:r w:rsidRPr="00055211">
        <w:rPr>
          <w:szCs w:val="28"/>
          <w:rtl/>
        </w:rPr>
        <w:t xml:space="preserve"> و حقوق</w:t>
      </w:r>
      <w:r w:rsidRPr="00055211">
        <w:rPr>
          <w:rFonts w:hint="cs"/>
          <w:szCs w:val="28"/>
          <w:rtl/>
        </w:rPr>
        <w:t>ی</w:t>
      </w:r>
      <w:r w:rsidRPr="00055211">
        <w:rPr>
          <w:szCs w:val="28"/>
          <w:rtl/>
        </w:rPr>
        <w:t xml:space="preserve"> به انتخاب مجلس شورا</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به عنوان عضو ناظر</w:t>
      </w:r>
    </w:p>
    <w:p w14:paraId="3B7A4258" w14:textId="77777777" w:rsidR="001B4595" w:rsidRPr="00055211" w:rsidRDefault="001B4595" w:rsidP="001B4595">
      <w:pPr>
        <w:jc w:val="both"/>
        <w:rPr>
          <w:szCs w:val="28"/>
          <w:rtl/>
        </w:rPr>
      </w:pPr>
      <w:r w:rsidRPr="00055211">
        <w:rPr>
          <w:rFonts w:hint="eastAsia"/>
          <w:szCs w:val="28"/>
          <w:rtl/>
        </w:rPr>
        <w:t>ض</w:t>
      </w:r>
      <w:r w:rsidRPr="00055211">
        <w:rPr>
          <w:szCs w:val="28"/>
          <w:rtl/>
        </w:rPr>
        <w:t xml:space="preserve"> ـ سه نفر به انتخاب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p>
    <w:p w14:paraId="5C500EAC"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1ـ شورا با اکثر</w:t>
      </w:r>
      <w:r w:rsidRPr="00055211">
        <w:rPr>
          <w:rFonts w:hint="cs"/>
          <w:szCs w:val="28"/>
          <w:rtl/>
        </w:rPr>
        <w:t>ی</w:t>
      </w:r>
      <w:r w:rsidRPr="00055211">
        <w:rPr>
          <w:rFonts w:hint="eastAsia"/>
          <w:szCs w:val="28"/>
          <w:rtl/>
        </w:rPr>
        <w:t>ت</w:t>
      </w:r>
      <w:r w:rsidRPr="00055211">
        <w:rPr>
          <w:szCs w:val="28"/>
          <w:rtl/>
        </w:rPr>
        <w:t xml:space="preserve"> اعضا رسم</w:t>
      </w:r>
      <w:r w:rsidRPr="00055211">
        <w:rPr>
          <w:rFonts w:hint="cs"/>
          <w:szCs w:val="28"/>
          <w:rtl/>
        </w:rPr>
        <w:t>ی</w:t>
      </w:r>
      <w:r w:rsidRPr="00055211">
        <w:rPr>
          <w:rFonts w:hint="eastAsia"/>
          <w:szCs w:val="28"/>
          <w:rtl/>
        </w:rPr>
        <w:t>ت</w:t>
      </w:r>
      <w:r w:rsidRPr="00055211">
        <w:rPr>
          <w:szCs w:val="28"/>
          <w:rtl/>
        </w:rPr>
        <w:t xml:space="preserve"> م</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ابد</w:t>
      </w:r>
      <w:r w:rsidRPr="00055211">
        <w:rPr>
          <w:szCs w:val="28"/>
          <w:rtl/>
        </w:rPr>
        <w:t xml:space="preserve"> و مصوبات آن با اکثر</w:t>
      </w:r>
      <w:r w:rsidRPr="00055211">
        <w:rPr>
          <w:rFonts w:hint="cs"/>
          <w:szCs w:val="28"/>
          <w:rtl/>
        </w:rPr>
        <w:t>ی</w:t>
      </w:r>
      <w:r w:rsidRPr="00055211">
        <w:rPr>
          <w:rFonts w:hint="eastAsia"/>
          <w:szCs w:val="28"/>
          <w:rtl/>
        </w:rPr>
        <w:t>ت</w:t>
      </w:r>
      <w:r w:rsidRPr="00055211">
        <w:rPr>
          <w:szCs w:val="28"/>
          <w:rtl/>
        </w:rPr>
        <w:t xml:space="preserve"> آرا</w:t>
      </w:r>
      <w:r w:rsidRPr="00055211">
        <w:rPr>
          <w:rFonts w:hint="cs"/>
          <w:szCs w:val="28"/>
          <w:rtl/>
        </w:rPr>
        <w:t>ی</w:t>
      </w:r>
      <w:r w:rsidRPr="00055211">
        <w:rPr>
          <w:szCs w:val="28"/>
          <w:rtl/>
        </w:rPr>
        <w:t xml:space="preserve"> حاضران و پس از تصو</w:t>
      </w:r>
      <w:r w:rsidRPr="00055211">
        <w:rPr>
          <w:rFonts w:hint="cs"/>
          <w:szCs w:val="28"/>
          <w:rtl/>
        </w:rPr>
        <w:t>ی</w:t>
      </w:r>
      <w:r w:rsidRPr="00055211">
        <w:rPr>
          <w:rFonts w:hint="eastAsia"/>
          <w:szCs w:val="28"/>
          <w:rtl/>
        </w:rPr>
        <w:t>ب</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قابل اجرا است و ناف</w:t>
      </w:r>
      <w:r w:rsidRPr="00055211">
        <w:rPr>
          <w:rFonts w:hint="cs"/>
          <w:szCs w:val="28"/>
          <w:rtl/>
        </w:rPr>
        <w:t>ی</w:t>
      </w:r>
      <w:r w:rsidRPr="00055211">
        <w:rPr>
          <w:szCs w:val="28"/>
          <w:rtl/>
        </w:rPr>
        <w:t xml:space="preserve"> اخت</w:t>
      </w:r>
      <w:r w:rsidRPr="00055211">
        <w:rPr>
          <w:rFonts w:hint="cs"/>
          <w:szCs w:val="28"/>
          <w:rtl/>
        </w:rPr>
        <w:t>ی</w:t>
      </w:r>
      <w:r w:rsidRPr="00055211">
        <w:rPr>
          <w:rFonts w:hint="eastAsia"/>
          <w:szCs w:val="28"/>
          <w:rtl/>
        </w:rPr>
        <w:t>ارات</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ن</w:t>
      </w:r>
      <w:r w:rsidRPr="00055211">
        <w:rPr>
          <w:rFonts w:hint="cs"/>
          <w:szCs w:val="28"/>
          <w:rtl/>
        </w:rPr>
        <w:t>ی</w:t>
      </w:r>
      <w:r w:rsidRPr="00055211">
        <w:rPr>
          <w:rFonts w:hint="eastAsia"/>
          <w:szCs w:val="28"/>
          <w:rtl/>
        </w:rPr>
        <w:t>ست</w:t>
      </w:r>
      <w:r w:rsidRPr="00055211">
        <w:rPr>
          <w:szCs w:val="28"/>
          <w:rtl/>
        </w:rPr>
        <w:t>.</w:t>
      </w:r>
    </w:p>
    <w:p w14:paraId="064FBB1F"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2ـ دب</w:t>
      </w:r>
      <w:r w:rsidRPr="00055211">
        <w:rPr>
          <w:rFonts w:hint="cs"/>
          <w:szCs w:val="28"/>
          <w:rtl/>
        </w:rPr>
        <w:t>ی</w:t>
      </w:r>
      <w:r w:rsidRPr="00055211">
        <w:rPr>
          <w:rFonts w:hint="eastAsia"/>
          <w:szCs w:val="28"/>
          <w:rtl/>
        </w:rPr>
        <w:t>ر</w:t>
      </w:r>
      <w:r w:rsidRPr="00055211">
        <w:rPr>
          <w:szCs w:val="28"/>
          <w:rtl/>
        </w:rPr>
        <w:t xml:space="preserve"> شورا م</w:t>
      </w:r>
      <w:r w:rsidRPr="00055211">
        <w:rPr>
          <w:rFonts w:hint="cs"/>
          <w:szCs w:val="28"/>
          <w:rtl/>
        </w:rPr>
        <w:t>ی</w:t>
      </w:r>
      <w:r w:rsidRPr="00055211">
        <w:rPr>
          <w:szCs w:val="28"/>
          <w:rtl/>
        </w:rPr>
        <w:t xml:space="preserve"> تواند حسب مورد از مسؤولان مرتبط و کارشناسان برا</w:t>
      </w:r>
      <w:r w:rsidRPr="00055211">
        <w:rPr>
          <w:rFonts w:hint="cs"/>
          <w:szCs w:val="28"/>
          <w:rtl/>
        </w:rPr>
        <w:t>ی</w:t>
      </w:r>
      <w:r w:rsidRPr="00055211">
        <w:rPr>
          <w:szCs w:val="28"/>
          <w:rtl/>
        </w:rPr>
        <w:t xml:space="preserve"> حضور در جلسه دعوت به عمل آورد.</w:t>
      </w:r>
    </w:p>
    <w:p w14:paraId="3BCA578C"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3ـ دب</w:t>
      </w:r>
      <w:r w:rsidRPr="00055211">
        <w:rPr>
          <w:rFonts w:hint="cs"/>
          <w:szCs w:val="28"/>
          <w:rtl/>
        </w:rPr>
        <w:t>ی</w:t>
      </w:r>
      <w:r w:rsidRPr="00055211">
        <w:rPr>
          <w:rFonts w:hint="eastAsia"/>
          <w:szCs w:val="28"/>
          <w:rtl/>
        </w:rPr>
        <w:t>رخانه</w:t>
      </w:r>
      <w:r w:rsidRPr="00055211">
        <w:rPr>
          <w:szCs w:val="28"/>
          <w:rtl/>
        </w:rPr>
        <w:t xml:space="preserve"> شورا در مرکز آمار و فناور</w:t>
      </w:r>
      <w:r w:rsidRPr="00055211">
        <w:rPr>
          <w:rFonts w:hint="cs"/>
          <w:szCs w:val="28"/>
          <w:rtl/>
        </w:rPr>
        <w:t>ی</w:t>
      </w:r>
      <w:r w:rsidRPr="00055211">
        <w:rPr>
          <w:szCs w:val="28"/>
          <w:rtl/>
        </w:rPr>
        <w:t xml:space="preserve"> اطلاعات قوه قضا</w:t>
      </w:r>
      <w:r w:rsidRPr="00055211">
        <w:rPr>
          <w:rFonts w:hint="cs"/>
          <w:szCs w:val="28"/>
          <w:rtl/>
        </w:rPr>
        <w:t>یی</w:t>
      </w:r>
      <w:r w:rsidRPr="00055211">
        <w:rPr>
          <w:rFonts w:hint="eastAsia"/>
          <w:szCs w:val="28"/>
          <w:rtl/>
        </w:rPr>
        <w:t>ه</w:t>
      </w:r>
      <w:r w:rsidRPr="00055211">
        <w:rPr>
          <w:szCs w:val="28"/>
          <w:rtl/>
        </w:rPr>
        <w:t xml:space="preserve"> تشک</w:t>
      </w:r>
      <w:r w:rsidRPr="00055211">
        <w:rPr>
          <w:rFonts w:hint="cs"/>
          <w:szCs w:val="28"/>
          <w:rtl/>
        </w:rPr>
        <w:t>ی</w:t>
      </w:r>
      <w:r w:rsidRPr="00055211">
        <w:rPr>
          <w:rFonts w:hint="eastAsia"/>
          <w:szCs w:val="28"/>
          <w:rtl/>
        </w:rPr>
        <w:t>ل</w:t>
      </w:r>
      <w:r w:rsidRPr="00055211">
        <w:rPr>
          <w:szCs w:val="28"/>
          <w:rtl/>
        </w:rPr>
        <w:t xml:space="preserve"> م</w:t>
      </w:r>
      <w:r w:rsidRPr="00055211">
        <w:rPr>
          <w:rFonts w:hint="cs"/>
          <w:szCs w:val="28"/>
          <w:rtl/>
        </w:rPr>
        <w:t>ی</w:t>
      </w:r>
      <w:r w:rsidRPr="00055211">
        <w:rPr>
          <w:szCs w:val="28"/>
          <w:rtl/>
        </w:rPr>
        <w:t xml:space="preserve"> شود.</w:t>
      </w:r>
    </w:p>
    <w:p w14:paraId="39A9B033" w14:textId="25347D3D" w:rsidR="001B4595" w:rsidRPr="00055211" w:rsidRDefault="001B4595" w:rsidP="00D316E0">
      <w:pPr>
        <w:jc w:val="both"/>
        <w:rPr>
          <w:szCs w:val="28"/>
          <w:rtl/>
        </w:rPr>
      </w:pPr>
      <w:r w:rsidRPr="00055211">
        <w:rPr>
          <w:rFonts w:hint="eastAsia"/>
          <w:szCs w:val="28"/>
          <w:rtl/>
        </w:rPr>
        <w:t>ماده</w:t>
      </w:r>
      <w:r w:rsidRPr="00055211">
        <w:rPr>
          <w:szCs w:val="28"/>
          <w:rtl/>
        </w:rPr>
        <w:t xml:space="preserve"> 650ـ به منظور سامانده</w:t>
      </w:r>
      <w:r w:rsidRPr="00055211">
        <w:rPr>
          <w:rFonts w:hint="cs"/>
          <w:szCs w:val="28"/>
          <w:rtl/>
        </w:rPr>
        <w:t>ی</w:t>
      </w:r>
      <w:r w:rsidRPr="00055211">
        <w:rPr>
          <w:szCs w:val="28"/>
          <w:rtl/>
        </w:rPr>
        <w:t xml:space="preserve"> پرونده ها و اسناد قضا</w:t>
      </w:r>
      <w:r w:rsidRPr="00055211">
        <w:rPr>
          <w:rFonts w:hint="cs"/>
          <w:szCs w:val="28"/>
          <w:rtl/>
        </w:rPr>
        <w:t>یی</w:t>
      </w:r>
      <w:r w:rsidRPr="00055211">
        <w:rPr>
          <w:szCs w:val="28"/>
          <w:rtl/>
        </w:rPr>
        <w:t xml:space="preserve"> و ارائه بهتر خدمات قضا</w:t>
      </w:r>
      <w:r w:rsidRPr="00055211">
        <w:rPr>
          <w:rFonts w:hint="cs"/>
          <w:szCs w:val="28"/>
          <w:rtl/>
        </w:rPr>
        <w:t>یی</w:t>
      </w:r>
      <w:r w:rsidRPr="00055211">
        <w:rPr>
          <w:rFonts w:hint="eastAsia"/>
          <w:szCs w:val="28"/>
          <w:rtl/>
        </w:rPr>
        <w:t>ه</w:t>
      </w:r>
      <w:r w:rsidR="00D316E0" w:rsidRPr="00055211">
        <w:rPr>
          <w:rFonts w:hint="cs"/>
          <w:szCs w:val="28"/>
          <w:rtl/>
        </w:rPr>
        <w:t xml:space="preserve"> </w:t>
      </w:r>
      <w:r w:rsidRPr="00055211">
        <w:rPr>
          <w:rFonts w:hint="eastAsia"/>
          <w:szCs w:val="28"/>
          <w:rtl/>
        </w:rPr>
        <w:t>و</w:t>
      </w:r>
      <w:r w:rsidRPr="00055211">
        <w:rPr>
          <w:szCs w:val="28"/>
          <w:rtl/>
        </w:rPr>
        <w:t xml:space="preserve"> دست</w:t>
      </w:r>
      <w:r w:rsidRPr="00055211">
        <w:rPr>
          <w:rFonts w:hint="cs"/>
          <w:szCs w:val="28"/>
          <w:rtl/>
        </w:rPr>
        <w:t>ی</w:t>
      </w:r>
      <w:r w:rsidRPr="00055211">
        <w:rPr>
          <w:rFonts w:hint="eastAsia"/>
          <w:szCs w:val="28"/>
          <w:rtl/>
        </w:rPr>
        <w:t>اب</w:t>
      </w:r>
      <w:r w:rsidRPr="00055211">
        <w:rPr>
          <w:rFonts w:hint="cs"/>
          <w:szCs w:val="28"/>
          <w:rtl/>
        </w:rPr>
        <w:t>ی</w:t>
      </w:r>
      <w:r w:rsidRPr="00055211">
        <w:rPr>
          <w:szCs w:val="28"/>
          <w:rtl/>
        </w:rPr>
        <w:t xml:space="preserve"> روزآمد به آمار و گردش کار قضا</w:t>
      </w:r>
      <w:r w:rsidRPr="00055211">
        <w:rPr>
          <w:rFonts w:hint="cs"/>
          <w:szCs w:val="28"/>
          <w:rtl/>
        </w:rPr>
        <w:t>یی</w:t>
      </w:r>
      <w:r w:rsidRPr="00055211">
        <w:rPr>
          <w:szCs w:val="28"/>
          <w:rtl/>
        </w:rPr>
        <w:t xml:space="preserve"> در سراسر کشور و همچن</w:t>
      </w:r>
      <w:r w:rsidRPr="00055211">
        <w:rPr>
          <w:rFonts w:hint="cs"/>
          <w:szCs w:val="28"/>
          <w:rtl/>
        </w:rPr>
        <w:t>ی</w:t>
      </w:r>
      <w:r w:rsidRPr="00055211">
        <w:rPr>
          <w:rFonts w:hint="eastAsia"/>
          <w:szCs w:val="28"/>
          <w:rtl/>
        </w:rPr>
        <w:t>ن</w:t>
      </w:r>
      <w:r w:rsidRPr="00055211">
        <w:rPr>
          <w:szCs w:val="28"/>
          <w:rtl/>
        </w:rPr>
        <w:t xml:space="preserve"> ارائه آمار و اطلاعات دق</w:t>
      </w:r>
      <w:r w:rsidRPr="00055211">
        <w:rPr>
          <w:rFonts w:hint="cs"/>
          <w:szCs w:val="28"/>
          <w:rtl/>
        </w:rPr>
        <w:t>ی</w:t>
      </w:r>
      <w:r w:rsidRPr="00055211">
        <w:rPr>
          <w:rFonts w:hint="eastAsia"/>
          <w:szCs w:val="28"/>
          <w:rtl/>
        </w:rPr>
        <w:t>ق</w:t>
      </w:r>
      <w:r w:rsidRPr="00055211">
        <w:rPr>
          <w:szCs w:val="28"/>
          <w:rtl/>
        </w:rPr>
        <w:t xml:space="preserve"> و تفص</w:t>
      </w:r>
      <w:r w:rsidRPr="00055211">
        <w:rPr>
          <w:rFonts w:hint="cs"/>
          <w:szCs w:val="28"/>
          <w:rtl/>
        </w:rPr>
        <w:t>ی</w:t>
      </w:r>
      <w:r w:rsidRPr="00055211">
        <w:rPr>
          <w:rFonts w:hint="eastAsia"/>
          <w:szCs w:val="28"/>
          <w:rtl/>
        </w:rPr>
        <w:t>ل</w:t>
      </w:r>
      <w:r w:rsidRPr="00055211">
        <w:rPr>
          <w:rFonts w:hint="cs"/>
          <w:szCs w:val="28"/>
          <w:rtl/>
        </w:rPr>
        <w:t>ی</w:t>
      </w:r>
      <w:r w:rsidRPr="00055211">
        <w:rPr>
          <w:szCs w:val="28"/>
          <w:rtl/>
        </w:rPr>
        <w:t xml:space="preserve"> در خصوص جرائم، متهمان، بزه د</w:t>
      </w:r>
      <w:r w:rsidRPr="00055211">
        <w:rPr>
          <w:rFonts w:hint="cs"/>
          <w:szCs w:val="28"/>
          <w:rtl/>
        </w:rPr>
        <w:t>ی</w:t>
      </w:r>
      <w:r w:rsidRPr="00055211">
        <w:rPr>
          <w:rFonts w:hint="eastAsia"/>
          <w:szCs w:val="28"/>
          <w:rtl/>
        </w:rPr>
        <w:t>دگان</w:t>
      </w:r>
      <w:r w:rsidRPr="00055211">
        <w:rPr>
          <w:szCs w:val="28"/>
          <w:rtl/>
        </w:rPr>
        <w:t xml:space="preserve"> و مجرمان و سا</w:t>
      </w:r>
      <w:r w:rsidRPr="00055211">
        <w:rPr>
          <w:rFonts w:hint="cs"/>
          <w:szCs w:val="28"/>
          <w:rtl/>
        </w:rPr>
        <w:t>ی</w:t>
      </w:r>
      <w:r w:rsidRPr="00055211">
        <w:rPr>
          <w:rFonts w:hint="eastAsia"/>
          <w:szCs w:val="28"/>
          <w:rtl/>
        </w:rPr>
        <w:t>ر</w:t>
      </w:r>
      <w:r w:rsidRPr="00055211">
        <w:rPr>
          <w:szCs w:val="28"/>
          <w:rtl/>
        </w:rPr>
        <w:t xml:space="preserve"> اطلاعات قضا</w:t>
      </w:r>
      <w:r w:rsidRPr="00055211">
        <w:rPr>
          <w:rFonts w:hint="cs"/>
          <w:szCs w:val="28"/>
          <w:rtl/>
        </w:rPr>
        <w:t>یی</w:t>
      </w:r>
      <w:r w:rsidRPr="00055211">
        <w:rPr>
          <w:rFonts w:hint="eastAsia"/>
          <w:szCs w:val="28"/>
          <w:rtl/>
        </w:rPr>
        <w:t>،</w:t>
      </w:r>
      <w:r w:rsidRPr="00055211">
        <w:rPr>
          <w:szCs w:val="28"/>
          <w:rtl/>
        </w:rPr>
        <w:t xml:space="preserve"> «مرکز مل</w:t>
      </w:r>
      <w:r w:rsidRPr="00055211">
        <w:rPr>
          <w:rFonts w:hint="cs"/>
          <w:szCs w:val="28"/>
          <w:rtl/>
        </w:rPr>
        <w:t>ی</w:t>
      </w:r>
      <w:r w:rsidRPr="00055211">
        <w:rPr>
          <w:szCs w:val="28"/>
          <w:rtl/>
        </w:rPr>
        <w:t xml:space="preserve"> داده ها</w:t>
      </w:r>
      <w:r w:rsidRPr="00055211">
        <w:rPr>
          <w:rFonts w:hint="cs"/>
          <w:szCs w:val="28"/>
          <w:rtl/>
        </w:rPr>
        <w:t>ی</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در مرکز آمار و فناور</w:t>
      </w:r>
      <w:r w:rsidRPr="00055211">
        <w:rPr>
          <w:rFonts w:hint="cs"/>
          <w:szCs w:val="28"/>
          <w:rtl/>
        </w:rPr>
        <w:t>ی</w:t>
      </w:r>
      <w:r w:rsidRPr="00055211">
        <w:rPr>
          <w:szCs w:val="28"/>
          <w:rtl/>
        </w:rPr>
        <w:t xml:space="preserve"> اطلاعات قوه قضا</w:t>
      </w:r>
      <w:r w:rsidRPr="00055211">
        <w:rPr>
          <w:rFonts w:hint="cs"/>
          <w:szCs w:val="28"/>
          <w:rtl/>
        </w:rPr>
        <w:t>یی</w:t>
      </w:r>
      <w:r w:rsidRPr="00055211">
        <w:rPr>
          <w:rFonts w:hint="eastAsia"/>
          <w:szCs w:val="28"/>
          <w:rtl/>
        </w:rPr>
        <w:t>ه</w:t>
      </w:r>
      <w:r w:rsidRPr="00055211">
        <w:rPr>
          <w:szCs w:val="28"/>
          <w:rtl/>
        </w:rPr>
        <w:t xml:space="preserve"> با استفاده از افراد موثق راه انداز</w:t>
      </w:r>
      <w:r w:rsidRPr="00055211">
        <w:rPr>
          <w:rFonts w:hint="cs"/>
          <w:szCs w:val="28"/>
          <w:rtl/>
        </w:rPr>
        <w:t>ی</w:t>
      </w:r>
      <w:r w:rsidRPr="00055211">
        <w:rPr>
          <w:szCs w:val="28"/>
          <w:rtl/>
        </w:rPr>
        <w:t xml:space="preserve"> م</w:t>
      </w:r>
      <w:r w:rsidRPr="00055211">
        <w:rPr>
          <w:rFonts w:hint="cs"/>
          <w:szCs w:val="28"/>
          <w:rtl/>
        </w:rPr>
        <w:t>ی</w:t>
      </w:r>
      <w:r w:rsidRPr="00055211">
        <w:rPr>
          <w:szCs w:val="28"/>
          <w:rtl/>
        </w:rPr>
        <w:t xml:space="preserve">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48"/>
      </w:r>
    </w:p>
    <w:p w14:paraId="3DD96513"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1ـ نحوه و م</w:t>
      </w:r>
      <w:r w:rsidRPr="00055211">
        <w:rPr>
          <w:rFonts w:hint="cs"/>
          <w:szCs w:val="28"/>
          <w:rtl/>
        </w:rPr>
        <w:t>ی</w:t>
      </w:r>
      <w:r w:rsidRPr="00055211">
        <w:rPr>
          <w:rFonts w:hint="eastAsia"/>
          <w:szCs w:val="28"/>
          <w:rtl/>
        </w:rPr>
        <w:t>زان</w:t>
      </w:r>
      <w:r w:rsidRPr="00055211">
        <w:rPr>
          <w:szCs w:val="28"/>
          <w:rtl/>
        </w:rPr>
        <w:t xml:space="preserve"> دسترس</w:t>
      </w:r>
      <w:r w:rsidRPr="00055211">
        <w:rPr>
          <w:rFonts w:hint="cs"/>
          <w:szCs w:val="28"/>
          <w:rtl/>
        </w:rPr>
        <w:t>ی</w:t>
      </w:r>
      <w:r w:rsidRPr="00055211">
        <w:rPr>
          <w:szCs w:val="28"/>
          <w:rtl/>
        </w:rPr>
        <w:t xml:space="preserve"> مراجع ذ</w:t>
      </w:r>
      <w:r w:rsidRPr="00055211">
        <w:rPr>
          <w:rFonts w:hint="cs"/>
          <w:szCs w:val="28"/>
          <w:rtl/>
        </w:rPr>
        <w:t>ی</w:t>
      </w:r>
      <w:r w:rsidRPr="00055211">
        <w:rPr>
          <w:szCs w:val="28"/>
          <w:rtl/>
        </w:rPr>
        <w:t xml:space="preserve"> صلاح قضا</w:t>
      </w:r>
      <w:r w:rsidRPr="00055211">
        <w:rPr>
          <w:rFonts w:hint="cs"/>
          <w:szCs w:val="28"/>
          <w:rtl/>
        </w:rPr>
        <w:t>یی</w:t>
      </w:r>
      <w:r w:rsidRPr="00055211">
        <w:rPr>
          <w:szCs w:val="28"/>
          <w:rtl/>
        </w:rPr>
        <w:t xml:space="preserve"> به اطلاعات ا</w:t>
      </w:r>
      <w:r w:rsidRPr="00055211">
        <w:rPr>
          <w:rFonts w:hint="cs"/>
          <w:szCs w:val="28"/>
          <w:rtl/>
        </w:rPr>
        <w:t>ی</w:t>
      </w:r>
      <w:r w:rsidRPr="00055211">
        <w:rPr>
          <w:rFonts w:hint="eastAsia"/>
          <w:szCs w:val="28"/>
          <w:rtl/>
        </w:rPr>
        <w:t>ن</w:t>
      </w:r>
      <w:r w:rsidRPr="00055211">
        <w:rPr>
          <w:szCs w:val="28"/>
          <w:rtl/>
        </w:rPr>
        <w:t xml:space="preserve"> مرکز به موجب آ</w:t>
      </w:r>
      <w:r w:rsidRPr="00055211">
        <w:rPr>
          <w:rFonts w:hint="cs"/>
          <w:szCs w:val="28"/>
          <w:rtl/>
        </w:rPr>
        <w:t>یی</w:t>
      </w:r>
      <w:r w:rsidRPr="00055211">
        <w:rPr>
          <w:rFonts w:hint="eastAsia"/>
          <w:szCs w:val="28"/>
          <w:rtl/>
        </w:rPr>
        <w:t>ن</w:t>
      </w:r>
      <w:r w:rsidRPr="00055211">
        <w:rPr>
          <w:szCs w:val="28"/>
          <w:rtl/>
        </w:rPr>
        <w:t xml:space="preserve"> نامه ا</w:t>
      </w:r>
      <w:r w:rsidRPr="00055211">
        <w:rPr>
          <w:rFonts w:hint="cs"/>
          <w:szCs w:val="28"/>
          <w:rtl/>
        </w:rPr>
        <w:t>ی</w:t>
      </w:r>
      <w:r w:rsidRPr="00055211">
        <w:rPr>
          <w:szCs w:val="28"/>
          <w:rtl/>
        </w:rPr>
        <w:t xml:space="preserve"> است که ظرف سه ماه از تار</w:t>
      </w:r>
      <w:r w:rsidRPr="00055211">
        <w:rPr>
          <w:rFonts w:hint="cs"/>
          <w:szCs w:val="28"/>
          <w:rtl/>
        </w:rPr>
        <w:t>ی</w:t>
      </w:r>
      <w:r w:rsidRPr="00055211">
        <w:rPr>
          <w:rFonts w:hint="eastAsia"/>
          <w:szCs w:val="28"/>
          <w:rtl/>
        </w:rPr>
        <w:t>خ</w:t>
      </w:r>
      <w:r w:rsidRPr="00055211">
        <w:rPr>
          <w:szCs w:val="28"/>
          <w:rtl/>
        </w:rPr>
        <w:t xml:space="preserve"> لازم الاجرا</w:t>
      </w:r>
      <w:r w:rsidRPr="00055211">
        <w:rPr>
          <w:rFonts w:hint="cs"/>
          <w:szCs w:val="28"/>
          <w:rtl/>
        </w:rPr>
        <w:t>ی</w:t>
      </w:r>
      <w:r w:rsidRPr="00055211">
        <w:rPr>
          <w:szCs w:val="28"/>
          <w:rtl/>
        </w:rPr>
        <w:t xml:space="preserve"> شدن ا</w:t>
      </w:r>
      <w:r w:rsidRPr="00055211">
        <w:rPr>
          <w:rFonts w:hint="cs"/>
          <w:szCs w:val="28"/>
          <w:rtl/>
        </w:rPr>
        <w:t>ی</w:t>
      </w:r>
      <w:r w:rsidRPr="00055211">
        <w:rPr>
          <w:rFonts w:hint="eastAsia"/>
          <w:szCs w:val="28"/>
          <w:rtl/>
        </w:rPr>
        <w:t>ن</w:t>
      </w:r>
      <w:r w:rsidRPr="00055211">
        <w:rPr>
          <w:szCs w:val="28"/>
          <w:rtl/>
        </w:rPr>
        <w:t xml:space="preserve"> قانون توسط شورا ته</w:t>
      </w:r>
      <w:r w:rsidRPr="00055211">
        <w:rPr>
          <w:rFonts w:hint="cs"/>
          <w:szCs w:val="28"/>
          <w:rtl/>
        </w:rPr>
        <w:t>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شود و به تصو</w:t>
      </w:r>
      <w:r w:rsidRPr="00055211">
        <w:rPr>
          <w:rFonts w:hint="cs"/>
          <w:szCs w:val="28"/>
          <w:rtl/>
        </w:rPr>
        <w:t>ی</w:t>
      </w:r>
      <w:r w:rsidRPr="00055211">
        <w:rPr>
          <w:rFonts w:hint="eastAsia"/>
          <w:szCs w:val="28"/>
          <w:rtl/>
        </w:rPr>
        <w:t>ب</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رسد.</w:t>
      </w:r>
    </w:p>
    <w:p w14:paraId="58076DDB" w14:textId="535EF66C"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تبصره</w:t>
      </w:r>
      <w:r w:rsidRPr="00055211">
        <w:rPr>
          <w:szCs w:val="28"/>
          <w:rtl/>
        </w:rPr>
        <w:t xml:space="preserve"> 2ـ اسناد، مدارک و اطلاعات ا</w:t>
      </w:r>
      <w:r w:rsidRPr="00055211">
        <w:rPr>
          <w:rFonts w:hint="cs"/>
          <w:szCs w:val="28"/>
          <w:rtl/>
        </w:rPr>
        <w:t>ی</w:t>
      </w:r>
      <w:r w:rsidRPr="00055211">
        <w:rPr>
          <w:rFonts w:hint="eastAsia"/>
          <w:szCs w:val="28"/>
          <w:rtl/>
        </w:rPr>
        <w:t>ن</w:t>
      </w:r>
      <w:r w:rsidRPr="00055211">
        <w:rPr>
          <w:szCs w:val="28"/>
          <w:rtl/>
        </w:rPr>
        <w:t xml:space="preserve"> مرکز با رعا</w:t>
      </w:r>
      <w:r w:rsidRPr="00055211">
        <w:rPr>
          <w:rFonts w:hint="cs"/>
          <w:szCs w:val="28"/>
          <w:rtl/>
        </w:rPr>
        <w:t>ی</w:t>
      </w:r>
      <w:r w:rsidRPr="00055211">
        <w:rPr>
          <w:rFonts w:hint="eastAsia"/>
          <w:szCs w:val="28"/>
          <w:rtl/>
        </w:rPr>
        <w:t>ت</w:t>
      </w:r>
      <w:r w:rsidRPr="00055211">
        <w:rPr>
          <w:szCs w:val="28"/>
          <w:rtl/>
        </w:rPr>
        <w:t xml:space="preserve"> قوان</w:t>
      </w:r>
      <w:r w:rsidRPr="00055211">
        <w:rPr>
          <w:rFonts w:hint="cs"/>
          <w:szCs w:val="28"/>
          <w:rtl/>
        </w:rPr>
        <w:t>ی</w:t>
      </w:r>
      <w:r w:rsidRPr="00055211">
        <w:rPr>
          <w:rFonts w:hint="eastAsia"/>
          <w:szCs w:val="28"/>
          <w:rtl/>
        </w:rPr>
        <w:t>ن</w:t>
      </w:r>
      <w:r w:rsidRPr="00055211">
        <w:rPr>
          <w:szCs w:val="28"/>
          <w:rtl/>
        </w:rPr>
        <w:t xml:space="preserve"> و مقررات به موجب آ</w:t>
      </w:r>
      <w:r w:rsidRPr="00055211">
        <w:rPr>
          <w:rFonts w:hint="cs"/>
          <w:szCs w:val="28"/>
          <w:rtl/>
        </w:rPr>
        <w:t>یی</w:t>
      </w:r>
      <w:r w:rsidRPr="00055211">
        <w:rPr>
          <w:rFonts w:hint="eastAsia"/>
          <w:szCs w:val="28"/>
          <w:rtl/>
        </w:rPr>
        <w:t>ن</w:t>
      </w:r>
      <w:r w:rsidRPr="00055211">
        <w:rPr>
          <w:szCs w:val="28"/>
          <w:rtl/>
        </w:rPr>
        <w:t xml:space="preserve"> نامه ا</w:t>
      </w:r>
      <w:r w:rsidRPr="00055211">
        <w:rPr>
          <w:rFonts w:hint="cs"/>
          <w:szCs w:val="28"/>
          <w:rtl/>
        </w:rPr>
        <w:t>ی</w:t>
      </w:r>
      <w:r w:rsidRPr="00055211">
        <w:rPr>
          <w:szCs w:val="28"/>
          <w:rtl/>
        </w:rPr>
        <w:t xml:space="preserve"> که ظرف سه ماه از تار</w:t>
      </w:r>
      <w:r w:rsidRPr="00055211">
        <w:rPr>
          <w:rFonts w:hint="cs"/>
          <w:szCs w:val="28"/>
          <w:rtl/>
        </w:rPr>
        <w:t>ی</w:t>
      </w:r>
      <w:r w:rsidRPr="00055211">
        <w:rPr>
          <w:rFonts w:hint="eastAsia"/>
          <w:szCs w:val="28"/>
          <w:rtl/>
        </w:rPr>
        <w:t>خ</w:t>
      </w:r>
      <w:r w:rsidRPr="00055211">
        <w:rPr>
          <w:szCs w:val="28"/>
          <w:rtl/>
        </w:rPr>
        <w:t xml:space="preserve"> تصو</w:t>
      </w:r>
      <w:r w:rsidRPr="00055211">
        <w:rPr>
          <w:rFonts w:hint="cs"/>
          <w:szCs w:val="28"/>
          <w:rtl/>
        </w:rPr>
        <w:t>ی</w:t>
      </w:r>
      <w:r w:rsidRPr="00055211">
        <w:rPr>
          <w:rFonts w:hint="eastAsia"/>
          <w:szCs w:val="28"/>
          <w:rtl/>
        </w:rPr>
        <w:t>ب</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قانون توسط شورا ته</w:t>
      </w:r>
      <w:r w:rsidRPr="00055211">
        <w:rPr>
          <w:rFonts w:hint="cs"/>
          <w:szCs w:val="28"/>
          <w:rtl/>
        </w:rPr>
        <w:t>ی</w:t>
      </w:r>
      <w:r w:rsidRPr="00055211">
        <w:rPr>
          <w:rFonts w:hint="eastAsia"/>
          <w:szCs w:val="28"/>
          <w:rtl/>
        </w:rPr>
        <w:t>ه</w:t>
      </w:r>
      <w:r w:rsidRPr="00055211">
        <w:rPr>
          <w:szCs w:val="28"/>
          <w:rtl/>
        </w:rPr>
        <w:t xml:space="preserve"> و به تصو</w:t>
      </w:r>
      <w:r w:rsidRPr="00055211">
        <w:rPr>
          <w:rFonts w:hint="cs"/>
          <w:szCs w:val="28"/>
          <w:rtl/>
        </w:rPr>
        <w:t>ی</w:t>
      </w:r>
      <w:r w:rsidRPr="00055211">
        <w:rPr>
          <w:rFonts w:hint="eastAsia"/>
          <w:szCs w:val="28"/>
          <w:rtl/>
        </w:rPr>
        <w:t>ب</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رسد، در اخت</w:t>
      </w:r>
      <w:r w:rsidRPr="00055211">
        <w:rPr>
          <w:rFonts w:hint="cs"/>
          <w:szCs w:val="28"/>
          <w:rtl/>
        </w:rPr>
        <w:t>ی</w:t>
      </w:r>
      <w:r w:rsidRPr="00055211">
        <w:rPr>
          <w:rFonts w:hint="eastAsia"/>
          <w:szCs w:val="28"/>
          <w:rtl/>
        </w:rPr>
        <w:t>ار</w:t>
      </w:r>
      <w:r w:rsidRPr="00055211">
        <w:rPr>
          <w:szCs w:val="28"/>
          <w:rtl/>
        </w:rPr>
        <w:t xml:space="preserve"> مراکز علم</w:t>
      </w:r>
      <w:r w:rsidRPr="00055211">
        <w:rPr>
          <w:rFonts w:hint="cs"/>
          <w:szCs w:val="28"/>
          <w:rtl/>
        </w:rPr>
        <w:t>ی</w:t>
      </w:r>
      <w:r w:rsidRPr="00055211">
        <w:rPr>
          <w:rFonts w:hint="eastAsia"/>
          <w:szCs w:val="28"/>
          <w:rtl/>
        </w:rPr>
        <w:t>،</w:t>
      </w:r>
      <w:r w:rsidRPr="00055211">
        <w:rPr>
          <w:szCs w:val="28"/>
          <w:rtl/>
        </w:rPr>
        <w:t xml:space="preserve"> پژوهشکده ها و پژوهشگران قرار م</w:t>
      </w:r>
      <w:r w:rsidRPr="00055211">
        <w:rPr>
          <w:rFonts w:hint="cs"/>
          <w:szCs w:val="28"/>
          <w:rtl/>
        </w:rPr>
        <w:t>ی</w:t>
      </w:r>
      <w:r w:rsidRPr="00055211">
        <w:rPr>
          <w:szCs w:val="28"/>
          <w:rtl/>
        </w:rPr>
        <w:t xml:space="preserve"> گ</w:t>
      </w:r>
      <w:r w:rsidRPr="00055211">
        <w:rPr>
          <w:rFonts w:hint="cs"/>
          <w:szCs w:val="28"/>
          <w:rtl/>
        </w:rPr>
        <w:t>ی</w:t>
      </w:r>
      <w:r w:rsidRPr="00055211">
        <w:rPr>
          <w:rFonts w:hint="eastAsia"/>
          <w:szCs w:val="28"/>
          <w:rtl/>
        </w:rPr>
        <w:t>رد</w:t>
      </w:r>
      <w:r w:rsidRPr="00055211">
        <w:rPr>
          <w:szCs w:val="28"/>
          <w:rtl/>
        </w:rPr>
        <w:t>. استفاده از اسناد، مد</w:t>
      </w:r>
      <w:r w:rsidRPr="00055211">
        <w:rPr>
          <w:rFonts w:hint="eastAsia"/>
          <w:szCs w:val="28"/>
          <w:rtl/>
        </w:rPr>
        <w:t>ارک</w:t>
      </w:r>
      <w:r w:rsidRPr="00055211">
        <w:rPr>
          <w:szCs w:val="28"/>
          <w:rtl/>
        </w:rPr>
        <w:t xml:space="preserve"> و </w:t>
      </w:r>
      <w:r w:rsidRPr="00055211">
        <w:rPr>
          <w:szCs w:val="28"/>
          <w:rtl/>
        </w:rPr>
        <w:lastRenderedPageBreak/>
        <w:t>اطلاعات مزبور نبا</w:t>
      </w:r>
      <w:r w:rsidRPr="00055211">
        <w:rPr>
          <w:rFonts w:hint="cs"/>
          <w:szCs w:val="28"/>
          <w:rtl/>
        </w:rPr>
        <w:t>ی</w:t>
      </w:r>
      <w:r w:rsidRPr="00055211">
        <w:rPr>
          <w:rFonts w:hint="eastAsia"/>
          <w:szCs w:val="28"/>
          <w:rtl/>
        </w:rPr>
        <w:t>د</w:t>
      </w:r>
      <w:r w:rsidRPr="00055211">
        <w:rPr>
          <w:szCs w:val="28"/>
          <w:rtl/>
        </w:rPr>
        <w:t xml:space="preserve"> موجب هتک حرمت و ح</w:t>
      </w:r>
      <w:r w:rsidRPr="00055211">
        <w:rPr>
          <w:rFonts w:hint="cs"/>
          <w:szCs w:val="28"/>
          <w:rtl/>
        </w:rPr>
        <w:t>ی</w:t>
      </w:r>
      <w:r w:rsidRPr="00055211">
        <w:rPr>
          <w:rFonts w:hint="eastAsia"/>
          <w:szCs w:val="28"/>
          <w:rtl/>
        </w:rPr>
        <w:t>ث</w:t>
      </w:r>
      <w:r w:rsidRPr="00055211">
        <w:rPr>
          <w:rFonts w:hint="cs"/>
          <w:szCs w:val="28"/>
          <w:rtl/>
        </w:rPr>
        <w:t>ی</w:t>
      </w:r>
      <w:r w:rsidRPr="00055211">
        <w:rPr>
          <w:rFonts w:hint="eastAsia"/>
          <w:szCs w:val="28"/>
          <w:rtl/>
        </w:rPr>
        <w:t>ت</w:t>
      </w:r>
      <w:r w:rsidRPr="00055211">
        <w:rPr>
          <w:szCs w:val="28"/>
          <w:rtl/>
        </w:rPr>
        <w:t xml:space="preserve"> اشخاص شود. انتشار اطلاعات مربوط به هو</w:t>
      </w:r>
      <w:r w:rsidRPr="00055211">
        <w:rPr>
          <w:rFonts w:hint="cs"/>
          <w:szCs w:val="28"/>
          <w:rtl/>
        </w:rPr>
        <w:t>ی</w:t>
      </w:r>
      <w:r w:rsidRPr="00055211">
        <w:rPr>
          <w:rFonts w:hint="eastAsia"/>
          <w:szCs w:val="28"/>
          <w:rtl/>
        </w:rPr>
        <w:t>ت</w:t>
      </w:r>
      <w:r w:rsidRPr="00055211">
        <w:rPr>
          <w:szCs w:val="28"/>
          <w:rtl/>
        </w:rPr>
        <w:t xml:space="preserve"> افراد مرتبط با دادرس</w:t>
      </w:r>
      <w:r w:rsidRPr="00055211">
        <w:rPr>
          <w:rFonts w:hint="cs"/>
          <w:szCs w:val="28"/>
          <w:rtl/>
        </w:rPr>
        <w:t>ی</w:t>
      </w:r>
      <w:r w:rsidRPr="00055211">
        <w:rPr>
          <w:szCs w:val="28"/>
          <w:rtl/>
        </w:rPr>
        <w:t xml:space="preserve"> از قب</w:t>
      </w:r>
      <w:r w:rsidRPr="00055211">
        <w:rPr>
          <w:rFonts w:hint="cs"/>
          <w:szCs w:val="28"/>
          <w:rtl/>
        </w:rPr>
        <w:t>ی</w:t>
      </w:r>
      <w:r w:rsidRPr="00055211">
        <w:rPr>
          <w:rFonts w:hint="eastAsia"/>
          <w:szCs w:val="28"/>
          <w:rtl/>
        </w:rPr>
        <w:t>ل</w:t>
      </w:r>
      <w:r w:rsidRPr="00055211">
        <w:rPr>
          <w:szCs w:val="28"/>
          <w:rtl/>
        </w:rPr>
        <w:t xml:space="preserve"> نام، نام خانوادگ</w:t>
      </w:r>
      <w:r w:rsidRPr="00055211">
        <w:rPr>
          <w:rFonts w:hint="cs"/>
          <w:szCs w:val="28"/>
          <w:rtl/>
        </w:rPr>
        <w:t>ی</w:t>
      </w:r>
      <w:r w:rsidRPr="00055211">
        <w:rPr>
          <w:rFonts w:hint="eastAsia"/>
          <w:szCs w:val="28"/>
          <w:rtl/>
        </w:rPr>
        <w:t>،</w:t>
      </w:r>
      <w:r w:rsidRPr="00055211">
        <w:rPr>
          <w:szCs w:val="28"/>
          <w:rtl/>
        </w:rPr>
        <w:t xml:space="preserve"> شماره پست</w:t>
      </w:r>
      <w:r w:rsidRPr="00055211">
        <w:rPr>
          <w:rFonts w:hint="cs"/>
          <w:szCs w:val="28"/>
          <w:rtl/>
        </w:rPr>
        <w:t>ی</w:t>
      </w:r>
      <w:r w:rsidRPr="00055211">
        <w:rPr>
          <w:szCs w:val="28"/>
          <w:rtl/>
        </w:rPr>
        <w:t xml:space="preserve"> و شماره مل</w:t>
      </w:r>
      <w:r w:rsidRPr="00055211">
        <w:rPr>
          <w:rFonts w:hint="cs"/>
          <w:szCs w:val="28"/>
          <w:rtl/>
        </w:rPr>
        <w:t>ی</w:t>
      </w:r>
      <w:r w:rsidRPr="00055211">
        <w:rPr>
          <w:szCs w:val="28"/>
          <w:rtl/>
        </w:rPr>
        <w:t xml:space="preserve"> آنان جز در موارد</w:t>
      </w:r>
      <w:r w:rsidRPr="00055211">
        <w:rPr>
          <w:rFonts w:hint="cs"/>
          <w:szCs w:val="28"/>
          <w:rtl/>
        </w:rPr>
        <w:t>ی</w:t>
      </w:r>
      <w:r w:rsidRPr="00055211">
        <w:rPr>
          <w:szCs w:val="28"/>
          <w:rtl/>
        </w:rPr>
        <w:t xml:space="preserve"> که قانون تجو</w:t>
      </w:r>
      <w:r w:rsidRPr="00055211">
        <w:rPr>
          <w:rFonts w:hint="cs"/>
          <w:szCs w:val="28"/>
          <w:rtl/>
        </w:rPr>
        <w:t>ی</w:t>
      </w:r>
      <w:r w:rsidRPr="00055211">
        <w:rPr>
          <w:rFonts w:hint="eastAsia"/>
          <w:szCs w:val="28"/>
          <w:rtl/>
        </w:rPr>
        <w:t>ز</w:t>
      </w:r>
      <w:r w:rsidRPr="00055211">
        <w:rPr>
          <w:szCs w:val="28"/>
          <w:rtl/>
        </w:rPr>
        <w:t xml:space="preserve"> کند، ممنوع است.</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49"/>
      </w:r>
    </w:p>
    <w:p w14:paraId="7D20724F" w14:textId="52F35FE3" w:rsidR="004B18AB" w:rsidRPr="00055211" w:rsidRDefault="004B18AB" w:rsidP="004B18AB">
      <w:pPr>
        <w:pStyle w:val="Heading3"/>
        <w:rPr>
          <w:b/>
          <w:bCs/>
          <w:rtl/>
        </w:rPr>
      </w:pPr>
      <w:bookmarkStart w:id="431" w:name="_Toc82186811"/>
      <w:bookmarkStart w:id="432" w:name="_Toc100670700"/>
      <w:r w:rsidRPr="00055211">
        <w:rPr>
          <w:rStyle w:val="Hyperlink"/>
          <w:rFonts w:hint="cs"/>
          <w:b/>
          <w:bCs/>
          <w:color w:val="000000" w:themeColor="text1"/>
          <w:u w:val="none"/>
          <w:rtl/>
        </w:rPr>
        <w:t>الزام قانونی تجمیع کلیه اطلاعات قوه قضائیه</w:t>
      </w:r>
      <w:bookmarkEnd w:id="431"/>
      <w:bookmarkEnd w:id="432"/>
    </w:p>
    <w:p w14:paraId="300E503D"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651ـ کل</w:t>
      </w:r>
      <w:r w:rsidRPr="00055211">
        <w:rPr>
          <w:rFonts w:hint="cs"/>
          <w:szCs w:val="28"/>
          <w:rtl/>
        </w:rPr>
        <w:t>ی</w:t>
      </w:r>
      <w:r w:rsidRPr="00055211">
        <w:rPr>
          <w:rFonts w:hint="eastAsia"/>
          <w:szCs w:val="28"/>
          <w:rtl/>
        </w:rPr>
        <w:t>ه</w:t>
      </w:r>
      <w:r w:rsidRPr="00055211">
        <w:rPr>
          <w:szCs w:val="28"/>
          <w:rtl/>
        </w:rPr>
        <w:t xml:space="preserve"> دستگاه ها</w:t>
      </w:r>
      <w:r w:rsidRPr="00055211">
        <w:rPr>
          <w:rFonts w:hint="cs"/>
          <w:szCs w:val="28"/>
          <w:rtl/>
        </w:rPr>
        <w:t>ی</w:t>
      </w:r>
      <w:r w:rsidRPr="00055211">
        <w:rPr>
          <w:szCs w:val="28"/>
          <w:rtl/>
        </w:rPr>
        <w:t xml:space="preserve"> تابعه قوه قضا</w:t>
      </w:r>
      <w:r w:rsidRPr="00055211">
        <w:rPr>
          <w:rFonts w:hint="cs"/>
          <w:szCs w:val="28"/>
          <w:rtl/>
        </w:rPr>
        <w:t>یی</w:t>
      </w:r>
      <w:r w:rsidRPr="00055211">
        <w:rPr>
          <w:rFonts w:hint="eastAsia"/>
          <w:szCs w:val="28"/>
          <w:rtl/>
        </w:rPr>
        <w:t>ه،</w:t>
      </w:r>
      <w:r w:rsidRPr="00055211">
        <w:rPr>
          <w:szCs w:val="28"/>
          <w:rtl/>
        </w:rPr>
        <w:t xml:space="preserve"> نظ</w:t>
      </w:r>
      <w:r w:rsidRPr="00055211">
        <w:rPr>
          <w:rFonts w:hint="cs"/>
          <w:szCs w:val="28"/>
          <w:rtl/>
        </w:rPr>
        <w:t>ی</w:t>
      </w:r>
      <w:r w:rsidRPr="00055211">
        <w:rPr>
          <w:rFonts w:hint="eastAsia"/>
          <w:szCs w:val="28"/>
          <w:rtl/>
        </w:rPr>
        <w:t>ر</w:t>
      </w:r>
      <w:r w:rsidRPr="00055211">
        <w:rPr>
          <w:szCs w:val="28"/>
          <w:rtl/>
        </w:rPr>
        <w:t xml:space="preserve"> د</w:t>
      </w:r>
      <w:r w:rsidRPr="00055211">
        <w:rPr>
          <w:rFonts w:hint="cs"/>
          <w:szCs w:val="28"/>
          <w:rtl/>
        </w:rPr>
        <w:t>ی</w:t>
      </w:r>
      <w:r w:rsidRPr="00055211">
        <w:rPr>
          <w:rFonts w:hint="eastAsia"/>
          <w:szCs w:val="28"/>
          <w:rtl/>
        </w:rPr>
        <w:t>وان</w:t>
      </w:r>
      <w:r w:rsidRPr="00055211">
        <w:rPr>
          <w:szCs w:val="28"/>
          <w:rtl/>
        </w:rPr>
        <w:t xml:space="preserve"> عدالت ادار</w:t>
      </w:r>
      <w:r w:rsidRPr="00055211">
        <w:rPr>
          <w:rFonts w:hint="cs"/>
          <w:szCs w:val="28"/>
          <w:rtl/>
        </w:rPr>
        <w:t>ی</w:t>
      </w:r>
      <w:r w:rsidRPr="00055211">
        <w:rPr>
          <w:rFonts w:hint="eastAsia"/>
          <w:szCs w:val="28"/>
          <w:rtl/>
        </w:rPr>
        <w:t>،</w:t>
      </w:r>
      <w:r w:rsidRPr="00055211">
        <w:rPr>
          <w:szCs w:val="28"/>
          <w:rtl/>
        </w:rPr>
        <w:t xml:space="preserve"> سازمان بازرس</w:t>
      </w:r>
      <w:r w:rsidRPr="00055211">
        <w:rPr>
          <w:rFonts w:hint="cs"/>
          <w:szCs w:val="28"/>
          <w:rtl/>
        </w:rPr>
        <w:t>ی</w:t>
      </w:r>
      <w:r w:rsidRPr="00055211">
        <w:rPr>
          <w:szCs w:val="28"/>
          <w:rtl/>
        </w:rPr>
        <w:t xml:space="preserve"> کل کشور، سازمان زندان ها و اقدامات تأم</w:t>
      </w:r>
      <w:r w:rsidRPr="00055211">
        <w:rPr>
          <w:rFonts w:hint="cs"/>
          <w:szCs w:val="28"/>
          <w:rtl/>
        </w:rPr>
        <w:t>ی</w:t>
      </w:r>
      <w:r w:rsidRPr="00055211">
        <w:rPr>
          <w:rFonts w:hint="eastAsia"/>
          <w:szCs w:val="28"/>
          <w:rtl/>
        </w:rPr>
        <w:t>ن</w:t>
      </w:r>
      <w:r w:rsidRPr="00055211">
        <w:rPr>
          <w:rFonts w:hint="cs"/>
          <w:szCs w:val="28"/>
          <w:rtl/>
        </w:rPr>
        <w:t>ی</w:t>
      </w:r>
      <w:r w:rsidRPr="00055211">
        <w:rPr>
          <w:szCs w:val="28"/>
          <w:rtl/>
        </w:rPr>
        <w:t xml:space="preserve"> و ترب</w:t>
      </w:r>
      <w:r w:rsidRPr="00055211">
        <w:rPr>
          <w:rFonts w:hint="cs"/>
          <w:szCs w:val="28"/>
          <w:rtl/>
        </w:rPr>
        <w:t>ی</w:t>
      </w:r>
      <w:r w:rsidRPr="00055211">
        <w:rPr>
          <w:rFonts w:hint="eastAsia"/>
          <w:szCs w:val="28"/>
          <w:rtl/>
        </w:rPr>
        <w:t>ت</w:t>
      </w:r>
      <w:r w:rsidRPr="00055211">
        <w:rPr>
          <w:rFonts w:hint="cs"/>
          <w:szCs w:val="28"/>
          <w:rtl/>
        </w:rPr>
        <w:t>ی</w:t>
      </w:r>
      <w:r w:rsidRPr="00055211">
        <w:rPr>
          <w:szCs w:val="28"/>
          <w:rtl/>
        </w:rPr>
        <w:t xml:space="preserve"> کشور، سازمان ثبت اسناد و املاک کشور، سازمان پزشک</w:t>
      </w:r>
      <w:r w:rsidRPr="00055211">
        <w:rPr>
          <w:rFonts w:hint="cs"/>
          <w:szCs w:val="28"/>
          <w:rtl/>
        </w:rPr>
        <w:t>ی</w:t>
      </w:r>
      <w:r w:rsidRPr="00055211">
        <w:rPr>
          <w:szCs w:val="28"/>
          <w:rtl/>
        </w:rPr>
        <w:t xml:space="preserve"> قانون</w:t>
      </w:r>
      <w:r w:rsidRPr="00055211">
        <w:rPr>
          <w:rFonts w:hint="cs"/>
          <w:szCs w:val="28"/>
          <w:rtl/>
        </w:rPr>
        <w:t>ی</w:t>
      </w:r>
      <w:r w:rsidRPr="00055211">
        <w:rPr>
          <w:rFonts w:hint="eastAsia"/>
          <w:szCs w:val="28"/>
          <w:rtl/>
        </w:rPr>
        <w:t>،</w:t>
      </w:r>
      <w:r w:rsidRPr="00055211">
        <w:rPr>
          <w:szCs w:val="28"/>
          <w:rtl/>
        </w:rPr>
        <w:t xml:space="preserve"> سازمان قضا</w:t>
      </w:r>
      <w:r w:rsidRPr="00055211">
        <w:rPr>
          <w:rFonts w:hint="cs"/>
          <w:szCs w:val="28"/>
          <w:rtl/>
        </w:rPr>
        <w:t>یی</w:t>
      </w:r>
      <w:r w:rsidRPr="00055211">
        <w:rPr>
          <w:szCs w:val="28"/>
          <w:rtl/>
        </w:rPr>
        <w:t xml:space="preserve"> ن</w:t>
      </w:r>
      <w:r w:rsidRPr="00055211">
        <w:rPr>
          <w:rFonts w:hint="cs"/>
          <w:szCs w:val="28"/>
          <w:rtl/>
        </w:rPr>
        <w:t>ی</w:t>
      </w:r>
      <w:r w:rsidRPr="00055211">
        <w:rPr>
          <w:rFonts w:hint="eastAsia"/>
          <w:szCs w:val="28"/>
          <w:rtl/>
        </w:rPr>
        <w:t>روها</w:t>
      </w:r>
      <w:r w:rsidRPr="00055211">
        <w:rPr>
          <w:rFonts w:hint="cs"/>
          <w:szCs w:val="28"/>
          <w:rtl/>
        </w:rPr>
        <w:t>ی</w:t>
      </w:r>
      <w:r w:rsidRPr="00055211">
        <w:rPr>
          <w:szCs w:val="28"/>
          <w:rtl/>
        </w:rPr>
        <w:t xml:space="preserve"> مسلح و مراجع ذ</w:t>
      </w:r>
      <w:r w:rsidRPr="00055211">
        <w:rPr>
          <w:rFonts w:hint="cs"/>
          <w:szCs w:val="28"/>
          <w:rtl/>
        </w:rPr>
        <w:t>ی</w:t>
      </w:r>
      <w:r w:rsidRPr="00055211">
        <w:rPr>
          <w:szCs w:val="28"/>
          <w:rtl/>
        </w:rPr>
        <w:t xml:space="preserve"> ربط در عفو و بخشودگ</w:t>
      </w:r>
      <w:r w:rsidRPr="00055211">
        <w:rPr>
          <w:rFonts w:hint="cs"/>
          <w:szCs w:val="28"/>
          <w:rtl/>
        </w:rPr>
        <w:t>ی</w:t>
      </w:r>
      <w:r w:rsidRPr="00055211">
        <w:rPr>
          <w:szCs w:val="28"/>
          <w:rtl/>
        </w:rPr>
        <w:t xml:space="preserve"> و سجل ک</w:t>
      </w:r>
      <w:r w:rsidRPr="00055211">
        <w:rPr>
          <w:rFonts w:hint="cs"/>
          <w:szCs w:val="28"/>
          <w:rtl/>
        </w:rPr>
        <w:t>ی</w:t>
      </w:r>
      <w:r w:rsidRPr="00055211">
        <w:rPr>
          <w:rFonts w:hint="eastAsia"/>
          <w:szCs w:val="28"/>
          <w:rtl/>
        </w:rPr>
        <w:t>فر</w:t>
      </w:r>
      <w:r w:rsidRPr="00055211">
        <w:rPr>
          <w:rFonts w:hint="cs"/>
          <w:szCs w:val="28"/>
          <w:rtl/>
        </w:rPr>
        <w:t>ی</w:t>
      </w:r>
      <w:r w:rsidRPr="00055211">
        <w:rPr>
          <w:rFonts w:hint="eastAsia"/>
          <w:szCs w:val="28"/>
          <w:rtl/>
        </w:rPr>
        <w:t>،</w:t>
      </w:r>
      <w:r w:rsidRPr="00055211">
        <w:rPr>
          <w:szCs w:val="28"/>
          <w:rtl/>
        </w:rPr>
        <w:t xml:space="preserve"> و روزنامه رسم</w:t>
      </w:r>
      <w:r w:rsidRPr="00055211">
        <w:rPr>
          <w:rFonts w:hint="cs"/>
          <w:szCs w:val="28"/>
          <w:rtl/>
        </w:rPr>
        <w:t>ی</w:t>
      </w:r>
      <w:r w:rsidRPr="00055211">
        <w:rPr>
          <w:szCs w:val="28"/>
          <w:rtl/>
        </w:rPr>
        <w:t xml:space="preserve"> جمهور</w:t>
      </w:r>
      <w:r w:rsidRPr="00055211">
        <w:rPr>
          <w:rFonts w:hint="cs"/>
          <w:szCs w:val="28"/>
          <w:rtl/>
        </w:rPr>
        <w:t>ی</w:t>
      </w:r>
      <w:r w:rsidRPr="00055211">
        <w:rPr>
          <w:szCs w:val="28"/>
          <w:rtl/>
        </w:rPr>
        <w:t xml:space="preserve"> اسلام</w:t>
      </w:r>
      <w:r w:rsidRPr="00055211">
        <w:rPr>
          <w:rFonts w:hint="cs"/>
          <w:szCs w:val="28"/>
          <w:rtl/>
        </w:rPr>
        <w:t>ی</w:t>
      </w:r>
      <w:r w:rsidRPr="00055211">
        <w:rPr>
          <w:rFonts w:hint="eastAsia"/>
          <w:szCs w:val="28"/>
          <w:rtl/>
        </w:rPr>
        <w:t>،</w:t>
      </w:r>
      <w:r w:rsidRPr="00055211">
        <w:rPr>
          <w:szCs w:val="28"/>
          <w:rtl/>
        </w:rPr>
        <w:t xml:space="preserve"> </w:t>
      </w:r>
      <w:r w:rsidRPr="00055211">
        <w:rPr>
          <w:color w:val="FF0000"/>
          <w:szCs w:val="28"/>
          <w:u w:val="single"/>
          <w:rtl/>
        </w:rPr>
        <w:t>موظفند کل</w:t>
      </w:r>
      <w:r w:rsidRPr="00055211">
        <w:rPr>
          <w:rFonts w:hint="cs"/>
          <w:color w:val="FF0000"/>
          <w:szCs w:val="28"/>
          <w:u w:val="single"/>
          <w:rtl/>
        </w:rPr>
        <w:t>ی</w:t>
      </w:r>
      <w:r w:rsidRPr="00055211">
        <w:rPr>
          <w:rFonts w:hint="eastAsia"/>
          <w:color w:val="FF0000"/>
          <w:szCs w:val="28"/>
          <w:u w:val="single"/>
          <w:rtl/>
        </w:rPr>
        <w:t>ه</w:t>
      </w:r>
      <w:r w:rsidRPr="00055211">
        <w:rPr>
          <w:color w:val="FF0000"/>
          <w:szCs w:val="28"/>
          <w:u w:val="single"/>
          <w:rtl/>
        </w:rPr>
        <w:t xml:space="preserve"> اطلاعات خود را در مرکز مل</w:t>
      </w:r>
      <w:r w:rsidRPr="00055211">
        <w:rPr>
          <w:rFonts w:hint="cs"/>
          <w:color w:val="FF0000"/>
          <w:szCs w:val="28"/>
          <w:u w:val="single"/>
          <w:rtl/>
        </w:rPr>
        <w:t>ی</w:t>
      </w:r>
      <w:r w:rsidRPr="00055211">
        <w:rPr>
          <w:color w:val="FF0000"/>
          <w:szCs w:val="28"/>
          <w:u w:val="single"/>
          <w:rtl/>
        </w:rPr>
        <w:t xml:space="preserve"> داده ها</w:t>
      </w:r>
      <w:r w:rsidRPr="00055211">
        <w:rPr>
          <w:rFonts w:hint="cs"/>
          <w:color w:val="FF0000"/>
          <w:szCs w:val="28"/>
          <w:u w:val="single"/>
          <w:rtl/>
        </w:rPr>
        <w:t>ی</w:t>
      </w:r>
      <w:r w:rsidRPr="00055211">
        <w:rPr>
          <w:color w:val="FF0000"/>
          <w:szCs w:val="28"/>
          <w:u w:val="single"/>
          <w:rtl/>
        </w:rPr>
        <w:t xml:space="preserve"> قوه قضا</w:t>
      </w:r>
      <w:r w:rsidRPr="00055211">
        <w:rPr>
          <w:rFonts w:hint="cs"/>
          <w:color w:val="FF0000"/>
          <w:szCs w:val="28"/>
          <w:u w:val="single"/>
          <w:rtl/>
        </w:rPr>
        <w:t>یی</w:t>
      </w:r>
      <w:r w:rsidRPr="00055211">
        <w:rPr>
          <w:rFonts w:hint="eastAsia"/>
          <w:color w:val="FF0000"/>
          <w:szCs w:val="28"/>
          <w:u w:val="single"/>
          <w:rtl/>
        </w:rPr>
        <w:t>ه</w:t>
      </w:r>
      <w:r w:rsidRPr="00055211">
        <w:rPr>
          <w:color w:val="FF0000"/>
          <w:szCs w:val="28"/>
          <w:u w:val="single"/>
          <w:rtl/>
        </w:rPr>
        <w:t xml:space="preserve"> قرار دهند و آنها را روزآمد نگه دارند.</w:t>
      </w:r>
    </w:p>
    <w:p w14:paraId="3028FA4B" w14:textId="66489F7C" w:rsidR="001B4595" w:rsidRPr="00055211" w:rsidRDefault="001B4595" w:rsidP="001B4595">
      <w:pPr>
        <w:jc w:val="both"/>
        <w:rPr>
          <w:szCs w:val="28"/>
          <w:rtl/>
        </w:rPr>
      </w:pPr>
      <w:r w:rsidRPr="00055211">
        <w:rPr>
          <w:rFonts w:hint="eastAsia"/>
          <w:szCs w:val="28"/>
          <w:rtl/>
        </w:rPr>
        <w:t>تبصره</w:t>
      </w:r>
      <w:r w:rsidRPr="00055211">
        <w:rPr>
          <w:szCs w:val="28"/>
          <w:rtl/>
        </w:rPr>
        <w:t xml:space="preserve"> 1ـ آ</w:t>
      </w:r>
      <w:r w:rsidRPr="00055211">
        <w:rPr>
          <w:rFonts w:hint="cs"/>
          <w:szCs w:val="28"/>
          <w:rtl/>
        </w:rPr>
        <w:t>یی</w:t>
      </w:r>
      <w:r w:rsidRPr="00055211">
        <w:rPr>
          <w:rFonts w:hint="eastAsia"/>
          <w:szCs w:val="28"/>
          <w:rtl/>
        </w:rPr>
        <w:t>ن</w:t>
      </w:r>
      <w:r w:rsidRPr="00055211">
        <w:rPr>
          <w:szCs w:val="28"/>
          <w:rtl/>
        </w:rPr>
        <w:t xml:space="preserve"> نامه اجرا</w:t>
      </w:r>
      <w:r w:rsidRPr="00055211">
        <w:rPr>
          <w:rFonts w:hint="cs"/>
          <w:szCs w:val="28"/>
          <w:rtl/>
        </w:rPr>
        <w:t>یی</w:t>
      </w:r>
      <w:r w:rsidRPr="00055211">
        <w:rPr>
          <w:szCs w:val="28"/>
          <w:rtl/>
        </w:rPr>
        <w:t xml:space="preserve"> نحوه دسترس</w:t>
      </w:r>
      <w:r w:rsidRPr="00055211">
        <w:rPr>
          <w:rFonts w:hint="cs"/>
          <w:szCs w:val="28"/>
          <w:rtl/>
        </w:rPr>
        <w:t>ی</w:t>
      </w:r>
      <w:r w:rsidRPr="00055211">
        <w:rPr>
          <w:szCs w:val="28"/>
          <w:rtl/>
        </w:rPr>
        <w:t xml:space="preserve"> به اطلاعات محرمانه و سر</w:t>
      </w:r>
      <w:r w:rsidRPr="00055211">
        <w:rPr>
          <w:rFonts w:hint="cs"/>
          <w:szCs w:val="28"/>
          <w:rtl/>
        </w:rPr>
        <w:t>ی</w:t>
      </w:r>
      <w:r w:rsidRPr="00055211">
        <w:rPr>
          <w:szCs w:val="28"/>
          <w:rtl/>
        </w:rPr>
        <w:t xml:space="preserve"> در مرکز مل</w:t>
      </w:r>
      <w:r w:rsidRPr="00055211">
        <w:rPr>
          <w:rFonts w:hint="cs"/>
          <w:szCs w:val="28"/>
          <w:rtl/>
        </w:rPr>
        <w:t>ی</w:t>
      </w:r>
      <w:r w:rsidRPr="00055211">
        <w:rPr>
          <w:szCs w:val="28"/>
          <w:rtl/>
        </w:rPr>
        <w:t xml:space="preserve"> داده ها</w:t>
      </w:r>
      <w:r w:rsidRPr="00055211">
        <w:rPr>
          <w:rFonts w:hint="cs"/>
          <w:szCs w:val="28"/>
          <w:rtl/>
        </w:rPr>
        <w:t>ی</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توسط آن قوه ته</w:t>
      </w:r>
      <w:r w:rsidRPr="00055211">
        <w:rPr>
          <w:rFonts w:hint="cs"/>
          <w:szCs w:val="28"/>
          <w:rtl/>
        </w:rPr>
        <w:t>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شود و به تصو</w:t>
      </w:r>
      <w:r w:rsidRPr="00055211">
        <w:rPr>
          <w:rFonts w:hint="cs"/>
          <w:szCs w:val="28"/>
          <w:rtl/>
        </w:rPr>
        <w:t>ی</w:t>
      </w:r>
      <w:r w:rsidRPr="00055211">
        <w:rPr>
          <w:rFonts w:hint="eastAsia"/>
          <w:szCs w:val="28"/>
          <w:rtl/>
        </w:rPr>
        <w:t>ب</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رسد.</w:t>
      </w:r>
    </w:p>
    <w:p w14:paraId="0B1B41ED" w14:textId="7C0F7CEC" w:rsidR="005B2CC3" w:rsidRPr="00055211" w:rsidRDefault="005B2CC3" w:rsidP="005B2CC3">
      <w:pPr>
        <w:pStyle w:val="Heading3"/>
        <w:rPr>
          <w:b/>
          <w:bCs/>
          <w:rtl/>
        </w:rPr>
      </w:pPr>
      <w:bookmarkStart w:id="433" w:name="_Toc82186812"/>
      <w:bookmarkStart w:id="434" w:name="_Toc100670701"/>
      <w:r w:rsidRPr="00055211">
        <w:rPr>
          <w:rFonts w:hint="cs"/>
          <w:b/>
          <w:bCs/>
          <w:rtl/>
        </w:rPr>
        <w:t>الزام قراردادن اطلاعات ضابطان در مرکز اطلاعات قوه قضائیه</w:t>
      </w:r>
      <w:bookmarkEnd w:id="433"/>
      <w:bookmarkEnd w:id="434"/>
    </w:p>
    <w:p w14:paraId="2F16E9B0"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2ـ مراجع انتظام</w:t>
      </w:r>
      <w:r w:rsidRPr="00055211">
        <w:rPr>
          <w:rFonts w:hint="cs"/>
          <w:szCs w:val="28"/>
          <w:rtl/>
        </w:rPr>
        <w:t>ی</w:t>
      </w:r>
      <w:r w:rsidRPr="00055211">
        <w:rPr>
          <w:szCs w:val="28"/>
          <w:rtl/>
        </w:rPr>
        <w:t xml:space="preserve"> و سا</w:t>
      </w:r>
      <w:r w:rsidRPr="00055211">
        <w:rPr>
          <w:rFonts w:hint="cs"/>
          <w:szCs w:val="28"/>
          <w:rtl/>
        </w:rPr>
        <w:t>ی</w:t>
      </w:r>
      <w:r w:rsidRPr="00055211">
        <w:rPr>
          <w:rFonts w:hint="eastAsia"/>
          <w:szCs w:val="28"/>
          <w:rtl/>
        </w:rPr>
        <w:t>ر</w:t>
      </w:r>
      <w:r w:rsidRPr="00055211">
        <w:rPr>
          <w:szCs w:val="28"/>
          <w:rtl/>
        </w:rPr>
        <w:t xml:space="preserve"> ضابطان و دستگاه ها، ه</w:t>
      </w:r>
      <w:r w:rsidRPr="00055211">
        <w:rPr>
          <w:rFonts w:hint="cs"/>
          <w:szCs w:val="28"/>
          <w:rtl/>
        </w:rPr>
        <w:t>ی</w:t>
      </w:r>
      <w:r w:rsidRPr="00055211">
        <w:rPr>
          <w:rFonts w:hint="eastAsia"/>
          <w:szCs w:val="28"/>
          <w:rtl/>
        </w:rPr>
        <w:t>أت</w:t>
      </w:r>
      <w:r w:rsidRPr="00055211">
        <w:rPr>
          <w:szCs w:val="28"/>
          <w:rtl/>
        </w:rPr>
        <w:t xml:space="preserve"> ها و کم</w:t>
      </w:r>
      <w:r w:rsidRPr="00055211">
        <w:rPr>
          <w:rFonts w:hint="cs"/>
          <w:szCs w:val="28"/>
          <w:rtl/>
        </w:rPr>
        <w:t>ی</w:t>
      </w:r>
      <w:r w:rsidRPr="00055211">
        <w:rPr>
          <w:rFonts w:hint="eastAsia"/>
          <w:szCs w:val="28"/>
          <w:rtl/>
        </w:rPr>
        <w:t>س</w:t>
      </w:r>
      <w:r w:rsidRPr="00055211">
        <w:rPr>
          <w:rFonts w:hint="cs"/>
          <w:szCs w:val="28"/>
          <w:rtl/>
        </w:rPr>
        <w:t>ی</w:t>
      </w:r>
      <w:r w:rsidRPr="00055211">
        <w:rPr>
          <w:rFonts w:hint="eastAsia"/>
          <w:szCs w:val="28"/>
          <w:rtl/>
        </w:rPr>
        <w:t>ون</w:t>
      </w:r>
      <w:r w:rsidRPr="00055211">
        <w:rPr>
          <w:szCs w:val="28"/>
          <w:rtl/>
        </w:rPr>
        <w:t xml:space="preserve"> ها</w:t>
      </w:r>
      <w:r w:rsidRPr="00055211">
        <w:rPr>
          <w:rFonts w:hint="cs"/>
          <w:szCs w:val="28"/>
          <w:rtl/>
        </w:rPr>
        <w:t>ی</w:t>
      </w:r>
      <w:r w:rsidRPr="00055211">
        <w:rPr>
          <w:szCs w:val="28"/>
          <w:rtl/>
        </w:rPr>
        <w:t xml:space="preserve"> ذ</w:t>
      </w:r>
      <w:r w:rsidRPr="00055211">
        <w:rPr>
          <w:rFonts w:hint="cs"/>
          <w:szCs w:val="28"/>
          <w:rtl/>
        </w:rPr>
        <w:t>ی</w:t>
      </w:r>
      <w:r w:rsidRPr="00055211">
        <w:rPr>
          <w:szCs w:val="28"/>
          <w:rtl/>
        </w:rPr>
        <w:t xml:space="preserve"> ربط موظفند اطلاعات مرتبط با امورقضا</w:t>
      </w:r>
      <w:r w:rsidRPr="00055211">
        <w:rPr>
          <w:rFonts w:hint="cs"/>
          <w:szCs w:val="28"/>
          <w:rtl/>
        </w:rPr>
        <w:t>یی</w:t>
      </w:r>
      <w:r w:rsidRPr="00055211">
        <w:rPr>
          <w:szCs w:val="28"/>
          <w:rtl/>
        </w:rPr>
        <w:t xml:space="preserve"> خود را در مرکز مل</w:t>
      </w:r>
      <w:r w:rsidRPr="00055211">
        <w:rPr>
          <w:rFonts w:hint="cs"/>
          <w:szCs w:val="28"/>
          <w:rtl/>
        </w:rPr>
        <w:t>ی</w:t>
      </w:r>
      <w:r w:rsidRPr="00055211">
        <w:rPr>
          <w:szCs w:val="28"/>
          <w:rtl/>
        </w:rPr>
        <w:t xml:space="preserve"> داده ها</w:t>
      </w:r>
      <w:r w:rsidRPr="00055211">
        <w:rPr>
          <w:rFonts w:hint="cs"/>
          <w:szCs w:val="28"/>
          <w:rtl/>
        </w:rPr>
        <w:t>ی</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قرار دهند و آنها را روزآمد نگه دارند.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0"/>
      </w:r>
    </w:p>
    <w:p w14:paraId="16CE3CE7" w14:textId="14B2DB0C" w:rsidR="006E4D8E" w:rsidRPr="00055211" w:rsidRDefault="006E4D8E" w:rsidP="006E4D8E">
      <w:pPr>
        <w:pStyle w:val="Heading3"/>
        <w:rPr>
          <w:b/>
          <w:bCs/>
          <w:rtl/>
        </w:rPr>
      </w:pPr>
      <w:bookmarkStart w:id="435" w:name="_Toc82186813"/>
      <w:bookmarkStart w:id="436" w:name="_Toc100670702"/>
      <w:r w:rsidRPr="00055211">
        <w:rPr>
          <w:rFonts w:hint="cs"/>
          <w:b/>
          <w:bCs/>
          <w:rtl/>
        </w:rPr>
        <w:t>الزام ایجاد شبکه ملی عدالت در قوه قضائیه</w:t>
      </w:r>
      <w:bookmarkEnd w:id="435"/>
      <w:bookmarkEnd w:id="436"/>
    </w:p>
    <w:p w14:paraId="1D0FC1A2" w14:textId="0915724A" w:rsidR="001B4595" w:rsidRPr="00055211" w:rsidRDefault="001B4595" w:rsidP="001B4595">
      <w:pPr>
        <w:jc w:val="both"/>
        <w:rPr>
          <w:szCs w:val="28"/>
          <w:rtl/>
        </w:rPr>
      </w:pPr>
      <w:r w:rsidRPr="00055211">
        <w:rPr>
          <w:rFonts w:hint="eastAsia"/>
          <w:szCs w:val="28"/>
          <w:rtl/>
        </w:rPr>
        <w:t>ماده</w:t>
      </w:r>
      <w:r w:rsidRPr="00055211">
        <w:rPr>
          <w:szCs w:val="28"/>
          <w:rtl/>
        </w:rPr>
        <w:t xml:space="preserve"> 652ـ قوه قضا</w:t>
      </w:r>
      <w:r w:rsidRPr="00055211">
        <w:rPr>
          <w:rFonts w:hint="cs"/>
          <w:szCs w:val="28"/>
          <w:rtl/>
        </w:rPr>
        <w:t>یی</w:t>
      </w:r>
      <w:r w:rsidRPr="00055211">
        <w:rPr>
          <w:rFonts w:hint="eastAsia"/>
          <w:szCs w:val="28"/>
          <w:rtl/>
        </w:rPr>
        <w:t>ه</w:t>
      </w:r>
      <w:r w:rsidRPr="00055211">
        <w:rPr>
          <w:szCs w:val="28"/>
          <w:rtl/>
        </w:rPr>
        <w:t xml:space="preserve"> موظف است به منظور سامانده</w:t>
      </w:r>
      <w:r w:rsidRPr="00055211">
        <w:rPr>
          <w:rFonts w:hint="cs"/>
          <w:szCs w:val="28"/>
          <w:rtl/>
        </w:rPr>
        <w:t>ی</w:t>
      </w:r>
      <w:r w:rsidRPr="00055211">
        <w:rPr>
          <w:szCs w:val="28"/>
          <w:rtl/>
        </w:rPr>
        <w:t xml:space="preserve"> ارتباطات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ب</w:t>
      </w:r>
      <w:r w:rsidRPr="00055211">
        <w:rPr>
          <w:rFonts w:hint="cs"/>
          <w:szCs w:val="28"/>
          <w:rtl/>
        </w:rPr>
        <w:t>ی</w:t>
      </w:r>
      <w:r w:rsidRPr="00055211">
        <w:rPr>
          <w:rFonts w:hint="eastAsia"/>
          <w:szCs w:val="28"/>
          <w:rtl/>
        </w:rPr>
        <w:t>ن</w:t>
      </w:r>
      <w:r w:rsidRPr="00055211">
        <w:rPr>
          <w:szCs w:val="28"/>
          <w:rtl/>
        </w:rPr>
        <w:t xml:space="preserve"> محاکم، ضابطان و دستگاه ها</w:t>
      </w:r>
      <w:r w:rsidRPr="00055211">
        <w:rPr>
          <w:rFonts w:hint="cs"/>
          <w:szCs w:val="28"/>
          <w:rtl/>
        </w:rPr>
        <w:t>ی</w:t>
      </w:r>
      <w:r w:rsidRPr="00055211">
        <w:rPr>
          <w:szCs w:val="28"/>
          <w:rtl/>
        </w:rPr>
        <w:t xml:space="preserve"> تابعه خود و ن</w:t>
      </w:r>
      <w:r w:rsidRPr="00055211">
        <w:rPr>
          <w:rFonts w:hint="cs"/>
          <w:szCs w:val="28"/>
          <w:rtl/>
        </w:rPr>
        <w:t>ی</w:t>
      </w:r>
      <w:r w:rsidRPr="00055211">
        <w:rPr>
          <w:rFonts w:hint="eastAsia"/>
          <w:szCs w:val="28"/>
          <w:rtl/>
        </w:rPr>
        <w:t>ز</w:t>
      </w:r>
      <w:r w:rsidRPr="00055211">
        <w:rPr>
          <w:szCs w:val="28"/>
          <w:rtl/>
        </w:rPr>
        <w:t xml:space="preserve"> سا</w:t>
      </w:r>
      <w:r w:rsidRPr="00055211">
        <w:rPr>
          <w:rFonts w:hint="cs"/>
          <w:szCs w:val="28"/>
          <w:rtl/>
        </w:rPr>
        <w:t>ی</w:t>
      </w:r>
      <w:r w:rsidRPr="00055211">
        <w:rPr>
          <w:rFonts w:hint="eastAsia"/>
          <w:szCs w:val="28"/>
          <w:rtl/>
        </w:rPr>
        <w:t>ر</w:t>
      </w:r>
      <w:r w:rsidRPr="00055211">
        <w:rPr>
          <w:szCs w:val="28"/>
          <w:rtl/>
        </w:rPr>
        <w:t xml:space="preserve"> اشخاص حق</w:t>
      </w:r>
      <w:r w:rsidRPr="00055211">
        <w:rPr>
          <w:rFonts w:hint="cs"/>
          <w:szCs w:val="28"/>
          <w:rtl/>
        </w:rPr>
        <w:t>ی</w:t>
      </w:r>
      <w:r w:rsidRPr="00055211">
        <w:rPr>
          <w:rFonts w:hint="eastAsia"/>
          <w:szCs w:val="28"/>
          <w:rtl/>
        </w:rPr>
        <w:t>ق</w:t>
      </w:r>
      <w:r w:rsidRPr="00055211">
        <w:rPr>
          <w:rFonts w:hint="cs"/>
          <w:szCs w:val="28"/>
          <w:rtl/>
        </w:rPr>
        <w:t>ی</w:t>
      </w:r>
      <w:r w:rsidRPr="00055211">
        <w:rPr>
          <w:szCs w:val="28"/>
          <w:rtl/>
        </w:rPr>
        <w:t xml:space="preserve"> و حقوق</w:t>
      </w:r>
      <w:r w:rsidRPr="00055211">
        <w:rPr>
          <w:rFonts w:hint="cs"/>
          <w:szCs w:val="28"/>
          <w:rtl/>
        </w:rPr>
        <w:t>ی</w:t>
      </w:r>
      <w:r w:rsidRPr="00055211">
        <w:rPr>
          <w:szCs w:val="28"/>
          <w:rtl/>
        </w:rPr>
        <w:t xml:space="preserve"> که در جر</w:t>
      </w:r>
      <w:r w:rsidRPr="00055211">
        <w:rPr>
          <w:rFonts w:hint="cs"/>
          <w:szCs w:val="28"/>
          <w:rtl/>
        </w:rPr>
        <w:t>ی</w:t>
      </w:r>
      <w:r w:rsidRPr="00055211">
        <w:rPr>
          <w:rFonts w:hint="eastAsia"/>
          <w:szCs w:val="28"/>
          <w:rtl/>
        </w:rPr>
        <w:t>ان</w:t>
      </w:r>
      <w:r w:rsidRPr="00055211">
        <w:rPr>
          <w:szCs w:val="28"/>
          <w:rtl/>
        </w:rPr>
        <w:t xml:space="preserve"> دادرس</w:t>
      </w:r>
      <w:r w:rsidRPr="00055211">
        <w:rPr>
          <w:rFonts w:hint="cs"/>
          <w:szCs w:val="28"/>
          <w:rtl/>
        </w:rPr>
        <w:t>ی</w:t>
      </w:r>
      <w:r w:rsidRPr="00055211">
        <w:rPr>
          <w:szCs w:val="28"/>
          <w:rtl/>
        </w:rPr>
        <w:t xml:space="preserve"> به اطلاعات آنها ن</w:t>
      </w:r>
      <w:r w:rsidRPr="00055211">
        <w:rPr>
          <w:rFonts w:hint="cs"/>
          <w:szCs w:val="28"/>
          <w:rtl/>
        </w:rPr>
        <w:t>ی</w:t>
      </w:r>
      <w:r w:rsidRPr="00055211">
        <w:rPr>
          <w:rFonts w:hint="eastAsia"/>
          <w:szCs w:val="28"/>
          <w:rtl/>
        </w:rPr>
        <w:t>از</w:t>
      </w:r>
      <w:r w:rsidRPr="00055211">
        <w:rPr>
          <w:szCs w:val="28"/>
          <w:rtl/>
        </w:rPr>
        <w:t xml:space="preserve"> است، «شبکه مل</w:t>
      </w:r>
      <w:r w:rsidRPr="00055211">
        <w:rPr>
          <w:rFonts w:hint="cs"/>
          <w:szCs w:val="28"/>
          <w:rtl/>
        </w:rPr>
        <w:t>ی</w:t>
      </w:r>
      <w:r w:rsidRPr="00055211">
        <w:rPr>
          <w:szCs w:val="28"/>
          <w:rtl/>
        </w:rPr>
        <w:t xml:space="preserve"> عدالت» را با به کارگ</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تمه</w:t>
      </w:r>
      <w:r w:rsidRPr="00055211">
        <w:rPr>
          <w:rFonts w:hint="cs"/>
          <w:szCs w:val="28"/>
          <w:rtl/>
        </w:rPr>
        <w:t>ی</w:t>
      </w:r>
      <w:r w:rsidRPr="00055211">
        <w:rPr>
          <w:rFonts w:hint="eastAsia"/>
          <w:szCs w:val="28"/>
          <w:rtl/>
        </w:rPr>
        <w:t>دات</w:t>
      </w:r>
      <w:r w:rsidRPr="00055211">
        <w:rPr>
          <w:szCs w:val="28"/>
          <w:rtl/>
        </w:rPr>
        <w:t xml:space="preserve"> امن</w:t>
      </w:r>
      <w:r w:rsidRPr="00055211">
        <w:rPr>
          <w:rFonts w:hint="cs"/>
          <w:szCs w:val="28"/>
          <w:rtl/>
        </w:rPr>
        <w:t>ی</w:t>
      </w:r>
      <w:r w:rsidRPr="00055211">
        <w:rPr>
          <w:rFonts w:hint="eastAsia"/>
          <w:szCs w:val="28"/>
          <w:rtl/>
        </w:rPr>
        <w:t>ت</w:t>
      </w:r>
      <w:r w:rsidRPr="00055211">
        <w:rPr>
          <w:rFonts w:hint="cs"/>
          <w:szCs w:val="28"/>
          <w:rtl/>
        </w:rPr>
        <w:t>ی</w:t>
      </w:r>
      <w:r w:rsidRPr="00055211">
        <w:rPr>
          <w:szCs w:val="28"/>
          <w:rtl/>
        </w:rPr>
        <w:t xml:space="preserve"> مطمئن از قب</w:t>
      </w:r>
      <w:r w:rsidRPr="00055211">
        <w:rPr>
          <w:rFonts w:hint="cs"/>
          <w:szCs w:val="28"/>
          <w:rtl/>
        </w:rPr>
        <w:t>ی</w:t>
      </w:r>
      <w:r w:rsidRPr="00055211">
        <w:rPr>
          <w:rFonts w:hint="eastAsia"/>
          <w:szCs w:val="28"/>
          <w:rtl/>
        </w:rPr>
        <w:t>ل</w:t>
      </w:r>
      <w:r w:rsidRPr="00055211">
        <w:rPr>
          <w:szCs w:val="28"/>
          <w:rtl/>
        </w:rPr>
        <w:t xml:space="preserve"> امضا</w:t>
      </w:r>
      <w:r w:rsidRPr="00055211">
        <w:rPr>
          <w:rFonts w:hint="cs"/>
          <w:szCs w:val="28"/>
          <w:rtl/>
        </w:rPr>
        <w:t>ی</w:t>
      </w:r>
      <w:r w:rsidRPr="00055211">
        <w:rPr>
          <w:szCs w:val="28"/>
          <w:rtl/>
        </w:rPr>
        <w:t xml:space="preserve"> ال</w:t>
      </w:r>
      <w:r w:rsidRPr="00055211">
        <w:rPr>
          <w:rFonts w:hint="eastAsia"/>
          <w:szCs w:val="28"/>
          <w:rtl/>
        </w:rPr>
        <w:t>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راه انداز</w:t>
      </w:r>
      <w:r w:rsidRPr="00055211">
        <w:rPr>
          <w:rFonts w:hint="cs"/>
          <w:szCs w:val="28"/>
          <w:rtl/>
        </w:rPr>
        <w:t>ی</w:t>
      </w:r>
      <w:r w:rsidRPr="00055211">
        <w:rPr>
          <w:szCs w:val="28"/>
          <w:rtl/>
        </w:rPr>
        <w:t xml:space="preserve"> کند.</w:t>
      </w:r>
    </w:p>
    <w:p w14:paraId="00841C47" w14:textId="2AB05248" w:rsidR="001B4595" w:rsidRPr="00055211" w:rsidRDefault="001B4595" w:rsidP="001B4595">
      <w:pPr>
        <w:jc w:val="both"/>
        <w:rPr>
          <w:szCs w:val="28"/>
          <w:rtl/>
        </w:rPr>
      </w:pPr>
      <w:r w:rsidRPr="00055211">
        <w:rPr>
          <w:rFonts w:hint="eastAsia"/>
          <w:szCs w:val="28"/>
          <w:rtl/>
        </w:rPr>
        <w:t>تبصره</w:t>
      </w:r>
      <w:r w:rsidRPr="00055211">
        <w:rPr>
          <w:szCs w:val="28"/>
          <w:rtl/>
        </w:rPr>
        <w:t xml:space="preserve"> ـ مراجع قضا</w:t>
      </w:r>
      <w:r w:rsidRPr="00055211">
        <w:rPr>
          <w:rFonts w:hint="cs"/>
          <w:szCs w:val="28"/>
          <w:rtl/>
        </w:rPr>
        <w:t>یی</w:t>
      </w:r>
      <w:r w:rsidRPr="00055211">
        <w:rPr>
          <w:szCs w:val="28"/>
          <w:rtl/>
        </w:rPr>
        <w:t xml:space="preserve"> م</w:t>
      </w:r>
      <w:r w:rsidRPr="00055211">
        <w:rPr>
          <w:rFonts w:hint="cs"/>
          <w:szCs w:val="28"/>
          <w:rtl/>
        </w:rPr>
        <w:t>ی</w:t>
      </w:r>
      <w:r w:rsidRPr="00055211">
        <w:rPr>
          <w:szCs w:val="28"/>
          <w:rtl/>
        </w:rPr>
        <w:t xml:space="preserve"> توانند استعلامات قضا</w:t>
      </w:r>
      <w:r w:rsidRPr="00055211">
        <w:rPr>
          <w:rFonts w:hint="cs"/>
          <w:szCs w:val="28"/>
          <w:rtl/>
        </w:rPr>
        <w:t>یی</w:t>
      </w:r>
      <w:r w:rsidRPr="00055211">
        <w:rPr>
          <w:szCs w:val="28"/>
          <w:rtl/>
        </w:rPr>
        <w:t xml:space="preserve"> و کسب اطلاعات لازم را از طر</w:t>
      </w:r>
      <w:r w:rsidRPr="00055211">
        <w:rPr>
          <w:rFonts w:hint="cs"/>
          <w:szCs w:val="28"/>
          <w:rtl/>
        </w:rPr>
        <w:t>ی</w:t>
      </w:r>
      <w:r w:rsidRPr="00055211">
        <w:rPr>
          <w:rFonts w:hint="eastAsia"/>
          <w:szCs w:val="28"/>
          <w:rtl/>
        </w:rPr>
        <w:t>ق</w:t>
      </w:r>
      <w:r w:rsidRPr="00055211">
        <w:rPr>
          <w:szCs w:val="28"/>
          <w:rtl/>
        </w:rPr>
        <w:t xml:space="preserve"> شبکه مل</w:t>
      </w:r>
      <w:r w:rsidRPr="00055211">
        <w:rPr>
          <w:rFonts w:hint="cs"/>
          <w:szCs w:val="28"/>
          <w:rtl/>
        </w:rPr>
        <w:t>ی</w:t>
      </w:r>
      <w:r w:rsidRPr="00055211">
        <w:rPr>
          <w:szCs w:val="28"/>
          <w:rtl/>
        </w:rPr>
        <w:t xml:space="preserve"> عدالت به عمل آورند. در ا</w:t>
      </w:r>
      <w:r w:rsidRPr="00055211">
        <w:rPr>
          <w:rFonts w:hint="cs"/>
          <w:szCs w:val="28"/>
          <w:rtl/>
        </w:rPr>
        <w:t>ی</w:t>
      </w:r>
      <w:r w:rsidRPr="00055211">
        <w:rPr>
          <w:rFonts w:hint="eastAsia"/>
          <w:szCs w:val="28"/>
          <w:rtl/>
        </w:rPr>
        <w:t>ن</w:t>
      </w:r>
      <w:r w:rsidRPr="00055211">
        <w:rPr>
          <w:szCs w:val="28"/>
          <w:rtl/>
        </w:rPr>
        <w:t xml:space="preserve"> صورت دستگاه ها</w:t>
      </w:r>
      <w:r w:rsidRPr="00055211">
        <w:rPr>
          <w:rFonts w:hint="cs"/>
          <w:szCs w:val="28"/>
          <w:rtl/>
        </w:rPr>
        <w:t>ی</w:t>
      </w:r>
      <w:r w:rsidRPr="00055211">
        <w:rPr>
          <w:szCs w:val="28"/>
          <w:rtl/>
        </w:rPr>
        <w:t xml:space="preserve"> دولت</w:t>
      </w:r>
      <w:r w:rsidRPr="00055211">
        <w:rPr>
          <w:rFonts w:hint="cs"/>
          <w:szCs w:val="28"/>
          <w:rtl/>
        </w:rPr>
        <w:t>ی</w:t>
      </w:r>
      <w:r w:rsidRPr="00055211">
        <w:rPr>
          <w:rFonts w:hint="eastAsia"/>
          <w:szCs w:val="28"/>
          <w:rtl/>
        </w:rPr>
        <w:t>،</w:t>
      </w:r>
      <w:r w:rsidRPr="00055211">
        <w:rPr>
          <w:szCs w:val="28"/>
          <w:rtl/>
        </w:rPr>
        <w:t xml:space="preserve"> نهادها</w:t>
      </w:r>
      <w:r w:rsidRPr="00055211">
        <w:rPr>
          <w:rFonts w:hint="cs"/>
          <w:szCs w:val="28"/>
          <w:rtl/>
        </w:rPr>
        <w:t>ی</w:t>
      </w:r>
      <w:r w:rsidRPr="00055211">
        <w:rPr>
          <w:szCs w:val="28"/>
          <w:rtl/>
        </w:rPr>
        <w:t xml:space="preserve"> عموم</w:t>
      </w:r>
      <w:r w:rsidRPr="00055211">
        <w:rPr>
          <w:rFonts w:hint="cs"/>
          <w:szCs w:val="28"/>
          <w:rtl/>
        </w:rPr>
        <w:t>ی</w:t>
      </w:r>
      <w:r w:rsidRPr="00055211">
        <w:rPr>
          <w:szCs w:val="28"/>
          <w:rtl/>
        </w:rPr>
        <w:t xml:space="preserve"> غ</w:t>
      </w:r>
      <w:r w:rsidRPr="00055211">
        <w:rPr>
          <w:rFonts w:hint="cs"/>
          <w:szCs w:val="28"/>
          <w:rtl/>
        </w:rPr>
        <w:t>ی</w:t>
      </w:r>
      <w:r w:rsidRPr="00055211">
        <w:rPr>
          <w:rFonts w:hint="eastAsia"/>
          <w:szCs w:val="28"/>
          <w:rtl/>
        </w:rPr>
        <w:t>ردولت</w:t>
      </w:r>
      <w:r w:rsidRPr="00055211">
        <w:rPr>
          <w:rFonts w:hint="cs"/>
          <w:szCs w:val="28"/>
          <w:rtl/>
        </w:rPr>
        <w:t>ی</w:t>
      </w:r>
      <w:r w:rsidRPr="00055211">
        <w:rPr>
          <w:szCs w:val="28"/>
          <w:rtl/>
        </w:rPr>
        <w:t xml:space="preserve"> و شخص</w:t>
      </w:r>
      <w:r w:rsidRPr="00055211">
        <w:rPr>
          <w:rFonts w:hint="cs"/>
          <w:szCs w:val="28"/>
          <w:rtl/>
        </w:rPr>
        <w:t>ی</w:t>
      </w:r>
      <w:r w:rsidRPr="00055211">
        <w:rPr>
          <w:rFonts w:hint="eastAsia"/>
          <w:szCs w:val="28"/>
          <w:rtl/>
        </w:rPr>
        <w:t>ت</w:t>
      </w:r>
      <w:r w:rsidRPr="00055211">
        <w:rPr>
          <w:szCs w:val="28"/>
          <w:rtl/>
        </w:rPr>
        <w:t xml:space="preserve"> ها</w:t>
      </w:r>
      <w:r w:rsidRPr="00055211">
        <w:rPr>
          <w:rFonts w:hint="cs"/>
          <w:szCs w:val="28"/>
          <w:rtl/>
        </w:rPr>
        <w:t>ی</w:t>
      </w:r>
      <w:r w:rsidRPr="00055211">
        <w:rPr>
          <w:szCs w:val="28"/>
          <w:rtl/>
        </w:rPr>
        <w:t xml:space="preserve"> </w:t>
      </w:r>
      <w:r w:rsidRPr="00055211">
        <w:rPr>
          <w:szCs w:val="28"/>
          <w:rtl/>
        </w:rPr>
        <w:lastRenderedPageBreak/>
        <w:t>حقوق</w:t>
      </w:r>
      <w:r w:rsidRPr="00055211">
        <w:rPr>
          <w:rFonts w:hint="cs"/>
          <w:szCs w:val="28"/>
          <w:rtl/>
        </w:rPr>
        <w:t>ی</w:t>
      </w:r>
      <w:r w:rsidRPr="00055211">
        <w:rPr>
          <w:szCs w:val="28"/>
          <w:rtl/>
        </w:rPr>
        <w:t xml:space="preserve"> بخش خصوص</w:t>
      </w:r>
      <w:r w:rsidRPr="00055211">
        <w:rPr>
          <w:rFonts w:hint="cs"/>
          <w:szCs w:val="28"/>
          <w:rtl/>
        </w:rPr>
        <w:t>ی</w:t>
      </w:r>
      <w:r w:rsidRPr="00055211">
        <w:rPr>
          <w:szCs w:val="28"/>
          <w:rtl/>
        </w:rPr>
        <w:t xml:space="preserve"> موظفند پاسخ لازم را از طر</w:t>
      </w:r>
      <w:r w:rsidRPr="00055211">
        <w:rPr>
          <w:rFonts w:hint="cs"/>
          <w:szCs w:val="28"/>
          <w:rtl/>
        </w:rPr>
        <w:t>ی</w:t>
      </w:r>
      <w:r w:rsidRPr="00055211">
        <w:rPr>
          <w:rFonts w:hint="eastAsia"/>
          <w:szCs w:val="28"/>
          <w:rtl/>
        </w:rPr>
        <w:t>ق</w:t>
      </w:r>
      <w:r w:rsidRPr="00055211">
        <w:rPr>
          <w:szCs w:val="28"/>
          <w:rtl/>
        </w:rPr>
        <w:t xml:space="preserve"> شبکه مزبور اعلام کنند. مستنکف از مفاد ا</w:t>
      </w:r>
      <w:r w:rsidRPr="00055211">
        <w:rPr>
          <w:rFonts w:hint="cs"/>
          <w:szCs w:val="28"/>
          <w:rtl/>
        </w:rPr>
        <w:t>ی</w:t>
      </w:r>
      <w:r w:rsidRPr="00055211">
        <w:rPr>
          <w:rFonts w:hint="eastAsia"/>
          <w:szCs w:val="28"/>
          <w:rtl/>
        </w:rPr>
        <w:t>ن</w:t>
      </w:r>
      <w:r w:rsidRPr="00055211">
        <w:rPr>
          <w:szCs w:val="28"/>
          <w:rtl/>
        </w:rPr>
        <w:t xml:space="preserve"> </w:t>
      </w:r>
      <w:r w:rsidRPr="00055211">
        <w:rPr>
          <w:rFonts w:hint="eastAsia"/>
          <w:szCs w:val="28"/>
          <w:rtl/>
        </w:rPr>
        <w:t>تبصره</w:t>
      </w:r>
      <w:r w:rsidRPr="00055211">
        <w:rPr>
          <w:szCs w:val="28"/>
          <w:rtl/>
        </w:rPr>
        <w:t xml:space="preserve"> مشمول ماده (576) قانون مجازات اسلام</w:t>
      </w:r>
      <w:r w:rsidRPr="00055211">
        <w:rPr>
          <w:rFonts w:hint="cs"/>
          <w:szCs w:val="28"/>
          <w:rtl/>
        </w:rPr>
        <w:t>ی</w:t>
      </w:r>
      <w:r w:rsidRPr="00055211">
        <w:rPr>
          <w:szCs w:val="28"/>
          <w:rtl/>
        </w:rPr>
        <w:t xml:space="preserve"> ـ کتاب پنجم تعز</w:t>
      </w:r>
      <w:r w:rsidRPr="00055211">
        <w:rPr>
          <w:rFonts w:hint="cs"/>
          <w:szCs w:val="28"/>
          <w:rtl/>
        </w:rPr>
        <w:t>ی</w:t>
      </w:r>
      <w:r w:rsidRPr="00055211">
        <w:rPr>
          <w:rFonts w:hint="eastAsia"/>
          <w:szCs w:val="28"/>
          <w:rtl/>
        </w:rPr>
        <w:t>رات</w:t>
      </w:r>
      <w:r w:rsidRPr="00055211">
        <w:rPr>
          <w:szCs w:val="28"/>
          <w:rtl/>
        </w:rPr>
        <w:t xml:space="preserve"> مصوب 2/3/1375ـ است.</w:t>
      </w:r>
      <w:r w:rsidRPr="00055211">
        <w:rPr>
          <w:rStyle w:val="FootnoteReference"/>
          <w:rFonts w:ascii="B Mitra" w:eastAsia="B Mitra" w:hAnsi="B Mitra"/>
          <w:color w:val="000000" w:themeColor="text1"/>
          <w:szCs w:val="28"/>
          <w:rtl/>
        </w:rPr>
        <w:footnoteReference w:id="151"/>
      </w:r>
    </w:p>
    <w:p w14:paraId="512701A4" w14:textId="47BC7507" w:rsidR="007A36A2" w:rsidRPr="00055211" w:rsidRDefault="007A36A2" w:rsidP="007A36A2">
      <w:pPr>
        <w:pStyle w:val="Heading3"/>
        <w:rPr>
          <w:b/>
          <w:bCs/>
          <w:rtl/>
        </w:rPr>
      </w:pPr>
      <w:bookmarkStart w:id="437" w:name="_Toc82186814"/>
      <w:bookmarkStart w:id="438" w:name="_Toc100670703"/>
      <w:r w:rsidRPr="00055211">
        <w:rPr>
          <w:rFonts w:hint="cs"/>
          <w:b/>
          <w:bCs/>
          <w:rtl/>
        </w:rPr>
        <w:t>تکلیف قانونی ایجاد درگاه ملی قوه قضائیه</w:t>
      </w:r>
      <w:bookmarkEnd w:id="437"/>
      <w:bookmarkEnd w:id="438"/>
    </w:p>
    <w:p w14:paraId="673D7AA6" w14:textId="49515B43" w:rsidR="001B4595" w:rsidRPr="00055211" w:rsidRDefault="001B4595" w:rsidP="001B4595">
      <w:pPr>
        <w:jc w:val="both"/>
        <w:rPr>
          <w:szCs w:val="28"/>
          <w:rtl/>
        </w:rPr>
      </w:pPr>
      <w:r w:rsidRPr="00055211">
        <w:rPr>
          <w:rFonts w:hint="eastAsia"/>
          <w:szCs w:val="28"/>
          <w:rtl/>
        </w:rPr>
        <w:t>ماده</w:t>
      </w:r>
      <w:r w:rsidRPr="00055211">
        <w:rPr>
          <w:szCs w:val="28"/>
          <w:rtl/>
        </w:rPr>
        <w:t xml:space="preserve"> 653ـ قوه قضا</w:t>
      </w:r>
      <w:r w:rsidRPr="00055211">
        <w:rPr>
          <w:rFonts w:hint="cs"/>
          <w:szCs w:val="28"/>
          <w:rtl/>
        </w:rPr>
        <w:t>یی</w:t>
      </w:r>
      <w:r w:rsidRPr="00055211">
        <w:rPr>
          <w:rFonts w:hint="eastAsia"/>
          <w:szCs w:val="28"/>
          <w:rtl/>
        </w:rPr>
        <w:t>ه</w:t>
      </w:r>
      <w:r w:rsidRPr="00055211">
        <w:rPr>
          <w:szCs w:val="28"/>
          <w:rtl/>
        </w:rPr>
        <w:t xml:space="preserve"> موظف است اطلاعات ز</w:t>
      </w:r>
      <w:r w:rsidRPr="00055211">
        <w:rPr>
          <w:rFonts w:hint="cs"/>
          <w:szCs w:val="28"/>
          <w:rtl/>
        </w:rPr>
        <w:t>ی</w:t>
      </w:r>
      <w:r w:rsidRPr="00055211">
        <w:rPr>
          <w:rFonts w:hint="eastAsia"/>
          <w:szCs w:val="28"/>
          <w:rtl/>
        </w:rPr>
        <w:t>ر</w:t>
      </w:r>
      <w:r w:rsidRPr="00055211">
        <w:rPr>
          <w:szCs w:val="28"/>
          <w:rtl/>
        </w:rPr>
        <w:t xml:space="preserve"> را ازطر</w:t>
      </w:r>
      <w:r w:rsidRPr="00055211">
        <w:rPr>
          <w:rFonts w:hint="cs"/>
          <w:szCs w:val="28"/>
          <w:rtl/>
        </w:rPr>
        <w:t>ی</w:t>
      </w:r>
      <w:r w:rsidRPr="00055211">
        <w:rPr>
          <w:rFonts w:hint="eastAsia"/>
          <w:szCs w:val="28"/>
          <w:rtl/>
        </w:rPr>
        <w:t>ق</w:t>
      </w:r>
      <w:r w:rsidRPr="00055211">
        <w:rPr>
          <w:szCs w:val="28"/>
          <w:rtl/>
        </w:rPr>
        <w:t xml:space="preserve"> «درگاه مل</w:t>
      </w:r>
      <w:r w:rsidRPr="00055211">
        <w:rPr>
          <w:rFonts w:hint="cs"/>
          <w:szCs w:val="28"/>
          <w:rtl/>
        </w:rPr>
        <w:t>ی</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ارائه کند و آنها را روزآمد نگه دارد.</w:t>
      </w:r>
    </w:p>
    <w:p w14:paraId="3C972E9D" w14:textId="77777777" w:rsidR="001B4595" w:rsidRPr="00055211" w:rsidRDefault="001B4595" w:rsidP="001B4595">
      <w:pPr>
        <w:jc w:val="both"/>
        <w:rPr>
          <w:szCs w:val="28"/>
          <w:rtl/>
        </w:rPr>
      </w:pPr>
      <w:r w:rsidRPr="00055211">
        <w:rPr>
          <w:rFonts w:hint="eastAsia"/>
          <w:szCs w:val="28"/>
          <w:rtl/>
        </w:rPr>
        <w:t>الف</w:t>
      </w:r>
      <w:r w:rsidRPr="00055211">
        <w:rPr>
          <w:szCs w:val="28"/>
          <w:rtl/>
        </w:rPr>
        <w:t xml:space="preserve"> ـ اهداف، وظا</w:t>
      </w:r>
      <w:r w:rsidRPr="00055211">
        <w:rPr>
          <w:rFonts w:hint="cs"/>
          <w:szCs w:val="28"/>
          <w:rtl/>
        </w:rPr>
        <w:t>ی</w:t>
      </w:r>
      <w:r w:rsidRPr="00055211">
        <w:rPr>
          <w:rFonts w:hint="eastAsia"/>
          <w:szCs w:val="28"/>
          <w:rtl/>
        </w:rPr>
        <w:t>ف،</w:t>
      </w:r>
      <w:r w:rsidRPr="00055211">
        <w:rPr>
          <w:szCs w:val="28"/>
          <w:rtl/>
        </w:rPr>
        <w:t xml:space="preserve"> س</w:t>
      </w:r>
      <w:r w:rsidRPr="00055211">
        <w:rPr>
          <w:rFonts w:hint="cs"/>
          <w:szCs w:val="28"/>
          <w:rtl/>
        </w:rPr>
        <w:t>ی</w:t>
      </w:r>
      <w:r w:rsidRPr="00055211">
        <w:rPr>
          <w:rFonts w:hint="eastAsia"/>
          <w:szCs w:val="28"/>
          <w:rtl/>
        </w:rPr>
        <w:t>است</w:t>
      </w:r>
      <w:r w:rsidRPr="00055211">
        <w:rPr>
          <w:szCs w:val="28"/>
          <w:rtl/>
        </w:rPr>
        <w:t xml:space="preserve"> ها، خط مش</w:t>
      </w:r>
      <w:r w:rsidRPr="00055211">
        <w:rPr>
          <w:rFonts w:hint="cs"/>
          <w:szCs w:val="28"/>
          <w:rtl/>
        </w:rPr>
        <w:t>ی</w:t>
      </w:r>
      <w:r w:rsidRPr="00055211">
        <w:rPr>
          <w:szCs w:val="28"/>
          <w:rtl/>
        </w:rPr>
        <w:t xml:space="preserve"> ها و ساختار کلان مد</w:t>
      </w:r>
      <w:r w:rsidRPr="00055211">
        <w:rPr>
          <w:rFonts w:hint="cs"/>
          <w:szCs w:val="28"/>
          <w:rtl/>
        </w:rPr>
        <w:t>ی</w:t>
      </w:r>
      <w:r w:rsidRPr="00055211">
        <w:rPr>
          <w:rFonts w:hint="eastAsia"/>
          <w:szCs w:val="28"/>
          <w:rtl/>
        </w:rPr>
        <w:t>ر</w:t>
      </w:r>
      <w:r w:rsidRPr="00055211">
        <w:rPr>
          <w:rFonts w:hint="cs"/>
          <w:szCs w:val="28"/>
          <w:rtl/>
        </w:rPr>
        <w:t>ی</w:t>
      </w:r>
      <w:r w:rsidRPr="00055211">
        <w:rPr>
          <w:rFonts w:hint="eastAsia"/>
          <w:szCs w:val="28"/>
          <w:rtl/>
        </w:rPr>
        <w:t>ت</w:t>
      </w:r>
      <w:r w:rsidRPr="00055211">
        <w:rPr>
          <w:rFonts w:hint="cs"/>
          <w:szCs w:val="28"/>
          <w:rtl/>
        </w:rPr>
        <w:t>ی</w:t>
      </w:r>
      <w:r w:rsidRPr="00055211">
        <w:rPr>
          <w:szCs w:val="28"/>
          <w:rtl/>
        </w:rPr>
        <w:t xml:space="preserve"> و اجرا</w:t>
      </w:r>
      <w:r w:rsidRPr="00055211">
        <w:rPr>
          <w:rFonts w:hint="cs"/>
          <w:szCs w:val="28"/>
          <w:rtl/>
        </w:rPr>
        <w:t>یی</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به همراه معرف</w:t>
      </w:r>
      <w:r w:rsidRPr="00055211">
        <w:rPr>
          <w:rFonts w:hint="cs"/>
          <w:szCs w:val="28"/>
          <w:rtl/>
        </w:rPr>
        <w:t>ی</w:t>
      </w:r>
      <w:r w:rsidRPr="00055211">
        <w:rPr>
          <w:szCs w:val="28"/>
          <w:rtl/>
        </w:rPr>
        <w:t xml:space="preserve"> مسؤولان و شرح وظا</w:t>
      </w:r>
      <w:r w:rsidRPr="00055211">
        <w:rPr>
          <w:rFonts w:hint="cs"/>
          <w:szCs w:val="28"/>
          <w:rtl/>
        </w:rPr>
        <w:t>ی</w:t>
      </w:r>
      <w:r w:rsidRPr="00055211">
        <w:rPr>
          <w:rFonts w:hint="eastAsia"/>
          <w:szCs w:val="28"/>
          <w:rtl/>
        </w:rPr>
        <w:t>ف</w:t>
      </w:r>
      <w:r w:rsidRPr="00055211">
        <w:rPr>
          <w:szCs w:val="28"/>
          <w:rtl/>
        </w:rPr>
        <w:t xml:space="preserve"> و نحوه ارتباط با آنان</w:t>
      </w:r>
    </w:p>
    <w:p w14:paraId="0EE40917" w14:textId="77777777" w:rsidR="001B4595" w:rsidRPr="00055211" w:rsidRDefault="001B4595" w:rsidP="001B4595">
      <w:pPr>
        <w:jc w:val="both"/>
        <w:rPr>
          <w:szCs w:val="28"/>
          <w:rtl/>
        </w:rPr>
      </w:pPr>
      <w:r w:rsidRPr="00055211">
        <w:rPr>
          <w:rFonts w:hint="eastAsia"/>
          <w:szCs w:val="28"/>
          <w:rtl/>
        </w:rPr>
        <w:t>ب</w:t>
      </w:r>
      <w:r w:rsidRPr="00055211">
        <w:rPr>
          <w:szCs w:val="28"/>
          <w:rtl/>
        </w:rPr>
        <w:t xml:space="preserve"> ـ نشان</w:t>
      </w:r>
      <w:r w:rsidRPr="00055211">
        <w:rPr>
          <w:rFonts w:hint="cs"/>
          <w:szCs w:val="28"/>
          <w:rtl/>
        </w:rPr>
        <w:t>ی</w:t>
      </w:r>
      <w:r w:rsidRPr="00055211">
        <w:rPr>
          <w:rFonts w:hint="eastAsia"/>
          <w:szCs w:val="28"/>
          <w:rtl/>
        </w:rPr>
        <w:t>،</w:t>
      </w:r>
      <w:r w:rsidRPr="00055211">
        <w:rPr>
          <w:szCs w:val="28"/>
          <w:rtl/>
        </w:rPr>
        <w:t xml:space="preserve"> شماره تماس و پ</w:t>
      </w:r>
      <w:r w:rsidRPr="00055211">
        <w:rPr>
          <w:rFonts w:hint="cs"/>
          <w:szCs w:val="28"/>
          <w:rtl/>
        </w:rPr>
        <w:t>ی</w:t>
      </w:r>
      <w:r w:rsidRPr="00055211">
        <w:rPr>
          <w:rFonts w:hint="eastAsia"/>
          <w:szCs w:val="28"/>
          <w:rtl/>
        </w:rPr>
        <w:t>وند</w:t>
      </w:r>
      <w:r w:rsidRPr="00055211">
        <w:rPr>
          <w:szCs w:val="28"/>
          <w:rtl/>
        </w:rPr>
        <w:t xml:space="preserve"> به تارنما</w:t>
      </w:r>
      <w:r w:rsidRPr="00055211">
        <w:rPr>
          <w:rFonts w:hint="cs"/>
          <w:szCs w:val="28"/>
          <w:rtl/>
        </w:rPr>
        <w:t>ی</w:t>
      </w:r>
      <w:r w:rsidRPr="00055211">
        <w:rPr>
          <w:szCs w:val="28"/>
          <w:rtl/>
        </w:rPr>
        <w:t xml:space="preserve"> (وب سا</w:t>
      </w:r>
      <w:r w:rsidRPr="00055211">
        <w:rPr>
          <w:rFonts w:hint="cs"/>
          <w:szCs w:val="28"/>
          <w:rtl/>
        </w:rPr>
        <w:t>ی</w:t>
      </w:r>
      <w:r w:rsidRPr="00055211">
        <w:rPr>
          <w:rFonts w:hint="eastAsia"/>
          <w:szCs w:val="28"/>
          <w:rtl/>
        </w:rPr>
        <w:t>ت</w:t>
      </w:r>
      <w:r w:rsidRPr="00055211">
        <w:rPr>
          <w:szCs w:val="28"/>
          <w:rtl/>
        </w:rPr>
        <w:t>) تمام</w:t>
      </w:r>
      <w:r w:rsidRPr="00055211">
        <w:rPr>
          <w:rFonts w:hint="cs"/>
          <w:szCs w:val="28"/>
          <w:rtl/>
        </w:rPr>
        <w:t>ی</w:t>
      </w:r>
      <w:r w:rsidRPr="00055211">
        <w:rPr>
          <w:szCs w:val="28"/>
          <w:rtl/>
        </w:rPr>
        <w:t xml:space="preserve"> معاونت ها و دادگستر</w:t>
      </w:r>
      <w:r w:rsidRPr="00055211">
        <w:rPr>
          <w:rFonts w:hint="cs"/>
          <w:szCs w:val="28"/>
          <w:rtl/>
        </w:rPr>
        <w:t>ی</w:t>
      </w:r>
      <w:r w:rsidRPr="00055211">
        <w:rPr>
          <w:szCs w:val="28"/>
          <w:rtl/>
        </w:rPr>
        <w:t xml:space="preserve"> ها</w:t>
      </w:r>
      <w:r w:rsidRPr="00055211">
        <w:rPr>
          <w:rFonts w:hint="cs"/>
          <w:szCs w:val="28"/>
          <w:rtl/>
        </w:rPr>
        <w:t>ی</w:t>
      </w:r>
      <w:r w:rsidRPr="00055211">
        <w:rPr>
          <w:szCs w:val="28"/>
          <w:rtl/>
        </w:rPr>
        <w:t xml:space="preserve"> استان ها، دستگاه ها</w:t>
      </w:r>
      <w:r w:rsidRPr="00055211">
        <w:rPr>
          <w:rFonts w:hint="cs"/>
          <w:szCs w:val="28"/>
          <w:rtl/>
        </w:rPr>
        <w:t>ی</w:t>
      </w:r>
      <w:r w:rsidRPr="00055211">
        <w:rPr>
          <w:szCs w:val="28"/>
          <w:rtl/>
        </w:rPr>
        <w:t xml:space="preserve"> تابعه قوه قضا</w:t>
      </w:r>
      <w:r w:rsidRPr="00055211">
        <w:rPr>
          <w:rFonts w:hint="cs"/>
          <w:szCs w:val="28"/>
          <w:rtl/>
        </w:rPr>
        <w:t>یی</w:t>
      </w:r>
      <w:r w:rsidRPr="00055211">
        <w:rPr>
          <w:rFonts w:hint="eastAsia"/>
          <w:szCs w:val="28"/>
          <w:rtl/>
        </w:rPr>
        <w:t>ه،</w:t>
      </w:r>
      <w:r w:rsidRPr="00055211">
        <w:rPr>
          <w:szCs w:val="28"/>
          <w:rtl/>
        </w:rPr>
        <w:t xml:space="preserve"> وزارت دادگستر</w:t>
      </w:r>
      <w:r w:rsidRPr="00055211">
        <w:rPr>
          <w:rFonts w:hint="cs"/>
          <w:szCs w:val="28"/>
          <w:rtl/>
        </w:rPr>
        <w:t>ی</w:t>
      </w:r>
      <w:r w:rsidRPr="00055211">
        <w:rPr>
          <w:rFonts w:hint="eastAsia"/>
          <w:szCs w:val="28"/>
          <w:rtl/>
        </w:rPr>
        <w:t>،</w:t>
      </w:r>
      <w:r w:rsidRPr="00055211">
        <w:rPr>
          <w:szCs w:val="28"/>
          <w:rtl/>
        </w:rPr>
        <w:t xml:space="preserve"> کانون ها</w:t>
      </w:r>
      <w:r w:rsidRPr="00055211">
        <w:rPr>
          <w:rFonts w:hint="cs"/>
          <w:szCs w:val="28"/>
          <w:rtl/>
        </w:rPr>
        <w:t>ی</w:t>
      </w:r>
      <w:r w:rsidRPr="00055211">
        <w:rPr>
          <w:szCs w:val="28"/>
          <w:rtl/>
        </w:rPr>
        <w:t xml:space="preserve"> وکلا</w:t>
      </w:r>
      <w:r w:rsidRPr="00055211">
        <w:rPr>
          <w:rFonts w:hint="cs"/>
          <w:szCs w:val="28"/>
          <w:rtl/>
        </w:rPr>
        <w:t>ی</w:t>
      </w:r>
      <w:r w:rsidRPr="00055211">
        <w:rPr>
          <w:szCs w:val="28"/>
          <w:rtl/>
        </w:rPr>
        <w:t xml:space="preserve"> دادگستر</w:t>
      </w:r>
      <w:r w:rsidRPr="00055211">
        <w:rPr>
          <w:rFonts w:hint="cs"/>
          <w:szCs w:val="28"/>
          <w:rtl/>
        </w:rPr>
        <w:t>ی</w:t>
      </w:r>
      <w:r w:rsidRPr="00055211">
        <w:rPr>
          <w:szCs w:val="28"/>
          <w:rtl/>
        </w:rPr>
        <w:t xml:space="preserve"> و کارشناسان رسم</w:t>
      </w:r>
      <w:r w:rsidRPr="00055211">
        <w:rPr>
          <w:rFonts w:hint="cs"/>
          <w:szCs w:val="28"/>
          <w:rtl/>
        </w:rPr>
        <w:t>ی</w:t>
      </w:r>
      <w:r w:rsidRPr="00055211">
        <w:rPr>
          <w:szCs w:val="28"/>
          <w:rtl/>
        </w:rPr>
        <w:t xml:space="preserve"> دادگستر</w:t>
      </w:r>
      <w:r w:rsidRPr="00055211">
        <w:rPr>
          <w:rFonts w:hint="cs"/>
          <w:szCs w:val="28"/>
          <w:rtl/>
        </w:rPr>
        <w:t>ی</w:t>
      </w:r>
    </w:p>
    <w:p w14:paraId="5D3D78D7" w14:textId="06CA2588" w:rsidR="001B4595" w:rsidRPr="00055211" w:rsidRDefault="001B4595" w:rsidP="001B4595">
      <w:pPr>
        <w:jc w:val="both"/>
        <w:rPr>
          <w:szCs w:val="28"/>
          <w:rtl/>
        </w:rPr>
      </w:pPr>
      <w:r w:rsidRPr="00055211">
        <w:rPr>
          <w:rFonts w:hint="eastAsia"/>
          <w:szCs w:val="28"/>
          <w:rtl/>
        </w:rPr>
        <w:t>پ</w:t>
      </w:r>
      <w:r w:rsidRPr="00055211">
        <w:rPr>
          <w:szCs w:val="28"/>
          <w:rtl/>
        </w:rPr>
        <w:t xml:space="preserve"> ـ کل</w:t>
      </w:r>
      <w:r w:rsidRPr="00055211">
        <w:rPr>
          <w:rFonts w:hint="cs"/>
          <w:szCs w:val="28"/>
          <w:rtl/>
        </w:rPr>
        <w:t>ی</w:t>
      </w:r>
      <w:r w:rsidRPr="00055211">
        <w:rPr>
          <w:rFonts w:hint="eastAsia"/>
          <w:szCs w:val="28"/>
          <w:rtl/>
        </w:rPr>
        <w:t>ه</w:t>
      </w:r>
      <w:r w:rsidRPr="00055211">
        <w:rPr>
          <w:szCs w:val="28"/>
          <w:rtl/>
        </w:rPr>
        <w:t xml:space="preserve"> قوان</w:t>
      </w:r>
      <w:r w:rsidRPr="00055211">
        <w:rPr>
          <w:rFonts w:hint="cs"/>
          <w:szCs w:val="28"/>
          <w:rtl/>
        </w:rPr>
        <w:t>ی</w:t>
      </w:r>
      <w:r w:rsidRPr="00055211">
        <w:rPr>
          <w:rFonts w:hint="eastAsia"/>
          <w:szCs w:val="28"/>
          <w:rtl/>
        </w:rPr>
        <w:t>ن</w:t>
      </w:r>
      <w:r w:rsidRPr="00055211">
        <w:rPr>
          <w:szCs w:val="28"/>
          <w:rtl/>
        </w:rPr>
        <w:t xml:space="preserve"> لازم الاجرا</w:t>
      </w:r>
      <w:r w:rsidR="001F1DD2" w:rsidRPr="00055211">
        <w:rPr>
          <w:rFonts w:hint="cs"/>
          <w:szCs w:val="28"/>
          <w:rtl/>
        </w:rPr>
        <w:t>ء</w:t>
      </w:r>
      <w:r w:rsidRPr="00055211">
        <w:rPr>
          <w:rFonts w:hint="eastAsia"/>
          <w:szCs w:val="28"/>
          <w:rtl/>
        </w:rPr>
        <w:t>،</w:t>
      </w:r>
      <w:r w:rsidRPr="00055211">
        <w:rPr>
          <w:szCs w:val="28"/>
          <w:rtl/>
        </w:rPr>
        <w:t xml:space="preserve"> آرا</w:t>
      </w:r>
      <w:r w:rsidRPr="00055211">
        <w:rPr>
          <w:rFonts w:hint="cs"/>
          <w:szCs w:val="28"/>
          <w:rtl/>
        </w:rPr>
        <w:t>ی</w:t>
      </w:r>
      <w:r w:rsidRPr="00055211">
        <w:rPr>
          <w:szCs w:val="28"/>
          <w:rtl/>
        </w:rPr>
        <w:t xml:space="preserve"> وحدت رو</w:t>
      </w:r>
      <w:r w:rsidRPr="00055211">
        <w:rPr>
          <w:rFonts w:hint="cs"/>
          <w:szCs w:val="28"/>
          <w:rtl/>
        </w:rPr>
        <w:t>ی</w:t>
      </w:r>
      <w:r w:rsidRPr="00055211">
        <w:rPr>
          <w:rFonts w:hint="eastAsia"/>
          <w:szCs w:val="28"/>
          <w:rtl/>
        </w:rPr>
        <w:t>ه</w:t>
      </w:r>
      <w:r w:rsidRPr="00055211">
        <w:rPr>
          <w:szCs w:val="28"/>
          <w:rtl/>
        </w:rPr>
        <w:t xml:space="preserve"> ه</w:t>
      </w:r>
      <w:r w:rsidRPr="00055211">
        <w:rPr>
          <w:rFonts w:hint="cs"/>
          <w:szCs w:val="28"/>
          <w:rtl/>
        </w:rPr>
        <w:t>ی</w:t>
      </w:r>
      <w:r w:rsidRPr="00055211">
        <w:rPr>
          <w:rFonts w:hint="eastAsia"/>
          <w:szCs w:val="28"/>
          <w:rtl/>
        </w:rPr>
        <w:t>أت</w:t>
      </w:r>
      <w:r w:rsidRPr="00055211">
        <w:rPr>
          <w:szCs w:val="28"/>
          <w:rtl/>
        </w:rPr>
        <w:t xml:space="preserve"> عموم</w:t>
      </w:r>
      <w:r w:rsidRPr="00055211">
        <w:rPr>
          <w:rFonts w:hint="cs"/>
          <w:szCs w:val="28"/>
          <w:rtl/>
        </w:rPr>
        <w:t>ی</w:t>
      </w:r>
      <w:r w:rsidRPr="00055211">
        <w:rPr>
          <w:szCs w:val="28"/>
          <w:rtl/>
        </w:rPr>
        <w:t xml:space="preserve"> د</w:t>
      </w:r>
      <w:r w:rsidRPr="00055211">
        <w:rPr>
          <w:rFonts w:hint="cs"/>
          <w:szCs w:val="28"/>
          <w:rtl/>
        </w:rPr>
        <w:t>ی</w:t>
      </w:r>
      <w:r w:rsidRPr="00055211">
        <w:rPr>
          <w:rFonts w:hint="eastAsia"/>
          <w:szCs w:val="28"/>
          <w:rtl/>
        </w:rPr>
        <w:t>وان</w:t>
      </w:r>
      <w:r w:rsidRPr="00055211">
        <w:rPr>
          <w:szCs w:val="28"/>
          <w:rtl/>
        </w:rPr>
        <w:t xml:space="preserve"> عال</w:t>
      </w:r>
      <w:r w:rsidRPr="00055211">
        <w:rPr>
          <w:rFonts w:hint="cs"/>
          <w:szCs w:val="28"/>
          <w:rtl/>
        </w:rPr>
        <w:t>ی</w:t>
      </w:r>
      <w:r w:rsidRPr="00055211">
        <w:rPr>
          <w:szCs w:val="28"/>
          <w:rtl/>
        </w:rPr>
        <w:t xml:space="preserve"> کشور و آرا</w:t>
      </w:r>
      <w:r w:rsidRPr="00055211">
        <w:rPr>
          <w:rFonts w:hint="cs"/>
          <w:szCs w:val="28"/>
          <w:rtl/>
        </w:rPr>
        <w:t>ی</w:t>
      </w:r>
      <w:r w:rsidRPr="00055211">
        <w:rPr>
          <w:szCs w:val="28"/>
          <w:rtl/>
        </w:rPr>
        <w:t xml:space="preserve"> ه</w:t>
      </w:r>
      <w:r w:rsidRPr="00055211">
        <w:rPr>
          <w:rFonts w:hint="cs"/>
          <w:szCs w:val="28"/>
          <w:rtl/>
        </w:rPr>
        <w:t>ی</w:t>
      </w:r>
      <w:r w:rsidRPr="00055211">
        <w:rPr>
          <w:rFonts w:hint="eastAsia"/>
          <w:szCs w:val="28"/>
          <w:rtl/>
        </w:rPr>
        <w:t>أت</w:t>
      </w:r>
      <w:r w:rsidRPr="00055211">
        <w:rPr>
          <w:szCs w:val="28"/>
          <w:rtl/>
        </w:rPr>
        <w:t xml:space="preserve"> عموم</w:t>
      </w:r>
      <w:r w:rsidRPr="00055211">
        <w:rPr>
          <w:rFonts w:hint="cs"/>
          <w:szCs w:val="28"/>
          <w:rtl/>
        </w:rPr>
        <w:t>ی</w:t>
      </w:r>
      <w:r w:rsidRPr="00055211">
        <w:rPr>
          <w:szCs w:val="28"/>
          <w:rtl/>
        </w:rPr>
        <w:t xml:space="preserve"> د</w:t>
      </w:r>
      <w:r w:rsidRPr="00055211">
        <w:rPr>
          <w:rFonts w:hint="cs"/>
          <w:szCs w:val="28"/>
          <w:rtl/>
        </w:rPr>
        <w:t>ی</w:t>
      </w:r>
      <w:r w:rsidRPr="00055211">
        <w:rPr>
          <w:rFonts w:hint="eastAsia"/>
          <w:szCs w:val="28"/>
          <w:rtl/>
        </w:rPr>
        <w:t>وان</w:t>
      </w:r>
      <w:r w:rsidRPr="00055211">
        <w:rPr>
          <w:szCs w:val="28"/>
          <w:rtl/>
        </w:rPr>
        <w:t xml:space="preserve"> عدالت ادار</w:t>
      </w:r>
      <w:r w:rsidRPr="00055211">
        <w:rPr>
          <w:rFonts w:hint="cs"/>
          <w:szCs w:val="28"/>
          <w:rtl/>
        </w:rPr>
        <w:t>ی</w:t>
      </w:r>
      <w:r w:rsidRPr="00055211">
        <w:rPr>
          <w:rFonts w:hint="eastAsia"/>
          <w:szCs w:val="28"/>
          <w:rtl/>
        </w:rPr>
        <w:t>،</w:t>
      </w:r>
      <w:r w:rsidRPr="00055211">
        <w:rPr>
          <w:szCs w:val="28"/>
          <w:rtl/>
        </w:rPr>
        <w:t xml:space="preserve"> بخشنامه ها</w:t>
      </w:r>
      <w:r w:rsidRPr="00055211">
        <w:rPr>
          <w:rFonts w:hint="cs"/>
          <w:szCs w:val="28"/>
          <w:rtl/>
        </w:rPr>
        <w:t>ی</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و نظر</w:t>
      </w:r>
      <w:r w:rsidRPr="00055211">
        <w:rPr>
          <w:rFonts w:hint="cs"/>
          <w:szCs w:val="28"/>
          <w:rtl/>
        </w:rPr>
        <w:t>ی</w:t>
      </w:r>
      <w:r w:rsidRPr="00055211">
        <w:rPr>
          <w:rFonts w:hint="eastAsia"/>
          <w:szCs w:val="28"/>
          <w:rtl/>
        </w:rPr>
        <w:t>ات</w:t>
      </w:r>
      <w:r w:rsidRPr="00055211">
        <w:rPr>
          <w:szCs w:val="28"/>
          <w:rtl/>
        </w:rPr>
        <w:t xml:space="preserve"> مشورت</w:t>
      </w:r>
      <w:r w:rsidRPr="00055211">
        <w:rPr>
          <w:rFonts w:hint="cs"/>
          <w:szCs w:val="28"/>
          <w:rtl/>
        </w:rPr>
        <w:t>ی</w:t>
      </w:r>
      <w:r w:rsidRPr="00055211">
        <w:rPr>
          <w:szCs w:val="28"/>
          <w:rtl/>
        </w:rPr>
        <w:t xml:space="preserve"> اداره حقوق</w:t>
      </w:r>
      <w:r w:rsidRPr="00055211">
        <w:rPr>
          <w:rFonts w:hint="cs"/>
          <w:szCs w:val="28"/>
          <w:rtl/>
        </w:rPr>
        <w:t>ی</w:t>
      </w:r>
      <w:r w:rsidRPr="00055211">
        <w:rPr>
          <w:szCs w:val="28"/>
          <w:rtl/>
        </w:rPr>
        <w:t xml:space="preserve"> قوه قضا</w:t>
      </w:r>
      <w:r w:rsidRPr="00055211">
        <w:rPr>
          <w:rFonts w:hint="cs"/>
          <w:szCs w:val="28"/>
          <w:rtl/>
        </w:rPr>
        <w:t>یی</w:t>
      </w:r>
      <w:r w:rsidRPr="00055211">
        <w:rPr>
          <w:rFonts w:hint="eastAsia"/>
          <w:szCs w:val="28"/>
          <w:rtl/>
        </w:rPr>
        <w:t>ه</w:t>
      </w:r>
    </w:p>
    <w:p w14:paraId="1A51C6DF" w14:textId="77777777" w:rsidR="001B4595" w:rsidRPr="00055211" w:rsidRDefault="001B4595" w:rsidP="001B4595">
      <w:pPr>
        <w:jc w:val="both"/>
        <w:rPr>
          <w:szCs w:val="28"/>
          <w:rtl/>
        </w:rPr>
      </w:pPr>
      <w:r w:rsidRPr="00055211">
        <w:rPr>
          <w:rFonts w:hint="eastAsia"/>
          <w:szCs w:val="28"/>
          <w:rtl/>
        </w:rPr>
        <w:t>ت</w:t>
      </w:r>
      <w:r w:rsidRPr="00055211">
        <w:rPr>
          <w:szCs w:val="28"/>
          <w:rtl/>
        </w:rPr>
        <w:t xml:space="preserve"> ـ آرا</w:t>
      </w:r>
      <w:r w:rsidRPr="00055211">
        <w:rPr>
          <w:rFonts w:hint="cs"/>
          <w:szCs w:val="28"/>
          <w:rtl/>
        </w:rPr>
        <w:t>ی</w:t>
      </w:r>
      <w:r w:rsidRPr="00055211">
        <w:rPr>
          <w:szCs w:val="28"/>
          <w:rtl/>
        </w:rPr>
        <w:t xml:space="preserve"> صادره از سو</w:t>
      </w:r>
      <w:r w:rsidRPr="00055211">
        <w:rPr>
          <w:rFonts w:hint="cs"/>
          <w:szCs w:val="28"/>
          <w:rtl/>
        </w:rPr>
        <w:t>ی</w:t>
      </w:r>
      <w:r w:rsidRPr="00055211">
        <w:rPr>
          <w:szCs w:val="28"/>
          <w:rtl/>
        </w:rPr>
        <w:t xml:space="preserve"> محاکم درصورت</w:t>
      </w:r>
      <w:r w:rsidRPr="00055211">
        <w:rPr>
          <w:rFonts w:hint="cs"/>
          <w:szCs w:val="28"/>
          <w:rtl/>
        </w:rPr>
        <w:t>ی</w:t>
      </w:r>
      <w:r w:rsidRPr="00055211">
        <w:rPr>
          <w:szCs w:val="28"/>
          <w:rtl/>
        </w:rPr>
        <w:t xml:space="preserve"> که به تشخ</w:t>
      </w:r>
      <w:r w:rsidRPr="00055211">
        <w:rPr>
          <w:rFonts w:hint="cs"/>
          <w:szCs w:val="28"/>
          <w:rtl/>
        </w:rPr>
        <w:t>ی</w:t>
      </w:r>
      <w:r w:rsidRPr="00055211">
        <w:rPr>
          <w:rFonts w:hint="eastAsia"/>
          <w:szCs w:val="28"/>
          <w:rtl/>
        </w:rPr>
        <w:t>ص</w:t>
      </w:r>
      <w:r w:rsidRPr="00055211">
        <w:rPr>
          <w:szCs w:val="28"/>
          <w:rtl/>
        </w:rPr>
        <w:t xml:space="preserve"> قاض</w:t>
      </w:r>
      <w:r w:rsidRPr="00055211">
        <w:rPr>
          <w:rFonts w:hint="cs"/>
          <w:szCs w:val="28"/>
          <w:rtl/>
        </w:rPr>
        <w:t>ی</w:t>
      </w:r>
      <w:r w:rsidRPr="00055211">
        <w:rPr>
          <w:szCs w:val="28"/>
          <w:rtl/>
        </w:rPr>
        <w:t xml:space="preserve"> اجرا</w:t>
      </w:r>
      <w:r w:rsidRPr="00055211">
        <w:rPr>
          <w:rFonts w:hint="cs"/>
          <w:szCs w:val="28"/>
          <w:rtl/>
        </w:rPr>
        <w:t>ی</w:t>
      </w:r>
      <w:r w:rsidRPr="00055211">
        <w:rPr>
          <w:szCs w:val="28"/>
          <w:rtl/>
        </w:rPr>
        <w:t xml:space="preserve"> احکام خلاف عفت عموم</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امن</w:t>
      </w:r>
      <w:r w:rsidRPr="00055211">
        <w:rPr>
          <w:rFonts w:hint="cs"/>
          <w:szCs w:val="28"/>
          <w:rtl/>
        </w:rPr>
        <w:t>ی</w:t>
      </w:r>
      <w:r w:rsidRPr="00055211">
        <w:rPr>
          <w:rFonts w:hint="eastAsia"/>
          <w:szCs w:val="28"/>
          <w:rtl/>
        </w:rPr>
        <w:t>ت</w:t>
      </w:r>
      <w:r w:rsidRPr="00055211">
        <w:rPr>
          <w:szCs w:val="28"/>
          <w:rtl/>
        </w:rPr>
        <w:t xml:space="preserve"> مل</w:t>
      </w:r>
      <w:r w:rsidRPr="00055211">
        <w:rPr>
          <w:rFonts w:hint="cs"/>
          <w:szCs w:val="28"/>
          <w:rtl/>
        </w:rPr>
        <w:t>ی</w:t>
      </w:r>
      <w:r w:rsidRPr="00055211">
        <w:rPr>
          <w:szCs w:val="28"/>
          <w:rtl/>
        </w:rPr>
        <w:t xml:space="preserve"> نباشد به صورت برخط (آنلا</w:t>
      </w:r>
      <w:r w:rsidRPr="00055211">
        <w:rPr>
          <w:rFonts w:hint="cs"/>
          <w:szCs w:val="28"/>
          <w:rtl/>
        </w:rPr>
        <w:t>ی</w:t>
      </w:r>
      <w:r w:rsidRPr="00055211">
        <w:rPr>
          <w:rFonts w:hint="eastAsia"/>
          <w:szCs w:val="28"/>
          <w:rtl/>
        </w:rPr>
        <w:t>ن</w:t>
      </w:r>
      <w:r w:rsidRPr="00055211">
        <w:rPr>
          <w:szCs w:val="28"/>
          <w:rtl/>
        </w:rPr>
        <w:t>) برا</w:t>
      </w:r>
      <w:r w:rsidRPr="00055211">
        <w:rPr>
          <w:rFonts w:hint="cs"/>
          <w:szCs w:val="28"/>
          <w:rtl/>
        </w:rPr>
        <w:t>ی</w:t>
      </w:r>
      <w:r w:rsidRPr="00055211">
        <w:rPr>
          <w:szCs w:val="28"/>
          <w:rtl/>
        </w:rPr>
        <w:t xml:space="preserve"> تحل</w:t>
      </w:r>
      <w:r w:rsidRPr="00055211">
        <w:rPr>
          <w:rFonts w:hint="cs"/>
          <w:szCs w:val="28"/>
          <w:rtl/>
        </w:rPr>
        <w:t>ی</w:t>
      </w:r>
      <w:r w:rsidRPr="00055211">
        <w:rPr>
          <w:rFonts w:hint="eastAsia"/>
          <w:szCs w:val="28"/>
          <w:rtl/>
        </w:rPr>
        <w:t>ل</w:t>
      </w:r>
      <w:r w:rsidRPr="00055211">
        <w:rPr>
          <w:szCs w:val="28"/>
          <w:rtl/>
        </w:rPr>
        <w:t xml:space="preserve"> و نقد صاحب نظران و متخصصان با حفظ حر</w:t>
      </w:r>
      <w:r w:rsidRPr="00055211">
        <w:rPr>
          <w:rFonts w:hint="cs"/>
          <w:szCs w:val="28"/>
          <w:rtl/>
        </w:rPr>
        <w:t>ی</w:t>
      </w:r>
      <w:r w:rsidRPr="00055211">
        <w:rPr>
          <w:rFonts w:hint="eastAsia"/>
          <w:szCs w:val="28"/>
          <w:rtl/>
        </w:rPr>
        <w:t>م</w:t>
      </w:r>
      <w:r w:rsidRPr="00055211">
        <w:rPr>
          <w:szCs w:val="28"/>
          <w:rtl/>
        </w:rPr>
        <w:t xml:space="preserve"> خصوص</w:t>
      </w:r>
      <w:r w:rsidRPr="00055211">
        <w:rPr>
          <w:rFonts w:hint="cs"/>
          <w:szCs w:val="28"/>
          <w:rtl/>
        </w:rPr>
        <w:t>ی</w:t>
      </w:r>
      <w:r w:rsidRPr="00055211">
        <w:rPr>
          <w:szCs w:val="28"/>
          <w:rtl/>
        </w:rPr>
        <w:t xml:space="preserve"> اشخاص</w:t>
      </w:r>
    </w:p>
    <w:p w14:paraId="4E4708AA" w14:textId="77777777" w:rsidR="001B4595" w:rsidRPr="00055211" w:rsidRDefault="001B4595" w:rsidP="001B4595">
      <w:pPr>
        <w:jc w:val="both"/>
        <w:rPr>
          <w:szCs w:val="28"/>
          <w:rtl/>
        </w:rPr>
      </w:pPr>
      <w:r w:rsidRPr="00055211">
        <w:rPr>
          <w:rFonts w:hint="eastAsia"/>
          <w:szCs w:val="28"/>
          <w:rtl/>
        </w:rPr>
        <w:t>ث</w:t>
      </w:r>
      <w:r w:rsidRPr="00055211">
        <w:rPr>
          <w:szCs w:val="28"/>
          <w:rtl/>
        </w:rPr>
        <w:t xml:space="preserve"> ـ خدمات معاضدت قضا</w:t>
      </w:r>
      <w:r w:rsidRPr="00055211">
        <w:rPr>
          <w:rFonts w:hint="cs"/>
          <w:szCs w:val="28"/>
          <w:rtl/>
        </w:rPr>
        <w:t>یی</w:t>
      </w:r>
      <w:r w:rsidRPr="00055211">
        <w:rPr>
          <w:szCs w:val="28"/>
          <w:rtl/>
        </w:rPr>
        <w:t xml:space="preserve"> به مقامات ذ</w:t>
      </w:r>
      <w:r w:rsidRPr="00055211">
        <w:rPr>
          <w:rFonts w:hint="cs"/>
          <w:szCs w:val="28"/>
          <w:rtl/>
        </w:rPr>
        <w:t>ی</w:t>
      </w:r>
      <w:r w:rsidRPr="00055211">
        <w:rPr>
          <w:szCs w:val="28"/>
          <w:rtl/>
        </w:rPr>
        <w:t xml:space="preserve"> صلاح سا</w:t>
      </w:r>
      <w:r w:rsidRPr="00055211">
        <w:rPr>
          <w:rFonts w:hint="cs"/>
          <w:szCs w:val="28"/>
          <w:rtl/>
        </w:rPr>
        <w:t>ی</w:t>
      </w:r>
      <w:r w:rsidRPr="00055211">
        <w:rPr>
          <w:rFonts w:hint="eastAsia"/>
          <w:szCs w:val="28"/>
          <w:rtl/>
        </w:rPr>
        <w:t>ر</w:t>
      </w:r>
      <w:r w:rsidRPr="00055211">
        <w:rPr>
          <w:szCs w:val="28"/>
          <w:rtl/>
        </w:rPr>
        <w:t xml:space="preserve"> کشورها بر پا</w:t>
      </w:r>
      <w:r w:rsidRPr="00055211">
        <w:rPr>
          <w:rFonts w:hint="cs"/>
          <w:szCs w:val="28"/>
          <w:rtl/>
        </w:rPr>
        <w:t>ی</w:t>
      </w:r>
      <w:r w:rsidRPr="00055211">
        <w:rPr>
          <w:rFonts w:hint="eastAsia"/>
          <w:szCs w:val="28"/>
          <w:rtl/>
        </w:rPr>
        <w:t>ه</w:t>
      </w:r>
      <w:r w:rsidRPr="00055211">
        <w:rPr>
          <w:szCs w:val="28"/>
          <w:rtl/>
        </w:rPr>
        <w:t xml:space="preserve"> اسناد و معاهده ها</w:t>
      </w:r>
      <w:r w:rsidRPr="00055211">
        <w:rPr>
          <w:rFonts w:hint="cs"/>
          <w:szCs w:val="28"/>
          <w:rtl/>
        </w:rPr>
        <w:t>ی</w:t>
      </w:r>
      <w:r w:rsidRPr="00055211">
        <w:rPr>
          <w:szCs w:val="28"/>
          <w:rtl/>
        </w:rPr>
        <w:t xml:space="preserve"> همکار</w:t>
      </w:r>
      <w:r w:rsidRPr="00055211">
        <w:rPr>
          <w:rFonts w:hint="cs"/>
          <w:szCs w:val="28"/>
          <w:rtl/>
        </w:rPr>
        <w:t>ی</w:t>
      </w:r>
      <w:r w:rsidRPr="00055211">
        <w:rPr>
          <w:szCs w:val="28"/>
          <w:rtl/>
        </w:rPr>
        <w:t xml:space="preserve"> حقوق</w:t>
      </w:r>
      <w:r w:rsidRPr="00055211">
        <w:rPr>
          <w:rFonts w:hint="cs"/>
          <w:szCs w:val="28"/>
          <w:rtl/>
        </w:rPr>
        <w:t>ی</w:t>
      </w:r>
      <w:r w:rsidRPr="00055211">
        <w:rPr>
          <w:szCs w:val="28"/>
          <w:rtl/>
        </w:rPr>
        <w:t xml:space="preserve"> ب</w:t>
      </w:r>
      <w:r w:rsidRPr="00055211">
        <w:rPr>
          <w:rFonts w:hint="cs"/>
          <w:szCs w:val="28"/>
          <w:rtl/>
        </w:rPr>
        <w:t>ی</w:t>
      </w:r>
      <w:r w:rsidRPr="00055211">
        <w:rPr>
          <w:rFonts w:hint="eastAsia"/>
          <w:szCs w:val="28"/>
          <w:rtl/>
        </w:rPr>
        <w:t>ن</w:t>
      </w:r>
      <w:r w:rsidRPr="00055211">
        <w:rPr>
          <w:szCs w:val="28"/>
          <w:rtl/>
        </w:rPr>
        <w:t xml:space="preserve"> الملل</w:t>
      </w:r>
      <w:r w:rsidRPr="00055211">
        <w:rPr>
          <w:rFonts w:hint="cs"/>
          <w:szCs w:val="28"/>
          <w:rtl/>
        </w:rPr>
        <w:t>ی</w:t>
      </w:r>
      <w:r w:rsidRPr="00055211">
        <w:rPr>
          <w:szCs w:val="28"/>
          <w:rtl/>
        </w:rPr>
        <w:t xml:space="preserve"> و اطلاعات راجع به خدمات حقوق</w:t>
      </w:r>
      <w:r w:rsidRPr="00055211">
        <w:rPr>
          <w:rFonts w:hint="cs"/>
          <w:szCs w:val="28"/>
          <w:rtl/>
        </w:rPr>
        <w:t>ی</w:t>
      </w:r>
      <w:r w:rsidRPr="00055211">
        <w:rPr>
          <w:szCs w:val="28"/>
          <w:rtl/>
        </w:rPr>
        <w:t xml:space="preserve"> و قضا</w:t>
      </w:r>
      <w:r w:rsidRPr="00055211">
        <w:rPr>
          <w:rFonts w:hint="cs"/>
          <w:szCs w:val="28"/>
          <w:rtl/>
        </w:rPr>
        <w:t>یی</w:t>
      </w:r>
      <w:r w:rsidRPr="00055211">
        <w:rPr>
          <w:szCs w:val="28"/>
          <w:rtl/>
        </w:rPr>
        <w:t xml:space="preserve"> به اتباع سا</w:t>
      </w:r>
      <w:r w:rsidRPr="00055211">
        <w:rPr>
          <w:rFonts w:hint="cs"/>
          <w:szCs w:val="28"/>
          <w:rtl/>
        </w:rPr>
        <w:t>ی</w:t>
      </w:r>
      <w:r w:rsidRPr="00055211">
        <w:rPr>
          <w:rFonts w:hint="eastAsia"/>
          <w:szCs w:val="28"/>
          <w:rtl/>
        </w:rPr>
        <w:t>ر</w:t>
      </w:r>
      <w:r w:rsidRPr="00055211">
        <w:rPr>
          <w:szCs w:val="28"/>
          <w:rtl/>
        </w:rPr>
        <w:t xml:space="preserve"> کشورها</w:t>
      </w:r>
    </w:p>
    <w:p w14:paraId="16244FAE" w14:textId="77777777" w:rsidR="001B4595" w:rsidRPr="00055211" w:rsidRDefault="001B4595" w:rsidP="001B4595">
      <w:pPr>
        <w:jc w:val="both"/>
        <w:rPr>
          <w:szCs w:val="28"/>
          <w:rtl/>
        </w:rPr>
      </w:pPr>
      <w:r w:rsidRPr="00055211">
        <w:rPr>
          <w:rFonts w:hint="eastAsia"/>
          <w:szCs w:val="28"/>
          <w:rtl/>
        </w:rPr>
        <w:t>ج</w:t>
      </w:r>
      <w:r w:rsidRPr="00055211">
        <w:rPr>
          <w:szCs w:val="28"/>
          <w:rtl/>
        </w:rPr>
        <w:t xml:space="preserve"> ـ آموزش آسان و قابل درک عموم</w:t>
      </w:r>
      <w:r w:rsidRPr="00055211">
        <w:rPr>
          <w:rFonts w:hint="cs"/>
          <w:szCs w:val="28"/>
          <w:rtl/>
        </w:rPr>
        <w:t>ی</w:t>
      </w:r>
      <w:r w:rsidRPr="00055211">
        <w:rPr>
          <w:szCs w:val="28"/>
          <w:rtl/>
        </w:rPr>
        <w:t xml:space="preserve"> چگونگ</w:t>
      </w:r>
      <w:r w:rsidRPr="00055211">
        <w:rPr>
          <w:rFonts w:hint="cs"/>
          <w:szCs w:val="28"/>
          <w:rtl/>
        </w:rPr>
        <w:t>ی</w:t>
      </w:r>
      <w:r w:rsidRPr="00055211">
        <w:rPr>
          <w:szCs w:val="28"/>
          <w:rtl/>
        </w:rPr>
        <w:t xml:space="preserve"> اقامه دعو</w:t>
      </w:r>
      <w:r w:rsidRPr="00055211">
        <w:rPr>
          <w:rFonts w:hint="cs"/>
          <w:szCs w:val="28"/>
          <w:rtl/>
        </w:rPr>
        <w:t>ی</w:t>
      </w:r>
      <w:r w:rsidRPr="00055211">
        <w:rPr>
          <w:szCs w:val="28"/>
          <w:rtl/>
        </w:rPr>
        <w:t xml:space="preserve"> برا</w:t>
      </w:r>
      <w:r w:rsidRPr="00055211">
        <w:rPr>
          <w:rFonts w:hint="cs"/>
          <w:szCs w:val="28"/>
          <w:rtl/>
        </w:rPr>
        <w:t>ی</w:t>
      </w:r>
      <w:r w:rsidRPr="00055211">
        <w:rPr>
          <w:szCs w:val="28"/>
          <w:rtl/>
        </w:rPr>
        <w:t xml:space="preserve"> شهروندان</w:t>
      </w:r>
    </w:p>
    <w:p w14:paraId="0A118B99" w14:textId="0D2DF62C" w:rsidR="001B4595" w:rsidRPr="00055211" w:rsidRDefault="001B4595" w:rsidP="001B4595">
      <w:pPr>
        <w:jc w:val="both"/>
        <w:rPr>
          <w:szCs w:val="28"/>
          <w:rtl/>
        </w:rPr>
      </w:pPr>
      <w:r w:rsidRPr="00055211">
        <w:rPr>
          <w:rFonts w:hint="eastAsia"/>
          <w:szCs w:val="28"/>
          <w:rtl/>
        </w:rPr>
        <w:t>چ</w:t>
      </w:r>
      <w:r w:rsidRPr="00055211">
        <w:rPr>
          <w:szCs w:val="28"/>
          <w:rtl/>
        </w:rPr>
        <w:t xml:space="preserve"> ـ اطلاعات پژوهش</w:t>
      </w:r>
      <w:r w:rsidRPr="00055211">
        <w:rPr>
          <w:rFonts w:hint="cs"/>
          <w:szCs w:val="28"/>
          <w:rtl/>
        </w:rPr>
        <w:t>ی</w:t>
      </w:r>
      <w:r w:rsidRPr="00055211">
        <w:rPr>
          <w:szCs w:val="28"/>
          <w:rtl/>
        </w:rPr>
        <w:t xml:space="preserve"> و علم</w:t>
      </w:r>
      <w:r w:rsidRPr="00055211">
        <w:rPr>
          <w:rFonts w:hint="cs"/>
          <w:szCs w:val="28"/>
          <w:rtl/>
        </w:rPr>
        <w:t>ی</w:t>
      </w:r>
      <w:r w:rsidRPr="00055211">
        <w:rPr>
          <w:szCs w:val="28"/>
          <w:rtl/>
        </w:rPr>
        <w:t xml:space="preserve"> حقوق</w:t>
      </w:r>
      <w:r w:rsidRPr="00055211">
        <w:rPr>
          <w:rFonts w:hint="cs"/>
          <w:szCs w:val="28"/>
          <w:rtl/>
        </w:rPr>
        <w:t>ی</w:t>
      </w:r>
      <w:r w:rsidRPr="00055211">
        <w:rPr>
          <w:szCs w:val="28"/>
          <w:rtl/>
        </w:rPr>
        <w:t xml:space="preserve"> ـ قضا</w:t>
      </w:r>
      <w:r w:rsidRPr="00055211">
        <w:rPr>
          <w:rFonts w:hint="cs"/>
          <w:szCs w:val="28"/>
          <w:rtl/>
        </w:rPr>
        <w:t>یی</w:t>
      </w:r>
    </w:p>
    <w:p w14:paraId="3749A903" w14:textId="27ECA9C1" w:rsidR="007F73AD" w:rsidRPr="00055211" w:rsidRDefault="007F73AD" w:rsidP="007F73AD">
      <w:pPr>
        <w:pStyle w:val="Heading3"/>
        <w:rPr>
          <w:b/>
          <w:bCs/>
          <w:rtl/>
        </w:rPr>
      </w:pPr>
      <w:bookmarkStart w:id="439" w:name="_Toc82186815"/>
      <w:bookmarkStart w:id="440" w:name="_Toc100670704"/>
      <w:r w:rsidRPr="00055211">
        <w:rPr>
          <w:rFonts w:hint="cs"/>
          <w:b/>
          <w:bCs/>
          <w:color w:val="FF0000"/>
          <w:u w:val="single"/>
          <w:rtl/>
        </w:rPr>
        <w:t>مورد اشتباه</w:t>
      </w:r>
      <w:r w:rsidRPr="00055211">
        <w:rPr>
          <w:rFonts w:hint="cs"/>
          <w:b/>
          <w:bCs/>
          <w:color w:val="FF0000"/>
          <w:rtl/>
        </w:rPr>
        <w:t xml:space="preserve"> </w:t>
      </w:r>
      <w:r w:rsidRPr="00055211">
        <w:rPr>
          <w:rFonts w:hint="cs"/>
          <w:b/>
          <w:bCs/>
          <w:rtl/>
        </w:rPr>
        <w:t>(راه اندازی درگاه اختصاصی برای دادگستری استان ها)</w:t>
      </w:r>
      <w:bookmarkEnd w:id="439"/>
      <w:bookmarkEnd w:id="440"/>
    </w:p>
    <w:p w14:paraId="5E2527B3"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654ـ قوه قضا</w:t>
      </w:r>
      <w:r w:rsidRPr="00055211">
        <w:rPr>
          <w:rFonts w:hint="cs"/>
          <w:szCs w:val="28"/>
          <w:rtl/>
        </w:rPr>
        <w:t>یی</w:t>
      </w:r>
      <w:r w:rsidRPr="00055211">
        <w:rPr>
          <w:rFonts w:hint="eastAsia"/>
          <w:szCs w:val="28"/>
          <w:rtl/>
        </w:rPr>
        <w:t>ه</w:t>
      </w:r>
      <w:r w:rsidRPr="00055211">
        <w:rPr>
          <w:szCs w:val="28"/>
          <w:rtl/>
        </w:rPr>
        <w:t xml:space="preserve"> موظف است برا</w:t>
      </w:r>
      <w:r w:rsidRPr="00055211">
        <w:rPr>
          <w:rFonts w:hint="cs"/>
          <w:szCs w:val="28"/>
          <w:rtl/>
        </w:rPr>
        <w:t>ی</w:t>
      </w:r>
      <w:r w:rsidRPr="00055211">
        <w:rPr>
          <w:szCs w:val="28"/>
          <w:rtl/>
        </w:rPr>
        <w:t xml:space="preserve"> دادگستر</w:t>
      </w:r>
      <w:r w:rsidRPr="00055211">
        <w:rPr>
          <w:rFonts w:hint="cs"/>
          <w:szCs w:val="28"/>
          <w:rtl/>
        </w:rPr>
        <w:t>ی</w:t>
      </w:r>
      <w:r w:rsidRPr="00055211">
        <w:rPr>
          <w:szCs w:val="28"/>
          <w:rtl/>
        </w:rPr>
        <w:t xml:space="preserve"> استان ها</w:t>
      </w:r>
      <w:r w:rsidRPr="00055211">
        <w:rPr>
          <w:rFonts w:hint="cs"/>
          <w:szCs w:val="28"/>
          <w:rtl/>
        </w:rPr>
        <w:t>ی</w:t>
      </w:r>
      <w:r w:rsidRPr="00055211">
        <w:rPr>
          <w:szCs w:val="28"/>
          <w:rtl/>
        </w:rPr>
        <w:t xml:space="preserve"> سراسر کشور، و دستگاه ها</w:t>
      </w:r>
      <w:r w:rsidRPr="00055211">
        <w:rPr>
          <w:rFonts w:hint="cs"/>
          <w:szCs w:val="28"/>
          <w:rtl/>
        </w:rPr>
        <w:t>ی</w:t>
      </w:r>
      <w:r w:rsidRPr="00055211">
        <w:rPr>
          <w:szCs w:val="28"/>
          <w:rtl/>
        </w:rPr>
        <w:t xml:space="preserve"> تابعه قوه قضا</w:t>
      </w:r>
      <w:r w:rsidRPr="00055211">
        <w:rPr>
          <w:rFonts w:hint="cs"/>
          <w:szCs w:val="28"/>
          <w:rtl/>
        </w:rPr>
        <w:t>یی</w:t>
      </w:r>
      <w:r w:rsidRPr="00055211">
        <w:rPr>
          <w:rFonts w:hint="eastAsia"/>
          <w:szCs w:val="28"/>
          <w:rtl/>
        </w:rPr>
        <w:t>ه،</w:t>
      </w:r>
      <w:r w:rsidRPr="00055211">
        <w:rPr>
          <w:szCs w:val="28"/>
          <w:rtl/>
        </w:rPr>
        <w:t xml:space="preserve"> تارنما</w:t>
      </w:r>
      <w:r w:rsidRPr="00055211">
        <w:rPr>
          <w:rFonts w:hint="cs"/>
          <w:szCs w:val="28"/>
          <w:rtl/>
        </w:rPr>
        <w:t>ی</w:t>
      </w:r>
      <w:r w:rsidRPr="00055211">
        <w:rPr>
          <w:szCs w:val="28"/>
          <w:rtl/>
        </w:rPr>
        <w:t xml:space="preserve"> (وب سا</w:t>
      </w:r>
      <w:r w:rsidRPr="00055211">
        <w:rPr>
          <w:rFonts w:hint="cs"/>
          <w:szCs w:val="28"/>
          <w:rtl/>
        </w:rPr>
        <w:t>ی</w:t>
      </w:r>
      <w:r w:rsidRPr="00055211">
        <w:rPr>
          <w:rFonts w:hint="eastAsia"/>
          <w:szCs w:val="28"/>
          <w:rtl/>
        </w:rPr>
        <w:t>ت</w:t>
      </w:r>
      <w:r w:rsidRPr="00055211">
        <w:rPr>
          <w:szCs w:val="28"/>
          <w:rtl/>
        </w:rPr>
        <w:t>) اختصاص</w:t>
      </w:r>
      <w:r w:rsidRPr="00055211">
        <w:rPr>
          <w:rFonts w:hint="cs"/>
          <w:szCs w:val="28"/>
          <w:rtl/>
        </w:rPr>
        <w:t>ی</w:t>
      </w:r>
      <w:r w:rsidRPr="00055211">
        <w:rPr>
          <w:szCs w:val="28"/>
          <w:rtl/>
        </w:rPr>
        <w:t xml:space="preserve"> راه انداز</w:t>
      </w:r>
      <w:r w:rsidRPr="00055211">
        <w:rPr>
          <w:rFonts w:hint="cs"/>
          <w:szCs w:val="28"/>
          <w:rtl/>
        </w:rPr>
        <w:t>ی</w:t>
      </w:r>
      <w:r w:rsidRPr="00055211">
        <w:rPr>
          <w:szCs w:val="28"/>
          <w:rtl/>
        </w:rPr>
        <w:t xml:space="preserve"> کند و مراجع مزبور موظفند اطلاعات ذ</w:t>
      </w:r>
      <w:r w:rsidRPr="00055211">
        <w:rPr>
          <w:rFonts w:hint="cs"/>
          <w:szCs w:val="28"/>
          <w:rtl/>
        </w:rPr>
        <w:t>ی</w:t>
      </w:r>
      <w:r w:rsidRPr="00055211">
        <w:rPr>
          <w:rFonts w:hint="eastAsia"/>
          <w:szCs w:val="28"/>
          <w:rtl/>
        </w:rPr>
        <w:t>ل</w:t>
      </w:r>
      <w:r w:rsidRPr="00055211">
        <w:rPr>
          <w:szCs w:val="28"/>
          <w:rtl/>
        </w:rPr>
        <w:t xml:space="preserve"> را در آن ارائه کنند و آنها را روزآمد نگه دارند:</w:t>
      </w:r>
    </w:p>
    <w:p w14:paraId="5270E3EE" w14:textId="77777777" w:rsidR="001B4595" w:rsidRPr="00055211" w:rsidRDefault="001B4595" w:rsidP="001B4595">
      <w:pPr>
        <w:jc w:val="both"/>
        <w:rPr>
          <w:szCs w:val="28"/>
          <w:rtl/>
        </w:rPr>
      </w:pPr>
      <w:r w:rsidRPr="00055211">
        <w:rPr>
          <w:rFonts w:hint="eastAsia"/>
          <w:szCs w:val="28"/>
          <w:rtl/>
        </w:rPr>
        <w:lastRenderedPageBreak/>
        <w:t>الف</w:t>
      </w:r>
      <w:r w:rsidRPr="00055211">
        <w:rPr>
          <w:szCs w:val="28"/>
          <w:rtl/>
        </w:rPr>
        <w:t xml:space="preserve"> ـ نمودار تشک</w:t>
      </w:r>
      <w:r w:rsidRPr="00055211">
        <w:rPr>
          <w:rFonts w:hint="cs"/>
          <w:szCs w:val="28"/>
          <w:rtl/>
        </w:rPr>
        <w:t>ی</w:t>
      </w:r>
      <w:r w:rsidRPr="00055211">
        <w:rPr>
          <w:rFonts w:hint="eastAsia"/>
          <w:szCs w:val="28"/>
          <w:rtl/>
        </w:rPr>
        <w:t>لات</w:t>
      </w:r>
      <w:r w:rsidRPr="00055211">
        <w:rPr>
          <w:rFonts w:hint="cs"/>
          <w:szCs w:val="28"/>
          <w:rtl/>
        </w:rPr>
        <w:t>ی</w:t>
      </w:r>
      <w:r w:rsidRPr="00055211">
        <w:rPr>
          <w:szCs w:val="28"/>
          <w:rtl/>
        </w:rPr>
        <w:t xml:space="preserve"> دادگاه ها، به تفک</w:t>
      </w:r>
      <w:r w:rsidRPr="00055211">
        <w:rPr>
          <w:rFonts w:hint="cs"/>
          <w:szCs w:val="28"/>
          <w:rtl/>
        </w:rPr>
        <w:t>ی</w:t>
      </w:r>
      <w:r w:rsidRPr="00055211">
        <w:rPr>
          <w:rFonts w:hint="eastAsia"/>
          <w:szCs w:val="28"/>
          <w:rtl/>
        </w:rPr>
        <w:t>ک</w:t>
      </w:r>
      <w:r w:rsidRPr="00055211">
        <w:rPr>
          <w:szCs w:val="28"/>
          <w:rtl/>
        </w:rPr>
        <w:t xml:space="preserve"> تخصص و سلسله مراتب قضا</w:t>
      </w:r>
      <w:r w:rsidRPr="00055211">
        <w:rPr>
          <w:rFonts w:hint="cs"/>
          <w:szCs w:val="28"/>
          <w:rtl/>
        </w:rPr>
        <w:t>یی</w:t>
      </w:r>
      <w:r w:rsidRPr="00055211">
        <w:rPr>
          <w:rFonts w:hint="eastAsia"/>
          <w:szCs w:val="28"/>
          <w:rtl/>
        </w:rPr>
        <w:t>،</w:t>
      </w:r>
      <w:r w:rsidRPr="00055211">
        <w:rPr>
          <w:szCs w:val="28"/>
          <w:rtl/>
        </w:rPr>
        <w:t xml:space="preserve"> به همراه معرف</w:t>
      </w:r>
      <w:r w:rsidRPr="00055211">
        <w:rPr>
          <w:rFonts w:hint="cs"/>
          <w:szCs w:val="28"/>
          <w:rtl/>
        </w:rPr>
        <w:t>ی</w:t>
      </w:r>
      <w:r w:rsidRPr="00055211">
        <w:rPr>
          <w:szCs w:val="28"/>
          <w:rtl/>
        </w:rPr>
        <w:t xml:space="preserve"> مسؤولان و شرح وظا</w:t>
      </w:r>
      <w:r w:rsidRPr="00055211">
        <w:rPr>
          <w:rFonts w:hint="cs"/>
          <w:szCs w:val="28"/>
          <w:rtl/>
        </w:rPr>
        <w:t>ی</w:t>
      </w:r>
      <w:r w:rsidRPr="00055211">
        <w:rPr>
          <w:rFonts w:hint="eastAsia"/>
          <w:szCs w:val="28"/>
          <w:rtl/>
        </w:rPr>
        <w:t>ف</w:t>
      </w:r>
      <w:r w:rsidRPr="00055211">
        <w:rPr>
          <w:szCs w:val="28"/>
          <w:rtl/>
        </w:rPr>
        <w:t xml:space="preserve"> و نحوه ارتباط با آنان</w:t>
      </w:r>
    </w:p>
    <w:p w14:paraId="4FE4FC80" w14:textId="77777777" w:rsidR="001B4595" w:rsidRPr="00055211" w:rsidRDefault="001B4595" w:rsidP="001B4595">
      <w:pPr>
        <w:jc w:val="both"/>
        <w:rPr>
          <w:szCs w:val="28"/>
          <w:rtl/>
        </w:rPr>
      </w:pPr>
      <w:r w:rsidRPr="00055211">
        <w:rPr>
          <w:rFonts w:hint="eastAsia"/>
          <w:szCs w:val="28"/>
          <w:rtl/>
        </w:rPr>
        <w:t>ب</w:t>
      </w:r>
      <w:r w:rsidRPr="00055211">
        <w:rPr>
          <w:szCs w:val="28"/>
          <w:rtl/>
        </w:rPr>
        <w:t xml:space="preserve"> ـ نشان</w:t>
      </w:r>
      <w:r w:rsidRPr="00055211">
        <w:rPr>
          <w:rFonts w:hint="cs"/>
          <w:szCs w:val="28"/>
          <w:rtl/>
        </w:rPr>
        <w:t>ی</w:t>
      </w:r>
      <w:r w:rsidRPr="00055211">
        <w:rPr>
          <w:szCs w:val="28"/>
          <w:rtl/>
        </w:rPr>
        <w:t xml:space="preserve"> و شماره تماس دادگاه ها، سا</w:t>
      </w:r>
      <w:r w:rsidRPr="00055211">
        <w:rPr>
          <w:rFonts w:hint="cs"/>
          <w:szCs w:val="28"/>
          <w:rtl/>
        </w:rPr>
        <w:t>ی</w:t>
      </w:r>
      <w:r w:rsidRPr="00055211">
        <w:rPr>
          <w:rFonts w:hint="eastAsia"/>
          <w:szCs w:val="28"/>
          <w:rtl/>
        </w:rPr>
        <w:t>ر</w:t>
      </w:r>
      <w:r w:rsidRPr="00055211">
        <w:rPr>
          <w:szCs w:val="28"/>
          <w:rtl/>
        </w:rPr>
        <w:t xml:space="preserve"> دستگاه ها</w:t>
      </w:r>
      <w:r w:rsidRPr="00055211">
        <w:rPr>
          <w:rFonts w:hint="cs"/>
          <w:szCs w:val="28"/>
          <w:rtl/>
        </w:rPr>
        <w:t>ی</w:t>
      </w:r>
      <w:r w:rsidRPr="00055211">
        <w:rPr>
          <w:szCs w:val="28"/>
          <w:rtl/>
        </w:rPr>
        <w:t xml:space="preserve"> تابعه قوه قضا</w:t>
      </w:r>
      <w:r w:rsidRPr="00055211">
        <w:rPr>
          <w:rFonts w:hint="cs"/>
          <w:szCs w:val="28"/>
          <w:rtl/>
        </w:rPr>
        <w:t>یی</w:t>
      </w:r>
      <w:r w:rsidRPr="00055211">
        <w:rPr>
          <w:rFonts w:hint="eastAsia"/>
          <w:szCs w:val="28"/>
          <w:rtl/>
        </w:rPr>
        <w:t>ه</w:t>
      </w:r>
      <w:r w:rsidRPr="00055211">
        <w:rPr>
          <w:szCs w:val="28"/>
          <w:rtl/>
        </w:rPr>
        <w:t xml:space="preserve"> و مراجع انتظام</w:t>
      </w:r>
      <w:r w:rsidRPr="00055211">
        <w:rPr>
          <w:rFonts w:hint="cs"/>
          <w:szCs w:val="28"/>
          <w:rtl/>
        </w:rPr>
        <w:t>ی</w:t>
      </w:r>
      <w:r w:rsidRPr="00055211">
        <w:rPr>
          <w:szCs w:val="28"/>
          <w:rtl/>
        </w:rPr>
        <w:t xml:space="preserve"> در سطح استان</w:t>
      </w:r>
    </w:p>
    <w:p w14:paraId="1EB78894" w14:textId="77777777" w:rsidR="001B4595" w:rsidRPr="00055211" w:rsidRDefault="001B4595" w:rsidP="001B4595">
      <w:pPr>
        <w:jc w:val="both"/>
        <w:rPr>
          <w:szCs w:val="28"/>
          <w:rtl/>
        </w:rPr>
      </w:pPr>
      <w:r w:rsidRPr="00055211">
        <w:rPr>
          <w:rFonts w:hint="eastAsia"/>
          <w:szCs w:val="28"/>
          <w:rtl/>
        </w:rPr>
        <w:t>پ</w:t>
      </w:r>
      <w:r w:rsidRPr="00055211">
        <w:rPr>
          <w:szCs w:val="28"/>
          <w:rtl/>
        </w:rPr>
        <w:t xml:space="preserve"> ـ پ</w:t>
      </w:r>
      <w:r w:rsidRPr="00055211">
        <w:rPr>
          <w:rFonts w:hint="cs"/>
          <w:szCs w:val="28"/>
          <w:rtl/>
        </w:rPr>
        <w:t>ی</w:t>
      </w:r>
      <w:r w:rsidRPr="00055211">
        <w:rPr>
          <w:rFonts w:hint="eastAsia"/>
          <w:szCs w:val="28"/>
          <w:rtl/>
        </w:rPr>
        <w:t>وند</w:t>
      </w:r>
      <w:r w:rsidRPr="00055211">
        <w:rPr>
          <w:szCs w:val="28"/>
          <w:rtl/>
        </w:rPr>
        <w:t xml:space="preserve"> به تارنماها</w:t>
      </w:r>
      <w:r w:rsidRPr="00055211">
        <w:rPr>
          <w:rFonts w:hint="cs"/>
          <w:szCs w:val="28"/>
          <w:rtl/>
        </w:rPr>
        <w:t>ی</w:t>
      </w:r>
      <w:r w:rsidRPr="00055211">
        <w:rPr>
          <w:szCs w:val="28"/>
          <w:rtl/>
        </w:rPr>
        <w:t xml:space="preserve"> سا</w:t>
      </w:r>
      <w:r w:rsidRPr="00055211">
        <w:rPr>
          <w:rFonts w:hint="cs"/>
          <w:szCs w:val="28"/>
          <w:rtl/>
        </w:rPr>
        <w:t>ی</w:t>
      </w:r>
      <w:r w:rsidRPr="00055211">
        <w:rPr>
          <w:rFonts w:hint="eastAsia"/>
          <w:szCs w:val="28"/>
          <w:rtl/>
        </w:rPr>
        <w:t>ر</w:t>
      </w:r>
      <w:r w:rsidRPr="00055211">
        <w:rPr>
          <w:szCs w:val="28"/>
          <w:rtl/>
        </w:rPr>
        <w:t xml:space="preserve"> مراجع قضا</w:t>
      </w:r>
      <w:r w:rsidRPr="00055211">
        <w:rPr>
          <w:rFonts w:hint="cs"/>
          <w:szCs w:val="28"/>
          <w:rtl/>
        </w:rPr>
        <w:t>یی</w:t>
      </w:r>
      <w:r w:rsidRPr="00055211">
        <w:rPr>
          <w:szCs w:val="28"/>
          <w:rtl/>
        </w:rPr>
        <w:t xml:space="preserve"> و دستگاه ها</w:t>
      </w:r>
      <w:r w:rsidRPr="00055211">
        <w:rPr>
          <w:rFonts w:hint="cs"/>
          <w:szCs w:val="28"/>
          <w:rtl/>
        </w:rPr>
        <w:t>ی</w:t>
      </w:r>
      <w:r w:rsidRPr="00055211">
        <w:rPr>
          <w:szCs w:val="28"/>
          <w:rtl/>
        </w:rPr>
        <w:t xml:space="preserve"> ذ</w:t>
      </w:r>
      <w:r w:rsidRPr="00055211">
        <w:rPr>
          <w:rFonts w:hint="cs"/>
          <w:szCs w:val="28"/>
          <w:rtl/>
        </w:rPr>
        <w:t>ی</w:t>
      </w:r>
      <w:r w:rsidRPr="00055211">
        <w:rPr>
          <w:szCs w:val="28"/>
          <w:rtl/>
        </w:rPr>
        <w:t xml:space="preserve"> ربط</w:t>
      </w:r>
    </w:p>
    <w:p w14:paraId="01FF5396" w14:textId="77777777" w:rsidR="001B4595" w:rsidRPr="00055211" w:rsidRDefault="001B4595" w:rsidP="001B4595">
      <w:pPr>
        <w:jc w:val="both"/>
        <w:rPr>
          <w:szCs w:val="28"/>
          <w:rtl/>
        </w:rPr>
      </w:pPr>
      <w:r w:rsidRPr="00055211">
        <w:rPr>
          <w:rFonts w:hint="eastAsia"/>
          <w:szCs w:val="28"/>
          <w:rtl/>
        </w:rPr>
        <w:t>ت</w:t>
      </w:r>
      <w:r w:rsidRPr="00055211">
        <w:rPr>
          <w:szCs w:val="28"/>
          <w:rtl/>
        </w:rPr>
        <w:t xml:space="preserve"> ـ کل</w:t>
      </w:r>
      <w:r w:rsidRPr="00055211">
        <w:rPr>
          <w:rFonts w:hint="cs"/>
          <w:szCs w:val="28"/>
          <w:rtl/>
        </w:rPr>
        <w:t>ی</w:t>
      </w:r>
      <w:r w:rsidRPr="00055211">
        <w:rPr>
          <w:rFonts w:hint="eastAsia"/>
          <w:szCs w:val="28"/>
          <w:rtl/>
        </w:rPr>
        <w:t>ه</w:t>
      </w:r>
      <w:r w:rsidRPr="00055211">
        <w:rPr>
          <w:szCs w:val="28"/>
          <w:rtl/>
        </w:rPr>
        <w:t xml:space="preserve"> اطلاعات مورد ن</w:t>
      </w:r>
      <w:r w:rsidRPr="00055211">
        <w:rPr>
          <w:rFonts w:hint="cs"/>
          <w:szCs w:val="28"/>
          <w:rtl/>
        </w:rPr>
        <w:t>ی</w:t>
      </w:r>
      <w:r w:rsidRPr="00055211">
        <w:rPr>
          <w:rFonts w:hint="eastAsia"/>
          <w:szCs w:val="28"/>
          <w:rtl/>
        </w:rPr>
        <w:t>از</w:t>
      </w:r>
      <w:r w:rsidRPr="00055211">
        <w:rPr>
          <w:szCs w:val="28"/>
          <w:rtl/>
        </w:rPr>
        <w:t xml:space="preserve"> برا</w:t>
      </w:r>
      <w:r w:rsidRPr="00055211">
        <w:rPr>
          <w:rFonts w:hint="cs"/>
          <w:szCs w:val="28"/>
          <w:rtl/>
        </w:rPr>
        <w:t>ی</w:t>
      </w:r>
      <w:r w:rsidRPr="00055211">
        <w:rPr>
          <w:szCs w:val="28"/>
          <w:rtl/>
        </w:rPr>
        <w:t xml:space="preserve"> محاسبه هز</w:t>
      </w:r>
      <w:r w:rsidRPr="00055211">
        <w:rPr>
          <w:rFonts w:hint="cs"/>
          <w:szCs w:val="28"/>
          <w:rtl/>
        </w:rPr>
        <w:t>ی</w:t>
      </w:r>
      <w:r w:rsidRPr="00055211">
        <w:rPr>
          <w:rFonts w:hint="eastAsia"/>
          <w:szCs w:val="28"/>
          <w:rtl/>
        </w:rPr>
        <w:t>نه</w:t>
      </w:r>
      <w:r w:rsidRPr="00055211">
        <w:rPr>
          <w:szCs w:val="28"/>
          <w:rtl/>
        </w:rPr>
        <w:t xml:space="preserve"> دادرس</w:t>
      </w:r>
      <w:r w:rsidRPr="00055211">
        <w:rPr>
          <w:rFonts w:hint="cs"/>
          <w:szCs w:val="28"/>
          <w:rtl/>
        </w:rPr>
        <w:t>ی</w:t>
      </w:r>
      <w:r w:rsidRPr="00055211">
        <w:rPr>
          <w:rFonts w:hint="eastAsia"/>
          <w:szCs w:val="28"/>
          <w:rtl/>
        </w:rPr>
        <w:t>،</w:t>
      </w:r>
      <w:r w:rsidRPr="00055211">
        <w:rPr>
          <w:szCs w:val="28"/>
          <w:rtl/>
        </w:rPr>
        <w:t xml:space="preserve"> مانند بها</w:t>
      </w:r>
      <w:r w:rsidRPr="00055211">
        <w:rPr>
          <w:rFonts w:hint="cs"/>
          <w:szCs w:val="28"/>
          <w:rtl/>
        </w:rPr>
        <w:t>ی</w:t>
      </w:r>
      <w:r w:rsidRPr="00055211">
        <w:rPr>
          <w:szCs w:val="28"/>
          <w:rtl/>
        </w:rPr>
        <w:t xml:space="preserve"> منطقه ا</w:t>
      </w:r>
      <w:r w:rsidRPr="00055211">
        <w:rPr>
          <w:rFonts w:hint="cs"/>
          <w:szCs w:val="28"/>
          <w:rtl/>
        </w:rPr>
        <w:t>ی</w:t>
      </w:r>
      <w:r w:rsidRPr="00055211">
        <w:rPr>
          <w:szCs w:val="28"/>
          <w:rtl/>
        </w:rPr>
        <w:t xml:space="preserve"> املاک</w:t>
      </w:r>
    </w:p>
    <w:p w14:paraId="3B364F59" w14:textId="77777777" w:rsidR="001B4595" w:rsidRPr="00055211" w:rsidRDefault="001B4595" w:rsidP="001B4595">
      <w:pPr>
        <w:jc w:val="both"/>
        <w:rPr>
          <w:szCs w:val="28"/>
          <w:rtl/>
        </w:rPr>
      </w:pPr>
      <w:r w:rsidRPr="00055211">
        <w:rPr>
          <w:rFonts w:hint="eastAsia"/>
          <w:szCs w:val="28"/>
          <w:rtl/>
        </w:rPr>
        <w:t>ث</w:t>
      </w:r>
      <w:r w:rsidRPr="00055211">
        <w:rPr>
          <w:szCs w:val="28"/>
          <w:rtl/>
        </w:rPr>
        <w:t xml:space="preserve"> ـ آموزش آسان و قابل درک عموم</w:t>
      </w:r>
      <w:r w:rsidRPr="00055211">
        <w:rPr>
          <w:rFonts w:hint="cs"/>
          <w:szCs w:val="28"/>
          <w:rtl/>
        </w:rPr>
        <w:t>ی</w:t>
      </w:r>
      <w:r w:rsidRPr="00055211">
        <w:rPr>
          <w:szCs w:val="28"/>
          <w:rtl/>
        </w:rPr>
        <w:t xml:space="preserve"> چگونگ</w:t>
      </w:r>
      <w:r w:rsidRPr="00055211">
        <w:rPr>
          <w:rFonts w:hint="cs"/>
          <w:szCs w:val="28"/>
          <w:rtl/>
        </w:rPr>
        <w:t>ی</w:t>
      </w:r>
      <w:r w:rsidRPr="00055211">
        <w:rPr>
          <w:szCs w:val="28"/>
          <w:rtl/>
        </w:rPr>
        <w:t xml:space="preserve"> اقامه دعو</w:t>
      </w:r>
      <w:r w:rsidRPr="00055211">
        <w:rPr>
          <w:rFonts w:hint="cs"/>
          <w:szCs w:val="28"/>
          <w:rtl/>
        </w:rPr>
        <w:t>ی</w:t>
      </w:r>
      <w:r w:rsidRPr="00055211">
        <w:rPr>
          <w:szCs w:val="28"/>
          <w:rtl/>
        </w:rPr>
        <w:t xml:space="preserve"> برا</w:t>
      </w:r>
      <w:r w:rsidRPr="00055211">
        <w:rPr>
          <w:rFonts w:hint="cs"/>
          <w:szCs w:val="28"/>
          <w:rtl/>
        </w:rPr>
        <w:t>ی</w:t>
      </w:r>
      <w:r w:rsidRPr="00055211">
        <w:rPr>
          <w:szCs w:val="28"/>
          <w:rtl/>
        </w:rPr>
        <w:t xml:space="preserve"> شهروندان</w:t>
      </w:r>
    </w:p>
    <w:p w14:paraId="2D8EE978" w14:textId="77777777" w:rsidR="001B4595" w:rsidRPr="00055211" w:rsidRDefault="001B4595" w:rsidP="001B4595">
      <w:pPr>
        <w:jc w:val="both"/>
        <w:rPr>
          <w:szCs w:val="28"/>
          <w:rtl/>
        </w:rPr>
      </w:pPr>
      <w:r w:rsidRPr="00055211">
        <w:rPr>
          <w:rFonts w:hint="eastAsia"/>
          <w:szCs w:val="28"/>
          <w:rtl/>
        </w:rPr>
        <w:t>ج</w:t>
      </w:r>
      <w:r w:rsidRPr="00055211">
        <w:rPr>
          <w:szCs w:val="28"/>
          <w:rtl/>
        </w:rPr>
        <w:t xml:space="preserve"> ـ سم</w:t>
      </w:r>
      <w:r w:rsidRPr="00055211">
        <w:rPr>
          <w:rFonts w:hint="cs"/>
          <w:szCs w:val="28"/>
          <w:rtl/>
        </w:rPr>
        <w:t>ی</w:t>
      </w:r>
      <w:r w:rsidRPr="00055211">
        <w:rPr>
          <w:rFonts w:hint="eastAsia"/>
          <w:szCs w:val="28"/>
          <w:rtl/>
        </w:rPr>
        <w:t>نارها</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نشست ها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استان</w:t>
      </w:r>
      <w:r w:rsidRPr="00055211">
        <w:rPr>
          <w:rFonts w:hint="cs"/>
          <w:szCs w:val="28"/>
          <w:rtl/>
        </w:rPr>
        <w:t>ی</w:t>
      </w:r>
      <w:r w:rsidRPr="00055211">
        <w:rPr>
          <w:szCs w:val="28"/>
          <w:rtl/>
        </w:rPr>
        <w:t xml:space="preserve"> قضا</w:t>
      </w:r>
      <w:r w:rsidRPr="00055211">
        <w:rPr>
          <w:rFonts w:hint="cs"/>
          <w:szCs w:val="28"/>
          <w:rtl/>
        </w:rPr>
        <w:t>یی</w:t>
      </w:r>
      <w:r w:rsidRPr="00055211">
        <w:rPr>
          <w:szCs w:val="28"/>
          <w:rtl/>
        </w:rPr>
        <w:t xml:space="preserve"> زنده </w:t>
      </w:r>
      <w:r w:rsidRPr="00055211">
        <w:rPr>
          <w:rFonts w:hint="cs"/>
          <w:szCs w:val="28"/>
          <w:rtl/>
        </w:rPr>
        <w:t>ی</w:t>
      </w:r>
      <w:r w:rsidRPr="00055211">
        <w:rPr>
          <w:rFonts w:hint="eastAsia"/>
          <w:szCs w:val="28"/>
          <w:rtl/>
        </w:rPr>
        <w:t>ا</w:t>
      </w:r>
      <w:r w:rsidRPr="00055211">
        <w:rPr>
          <w:szCs w:val="28"/>
          <w:rtl/>
        </w:rPr>
        <w:t xml:space="preserve"> ضبط شده</w:t>
      </w:r>
    </w:p>
    <w:p w14:paraId="5E9F6CCB" w14:textId="77777777"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چ</w:t>
      </w:r>
      <w:r w:rsidRPr="00055211">
        <w:rPr>
          <w:szCs w:val="28"/>
          <w:rtl/>
        </w:rPr>
        <w:t xml:space="preserve"> ـ اطلاعات پژوهش</w:t>
      </w:r>
      <w:r w:rsidRPr="00055211">
        <w:rPr>
          <w:rFonts w:hint="cs"/>
          <w:szCs w:val="28"/>
          <w:rtl/>
        </w:rPr>
        <w:t>ی</w:t>
      </w:r>
      <w:r w:rsidRPr="00055211">
        <w:rPr>
          <w:szCs w:val="28"/>
          <w:rtl/>
        </w:rPr>
        <w:t xml:space="preserve"> و علم</w:t>
      </w:r>
      <w:r w:rsidRPr="00055211">
        <w:rPr>
          <w:rFonts w:hint="cs"/>
          <w:szCs w:val="28"/>
          <w:rtl/>
        </w:rPr>
        <w:t>ی</w:t>
      </w:r>
      <w:r w:rsidRPr="00055211">
        <w:rPr>
          <w:szCs w:val="28"/>
          <w:rtl/>
        </w:rPr>
        <w:t xml:space="preserve"> حقوق</w:t>
      </w:r>
      <w:r w:rsidRPr="00055211">
        <w:rPr>
          <w:rFonts w:hint="cs"/>
          <w:szCs w:val="28"/>
          <w:rtl/>
        </w:rPr>
        <w:t>ی</w:t>
      </w:r>
      <w:r w:rsidRPr="00055211">
        <w:rPr>
          <w:szCs w:val="28"/>
          <w:rtl/>
        </w:rPr>
        <w:t xml:space="preserve"> ـ قضا</w:t>
      </w:r>
      <w:r w:rsidRPr="00055211">
        <w:rPr>
          <w:rFonts w:hint="cs"/>
          <w:szCs w:val="28"/>
          <w:rtl/>
        </w:rPr>
        <w:t>یی</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2"/>
      </w:r>
    </w:p>
    <w:p w14:paraId="251D9D89" w14:textId="77777777" w:rsidR="001B4595" w:rsidRPr="00055211" w:rsidRDefault="001B4595" w:rsidP="001B4595">
      <w:pPr>
        <w:jc w:val="both"/>
        <w:rPr>
          <w:rStyle w:val="Hyperlink"/>
          <w:rFonts w:ascii="B Mitra" w:eastAsia="B Mitra" w:hAnsi="B Mitra"/>
          <w:color w:val="000000" w:themeColor="text1"/>
          <w:szCs w:val="28"/>
          <w:u w:val="none"/>
          <w:rtl/>
        </w:rPr>
      </w:pPr>
    </w:p>
    <w:p w14:paraId="7C3158EC" w14:textId="77777777" w:rsidR="001B4595" w:rsidRPr="00055211" w:rsidRDefault="001B4595" w:rsidP="001B4595">
      <w:pPr>
        <w:pStyle w:val="Heading3"/>
        <w:rPr>
          <w:b/>
          <w:bCs/>
          <w:rtl/>
        </w:rPr>
      </w:pPr>
      <w:bookmarkStart w:id="441" w:name="_Toc82186816"/>
      <w:bookmarkStart w:id="442" w:name="_Toc100670705"/>
      <w:r w:rsidRPr="00055211">
        <w:rPr>
          <w:rStyle w:val="Hyperlink"/>
          <w:rFonts w:hint="cs"/>
          <w:b/>
          <w:bCs/>
          <w:color w:val="000000" w:themeColor="text1"/>
          <w:u w:val="none"/>
          <w:rtl/>
        </w:rPr>
        <w:t>اعتبار اقامتگاه الکترونیک</w:t>
      </w:r>
      <w:bookmarkEnd w:id="441"/>
      <w:bookmarkEnd w:id="442"/>
      <w:r w:rsidRPr="00055211">
        <w:rPr>
          <w:rStyle w:val="Hyperlink"/>
          <w:rFonts w:hint="cs"/>
          <w:b/>
          <w:bCs/>
          <w:color w:val="000000" w:themeColor="text1"/>
          <w:u w:val="none"/>
          <w:rtl/>
        </w:rPr>
        <w:t xml:space="preserve"> </w:t>
      </w:r>
    </w:p>
    <w:p w14:paraId="0C2D52DE"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655ـ در هر مورد که به موجب قوان</w:t>
      </w:r>
      <w:r w:rsidRPr="00055211">
        <w:rPr>
          <w:rFonts w:hint="cs"/>
          <w:szCs w:val="28"/>
          <w:rtl/>
        </w:rPr>
        <w:t>ی</w:t>
      </w:r>
      <w:r w:rsidRPr="00055211">
        <w:rPr>
          <w:rFonts w:hint="eastAsia"/>
          <w:szCs w:val="28"/>
          <w:rtl/>
        </w:rPr>
        <w:t>ن</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و سا</w:t>
      </w:r>
      <w:r w:rsidRPr="00055211">
        <w:rPr>
          <w:rFonts w:hint="cs"/>
          <w:szCs w:val="28"/>
          <w:rtl/>
        </w:rPr>
        <w:t>ی</w:t>
      </w:r>
      <w:r w:rsidRPr="00055211">
        <w:rPr>
          <w:rFonts w:hint="eastAsia"/>
          <w:szCs w:val="28"/>
          <w:rtl/>
        </w:rPr>
        <w:t>ر</w:t>
      </w:r>
      <w:r w:rsidRPr="00055211">
        <w:rPr>
          <w:szCs w:val="28"/>
          <w:rtl/>
        </w:rPr>
        <w:t xml:space="preserve"> قوان</w:t>
      </w:r>
      <w:r w:rsidRPr="00055211">
        <w:rPr>
          <w:rFonts w:hint="cs"/>
          <w:szCs w:val="28"/>
          <w:rtl/>
        </w:rPr>
        <w:t>ی</w:t>
      </w:r>
      <w:r w:rsidRPr="00055211">
        <w:rPr>
          <w:rFonts w:hint="eastAsia"/>
          <w:szCs w:val="28"/>
          <w:rtl/>
        </w:rPr>
        <w:t>ن</w:t>
      </w:r>
      <w:r w:rsidRPr="00055211">
        <w:rPr>
          <w:szCs w:val="28"/>
          <w:rtl/>
        </w:rPr>
        <w:t xml:space="preserve"> و مقررات موضوعه اعم از حقوق</w:t>
      </w:r>
      <w:r w:rsidRPr="00055211">
        <w:rPr>
          <w:rFonts w:hint="cs"/>
          <w:szCs w:val="28"/>
          <w:rtl/>
        </w:rPr>
        <w:t>ی</w:t>
      </w:r>
      <w:r w:rsidRPr="00055211">
        <w:rPr>
          <w:szCs w:val="28"/>
          <w:rtl/>
        </w:rPr>
        <w:t xml:space="preserve"> و ک</w:t>
      </w:r>
      <w:r w:rsidRPr="00055211">
        <w:rPr>
          <w:rFonts w:hint="cs"/>
          <w:szCs w:val="28"/>
          <w:rtl/>
        </w:rPr>
        <w:t>ی</w:t>
      </w:r>
      <w:r w:rsidRPr="00055211">
        <w:rPr>
          <w:rFonts w:hint="eastAsia"/>
          <w:szCs w:val="28"/>
          <w:rtl/>
        </w:rPr>
        <w:t>فر</w:t>
      </w:r>
      <w:r w:rsidRPr="00055211">
        <w:rPr>
          <w:rFonts w:hint="cs"/>
          <w:szCs w:val="28"/>
          <w:rtl/>
        </w:rPr>
        <w:t>ی</w:t>
      </w:r>
      <w:r w:rsidRPr="00055211">
        <w:rPr>
          <w:rFonts w:hint="eastAsia"/>
          <w:szCs w:val="28"/>
          <w:rtl/>
        </w:rPr>
        <w:t>،</w:t>
      </w:r>
      <w:r w:rsidRPr="00055211">
        <w:rPr>
          <w:szCs w:val="28"/>
          <w:rtl/>
        </w:rPr>
        <w:t xml:space="preserve"> سند، مدرک، نوشته، برگه اجرا</w:t>
      </w:r>
      <w:r w:rsidRPr="00055211">
        <w:rPr>
          <w:rFonts w:hint="cs"/>
          <w:szCs w:val="28"/>
          <w:rtl/>
        </w:rPr>
        <w:t>یی</w:t>
      </w:r>
      <w:r w:rsidRPr="00055211">
        <w:rPr>
          <w:rFonts w:hint="eastAsia"/>
          <w:szCs w:val="28"/>
          <w:rtl/>
        </w:rPr>
        <w:t>ه،</w:t>
      </w:r>
      <w:r w:rsidRPr="00055211">
        <w:rPr>
          <w:szCs w:val="28"/>
          <w:rtl/>
        </w:rPr>
        <w:t xml:space="preserve"> اوراق رأ</w:t>
      </w:r>
      <w:r w:rsidRPr="00055211">
        <w:rPr>
          <w:rFonts w:hint="cs"/>
          <w:szCs w:val="28"/>
          <w:rtl/>
        </w:rPr>
        <w:t>ی</w:t>
      </w:r>
      <w:r w:rsidRPr="00055211">
        <w:rPr>
          <w:rFonts w:hint="eastAsia"/>
          <w:szCs w:val="28"/>
          <w:rtl/>
        </w:rPr>
        <w:t>،</w:t>
      </w:r>
      <w:r w:rsidRPr="00055211">
        <w:rPr>
          <w:szCs w:val="28"/>
          <w:rtl/>
        </w:rPr>
        <w:t xml:space="preserve"> امضا، اثر انگشت، ابلاغ اوراق قضا</w:t>
      </w:r>
      <w:r w:rsidRPr="00055211">
        <w:rPr>
          <w:rFonts w:hint="cs"/>
          <w:szCs w:val="28"/>
          <w:rtl/>
        </w:rPr>
        <w:t>یی</w:t>
      </w:r>
      <w:r w:rsidRPr="00055211">
        <w:rPr>
          <w:rFonts w:hint="eastAsia"/>
          <w:szCs w:val="28"/>
          <w:rtl/>
        </w:rPr>
        <w:t>،</w:t>
      </w:r>
      <w:r w:rsidRPr="00055211">
        <w:rPr>
          <w:szCs w:val="28"/>
          <w:rtl/>
        </w:rPr>
        <w:t xml:space="preserve"> نشان</w:t>
      </w:r>
      <w:r w:rsidRPr="00055211">
        <w:rPr>
          <w:rFonts w:hint="cs"/>
          <w:szCs w:val="28"/>
          <w:rtl/>
        </w:rPr>
        <w:t>ی</w:t>
      </w:r>
      <w:r w:rsidRPr="00055211">
        <w:rPr>
          <w:szCs w:val="28"/>
          <w:rtl/>
        </w:rPr>
        <w:t xml:space="preserve"> و مانند آن لازم باشد صورت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محتوا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آن حسب مور</w:t>
      </w:r>
      <w:r w:rsidRPr="00055211">
        <w:rPr>
          <w:rFonts w:hint="eastAsia"/>
          <w:szCs w:val="28"/>
          <w:rtl/>
        </w:rPr>
        <w:t>د</w:t>
      </w:r>
      <w:r w:rsidRPr="00055211">
        <w:rPr>
          <w:szCs w:val="28"/>
          <w:rtl/>
        </w:rPr>
        <w:t xml:space="preserve"> با رعا</w:t>
      </w:r>
      <w:r w:rsidRPr="00055211">
        <w:rPr>
          <w:rFonts w:hint="cs"/>
          <w:szCs w:val="28"/>
          <w:rtl/>
        </w:rPr>
        <w:t>ی</w:t>
      </w:r>
      <w:r w:rsidRPr="00055211">
        <w:rPr>
          <w:rFonts w:hint="eastAsia"/>
          <w:szCs w:val="28"/>
          <w:rtl/>
        </w:rPr>
        <w:t>ت</w:t>
      </w:r>
      <w:r w:rsidRPr="00055211">
        <w:rPr>
          <w:szCs w:val="28"/>
          <w:rtl/>
        </w:rPr>
        <w:t xml:space="preserve"> سازوکارها</w:t>
      </w:r>
      <w:r w:rsidRPr="00055211">
        <w:rPr>
          <w:rFonts w:hint="cs"/>
          <w:szCs w:val="28"/>
          <w:rtl/>
        </w:rPr>
        <w:t>ی</w:t>
      </w:r>
      <w:r w:rsidRPr="00055211">
        <w:rPr>
          <w:szCs w:val="28"/>
          <w:rtl/>
        </w:rPr>
        <w:t xml:space="preserve"> امن</w:t>
      </w:r>
      <w:r w:rsidRPr="00055211">
        <w:rPr>
          <w:rFonts w:hint="cs"/>
          <w:szCs w:val="28"/>
          <w:rtl/>
        </w:rPr>
        <w:t>ی</w:t>
      </w:r>
      <w:r w:rsidRPr="00055211">
        <w:rPr>
          <w:rFonts w:hint="eastAsia"/>
          <w:szCs w:val="28"/>
          <w:rtl/>
        </w:rPr>
        <w:t>ت</w:t>
      </w:r>
      <w:r w:rsidRPr="00055211">
        <w:rPr>
          <w:rFonts w:hint="cs"/>
          <w:szCs w:val="28"/>
          <w:rtl/>
        </w:rPr>
        <w:t>ی</w:t>
      </w:r>
      <w:r w:rsidRPr="00055211">
        <w:rPr>
          <w:szCs w:val="28"/>
          <w:rtl/>
        </w:rPr>
        <w:t xml:space="preserve"> مذکور در مواد ا</w:t>
      </w:r>
      <w:r w:rsidRPr="00055211">
        <w:rPr>
          <w:rFonts w:hint="cs"/>
          <w:szCs w:val="28"/>
          <w:rtl/>
        </w:rPr>
        <w:t>ی</w:t>
      </w:r>
      <w:r w:rsidRPr="00055211">
        <w:rPr>
          <w:rFonts w:hint="eastAsia"/>
          <w:szCs w:val="28"/>
          <w:rtl/>
        </w:rPr>
        <w:t>ن</w:t>
      </w:r>
      <w:r w:rsidRPr="00055211">
        <w:rPr>
          <w:szCs w:val="28"/>
          <w:rtl/>
        </w:rPr>
        <w:t xml:space="preserve"> قانون و تبصره ها</w:t>
      </w:r>
      <w:r w:rsidRPr="00055211">
        <w:rPr>
          <w:rFonts w:hint="cs"/>
          <w:szCs w:val="28"/>
          <w:rtl/>
        </w:rPr>
        <w:t>ی</w:t>
      </w:r>
      <w:r w:rsidRPr="00055211">
        <w:rPr>
          <w:szCs w:val="28"/>
          <w:rtl/>
        </w:rPr>
        <w:t xml:space="preserve"> آن کاف</w:t>
      </w:r>
      <w:r w:rsidRPr="00055211">
        <w:rPr>
          <w:rFonts w:hint="cs"/>
          <w:szCs w:val="28"/>
          <w:rtl/>
        </w:rPr>
        <w:t>ی</w:t>
      </w:r>
      <w:r w:rsidRPr="00055211">
        <w:rPr>
          <w:szCs w:val="28"/>
          <w:rtl/>
        </w:rPr>
        <w:t xml:space="preserve"> و معتبر است.</w:t>
      </w:r>
    </w:p>
    <w:p w14:paraId="41D0CF50" w14:textId="69335B83" w:rsidR="001B4595" w:rsidRPr="00055211" w:rsidRDefault="001B4595" w:rsidP="00C456B5">
      <w:pPr>
        <w:pStyle w:val="Heading3"/>
        <w:rPr>
          <w:rStyle w:val="Hyperlink"/>
          <w:b/>
          <w:bCs/>
          <w:color w:val="000000" w:themeColor="text1"/>
          <w:u w:val="none"/>
          <w:rtl/>
        </w:rPr>
      </w:pPr>
      <w:bookmarkStart w:id="443" w:name="_Toc82186817"/>
      <w:bookmarkStart w:id="444" w:name="_Toc100670706"/>
      <w:r w:rsidRPr="00055211">
        <w:rPr>
          <w:rStyle w:val="Hyperlink"/>
          <w:rFonts w:hint="cs"/>
          <w:b/>
          <w:bCs/>
          <w:color w:val="000000" w:themeColor="text1"/>
          <w:u w:val="none"/>
          <w:rtl/>
        </w:rPr>
        <w:t xml:space="preserve">اعتبار سند الکترونیک </w:t>
      </w:r>
      <w:r w:rsidR="00FF5BDC" w:rsidRPr="00055211">
        <w:rPr>
          <w:rStyle w:val="Hyperlink"/>
          <w:rFonts w:hint="cs"/>
          <w:b/>
          <w:bCs/>
          <w:color w:val="000000" w:themeColor="text1"/>
          <w:u w:val="none"/>
          <w:rtl/>
        </w:rPr>
        <w:t xml:space="preserve">را </w:t>
      </w:r>
      <w:r w:rsidRPr="00055211">
        <w:rPr>
          <w:rStyle w:val="Hyperlink"/>
          <w:rFonts w:hint="cs"/>
          <w:b/>
          <w:bCs/>
          <w:color w:val="000000" w:themeColor="text1"/>
          <w:u w:val="none"/>
          <w:rtl/>
        </w:rPr>
        <w:t>نمی توان به لحاظ شکلی رد کرد</w:t>
      </w:r>
      <w:bookmarkEnd w:id="443"/>
      <w:bookmarkEnd w:id="444"/>
    </w:p>
    <w:p w14:paraId="02AE008A"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1ـ در کل</w:t>
      </w:r>
      <w:r w:rsidRPr="00055211">
        <w:rPr>
          <w:rFonts w:hint="cs"/>
          <w:szCs w:val="28"/>
          <w:rtl/>
        </w:rPr>
        <w:t>ی</w:t>
      </w:r>
      <w:r w:rsidRPr="00055211">
        <w:rPr>
          <w:rFonts w:hint="eastAsia"/>
          <w:szCs w:val="28"/>
          <w:rtl/>
        </w:rPr>
        <w:t>ه</w:t>
      </w:r>
      <w:r w:rsidRPr="00055211">
        <w:rPr>
          <w:szCs w:val="28"/>
          <w:rtl/>
        </w:rPr>
        <w:t xml:space="preserve"> مراحل تحق</w:t>
      </w:r>
      <w:r w:rsidRPr="00055211">
        <w:rPr>
          <w:rFonts w:hint="cs"/>
          <w:szCs w:val="28"/>
          <w:rtl/>
        </w:rPr>
        <w:t>ی</w:t>
      </w:r>
      <w:r w:rsidRPr="00055211">
        <w:rPr>
          <w:rFonts w:hint="eastAsia"/>
          <w:szCs w:val="28"/>
          <w:rtl/>
        </w:rPr>
        <w:t>ق</w:t>
      </w:r>
      <w:r w:rsidRPr="00055211">
        <w:rPr>
          <w:szCs w:val="28"/>
          <w:rtl/>
        </w:rPr>
        <w:t xml:space="preserve"> و رس</w:t>
      </w:r>
      <w:r w:rsidRPr="00055211">
        <w:rPr>
          <w:rFonts w:hint="cs"/>
          <w:szCs w:val="28"/>
          <w:rtl/>
        </w:rPr>
        <w:t>ی</w:t>
      </w:r>
      <w:r w:rsidRPr="00055211">
        <w:rPr>
          <w:rFonts w:hint="eastAsia"/>
          <w:szCs w:val="28"/>
          <w:rtl/>
        </w:rPr>
        <w:t>دگ</w:t>
      </w:r>
      <w:r w:rsidRPr="00055211">
        <w:rPr>
          <w:rFonts w:hint="cs"/>
          <w:szCs w:val="28"/>
          <w:rtl/>
        </w:rPr>
        <w:t>ی</w:t>
      </w:r>
      <w:r w:rsidRPr="00055211">
        <w:rPr>
          <w:szCs w:val="28"/>
          <w:rtl/>
        </w:rPr>
        <w:t xml:space="preserve"> حقوق</w:t>
      </w:r>
      <w:r w:rsidRPr="00055211">
        <w:rPr>
          <w:rFonts w:hint="cs"/>
          <w:szCs w:val="28"/>
          <w:rtl/>
        </w:rPr>
        <w:t>ی</w:t>
      </w:r>
      <w:r w:rsidRPr="00055211">
        <w:rPr>
          <w:szCs w:val="28"/>
          <w:rtl/>
        </w:rPr>
        <w:t xml:space="preserve"> و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و ارائه خدمات الکترون</w:t>
      </w:r>
      <w:r w:rsidRPr="00055211">
        <w:rPr>
          <w:rFonts w:hint="cs"/>
          <w:szCs w:val="28"/>
          <w:rtl/>
        </w:rPr>
        <w:t>ی</w:t>
      </w:r>
      <w:r w:rsidRPr="00055211">
        <w:rPr>
          <w:rFonts w:hint="eastAsia"/>
          <w:szCs w:val="28"/>
          <w:rtl/>
        </w:rPr>
        <w:t>ک</w:t>
      </w:r>
      <w:r w:rsidRPr="00055211">
        <w:rPr>
          <w:szCs w:val="28"/>
          <w:rtl/>
        </w:rPr>
        <w:t xml:space="preserve"> قضا</w:t>
      </w:r>
      <w:r w:rsidRPr="00055211">
        <w:rPr>
          <w:rFonts w:hint="cs"/>
          <w:szCs w:val="28"/>
          <w:rtl/>
        </w:rPr>
        <w:t>یی</w:t>
      </w:r>
      <w:r w:rsidRPr="00055211">
        <w:rPr>
          <w:rFonts w:hint="eastAsia"/>
          <w:szCs w:val="28"/>
          <w:rtl/>
        </w:rPr>
        <w:t>،</w:t>
      </w:r>
      <w:r w:rsidRPr="00055211">
        <w:rPr>
          <w:szCs w:val="28"/>
          <w:rtl/>
        </w:rPr>
        <w:t xml:space="preserve"> </w:t>
      </w:r>
      <w:r w:rsidRPr="00055211">
        <w:rPr>
          <w:color w:val="FF0000"/>
          <w:szCs w:val="28"/>
          <w:u w:val="single"/>
          <w:rtl/>
        </w:rPr>
        <w:t>نم</w:t>
      </w:r>
      <w:r w:rsidRPr="00055211">
        <w:rPr>
          <w:rFonts w:hint="cs"/>
          <w:color w:val="FF0000"/>
          <w:szCs w:val="28"/>
          <w:u w:val="single"/>
          <w:rtl/>
        </w:rPr>
        <w:t>ی</w:t>
      </w:r>
      <w:r w:rsidRPr="00055211">
        <w:rPr>
          <w:color w:val="FF0000"/>
          <w:szCs w:val="28"/>
          <w:u w:val="single"/>
          <w:rtl/>
        </w:rPr>
        <w:t xml:space="preserve"> توان صرفاً به لحاظ شکل </w:t>
      </w:r>
      <w:r w:rsidRPr="00055211">
        <w:rPr>
          <w:rFonts w:hint="cs"/>
          <w:color w:val="FF0000"/>
          <w:szCs w:val="28"/>
          <w:u w:val="single"/>
          <w:rtl/>
        </w:rPr>
        <w:t>ی</w:t>
      </w:r>
      <w:r w:rsidRPr="00055211">
        <w:rPr>
          <w:rFonts w:hint="eastAsia"/>
          <w:color w:val="FF0000"/>
          <w:szCs w:val="28"/>
          <w:u w:val="single"/>
          <w:rtl/>
        </w:rPr>
        <w:t>ا</w:t>
      </w:r>
      <w:r w:rsidRPr="00055211">
        <w:rPr>
          <w:color w:val="FF0000"/>
          <w:szCs w:val="28"/>
          <w:u w:val="single"/>
          <w:rtl/>
        </w:rPr>
        <w:t xml:space="preserve"> نحوه تبادل اطلاعات الکترون</w:t>
      </w:r>
      <w:r w:rsidRPr="00055211">
        <w:rPr>
          <w:rFonts w:hint="cs"/>
          <w:color w:val="FF0000"/>
          <w:szCs w:val="28"/>
          <w:u w:val="single"/>
          <w:rtl/>
        </w:rPr>
        <w:t>ی</w:t>
      </w:r>
      <w:r w:rsidRPr="00055211">
        <w:rPr>
          <w:rFonts w:hint="eastAsia"/>
          <w:color w:val="FF0000"/>
          <w:szCs w:val="28"/>
          <w:u w:val="single"/>
          <w:rtl/>
        </w:rPr>
        <w:t>ک</w:t>
      </w:r>
      <w:r w:rsidRPr="00055211">
        <w:rPr>
          <w:rFonts w:hint="cs"/>
          <w:color w:val="FF0000"/>
          <w:szCs w:val="28"/>
          <w:u w:val="single"/>
          <w:rtl/>
        </w:rPr>
        <w:t>ی</w:t>
      </w:r>
      <w:r w:rsidRPr="00055211">
        <w:rPr>
          <w:color w:val="FF0000"/>
          <w:szCs w:val="28"/>
          <w:rtl/>
        </w:rPr>
        <w:t xml:space="preserve"> </w:t>
      </w:r>
      <w:r w:rsidRPr="00055211">
        <w:rPr>
          <w:szCs w:val="28"/>
          <w:rtl/>
        </w:rPr>
        <w:t>از اعتبار بخش</w:t>
      </w:r>
      <w:r w:rsidRPr="00055211">
        <w:rPr>
          <w:rFonts w:hint="cs"/>
          <w:szCs w:val="28"/>
          <w:rtl/>
        </w:rPr>
        <w:t>ی</w:t>
      </w:r>
      <w:r w:rsidRPr="00055211">
        <w:rPr>
          <w:rFonts w:hint="eastAsia"/>
          <w:szCs w:val="28"/>
          <w:rtl/>
        </w:rPr>
        <w:t>دن</w:t>
      </w:r>
      <w:r w:rsidRPr="00055211">
        <w:rPr>
          <w:szCs w:val="28"/>
          <w:rtl/>
        </w:rPr>
        <w:t xml:space="preserve"> به محتوا و آثار قانون</w:t>
      </w:r>
      <w:r w:rsidRPr="00055211">
        <w:rPr>
          <w:rFonts w:hint="cs"/>
          <w:szCs w:val="28"/>
          <w:rtl/>
        </w:rPr>
        <w:t>ی</w:t>
      </w:r>
      <w:r w:rsidRPr="00055211">
        <w:rPr>
          <w:szCs w:val="28"/>
          <w:rtl/>
        </w:rPr>
        <w:t xml:space="preserve"> آن خوددار</w:t>
      </w:r>
      <w:r w:rsidRPr="00055211">
        <w:rPr>
          <w:rFonts w:hint="cs"/>
          <w:szCs w:val="28"/>
          <w:rtl/>
        </w:rPr>
        <w:t>ی</w:t>
      </w:r>
      <w:r w:rsidRPr="00055211">
        <w:rPr>
          <w:szCs w:val="28"/>
          <w:rtl/>
        </w:rPr>
        <w:t xml:space="preserve"> نمود. قوه قضا</w:t>
      </w:r>
      <w:r w:rsidRPr="00055211">
        <w:rPr>
          <w:rFonts w:hint="cs"/>
          <w:szCs w:val="28"/>
          <w:rtl/>
        </w:rPr>
        <w:t>یی</w:t>
      </w:r>
      <w:r w:rsidRPr="00055211">
        <w:rPr>
          <w:rFonts w:hint="eastAsia"/>
          <w:szCs w:val="28"/>
          <w:rtl/>
        </w:rPr>
        <w:t>ه</w:t>
      </w:r>
      <w:r w:rsidRPr="00055211">
        <w:rPr>
          <w:szCs w:val="28"/>
          <w:rtl/>
        </w:rPr>
        <w:t xml:space="preserve"> موظف است سامانه ها</w:t>
      </w:r>
      <w:r w:rsidRPr="00055211">
        <w:rPr>
          <w:rFonts w:hint="cs"/>
          <w:szCs w:val="28"/>
          <w:rtl/>
        </w:rPr>
        <w:t>ی</w:t>
      </w:r>
      <w:r w:rsidRPr="00055211">
        <w:rPr>
          <w:szCs w:val="28"/>
          <w:rtl/>
        </w:rPr>
        <w:t xml:space="preserve"> امن</w:t>
      </w:r>
      <w:r w:rsidRPr="00055211">
        <w:rPr>
          <w:rFonts w:hint="cs"/>
          <w:szCs w:val="28"/>
          <w:rtl/>
        </w:rPr>
        <w:t>ی</w:t>
      </w:r>
      <w:r w:rsidRPr="00055211">
        <w:rPr>
          <w:rFonts w:hint="eastAsia"/>
          <w:szCs w:val="28"/>
          <w:rtl/>
        </w:rPr>
        <w:t>ت</w:t>
      </w:r>
      <w:r w:rsidRPr="00055211">
        <w:rPr>
          <w:rFonts w:hint="cs"/>
          <w:szCs w:val="28"/>
          <w:rtl/>
        </w:rPr>
        <w:t>ی</w:t>
      </w:r>
      <w:r w:rsidRPr="00055211">
        <w:rPr>
          <w:szCs w:val="28"/>
          <w:rtl/>
        </w:rPr>
        <w:t xml:space="preserve"> لازم را جهت تبادل </w:t>
      </w:r>
      <w:r w:rsidRPr="00055211">
        <w:rPr>
          <w:rFonts w:hint="eastAsia"/>
          <w:szCs w:val="28"/>
          <w:rtl/>
        </w:rPr>
        <w:t>امن</w:t>
      </w:r>
      <w:r w:rsidRPr="00055211">
        <w:rPr>
          <w:szCs w:val="28"/>
          <w:rtl/>
        </w:rPr>
        <w:t xml:space="preserve"> اطلاعات و ارتباطات ب</w:t>
      </w:r>
      <w:r w:rsidRPr="00055211">
        <w:rPr>
          <w:rFonts w:hint="cs"/>
          <w:szCs w:val="28"/>
          <w:rtl/>
        </w:rPr>
        <w:t>ی</w:t>
      </w:r>
      <w:r w:rsidRPr="00055211">
        <w:rPr>
          <w:rFonts w:hint="eastAsia"/>
          <w:szCs w:val="28"/>
          <w:rtl/>
        </w:rPr>
        <w:t>ن</w:t>
      </w:r>
      <w:r w:rsidRPr="00055211">
        <w:rPr>
          <w:szCs w:val="28"/>
          <w:rtl/>
        </w:rPr>
        <w:t xml:space="preserve"> اصحاب دعو</w:t>
      </w:r>
      <w:r w:rsidRPr="00055211">
        <w:rPr>
          <w:rFonts w:hint="cs"/>
          <w:szCs w:val="28"/>
          <w:rtl/>
        </w:rPr>
        <w:t>ی</w:t>
      </w:r>
      <w:r w:rsidRPr="00055211">
        <w:rPr>
          <w:rFonts w:hint="eastAsia"/>
          <w:szCs w:val="28"/>
          <w:rtl/>
        </w:rPr>
        <w:t>،</w:t>
      </w:r>
      <w:r w:rsidRPr="00055211">
        <w:rPr>
          <w:szCs w:val="28"/>
          <w:rtl/>
        </w:rPr>
        <w:t xml:space="preserve"> کارشناسان، دفاتر خدمات الکترون</w:t>
      </w:r>
      <w:r w:rsidRPr="00055211">
        <w:rPr>
          <w:rFonts w:hint="cs"/>
          <w:szCs w:val="28"/>
          <w:rtl/>
        </w:rPr>
        <w:t>ی</w:t>
      </w:r>
      <w:r w:rsidRPr="00055211">
        <w:rPr>
          <w:rFonts w:hint="eastAsia"/>
          <w:szCs w:val="28"/>
          <w:rtl/>
        </w:rPr>
        <w:t>ک</w:t>
      </w:r>
      <w:r w:rsidRPr="00055211">
        <w:rPr>
          <w:szCs w:val="28"/>
          <w:rtl/>
        </w:rPr>
        <w:t xml:space="preserve"> قضا</w:t>
      </w:r>
      <w:r w:rsidRPr="00055211">
        <w:rPr>
          <w:rFonts w:hint="cs"/>
          <w:szCs w:val="28"/>
          <w:rtl/>
        </w:rPr>
        <w:t>یی</w:t>
      </w:r>
      <w:r w:rsidRPr="00055211">
        <w:rPr>
          <w:rFonts w:hint="eastAsia"/>
          <w:szCs w:val="28"/>
          <w:rtl/>
        </w:rPr>
        <w:t>،</w:t>
      </w:r>
      <w:r w:rsidRPr="00055211">
        <w:rPr>
          <w:szCs w:val="28"/>
          <w:rtl/>
        </w:rPr>
        <w:t xml:space="preserve"> ضابطان و مراجع قضا</w:t>
      </w:r>
      <w:r w:rsidRPr="00055211">
        <w:rPr>
          <w:rFonts w:hint="cs"/>
          <w:szCs w:val="28"/>
          <w:rtl/>
        </w:rPr>
        <w:t>یی</w:t>
      </w:r>
      <w:r w:rsidRPr="00055211">
        <w:rPr>
          <w:szCs w:val="28"/>
          <w:rtl/>
        </w:rPr>
        <w:t xml:space="preserve"> و سازمان ها</w:t>
      </w:r>
      <w:r w:rsidRPr="00055211">
        <w:rPr>
          <w:rFonts w:hint="cs"/>
          <w:szCs w:val="28"/>
          <w:rtl/>
        </w:rPr>
        <w:t>ی</w:t>
      </w:r>
      <w:r w:rsidRPr="00055211">
        <w:rPr>
          <w:szCs w:val="28"/>
          <w:rtl/>
        </w:rPr>
        <w:t xml:space="preserve"> وابسته به قوه قضا</w:t>
      </w:r>
      <w:r w:rsidRPr="00055211">
        <w:rPr>
          <w:rFonts w:hint="cs"/>
          <w:szCs w:val="28"/>
          <w:rtl/>
        </w:rPr>
        <w:t>یی</w:t>
      </w:r>
      <w:r w:rsidRPr="00055211">
        <w:rPr>
          <w:rFonts w:hint="eastAsia"/>
          <w:szCs w:val="28"/>
          <w:rtl/>
        </w:rPr>
        <w:t>ه</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w:t>
      </w:r>
    </w:p>
    <w:p w14:paraId="685764C1" w14:textId="77777777" w:rsidR="001B4595" w:rsidRPr="00055211" w:rsidRDefault="001B4595" w:rsidP="001B4595">
      <w:pPr>
        <w:pStyle w:val="Heading3"/>
        <w:rPr>
          <w:b/>
          <w:bCs/>
          <w:rtl/>
        </w:rPr>
      </w:pPr>
      <w:bookmarkStart w:id="445" w:name="_Toc82186818"/>
      <w:bookmarkStart w:id="446" w:name="_Toc100670707"/>
      <w:r w:rsidRPr="00055211">
        <w:rPr>
          <w:rFonts w:hint="cs"/>
          <w:b/>
          <w:bCs/>
          <w:rtl/>
        </w:rPr>
        <w:t>دفاتر الکترونیک قوه قضائیه</w:t>
      </w:r>
      <w:bookmarkEnd w:id="445"/>
      <w:bookmarkEnd w:id="446"/>
    </w:p>
    <w:p w14:paraId="7BC129E9" w14:textId="73A37C3D" w:rsidR="001B4595" w:rsidRPr="00055211" w:rsidRDefault="001B4595" w:rsidP="001B4595">
      <w:pPr>
        <w:jc w:val="both"/>
        <w:rPr>
          <w:szCs w:val="28"/>
          <w:rtl/>
        </w:rPr>
      </w:pPr>
      <w:r w:rsidRPr="00055211">
        <w:rPr>
          <w:rFonts w:hint="eastAsia"/>
          <w:szCs w:val="28"/>
          <w:rtl/>
        </w:rPr>
        <w:t>تبصره</w:t>
      </w:r>
      <w:r w:rsidRPr="00055211">
        <w:rPr>
          <w:szCs w:val="28"/>
          <w:rtl/>
        </w:rPr>
        <w:t xml:space="preserve"> 2ـ قوه قضا</w:t>
      </w:r>
      <w:r w:rsidRPr="00055211">
        <w:rPr>
          <w:rFonts w:hint="cs"/>
          <w:szCs w:val="28"/>
          <w:rtl/>
        </w:rPr>
        <w:t>یی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تواند جهت طرح و پ</w:t>
      </w:r>
      <w:r w:rsidRPr="00055211">
        <w:rPr>
          <w:rFonts w:hint="cs"/>
          <w:szCs w:val="28"/>
          <w:rtl/>
        </w:rPr>
        <w:t>ی</w:t>
      </w:r>
      <w:r w:rsidRPr="00055211">
        <w:rPr>
          <w:rFonts w:hint="eastAsia"/>
          <w:szCs w:val="28"/>
          <w:rtl/>
        </w:rPr>
        <w:t>گ</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امور قضا</w:t>
      </w:r>
      <w:r w:rsidRPr="00055211">
        <w:rPr>
          <w:rFonts w:hint="cs"/>
          <w:szCs w:val="28"/>
          <w:rtl/>
        </w:rPr>
        <w:t>یی</w:t>
      </w:r>
      <w:r w:rsidRPr="00055211">
        <w:rPr>
          <w:szCs w:val="28"/>
          <w:rtl/>
        </w:rPr>
        <w:t xml:space="preserve"> مراجعان موضوع ا</w:t>
      </w:r>
      <w:r w:rsidRPr="00055211">
        <w:rPr>
          <w:rFonts w:hint="cs"/>
          <w:szCs w:val="28"/>
          <w:rtl/>
        </w:rPr>
        <w:t>ی</w:t>
      </w:r>
      <w:r w:rsidRPr="00055211">
        <w:rPr>
          <w:rFonts w:hint="eastAsia"/>
          <w:szCs w:val="28"/>
          <w:rtl/>
        </w:rPr>
        <w:t>ن</w:t>
      </w:r>
      <w:r w:rsidRPr="00055211">
        <w:rPr>
          <w:szCs w:val="28"/>
          <w:rtl/>
        </w:rPr>
        <w:t xml:space="preserve"> قانون در فضا</w:t>
      </w:r>
      <w:r w:rsidRPr="00055211">
        <w:rPr>
          <w:rFonts w:hint="cs"/>
          <w:szCs w:val="28"/>
          <w:rtl/>
        </w:rPr>
        <w:t>ی</w:t>
      </w:r>
      <w:r w:rsidRPr="00055211">
        <w:rPr>
          <w:szCs w:val="28"/>
          <w:rtl/>
        </w:rPr>
        <w:t xml:space="preserve"> مجاز</w:t>
      </w:r>
      <w:r w:rsidRPr="00055211">
        <w:rPr>
          <w:rFonts w:hint="cs"/>
          <w:szCs w:val="28"/>
          <w:rtl/>
        </w:rPr>
        <w:t>ی</w:t>
      </w:r>
      <w:r w:rsidRPr="00055211">
        <w:rPr>
          <w:szCs w:val="28"/>
          <w:rtl/>
        </w:rPr>
        <w:t xml:space="preserve"> نسبت به ا</w:t>
      </w:r>
      <w:r w:rsidRPr="00055211">
        <w:rPr>
          <w:rFonts w:hint="cs"/>
          <w:szCs w:val="28"/>
          <w:rtl/>
        </w:rPr>
        <w:t>ی</w:t>
      </w:r>
      <w:r w:rsidRPr="00055211">
        <w:rPr>
          <w:rFonts w:hint="eastAsia"/>
          <w:szCs w:val="28"/>
          <w:rtl/>
        </w:rPr>
        <w:t>جاد</w:t>
      </w:r>
      <w:r w:rsidRPr="00055211">
        <w:rPr>
          <w:szCs w:val="28"/>
          <w:rtl/>
        </w:rPr>
        <w:t xml:space="preserve"> دفاتر خدمات الکترون</w:t>
      </w:r>
      <w:r w:rsidRPr="00055211">
        <w:rPr>
          <w:rFonts w:hint="cs"/>
          <w:szCs w:val="28"/>
          <w:rtl/>
        </w:rPr>
        <w:t>ی</w:t>
      </w:r>
      <w:r w:rsidRPr="00055211">
        <w:rPr>
          <w:rFonts w:hint="eastAsia"/>
          <w:szCs w:val="28"/>
          <w:rtl/>
        </w:rPr>
        <w:t>ک</w:t>
      </w:r>
      <w:r w:rsidRPr="00055211">
        <w:rPr>
          <w:szCs w:val="28"/>
          <w:rtl/>
        </w:rPr>
        <w:t xml:space="preserve"> قضا</w:t>
      </w:r>
      <w:r w:rsidRPr="00055211">
        <w:rPr>
          <w:rFonts w:hint="cs"/>
          <w:szCs w:val="28"/>
          <w:rtl/>
        </w:rPr>
        <w:t>یی</w:t>
      </w:r>
      <w:r w:rsidRPr="00055211">
        <w:rPr>
          <w:szCs w:val="28"/>
          <w:rtl/>
        </w:rPr>
        <w:t xml:space="preserve"> و جهت هماهنگ</w:t>
      </w:r>
      <w:r w:rsidRPr="00055211">
        <w:rPr>
          <w:rFonts w:hint="cs"/>
          <w:szCs w:val="28"/>
          <w:rtl/>
        </w:rPr>
        <w:t>ی</w:t>
      </w:r>
      <w:r w:rsidRPr="00055211">
        <w:rPr>
          <w:szCs w:val="28"/>
          <w:rtl/>
        </w:rPr>
        <w:t xml:space="preserve"> فعال</w:t>
      </w:r>
      <w:r w:rsidRPr="00055211">
        <w:rPr>
          <w:rFonts w:hint="cs"/>
          <w:szCs w:val="28"/>
          <w:rtl/>
        </w:rPr>
        <w:t>ی</w:t>
      </w:r>
      <w:r w:rsidRPr="00055211">
        <w:rPr>
          <w:rFonts w:hint="eastAsia"/>
          <w:szCs w:val="28"/>
          <w:rtl/>
        </w:rPr>
        <w:t>ت</w:t>
      </w:r>
      <w:r w:rsidRPr="00055211">
        <w:rPr>
          <w:szCs w:val="28"/>
          <w:rtl/>
        </w:rPr>
        <w:t xml:space="preserve"> دفاتر، نسبت به ا</w:t>
      </w:r>
      <w:r w:rsidRPr="00055211">
        <w:rPr>
          <w:rFonts w:hint="cs"/>
          <w:szCs w:val="28"/>
          <w:rtl/>
        </w:rPr>
        <w:t>ی</w:t>
      </w:r>
      <w:r w:rsidRPr="00055211">
        <w:rPr>
          <w:rFonts w:hint="eastAsia"/>
          <w:szCs w:val="28"/>
          <w:rtl/>
        </w:rPr>
        <w:t>جاد</w:t>
      </w:r>
      <w:r w:rsidRPr="00055211">
        <w:rPr>
          <w:szCs w:val="28"/>
          <w:rtl/>
        </w:rPr>
        <w:t xml:space="preserve"> کانون دفاتر خدمات الکترون</w:t>
      </w:r>
      <w:r w:rsidRPr="00055211">
        <w:rPr>
          <w:rFonts w:hint="cs"/>
          <w:szCs w:val="28"/>
          <w:rtl/>
        </w:rPr>
        <w:t>ی</w:t>
      </w:r>
      <w:r w:rsidRPr="00055211">
        <w:rPr>
          <w:rFonts w:hint="eastAsia"/>
          <w:szCs w:val="28"/>
          <w:rtl/>
        </w:rPr>
        <w:t>ک</w:t>
      </w:r>
      <w:r w:rsidRPr="00055211">
        <w:rPr>
          <w:szCs w:val="28"/>
          <w:rtl/>
        </w:rPr>
        <w:t xml:space="preserve"> قضا</w:t>
      </w:r>
      <w:r w:rsidRPr="00055211">
        <w:rPr>
          <w:rFonts w:hint="cs"/>
          <w:szCs w:val="28"/>
          <w:rtl/>
        </w:rPr>
        <w:t>یی</w:t>
      </w:r>
      <w:r w:rsidRPr="00055211">
        <w:rPr>
          <w:rFonts w:hint="eastAsia"/>
          <w:szCs w:val="28"/>
          <w:rtl/>
        </w:rPr>
        <w:t>،</w:t>
      </w:r>
      <w:r w:rsidRPr="00055211">
        <w:rPr>
          <w:szCs w:val="28"/>
          <w:rtl/>
        </w:rPr>
        <w:t xml:space="preserve"> با استفاده از ظرف</w:t>
      </w:r>
      <w:r w:rsidRPr="00055211">
        <w:rPr>
          <w:rFonts w:hint="cs"/>
          <w:szCs w:val="28"/>
          <w:rtl/>
        </w:rPr>
        <w:t>ی</w:t>
      </w:r>
      <w:r w:rsidRPr="00055211">
        <w:rPr>
          <w:rFonts w:hint="eastAsia"/>
          <w:szCs w:val="28"/>
          <w:rtl/>
        </w:rPr>
        <w:t>ت</w:t>
      </w:r>
      <w:r w:rsidRPr="00055211">
        <w:rPr>
          <w:szCs w:val="28"/>
          <w:rtl/>
        </w:rPr>
        <w:t xml:space="preserve"> بخش خصوص</w:t>
      </w:r>
      <w:r w:rsidRPr="00055211">
        <w:rPr>
          <w:rFonts w:hint="cs"/>
          <w:szCs w:val="28"/>
          <w:rtl/>
        </w:rPr>
        <w:t>ی</w:t>
      </w:r>
      <w:r w:rsidRPr="00055211">
        <w:rPr>
          <w:szCs w:val="28"/>
          <w:rtl/>
        </w:rPr>
        <w:t xml:space="preserve"> اقدام نما</w:t>
      </w:r>
      <w:r w:rsidRPr="00055211">
        <w:rPr>
          <w:rFonts w:hint="cs"/>
          <w:szCs w:val="28"/>
          <w:rtl/>
        </w:rPr>
        <w:t>ی</w:t>
      </w:r>
      <w:r w:rsidRPr="00055211">
        <w:rPr>
          <w:rFonts w:hint="eastAsia"/>
          <w:szCs w:val="28"/>
          <w:rtl/>
        </w:rPr>
        <w:t>د</w:t>
      </w:r>
      <w:r w:rsidRPr="00055211">
        <w:rPr>
          <w:szCs w:val="28"/>
          <w:rtl/>
        </w:rPr>
        <w:t xml:space="preserve">. </w:t>
      </w:r>
      <w:r w:rsidRPr="00055211">
        <w:rPr>
          <w:szCs w:val="28"/>
          <w:rtl/>
        </w:rPr>
        <w:lastRenderedPageBreak/>
        <w:t>دفاتر خدمات الکترون</w:t>
      </w:r>
      <w:r w:rsidRPr="00055211">
        <w:rPr>
          <w:rFonts w:hint="cs"/>
          <w:szCs w:val="28"/>
          <w:rtl/>
        </w:rPr>
        <w:t>ی</w:t>
      </w:r>
      <w:r w:rsidRPr="00055211">
        <w:rPr>
          <w:rFonts w:hint="eastAsia"/>
          <w:szCs w:val="28"/>
          <w:rtl/>
        </w:rPr>
        <w:t>ک</w:t>
      </w:r>
      <w:r w:rsidRPr="00055211">
        <w:rPr>
          <w:szCs w:val="28"/>
          <w:rtl/>
        </w:rPr>
        <w:t xml:space="preserve"> قضا</w:t>
      </w:r>
      <w:r w:rsidRPr="00055211">
        <w:rPr>
          <w:rFonts w:hint="cs"/>
          <w:szCs w:val="28"/>
          <w:rtl/>
        </w:rPr>
        <w:t>یی</w:t>
      </w:r>
      <w:r w:rsidRPr="00055211">
        <w:rPr>
          <w:szCs w:val="28"/>
          <w:rtl/>
        </w:rPr>
        <w:t xml:space="preserve"> م</w:t>
      </w:r>
      <w:r w:rsidRPr="00055211">
        <w:rPr>
          <w:rFonts w:hint="cs"/>
          <w:szCs w:val="28"/>
          <w:rtl/>
        </w:rPr>
        <w:t>ی</w:t>
      </w:r>
      <w:r w:rsidRPr="00055211">
        <w:rPr>
          <w:szCs w:val="28"/>
          <w:rtl/>
        </w:rPr>
        <w:t xml:space="preserve"> توانند از ب</w:t>
      </w:r>
      <w:r w:rsidRPr="00055211">
        <w:rPr>
          <w:rFonts w:hint="cs"/>
          <w:szCs w:val="28"/>
          <w:rtl/>
        </w:rPr>
        <w:t>ی</w:t>
      </w:r>
      <w:r w:rsidRPr="00055211">
        <w:rPr>
          <w:rFonts w:hint="eastAsia"/>
          <w:szCs w:val="28"/>
          <w:rtl/>
        </w:rPr>
        <w:t>ن</w:t>
      </w:r>
      <w:r w:rsidRPr="00055211">
        <w:rPr>
          <w:szCs w:val="28"/>
          <w:rtl/>
        </w:rPr>
        <w:t xml:space="preserve"> دفاتر اسناد رسم</w:t>
      </w:r>
      <w:r w:rsidRPr="00055211">
        <w:rPr>
          <w:rFonts w:hint="cs"/>
          <w:szCs w:val="28"/>
          <w:rtl/>
        </w:rPr>
        <w:t>ی</w:t>
      </w:r>
      <w:r w:rsidRPr="00055211">
        <w:rPr>
          <w:szCs w:val="28"/>
          <w:rtl/>
        </w:rPr>
        <w:t xml:space="preserve"> و غ</w:t>
      </w:r>
      <w:r w:rsidRPr="00055211">
        <w:rPr>
          <w:rFonts w:hint="cs"/>
          <w:szCs w:val="28"/>
          <w:rtl/>
        </w:rPr>
        <w:t>ی</w:t>
      </w:r>
      <w:r w:rsidRPr="00055211">
        <w:rPr>
          <w:rFonts w:hint="eastAsia"/>
          <w:szCs w:val="28"/>
          <w:rtl/>
        </w:rPr>
        <w:t>ر</w:t>
      </w:r>
      <w:r w:rsidRPr="00055211">
        <w:rPr>
          <w:szCs w:val="28"/>
          <w:rtl/>
        </w:rPr>
        <w:t xml:space="preserve"> آن انتخاب </w:t>
      </w:r>
      <w:r w:rsidRPr="00055211">
        <w:rPr>
          <w:rFonts w:hint="cs"/>
          <w:szCs w:val="28"/>
          <w:rtl/>
        </w:rPr>
        <w:t>ی</w:t>
      </w:r>
      <w:r w:rsidRPr="00055211">
        <w:rPr>
          <w:rFonts w:hint="eastAsia"/>
          <w:szCs w:val="28"/>
          <w:rtl/>
        </w:rPr>
        <w:t>ا</w:t>
      </w:r>
      <w:r w:rsidRPr="00055211">
        <w:rPr>
          <w:szCs w:val="28"/>
          <w:rtl/>
        </w:rPr>
        <w:t xml:space="preserve"> تأس</w:t>
      </w:r>
      <w:r w:rsidRPr="00055211">
        <w:rPr>
          <w:rFonts w:hint="cs"/>
          <w:szCs w:val="28"/>
          <w:rtl/>
        </w:rPr>
        <w:t>ی</w:t>
      </w:r>
      <w:r w:rsidRPr="00055211">
        <w:rPr>
          <w:rFonts w:hint="eastAsia"/>
          <w:szCs w:val="28"/>
          <w:rtl/>
        </w:rPr>
        <w:t>س</w:t>
      </w:r>
      <w:r w:rsidRPr="00055211">
        <w:rPr>
          <w:szCs w:val="28"/>
          <w:rtl/>
        </w:rPr>
        <w:t xml:space="preserve"> شوند. آ</w:t>
      </w:r>
      <w:r w:rsidRPr="00055211">
        <w:rPr>
          <w:rFonts w:hint="cs"/>
          <w:szCs w:val="28"/>
          <w:rtl/>
        </w:rPr>
        <w:t>یی</w:t>
      </w:r>
      <w:r w:rsidRPr="00055211">
        <w:rPr>
          <w:rFonts w:hint="eastAsia"/>
          <w:szCs w:val="28"/>
          <w:rtl/>
        </w:rPr>
        <w:t>ن</w:t>
      </w:r>
      <w:r w:rsidRPr="00055211">
        <w:rPr>
          <w:szCs w:val="28"/>
          <w:rtl/>
        </w:rPr>
        <w:t xml:space="preserve"> نامه اجرا</w:t>
      </w:r>
      <w:r w:rsidRPr="00055211">
        <w:rPr>
          <w:rFonts w:hint="cs"/>
          <w:szCs w:val="28"/>
          <w:rtl/>
        </w:rPr>
        <w:t>یی</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ماده ظرف سه ماه از تار</w:t>
      </w:r>
      <w:r w:rsidRPr="00055211">
        <w:rPr>
          <w:rFonts w:hint="cs"/>
          <w:szCs w:val="28"/>
          <w:rtl/>
        </w:rPr>
        <w:t>ی</w:t>
      </w:r>
      <w:r w:rsidRPr="00055211">
        <w:rPr>
          <w:rFonts w:hint="eastAsia"/>
          <w:szCs w:val="28"/>
          <w:rtl/>
        </w:rPr>
        <w:t>خ</w:t>
      </w:r>
      <w:r w:rsidRPr="00055211">
        <w:rPr>
          <w:szCs w:val="28"/>
          <w:rtl/>
        </w:rPr>
        <w:t xml:space="preserve"> لازم الاجرا شدن ا</w:t>
      </w:r>
      <w:r w:rsidRPr="00055211">
        <w:rPr>
          <w:rFonts w:hint="cs"/>
          <w:szCs w:val="28"/>
          <w:rtl/>
        </w:rPr>
        <w:t>ی</w:t>
      </w:r>
      <w:r w:rsidRPr="00055211">
        <w:rPr>
          <w:rFonts w:hint="eastAsia"/>
          <w:szCs w:val="28"/>
          <w:rtl/>
        </w:rPr>
        <w:t>ن</w:t>
      </w:r>
      <w:r w:rsidRPr="00055211">
        <w:rPr>
          <w:szCs w:val="28"/>
          <w:rtl/>
        </w:rPr>
        <w:t xml:space="preserve"> قانون توسط شورا ته</w:t>
      </w:r>
      <w:r w:rsidRPr="00055211">
        <w:rPr>
          <w:rFonts w:hint="cs"/>
          <w:szCs w:val="28"/>
          <w:rtl/>
        </w:rPr>
        <w:t>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شود و به تصو</w:t>
      </w:r>
      <w:r w:rsidRPr="00055211">
        <w:rPr>
          <w:rFonts w:hint="cs"/>
          <w:szCs w:val="28"/>
          <w:rtl/>
        </w:rPr>
        <w:t>ی</w:t>
      </w:r>
      <w:r w:rsidRPr="00055211">
        <w:rPr>
          <w:rFonts w:hint="eastAsia"/>
          <w:szCs w:val="28"/>
          <w:rtl/>
        </w:rPr>
        <w:t>ب</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رسد.</w:t>
      </w:r>
    </w:p>
    <w:p w14:paraId="61E228B8" w14:textId="34917A4F" w:rsidR="00A16A08" w:rsidRPr="00055211" w:rsidRDefault="00A16A08" w:rsidP="00A16A08">
      <w:pPr>
        <w:pStyle w:val="Heading3"/>
        <w:rPr>
          <w:b/>
          <w:bCs/>
          <w:rtl/>
        </w:rPr>
      </w:pPr>
      <w:bookmarkStart w:id="447" w:name="_Toc82186819"/>
      <w:bookmarkStart w:id="448" w:name="_Toc100670708"/>
      <w:r w:rsidRPr="00055211">
        <w:rPr>
          <w:rFonts w:hint="cs"/>
          <w:b/>
          <w:bCs/>
          <w:rtl/>
        </w:rPr>
        <w:t>اشتباه الزام به ایمیل قوه قضائیه</w:t>
      </w:r>
      <w:bookmarkEnd w:id="447"/>
      <w:bookmarkEnd w:id="448"/>
    </w:p>
    <w:p w14:paraId="3C71D2C5" w14:textId="516A86A5"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تبصره</w:t>
      </w:r>
      <w:r w:rsidRPr="00055211">
        <w:rPr>
          <w:szCs w:val="28"/>
          <w:rtl/>
        </w:rPr>
        <w:t xml:space="preserve"> 3ـ مراجعان به قوه قضا</w:t>
      </w:r>
      <w:r w:rsidRPr="00055211">
        <w:rPr>
          <w:rFonts w:hint="cs"/>
          <w:szCs w:val="28"/>
          <w:rtl/>
        </w:rPr>
        <w:t>یی</w:t>
      </w:r>
      <w:r w:rsidRPr="00055211">
        <w:rPr>
          <w:rFonts w:hint="eastAsia"/>
          <w:szCs w:val="28"/>
          <w:rtl/>
        </w:rPr>
        <w:t>ه</w:t>
      </w:r>
      <w:r w:rsidRPr="00055211">
        <w:rPr>
          <w:szCs w:val="28"/>
          <w:rtl/>
        </w:rPr>
        <w:t xml:space="preserve"> موظفند پست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و شماره تلفن همراه خود را در اخت</w:t>
      </w:r>
      <w:r w:rsidRPr="00055211">
        <w:rPr>
          <w:rFonts w:hint="cs"/>
          <w:szCs w:val="28"/>
          <w:rtl/>
        </w:rPr>
        <w:t>ی</w:t>
      </w:r>
      <w:r w:rsidRPr="00055211">
        <w:rPr>
          <w:rFonts w:hint="eastAsia"/>
          <w:szCs w:val="28"/>
          <w:rtl/>
        </w:rPr>
        <w:t>ار</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قرار دهند، و در صورت عدم دسترس</w:t>
      </w:r>
      <w:r w:rsidRPr="00055211">
        <w:rPr>
          <w:rFonts w:hint="cs"/>
          <w:szCs w:val="28"/>
          <w:rtl/>
        </w:rPr>
        <w:t>ی</w:t>
      </w:r>
      <w:r w:rsidRPr="00055211">
        <w:rPr>
          <w:szCs w:val="28"/>
          <w:rtl/>
        </w:rPr>
        <w:t xml:space="preserve"> به پست الکترون</w:t>
      </w:r>
      <w:r w:rsidRPr="00055211">
        <w:rPr>
          <w:rFonts w:hint="cs"/>
          <w:szCs w:val="28"/>
          <w:rtl/>
        </w:rPr>
        <w:t>ی</w:t>
      </w:r>
      <w:r w:rsidRPr="00055211">
        <w:rPr>
          <w:rFonts w:hint="eastAsia"/>
          <w:szCs w:val="28"/>
          <w:rtl/>
        </w:rPr>
        <w:t>ک،</w:t>
      </w:r>
      <w:r w:rsidRPr="00055211">
        <w:rPr>
          <w:szCs w:val="28"/>
          <w:rtl/>
        </w:rPr>
        <w:t xml:space="preserve"> مرکز آمار موظف است برا</w:t>
      </w:r>
      <w:r w:rsidRPr="00055211">
        <w:rPr>
          <w:rFonts w:hint="cs"/>
          <w:szCs w:val="28"/>
          <w:rtl/>
        </w:rPr>
        <w:t>ی</w:t>
      </w:r>
      <w:r w:rsidRPr="00055211">
        <w:rPr>
          <w:szCs w:val="28"/>
          <w:rtl/>
        </w:rPr>
        <w:t xml:space="preserve"> شهروندان و متقاض</w:t>
      </w:r>
      <w:r w:rsidRPr="00055211">
        <w:rPr>
          <w:rFonts w:hint="cs"/>
          <w:szCs w:val="28"/>
          <w:rtl/>
        </w:rPr>
        <w:t>ی</w:t>
      </w:r>
      <w:r w:rsidRPr="00055211">
        <w:rPr>
          <w:rFonts w:hint="eastAsia"/>
          <w:szCs w:val="28"/>
          <w:rtl/>
        </w:rPr>
        <w:t>ان</w:t>
      </w:r>
      <w:r w:rsidRPr="00055211">
        <w:rPr>
          <w:szCs w:val="28"/>
          <w:rtl/>
        </w:rPr>
        <w:t xml:space="preserve"> امکانات لازم برا</w:t>
      </w:r>
      <w:r w:rsidRPr="00055211">
        <w:rPr>
          <w:rFonts w:hint="cs"/>
          <w:szCs w:val="28"/>
          <w:rtl/>
        </w:rPr>
        <w:t>ی</w:t>
      </w:r>
      <w:r w:rsidRPr="00055211">
        <w:rPr>
          <w:szCs w:val="28"/>
          <w:rtl/>
        </w:rPr>
        <w:t xml:space="preserve"> دسترس</w:t>
      </w:r>
      <w:r w:rsidRPr="00055211">
        <w:rPr>
          <w:rFonts w:hint="cs"/>
          <w:szCs w:val="28"/>
          <w:rtl/>
        </w:rPr>
        <w:t>ی</w:t>
      </w:r>
      <w:r w:rsidRPr="00055211">
        <w:rPr>
          <w:szCs w:val="28"/>
          <w:rtl/>
        </w:rPr>
        <w:t xml:space="preserve"> به پست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مل</w:t>
      </w:r>
      <w:r w:rsidRPr="00055211">
        <w:rPr>
          <w:rFonts w:hint="cs"/>
          <w:szCs w:val="28"/>
          <w:rtl/>
        </w:rPr>
        <w:t>ی</w:t>
      </w:r>
      <w:r w:rsidRPr="00055211">
        <w:rPr>
          <w:szCs w:val="28"/>
          <w:rtl/>
        </w:rPr>
        <w:t xml:space="preserve"> قضا</w:t>
      </w:r>
      <w:r w:rsidRPr="00055211">
        <w:rPr>
          <w:rFonts w:hint="cs"/>
          <w:szCs w:val="28"/>
          <w:rtl/>
        </w:rPr>
        <w:t>یی</w:t>
      </w:r>
      <w:r w:rsidRPr="00055211">
        <w:rPr>
          <w:szCs w:val="28"/>
          <w:rtl/>
        </w:rPr>
        <w:t xml:space="preserve"> جهت امور </w:t>
      </w:r>
      <w:r w:rsidRPr="00055211">
        <w:rPr>
          <w:rFonts w:hint="eastAsia"/>
          <w:szCs w:val="28"/>
          <w:rtl/>
        </w:rPr>
        <w:t>قضا</w:t>
      </w:r>
      <w:r w:rsidRPr="00055211">
        <w:rPr>
          <w:rFonts w:hint="cs"/>
          <w:szCs w:val="28"/>
          <w:rtl/>
        </w:rPr>
        <w:t>یی</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کند.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3"/>
      </w:r>
    </w:p>
    <w:p w14:paraId="7EBC4E97" w14:textId="73F1B0CC" w:rsidR="00EC06C1" w:rsidRPr="00055211" w:rsidRDefault="00EC06C1" w:rsidP="00EC06C1">
      <w:pPr>
        <w:pStyle w:val="Heading3"/>
        <w:rPr>
          <w:b/>
          <w:bCs/>
          <w:rtl/>
        </w:rPr>
      </w:pPr>
      <w:bookmarkStart w:id="449" w:name="_Toc82186820"/>
      <w:bookmarkStart w:id="450" w:name="_Toc100670709"/>
      <w:r w:rsidRPr="00055211">
        <w:rPr>
          <w:rStyle w:val="Hyperlink"/>
          <w:rFonts w:hint="cs"/>
          <w:b/>
          <w:bCs/>
          <w:color w:val="000000" w:themeColor="text1"/>
          <w:u w:val="none"/>
          <w:rtl/>
        </w:rPr>
        <w:t>اشتباه رفتن به سمت مرکز ریشه و توکن امضای الکترونیک</w:t>
      </w:r>
      <w:bookmarkEnd w:id="449"/>
      <w:bookmarkEnd w:id="450"/>
    </w:p>
    <w:p w14:paraId="75AFA49B"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656ـ به منظور حفظ صحت و تمام</w:t>
      </w:r>
      <w:r w:rsidRPr="00055211">
        <w:rPr>
          <w:rFonts w:hint="cs"/>
          <w:szCs w:val="28"/>
          <w:rtl/>
        </w:rPr>
        <w:t>ی</w:t>
      </w:r>
      <w:r w:rsidRPr="00055211">
        <w:rPr>
          <w:rFonts w:hint="eastAsia"/>
          <w:szCs w:val="28"/>
          <w:rtl/>
        </w:rPr>
        <w:t>ت،</w:t>
      </w:r>
      <w:r w:rsidRPr="00055211">
        <w:rPr>
          <w:szCs w:val="28"/>
          <w:rtl/>
        </w:rPr>
        <w:t xml:space="preserve"> اعتبار و انکارناپذ</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اطلاعات مبادله شده م</w:t>
      </w:r>
      <w:r w:rsidRPr="00055211">
        <w:rPr>
          <w:rFonts w:hint="cs"/>
          <w:szCs w:val="28"/>
          <w:rtl/>
        </w:rPr>
        <w:t>ی</w:t>
      </w:r>
      <w:r w:rsidRPr="00055211">
        <w:rPr>
          <w:rFonts w:hint="eastAsia"/>
          <w:szCs w:val="28"/>
          <w:rtl/>
        </w:rPr>
        <w:t>ان</w:t>
      </w:r>
      <w:r w:rsidRPr="00055211">
        <w:rPr>
          <w:szCs w:val="28"/>
          <w:rtl/>
        </w:rPr>
        <w:t xml:space="preserve"> شهروندان و محاکم قضا</w:t>
      </w:r>
      <w:r w:rsidRPr="00055211">
        <w:rPr>
          <w:rFonts w:hint="cs"/>
          <w:szCs w:val="28"/>
          <w:rtl/>
        </w:rPr>
        <w:t>یی</w:t>
      </w:r>
      <w:r w:rsidRPr="00055211">
        <w:rPr>
          <w:rFonts w:hint="eastAsia"/>
          <w:szCs w:val="28"/>
          <w:rtl/>
        </w:rPr>
        <w:t>،</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موظف است تمه</w:t>
      </w:r>
      <w:r w:rsidRPr="00055211">
        <w:rPr>
          <w:rFonts w:hint="cs"/>
          <w:szCs w:val="28"/>
          <w:rtl/>
        </w:rPr>
        <w:t>ی</w:t>
      </w:r>
      <w:r w:rsidRPr="00055211">
        <w:rPr>
          <w:rFonts w:hint="eastAsia"/>
          <w:szCs w:val="28"/>
          <w:rtl/>
        </w:rPr>
        <w:t>دات</w:t>
      </w:r>
      <w:r w:rsidRPr="00055211">
        <w:rPr>
          <w:szCs w:val="28"/>
          <w:rtl/>
        </w:rPr>
        <w:t xml:space="preserve"> امن</w:t>
      </w:r>
      <w:r w:rsidRPr="00055211">
        <w:rPr>
          <w:rFonts w:hint="cs"/>
          <w:szCs w:val="28"/>
          <w:rtl/>
        </w:rPr>
        <w:t>ی</w:t>
      </w:r>
      <w:r w:rsidRPr="00055211">
        <w:rPr>
          <w:rFonts w:hint="eastAsia"/>
          <w:szCs w:val="28"/>
          <w:rtl/>
        </w:rPr>
        <w:t>ت</w:t>
      </w:r>
      <w:r w:rsidRPr="00055211">
        <w:rPr>
          <w:rFonts w:hint="cs"/>
          <w:szCs w:val="28"/>
          <w:rtl/>
        </w:rPr>
        <w:t>ی</w:t>
      </w:r>
      <w:r w:rsidRPr="00055211">
        <w:rPr>
          <w:szCs w:val="28"/>
          <w:rtl/>
        </w:rPr>
        <w:t xml:space="preserve"> مطمئن برا</w:t>
      </w:r>
      <w:r w:rsidRPr="00055211">
        <w:rPr>
          <w:rFonts w:hint="cs"/>
          <w:szCs w:val="28"/>
          <w:rtl/>
        </w:rPr>
        <w:t>ی</w:t>
      </w:r>
      <w:r w:rsidRPr="00055211">
        <w:rPr>
          <w:szCs w:val="28"/>
          <w:rtl/>
        </w:rPr>
        <w:t xml:space="preserve">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احراز هو</w:t>
      </w:r>
      <w:r w:rsidRPr="00055211">
        <w:rPr>
          <w:rFonts w:hint="cs"/>
          <w:szCs w:val="28"/>
          <w:rtl/>
        </w:rPr>
        <w:t>ی</w:t>
      </w:r>
      <w:r w:rsidRPr="00055211">
        <w:rPr>
          <w:rFonts w:hint="eastAsia"/>
          <w:szCs w:val="28"/>
          <w:rtl/>
        </w:rPr>
        <w:t>ت</w:t>
      </w:r>
      <w:r w:rsidRPr="00055211">
        <w:rPr>
          <w:szCs w:val="28"/>
          <w:rtl/>
        </w:rPr>
        <w:t xml:space="preserve"> و احراز اصالت را فراهم آورد.</w:t>
      </w:r>
    </w:p>
    <w:p w14:paraId="6E4AD4BA" w14:textId="705B4B33"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تبصره</w:t>
      </w:r>
      <w:r w:rsidRPr="00055211">
        <w:rPr>
          <w:szCs w:val="28"/>
          <w:rtl/>
        </w:rPr>
        <w:t xml:space="preserve"> ـ قوه قضا</w:t>
      </w:r>
      <w:r w:rsidRPr="00055211">
        <w:rPr>
          <w:rFonts w:hint="cs"/>
          <w:szCs w:val="28"/>
          <w:rtl/>
        </w:rPr>
        <w:t>یی</w:t>
      </w:r>
      <w:r w:rsidRPr="00055211">
        <w:rPr>
          <w:rFonts w:hint="eastAsia"/>
          <w:szCs w:val="28"/>
          <w:rtl/>
        </w:rPr>
        <w:t>ه</w:t>
      </w:r>
      <w:r w:rsidRPr="00055211">
        <w:rPr>
          <w:szCs w:val="28"/>
          <w:rtl/>
        </w:rPr>
        <w:t xml:space="preserve"> موظف است مرکز صدور گواه</w:t>
      </w:r>
      <w:r w:rsidRPr="00055211">
        <w:rPr>
          <w:rFonts w:hint="cs"/>
          <w:szCs w:val="28"/>
          <w:rtl/>
        </w:rPr>
        <w:t>ی</w:t>
      </w:r>
      <w:r w:rsidRPr="00055211">
        <w:rPr>
          <w:szCs w:val="28"/>
          <w:rtl/>
        </w:rPr>
        <w:t xml:space="preserve"> ر</w:t>
      </w:r>
      <w:r w:rsidRPr="00055211">
        <w:rPr>
          <w:rFonts w:hint="cs"/>
          <w:szCs w:val="28"/>
          <w:rtl/>
        </w:rPr>
        <w:t>ی</w:t>
      </w:r>
      <w:r w:rsidRPr="00055211">
        <w:rPr>
          <w:rFonts w:hint="eastAsia"/>
          <w:szCs w:val="28"/>
          <w:rtl/>
        </w:rPr>
        <w:t>شه</w:t>
      </w:r>
      <w:r w:rsidRPr="00055211">
        <w:rPr>
          <w:szCs w:val="28"/>
          <w:rtl/>
        </w:rPr>
        <w:t xml:space="preserve"> برا</w:t>
      </w:r>
      <w:r w:rsidRPr="00055211">
        <w:rPr>
          <w:rFonts w:hint="cs"/>
          <w:szCs w:val="28"/>
          <w:rtl/>
        </w:rPr>
        <w:t>ی</w:t>
      </w:r>
      <w:r w:rsidRPr="00055211">
        <w:rPr>
          <w:szCs w:val="28"/>
          <w:rtl/>
        </w:rPr>
        <w:t xml:space="preserve"> امضا</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را جهت ا</w:t>
      </w:r>
      <w:r w:rsidRPr="00055211">
        <w:rPr>
          <w:rFonts w:hint="cs"/>
          <w:szCs w:val="28"/>
          <w:rtl/>
        </w:rPr>
        <w:t>ی</w:t>
      </w:r>
      <w:r w:rsidRPr="00055211">
        <w:rPr>
          <w:rFonts w:hint="eastAsia"/>
          <w:szCs w:val="28"/>
          <w:rtl/>
        </w:rPr>
        <w:t>جاد</w:t>
      </w:r>
      <w:r w:rsidRPr="00055211">
        <w:rPr>
          <w:szCs w:val="28"/>
          <w:rtl/>
        </w:rPr>
        <w:t xml:space="preserve"> ارتباطات و مبادله اطلاعات امن راه انداز</w:t>
      </w:r>
      <w:r w:rsidRPr="00055211">
        <w:rPr>
          <w:rFonts w:hint="cs"/>
          <w:szCs w:val="28"/>
          <w:rtl/>
        </w:rPr>
        <w:t>ی</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4"/>
      </w:r>
    </w:p>
    <w:p w14:paraId="7960D783" w14:textId="1C4DBE20" w:rsidR="00663AD3" w:rsidRPr="00055211" w:rsidRDefault="00663AD3" w:rsidP="00663AD3">
      <w:pPr>
        <w:pStyle w:val="Heading3"/>
        <w:rPr>
          <w:b/>
          <w:bCs/>
          <w:rtl/>
        </w:rPr>
      </w:pPr>
      <w:bookmarkStart w:id="451" w:name="_Toc82186821"/>
      <w:bookmarkStart w:id="452" w:name="_Toc100670710"/>
      <w:r w:rsidRPr="00055211">
        <w:rPr>
          <w:rStyle w:val="Hyperlink"/>
          <w:rFonts w:hint="cs"/>
          <w:b/>
          <w:bCs/>
          <w:color w:val="000000" w:themeColor="text1"/>
          <w:u w:val="none"/>
          <w:rtl/>
        </w:rPr>
        <w:t>الزام عالی به کاهش هزینه های دادرسی الکترونی</w:t>
      </w:r>
      <w:bookmarkEnd w:id="451"/>
      <w:r w:rsidR="00CB55CE">
        <w:rPr>
          <w:rStyle w:val="Hyperlink"/>
          <w:rFonts w:hint="cs"/>
          <w:b/>
          <w:bCs/>
          <w:color w:val="000000" w:themeColor="text1"/>
          <w:u w:val="none"/>
          <w:rtl/>
        </w:rPr>
        <w:t>کی</w:t>
      </w:r>
      <w:bookmarkEnd w:id="452"/>
    </w:p>
    <w:p w14:paraId="47CFDEAD"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657ـ مرکز آمار و فناور</w:t>
      </w:r>
      <w:r w:rsidRPr="00055211">
        <w:rPr>
          <w:rFonts w:hint="cs"/>
          <w:szCs w:val="28"/>
          <w:rtl/>
        </w:rPr>
        <w:t>ی</w:t>
      </w:r>
      <w:r w:rsidRPr="00055211">
        <w:rPr>
          <w:szCs w:val="28"/>
          <w:rtl/>
        </w:rPr>
        <w:t xml:space="preserve"> اطلاعات قوه قضا</w:t>
      </w:r>
      <w:r w:rsidRPr="00055211">
        <w:rPr>
          <w:rFonts w:hint="cs"/>
          <w:szCs w:val="28"/>
          <w:rtl/>
        </w:rPr>
        <w:t>یی</w:t>
      </w:r>
      <w:r w:rsidRPr="00055211">
        <w:rPr>
          <w:rFonts w:hint="eastAsia"/>
          <w:szCs w:val="28"/>
          <w:rtl/>
        </w:rPr>
        <w:t>ه</w:t>
      </w:r>
      <w:r w:rsidRPr="00055211">
        <w:rPr>
          <w:szCs w:val="28"/>
          <w:rtl/>
        </w:rPr>
        <w:t xml:space="preserve"> موظف است به منظور اجرا و توسعه خدمات پرداخت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هز</w:t>
      </w:r>
      <w:r w:rsidRPr="00055211">
        <w:rPr>
          <w:rFonts w:hint="cs"/>
          <w:szCs w:val="28"/>
          <w:rtl/>
        </w:rPr>
        <w:t>ی</w:t>
      </w:r>
      <w:r w:rsidRPr="00055211">
        <w:rPr>
          <w:rFonts w:hint="eastAsia"/>
          <w:szCs w:val="28"/>
          <w:rtl/>
        </w:rPr>
        <w:t>نه</w:t>
      </w:r>
      <w:r w:rsidRPr="00055211">
        <w:rPr>
          <w:szCs w:val="28"/>
          <w:rtl/>
        </w:rPr>
        <w:t xml:space="preserve"> ها</w:t>
      </w:r>
      <w:r w:rsidRPr="00055211">
        <w:rPr>
          <w:rFonts w:hint="cs"/>
          <w:szCs w:val="28"/>
          <w:rtl/>
        </w:rPr>
        <w:t>ی</w:t>
      </w:r>
      <w:r w:rsidRPr="00055211">
        <w:rPr>
          <w:szCs w:val="28"/>
          <w:rtl/>
        </w:rPr>
        <w:t xml:space="preserve"> دادرس</w:t>
      </w:r>
      <w:r w:rsidRPr="00055211">
        <w:rPr>
          <w:rFonts w:hint="cs"/>
          <w:szCs w:val="28"/>
          <w:rtl/>
        </w:rPr>
        <w:t>ی</w:t>
      </w:r>
      <w:r w:rsidRPr="00055211">
        <w:rPr>
          <w:szCs w:val="28"/>
          <w:rtl/>
        </w:rPr>
        <w:t xml:space="preserve"> و سا</w:t>
      </w:r>
      <w:r w:rsidRPr="00055211">
        <w:rPr>
          <w:rFonts w:hint="cs"/>
          <w:szCs w:val="28"/>
          <w:rtl/>
        </w:rPr>
        <w:t>ی</w:t>
      </w:r>
      <w:r w:rsidRPr="00055211">
        <w:rPr>
          <w:rFonts w:hint="eastAsia"/>
          <w:szCs w:val="28"/>
          <w:rtl/>
        </w:rPr>
        <w:t>ر</w:t>
      </w:r>
      <w:r w:rsidRPr="00055211">
        <w:rPr>
          <w:szCs w:val="28"/>
          <w:rtl/>
        </w:rPr>
        <w:t xml:space="preserve"> پرداخت ها</w:t>
      </w:r>
      <w:r w:rsidRPr="00055211">
        <w:rPr>
          <w:rFonts w:hint="cs"/>
          <w:szCs w:val="28"/>
          <w:rtl/>
        </w:rPr>
        <w:t>ی</w:t>
      </w:r>
      <w:r w:rsidRPr="00055211">
        <w:rPr>
          <w:szCs w:val="28"/>
          <w:rtl/>
        </w:rPr>
        <w:t xml:space="preserve"> مربوط به دادرس</w:t>
      </w:r>
      <w:r w:rsidRPr="00055211">
        <w:rPr>
          <w:rFonts w:hint="cs"/>
          <w:szCs w:val="28"/>
          <w:rtl/>
        </w:rPr>
        <w:t>ی</w:t>
      </w:r>
      <w:r w:rsidRPr="00055211">
        <w:rPr>
          <w:szCs w:val="28"/>
          <w:rtl/>
        </w:rPr>
        <w:t xml:space="preserve"> و اجرا</w:t>
      </w:r>
      <w:r w:rsidRPr="00055211">
        <w:rPr>
          <w:rFonts w:hint="cs"/>
          <w:szCs w:val="28"/>
          <w:rtl/>
        </w:rPr>
        <w:t>ی</w:t>
      </w:r>
      <w:r w:rsidRPr="00055211">
        <w:rPr>
          <w:szCs w:val="28"/>
          <w:rtl/>
        </w:rPr>
        <w:t xml:space="preserve"> حکم توسط شهروندان، اقدام و راهنما</w:t>
      </w:r>
      <w:r w:rsidRPr="00055211">
        <w:rPr>
          <w:rFonts w:hint="cs"/>
          <w:szCs w:val="28"/>
          <w:rtl/>
        </w:rPr>
        <w:t>یی</w:t>
      </w:r>
      <w:r w:rsidRPr="00055211">
        <w:rPr>
          <w:szCs w:val="28"/>
          <w:rtl/>
        </w:rPr>
        <w:t xml:space="preserve"> لازم را به عمل آورد.</w:t>
      </w:r>
    </w:p>
    <w:p w14:paraId="0C9E7D79" w14:textId="52D58F83"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تبصره</w:t>
      </w:r>
      <w:r w:rsidRPr="00055211">
        <w:rPr>
          <w:szCs w:val="28"/>
          <w:rtl/>
        </w:rPr>
        <w:t xml:space="preserve"> ـ در راستا</w:t>
      </w:r>
      <w:r w:rsidRPr="00055211">
        <w:rPr>
          <w:rFonts w:hint="cs"/>
          <w:szCs w:val="28"/>
          <w:rtl/>
        </w:rPr>
        <w:t>ی</w:t>
      </w:r>
      <w:r w:rsidRPr="00055211">
        <w:rPr>
          <w:szCs w:val="28"/>
          <w:rtl/>
        </w:rPr>
        <w:t xml:space="preserve"> ترغ</w:t>
      </w:r>
      <w:r w:rsidRPr="00055211">
        <w:rPr>
          <w:rFonts w:hint="cs"/>
          <w:szCs w:val="28"/>
          <w:rtl/>
        </w:rPr>
        <w:t>ی</w:t>
      </w:r>
      <w:r w:rsidRPr="00055211">
        <w:rPr>
          <w:rFonts w:hint="eastAsia"/>
          <w:szCs w:val="28"/>
          <w:rtl/>
        </w:rPr>
        <w:t>ب</w:t>
      </w:r>
      <w:r w:rsidRPr="00055211">
        <w:rPr>
          <w:szCs w:val="28"/>
          <w:rtl/>
        </w:rPr>
        <w:t xml:space="preserve"> شهروندان به بهره بردار</w:t>
      </w:r>
      <w:r w:rsidRPr="00055211">
        <w:rPr>
          <w:rFonts w:hint="cs"/>
          <w:szCs w:val="28"/>
          <w:rtl/>
        </w:rPr>
        <w:t>ی</w:t>
      </w:r>
      <w:r w:rsidRPr="00055211">
        <w:rPr>
          <w:szCs w:val="28"/>
          <w:rtl/>
        </w:rPr>
        <w:t xml:space="preserve"> از دادرس</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rFonts w:hint="eastAsia"/>
          <w:szCs w:val="28"/>
          <w:rtl/>
        </w:rPr>
        <w:t>،</w:t>
      </w:r>
      <w:r w:rsidRPr="00055211">
        <w:rPr>
          <w:szCs w:val="28"/>
          <w:rtl/>
        </w:rPr>
        <w:t xml:space="preserve"> در مرحله بدو</w:t>
      </w:r>
      <w:r w:rsidRPr="00055211">
        <w:rPr>
          <w:rFonts w:hint="cs"/>
          <w:szCs w:val="28"/>
          <w:rtl/>
        </w:rPr>
        <w:t>ی</w:t>
      </w:r>
      <w:r w:rsidRPr="00055211">
        <w:rPr>
          <w:szCs w:val="28"/>
          <w:rtl/>
        </w:rPr>
        <w:t xml:space="preserve"> هز</w:t>
      </w:r>
      <w:r w:rsidRPr="00055211">
        <w:rPr>
          <w:rFonts w:hint="cs"/>
          <w:szCs w:val="28"/>
          <w:rtl/>
        </w:rPr>
        <w:t>ی</w:t>
      </w:r>
      <w:r w:rsidRPr="00055211">
        <w:rPr>
          <w:rFonts w:hint="eastAsia"/>
          <w:szCs w:val="28"/>
          <w:rtl/>
        </w:rPr>
        <w:t>نه</w:t>
      </w:r>
      <w:r w:rsidRPr="00055211">
        <w:rPr>
          <w:szCs w:val="28"/>
          <w:rtl/>
        </w:rPr>
        <w:t xml:space="preserve"> دادرس</w:t>
      </w:r>
      <w:r w:rsidRPr="00055211">
        <w:rPr>
          <w:rFonts w:hint="cs"/>
          <w:szCs w:val="28"/>
          <w:rtl/>
        </w:rPr>
        <w:t>ی</w:t>
      </w:r>
      <w:r w:rsidRPr="00055211">
        <w:rPr>
          <w:szCs w:val="28"/>
          <w:rtl/>
        </w:rPr>
        <w:t xml:space="preserve"> آنان پنج درصد (5%) و حداکثر تا سقف ده م</w:t>
      </w:r>
      <w:r w:rsidRPr="00055211">
        <w:rPr>
          <w:rFonts w:hint="cs"/>
          <w:szCs w:val="28"/>
          <w:rtl/>
        </w:rPr>
        <w:t>ی</w:t>
      </w:r>
      <w:r w:rsidRPr="00055211">
        <w:rPr>
          <w:rFonts w:hint="eastAsia"/>
          <w:szCs w:val="28"/>
          <w:rtl/>
        </w:rPr>
        <w:t>ل</w:t>
      </w:r>
      <w:r w:rsidRPr="00055211">
        <w:rPr>
          <w:rFonts w:hint="cs"/>
          <w:szCs w:val="28"/>
          <w:rtl/>
        </w:rPr>
        <w:t>ی</w:t>
      </w:r>
      <w:r w:rsidRPr="00055211">
        <w:rPr>
          <w:rFonts w:hint="eastAsia"/>
          <w:szCs w:val="28"/>
          <w:rtl/>
        </w:rPr>
        <w:t>ون</w:t>
      </w:r>
      <w:r w:rsidRPr="00055211">
        <w:rPr>
          <w:szCs w:val="28"/>
          <w:rtl/>
        </w:rPr>
        <w:t xml:space="preserve"> ر</w:t>
      </w:r>
      <w:r w:rsidRPr="00055211">
        <w:rPr>
          <w:rFonts w:hint="cs"/>
          <w:szCs w:val="28"/>
          <w:rtl/>
        </w:rPr>
        <w:t>ی</w:t>
      </w:r>
      <w:r w:rsidRPr="00055211">
        <w:rPr>
          <w:rFonts w:hint="eastAsia"/>
          <w:szCs w:val="28"/>
          <w:rtl/>
        </w:rPr>
        <w:t>ال</w:t>
      </w:r>
      <w:r w:rsidRPr="00055211">
        <w:rPr>
          <w:szCs w:val="28"/>
          <w:rtl/>
        </w:rPr>
        <w:t xml:space="preserve"> کمتر خواهد بود.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5"/>
      </w:r>
    </w:p>
    <w:p w14:paraId="65EF819C" w14:textId="28E03E0D" w:rsidR="004A3AE3" w:rsidRPr="00055211" w:rsidRDefault="004A3AE3" w:rsidP="004A3AE3">
      <w:pPr>
        <w:pStyle w:val="Heading3"/>
        <w:rPr>
          <w:b/>
          <w:bCs/>
          <w:rtl/>
        </w:rPr>
      </w:pPr>
      <w:bookmarkStart w:id="453" w:name="_Toc82186822"/>
      <w:bookmarkStart w:id="454" w:name="_Toc100670711"/>
      <w:r w:rsidRPr="00055211">
        <w:rPr>
          <w:rStyle w:val="Hyperlink"/>
          <w:rFonts w:hint="cs"/>
          <w:b/>
          <w:bCs/>
          <w:color w:val="000000" w:themeColor="text1"/>
          <w:u w:val="none"/>
          <w:rtl/>
        </w:rPr>
        <w:lastRenderedPageBreak/>
        <w:t>حفظ حریم خصوصی</w:t>
      </w:r>
      <w:bookmarkEnd w:id="453"/>
      <w:bookmarkEnd w:id="454"/>
    </w:p>
    <w:p w14:paraId="374050A4" w14:textId="0E96E8A6"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ماده</w:t>
      </w:r>
      <w:r w:rsidRPr="00055211">
        <w:rPr>
          <w:szCs w:val="28"/>
          <w:rtl/>
        </w:rPr>
        <w:t xml:space="preserve"> 658ـ قوه قضا</w:t>
      </w:r>
      <w:r w:rsidRPr="00055211">
        <w:rPr>
          <w:rFonts w:hint="cs"/>
          <w:szCs w:val="28"/>
          <w:rtl/>
        </w:rPr>
        <w:t>یی</w:t>
      </w:r>
      <w:r w:rsidRPr="00055211">
        <w:rPr>
          <w:rFonts w:hint="eastAsia"/>
          <w:szCs w:val="28"/>
          <w:rtl/>
        </w:rPr>
        <w:t>ه</w:t>
      </w:r>
      <w:r w:rsidRPr="00055211">
        <w:rPr>
          <w:szCs w:val="28"/>
          <w:rtl/>
        </w:rPr>
        <w:t xml:space="preserve"> موظف است تمه</w:t>
      </w:r>
      <w:r w:rsidRPr="00055211">
        <w:rPr>
          <w:rFonts w:hint="cs"/>
          <w:szCs w:val="28"/>
          <w:rtl/>
        </w:rPr>
        <w:t>ی</w:t>
      </w:r>
      <w:r w:rsidRPr="00055211">
        <w:rPr>
          <w:rFonts w:hint="eastAsia"/>
          <w:szCs w:val="28"/>
          <w:rtl/>
        </w:rPr>
        <w:t>دات</w:t>
      </w:r>
      <w:r w:rsidRPr="00055211">
        <w:rPr>
          <w:szCs w:val="28"/>
          <w:rtl/>
        </w:rPr>
        <w:t xml:space="preserve"> فن</w:t>
      </w:r>
      <w:r w:rsidRPr="00055211">
        <w:rPr>
          <w:rFonts w:hint="cs"/>
          <w:szCs w:val="28"/>
          <w:rtl/>
        </w:rPr>
        <w:t>ی</w:t>
      </w:r>
      <w:r w:rsidRPr="00055211">
        <w:rPr>
          <w:szCs w:val="28"/>
          <w:rtl/>
        </w:rPr>
        <w:t xml:space="preserve"> و قانون</w:t>
      </w:r>
      <w:r w:rsidRPr="00055211">
        <w:rPr>
          <w:rFonts w:hint="cs"/>
          <w:szCs w:val="28"/>
          <w:rtl/>
        </w:rPr>
        <w:t>ی</w:t>
      </w:r>
      <w:r w:rsidRPr="00055211">
        <w:rPr>
          <w:szCs w:val="28"/>
          <w:rtl/>
        </w:rPr>
        <w:t xml:space="preserve"> لازم را برا</w:t>
      </w:r>
      <w:r w:rsidRPr="00055211">
        <w:rPr>
          <w:rFonts w:hint="cs"/>
          <w:szCs w:val="28"/>
          <w:rtl/>
        </w:rPr>
        <w:t>ی</w:t>
      </w:r>
      <w:r w:rsidRPr="00055211">
        <w:rPr>
          <w:szCs w:val="28"/>
          <w:rtl/>
        </w:rPr>
        <w:t xml:space="preserve"> حفظ حر</w:t>
      </w:r>
      <w:r w:rsidRPr="00055211">
        <w:rPr>
          <w:rFonts w:hint="cs"/>
          <w:szCs w:val="28"/>
          <w:rtl/>
        </w:rPr>
        <w:t>ی</w:t>
      </w:r>
      <w:r w:rsidRPr="00055211">
        <w:rPr>
          <w:rFonts w:hint="eastAsia"/>
          <w:szCs w:val="28"/>
          <w:rtl/>
        </w:rPr>
        <w:t>م</w:t>
      </w:r>
      <w:r w:rsidRPr="00055211">
        <w:rPr>
          <w:szCs w:val="28"/>
          <w:rtl/>
        </w:rPr>
        <w:t xml:space="preserve"> خصوص</w:t>
      </w:r>
      <w:r w:rsidRPr="00055211">
        <w:rPr>
          <w:rFonts w:hint="cs"/>
          <w:szCs w:val="28"/>
          <w:rtl/>
        </w:rPr>
        <w:t>ی</w:t>
      </w:r>
      <w:r w:rsidRPr="00055211">
        <w:rPr>
          <w:szCs w:val="28"/>
          <w:rtl/>
        </w:rPr>
        <w:t xml:space="preserve"> افراد و تأم</w:t>
      </w:r>
      <w:r w:rsidRPr="00055211">
        <w:rPr>
          <w:rFonts w:hint="cs"/>
          <w:szCs w:val="28"/>
          <w:rtl/>
        </w:rPr>
        <w:t>ی</w:t>
      </w:r>
      <w:r w:rsidRPr="00055211">
        <w:rPr>
          <w:rFonts w:hint="eastAsia"/>
          <w:szCs w:val="28"/>
          <w:rtl/>
        </w:rPr>
        <w:t>ن</w:t>
      </w:r>
      <w:r w:rsidRPr="00055211">
        <w:rPr>
          <w:szCs w:val="28"/>
          <w:rtl/>
        </w:rPr>
        <w:t xml:space="preserve"> امن</w:t>
      </w:r>
      <w:r w:rsidRPr="00055211">
        <w:rPr>
          <w:rFonts w:hint="cs"/>
          <w:szCs w:val="28"/>
          <w:rtl/>
        </w:rPr>
        <w:t>ی</w:t>
      </w:r>
      <w:r w:rsidRPr="00055211">
        <w:rPr>
          <w:rFonts w:hint="eastAsia"/>
          <w:szCs w:val="28"/>
          <w:rtl/>
        </w:rPr>
        <w:t>ت</w:t>
      </w:r>
      <w:r w:rsidRPr="00055211">
        <w:rPr>
          <w:szCs w:val="28"/>
          <w:rtl/>
        </w:rPr>
        <w:t xml:space="preserve"> داده ها</w:t>
      </w:r>
      <w:r w:rsidRPr="00055211">
        <w:rPr>
          <w:rFonts w:hint="cs"/>
          <w:szCs w:val="28"/>
          <w:rtl/>
        </w:rPr>
        <w:t>ی</w:t>
      </w:r>
      <w:r w:rsidRPr="00055211">
        <w:rPr>
          <w:szCs w:val="28"/>
          <w:rtl/>
        </w:rPr>
        <w:t xml:space="preserve"> شخص</w:t>
      </w:r>
      <w:r w:rsidRPr="00055211">
        <w:rPr>
          <w:rFonts w:hint="cs"/>
          <w:szCs w:val="28"/>
          <w:rtl/>
        </w:rPr>
        <w:t>ی</w:t>
      </w:r>
      <w:r w:rsidRPr="00055211">
        <w:rPr>
          <w:szCs w:val="28"/>
          <w:rtl/>
        </w:rPr>
        <w:t xml:space="preserve"> آنان، در چارچوب اقدامات ا</w:t>
      </w:r>
      <w:r w:rsidRPr="00055211">
        <w:rPr>
          <w:rFonts w:hint="cs"/>
          <w:szCs w:val="28"/>
          <w:rtl/>
        </w:rPr>
        <w:t>ی</w:t>
      </w:r>
      <w:r w:rsidRPr="00055211">
        <w:rPr>
          <w:rFonts w:hint="eastAsia"/>
          <w:szCs w:val="28"/>
          <w:rtl/>
        </w:rPr>
        <w:t>ن</w:t>
      </w:r>
      <w:r w:rsidRPr="00055211">
        <w:rPr>
          <w:szCs w:val="28"/>
          <w:rtl/>
        </w:rPr>
        <w:t xml:space="preserve"> بخش فراهم آورد.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6"/>
      </w:r>
    </w:p>
    <w:p w14:paraId="4E67ED03" w14:textId="2924FD8A" w:rsidR="00301F7F" w:rsidRPr="00055211" w:rsidRDefault="00301F7F" w:rsidP="00C43F6E">
      <w:pPr>
        <w:pStyle w:val="Heading3"/>
        <w:rPr>
          <w:b/>
          <w:bCs/>
          <w:rtl/>
        </w:rPr>
      </w:pPr>
      <w:bookmarkStart w:id="455" w:name="_Toc82186823"/>
      <w:bookmarkStart w:id="456" w:name="_Toc100670712"/>
      <w:r w:rsidRPr="00055211">
        <w:rPr>
          <w:rStyle w:val="Hyperlink"/>
          <w:rFonts w:hint="cs"/>
          <w:b/>
          <w:bCs/>
          <w:color w:val="000000" w:themeColor="text1"/>
          <w:u w:val="none"/>
          <w:rtl/>
        </w:rPr>
        <w:t>سندیت سامانه های ویدئو کنفرانس بازجوئی بازپرسی، شهادت از راه دور (برتری قانون ایران بر انگلستان)</w:t>
      </w:r>
      <w:bookmarkEnd w:id="455"/>
      <w:bookmarkEnd w:id="456"/>
    </w:p>
    <w:p w14:paraId="39627A92" w14:textId="6750ADB2"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ماده</w:t>
      </w:r>
      <w:r w:rsidRPr="00055211">
        <w:rPr>
          <w:szCs w:val="28"/>
          <w:rtl/>
        </w:rPr>
        <w:t xml:space="preserve"> 659ـ به کارگ</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سامانه ها</w:t>
      </w:r>
      <w:r w:rsidRPr="00055211">
        <w:rPr>
          <w:rFonts w:hint="cs"/>
          <w:szCs w:val="28"/>
          <w:rtl/>
        </w:rPr>
        <w:t>ی</w:t>
      </w:r>
      <w:r w:rsidRPr="00055211">
        <w:rPr>
          <w:szCs w:val="28"/>
          <w:rtl/>
        </w:rPr>
        <w:t xml:space="preserve"> و</w:t>
      </w:r>
      <w:r w:rsidRPr="00055211">
        <w:rPr>
          <w:rFonts w:hint="cs"/>
          <w:szCs w:val="28"/>
          <w:rtl/>
        </w:rPr>
        <w:t>ی</w:t>
      </w:r>
      <w:r w:rsidRPr="00055211">
        <w:rPr>
          <w:rFonts w:hint="eastAsia"/>
          <w:szCs w:val="28"/>
          <w:rtl/>
        </w:rPr>
        <w:t>دئو</w:t>
      </w:r>
      <w:r w:rsidRPr="00055211">
        <w:rPr>
          <w:szCs w:val="28"/>
          <w:rtl/>
        </w:rPr>
        <w:t xml:space="preserve"> کنفرانس و سا</w:t>
      </w:r>
      <w:r w:rsidRPr="00055211">
        <w:rPr>
          <w:rFonts w:hint="cs"/>
          <w:szCs w:val="28"/>
          <w:rtl/>
        </w:rPr>
        <w:t>ی</w:t>
      </w:r>
      <w:r w:rsidRPr="00055211">
        <w:rPr>
          <w:rFonts w:hint="eastAsia"/>
          <w:szCs w:val="28"/>
          <w:rtl/>
        </w:rPr>
        <w:t>ر</w:t>
      </w:r>
      <w:r w:rsidRPr="00055211">
        <w:rPr>
          <w:szCs w:val="28"/>
          <w:rtl/>
        </w:rPr>
        <w:t xml:space="preserve"> سامانه ها</w:t>
      </w:r>
      <w:r w:rsidRPr="00055211">
        <w:rPr>
          <w:rFonts w:hint="cs"/>
          <w:szCs w:val="28"/>
          <w:rtl/>
        </w:rPr>
        <w:t>ی</w:t>
      </w:r>
      <w:r w:rsidRPr="00055211">
        <w:rPr>
          <w:szCs w:val="28"/>
          <w:rtl/>
        </w:rPr>
        <w:t xml:space="preserve"> ارتباطات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به منظور تحق</w:t>
      </w:r>
      <w:r w:rsidRPr="00055211">
        <w:rPr>
          <w:rFonts w:hint="cs"/>
          <w:szCs w:val="28"/>
          <w:rtl/>
        </w:rPr>
        <w:t>ی</w:t>
      </w:r>
      <w:r w:rsidRPr="00055211">
        <w:rPr>
          <w:rFonts w:hint="eastAsia"/>
          <w:szCs w:val="28"/>
          <w:rtl/>
        </w:rPr>
        <w:t>ق</w:t>
      </w:r>
      <w:r w:rsidRPr="00055211">
        <w:rPr>
          <w:szCs w:val="28"/>
          <w:rtl/>
        </w:rPr>
        <w:t xml:space="preserve"> از اصحاب دعو</w:t>
      </w:r>
      <w:r w:rsidRPr="00055211">
        <w:rPr>
          <w:rFonts w:hint="cs"/>
          <w:szCs w:val="28"/>
          <w:rtl/>
        </w:rPr>
        <w:t>ی</w:t>
      </w:r>
      <w:r w:rsidRPr="00055211">
        <w:rPr>
          <w:rFonts w:hint="eastAsia"/>
          <w:szCs w:val="28"/>
          <w:rtl/>
        </w:rPr>
        <w:t>،</w:t>
      </w:r>
      <w:r w:rsidRPr="00055211">
        <w:rPr>
          <w:szCs w:val="28"/>
          <w:rtl/>
        </w:rPr>
        <w:t xml:space="preserve"> اخذ شهادت از شهود </w:t>
      </w:r>
      <w:r w:rsidRPr="00055211">
        <w:rPr>
          <w:rFonts w:hint="cs"/>
          <w:szCs w:val="28"/>
          <w:rtl/>
        </w:rPr>
        <w:t>ی</w:t>
      </w:r>
      <w:r w:rsidRPr="00055211">
        <w:rPr>
          <w:rFonts w:hint="eastAsia"/>
          <w:szCs w:val="28"/>
          <w:rtl/>
        </w:rPr>
        <w:t>ا</w:t>
      </w:r>
      <w:r w:rsidRPr="00055211">
        <w:rPr>
          <w:szCs w:val="28"/>
          <w:rtl/>
        </w:rPr>
        <w:t xml:space="preserve"> نظرات کارشناس</w:t>
      </w:r>
      <w:r w:rsidRPr="00055211">
        <w:rPr>
          <w:rFonts w:hint="cs"/>
          <w:szCs w:val="28"/>
          <w:rtl/>
        </w:rPr>
        <w:t>ی</w:t>
      </w:r>
      <w:r w:rsidRPr="00055211">
        <w:rPr>
          <w:szCs w:val="28"/>
          <w:rtl/>
        </w:rPr>
        <w:t xml:space="preserve"> در صورت</w:t>
      </w:r>
      <w:r w:rsidRPr="00055211">
        <w:rPr>
          <w:rFonts w:hint="cs"/>
          <w:szCs w:val="28"/>
          <w:rtl/>
        </w:rPr>
        <w:t>ی</w:t>
      </w:r>
      <w:r w:rsidRPr="00055211">
        <w:rPr>
          <w:szCs w:val="28"/>
          <w:rtl/>
        </w:rPr>
        <w:t xml:space="preserve"> مجاز است که احراز هو</w:t>
      </w:r>
      <w:r w:rsidRPr="00055211">
        <w:rPr>
          <w:rFonts w:hint="cs"/>
          <w:szCs w:val="28"/>
          <w:rtl/>
        </w:rPr>
        <w:t>ی</w:t>
      </w:r>
      <w:r w:rsidRPr="00055211">
        <w:rPr>
          <w:rFonts w:hint="eastAsia"/>
          <w:szCs w:val="28"/>
          <w:rtl/>
        </w:rPr>
        <w:t>ت،</w:t>
      </w:r>
      <w:r w:rsidRPr="00055211">
        <w:rPr>
          <w:szCs w:val="28"/>
          <w:rtl/>
        </w:rPr>
        <w:t xml:space="preserve"> اعتبار اظهارات فرد مورد نظر و ثبت مطمئن سوابق صورت پذ</w:t>
      </w:r>
      <w:r w:rsidRPr="00055211">
        <w:rPr>
          <w:rFonts w:hint="cs"/>
          <w:szCs w:val="28"/>
          <w:rtl/>
        </w:rPr>
        <w:t>ی</w:t>
      </w:r>
      <w:r w:rsidRPr="00055211">
        <w:rPr>
          <w:rFonts w:hint="eastAsia"/>
          <w:szCs w:val="28"/>
          <w:rtl/>
        </w:rPr>
        <w:t>رد</w:t>
      </w:r>
      <w:r w:rsidRPr="00055211">
        <w:rPr>
          <w:szCs w:val="28"/>
          <w:rtl/>
        </w:rPr>
        <w:t>.</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7"/>
      </w:r>
    </w:p>
    <w:p w14:paraId="1D246700" w14:textId="3B9A417D" w:rsidR="006A7485" w:rsidRPr="00055211" w:rsidRDefault="006A7485" w:rsidP="006A7485">
      <w:pPr>
        <w:pStyle w:val="Heading2"/>
        <w:rPr>
          <w:b/>
          <w:bCs/>
          <w:rtl/>
        </w:rPr>
      </w:pPr>
      <w:bookmarkStart w:id="457" w:name="_Toc82186824"/>
      <w:bookmarkStart w:id="458" w:name="_Toc100670713"/>
      <w:r w:rsidRPr="00055211">
        <w:rPr>
          <w:rStyle w:val="Hyperlink"/>
          <w:rFonts w:ascii="B Mitra" w:eastAsia="B Mitra" w:hAnsi="B Mitra" w:hint="cs"/>
          <w:b/>
          <w:bCs/>
          <w:color w:val="000000" w:themeColor="text1"/>
          <w:u w:val="none"/>
          <w:rtl/>
        </w:rPr>
        <w:t>جرم انگاری داده ها به دیگران</w:t>
      </w:r>
      <w:bookmarkEnd w:id="457"/>
      <w:bookmarkEnd w:id="458"/>
    </w:p>
    <w:p w14:paraId="12050876" w14:textId="08285B4F"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ماده</w:t>
      </w:r>
      <w:r w:rsidRPr="00055211">
        <w:rPr>
          <w:szCs w:val="28"/>
          <w:rtl/>
        </w:rPr>
        <w:t xml:space="preserve"> 660ـ چنانچه اشخاص</w:t>
      </w:r>
      <w:r w:rsidRPr="00055211">
        <w:rPr>
          <w:rFonts w:hint="cs"/>
          <w:szCs w:val="28"/>
          <w:rtl/>
        </w:rPr>
        <w:t>ی</w:t>
      </w:r>
      <w:r w:rsidRPr="00055211">
        <w:rPr>
          <w:szCs w:val="28"/>
          <w:rtl/>
        </w:rPr>
        <w:t xml:space="preserve"> که داده ها</w:t>
      </w:r>
      <w:r w:rsidRPr="00055211">
        <w:rPr>
          <w:rFonts w:hint="cs"/>
          <w:szCs w:val="28"/>
          <w:rtl/>
        </w:rPr>
        <w:t>ی</w:t>
      </w:r>
      <w:r w:rsidRPr="00055211">
        <w:rPr>
          <w:szCs w:val="28"/>
          <w:rtl/>
        </w:rPr>
        <w:t xml:space="preserve"> موضوع ا</w:t>
      </w:r>
      <w:r w:rsidRPr="00055211">
        <w:rPr>
          <w:rFonts w:hint="cs"/>
          <w:szCs w:val="28"/>
          <w:rtl/>
        </w:rPr>
        <w:t>ی</w:t>
      </w:r>
      <w:r w:rsidRPr="00055211">
        <w:rPr>
          <w:rFonts w:hint="eastAsia"/>
          <w:szCs w:val="28"/>
          <w:rtl/>
        </w:rPr>
        <w:t>ن</w:t>
      </w:r>
      <w:r w:rsidRPr="00055211">
        <w:rPr>
          <w:szCs w:val="28"/>
          <w:rtl/>
        </w:rPr>
        <w:t xml:space="preserve"> بخش را در اخت</w:t>
      </w:r>
      <w:r w:rsidRPr="00055211">
        <w:rPr>
          <w:rFonts w:hint="cs"/>
          <w:szCs w:val="28"/>
          <w:rtl/>
        </w:rPr>
        <w:t>ی</w:t>
      </w:r>
      <w:r w:rsidRPr="00055211">
        <w:rPr>
          <w:rFonts w:hint="eastAsia"/>
          <w:szCs w:val="28"/>
          <w:rtl/>
        </w:rPr>
        <w:t>ار</w:t>
      </w:r>
      <w:r w:rsidRPr="00055211">
        <w:rPr>
          <w:szCs w:val="28"/>
          <w:rtl/>
        </w:rPr>
        <w:t xml:space="preserve"> دارند، موجبات نقض حر</w:t>
      </w:r>
      <w:r w:rsidRPr="00055211">
        <w:rPr>
          <w:rFonts w:hint="cs"/>
          <w:szCs w:val="28"/>
          <w:rtl/>
        </w:rPr>
        <w:t>ی</w:t>
      </w:r>
      <w:r w:rsidRPr="00055211">
        <w:rPr>
          <w:rFonts w:hint="eastAsia"/>
          <w:szCs w:val="28"/>
          <w:rtl/>
        </w:rPr>
        <w:t>م</w:t>
      </w:r>
      <w:r w:rsidRPr="00055211">
        <w:rPr>
          <w:szCs w:val="28"/>
          <w:rtl/>
        </w:rPr>
        <w:t xml:space="preserve"> خصوص</w:t>
      </w:r>
      <w:r w:rsidRPr="00055211">
        <w:rPr>
          <w:rFonts w:hint="cs"/>
          <w:szCs w:val="28"/>
          <w:rtl/>
        </w:rPr>
        <w:t>ی</w:t>
      </w:r>
      <w:r w:rsidRPr="00055211">
        <w:rPr>
          <w:szCs w:val="28"/>
          <w:rtl/>
        </w:rPr>
        <w:t xml:space="preserve"> افراد </w:t>
      </w:r>
      <w:r w:rsidRPr="00055211">
        <w:rPr>
          <w:rFonts w:hint="cs"/>
          <w:szCs w:val="28"/>
          <w:rtl/>
        </w:rPr>
        <w:t>ی</w:t>
      </w:r>
      <w:r w:rsidRPr="00055211">
        <w:rPr>
          <w:rFonts w:hint="eastAsia"/>
          <w:szCs w:val="28"/>
          <w:rtl/>
        </w:rPr>
        <w:t>ا</w:t>
      </w:r>
      <w:r w:rsidRPr="00055211">
        <w:rPr>
          <w:szCs w:val="28"/>
          <w:rtl/>
        </w:rPr>
        <w:t xml:space="preserve"> محرمانگ</w:t>
      </w:r>
      <w:r w:rsidRPr="00055211">
        <w:rPr>
          <w:rFonts w:hint="cs"/>
          <w:szCs w:val="28"/>
          <w:rtl/>
        </w:rPr>
        <w:t>ی</w:t>
      </w:r>
      <w:r w:rsidRPr="00055211">
        <w:rPr>
          <w:szCs w:val="28"/>
          <w:rtl/>
        </w:rPr>
        <w:t xml:space="preserve"> اطلاعات را فراهم آورند </w:t>
      </w:r>
      <w:r w:rsidRPr="00055211">
        <w:rPr>
          <w:rFonts w:hint="cs"/>
          <w:szCs w:val="28"/>
          <w:rtl/>
        </w:rPr>
        <w:t>ی</w:t>
      </w:r>
      <w:r w:rsidRPr="00055211">
        <w:rPr>
          <w:rFonts w:hint="eastAsia"/>
          <w:szCs w:val="28"/>
          <w:rtl/>
        </w:rPr>
        <w:t>ا</w:t>
      </w:r>
      <w:r w:rsidRPr="00055211">
        <w:rPr>
          <w:szCs w:val="28"/>
          <w:rtl/>
        </w:rPr>
        <w:t xml:space="preserve"> به طور غ</w:t>
      </w:r>
      <w:r w:rsidRPr="00055211">
        <w:rPr>
          <w:rFonts w:hint="cs"/>
          <w:szCs w:val="28"/>
          <w:rtl/>
        </w:rPr>
        <w:t>ی</w:t>
      </w:r>
      <w:r w:rsidRPr="00055211">
        <w:rPr>
          <w:rFonts w:hint="eastAsia"/>
          <w:szCs w:val="28"/>
          <w:rtl/>
        </w:rPr>
        <w:t>رمجاز</w:t>
      </w:r>
      <w:r w:rsidRPr="00055211">
        <w:rPr>
          <w:szCs w:val="28"/>
          <w:rtl/>
        </w:rPr>
        <w:t xml:space="preserve"> آنها را افشا کرده </w:t>
      </w:r>
      <w:r w:rsidRPr="00055211">
        <w:rPr>
          <w:rFonts w:hint="cs"/>
          <w:szCs w:val="28"/>
          <w:rtl/>
        </w:rPr>
        <w:t>ی</w:t>
      </w:r>
      <w:r w:rsidRPr="00055211">
        <w:rPr>
          <w:rFonts w:hint="eastAsia"/>
          <w:szCs w:val="28"/>
          <w:rtl/>
        </w:rPr>
        <w:t>ا</w:t>
      </w:r>
      <w:r w:rsidRPr="00055211">
        <w:rPr>
          <w:szCs w:val="28"/>
          <w:rtl/>
        </w:rPr>
        <w:t xml:space="preserve"> در دسترس اشخاص فاقد صلاح</w:t>
      </w:r>
      <w:r w:rsidRPr="00055211">
        <w:rPr>
          <w:rFonts w:hint="cs"/>
          <w:szCs w:val="28"/>
          <w:rtl/>
        </w:rPr>
        <w:t>ی</w:t>
      </w:r>
      <w:r w:rsidRPr="00055211">
        <w:rPr>
          <w:rFonts w:hint="eastAsia"/>
          <w:szCs w:val="28"/>
          <w:rtl/>
        </w:rPr>
        <w:t>ت</w:t>
      </w:r>
      <w:r w:rsidRPr="00055211">
        <w:rPr>
          <w:szCs w:val="28"/>
          <w:rtl/>
        </w:rPr>
        <w:t xml:space="preserve"> قرار دهند، به حبس از دو تا پنج سال </w:t>
      </w:r>
      <w:r w:rsidRPr="00055211">
        <w:rPr>
          <w:rFonts w:hint="cs"/>
          <w:szCs w:val="28"/>
          <w:rtl/>
        </w:rPr>
        <w:t>ی</w:t>
      </w:r>
      <w:r w:rsidRPr="00055211">
        <w:rPr>
          <w:rFonts w:hint="eastAsia"/>
          <w:szCs w:val="28"/>
          <w:rtl/>
        </w:rPr>
        <w:t>ا</w:t>
      </w:r>
      <w:r w:rsidRPr="00055211">
        <w:rPr>
          <w:szCs w:val="28"/>
          <w:rtl/>
        </w:rPr>
        <w:t xml:space="preserve"> جزا</w:t>
      </w:r>
      <w:r w:rsidRPr="00055211">
        <w:rPr>
          <w:rFonts w:hint="cs"/>
          <w:szCs w:val="28"/>
          <w:rtl/>
        </w:rPr>
        <w:t>ی</w:t>
      </w:r>
      <w:r w:rsidRPr="00055211">
        <w:rPr>
          <w:szCs w:val="28"/>
          <w:rtl/>
        </w:rPr>
        <w:t xml:space="preserve"> نقد</w:t>
      </w:r>
      <w:r w:rsidRPr="00055211">
        <w:rPr>
          <w:rFonts w:hint="cs"/>
          <w:szCs w:val="28"/>
          <w:rtl/>
        </w:rPr>
        <w:t>ی</w:t>
      </w:r>
      <w:r w:rsidRPr="00055211">
        <w:rPr>
          <w:szCs w:val="28"/>
          <w:rtl/>
        </w:rPr>
        <w:t xml:space="preserve"> از ب</w:t>
      </w:r>
      <w:r w:rsidRPr="00055211">
        <w:rPr>
          <w:rFonts w:hint="cs"/>
          <w:szCs w:val="28"/>
          <w:rtl/>
        </w:rPr>
        <w:t>ی</w:t>
      </w:r>
      <w:r w:rsidRPr="00055211">
        <w:rPr>
          <w:rFonts w:hint="eastAsia"/>
          <w:szCs w:val="28"/>
          <w:rtl/>
        </w:rPr>
        <w:t>ست</w:t>
      </w:r>
      <w:r w:rsidRPr="00055211">
        <w:rPr>
          <w:szCs w:val="28"/>
          <w:rtl/>
        </w:rPr>
        <w:t xml:space="preserve"> ت</w:t>
      </w:r>
      <w:r w:rsidRPr="00055211">
        <w:rPr>
          <w:rFonts w:hint="eastAsia"/>
          <w:szCs w:val="28"/>
          <w:rtl/>
        </w:rPr>
        <w:t>ا</w:t>
      </w:r>
      <w:r w:rsidRPr="00055211">
        <w:rPr>
          <w:szCs w:val="28"/>
          <w:rtl/>
        </w:rPr>
        <w:t xml:space="preserve"> دو</w:t>
      </w:r>
      <w:r w:rsidRPr="00055211">
        <w:rPr>
          <w:rFonts w:hint="cs"/>
          <w:szCs w:val="28"/>
          <w:rtl/>
        </w:rPr>
        <w:t>ی</w:t>
      </w:r>
      <w:r w:rsidRPr="00055211">
        <w:rPr>
          <w:rFonts w:hint="eastAsia"/>
          <w:szCs w:val="28"/>
          <w:rtl/>
        </w:rPr>
        <w:t>ست</w:t>
      </w:r>
      <w:r w:rsidRPr="00055211">
        <w:rPr>
          <w:szCs w:val="28"/>
          <w:rtl/>
        </w:rPr>
        <w:t xml:space="preserve"> م</w:t>
      </w:r>
      <w:r w:rsidRPr="00055211">
        <w:rPr>
          <w:rFonts w:hint="cs"/>
          <w:szCs w:val="28"/>
          <w:rtl/>
        </w:rPr>
        <w:t>ی</w:t>
      </w:r>
      <w:r w:rsidRPr="00055211">
        <w:rPr>
          <w:rFonts w:hint="eastAsia"/>
          <w:szCs w:val="28"/>
          <w:rtl/>
        </w:rPr>
        <w:t>ل</w:t>
      </w:r>
      <w:r w:rsidRPr="00055211">
        <w:rPr>
          <w:rFonts w:hint="cs"/>
          <w:szCs w:val="28"/>
          <w:rtl/>
        </w:rPr>
        <w:t>ی</w:t>
      </w:r>
      <w:r w:rsidRPr="00055211">
        <w:rPr>
          <w:rFonts w:hint="eastAsia"/>
          <w:szCs w:val="28"/>
          <w:rtl/>
        </w:rPr>
        <w:t>ون</w:t>
      </w:r>
      <w:r w:rsidRPr="00055211">
        <w:rPr>
          <w:szCs w:val="28"/>
          <w:rtl/>
        </w:rPr>
        <w:t xml:space="preserve"> ر</w:t>
      </w:r>
      <w:r w:rsidRPr="00055211">
        <w:rPr>
          <w:rFonts w:hint="cs"/>
          <w:szCs w:val="28"/>
          <w:rtl/>
        </w:rPr>
        <w:t>ی</w:t>
      </w:r>
      <w:r w:rsidRPr="00055211">
        <w:rPr>
          <w:rFonts w:hint="eastAsia"/>
          <w:szCs w:val="28"/>
          <w:rtl/>
        </w:rPr>
        <w:t>ال</w:t>
      </w:r>
      <w:r w:rsidRPr="00055211">
        <w:rPr>
          <w:szCs w:val="28"/>
          <w:rtl/>
        </w:rPr>
        <w:t xml:space="preserve"> و انفصال از خدمت از دو تا ده سال محکوم خواهند شد.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8"/>
      </w:r>
    </w:p>
    <w:p w14:paraId="0F439A61" w14:textId="63804CB5" w:rsidR="00CE6DD3" w:rsidRPr="00055211" w:rsidRDefault="00CE6DD3" w:rsidP="00CD6639">
      <w:pPr>
        <w:pStyle w:val="Heading3"/>
        <w:rPr>
          <w:b/>
          <w:bCs/>
          <w:rtl/>
        </w:rPr>
      </w:pPr>
      <w:bookmarkStart w:id="459" w:name="_Toc82186825"/>
      <w:bookmarkStart w:id="460" w:name="_Toc100670714"/>
      <w:r w:rsidRPr="00055211">
        <w:rPr>
          <w:rStyle w:val="Hyperlink"/>
          <w:rFonts w:hint="cs"/>
          <w:b/>
          <w:bCs/>
          <w:color w:val="000000" w:themeColor="text1"/>
          <w:u w:val="none"/>
          <w:rtl/>
        </w:rPr>
        <w:t>جرم انگاری عدم امنیت داده ها</w:t>
      </w:r>
      <w:bookmarkEnd w:id="459"/>
      <w:bookmarkEnd w:id="460"/>
    </w:p>
    <w:p w14:paraId="66224D0A" w14:textId="7F25B8B4" w:rsidR="001B4595" w:rsidRPr="00055211"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ماده</w:t>
      </w:r>
      <w:r w:rsidRPr="00055211">
        <w:rPr>
          <w:szCs w:val="28"/>
          <w:rtl/>
        </w:rPr>
        <w:t xml:space="preserve"> 661ـ چنانچه اشخاص</w:t>
      </w:r>
      <w:r w:rsidRPr="00055211">
        <w:rPr>
          <w:rFonts w:hint="cs"/>
          <w:szCs w:val="28"/>
          <w:rtl/>
        </w:rPr>
        <w:t>ی</w:t>
      </w:r>
      <w:r w:rsidRPr="00055211">
        <w:rPr>
          <w:szCs w:val="28"/>
          <w:rtl/>
        </w:rPr>
        <w:t xml:space="preserve"> که مسؤول حفظ امن</w:t>
      </w:r>
      <w:r w:rsidRPr="00055211">
        <w:rPr>
          <w:rFonts w:hint="cs"/>
          <w:szCs w:val="28"/>
          <w:rtl/>
        </w:rPr>
        <w:t>ی</w:t>
      </w:r>
      <w:r w:rsidRPr="00055211">
        <w:rPr>
          <w:rFonts w:hint="eastAsia"/>
          <w:szCs w:val="28"/>
          <w:rtl/>
        </w:rPr>
        <w:t>ت</w:t>
      </w:r>
      <w:r w:rsidRPr="00055211">
        <w:rPr>
          <w:szCs w:val="28"/>
          <w:rtl/>
        </w:rPr>
        <w:t xml:space="preserve"> مراکز،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و مخابرات</w:t>
      </w:r>
      <w:r w:rsidRPr="00055211">
        <w:rPr>
          <w:rFonts w:hint="cs"/>
          <w:szCs w:val="28"/>
          <w:rtl/>
        </w:rPr>
        <w:t>ی</w:t>
      </w:r>
      <w:r w:rsidRPr="00055211">
        <w:rPr>
          <w:szCs w:val="28"/>
          <w:rtl/>
        </w:rPr>
        <w:t xml:space="preserve"> و اطلاعات موضوع ا</w:t>
      </w:r>
      <w:r w:rsidRPr="00055211">
        <w:rPr>
          <w:rFonts w:hint="cs"/>
          <w:szCs w:val="28"/>
          <w:rtl/>
        </w:rPr>
        <w:t>ی</w:t>
      </w:r>
      <w:r w:rsidRPr="00055211">
        <w:rPr>
          <w:rFonts w:hint="eastAsia"/>
          <w:szCs w:val="28"/>
          <w:rtl/>
        </w:rPr>
        <w:t>ن</w:t>
      </w:r>
      <w:r w:rsidRPr="00055211">
        <w:rPr>
          <w:szCs w:val="28"/>
          <w:rtl/>
        </w:rPr>
        <w:t xml:space="preserve"> بخش هستند </w:t>
      </w:r>
      <w:r w:rsidRPr="00055211">
        <w:rPr>
          <w:rFonts w:hint="cs"/>
          <w:szCs w:val="28"/>
          <w:rtl/>
        </w:rPr>
        <w:t>ی</w:t>
      </w:r>
      <w:r w:rsidRPr="00055211">
        <w:rPr>
          <w:rFonts w:hint="eastAsia"/>
          <w:szCs w:val="28"/>
          <w:rtl/>
        </w:rPr>
        <w:t>ا</w:t>
      </w:r>
      <w:r w:rsidRPr="00055211">
        <w:rPr>
          <w:szCs w:val="28"/>
          <w:rtl/>
        </w:rPr>
        <w:t xml:space="preserve"> داده ها </w:t>
      </w:r>
      <w:r w:rsidRPr="00055211">
        <w:rPr>
          <w:rFonts w:hint="cs"/>
          <w:szCs w:val="28"/>
          <w:rtl/>
        </w:rPr>
        <w:t>ی</w:t>
      </w:r>
      <w:r w:rsidRPr="00055211">
        <w:rPr>
          <w:rFonts w:hint="eastAsia"/>
          <w:szCs w:val="28"/>
          <w:rtl/>
        </w:rPr>
        <w:t>ا</w:t>
      </w:r>
      <w:r w:rsidRPr="00055211">
        <w:rPr>
          <w:szCs w:val="28"/>
          <w:rtl/>
        </w:rPr>
        <w:t xml:space="preserve"> سامانه (س</w:t>
      </w:r>
      <w:r w:rsidRPr="00055211">
        <w:rPr>
          <w:rFonts w:hint="cs"/>
          <w:szCs w:val="28"/>
          <w:rtl/>
        </w:rPr>
        <w:t>ی</w:t>
      </w:r>
      <w:r w:rsidRPr="00055211">
        <w:rPr>
          <w:rFonts w:hint="eastAsia"/>
          <w:szCs w:val="28"/>
          <w:rtl/>
        </w:rPr>
        <w:t>ستم</w:t>
      </w:r>
      <w:r w:rsidRPr="00055211">
        <w:rPr>
          <w:szCs w:val="28"/>
          <w:rtl/>
        </w:rPr>
        <w:t>)ها</w:t>
      </w:r>
      <w:r w:rsidRPr="00055211">
        <w:rPr>
          <w:rFonts w:hint="cs"/>
          <w:szCs w:val="28"/>
          <w:rtl/>
        </w:rPr>
        <w:t>ی</w:t>
      </w:r>
      <w:r w:rsidRPr="00055211">
        <w:rPr>
          <w:szCs w:val="28"/>
          <w:rtl/>
        </w:rPr>
        <w:t xml:space="preserve"> مذکور در اخت</w:t>
      </w:r>
      <w:r w:rsidRPr="00055211">
        <w:rPr>
          <w:rFonts w:hint="cs"/>
          <w:szCs w:val="28"/>
          <w:rtl/>
        </w:rPr>
        <w:t>ی</w:t>
      </w:r>
      <w:r w:rsidRPr="00055211">
        <w:rPr>
          <w:rFonts w:hint="eastAsia"/>
          <w:szCs w:val="28"/>
          <w:rtl/>
        </w:rPr>
        <w:t>ار</w:t>
      </w:r>
      <w:r w:rsidRPr="00055211">
        <w:rPr>
          <w:szCs w:val="28"/>
          <w:rtl/>
        </w:rPr>
        <w:t xml:space="preserve"> آنان قرار گرفته است بر اثر ب</w:t>
      </w:r>
      <w:r w:rsidRPr="00055211">
        <w:rPr>
          <w:rFonts w:hint="cs"/>
          <w:szCs w:val="28"/>
          <w:rtl/>
        </w:rPr>
        <w:t>ی</w:t>
      </w:r>
      <w:r w:rsidRPr="00055211">
        <w:rPr>
          <w:szCs w:val="28"/>
          <w:rtl/>
        </w:rPr>
        <w:t xml:space="preserve"> احت</w:t>
      </w:r>
      <w:r w:rsidRPr="00055211">
        <w:rPr>
          <w:rFonts w:hint="cs"/>
          <w:szCs w:val="28"/>
          <w:rtl/>
        </w:rPr>
        <w:t>ی</w:t>
      </w:r>
      <w:r w:rsidRPr="00055211">
        <w:rPr>
          <w:rFonts w:hint="eastAsia"/>
          <w:szCs w:val="28"/>
          <w:rtl/>
        </w:rPr>
        <w:t>اط</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ب</w:t>
      </w:r>
      <w:r w:rsidRPr="00055211">
        <w:rPr>
          <w:rFonts w:hint="cs"/>
          <w:szCs w:val="28"/>
          <w:rtl/>
        </w:rPr>
        <w:t>ی</w:t>
      </w:r>
      <w:r w:rsidRPr="00055211">
        <w:rPr>
          <w:szCs w:val="28"/>
          <w:rtl/>
        </w:rPr>
        <w:t xml:space="preserve"> مبالات</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عدم مهارت </w:t>
      </w:r>
      <w:r w:rsidRPr="00055211">
        <w:rPr>
          <w:rFonts w:hint="cs"/>
          <w:szCs w:val="28"/>
          <w:rtl/>
        </w:rPr>
        <w:t>ی</w:t>
      </w:r>
      <w:r w:rsidRPr="00055211">
        <w:rPr>
          <w:rFonts w:hint="eastAsia"/>
          <w:szCs w:val="28"/>
          <w:rtl/>
        </w:rPr>
        <w:t>ا</w:t>
      </w:r>
      <w:r w:rsidRPr="00055211">
        <w:rPr>
          <w:szCs w:val="28"/>
          <w:rtl/>
        </w:rPr>
        <w:t xml:space="preserve"> عدم رعا</w:t>
      </w:r>
      <w:r w:rsidRPr="00055211">
        <w:rPr>
          <w:rFonts w:hint="cs"/>
          <w:szCs w:val="28"/>
          <w:rtl/>
        </w:rPr>
        <w:t>ی</w:t>
      </w:r>
      <w:r w:rsidRPr="00055211">
        <w:rPr>
          <w:rFonts w:hint="eastAsia"/>
          <w:szCs w:val="28"/>
          <w:rtl/>
        </w:rPr>
        <w:t>ت</w:t>
      </w:r>
      <w:r w:rsidRPr="00055211">
        <w:rPr>
          <w:szCs w:val="28"/>
          <w:rtl/>
        </w:rPr>
        <w:t xml:space="preserve"> تداب</w:t>
      </w:r>
      <w:r w:rsidRPr="00055211">
        <w:rPr>
          <w:rFonts w:hint="cs"/>
          <w:szCs w:val="28"/>
          <w:rtl/>
        </w:rPr>
        <w:t>ی</w:t>
      </w:r>
      <w:r w:rsidRPr="00055211">
        <w:rPr>
          <w:rFonts w:hint="eastAsia"/>
          <w:szCs w:val="28"/>
          <w:rtl/>
        </w:rPr>
        <w:t>ر</w:t>
      </w:r>
      <w:r w:rsidRPr="00055211">
        <w:rPr>
          <w:szCs w:val="28"/>
          <w:rtl/>
        </w:rPr>
        <w:t xml:space="preserve"> متعارف امن</w:t>
      </w:r>
      <w:r w:rsidRPr="00055211">
        <w:rPr>
          <w:rFonts w:hint="cs"/>
          <w:szCs w:val="28"/>
          <w:rtl/>
        </w:rPr>
        <w:t>ی</w:t>
      </w:r>
      <w:r w:rsidRPr="00055211">
        <w:rPr>
          <w:szCs w:val="28"/>
          <w:rtl/>
        </w:rPr>
        <w:t>ت</w:t>
      </w:r>
      <w:r w:rsidRPr="00055211">
        <w:rPr>
          <w:rFonts w:hint="cs"/>
          <w:szCs w:val="28"/>
          <w:rtl/>
        </w:rPr>
        <w:t>ی</w:t>
      </w:r>
      <w:r w:rsidRPr="00055211">
        <w:rPr>
          <w:szCs w:val="28"/>
          <w:rtl/>
        </w:rPr>
        <w:t xml:space="preserve"> موجبات ارتکاب جرائم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به وس</w:t>
      </w:r>
      <w:r w:rsidRPr="00055211">
        <w:rPr>
          <w:rFonts w:hint="cs"/>
          <w:szCs w:val="28"/>
          <w:rtl/>
        </w:rPr>
        <w:t>ی</w:t>
      </w:r>
      <w:r w:rsidRPr="00055211">
        <w:rPr>
          <w:rFonts w:hint="eastAsia"/>
          <w:szCs w:val="28"/>
          <w:rtl/>
        </w:rPr>
        <w:t>له</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عل</w:t>
      </w:r>
      <w:r w:rsidRPr="00055211">
        <w:rPr>
          <w:rFonts w:hint="cs"/>
          <w:szCs w:val="28"/>
          <w:rtl/>
        </w:rPr>
        <w:t>ی</w:t>
      </w:r>
      <w:r w:rsidRPr="00055211">
        <w:rPr>
          <w:rFonts w:hint="eastAsia"/>
          <w:szCs w:val="28"/>
          <w:rtl/>
        </w:rPr>
        <w:t>ه</w:t>
      </w:r>
      <w:r w:rsidRPr="00055211">
        <w:rPr>
          <w:szCs w:val="28"/>
          <w:rtl/>
        </w:rPr>
        <w:t xml:space="preserve"> داده ها و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و مخابرات</w:t>
      </w:r>
      <w:r w:rsidRPr="00055211">
        <w:rPr>
          <w:rFonts w:hint="cs"/>
          <w:szCs w:val="28"/>
          <w:rtl/>
        </w:rPr>
        <w:t>ی</w:t>
      </w:r>
      <w:r w:rsidRPr="00055211">
        <w:rPr>
          <w:szCs w:val="28"/>
          <w:rtl/>
        </w:rPr>
        <w:t xml:space="preserve"> را فراهم آورند، به حبس از شش ماه تا دو سال </w:t>
      </w:r>
      <w:r w:rsidRPr="00055211">
        <w:rPr>
          <w:rFonts w:hint="cs"/>
          <w:szCs w:val="28"/>
          <w:rtl/>
        </w:rPr>
        <w:t>ی</w:t>
      </w:r>
      <w:r w:rsidRPr="00055211">
        <w:rPr>
          <w:rFonts w:hint="eastAsia"/>
          <w:szCs w:val="28"/>
          <w:rtl/>
        </w:rPr>
        <w:t>ا</w:t>
      </w:r>
      <w:r w:rsidRPr="00055211">
        <w:rPr>
          <w:szCs w:val="28"/>
          <w:rtl/>
        </w:rPr>
        <w:t xml:space="preserve"> انفصال ازخدمت تا پنج سال </w:t>
      </w:r>
      <w:r w:rsidRPr="00055211">
        <w:rPr>
          <w:rFonts w:hint="cs"/>
          <w:szCs w:val="28"/>
          <w:rtl/>
        </w:rPr>
        <w:t>ی</w:t>
      </w:r>
      <w:r w:rsidRPr="00055211">
        <w:rPr>
          <w:rFonts w:hint="eastAsia"/>
          <w:szCs w:val="28"/>
          <w:rtl/>
        </w:rPr>
        <w:t>ا</w:t>
      </w:r>
      <w:r w:rsidRPr="00055211">
        <w:rPr>
          <w:szCs w:val="28"/>
          <w:rtl/>
        </w:rPr>
        <w:t xml:space="preserve"> جزا</w:t>
      </w:r>
      <w:r w:rsidRPr="00055211">
        <w:rPr>
          <w:rFonts w:hint="cs"/>
          <w:szCs w:val="28"/>
          <w:rtl/>
        </w:rPr>
        <w:t>ی</w:t>
      </w:r>
      <w:r w:rsidRPr="00055211">
        <w:rPr>
          <w:szCs w:val="28"/>
          <w:rtl/>
        </w:rPr>
        <w:t xml:space="preserve"> نقد</w:t>
      </w:r>
      <w:r w:rsidRPr="00055211">
        <w:rPr>
          <w:rFonts w:hint="cs"/>
          <w:szCs w:val="28"/>
          <w:rtl/>
        </w:rPr>
        <w:t>ی</w:t>
      </w:r>
      <w:r w:rsidRPr="00055211">
        <w:rPr>
          <w:szCs w:val="28"/>
          <w:rtl/>
        </w:rPr>
        <w:t xml:space="preserve"> از ده تا صدم</w:t>
      </w:r>
      <w:r w:rsidRPr="00055211">
        <w:rPr>
          <w:rFonts w:hint="cs"/>
          <w:szCs w:val="28"/>
          <w:rtl/>
        </w:rPr>
        <w:t>ی</w:t>
      </w:r>
      <w:r w:rsidRPr="00055211">
        <w:rPr>
          <w:rFonts w:hint="eastAsia"/>
          <w:szCs w:val="28"/>
          <w:rtl/>
        </w:rPr>
        <w:t>ل</w:t>
      </w:r>
      <w:r w:rsidRPr="00055211">
        <w:rPr>
          <w:rFonts w:hint="cs"/>
          <w:szCs w:val="28"/>
          <w:rtl/>
        </w:rPr>
        <w:t>ی</w:t>
      </w:r>
      <w:r w:rsidRPr="00055211">
        <w:rPr>
          <w:rFonts w:hint="eastAsia"/>
          <w:szCs w:val="28"/>
          <w:rtl/>
        </w:rPr>
        <w:t>ون</w:t>
      </w:r>
      <w:r w:rsidRPr="00055211">
        <w:rPr>
          <w:szCs w:val="28"/>
          <w:rtl/>
        </w:rPr>
        <w:t xml:space="preserve"> ر</w:t>
      </w:r>
      <w:r w:rsidRPr="00055211">
        <w:rPr>
          <w:rFonts w:hint="cs"/>
          <w:szCs w:val="28"/>
          <w:rtl/>
        </w:rPr>
        <w:t>ی</w:t>
      </w:r>
      <w:r w:rsidRPr="00055211">
        <w:rPr>
          <w:rFonts w:hint="eastAsia"/>
          <w:szCs w:val="28"/>
          <w:rtl/>
        </w:rPr>
        <w:t>ال</w:t>
      </w:r>
      <w:r w:rsidRPr="00055211">
        <w:rPr>
          <w:szCs w:val="28"/>
          <w:rtl/>
        </w:rPr>
        <w:t xml:space="preserve"> محکوم خواهند شد.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59"/>
      </w:r>
    </w:p>
    <w:p w14:paraId="652BBEB6" w14:textId="20DF648F" w:rsidR="00AF7AE2" w:rsidRPr="00055211" w:rsidRDefault="00AF7AE2" w:rsidP="00AF7AE2">
      <w:pPr>
        <w:pStyle w:val="Heading3"/>
        <w:rPr>
          <w:b/>
          <w:bCs/>
          <w:rtl/>
        </w:rPr>
      </w:pPr>
      <w:bookmarkStart w:id="461" w:name="_Toc82186826"/>
      <w:bookmarkStart w:id="462" w:name="_Toc100670715"/>
      <w:r w:rsidRPr="00055211">
        <w:rPr>
          <w:rStyle w:val="Hyperlink"/>
          <w:rFonts w:hint="cs"/>
          <w:b/>
          <w:bCs/>
          <w:color w:val="000000" w:themeColor="text1"/>
          <w:u w:val="none"/>
          <w:rtl/>
        </w:rPr>
        <w:lastRenderedPageBreak/>
        <w:t>تکلیف آموزش الکترونیک زیر مجموعه</w:t>
      </w:r>
      <w:bookmarkEnd w:id="461"/>
      <w:bookmarkEnd w:id="462"/>
    </w:p>
    <w:p w14:paraId="4CF25EFC"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662ـ قوه قضا</w:t>
      </w:r>
      <w:r w:rsidRPr="00055211">
        <w:rPr>
          <w:rFonts w:hint="cs"/>
          <w:szCs w:val="28"/>
          <w:rtl/>
        </w:rPr>
        <w:t>یی</w:t>
      </w:r>
      <w:r w:rsidRPr="00055211">
        <w:rPr>
          <w:rFonts w:hint="eastAsia"/>
          <w:szCs w:val="28"/>
          <w:rtl/>
        </w:rPr>
        <w:t>ه</w:t>
      </w:r>
      <w:r w:rsidRPr="00055211">
        <w:rPr>
          <w:szCs w:val="28"/>
          <w:rtl/>
        </w:rPr>
        <w:t xml:space="preserve"> موظف است برا</w:t>
      </w:r>
      <w:r w:rsidRPr="00055211">
        <w:rPr>
          <w:rFonts w:hint="cs"/>
          <w:szCs w:val="28"/>
          <w:rtl/>
        </w:rPr>
        <w:t>ی</w:t>
      </w:r>
      <w:r w:rsidRPr="00055211">
        <w:rPr>
          <w:szCs w:val="28"/>
          <w:rtl/>
        </w:rPr>
        <w:t xml:space="preserve"> آموزش دادرس</w:t>
      </w:r>
      <w:r w:rsidRPr="00055211">
        <w:rPr>
          <w:rFonts w:hint="cs"/>
          <w:szCs w:val="28"/>
          <w:rtl/>
        </w:rPr>
        <w:t>ی</w:t>
      </w:r>
      <w:r w:rsidRPr="00055211">
        <w:rPr>
          <w:szCs w:val="28"/>
          <w:rtl/>
        </w:rPr>
        <w:t xml:space="preserve">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به قضات، کارکنان قضا</w:t>
      </w:r>
      <w:r w:rsidRPr="00055211">
        <w:rPr>
          <w:rFonts w:hint="cs"/>
          <w:szCs w:val="28"/>
          <w:rtl/>
        </w:rPr>
        <w:t>یی</w:t>
      </w:r>
      <w:r w:rsidRPr="00055211">
        <w:rPr>
          <w:rFonts w:hint="eastAsia"/>
          <w:szCs w:val="28"/>
          <w:rtl/>
        </w:rPr>
        <w:t>،</w:t>
      </w:r>
      <w:r w:rsidRPr="00055211">
        <w:rPr>
          <w:szCs w:val="28"/>
          <w:rtl/>
        </w:rPr>
        <w:t xml:space="preserve"> دستگاه ها</w:t>
      </w:r>
      <w:r w:rsidRPr="00055211">
        <w:rPr>
          <w:rFonts w:hint="cs"/>
          <w:szCs w:val="28"/>
          <w:rtl/>
        </w:rPr>
        <w:t>ی</w:t>
      </w:r>
      <w:r w:rsidRPr="00055211">
        <w:rPr>
          <w:szCs w:val="28"/>
          <w:rtl/>
        </w:rPr>
        <w:t xml:space="preserve"> تابعه قضا</w:t>
      </w:r>
      <w:r w:rsidRPr="00055211">
        <w:rPr>
          <w:rFonts w:hint="cs"/>
          <w:szCs w:val="28"/>
          <w:rtl/>
        </w:rPr>
        <w:t>یی</w:t>
      </w:r>
      <w:r w:rsidRPr="00055211">
        <w:rPr>
          <w:szCs w:val="28"/>
          <w:rtl/>
        </w:rPr>
        <w:t xml:space="preserve"> و مراجع انتظام</w:t>
      </w:r>
      <w:r w:rsidRPr="00055211">
        <w:rPr>
          <w:rFonts w:hint="cs"/>
          <w:szCs w:val="28"/>
          <w:rtl/>
        </w:rPr>
        <w:t>ی</w:t>
      </w:r>
      <w:r w:rsidRPr="00055211">
        <w:rPr>
          <w:szCs w:val="28"/>
          <w:rtl/>
        </w:rPr>
        <w:t xml:space="preserve"> اقدام کند.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0"/>
      </w:r>
    </w:p>
    <w:p w14:paraId="0932C809"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663ـ آ</w:t>
      </w:r>
      <w:r w:rsidRPr="00055211">
        <w:rPr>
          <w:rFonts w:hint="cs"/>
          <w:szCs w:val="28"/>
          <w:rtl/>
        </w:rPr>
        <w:t>یی</w:t>
      </w:r>
      <w:r w:rsidRPr="00055211">
        <w:rPr>
          <w:rFonts w:hint="eastAsia"/>
          <w:szCs w:val="28"/>
          <w:rtl/>
        </w:rPr>
        <w:t>ن</w:t>
      </w:r>
      <w:r w:rsidRPr="00055211">
        <w:rPr>
          <w:szCs w:val="28"/>
          <w:rtl/>
        </w:rPr>
        <w:t xml:space="preserve"> نامه ها</w:t>
      </w:r>
      <w:r w:rsidRPr="00055211">
        <w:rPr>
          <w:rFonts w:hint="cs"/>
          <w:szCs w:val="28"/>
          <w:rtl/>
        </w:rPr>
        <w:t>ی</w:t>
      </w:r>
      <w:r w:rsidRPr="00055211">
        <w:rPr>
          <w:szCs w:val="28"/>
          <w:rtl/>
        </w:rPr>
        <w:t xml:space="preserve"> اجرا</w:t>
      </w:r>
      <w:r w:rsidRPr="00055211">
        <w:rPr>
          <w:rFonts w:hint="cs"/>
          <w:szCs w:val="28"/>
          <w:rtl/>
        </w:rPr>
        <w:t>یی</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بخش، ظرف سه ماه از تار</w:t>
      </w:r>
      <w:r w:rsidRPr="00055211">
        <w:rPr>
          <w:rFonts w:hint="cs"/>
          <w:szCs w:val="28"/>
          <w:rtl/>
        </w:rPr>
        <w:t>ی</w:t>
      </w:r>
      <w:r w:rsidRPr="00055211">
        <w:rPr>
          <w:rFonts w:hint="eastAsia"/>
          <w:szCs w:val="28"/>
          <w:rtl/>
        </w:rPr>
        <w:t>خ</w:t>
      </w:r>
      <w:r w:rsidRPr="00055211">
        <w:rPr>
          <w:szCs w:val="28"/>
          <w:rtl/>
        </w:rPr>
        <w:t xml:space="preserve"> تصو</w:t>
      </w:r>
      <w:r w:rsidRPr="00055211">
        <w:rPr>
          <w:rFonts w:hint="cs"/>
          <w:szCs w:val="28"/>
          <w:rtl/>
        </w:rPr>
        <w:t>ی</w:t>
      </w:r>
      <w:r w:rsidRPr="00055211">
        <w:rPr>
          <w:rFonts w:hint="eastAsia"/>
          <w:szCs w:val="28"/>
          <w:rtl/>
        </w:rPr>
        <w:t>ب</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قانون توسط شورا ته</w:t>
      </w:r>
      <w:r w:rsidRPr="00055211">
        <w:rPr>
          <w:rFonts w:hint="cs"/>
          <w:szCs w:val="28"/>
          <w:rtl/>
        </w:rPr>
        <w:t>ی</w:t>
      </w:r>
      <w:r w:rsidRPr="00055211">
        <w:rPr>
          <w:rFonts w:hint="eastAsia"/>
          <w:szCs w:val="28"/>
          <w:rtl/>
        </w:rPr>
        <w:t>ه</w:t>
      </w:r>
      <w:r w:rsidRPr="00055211">
        <w:rPr>
          <w:szCs w:val="28"/>
          <w:rtl/>
        </w:rPr>
        <w:t xml:space="preserve"> و به تصو</w:t>
      </w:r>
      <w:r w:rsidRPr="00055211">
        <w:rPr>
          <w:rFonts w:hint="cs"/>
          <w:szCs w:val="28"/>
          <w:rtl/>
        </w:rPr>
        <w:t>ی</w:t>
      </w:r>
      <w:r w:rsidRPr="00055211">
        <w:rPr>
          <w:rFonts w:hint="eastAsia"/>
          <w:szCs w:val="28"/>
          <w:rtl/>
        </w:rPr>
        <w:t>ب</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رسد.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1"/>
      </w:r>
    </w:p>
    <w:p w14:paraId="7C30B69D" w14:textId="77777777" w:rsidR="001B4595" w:rsidRPr="00055211" w:rsidRDefault="001B4595" w:rsidP="001B4595">
      <w:pPr>
        <w:jc w:val="both"/>
        <w:rPr>
          <w:szCs w:val="28"/>
          <w:rtl/>
        </w:rPr>
      </w:pPr>
    </w:p>
    <w:p w14:paraId="73DAB1D3" w14:textId="77777777" w:rsidR="001B4595" w:rsidRPr="00055211" w:rsidRDefault="001B4595" w:rsidP="00C46AF0">
      <w:pPr>
        <w:pStyle w:val="Heading2"/>
        <w:rPr>
          <w:b/>
          <w:bCs/>
          <w:rtl/>
        </w:rPr>
      </w:pPr>
      <w:bookmarkStart w:id="463" w:name="_Toc82186827"/>
      <w:bookmarkStart w:id="464" w:name="_Toc100670716"/>
      <w:r w:rsidRPr="00055211">
        <w:rPr>
          <w:rFonts w:hint="eastAsia"/>
          <w:b/>
          <w:bCs/>
          <w:rtl/>
        </w:rPr>
        <w:t>بخش</w:t>
      </w:r>
      <w:r w:rsidRPr="00055211">
        <w:rPr>
          <w:b/>
          <w:bCs/>
          <w:rtl/>
        </w:rPr>
        <w:t xml:space="preserve"> دهم ـ آ</w:t>
      </w:r>
      <w:r w:rsidRPr="00055211">
        <w:rPr>
          <w:rFonts w:hint="cs"/>
          <w:b/>
          <w:bCs/>
          <w:rtl/>
        </w:rPr>
        <w:t>یی</w:t>
      </w:r>
      <w:r w:rsidRPr="00055211">
        <w:rPr>
          <w:rFonts w:hint="eastAsia"/>
          <w:b/>
          <w:bCs/>
          <w:rtl/>
        </w:rPr>
        <w:t>ن</w:t>
      </w:r>
      <w:r w:rsidRPr="00055211">
        <w:rPr>
          <w:b/>
          <w:bCs/>
          <w:rtl/>
        </w:rPr>
        <w:t xml:space="preserve"> دادرس</w:t>
      </w:r>
      <w:r w:rsidRPr="00055211">
        <w:rPr>
          <w:rFonts w:hint="cs"/>
          <w:b/>
          <w:bCs/>
          <w:rtl/>
        </w:rPr>
        <w:t>ی</w:t>
      </w:r>
      <w:r w:rsidRPr="00055211">
        <w:rPr>
          <w:b/>
          <w:bCs/>
          <w:rtl/>
        </w:rPr>
        <w:t xml:space="preserve"> جرائم را</w:t>
      </w:r>
      <w:r w:rsidRPr="00055211">
        <w:rPr>
          <w:rFonts w:hint="cs"/>
          <w:b/>
          <w:bCs/>
          <w:rtl/>
        </w:rPr>
        <w:t>ی</w:t>
      </w:r>
      <w:r w:rsidRPr="00055211">
        <w:rPr>
          <w:rFonts w:hint="eastAsia"/>
          <w:b/>
          <w:bCs/>
          <w:rtl/>
        </w:rPr>
        <w:t>انه</w:t>
      </w:r>
      <w:r w:rsidRPr="00055211">
        <w:rPr>
          <w:b/>
          <w:bCs/>
          <w:rtl/>
        </w:rPr>
        <w:t xml:space="preserve"> ا</w:t>
      </w:r>
      <w:r w:rsidRPr="00055211">
        <w:rPr>
          <w:rFonts w:hint="cs"/>
          <w:b/>
          <w:bCs/>
          <w:rtl/>
        </w:rPr>
        <w:t>ی</w:t>
      </w:r>
      <w:bookmarkEnd w:id="463"/>
      <w:bookmarkEnd w:id="464"/>
    </w:p>
    <w:p w14:paraId="33F128A7" w14:textId="6E9E93C7" w:rsidR="00220102" w:rsidRPr="00055211" w:rsidRDefault="00220102" w:rsidP="00220102">
      <w:pPr>
        <w:pStyle w:val="Heading3"/>
        <w:rPr>
          <w:b/>
          <w:bCs/>
          <w:rtl/>
        </w:rPr>
      </w:pPr>
      <w:bookmarkStart w:id="465" w:name="_Toc82186828"/>
      <w:bookmarkStart w:id="466" w:name="_Toc100670717"/>
      <w:r w:rsidRPr="00055211">
        <w:rPr>
          <w:rFonts w:hint="cs"/>
          <w:b/>
          <w:bCs/>
          <w:rtl/>
        </w:rPr>
        <w:t>تبیین محدوده صلاحیت ذاتی دادگاه های ایران برای ج</w:t>
      </w:r>
      <w:r w:rsidR="000A63CD">
        <w:rPr>
          <w:rFonts w:hint="cs"/>
          <w:b/>
          <w:bCs/>
          <w:rtl/>
        </w:rPr>
        <w:t>ر</w:t>
      </w:r>
      <w:r w:rsidRPr="00055211">
        <w:rPr>
          <w:rFonts w:hint="cs"/>
          <w:b/>
          <w:bCs/>
          <w:rtl/>
        </w:rPr>
        <w:t>ائم رایانه ای</w:t>
      </w:r>
      <w:bookmarkEnd w:id="465"/>
      <w:bookmarkEnd w:id="466"/>
    </w:p>
    <w:p w14:paraId="27E4D12F" w14:textId="567DD214" w:rsidR="001B4595" w:rsidRPr="00055211" w:rsidRDefault="001B4595" w:rsidP="001B4595">
      <w:pPr>
        <w:jc w:val="both"/>
        <w:rPr>
          <w:szCs w:val="28"/>
          <w:rtl/>
        </w:rPr>
      </w:pPr>
      <w:r w:rsidRPr="00055211">
        <w:rPr>
          <w:rFonts w:hint="eastAsia"/>
          <w:szCs w:val="28"/>
          <w:rtl/>
        </w:rPr>
        <w:t>ماده</w:t>
      </w:r>
      <w:r w:rsidRPr="00055211">
        <w:rPr>
          <w:szCs w:val="28"/>
          <w:rtl/>
        </w:rPr>
        <w:t xml:space="preserve"> 664ـ علاوه بر موارد پ</w:t>
      </w:r>
      <w:r w:rsidRPr="00055211">
        <w:rPr>
          <w:rFonts w:hint="cs"/>
          <w:szCs w:val="28"/>
          <w:rtl/>
        </w:rPr>
        <w:t>ی</w:t>
      </w:r>
      <w:r w:rsidRPr="00055211">
        <w:rPr>
          <w:rFonts w:hint="eastAsia"/>
          <w:szCs w:val="28"/>
          <w:rtl/>
        </w:rPr>
        <w:t>ش</w:t>
      </w:r>
      <w:r w:rsidRPr="00055211">
        <w:rPr>
          <w:szCs w:val="28"/>
          <w:rtl/>
        </w:rPr>
        <w:t xml:space="preserve"> ب</w:t>
      </w:r>
      <w:r w:rsidRPr="00055211">
        <w:rPr>
          <w:rFonts w:hint="cs"/>
          <w:szCs w:val="28"/>
          <w:rtl/>
        </w:rPr>
        <w:t>ی</w:t>
      </w:r>
      <w:r w:rsidRPr="00055211">
        <w:rPr>
          <w:rFonts w:hint="eastAsia"/>
          <w:szCs w:val="28"/>
          <w:rtl/>
        </w:rPr>
        <w:t>ن</w:t>
      </w:r>
      <w:r w:rsidRPr="00055211">
        <w:rPr>
          <w:rFonts w:hint="cs"/>
          <w:szCs w:val="28"/>
          <w:rtl/>
        </w:rPr>
        <w:t>ی</w:t>
      </w:r>
      <w:r w:rsidRPr="00055211">
        <w:rPr>
          <w:szCs w:val="28"/>
          <w:rtl/>
        </w:rPr>
        <w:t xml:space="preserve"> شده در د</w:t>
      </w:r>
      <w:r w:rsidRPr="00055211">
        <w:rPr>
          <w:rFonts w:hint="cs"/>
          <w:szCs w:val="28"/>
          <w:rtl/>
        </w:rPr>
        <w:t>ی</w:t>
      </w:r>
      <w:r w:rsidRPr="00055211">
        <w:rPr>
          <w:rFonts w:hint="eastAsia"/>
          <w:szCs w:val="28"/>
          <w:rtl/>
        </w:rPr>
        <w:t>گر</w:t>
      </w:r>
      <w:r w:rsidRPr="00055211">
        <w:rPr>
          <w:szCs w:val="28"/>
          <w:rtl/>
        </w:rPr>
        <w:t xml:space="preserve"> قوان</w:t>
      </w:r>
      <w:r w:rsidRPr="00055211">
        <w:rPr>
          <w:rFonts w:hint="cs"/>
          <w:szCs w:val="28"/>
          <w:rtl/>
        </w:rPr>
        <w:t>ی</w:t>
      </w:r>
      <w:r w:rsidRPr="00055211">
        <w:rPr>
          <w:rFonts w:hint="eastAsia"/>
          <w:szCs w:val="28"/>
          <w:rtl/>
        </w:rPr>
        <w:t>ن،</w:t>
      </w:r>
      <w:r w:rsidRPr="00055211">
        <w:rPr>
          <w:szCs w:val="28"/>
          <w:rtl/>
        </w:rPr>
        <w:t xml:space="preserve"> دادگاه ها</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صلاح</w:t>
      </w:r>
      <w:r w:rsidRPr="00055211">
        <w:rPr>
          <w:rFonts w:hint="cs"/>
          <w:szCs w:val="28"/>
          <w:rtl/>
        </w:rPr>
        <w:t>ی</w:t>
      </w:r>
      <w:r w:rsidRPr="00055211">
        <w:rPr>
          <w:rFonts w:hint="eastAsia"/>
          <w:szCs w:val="28"/>
          <w:rtl/>
        </w:rPr>
        <w:t>ت</w:t>
      </w:r>
      <w:r w:rsidRPr="00055211">
        <w:rPr>
          <w:szCs w:val="28"/>
          <w:rtl/>
        </w:rPr>
        <w:t xml:space="preserve"> رس</w:t>
      </w:r>
      <w:r w:rsidRPr="00055211">
        <w:rPr>
          <w:rFonts w:hint="cs"/>
          <w:szCs w:val="28"/>
          <w:rtl/>
        </w:rPr>
        <w:t>ی</w:t>
      </w:r>
      <w:r w:rsidRPr="00055211">
        <w:rPr>
          <w:rFonts w:hint="eastAsia"/>
          <w:szCs w:val="28"/>
          <w:rtl/>
        </w:rPr>
        <w:t>دگ</w:t>
      </w:r>
      <w:r w:rsidRPr="00055211">
        <w:rPr>
          <w:rFonts w:hint="cs"/>
          <w:szCs w:val="28"/>
          <w:rtl/>
        </w:rPr>
        <w:t>ی</w:t>
      </w:r>
      <w:r w:rsidRPr="00055211">
        <w:rPr>
          <w:szCs w:val="28"/>
          <w:rtl/>
        </w:rPr>
        <w:t xml:space="preserve"> به موارد ز</w:t>
      </w:r>
      <w:r w:rsidRPr="00055211">
        <w:rPr>
          <w:rFonts w:hint="cs"/>
          <w:szCs w:val="28"/>
          <w:rtl/>
        </w:rPr>
        <w:t>ی</w:t>
      </w:r>
      <w:r w:rsidRPr="00055211">
        <w:rPr>
          <w:rFonts w:hint="eastAsia"/>
          <w:szCs w:val="28"/>
          <w:rtl/>
        </w:rPr>
        <w:t>ر</w:t>
      </w:r>
      <w:r w:rsidRPr="00055211">
        <w:rPr>
          <w:szCs w:val="28"/>
          <w:rtl/>
        </w:rPr>
        <w:t xml:space="preserve"> را دارند:</w:t>
      </w:r>
    </w:p>
    <w:p w14:paraId="1039B059" w14:textId="77777777" w:rsidR="001B4595" w:rsidRPr="00055211" w:rsidRDefault="001B4595" w:rsidP="001B4595">
      <w:pPr>
        <w:jc w:val="both"/>
        <w:rPr>
          <w:szCs w:val="28"/>
          <w:rtl/>
        </w:rPr>
      </w:pPr>
      <w:r w:rsidRPr="00055211">
        <w:rPr>
          <w:rFonts w:hint="eastAsia"/>
          <w:szCs w:val="28"/>
          <w:rtl/>
        </w:rPr>
        <w:t>الف</w:t>
      </w:r>
      <w:r w:rsidRPr="00055211">
        <w:rPr>
          <w:szCs w:val="28"/>
          <w:rtl/>
        </w:rPr>
        <w:t xml:space="preserve"> ـ داده ها</w:t>
      </w:r>
      <w:r w:rsidRPr="00055211">
        <w:rPr>
          <w:rFonts w:hint="cs"/>
          <w:szCs w:val="28"/>
          <w:rtl/>
        </w:rPr>
        <w:t>ی</w:t>
      </w:r>
      <w:r w:rsidRPr="00055211">
        <w:rPr>
          <w:szCs w:val="28"/>
          <w:rtl/>
        </w:rPr>
        <w:t xml:space="preserve"> مجرمانه </w:t>
      </w:r>
      <w:r w:rsidRPr="00055211">
        <w:rPr>
          <w:rFonts w:hint="cs"/>
          <w:szCs w:val="28"/>
          <w:rtl/>
        </w:rPr>
        <w:t>ی</w:t>
      </w:r>
      <w:r w:rsidRPr="00055211">
        <w:rPr>
          <w:rFonts w:hint="eastAsia"/>
          <w:szCs w:val="28"/>
          <w:rtl/>
        </w:rPr>
        <w:t>ا</w:t>
      </w:r>
      <w:r w:rsidRPr="00055211">
        <w:rPr>
          <w:szCs w:val="28"/>
          <w:rtl/>
        </w:rPr>
        <w:t xml:space="preserve"> داده ها</w:t>
      </w:r>
      <w:r w:rsidRPr="00055211">
        <w:rPr>
          <w:rFonts w:hint="cs"/>
          <w:szCs w:val="28"/>
          <w:rtl/>
        </w:rPr>
        <w:t>یی</w:t>
      </w:r>
      <w:r w:rsidRPr="00055211">
        <w:rPr>
          <w:szCs w:val="28"/>
          <w:rtl/>
        </w:rPr>
        <w:t xml:space="preserve"> که برا</w:t>
      </w:r>
      <w:r w:rsidRPr="00055211">
        <w:rPr>
          <w:rFonts w:hint="cs"/>
          <w:szCs w:val="28"/>
          <w:rtl/>
        </w:rPr>
        <w:t>ی</w:t>
      </w:r>
      <w:r w:rsidRPr="00055211">
        <w:rPr>
          <w:szCs w:val="28"/>
          <w:rtl/>
        </w:rPr>
        <w:t xml:space="preserve"> ارتکاب جرم به کار رفته اند که به هر نحو در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و مخابرات</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حامل ها</w:t>
      </w:r>
      <w:r w:rsidRPr="00055211">
        <w:rPr>
          <w:rFonts w:hint="cs"/>
          <w:szCs w:val="28"/>
          <w:rtl/>
        </w:rPr>
        <w:t>ی</w:t>
      </w:r>
      <w:r w:rsidRPr="00055211">
        <w:rPr>
          <w:szCs w:val="28"/>
          <w:rtl/>
        </w:rPr>
        <w:t xml:space="preserve"> داده موجود در قلمرو حاکم</w:t>
      </w:r>
      <w:r w:rsidRPr="00055211">
        <w:rPr>
          <w:rFonts w:hint="cs"/>
          <w:szCs w:val="28"/>
          <w:rtl/>
        </w:rPr>
        <w:t>ی</w:t>
      </w:r>
      <w:r w:rsidRPr="00055211">
        <w:rPr>
          <w:rFonts w:hint="eastAsia"/>
          <w:szCs w:val="28"/>
          <w:rtl/>
        </w:rPr>
        <w:t>ت</w:t>
      </w:r>
      <w:r w:rsidRPr="00055211">
        <w:rPr>
          <w:szCs w:val="28"/>
          <w:rtl/>
        </w:rPr>
        <w:t xml:space="preserve"> زم</w:t>
      </w:r>
      <w:r w:rsidRPr="00055211">
        <w:rPr>
          <w:rFonts w:hint="cs"/>
          <w:szCs w:val="28"/>
          <w:rtl/>
        </w:rPr>
        <w:t>ی</w:t>
      </w:r>
      <w:r w:rsidRPr="00055211">
        <w:rPr>
          <w:rFonts w:hint="eastAsia"/>
          <w:szCs w:val="28"/>
          <w:rtl/>
        </w:rPr>
        <w:t>ن</w:t>
      </w:r>
      <w:r w:rsidRPr="00055211">
        <w:rPr>
          <w:rFonts w:hint="cs"/>
          <w:szCs w:val="28"/>
          <w:rtl/>
        </w:rPr>
        <w:t>ی</w:t>
      </w:r>
      <w:r w:rsidRPr="00055211">
        <w:rPr>
          <w:rFonts w:hint="eastAsia"/>
          <w:szCs w:val="28"/>
          <w:rtl/>
        </w:rPr>
        <w:t>،</w:t>
      </w:r>
      <w:r w:rsidRPr="00055211">
        <w:rPr>
          <w:szCs w:val="28"/>
          <w:rtl/>
        </w:rPr>
        <w:t xml:space="preserve"> در</w:t>
      </w:r>
      <w:r w:rsidRPr="00055211">
        <w:rPr>
          <w:rFonts w:hint="cs"/>
          <w:szCs w:val="28"/>
          <w:rtl/>
        </w:rPr>
        <w:t>ی</w:t>
      </w:r>
      <w:r w:rsidRPr="00055211">
        <w:rPr>
          <w:rFonts w:hint="eastAsia"/>
          <w:szCs w:val="28"/>
          <w:rtl/>
        </w:rPr>
        <w:t>ا</w:t>
      </w:r>
      <w:r w:rsidRPr="00055211">
        <w:rPr>
          <w:rFonts w:hint="cs"/>
          <w:szCs w:val="28"/>
          <w:rtl/>
        </w:rPr>
        <w:t>یی</w:t>
      </w:r>
      <w:r w:rsidRPr="00055211">
        <w:rPr>
          <w:szCs w:val="28"/>
          <w:rtl/>
        </w:rPr>
        <w:t xml:space="preserve"> و هوا</w:t>
      </w:r>
      <w:r w:rsidRPr="00055211">
        <w:rPr>
          <w:rFonts w:hint="cs"/>
          <w:szCs w:val="28"/>
          <w:rtl/>
        </w:rPr>
        <w:t>یی</w:t>
      </w:r>
      <w:r w:rsidRPr="00055211">
        <w:rPr>
          <w:szCs w:val="28"/>
          <w:rtl/>
        </w:rPr>
        <w:t xml:space="preserve">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ذخ</w:t>
      </w:r>
      <w:r w:rsidRPr="00055211">
        <w:rPr>
          <w:rFonts w:hint="cs"/>
          <w:szCs w:val="28"/>
          <w:rtl/>
        </w:rPr>
        <w:t>ی</w:t>
      </w:r>
      <w:r w:rsidRPr="00055211">
        <w:rPr>
          <w:rFonts w:hint="eastAsia"/>
          <w:szCs w:val="28"/>
          <w:rtl/>
        </w:rPr>
        <w:t>ره</w:t>
      </w:r>
      <w:r w:rsidRPr="00055211">
        <w:rPr>
          <w:szCs w:val="28"/>
          <w:rtl/>
        </w:rPr>
        <w:t xml:space="preserve"> شود.</w:t>
      </w:r>
    </w:p>
    <w:p w14:paraId="102F099F" w14:textId="77777777" w:rsidR="001B4595" w:rsidRPr="00055211" w:rsidRDefault="001B4595" w:rsidP="001B4595">
      <w:pPr>
        <w:jc w:val="both"/>
        <w:rPr>
          <w:szCs w:val="28"/>
          <w:rtl/>
        </w:rPr>
      </w:pPr>
      <w:r w:rsidRPr="00055211">
        <w:rPr>
          <w:rFonts w:hint="eastAsia"/>
          <w:szCs w:val="28"/>
          <w:rtl/>
        </w:rPr>
        <w:t>ب</w:t>
      </w:r>
      <w:r w:rsidRPr="00055211">
        <w:rPr>
          <w:szCs w:val="28"/>
          <w:rtl/>
        </w:rPr>
        <w:t xml:space="preserve"> ـ جرم از طر</w:t>
      </w:r>
      <w:r w:rsidRPr="00055211">
        <w:rPr>
          <w:rFonts w:hint="cs"/>
          <w:szCs w:val="28"/>
          <w:rtl/>
        </w:rPr>
        <w:t>ی</w:t>
      </w:r>
      <w:r w:rsidRPr="00055211">
        <w:rPr>
          <w:rFonts w:hint="eastAsia"/>
          <w:szCs w:val="28"/>
          <w:rtl/>
        </w:rPr>
        <w:t>ق</w:t>
      </w:r>
      <w:r w:rsidRPr="00055211">
        <w:rPr>
          <w:szCs w:val="28"/>
          <w:rtl/>
        </w:rPr>
        <w:t xml:space="preserve"> تارنماها</w:t>
      </w:r>
      <w:r w:rsidRPr="00055211">
        <w:rPr>
          <w:rFonts w:hint="cs"/>
          <w:szCs w:val="28"/>
          <w:rtl/>
        </w:rPr>
        <w:t>ی</w:t>
      </w:r>
      <w:r w:rsidRPr="00055211">
        <w:rPr>
          <w:szCs w:val="28"/>
          <w:rtl/>
        </w:rPr>
        <w:t xml:space="preserve"> دارا</w:t>
      </w:r>
      <w:r w:rsidRPr="00055211">
        <w:rPr>
          <w:rFonts w:hint="cs"/>
          <w:szCs w:val="28"/>
          <w:rtl/>
        </w:rPr>
        <w:t>ی</w:t>
      </w:r>
      <w:r w:rsidRPr="00055211">
        <w:rPr>
          <w:szCs w:val="28"/>
          <w:rtl/>
        </w:rPr>
        <w:t xml:space="preserve"> دامنه مرتبه بالا</w:t>
      </w:r>
      <w:r w:rsidRPr="00055211">
        <w:rPr>
          <w:rFonts w:hint="cs"/>
          <w:szCs w:val="28"/>
          <w:rtl/>
        </w:rPr>
        <w:t>ی</w:t>
      </w:r>
      <w:r w:rsidRPr="00055211">
        <w:rPr>
          <w:szCs w:val="28"/>
          <w:rtl/>
        </w:rPr>
        <w:t xml:space="preserve"> کد کشور</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 . </w:t>
      </w:r>
      <w:r w:rsidRPr="00055211">
        <w:rPr>
          <w:szCs w:val="28"/>
        </w:rPr>
        <w:t>ir</w:t>
      </w:r>
      <w:r w:rsidRPr="00055211">
        <w:rPr>
          <w:szCs w:val="28"/>
          <w:rtl/>
        </w:rPr>
        <w:t xml:space="preserve"> ) ارتکاب </w:t>
      </w:r>
      <w:r w:rsidRPr="00055211">
        <w:rPr>
          <w:rFonts w:hint="cs"/>
          <w:szCs w:val="28"/>
          <w:rtl/>
        </w:rPr>
        <w:t>ی</w:t>
      </w:r>
      <w:r w:rsidRPr="00055211">
        <w:rPr>
          <w:rFonts w:hint="eastAsia"/>
          <w:szCs w:val="28"/>
          <w:rtl/>
        </w:rPr>
        <w:t>ابد</w:t>
      </w:r>
      <w:r w:rsidRPr="00055211">
        <w:rPr>
          <w:szCs w:val="28"/>
          <w:rtl/>
        </w:rPr>
        <w:t>.</w:t>
      </w:r>
    </w:p>
    <w:p w14:paraId="7790D095" w14:textId="77777777" w:rsidR="001B4595" w:rsidRPr="00055211" w:rsidRDefault="001B4595" w:rsidP="001B4595">
      <w:pPr>
        <w:jc w:val="both"/>
        <w:rPr>
          <w:szCs w:val="28"/>
          <w:rtl/>
        </w:rPr>
      </w:pPr>
      <w:r w:rsidRPr="00055211">
        <w:rPr>
          <w:rFonts w:hint="eastAsia"/>
          <w:szCs w:val="28"/>
          <w:rtl/>
        </w:rPr>
        <w:t>پ</w:t>
      </w:r>
      <w:r w:rsidRPr="00055211">
        <w:rPr>
          <w:szCs w:val="28"/>
          <w:rtl/>
        </w:rPr>
        <w:t xml:space="preserve"> ـ جرم توسط تبعه ا</w:t>
      </w:r>
      <w:r w:rsidRPr="00055211">
        <w:rPr>
          <w:rFonts w:hint="cs"/>
          <w:szCs w:val="28"/>
          <w:rtl/>
        </w:rPr>
        <w:t>ی</w:t>
      </w:r>
      <w:r w:rsidRPr="00055211">
        <w:rPr>
          <w:rFonts w:hint="eastAsia"/>
          <w:szCs w:val="28"/>
          <w:rtl/>
        </w:rPr>
        <w:t>ران</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غ</w:t>
      </w:r>
      <w:r w:rsidRPr="00055211">
        <w:rPr>
          <w:rFonts w:hint="cs"/>
          <w:szCs w:val="28"/>
          <w:rtl/>
        </w:rPr>
        <w:t>ی</w:t>
      </w:r>
      <w:r w:rsidRPr="00055211">
        <w:rPr>
          <w:rFonts w:hint="eastAsia"/>
          <w:szCs w:val="28"/>
          <w:rtl/>
        </w:rPr>
        <w:t>رآن</w:t>
      </w:r>
      <w:r w:rsidRPr="00055211">
        <w:rPr>
          <w:szCs w:val="28"/>
          <w:rtl/>
        </w:rPr>
        <w:t xml:space="preserve"> در خارج از ا</w:t>
      </w:r>
      <w:r w:rsidRPr="00055211">
        <w:rPr>
          <w:rFonts w:hint="cs"/>
          <w:szCs w:val="28"/>
          <w:rtl/>
        </w:rPr>
        <w:t>ی</w:t>
      </w:r>
      <w:r w:rsidRPr="00055211">
        <w:rPr>
          <w:rFonts w:hint="eastAsia"/>
          <w:szCs w:val="28"/>
          <w:rtl/>
        </w:rPr>
        <w:t>ران</w:t>
      </w:r>
      <w:r w:rsidRPr="00055211">
        <w:rPr>
          <w:szCs w:val="28"/>
          <w:rtl/>
        </w:rPr>
        <w:t xml:space="preserve"> عل</w:t>
      </w:r>
      <w:r w:rsidRPr="00055211">
        <w:rPr>
          <w:rFonts w:hint="cs"/>
          <w:szCs w:val="28"/>
          <w:rtl/>
        </w:rPr>
        <w:t>ی</w:t>
      </w:r>
      <w:r w:rsidRPr="00055211">
        <w:rPr>
          <w:rFonts w:hint="eastAsia"/>
          <w:szCs w:val="28"/>
          <w:rtl/>
        </w:rPr>
        <w:t>ه</w:t>
      </w:r>
      <w:r w:rsidRPr="00055211">
        <w:rPr>
          <w:szCs w:val="28"/>
          <w:rtl/>
        </w:rPr>
        <w:t xml:space="preserve">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و مخابرات</w:t>
      </w:r>
      <w:r w:rsidRPr="00055211">
        <w:rPr>
          <w:rFonts w:hint="cs"/>
          <w:szCs w:val="28"/>
          <w:rtl/>
        </w:rPr>
        <w:t>ی</w:t>
      </w:r>
      <w:r w:rsidRPr="00055211">
        <w:rPr>
          <w:szCs w:val="28"/>
          <w:rtl/>
        </w:rPr>
        <w:t xml:space="preserve"> و تارنماها</w:t>
      </w:r>
      <w:r w:rsidRPr="00055211">
        <w:rPr>
          <w:rFonts w:hint="cs"/>
          <w:szCs w:val="28"/>
          <w:rtl/>
        </w:rPr>
        <w:t>ی</w:t>
      </w:r>
      <w:r w:rsidRPr="00055211">
        <w:rPr>
          <w:szCs w:val="28"/>
          <w:rtl/>
        </w:rPr>
        <w:t xml:space="preserve"> مورد استفاده </w:t>
      </w:r>
      <w:r w:rsidRPr="00055211">
        <w:rPr>
          <w:rFonts w:hint="cs"/>
          <w:szCs w:val="28"/>
          <w:rtl/>
        </w:rPr>
        <w:t>ی</w:t>
      </w:r>
      <w:r w:rsidRPr="00055211">
        <w:rPr>
          <w:rFonts w:hint="eastAsia"/>
          <w:szCs w:val="28"/>
          <w:rtl/>
        </w:rPr>
        <w:t>ا</w:t>
      </w:r>
      <w:r w:rsidRPr="00055211">
        <w:rPr>
          <w:szCs w:val="28"/>
          <w:rtl/>
        </w:rPr>
        <w:t xml:space="preserve"> تحت کنترل قوا</w:t>
      </w:r>
      <w:r w:rsidRPr="00055211">
        <w:rPr>
          <w:rFonts w:hint="cs"/>
          <w:szCs w:val="28"/>
          <w:rtl/>
        </w:rPr>
        <w:t>ی</w:t>
      </w:r>
      <w:r w:rsidRPr="00055211">
        <w:rPr>
          <w:szCs w:val="28"/>
          <w:rtl/>
        </w:rPr>
        <w:t xml:space="preserve"> سه گانه </w:t>
      </w:r>
      <w:r w:rsidRPr="00055211">
        <w:rPr>
          <w:rFonts w:hint="cs"/>
          <w:szCs w:val="28"/>
          <w:rtl/>
        </w:rPr>
        <w:t>ی</w:t>
      </w:r>
      <w:r w:rsidRPr="00055211">
        <w:rPr>
          <w:rFonts w:hint="eastAsia"/>
          <w:szCs w:val="28"/>
          <w:rtl/>
        </w:rPr>
        <w:t>ا</w:t>
      </w:r>
      <w:r w:rsidRPr="00055211">
        <w:rPr>
          <w:szCs w:val="28"/>
          <w:rtl/>
        </w:rPr>
        <w:t xml:space="preserve"> نهاد رهبر</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نما</w:t>
      </w:r>
      <w:r w:rsidRPr="00055211">
        <w:rPr>
          <w:rFonts w:hint="cs"/>
          <w:szCs w:val="28"/>
          <w:rtl/>
        </w:rPr>
        <w:t>ی</w:t>
      </w:r>
      <w:r w:rsidRPr="00055211">
        <w:rPr>
          <w:rFonts w:hint="eastAsia"/>
          <w:szCs w:val="28"/>
          <w:rtl/>
        </w:rPr>
        <w:t>ندگ</w:t>
      </w:r>
      <w:r w:rsidRPr="00055211">
        <w:rPr>
          <w:rFonts w:hint="cs"/>
          <w:szCs w:val="28"/>
          <w:rtl/>
        </w:rPr>
        <w:t>ی</w:t>
      </w:r>
      <w:r w:rsidRPr="00055211">
        <w:rPr>
          <w:szCs w:val="28"/>
          <w:rtl/>
        </w:rPr>
        <w:t xml:space="preserve"> ها</w:t>
      </w:r>
      <w:r w:rsidRPr="00055211">
        <w:rPr>
          <w:rFonts w:hint="cs"/>
          <w:szCs w:val="28"/>
          <w:rtl/>
        </w:rPr>
        <w:t>ی</w:t>
      </w:r>
      <w:r w:rsidRPr="00055211">
        <w:rPr>
          <w:szCs w:val="28"/>
          <w:rtl/>
        </w:rPr>
        <w:t xml:space="preserve"> رسم</w:t>
      </w:r>
      <w:r w:rsidRPr="00055211">
        <w:rPr>
          <w:rFonts w:hint="cs"/>
          <w:szCs w:val="28"/>
          <w:rtl/>
        </w:rPr>
        <w:t>ی</w:t>
      </w:r>
      <w:r w:rsidRPr="00055211">
        <w:rPr>
          <w:szCs w:val="28"/>
          <w:rtl/>
        </w:rPr>
        <w:t xml:space="preserve"> دولت </w:t>
      </w:r>
      <w:r w:rsidRPr="00055211">
        <w:rPr>
          <w:rFonts w:hint="cs"/>
          <w:szCs w:val="28"/>
          <w:rtl/>
        </w:rPr>
        <w:t>ی</w:t>
      </w:r>
      <w:r w:rsidRPr="00055211">
        <w:rPr>
          <w:rFonts w:hint="eastAsia"/>
          <w:szCs w:val="28"/>
          <w:rtl/>
        </w:rPr>
        <w:t>ا</w:t>
      </w:r>
      <w:r w:rsidRPr="00055211">
        <w:rPr>
          <w:szCs w:val="28"/>
          <w:rtl/>
        </w:rPr>
        <w:t xml:space="preserve"> هر نهاد </w:t>
      </w:r>
      <w:r w:rsidRPr="00055211">
        <w:rPr>
          <w:rFonts w:hint="cs"/>
          <w:szCs w:val="28"/>
          <w:rtl/>
        </w:rPr>
        <w:t>ی</w:t>
      </w:r>
      <w:r w:rsidRPr="00055211">
        <w:rPr>
          <w:rFonts w:hint="eastAsia"/>
          <w:szCs w:val="28"/>
          <w:rtl/>
        </w:rPr>
        <w:t>ا</w:t>
      </w:r>
      <w:r w:rsidRPr="00055211">
        <w:rPr>
          <w:szCs w:val="28"/>
          <w:rtl/>
        </w:rPr>
        <w:t xml:space="preserve"> مؤسسه ا</w:t>
      </w:r>
      <w:r w:rsidRPr="00055211">
        <w:rPr>
          <w:rFonts w:hint="cs"/>
          <w:szCs w:val="28"/>
          <w:rtl/>
        </w:rPr>
        <w:t>ی</w:t>
      </w:r>
      <w:r w:rsidRPr="00055211">
        <w:rPr>
          <w:szCs w:val="28"/>
          <w:rtl/>
        </w:rPr>
        <w:t xml:space="preserve"> که خدمات عموم</w:t>
      </w:r>
      <w:r w:rsidRPr="00055211">
        <w:rPr>
          <w:rFonts w:hint="cs"/>
          <w:szCs w:val="28"/>
          <w:rtl/>
        </w:rPr>
        <w:t>ی</w:t>
      </w:r>
      <w:r w:rsidRPr="00055211">
        <w:rPr>
          <w:szCs w:val="28"/>
          <w:rtl/>
        </w:rPr>
        <w:t xml:space="preserve"> ارائه م</w:t>
      </w:r>
      <w:r w:rsidRPr="00055211">
        <w:rPr>
          <w:rFonts w:hint="cs"/>
          <w:szCs w:val="28"/>
          <w:rtl/>
        </w:rPr>
        <w:t>ی</w:t>
      </w:r>
      <w:r w:rsidRPr="00055211">
        <w:rPr>
          <w:szCs w:val="28"/>
          <w:rtl/>
        </w:rPr>
        <w:t xml:space="preserve"> دهد </w:t>
      </w:r>
      <w:r w:rsidRPr="00055211">
        <w:rPr>
          <w:rFonts w:hint="cs"/>
          <w:szCs w:val="28"/>
          <w:rtl/>
        </w:rPr>
        <w:t>ی</w:t>
      </w:r>
      <w:r w:rsidRPr="00055211">
        <w:rPr>
          <w:rFonts w:hint="eastAsia"/>
          <w:szCs w:val="28"/>
          <w:rtl/>
        </w:rPr>
        <w:t>ا</w:t>
      </w:r>
      <w:r w:rsidRPr="00055211">
        <w:rPr>
          <w:szCs w:val="28"/>
          <w:rtl/>
        </w:rPr>
        <w:t xml:space="preserve"> عل</w:t>
      </w:r>
      <w:r w:rsidRPr="00055211">
        <w:rPr>
          <w:rFonts w:hint="cs"/>
          <w:szCs w:val="28"/>
          <w:rtl/>
        </w:rPr>
        <w:t>ی</w:t>
      </w:r>
      <w:r w:rsidRPr="00055211">
        <w:rPr>
          <w:rFonts w:hint="eastAsia"/>
          <w:szCs w:val="28"/>
          <w:rtl/>
        </w:rPr>
        <w:t>ه</w:t>
      </w:r>
      <w:r w:rsidRPr="00055211">
        <w:rPr>
          <w:szCs w:val="28"/>
          <w:rtl/>
        </w:rPr>
        <w:t xml:space="preserve"> تارنماها</w:t>
      </w:r>
      <w:r w:rsidRPr="00055211">
        <w:rPr>
          <w:rFonts w:hint="cs"/>
          <w:szCs w:val="28"/>
          <w:rtl/>
        </w:rPr>
        <w:t>ی</w:t>
      </w:r>
      <w:r w:rsidRPr="00055211">
        <w:rPr>
          <w:szCs w:val="28"/>
          <w:rtl/>
        </w:rPr>
        <w:t xml:space="preserve"> دارا</w:t>
      </w:r>
      <w:r w:rsidRPr="00055211">
        <w:rPr>
          <w:rFonts w:hint="cs"/>
          <w:szCs w:val="28"/>
          <w:rtl/>
        </w:rPr>
        <w:t>ی</w:t>
      </w:r>
      <w:r w:rsidRPr="00055211">
        <w:rPr>
          <w:szCs w:val="28"/>
          <w:rtl/>
        </w:rPr>
        <w:t xml:space="preserve"> دام</w:t>
      </w:r>
      <w:r w:rsidRPr="00055211">
        <w:rPr>
          <w:rFonts w:hint="eastAsia"/>
          <w:szCs w:val="28"/>
          <w:rtl/>
        </w:rPr>
        <w:t>نه</w:t>
      </w:r>
      <w:r w:rsidRPr="00055211">
        <w:rPr>
          <w:szCs w:val="28"/>
          <w:rtl/>
        </w:rPr>
        <w:t xml:space="preserve"> مرتبه بالا</w:t>
      </w:r>
      <w:r w:rsidRPr="00055211">
        <w:rPr>
          <w:rFonts w:hint="cs"/>
          <w:szCs w:val="28"/>
          <w:rtl/>
        </w:rPr>
        <w:t>ی</w:t>
      </w:r>
      <w:r w:rsidRPr="00055211">
        <w:rPr>
          <w:szCs w:val="28"/>
          <w:rtl/>
        </w:rPr>
        <w:t xml:space="preserve"> کد کشور</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در سطح گسترده ارتکاب </w:t>
      </w:r>
      <w:r w:rsidRPr="00055211">
        <w:rPr>
          <w:rFonts w:hint="cs"/>
          <w:szCs w:val="28"/>
          <w:rtl/>
        </w:rPr>
        <w:t>ی</w:t>
      </w:r>
      <w:r w:rsidRPr="00055211">
        <w:rPr>
          <w:rFonts w:hint="eastAsia"/>
          <w:szCs w:val="28"/>
          <w:rtl/>
        </w:rPr>
        <w:t>ابد</w:t>
      </w:r>
      <w:r w:rsidRPr="00055211">
        <w:rPr>
          <w:szCs w:val="28"/>
          <w:rtl/>
        </w:rPr>
        <w:t>.</w:t>
      </w:r>
    </w:p>
    <w:p w14:paraId="099ECA56" w14:textId="77777777" w:rsidR="001B4595" w:rsidRPr="00055211" w:rsidRDefault="001B4595" w:rsidP="001B4595">
      <w:pPr>
        <w:jc w:val="both"/>
        <w:rPr>
          <w:szCs w:val="28"/>
          <w:rtl/>
        </w:rPr>
      </w:pPr>
      <w:r w:rsidRPr="00055211">
        <w:rPr>
          <w:rFonts w:hint="eastAsia"/>
          <w:szCs w:val="28"/>
          <w:rtl/>
        </w:rPr>
        <w:t>ت</w:t>
      </w:r>
      <w:r w:rsidRPr="00055211">
        <w:rPr>
          <w:szCs w:val="28"/>
          <w:rtl/>
        </w:rPr>
        <w:t xml:space="preserve"> ـ جرائم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 xml:space="preserve"> ا</w:t>
      </w:r>
      <w:r w:rsidRPr="00055211">
        <w:rPr>
          <w:rFonts w:hint="cs"/>
          <w:szCs w:val="28"/>
          <w:rtl/>
        </w:rPr>
        <w:t>ی</w:t>
      </w:r>
      <w:r w:rsidRPr="00055211">
        <w:rPr>
          <w:szCs w:val="28"/>
          <w:rtl/>
        </w:rPr>
        <w:t xml:space="preserve"> متضمن سواستفاده از اشخاص کمتر از هجده سال، اعم از ا</w:t>
      </w:r>
      <w:r w:rsidRPr="00055211">
        <w:rPr>
          <w:rFonts w:hint="cs"/>
          <w:szCs w:val="28"/>
          <w:rtl/>
        </w:rPr>
        <w:t>ی</w:t>
      </w:r>
      <w:r w:rsidRPr="00055211">
        <w:rPr>
          <w:rFonts w:hint="eastAsia"/>
          <w:szCs w:val="28"/>
          <w:rtl/>
        </w:rPr>
        <w:t>نکه</w:t>
      </w:r>
      <w:r w:rsidRPr="00055211">
        <w:rPr>
          <w:szCs w:val="28"/>
          <w:rtl/>
        </w:rPr>
        <w:t xml:space="preserve"> بزه </w:t>
      </w:r>
      <w:r w:rsidRPr="00055211">
        <w:rPr>
          <w:szCs w:val="28"/>
          <w:cs/>
        </w:rPr>
        <w:t>‎</w:t>
      </w:r>
      <w:r w:rsidRPr="00055211">
        <w:rPr>
          <w:szCs w:val="28"/>
          <w:rtl/>
        </w:rPr>
        <w:t xml:space="preserve"> د</w:t>
      </w:r>
      <w:r w:rsidRPr="00055211">
        <w:rPr>
          <w:rFonts w:hint="cs"/>
          <w:szCs w:val="28"/>
          <w:rtl/>
        </w:rPr>
        <w:t>ی</w:t>
      </w:r>
      <w:r w:rsidRPr="00055211">
        <w:rPr>
          <w:rFonts w:hint="eastAsia"/>
          <w:szCs w:val="28"/>
          <w:rtl/>
        </w:rPr>
        <w:t>ده</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مرتکب ا</w:t>
      </w:r>
      <w:r w:rsidRPr="00055211">
        <w:rPr>
          <w:rFonts w:hint="cs"/>
          <w:szCs w:val="28"/>
          <w:rtl/>
        </w:rPr>
        <w:t>ی</w:t>
      </w:r>
      <w:r w:rsidRPr="00055211">
        <w:rPr>
          <w:rFonts w:hint="eastAsia"/>
          <w:szCs w:val="28"/>
          <w:rtl/>
        </w:rPr>
        <w:t>ران</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غ</w:t>
      </w:r>
      <w:r w:rsidRPr="00055211">
        <w:rPr>
          <w:rFonts w:hint="cs"/>
          <w:szCs w:val="28"/>
          <w:rtl/>
        </w:rPr>
        <w:t>ی</w:t>
      </w:r>
      <w:r w:rsidRPr="00055211">
        <w:rPr>
          <w:rFonts w:hint="eastAsia"/>
          <w:szCs w:val="28"/>
          <w:rtl/>
        </w:rPr>
        <w:t>را</w:t>
      </w:r>
      <w:r w:rsidRPr="00055211">
        <w:rPr>
          <w:rFonts w:hint="cs"/>
          <w:szCs w:val="28"/>
          <w:rtl/>
        </w:rPr>
        <w:t>ی</w:t>
      </w:r>
      <w:r w:rsidRPr="00055211">
        <w:rPr>
          <w:rFonts w:hint="eastAsia"/>
          <w:szCs w:val="28"/>
          <w:rtl/>
        </w:rPr>
        <w:t>ران</w:t>
      </w:r>
      <w:r w:rsidRPr="00055211">
        <w:rPr>
          <w:rFonts w:hint="cs"/>
          <w:szCs w:val="28"/>
          <w:rtl/>
        </w:rPr>
        <w:t>ی</w:t>
      </w:r>
      <w:r w:rsidRPr="00055211">
        <w:rPr>
          <w:szCs w:val="28"/>
          <w:rtl/>
        </w:rPr>
        <w:t xml:space="preserve"> باشد و مرتکب در ا</w:t>
      </w:r>
      <w:r w:rsidRPr="00055211">
        <w:rPr>
          <w:rFonts w:hint="cs"/>
          <w:szCs w:val="28"/>
          <w:rtl/>
        </w:rPr>
        <w:t>ی</w:t>
      </w:r>
      <w:r w:rsidRPr="00055211">
        <w:rPr>
          <w:rFonts w:hint="eastAsia"/>
          <w:szCs w:val="28"/>
          <w:rtl/>
        </w:rPr>
        <w:t>ران</w:t>
      </w:r>
      <w:r w:rsidRPr="00055211">
        <w:rPr>
          <w:szCs w:val="28"/>
          <w:rtl/>
        </w:rPr>
        <w:t xml:space="preserve"> </w:t>
      </w:r>
      <w:r w:rsidRPr="00055211">
        <w:rPr>
          <w:rFonts w:hint="cs"/>
          <w:szCs w:val="28"/>
          <w:rtl/>
        </w:rPr>
        <w:t>ی</w:t>
      </w:r>
      <w:r w:rsidRPr="00055211">
        <w:rPr>
          <w:rFonts w:hint="eastAsia"/>
          <w:szCs w:val="28"/>
          <w:rtl/>
        </w:rPr>
        <w:t>افت</w:t>
      </w:r>
      <w:r w:rsidRPr="00055211">
        <w:rPr>
          <w:szCs w:val="28"/>
          <w:rtl/>
        </w:rPr>
        <w:t xml:space="preserve">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2"/>
      </w:r>
    </w:p>
    <w:p w14:paraId="2BC4EF6E"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665ـ چنانچه جرم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 xml:space="preserve"> ا</w:t>
      </w:r>
      <w:r w:rsidRPr="00055211">
        <w:rPr>
          <w:rFonts w:hint="cs"/>
          <w:szCs w:val="28"/>
          <w:rtl/>
        </w:rPr>
        <w:t>ی</w:t>
      </w:r>
      <w:r w:rsidRPr="00055211">
        <w:rPr>
          <w:szCs w:val="28"/>
          <w:rtl/>
        </w:rPr>
        <w:t xml:space="preserve"> درصلاح</w:t>
      </w:r>
      <w:r w:rsidRPr="00055211">
        <w:rPr>
          <w:rFonts w:hint="cs"/>
          <w:szCs w:val="28"/>
          <w:rtl/>
        </w:rPr>
        <w:t>ی</w:t>
      </w:r>
      <w:r w:rsidRPr="00055211">
        <w:rPr>
          <w:rFonts w:hint="eastAsia"/>
          <w:szCs w:val="28"/>
          <w:rtl/>
        </w:rPr>
        <w:t>ت</w:t>
      </w:r>
      <w:r w:rsidRPr="00055211">
        <w:rPr>
          <w:szCs w:val="28"/>
          <w:rtl/>
        </w:rPr>
        <w:t xml:space="preserve"> دادگاه ها</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در محل</w:t>
      </w:r>
      <w:r w:rsidRPr="00055211">
        <w:rPr>
          <w:rFonts w:hint="cs"/>
          <w:szCs w:val="28"/>
          <w:rtl/>
        </w:rPr>
        <w:t>ی</w:t>
      </w:r>
      <w:r w:rsidRPr="00055211">
        <w:rPr>
          <w:szCs w:val="28"/>
          <w:rtl/>
        </w:rPr>
        <w:t xml:space="preserve"> کشف </w:t>
      </w:r>
      <w:r w:rsidRPr="00055211">
        <w:rPr>
          <w:rFonts w:hint="cs"/>
          <w:szCs w:val="28"/>
          <w:rtl/>
        </w:rPr>
        <w:t>ی</w:t>
      </w:r>
      <w:r w:rsidRPr="00055211">
        <w:rPr>
          <w:rFonts w:hint="eastAsia"/>
          <w:szCs w:val="28"/>
          <w:rtl/>
        </w:rPr>
        <w:t>ا</w:t>
      </w:r>
      <w:r w:rsidRPr="00055211">
        <w:rPr>
          <w:szCs w:val="28"/>
          <w:rtl/>
        </w:rPr>
        <w:t xml:space="preserve"> گزارش شود، ول</w:t>
      </w:r>
      <w:r w:rsidRPr="00055211">
        <w:rPr>
          <w:rFonts w:hint="cs"/>
          <w:szCs w:val="28"/>
          <w:rtl/>
        </w:rPr>
        <w:t>ی</w:t>
      </w:r>
      <w:r w:rsidRPr="00055211">
        <w:rPr>
          <w:szCs w:val="28"/>
          <w:rtl/>
        </w:rPr>
        <w:t xml:space="preserve"> محل وقوع آن معلوم نباشد، دادسرا</w:t>
      </w:r>
      <w:r w:rsidRPr="00055211">
        <w:rPr>
          <w:rFonts w:hint="cs"/>
          <w:szCs w:val="28"/>
          <w:rtl/>
        </w:rPr>
        <w:t>ی</w:t>
      </w:r>
      <w:r w:rsidRPr="00055211">
        <w:rPr>
          <w:szCs w:val="28"/>
          <w:rtl/>
        </w:rPr>
        <w:t xml:space="preserve"> محل کشف مکلف است تحق</w:t>
      </w:r>
      <w:r w:rsidRPr="00055211">
        <w:rPr>
          <w:rFonts w:hint="cs"/>
          <w:szCs w:val="28"/>
          <w:rtl/>
        </w:rPr>
        <w:t>ی</w:t>
      </w:r>
      <w:r w:rsidRPr="00055211">
        <w:rPr>
          <w:rFonts w:hint="eastAsia"/>
          <w:szCs w:val="28"/>
          <w:rtl/>
        </w:rPr>
        <w:t>قات</w:t>
      </w:r>
      <w:r w:rsidRPr="00055211">
        <w:rPr>
          <w:szCs w:val="28"/>
          <w:rtl/>
        </w:rPr>
        <w:t xml:space="preserve"> مقدمات</w:t>
      </w:r>
      <w:r w:rsidRPr="00055211">
        <w:rPr>
          <w:rFonts w:hint="cs"/>
          <w:szCs w:val="28"/>
          <w:rtl/>
        </w:rPr>
        <w:t>ی</w:t>
      </w:r>
      <w:r w:rsidRPr="00055211">
        <w:rPr>
          <w:szCs w:val="28"/>
          <w:rtl/>
        </w:rPr>
        <w:t xml:space="preserve"> را انجام دهد. درصورت</w:t>
      </w:r>
      <w:r w:rsidRPr="00055211">
        <w:rPr>
          <w:rFonts w:hint="cs"/>
          <w:szCs w:val="28"/>
          <w:rtl/>
        </w:rPr>
        <w:t>ی</w:t>
      </w:r>
      <w:r w:rsidRPr="00055211">
        <w:rPr>
          <w:szCs w:val="28"/>
          <w:rtl/>
        </w:rPr>
        <w:t xml:space="preserve"> که محل وقوع جرم مشخص نشود، دادسرا پس از اتمام تحق</w:t>
      </w:r>
      <w:r w:rsidRPr="00055211">
        <w:rPr>
          <w:rFonts w:hint="cs"/>
          <w:szCs w:val="28"/>
          <w:rtl/>
        </w:rPr>
        <w:t>ی</w:t>
      </w:r>
      <w:r w:rsidRPr="00055211">
        <w:rPr>
          <w:rFonts w:hint="eastAsia"/>
          <w:szCs w:val="28"/>
          <w:rtl/>
        </w:rPr>
        <w:t>قات</w:t>
      </w:r>
      <w:r w:rsidRPr="00055211">
        <w:rPr>
          <w:szCs w:val="28"/>
          <w:rtl/>
        </w:rPr>
        <w:t xml:space="preserve"> مبادرت به صدور قرار </w:t>
      </w:r>
      <w:r w:rsidRPr="00055211">
        <w:rPr>
          <w:szCs w:val="28"/>
          <w:rtl/>
        </w:rPr>
        <w:lastRenderedPageBreak/>
        <w:t>و درص</w:t>
      </w:r>
      <w:r w:rsidRPr="00055211">
        <w:rPr>
          <w:rFonts w:hint="eastAsia"/>
          <w:szCs w:val="28"/>
          <w:rtl/>
        </w:rPr>
        <w:t>ورت</w:t>
      </w:r>
      <w:r w:rsidRPr="00055211">
        <w:rPr>
          <w:szCs w:val="28"/>
          <w:rtl/>
        </w:rPr>
        <w:t xml:space="preserve"> اقتضا</w:t>
      </w:r>
      <w:r w:rsidRPr="00055211">
        <w:rPr>
          <w:rFonts w:hint="cs"/>
          <w:szCs w:val="28"/>
          <w:rtl/>
        </w:rPr>
        <w:t>ی</w:t>
      </w:r>
      <w:r w:rsidRPr="00055211">
        <w:rPr>
          <w:szCs w:val="28"/>
          <w:rtl/>
        </w:rPr>
        <w:t xml:space="preserve"> صدور ک</w:t>
      </w:r>
      <w:r w:rsidRPr="00055211">
        <w:rPr>
          <w:rFonts w:hint="cs"/>
          <w:szCs w:val="28"/>
          <w:rtl/>
        </w:rPr>
        <w:t>ی</w:t>
      </w:r>
      <w:r w:rsidRPr="00055211">
        <w:rPr>
          <w:rFonts w:hint="eastAsia"/>
          <w:szCs w:val="28"/>
          <w:rtl/>
        </w:rPr>
        <w:t>فرخواست</w:t>
      </w:r>
      <w:r w:rsidRPr="00055211">
        <w:rPr>
          <w:szCs w:val="28"/>
          <w:rtl/>
        </w:rPr>
        <w:t xml:space="preserve"> م</w:t>
      </w:r>
      <w:r w:rsidRPr="00055211">
        <w:rPr>
          <w:rFonts w:hint="cs"/>
          <w:szCs w:val="28"/>
          <w:rtl/>
        </w:rPr>
        <w:t>ی</w:t>
      </w:r>
      <w:r w:rsidRPr="00055211">
        <w:rPr>
          <w:szCs w:val="28"/>
          <w:rtl/>
        </w:rPr>
        <w:t xml:space="preserve"> </w:t>
      </w:r>
      <w:r w:rsidRPr="00055211">
        <w:rPr>
          <w:szCs w:val="28"/>
          <w:cs/>
        </w:rPr>
        <w:t>‎</w:t>
      </w:r>
      <w:r w:rsidRPr="00055211">
        <w:rPr>
          <w:szCs w:val="28"/>
          <w:rtl/>
        </w:rPr>
        <w:t xml:space="preserve"> کند و دادگاه مربوط ن</w:t>
      </w:r>
      <w:r w:rsidRPr="00055211">
        <w:rPr>
          <w:rFonts w:hint="cs"/>
          <w:szCs w:val="28"/>
          <w:rtl/>
        </w:rPr>
        <w:t>ی</w:t>
      </w:r>
      <w:r w:rsidRPr="00055211">
        <w:rPr>
          <w:rFonts w:hint="eastAsia"/>
          <w:szCs w:val="28"/>
          <w:rtl/>
        </w:rPr>
        <w:t>ز</w:t>
      </w:r>
      <w:r w:rsidRPr="00055211">
        <w:rPr>
          <w:szCs w:val="28"/>
          <w:rtl/>
        </w:rPr>
        <w:t xml:space="preserve"> رأ</w:t>
      </w:r>
      <w:r w:rsidRPr="00055211">
        <w:rPr>
          <w:rFonts w:hint="cs"/>
          <w:szCs w:val="28"/>
          <w:rtl/>
        </w:rPr>
        <w:t>ی</w:t>
      </w:r>
      <w:r w:rsidRPr="00055211">
        <w:rPr>
          <w:szCs w:val="28"/>
          <w:rtl/>
        </w:rPr>
        <w:t xml:space="preserve"> مقتض</w:t>
      </w:r>
      <w:r w:rsidRPr="00055211">
        <w:rPr>
          <w:rFonts w:hint="cs"/>
          <w:szCs w:val="28"/>
          <w:rtl/>
        </w:rPr>
        <w:t>ی</w:t>
      </w:r>
      <w:r w:rsidRPr="00055211">
        <w:rPr>
          <w:szCs w:val="28"/>
          <w:rtl/>
        </w:rPr>
        <w:t xml:space="preserve"> را صادر م</w:t>
      </w:r>
      <w:r w:rsidRPr="00055211">
        <w:rPr>
          <w:rFonts w:hint="cs"/>
          <w:szCs w:val="28"/>
          <w:rtl/>
        </w:rPr>
        <w:t>ی</w:t>
      </w:r>
      <w:r w:rsidRPr="00055211">
        <w:rPr>
          <w:szCs w:val="28"/>
          <w:rtl/>
        </w:rPr>
        <w:t xml:space="preserve"> کند.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3"/>
      </w:r>
    </w:p>
    <w:p w14:paraId="3D220C8D"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666ـ قوه قضا</w:t>
      </w:r>
      <w:r w:rsidRPr="00055211">
        <w:rPr>
          <w:rFonts w:hint="cs"/>
          <w:szCs w:val="28"/>
          <w:rtl/>
        </w:rPr>
        <w:t>یی</w:t>
      </w:r>
      <w:r w:rsidRPr="00055211">
        <w:rPr>
          <w:rFonts w:hint="eastAsia"/>
          <w:szCs w:val="28"/>
          <w:rtl/>
        </w:rPr>
        <w:t>ه</w:t>
      </w:r>
      <w:r w:rsidRPr="00055211">
        <w:rPr>
          <w:szCs w:val="28"/>
          <w:rtl/>
        </w:rPr>
        <w:t xml:space="preserve"> موظف است به تناسب ضرورت، شعبه </w:t>
      </w:r>
      <w:r w:rsidRPr="00055211">
        <w:rPr>
          <w:rFonts w:hint="cs"/>
          <w:szCs w:val="28"/>
          <w:rtl/>
        </w:rPr>
        <w:t>ی</w:t>
      </w:r>
      <w:r w:rsidRPr="00055211">
        <w:rPr>
          <w:rFonts w:hint="eastAsia"/>
          <w:szCs w:val="28"/>
          <w:rtl/>
        </w:rPr>
        <w:t>ا</w:t>
      </w:r>
      <w:r w:rsidRPr="00055211">
        <w:rPr>
          <w:szCs w:val="28"/>
          <w:rtl/>
        </w:rPr>
        <w:t xml:space="preserve"> شعب</w:t>
      </w:r>
      <w:r w:rsidRPr="00055211">
        <w:rPr>
          <w:rFonts w:hint="cs"/>
          <w:szCs w:val="28"/>
          <w:rtl/>
        </w:rPr>
        <w:t>ی</w:t>
      </w:r>
      <w:r w:rsidRPr="00055211">
        <w:rPr>
          <w:szCs w:val="28"/>
          <w:rtl/>
        </w:rPr>
        <w:t xml:space="preserve"> از دادسراها، دادگاه ها</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ک،</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دو، اطفال و نوجوانان، نظام</w:t>
      </w:r>
      <w:r w:rsidRPr="00055211">
        <w:rPr>
          <w:rFonts w:hint="cs"/>
          <w:szCs w:val="28"/>
          <w:rtl/>
        </w:rPr>
        <w:t>ی</w:t>
      </w:r>
      <w:r w:rsidRPr="00055211">
        <w:rPr>
          <w:szCs w:val="28"/>
          <w:rtl/>
        </w:rPr>
        <w:t xml:space="preserve"> و تجد</w:t>
      </w:r>
      <w:r w:rsidRPr="00055211">
        <w:rPr>
          <w:rFonts w:hint="cs"/>
          <w:szCs w:val="28"/>
          <w:rtl/>
        </w:rPr>
        <w:t>ی</w:t>
      </w:r>
      <w:r w:rsidRPr="00055211">
        <w:rPr>
          <w:rFonts w:hint="eastAsia"/>
          <w:szCs w:val="28"/>
          <w:rtl/>
        </w:rPr>
        <w:t>دنظر</w:t>
      </w:r>
      <w:r w:rsidRPr="00055211">
        <w:rPr>
          <w:szCs w:val="28"/>
          <w:rtl/>
        </w:rPr>
        <w:t xml:space="preserve"> را برا</w:t>
      </w:r>
      <w:r w:rsidRPr="00055211">
        <w:rPr>
          <w:rFonts w:hint="cs"/>
          <w:szCs w:val="28"/>
          <w:rtl/>
        </w:rPr>
        <w:t>ی</w:t>
      </w:r>
      <w:r w:rsidRPr="00055211">
        <w:rPr>
          <w:szCs w:val="28"/>
          <w:rtl/>
        </w:rPr>
        <w:t xml:space="preserve"> رس</w:t>
      </w:r>
      <w:r w:rsidRPr="00055211">
        <w:rPr>
          <w:rFonts w:hint="cs"/>
          <w:szCs w:val="28"/>
          <w:rtl/>
        </w:rPr>
        <w:t>ی</w:t>
      </w:r>
      <w:r w:rsidRPr="00055211">
        <w:rPr>
          <w:rFonts w:hint="eastAsia"/>
          <w:szCs w:val="28"/>
          <w:rtl/>
        </w:rPr>
        <w:t>دگ</w:t>
      </w:r>
      <w:r w:rsidRPr="00055211">
        <w:rPr>
          <w:rFonts w:hint="cs"/>
          <w:szCs w:val="28"/>
          <w:rtl/>
        </w:rPr>
        <w:t>ی</w:t>
      </w:r>
      <w:r w:rsidRPr="00055211">
        <w:rPr>
          <w:szCs w:val="28"/>
          <w:rtl/>
        </w:rPr>
        <w:t xml:space="preserve"> به جرائم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 xml:space="preserve"> ا</w:t>
      </w:r>
      <w:r w:rsidRPr="00055211">
        <w:rPr>
          <w:rFonts w:hint="cs"/>
          <w:szCs w:val="28"/>
          <w:rtl/>
        </w:rPr>
        <w:t>ی</w:t>
      </w:r>
      <w:r w:rsidRPr="00055211">
        <w:rPr>
          <w:szCs w:val="28"/>
          <w:rtl/>
        </w:rPr>
        <w:t xml:space="preserve"> اختصاص دهد.</w:t>
      </w:r>
    </w:p>
    <w:p w14:paraId="5E4862E6" w14:textId="04F86C0D" w:rsidR="001B4595" w:rsidRDefault="001B4595" w:rsidP="001B4595">
      <w:pPr>
        <w:jc w:val="both"/>
        <w:rPr>
          <w:rStyle w:val="Hyperlink"/>
          <w:rFonts w:ascii="B Mitra" w:eastAsia="B Mitra" w:hAnsi="B Mitra"/>
          <w:color w:val="000000" w:themeColor="text1"/>
          <w:szCs w:val="28"/>
          <w:u w:val="none"/>
          <w:rtl/>
        </w:rPr>
      </w:pPr>
      <w:r w:rsidRPr="00055211">
        <w:rPr>
          <w:rFonts w:hint="eastAsia"/>
          <w:szCs w:val="28"/>
          <w:rtl/>
        </w:rPr>
        <w:t>تبصره</w:t>
      </w:r>
      <w:r w:rsidRPr="00055211">
        <w:rPr>
          <w:szCs w:val="28"/>
          <w:rtl/>
        </w:rPr>
        <w:t xml:space="preserve"> ـ مقامات قضا</w:t>
      </w:r>
      <w:r w:rsidRPr="00055211">
        <w:rPr>
          <w:rFonts w:hint="cs"/>
          <w:szCs w:val="28"/>
          <w:rtl/>
        </w:rPr>
        <w:t>یی</w:t>
      </w:r>
      <w:r w:rsidRPr="00055211">
        <w:rPr>
          <w:szCs w:val="28"/>
          <w:rtl/>
        </w:rPr>
        <w:t xml:space="preserve"> دادسراها و دادگاه ها</w:t>
      </w:r>
      <w:r w:rsidRPr="00055211">
        <w:rPr>
          <w:rFonts w:hint="cs"/>
          <w:szCs w:val="28"/>
          <w:rtl/>
        </w:rPr>
        <w:t>ی</w:t>
      </w:r>
      <w:r w:rsidRPr="00055211">
        <w:rPr>
          <w:szCs w:val="28"/>
          <w:rtl/>
        </w:rPr>
        <w:t xml:space="preserve"> مذکور از م</w:t>
      </w:r>
      <w:r w:rsidRPr="00055211">
        <w:rPr>
          <w:rFonts w:hint="cs"/>
          <w:szCs w:val="28"/>
          <w:rtl/>
        </w:rPr>
        <w:t>ی</w:t>
      </w:r>
      <w:r w:rsidRPr="00055211">
        <w:rPr>
          <w:rFonts w:hint="eastAsia"/>
          <w:szCs w:val="28"/>
          <w:rtl/>
        </w:rPr>
        <w:t>ان</w:t>
      </w:r>
      <w:r w:rsidRPr="00055211">
        <w:rPr>
          <w:szCs w:val="28"/>
          <w:rtl/>
        </w:rPr>
        <w:t xml:space="preserve"> قضات</w:t>
      </w:r>
      <w:r w:rsidRPr="00055211">
        <w:rPr>
          <w:rFonts w:hint="cs"/>
          <w:szCs w:val="28"/>
          <w:rtl/>
        </w:rPr>
        <w:t>ی</w:t>
      </w:r>
      <w:r w:rsidRPr="00055211">
        <w:rPr>
          <w:szCs w:val="28"/>
          <w:rtl/>
        </w:rPr>
        <w:t xml:space="preserve"> که آشنا</w:t>
      </w:r>
      <w:r w:rsidRPr="00055211">
        <w:rPr>
          <w:rFonts w:hint="cs"/>
          <w:szCs w:val="28"/>
          <w:rtl/>
        </w:rPr>
        <w:t>یی</w:t>
      </w:r>
      <w:r w:rsidRPr="00055211">
        <w:rPr>
          <w:szCs w:val="28"/>
          <w:rtl/>
        </w:rPr>
        <w:t xml:space="preserve"> لازم به امور را</w:t>
      </w:r>
      <w:r w:rsidRPr="00055211">
        <w:rPr>
          <w:rFonts w:hint="cs"/>
          <w:szCs w:val="28"/>
          <w:rtl/>
        </w:rPr>
        <w:t>ی</w:t>
      </w:r>
      <w:r w:rsidRPr="00055211">
        <w:rPr>
          <w:rFonts w:hint="eastAsia"/>
          <w:szCs w:val="28"/>
          <w:rtl/>
        </w:rPr>
        <w:t>انه</w:t>
      </w:r>
      <w:r w:rsidRPr="00055211">
        <w:rPr>
          <w:szCs w:val="28"/>
          <w:rtl/>
        </w:rPr>
        <w:t xml:space="preserve"> دارند انتخاب م</w:t>
      </w:r>
      <w:r w:rsidRPr="00055211">
        <w:rPr>
          <w:rFonts w:hint="cs"/>
          <w:szCs w:val="28"/>
          <w:rtl/>
        </w:rPr>
        <w:t>ی</w:t>
      </w:r>
      <w:r w:rsidRPr="00055211">
        <w:rPr>
          <w:szCs w:val="28"/>
          <w:rtl/>
        </w:rPr>
        <w:t xml:space="preserve"> شوند.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4"/>
      </w:r>
    </w:p>
    <w:p w14:paraId="4955ED5D" w14:textId="716A4231" w:rsidR="00E04465" w:rsidRPr="00055211" w:rsidRDefault="00E04465" w:rsidP="00E04465">
      <w:pPr>
        <w:pStyle w:val="Heading3"/>
        <w:rPr>
          <w:rtl/>
        </w:rPr>
      </w:pPr>
      <w:bookmarkStart w:id="467" w:name="_Toc100670718"/>
      <w:r>
        <w:rPr>
          <w:rStyle w:val="Hyperlink"/>
          <w:rFonts w:hint="cs"/>
          <w:color w:val="000000" w:themeColor="text1"/>
          <w:u w:val="none"/>
          <w:rtl/>
        </w:rPr>
        <w:t xml:space="preserve">ضرورت ذخیره </w:t>
      </w:r>
      <w:r w:rsidR="00A979E5">
        <w:rPr>
          <w:rStyle w:val="Hyperlink"/>
          <w:rFonts w:hint="cs"/>
          <w:color w:val="000000" w:themeColor="text1"/>
          <w:u w:val="none"/>
          <w:rtl/>
        </w:rPr>
        <w:t xml:space="preserve">ردیابی </w:t>
      </w:r>
      <w:r>
        <w:rPr>
          <w:rStyle w:val="Hyperlink"/>
          <w:rFonts w:hint="cs"/>
          <w:color w:val="000000" w:themeColor="text1"/>
          <w:u w:val="none"/>
          <w:rtl/>
        </w:rPr>
        <w:t>مسیر حرکت داده</w:t>
      </w:r>
      <w:bookmarkEnd w:id="467"/>
      <w:r w:rsidR="0043097B">
        <w:rPr>
          <w:rStyle w:val="Hyperlink"/>
          <w:rFonts w:hint="cs"/>
          <w:color w:val="000000" w:themeColor="text1"/>
          <w:u w:val="none"/>
          <w:rtl/>
        </w:rPr>
        <w:t xml:space="preserve"> </w:t>
      </w:r>
    </w:p>
    <w:p w14:paraId="1A06FE0E"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667ـ ارائه</w:t>
      </w:r>
      <w:r w:rsidRPr="00055211">
        <w:rPr>
          <w:szCs w:val="28"/>
          <w:cs/>
        </w:rPr>
        <w:t>‎</w:t>
      </w:r>
      <w:r w:rsidRPr="00055211">
        <w:rPr>
          <w:szCs w:val="28"/>
          <w:rtl/>
        </w:rPr>
        <w:t xml:space="preserve"> دهندگان خدمات دسترس</w:t>
      </w:r>
      <w:r w:rsidRPr="00055211">
        <w:rPr>
          <w:rFonts w:hint="cs"/>
          <w:szCs w:val="28"/>
          <w:rtl/>
        </w:rPr>
        <w:t>ی</w:t>
      </w:r>
      <w:r w:rsidRPr="00055211">
        <w:rPr>
          <w:szCs w:val="28"/>
          <w:rtl/>
        </w:rPr>
        <w:t xml:space="preserve"> موظفند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تراف</w:t>
      </w:r>
      <w:r w:rsidRPr="00055211">
        <w:rPr>
          <w:rFonts w:hint="cs"/>
          <w:szCs w:val="28"/>
          <w:rtl/>
        </w:rPr>
        <w:t>ی</w:t>
      </w:r>
      <w:r w:rsidRPr="00055211">
        <w:rPr>
          <w:rFonts w:hint="eastAsia"/>
          <w:szCs w:val="28"/>
          <w:rtl/>
        </w:rPr>
        <w:t>ک</w:t>
      </w:r>
      <w:r w:rsidRPr="00055211">
        <w:rPr>
          <w:szCs w:val="28"/>
          <w:rtl/>
        </w:rPr>
        <w:t xml:space="preserve"> را حداقل تا شش ماه پس از ا</w:t>
      </w:r>
      <w:r w:rsidRPr="00055211">
        <w:rPr>
          <w:rFonts w:hint="cs"/>
          <w:szCs w:val="28"/>
          <w:rtl/>
        </w:rPr>
        <w:t>ی</w:t>
      </w:r>
      <w:r w:rsidRPr="00055211">
        <w:rPr>
          <w:rFonts w:hint="eastAsia"/>
          <w:szCs w:val="28"/>
          <w:rtl/>
        </w:rPr>
        <w:t>جاد</w:t>
      </w:r>
      <w:r w:rsidRPr="00055211">
        <w:rPr>
          <w:szCs w:val="28"/>
          <w:rtl/>
        </w:rPr>
        <w:t xml:space="preserve"> حفظ نما</w:t>
      </w:r>
      <w:r w:rsidRPr="00055211">
        <w:rPr>
          <w:rFonts w:hint="cs"/>
          <w:szCs w:val="28"/>
          <w:rtl/>
        </w:rPr>
        <w:t>ی</w:t>
      </w:r>
      <w:r w:rsidRPr="00055211">
        <w:rPr>
          <w:rFonts w:hint="eastAsia"/>
          <w:szCs w:val="28"/>
          <w:rtl/>
        </w:rPr>
        <w:t>ند</w:t>
      </w:r>
      <w:r w:rsidRPr="00055211">
        <w:rPr>
          <w:szCs w:val="28"/>
          <w:rtl/>
        </w:rPr>
        <w:t xml:space="preserve"> و اطلاعات کاربران را حداقل تا شش ماه پس از خاتمه اشتراک نگهدار</w:t>
      </w:r>
      <w:r w:rsidRPr="00055211">
        <w:rPr>
          <w:rFonts w:hint="cs"/>
          <w:szCs w:val="28"/>
          <w:rtl/>
        </w:rPr>
        <w:t>ی</w:t>
      </w:r>
      <w:r w:rsidRPr="00055211">
        <w:rPr>
          <w:szCs w:val="28"/>
          <w:rtl/>
        </w:rPr>
        <w:t xml:space="preserve"> کنند.</w:t>
      </w:r>
    </w:p>
    <w:p w14:paraId="194D132A"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1ـ داده تراف</w:t>
      </w:r>
      <w:r w:rsidRPr="00055211">
        <w:rPr>
          <w:rFonts w:hint="cs"/>
          <w:szCs w:val="28"/>
          <w:rtl/>
        </w:rPr>
        <w:t>ی</w:t>
      </w:r>
      <w:r w:rsidRPr="00055211">
        <w:rPr>
          <w:rFonts w:hint="eastAsia"/>
          <w:szCs w:val="28"/>
          <w:rtl/>
        </w:rPr>
        <w:t>ک،</w:t>
      </w:r>
      <w:r w:rsidRPr="00055211">
        <w:rPr>
          <w:szCs w:val="28"/>
          <w:rtl/>
        </w:rPr>
        <w:t xml:space="preserve"> هرگونه داده ا</w:t>
      </w:r>
      <w:r w:rsidRPr="00055211">
        <w:rPr>
          <w:rFonts w:hint="cs"/>
          <w:szCs w:val="28"/>
          <w:rtl/>
        </w:rPr>
        <w:t>ی</w:t>
      </w:r>
      <w:r w:rsidRPr="00055211">
        <w:rPr>
          <w:szCs w:val="28"/>
          <w:rtl/>
        </w:rPr>
        <w:t xml:space="preserve"> است که سامانه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در زنج</w:t>
      </w:r>
      <w:r w:rsidRPr="00055211">
        <w:rPr>
          <w:rFonts w:hint="cs"/>
          <w:szCs w:val="28"/>
          <w:rtl/>
        </w:rPr>
        <w:t>ی</w:t>
      </w:r>
      <w:r w:rsidRPr="00055211">
        <w:rPr>
          <w:rFonts w:hint="eastAsia"/>
          <w:szCs w:val="28"/>
          <w:rtl/>
        </w:rPr>
        <w:t>ره</w:t>
      </w:r>
      <w:r w:rsidRPr="00055211">
        <w:rPr>
          <w:szCs w:val="28"/>
          <w:rtl/>
        </w:rPr>
        <w:t xml:space="preserve"> ارتباطات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ا</w:t>
      </w:r>
      <w:r w:rsidRPr="00055211">
        <w:rPr>
          <w:rFonts w:hint="cs"/>
          <w:szCs w:val="28"/>
          <w:rtl/>
        </w:rPr>
        <w:t>ی</w:t>
      </w:r>
      <w:r w:rsidRPr="00055211">
        <w:rPr>
          <w:szCs w:val="28"/>
          <w:rtl/>
        </w:rPr>
        <w:t xml:space="preserve"> و مخابرات</w:t>
      </w:r>
      <w:r w:rsidRPr="00055211">
        <w:rPr>
          <w:rFonts w:hint="cs"/>
          <w:szCs w:val="28"/>
          <w:rtl/>
        </w:rPr>
        <w:t>ی</w:t>
      </w:r>
      <w:r w:rsidRPr="00055211">
        <w:rPr>
          <w:szCs w:val="28"/>
          <w:rtl/>
        </w:rPr>
        <w:t xml:space="preserve"> تول</w:t>
      </w:r>
      <w:r w:rsidRPr="00055211">
        <w:rPr>
          <w:rFonts w:hint="cs"/>
          <w:szCs w:val="28"/>
          <w:rtl/>
        </w:rPr>
        <w:t>ی</w:t>
      </w:r>
      <w:r w:rsidRPr="00055211">
        <w:rPr>
          <w:rFonts w:hint="eastAsia"/>
          <w:szCs w:val="28"/>
          <w:rtl/>
        </w:rPr>
        <w:t>د</w:t>
      </w:r>
      <w:r w:rsidRPr="00055211">
        <w:rPr>
          <w:szCs w:val="28"/>
          <w:rtl/>
        </w:rPr>
        <w:t xml:space="preserve"> م</w:t>
      </w:r>
      <w:r w:rsidRPr="00055211">
        <w:rPr>
          <w:rFonts w:hint="cs"/>
          <w:szCs w:val="28"/>
          <w:rtl/>
        </w:rPr>
        <w:t>ی</w:t>
      </w:r>
      <w:r w:rsidRPr="00055211">
        <w:rPr>
          <w:szCs w:val="28"/>
          <w:rtl/>
        </w:rPr>
        <w:t xml:space="preserve"> کنند تا امکان رد</w:t>
      </w:r>
      <w:r w:rsidRPr="00055211">
        <w:rPr>
          <w:rFonts w:hint="cs"/>
          <w:szCs w:val="28"/>
          <w:rtl/>
        </w:rPr>
        <w:t>ی</w:t>
      </w:r>
      <w:r w:rsidRPr="00055211">
        <w:rPr>
          <w:rFonts w:hint="eastAsia"/>
          <w:szCs w:val="28"/>
          <w:rtl/>
        </w:rPr>
        <w:t>اب</w:t>
      </w:r>
      <w:r w:rsidRPr="00055211">
        <w:rPr>
          <w:rFonts w:hint="cs"/>
          <w:szCs w:val="28"/>
          <w:rtl/>
        </w:rPr>
        <w:t>ی</w:t>
      </w:r>
      <w:r w:rsidRPr="00055211">
        <w:rPr>
          <w:szCs w:val="28"/>
          <w:rtl/>
        </w:rPr>
        <w:t xml:space="preserve"> آنها از مبدأ تا مقصد وجود داشته باشد. ا</w:t>
      </w:r>
      <w:r w:rsidRPr="00055211">
        <w:rPr>
          <w:rFonts w:hint="cs"/>
          <w:szCs w:val="28"/>
          <w:rtl/>
        </w:rPr>
        <w:t>ی</w:t>
      </w:r>
      <w:r w:rsidRPr="00055211">
        <w:rPr>
          <w:rFonts w:hint="eastAsia"/>
          <w:szCs w:val="28"/>
          <w:rtl/>
        </w:rPr>
        <w:t>ن</w:t>
      </w:r>
      <w:r w:rsidRPr="00055211">
        <w:rPr>
          <w:szCs w:val="28"/>
          <w:rtl/>
        </w:rPr>
        <w:t xml:space="preserve"> داده</w:t>
      </w:r>
      <w:r w:rsidRPr="00055211">
        <w:rPr>
          <w:szCs w:val="28"/>
          <w:cs/>
        </w:rPr>
        <w:t>‎</w:t>
      </w:r>
      <w:r w:rsidRPr="00055211">
        <w:rPr>
          <w:szCs w:val="28"/>
          <w:rtl/>
        </w:rPr>
        <w:t xml:space="preserve"> ها شامل اطلاعات</w:t>
      </w:r>
      <w:r w:rsidRPr="00055211">
        <w:rPr>
          <w:rFonts w:hint="cs"/>
          <w:szCs w:val="28"/>
          <w:rtl/>
        </w:rPr>
        <w:t>ی</w:t>
      </w:r>
      <w:r w:rsidRPr="00055211">
        <w:rPr>
          <w:szCs w:val="28"/>
          <w:rtl/>
        </w:rPr>
        <w:t xml:space="preserve"> از قب</w:t>
      </w:r>
      <w:r w:rsidRPr="00055211">
        <w:rPr>
          <w:rFonts w:hint="cs"/>
          <w:szCs w:val="28"/>
          <w:rtl/>
        </w:rPr>
        <w:t>ی</w:t>
      </w:r>
      <w:r w:rsidRPr="00055211">
        <w:rPr>
          <w:rFonts w:hint="eastAsia"/>
          <w:szCs w:val="28"/>
          <w:rtl/>
        </w:rPr>
        <w:t>ل</w:t>
      </w:r>
      <w:r w:rsidRPr="00055211">
        <w:rPr>
          <w:szCs w:val="28"/>
          <w:rtl/>
        </w:rPr>
        <w:t xml:space="preserve"> مبدأ، مس</w:t>
      </w:r>
      <w:r w:rsidRPr="00055211">
        <w:rPr>
          <w:rFonts w:hint="cs"/>
          <w:szCs w:val="28"/>
          <w:rtl/>
        </w:rPr>
        <w:t>ی</w:t>
      </w:r>
      <w:r w:rsidRPr="00055211">
        <w:rPr>
          <w:rFonts w:hint="eastAsia"/>
          <w:szCs w:val="28"/>
          <w:rtl/>
        </w:rPr>
        <w:t>ر،</w:t>
      </w:r>
      <w:r w:rsidRPr="00055211">
        <w:rPr>
          <w:szCs w:val="28"/>
          <w:rtl/>
        </w:rPr>
        <w:t xml:space="preserve"> تار</w:t>
      </w:r>
      <w:r w:rsidRPr="00055211">
        <w:rPr>
          <w:rFonts w:hint="cs"/>
          <w:szCs w:val="28"/>
          <w:rtl/>
        </w:rPr>
        <w:t>ی</w:t>
      </w:r>
      <w:r w:rsidRPr="00055211">
        <w:rPr>
          <w:rFonts w:hint="eastAsia"/>
          <w:szCs w:val="28"/>
          <w:rtl/>
        </w:rPr>
        <w:t>خ،</w:t>
      </w:r>
      <w:r w:rsidRPr="00055211">
        <w:rPr>
          <w:szCs w:val="28"/>
          <w:rtl/>
        </w:rPr>
        <w:t xml:space="preserve"> زمان، مدت و حجم ارتباط و نو</w:t>
      </w:r>
      <w:r w:rsidRPr="00055211">
        <w:rPr>
          <w:rFonts w:hint="eastAsia"/>
          <w:szCs w:val="28"/>
          <w:rtl/>
        </w:rPr>
        <w:t>ع</w:t>
      </w:r>
      <w:r w:rsidRPr="00055211">
        <w:rPr>
          <w:szCs w:val="28"/>
          <w:rtl/>
        </w:rPr>
        <w:t xml:space="preserve"> خدمات مربوطه م</w:t>
      </w:r>
      <w:r w:rsidRPr="00055211">
        <w:rPr>
          <w:rFonts w:hint="cs"/>
          <w:szCs w:val="28"/>
          <w:rtl/>
        </w:rPr>
        <w:t>ی</w:t>
      </w:r>
      <w:r w:rsidRPr="00055211">
        <w:rPr>
          <w:szCs w:val="28"/>
          <w:rtl/>
        </w:rPr>
        <w:t xml:space="preserve"> </w:t>
      </w:r>
      <w:r w:rsidRPr="00055211">
        <w:rPr>
          <w:szCs w:val="28"/>
          <w:cs/>
        </w:rPr>
        <w:t>‎</w:t>
      </w:r>
      <w:r w:rsidRPr="00055211">
        <w:rPr>
          <w:szCs w:val="28"/>
          <w:rtl/>
        </w:rPr>
        <w:t xml:space="preserve">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5"/>
      </w:r>
    </w:p>
    <w:p w14:paraId="3CE4EEF3"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2ـ اطلاعات کاربر، هرگونه اطلاعات راجع به کاربر خدمات دسترس</w:t>
      </w:r>
      <w:r w:rsidRPr="00055211">
        <w:rPr>
          <w:rFonts w:hint="cs"/>
          <w:szCs w:val="28"/>
          <w:rtl/>
        </w:rPr>
        <w:t>ی</w:t>
      </w:r>
      <w:r w:rsidRPr="00055211">
        <w:rPr>
          <w:szCs w:val="28"/>
          <w:rtl/>
        </w:rPr>
        <w:t xml:space="preserve"> از قب</w:t>
      </w:r>
      <w:r w:rsidRPr="00055211">
        <w:rPr>
          <w:rFonts w:hint="cs"/>
          <w:szCs w:val="28"/>
          <w:rtl/>
        </w:rPr>
        <w:t>ی</w:t>
      </w:r>
      <w:r w:rsidRPr="00055211">
        <w:rPr>
          <w:rFonts w:hint="eastAsia"/>
          <w:szCs w:val="28"/>
          <w:rtl/>
        </w:rPr>
        <w:t>ل</w:t>
      </w:r>
      <w:r w:rsidRPr="00055211">
        <w:rPr>
          <w:szCs w:val="28"/>
          <w:rtl/>
        </w:rPr>
        <w:t xml:space="preserve"> نوع خدمات، امکانات فن</w:t>
      </w:r>
      <w:r w:rsidRPr="00055211">
        <w:rPr>
          <w:rFonts w:hint="cs"/>
          <w:szCs w:val="28"/>
          <w:rtl/>
        </w:rPr>
        <w:t>ی</w:t>
      </w:r>
      <w:r w:rsidRPr="00055211">
        <w:rPr>
          <w:szCs w:val="28"/>
          <w:rtl/>
        </w:rPr>
        <w:t xml:space="preserve"> مورد استفاده و مدت زمان آن، هو</w:t>
      </w:r>
      <w:r w:rsidRPr="00055211">
        <w:rPr>
          <w:rFonts w:hint="cs"/>
          <w:szCs w:val="28"/>
          <w:rtl/>
        </w:rPr>
        <w:t>ی</w:t>
      </w:r>
      <w:r w:rsidRPr="00055211">
        <w:rPr>
          <w:rFonts w:hint="eastAsia"/>
          <w:szCs w:val="28"/>
          <w:rtl/>
        </w:rPr>
        <w:t>ت،</w:t>
      </w:r>
      <w:r w:rsidRPr="00055211">
        <w:rPr>
          <w:szCs w:val="28"/>
          <w:rtl/>
        </w:rPr>
        <w:t xml:space="preserve"> نشان</w:t>
      </w:r>
      <w:r w:rsidRPr="00055211">
        <w:rPr>
          <w:rFonts w:hint="cs"/>
          <w:szCs w:val="28"/>
          <w:rtl/>
        </w:rPr>
        <w:t>ی</w:t>
      </w:r>
      <w:r w:rsidRPr="00055211">
        <w:rPr>
          <w:szCs w:val="28"/>
          <w:rtl/>
        </w:rPr>
        <w:t xml:space="preserve"> جغراف</w:t>
      </w:r>
      <w:r w:rsidRPr="00055211">
        <w:rPr>
          <w:rFonts w:hint="cs"/>
          <w:szCs w:val="28"/>
          <w:rtl/>
        </w:rPr>
        <w:t>ی</w:t>
      </w:r>
      <w:r w:rsidRPr="00055211">
        <w:rPr>
          <w:rFonts w:hint="eastAsia"/>
          <w:szCs w:val="28"/>
          <w:rtl/>
        </w:rPr>
        <w:t>ا</w:t>
      </w:r>
      <w:r w:rsidRPr="00055211">
        <w:rPr>
          <w:rFonts w:hint="cs"/>
          <w:szCs w:val="28"/>
          <w:rtl/>
        </w:rPr>
        <w:t>یی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پست</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قرارداد ا</w:t>
      </w:r>
      <w:r w:rsidRPr="00055211">
        <w:rPr>
          <w:rFonts w:hint="cs"/>
          <w:szCs w:val="28"/>
          <w:rtl/>
        </w:rPr>
        <w:t>ی</w:t>
      </w:r>
      <w:r w:rsidRPr="00055211">
        <w:rPr>
          <w:rFonts w:hint="eastAsia"/>
          <w:szCs w:val="28"/>
          <w:rtl/>
        </w:rPr>
        <w:t>نترنت</w:t>
      </w:r>
      <w:r w:rsidRPr="00055211">
        <w:rPr>
          <w:szCs w:val="28"/>
          <w:rtl/>
        </w:rPr>
        <w:t xml:space="preserve"> ( </w:t>
      </w:r>
      <w:r w:rsidRPr="00055211">
        <w:rPr>
          <w:szCs w:val="28"/>
        </w:rPr>
        <w:t>IP</w:t>
      </w:r>
      <w:r w:rsidRPr="00055211">
        <w:rPr>
          <w:szCs w:val="28"/>
          <w:rtl/>
        </w:rPr>
        <w:t xml:space="preserve"> )، شماره تلفن و سا</w:t>
      </w:r>
      <w:r w:rsidRPr="00055211">
        <w:rPr>
          <w:rFonts w:hint="cs"/>
          <w:szCs w:val="28"/>
          <w:rtl/>
        </w:rPr>
        <w:t>ی</w:t>
      </w:r>
      <w:r w:rsidRPr="00055211">
        <w:rPr>
          <w:rFonts w:hint="eastAsia"/>
          <w:szCs w:val="28"/>
          <w:rtl/>
        </w:rPr>
        <w:t>ر</w:t>
      </w:r>
      <w:r w:rsidRPr="00055211">
        <w:rPr>
          <w:szCs w:val="28"/>
          <w:rtl/>
        </w:rPr>
        <w:t xml:space="preserve"> مشخصات فرد</w:t>
      </w:r>
      <w:r w:rsidRPr="00055211">
        <w:rPr>
          <w:rFonts w:hint="cs"/>
          <w:szCs w:val="28"/>
          <w:rtl/>
        </w:rPr>
        <w:t>ی</w:t>
      </w:r>
      <w:r w:rsidRPr="00055211">
        <w:rPr>
          <w:szCs w:val="28"/>
          <w:rtl/>
        </w:rPr>
        <w:t xml:space="preserve"> را شامل م</w:t>
      </w:r>
      <w:r w:rsidRPr="00055211">
        <w:rPr>
          <w:rFonts w:hint="cs"/>
          <w:szCs w:val="28"/>
          <w:rtl/>
        </w:rPr>
        <w:t>ی</w:t>
      </w:r>
      <w:r w:rsidRPr="00055211">
        <w:rPr>
          <w:szCs w:val="28"/>
          <w:rtl/>
        </w:rPr>
        <w:t xml:space="preserve">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6"/>
      </w:r>
    </w:p>
    <w:p w14:paraId="35AFBF10"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668ـ ارائه دهندگان</w:t>
      </w:r>
      <w:r w:rsidRPr="00055211">
        <w:rPr>
          <w:szCs w:val="28"/>
        </w:rPr>
        <w:t></w:t>
      </w:r>
      <w:r w:rsidRPr="00055211">
        <w:rPr>
          <w:szCs w:val="28"/>
          <w:rtl/>
        </w:rPr>
        <w:t xml:space="preserve"> خدمات م</w:t>
      </w:r>
      <w:r w:rsidRPr="00055211">
        <w:rPr>
          <w:rFonts w:hint="cs"/>
          <w:szCs w:val="28"/>
          <w:rtl/>
        </w:rPr>
        <w:t>ی</w:t>
      </w:r>
      <w:r w:rsidRPr="00055211">
        <w:rPr>
          <w:rFonts w:hint="eastAsia"/>
          <w:szCs w:val="28"/>
          <w:rtl/>
        </w:rPr>
        <w:t>زبان</w:t>
      </w:r>
      <w:r w:rsidRPr="00055211">
        <w:rPr>
          <w:rFonts w:hint="cs"/>
          <w:szCs w:val="28"/>
          <w:rtl/>
        </w:rPr>
        <w:t>ی</w:t>
      </w:r>
      <w:r w:rsidRPr="00055211">
        <w:rPr>
          <w:szCs w:val="28"/>
          <w:rtl/>
        </w:rPr>
        <w:t xml:space="preserve"> داخل</w:t>
      </w:r>
      <w:r w:rsidRPr="00055211">
        <w:rPr>
          <w:rFonts w:hint="cs"/>
          <w:szCs w:val="28"/>
          <w:rtl/>
        </w:rPr>
        <w:t>ی</w:t>
      </w:r>
      <w:r w:rsidRPr="00055211">
        <w:rPr>
          <w:szCs w:val="28"/>
          <w:rtl/>
        </w:rPr>
        <w:t xml:space="preserve"> موظفند اطلاعات کاربران خود را حداقل تا شش ماه پس از خاتمه اشتراک و محتوا</w:t>
      </w:r>
      <w:r w:rsidRPr="00055211">
        <w:rPr>
          <w:rFonts w:hint="cs"/>
          <w:szCs w:val="28"/>
          <w:rtl/>
        </w:rPr>
        <w:t>ی</w:t>
      </w:r>
      <w:r w:rsidRPr="00055211">
        <w:rPr>
          <w:szCs w:val="28"/>
          <w:rtl/>
        </w:rPr>
        <w:t xml:space="preserve"> ذخ</w:t>
      </w:r>
      <w:r w:rsidRPr="00055211">
        <w:rPr>
          <w:rFonts w:hint="cs"/>
          <w:szCs w:val="28"/>
          <w:rtl/>
        </w:rPr>
        <w:t>ی</w:t>
      </w:r>
      <w:r w:rsidRPr="00055211">
        <w:rPr>
          <w:rFonts w:hint="eastAsia"/>
          <w:szCs w:val="28"/>
          <w:rtl/>
        </w:rPr>
        <w:t>ره</w:t>
      </w:r>
      <w:r w:rsidRPr="00055211">
        <w:rPr>
          <w:szCs w:val="28"/>
          <w:rtl/>
        </w:rPr>
        <w:t xml:space="preserve"> شده و داده تراف</w:t>
      </w:r>
      <w:r w:rsidRPr="00055211">
        <w:rPr>
          <w:rFonts w:hint="cs"/>
          <w:szCs w:val="28"/>
          <w:rtl/>
        </w:rPr>
        <w:t>ی</w:t>
      </w:r>
      <w:r w:rsidRPr="00055211">
        <w:rPr>
          <w:rFonts w:hint="eastAsia"/>
          <w:szCs w:val="28"/>
          <w:rtl/>
        </w:rPr>
        <w:t>ک</w:t>
      </w:r>
      <w:r w:rsidRPr="00055211">
        <w:rPr>
          <w:szCs w:val="28"/>
          <w:rtl/>
        </w:rPr>
        <w:t xml:space="preserve"> حاصل از تغ</w:t>
      </w:r>
      <w:r w:rsidRPr="00055211">
        <w:rPr>
          <w:rFonts w:hint="cs"/>
          <w:szCs w:val="28"/>
          <w:rtl/>
        </w:rPr>
        <w:t>یی</w:t>
      </w:r>
      <w:r w:rsidRPr="00055211">
        <w:rPr>
          <w:rFonts w:hint="eastAsia"/>
          <w:szCs w:val="28"/>
          <w:rtl/>
        </w:rPr>
        <w:t>رات</w:t>
      </w:r>
      <w:r w:rsidRPr="00055211">
        <w:rPr>
          <w:szCs w:val="28"/>
          <w:rtl/>
        </w:rPr>
        <w:t xml:space="preserve"> ا</w:t>
      </w:r>
      <w:r w:rsidRPr="00055211">
        <w:rPr>
          <w:rFonts w:hint="cs"/>
          <w:szCs w:val="28"/>
          <w:rtl/>
        </w:rPr>
        <w:t>ی</w:t>
      </w:r>
      <w:r w:rsidRPr="00055211">
        <w:rPr>
          <w:rFonts w:hint="eastAsia"/>
          <w:szCs w:val="28"/>
          <w:rtl/>
        </w:rPr>
        <w:t>جاد</w:t>
      </w:r>
      <w:r w:rsidRPr="00055211">
        <w:rPr>
          <w:szCs w:val="28"/>
          <w:rtl/>
        </w:rPr>
        <w:t xml:space="preserve"> شده را حداقل تا پانزده روز نگهدار</w:t>
      </w:r>
      <w:r w:rsidRPr="00055211">
        <w:rPr>
          <w:rFonts w:hint="cs"/>
          <w:szCs w:val="28"/>
          <w:rtl/>
        </w:rPr>
        <w:t>ی</w:t>
      </w:r>
      <w:r w:rsidRPr="00055211">
        <w:rPr>
          <w:szCs w:val="28"/>
          <w:rtl/>
        </w:rPr>
        <w:t xml:space="preserve"> کنند.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7"/>
      </w:r>
    </w:p>
    <w:p w14:paraId="32419A09" w14:textId="77777777" w:rsidR="001B4595" w:rsidRPr="00055211" w:rsidRDefault="001B4595" w:rsidP="001B4595">
      <w:pPr>
        <w:jc w:val="both"/>
        <w:rPr>
          <w:szCs w:val="28"/>
          <w:rtl/>
        </w:rPr>
      </w:pPr>
      <w:r w:rsidRPr="00055211">
        <w:rPr>
          <w:rFonts w:hint="eastAsia"/>
          <w:szCs w:val="28"/>
          <w:rtl/>
        </w:rPr>
        <w:lastRenderedPageBreak/>
        <w:t>ماده</w:t>
      </w:r>
      <w:r w:rsidRPr="00055211">
        <w:rPr>
          <w:szCs w:val="28"/>
          <w:rtl/>
        </w:rPr>
        <w:t xml:space="preserve"> 669ـ هرگاه حفظ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ا</w:t>
      </w:r>
      <w:r w:rsidRPr="00055211">
        <w:rPr>
          <w:rFonts w:hint="cs"/>
          <w:szCs w:val="28"/>
          <w:rtl/>
        </w:rPr>
        <w:t>ی</w:t>
      </w:r>
      <w:r w:rsidRPr="00055211">
        <w:rPr>
          <w:szCs w:val="28"/>
          <w:rtl/>
        </w:rPr>
        <w:t xml:space="preserve"> ذخ</w:t>
      </w:r>
      <w:r w:rsidRPr="00055211">
        <w:rPr>
          <w:rFonts w:hint="cs"/>
          <w:szCs w:val="28"/>
          <w:rtl/>
        </w:rPr>
        <w:t>ی</w:t>
      </w:r>
      <w:r w:rsidRPr="00055211">
        <w:rPr>
          <w:rFonts w:hint="eastAsia"/>
          <w:szCs w:val="28"/>
          <w:rtl/>
        </w:rPr>
        <w:t>ره</w:t>
      </w:r>
      <w:r w:rsidRPr="00055211">
        <w:rPr>
          <w:szCs w:val="28"/>
          <w:rtl/>
        </w:rPr>
        <w:t xml:space="preserve"> شده برا</w:t>
      </w:r>
      <w:r w:rsidRPr="00055211">
        <w:rPr>
          <w:rFonts w:hint="cs"/>
          <w:szCs w:val="28"/>
          <w:rtl/>
        </w:rPr>
        <w:t>ی</w:t>
      </w:r>
      <w:r w:rsidRPr="00055211">
        <w:rPr>
          <w:szCs w:val="28"/>
          <w:rtl/>
        </w:rPr>
        <w:t xml:space="preserve"> تحق</w:t>
      </w:r>
      <w:r w:rsidRPr="00055211">
        <w:rPr>
          <w:rFonts w:hint="cs"/>
          <w:szCs w:val="28"/>
          <w:rtl/>
        </w:rPr>
        <w:t>ی</w:t>
      </w:r>
      <w:r w:rsidRPr="00055211">
        <w:rPr>
          <w:rFonts w:hint="eastAsia"/>
          <w:szCs w:val="28"/>
          <w:rtl/>
        </w:rPr>
        <w:t>ق</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دادرس</w:t>
      </w:r>
      <w:r w:rsidRPr="00055211">
        <w:rPr>
          <w:rFonts w:hint="cs"/>
          <w:szCs w:val="28"/>
          <w:rtl/>
        </w:rPr>
        <w:t>ی</w:t>
      </w:r>
      <w:r w:rsidRPr="00055211">
        <w:rPr>
          <w:szCs w:val="28"/>
          <w:rtl/>
        </w:rPr>
        <w:t xml:space="preserve"> لازم باشد، مقام قضا</w:t>
      </w:r>
      <w:r w:rsidRPr="00055211">
        <w:rPr>
          <w:rFonts w:hint="cs"/>
          <w:szCs w:val="28"/>
          <w:rtl/>
        </w:rPr>
        <w:t>یی</w:t>
      </w:r>
      <w:r w:rsidRPr="00055211">
        <w:rPr>
          <w:szCs w:val="28"/>
          <w:rtl/>
        </w:rPr>
        <w:t xml:space="preserve"> م</w:t>
      </w:r>
      <w:r w:rsidRPr="00055211">
        <w:rPr>
          <w:rFonts w:hint="cs"/>
          <w:szCs w:val="28"/>
          <w:rtl/>
        </w:rPr>
        <w:t>ی</w:t>
      </w:r>
      <w:r w:rsidRPr="00055211">
        <w:rPr>
          <w:szCs w:val="28"/>
          <w:rtl/>
        </w:rPr>
        <w:t xml:space="preserve"> </w:t>
      </w:r>
      <w:r w:rsidRPr="00055211">
        <w:rPr>
          <w:szCs w:val="28"/>
          <w:cs/>
        </w:rPr>
        <w:t>‎</w:t>
      </w:r>
      <w:r w:rsidRPr="00055211">
        <w:rPr>
          <w:szCs w:val="28"/>
          <w:rtl/>
        </w:rPr>
        <w:t>تواند دستور حفاظت از آنها را برا</w:t>
      </w:r>
      <w:r w:rsidRPr="00055211">
        <w:rPr>
          <w:rFonts w:hint="cs"/>
          <w:szCs w:val="28"/>
          <w:rtl/>
        </w:rPr>
        <w:t>ی</w:t>
      </w:r>
      <w:r w:rsidRPr="00055211">
        <w:rPr>
          <w:szCs w:val="28"/>
          <w:rtl/>
        </w:rPr>
        <w:t xml:space="preserve"> اشخاص</w:t>
      </w:r>
      <w:r w:rsidRPr="00055211">
        <w:rPr>
          <w:rFonts w:hint="cs"/>
          <w:szCs w:val="28"/>
          <w:rtl/>
        </w:rPr>
        <w:t>ی</w:t>
      </w:r>
      <w:r w:rsidRPr="00055211">
        <w:rPr>
          <w:szCs w:val="28"/>
          <w:rtl/>
        </w:rPr>
        <w:t xml:space="preserve"> که به نحو</w:t>
      </w:r>
      <w:r w:rsidRPr="00055211">
        <w:rPr>
          <w:rFonts w:hint="cs"/>
          <w:szCs w:val="28"/>
          <w:rtl/>
        </w:rPr>
        <w:t>ی</w:t>
      </w:r>
      <w:r w:rsidRPr="00055211">
        <w:rPr>
          <w:szCs w:val="28"/>
          <w:rtl/>
        </w:rPr>
        <w:t xml:space="preserve"> تحت تصرف </w:t>
      </w:r>
      <w:r w:rsidRPr="00055211">
        <w:rPr>
          <w:rFonts w:hint="cs"/>
          <w:szCs w:val="28"/>
          <w:rtl/>
        </w:rPr>
        <w:t>ی</w:t>
      </w:r>
      <w:r w:rsidRPr="00055211">
        <w:rPr>
          <w:rFonts w:hint="eastAsia"/>
          <w:szCs w:val="28"/>
          <w:rtl/>
        </w:rPr>
        <w:t>ا</w:t>
      </w:r>
      <w:r w:rsidRPr="00055211">
        <w:rPr>
          <w:szCs w:val="28"/>
          <w:rtl/>
        </w:rPr>
        <w:t xml:space="preserve"> کنترل دارند صادر کند. در شرا</w:t>
      </w:r>
      <w:r w:rsidRPr="00055211">
        <w:rPr>
          <w:rFonts w:hint="cs"/>
          <w:szCs w:val="28"/>
          <w:rtl/>
        </w:rPr>
        <w:t>ی</w:t>
      </w:r>
      <w:r w:rsidRPr="00055211">
        <w:rPr>
          <w:rFonts w:hint="eastAsia"/>
          <w:szCs w:val="28"/>
          <w:rtl/>
        </w:rPr>
        <w:t>ط</w:t>
      </w:r>
      <w:r w:rsidRPr="00055211">
        <w:rPr>
          <w:szCs w:val="28"/>
          <w:rtl/>
        </w:rPr>
        <w:t xml:space="preserve"> فور</w:t>
      </w:r>
      <w:r w:rsidRPr="00055211">
        <w:rPr>
          <w:rFonts w:hint="cs"/>
          <w:szCs w:val="28"/>
          <w:rtl/>
        </w:rPr>
        <w:t>ی</w:t>
      </w:r>
      <w:r w:rsidRPr="00055211">
        <w:rPr>
          <w:rFonts w:hint="eastAsia"/>
          <w:szCs w:val="28"/>
          <w:rtl/>
        </w:rPr>
        <w:t>،</w:t>
      </w:r>
      <w:r w:rsidRPr="00055211">
        <w:rPr>
          <w:szCs w:val="28"/>
          <w:rtl/>
        </w:rPr>
        <w:t xml:space="preserve"> نظ</w:t>
      </w:r>
      <w:r w:rsidRPr="00055211">
        <w:rPr>
          <w:rFonts w:hint="cs"/>
          <w:szCs w:val="28"/>
          <w:rtl/>
        </w:rPr>
        <w:t>ی</w:t>
      </w:r>
      <w:r w:rsidRPr="00055211">
        <w:rPr>
          <w:rFonts w:hint="eastAsia"/>
          <w:szCs w:val="28"/>
          <w:rtl/>
        </w:rPr>
        <w:t>ر</w:t>
      </w:r>
      <w:r w:rsidRPr="00055211">
        <w:rPr>
          <w:szCs w:val="28"/>
          <w:rtl/>
        </w:rPr>
        <w:t xml:space="preserve"> خطر آس</w:t>
      </w:r>
      <w:r w:rsidRPr="00055211">
        <w:rPr>
          <w:rFonts w:hint="cs"/>
          <w:szCs w:val="28"/>
          <w:rtl/>
        </w:rPr>
        <w:t>ی</w:t>
      </w:r>
      <w:r w:rsidRPr="00055211">
        <w:rPr>
          <w:rFonts w:hint="eastAsia"/>
          <w:szCs w:val="28"/>
          <w:rtl/>
        </w:rPr>
        <w:t>ب</w:t>
      </w:r>
      <w:r w:rsidRPr="00055211">
        <w:rPr>
          <w:szCs w:val="28"/>
          <w:rtl/>
        </w:rPr>
        <w:t xml:space="preserve"> د</w:t>
      </w:r>
      <w:r w:rsidRPr="00055211">
        <w:rPr>
          <w:rFonts w:hint="cs"/>
          <w:szCs w:val="28"/>
          <w:rtl/>
        </w:rPr>
        <w:t>ی</w:t>
      </w:r>
      <w:r w:rsidRPr="00055211">
        <w:rPr>
          <w:rFonts w:hint="eastAsia"/>
          <w:szCs w:val="28"/>
          <w:rtl/>
        </w:rPr>
        <w:t>دن</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تغ</w:t>
      </w:r>
      <w:r w:rsidRPr="00055211">
        <w:rPr>
          <w:rFonts w:hint="cs"/>
          <w:szCs w:val="28"/>
          <w:rtl/>
        </w:rPr>
        <w:t>یی</w:t>
      </w:r>
      <w:r w:rsidRPr="00055211">
        <w:rPr>
          <w:rFonts w:hint="eastAsia"/>
          <w:szCs w:val="28"/>
          <w:rtl/>
        </w:rPr>
        <w:t>ر</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از ب</w:t>
      </w:r>
      <w:r w:rsidRPr="00055211">
        <w:rPr>
          <w:rFonts w:hint="cs"/>
          <w:szCs w:val="28"/>
          <w:rtl/>
        </w:rPr>
        <w:t>ی</w:t>
      </w:r>
      <w:r w:rsidRPr="00055211">
        <w:rPr>
          <w:rFonts w:hint="eastAsia"/>
          <w:szCs w:val="28"/>
          <w:rtl/>
        </w:rPr>
        <w:t>ن</w:t>
      </w:r>
      <w:r w:rsidRPr="00055211">
        <w:rPr>
          <w:szCs w:val="28"/>
          <w:rtl/>
        </w:rPr>
        <w:t xml:space="preserve"> رفتن داده ها، ضابطا</w:t>
      </w:r>
      <w:r w:rsidRPr="00055211">
        <w:rPr>
          <w:rFonts w:hint="eastAsia"/>
          <w:szCs w:val="28"/>
          <w:rtl/>
        </w:rPr>
        <w:t>ن</w:t>
      </w:r>
      <w:r w:rsidRPr="00055211">
        <w:rPr>
          <w:szCs w:val="28"/>
          <w:rtl/>
        </w:rPr>
        <w:t xml:space="preserve"> قضا</w:t>
      </w:r>
      <w:r w:rsidRPr="00055211">
        <w:rPr>
          <w:rFonts w:hint="cs"/>
          <w:szCs w:val="28"/>
          <w:rtl/>
        </w:rPr>
        <w:t>یی</w:t>
      </w:r>
      <w:r w:rsidRPr="00055211">
        <w:rPr>
          <w:szCs w:val="28"/>
          <w:rtl/>
        </w:rPr>
        <w:t xml:space="preserve"> م</w:t>
      </w:r>
      <w:r w:rsidRPr="00055211">
        <w:rPr>
          <w:rFonts w:hint="cs"/>
          <w:szCs w:val="28"/>
          <w:rtl/>
        </w:rPr>
        <w:t>ی</w:t>
      </w:r>
      <w:r w:rsidRPr="00055211">
        <w:rPr>
          <w:szCs w:val="28"/>
          <w:rtl/>
        </w:rPr>
        <w:t xml:space="preserve"> </w:t>
      </w:r>
      <w:r w:rsidRPr="00055211">
        <w:rPr>
          <w:szCs w:val="28"/>
          <w:cs/>
        </w:rPr>
        <w:t>‎</w:t>
      </w:r>
      <w:r w:rsidRPr="00055211">
        <w:rPr>
          <w:szCs w:val="28"/>
          <w:rtl/>
        </w:rPr>
        <w:t>توانند دستور حفاظت را صادر کنند و مراتب را حداکثر تا ب</w:t>
      </w:r>
      <w:r w:rsidRPr="00055211">
        <w:rPr>
          <w:rFonts w:hint="cs"/>
          <w:szCs w:val="28"/>
          <w:rtl/>
        </w:rPr>
        <w:t>ی</w:t>
      </w:r>
      <w:r w:rsidRPr="00055211">
        <w:rPr>
          <w:rFonts w:hint="eastAsia"/>
          <w:szCs w:val="28"/>
          <w:rtl/>
        </w:rPr>
        <w:t>ست</w:t>
      </w:r>
      <w:r w:rsidRPr="00055211">
        <w:rPr>
          <w:szCs w:val="28"/>
          <w:rtl/>
        </w:rPr>
        <w:t xml:space="preserve"> و چهار ساعت به اطلاع مقام قضا</w:t>
      </w:r>
      <w:r w:rsidRPr="00055211">
        <w:rPr>
          <w:rFonts w:hint="cs"/>
          <w:szCs w:val="28"/>
          <w:rtl/>
        </w:rPr>
        <w:t>یی</w:t>
      </w:r>
      <w:r w:rsidRPr="00055211">
        <w:rPr>
          <w:szCs w:val="28"/>
          <w:rtl/>
        </w:rPr>
        <w:t xml:space="preserve"> برسانند. چنانچه هر </w:t>
      </w:r>
      <w:r w:rsidRPr="00055211">
        <w:rPr>
          <w:rFonts w:hint="cs"/>
          <w:szCs w:val="28"/>
          <w:rtl/>
        </w:rPr>
        <w:t>ی</w:t>
      </w:r>
      <w:r w:rsidRPr="00055211">
        <w:rPr>
          <w:rFonts w:hint="eastAsia"/>
          <w:szCs w:val="28"/>
          <w:rtl/>
        </w:rPr>
        <w:t>ک</w:t>
      </w:r>
      <w:r w:rsidRPr="00055211">
        <w:rPr>
          <w:szCs w:val="28"/>
          <w:rtl/>
        </w:rPr>
        <w:t xml:space="preserve"> از کارکنان دولت </w:t>
      </w:r>
      <w:r w:rsidRPr="00055211">
        <w:rPr>
          <w:rFonts w:hint="cs"/>
          <w:szCs w:val="28"/>
          <w:rtl/>
        </w:rPr>
        <w:t>ی</w:t>
      </w:r>
      <w:r w:rsidRPr="00055211">
        <w:rPr>
          <w:rFonts w:hint="eastAsia"/>
          <w:szCs w:val="28"/>
          <w:rtl/>
        </w:rPr>
        <w:t>ا</w:t>
      </w:r>
      <w:r w:rsidRPr="00055211">
        <w:rPr>
          <w:szCs w:val="28"/>
          <w:rtl/>
        </w:rPr>
        <w:t xml:space="preserve"> ضابطان قضا</w:t>
      </w:r>
      <w:r w:rsidRPr="00055211">
        <w:rPr>
          <w:rFonts w:hint="cs"/>
          <w:szCs w:val="28"/>
          <w:rtl/>
        </w:rPr>
        <w:t>یی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سا</w:t>
      </w:r>
      <w:r w:rsidRPr="00055211">
        <w:rPr>
          <w:rFonts w:hint="cs"/>
          <w:szCs w:val="28"/>
          <w:rtl/>
        </w:rPr>
        <w:t>ی</w:t>
      </w:r>
      <w:r w:rsidRPr="00055211">
        <w:rPr>
          <w:rFonts w:hint="eastAsia"/>
          <w:szCs w:val="28"/>
          <w:rtl/>
        </w:rPr>
        <w:t>ر</w:t>
      </w:r>
      <w:r w:rsidRPr="00055211">
        <w:rPr>
          <w:szCs w:val="28"/>
          <w:rtl/>
        </w:rPr>
        <w:t xml:space="preserve"> اشخاص از اجرا</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دستور خوددار</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حفاظت شده را افشا کنند </w:t>
      </w:r>
      <w:r w:rsidRPr="00055211">
        <w:rPr>
          <w:rFonts w:hint="cs"/>
          <w:szCs w:val="28"/>
          <w:rtl/>
        </w:rPr>
        <w:t>ی</w:t>
      </w:r>
      <w:r w:rsidRPr="00055211">
        <w:rPr>
          <w:rFonts w:hint="eastAsia"/>
          <w:szCs w:val="28"/>
          <w:rtl/>
        </w:rPr>
        <w:t>ا</w:t>
      </w:r>
      <w:r w:rsidRPr="00055211">
        <w:rPr>
          <w:szCs w:val="28"/>
          <w:rtl/>
        </w:rPr>
        <w:t xml:space="preserve"> اشخاص</w:t>
      </w:r>
      <w:r w:rsidRPr="00055211">
        <w:rPr>
          <w:rFonts w:hint="cs"/>
          <w:szCs w:val="28"/>
          <w:rtl/>
        </w:rPr>
        <w:t>ی</w:t>
      </w:r>
      <w:r w:rsidRPr="00055211">
        <w:rPr>
          <w:szCs w:val="28"/>
          <w:rtl/>
        </w:rPr>
        <w:t xml:space="preserve"> که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w:t>
      </w:r>
      <w:r w:rsidRPr="00055211">
        <w:rPr>
          <w:rFonts w:hint="eastAsia"/>
          <w:szCs w:val="28"/>
          <w:rtl/>
        </w:rPr>
        <w:t>مزبور</w:t>
      </w:r>
      <w:r w:rsidRPr="00055211">
        <w:rPr>
          <w:szCs w:val="28"/>
          <w:rtl/>
        </w:rPr>
        <w:t xml:space="preserve"> به آنها مربوط م</w:t>
      </w:r>
      <w:r w:rsidRPr="00055211">
        <w:rPr>
          <w:rFonts w:hint="cs"/>
          <w:szCs w:val="28"/>
          <w:rtl/>
        </w:rPr>
        <w:t>ی</w:t>
      </w:r>
      <w:r w:rsidRPr="00055211">
        <w:rPr>
          <w:rFonts w:hint="cs"/>
          <w:szCs w:val="28"/>
          <w:cs/>
        </w:rPr>
        <w:t>‎</w:t>
      </w:r>
      <w:r w:rsidRPr="00055211">
        <w:rPr>
          <w:szCs w:val="28"/>
          <w:rtl/>
        </w:rPr>
        <w:t xml:space="preserve"> شود را از مفاد دستور صادره آگاه کنند، ضابطان قضا</w:t>
      </w:r>
      <w:r w:rsidRPr="00055211">
        <w:rPr>
          <w:rFonts w:hint="cs"/>
          <w:szCs w:val="28"/>
          <w:rtl/>
        </w:rPr>
        <w:t>یی</w:t>
      </w:r>
      <w:r w:rsidRPr="00055211">
        <w:rPr>
          <w:szCs w:val="28"/>
          <w:rtl/>
        </w:rPr>
        <w:t xml:space="preserve"> و کارکنان دولت به مجازات امتناع از دستور مقام قضا</w:t>
      </w:r>
      <w:r w:rsidRPr="00055211">
        <w:rPr>
          <w:rFonts w:hint="cs"/>
          <w:szCs w:val="28"/>
          <w:rtl/>
        </w:rPr>
        <w:t>یی</w:t>
      </w:r>
      <w:r w:rsidRPr="00055211">
        <w:rPr>
          <w:szCs w:val="28"/>
          <w:rtl/>
        </w:rPr>
        <w:t xml:space="preserve"> و سا</w:t>
      </w:r>
      <w:r w:rsidRPr="00055211">
        <w:rPr>
          <w:rFonts w:hint="cs"/>
          <w:szCs w:val="28"/>
          <w:rtl/>
        </w:rPr>
        <w:t>ی</w:t>
      </w:r>
      <w:r w:rsidRPr="00055211">
        <w:rPr>
          <w:rFonts w:hint="eastAsia"/>
          <w:szCs w:val="28"/>
          <w:rtl/>
        </w:rPr>
        <w:t>ر</w:t>
      </w:r>
      <w:r w:rsidRPr="00055211">
        <w:rPr>
          <w:szCs w:val="28"/>
          <w:rtl/>
        </w:rPr>
        <w:t xml:space="preserve"> اشخاص به حبس از نود و </w:t>
      </w:r>
      <w:r w:rsidRPr="00055211">
        <w:rPr>
          <w:rFonts w:hint="cs"/>
          <w:szCs w:val="28"/>
          <w:rtl/>
        </w:rPr>
        <w:t>ی</w:t>
      </w:r>
      <w:r w:rsidRPr="00055211">
        <w:rPr>
          <w:rFonts w:hint="eastAsia"/>
          <w:szCs w:val="28"/>
          <w:rtl/>
        </w:rPr>
        <w:t>ک</w:t>
      </w:r>
      <w:r w:rsidRPr="00055211">
        <w:rPr>
          <w:szCs w:val="28"/>
          <w:rtl/>
        </w:rPr>
        <w:t xml:space="preserve"> روز تا شش ماه </w:t>
      </w:r>
      <w:r w:rsidRPr="00055211">
        <w:rPr>
          <w:rFonts w:hint="cs"/>
          <w:szCs w:val="28"/>
          <w:rtl/>
        </w:rPr>
        <w:t>ی</w:t>
      </w:r>
      <w:r w:rsidRPr="00055211">
        <w:rPr>
          <w:rFonts w:hint="eastAsia"/>
          <w:szCs w:val="28"/>
          <w:rtl/>
        </w:rPr>
        <w:t>ا</w:t>
      </w:r>
      <w:r w:rsidRPr="00055211">
        <w:rPr>
          <w:szCs w:val="28"/>
          <w:rtl/>
        </w:rPr>
        <w:t xml:space="preserve"> جزا</w:t>
      </w:r>
      <w:r w:rsidRPr="00055211">
        <w:rPr>
          <w:rFonts w:hint="cs"/>
          <w:szCs w:val="28"/>
          <w:rtl/>
        </w:rPr>
        <w:t>ی</w:t>
      </w:r>
      <w:r w:rsidRPr="00055211">
        <w:rPr>
          <w:szCs w:val="28"/>
          <w:rtl/>
        </w:rPr>
        <w:t xml:space="preserve"> نقد</w:t>
      </w:r>
      <w:r w:rsidRPr="00055211">
        <w:rPr>
          <w:rFonts w:hint="cs"/>
          <w:szCs w:val="28"/>
          <w:rtl/>
        </w:rPr>
        <w:t>ی</w:t>
      </w:r>
      <w:r w:rsidRPr="00055211">
        <w:rPr>
          <w:szCs w:val="28"/>
          <w:rtl/>
        </w:rPr>
        <w:t xml:space="preserve"> از پنج تا ده م</w:t>
      </w:r>
      <w:r w:rsidRPr="00055211">
        <w:rPr>
          <w:rFonts w:hint="cs"/>
          <w:szCs w:val="28"/>
          <w:rtl/>
        </w:rPr>
        <w:t>ی</w:t>
      </w:r>
      <w:r w:rsidRPr="00055211">
        <w:rPr>
          <w:rFonts w:hint="eastAsia"/>
          <w:szCs w:val="28"/>
          <w:rtl/>
        </w:rPr>
        <w:t>ل</w:t>
      </w:r>
      <w:r w:rsidRPr="00055211">
        <w:rPr>
          <w:rFonts w:hint="cs"/>
          <w:szCs w:val="28"/>
          <w:rtl/>
        </w:rPr>
        <w:t>ی</w:t>
      </w:r>
      <w:r w:rsidRPr="00055211">
        <w:rPr>
          <w:rFonts w:hint="eastAsia"/>
          <w:szCs w:val="28"/>
          <w:rtl/>
        </w:rPr>
        <w:t>ون</w:t>
      </w:r>
      <w:r w:rsidRPr="00055211">
        <w:rPr>
          <w:szCs w:val="28"/>
          <w:rtl/>
        </w:rPr>
        <w:t xml:space="preserve"> ر</w:t>
      </w:r>
      <w:r w:rsidRPr="00055211">
        <w:rPr>
          <w:rFonts w:hint="cs"/>
          <w:szCs w:val="28"/>
          <w:rtl/>
        </w:rPr>
        <w:t>ی</w:t>
      </w:r>
      <w:r w:rsidRPr="00055211">
        <w:rPr>
          <w:rFonts w:hint="eastAsia"/>
          <w:szCs w:val="28"/>
          <w:rtl/>
        </w:rPr>
        <w:t>ال</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هردو مجازات محکوم م</w:t>
      </w:r>
      <w:r w:rsidRPr="00055211">
        <w:rPr>
          <w:rFonts w:hint="cs"/>
          <w:szCs w:val="28"/>
          <w:rtl/>
        </w:rPr>
        <w:t>ی</w:t>
      </w:r>
      <w:r w:rsidRPr="00055211">
        <w:rPr>
          <w:szCs w:val="28"/>
          <w:rtl/>
        </w:rPr>
        <w:t xml:space="preserve"> شوند.</w:t>
      </w:r>
    </w:p>
    <w:p w14:paraId="19BF2137"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1ـ حفظ داده</w:t>
      </w:r>
      <w:r w:rsidRPr="00055211">
        <w:rPr>
          <w:szCs w:val="28"/>
          <w:cs/>
        </w:rPr>
        <w:t>‎</w:t>
      </w:r>
      <w:r w:rsidRPr="00055211">
        <w:rPr>
          <w:szCs w:val="28"/>
          <w:rtl/>
        </w:rPr>
        <w:t xml:space="preserve"> ها به منزله ارائه </w:t>
      </w:r>
      <w:r w:rsidRPr="00055211">
        <w:rPr>
          <w:rFonts w:hint="cs"/>
          <w:szCs w:val="28"/>
          <w:rtl/>
        </w:rPr>
        <w:t>ی</w:t>
      </w:r>
      <w:r w:rsidRPr="00055211">
        <w:rPr>
          <w:rFonts w:hint="eastAsia"/>
          <w:szCs w:val="28"/>
          <w:rtl/>
        </w:rPr>
        <w:t>ا</w:t>
      </w:r>
      <w:r w:rsidRPr="00055211">
        <w:rPr>
          <w:szCs w:val="28"/>
          <w:rtl/>
        </w:rPr>
        <w:t xml:space="preserve"> افشا</w:t>
      </w:r>
      <w:r w:rsidRPr="00055211">
        <w:rPr>
          <w:rFonts w:hint="cs"/>
          <w:szCs w:val="28"/>
          <w:rtl/>
        </w:rPr>
        <w:t>ی</w:t>
      </w:r>
      <w:r w:rsidRPr="00055211">
        <w:rPr>
          <w:szCs w:val="28"/>
          <w:rtl/>
        </w:rPr>
        <w:t xml:space="preserve"> آنها ن</w:t>
      </w:r>
      <w:r w:rsidRPr="00055211">
        <w:rPr>
          <w:rFonts w:hint="cs"/>
          <w:szCs w:val="28"/>
          <w:rtl/>
        </w:rPr>
        <w:t>ی</w:t>
      </w:r>
      <w:r w:rsidRPr="00055211">
        <w:rPr>
          <w:rFonts w:hint="eastAsia"/>
          <w:szCs w:val="28"/>
          <w:rtl/>
        </w:rPr>
        <w:t>ست</w:t>
      </w:r>
      <w:r w:rsidRPr="00055211">
        <w:rPr>
          <w:szCs w:val="28"/>
          <w:rtl/>
        </w:rPr>
        <w:t xml:space="preserve"> و مستلزم رعا</w:t>
      </w:r>
      <w:r w:rsidRPr="00055211">
        <w:rPr>
          <w:rFonts w:hint="cs"/>
          <w:szCs w:val="28"/>
          <w:rtl/>
        </w:rPr>
        <w:t>ی</w:t>
      </w:r>
      <w:r w:rsidRPr="00055211">
        <w:rPr>
          <w:rFonts w:hint="eastAsia"/>
          <w:szCs w:val="28"/>
          <w:rtl/>
        </w:rPr>
        <w:t>ت</w:t>
      </w:r>
      <w:r w:rsidRPr="00055211">
        <w:rPr>
          <w:szCs w:val="28"/>
          <w:rtl/>
        </w:rPr>
        <w:t xml:space="preserve"> مقررات مربوط است.</w:t>
      </w:r>
    </w:p>
    <w:p w14:paraId="5469FB91"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2ـ مدت زمان حفاظت از داده ها حداکثر سه ماه است و در صورت لزوم با دستور مقام قضا</w:t>
      </w:r>
      <w:r w:rsidRPr="00055211">
        <w:rPr>
          <w:rFonts w:hint="cs"/>
          <w:szCs w:val="28"/>
          <w:rtl/>
        </w:rPr>
        <w:t>یی</w:t>
      </w:r>
      <w:r w:rsidRPr="00055211">
        <w:rPr>
          <w:szCs w:val="28"/>
          <w:rtl/>
        </w:rPr>
        <w:t xml:space="preserve"> قابل تمد</w:t>
      </w:r>
      <w:r w:rsidRPr="00055211">
        <w:rPr>
          <w:rFonts w:hint="cs"/>
          <w:szCs w:val="28"/>
          <w:rtl/>
        </w:rPr>
        <w:t>ی</w:t>
      </w:r>
      <w:r w:rsidRPr="00055211">
        <w:rPr>
          <w:rFonts w:hint="eastAsia"/>
          <w:szCs w:val="28"/>
          <w:rtl/>
        </w:rPr>
        <w:t>د</w:t>
      </w:r>
      <w:r w:rsidRPr="00055211">
        <w:rPr>
          <w:szCs w:val="28"/>
          <w:rtl/>
        </w:rPr>
        <w:t xml:space="preserve"> است.</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8"/>
      </w:r>
    </w:p>
    <w:p w14:paraId="00E4D98C"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670ـ مقام قضا</w:t>
      </w:r>
      <w:r w:rsidRPr="00055211">
        <w:rPr>
          <w:rFonts w:hint="cs"/>
          <w:szCs w:val="28"/>
          <w:rtl/>
        </w:rPr>
        <w:t>یی</w:t>
      </w:r>
      <w:r w:rsidRPr="00055211">
        <w:rPr>
          <w:szCs w:val="28"/>
          <w:rtl/>
        </w:rPr>
        <w:t xml:space="preserve"> م</w:t>
      </w:r>
      <w:r w:rsidRPr="00055211">
        <w:rPr>
          <w:rFonts w:hint="cs"/>
          <w:szCs w:val="28"/>
          <w:rtl/>
        </w:rPr>
        <w:t>ی</w:t>
      </w:r>
      <w:r w:rsidRPr="00055211">
        <w:rPr>
          <w:szCs w:val="28"/>
          <w:rtl/>
        </w:rPr>
        <w:t xml:space="preserve"> </w:t>
      </w:r>
      <w:r w:rsidRPr="00055211">
        <w:rPr>
          <w:szCs w:val="28"/>
          <w:cs/>
        </w:rPr>
        <w:t>‎</w:t>
      </w:r>
      <w:r w:rsidRPr="00055211">
        <w:rPr>
          <w:szCs w:val="28"/>
          <w:rtl/>
        </w:rPr>
        <w:t xml:space="preserve">تواند دستور ارائه داده </w:t>
      </w:r>
      <w:r w:rsidRPr="00055211">
        <w:rPr>
          <w:szCs w:val="28"/>
          <w:cs/>
        </w:rPr>
        <w:t>‎</w:t>
      </w:r>
      <w:r w:rsidRPr="00055211">
        <w:rPr>
          <w:szCs w:val="28"/>
          <w:rtl/>
        </w:rPr>
        <w:t>ها</w:t>
      </w:r>
      <w:r w:rsidRPr="00055211">
        <w:rPr>
          <w:rFonts w:hint="cs"/>
          <w:szCs w:val="28"/>
          <w:rtl/>
        </w:rPr>
        <w:t>ی</w:t>
      </w:r>
      <w:r w:rsidRPr="00055211">
        <w:rPr>
          <w:szCs w:val="28"/>
          <w:rtl/>
        </w:rPr>
        <w:t xml:space="preserve"> حفاظت شده مذکور در مواد (667)، (668) و (669) ا</w:t>
      </w:r>
      <w:r w:rsidRPr="00055211">
        <w:rPr>
          <w:rFonts w:hint="cs"/>
          <w:szCs w:val="28"/>
          <w:rtl/>
        </w:rPr>
        <w:t>ی</w:t>
      </w:r>
      <w:r w:rsidRPr="00055211">
        <w:rPr>
          <w:rFonts w:hint="eastAsia"/>
          <w:szCs w:val="28"/>
          <w:rtl/>
        </w:rPr>
        <w:t>ن</w:t>
      </w:r>
      <w:r w:rsidRPr="00055211">
        <w:rPr>
          <w:szCs w:val="28"/>
          <w:rtl/>
        </w:rPr>
        <w:t xml:space="preserve"> قانون را به اشخاص </w:t>
      </w:r>
      <w:r w:rsidRPr="00055211">
        <w:rPr>
          <w:rFonts w:hint="cs"/>
          <w:szCs w:val="28"/>
          <w:rtl/>
        </w:rPr>
        <w:t>ی</w:t>
      </w:r>
      <w:r w:rsidRPr="00055211">
        <w:rPr>
          <w:rFonts w:hint="eastAsia"/>
          <w:szCs w:val="28"/>
          <w:rtl/>
        </w:rPr>
        <w:t>اد</w:t>
      </w:r>
      <w:r w:rsidRPr="00055211">
        <w:rPr>
          <w:szCs w:val="28"/>
          <w:rtl/>
        </w:rPr>
        <w:t xml:space="preserve"> شده بدهد تا در اخت</w:t>
      </w:r>
      <w:r w:rsidRPr="00055211">
        <w:rPr>
          <w:rFonts w:hint="cs"/>
          <w:szCs w:val="28"/>
          <w:rtl/>
        </w:rPr>
        <w:t>ی</w:t>
      </w:r>
      <w:r w:rsidRPr="00055211">
        <w:rPr>
          <w:rFonts w:hint="eastAsia"/>
          <w:szCs w:val="28"/>
          <w:rtl/>
        </w:rPr>
        <w:t>ار</w:t>
      </w:r>
      <w:r w:rsidRPr="00055211">
        <w:rPr>
          <w:szCs w:val="28"/>
          <w:rtl/>
        </w:rPr>
        <w:t xml:space="preserve"> ضابطان قرار گ</w:t>
      </w:r>
      <w:r w:rsidRPr="00055211">
        <w:rPr>
          <w:rFonts w:hint="cs"/>
          <w:szCs w:val="28"/>
          <w:rtl/>
        </w:rPr>
        <w:t>ی</w:t>
      </w:r>
      <w:r w:rsidRPr="00055211">
        <w:rPr>
          <w:rFonts w:hint="eastAsia"/>
          <w:szCs w:val="28"/>
          <w:rtl/>
        </w:rPr>
        <w:t>رد</w:t>
      </w:r>
      <w:r w:rsidRPr="00055211">
        <w:rPr>
          <w:szCs w:val="28"/>
          <w:rtl/>
        </w:rPr>
        <w:t>. خوددار</w:t>
      </w:r>
      <w:r w:rsidRPr="00055211">
        <w:rPr>
          <w:rFonts w:hint="cs"/>
          <w:szCs w:val="28"/>
          <w:rtl/>
        </w:rPr>
        <w:t>ی</w:t>
      </w:r>
      <w:r w:rsidRPr="00055211">
        <w:rPr>
          <w:szCs w:val="28"/>
          <w:rtl/>
        </w:rPr>
        <w:t xml:space="preserve"> از اجرا</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دستور و همچن</w:t>
      </w:r>
      <w:r w:rsidRPr="00055211">
        <w:rPr>
          <w:rFonts w:hint="cs"/>
          <w:szCs w:val="28"/>
          <w:rtl/>
        </w:rPr>
        <w:t>ی</w:t>
      </w:r>
      <w:r w:rsidRPr="00055211">
        <w:rPr>
          <w:rFonts w:hint="eastAsia"/>
          <w:szCs w:val="28"/>
          <w:rtl/>
        </w:rPr>
        <w:t>ن</w:t>
      </w:r>
      <w:r w:rsidRPr="00055211">
        <w:rPr>
          <w:szCs w:val="28"/>
          <w:rtl/>
        </w:rPr>
        <w:t xml:space="preserve"> عدم نگهدار</w:t>
      </w:r>
      <w:r w:rsidRPr="00055211">
        <w:rPr>
          <w:rFonts w:hint="cs"/>
          <w:szCs w:val="28"/>
          <w:rtl/>
        </w:rPr>
        <w:t>ی</w:t>
      </w:r>
      <w:r w:rsidRPr="00055211">
        <w:rPr>
          <w:szCs w:val="28"/>
          <w:rtl/>
        </w:rPr>
        <w:t xml:space="preserve"> وعدم مواظبت از ا</w:t>
      </w:r>
      <w:r w:rsidRPr="00055211">
        <w:rPr>
          <w:rFonts w:hint="cs"/>
          <w:szCs w:val="28"/>
          <w:rtl/>
        </w:rPr>
        <w:t>ی</w:t>
      </w:r>
      <w:r w:rsidRPr="00055211">
        <w:rPr>
          <w:rFonts w:hint="eastAsia"/>
          <w:szCs w:val="28"/>
          <w:rtl/>
        </w:rPr>
        <w:t>ن</w:t>
      </w:r>
      <w:r w:rsidRPr="00055211">
        <w:rPr>
          <w:szCs w:val="28"/>
          <w:rtl/>
        </w:rPr>
        <w:t xml:space="preserve"> داده ها موجب مجازات مقرر </w:t>
      </w:r>
      <w:r w:rsidRPr="00055211">
        <w:rPr>
          <w:rFonts w:hint="eastAsia"/>
          <w:szCs w:val="28"/>
          <w:rtl/>
        </w:rPr>
        <w:t>در</w:t>
      </w:r>
      <w:r w:rsidRPr="00055211">
        <w:rPr>
          <w:szCs w:val="28"/>
          <w:rtl/>
        </w:rPr>
        <w:t xml:space="preserve"> ماده (669) ا</w:t>
      </w:r>
      <w:r w:rsidRPr="00055211">
        <w:rPr>
          <w:rFonts w:hint="cs"/>
          <w:szCs w:val="28"/>
          <w:rtl/>
        </w:rPr>
        <w:t>ی</w:t>
      </w:r>
      <w:r w:rsidRPr="00055211">
        <w:rPr>
          <w:rFonts w:hint="eastAsia"/>
          <w:szCs w:val="28"/>
          <w:rtl/>
        </w:rPr>
        <w:t>ن</w:t>
      </w:r>
      <w:r w:rsidRPr="00055211">
        <w:rPr>
          <w:szCs w:val="28"/>
          <w:rtl/>
        </w:rPr>
        <w:t xml:space="preserve"> قانون م</w:t>
      </w:r>
      <w:r w:rsidRPr="00055211">
        <w:rPr>
          <w:rFonts w:hint="cs"/>
          <w:szCs w:val="28"/>
          <w:rtl/>
        </w:rPr>
        <w:t>ی</w:t>
      </w:r>
      <w:r w:rsidRPr="00055211">
        <w:rPr>
          <w:szCs w:val="28"/>
          <w:rtl/>
        </w:rPr>
        <w:t xml:space="preserve"> شود.</w:t>
      </w:r>
    </w:p>
    <w:p w14:paraId="667A8A9A"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671ـ تفت</w:t>
      </w:r>
      <w:r w:rsidRPr="00055211">
        <w:rPr>
          <w:rFonts w:hint="cs"/>
          <w:szCs w:val="28"/>
          <w:rtl/>
        </w:rPr>
        <w:t>ی</w:t>
      </w:r>
      <w:r w:rsidRPr="00055211">
        <w:rPr>
          <w:rFonts w:hint="eastAsia"/>
          <w:szCs w:val="28"/>
          <w:rtl/>
        </w:rPr>
        <w:t>ش</w:t>
      </w:r>
      <w:r w:rsidRPr="00055211">
        <w:rPr>
          <w:szCs w:val="28"/>
          <w:rtl/>
        </w:rPr>
        <w:t xml:space="preserve"> و توق</w:t>
      </w:r>
      <w:r w:rsidRPr="00055211">
        <w:rPr>
          <w:rFonts w:hint="cs"/>
          <w:szCs w:val="28"/>
          <w:rtl/>
        </w:rPr>
        <w:t>ی</w:t>
      </w:r>
      <w:r w:rsidRPr="00055211">
        <w:rPr>
          <w:rFonts w:hint="eastAsia"/>
          <w:szCs w:val="28"/>
          <w:rtl/>
        </w:rPr>
        <w:t>ف</w:t>
      </w:r>
      <w:r w:rsidRPr="00055211">
        <w:rPr>
          <w:szCs w:val="28"/>
          <w:rtl/>
        </w:rPr>
        <w:t xml:space="preserve"> داده ها </w:t>
      </w:r>
      <w:r w:rsidRPr="00055211">
        <w:rPr>
          <w:rFonts w:hint="cs"/>
          <w:szCs w:val="28"/>
          <w:rtl/>
        </w:rPr>
        <w:t>ی</w:t>
      </w:r>
      <w:r w:rsidRPr="00055211">
        <w:rPr>
          <w:rFonts w:hint="eastAsia"/>
          <w:szCs w:val="28"/>
          <w:rtl/>
        </w:rPr>
        <w:t>ا</w:t>
      </w:r>
      <w:r w:rsidRPr="00055211">
        <w:rPr>
          <w:szCs w:val="28"/>
          <w:rtl/>
        </w:rPr>
        <w:t xml:space="preserve">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و مخابرات</w:t>
      </w:r>
      <w:r w:rsidRPr="00055211">
        <w:rPr>
          <w:rFonts w:hint="cs"/>
          <w:szCs w:val="28"/>
          <w:rtl/>
        </w:rPr>
        <w:t>ی</w:t>
      </w:r>
      <w:r w:rsidRPr="00055211">
        <w:rPr>
          <w:szCs w:val="28"/>
          <w:rtl/>
        </w:rPr>
        <w:t xml:space="preserve"> به موجب دستور قضا</w:t>
      </w:r>
      <w:r w:rsidRPr="00055211">
        <w:rPr>
          <w:rFonts w:hint="cs"/>
          <w:szCs w:val="28"/>
          <w:rtl/>
        </w:rPr>
        <w:t>یی</w:t>
      </w:r>
      <w:r w:rsidRPr="00055211">
        <w:rPr>
          <w:szCs w:val="28"/>
          <w:rtl/>
        </w:rPr>
        <w:t xml:space="preserve"> و در موارد</w:t>
      </w:r>
      <w:r w:rsidRPr="00055211">
        <w:rPr>
          <w:rFonts w:hint="cs"/>
          <w:szCs w:val="28"/>
          <w:rtl/>
        </w:rPr>
        <w:t>ی</w:t>
      </w:r>
      <w:r w:rsidRPr="00055211">
        <w:rPr>
          <w:szCs w:val="28"/>
          <w:rtl/>
        </w:rPr>
        <w:t xml:space="preserve"> به عمل م</w:t>
      </w:r>
      <w:r w:rsidRPr="00055211">
        <w:rPr>
          <w:rFonts w:hint="cs"/>
          <w:szCs w:val="28"/>
          <w:rtl/>
        </w:rPr>
        <w:t>ی</w:t>
      </w:r>
      <w:r w:rsidRPr="00055211">
        <w:rPr>
          <w:rFonts w:hint="cs"/>
          <w:szCs w:val="28"/>
          <w:cs/>
        </w:rPr>
        <w:t>‎</w:t>
      </w:r>
      <w:r w:rsidRPr="00055211">
        <w:rPr>
          <w:szCs w:val="28"/>
          <w:rtl/>
        </w:rPr>
        <w:t xml:space="preserve"> آ</w:t>
      </w:r>
      <w:r w:rsidRPr="00055211">
        <w:rPr>
          <w:rFonts w:hint="cs"/>
          <w:szCs w:val="28"/>
          <w:rtl/>
        </w:rPr>
        <w:t>ی</w:t>
      </w:r>
      <w:r w:rsidRPr="00055211">
        <w:rPr>
          <w:rFonts w:hint="eastAsia"/>
          <w:szCs w:val="28"/>
          <w:rtl/>
        </w:rPr>
        <w:t>د</w:t>
      </w:r>
      <w:r w:rsidRPr="00055211">
        <w:rPr>
          <w:szCs w:val="28"/>
          <w:rtl/>
        </w:rPr>
        <w:t xml:space="preserve"> که ظن قو</w:t>
      </w:r>
      <w:r w:rsidRPr="00055211">
        <w:rPr>
          <w:rFonts w:hint="cs"/>
          <w:szCs w:val="28"/>
          <w:rtl/>
        </w:rPr>
        <w:t>ی</w:t>
      </w:r>
      <w:r w:rsidRPr="00055211">
        <w:rPr>
          <w:szCs w:val="28"/>
          <w:rtl/>
        </w:rPr>
        <w:t xml:space="preserve"> به کشف جرم </w:t>
      </w:r>
      <w:r w:rsidRPr="00055211">
        <w:rPr>
          <w:rFonts w:hint="cs"/>
          <w:szCs w:val="28"/>
          <w:rtl/>
        </w:rPr>
        <w:t>ی</w:t>
      </w:r>
      <w:r w:rsidRPr="00055211">
        <w:rPr>
          <w:rFonts w:hint="eastAsia"/>
          <w:szCs w:val="28"/>
          <w:rtl/>
        </w:rPr>
        <w:t>ا</w:t>
      </w:r>
      <w:r w:rsidRPr="00055211">
        <w:rPr>
          <w:szCs w:val="28"/>
          <w:rtl/>
        </w:rPr>
        <w:t xml:space="preserve"> شناسا</w:t>
      </w:r>
      <w:r w:rsidRPr="00055211">
        <w:rPr>
          <w:rFonts w:hint="cs"/>
          <w:szCs w:val="28"/>
          <w:rtl/>
        </w:rPr>
        <w:t>یی</w:t>
      </w:r>
      <w:r w:rsidRPr="00055211">
        <w:rPr>
          <w:szCs w:val="28"/>
          <w:rtl/>
        </w:rPr>
        <w:t xml:space="preserve"> متهم </w:t>
      </w:r>
      <w:r w:rsidRPr="00055211">
        <w:rPr>
          <w:rFonts w:hint="cs"/>
          <w:szCs w:val="28"/>
          <w:rtl/>
        </w:rPr>
        <w:t>ی</w:t>
      </w:r>
      <w:r w:rsidRPr="00055211">
        <w:rPr>
          <w:rFonts w:hint="eastAsia"/>
          <w:szCs w:val="28"/>
          <w:rtl/>
        </w:rPr>
        <w:t>ا</w:t>
      </w:r>
      <w:r w:rsidRPr="00055211">
        <w:rPr>
          <w:szCs w:val="28"/>
          <w:rtl/>
        </w:rPr>
        <w:t xml:space="preserve"> ادله جرم وجود دارد.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69"/>
      </w:r>
    </w:p>
    <w:p w14:paraId="06241F60"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672ـ تفت</w:t>
      </w:r>
      <w:r w:rsidRPr="00055211">
        <w:rPr>
          <w:rFonts w:hint="cs"/>
          <w:szCs w:val="28"/>
          <w:rtl/>
        </w:rPr>
        <w:t>ی</w:t>
      </w:r>
      <w:r w:rsidRPr="00055211">
        <w:rPr>
          <w:rFonts w:hint="eastAsia"/>
          <w:szCs w:val="28"/>
          <w:rtl/>
        </w:rPr>
        <w:t>ش</w:t>
      </w:r>
      <w:r w:rsidRPr="00055211">
        <w:rPr>
          <w:szCs w:val="28"/>
          <w:rtl/>
        </w:rPr>
        <w:t xml:space="preserve"> و توق</w:t>
      </w:r>
      <w:r w:rsidRPr="00055211">
        <w:rPr>
          <w:rFonts w:hint="cs"/>
          <w:szCs w:val="28"/>
          <w:rtl/>
        </w:rPr>
        <w:t>ی</w:t>
      </w:r>
      <w:r w:rsidRPr="00055211">
        <w:rPr>
          <w:rFonts w:hint="eastAsia"/>
          <w:szCs w:val="28"/>
          <w:rtl/>
        </w:rPr>
        <w:t>ف</w:t>
      </w:r>
      <w:r w:rsidRPr="00055211">
        <w:rPr>
          <w:szCs w:val="28"/>
          <w:rtl/>
        </w:rPr>
        <w:t xml:space="preserve"> داده</w:t>
      </w:r>
      <w:r w:rsidRPr="00055211">
        <w:rPr>
          <w:szCs w:val="28"/>
          <w:cs/>
        </w:rPr>
        <w:t>‎</w:t>
      </w:r>
      <w:r w:rsidRPr="00055211">
        <w:rPr>
          <w:szCs w:val="28"/>
          <w:rtl/>
        </w:rPr>
        <w:t xml:space="preserve"> ها </w:t>
      </w:r>
      <w:r w:rsidRPr="00055211">
        <w:rPr>
          <w:rFonts w:hint="cs"/>
          <w:szCs w:val="28"/>
          <w:rtl/>
        </w:rPr>
        <w:t>ی</w:t>
      </w:r>
      <w:r w:rsidRPr="00055211">
        <w:rPr>
          <w:rFonts w:hint="eastAsia"/>
          <w:szCs w:val="28"/>
          <w:rtl/>
        </w:rPr>
        <w:t>ا</w:t>
      </w:r>
      <w:r w:rsidRPr="00055211">
        <w:rPr>
          <w:szCs w:val="28"/>
          <w:rtl/>
        </w:rPr>
        <w:t xml:space="preserve"> سامانه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rFonts w:hint="eastAsia"/>
          <w:szCs w:val="28"/>
          <w:cs/>
        </w:rPr>
        <w:t>‎</w:t>
      </w:r>
      <w:r w:rsidRPr="00055211">
        <w:rPr>
          <w:szCs w:val="28"/>
          <w:rtl/>
        </w:rPr>
        <w:t xml:space="preserve"> ا</w:t>
      </w:r>
      <w:r w:rsidRPr="00055211">
        <w:rPr>
          <w:rFonts w:hint="cs"/>
          <w:szCs w:val="28"/>
          <w:rtl/>
        </w:rPr>
        <w:t>ی</w:t>
      </w:r>
      <w:r w:rsidRPr="00055211">
        <w:rPr>
          <w:szCs w:val="28"/>
          <w:rtl/>
        </w:rPr>
        <w:t xml:space="preserve"> و مخابرات</w:t>
      </w:r>
      <w:r w:rsidRPr="00055211">
        <w:rPr>
          <w:rFonts w:hint="cs"/>
          <w:szCs w:val="28"/>
          <w:rtl/>
        </w:rPr>
        <w:t>ی</w:t>
      </w:r>
      <w:r w:rsidRPr="00055211">
        <w:rPr>
          <w:szCs w:val="28"/>
          <w:rtl/>
        </w:rPr>
        <w:t xml:space="preserve"> در حضور متصرفان قانون</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اشخاص</w:t>
      </w:r>
      <w:r w:rsidRPr="00055211">
        <w:rPr>
          <w:rFonts w:hint="cs"/>
          <w:szCs w:val="28"/>
          <w:rtl/>
        </w:rPr>
        <w:t>ی</w:t>
      </w:r>
      <w:r w:rsidRPr="00055211">
        <w:rPr>
          <w:szCs w:val="28"/>
          <w:rtl/>
        </w:rPr>
        <w:t xml:space="preserve"> که به نحو</w:t>
      </w:r>
      <w:r w:rsidRPr="00055211">
        <w:rPr>
          <w:rFonts w:hint="cs"/>
          <w:szCs w:val="28"/>
          <w:rtl/>
        </w:rPr>
        <w:t>ی</w:t>
      </w:r>
      <w:r w:rsidRPr="00055211">
        <w:rPr>
          <w:szCs w:val="28"/>
          <w:rtl/>
        </w:rPr>
        <w:t xml:space="preserve"> آنها را تحت کنترل قانون</w:t>
      </w:r>
      <w:r w:rsidRPr="00055211">
        <w:rPr>
          <w:rFonts w:hint="cs"/>
          <w:szCs w:val="28"/>
          <w:rtl/>
        </w:rPr>
        <w:t>ی</w:t>
      </w:r>
      <w:r w:rsidRPr="00055211">
        <w:rPr>
          <w:szCs w:val="28"/>
          <w:rtl/>
        </w:rPr>
        <w:t xml:space="preserve"> دارند، نظ</w:t>
      </w:r>
      <w:r w:rsidRPr="00055211">
        <w:rPr>
          <w:rFonts w:hint="cs"/>
          <w:szCs w:val="28"/>
          <w:rtl/>
        </w:rPr>
        <w:t>ی</w:t>
      </w:r>
      <w:r w:rsidRPr="00055211">
        <w:rPr>
          <w:rFonts w:hint="eastAsia"/>
          <w:szCs w:val="28"/>
          <w:rtl/>
        </w:rPr>
        <w:t>ر</w:t>
      </w:r>
      <w:r w:rsidRPr="00055211">
        <w:rPr>
          <w:szCs w:val="28"/>
          <w:rtl/>
        </w:rPr>
        <w:t xml:space="preserve"> متصد</w:t>
      </w:r>
      <w:r w:rsidRPr="00055211">
        <w:rPr>
          <w:rFonts w:hint="cs"/>
          <w:szCs w:val="28"/>
          <w:rtl/>
        </w:rPr>
        <w:t>ی</w:t>
      </w:r>
      <w:r w:rsidRPr="00055211">
        <w:rPr>
          <w:rFonts w:hint="eastAsia"/>
          <w:szCs w:val="28"/>
          <w:rtl/>
        </w:rPr>
        <w:t>ان</w:t>
      </w:r>
      <w:r w:rsidRPr="00055211">
        <w:rPr>
          <w:szCs w:val="28"/>
          <w:rtl/>
        </w:rPr>
        <w:t xml:space="preserve"> سامانه</w:t>
      </w:r>
      <w:r w:rsidRPr="00055211">
        <w:rPr>
          <w:szCs w:val="28"/>
          <w:cs/>
        </w:rPr>
        <w:t>‎</w:t>
      </w:r>
      <w:r w:rsidRPr="00055211">
        <w:rPr>
          <w:szCs w:val="28"/>
          <w:rtl/>
        </w:rPr>
        <w:t xml:space="preserve"> ها انجام م</w:t>
      </w:r>
      <w:r w:rsidRPr="00055211">
        <w:rPr>
          <w:rFonts w:hint="cs"/>
          <w:szCs w:val="28"/>
          <w:rtl/>
        </w:rPr>
        <w:t>ی</w:t>
      </w:r>
      <w:r w:rsidRPr="00055211">
        <w:rPr>
          <w:szCs w:val="28"/>
          <w:rtl/>
        </w:rPr>
        <w:t xml:space="preserve"> شود. درصورت عدم حضور </w:t>
      </w:r>
      <w:r w:rsidRPr="00055211">
        <w:rPr>
          <w:rFonts w:hint="cs"/>
          <w:szCs w:val="28"/>
          <w:rtl/>
        </w:rPr>
        <w:t>ی</w:t>
      </w:r>
      <w:r w:rsidRPr="00055211">
        <w:rPr>
          <w:rFonts w:hint="eastAsia"/>
          <w:szCs w:val="28"/>
          <w:rtl/>
        </w:rPr>
        <w:t>ا</w:t>
      </w:r>
      <w:r w:rsidRPr="00055211">
        <w:rPr>
          <w:szCs w:val="28"/>
          <w:rtl/>
        </w:rPr>
        <w:t xml:space="preserve"> امتناع از حضور آنان چنانچه تفت</w:t>
      </w:r>
      <w:r w:rsidRPr="00055211">
        <w:rPr>
          <w:rFonts w:hint="cs"/>
          <w:szCs w:val="28"/>
          <w:rtl/>
        </w:rPr>
        <w:t>ی</w:t>
      </w:r>
      <w:r w:rsidRPr="00055211">
        <w:rPr>
          <w:rFonts w:hint="eastAsia"/>
          <w:szCs w:val="28"/>
          <w:rtl/>
        </w:rPr>
        <w:t>ش</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توق</w:t>
      </w:r>
      <w:r w:rsidRPr="00055211">
        <w:rPr>
          <w:rFonts w:hint="cs"/>
          <w:szCs w:val="28"/>
          <w:rtl/>
        </w:rPr>
        <w:t>ی</w:t>
      </w:r>
      <w:r w:rsidRPr="00055211">
        <w:rPr>
          <w:rFonts w:hint="eastAsia"/>
          <w:szCs w:val="28"/>
          <w:rtl/>
        </w:rPr>
        <w:t>ف</w:t>
      </w:r>
      <w:r w:rsidRPr="00055211">
        <w:rPr>
          <w:szCs w:val="28"/>
          <w:rtl/>
        </w:rPr>
        <w:t xml:space="preserve"> ضرورت داشته باشد </w:t>
      </w:r>
      <w:r w:rsidRPr="00055211">
        <w:rPr>
          <w:rFonts w:hint="cs"/>
          <w:szCs w:val="28"/>
          <w:rtl/>
        </w:rPr>
        <w:t>ی</w:t>
      </w:r>
      <w:r w:rsidRPr="00055211">
        <w:rPr>
          <w:rFonts w:hint="eastAsia"/>
          <w:szCs w:val="28"/>
          <w:rtl/>
        </w:rPr>
        <w:t>ا</w:t>
      </w:r>
      <w:r w:rsidRPr="00055211">
        <w:rPr>
          <w:szCs w:val="28"/>
          <w:rtl/>
        </w:rPr>
        <w:t xml:space="preserve"> فور</w:t>
      </w:r>
      <w:r w:rsidRPr="00055211">
        <w:rPr>
          <w:rFonts w:hint="cs"/>
          <w:szCs w:val="28"/>
          <w:rtl/>
        </w:rPr>
        <w:t>ی</w:t>
      </w:r>
      <w:r w:rsidRPr="00055211">
        <w:rPr>
          <w:rFonts w:hint="eastAsia"/>
          <w:szCs w:val="28"/>
          <w:rtl/>
        </w:rPr>
        <w:t>ت</w:t>
      </w:r>
      <w:r w:rsidRPr="00055211">
        <w:rPr>
          <w:szCs w:val="28"/>
          <w:rtl/>
        </w:rPr>
        <w:t xml:space="preserve"> امر اقتضا کند، قاض</w:t>
      </w:r>
      <w:r w:rsidRPr="00055211">
        <w:rPr>
          <w:rFonts w:hint="cs"/>
          <w:szCs w:val="28"/>
          <w:rtl/>
        </w:rPr>
        <w:t>ی</w:t>
      </w:r>
      <w:r w:rsidRPr="00055211">
        <w:rPr>
          <w:szCs w:val="28"/>
          <w:rtl/>
        </w:rPr>
        <w:t xml:space="preserve"> با ذکر دلا</w:t>
      </w:r>
      <w:r w:rsidRPr="00055211">
        <w:rPr>
          <w:rFonts w:hint="cs"/>
          <w:szCs w:val="28"/>
          <w:rtl/>
        </w:rPr>
        <w:t>ی</w:t>
      </w:r>
      <w:r w:rsidRPr="00055211">
        <w:rPr>
          <w:rFonts w:hint="eastAsia"/>
          <w:szCs w:val="28"/>
          <w:rtl/>
        </w:rPr>
        <w:t>ل</w:t>
      </w:r>
      <w:r w:rsidRPr="00055211">
        <w:rPr>
          <w:szCs w:val="28"/>
          <w:rtl/>
        </w:rPr>
        <w:t xml:space="preserve"> دستور تفت</w:t>
      </w:r>
      <w:r w:rsidRPr="00055211">
        <w:rPr>
          <w:rFonts w:hint="cs"/>
          <w:szCs w:val="28"/>
          <w:rtl/>
        </w:rPr>
        <w:t>ی</w:t>
      </w:r>
      <w:r w:rsidRPr="00055211">
        <w:rPr>
          <w:rFonts w:hint="eastAsia"/>
          <w:szCs w:val="28"/>
          <w:rtl/>
        </w:rPr>
        <w:t>ش</w:t>
      </w:r>
      <w:r w:rsidRPr="00055211">
        <w:rPr>
          <w:szCs w:val="28"/>
          <w:rtl/>
        </w:rPr>
        <w:t xml:space="preserve"> و توق</w:t>
      </w:r>
      <w:r w:rsidRPr="00055211">
        <w:rPr>
          <w:rFonts w:hint="cs"/>
          <w:szCs w:val="28"/>
          <w:rtl/>
        </w:rPr>
        <w:t>ی</w:t>
      </w:r>
      <w:r w:rsidRPr="00055211">
        <w:rPr>
          <w:rFonts w:hint="eastAsia"/>
          <w:szCs w:val="28"/>
          <w:rtl/>
        </w:rPr>
        <w:t>ف</w:t>
      </w:r>
      <w:r w:rsidRPr="00055211">
        <w:rPr>
          <w:szCs w:val="28"/>
          <w:rtl/>
        </w:rPr>
        <w:t xml:space="preserve"> بدون حضور اشخاص مذکور را صادر م</w:t>
      </w:r>
      <w:r w:rsidRPr="00055211">
        <w:rPr>
          <w:rFonts w:hint="cs"/>
          <w:szCs w:val="28"/>
          <w:rtl/>
        </w:rPr>
        <w:t>ی</w:t>
      </w:r>
      <w:r w:rsidRPr="00055211">
        <w:rPr>
          <w:szCs w:val="28"/>
          <w:rtl/>
        </w:rPr>
        <w:t xml:space="preserve"> کند.</w:t>
      </w:r>
    </w:p>
    <w:p w14:paraId="32D45442"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673ـ دستور تفت</w:t>
      </w:r>
      <w:r w:rsidRPr="00055211">
        <w:rPr>
          <w:rFonts w:hint="cs"/>
          <w:szCs w:val="28"/>
          <w:rtl/>
        </w:rPr>
        <w:t>ی</w:t>
      </w:r>
      <w:r w:rsidRPr="00055211">
        <w:rPr>
          <w:rFonts w:hint="eastAsia"/>
          <w:szCs w:val="28"/>
          <w:rtl/>
        </w:rPr>
        <w:t>ش</w:t>
      </w:r>
      <w:r w:rsidRPr="00055211">
        <w:rPr>
          <w:szCs w:val="28"/>
          <w:rtl/>
        </w:rPr>
        <w:t xml:space="preserve"> و توق</w:t>
      </w:r>
      <w:r w:rsidRPr="00055211">
        <w:rPr>
          <w:rFonts w:hint="cs"/>
          <w:szCs w:val="28"/>
          <w:rtl/>
        </w:rPr>
        <w:t>ی</w:t>
      </w:r>
      <w:r w:rsidRPr="00055211">
        <w:rPr>
          <w:rFonts w:hint="eastAsia"/>
          <w:szCs w:val="28"/>
          <w:rtl/>
        </w:rPr>
        <w:t>ف</w:t>
      </w:r>
      <w:r w:rsidRPr="00055211">
        <w:rPr>
          <w:szCs w:val="28"/>
          <w:rtl/>
        </w:rPr>
        <w:t xml:space="preserve"> با</w:t>
      </w:r>
      <w:r w:rsidRPr="00055211">
        <w:rPr>
          <w:rFonts w:hint="cs"/>
          <w:szCs w:val="28"/>
          <w:rtl/>
        </w:rPr>
        <w:t>ی</w:t>
      </w:r>
      <w:r w:rsidRPr="00055211">
        <w:rPr>
          <w:rFonts w:hint="eastAsia"/>
          <w:szCs w:val="28"/>
          <w:rtl/>
        </w:rPr>
        <w:t>د</w:t>
      </w:r>
      <w:r w:rsidRPr="00055211">
        <w:rPr>
          <w:szCs w:val="28"/>
          <w:rtl/>
        </w:rPr>
        <w:t xml:space="preserve"> شامل اطلاعات</w:t>
      </w:r>
      <w:r w:rsidRPr="00055211">
        <w:rPr>
          <w:rFonts w:hint="cs"/>
          <w:szCs w:val="28"/>
          <w:rtl/>
        </w:rPr>
        <w:t>ی</w:t>
      </w:r>
      <w:r w:rsidRPr="00055211">
        <w:rPr>
          <w:szCs w:val="28"/>
          <w:rtl/>
        </w:rPr>
        <w:t xml:space="preserve"> از جمله اجرا</w:t>
      </w:r>
      <w:r w:rsidRPr="00055211">
        <w:rPr>
          <w:rFonts w:hint="cs"/>
          <w:szCs w:val="28"/>
          <w:rtl/>
        </w:rPr>
        <w:t>ی</w:t>
      </w:r>
      <w:r w:rsidRPr="00055211">
        <w:rPr>
          <w:szCs w:val="28"/>
          <w:rtl/>
        </w:rPr>
        <w:t xml:space="preserve"> دستور در محل </w:t>
      </w:r>
      <w:r w:rsidRPr="00055211">
        <w:rPr>
          <w:rFonts w:hint="cs"/>
          <w:szCs w:val="28"/>
          <w:rtl/>
        </w:rPr>
        <w:t>ی</w:t>
      </w:r>
      <w:r w:rsidRPr="00055211">
        <w:rPr>
          <w:rFonts w:hint="eastAsia"/>
          <w:szCs w:val="28"/>
          <w:rtl/>
        </w:rPr>
        <w:t>ا</w:t>
      </w:r>
      <w:r w:rsidRPr="00055211">
        <w:rPr>
          <w:szCs w:val="28"/>
          <w:rtl/>
        </w:rPr>
        <w:t xml:space="preserve"> خارج از آن، مشخصات مکان و محدوده تفت</w:t>
      </w:r>
      <w:r w:rsidRPr="00055211">
        <w:rPr>
          <w:rFonts w:hint="cs"/>
          <w:szCs w:val="28"/>
          <w:rtl/>
        </w:rPr>
        <w:t>ی</w:t>
      </w:r>
      <w:r w:rsidRPr="00055211">
        <w:rPr>
          <w:rFonts w:hint="eastAsia"/>
          <w:szCs w:val="28"/>
          <w:rtl/>
        </w:rPr>
        <w:t>ش</w:t>
      </w:r>
      <w:r w:rsidRPr="00055211">
        <w:rPr>
          <w:szCs w:val="28"/>
          <w:rtl/>
        </w:rPr>
        <w:t xml:space="preserve"> و توق</w:t>
      </w:r>
      <w:r w:rsidRPr="00055211">
        <w:rPr>
          <w:rFonts w:hint="cs"/>
          <w:szCs w:val="28"/>
          <w:rtl/>
        </w:rPr>
        <w:t>ی</w:t>
      </w:r>
      <w:r w:rsidRPr="00055211">
        <w:rPr>
          <w:rFonts w:hint="eastAsia"/>
          <w:szCs w:val="28"/>
          <w:rtl/>
        </w:rPr>
        <w:t>ف،</w:t>
      </w:r>
      <w:r w:rsidRPr="00055211">
        <w:rPr>
          <w:szCs w:val="28"/>
          <w:rtl/>
        </w:rPr>
        <w:t xml:space="preserve"> نوع و م</w:t>
      </w:r>
      <w:r w:rsidRPr="00055211">
        <w:rPr>
          <w:rFonts w:hint="cs"/>
          <w:szCs w:val="28"/>
          <w:rtl/>
        </w:rPr>
        <w:t>ی</w:t>
      </w:r>
      <w:r w:rsidRPr="00055211">
        <w:rPr>
          <w:rFonts w:hint="eastAsia"/>
          <w:szCs w:val="28"/>
          <w:rtl/>
        </w:rPr>
        <w:t>زان</w:t>
      </w:r>
      <w:r w:rsidRPr="00055211">
        <w:rPr>
          <w:szCs w:val="28"/>
          <w:rtl/>
        </w:rPr>
        <w:t xml:space="preserve">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مورد نظر، نوع و تعداد سخت </w:t>
      </w:r>
      <w:r w:rsidRPr="00055211">
        <w:rPr>
          <w:szCs w:val="28"/>
          <w:rtl/>
        </w:rPr>
        <w:lastRenderedPageBreak/>
        <w:t>افزارها و نرم</w:t>
      </w:r>
      <w:r w:rsidRPr="00055211">
        <w:rPr>
          <w:szCs w:val="28"/>
          <w:cs/>
        </w:rPr>
        <w:t>‎</w:t>
      </w:r>
      <w:r w:rsidRPr="00055211">
        <w:rPr>
          <w:szCs w:val="28"/>
          <w:rtl/>
        </w:rPr>
        <w:t xml:space="preserve"> افزارها، نحوه دست</w:t>
      </w:r>
      <w:r w:rsidRPr="00055211">
        <w:rPr>
          <w:rFonts w:hint="cs"/>
          <w:szCs w:val="28"/>
          <w:rtl/>
        </w:rPr>
        <w:t>ی</w:t>
      </w:r>
      <w:r w:rsidRPr="00055211">
        <w:rPr>
          <w:rFonts w:hint="eastAsia"/>
          <w:szCs w:val="28"/>
          <w:rtl/>
        </w:rPr>
        <w:t>اب</w:t>
      </w:r>
      <w:r w:rsidRPr="00055211">
        <w:rPr>
          <w:rFonts w:hint="cs"/>
          <w:szCs w:val="28"/>
          <w:rtl/>
        </w:rPr>
        <w:t>ی</w:t>
      </w:r>
      <w:r w:rsidRPr="00055211">
        <w:rPr>
          <w:szCs w:val="28"/>
          <w:rtl/>
        </w:rPr>
        <w:t xml:space="preserve"> به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رمزنگار</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حذف شده و زمان تقر</w:t>
      </w:r>
      <w:r w:rsidRPr="00055211">
        <w:rPr>
          <w:rFonts w:hint="cs"/>
          <w:szCs w:val="28"/>
          <w:rtl/>
        </w:rPr>
        <w:t>ی</w:t>
      </w:r>
      <w:r w:rsidRPr="00055211">
        <w:rPr>
          <w:szCs w:val="28"/>
          <w:rtl/>
        </w:rPr>
        <w:t>ب</w:t>
      </w:r>
      <w:r w:rsidRPr="00055211">
        <w:rPr>
          <w:rFonts w:hint="cs"/>
          <w:szCs w:val="28"/>
          <w:rtl/>
        </w:rPr>
        <w:t>ی</w:t>
      </w:r>
      <w:r w:rsidRPr="00055211">
        <w:rPr>
          <w:szCs w:val="28"/>
          <w:rtl/>
        </w:rPr>
        <w:t xml:space="preserve"> انجام تفت</w:t>
      </w:r>
      <w:r w:rsidRPr="00055211">
        <w:rPr>
          <w:rFonts w:hint="cs"/>
          <w:szCs w:val="28"/>
          <w:rtl/>
        </w:rPr>
        <w:t>ی</w:t>
      </w:r>
      <w:r w:rsidRPr="00055211">
        <w:rPr>
          <w:rFonts w:hint="eastAsia"/>
          <w:szCs w:val="28"/>
          <w:rtl/>
        </w:rPr>
        <w:t>ش</w:t>
      </w:r>
      <w:r w:rsidRPr="00055211">
        <w:rPr>
          <w:szCs w:val="28"/>
          <w:rtl/>
        </w:rPr>
        <w:t xml:space="preserve"> و توق</w:t>
      </w:r>
      <w:r w:rsidRPr="00055211">
        <w:rPr>
          <w:rFonts w:hint="cs"/>
          <w:szCs w:val="28"/>
          <w:rtl/>
        </w:rPr>
        <w:t>ی</w:t>
      </w:r>
      <w:r w:rsidRPr="00055211">
        <w:rPr>
          <w:rFonts w:hint="eastAsia"/>
          <w:szCs w:val="28"/>
          <w:rtl/>
        </w:rPr>
        <w:t>ف</w:t>
      </w:r>
      <w:r w:rsidRPr="00055211">
        <w:rPr>
          <w:szCs w:val="28"/>
          <w:rtl/>
        </w:rPr>
        <w:t xml:space="preserve"> باشد که به اجرا</w:t>
      </w:r>
      <w:r w:rsidRPr="00055211">
        <w:rPr>
          <w:rFonts w:hint="cs"/>
          <w:szCs w:val="28"/>
          <w:rtl/>
        </w:rPr>
        <w:t>ی</w:t>
      </w:r>
      <w:r w:rsidRPr="00055211">
        <w:rPr>
          <w:szCs w:val="28"/>
          <w:rtl/>
        </w:rPr>
        <w:t xml:space="preserve"> صح</w:t>
      </w:r>
      <w:r w:rsidRPr="00055211">
        <w:rPr>
          <w:rFonts w:hint="cs"/>
          <w:szCs w:val="28"/>
          <w:rtl/>
        </w:rPr>
        <w:t>ی</w:t>
      </w:r>
      <w:r w:rsidRPr="00055211">
        <w:rPr>
          <w:rFonts w:hint="eastAsia"/>
          <w:szCs w:val="28"/>
          <w:rtl/>
        </w:rPr>
        <w:t>ح</w:t>
      </w:r>
      <w:r w:rsidRPr="00055211">
        <w:rPr>
          <w:szCs w:val="28"/>
          <w:rtl/>
        </w:rPr>
        <w:t xml:space="preserve"> آن کمک م</w:t>
      </w:r>
      <w:r w:rsidRPr="00055211">
        <w:rPr>
          <w:rFonts w:hint="cs"/>
          <w:szCs w:val="28"/>
          <w:rtl/>
        </w:rPr>
        <w:t>ی</w:t>
      </w:r>
      <w:r w:rsidRPr="00055211">
        <w:rPr>
          <w:rFonts w:hint="cs"/>
          <w:szCs w:val="28"/>
          <w:cs/>
        </w:rPr>
        <w:t>‎</w:t>
      </w:r>
      <w:r w:rsidRPr="00055211">
        <w:rPr>
          <w:szCs w:val="28"/>
          <w:rtl/>
        </w:rPr>
        <w:t xml:space="preserve"> کند.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0"/>
      </w:r>
    </w:p>
    <w:p w14:paraId="16B12C2A"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674ـ تفت</w:t>
      </w:r>
      <w:r w:rsidRPr="00055211">
        <w:rPr>
          <w:rFonts w:hint="cs"/>
          <w:szCs w:val="28"/>
          <w:rtl/>
        </w:rPr>
        <w:t>ی</w:t>
      </w:r>
      <w:r w:rsidRPr="00055211">
        <w:rPr>
          <w:rFonts w:hint="eastAsia"/>
          <w:szCs w:val="28"/>
          <w:rtl/>
        </w:rPr>
        <w:t>ش</w:t>
      </w:r>
      <w:r w:rsidRPr="00055211">
        <w:rPr>
          <w:szCs w:val="28"/>
          <w:rtl/>
        </w:rPr>
        <w:t xml:space="preserve"> داده ها </w:t>
      </w:r>
      <w:r w:rsidRPr="00055211">
        <w:rPr>
          <w:rFonts w:hint="cs"/>
          <w:szCs w:val="28"/>
          <w:rtl/>
        </w:rPr>
        <w:t>ی</w:t>
      </w:r>
      <w:r w:rsidRPr="00055211">
        <w:rPr>
          <w:rFonts w:hint="eastAsia"/>
          <w:szCs w:val="28"/>
          <w:rtl/>
        </w:rPr>
        <w:t>ا</w:t>
      </w:r>
      <w:r w:rsidRPr="00055211">
        <w:rPr>
          <w:szCs w:val="28"/>
          <w:rtl/>
        </w:rPr>
        <w:t xml:space="preserve">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ا</w:t>
      </w:r>
      <w:r w:rsidRPr="00055211">
        <w:rPr>
          <w:rFonts w:hint="cs"/>
          <w:szCs w:val="28"/>
          <w:rtl/>
        </w:rPr>
        <w:t>ی</w:t>
      </w:r>
      <w:r w:rsidRPr="00055211">
        <w:rPr>
          <w:szCs w:val="28"/>
          <w:rtl/>
        </w:rPr>
        <w:t xml:space="preserve"> و مخابرات</w:t>
      </w:r>
      <w:r w:rsidRPr="00055211">
        <w:rPr>
          <w:rFonts w:hint="cs"/>
          <w:szCs w:val="28"/>
          <w:rtl/>
        </w:rPr>
        <w:t>ی</w:t>
      </w:r>
      <w:r w:rsidRPr="00055211">
        <w:rPr>
          <w:szCs w:val="28"/>
          <w:rtl/>
        </w:rPr>
        <w:t xml:space="preserve"> شامل اقدامات ذ</w:t>
      </w:r>
      <w:r w:rsidRPr="00055211">
        <w:rPr>
          <w:rFonts w:hint="cs"/>
          <w:szCs w:val="28"/>
          <w:rtl/>
        </w:rPr>
        <w:t>ی</w:t>
      </w:r>
      <w:r w:rsidRPr="00055211">
        <w:rPr>
          <w:rFonts w:hint="eastAsia"/>
          <w:szCs w:val="28"/>
          <w:rtl/>
        </w:rPr>
        <w:t>ل</w:t>
      </w:r>
      <w:r w:rsidRPr="00055211">
        <w:rPr>
          <w:szCs w:val="28"/>
          <w:rtl/>
        </w:rPr>
        <w:t xml:space="preserve"> م</w:t>
      </w:r>
      <w:r w:rsidRPr="00055211">
        <w:rPr>
          <w:rFonts w:hint="cs"/>
          <w:szCs w:val="28"/>
          <w:rtl/>
        </w:rPr>
        <w:t>ی</w:t>
      </w:r>
      <w:r w:rsidRPr="00055211">
        <w:rPr>
          <w:szCs w:val="28"/>
          <w:rtl/>
        </w:rPr>
        <w:t xml:space="preserve"> شود:</w:t>
      </w:r>
    </w:p>
    <w:p w14:paraId="25F805FA" w14:textId="77777777" w:rsidR="001B4595" w:rsidRPr="00055211" w:rsidRDefault="001B4595" w:rsidP="001B4595">
      <w:pPr>
        <w:jc w:val="both"/>
        <w:rPr>
          <w:szCs w:val="28"/>
          <w:rtl/>
        </w:rPr>
      </w:pPr>
      <w:r w:rsidRPr="00055211">
        <w:rPr>
          <w:rFonts w:hint="eastAsia"/>
          <w:szCs w:val="28"/>
          <w:rtl/>
        </w:rPr>
        <w:t>الف</w:t>
      </w:r>
      <w:r w:rsidRPr="00055211">
        <w:rPr>
          <w:szCs w:val="28"/>
          <w:rtl/>
        </w:rPr>
        <w:t xml:space="preserve"> ـ دسترس</w:t>
      </w:r>
      <w:r w:rsidRPr="00055211">
        <w:rPr>
          <w:rFonts w:hint="cs"/>
          <w:szCs w:val="28"/>
          <w:rtl/>
        </w:rPr>
        <w:t>ی</w:t>
      </w:r>
      <w:r w:rsidRPr="00055211">
        <w:rPr>
          <w:szCs w:val="28"/>
          <w:rtl/>
        </w:rPr>
        <w:t xml:space="preserve"> به تمام </w:t>
      </w:r>
      <w:r w:rsidRPr="00055211">
        <w:rPr>
          <w:rFonts w:hint="cs"/>
          <w:szCs w:val="28"/>
          <w:rtl/>
        </w:rPr>
        <w:t>ی</w:t>
      </w:r>
      <w:r w:rsidRPr="00055211">
        <w:rPr>
          <w:rFonts w:hint="eastAsia"/>
          <w:szCs w:val="28"/>
          <w:rtl/>
        </w:rPr>
        <w:t>ا</w:t>
      </w:r>
      <w:r w:rsidRPr="00055211">
        <w:rPr>
          <w:szCs w:val="28"/>
          <w:rtl/>
        </w:rPr>
        <w:t xml:space="preserve"> بخش</w:t>
      </w:r>
      <w:r w:rsidRPr="00055211">
        <w:rPr>
          <w:rFonts w:hint="cs"/>
          <w:szCs w:val="28"/>
          <w:rtl/>
        </w:rPr>
        <w:t>ی</w:t>
      </w:r>
      <w:r w:rsidRPr="00055211">
        <w:rPr>
          <w:szCs w:val="28"/>
          <w:rtl/>
        </w:rPr>
        <w:t xml:space="preserve"> از سامانه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ا</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مخابرات</w:t>
      </w:r>
      <w:r w:rsidRPr="00055211">
        <w:rPr>
          <w:rFonts w:hint="cs"/>
          <w:szCs w:val="28"/>
          <w:rtl/>
        </w:rPr>
        <w:t>ی</w:t>
      </w:r>
    </w:p>
    <w:p w14:paraId="3709FC92" w14:textId="77777777" w:rsidR="001B4595" w:rsidRPr="00055211" w:rsidRDefault="001B4595" w:rsidP="001B4595">
      <w:pPr>
        <w:jc w:val="both"/>
        <w:rPr>
          <w:szCs w:val="28"/>
          <w:rtl/>
        </w:rPr>
      </w:pPr>
      <w:r w:rsidRPr="00055211">
        <w:rPr>
          <w:rFonts w:hint="eastAsia"/>
          <w:szCs w:val="28"/>
          <w:rtl/>
        </w:rPr>
        <w:t>ب</w:t>
      </w:r>
      <w:r w:rsidRPr="00055211">
        <w:rPr>
          <w:szCs w:val="28"/>
          <w:rtl/>
        </w:rPr>
        <w:t xml:space="preserve"> ـ دسترس</w:t>
      </w:r>
      <w:r w:rsidRPr="00055211">
        <w:rPr>
          <w:rFonts w:hint="cs"/>
          <w:szCs w:val="28"/>
          <w:rtl/>
        </w:rPr>
        <w:t>ی</w:t>
      </w:r>
      <w:r w:rsidRPr="00055211">
        <w:rPr>
          <w:szCs w:val="28"/>
          <w:rtl/>
        </w:rPr>
        <w:t xml:space="preserve"> به حامل ها</w:t>
      </w:r>
      <w:r w:rsidRPr="00055211">
        <w:rPr>
          <w:rFonts w:hint="cs"/>
          <w:szCs w:val="28"/>
          <w:rtl/>
        </w:rPr>
        <w:t>ی</w:t>
      </w:r>
      <w:r w:rsidRPr="00055211">
        <w:rPr>
          <w:szCs w:val="28"/>
          <w:rtl/>
        </w:rPr>
        <w:t xml:space="preserve"> داده از قب</w:t>
      </w:r>
      <w:r w:rsidRPr="00055211">
        <w:rPr>
          <w:rFonts w:hint="cs"/>
          <w:szCs w:val="28"/>
          <w:rtl/>
        </w:rPr>
        <w:t>ی</w:t>
      </w:r>
      <w:r w:rsidRPr="00055211">
        <w:rPr>
          <w:rFonts w:hint="eastAsia"/>
          <w:szCs w:val="28"/>
          <w:rtl/>
        </w:rPr>
        <w:t>ل</w:t>
      </w:r>
      <w:r w:rsidRPr="00055211">
        <w:rPr>
          <w:szCs w:val="28"/>
          <w:rtl/>
        </w:rPr>
        <w:t xml:space="preserve"> د</w:t>
      </w:r>
      <w:r w:rsidRPr="00055211">
        <w:rPr>
          <w:rFonts w:hint="cs"/>
          <w:szCs w:val="28"/>
          <w:rtl/>
        </w:rPr>
        <w:t>ی</w:t>
      </w:r>
      <w:r w:rsidRPr="00055211">
        <w:rPr>
          <w:rFonts w:hint="eastAsia"/>
          <w:szCs w:val="28"/>
          <w:rtl/>
        </w:rPr>
        <w:t>سکت</w:t>
      </w:r>
      <w:r w:rsidRPr="00055211">
        <w:rPr>
          <w:szCs w:val="28"/>
          <w:rtl/>
        </w:rPr>
        <w:t xml:space="preserve"> ها </w:t>
      </w:r>
      <w:r w:rsidRPr="00055211">
        <w:rPr>
          <w:rFonts w:hint="cs"/>
          <w:szCs w:val="28"/>
          <w:rtl/>
        </w:rPr>
        <w:t>ی</w:t>
      </w:r>
      <w:r w:rsidRPr="00055211">
        <w:rPr>
          <w:rFonts w:hint="eastAsia"/>
          <w:szCs w:val="28"/>
          <w:rtl/>
        </w:rPr>
        <w:t>ا</w:t>
      </w:r>
      <w:r w:rsidRPr="00055211">
        <w:rPr>
          <w:szCs w:val="28"/>
          <w:rtl/>
        </w:rPr>
        <w:t xml:space="preserve"> لوح ها</w:t>
      </w:r>
      <w:r w:rsidRPr="00055211">
        <w:rPr>
          <w:rFonts w:hint="cs"/>
          <w:szCs w:val="28"/>
          <w:rtl/>
        </w:rPr>
        <w:t>ی</w:t>
      </w:r>
      <w:r w:rsidRPr="00055211">
        <w:rPr>
          <w:szCs w:val="28"/>
          <w:rtl/>
        </w:rPr>
        <w:t xml:space="preserve"> فشرده </w:t>
      </w:r>
      <w:r w:rsidRPr="00055211">
        <w:rPr>
          <w:rFonts w:hint="cs"/>
          <w:szCs w:val="28"/>
          <w:rtl/>
        </w:rPr>
        <w:t>ی</w:t>
      </w:r>
      <w:r w:rsidRPr="00055211">
        <w:rPr>
          <w:rFonts w:hint="eastAsia"/>
          <w:szCs w:val="28"/>
          <w:rtl/>
        </w:rPr>
        <w:t>ا</w:t>
      </w:r>
      <w:r w:rsidRPr="00055211">
        <w:rPr>
          <w:szCs w:val="28"/>
          <w:rtl/>
        </w:rPr>
        <w:t xml:space="preserve"> کارت ها</w:t>
      </w:r>
      <w:r w:rsidRPr="00055211">
        <w:rPr>
          <w:rFonts w:hint="cs"/>
          <w:szCs w:val="28"/>
          <w:rtl/>
        </w:rPr>
        <w:t>ی</w:t>
      </w:r>
      <w:r w:rsidRPr="00055211">
        <w:rPr>
          <w:szCs w:val="28"/>
          <w:rtl/>
        </w:rPr>
        <w:t xml:space="preserve"> حافظه</w:t>
      </w:r>
    </w:p>
    <w:p w14:paraId="152B4216" w14:textId="77777777" w:rsidR="001B4595" w:rsidRPr="00055211" w:rsidRDefault="001B4595" w:rsidP="001B4595">
      <w:pPr>
        <w:jc w:val="both"/>
        <w:rPr>
          <w:szCs w:val="28"/>
          <w:rtl/>
        </w:rPr>
      </w:pPr>
      <w:r w:rsidRPr="00055211">
        <w:rPr>
          <w:rFonts w:hint="eastAsia"/>
          <w:szCs w:val="28"/>
          <w:rtl/>
        </w:rPr>
        <w:t>پ</w:t>
      </w:r>
      <w:r w:rsidRPr="00055211">
        <w:rPr>
          <w:szCs w:val="28"/>
          <w:rtl/>
        </w:rPr>
        <w:t xml:space="preserve"> ـ دست</w:t>
      </w:r>
      <w:r w:rsidRPr="00055211">
        <w:rPr>
          <w:rFonts w:hint="cs"/>
          <w:szCs w:val="28"/>
          <w:rtl/>
        </w:rPr>
        <w:t>ی</w:t>
      </w:r>
      <w:r w:rsidRPr="00055211">
        <w:rPr>
          <w:rFonts w:hint="eastAsia"/>
          <w:szCs w:val="28"/>
          <w:rtl/>
        </w:rPr>
        <w:t>اب</w:t>
      </w:r>
      <w:r w:rsidRPr="00055211">
        <w:rPr>
          <w:rFonts w:hint="cs"/>
          <w:szCs w:val="28"/>
          <w:rtl/>
        </w:rPr>
        <w:t>ی</w:t>
      </w:r>
      <w:r w:rsidRPr="00055211">
        <w:rPr>
          <w:szCs w:val="28"/>
          <w:rtl/>
        </w:rPr>
        <w:t xml:space="preserve"> به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حذف </w:t>
      </w:r>
      <w:r w:rsidRPr="00055211">
        <w:rPr>
          <w:rFonts w:hint="cs"/>
          <w:szCs w:val="28"/>
          <w:rtl/>
        </w:rPr>
        <w:t>ی</w:t>
      </w:r>
      <w:r w:rsidRPr="00055211">
        <w:rPr>
          <w:rFonts w:hint="eastAsia"/>
          <w:szCs w:val="28"/>
          <w:rtl/>
        </w:rPr>
        <w:t>ا</w:t>
      </w:r>
      <w:r w:rsidRPr="00055211">
        <w:rPr>
          <w:szCs w:val="28"/>
          <w:rtl/>
        </w:rPr>
        <w:t xml:space="preserve"> رمزنگار</w:t>
      </w:r>
      <w:r w:rsidRPr="00055211">
        <w:rPr>
          <w:rFonts w:hint="cs"/>
          <w:szCs w:val="28"/>
          <w:rtl/>
        </w:rPr>
        <w:t>ی</w:t>
      </w:r>
      <w:r w:rsidRPr="00055211">
        <w:rPr>
          <w:szCs w:val="28"/>
          <w:rtl/>
        </w:rPr>
        <w:t xml:space="preserve"> شده</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1"/>
      </w:r>
    </w:p>
    <w:p w14:paraId="3792FFB0"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675ـ در</w:t>
      </w:r>
      <w:r w:rsidRPr="00055211">
        <w:rPr>
          <w:szCs w:val="28"/>
        </w:rPr>
        <w:t></w:t>
      </w:r>
      <w:r w:rsidRPr="00055211">
        <w:rPr>
          <w:szCs w:val="28"/>
          <w:rtl/>
        </w:rPr>
        <w:t xml:space="preserve"> توق</w:t>
      </w:r>
      <w:r w:rsidRPr="00055211">
        <w:rPr>
          <w:rFonts w:hint="cs"/>
          <w:szCs w:val="28"/>
          <w:rtl/>
        </w:rPr>
        <w:t>ی</w:t>
      </w:r>
      <w:r w:rsidRPr="00055211">
        <w:rPr>
          <w:rFonts w:hint="eastAsia"/>
          <w:szCs w:val="28"/>
          <w:rtl/>
        </w:rPr>
        <w:t>ف</w:t>
      </w:r>
      <w:r w:rsidRPr="00055211">
        <w:rPr>
          <w:szCs w:val="28"/>
          <w:rtl/>
        </w:rPr>
        <w:t xml:space="preserve"> داده</w:t>
      </w:r>
      <w:r w:rsidRPr="00055211">
        <w:rPr>
          <w:szCs w:val="28"/>
          <w:cs/>
        </w:rPr>
        <w:t>‎</w:t>
      </w:r>
      <w:r w:rsidRPr="00055211">
        <w:rPr>
          <w:szCs w:val="28"/>
          <w:rtl/>
        </w:rPr>
        <w:t xml:space="preserve"> ها، با رعا</w:t>
      </w:r>
      <w:r w:rsidRPr="00055211">
        <w:rPr>
          <w:rFonts w:hint="cs"/>
          <w:szCs w:val="28"/>
          <w:rtl/>
        </w:rPr>
        <w:t>ی</w:t>
      </w:r>
      <w:r w:rsidRPr="00055211">
        <w:rPr>
          <w:rFonts w:hint="eastAsia"/>
          <w:szCs w:val="28"/>
          <w:rtl/>
        </w:rPr>
        <w:t>ت</w:t>
      </w:r>
      <w:r w:rsidRPr="00055211">
        <w:rPr>
          <w:szCs w:val="28"/>
          <w:rtl/>
        </w:rPr>
        <w:t xml:space="preserve"> تناسب، نوع، اهم</w:t>
      </w:r>
      <w:r w:rsidRPr="00055211">
        <w:rPr>
          <w:rFonts w:hint="cs"/>
          <w:szCs w:val="28"/>
          <w:rtl/>
        </w:rPr>
        <w:t>ی</w:t>
      </w:r>
      <w:r w:rsidRPr="00055211">
        <w:rPr>
          <w:rFonts w:hint="eastAsia"/>
          <w:szCs w:val="28"/>
          <w:rtl/>
        </w:rPr>
        <w:t>ت</w:t>
      </w:r>
      <w:r w:rsidRPr="00055211">
        <w:rPr>
          <w:szCs w:val="28"/>
          <w:rtl/>
        </w:rPr>
        <w:t xml:space="preserve"> و نقش آنها در ارتکاب جرم، به روش ها</w:t>
      </w:r>
      <w:r w:rsidRPr="00055211">
        <w:rPr>
          <w:rFonts w:hint="cs"/>
          <w:szCs w:val="28"/>
          <w:rtl/>
        </w:rPr>
        <w:t>یی</w:t>
      </w:r>
      <w:r w:rsidRPr="00055211">
        <w:rPr>
          <w:szCs w:val="28"/>
          <w:rtl/>
        </w:rPr>
        <w:t xml:space="preserve"> از قب</w:t>
      </w:r>
      <w:r w:rsidRPr="00055211">
        <w:rPr>
          <w:rFonts w:hint="cs"/>
          <w:szCs w:val="28"/>
          <w:rtl/>
        </w:rPr>
        <w:t>ی</w:t>
      </w:r>
      <w:r w:rsidRPr="00055211">
        <w:rPr>
          <w:rFonts w:hint="eastAsia"/>
          <w:szCs w:val="28"/>
          <w:rtl/>
        </w:rPr>
        <w:t>ل</w:t>
      </w:r>
      <w:r w:rsidRPr="00055211">
        <w:rPr>
          <w:szCs w:val="28"/>
          <w:rtl/>
        </w:rPr>
        <w:t xml:space="preserve"> چاپ داده</w:t>
      </w:r>
      <w:r w:rsidRPr="00055211">
        <w:rPr>
          <w:szCs w:val="28"/>
          <w:cs/>
        </w:rPr>
        <w:t>‎</w:t>
      </w:r>
      <w:r w:rsidRPr="00055211">
        <w:rPr>
          <w:szCs w:val="28"/>
          <w:rtl/>
        </w:rPr>
        <w:t xml:space="preserve"> ها، تصو</w:t>
      </w:r>
      <w:r w:rsidRPr="00055211">
        <w:rPr>
          <w:rFonts w:hint="cs"/>
          <w:szCs w:val="28"/>
          <w:rtl/>
        </w:rPr>
        <w:t>ی</w:t>
      </w:r>
      <w:r w:rsidRPr="00055211">
        <w:rPr>
          <w:rFonts w:hint="eastAsia"/>
          <w:szCs w:val="28"/>
          <w:rtl/>
        </w:rPr>
        <w:t>ربردار</w:t>
      </w:r>
      <w:r w:rsidRPr="00055211">
        <w:rPr>
          <w:rFonts w:hint="cs"/>
          <w:szCs w:val="28"/>
          <w:rtl/>
        </w:rPr>
        <w:t>ی</w:t>
      </w:r>
      <w:r w:rsidRPr="00055211">
        <w:rPr>
          <w:szCs w:val="28"/>
          <w:rtl/>
        </w:rPr>
        <w:t xml:space="preserve"> از تمام </w:t>
      </w:r>
      <w:r w:rsidRPr="00055211">
        <w:rPr>
          <w:rFonts w:hint="cs"/>
          <w:szCs w:val="28"/>
          <w:rtl/>
        </w:rPr>
        <w:t>ی</w:t>
      </w:r>
      <w:r w:rsidRPr="00055211">
        <w:rPr>
          <w:rFonts w:hint="eastAsia"/>
          <w:szCs w:val="28"/>
          <w:rtl/>
        </w:rPr>
        <w:t>ا</w:t>
      </w:r>
      <w:r w:rsidRPr="00055211">
        <w:rPr>
          <w:szCs w:val="28"/>
          <w:rtl/>
        </w:rPr>
        <w:t xml:space="preserve"> بخش</w:t>
      </w:r>
      <w:r w:rsidRPr="00055211">
        <w:rPr>
          <w:rFonts w:hint="cs"/>
          <w:szCs w:val="28"/>
          <w:rtl/>
        </w:rPr>
        <w:t>ی</w:t>
      </w:r>
      <w:r w:rsidRPr="00055211">
        <w:rPr>
          <w:szCs w:val="28"/>
          <w:rtl/>
        </w:rPr>
        <w:t xml:space="preserve"> از داده</w:t>
      </w:r>
      <w:r w:rsidRPr="00055211">
        <w:rPr>
          <w:szCs w:val="28"/>
          <w:cs/>
        </w:rPr>
        <w:t>‎</w:t>
      </w:r>
      <w:r w:rsidRPr="00055211">
        <w:rPr>
          <w:szCs w:val="28"/>
          <w:rtl/>
        </w:rPr>
        <w:t xml:space="preserve"> ها، غ</w:t>
      </w:r>
      <w:r w:rsidRPr="00055211">
        <w:rPr>
          <w:rFonts w:hint="cs"/>
          <w:szCs w:val="28"/>
          <w:rtl/>
        </w:rPr>
        <w:t>ی</w:t>
      </w:r>
      <w:r w:rsidRPr="00055211">
        <w:rPr>
          <w:rFonts w:hint="eastAsia"/>
          <w:szCs w:val="28"/>
          <w:rtl/>
        </w:rPr>
        <w:t>رقابل</w:t>
      </w:r>
      <w:r w:rsidRPr="00055211">
        <w:rPr>
          <w:szCs w:val="28"/>
          <w:rtl/>
        </w:rPr>
        <w:t xml:space="preserve"> دسترس کردن داده </w:t>
      </w:r>
      <w:r w:rsidRPr="00055211">
        <w:rPr>
          <w:szCs w:val="28"/>
          <w:cs/>
        </w:rPr>
        <w:t>‎</w:t>
      </w:r>
      <w:r w:rsidRPr="00055211">
        <w:rPr>
          <w:szCs w:val="28"/>
          <w:rtl/>
        </w:rPr>
        <w:t>ها با روش ها</w:t>
      </w:r>
      <w:r w:rsidRPr="00055211">
        <w:rPr>
          <w:rFonts w:hint="cs"/>
          <w:szCs w:val="28"/>
          <w:rtl/>
        </w:rPr>
        <w:t>یی</w:t>
      </w:r>
      <w:r w:rsidRPr="00055211">
        <w:rPr>
          <w:szCs w:val="28"/>
          <w:rtl/>
        </w:rPr>
        <w:t xml:space="preserve"> از قب</w:t>
      </w:r>
      <w:r w:rsidRPr="00055211">
        <w:rPr>
          <w:rFonts w:hint="cs"/>
          <w:szCs w:val="28"/>
          <w:rtl/>
        </w:rPr>
        <w:t>ی</w:t>
      </w:r>
      <w:r w:rsidRPr="00055211">
        <w:rPr>
          <w:rFonts w:hint="eastAsia"/>
          <w:szCs w:val="28"/>
          <w:rtl/>
        </w:rPr>
        <w:t>ل</w:t>
      </w:r>
      <w:r w:rsidRPr="00055211">
        <w:rPr>
          <w:szCs w:val="28"/>
          <w:rtl/>
        </w:rPr>
        <w:t xml:space="preserve"> تغ</w:t>
      </w:r>
      <w:r w:rsidRPr="00055211">
        <w:rPr>
          <w:rFonts w:hint="cs"/>
          <w:szCs w:val="28"/>
          <w:rtl/>
        </w:rPr>
        <w:t>یی</w:t>
      </w:r>
      <w:r w:rsidRPr="00055211">
        <w:rPr>
          <w:rFonts w:hint="eastAsia"/>
          <w:szCs w:val="28"/>
          <w:rtl/>
        </w:rPr>
        <w:t>ر</w:t>
      </w:r>
      <w:r w:rsidRPr="00055211">
        <w:rPr>
          <w:szCs w:val="28"/>
          <w:rtl/>
        </w:rPr>
        <w:t xml:space="preserve"> گذر واژه </w:t>
      </w:r>
      <w:r w:rsidRPr="00055211">
        <w:rPr>
          <w:rFonts w:hint="cs"/>
          <w:szCs w:val="28"/>
          <w:rtl/>
        </w:rPr>
        <w:t>ی</w:t>
      </w:r>
      <w:r w:rsidRPr="00055211">
        <w:rPr>
          <w:rFonts w:hint="eastAsia"/>
          <w:szCs w:val="28"/>
          <w:rtl/>
        </w:rPr>
        <w:t>ا</w:t>
      </w:r>
      <w:r w:rsidRPr="00055211">
        <w:rPr>
          <w:szCs w:val="28"/>
          <w:rtl/>
        </w:rPr>
        <w:t xml:space="preserve"> رمزنگار</w:t>
      </w:r>
      <w:r w:rsidRPr="00055211">
        <w:rPr>
          <w:rFonts w:hint="cs"/>
          <w:szCs w:val="28"/>
          <w:rtl/>
        </w:rPr>
        <w:t>ی</w:t>
      </w:r>
      <w:r w:rsidRPr="00055211">
        <w:rPr>
          <w:szCs w:val="28"/>
          <w:rtl/>
        </w:rPr>
        <w:t xml:space="preserve"> و ضبط حامل ها</w:t>
      </w:r>
      <w:r w:rsidRPr="00055211">
        <w:rPr>
          <w:rFonts w:hint="cs"/>
          <w:szCs w:val="28"/>
          <w:rtl/>
        </w:rPr>
        <w:t>ی</w:t>
      </w:r>
      <w:r w:rsidRPr="00055211">
        <w:rPr>
          <w:szCs w:val="28"/>
          <w:rtl/>
        </w:rPr>
        <w:t xml:space="preserve"> داده عمل م</w:t>
      </w:r>
      <w:r w:rsidRPr="00055211">
        <w:rPr>
          <w:rFonts w:hint="cs"/>
          <w:szCs w:val="28"/>
          <w:rtl/>
        </w:rPr>
        <w:t>ی</w:t>
      </w:r>
      <w:r w:rsidRPr="00055211">
        <w:rPr>
          <w:szCs w:val="28"/>
          <w:rtl/>
        </w:rPr>
        <w:t xml:space="preserve">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2"/>
      </w:r>
    </w:p>
    <w:p w14:paraId="1D67D789"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676ـ در شرا</w:t>
      </w:r>
      <w:r w:rsidRPr="00055211">
        <w:rPr>
          <w:rFonts w:hint="cs"/>
          <w:szCs w:val="28"/>
          <w:rtl/>
        </w:rPr>
        <w:t>ی</w:t>
      </w:r>
      <w:r w:rsidRPr="00055211">
        <w:rPr>
          <w:rFonts w:hint="eastAsia"/>
          <w:szCs w:val="28"/>
          <w:rtl/>
        </w:rPr>
        <w:t>ط</w:t>
      </w:r>
      <w:r w:rsidRPr="00055211">
        <w:rPr>
          <w:szCs w:val="28"/>
          <w:rtl/>
        </w:rPr>
        <w:t xml:space="preserve"> ز</w:t>
      </w:r>
      <w:r w:rsidRPr="00055211">
        <w:rPr>
          <w:rFonts w:hint="cs"/>
          <w:szCs w:val="28"/>
          <w:rtl/>
        </w:rPr>
        <w:t>ی</w:t>
      </w:r>
      <w:r w:rsidRPr="00055211">
        <w:rPr>
          <w:rFonts w:hint="eastAsia"/>
          <w:szCs w:val="28"/>
          <w:rtl/>
        </w:rPr>
        <w:t>ر</w:t>
      </w:r>
      <w:r w:rsidRPr="00055211">
        <w:rPr>
          <w:szCs w:val="28"/>
          <w:rtl/>
        </w:rPr>
        <w:t xml:space="preserve"> سامانه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مخابرات</w:t>
      </w:r>
      <w:r w:rsidRPr="00055211">
        <w:rPr>
          <w:rFonts w:hint="cs"/>
          <w:szCs w:val="28"/>
          <w:rtl/>
        </w:rPr>
        <w:t>ی</w:t>
      </w:r>
      <w:r w:rsidRPr="00055211">
        <w:rPr>
          <w:szCs w:val="28"/>
          <w:rtl/>
        </w:rPr>
        <w:t xml:space="preserve"> توق</w:t>
      </w:r>
      <w:r w:rsidRPr="00055211">
        <w:rPr>
          <w:rFonts w:hint="cs"/>
          <w:szCs w:val="28"/>
          <w:rtl/>
        </w:rPr>
        <w:t>ی</w:t>
      </w:r>
      <w:r w:rsidRPr="00055211">
        <w:rPr>
          <w:rFonts w:hint="eastAsia"/>
          <w:szCs w:val="28"/>
          <w:rtl/>
        </w:rPr>
        <w:t>ف</w:t>
      </w:r>
      <w:r w:rsidRPr="00055211">
        <w:rPr>
          <w:szCs w:val="28"/>
          <w:rtl/>
        </w:rPr>
        <w:t xml:space="preserve"> م</w:t>
      </w:r>
      <w:r w:rsidRPr="00055211">
        <w:rPr>
          <w:rFonts w:hint="cs"/>
          <w:szCs w:val="28"/>
          <w:rtl/>
        </w:rPr>
        <w:t>ی</w:t>
      </w:r>
      <w:r w:rsidRPr="00055211">
        <w:rPr>
          <w:szCs w:val="28"/>
          <w:rtl/>
        </w:rPr>
        <w:t xml:space="preserve"> شوند:</w:t>
      </w:r>
    </w:p>
    <w:p w14:paraId="33C45905" w14:textId="77777777" w:rsidR="001B4595" w:rsidRPr="00055211" w:rsidRDefault="001B4595" w:rsidP="001B4595">
      <w:pPr>
        <w:jc w:val="both"/>
        <w:rPr>
          <w:szCs w:val="28"/>
          <w:rtl/>
        </w:rPr>
      </w:pPr>
      <w:r w:rsidRPr="00055211">
        <w:rPr>
          <w:rFonts w:hint="eastAsia"/>
          <w:szCs w:val="28"/>
          <w:rtl/>
        </w:rPr>
        <w:t>الف</w:t>
      </w:r>
      <w:r w:rsidRPr="00055211">
        <w:rPr>
          <w:szCs w:val="28"/>
          <w:rtl/>
        </w:rPr>
        <w:t xml:space="preserve"> ـ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ذخ</w:t>
      </w:r>
      <w:r w:rsidRPr="00055211">
        <w:rPr>
          <w:rFonts w:hint="cs"/>
          <w:szCs w:val="28"/>
          <w:rtl/>
        </w:rPr>
        <w:t>ی</w:t>
      </w:r>
      <w:r w:rsidRPr="00055211">
        <w:rPr>
          <w:rFonts w:hint="eastAsia"/>
          <w:szCs w:val="28"/>
          <w:rtl/>
        </w:rPr>
        <w:t>ره</w:t>
      </w:r>
      <w:r w:rsidRPr="00055211">
        <w:rPr>
          <w:szCs w:val="28"/>
          <w:rtl/>
        </w:rPr>
        <w:t xml:space="preserve"> شده به سهولت در دسترس نباشد </w:t>
      </w:r>
      <w:r w:rsidRPr="00055211">
        <w:rPr>
          <w:rFonts w:hint="cs"/>
          <w:szCs w:val="28"/>
          <w:rtl/>
        </w:rPr>
        <w:t>ی</w:t>
      </w:r>
      <w:r w:rsidRPr="00055211">
        <w:rPr>
          <w:rFonts w:hint="eastAsia"/>
          <w:szCs w:val="28"/>
          <w:rtl/>
        </w:rPr>
        <w:t>ا</w:t>
      </w:r>
      <w:r w:rsidRPr="00055211">
        <w:rPr>
          <w:szCs w:val="28"/>
          <w:rtl/>
        </w:rPr>
        <w:t xml:space="preserve"> حجم ز</w:t>
      </w:r>
      <w:r w:rsidRPr="00055211">
        <w:rPr>
          <w:rFonts w:hint="cs"/>
          <w:szCs w:val="28"/>
          <w:rtl/>
        </w:rPr>
        <w:t>ی</w:t>
      </w:r>
      <w:r w:rsidRPr="00055211">
        <w:rPr>
          <w:rFonts w:hint="eastAsia"/>
          <w:szCs w:val="28"/>
          <w:rtl/>
        </w:rPr>
        <w:t>اد</w:t>
      </w:r>
      <w:r w:rsidRPr="00055211">
        <w:rPr>
          <w:rFonts w:hint="cs"/>
          <w:szCs w:val="28"/>
          <w:rtl/>
        </w:rPr>
        <w:t>ی</w:t>
      </w:r>
      <w:r w:rsidRPr="00055211">
        <w:rPr>
          <w:szCs w:val="28"/>
          <w:rtl/>
        </w:rPr>
        <w:t xml:space="preserve"> داشته باشد.</w:t>
      </w:r>
    </w:p>
    <w:p w14:paraId="0E97DBC7" w14:textId="77777777" w:rsidR="001B4595" w:rsidRPr="00055211" w:rsidRDefault="001B4595" w:rsidP="001B4595">
      <w:pPr>
        <w:jc w:val="both"/>
        <w:rPr>
          <w:szCs w:val="28"/>
          <w:rtl/>
        </w:rPr>
      </w:pPr>
      <w:r w:rsidRPr="00055211">
        <w:rPr>
          <w:rFonts w:hint="eastAsia"/>
          <w:szCs w:val="28"/>
          <w:rtl/>
        </w:rPr>
        <w:t>ب</w:t>
      </w:r>
      <w:r w:rsidRPr="00055211">
        <w:rPr>
          <w:szCs w:val="28"/>
          <w:rtl/>
        </w:rPr>
        <w:t xml:space="preserve"> ـ تفت</w:t>
      </w:r>
      <w:r w:rsidRPr="00055211">
        <w:rPr>
          <w:rFonts w:hint="cs"/>
          <w:szCs w:val="28"/>
          <w:rtl/>
        </w:rPr>
        <w:t>ی</w:t>
      </w:r>
      <w:r w:rsidRPr="00055211">
        <w:rPr>
          <w:rFonts w:hint="eastAsia"/>
          <w:szCs w:val="28"/>
          <w:rtl/>
        </w:rPr>
        <w:t>ش</w:t>
      </w:r>
      <w:r w:rsidRPr="00055211">
        <w:rPr>
          <w:szCs w:val="28"/>
          <w:rtl/>
        </w:rPr>
        <w:t xml:space="preserve"> و تجز</w:t>
      </w:r>
      <w:r w:rsidRPr="00055211">
        <w:rPr>
          <w:rFonts w:hint="cs"/>
          <w:szCs w:val="28"/>
          <w:rtl/>
        </w:rPr>
        <w:t>ی</w:t>
      </w:r>
      <w:r w:rsidRPr="00055211">
        <w:rPr>
          <w:rFonts w:hint="eastAsia"/>
          <w:szCs w:val="28"/>
          <w:rtl/>
        </w:rPr>
        <w:t>ه</w:t>
      </w:r>
      <w:r w:rsidRPr="00055211">
        <w:rPr>
          <w:szCs w:val="28"/>
          <w:rtl/>
        </w:rPr>
        <w:t xml:space="preserve"> و تحل</w:t>
      </w:r>
      <w:r w:rsidRPr="00055211">
        <w:rPr>
          <w:rFonts w:hint="cs"/>
          <w:szCs w:val="28"/>
          <w:rtl/>
        </w:rPr>
        <w:t>ی</w:t>
      </w:r>
      <w:r w:rsidRPr="00055211">
        <w:rPr>
          <w:rFonts w:hint="eastAsia"/>
          <w:szCs w:val="28"/>
          <w:rtl/>
        </w:rPr>
        <w:t>ل</w:t>
      </w:r>
      <w:r w:rsidRPr="00055211">
        <w:rPr>
          <w:szCs w:val="28"/>
          <w:rtl/>
        </w:rPr>
        <w:t xml:space="preserve"> داده</w:t>
      </w:r>
      <w:r w:rsidRPr="00055211">
        <w:rPr>
          <w:szCs w:val="28"/>
          <w:cs/>
        </w:rPr>
        <w:t>‎</w:t>
      </w:r>
      <w:r w:rsidRPr="00055211">
        <w:rPr>
          <w:szCs w:val="28"/>
          <w:rtl/>
        </w:rPr>
        <w:t xml:space="preserve"> ها بدون سامانه سخت</w:t>
      </w:r>
      <w:r w:rsidRPr="00055211">
        <w:rPr>
          <w:szCs w:val="28"/>
          <w:cs/>
        </w:rPr>
        <w:t>‎</w:t>
      </w:r>
      <w:r w:rsidRPr="00055211">
        <w:rPr>
          <w:szCs w:val="28"/>
          <w:rtl/>
        </w:rPr>
        <w:t xml:space="preserve"> افزار</w:t>
      </w:r>
      <w:r w:rsidRPr="00055211">
        <w:rPr>
          <w:rFonts w:hint="cs"/>
          <w:szCs w:val="28"/>
          <w:rtl/>
        </w:rPr>
        <w:t>ی</w:t>
      </w:r>
      <w:r w:rsidRPr="00055211">
        <w:rPr>
          <w:szCs w:val="28"/>
          <w:rtl/>
        </w:rPr>
        <w:t xml:space="preserve"> امکان</w:t>
      </w:r>
      <w:r w:rsidRPr="00055211">
        <w:rPr>
          <w:szCs w:val="28"/>
          <w:cs/>
        </w:rPr>
        <w:t>‎</w:t>
      </w:r>
      <w:r w:rsidRPr="00055211">
        <w:rPr>
          <w:szCs w:val="28"/>
          <w:rtl/>
        </w:rPr>
        <w:t xml:space="preserve"> پذ</w:t>
      </w:r>
      <w:r w:rsidRPr="00055211">
        <w:rPr>
          <w:rFonts w:hint="cs"/>
          <w:szCs w:val="28"/>
          <w:rtl/>
        </w:rPr>
        <w:t>ی</w:t>
      </w:r>
      <w:r w:rsidRPr="00055211">
        <w:rPr>
          <w:rFonts w:hint="eastAsia"/>
          <w:szCs w:val="28"/>
          <w:rtl/>
        </w:rPr>
        <w:t>ر</w:t>
      </w:r>
      <w:r w:rsidRPr="00055211">
        <w:rPr>
          <w:szCs w:val="28"/>
          <w:rtl/>
        </w:rPr>
        <w:t xml:space="preserve"> نباشد.</w:t>
      </w:r>
    </w:p>
    <w:p w14:paraId="72D7154A" w14:textId="77777777" w:rsidR="001B4595" w:rsidRPr="00055211" w:rsidRDefault="001B4595" w:rsidP="001B4595">
      <w:pPr>
        <w:jc w:val="both"/>
        <w:rPr>
          <w:szCs w:val="28"/>
          <w:rtl/>
        </w:rPr>
      </w:pPr>
      <w:r w:rsidRPr="00055211">
        <w:rPr>
          <w:rFonts w:hint="eastAsia"/>
          <w:szCs w:val="28"/>
          <w:rtl/>
        </w:rPr>
        <w:t>پ</w:t>
      </w:r>
      <w:r w:rsidRPr="00055211">
        <w:rPr>
          <w:szCs w:val="28"/>
          <w:rtl/>
        </w:rPr>
        <w:t xml:space="preserve"> ـ متصرف قانون</w:t>
      </w:r>
      <w:r w:rsidRPr="00055211">
        <w:rPr>
          <w:rFonts w:hint="cs"/>
          <w:szCs w:val="28"/>
          <w:rtl/>
        </w:rPr>
        <w:t>ی</w:t>
      </w:r>
      <w:r w:rsidRPr="00055211">
        <w:rPr>
          <w:szCs w:val="28"/>
          <w:rtl/>
        </w:rPr>
        <w:t xml:space="preserve"> سامانه رضا</w:t>
      </w:r>
      <w:r w:rsidRPr="00055211">
        <w:rPr>
          <w:rFonts w:hint="cs"/>
          <w:szCs w:val="28"/>
          <w:rtl/>
        </w:rPr>
        <w:t>ی</w:t>
      </w:r>
      <w:r w:rsidRPr="00055211">
        <w:rPr>
          <w:rFonts w:hint="eastAsia"/>
          <w:szCs w:val="28"/>
          <w:rtl/>
        </w:rPr>
        <w:t>ت</w:t>
      </w:r>
      <w:r w:rsidRPr="00055211">
        <w:rPr>
          <w:szCs w:val="28"/>
          <w:rtl/>
        </w:rPr>
        <w:t xml:space="preserve"> داده باشد.</w:t>
      </w:r>
    </w:p>
    <w:p w14:paraId="4058BA55" w14:textId="77777777" w:rsidR="001B4595" w:rsidRPr="00055211" w:rsidRDefault="001B4595" w:rsidP="001B4595">
      <w:pPr>
        <w:jc w:val="both"/>
        <w:rPr>
          <w:szCs w:val="28"/>
          <w:rtl/>
        </w:rPr>
      </w:pPr>
      <w:r w:rsidRPr="00055211">
        <w:rPr>
          <w:rFonts w:hint="eastAsia"/>
          <w:szCs w:val="28"/>
          <w:rtl/>
        </w:rPr>
        <w:t>ت</w:t>
      </w:r>
      <w:r w:rsidRPr="00055211">
        <w:rPr>
          <w:szCs w:val="28"/>
          <w:rtl/>
        </w:rPr>
        <w:t xml:space="preserve"> ـ تصو</w:t>
      </w:r>
      <w:r w:rsidRPr="00055211">
        <w:rPr>
          <w:rFonts w:hint="cs"/>
          <w:szCs w:val="28"/>
          <w:rtl/>
        </w:rPr>
        <w:t>ی</w:t>
      </w:r>
      <w:r w:rsidRPr="00055211">
        <w:rPr>
          <w:rFonts w:hint="eastAsia"/>
          <w:szCs w:val="28"/>
          <w:rtl/>
        </w:rPr>
        <w:t>ربردار</w:t>
      </w:r>
      <w:r w:rsidRPr="00055211">
        <w:rPr>
          <w:rFonts w:hint="cs"/>
          <w:szCs w:val="28"/>
          <w:rtl/>
        </w:rPr>
        <w:t>ی</w:t>
      </w:r>
      <w:r w:rsidRPr="00055211">
        <w:rPr>
          <w:szCs w:val="28"/>
          <w:rtl/>
        </w:rPr>
        <w:t xml:space="preserve"> از داده ها به لحاظ فن</w:t>
      </w:r>
      <w:r w:rsidRPr="00055211">
        <w:rPr>
          <w:rFonts w:hint="cs"/>
          <w:szCs w:val="28"/>
          <w:rtl/>
        </w:rPr>
        <w:t>ی</w:t>
      </w:r>
      <w:r w:rsidRPr="00055211">
        <w:rPr>
          <w:szCs w:val="28"/>
          <w:rtl/>
        </w:rPr>
        <w:t xml:space="preserve"> امکان پذ</w:t>
      </w:r>
      <w:r w:rsidRPr="00055211">
        <w:rPr>
          <w:rFonts w:hint="cs"/>
          <w:szCs w:val="28"/>
          <w:rtl/>
        </w:rPr>
        <w:t>ی</w:t>
      </w:r>
      <w:r w:rsidRPr="00055211">
        <w:rPr>
          <w:rFonts w:hint="eastAsia"/>
          <w:szCs w:val="28"/>
          <w:rtl/>
        </w:rPr>
        <w:t>ر</w:t>
      </w:r>
      <w:r w:rsidRPr="00055211">
        <w:rPr>
          <w:szCs w:val="28"/>
          <w:rtl/>
        </w:rPr>
        <w:t xml:space="preserve"> نباشد.</w:t>
      </w:r>
    </w:p>
    <w:p w14:paraId="26F131DC" w14:textId="77777777" w:rsidR="001B4595" w:rsidRPr="00055211" w:rsidRDefault="001B4595" w:rsidP="001B4595">
      <w:pPr>
        <w:jc w:val="both"/>
        <w:rPr>
          <w:szCs w:val="28"/>
          <w:rtl/>
        </w:rPr>
      </w:pPr>
      <w:r w:rsidRPr="00055211">
        <w:rPr>
          <w:rFonts w:hint="eastAsia"/>
          <w:szCs w:val="28"/>
          <w:rtl/>
        </w:rPr>
        <w:t>ث</w:t>
      </w:r>
      <w:r w:rsidRPr="00055211">
        <w:rPr>
          <w:szCs w:val="28"/>
          <w:rtl/>
        </w:rPr>
        <w:t xml:space="preserve"> ـ تفت</w:t>
      </w:r>
      <w:r w:rsidRPr="00055211">
        <w:rPr>
          <w:rFonts w:hint="cs"/>
          <w:szCs w:val="28"/>
          <w:rtl/>
        </w:rPr>
        <w:t>ی</w:t>
      </w:r>
      <w:r w:rsidRPr="00055211">
        <w:rPr>
          <w:rFonts w:hint="eastAsia"/>
          <w:szCs w:val="28"/>
          <w:rtl/>
        </w:rPr>
        <w:t>ش</w:t>
      </w:r>
      <w:r w:rsidRPr="00055211">
        <w:rPr>
          <w:szCs w:val="28"/>
          <w:rtl/>
        </w:rPr>
        <w:t xml:space="preserve"> در محل باعث آس</w:t>
      </w:r>
      <w:r w:rsidRPr="00055211">
        <w:rPr>
          <w:rFonts w:hint="cs"/>
          <w:szCs w:val="28"/>
          <w:rtl/>
        </w:rPr>
        <w:t>ی</w:t>
      </w:r>
      <w:r w:rsidRPr="00055211">
        <w:rPr>
          <w:rFonts w:hint="eastAsia"/>
          <w:szCs w:val="28"/>
          <w:rtl/>
        </w:rPr>
        <w:t>ب</w:t>
      </w:r>
      <w:r w:rsidRPr="00055211">
        <w:rPr>
          <w:szCs w:val="28"/>
          <w:rtl/>
        </w:rPr>
        <w:t xml:space="preserve"> داده ها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3"/>
      </w:r>
    </w:p>
    <w:p w14:paraId="0E129CBE"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677ـ توق</w:t>
      </w:r>
      <w:r w:rsidRPr="00055211">
        <w:rPr>
          <w:rFonts w:hint="cs"/>
          <w:szCs w:val="28"/>
          <w:rtl/>
        </w:rPr>
        <w:t>ی</w:t>
      </w:r>
      <w:r w:rsidRPr="00055211">
        <w:rPr>
          <w:rFonts w:hint="eastAsia"/>
          <w:szCs w:val="28"/>
          <w:rtl/>
        </w:rPr>
        <w:t>ف</w:t>
      </w:r>
      <w:r w:rsidRPr="00055211">
        <w:rPr>
          <w:szCs w:val="28"/>
          <w:rtl/>
        </w:rPr>
        <w:t xml:space="preserve">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مخابرات</w:t>
      </w:r>
      <w:r w:rsidRPr="00055211">
        <w:rPr>
          <w:rFonts w:hint="cs"/>
          <w:szCs w:val="28"/>
          <w:rtl/>
        </w:rPr>
        <w:t>ی</w:t>
      </w:r>
      <w:r w:rsidRPr="00055211">
        <w:rPr>
          <w:szCs w:val="28"/>
          <w:rtl/>
        </w:rPr>
        <w:t xml:space="preserve"> متناسب با نوع و اهم</w:t>
      </w:r>
      <w:r w:rsidRPr="00055211">
        <w:rPr>
          <w:rFonts w:hint="cs"/>
          <w:szCs w:val="28"/>
          <w:rtl/>
        </w:rPr>
        <w:t>ی</w:t>
      </w:r>
      <w:r w:rsidRPr="00055211">
        <w:rPr>
          <w:rFonts w:hint="eastAsia"/>
          <w:szCs w:val="28"/>
          <w:rtl/>
        </w:rPr>
        <w:t>ت</w:t>
      </w:r>
      <w:r w:rsidRPr="00055211">
        <w:rPr>
          <w:szCs w:val="28"/>
          <w:rtl/>
        </w:rPr>
        <w:t xml:space="preserve"> و نقش آنها در ارتکاب جرم با روش ها</w:t>
      </w:r>
      <w:r w:rsidRPr="00055211">
        <w:rPr>
          <w:rFonts w:hint="cs"/>
          <w:szCs w:val="28"/>
          <w:rtl/>
        </w:rPr>
        <w:t>یی</w:t>
      </w:r>
      <w:r w:rsidRPr="00055211">
        <w:rPr>
          <w:szCs w:val="28"/>
          <w:rtl/>
        </w:rPr>
        <w:t xml:space="preserve"> از قب</w:t>
      </w:r>
      <w:r w:rsidRPr="00055211">
        <w:rPr>
          <w:rFonts w:hint="cs"/>
          <w:szCs w:val="28"/>
          <w:rtl/>
        </w:rPr>
        <w:t>ی</w:t>
      </w:r>
      <w:r w:rsidRPr="00055211">
        <w:rPr>
          <w:rFonts w:hint="eastAsia"/>
          <w:szCs w:val="28"/>
          <w:rtl/>
        </w:rPr>
        <w:t>ل</w:t>
      </w:r>
      <w:r w:rsidRPr="00055211">
        <w:rPr>
          <w:szCs w:val="28"/>
          <w:rtl/>
        </w:rPr>
        <w:t xml:space="preserve"> تغ</w:t>
      </w:r>
      <w:r w:rsidRPr="00055211">
        <w:rPr>
          <w:rFonts w:hint="cs"/>
          <w:szCs w:val="28"/>
          <w:rtl/>
        </w:rPr>
        <w:t>یی</w:t>
      </w:r>
      <w:r w:rsidRPr="00055211">
        <w:rPr>
          <w:rFonts w:hint="eastAsia"/>
          <w:szCs w:val="28"/>
          <w:rtl/>
        </w:rPr>
        <w:t>ر</w:t>
      </w:r>
      <w:r w:rsidRPr="00055211">
        <w:rPr>
          <w:szCs w:val="28"/>
          <w:rtl/>
        </w:rPr>
        <w:t xml:space="preserve"> گذر واژه به منظور عدم دسترس</w:t>
      </w:r>
      <w:r w:rsidRPr="00055211">
        <w:rPr>
          <w:rFonts w:hint="cs"/>
          <w:szCs w:val="28"/>
          <w:rtl/>
        </w:rPr>
        <w:t>ی</w:t>
      </w:r>
      <w:r w:rsidRPr="00055211">
        <w:rPr>
          <w:szCs w:val="28"/>
          <w:rtl/>
        </w:rPr>
        <w:t xml:space="preserve"> به </w:t>
      </w:r>
      <w:r w:rsidRPr="00055211">
        <w:rPr>
          <w:szCs w:val="28"/>
        </w:rPr>
        <w:t></w:t>
      </w:r>
      <w:r w:rsidRPr="00055211">
        <w:rPr>
          <w:szCs w:val="28"/>
          <w:rtl/>
        </w:rPr>
        <w:t xml:space="preserve"> سامانه، مهر و موم (پلمب) سامانه در محل استقرار و ضبط سامانه صورت م</w:t>
      </w:r>
      <w:r w:rsidRPr="00055211">
        <w:rPr>
          <w:rFonts w:hint="cs"/>
          <w:szCs w:val="28"/>
          <w:rtl/>
        </w:rPr>
        <w:t>ی</w:t>
      </w:r>
      <w:r w:rsidRPr="00055211">
        <w:rPr>
          <w:szCs w:val="28"/>
          <w:rtl/>
        </w:rPr>
        <w:t xml:space="preserve"> گ</w:t>
      </w:r>
      <w:r w:rsidRPr="00055211">
        <w:rPr>
          <w:rFonts w:hint="cs"/>
          <w:szCs w:val="28"/>
          <w:rtl/>
        </w:rPr>
        <w:t>ی</w:t>
      </w:r>
      <w:r w:rsidRPr="00055211">
        <w:rPr>
          <w:rFonts w:hint="eastAsia"/>
          <w:szCs w:val="28"/>
          <w:rtl/>
        </w:rPr>
        <w:t>رد</w:t>
      </w:r>
      <w:r w:rsidRPr="00055211">
        <w:rPr>
          <w:szCs w:val="28"/>
          <w:rtl/>
        </w:rPr>
        <w:t>.</w:t>
      </w:r>
    </w:p>
    <w:p w14:paraId="7B13D400"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678ـ چنانچه در ح</w:t>
      </w:r>
      <w:r w:rsidRPr="00055211">
        <w:rPr>
          <w:rFonts w:hint="cs"/>
          <w:szCs w:val="28"/>
          <w:rtl/>
        </w:rPr>
        <w:t>ی</w:t>
      </w:r>
      <w:r w:rsidRPr="00055211">
        <w:rPr>
          <w:rFonts w:hint="eastAsia"/>
          <w:szCs w:val="28"/>
          <w:rtl/>
        </w:rPr>
        <w:t>ن</w:t>
      </w:r>
      <w:r w:rsidRPr="00055211">
        <w:rPr>
          <w:szCs w:val="28"/>
          <w:rtl/>
        </w:rPr>
        <w:t xml:space="preserve"> اجرا</w:t>
      </w:r>
      <w:r w:rsidRPr="00055211">
        <w:rPr>
          <w:rFonts w:hint="cs"/>
          <w:szCs w:val="28"/>
          <w:rtl/>
        </w:rPr>
        <w:t>ی</w:t>
      </w:r>
      <w:r w:rsidRPr="00055211">
        <w:rPr>
          <w:szCs w:val="28"/>
          <w:rtl/>
        </w:rPr>
        <w:t xml:space="preserve"> دستور تفت</w:t>
      </w:r>
      <w:r w:rsidRPr="00055211">
        <w:rPr>
          <w:rFonts w:hint="cs"/>
          <w:szCs w:val="28"/>
          <w:rtl/>
        </w:rPr>
        <w:t>ی</w:t>
      </w:r>
      <w:r w:rsidRPr="00055211">
        <w:rPr>
          <w:rFonts w:hint="eastAsia"/>
          <w:szCs w:val="28"/>
          <w:rtl/>
        </w:rPr>
        <w:t>ش</w:t>
      </w:r>
      <w:r w:rsidRPr="00055211">
        <w:rPr>
          <w:szCs w:val="28"/>
          <w:rtl/>
        </w:rPr>
        <w:t xml:space="preserve"> و توق</w:t>
      </w:r>
      <w:r w:rsidRPr="00055211">
        <w:rPr>
          <w:rFonts w:hint="cs"/>
          <w:szCs w:val="28"/>
          <w:rtl/>
        </w:rPr>
        <w:t>ی</w:t>
      </w:r>
      <w:r w:rsidRPr="00055211">
        <w:rPr>
          <w:rFonts w:hint="eastAsia"/>
          <w:szCs w:val="28"/>
          <w:rtl/>
        </w:rPr>
        <w:t>ف،</w:t>
      </w:r>
      <w:r w:rsidRPr="00055211">
        <w:rPr>
          <w:szCs w:val="28"/>
          <w:rtl/>
        </w:rPr>
        <w:t xml:space="preserve"> تفت</w:t>
      </w:r>
      <w:r w:rsidRPr="00055211">
        <w:rPr>
          <w:rFonts w:hint="cs"/>
          <w:szCs w:val="28"/>
          <w:rtl/>
        </w:rPr>
        <w:t>ی</w:t>
      </w:r>
      <w:r w:rsidRPr="00055211">
        <w:rPr>
          <w:rFonts w:hint="eastAsia"/>
          <w:szCs w:val="28"/>
          <w:rtl/>
        </w:rPr>
        <w:t>ش</w:t>
      </w:r>
      <w:r w:rsidRPr="00055211">
        <w:rPr>
          <w:szCs w:val="28"/>
          <w:rtl/>
        </w:rPr>
        <w:t xml:space="preserve"> داده ها</w:t>
      </w:r>
      <w:r w:rsidRPr="00055211">
        <w:rPr>
          <w:rFonts w:hint="cs"/>
          <w:szCs w:val="28"/>
          <w:rtl/>
        </w:rPr>
        <w:t>ی</w:t>
      </w:r>
      <w:r w:rsidRPr="00055211">
        <w:rPr>
          <w:szCs w:val="28"/>
          <w:rtl/>
        </w:rPr>
        <w:t xml:space="preserve"> مرتبط با جرم ارتکاب</w:t>
      </w:r>
      <w:r w:rsidRPr="00055211">
        <w:rPr>
          <w:rFonts w:hint="cs"/>
          <w:szCs w:val="28"/>
          <w:rtl/>
        </w:rPr>
        <w:t>ی</w:t>
      </w:r>
      <w:r w:rsidRPr="00055211">
        <w:rPr>
          <w:szCs w:val="28"/>
          <w:rtl/>
        </w:rPr>
        <w:t xml:space="preserve"> </w:t>
      </w:r>
      <w:r w:rsidRPr="00055211">
        <w:rPr>
          <w:szCs w:val="28"/>
        </w:rPr>
        <w:t></w:t>
      </w:r>
      <w:r w:rsidRPr="00055211">
        <w:rPr>
          <w:szCs w:val="28"/>
          <w:rtl/>
        </w:rPr>
        <w:t xml:space="preserve"> در سا</w:t>
      </w:r>
      <w:r w:rsidRPr="00055211">
        <w:rPr>
          <w:rFonts w:hint="cs"/>
          <w:szCs w:val="28"/>
          <w:rtl/>
        </w:rPr>
        <w:t>ی</w:t>
      </w:r>
      <w:r w:rsidRPr="00055211">
        <w:rPr>
          <w:rFonts w:hint="eastAsia"/>
          <w:szCs w:val="28"/>
          <w:rtl/>
        </w:rPr>
        <w:t>ر</w:t>
      </w:r>
      <w:r w:rsidRPr="00055211">
        <w:rPr>
          <w:szCs w:val="28"/>
          <w:rtl/>
        </w:rPr>
        <w:t xml:space="preserve">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مخابرات</w:t>
      </w:r>
      <w:r w:rsidRPr="00055211">
        <w:rPr>
          <w:rFonts w:hint="cs"/>
          <w:szCs w:val="28"/>
          <w:rtl/>
        </w:rPr>
        <w:t>ی</w:t>
      </w:r>
      <w:r w:rsidRPr="00055211">
        <w:rPr>
          <w:szCs w:val="28"/>
          <w:rtl/>
        </w:rPr>
        <w:t xml:space="preserve"> که تحت کنترل </w:t>
      </w:r>
      <w:r w:rsidRPr="00055211">
        <w:rPr>
          <w:rFonts w:hint="cs"/>
          <w:szCs w:val="28"/>
          <w:rtl/>
        </w:rPr>
        <w:t>ی</w:t>
      </w:r>
      <w:r w:rsidRPr="00055211">
        <w:rPr>
          <w:rFonts w:hint="eastAsia"/>
          <w:szCs w:val="28"/>
          <w:rtl/>
        </w:rPr>
        <w:t>ا</w:t>
      </w:r>
      <w:r w:rsidRPr="00055211">
        <w:rPr>
          <w:szCs w:val="28"/>
          <w:rtl/>
        </w:rPr>
        <w:t xml:space="preserve"> تصرف متهم قرار دارند ضرور</w:t>
      </w:r>
      <w:r w:rsidRPr="00055211">
        <w:rPr>
          <w:rFonts w:hint="cs"/>
          <w:szCs w:val="28"/>
          <w:rtl/>
        </w:rPr>
        <w:t>ی</w:t>
      </w:r>
      <w:r w:rsidRPr="00055211">
        <w:rPr>
          <w:szCs w:val="28"/>
          <w:rtl/>
        </w:rPr>
        <w:t xml:space="preserve"> باشد، ضابطان با دستور مقام قضا</w:t>
      </w:r>
      <w:r w:rsidRPr="00055211">
        <w:rPr>
          <w:rFonts w:hint="cs"/>
          <w:szCs w:val="28"/>
          <w:rtl/>
        </w:rPr>
        <w:t>یی</w:t>
      </w:r>
      <w:r w:rsidRPr="00055211">
        <w:rPr>
          <w:szCs w:val="28"/>
          <w:rtl/>
        </w:rPr>
        <w:t xml:space="preserve"> دامنه تفت</w:t>
      </w:r>
      <w:r w:rsidRPr="00055211">
        <w:rPr>
          <w:rFonts w:hint="cs"/>
          <w:szCs w:val="28"/>
          <w:rtl/>
        </w:rPr>
        <w:t>ی</w:t>
      </w:r>
      <w:r w:rsidRPr="00055211">
        <w:rPr>
          <w:rFonts w:hint="eastAsia"/>
          <w:szCs w:val="28"/>
          <w:rtl/>
        </w:rPr>
        <w:t>ش</w:t>
      </w:r>
      <w:r w:rsidRPr="00055211">
        <w:rPr>
          <w:szCs w:val="28"/>
          <w:rtl/>
        </w:rPr>
        <w:t xml:space="preserve"> و توق</w:t>
      </w:r>
      <w:r w:rsidRPr="00055211">
        <w:rPr>
          <w:rFonts w:hint="cs"/>
          <w:szCs w:val="28"/>
          <w:rtl/>
        </w:rPr>
        <w:t>ی</w:t>
      </w:r>
      <w:r w:rsidRPr="00055211">
        <w:rPr>
          <w:rFonts w:hint="eastAsia"/>
          <w:szCs w:val="28"/>
          <w:rtl/>
        </w:rPr>
        <w:t>ف</w:t>
      </w:r>
      <w:r w:rsidRPr="00055211">
        <w:rPr>
          <w:szCs w:val="28"/>
          <w:rtl/>
        </w:rPr>
        <w:t xml:space="preserve"> را به سامانه ها</w:t>
      </w:r>
      <w:r w:rsidRPr="00055211">
        <w:rPr>
          <w:rFonts w:hint="cs"/>
          <w:szCs w:val="28"/>
          <w:rtl/>
        </w:rPr>
        <w:t>ی</w:t>
      </w:r>
      <w:r w:rsidRPr="00055211">
        <w:rPr>
          <w:szCs w:val="28"/>
          <w:rtl/>
        </w:rPr>
        <w:t xml:space="preserve"> د</w:t>
      </w:r>
      <w:r w:rsidRPr="00055211">
        <w:rPr>
          <w:rFonts w:hint="cs"/>
          <w:szCs w:val="28"/>
          <w:rtl/>
        </w:rPr>
        <w:t>ی</w:t>
      </w:r>
      <w:r w:rsidRPr="00055211">
        <w:rPr>
          <w:rFonts w:hint="eastAsia"/>
          <w:szCs w:val="28"/>
          <w:rtl/>
        </w:rPr>
        <w:t>گر</w:t>
      </w:r>
      <w:r w:rsidRPr="00055211">
        <w:rPr>
          <w:szCs w:val="28"/>
          <w:rtl/>
        </w:rPr>
        <w:t xml:space="preserve"> گسترش م</w:t>
      </w:r>
      <w:r w:rsidRPr="00055211">
        <w:rPr>
          <w:rFonts w:hint="cs"/>
          <w:szCs w:val="28"/>
          <w:rtl/>
        </w:rPr>
        <w:t>ی</w:t>
      </w:r>
      <w:r w:rsidRPr="00055211">
        <w:rPr>
          <w:szCs w:val="28"/>
          <w:rtl/>
        </w:rPr>
        <w:t xml:space="preserve"> دهند و داده ها</w:t>
      </w:r>
      <w:r w:rsidRPr="00055211">
        <w:rPr>
          <w:rFonts w:hint="cs"/>
          <w:szCs w:val="28"/>
          <w:rtl/>
        </w:rPr>
        <w:t>ی</w:t>
      </w:r>
      <w:r w:rsidRPr="00055211">
        <w:rPr>
          <w:szCs w:val="28"/>
          <w:rtl/>
        </w:rPr>
        <w:t xml:space="preserve"> مورد نظر را تفت</w:t>
      </w:r>
      <w:r w:rsidRPr="00055211">
        <w:rPr>
          <w:rFonts w:hint="cs"/>
          <w:szCs w:val="28"/>
          <w:rtl/>
        </w:rPr>
        <w:t>ی</w:t>
      </w:r>
      <w:r w:rsidRPr="00055211">
        <w:rPr>
          <w:rFonts w:hint="eastAsia"/>
          <w:szCs w:val="28"/>
          <w:rtl/>
        </w:rPr>
        <w:t>ش</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توق</w:t>
      </w:r>
      <w:r w:rsidRPr="00055211">
        <w:rPr>
          <w:rFonts w:hint="cs"/>
          <w:szCs w:val="28"/>
          <w:rtl/>
        </w:rPr>
        <w:t>ی</w:t>
      </w:r>
      <w:r w:rsidRPr="00055211">
        <w:rPr>
          <w:rFonts w:hint="eastAsia"/>
          <w:szCs w:val="28"/>
          <w:rtl/>
        </w:rPr>
        <w:t>ف</w:t>
      </w:r>
      <w:r w:rsidRPr="00055211">
        <w:rPr>
          <w:szCs w:val="28"/>
          <w:rtl/>
        </w:rPr>
        <w:t xml:space="preserve"> م</w:t>
      </w:r>
      <w:r w:rsidRPr="00055211">
        <w:rPr>
          <w:rFonts w:hint="cs"/>
          <w:szCs w:val="28"/>
          <w:rtl/>
        </w:rPr>
        <w:t>ی</w:t>
      </w:r>
      <w:r w:rsidRPr="00055211">
        <w:rPr>
          <w:szCs w:val="28"/>
          <w:rtl/>
        </w:rPr>
        <w:t xml:space="preserve"> کنند.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4"/>
      </w:r>
    </w:p>
    <w:p w14:paraId="42B8FFEE" w14:textId="77777777" w:rsidR="001B4595" w:rsidRPr="00055211" w:rsidRDefault="001B4595" w:rsidP="001B4595">
      <w:pPr>
        <w:jc w:val="both"/>
        <w:rPr>
          <w:szCs w:val="28"/>
          <w:rtl/>
        </w:rPr>
      </w:pPr>
      <w:r w:rsidRPr="00055211">
        <w:rPr>
          <w:rFonts w:hint="eastAsia"/>
          <w:szCs w:val="28"/>
          <w:rtl/>
        </w:rPr>
        <w:lastRenderedPageBreak/>
        <w:t>ماده</w:t>
      </w:r>
      <w:r w:rsidRPr="00055211">
        <w:rPr>
          <w:szCs w:val="28"/>
          <w:rtl/>
        </w:rPr>
        <w:t xml:space="preserve"> 679ـ توق</w:t>
      </w:r>
      <w:r w:rsidRPr="00055211">
        <w:rPr>
          <w:rFonts w:hint="cs"/>
          <w:szCs w:val="28"/>
          <w:rtl/>
        </w:rPr>
        <w:t>ی</w:t>
      </w:r>
      <w:r w:rsidRPr="00055211">
        <w:rPr>
          <w:rFonts w:hint="eastAsia"/>
          <w:szCs w:val="28"/>
          <w:rtl/>
        </w:rPr>
        <w:t>ف</w:t>
      </w:r>
      <w:r w:rsidRPr="00055211">
        <w:rPr>
          <w:szCs w:val="28"/>
          <w:rtl/>
        </w:rPr>
        <w:t xml:space="preserve"> داده</w:t>
      </w:r>
      <w:r w:rsidRPr="00055211">
        <w:rPr>
          <w:szCs w:val="28"/>
          <w:cs/>
        </w:rPr>
        <w:t>‎</w:t>
      </w:r>
      <w:r w:rsidRPr="00055211">
        <w:rPr>
          <w:szCs w:val="28"/>
          <w:rtl/>
        </w:rPr>
        <w:t xml:space="preserve"> ها </w:t>
      </w:r>
      <w:r w:rsidRPr="00055211">
        <w:rPr>
          <w:rFonts w:hint="cs"/>
          <w:szCs w:val="28"/>
          <w:rtl/>
        </w:rPr>
        <w:t>ی</w:t>
      </w:r>
      <w:r w:rsidRPr="00055211">
        <w:rPr>
          <w:rFonts w:hint="eastAsia"/>
          <w:szCs w:val="28"/>
          <w:rtl/>
        </w:rPr>
        <w:t>ا</w:t>
      </w:r>
      <w:r w:rsidRPr="00055211">
        <w:rPr>
          <w:szCs w:val="28"/>
          <w:rtl/>
        </w:rPr>
        <w:t xml:space="preserve">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rFonts w:hint="eastAsia"/>
          <w:szCs w:val="28"/>
          <w:cs/>
        </w:rPr>
        <w:t>‎</w:t>
      </w:r>
      <w:r w:rsidRPr="00055211">
        <w:rPr>
          <w:szCs w:val="28"/>
          <w:rtl/>
        </w:rPr>
        <w:t xml:space="preserve"> ا</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مخابرات</w:t>
      </w:r>
      <w:r w:rsidRPr="00055211">
        <w:rPr>
          <w:rFonts w:hint="cs"/>
          <w:szCs w:val="28"/>
          <w:rtl/>
        </w:rPr>
        <w:t>ی</w:t>
      </w:r>
      <w:r w:rsidRPr="00055211">
        <w:rPr>
          <w:szCs w:val="28"/>
          <w:rtl/>
        </w:rPr>
        <w:t xml:space="preserve"> که موجب ا</w:t>
      </w:r>
      <w:r w:rsidRPr="00055211">
        <w:rPr>
          <w:rFonts w:hint="cs"/>
          <w:szCs w:val="28"/>
          <w:rtl/>
        </w:rPr>
        <w:t>ی</w:t>
      </w:r>
      <w:r w:rsidRPr="00055211">
        <w:rPr>
          <w:rFonts w:hint="eastAsia"/>
          <w:szCs w:val="28"/>
          <w:rtl/>
        </w:rPr>
        <w:t>راد</w:t>
      </w:r>
      <w:r w:rsidRPr="00055211">
        <w:rPr>
          <w:szCs w:val="28"/>
          <w:rtl/>
        </w:rPr>
        <w:t xml:space="preserve"> لطمه جان</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خسارات مال</w:t>
      </w:r>
      <w:r w:rsidRPr="00055211">
        <w:rPr>
          <w:rFonts w:hint="cs"/>
          <w:szCs w:val="28"/>
          <w:rtl/>
        </w:rPr>
        <w:t>ی</w:t>
      </w:r>
      <w:r w:rsidRPr="00055211">
        <w:rPr>
          <w:szCs w:val="28"/>
          <w:rtl/>
        </w:rPr>
        <w:t xml:space="preserve"> شد</w:t>
      </w:r>
      <w:r w:rsidRPr="00055211">
        <w:rPr>
          <w:rFonts w:hint="cs"/>
          <w:szCs w:val="28"/>
          <w:rtl/>
        </w:rPr>
        <w:t>ی</w:t>
      </w:r>
      <w:r w:rsidRPr="00055211">
        <w:rPr>
          <w:rFonts w:hint="eastAsia"/>
          <w:szCs w:val="28"/>
          <w:rtl/>
        </w:rPr>
        <w:t>د</w:t>
      </w:r>
      <w:r w:rsidRPr="00055211">
        <w:rPr>
          <w:szCs w:val="28"/>
          <w:rtl/>
        </w:rPr>
        <w:t xml:space="preserve"> به اشخاص </w:t>
      </w:r>
      <w:r w:rsidRPr="00055211">
        <w:rPr>
          <w:rFonts w:hint="cs"/>
          <w:szCs w:val="28"/>
          <w:rtl/>
        </w:rPr>
        <w:t>ی</w:t>
      </w:r>
      <w:r w:rsidRPr="00055211">
        <w:rPr>
          <w:rFonts w:hint="eastAsia"/>
          <w:szCs w:val="28"/>
          <w:rtl/>
        </w:rPr>
        <w:t>ا</w:t>
      </w:r>
      <w:r w:rsidRPr="00055211">
        <w:rPr>
          <w:szCs w:val="28"/>
          <w:rtl/>
        </w:rPr>
        <w:t xml:space="preserve"> اخلال در ارائه خدمات عموم</w:t>
      </w:r>
      <w:r w:rsidRPr="00055211">
        <w:rPr>
          <w:rFonts w:hint="cs"/>
          <w:szCs w:val="28"/>
          <w:rtl/>
        </w:rPr>
        <w:t>ی</w:t>
      </w:r>
      <w:r w:rsidRPr="00055211">
        <w:rPr>
          <w:szCs w:val="28"/>
          <w:rtl/>
        </w:rPr>
        <w:t xml:space="preserve"> شود، ممنوع است مگر ا</w:t>
      </w:r>
      <w:r w:rsidRPr="00055211">
        <w:rPr>
          <w:rFonts w:hint="cs"/>
          <w:szCs w:val="28"/>
          <w:rtl/>
        </w:rPr>
        <w:t>ی</w:t>
      </w:r>
      <w:r w:rsidRPr="00055211">
        <w:rPr>
          <w:rFonts w:hint="eastAsia"/>
          <w:szCs w:val="28"/>
          <w:rtl/>
        </w:rPr>
        <w:t>نکه</w:t>
      </w:r>
      <w:r w:rsidRPr="00055211">
        <w:rPr>
          <w:szCs w:val="28"/>
          <w:rtl/>
        </w:rPr>
        <w:t xml:space="preserve"> توق</w:t>
      </w:r>
      <w:r w:rsidRPr="00055211">
        <w:rPr>
          <w:rFonts w:hint="cs"/>
          <w:szCs w:val="28"/>
          <w:rtl/>
        </w:rPr>
        <w:t>ی</w:t>
      </w:r>
      <w:r w:rsidRPr="00055211">
        <w:rPr>
          <w:rFonts w:hint="eastAsia"/>
          <w:szCs w:val="28"/>
          <w:rtl/>
        </w:rPr>
        <w:t>ف</w:t>
      </w:r>
      <w:r w:rsidRPr="00055211">
        <w:rPr>
          <w:szCs w:val="28"/>
          <w:rtl/>
        </w:rPr>
        <w:t xml:space="preserve"> برا</w:t>
      </w:r>
      <w:r w:rsidRPr="00055211">
        <w:rPr>
          <w:rFonts w:hint="cs"/>
          <w:szCs w:val="28"/>
          <w:rtl/>
        </w:rPr>
        <w:t>ی</w:t>
      </w:r>
      <w:r w:rsidRPr="00055211">
        <w:rPr>
          <w:szCs w:val="28"/>
          <w:rtl/>
        </w:rPr>
        <w:t xml:space="preserve"> اجرا</w:t>
      </w:r>
      <w:r w:rsidRPr="00055211">
        <w:rPr>
          <w:rFonts w:hint="cs"/>
          <w:szCs w:val="28"/>
          <w:rtl/>
        </w:rPr>
        <w:t>ی</w:t>
      </w:r>
      <w:r w:rsidRPr="00055211">
        <w:rPr>
          <w:szCs w:val="28"/>
          <w:rtl/>
        </w:rPr>
        <w:t xml:space="preserve"> موضوع اهم نظ</w:t>
      </w:r>
      <w:r w:rsidRPr="00055211">
        <w:rPr>
          <w:rFonts w:hint="cs"/>
          <w:szCs w:val="28"/>
          <w:rtl/>
        </w:rPr>
        <w:t>ی</w:t>
      </w:r>
      <w:r w:rsidRPr="00055211">
        <w:rPr>
          <w:rFonts w:hint="eastAsia"/>
          <w:szCs w:val="28"/>
          <w:rtl/>
        </w:rPr>
        <w:t>ر</w:t>
      </w:r>
      <w:r w:rsidRPr="00055211">
        <w:rPr>
          <w:szCs w:val="28"/>
          <w:rtl/>
        </w:rPr>
        <w:t xml:space="preserve"> حفظ امن</w:t>
      </w:r>
      <w:r w:rsidRPr="00055211">
        <w:rPr>
          <w:rFonts w:hint="cs"/>
          <w:szCs w:val="28"/>
          <w:rtl/>
        </w:rPr>
        <w:t>ی</w:t>
      </w:r>
      <w:r w:rsidRPr="00055211">
        <w:rPr>
          <w:rFonts w:hint="eastAsia"/>
          <w:szCs w:val="28"/>
          <w:rtl/>
        </w:rPr>
        <w:t>ت</w:t>
      </w:r>
      <w:r w:rsidRPr="00055211">
        <w:rPr>
          <w:szCs w:val="28"/>
          <w:rtl/>
        </w:rPr>
        <w:t xml:space="preserve"> کشور ضرورت داشته باشد.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5"/>
      </w:r>
    </w:p>
    <w:p w14:paraId="4E3F3815"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680ـ در جا</w:t>
      </w:r>
      <w:r w:rsidRPr="00055211">
        <w:rPr>
          <w:rFonts w:hint="cs"/>
          <w:szCs w:val="28"/>
          <w:rtl/>
        </w:rPr>
        <w:t>یی</w:t>
      </w:r>
      <w:r w:rsidRPr="00055211">
        <w:rPr>
          <w:szCs w:val="28"/>
          <w:rtl/>
        </w:rPr>
        <w:t xml:space="preserve"> که اصل داده ها توق</w:t>
      </w:r>
      <w:r w:rsidRPr="00055211">
        <w:rPr>
          <w:rFonts w:hint="cs"/>
          <w:szCs w:val="28"/>
          <w:rtl/>
        </w:rPr>
        <w:t>ی</w:t>
      </w:r>
      <w:r w:rsidRPr="00055211">
        <w:rPr>
          <w:rFonts w:hint="eastAsia"/>
          <w:szCs w:val="28"/>
          <w:rtl/>
        </w:rPr>
        <w:t>ف</w:t>
      </w:r>
      <w:r w:rsidRPr="00055211">
        <w:rPr>
          <w:szCs w:val="28"/>
          <w:rtl/>
        </w:rPr>
        <w:t xml:space="preserve"> م</w:t>
      </w:r>
      <w:r w:rsidRPr="00055211">
        <w:rPr>
          <w:rFonts w:hint="cs"/>
          <w:szCs w:val="28"/>
          <w:rtl/>
        </w:rPr>
        <w:t>ی</w:t>
      </w:r>
      <w:r w:rsidRPr="00055211">
        <w:rPr>
          <w:rFonts w:hint="cs"/>
          <w:szCs w:val="28"/>
          <w:cs/>
        </w:rPr>
        <w:t>‎</w:t>
      </w:r>
      <w:r w:rsidRPr="00055211">
        <w:rPr>
          <w:szCs w:val="28"/>
          <w:rtl/>
        </w:rPr>
        <w:t xml:space="preserve"> شود، ذ</w:t>
      </w:r>
      <w:r w:rsidRPr="00055211">
        <w:rPr>
          <w:rFonts w:hint="cs"/>
          <w:szCs w:val="28"/>
          <w:rtl/>
        </w:rPr>
        <w:t>ی</w:t>
      </w:r>
      <w:r w:rsidRPr="00055211">
        <w:rPr>
          <w:rFonts w:hint="cs"/>
          <w:szCs w:val="28"/>
          <w:cs/>
        </w:rPr>
        <w:t>‎</w:t>
      </w:r>
      <w:r w:rsidRPr="00055211">
        <w:rPr>
          <w:szCs w:val="28"/>
          <w:rtl/>
        </w:rPr>
        <w:t xml:space="preserve"> نفع حق دارد پس از پرداخت هز</w:t>
      </w:r>
      <w:r w:rsidRPr="00055211">
        <w:rPr>
          <w:rFonts w:hint="cs"/>
          <w:szCs w:val="28"/>
          <w:rtl/>
        </w:rPr>
        <w:t>ی</w:t>
      </w:r>
      <w:r w:rsidRPr="00055211">
        <w:rPr>
          <w:rFonts w:hint="eastAsia"/>
          <w:szCs w:val="28"/>
          <w:rtl/>
        </w:rPr>
        <w:t>نه</w:t>
      </w:r>
      <w:r w:rsidRPr="00055211">
        <w:rPr>
          <w:szCs w:val="28"/>
          <w:rtl/>
        </w:rPr>
        <w:t xml:space="preserve"> از آنها کپ</w:t>
      </w:r>
      <w:r w:rsidRPr="00055211">
        <w:rPr>
          <w:rFonts w:hint="cs"/>
          <w:szCs w:val="28"/>
          <w:rtl/>
        </w:rPr>
        <w:t>ی</w:t>
      </w:r>
      <w:r w:rsidRPr="00055211">
        <w:rPr>
          <w:szCs w:val="28"/>
          <w:rtl/>
        </w:rPr>
        <w:t xml:space="preserve"> در</w:t>
      </w:r>
      <w:r w:rsidRPr="00055211">
        <w:rPr>
          <w:rFonts w:hint="cs"/>
          <w:szCs w:val="28"/>
          <w:rtl/>
        </w:rPr>
        <w:t>ی</w:t>
      </w:r>
      <w:r w:rsidRPr="00055211">
        <w:rPr>
          <w:rFonts w:hint="eastAsia"/>
          <w:szCs w:val="28"/>
          <w:rtl/>
        </w:rPr>
        <w:t>افت</w:t>
      </w:r>
      <w:r w:rsidRPr="00055211">
        <w:rPr>
          <w:szCs w:val="28"/>
          <w:rtl/>
        </w:rPr>
        <w:t xml:space="preserve"> کند، مشروط به ا</w:t>
      </w:r>
      <w:r w:rsidRPr="00055211">
        <w:rPr>
          <w:rFonts w:hint="cs"/>
          <w:szCs w:val="28"/>
          <w:rtl/>
        </w:rPr>
        <w:t>ی</w:t>
      </w:r>
      <w:r w:rsidRPr="00055211">
        <w:rPr>
          <w:rFonts w:hint="eastAsia"/>
          <w:szCs w:val="28"/>
          <w:rtl/>
        </w:rPr>
        <w:t>نکه</w:t>
      </w:r>
      <w:r w:rsidRPr="00055211">
        <w:rPr>
          <w:szCs w:val="28"/>
          <w:rtl/>
        </w:rPr>
        <w:t xml:space="preserve"> ارائه داده</w:t>
      </w:r>
      <w:r w:rsidRPr="00055211">
        <w:rPr>
          <w:szCs w:val="28"/>
          <w:cs/>
        </w:rPr>
        <w:t>‎</w:t>
      </w:r>
      <w:r w:rsidRPr="00055211">
        <w:rPr>
          <w:szCs w:val="28"/>
          <w:rtl/>
        </w:rPr>
        <w:t>ها</w:t>
      </w:r>
      <w:r w:rsidRPr="00055211">
        <w:rPr>
          <w:rFonts w:hint="cs"/>
          <w:szCs w:val="28"/>
          <w:rtl/>
        </w:rPr>
        <w:t>ی</w:t>
      </w:r>
      <w:r w:rsidRPr="00055211">
        <w:rPr>
          <w:szCs w:val="28"/>
          <w:rtl/>
        </w:rPr>
        <w:t xml:space="preserve"> توق</w:t>
      </w:r>
      <w:r w:rsidRPr="00055211">
        <w:rPr>
          <w:rFonts w:hint="cs"/>
          <w:szCs w:val="28"/>
          <w:rtl/>
        </w:rPr>
        <w:t>ی</w:t>
      </w:r>
      <w:r w:rsidRPr="00055211">
        <w:rPr>
          <w:rFonts w:hint="eastAsia"/>
          <w:szCs w:val="28"/>
          <w:rtl/>
        </w:rPr>
        <w:t>ف</w:t>
      </w:r>
      <w:r w:rsidRPr="00055211">
        <w:rPr>
          <w:szCs w:val="28"/>
          <w:rtl/>
        </w:rPr>
        <w:t xml:space="preserve"> شده مناف</w:t>
      </w:r>
      <w:r w:rsidRPr="00055211">
        <w:rPr>
          <w:rFonts w:hint="cs"/>
          <w:szCs w:val="28"/>
          <w:rtl/>
        </w:rPr>
        <w:t>ی</w:t>
      </w:r>
      <w:r w:rsidRPr="00055211">
        <w:rPr>
          <w:szCs w:val="28"/>
          <w:rtl/>
        </w:rPr>
        <w:t xml:space="preserve"> با ضرورت کشف حق</w:t>
      </w:r>
      <w:r w:rsidRPr="00055211">
        <w:rPr>
          <w:rFonts w:hint="cs"/>
          <w:szCs w:val="28"/>
          <w:rtl/>
        </w:rPr>
        <w:t>ی</w:t>
      </w:r>
      <w:r w:rsidRPr="00055211">
        <w:rPr>
          <w:rFonts w:hint="eastAsia"/>
          <w:szCs w:val="28"/>
          <w:rtl/>
        </w:rPr>
        <w:t>قت</w:t>
      </w:r>
      <w:r w:rsidRPr="00055211">
        <w:rPr>
          <w:szCs w:val="28"/>
          <w:rtl/>
        </w:rPr>
        <w:t xml:space="preserve"> نباشد و به روند تحق</w:t>
      </w:r>
      <w:r w:rsidRPr="00055211">
        <w:rPr>
          <w:rFonts w:hint="cs"/>
          <w:szCs w:val="28"/>
          <w:rtl/>
        </w:rPr>
        <w:t>ی</w:t>
      </w:r>
      <w:r w:rsidRPr="00055211">
        <w:rPr>
          <w:rFonts w:hint="eastAsia"/>
          <w:szCs w:val="28"/>
          <w:rtl/>
        </w:rPr>
        <w:t>قات</w:t>
      </w:r>
      <w:r w:rsidRPr="00055211">
        <w:rPr>
          <w:szCs w:val="28"/>
          <w:rtl/>
        </w:rPr>
        <w:t xml:space="preserve"> لطمه </w:t>
      </w:r>
      <w:r w:rsidRPr="00055211">
        <w:rPr>
          <w:szCs w:val="28"/>
          <w:cs/>
        </w:rPr>
        <w:t>‎</w:t>
      </w:r>
      <w:r w:rsidRPr="00055211">
        <w:rPr>
          <w:szCs w:val="28"/>
          <w:rtl/>
        </w:rPr>
        <w:t xml:space="preserve"> ا</w:t>
      </w:r>
      <w:r w:rsidRPr="00055211">
        <w:rPr>
          <w:rFonts w:hint="cs"/>
          <w:szCs w:val="28"/>
          <w:rtl/>
        </w:rPr>
        <w:t>ی</w:t>
      </w:r>
      <w:r w:rsidRPr="00055211">
        <w:rPr>
          <w:szCs w:val="28"/>
          <w:rtl/>
        </w:rPr>
        <w:t xml:space="preserve"> وارد نسازد و داده</w:t>
      </w:r>
      <w:r w:rsidRPr="00055211">
        <w:rPr>
          <w:szCs w:val="28"/>
          <w:cs/>
        </w:rPr>
        <w:t>‎</w:t>
      </w:r>
      <w:r w:rsidRPr="00055211">
        <w:rPr>
          <w:szCs w:val="28"/>
          <w:rtl/>
        </w:rPr>
        <w:t>ها مجرمانه نباشد.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6"/>
      </w:r>
    </w:p>
    <w:p w14:paraId="6A5769AC"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681ـ در موارد</w:t>
      </w:r>
      <w:r w:rsidRPr="00055211">
        <w:rPr>
          <w:rFonts w:hint="cs"/>
          <w:szCs w:val="28"/>
          <w:rtl/>
        </w:rPr>
        <w:t>ی</w:t>
      </w:r>
      <w:r w:rsidRPr="00055211">
        <w:rPr>
          <w:szCs w:val="28"/>
          <w:rtl/>
        </w:rPr>
        <w:t xml:space="preserve"> که اصل داده ها </w:t>
      </w:r>
      <w:r w:rsidRPr="00055211">
        <w:rPr>
          <w:rFonts w:hint="cs"/>
          <w:szCs w:val="28"/>
          <w:rtl/>
        </w:rPr>
        <w:t>ی</w:t>
      </w:r>
      <w:r w:rsidRPr="00055211">
        <w:rPr>
          <w:rFonts w:hint="eastAsia"/>
          <w:szCs w:val="28"/>
          <w:rtl/>
        </w:rPr>
        <w:t>ا</w:t>
      </w:r>
      <w:r w:rsidRPr="00055211">
        <w:rPr>
          <w:szCs w:val="28"/>
          <w:rtl/>
        </w:rPr>
        <w:t xml:space="preserve"> سامانه </w:t>
      </w:r>
      <w:r w:rsidRPr="00055211">
        <w:rPr>
          <w:szCs w:val="28"/>
          <w:cs/>
        </w:rPr>
        <w:t>‎</w:t>
      </w:r>
      <w:r w:rsidRPr="00055211">
        <w:rPr>
          <w:szCs w:val="28"/>
          <w:rtl/>
        </w:rPr>
        <w:t>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 xml:space="preserve"> ا</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مخابرات</w:t>
      </w:r>
      <w:r w:rsidRPr="00055211">
        <w:rPr>
          <w:rFonts w:hint="cs"/>
          <w:szCs w:val="28"/>
          <w:rtl/>
        </w:rPr>
        <w:t>ی</w:t>
      </w:r>
      <w:r w:rsidRPr="00055211">
        <w:rPr>
          <w:szCs w:val="28"/>
          <w:rtl/>
        </w:rPr>
        <w:t xml:space="preserve"> توق</w:t>
      </w:r>
      <w:r w:rsidRPr="00055211">
        <w:rPr>
          <w:rFonts w:hint="cs"/>
          <w:szCs w:val="28"/>
          <w:rtl/>
        </w:rPr>
        <w:t>ی</w:t>
      </w:r>
      <w:r w:rsidRPr="00055211">
        <w:rPr>
          <w:rFonts w:hint="eastAsia"/>
          <w:szCs w:val="28"/>
          <w:rtl/>
        </w:rPr>
        <w:t>ف</w:t>
      </w:r>
      <w:r w:rsidRPr="00055211">
        <w:rPr>
          <w:szCs w:val="28"/>
          <w:rtl/>
        </w:rPr>
        <w:t xml:space="preserve"> م</w:t>
      </w:r>
      <w:r w:rsidRPr="00055211">
        <w:rPr>
          <w:rFonts w:hint="cs"/>
          <w:szCs w:val="28"/>
          <w:rtl/>
        </w:rPr>
        <w:t>ی</w:t>
      </w:r>
      <w:r w:rsidRPr="00055211">
        <w:rPr>
          <w:szCs w:val="28"/>
          <w:rtl/>
        </w:rPr>
        <w:t xml:space="preserve"> شود، قاض</w:t>
      </w:r>
      <w:r w:rsidRPr="00055211">
        <w:rPr>
          <w:rFonts w:hint="cs"/>
          <w:szCs w:val="28"/>
          <w:rtl/>
        </w:rPr>
        <w:t>ی</w:t>
      </w:r>
      <w:r w:rsidRPr="00055211">
        <w:rPr>
          <w:szCs w:val="28"/>
          <w:rtl/>
        </w:rPr>
        <w:t xml:space="preserve"> موظف است با لحاظ نوع و م</w:t>
      </w:r>
      <w:r w:rsidRPr="00055211">
        <w:rPr>
          <w:rFonts w:hint="cs"/>
          <w:szCs w:val="28"/>
          <w:rtl/>
        </w:rPr>
        <w:t>ی</w:t>
      </w:r>
      <w:r w:rsidRPr="00055211">
        <w:rPr>
          <w:rFonts w:hint="eastAsia"/>
          <w:szCs w:val="28"/>
          <w:rtl/>
        </w:rPr>
        <w:t>زان</w:t>
      </w:r>
      <w:r w:rsidRPr="00055211">
        <w:rPr>
          <w:szCs w:val="28"/>
          <w:rtl/>
        </w:rPr>
        <w:t xml:space="preserve"> داده ها و نوع و تعداد سخت افزارها و نرم افزارها</w:t>
      </w:r>
      <w:r w:rsidRPr="00055211">
        <w:rPr>
          <w:rFonts w:hint="cs"/>
          <w:szCs w:val="28"/>
          <w:rtl/>
        </w:rPr>
        <w:t>ی</w:t>
      </w:r>
      <w:r w:rsidRPr="00055211">
        <w:rPr>
          <w:szCs w:val="28"/>
          <w:rtl/>
        </w:rPr>
        <w:t xml:space="preserve"> مورد نظر و نقش آنها در جرم ارتکاب</w:t>
      </w:r>
      <w:r w:rsidRPr="00055211">
        <w:rPr>
          <w:rFonts w:hint="cs"/>
          <w:szCs w:val="28"/>
          <w:rtl/>
        </w:rPr>
        <w:t>ی</w:t>
      </w:r>
      <w:r w:rsidRPr="00055211">
        <w:rPr>
          <w:rFonts w:hint="eastAsia"/>
          <w:szCs w:val="28"/>
          <w:rtl/>
        </w:rPr>
        <w:t>،</w:t>
      </w:r>
      <w:r w:rsidRPr="00055211">
        <w:rPr>
          <w:szCs w:val="28"/>
          <w:rtl/>
        </w:rPr>
        <w:t xml:space="preserve"> در مهلت متناسب و متعارف برا</w:t>
      </w:r>
      <w:r w:rsidRPr="00055211">
        <w:rPr>
          <w:rFonts w:hint="cs"/>
          <w:szCs w:val="28"/>
          <w:rtl/>
        </w:rPr>
        <w:t>ی</w:t>
      </w:r>
      <w:r w:rsidRPr="00055211">
        <w:rPr>
          <w:szCs w:val="28"/>
          <w:rtl/>
        </w:rPr>
        <w:t xml:space="preserve"> آنها تع</w:t>
      </w:r>
      <w:r w:rsidRPr="00055211">
        <w:rPr>
          <w:rFonts w:hint="cs"/>
          <w:szCs w:val="28"/>
          <w:rtl/>
        </w:rPr>
        <w:t>یی</w:t>
      </w:r>
      <w:r w:rsidRPr="00055211">
        <w:rPr>
          <w:rFonts w:hint="eastAsia"/>
          <w:szCs w:val="28"/>
          <w:rtl/>
        </w:rPr>
        <w:t>ن</w:t>
      </w:r>
      <w:r w:rsidRPr="00055211">
        <w:rPr>
          <w:szCs w:val="28"/>
          <w:rtl/>
        </w:rPr>
        <w:t xml:space="preserve"> تکل</w:t>
      </w:r>
      <w:r w:rsidRPr="00055211">
        <w:rPr>
          <w:rFonts w:hint="cs"/>
          <w:szCs w:val="28"/>
          <w:rtl/>
        </w:rPr>
        <w:t>ی</w:t>
      </w:r>
      <w:r w:rsidRPr="00055211">
        <w:rPr>
          <w:rFonts w:hint="eastAsia"/>
          <w:szCs w:val="28"/>
          <w:rtl/>
        </w:rPr>
        <w:t>ف</w:t>
      </w:r>
      <w:r w:rsidRPr="00055211">
        <w:rPr>
          <w:szCs w:val="28"/>
          <w:rtl/>
        </w:rPr>
        <w:t xml:space="preserve"> کند.</w:t>
      </w:r>
    </w:p>
    <w:p w14:paraId="367DE8D7"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682ـ متضرر</w:t>
      </w:r>
      <w:r w:rsidRPr="00055211">
        <w:rPr>
          <w:szCs w:val="28"/>
        </w:rPr>
        <w:t></w:t>
      </w:r>
      <w:r w:rsidRPr="00055211">
        <w:rPr>
          <w:szCs w:val="28"/>
          <w:rtl/>
        </w:rPr>
        <w:t xml:space="preserve"> م</w:t>
      </w:r>
      <w:r w:rsidRPr="00055211">
        <w:rPr>
          <w:rFonts w:hint="cs"/>
          <w:szCs w:val="28"/>
          <w:rtl/>
        </w:rPr>
        <w:t>ی</w:t>
      </w:r>
      <w:r w:rsidRPr="00055211">
        <w:rPr>
          <w:szCs w:val="28"/>
          <w:rtl/>
        </w:rPr>
        <w:t xml:space="preserve"> تواند در مورد عمل</w:t>
      </w:r>
      <w:r w:rsidRPr="00055211">
        <w:rPr>
          <w:rFonts w:hint="cs"/>
          <w:szCs w:val="28"/>
          <w:rtl/>
        </w:rPr>
        <w:t>ی</w:t>
      </w:r>
      <w:r w:rsidRPr="00055211">
        <w:rPr>
          <w:rFonts w:hint="eastAsia"/>
          <w:szCs w:val="28"/>
          <w:rtl/>
        </w:rPr>
        <w:t>ات</w:t>
      </w:r>
      <w:r w:rsidRPr="00055211">
        <w:rPr>
          <w:szCs w:val="28"/>
          <w:rtl/>
        </w:rPr>
        <w:t xml:space="preserve"> و اقدامات مأموران در توق</w:t>
      </w:r>
      <w:r w:rsidRPr="00055211">
        <w:rPr>
          <w:rFonts w:hint="cs"/>
          <w:szCs w:val="28"/>
          <w:rtl/>
        </w:rPr>
        <w:t>ی</w:t>
      </w:r>
      <w:r w:rsidRPr="00055211">
        <w:rPr>
          <w:rFonts w:hint="eastAsia"/>
          <w:szCs w:val="28"/>
          <w:rtl/>
        </w:rPr>
        <w:t>ف</w:t>
      </w:r>
      <w:r w:rsidRPr="00055211">
        <w:rPr>
          <w:szCs w:val="28"/>
          <w:rtl/>
        </w:rPr>
        <w:t xml:space="preserve"> داده ها و سامانه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و مخابرات</w:t>
      </w:r>
      <w:r w:rsidRPr="00055211">
        <w:rPr>
          <w:rFonts w:hint="cs"/>
          <w:szCs w:val="28"/>
          <w:rtl/>
        </w:rPr>
        <w:t>ی</w:t>
      </w:r>
      <w:r w:rsidRPr="00055211">
        <w:rPr>
          <w:rFonts w:hint="eastAsia"/>
          <w:szCs w:val="28"/>
          <w:rtl/>
        </w:rPr>
        <w:t>،</w:t>
      </w:r>
      <w:r w:rsidRPr="00055211">
        <w:rPr>
          <w:szCs w:val="28"/>
          <w:rtl/>
        </w:rPr>
        <w:t xml:space="preserve"> اعتراض کتب</w:t>
      </w:r>
      <w:r w:rsidRPr="00055211">
        <w:rPr>
          <w:rFonts w:hint="cs"/>
          <w:szCs w:val="28"/>
          <w:rtl/>
        </w:rPr>
        <w:t>ی</w:t>
      </w:r>
      <w:r w:rsidRPr="00055211">
        <w:rPr>
          <w:szCs w:val="28"/>
          <w:rtl/>
        </w:rPr>
        <w:t xml:space="preserve"> خود را همراه با دلا</w:t>
      </w:r>
      <w:r w:rsidRPr="00055211">
        <w:rPr>
          <w:rFonts w:hint="cs"/>
          <w:szCs w:val="28"/>
          <w:rtl/>
        </w:rPr>
        <w:t>ی</w:t>
      </w:r>
      <w:r w:rsidRPr="00055211">
        <w:rPr>
          <w:rFonts w:hint="eastAsia"/>
          <w:szCs w:val="28"/>
          <w:rtl/>
        </w:rPr>
        <w:t>ل</w:t>
      </w:r>
      <w:r w:rsidRPr="00055211">
        <w:rPr>
          <w:szCs w:val="28"/>
          <w:rtl/>
        </w:rPr>
        <w:t xml:space="preserve"> ظرف ده روز به مرجع قضا</w:t>
      </w:r>
      <w:r w:rsidRPr="00055211">
        <w:rPr>
          <w:rFonts w:hint="cs"/>
          <w:szCs w:val="28"/>
          <w:rtl/>
        </w:rPr>
        <w:t>یی</w:t>
      </w:r>
      <w:r w:rsidRPr="00055211">
        <w:rPr>
          <w:szCs w:val="28"/>
          <w:rtl/>
        </w:rPr>
        <w:t xml:space="preserve"> دستوردهنده تسل</w:t>
      </w:r>
      <w:r w:rsidRPr="00055211">
        <w:rPr>
          <w:rFonts w:hint="cs"/>
          <w:szCs w:val="28"/>
          <w:rtl/>
        </w:rPr>
        <w:t>ی</w:t>
      </w:r>
      <w:r w:rsidRPr="00055211">
        <w:rPr>
          <w:rFonts w:hint="eastAsia"/>
          <w:szCs w:val="28"/>
          <w:rtl/>
        </w:rPr>
        <w:t>م</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xml:space="preserve">. به درخواست </w:t>
      </w:r>
      <w:r w:rsidRPr="00055211">
        <w:rPr>
          <w:rFonts w:hint="cs"/>
          <w:szCs w:val="28"/>
          <w:rtl/>
        </w:rPr>
        <w:t>ی</w:t>
      </w:r>
      <w:r w:rsidRPr="00055211">
        <w:rPr>
          <w:rFonts w:hint="eastAsia"/>
          <w:szCs w:val="28"/>
          <w:rtl/>
        </w:rPr>
        <w:t>اد</w:t>
      </w:r>
      <w:r w:rsidRPr="00055211">
        <w:rPr>
          <w:szCs w:val="28"/>
          <w:rtl/>
        </w:rPr>
        <w:t xml:space="preserve"> شده خارج از نوبت رس</w:t>
      </w:r>
      <w:r w:rsidRPr="00055211">
        <w:rPr>
          <w:rFonts w:hint="cs"/>
          <w:szCs w:val="28"/>
          <w:rtl/>
        </w:rPr>
        <w:t>ی</w:t>
      </w:r>
      <w:r w:rsidRPr="00055211">
        <w:rPr>
          <w:rFonts w:hint="eastAsia"/>
          <w:szCs w:val="28"/>
          <w:rtl/>
        </w:rPr>
        <w:t>دگ</w:t>
      </w:r>
      <w:r w:rsidRPr="00055211">
        <w:rPr>
          <w:rFonts w:hint="cs"/>
          <w:szCs w:val="28"/>
          <w:rtl/>
        </w:rPr>
        <w:t>ی</w:t>
      </w:r>
      <w:r w:rsidRPr="00055211">
        <w:rPr>
          <w:szCs w:val="28"/>
          <w:rtl/>
        </w:rPr>
        <w:t xml:space="preserve"> م</w:t>
      </w:r>
      <w:r w:rsidRPr="00055211">
        <w:rPr>
          <w:rFonts w:hint="cs"/>
          <w:szCs w:val="28"/>
          <w:rtl/>
        </w:rPr>
        <w:t>ی</w:t>
      </w:r>
      <w:r w:rsidRPr="00055211">
        <w:rPr>
          <w:szCs w:val="28"/>
          <w:rtl/>
        </w:rPr>
        <w:t xml:space="preserve"> شود و قرار صادره قاب</w:t>
      </w:r>
      <w:r w:rsidRPr="00055211">
        <w:rPr>
          <w:rFonts w:hint="eastAsia"/>
          <w:szCs w:val="28"/>
          <w:rtl/>
        </w:rPr>
        <w:t>ل</w:t>
      </w:r>
      <w:r w:rsidRPr="00055211">
        <w:rPr>
          <w:szCs w:val="28"/>
          <w:rtl/>
        </w:rPr>
        <w:t xml:space="preserve"> اعتراض است.</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7"/>
      </w:r>
    </w:p>
    <w:p w14:paraId="175A5587"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683ـ کنترل محتوا</w:t>
      </w:r>
      <w:r w:rsidRPr="00055211">
        <w:rPr>
          <w:rFonts w:hint="cs"/>
          <w:szCs w:val="28"/>
          <w:rtl/>
        </w:rPr>
        <w:t>ی</w:t>
      </w:r>
      <w:r w:rsidRPr="00055211">
        <w:rPr>
          <w:szCs w:val="28"/>
          <w:rtl/>
        </w:rPr>
        <w:t xml:space="preserve"> در حال انتقال ارتباطات غ</w:t>
      </w:r>
      <w:r w:rsidRPr="00055211">
        <w:rPr>
          <w:rFonts w:hint="cs"/>
          <w:szCs w:val="28"/>
          <w:rtl/>
        </w:rPr>
        <w:t>ی</w:t>
      </w:r>
      <w:r w:rsidRPr="00055211">
        <w:rPr>
          <w:rFonts w:hint="eastAsia"/>
          <w:szCs w:val="28"/>
          <w:rtl/>
        </w:rPr>
        <w:t>رعموم</w:t>
      </w:r>
      <w:r w:rsidRPr="00055211">
        <w:rPr>
          <w:rFonts w:hint="cs"/>
          <w:szCs w:val="28"/>
          <w:rtl/>
        </w:rPr>
        <w:t>ی</w:t>
      </w:r>
      <w:r w:rsidRPr="00055211">
        <w:rPr>
          <w:szCs w:val="28"/>
          <w:rtl/>
        </w:rPr>
        <w:t xml:space="preserve"> در سامانه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rFonts w:hint="eastAsia"/>
          <w:szCs w:val="28"/>
          <w:cs/>
        </w:rPr>
        <w:t>‎</w:t>
      </w:r>
      <w:r w:rsidRPr="00055211">
        <w:rPr>
          <w:szCs w:val="28"/>
          <w:rtl/>
        </w:rPr>
        <w:t xml:space="preserve"> ا</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مخابرات</w:t>
      </w:r>
      <w:r w:rsidRPr="00055211">
        <w:rPr>
          <w:rFonts w:hint="cs"/>
          <w:szCs w:val="28"/>
          <w:rtl/>
        </w:rPr>
        <w:t>ی</w:t>
      </w:r>
      <w:r w:rsidRPr="00055211">
        <w:rPr>
          <w:szCs w:val="28"/>
          <w:rtl/>
        </w:rPr>
        <w:t xml:space="preserve"> مطابق مقررات راجع به کنترل ارتباطات مخابرات</w:t>
      </w:r>
      <w:r w:rsidRPr="00055211">
        <w:rPr>
          <w:rFonts w:hint="cs"/>
          <w:szCs w:val="28"/>
          <w:rtl/>
        </w:rPr>
        <w:t>ی</w:t>
      </w:r>
      <w:r w:rsidRPr="00055211">
        <w:rPr>
          <w:szCs w:val="28"/>
          <w:rtl/>
        </w:rPr>
        <w:t xml:space="preserve"> مقرر در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است.</w:t>
      </w:r>
    </w:p>
    <w:p w14:paraId="7F8FD236"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ـ دسترس</w:t>
      </w:r>
      <w:r w:rsidRPr="00055211">
        <w:rPr>
          <w:rFonts w:hint="cs"/>
          <w:szCs w:val="28"/>
          <w:rtl/>
        </w:rPr>
        <w:t>ی</w:t>
      </w:r>
      <w:r w:rsidRPr="00055211">
        <w:rPr>
          <w:szCs w:val="28"/>
          <w:rtl/>
        </w:rPr>
        <w:t xml:space="preserve"> به محتوا</w:t>
      </w:r>
      <w:r w:rsidRPr="00055211">
        <w:rPr>
          <w:rFonts w:hint="cs"/>
          <w:szCs w:val="28"/>
          <w:rtl/>
        </w:rPr>
        <w:t>ی</w:t>
      </w:r>
      <w:r w:rsidRPr="00055211">
        <w:rPr>
          <w:szCs w:val="28"/>
          <w:rtl/>
        </w:rPr>
        <w:t xml:space="preserve"> ارتباطات غ</w:t>
      </w:r>
      <w:r w:rsidRPr="00055211">
        <w:rPr>
          <w:rFonts w:hint="cs"/>
          <w:szCs w:val="28"/>
          <w:rtl/>
        </w:rPr>
        <w:t>ی</w:t>
      </w:r>
      <w:r w:rsidRPr="00055211">
        <w:rPr>
          <w:rFonts w:hint="eastAsia"/>
          <w:szCs w:val="28"/>
          <w:rtl/>
        </w:rPr>
        <w:t>رعموم</w:t>
      </w:r>
      <w:r w:rsidRPr="00055211">
        <w:rPr>
          <w:rFonts w:hint="cs"/>
          <w:szCs w:val="28"/>
          <w:rtl/>
        </w:rPr>
        <w:t>ی</w:t>
      </w:r>
      <w:r w:rsidRPr="00055211">
        <w:rPr>
          <w:szCs w:val="28"/>
          <w:rtl/>
        </w:rPr>
        <w:t xml:space="preserve"> ذخ</w:t>
      </w:r>
      <w:r w:rsidRPr="00055211">
        <w:rPr>
          <w:rFonts w:hint="cs"/>
          <w:szCs w:val="28"/>
          <w:rtl/>
        </w:rPr>
        <w:t>ی</w:t>
      </w:r>
      <w:r w:rsidRPr="00055211">
        <w:rPr>
          <w:rFonts w:hint="eastAsia"/>
          <w:szCs w:val="28"/>
          <w:rtl/>
        </w:rPr>
        <w:t>ره</w:t>
      </w:r>
      <w:r w:rsidRPr="00055211">
        <w:rPr>
          <w:szCs w:val="28"/>
          <w:rtl/>
        </w:rPr>
        <w:t xml:space="preserve"> شده، نظ</w:t>
      </w:r>
      <w:r w:rsidRPr="00055211">
        <w:rPr>
          <w:rFonts w:hint="cs"/>
          <w:szCs w:val="28"/>
          <w:rtl/>
        </w:rPr>
        <w:t>ی</w:t>
      </w:r>
      <w:r w:rsidRPr="00055211">
        <w:rPr>
          <w:rFonts w:hint="eastAsia"/>
          <w:szCs w:val="28"/>
          <w:rtl/>
        </w:rPr>
        <w:t>ر</w:t>
      </w:r>
      <w:r w:rsidRPr="00055211">
        <w:rPr>
          <w:szCs w:val="28"/>
          <w:rtl/>
        </w:rPr>
        <w:t xml:space="preserve"> پ</w:t>
      </w:r>
      <w:r w:rsidRPr="00055211">
        <w:rPr>
          <w:rFonts w:hint="cs"/>
          <w:szCs w:val="28"/>
          <w:rtl/>
        </w:rPr>
        <w:t>ی</w:t>
      </w:r>
      <w:r w:rsidRPr="00055211">
        <w:rPr>
          <w:rFonts w:hint="eastAsia"/>
          <w:szCs w:val="28"/>
          <w:rtl/>
        </w:rPr>
        <w:t>ام</w:t>
      </w:r>
      <w:r w:rsidRPr="00055211">
        <w:rPr>
          <w:szCs w:val="28"/>
          <w:rtl/>
        </w:rPr>
        <w:t xml:space="preserve"> نگار (ا</w:t>
      </w:r>
      <w:r w:rsidRPr="00055211">
        <w:rPr>
          <w:rFonts w:hint="cs"/>
          <w:szCs w:val="28"/>
          <w:rtl/>
        </w:rPr>
        <w:t>ی</w:t>
      </w:r>
      <w:r w:rsidRPr="00055211">
        <w:rPr>
          <w:rFonts w:hint="eastAsia"/>
          <w:szCs w:val="28"/>
          <w:rtl/>
        </w:rPr>
        <w:t>م</w:t>
      </w:r>
      <w:r w:rsidRPr="00055211">
        <w:rPr>
          <w:rFonts w:hint="cs"/>
          <w:szCs w:val="28"/>
          <w:rtl/>
        </w:rPr>
        <w:t>ی</w:t>
      </w:r>
      <w:r w:rsidRPr="00055211">
        <w:rPr>
          <w:rFonts w:hint="eastAsia"/>
          <w:szCs w:val="28"/>
          <w:rtl/>
        </w:rPr>
        <w:t>ل</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پ</w:t>
      </w:r>
      <w:r w:rsidRPr="00055211">
        <w:rPr>
          <w:rFonts w:hint="cs"/>
          <w:szCs w:val="28"/>
          <w:rtl/>
        </w:rPr>
        <w:t>ی</w:t>
      </w:r>
      <w:r w:rsidRPr="00055211">
        <w:rPr>
          <w:rFonts w:hint="eastAsia"/>
          <w:szCs w:val="28"/>
          <w:rtl/>
        </w:rPr>
        <w:t>امک</w:t>
      </w:r>
      <w:r w:rsidRPr="00055211">
        <w:rPr>
          <w:szCs w:val="28"/>
          <w:rtl/>
        </w:rPr>
        <w:t xml:space="preserve"> در حکم کنترل و مستلزم رعا</w:t>
      </w:r>
      <w:r w:rsidRPr="00055211">
        <w:rPr>
          <w:rFonts w:hint="cs"/>
          <w:szCs w:val="28"/>
          <w:rtl/>
        </w:rPr>
        <w:t>ی</w:t>
      </w:r>
      <w:r w:rsidRPr="00055211">
        <w:rPr>
          <w:rFonts w:hint="eastAsia"/>
          <w:szCs w:val="28"/>
          <w:rtl/>
        </w:rPr>
        <w:t>ت</w:t>
      </w:r>
      <w:r w:rsidRPr="00055211">
        <w:rPr>
          <w:szCs w:val="28"/>
          <w:rtl/>
        </w:rPr>
        <w:t xml:space="preserve"> مقررات مربوط است.</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8"/>
      </w:r>
    </w:p>
    <w:p w14:paraId="4B806E55"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684ـ آ</w:t>
      </w:r>
      <w:r w:rsidRPr="00055211">
        <w:rPr>
          <w:rFonts w:hint="cs"/>
          <w:szCs w:val="28"/>
          <w:rtl/>
        </w:rPr>
        <w:t>یی</w:t>
      </w:r>
      <w:r w:rsidRPr="00055211">
        <w:rPr>
          <w:rFonts w:hint="eastAsia"/>
          <w:szCs w:val="28"/>
          <w:rtl/>
        </w:rPr>
        <w:t>ن</w:t>
      </w:r>
      <w:r w:rsidRPr="00055211">
        <w:rPr>
          <w:szCs w:val="28"/>
          <w:rtl/>
        </w:rPr>
        <w:t xml:space="preserve"> نامه اجرا</w:t>
      </w:r>
      <w:r w:rsidRPr="00055211">
        <w:rPr>
          <w:rFonts w:hint="cs"/>
          <w:szCs w:val="28"/>
          <w:rtl/>
        </w:rPr>
        <w:t>یی</w:t>
      </w:r>
      <w:r w:rsidRPr="00055211">
        <w:rPr>
          <w:szCs w:val="28"/>
          <w:rtl/>
        </w:rPr>
        <w:t xml:space="preserve"> نحوه نگهدار</w:t>
      </w:r>
      <w:r w:rsidRPr="00055211">
        <w:rPr>
          <w:rFonts w:hint="cs"/>
          <w:szCs w:val="28"/>
          <w:rtl/>
        </w:rPr>
        <w:t>ی</w:t>
      </w:r>
      <w:r w:rsidRPr="00055211">
        <w:rPr>
          <w:szCs w:val="28"/>
          <w:rtl/>
        </w:rPr>
        <w:t xml:space="preserve"> و مراقبت از ادله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جمع آور</w:t>
      </w:r>
      <w:r w:rsidRPr="00055211">
        <w:rPr>
          <w:rFonts w:hint="cs"/>
          <w:szCs w:val="28"/>
          <w:rtl/>
        </w:rPr>
        <w:t>ی</w:t>
      </w:r>
      <w:r w:rsidRPr="00055211">
        <w:rPr>
          <w:szCs w:val="28"/>
          <w:rtl/>
        </w:rPr>
        <w:t xml:space="preserve"> شده ظرف شش ماه از تار</w:t>
      </w:r>
      <w:r w:rsidRPr="00055211">
        <w:rPr>
          <w:rFonts w:hint="cs"/>
          <w:szCs w:val="28"/>
          <w:rtl/>
        </w:rPr>
        <w:t>ی</w:t>
      </w:r>
      <w:r w:rsidRPr="00055211">
        <w:rPr>
          <w:rFonts w:hint="eastAsia"/>
          <w:szCs w:val="28"/>
          <w:rtl/>
        </w:rPr>
        <w:t>خ</w:t>
      </w:r>
      <w:r w:rsidRPr="00055211">
        <w:rPr>
          <w:szCs w:val="28"/>
          <w:rtl/>
        </w:rPr>
        <w:t xml:space="preserve"> لازم الاجرا شدن ا</w:t>
      </w:r>
      <w:r w:rsidRPr="00055211">
        <w:rPr>
          <w:rFonts w:hint="cs"/>
          <w:szCs w:val="28"/>
          <w:rtl/>
        </w:rPr>
        <w:t>ی</w:t>
      </w:r>
      <w:r w:rsidRPr="00055211">
        <w:rPr>
          <w:rFonts w:hint="eastAsia"/>
          <w:szCs w:val="28"/>
          <w:rtl/>
        </w:rPr>
        <w:t>ن</w:t>
      </w:r>
      <w:r w:rsidRPr="00055211">
        <w:rPr>
          <w:szCs w:val="28"/>
          <w:rtl/>
        </w:rPr>
        <w:t xml:space="preserve"> قانون توسط وز</w:t>
      </w:r>
      <w:r w:rsidRPr="00055211">
        <w:rPr>
          <w:rFonts w:hint="cs"/>
          <w:szCs w:val="28"/>
          <w:rtl/>
        </w:rPr>
        <w:t>ی</w:t>
      </w:r>
      <w:r w:rsidRPr="00055211">
        <w:rPr>
          <w:rFonts w:hint="eastAsia"/>
          <w:szCs w:val="28"/>
          <w:rtl/>
        </w:rPr>
        <w:t>ر</w:t>
      </w:r>
      <w:r w:rsidRPr="00055211">
        <w:rPr>
          <w:szCs w:val="28"/>
          <w:rtl/>
        </w:rPr>
        <w:t xml:space="preserve"> دادگستر</w:t>
      </w:r>
      <w:r w:rsidRPr="00055211">
        <w:rPr>
          <w:rFonts w:hint="cs"/>
          <w:szCs w:val="28"/>
          <w:rtl/>
        </w:rPr>
        <w:t>ی</w:t>
      </w:r>
      <w:r w:rsidRPr="00055211">
        <w:rPr>
          <w:szCs w:val="28"/>
          <w:rtl/>
        </w:rPr>
        <w:t xml:space="preserve"> با همکار</w:t>
      </w:r>
      <w:r w:rsidRPr="00055211">
        <w:rPr>
          <w:rFonts w:hint="cs"/>
          <w:szCs w:val="28"/>
          <w:rtl/>
        </w:rPr>
        <w:t>ی</w:t>
      </w:r>
      <w:r w:rsidRPr="00055211">
        <w:rPr>
          <w:szCs w:val="28"/>
          <w:rtl/>
        </w:rPr>
        <w:t xml:space="preserve"> وزارت ارتباطات و فناور</w:t>
      </w:r>
      <w:r w:rsidRPr="00055211">
        <w:rPr>
          <w:rFonts w:hint="cs"/>
          <w:szCs w:val="28"/>
          <w:rtl/>
        </w:rPr>
        <w:t>ی</w:t>
      </w:r>
      <w:r w:rsidRPr="00055211">
        <w:rPr>
          <w:szCs w:val="28"/>
          <w:rtl/>
        </w:rPr>
        <w:t xml:space="preserve"> اطلاعات ته</w:t>
      </w:r>
      <w:r w:rsidRPr="00055211">
        <w:rPr>
          <w:rFonts w:hint="cs"/>
          <w:szCs w:val="28"/>
          <w:rtl/>
        </w:rPr>
        <w:t>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شود و به تصو</w:t>
      </w:r>
      <w:r w:rsidRPr="00055211">
        <w:rPr>
          <w:rFonts w:hint="cs"/>
          <w:szCs w:val="28"/>
          <w:rtl/>
        </w:rPr>
        <w:t>ی</w:t>
      </w:r>
      <w:r w:rsidRPr="00055211">
        <w:rPr>
          <w:rFonts w:hint="eastAsia"/>
          <w:szCs w:val="28"/>
          <w:rtl/>
        </w:rPr>
        <w:t>ب</w:t>
      </w:r>
      <w:r w:rsidRPr="00055211">
        <w:rPr>
          <w:szCs w:val="28"/>
          <w:rtl/>
        </w:rPr>
        <w:t xml:space="preserve"> رئ</w:t>
      </w:r>
      <w:r w:rsidRPr="00055211">
        <w:rPr>
          <w:rFonts w:hint="cs"/>
          <w:szCs w:val="28"/>
          <w:rtl/>
        </w:rPr>
        <w:t>ی</w:t>
      </w:r>
      <w:r w:rsidRPr="00055211">
        <w:rPr>
          <w:rFonts w:hint="eastAsia"/>
          <w:szCs w:val="28"/>
          <w:rtl/>
        </w:rPr>
        <w:t>س</w:t>
      </w:r>
      <w:r w:rsidRPr="00055211">
        <w:rPr>
          <w:szCs w:val="28"/>
          <w:rtl/>
        </w:rPr>
        <w:t xml:space="preserve"> قوه قضا</w:t>
      </w:r>
      <w:r w:rsidRPr="00055211">
        <w:rPr>
          <w:rFonts w:hint="cs"/>
          <w:szCs w:val="28"/>
          <w:rtl/>
        </w:rPr>
        <w:t>یی</w:t>
      </w:r>
      <w:r w:rsidRPr="00055211">
        <w:rPr>
          <w:rFonts w:hint="eastAsia"/>
          <w:szCs w:val="28"/>
          <w:rtl/>
        </w:rPr>
        <w:t>ه</w:t>
      </w:r>
      <w:r w:rsidRPr="00055211">
        <w:rPr>
          <w:szCs w:val="28"/>
          <w:rtl/>
        </w:rPr>
        <w:t xml:space="preserve"> م</w:t>
      </w:r>
      <w:r w:rsidRPr="00055211">
        <w:rPr>
          <w:rFonts w:hint="cs"/>
          <w:szCs w:val="28"/>
          <w:rtl/>
        </w:rPr>
        <w:t>ی</w:t>
      </w:r>
      <w:r w:rsidRPr="00055211">
        <w:rPr>
          <w:szCs w:val="28"/>
          <w:rtl/>
        </w:rPr>
        <w:t xml:space="preserve"> رسد.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79"/>
      </w:r>
    </w:p>
    <w:p w14:paraId="19159184" w14:textId="77777777" w:rsidR="001B4595" w:rsidRPr="00055211" w:rsidRDefault="001B4595" w:rsidP="001B4595">
      <w:pPr>
        <w:jc w:val="both"/>
        <w:rPr>
          <w:szCs w:val="28"/>
          <w:rtl/>
        </w:rPr>
      </w:pPr>
      <w:r w:rsidRPr="00055211">
        <w:rPr>
          <w:rFonts w:hint="eastAsia"/>
          <w:szCs w:val="28"/>
          <w:rtl/>
        </w:rPr>
        <w:lastRenderedPageBreak/>
        <w:t>ماده</w:t>
      </w:r>
      <w:r w:rsidRPr="00055211">
        <w:rPr>
          <w:szCs w:val="28"/>
          <w:rtl/>
        </w:rPr>
        <w:t xml:space="preserve"> 685ـ چنانچه داده</w:t>
      </w:r>
      <w:r w:rsidRPr="00055211">
        <w:rPr>
          <w:szCs w:val="28"/>
          <w:cs/>
        </w:rPr>
        <w:t>‎</w:t>
      </w:r>
      <w:r w:rsidRPr="00055211">
        <w:rPr>
          <w:szCs w:val="28"/>
          <w:rtl/>
        </w:rPr>
        <w:t xml:space="preserve"> ها</w:t>
      </w:r>
      <w:r w:rsidRPr="00055211">
        <w:rPr>
          <w:rFonts w:hint="cs"/>
          <w:szCs w:val="28"/>
          <w:rtl/>
        </w:rPr>
        <w:t>ی</w:t>
      </w:r>
      <w:r w:rsidRPr="00055211">
        <w:rPr>
          <w:szCs w:val="28"/>
          <w:rtl/>
        </w:rPr>
        <w:t xml:space="preserve">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توسط طرف دعو</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شخص ثالث</w:t>
      </w:r>
      <w:r w:rsidRPr="00055211">
        <w:rPr>
          <w:rFonts w:hint="cs"/>
          <w:szCs w:val="28"/>
          <w:rtl/>
        </w:rPr>
        <w:t>ی</w:t>
      </w:r>
      <w:r w:rsidRPr="00055211">
        <w:rPr>
          <w:szCs w:val="28"/>
          <w:rtl/>
        </w:rPr>
        <w:t xml:space="preserve"> که از دعو</w:t>
      </w:r>
      <w:r w:rsidRPr="00055211">
        <w:rPr>
          <w:rFonts w:hint="cs"/>
          <w:szCs w:val="28"/>
          <w:rtl/>
        </w:rPr>
        <w:t>ی</w:t>
      </w:r>
      <w:r w:rsidRPr="00055211">
        <w:rPr>
          <w:szCs w:val="28"/>
          <w:rtl/>
        </w:rPr>
        <w:t xml:space="preserve"> آگاه</w:t>
      </w:r>
      <w:r w:rsidRPr="00055211">
        <w:rPr>
          <w:rFonts w:hint="cs"/>
          <w:szCs w:val="28"/>
          <w:rtl/>
        </w:rPr>
        <w:t>ی</w:t>
      </w:r>
      <w:r w:rsidRPr="00055211">
        <w:rPr>
          <w:szCs w:val="28"/>
          <w:rtl/>
        </w:rPr>
        <w:t xml:space="preserve"> ندارد، ا</w:t>
      </w:r>
      <w:r w:rsidRPr="00055211">
        <w:rPr>
          <w:rFonts w:hint="cs"/>
          <w:szCs w:val="28"/>
          <w:rtl/>
        </w:rPr>
        <w:t>ی</w:t>
      </w:r>
      <w:r w:rsidRPr="00055211">
        <w:rPr>
          <w:rFonts w:hint="eastAsia"/>
          <w:szCs w:val="28"/>
          <w:rtl/>
        </w:rPr>
        <w:t>جاد</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پردازش </w:t>
      </w:r>
      <w:r w:rsidRPr="00055211">
        <w:rPr>
          <w:rFonts w:hint="cs"/>
          <w:szCs w:val="28"/>
          <w:rtl/>
        </w:rPr>
        <w:t>ی</w:t>
      </w:r>
      <w:r w:rsidRPr="00055211">
        <w:rPr>
          <w:rFonts w:hint="eastAsia"/>
          <w:szCs w:val="28"/>
          <w:rtl/>
        </w:rPr>
        <w:t>ا</w:t>
      </w:r>
      <w:r w:rsidRPr="00055211">
        <w:rPr>
          <w:szCs w:val="28"/>
          <w:rtl/>
        </w:rPr>
        <w:t xml:space="preserve"> ذخ</w:t>
      </w:r>
      <w:r w:rsidRPr="00055211">
        <w:rPr>
          <w:rFonts w:hint="cs"/>
          <w:szCs w:val="28"/>
          <w:rtl/>
        </w:rPr>
        <w:t>ی</w:t>
      </w:r>
      <w:r w:rsidRPr="00055211">
        <w:rPr>
          <w:rFonts w:hint="eastAsia"/>
          <w:szCs w:val="28"/>
          <w:rtl/>
        </w:rPr>
        <w:t>ره</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منتقل شود و سامانه را</w:t>
      </w:r>
      <w:r w:rsidRPr="00055211">
        <w:rPr>
          <w:rFonts w:hint="cs"/>
          <w:szCs w:val="28"/>
          <w:rtl/>
        </w:rPr>
        <w:t>ی</w:t>
      </w:r>
      <w:r w:rsidRPr="00055211">
        <w:rPr>
          <w:rFonts w:hint="eastAsia"/>
          <w:szCs w:val="28"/>
          <w:rtl/>
        </w:rPr>
        <w:t>انه</w:t>
      </w:r>
      <w:r w:rsidRPr="00055211">
        <w:rPr>
          <w:szCs w:val="28"/>
          <w:rtl/>
        </w:rPr>
        <w:t xml:space="preserve"> </w:t>
      </w:r>
      <w:r w:rsidRPr="00055211">
        <w:rPr>
          <w:szCs w:val="28"/>
          <w:cs/>
        </w:rPr>
        <w:t>‎</w:t>
      </w:r>
      <w:r w:rsidRPr="00055211">
        <w:rPr>
          <w:szCs w:val="28"/>
          <w:rtl/>
        </w:rPr>
        <w:t>ا</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مخابرات</w:t>
      </w:r>
      <w:r w:rsidRPr="00055211">
        <w:rPr>
          <w:rFonts w:hint="cs"/>
          <w:szCs w:val="28"/>
          <w:rtl/>
        </w:rPr>
        <w:t>ی</w:t>
      </w:r>
      <w:r w:rsidRPr="00055211">
        <w:rPr>
          <w:szCs w:val="28"/>
          <w:rtl/>
        </w:rPr>
        <w:t xml:space="preserve"> مربوط به نحو</w:t>
      </w:r>
      <w:r w:rsidRPr="00055211">
        <w:rPr>
          <w:rFonts w:hint="cs"/>
          <w:szCs w:val="28"/>
          <w:rtl/>
        </w:rPr>
        <w:t>ی</w:t>
      </w:r>
      <w:r w:rsidRPr="00055211">
        <w:rPr>
          <w:szCs w:val="28"/>
          <w:rtl/>
        </w:rPr>
        <w:t xml:space="preserve"> درست عمل کند که به صحت و تمام</w:t>
      </w:r>
      <w:r w:rsidRPr="00055211">
        <w:rPr>
          <w:rFonts w:hint="cs"/>
          <w:szCs w:val="28"/>
          <w:rtl/>
        </w:rPr>
        <w:t>ی</w:t>
      </w:r>
      <w:r w:rsidRPr="00055211">
        <w:rPr>
          <w:rFonts w:hint="eastAsia"/>
          <w:szCs w:val="28"/>
          <w:rtl/>
        </w:rPr>
        <w:t>ت،</w:t>
      </w:r>
      <w:r w:rsidRPr="00055211">
        <w:rPr>
          <w:szCs w:val="28"/>
          <w:rtl/>
        </w:rPr>
        <w:t xml:space="preserve"> اعتبار و انکارناپذ</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داده</w:t>
      </w:r>
      <w:r w:rsidRPr="00055211">
        <w:rPr>
          <w:szCs w:val="28"/>
          <w:cs/>
        </w:rPr>
        <w:t>‎</w:t>
      </w:r>
      <w:r w:rsidRPr="00055211">
        <w:rPr>
          <w:szCs w:val="28"/>
          <w:rtl/>
        </w:rPr>
        <w:t xml:space="preserve"> ها خدشه وارد نشود، قابل استناد است.</w:t>
      </w:r>
    </w:p>
    <w:p w14:paraId="6B7C383D"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686ـ کل</w:t>
      </w:r>
      <w:r w:rsidRPr="00055211">
        <w:rPr>
          <w:rFonts w:hint="cs"/>
          <w:szCs w:val="28"/>
          <w:rtl/>
        </w:rPr>
        <w:t>ی</w:t>
      </w:r>
      <w:r w:rsidRPr="00055211">
        <w:rPr>
          <w:rFonts w:hint="eastAsia"/>
          <w:szCs w:val="28"/>
          <w:rtl/>
        </w:rPr>
        <w:t>ه</w:t>
      </w:r>
      <w:r w:rsidRPr="00055211">
        <w:rPr>
          <w:szCs w:val="28"/>
          <w:rtl/>
        </w:rPr>
        <w:t xml:space="preserve"> مقررات مندرج در ا</w:t>
      </w:r>
      <w:r w:rsidRPr="00055211">
        <w:rPr>
          <w:rFonts w:hint="cs"/>
          <w:szCs w:val="28"/>
          <w:rtl/>
        </w:rPr>
        <w:t>ی</w:t>
      </w:r>
      <w:r w:rsidRPr="00055211">
        <w:rPr>
          <w:rFonts w:hint="eastAsia"/>
          <w:szCs w:val="28"/>
          <w:rtl/>
        </w:rPr>
        <w:t>ن</w:t>
      </w:r>
      <w:r w:rsidRPr="00055211">
        <w:rPr>
          <w:szCs w:val="28"/>
          <w:rtl/>
        </w:rPr>
        <w:t xml:space="preserve"> بخش، علاوه بر جرائم را</w:t>
      </w:r>
      <w:r w:rsidRPr="00055211">
        <w:rPr>
          <w:rFonts w:hint="cs"/>
          <w:szCs w:val="28"/>
          <w:rtl/>
        </w:rPr>
        <w:t>ی</w:t>
      </w:r>
      <w:r w:rsidRPr="00055211">
        <w:rPr>
          <w:rFonts w:hint="eastAsia"/>
          <w:szCs w:val="28"/>
          <w:rtl/>
        </w:rPr>
        <w:t>انه</w:t>
      </w:r>
      <w:r w:rsidRPr="00055211">
        <w:rPr>
          <w:rFonts w:hint="eastAsia"/>
          <w:szCs w:val="28"/>
          <w:cs/>
        </w:rPr>
        <w:t>‎</w:t>
      </w:r>
      <w:r w:rsidRPr="00055211">
        <w:rPr>
          <w:szCs w:val="28"/>
          <w:rtl/>
        </w:rPr>
        <w:t xml:space="preserve"> ا</w:t>
      </w:r>
      <w:r w:rsidRPr="00055211">
        <w:rPr>
          <w:rFonts w:hint="cs"/>
          <w:szCs w:val="28"/>
          <w:rtl/>
        </w:rPr>
        <w:t>ی</w:t>
      </w:r>
      <w:r w:rsidRPr="00055211">
        <w:rPr>
          <w:szCs w:val="28"/>
          <w:rtl/>
        </w:rPr>
        <w:t xml:space="preserve"> شامل سا</w:t>
      </w:r>
      <w:r w:rsidRPr="00055211">
        <w:rPr>
          <w:rFonts w:hint="cs"/>
          <w:szCs w:val="28"/>
          <w:rtl/>
        </w:rPr>
        <w:t>ی</w:t>
      </w:r>
      <w:r w:rsidRPr="00055211">
        <w:rPr>
          <w:rFonts w:hint="eastAsia"/>
          <w:szCs w:val="28"/>
          <w:rtl/>
        </w:rPr>
        <w:t>ر</w:t>
      </w:r>
      <w:r w:rsidRPr="00055211">
        <w:rPr>
          <w:szCs w:val="28"/>
          <w:rtl/>
        </w:rPr>
        <w:t xml:space="preserve"> جرائم</w:t>
      </w:r>
      <w:r w:rsidRPr="00055211">
        <w:rPr>
          <w:rFonts w:hint="cs"/>
          <w:szCs w:val="28"/>
          <w:rtl/>
        </w:rPr>
        <w:t>ی</w:t>
      </w:r>
      <w:r w:rsidRPr="00055211">
        <w:rPr>
          <w:szCs w:val="28"/>
          <w:rtl/>
        </w:rPr>
        <w:t xml:space="preserve"> که ادله الکترون</w:t>
      </w:r>
      <w:r w:rsidRPr="00055211">
        <w:rPr>
          <w:rFonts w:hint="cs"/>
          <w:szCs w:val="28"/>
          <w:rtl/>
        </w:rPr>
        <w:t>ی</w:t>
      </w:r>
      <w:r w:rsidRPr="00055211">
        <w:rPr>
          <w:rFonts w:hint="eastAsia"/>
          <w:szCs w:val="28"/>
          <w:rtl/>
        </w:rPr>
        <w:t>ک</w:t>
      </w:r>
      <w:r w:rsidRPr="00055211">
        <w:rPr>
          <w:rFonts w:hint="cs"/>
          <w:szCs w:val="28"/>
          <w:rtl/>
        </w:rPr>
        <w:t>ی</w:t>
      </w:r>
      <w:r w:rsidRPr="00055211">
        <w:rPr>
          <w:szCs w:val="28"/>
          <w:rtl/>
        </w:rPr>
        <w:t xml:space="preserve"> در آنها مورد استناد قرار م</w:t>
      </w:r>
      <w:r w:rsidRPr="00055211">
        <w:rPr>
          <w:rFonts w:hint="cs"/>
          <w:szCs w:val="28"/>
          <w:rtl/>
        </w:rPr>
        <w:t>ی</w:t>
      </w:r>
      <w:r w:rsidRPr="00055211">
        <w:rPr>
          <w:szCs w:val="28"/>
          <w:rtl/>
        </w:rPr>
        <w:t xml:space="preserve"> گ</w:t>
      </w:r>
      <w:r w:rsidRPr="00055211">
        <w:rPr>
          <w:rFonts w:hint="cs"/>
          <w:szCs w:val="28"/>
          <w:rtl/>
        </w:rPr>
        <w:t>ی</w:t>
      </w:r>
      <w:r w:rsidRPr="00055211">
        <w:rPr>
          <w:rFonts w:hint="eastAsia"/>
          <w:szCs w:val="28"/>
          <w:rtl/>
        </w:rPr>
        <w:t>رند</w:t>
      </w:r>
      <w:r w:rsidRPr="00055211">
        <w:rPr>
          <w:szCs w:val="28"/>
          <w:rtl/>
        </w:rPr>
        <w:t xml:space="preserve"> ن</w:t>
      </w:r>
      <w:r w:rsidRPr="00055211">
        <w:rPr>
          <w:rFonts w:hint="cs"/>
          <w:szCs w:val="28"/>
          <w:rtl/>
        </w:rPr>
        <w:t>ی</w:t>
      </w:r>
      <w:r w:rsidRPr="00055211">
        <w:rPr>
          <w:rFonts w:hint="eastAsia"/>
          <w:szCs w:val="28"/>
          <w:rtl/>
        </w:rPr>
        <w:t>ز</w:t>
      </w:r>
      <w:r w:rsidRPr="00055211">
        <w:rPr>
          <w:szCs w:val="28"/>
          <w:rtl/>
        </w:rPr>
        <w:t xml:space="preserve"> م</w:t>
      </w:r>
      <w:r w:rsidRPr="00055211">
        <w:rPr>
          <w:rFonts w:hint="cs"/>
          <w:szCs w:val="28"/>
          <w:rtl/>
        </w:rPr>
        <w:t>ی</w:t>
      </w:r>
      <w:r w:rsidRPr="00055211">
        <w:rPr>
          <w:rFonts w:hint="cs"/>
          <w:szCs w:val="28"/>
          <w:cs/>
        </w:rPr>
        <w:t>‎</w:t>
      </w:r>
      <w:r w:rsidRPr="00055211">
        <w:rPr>
          <w:szCs w:val="28"/>
          <w:rtl/>
        </w:rPr>
        <w:t xml:space="preserve">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0"/>
      </w:r>
    </w:p>
    <w:p w14:paraId="17865A59"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687ـ در موارد</w:t>
      </w:r>
      <w:r w:rsidRPr="00055211">
        <w:rPr>
          <w:rFonts w:hint="cs"/>
          <w:szCs w:val="28"/>
          <w:rtl/>
        </w:rPr>
        <w:t>ی</w:t>
      </w:r>
      <w:r w:rsidRPr="00055211">
        <w:rPr>
          <w:szCs w:val="28"/>
          <w:rtl/>
        </w:rPr>
        <w:t xml:space="preserve"> که در ا</w:t>
      </w:r>
      <w:r w:rsidRPr="00055211">
        <w:rPr>
          <w:rFonts w:hint="cs"/>
          <w:szCs w:val="28"/>
          <w:rtl/>
        </w:rPr>
        <w:t>ی</w:t>
      </w:r>
      <w:r w:rsidRPr="00055211">
        <w:rPr>
          <w:rFonts w:hint="eastAsia"/>
          <w:szCs w:val="28"/>
          <w:rtl/>
        </w:rPr>
        <w:t>ن</w:t>
      </w:r>
      <w:r w:rsidRPr="00055211">
        <w:rPr>
          <w:szCs w:val="28"/>
          <w:rtl/>
        </w:rPr>
        <w:t xml:space="preserve"> بخش برا</w:t>
      </w:r>
      <w:r w:rsidRPr="00055211">
        <w:rPr>
          <w:rFonts w:hint="cs"/>
          <w:szCs w:val="28"/>
          <w:rtl/>
        </w:rPr>
        <w:t>ی</w:t>
      </w:r>
      <w:r w:rsidRPr="00055211">
        <w:rPr>
          <w:szCs w:val="28"/>
          <w:rtl/>
        </w:rPr>
        <w:t xml:space="preserve"> رس</w:t>
      </w:r>
      <w:r w:rsidRPr="00055211">
        <w:rPr>
          <w:rFonts w:hint="cs"/>
          <w:szCs w:val="28"/>
          <w:rtl/>
        </w:rPr>
        <w:t>ی</w:t>
      </w:r>
      <w:r w:rsidRPr="00055211">
        <w:rPr>
          <w:rFonts w:hint="eastAsia"/>
          <w:szCs w:val="28"/>
          <w:rtl/>
        </w:rPr>
        <w:t>دگ</w:t>
      </w:r>
      <w:r w:rsidRPr="00055211">
        <w:rPr>
          <w:rFonts w:hint="cs"/>
          <w:szCs w:val="28"/>
          <w:rtl/>
        </w:rPr>
        <w:t>ی</w:t>
      </w:r>
      <w:r w:rsidRPr="00055211">
        <w:rPr>
          <w:szCs w:val="28"/>
          <w:rtl/>
        </w:rPr>
        <w:t xml:space="preserve"> به جرائم را</w:t>
      </w:r>
      <w:r w:rsidRPr="00055211">
        <w:rPr>
          <w:rFonts w:hint="cs"/>
          <w:szCs w:val="28"/>
          <w:rtl/>
        </w:rPr>
        <w:t>ی</w:t>
      </w:r>
      <w:r w:rsidRPr="00055211">
        <w:rPr>
          <w:rFonts w:hint="eastAsia"/>
          <w:szCs w:val="28"/>
          <w:rtl/>
        </w:rPr>
        <w:t>انه</w:t>
      </w:r>
      <w:r w:rsidRPr="00055211">
        <w:rPr>
          <w:szCs w:val="28"/>
          <w:rtl/>
        </w:rPr>
        <w:t xml:space="preserve"> ا</w:t>
      </w:r>
      <w:r w:rsidRPr="00055211">
        <w:rPr>
          <w:rFonts w:hint="cs"/>
          <w:szCs w:val="28"/>
          <w:rtl/>
        </w:rPr>
        <w:t>ی</w:t>
      </w:r>
      <w:r w:rsidRPr="00055211">
        <w:rPr>
          <w:szCs w:val="28"/>
          <w:rtl/>
        </w:rPr>
        <w:t xml:space="preserve"> مقررات خاص</w:t>
      </w:r>
      <w:r w:rsidRPr="00055211">
        <w:rPr>
          <w:rFonts w:hint="cs"/>
          <w:szCs w:val="28"/>
          <w:rtl/>
        </w:rPr>
        <w:t>ی</w:t>
      </w:r>
      <w:r w:rsidRPr="00055211">
        <w:rPr>
          <w:szCs w:val="28"/>
          <w:rtl/>
        </w:rPr>
        <w:t xml:space="preserve"> از جهت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پ</w:t>
      </w:r>
      <w:r w:rsidRPr="00055211">
        <w:rPr>
          <w:rFonts w:hint="cs"/>
          <w:szCs w:val="28"/>
          <w:rtl/>
        </w:rPr>
        <w:t>ی</w:t>
      </w:r>
      <w:r w:rsidRPr="00055211">
        <w:rPr>
          <w:rFonts w:hint="eastAsia"/>
          <w:szCs w:val="28"/>
          <w:rtl/>
        </w:rPr>
        <w:t>ش</w:t>
      </w:r>
      <w:r w:rsidRPr="00055211">
        <w:rPr>
          <w:szCs w:val="28"/>
          <w:rtl/>
        </w:rPr>
        <w:t xml:space="preserve"> ب</w:t>
      </w:r>
      <w:r w:rsidRPr="00055211">
        <w:rPr>
          <w:rFonts w:hint="cs"/>
          <w:szCs w:val="28"/>
          <w:rtl/>
        </w:rPr>
        <w:t>ی</w:t>
      </w:r>
      <w:r w:rsidRPr="00055211">
        <w:rPr>
          <w:rFonts w:hint="eastAsia"/>
          <w:szCs w:val="28"/>
          <w:rtl/>
        </w:rPr>
        <w:t>ن</w:t>
      </w:r>
      <w:r w:rsidRPr="00055211">
        <w:rPr>
          <w:rFonts w:hint="cs"/>
          <w:szCs w:val="28"/>
          <w:rtl/>
        </w:rPr>
        <w:t>ی</w:t>
      </w:r>
      <w:r w:rsidRPr="00055211">
        <w:rPr>
          <w:szCs w:val="28"/>
          <w:rtl/>
        </w:rPr>
        <w:t xml:space="preserve"> نشده است، تابع مقررات عموم</w:t>
      </w:r>
      <w:r w:rsidRPr="00055211">
        <w:rPr>
          <w:rFonts w:hint="cs"/>
          <w:szCs w:val="28"/>
          <w:rtl/>
        </w:rPr>
        <w:t>ی</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است.</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1"/>
      </w:r>
    </w:p>
    <w:p w14:paraId="1844C840" w14:textId="77777777" w:rsidR="001B4595" w:rsidRPr="00055211" w:rsidRDefault="001B4595" w:rsidP="001B4595">
      <w:pPr>
        <w:jc w:val="both"/>
        <w:rPr>
          <w:szCs w:val="28"/>
          <w:rtl/>
        </w:rPr>
      </w:pPr>
    </w:p>
    <w:p w14:paraId="21C2F068" w14:textId="77777777" w:rsidR="001B4595" w:rsidRPr="00055211" w:rsidRDefault="001B4595" w:rsidP="001B4595">
      <w:pPr>
        <w:jc w:val="both"/>
        <w:rPr>
          <w:szCs w:val="28"/>
          <w:rtl/>
        </w:rPr>
      </w:pPr>
      <w:r w:rsidRPr="00055211">
        <w:rPr>
          <w:rFonts w:hint="eastAsia"/>
          <w:szCs w:val="28"/>
          <w:rtl/>
        </w:rPr>
        <w:t>بخش</w:t>
      </w:r>
      <w:r w:rsidRPr="00055211">
        <w:rPr>
          <w:szCs w:val="28"/>
          <w:rtl/>
        </w:rPr>
        <w:t xml:space="preserve"> </w:t>
      </w:r>
      <w:r w:rsidRPr="00055211">
        <w:rPr>
          <w:rFonts w:hint="cs"/>
          <w:szCs w:val="28"/>
          <w:rtl/>
        </w:rPr>
        <w:t>ی</w:t>
      </w:r>
      <w:r w:rsidRPr="00055211">
        <w:rPr>
          <w:rFonts w:hint="eastAsia"/>
          <w:szCs w:val="28"/>
          <w:rtl/>
        </w:rPr>
        <w:t>ازدهم</w:t>
      </w:r>
      <w:r w:rsidRPr="00055211">
        <w:rPr>
          <w:szCs w:val="28"/>
          <w:rtl/>
        </w:rPr>
        <w:t xml:space="preserve"> ـ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جرائم اشخاص حقوق</w:t>
      </w:r>
      <w:r w:rsidRPr="00055211">
        <w:rPr>
          <w:rFonts w:hint="cs"/>
          <w:szCs w:val="28"/>
          <w:rtl/>
        </w:rPr>
        <w:t>ی</w:t>
      </w:r>
    </w:p>
    <w:p w14:paraId="4E8D7F40"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688ـ هرگاه دل</w:t>
      </w:r>
      <w:r w:rsidRPr="00055211">
        <w:rPr>
          <w:rFonts w:hint="cs"/>
          <w:szCs w:val="28"/>
          <w:rtl/>
        </w:rPr>
        <w:t>ی</w:t>
      </w:r>
      <w:r w:rsidRPr="00055211">
        <w:rPr>
          <w:rFonts w:hint="eastAsia"/>
          <w:szCs w:val="28"/>
          <w:rtl/>
        </w:rPr>
        <w:t>ل</w:t>
      </w:r>
      <w:r w:rsidRPr="00055211">
        <w:rPr>
          <w:szCs w:val="28"/>
          <w:rtl/>
        </w:rPr>
        <w:t xml:space="preserve"> کاف</w:t>
      </w:r>
      <w:r w:rsidRPr="00055211">
        <w:rPr>
          <w:rFonts w:hint="cs"/>
          <w:szCs w:val="28"/>
          <w:rtl/>
        </w:rPr>
        <w:t>ی</w:t>
      </w:r>
      <w:r w:rsidRPr="00055211">
        <w:rPr>
          <w:szCs w:val="28"/>
          <w:rtl/>
        </w:rPr>
        <w:t xml:space="preserve"> برا</w:t>
      </w:r>
      <w:r w:rsidRPr="00055211">
        <w:rPr>
          <w:rFonts w:hint="cs"/>
          <w:szCs w:val="28"/>
          <w:rtl/>
        </w:rPr>
        <w:t>ی</w:t>
      </w:r>
      <w:r w:rsidRPr="00055211">
        <w:rPr>
          <w:szCs w:val="28"/>
          <w:rtl/>
        </w:rPr>
        <w:t xml:space="preserve"> توجه اتهام به اشخاص حقوق</w:t>
      </w:r>
      <w:r w:rsidRPr="00055211">
        <w:rPr>
          <w:rFonts w:hint="cs"/>
          <w:szCs w:val="28"/>
          <w:rtl/>
        </w:rPr>
        <w:t>ی</w:t>
      </w:r>
      <w:r w:rsidRPr="00055211">
        <w:rPr>
          <w:szCs w:val="28"/>
          <w:rtl/>
        </w:rPr>
        <w:t xml:space="preserve"> وجود داشته باشد، علاوه بر احضار شخص حق</w:t>
      </w:r>
      <w:r w:rsidRPr="00055211">
        <w:rPr>
          <w:rFonts w:hint="cs"/>
          <w:szCs w:val="28"/>
          <w:rtl/>
        </w:rPr>
        <w:t>ی</w:t>
      </w:r>
      <w:r w:rsidRPr="00055211">
        <w:rPr>
          <w:rFonts w:hint="eastAsia"/>
          <w:szCs w:val="28"/>
          <w:rtl/>
        </w:rPr>
        <w:t>ق</w:t>
      </w:r>
      <w:r w:rsidRPr="00055211">
        <w:rPr>
          <w:rFonts w:hint="cs"/>
          <w:szCs w:val="28"/>
          <w:rtl/>
        </w:rPr>
        <w:t>ی</w:t>
      </w:r>
      <w:r w:rsidRPr="00055211">
        <w:rPr>
          <w:szCs w:val="28"/>
          <w:rtl/>
        </w:rPr>
        <w:t xml:space="preserve"> که اتهام متوجه او م</w:t>
      </w:r>
      <w:r w:rsidRPr="00055211">
        <w:rPr>
          <w:rFonts w:hint="cs"/>
          <w:szCs w:val="28"/>
          <w:rtl/>
        </w:rPr>
        <w:t>ی</w:t>
      </w:r>
      <w:r w:rsidRPr="00055211">
        <w:rPr>
          <w:szCs w:val="28"/>
          <w:rtl/>
        </w:rPr>
        <w:t xml:space="preserve"> باشد، با رعا</w:t>
      </w:r>
      <w:r w:rsidRPr="00055211">
        <w:rPr>
          <w:rFonts w:hint="cs"/>
          <w:szCs w:val="28"/>
          <w:rtl/>
        </w:rPr>
        <w:t>ی</w:t>
      </w:r>
      <w:r w:rsidRPr="00055211">
        <w:rPr>
          <w:rFonts w:hint="eastAsia"/>
          <w:szCs w:val="28"/>
          <w:rtl/>
        </w:rPr>
        <w:t>ت</w:t>
      </w:r>
      <w:r w:rsidRPr="00055211">
        <w:rPr>
          <w:szCs w:val="28"/>
          <w:rtl/>
        </w:rPr>
        <w:t xml:space="preserve"> مقررات مربوط به احضار، به شخص حقوق</w:t>
      </w:r>
      <w:r w:rsidRPr="00055211">
        <w:rPr>
          <w:rFonts w:hint="cs"/>
          <w:szCs w:val="28"/>
          <w:rtl/>
        </w:rPr>
        <w:t>ی</w:t>
      </w:r>
      <w:r w:rsidRPr="00055211">
        <w:rPr>
          <w:szCs w:val="28"/>
          <w:rtl/>
        </w:rPr>
        <w:t xml:space="preserve"> اخطار م</w:t>
      </w:r>
      <w:r w:rsidRPr="00055211">
        <w:rPr>
          <w:rFonts w:hint="cs"/>
          <w:szCs w:val="28"/>
          <w:rtl/>
        </w:rPr>
        <w:t>ی</w:t>
      </w:r>
      <w:r w:rsidRPr="00055211">
        <w:rPr>
          <w:szCs w:val="28"/>
          <w:rtl/>
        </w:rPr>
        <w:t xml:space="preserve"> شود تا مطابق مقررات نما</w:t>
      </w:r>
      <w:r w:rsidRPr="00055211">
        <w:rPr>
          <w:rFonts w:hint="cs"/>
          <w:szCs w:val="28"/>
          <w:rtl/>
        </w:rPr>
        <w:t>ی</w:t>
      </w:r>
      <w:r w:rsidRPr="00055211">
        <w:rPr>
          <w:rFonts w:hint="eastAsia"/>
          <w:szCs w:val="28"/>
          <w:rtl/>
        </w:rPr>
        <w:t>نده</w:t>
      </w:r>
      <w:r w:rsidRPr="00055211">
        <w:rPr>
          <w:szCs w:val="28"/>
          <w:rtl/>
        </w:rPr>
        <w:t xml:space="preserve"> قانون</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وک</w:t>
      </w:r>
      <w:r w:rsidRPr="00055211">
        <w:rPr>
          <w:rFonts w:hint="cs"/>
          <w:szCs w:val="28"/>
          <w:rtl/>
        </w:rPr>
        <w:t>ی</w:t>
      </w:r>
      <w:r w:rsidRPr="00055211">
        <w:rPr>
          <w:rFonts w:hint="eastAsia"/>
          <w:szCs w:val="28"/>
          <w:rtl/>
        </w:rPr>
        <w:t>ل</w:t>
      </w:r>
      <w:r w:rsidRPr="00055211">
        <w:rPr>
          <w:szCs w:val="28"/>
          <w:rtl/>
        </w:rPr>
        <w:t xml:space="preserve"> خود را معرف</w:t>
      </w:r>
      <w:r w:rsidRPr="00055211">
        <w:rPr>
          <w:rFonts w:hint="cs"/>
          <w:szCs w:val="28"/>
          <w:rtl/>
        </w:rPr>
        <w:t>ی</w:t>
      </w:r>
      <w:r w:rsidRPr="00055211">
        <w:rPr>
          <w:szCs w:val="28"/>
          <w:rtl/>
        </w:rPr>
        <w:t xml:space="preserve"> نما</w:t>
      </w:r>
      <w:r w:rsidRPr="00055211">
        <w:rPr>
          <w:rFonts w:hint="cs"/>
          <w:szCs w:val="28"/>
          <w:rtl/>
        </w:rPr>
        <w:t>ی</w:t>
      </w:r>
      <w:r w:rsidRPr="00055211">
        <w:rPr>
          <w:rFonts w:hint="eastAsia"/>
          <w:szCs w:val="28"/>
          <w:rtl/>
        </w:rPr>
        <w:t>د</w:t>
      </w:r>
      <w:r w:rsidRPr="00055211">
        <w:rPr>
          <w:szCs w:val="28"/>
          <w:rtl/>
        </w:rPr>
        <w:t>. عدم معرف</w:t>
      </w:r>
      <w:r w:rsidRPr="00055211">
        <w:rPr>
          <w:rFonts w:hint="cs"/>
          <w:szCs w:val="28"/>
          <w:rtl/>
        </w:rPr>
        <w:t>ی</w:t>
      </w:r>
      <w:r w:rsidRPr="00055211">
        <w:rPr>
          <w:szCs w:val="28"/>
          <w:rtl/>
        </w:rPr>
        <w:t xml:space="preserve"> وک</w:t>
      </w:r>
      <w:r w:rsidRPr="00055211">
        <w:rPr>
          <w:rFonts w:hint="cs"/>
          <w:szCs w:val="28"/>
          <w:rtl/>
        </w:rPr>
        <w:t>ی</w:t>
      </w:r>
      <w:r w:rsidRPr="00055211">
        <w:rPr>
          <w:szCs w:val="28"/>
          <w:rtl/>
        </w:rPr>
        <w:t xml:space="preserve">ل </w:t>
      </w:r>
      <w:r w:rsidRPr="00055211">
        <w:rPr>
          <w:rFonts w:hint="cs"/>
          <w:szCs w:val="28"/>
          <w:rtl/>
        </w:rPr>
        <w:t>ی</w:t>
      </w:r>
      <w:r w:rsidRPr="00055211">
        <w:rPr>
          <w:rFonts w:hint="eastAsia"/>
          <w:szCs w:val="28"/>
          <w:rtl/>
        </w:rPr>
        <w:t>ا</w:t>
      </w:r>
      <w:r w:rsidRPr="00055211">
        <w:rPr>
          <w:szCs w:val="28"/>
          <w:rtl/>
        </w:rPr>
        <w:t xml:space="preserve"> نما</w:t>
      </w:r>
      <w:r w:rsidRPr="00055211">
        <w:rPr>
          <w:rFonts w:hint="cs"/>
          <w:szCs w:val="28"/>
          <w:rtl/>
        </w:rPr>
        <w:t>ی</w:t>
      </w:r>
      <w:r w:rsidRPr="00055211">
        <w:rPr>
          <w:rFonts w:hint="eastAsia"/>
          <w:szCs w:val="28"/>
          <w:rtl/>
        </w:rPr>
        <w:t>نده</w:t>
      </w:r>
      <w:r w:rsidRPr="00055211">
        <w:rPr>
          <w:szCs w:val="28"/>
          <w:rtl/>
        </w:rPr>
        <w:t xml:space="preserve"> مانع رس</w:t>
      </w:r>
      <w:r w:rsidRPr="00055211">
        <w:rPr>
          <w:rFonts w:hint="cs"/>
          <w:szCs w:val="28"/>
          <w:rtl/>
        </w:rPr>
        <w:t>ی</w:t>
      </w:r>
      <w:r w:rsidRPr="00055211">
        <w:rPr>
          <w:rFonts w:hint="eastAsia"/>
          <w:szCs w:val="28"/>
          <w:rtl/>
        </w:rPr>
        <w:t>دگ</w:t>
      </w:r>
      <w:r w:rsidRPr="00055211">
        <w:rPr>
          <w:rFonts w:hint="cs"/>
          <w:szCs w:val="28"/>
          <w:rtl/>
        </w:rPr>
        <w:t>ی</w:t>
      </w:r>
      <w:r w:rsidRPr="00055211">
        <w:rPr>
          <w:szCs w:val="28"/>
          <w:rtl/>
        </w:rPr>
        <w:t xml:space="preserve"> ن</w:t>
      </w:r>
      <w:r w:rsidRPr="00055211">
        <w:rPr>
          <w:rFonts w:hint="cs"/>
          <w:szCs w:val="28"/>
          <w:rtl/>
        </w:rPr>
        <w:t>ی</w:t>
      </w:r>
      <w:r w:rsidRPr="00055211">
        <w:rPr>
          <w:rFonts w:hint="eastAsia"/>
          <w:szCs w:val="28"/>
          <w:rtl/>
        </w:rPr>
        <w:t>ست</w:t>
      </w:r>
      <w:r w:rsidRPr="00055211">
        <w:rPr>
          <w:szCs w:val="28"/>
          <w:rtl/>
        </w:rPr>
        <w:t>.</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2"/>
      </w:r>
    </w:p>
    <w:p w14:paraId="2557A04E" w14:textId="77777777" w:rsidR="001B4595" w:rsidRPr="00055211" w:rsidRDefault="001B4595" w:rsidP="001B4595">
      <w:pPr>
        <w:jc w:val="both"/>
        <w:rPr>
          <w:szCs w:val="28"/>
          <w:rtl/>
        </w:rPr>
      </w:pPr>
      <w:r w:rsidRPr="00055211">
        <w:rPr>
          <w:rFonts w:hint="eastAsia"/>
          <w:szCs w:val="28"/>
          <w:rtl/>
        </w:rPr>
        <w:t>تبصره</w:t>
      </w:r>
      <w:r w:rsidRPr="00055211">
        <w:rPr>
          <w:szCs w:val="28"/>
          <w:rtl/>
        </w:rPr>
        <w:t xml:space="preserve"> ـ فرد</w:t>
      </w:r>
      <w:r w:rsidRPr="00055211">
        <w:rPr>
          <w:rFonts w:hint="cs"/>
          <w:szCs w:val="28"/>
          <w:rtl/>
        </w:rPr>
        <w:t>ی</w:t>
      </w:r>
      <w:r w:rsidRPr="00055211">
        <w:rPr>
          <w:szCs w:val="28"/>
          <w:rtl/>
        </w:rPr>
        <w:t xml:space="preserve"> که رفتار و</w:t>
      </w:r>
      <w:r w:rsidRPr="00055211">
        <w:rPr>
          <w:rFonts w:hint="cs"/>
          <w:szCs w:val="28"/>
          <w:rtl/>
        </w:rPr>
        <w:t>ی</w:t>
      </w:r>
      <w:r w:rsidRPr="00055211">
        <w:rPr>
          <w:szCs w:val="28"/>
          <w:rtl/>
        </w:rPr>
        <w:t xml:space="preserve"> موجب توجه اتهام به شخص حقوق</w:t>
      </w:r>
      <w:r w:rsidRPr="00055211">
        <w:rPr>
          <w:rFonts w:hint="cs"/>
          <w:szCs w:val="28"/>
          <w:rtl/>
        </w:rPr>
        <w:t>ی</w:t>
      </w:r>
      <w:r w:rsidRPr="00055211">
        <w:rPr>
          <w:szCs w:val="28"/>
          <w:rtl/>
        </w:rPr>
        <w:t xml:space="preserve"> شده است، نم</w:t>
      </w:r>
      <w:r w:rsidRPr="00055211">
        <w:rPr>
          <w:rFonts w:hint="cs"/>
          <w:szCs w:val="28"/>
          <w:rtl/>
        </w:rPr>
        <w:t>ی</w:t>
      </w:r>
      <w:r w:rsidRPr="00055211">
        <w:rPr>
          <w:szCs w:val="28"/>
          <w:rtl/>
        </w:rPr>
        <w:t xml:space="preserve"> تواند نما</w:t>
      </w:r>
      <w:r w:rsidRPr="00055211">
        <w:rPr>
          <w:rFonts w:hint="cs"/>
          <w:szCs w:val="28"/>
          <w:rtl/>
        </w:rPr>
        <w:t>ی</w:t>
      </w:r>
      <w:r w:rsidRPr="00055211">
        <w:rPr>
          <w:rFonts w:hint="eastAsia"/>
          <w:szCs w:val="28"/>
          <w:rtl/>
        </w:rPr>
        <w:t>ندگ</w:t>
      </w:r>
      <w:r w:rsidRPr="00055211">
        <w:rPr>
          <w:rFonts w:hint="cs"/>
          <w:szCs w:val="28"/>
          <w:rtl/>
        </w:rPr>
        <w:t>ی</w:t>
      </w:r>
      <w:r w:rsidRPr="00055211">
        <w:rPr>
          <w:szCs w:val="28"/>
          <w:rtl/>
        </w:rPr>
        <w:t xml:space="preserve"> آن را عهده دار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3"/>
      </w:r>
    </w:p>
    <w:p w14:paraId="2DAD92F3"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689ـ پس از حضور نما</w:t>
      </w:r>
      <w:r w:rsidRPr="00055211">
        <w:rPr>
          <w:rFonts w:hint="cs"/>
          <w:szCs w:val="28"/>
          <w:rtl/>
        </w:rPr>
        <w:t>ی</w:t>
      </w:r>
      <w:r w:rsidRPr="00055211">
        <w:rPr>
          <w:rFonts w:hint="eastAsia"/>
          <w:szCs w:val="28"/>
          <w:rtl/>
        </w:rPr>
        <w:t>نده</w:t>
      </w:r>
      <w:r w:rsidRPr="00055211">
        <w:rPr>
          <w:szCs w:val="28"/>
          <w:rtl/>
        </w:rPr>
        <w:t xml:space="preserve"> شخص حقوق</w:t>
      </w:r>
      <w:r w:rsidRPr="00055211">
        <w:rPr>
          <w:rFonts w:hint="cs"/>
          <w:szCs w:val="28"/>
          <w:rtl/>
        </w:rPr>
        <w:t>ی</w:t>
      </w:r>
      <w:r w:rsidRPr="00055211">
        <w:rPr>
          <w:rFonts w:hint="eastAsia"/>
          <w:szCs w:val="28"/>
          <w:rtl/>
        </w:rPr>
        <w:t>،</w:t>
      </w:r>
      <w:r w:rsidRPr="00055211">
        <w:rPr>
          <w:szCs w:val="28"/>
          <w:rtl/>
        </w:rPr>
        <w:t xml:space="preserve"> اتهام وفق مقررات برا</w:t>
      </w:r>
      <w:r w:rsidRPr="00055211">
        <w:rPr>
          <w:rFonts w:hint="cs"/>
          <w:szCs w:val="28"/>
          <w:rtl/>
        </w:rPr>
        <w:t>ی</w:t>
      </w:r>
      <w:r w:rsidRPr="00055211">
        <w:rPr>
          <w:szCs w:val="28"/>
          <w:rtl/>
        </w:rPr>
        <w:t xml:space="preserve"> و</w:t>
      </w:r>
      <w:r w:rsidRPr="00055211">
        <w:rPr>
          <w:rFonts w:hint="cs"/>
          <w:szCs w:val="28"/>
          <w:rtl/>
        </w:rPr>
        <w:t>ی</w:t>
      </w:r>
      <w:r w:rsidRPr="00055211">
        <w:rPr>
          <w:szCs w:val="28"/>
          <w:rtl/>
        </w:rPr>
        <w:t xml:space="preserve"> تب</w:t>
      </w:r>
      <w:r w:rsidRPr="00055211">
        <w:rPr>
          <w:rFonts w:hint="cs"/>
          <w:szCs w:val="28"/>
          <w:rtl/>
        </w:rPr>
        <w:t>یی</w:t>
      </w:r>
      <w:r w:rsidRPr="00055211">
        <w:rPr>
          <w:rFonts w:hint="eastAsia"/>
          <w:szCs w:val="28"/>
          <w:rtl/>
        </w:rPr>
        <w:t>ن</w:t>
      </w:r>
      <w:r w:rsidRPr="00055211">
        <w:rPr>
          <w:szCs w:val="28"/>
          <w:rtl/>
        </w:rPr>
        <w:t xml:space="preserve"> م</w:t>
      </w:r>
      <w:r w:rsidRPr="00055211">
        <w:rPr>
          <w:rFonts w:hint="cs"/>
          <w:szCs w:val="28"/>
          <w:rtl/>
        </w:rPr>
        <w:t>ی</w:t>
      </w:r>
      <w:r w:rsidRPr="00055211">
        <w:rPr>
          <w:szCs w:val="28"/>
          <w:rtl/>
        </w:rPr>
        <w:t xml:space="preserve"> شود. حضور نما</w:t>
      </w:r>
      <w:r w:rsidRPr="00055211">
        <w:rPr>
          <w:rFonts w:hint="cs"/>
          <w:szCs w:val="28"/>
          <w:rtl/>
        </w:rPr>
        <w:t>ی</w:t>
      </w:r>
      <w:r w:rsidRPr="00055211">
        <w:rPr>
          <w:rFonts w:hint="eastAsia"/>
          <w:szCs w:val="28"/>
          <w:rtl/>
        </w:rPr>
        <w:t>نده</w:t>
      </w:r>
      <w:r w:rsidRPr="00055211">
        <w:rPr>
          <w:szCs w:val="28"/>
          <w:rtl/>
        </w:rPr>
        <w:t xml:space="preserve"> شخص حقوق</w:t>
      </w:r>
      <w:r w:rsidRPr="00055211">
        <w:rPr>
          <w:rFonts w:hint="cs"/>
          <w:szCs w:val="28"/>
          <w:rtl/>
        </w:rPr>
        <w:t>ی</w:t>
      </w:r>
      <w:r w:rsidRPr="00055211">
        <w:rPr>
          <w:szCs w:val="28"/>
          <w:rtl/>
        </w:rPr>
        <w:t xml:space="preserve"> تنها جهت انجام تحق</w:t>
      </w:r>
      <w:r w:rsidRPr="00055211">
        <w:rPr>
          <w:rFonts w:hint="cs"/>
          <w:szCs w:val="28"/>
          <w:rtl/>
        </w:rPr>
        <w:t>ی</w:t>
      </w:r>
      <w:r w:rsidRPr="00055211">
        <w:rPr>
          <w:rFonts w:hint="eastAsia"/>
          <w:szCs w:val="28"/>
          <w:rtl/>
        </w:rPr>
        <w:t>ق</w:t>
      </w:r>
      <w:r w:rsidRPr="00055211">
        <w:rPr>
          <w:szCs w:val="28"/>
          <w:rtl/>
        </w:rPr>
        <w:t xml:space="preserve"> و </w:t>
      </w:r>
      <w:r w:rsidRPr="00055211">
        <w:rPr>
          <w:rFonts w:hint="cs"/>
          <w:szCs w:val="28"/>
          <w:rtl/>
        </w:rPr>
        <w:t>ی</w:t>
      </w:r>
      <w:r w:rsidRPr="00055211">
        <w:rPr>
          <w:rFonts w:hint="eastAsia"/>
          <w:szCs w:val="28"/>
          <w:rtl/>
        </w:rPr>
        <w:t>ا</w:t>
      </w:r>
      <w:r w:rsidRPr="00055211">
        <w:rPr>
          <w:szCs w:val="28"/>
          <w:rtl/>
        </w:rPr>
        <w:t xml:space="preserve"> دفاع از اتهام انتساب</w:t>
      </w:r>
      <w:r w:rsidRPr="00055211">
        <w:rPr>
          <w:rFonts w:hint="cs"/>
          <w:szCs w:val="28"/>
          <w:rtl/>
        </w:rPr>
        <w:t>ی</w:t>
      </w:r>
      <w:r w:rsidRPr="00055211">
        <w:rPr>
          <w:szCs w:val="28"/>
          <w:rtl/>
        </w:rPr>
        <w:t xml:space="preserve"> به شخص حقوق</w:t>
      </w:r>
      <w:r w:rsidRPr="00055211">
        <w:rPr>
          <w:rFonts w:hint="cs"/>
          <w:szCs w:val="28"/>
          <w:rtl/>
        </w:rPr>
        <w:t>ی</w:t>
      </w:r>
      <w:r w:rsidRPr="00055211">
        <w:rPr>
          <w:szCs w:val="28"/>
          <w:rtl/>
        </w:rPr>
        <w:t xml:space="preserve"> است و ه</w:t>
      </w:r>
      <w:r w:rsidRPr="00055211">
        <w:rPr>
          <w:rFonts w:hint="cs"/>
          <w:szCs w:val="28"/>
          <w:rtl/>
        </w:rPr>
        <w:t>ی</w:t>
      </w:r>
      <w:r w:rsidRPr="00055211">
        <w:rPr>
          <w:rFonts w:hint="eastAsia"/>
          <w:szCs w:val="28"/>
          <w:rtl/>
        </w:rPr>
        <w:t>چ</w:t>
      </w:r>
      <w:r w:rsidRPr="00055211">
        <w:rPr>
          <w:szCs w:val="28"/>
          <w:rtl/>
        </w:rPr>
        <w:t xml:space="preserve"> </w:t>
      </w:r>
      <w:r w:rsidRPr="00055211">
        <w:rPr>
          <w:rFonts w:hint="cs"/>
          <w:szCs w:val="28"/>
          <w:rtl/>
        </w:rPr>
        <w:t>ی</w:t>
      </w:r>
      <w:r w:rsidRPr="00055211">
        <w:rPr>
          <w:rFonts w:hint="eastAsia"/>
          <w:szCs w:val="28"/>
          <w:rtl/>
        </w:rPr>
        <w:t>ک</w:t>
      </w:r>
      <w:r w:rsidRPr="00055211">
        <w:rPr>
          <w:szCs w:val="28"/>
          <w:rtl/>
        </w:rPr>
        <w:t xml:space="preserve"> از الزامات و محدود</w:t>
      </w:r>
      <w:r w:rsidRPr="00055211">
        <w:rPr>
          <w:rFonts w:hint="cs"/>
          <w:szCs w:val="28"/>
          <w:rtl/>
        </w:rPr>
        <w:t>ی</w:t>
      </w:r>
      <w:r w:rsidRPr="00055211">
        <w:rPr>
          <w:rFonts w:hint="eastAsia"/>
          <w:szCs w:val="28"/>
          <w:rtl/>
        </w:rPr>
        <w:t>ت</w:t>
      </w:r>
      <w:r w:rsidRPr="00055211">
        <w:rPr>
          <w:szCs w:val="28"/>
          <w:rtl/>
        </w:rPr>
        <w:t xml:space="preserve"> ها</w:t>
      </w:r>
      <w:r w:rsidRPr="00055211">
        <w:rPr>
          <w:rFonts w:hint="cs"/>
          <w:szCs w:val="28"/>
          <w:rtl/>
        </w:rPr>
        <w:t>ی</w:t>
      </w:r>
      <w:r w:rsidRPr="00055211">
        <w:rPr>
          <w:szCs w:val="28"/>
          <w:rtl/>
        </w:rPr>
        <w:t xml:space="preserve"> مقرر در قانون برا</w:t>
      </w:r>
      <w:r w:rsidRPr="00055211">
        <w:rPr>
          <w:rFonts w:hint="cs"/>
          <w:szCs w:val="28"/>
          <w:rtl/>
        </w:rPr>
        <w:t>ی</w:t>
      </w:r>
      <w:r w:rsidRPr="00055211">
        <w:rPr>
          <w:szCs w:val="28"/>
          <w:rtl/>
        </w:rPr>
        <w:t xml:space="preserve"> متهم، در مورد و</w:t>
      </w:r>
      <w:r w:rsidRPr="00055211">
        <w:rPr>
          <w:rFonts w:hint="cs"/>
          <w:szCs w:val="28"/>
          <w:rtl/>
        </w:rPr>
        <w:t>ی</w:t>
      </w:r>
      <w:r w:rsidRPr="00055211">
        <w:rPr>
          <w:szCs w:val="28"/>
          <w:rtl/>
        </w:rPr>
        <w:t xml:space="preserve"> اعمال نم</w:t>
      </w:r>
      <w:r w:rsidRPr="00055211">
        <w:rPr>
          <w:rFonts w:hint="cs"/>
          <w:szCs w:val="28"/>
          <w:rtl/>
        </w:rPr>
        <w:t>ی</w:t>
      </w:r>
      <w:r w:rsidRPr="00055211">
        <w:rPr>
          <w:szCs w:val="28"/>
          <w:rtl/>
        </w:rPr>
        <w:t xml:space="preserve">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4"/>
      </w:r>
    </w:p>
    <w:p w14:paraId="76EB3A1C"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690ـ در صورت وجود دل</w:t>
      </w:r>
      <w:r w:rsidRPr="00055211">
        <w:rPr>
          <w:rFonts w:hint="cs"/>
          <w:szCs w:val="28"/>
          <w:rtl/>
        </w:rPr>
        <w:t>ی</w:t>
      </w:r>
      <w:r w:rsidRPr="00055211">
        <w:rPr>
          <w:rFonts w:hint="eastAsia"/>
          <w:szCs w:val="28"/>
          <w:rtl/>
        </w:rPr>
        <w:t>ل</w:t>
      </w:r>
      <w:r w:rsidRPr="00055211">
        <w:rPr>
          <w:szCs w:val="28"/>
          <w:rtl/>
        </w:rPr>
        <w:t xml:space="preserve"> کاف</w:t>
      </w:r>
      <w:r w:rsidRPr="00055211">
        <w:rPr>
          <w:rFonts w:hint="cs"/>
          <w:szCs w:val="28"/>
          <w:rtl/>
        </w:rPr>
        <w:t>ی</w:t>
      </w:r>
      <w:r w:rsidRPr="00055211">
        <w:rPr>
          <w:szCs w:val="28"/>
          <w:rtl/>
        </w:rPr>
        <w:t xml:space="preserve"> دا</w:t>
      </w:r>
      <w:r w:rsidRPr="00055211">
        <w:rPr>
          <w:rFonts w:hint="cs"/>
          <w:szCs w:val="28"/>
          <w:rtl/>
        </w:rPr>
        <w:t>ی</w:t>
      </w:r>
      <w:r w:rsidRPr="00055211">
        <w:rPr>
          <w:rFonts w:hint="eastAsia"/>
          <w:szCs w:val="28"/>
          <w:rtl/>
        </w:rPr>
        <w:t>ر</w:t>
      </w:r>
      <w:r w:rsidRPr="00055211">
        <w:rPr>
          <w:szCs w:val="28"/>
          <w:rtl/>
        </w:rPr>
        <w:t xml:space="preserve"> بر توجه اتهام به شخص حقوق</w:t>
      </w:r>
      <w:r w:rsidRPr="00055211">
        <w:rPr>
          <w:rFonts w:hint="cs"/>
          <w:szCs w:val="28"/>
          <w:rtl/>
        </w:rPr>
        <w:t>ی</w:t>
      </w:r>
      <w:r w:rsidRPr="00055211">
        <w:rPr>
          <w:szCs w:val="28"/>
          <w:rtl/>
        </w:rPr>
        <w:t xml:space="preserve"> و در صورت اقتضا</w:t>
      </w:r>
      <w:r w:rsidRPr="00055211">
        <w:rPr>
          <w:rFonts w:hint="cs"/>
          <w:szCs w:val="28"/>
          <w:rtl/>
        </w:rPr>
        <w:t>ی</w:t>
      </w:r>
      <w:r w:rsidRPr="00055211">
        <w:rPr>
          <w:szCs w:val="28"/>
          <w:rtl/>
        </w:rPr>
        <w:t xml:space="preserve"> منحصراً صدور قرارها</w:t>
      </w:r>
      <w:r w:rsidRPr="00055211">
        <w:rPr>
          <w:rFonts w:hint="cs"/>
          <w:szCs w:val="28"/>
          <w:rtl/>
        </w:rPr>
        <w:t>ی</w:t>
      </w:r>
      <w:r w:rsidRPr="00055211">
        <w:rPr>
          <w:szCs w:val="28"/>
          <w:rtl/>
        </w:rPr>
        <w:t xml:space="preserve"> تأم</w:t>
      </w:r>
      <w:r w:rsidRPr="00055211">
        <w:rPr>
          <w:rFonts w:hint="cs"/>
          <w:szCs w:val="28"/>
          <w:rtl/>
        </w:rPr>
        <w:t>ی</w:t>
      </w:r>
      <w:r w:rsidRPr="00055211">
        <w:rPr>
          <w:rFonts w:hint="eastAsia"/>
          <w:szCs w:val="28"/>
          <w:rtl/>
        </w:rPr>
        <w:t>ن</w:t>
      </w:r>
      <w:r w:rsidRPr="00055211">
        <w:rPr>
          <w:rFonts w:hint="cs"/>
          <w:szCs w:val="28"/>
          <w:rtl/>
        </w:rPr>
        <w:t>ی</w:t>
      </w:r>
      <w:r w:rsidRPr="00055211">
        <w:rPr>
          <w:szCs w:val="28"/>
          <w:rtl/>
        </w:rPr>
        <w:t xml:space="preserve"> ز</w:t>
      </w:r>
      <w:r w:rsidRPr="00055211">
        <w:rPr>
          <w:rFonts w:hint="cs"/>
          <w:szCs w:val="28"/>
          <w:rtl/>
        </w:rPr>
        <w:t>ی</w:t>
      </w:r>
      <w:r w:rsidRPr="00055211">
        <w:rPr>
          <w:rFonts w:hint="eastAsia"/>
          <w:szCs w:val="28"/>
          <w:rtl/>
        </w:rPr>
        <w:t>ر</w:t>
      </w:r>
      <w:r w:rsidRPr="00055211">
        <w:rPr>
          <w:szCs w:val="28"/>
          <w:rtl/>
        </w:rPr>
        <w:t xml:space="preserve"> امکانپذ</w:t>
      </w:r>
      <w:r w:rsidRPr="00055211">
        <w:rPr>
          <w:rFonts w:hint="cs"/>
          <w:szCs w:val="28"/>
          <w:rtl/>
        </w:rPr>
        <w:t>ی</w:t>
      </w:r>
      <w:r w:rsidRPr="00055211">
        <w:rPr>
          <w:rFonts w:hint="eastAsia"/>
          <w:szCs w:val="28"/>
          <w:rtl/>
        </w:rPr>
        <w:t>ر</w:t>
      </w:r>
      <w:r w:rsidRPr="00055211">
        <w:rPr>
          <w:szCs w:val="28"/>
          <w:rtl/>
        </w:rPr>
        <w:t xml:space="preserve"> است. ا</w:t>
      </w:r>
      <w:r w:rsidRPr="00055211">
        <w:rPr>
          <w:rFonts w:hint="cs"/>
          <w:szCs w:val="28"/>
          <w:rtl/>
        </w:rPr>
        <w:t>ی</w:t>
      </w:r>
      <w:r w:rsidRPr="00055211">
        <w:rPr>
          <w:rFonts w:hint="eastAsia"/>
          <w:szCs w:val="28"/>
          <w:rtl/>
        </w:rPr>
        <w:t>ن</w:t>
      </w:r>
      <w:r w:rsidRPr="00055211">
        <w:rPr>
          <w:szCs w:val="28"/>
          <w:rtl/>
        </w:rPr>
        <w:t xml:space="preserve"> قرارها ظرف ده روز پس از ابلاغ، قابل اعتراض در دادگاه صالح است.</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5"/>
      </w:r>
    </w:p>
    <w:p w14:paraId="3921291A" w14:textId="77777777" w:rsidR="001B4595" w:rsidRPr="00055211" w:rsidRDefault="001B4595" w:rsidP="001B4595">
      <w:pPr>
        <w:jc w:val="both"/>
        <w:rPr>
          <w:szCs w:val="28"/>
          <w:rtl/>
        </w:rPr>
      </w:pPr>
      <w:r w:rsidRPr="00055211">
        <w:rPr>
          <w:rFonts w:hint="eastAsia"/>
          <w:szCs w:val="28"/>
          <w:rtl/>
        </w:rPr>
        <w:lastRenderedPageBreak/>
        <w:t>الف</w:t>
      </w:r>
      <w:r w:rsidRPr="00055211">
        <w:rPr>
          <w:szCs w:val="28"/>
          <w:rtl/>
        </w:rPr>
        <w:t xml:space="preserve"> ـ قرار ممنوع</w:t>
      </w:r>
      <w:r w:rsidRPr="00055211">
        <w:rPr>
          <w:rFonts w:hint="cs"/>
          <w:szCs w:val="28"/>
          <w:rtl/>
        </w:rPr>
        <w:t>ی</w:t>
      </w:r>
      <w:r w:rsidRPr="00055211">
        <w:rPr>
          <w:rFonts w:hint="eastAsia"/>
          <w:szCs w:val="28"/>
          <w:rtl/>
        </w:rPr>
        <w:t>ت</w:t>
      </w:r>
      <w:r w:rsidRPr="00055211">
        <w:rPr>
          <w:szCs w:val="28"/>
          <w:rtl/>
        </w:rPr>
        <w:t xml:space="preserve"> انجام بعض</w:t>
      </w:r>
      <w:r w:rsidRPr="00055211">
        <w:rPr>
          <w:rFonts w:hint="cs"/>
          <w:szCs w:val="28"/>
          <w:rtl/>
        </w:rPr>
        <w:t>ی</w:t>
      </w:r>
      <w:r w:rsidRPr="00055211">
        <w:rPr>
          <w:szCs w:val="28"/>
          <w:rtl/>
        </w:rPr>
        <w:t xml:space="preserve"> از فعال</w:t>
      </w:r>
      <w:r w:rsidRPr="00055211">
        <w:rPr>
          <w:rFonts w:hint="cs"/>
          <w:szCs w:val="28"/>
          <w:rtl/>
        </w:rPr>
        <w:t>ی</w:t>
      </w:r>
      <w:r w:rsidRPr="00055211">
        <w:rPr>
          <w:rFonts w:hint="eastAsia"/>
          <w:szCs w:val="28"/>
          <w:rtl/>
        </w:rPr>
        <w:t>ت</w:t>
      </w:r>
      <w:r w:rsidRPr="00055211">
        <w:rPr>
          <w:szCs w:val="28"/>
          <w:rtl/>
        </w:rPr>
        <w:t xml:space="preserve"> ها</w:t>
      </w:r>
      <w:r w:rsidRPr="00055211">
        <w:rPr>
          <w:rFonts w:hint="cs"/>
          <w:szCs w:val="28"/>
          <w:rtl/>
        </w:rPr>
        <w:t>ی</w:t>
      </w:r>
      <w:r w:rsidRPr="00055211">
        <w:rPr>
          <w:szCs w:val="28"/>
          <w:rtl/>
        </w:rPr>
        <w:t xml:space="preserve"> شغل</w:t>
      </w:r>
      <w:r w:rsidRPr="00055211">
        <w:rPr>
          <w:rFonts w:hint="cs"/>
          <w:szCs w:val="28"/>
          <w:rtl/>
        </w:rPr>
        <w:t>ی</w:t>
      </w:r>
      <w:r w:rsidRPr="00055211">
        <w:rPr>
          <w:szCs w:val="28"/>
          <w:rtl/>
        </w:rPr>
        <w:t xml:space="preserve"> که زم</w:t>
      </w:r>
      <w:r w:rsidRPr="00055211">
        <w:rPr>
          <w:rFonts w:hint="cs"/>
          <w:szCs w:val="28"/>
          <w:rtl/>
        </w:rPr>
        <w:t>ی</w:t>
      </w:r>
      <w:r w:rsidRPr="00055211">
        <w:rPr>
          <w:rFonts w:hint="eastAsia"/>
          <w:szCs w:val="28"/>
          <w:rtl/>
        </w:rPr>
        <w:t>نه</w:t>
      </w:r>
      <w:r w:rsidRPr="00055211">
        <w:rPr>
          <w:szCs w:val="28"/>
          <w:rtl/>
        </w:rPr>
        <w:t xml:space="preserve"> ارتکاب مجدد جرم را فراهم م</w:t>
      </w:r>
      <w:r w:rsidRPr="00055211">
        <w:rPr>
          <w:rFonts w:hint="cs"/>
          <w:szCs w:val="28"/>
          <w:rtl/>
        </w:rPr>
        <w:t>ی</w:t>
      </w:r>
      <w:r w:rsidRPr="00055211">
        <w:rPr>
          <w:szCs w:val="28"/>
          <w:rtl/>
        </w:rPr>
        <w:t xml:space="preserve"> کند.</w:t>
      </w:r>
    </w:p>
    <w:p w14:paraId="483297B2" w14:textId="77777777" w:rsidR="001B4595" w:rsidRPr="00055211" w:rsidRDefault="001B4595" w:rsidP="001B4595">
      <w:pPr>
        <w:jc w:val="both"/>
        <w:rPr>
          <w:szCs w:val="28"/>
          <w:rtl/>
        </w:rPr>
      </w:pPr>
      <w:r w:rsidRPr="00055211">
        <w:rPr>
          <w:rFonts w:hint="eastAsia"/>
          <w:szCs w:val="28"/>
          <w:rtl/>
        </w:rPr>
        <w:t>ب</w:t>
      </w:r>
      <w:r w:rsidRPr="00055211">
        <w:rPr>
          <w:szCs w:val="28"/>
          <w:rtl/>
        </w:rPr>
        <w:t xml:space="preserve"> ـ قرار منع تغ</w:t>
      </w:r>
      <w:r w:rsidRPr="00055211">
        <w:rPr>
          <w:rFonts w:hint="cs"/>
          <w:szCs w:val="28"/>
          <w:rtl/>
        </w:rPr>
        <w:t>یی</w:t>
      </w:r>
      <w:r w:rsidRPr="00055211">
        <w:rPr>
          <w:rFonts w:hint="eastAsia"/>
          <w:szCs w:val="28"/>
          <w:rtl/>
        </w:rPr>
        <w:t>ر</w:t>
      </w:r>
      <w:r w:rsidRPr="00055211">
        <w:rPr>
          <w:szCs w:val="28"/>
          <w:rtl/>
        </w:rPr>
        <w:t xml:space="preserve"> اراد</w:t>
      </w:r>
      <w:r w:rsidRPr="00055211">
        <w:rPr>
          <w:rFonts w:hint="cs"/>
          <w:szCs w:val="28"/>
          <w:rtl/>
        </w:rPr>
        <w:t>ی</w:t>
      </w:r>
      <w:r w:rsidRPr="00055211">
        <w:rPr>
          <w:szCs w:val="28"/>
          <w:rtl/>
        </w:rPr>
        <w:t xml:space="preserve"> در وضع</w:t>
      </w:r>
      <w:r w:rsidRPr="00055211">
        <w:rPr>
          <w:rFonts w:hint="cs"/>
          <w:szCs w:val="28"/>
          <w:rtl/>
        </w:rPr>
        <w:t>ی</w:t>
      </w:r>
      <w:r w:rsidRPr="00055211">
        <w:rPr>
          <w:rFonts w:hint="eastAsia"/>
          <w:szCs w:val="28"/>
          <w:rtl/>
        </w:rPr>
        <w:t>ت</w:t>
      </w:r>
      <w:r w:rsidRPr="00055211">
        <w:rPr>
          <w:szCs w:val="28"/>
          <w:rtl/>
        </w:rPr>
        <w:t xml:space="preserve"> شخص حقوق</w:t>
      </w:r>
      <w:r w:rsidRPr="00055211">
        <w:rPr>
          <w:rFonts w:hint="cs"/>
          <w:szCs w:val="28"/>
          <w:rtl/>
        </w:rPr>
        <w:t>ی</w:t>
      </w:r>
      <w:r w:rsidRPr="00055211">
        <w:rPr>
          <w:szCs w:val="28"/>
          <w:rtl/>
        </w:rPr>
        <w:t xml:space="preserve"> از قب</w:t>
      </w:r>
      <w:r w:rsidRPr="00055211">
        <w:rPr>
          <w:rFonts w:hint="cs"/>
          <w:szCs w:val="28"/>
          <w:rtl/>
        </w:rPr>
        <w:t>ی</w:t>
      </w:r>
      <w:r w:rsidRPr="00055211">
        <w:rPr>
          <w:rFonts w:hint="eastAsia"/>
          <w:szCs w:val="28"/>
          <w:rtl/>
        </w:rPr>
        <w:t>ل</w:t>
      </w:r>
      <w:r w:rsidRPr="00055211">
        <w:rPr>
          <w:szCs w:val="28"/>
          <w:rtl/>
        </w:rPr>
        <w:t xml:space="preserve"> انحلال، ادغام و تبد</w:t>
      </w:r>
      <w:r w:rsidRPr="00055211">
        <w:rPr>
          <w:rFonts w:hint="cs"/>
          <w:szCs w:val="28"/>
          <w:rtl/>
        </w:rPr>
        <w:t>ی</w:t>
      </w:r>
      <w:r w:rsidRPr="00055211">
        <w:rPr>
          <w:rFonts w:hint="eastAsia"/>
          <w:szCs w:val="28"/>
          <w:rtl/>
        </w:rPr>
        <w:t>ل</w:t>
      </w:r>
      <w:r w:rsidRPr="00055211">
        <w:rPr>
          <w:szCs w:val="28"/>
          <w:rtl/>
        </w:rPr>
        <w:t xml:space="preserve"> که باعث دگرگون</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از دست دادن شخص</w:t>
      </w:r>
      <w:r w:rsidRPr="00055211">
        <w:rPr>
          <w:rFonts w:hint="cs"/>
          <w:szCs w:val="28"/>
          <w:rtl/>
        </w:rPr>
        <w:t>ی</w:t>
      </w:r>
      <w:r w:rsidRPr="00055211">
        <w:rPr>
          <w:rFonts w:hint="eastAsia"/>
          <w:szCs w:val="28"/>
          <w:rtl/>
        </w:rPr>
        <w:t>ت</w:t>
      </w:r>
      <w:r w:rsidRPr="00055211">
        <w:rPr>
          <w:szCs w:val="28"/>
          <w:rtl/>
        </w:rPr>
        <w:t xml:space="preserve"> حقوق</w:t>
      </w:r>
      <w:r w:rsidRPr="00055211">
        <w:rPr>
          <w:rFonts w:hint="cs"/>
          <w:szCs w:val="28"/>
          <w:rtl/>
        </w:rPr>
        <w:t>ی</w:t>
      </w:r>
      <w:r w:rsidRPr="00055211">
        <w:rPr>
          <w:szCs w:val="28"/>
          <w:rtl/>
        </w:rPr>
        <w:t xml:space="preserve"> آن شود. تخلف از ا</w:t>
      </w:r>
      <w:r w:rsidRPr="00055211">
        <w:rPr>
          <w:rFonts w:hint="cs"/>
          <w:szCs w:val="28"/>
          <w:rtl/>
        </w:rPr>
        <w:t>ی</w:t>
      </w:r>
      <w:r w:rsidRPr="00055211">
        <w:rPr>
          <w:rFonts w:hint="eastAsia"/>
          <w:szCs w:val="28"/>
          <w:rtl/>
        </w:rPr>
        <w:t>ن</w:t>
      </w:r>
      <w:r w:rsidRPr="00055211">
        <w:rPr>
          <w:szCs w:val="28"/>
          <w:rtl/>
        </w:rPr>
        <w:t xml:space="preserve"> ممنوع</w:t>
      </w:r>
      <w:r w:rsidRPr="00055211">
        <w:rPr>
          <w:rFonts w:hint="cs"/>
          <w:szCs w:val="28"/>
          <w:rtl/>
        </w:rPr>
        <w:t>ی</w:t>
      </w:r>
      <w:r w:rsidRPr="00055211">
        <w:rPr>
          <w:rFonts w:hint="eastAsia"/>
          <w:szCs w:val="28"/>
          <w:rtl/>
        </w:rPr>
        <w:t>ت</w:t>
      </w:r>
      <w:r w:rsidRPr="00055211">
        <w:rPr>
          <w:szCs w:val="28"/>
          <w:rtl/>
        </w:rPr>
        <w:t xml:space="preserve"> موجب </w:t>
      </w:r>
      <w:r w:rsidRPr="00055211">
        <w:rPr>
          <w:rFonts w:hint="cs"/>
          <w:szCs w:val="28"/>
          <w:rtl/>
        </w:rPr>
        <w:t>ی</w:t>
      </w:r>
      <w:r w:rsidRPr="00055211">
        <w:rPr>
          <w:rFonts w:hint="eastAsia"/>
          <w:szCs w:val="28"/>
          <w:rtl/>
        </w:rPr>
        <w:t>ک</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دو نوع از مجازات ها</w:t>
      </w:r>
      <w:r w:rsidRPr="00055211">
        <w:rPr>
          <w:rFonts w:hint="cs"/>
          <w:szCs w:val="28"/>
          <w:rtl/>
        </w:rPr>
        <w:t>ی</w:t>
      </w:r>
      <w:r w:rsidRPr="00055211">
        <w:rPr>
          <w:szCs w:val="28"/>
          <w:rtl/>
        </w:rPr>
        <w:t xml:space="preserve"> تعز</w:t>
      </w:r>
      <w:r w:rsidRPr="00055211">
        <w:rPr>
          <w:rFonts w:hint="cs"/>
          <w:szCs w:val="28"/>
          <w:rtl/>
        </w:rPr>
        <w:t>ی</w:t>
      </w:r>
      <w:r w:rsidRPr="00055211">
        <w:rPr>
          <w:rFonts w:hint="eastAsia"/>
          <w:szCs w:val="28"/>
          <w:rtl/>
        </w:rPr>
        <w:t>ر</w:t>
      </w:r>
      <w:r w:rsidRPr="00055211">
        <w:rPr>
          <w:rFonts w:hint="cs"/>
          <w:szCs w:val="28"/>
          <w:rtl/>
        </w:rPr>
        <w:t>ی</w:t>
      </w:r>
      <w:r w:rsidRPr="00055211">
        <w:rPr>
          <w:szCs w:val="28"/>
          <w:rtl/>
        </w:rPr>
        <w:t xml:space="preserve"> درجه هفت </w:t>
      </w:r>
      <w:r w:rsidRPr="00055211">
        <w:rPr>
          <w:rFonts w:hint="cs"/>
          <w:szCs w:val="28"/>
          <w:rtl/>
        </w:rPr>
        <w:t>ی</w:t>
      </w:r>
      <w:r w:rsidRPr="00055211">
        <w:rPr>
          <w:rFonts w:hint="eastAsia"/>
          <w:szCs w:val="28"/>
          <w:rtl/>
        </w:rPr>
        <w:t>ا</w:t>
      </w:r>
      <w:r w:rsidRPr="00055211">
        <w:rPr>
          <w:szCs w:val="28"/>
          <w:rtl/>
        </w:rPr>
        <w:t xml:space="preserve"> هشت برا</w:t>
      </w:r>
      <w:r w:rsidRPr="00055211">
        <w:rPr>
          <w:rFonts w:hint="cs"/>
          <w:szCs w:val="28"/>
          <w:rtl/>
        </w:rPr>
        <w:t>ی</w:t>
      </w:r>
      <w:r w:rsidRPr="00055211">
        <w:rPr>
          <w:szCs w:val="28"/>
          <w:rtl/>
        </w:rPr>
        <w:t xml:space="preserve"> مرتکب است.</w:t>
      </w:r>
    </w:p>
    <w:p w14:paraId="57F26BEB"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691ـ در صورت توجه اتهام به شخص حقوق</w:t>
      </w:r>
      <w:r w:rsidRPr="00055211">
        <w:rPr>
          <w:rFonts w:hint="cs"/>
          <w:szCs w:val="28"/>
          <w:rtl/>
        </w:rPr>
        <w:t>ی</w:t>
      </w:r>
      <w:r w:rsidRPr="00055211">
        <w:rPr>
          <w:szCs w:val="28"/>
          <w:rtl/>
        </w:rPr>
        <w:t xml:space="preserve"> صدور قرار تأم</w:t>
      </w:r>
      <w:r w:rsidRPr="00055211">
        <w:rPr>
          <w:rFonts w:hint="cs"/>
          <w:szCs w:val="28"/>
          <w:rtl/>
        </w:rPr>
        <w:t>ی</w:t>
      </w:r>
      <w:r w:rsidRPr="00055211">
        <w:rPr>
          <w:rFonts w:hint="eastAsia"/>
          <w:szCs w:val="28"/>
          <w:rtl/>
        </w:rPr>
        <w:t>ن</w:t>
      </w:r>
      <w:r w:rsidRPr="00055211">
        <w:rPr>
          <w:szCs w:val="28"/>
          <w:rtl/>
        </w:rPr>
        <w:t xml:space="preserve"> خواسته طبق مقررات ا</w:t>
      </w:r>
      <w:r w:rsidRPr="00055211">
        <w:rPr>
          <w:rFonts w:hint="cs"/>
          <w:szCs w:val="28"/>
          <w:rtl/>
        </w:rPr>
        <w:t>ی</w:t>
      </w:r>
      <w:r w:rsidRPr="00055211">
        <w:rPr>
          <w:rFonts w:hint="eastAsia"/>
          <w:szCs w:val="28"/>
          <w:rtl/>
        </w:rPr>
        <w:t>ن</w:t>
      </w:r>
      <w:r w:rsidRPr="00055211">
        <w:rPr>
          <w:szCs w:val="28"/>
          <w:rtl/>
        </w:rPr>
        <w:t xml:space="preserve"> قانون بلامانع است.</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6"/>
      </w:r>
    </w:p>
    <w:p w14:paraId="0A22F190"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692ـ در صورت انحلال غ</w:t>
      </w:r>
      <w:r w:rsidRPr="00055211">
        <w:rPr>
          <w:rFonts w:hint="cs"/>
          <w:szCs w:val="28"/>
          <w:rtl/>
        </w:rPr>
        <w:t>ی</w:t>
      </w:r>
      <w:r w:rsidRPr="00055211">
        <w:rPr>
          <w:rFonts w:hint="eastAsia"/>
          <w:szCs w:val="28"/>
          <w:rtl/>
        </w:rPr>
        <w:t>ر</w:t>
      </w:r>
      <w:r w:rsidRPr="00055211">
        <w:rPr>
          <w:szCs w:val="28"/>
          <w:rtl/>
        </w:rPr>
        <w:t xml:space="preserve"> اراد</w:t>
      </w:r>
      <w:r w:rsidRPr="00055211">
        <w:rPr>
          <w:rFonts w:hint="cs"/>
          <w:szCs w:val="28"/>
          <w:rtl/>
        </w:rPr>
        <w:t>ی</w:t>
      </w:r>
      <w:r w:rsidRPr="00055211">
        <w:rPr>
          <w:szCs w:val="28"/>
          <w:rtl/>
        </w:rPr>
        <w:t xml:space="preserve"> شخص حقوق</w:t>
      </w:r>
      <w:r w:rsidRPr="00055211">
        <w:rPr>
          <w:rFonts w:hint="cs"/>
          <w:szCs w:val="28"/>
          <w:rtl/>
        </w:rPr>
        <w:t>ی</w:t>
      </w:r>
      <w:r w:rsidRPr="00055211">
        <w:rPr>
          <w:szCs w:val="28"/>
          <w:rtl/>
        </w:rPr>
        <w:t xml:space="preserve"> حسب مورد قرار موقوف</w:t>
      </w:r>
      <w:r w:rsidRPr="00055211">
        <w:rPr>
          <w:rFonts w:hint="cs"/>
          <w:szCs w:val="28"/>
          <w:rtl/>
        </w:rPr>
        <w:t>ی</w:t>
      </w:r>
      <w:r w:rsidRPr="00055211">
        <w:rPr>
          <w:szCs w:val="28"/>
          <w:rtl/>
        </w:rPr>
        <w:t xml:space="preserve"> تعق</w:t>
      </w:r>
      <w:r w:rsidRPr="00055211">
        <w:rPr>
          <w:rFonts w:hint="cs"/>
          <w:szCs w:val="28"/>
          <w:rtl/>
        </w:rPr>
        <w:t>ی</w:t>
      </w:r>
      <w:r w:rsidRPr="00055211">
        <w:rPr>
          <w:rFonts w:hint="eastAsia"/>
          <w:szCs w:val="28"/>
          <w:rtl/>
        </w:rPr>
        <w:t>ب</w:t>
      </w:r>
      <w:r w:rsidRPr="00055211">
        <w:rPr>
          <w:szCs w:val="28"/>
          <w:rtl/>
        </w:rPr>
        <w:t xml:space="preserve"> </w:t>
      </w:r>
      <w:r w:rsidRPr="00055211">
        <w:rPr>
          <w:rFonts w:hint="cs"/>
          <w:szCs w:val="28"/>
          <w:rtl/>
        </w:rPr>
        <w:t>ی</w:t>
      </w:r>
      <w:r w:rsidRPr="00055211">
        <w:rPr>
          <w:rFonts w:hint="eastAsia"/>
          <w:szCs w:val="28"/>
          <w:rtl/>
        </w:rPr>
        <w:t>ا</w:t>
      </w:r>
      <w:r w:rsidRPr="00055211">
        <w:rPr>
          <w:szCs w:val="28"/>
          <w:rtl/>
        </w:rPr>
        <w:t xml:space="preserve"> موقوف</w:t>
      </w:r>
      <w:r w:rsidRPr="00055211">
        <w:rPr>
          <w:rFonts w:hint="cs"/>
          <w:szCs w:val="28"/>
          <w:rtl/>
        </w:rPr>
        <w:t>ی</w:t>
      </w:r>
      <w:r w:rsidRPr="00055211">
        <w:rPr>
          <w:szCs w:val="28"/>
          <w:rtl/>
        </w:rPr>
        <w:t xml:space="preserve"> اجرا صادر م</w:t>
      </w:r>
      <w:r w:rsidRPr="00055211">
        <w:rPr>
          <w:rFonts w:hint="cs"/>
          <w:szCs w:val="28"/>
          <w:rtl/>
        </w:rPr>
        <w:t>ی</w:t>
      </w:r>
      <w:r w:rsidRPr="00055211">
        <w:rPr>
          <w:szCs w:val="28"/>
          <w:rtl/>
        </w:rPr>
        <w:t xml:space="preserve"> شود. مقررات مربوط به قرار موقوف</w:t>
      </w:r>
      <w:r w:rsidRPr="00055211">
        <w:rPr>
          <w:rFonts w:hint="cs"/>
          <w:szCs w:val="28"/>
          <w:rtl/>
        </w:rPr>
        <w:t>ی</w:t>
      </w:r>
      <w:r w:rsidRPr="00055211">
        <w:rPr>
          <w:szCs w:val="28"/>
          <w:rtl/>
        </w:rPr>
        <w:t xml:space="preserve"> تابع مقررات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است. در مورد د</w:t>
      </w:r>
      <w:r w:rsidRPr="00055211">
        <w:rPr>
          <w:rFonts w:hint="cs"/>
          <w:szCs w:val="28"/>
          <w:rtl/>
        </w:rPr>
        <w:t>ی</w:t>
      </w:r>
      <w:r w:rsidRPr="00055211">
        <w:rPr>
          <w:rFonts w:hint="eastAsia"/>
          <w:szCs w:val="28"/>
          <w:rtl/>
        </w:rPr>
        <w:t>ه</w:t>
      </w:r>
      <w:r w:rsidRPr="00055211">
        <w:rPr>
          <w:szCs w:val="28"/>
          <w:rtl/>
        </w:rPr>
        <w:t xml:space="preserve"> و خسارت ناش</w:t>
      </w:r>
      <w:r w:rsidRPr="00055211">
        <w:rPr>
          <w:rFonts w:hint="cs"/>
          <w:szCs w:val="28"/>
          <w:rtl/>
        </w:rPr>
        <w:t>ی</w:t>
      </w:r>
      <w:r w:rsidRPr="00055211">
        <w:rPr>
          <w:szCs w:val="28"/>
          <w:rtl/>
        </w:rPr>
        <w:t xml:space="preserve"> از جرم وفق مقررات مربوط اقدام م</w:t>
      </w:r>
      <w:r w:rsidRPr="00055211">
        <w:rPr>
          <w:rFonts w:hint="cs"/>
          <w:szCs w:val="28"/>
          <w:rtl/>
        </w:rPr>
        <w:t>ی</w:t>
      </w:r>
      <w:r w:rsidRPr="00055211">
        <w:rPr>
          <w:szCs w:val="28"/>
          <w:rtl/>
        </w:rPr>
        <w:t xml:space="preserve"> شود.</w:t>
      </w:r>
    </w:p>
    <w:p w14:paraId="7999D6F5"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693ـ اجرا</w:t>
      </w:r>
      <w:r w:rsidRPr="00055211">
        <w:rPr>
          <w:rFonts w:hint="cs"/>
          <w:szCs w:val="28"/>
          <w:rtl/>
        </w:rPr>
        <w:t>ی</w:t>
      </w:r>
      <w:r w:rsidRPr="00055211">
        <w:rPr>
          <w:szCs w:val="28"/>
          <w:rtl/>
        </w:rPr>
        <w:t xml:space="preserve"> احکام مربوط به اشخاص حقوق</w:t>
      </w:r>
      <w:r w:rsidRPr="00055211">
        <w:rPr>
          <w:rFonts w:hint="cs"/>
          <w:szCs w:val="28"/>
          <w:rtl/>
        </w:rPr>
        <w:t>ی</w:t>
      </w:r>
      <w:r w:rsidRPr="00055211">
        <w:rPr>
          <w:szCs w:val="28"/>
          <w:rtl/>
        </w:rPr>
        <w:t xml:space="preserve"> تابع مقررات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است.</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7"/>
      </w:r>
    </w:p>
    <w:p w14:paraId="1DD8774E"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694ـ در صورت</w:t>
      </w:r>
      <w:r w:rsidRPr="00055211">
        <w:rPr>
          <w:rFonts w:hint="cs"/>
          <w:szCs w:val="28"/>
          <w:rtl/>
        </w:rPr>
        <w:t>ی</w:t>
      </w:r>
      <w:r w:rsidRPr="00055211">
        <w:rPr>
          <w:szCs w:val="28"/>
          <w:rtl/>
        </w:rPr>
        <w:t xml:space="preserve"> که شخص حقوق</w:t>
      </w:r>
      <w:r w:rsidRPr="00055211">
        <w:rPr>
          <w:rFonts w:hint="cs"/>
          <w:szCs w:val="28"/>
          <w:rtl/>
        </w:rPr>
        <w:t>ی</w:t>
      </w:r>
      <w:r w:rsidRPr="00055211">
        <w:rPr>
          <w:szCs w:val="28"/>
          <w:rtl/>
        </w:rPr>
        <w:t xml:space="preserve"> دارا</w:t>
      </w:r>
      <w:r w:rsidRPr="00055211">
        <w:rPr>
          <w:rFonts w:hint="cs"/>
          <w:szCs w:val="28"/>
          <w:rtl/>
        </w:rPr>
        <w:t>ی</w:t>
      </w:r>
      <w:r w:rsidRPr="00055211">
        <w:rPr>
          <w:szCs w:val="28"/>
          <w:rtl/>
        </w:rPr>
        <w:t xml:space="preserve"> شعب </w:t>
      </w:r>
      <w:r w:rsidRPr="00055211">
        <w:rPr>
          <w:rFonts w:hint="cs"/>
          <w:szCs w:val="28"/>
          <w:rtl/>
        </w:rPr>
        <w:t>ی</w:t>
      </w:r>
      <w:r w:rsidRPr="00055211">
        <w:rPr>
          <w:rFonts w:hint="eastAsia"/>
          <w:szCs w:val="28"/>
          <w:rtl/>
        </w:rPr>
        <w:t>ا</w:t>
      </w:r>
      <w:r w:rsidRPr="00055211">
        <w:rPr>
          <w:szCs w:val="28"/>
          <w:rtl/>
        </w:rPr>
        <w:t xml:space="preserve"> واحدها</w:t>
      </w:r>
      <w:r w:rsidRPr="00055211">
        <w:rPr>
          <w:rFonts w:hint="cs"/>
          <w:szCs w:val="28"/>
          <w:rtl/>
        </w:rPr>
        <w:t>ی</w:t>
      </w:r>
      <w:r w:rsidRPr="00055211">
        <w:rPr>
          <w:szCs w:val="28"/>
          <w:rtl/>
        </w:rPr>
        <w:t xml:space="preserve"> ز</w:t>
      </w:r>
      <w:r w:rsidRPr="00055211">
        <w:rPr>
          <w:rFonts w:hint="cs"/>
          <w:szCs w:val="28"/>
          <w:rtl/>
        </w:rPr>
        <w:t>ی</w:t>
      </w:r>
      <w:r w:rsidRPr="00055211">
        <w:rPr>
          <w:rFonts w:hint="eastAsia"/>
          <w:szCs w:val="28"/>
          <w:rtl/>
        </w:rPr>
        <w:t>رمجموعه</w:t>
      </w:r>
      <w:r w:rsidRPr="00055211">
        <w:rPr>
          <w:szCs w:val="28"/>
          <w:rtl/>
        </w:rPr>
        <w:t xml:space="preserve"> متعدد باشد، مسؤول</w:t>
      </w:r>
      <w:r w:rsidRPr="00055211">
        <w:rPr>
          <w:rFonts w:hint="cs"/>
          <w:szCs w:val="28"/>
          <w:rtl/>
        </w:rPr>
        <w:t>ی</w:t>
      </w:r>
      <w:r w:rsidRPr="00055211">
        <w:rPr>
          <w:rFonts w:hint="eastAsia"/>
          <w:szCs w:val="28"/>
          <w:rtl/>
        </w:rPr>
        <w:t>ت</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تنها متوجه شعبه </w:t>
      </w:r>
      <w:r w:rsidRPr="00055211">
        <w:rPr>
          <w:rFonts w:hint="cs"/>
          <w:szCs w:val="28"/>
          <w:rtl/>
        </w:rPr>
        <w:t>ی</w:t>
      </w:r>
      <w:r w:rsidRPr="00055211">
        <w:rPr>
          <w:rFonts w:hint="eastAsia"/>
          <w:szCs w:val="28"/>
          <w:rtl/>
        </w:rPr>
        <w:t>ا</w:t>
      </w:r>
      <w:r w:rsidRPr="00055211">
        <w:rPr>
          <w:szCs w:val="28"/>
          <w:rtl/>
        </w:rPr>
        <w:t xml:space="preserve"> واحد</w:t>
      </w:r>
      <w:r w:rsidRPr="00055211">
        <w:rPr>
          <w:rFonts w:hint="cs"/>
          <w:szCs w:val="28"/>
          <w:rtl/>
        </w:rPr>
        <w:t>ی</w:t>
      </w:r>
      <w:r w:rsidRPr="00055211">
        <w:rPr>
          <w:szCs w:val="28"/>
          <w:rtl/>
        </w:rPr>
        <w:t xml:space="preserve"> است که جرم منتسب به آن است. در صورت</w:t>
      </w:r>
      <w:r w:rsidRPr="00055211">
        <w:rPr>
          <w:rFonts w:hint="cs"/>
          <w:szCs w:val="28"/>
          <w:rtl/>
        </w:rPr>
        <w:t>ی</w:t>
      </w:r>
      <w:r w:rsidRPr="00055211">
        <w:rPr>
          <w:szCs w:val="28"/>
          <w:rtl/>
        </w:rPr>
        <w:t xml:space="preserve"> که شعبه </w:t>
      </w:r>
      <w:r w:rsidRPr="00055211">
        <w:rPr>
          <w:rFonts w:hint="cs"/>
          <w:szCs w:val="28"/>
          <w:rtl/>
        </w:rPr>
        <w:t>ی</w:t>
      </w:r>
      <w:r w:rsidRPr="00055211">
        <w:rPr>
          <w:rFonts w:hint="eastAsia"/>
          <w:szCs w:val="28"/>
          <w:rtl/>
        </w:rPr>
        <w:t>ا</w:t>
      </w:r>
      <w:r w:rsidRPr="00055211">
        <w:rPr>
          <w:szCs w:val="28"/>
          <w:rtl/>
        </w:rPr>
        <w:t xml:space="preserve"> واحد ز</w:t>
      </w:r>
      <w:r w:rsidRPr="00055211">
        <w:rPr>
          <w:rFonts w:hint="cs"/>
          <w:szCs w:val="28"/>
          <w:rtl/>
        </w:rPr>
        <w:t>ی</w:t>
      </w:r>
      <w:r w:rsidRPr="00055211">
        <w:rPr>
          <w:rFonts w:hint="eastAsia"/>
          <w:szCs w:val="28"/>
          <w:rtl/>
        </w:rPr>
        <w:t>رمجموعه</w:t>
      </w:r>
      <w:r w:rsidRPr="00055211">
        <w:rPr>
          <w:szCs w:val="28"/>
          <w:rtl/>
        </w:rPr>
        <w:t xml:space="preserve"> بر اساس تصم</w:t>
      </w:r>
      <w:r w:rsidRPr="00055211">
        <w:rPr>
          <w:rFonts w:hint="cs"/>
          <w:szCs w:val="28"/>
          <w:rtl/>
        </w:rPr>
        <w:t>ی</w:t>
      </w:r>
      <w:r w:rsidRPr="00055211">
        <w:rPr>
          <w:rFonts w:hint="eastAsia"/>
          <w:szCs w:val="28"/>
          <w:rtl/>
        </w:rPr>
        <w:t>م</w:t>
      </w:r>
      <w:r w:rsidRPr="00055211">
        <w:rPr>
          <w:szCs w:val="28"/>
          <w:rtl/>
        </w:rPr>
        <w:t xml:space="preserve"> مرکز</w:t>
      </w:r>
      <w:r w:rsidRPr="00055211">
        <w:rPr>
          <w:rFonts w:hint="cs"/>
          <w:szCs w:val="28"/>
          <w:rtl/>
        </w:rPr>
        <w:t>ی</w:t>
      </w:r>
      <w:r w:rsidRPr="00055211">
        <w:rPr>
          <w:rFonts w:hint="eastAsia"/>
          <w:szCs w:val="28"/>
          <w:rtl/>
        </w:rPr>
        <w:t>ت</w:t>
      </w:r>
      <w:r w:rsidRPr="00055211">
        <w:rPr>
          <w:szCs w:val="28"/>
          <w:rtl/>
        </w:rPr>
        <w:t xml:space="preserve"> اصل</w:t>
      </w:r>
      <w:r w:rsidRPr="00055211">
        <w:rPr>
          <w:rFonts w:hint="cs"/>
          <w:szCs w:val="28"/>
          <w:rtl/>
        </w:rPr>
        <w:t>ی</w:t>
      </w:r>
      <w:r w:rsidRPr="00055211">
        <w:rPr>
          <w:szCs w:val="28"/>
          <w:rtl/>
        </w:rPr>
        <w:t xml:space="preserve"> شخص حقوق</w:t>
      </w:r>
      <w:r w:rsidRPr="00055211">
        <w:rPr>
          <w:rFonts w:hint="cs"/>
          <w:szCs w:val="28"/>
          <w:rtl/>
        </w:rPr>
        <w:t>ی</w:t>
      </w:r>
      <w:r w:rsidRPr="00055211">
        <w:rPr>
          <w:szCs w:val="28"/>
          <w:rtl/>
        </w:rPr>
        <w:t xml:space="preserve"> اقدام کند، مسؤول</w:t>
      </w:r>
      <w:r w:rsidRPr="00055211">
        <w:rPr>
          <w:rFonts w:hint="cs"/>
          <w:szCs w:val="28"/>
          <w:rtl/>
        </w:rPr>
        <w:t>ی</w:t>
      </w:r>
      <w:r w:rsidRPr="00055211">
        <w:rPr>
          <w:rFonts w:hint="eastAsia"/>
          <w:szCs w:val="28"/>
          <w:rtl/>
        </w:rPr>
        <w:t>ت</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متوجه مرکز</w:t>
      </w:r>
      <w:r w:rsidRPr="00055211">
        <w:rPr>
          <w:rFonts w:hint="cs"/>
          <w:szCs w:val="28"/>
          <w:rtl/>
        </w:rPr>
        <w:t>ی</w:t>
      </w:r>
      <w:r w:rsidRPr="00055211">
        <w:rPr>
          <w:rFonts w:hint="eastAsia"/>
          <w:szCs w:val="28"/>
          <w:rtl/>
        </w:rPr>
        <w:t>ت</w:t>
      </w:r>
      <w:r w:rsidRPr="00055211">
        <w:rPr>
          <w:szCs w:val="28"/>
          <w:rtl/>
        </w:rPr>
        <w:t xml:space="preserve"> اصل</w:t>
      </w:r>
      <w:r w:rsidRPr="00055211">
        <w:rPr>
          <w:rFonts w:hint="cs"/>
          <w:szCs w:val="28"/>
          <w:rtl/>
        </w:rPr>
        <w:t>ی</w:t>
      </w:r>
      <w:r w:rsidRPr="00055211">
        <w:rPr>
          <w:szCs w:val="28"/>
          <w:rtl/>
        </w:rPr>
        <w:t xml:space="preserve"> </w:t>
      </w:r>
      <w:r w:rsidRPr="00055211">
        <w:rPr>
          <w:rFonts w:hint="eastAsia"/>
          <w:szCs w:val="28"/>
          <w:rtl/>
        </w:rPr>
        <w:t>شخص</w:t>
      </w:r>
      <w:r w:rsidRPr="00055211">
        <w:rPr>
          <w:szCs w:val="28"/>
          <w:rtl/>
        </w:rPr>
        <w:t xml:space="preserve"> حقوق</w:t>
      </w:r>
      <w:r w:rsidRPr="00055211">
        <w:rPr>
          <w:rFonts w:hint="cs"/>
          <w:szCs w:val="28"/>
          <w:rtl/>
        </w:rPr>
        <w:t>ی</w:t>
      </w:r>
      <w:r w:rsidRPr="00055211">
        <w:rPr>
          <w:szCs w:val="28"/>
          <w:rtl/>
        </w:rPr>
        <w:t xml:space="preserve"> ن</w:t>
      </w:r>
      <w:r w:rsidRPr="00055211">
        <w:rPr>
          <w:rFonts w:hint="cs"/>
          <w:szCs w:val="28"/>
          <w:rtl/>
        </w:rPr>
        <w:t>ی</w:t>
      </w:r>
      <w:r w:rsidRPr="00055211">
        <w:rPr>
          <w:rFonts w:hint="eastAsia"/>
          <w:szCs w:val="28"/>
          <w:rtl/>
        </w:rPr>
        <w:t>ز</w:t>
      </w:r>
      <w:r w:rsidRPr="00055211">
        <w:rPr>
          <w:szCs w:val="28"/>
          <w:rtl/>
        </w:rPr>
        <w:t xml:space="preserve"> م</w:t>
      </w:r>
      <w:r w:rsidRPr="00055211">
        <w:rPr>
          <w:rFonts w:hint="cs"/>
          <w:szCs w:val="28"/>
          <w:rtl/>
        </w:rPr>
        <w:t>ی</w:t>
      </w:r>
      <w:r w:rsidRPr="00055211">
        <w:rPr>
          <w:szCs w:val="28"/>
          <w:rtl/>
        </w:rPr>
        <w:t xml:space="preserve"> باشد.</w:t>
      </w:r>
    </w:p>
    <w:p w14:paraId="1465C062"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695ـ اظهارات نما</w:t>
      </w:r>
      <w:r w:rsidRPr="00055211">
        <w:rPr>
          <w:rFonts w:hint="cs"/>
          <w:szCs w:val="28"/>
          <w:rtl/>
        </w:rPr>
        <w:t>ی</w:t>
      </w:r>
      <w:r w:rsidRPr="00055211">
        <w:rPr>
          <w:rFonts w:hint="eastAsia"/>
          <w:szCs w:val="28"/>
          <w:rtl/>
        </w:rPr>
        <w:t>نده</w:t>
      </w:r>
      <w:r w:rsidRPr="00055211">
        <w:rPr>
          <w:szCs w:val="28"/>
          <w:rtl/>
        </w:rPr>
        <w:t xml:space="preserve"> قانون</w:t>
      </w:r>
      <w:r w:rsidRPr="00055211">
        <w:rPr>
          <w:rFonts w:hint="cs"/>
          <w:szCs w:val="28"/>
          <w:rtl/>
        </w:rPr>
        <w:t>ی</w:t>
      </w:r>
      <w:r w:rsidRPr="00055211">
        <w:rPr>
          <w:szCs w:val="28"/>
          <w:rtl/>
        </w:rPr>
        <w:t xml:space="preserve"> شخص حقوق</w:t>
      </w:r>
      <w:r w:rsidRPr="00055211">
        <w:rPr>
          <w:rFonts w:hint="cs"/>
          <w:szCs w:val="28"/>
          <w:rtl/>
        </w:rPr>
        <w:t>ی</w:t>
      </w:r>
      <w:r w:rsidRPr="00055211">
        <w:rPr>
          <w:szCs w:val="28"/>
          <w:rtl/>
        </w:rPr>
        <w:t xml:space="preserve"> عل</w:t>
      </w:r>
      <w:r w:rsidRPr="00055211">
        <w:rPr>
          <w:rFonts w:hint="cs"/>
          <w:szCs w:val="28"/>
          <w:rtl/>
        </w:rPr>
        <w:t>ی</w:t>
      </w:r>
      <w:r w:rsidRPr="00055211">
        <w:rPr>
          <w:rFonts w:hint="eastAsia"/>
          <w:szCs w:val="28"/>
          <w:rtl/>
        </w:rPr>
        <w:t>ه</w:t>
      </w:r>
      <w:r w:rsidRPr="00055211">
        <w:rPr>
          <w:szCs w:val="28"/>
          <w:rtl/>
        </w:rPr>
        <w:t xml:space="preserve"> شخص حقوق</w:t>
      </w:r>
      <w:r w:rsidRPr="00055211">
        <w:rPr>
          <w:rFonts w:hint="cs"/>
          <w:szCs w:val="28"/>
          <w:rtl/>
        </w:rPr>
        <w:t>ی</w:t>
      </w:r>
      <w:r w:rsidRPr="00055211">
        <w:rPr>
          <w:szCs w:val="28"/>
          <w:rtl/>
        </w:rPr>
        <w:t xml:space="preserve"> اقرار محسوب نم</w:t>
      </w:r>
      <w:r w:rsidRPr="00055211">
        <w:rPr>
          <w:rFonts w:hint="cs"/>
          <w:szCs w:val="28"/>
          <w:rtl/>
        </w:rPr>
        <w:t>ی</w:t>
      </w:r>
      <w:r w:rsidRPr="00055211">
        <w:rPr>
          <w:szCs w:val="28"/>
          <w:rtl/>
        </w:rPr>
        <w:t xml:space="preserve"> شود و ات</w:t>
      </w:r>
      <w:r w:rsidRPr="00055211">
        <w:rPr>
          <w:rFonts w:hint="cs"/>
          <w:szCs w:val="28"/>
          <w:rtl/>
        </w:rPr>
        <w:t>ی</w:t>
      </w:r>
      <w:r w:rsidRPr="00055211">
        <w:rPr>
          <w:rFonts w:hint="eastAsia"/>
          <w:szCs w:val="28"/>
          <w:rtl/>
        </w:rPr>
        <w:t>ان</w:t>
      </w:r>
      <w:r w:rsidRPr="00055211">
        <w:rPr>
          <w:szCs w:val="28"/>
          <w:rtl/>
        </w:rPr>
        <w:t xml:space="preserve"> سوگند ن</w:t>
      </w:r>
      <w:r w:rsidRPr="00055211">
        <w:rPr>
          <w:rFonts w:hint="cs"/>
          <w:szCs w:val="28"/>
          <w:rtl/>
        </w:rPr>
        <w:t>ی</w:t>
      </w:r>
      <w:r w:rsidRPr="00055211">
        <w:rPr>
          <w:rFonts w:hint="eastAsia"/>
          <w:szCs w:val="28"/>
          <w:rtl/>
        </w:rPr>
        <w:t>ز</w:t>
      </w:r>
      <w:r w:rsidRPr="00055211">
        <w:rPr>
          <w:szCs w:val="28"/>
          <w:rtl/>
        </w:rPr>
        <w:t xml:space="preserve"> متوجه او ن</w:t>
      </w:r>
      <w:r w:rsidRPr="00055211">
        <w:rPr>
          <w:rFonts w:hint="cs"/>
          <w:szCs w:val="28"/>
          <w:rtl/>
        </w:rPr>
        <w:t>ی</w:t>
      </w:r>
      <w:r w:rsidRPr="00055211">
        <w:rPr>
          <w:rFonts w:hint="eastAsia"/>
          <w:szCs w:val="28"/>
          <w:rtl/>
        </w:rPr>
        <w:t>ست</w:t>
      </w:r>
      <w:r w:rsidRPr="00055211">
        <w:rPr>
          <w:szCs w:val="28"/>
          <w:rtl/>
        </w:rPr>
        <w:t>.</w:t>
      </w:r>
    </w:p>
    <w:p w14:paraId="1E92294C"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696ـ در موارد</w:t>
      </w:r>
      <w:r w:rsidRPr="00055211">
        <w:rPr>
          <w:rFonts w:hint="cs"/>
          <w:szCs w:val="28"/>
          <w:rtl/>
        </w:rPr>
        <w:t>ی</w:t>
      </w:r>
      <w:r w:rsidRPr="00055211">
        <w:rPr>
          <w:szCs w:val="28"/>
          <w:rtl/>
        </w:rPr>
        <w:t xml:space="preserve"> که مقررات و</w:t>
      </w:r>
      <w:r w:rsidRPr="00055211">
        <w:rPr>
          <w:rFonts w:hint="cs"/>
          <w:szCs w:val="28"/>
          <w:rtl/>
        </w:rPr>
        <w:t>ی</w:t>
      </w:r>
      <w:r w:rsidRPr="00055211">
        <w:rPr>
          <w:rFonts w:hint="eastAsia"/>
          <w:szCs w:val="28"/>
          <w:rtl/>
        </w:rPr>
        <w:t>ژه</w:t>
      </w:r>
      <w:r w:rsidRPr="00055211">
        <w:rPr>
          <w:szCs w:val="28"/>
          <w:rtl/>
        </w:rPr>
        <w:t xml:space="preserve"> ا</w:t>
      </w:r>
      <w:r w:rsidRPr="00055211">
        <w:rPr>
          <w:rFonts w:hint="cs"/>
          <w:szCs w:val="28"/>
          <w:rtl/>
        </w:rPr>
        <w:t>ی</w:t>
      </w:r>
      <w:r w:rsidRPr="00055211">
        <w:rPr>
          <w:szCs w:val="28"/>
          <w:rtl/>
        </w:rPr>
        <w:t xml:space="preserve"> برا</w:t>
      </w:r>
      <w:r w:rsidRPr="00055211">
        <w:rPr>
          <w:rFonts w:hint="cs"/>
          <w:szCs w:val="28"/>
          <w:rtl/>
        </w:rPr>
        <w:t>ی</w:t>
      </w:r>
      <w:r w:rsidRPr="00055211">
        <w:rPr>
          <w:szCs w:val="28"/>
          <w:rtl/>
        </w:rPr>
        <w:t xml:space="preserve"> دادرس</w:t>
      </w:r>
      <w:r w:rsidRPr="00055211">
        <w:rPr>
          <w:rFonts w:hint="cs"/>
          <w:szCs w:val="28"/>
          <w:rtl/>
        </w:rPr>
        <w:t>ی</w:t>
      </w:r>
      <w:r w:rsidRPr="00055211">
        <w:rPr>
          <w:szCs w:val="28"/>
          <w:rtl/>
        </w:rPr>
        <w:t xml:space="preserve"> جرائم اشخاص حقوق</w:t>
      </w:r>
      <w:r w:rsidRPr="00055211">
        <w:rPr>
          <w:rFonts w:hint="cs"/>
          <w:szCs w:val="28"/>
          <w:rtl/>
        </w:rPr>
        <w:t>ی</w:t>
      </w:r>
      <w:r w:rsidRPr="00055211">
        <w:rPr>
          <w:szCs w:val="28"/>
          <w:rtl/>
        </w:rPr>
        <w:t xml:space="preserve"> مقرر نشده است مطابق مقررات عموم</w:t>
      </w:r>
      <w:r w:rsidRPr="00055211">
        <w:rPr>
          <w:rFonts w:hint="cs"/>
          <w:szCs w:val="28"/>
          <w:rtl/>
        </w:rPr>
        <w:t>ی</w:t>
      </w:r>
      <w:r w:rsidRPr="00055211">
        <w:rPr>
          <w:szCs w:val="28"/>
          <w:rtl/>
        </w:rPr>
        <w:t xml:space="preserve">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که در مورد ا</w:t>
      </w:r>
      <w:r w:rsidRPr="00055211">
        <w:rPr>
          <w:rFonts w:hint="cs"/>
          <w:szCs w:val="28"/>
          <w:rtl/>
        </w:rPr>
        <w:t>ی</w:t>
      </w:r>
      <w:r w:rsidRPr="00055211">
        <w:rPr>
          <w:rFonts w:hint="eastAsia"/>
          <w:szCs w:val="28"/>
          <w:rtl/>
        </w:rPr>
        <w:t>ن</w:t>
      </w:r>
      <w:r w:rsidRPr="00055211">
        <w:rPr>
          <w:szCs w:val="28"/>
          <w:rtl/>
        </w:rPr>
        <w:t xml:space="preserve"> اشخاص قابل اجرا است اقدام م</w:t>
      </w:r>
      <w:r w:rsidRPr="00055211">
        <w:rPr>
          <w:rFonts w:hint="cs"/>
          <w:szCs w:val="28"/>
          <w:rtl/>
        </w:rPr>
        <w:t>ی</w:t>
      </w:r>
      <w:r w:rsidRPr="00055211">
        <w:rPr>
          <w:szCs w:val="28"/>
          <w:rtl/>
        </w:rPr>
        <w:t xml:space="preserve"> شود.</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8"/>
      </w:r>
    </w:p>
    <w:p w14:paraId="68471D34" w14:textId="77777777" w:rsidR="001B4595" w:rsidRPr="00055211" w:rsidRDefault="001B4595" w:rsidP="001B4595">
      <w:pPr>
        <w:jc w:val="both"/>
        <w:rPr>
          <w:szCs w:val="28"/>
          <w:rtl/>
        </w:rPr>
      </w:pPr>
    </w:p>
    <w:p w14:paraId="0B383081" w14:textId="77777777" w:rsidR="001B4595" w:rsidRPr="00055211" w:rsidRDefault="001B4595" w:rsidP="001B4595">
      <w:pPr>
        <w:jc w:val="both"/>
        <w:rPr>
          <w:szCs w:val="28"/>
          <w:rtl/>
        </w:rPr>
      </w:pPr>
      <w:r w:rsidRPr="00055211">
        <w:rPr>
          <w:rFonts w:hint="eastAsia"/>
          <w:szCs w:val="28"/>
          <w:rtl/>
        </w:rPr>
        <w:t>بخش</w:t>
      </w:r>
      <w:r w:rsidRPr="00055211">
        <w:rPr>
          <w:szCs w:val="28"/>
          <w:rtl/>
        </w:rPr>
        <w:t xml:space="preserve"> دوازدهم ـ سا</w:t>
      </w:r>
      <w:r w:rsidRPr="00055211">
        <w:rPr>
          <w:rFonts w:hint="cs"/>
          <w:szCs w:val="28"/>
          <w:rtl/>
        </w:rPr>
        <w:t>ی</w:t>
      </w:r>
      <w:r w:rsidRPr="00055211">
        <w:rPr>
          <w:rFonts w:hint="eastAsia"/>
          <w:szCs w:val="28"/>
          <w:rtl/>
        </w:rPr>
        <w:t>رمقررات</w:t>
      </w:r>
    </w:p>
    <w:p w14:paraId="05A98BD3" w14:textId="77777777" w:rsidR="001B4595" w:rsidRPr="00055211" w:rsidRDefault="001B4595" w:rsidP="001B4595">
      <w:pPr>
        <w:jc w:val="both"/>
        <w:rPr>
          <w:szCs w:val="28"/>
          <w:rtl/>
        </w:rPr>
      </w:pPr>
      <w:r w:rsidRPr="00055211">
        <w:rPr>
          <w:rFonts w:hint="eastAsia"/>
          <w:szCs w:val="28"/>
          <w:rtl/>
        </w:rPr>
        <w:lastRenderedPageBreak/>
        <w:t>ماده</w:t>
      </w:r>
      <w:r w:rsidRPr="00055211">
        <w:rPr>
          <w:szCs w:val="28"/>
          <w:rtl/>
        </w:rPr>
        <w:t xml:space="preserve"> 697ـ دولت موظف است به تکال</w:t>
      </w:r>
      <w:r w:rsidRPr="00055211">
        <w:rPr>
          <w:rFonts w:hint="cs"/>
          <w:szCs w:val="28"/>
          <w:rtl/>
        </w:rPr>
        <w:t>ی</w:t>
      </w:r>
      <w:r w:rsidRPr="00055211">
        <w:rPr>
          <w:rFonts w:hint="eastAsia"/>
          <w:szCs w:val="28"/>
          <w:rtl/>
        </w:rPr>
        <w:t>ف</w:t>
      </w:r>
      <w:r w:rsidRPr="00055211">
        <w:rPr>
          <w:szCs w:val="28"/>
          <w:rtl/>
        </w:rPr>
        <w:t xml:space="preserve"> مقرر در اجرا</w:t>
      </w:r>
      <w:r w:rsidRPr="00055211">
        <w:rPr>
          <w:rFonts w:hint="cs"/>
          <w:szCs w:val="28"/>
          <w:rtl/>
        </w:rPr>
        <w:t>ی</w:t>
      </w:r>
      <w:r w:rsidRPr="00055211">
        <w:rPr>
          <w:szCs w:val="28"/>
          <w:rtl/>
        </w:rPr>
        <w:t xml:space="preserve"> احکام مواد (650)، (652) و (654) تا (656) ا</w:t>
      </w:r>
      <w:r w:rsidRPr="00055211">
        <w:rPr>
          <w:rFonts w:hint="cs"/>
          <w:szCs w:val="28"/>
          <w:rtl/>
        </w:rPr>
        <w:t>ی</w:t>
      </w:r>
      <w:r w:rsidRPr="00055211">
        <w:rPr>
          <w:rFonts w:hint="eastAsia"/>
          <w:szCs w:val="28"/>
          <w:rtl/>
        </w:rPr>
        <w:t>ن</w:t>
      </w:r>
      <w:r w:rsidRPr="00055211">
        <w:rPr>
          <w:szCs w:val="28"/>
          <w:rtl/>
        </w:rPr>
        <w:t xml:space="preserve"> قانون با توجه به بندها</w:t>
      </w:r>
      <w:r w:rsidRPr="00055211">
        <w:rPr>
          <w:rFonts w:hint="cs"/>
          <w:szCs w:val="28"/>
          <w:rtl/>
        </w:rPr>
        <w:t>ی</w:t>
      </w:r>
      <w:r w:rsidRPr="00055211">
        <w:rPr>
          <w:szCs w:val="28"/>
          <w:rtl/>
        </w:rPr>
        <w:t xml:space="preserve"> (ح) و (ف) ماده (211) قانون برنامه پنجساله پنجم توسعه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در مدت باق</w:t>
      </w:r>
      <w:r w:rsidRPr="00055211">
        <w:rPr>
          <w:rFonts w:hint="cs"/>
          <w:szCs w:val="28"/>
          <w:rtl/>
        </w:rPr>
        <w:t>ی</w:t>
      </w:r>
      <w:r w:rsidRPr="00055211">
        <w:rPr>
          <w:szCs w:val="28"/>
          <w:rtl/>
        </w:rPr>
        <w:t xml:space="preserve"> مانده اجرا</w:t>
      </w:r>
      <w:r w:rsidRPr="00055211">
        <w:rPr>
          <w:rFonts w:hint="cs"/>
          <w:szCs w:val="28"/>
          <w:rtl/>
        </w:rPr>
        <w:t>ی</w:t>
      </w:r>
      <w:r w:rsidRPr="00055211">
        <w:rPr>
          <w:szCs w:val="28"/>
          <w:rtl/>
        </w:rPr>
        <w:t xml:space="preserve"> آن عمل نما</w:t>
      </w:r>
      <w:r w:rsidRPr="00055211">
        <w:rPr>
          <w:rFonts w:hint="cs"/>
          <w:szCs w:val="28"/>
          <w:rtl/>
        </w:rPr>
        <w:t>ی</w:t>
      </w:r>
      <w:r w:rsidRPr="00055211">
        <w:rPr>
          <w:rFonts w:hint="eastAsia"/>
          <w:szCs w:val="28"/>
          <w:rtl/>
        </w:rPr>
        <w:t>د</w:t>
      </w:r>
      <w:r w:rsidRPr="00055211">
        <w:rPr>
          <w:szCs w:val="28"/>
          <w:rtl/>
        </w:rPr>
        <w:t>. بار مال</w:t>
      </w:r>
      <w:r w:rsidRPr="00055211">
        <w:rPr>
          <w:rFonts w:hint="cs"/>
          <w:szCs w:val="28"/>
          <w:rtl/>
        </w:rPr>
        <w:t>ی</w:t>
      </w:r>
      <w:r w:rsidRPr="00055211">
        <w:rPr>
          <w:szCs w:val="28"/>
          <w:rtl/>
        </w:rPr>
        <w:t xml:space="preserve"> اضاف</w:t>
      </w:r>
      <w:r w:rsidRPr="00055211">
        <w:rPr>
          <w:rFonts w:hint="cs"/>
          <w:szCs w:val="28"/>
          <w:rtl/>
        </w:rPr>
        <w:t>ی</w:t>
      </w:r>
      <w:r w:rsidRPr="00055211">
        <w:rPr>
          <w:szCs w:val="28"/>
          <w:rtl/>
        </w:rPr>
        <w:t xml:space="preserve"> ناش</w:t>
      </w:r>
      <w:r w:rsidRPr="00055211">
        <w:rPr>
          <w:rFonts w:hint="cs"/>
          <w:szCs w:val="28"/>
          <w:rtl/>
        </w:rPr>
        <w:t>ی</w:t>
      </w:r>
      <w:r w:rsidRPr="00055211">
        <w:rPr>
          <w:szCs w:val="28"/>
          <w:rtl/>
        </w:rPr>
        <w:t xml:space="preserve"> از اجرا</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ن</w:t>
      </w:r>
      <w:r w:rsidRPr="00055211">
        <w:rPr>
          <w:szCs w:val="28"/>
          <w:rtl/>
        </w:rPr>
        <w:t xml:space="preserve"> قانون از محل افزا</w:t>
      </w:r>
      <w:r w:rsidRPr="00055211">
        <w:rPr>
          <w:rFonts w:hint="cs"/>
          <w:szCs w:val="28"/>
          <w:rtl/>
        </w:rPr>
        <w:t>ی</w:t>
      </w:r>
      <w:r w:rsidRPr="00055211">
        <w:rPr>
          <w:rFonts w:hint="eastAsia"/>
          <w:szCs w:val="28"/>
          <w:rtl/>
        </w:rPr>
        <w:t>ش</w:t>
      </w:r>
      <w:r w:rsidRPr="00055211">
        <w:rPr>
          <w:szCs w:val="28"/>
          <w:rtl/>
        </w:rPr>
        <w:t xml:space="preserve"> درآمدها</w:t>
      </w:r>
      <w:r w:rsidRPr="00055211">
        <w:rPr>
          <w:rFonts w:hint="cs"/>
          <w:szCs w:val="28"/>
          <w:rtl/>
        </w:rPr>
        <w:t>ی</w:t>
      </w:r>
      <w:r w:rsidRPr="00055211">
        <w:rPr>
          <w:szCs w:val="28"/>
          <w:rtl/>
        </w:rPr>
        <w:t xml:space="preserve"> قانون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تأم</w:t>
      </w:r>
      <w:r w:rsidRPr="00055211">
        <w:rPr>
          <w:rFonts w:hint="cs"/>
          <w:szCs w:val="28"/>
          <w:rtl/>
        </w:rPr>
        <w:t>ی</w:t>
      </w:r>
      <w:r w:rsidRPr="00055211">
        <w:rPr>
          <w:rFonts w:hint="eastAsia"/>
          <w:szCs w:val="28"/>
          <w:rtl/>
        </w:rPr>
        <w:t>ن</w:t>
      </w:r>
      <w:r w:rsidRPr="00055211">
        <w:rPr>
          <w:szCs w:val="28"/>
          <w:rtl/>
        </w:rPr>
        <w:t xml:space="preserve"> م</w:t>
      </w:r>
      <w:r w:rsidRPr="00055211">
        <w:rPr>
          <w:rFonts w:hint="cs"/>
          <w:szCs w:val="28"/>
          <w:rtl/>
        </w:rPr>
        <w:t>ی</w:t>
      </w:r>
      <w:r w:rsidRPr="00055211">
        <w:rPr>
          <w:szCs w:val="28"/>
          <w:rtl/>
        </w:rPr>
        <w:t xml:space="preserve"> گردد.</w:t>
      </w:r>
    </w:p>
    <w:p w14:paraId="5465D1A7"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698ـ از تار</w:t>
      </w:r>
      <w:r w:rsidRPr="00055211">
        <w:rPr>
          <w:rFonts w:hint="cs"/>
          <w:szCs w:val="28"/>
          <w:rtl/>
        </w:rPr>
        <w:t>ی</w:t>
      </w:r>
      <w:r w:rsidRPr="00055211">
        <w:rPr>
          <w:rFonts w:hint="eastAsia"/>
          <w:szCs w:val="28"/>
          <w:rtl/>
        </w:rPr>
        <w:t>خ</w:t>
      </w:r>
      <w:r w:rsidRPr="00055211">
        <w:rPr>
          <w:szCs w:val="28"/>
          <w:rtl/>
        </w:rPr>
        <w:t xml:space="preserve"> لازم الاجرا شدن ا</w:t>
      </w:r>
      <w:r w:rsidRPr="00055211">
        <w:rPr>
          <w:rFonts w:hint="cs"/>
          <w:szCs w:val="28"/>
          <w:rtl/>
        </w:rPr>
        <w:t>ی</w:t>
      </w:r>
      <w:r w:rsidRPr="00055211">
        <w:rPr>
          <w:rFonts w:hint="eastAsia"/>
          <w:szCs w:val="28"/>
          <w:rtl/>
        </w:rPr>
        <w:t>ن</w:t>
      </w:r>
      <w:r w:rsidRPr="00055211">
        <w:rPr>
          <w:szCs w:val="28"/>
          <w:rtl/>
        </w:rPr>
        <w:t xml:space="preserve"> قانون، ماده واحده قانون راجع به تجو</w:t>
      </w:r>
      <w:r w:rsidRPr="00055211">
        <w:rPr>
          <w:rFonts w:hint="cs"/>
          <w:szCs w:val="28"/>
          <w:rtl/>
        </w:rPr>
        <w:t>ی</w:t>
      </w:r>
      <w:r w:rsidRPr="00055211">
        <w:rPr>
          <w:rFonts w:hint="eastAsia"/>
          <w:szCs w:val="28"/>
          <w:rtl/>
        </w:rPr>
        <w:t>ز</w:t>
      </w:r>
      <w:r w:rsidRPr="00055211">
        <w:rPr>
          <w:szCs w:val="28"/>
          <w:rtl/>
        </w:rPr>
        <w:t xml:space="preserve"> دادرس</w:t>
      </w:r>
      <w:r w:rsidRPr="00055211">
        <w:rPr>
          <w:rFonts w:hint="cs"/>
          <w:szCs w:val="28"/>
          <w:rtl/>
        </w:rPr>
        <w:t>ی</w:t>
      </w:r>
      <w:r w:rsidRPr="00055211">
        <w:rPr>
          <w:szCs w:val="28"/>
          <w:rtl/>
        </w:rPr>
        <w:t xml:space="preserve"> غ</w:t>
      </w:r>
      <w:r w:rsidRPr="00055211">
        <w:rPr>
          <w:rFonts w:hint="cs"/>
          <w:szCs w:val="28"/>
          <w:rtl/>
        </w:rPr>
        <w:t>ی</w:t>
      </w:r>
      <w:r w:rsidRPr="00055211">
        <w:rPr>
          <w:rFonts w:hint="eastAsia"/>
          <w:szCs w:val="28"/>
          <w:rtl/>
        </w:rPr>
        <w:t>اب</w:t>
      </w:r>
      <w:r w:rsidRPr="00055211">
        <w:rPr>
          <w:rFonts w:hint="cs"/>
          <w:szCs w:val="28"/>
          <w:rtl/>
        </w:rPr>
        <w:t>ی</w:t>
      </w:r>
      <w:r w:rsidRPr="00055211">
        <w:rPr>
          <w:szCs w:val="28"/>
          <w:rtl/>
        </w:rPr>
        <w:t xml:space="preserve"> در امور جنا</w:t>
      </w:r>
      <w:r w:rsidRPr="00055211">
        <w:rPr>
          <w:rFonts w:hint="cs"/>
          <w:szCs w:val="28"/>
          <w:rtl/>
        </w:rPr>
        <w:t>یی</w:t>
      </w:r>
      <w:r w:rsidRPr="00055211">
        <w:rPr>
          <w:szCs w:val="28"/>
          <w:rtl/>
        </w:rPr>
        <w:t xml:space="preserve"> مصوب 2/3/1339، قانون دادرس</w:t>
      </w:r>
      <w:r w:rsidRPr="00055211">
        <w:rPr>
          <w:rFonts w:hint="cs"/>
          <w:szCs w:val="28"/>
          <w:rtl/>
        </w:rPr>
        <w:t>ی</w:t>
      </w:r>
      <w:r w:rsidRPr="00055211">
        <w:rPr>
          <w:szCs w:val="28"/>
          <w:rtl/>
        </w:rPr>
        <w:t xml:space="preserve"> ن</w:t>
      </w:r>
      <w:r w:rsidRPr="00055211">
        <w:rPr>
          <w:rFonts w:hint="cs"/>
          <w:szCs w:val="28"/>
          <w:rtl/>
        </w:rPr>
        <w:t>ی</w:t>
      </w:r>
      <w:r w:rsidRPr="00055211">
        <w:rPr>
          <w:rFonts w:hint="eastAsia"/>
          <w:szCs w:val="28"/>
          <w:rtl/>
        </w:rPr>
        <w:t>روها</w:t>
      </w:r>
      <w:r w:rsidRPr="00055211">
        <w:rPr>
          <w:rFonts w:hint="cs"/>
          <w:szCs w:val="28"/>
          <w:rtl/>
        </w:rPr>
        <w:t>ی</w:t>
      </w:r>
      <w:r w:rsidRPr="00055211">
        <w:rPr>
          <w:szCs w:val="28"/>
          <w:rtl/>
        </w:rPr>
        <w:t xml:space="preserve"> مسلح جمهور</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ا</w:t>
      </w:r>
      <w:r w:rsidRPr="00055211">
        <w:rPr>
          <w:rFonts w:hint="cs"/>
          <w:szCs w:val="28"/>
          <w:rtl/>
        </w:rPr>
        <w:t>ی</w:t>
      </w:r>
      <w:r w:rsidRPr="00055211">
        <w:rPr>
          <w:rFonts w:hint="eastAsia"/>
          <w:szCs w:val="28"/>
          <w:rtl/>
        </w:rPr>
        <w:t>ران</w:t>
      </w:r>
      <w:r w:rsidRPr="00055211">
        <w:rPr>
          <w:szCs w:val="28"/>
          <w:rtl/>
        </w:rPr>
        <w:t xml:space="preserve"> مصوب 22/2/1364 به جز مواد (4)، (8) و (9) آن قانون، قانون تشک</w:t>
      </w:r>
      <w:r w:rsidRPr="00055211">
        <w:rPr>
          <w:rFonts w:hint="cs"/>
          <w:szCs w:val="28"/>
          <w:rtl/>
        </w:rPr>
        <w:t>ی</w:t>
      </w:r>
      <w:r w:rsidRPr="00055211">
        <w:rPr>
          <w:rFonts w:hint="eastAsia"/>
          <w:szCs w:val="28"/>
          <w:rtl/>
        </w:rPr>
        <w:t>ل</w:t>
      </w:r>
      <w:r w:rsidRPr="00055211">
        <w:rPr>
          <w:szCs w:val="28"/>
          <w:rtl/>
        </w:rPr>
        <w:t xml:space="preserve"> دادگاه ها</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w:t>
      </w:r>
      <w:r w:rsidRPr="00055211">
        <w:rPr>
          <w:rFonts w:hint="cs"/>
          <w:szCs w:val="28"/>
          <w:rtl/>
        </w:rPr>
        <w:t>ی</w:t>
      </w:r>
      <w:r w:rsidRPr="00055211">
        <w:rPr>
          <w:rFonts w:hint="eastAsia"/>
          <w:szCs w:val="28"/>
          <w:rtl/>
        </w:rPr>
        <w:t>ک</w:t>
      </w:r>
      <w:r w:rsidRPr="00055211">
        <w:rPr>
          <w:szCs w:val="28"/>
          <w:rtl/>
        </w:rPr>
        <w:t xml:space="preserve"> و دو) و شعب د</w:t>
      </w:r>
      <w:r w:rsidRPr="00055211">
        <w:rPr>
          <w:rFonts w:hint="cs"/>
          <w:szCs w:val="28"/>
          <w:rtl/>
        </w:rPr>
        <w:t>ی</w:t>
      </w:r>
      <w:r w:rsidRPr="00055211">
        <w:rPr>
          <w:rFonts w:hint="eastAsia"/>
          <w:szCs w:val="28"/>
          <w:rtl/>
        </w:rPr>
        <w:t>وان</w:t>
      </w:r>
      <w:r w:rsidRPr="00055211">
        <w:rPr>
          <w:szCs w:val="28"/>
          <w:rtl/>
        </w:rPr>
        <w:t xml:space="preserve"> عال</w:t>
      </w:r>
      <w:r w:rsidRPr="00055211">
        <w:rPr>
          <w:rFonts w:hint="cs"/>
          <w:szCs w:val="28"/>
          <w:rtl/>
        </w:rPr>
        <w:t>ی</w:t>
      </w:r>
      <w:r w:rsidRPr="00055211">
        <w:rPr>
          <w:szCs w:val="28"/>
          <w:rtl/>
        </w:rPr>
        <w:t xml:space="preserve"> کشور مصوب 20/4/1368، قانون تجد</w:t>
      </w:r>
      <w:r w:rsidRPr="00055211">
        <w:rPr>
          <w:rFonts w:hint="cs"/>
          <w:szCs w:val="28"/>
          <w:rtl/>
        </w:rPr>
        <w:t>ی</w:t>
      </w:r>
      <w:r w:rsidRPr="00055211">
        <w:rPr>
          <w:rFonts w:hint="eastAsia"/>
          <w:szCs w:val="28"/>
          <w:rtl/>
        </w:rPr>
        <w:t>دنظر</w:t>
      </w:r>
      <w:r w:rsidRPr="00055211">
        <w:rPr>
          <w:szCs w:val="28"/>
          <w:rtl/>
        </w:rPr>
        <w:t xml:space="preserve"> آرا</w:t>
      </w:r>
      <w:r w:rsidRPr="00055211">
        <w:rPr>
          <w:rFonts w:hint="cs"/>
          <w:szCs w:val="28"/>
          <w:rtl/>
        </w:rPr>
        <w:t>ی</w:t>
      </w:r>
      <w:r w:rsidRPr="00055211">
        <w:rPr>
          <w:szCs w:val="28"/>
          <w:rtl/>
        </w:rPr>
        <w:t xml:space="preserve"> دادگاه ها مصوب 16/5/1372، مواد (756) ال</w:t>
      </w:r>
      <w:r w:rsidRPr="00055211">
        <w:rPr>
          <w:rFonts w:hint="cs"/>
          <w:szCs w:val="28"/>
          <w:rtl/>
        </w:rPr>
        <w:t>ی</w:t>
      </w:r>
      <w:r w:rsidRPr="00055211">
        <w:rPr>
          <w:szCs w:val="28"/>
          <w:rtl/>
        </w:rPr>
        <w:t xml:space="preserve"> (779) الحاق</w:t>
      </w:r>
      <w:r w:rsidRPr="00055211">
        <w:rPr>
          <w:rFonts w:hint="cs"/>
          <w:szCs w:val="28"/>
          <w:rtl/>
        </w:rPr>
        <w:t>ی</w:t>
      </w:r>
      <w:r w:rsidRPr="00055211">
        <w:rPr>
          <w:szCs w:val="28"/>
          <w:rtl/>
        </w:rPr>
        <w:t xml:space="preserve"> مورخ 5/3/1388 به قانون مجازات اسلام</w:t>
      </w:r>
      <w:r w:rsidRPr="00055211">
        <w:rPr>
          <w:rFonts w:hint="cs"/>
          <w:szCs w:val="28"/>
          <w:rtl/>
        </w:rPr>
        <w:t>ی</w:t>
      </w:r>
      <w:r w:rsidRPr="00055211">
        <w:rPr>
          <w:szCs w:val="28"/>
          <w:rtl/>
        </w:rPr>
        <w:t xml:space="preserve"> (تعز</w:t>
      </w:r>
      <w:r w:rsidRPr="00055211">
        <w:rPr>
          <w:rFonts w:hint="cs"/>
          <w:szCs w:val="28"/>
          <w:rtl/>
        </w:rPr>
        <w:t>ی</w:t>
      </w:r>
      <w:r w:rsidRPr="00055211">
        <w:rPr>
          <w:rFonts w:hint="eastAsia"/>
          <w:szCs w:val="28"/>
          <w:rtl/>
        </w:rPr>
        <w:t>رات</w:t>
      </w:r>
      <w:r w:rsidRPr="00055211">
        <w:rPr>
          <w:szCs w:val="28"/>
          <w:rtl/>
        </w:rPr>
        <w:t xml:space="preserve"> و مجازات ها</w:t>
      </w:r>
      <w:r w:rsidRPr="00055211">
        <w:rPr>
          <w:rFonts w:hint="cs"/>
          <w:szCs w:val="28"/>
          <w:rtl/>
        </w:rPr>
        <w:t>ی</w:t>
      </w:r>
      <w:r w:rsidRPr="00055211">
        <w:rPr>
          <w:szCs w:val="28"/>
          <w:rtl/>
        </w:rPr>
        <w:t xml:space="preserve"> بازدارنده) و ماده (569) قانون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مصوب 4/12/1392 و اصلاحات و الحاقات بعد</w:t>
      </w:r>
      <w:r w:rsidRPr="00055211">
        <w:rPr>
          <w:rFonts w:hint="cs"/>
          <w:szCs w:val="28"/>
          <w:rtl/>
        </w:rPr>
        <w:t>ی</w:t>
      </w:r>
      <w:r w:rsidRPr="00055211">
        <w:rPr>
          <w:szCs w:val="28"/>
          <w:rtl/>
        </w:rPr>
        <w:t xml:space="preserve"> آنها ملغ</w:t>
      </w:r>
      <w:r w:rsidRPr="00055211">
        <w:rPr>
          <w:rFonts w:hint="cs"/>
          <w:szCs w:val="28"/>
          <w:rtl/>
        </w:rPr>
        <w:t>ی</w:t>
      </w:r>
      <w:r w:rsidRPr="00055211">
        <w:rPr>
          <w:szCs w:val="28"/>
          <w:rtl/>
        </w:rPr>
        <w:t xml:space="preserve"> است.</w:t>
      </w:r>
    </w:p>
    <w:p w14:paraId="6128CFC1" w14:textId="77777777" w:rsidR="001B4595" w:rsidRPr="00055211" w:rsidRDefault="001B4595" w:rsidP="001B4595">
      <w:pPr>
        <w:jc w:val="both"/>
        <w:rPr>
          <w:szCs w:val="28"/>
          <w:rtl/>
        </w:rPr>
      </w:pPr>
      <w:r w:rsidRPr="00055211">
        <w:rPr>
          <w:rFonts w:hint="eastAsia"/>
          <w:szCs w:val="28"/>
          <w:rtl/>
        </w:rPr>
        <w:t>ماده</w:t>
      </w:r>
      <w:r w:rsidRPr="00055211">
        <w:rPr>
          <w:szCs w:val="28"/>
          <w:rtl/>
        </w:rPr>
        <w:t xml:space="preserve"> 699ـ ا</w:t>
      </w:r>
      <w:r w:rsidRPr="00055211">
        <w:rPr>
          <w:rFonts w:hint="cs"/>
          <w:szCs w:val="28"/>
          <w:rtl/>
        </w:rPr>
        <w:t>ی</w:t>
      </w:r>
      <w:r w:rsidRPr="00055211">
        <w:rPr>
          <w:rFonts w:hint="eastAsia"/>
          <w:szCs w:val="28"/>
          <w:rtl/>
        </w:rPr>
        <w:t>ن</w:t>
      </w:r>
      <w:r w:rsidRPr="00055211">
        <w:rPr>
          <w:szCs w:val="28"/>
          <w:rtl/>
        </w:rPr>
        <w:t xml:space="preserve"> قانون با رعا</w:t>
      </w:r>
      <w:r w:rsidRPr="00055211">
        <w:rPr>
          <w:rFonts w:hint="cs"/>
          <w:szCs w:val="28"/>
          <w:rtl/>
        </w:rPr>
        <w:t>ی</w:t>
      </w:r>
      <w:r w:rsidRPr="00055211">
        <w:rPr>
          <w:rFonts w:hint="eastAsia"/>
          <w:szCs w:val="28"/>
          <w:rtl/>
        </w:rPr>
        <w:t>ت</w:t>
      </w:r>
      <w:r w:rsidRPr="00055211">
        <w:rPr>
          <w:szCs w:val="28"/>
          <w:rtl/>
        </w:rPr>
        <w:t xml:space="preserve"> ترت</w:t>
      </w:r>
      <w:r w:rsidRPr="00055211">
        <w:rPr>
          <w:rFonts w:hint="cs"/>
          <w:szCs w:val="28"/>
          <w:rtl/>
        </w:rPr>
        <w:t>ی</w:t>
      </w:r>
      <w:r w:rsidRPr="00055211">
        <w:rPr>
          <w:rFonts w:hint="eastAsia"/>
          <w:szCs w:val="28"/>
          <w:rtl/>
        </w:rPr>
        <w:t>ب</w:t>
      </w:r>
      <w:r w:rsidRPr="00055211">
        <w:rPr>
          <w:szCs w:val="28"/>
          <w:rtl/>
        </w:rPr>
        <w:t xml:space="preserve"> شماره مواد به عنوان بخش ها</w:t>
      </w:r>
      <w:r w:rsidRPr="00055211">
        <w:rPr>
          <w:rFonts w:hint="cs"/>
          <w:szCs w:val="28"/>
          <w:rtl/>
        </w:rPr>
        <w:t>ی</w:t>
      </w:r>
      <w:r w:rsidRPr="00055211">
        <w:rPr>
          <w:szCs w:val="28"/>
          <w:rtl/>
        </w:rPr>
        <w:t xml:space="preserve"> هشتم، نهم، دهم، </w:t>
      </w:r>
      <w:r w:rsidRPr="00055211">
        <w:rPr>
          <w:rFonts w:hint="cs"/>
          <w:szCs w:val="28"/>
          <w:rtl/>
        </w:rPr>
        <w:t>ی</w:t>
      </w:r>
      <w:r w:rsidRPr="00055211">
        <w:rPr>
          <w:rFonts w:hint="eastAsia"/>
          <w:szCs w:val="28"/>
          <w:rtl/>
        </w:rPr>
        <w:t>ازدهم</w:t>
      </w:r>
      <w:r w:rsidRPr="00055211">
        <w:rPr>
          <w:szCs w:val="28"/>
          <w:rtl/>
        </w:rPr>
        <w:t xml:space="preserve"> و دوازدهم قانون آ</w:t>
      </w:r>
      <w:r w:rsidRPr="00055211">
        <w:rPr>
          <w:rFonts w:hint="cs"/>
          <w:szCs w:val="28"/>
          <w:rtl/>
        </w:rPr>
        <w:t>یی</w:t>
      </w:r>
      <w:r w:rsidRPr="00055211">
        <w:rPr>
          <w:rFonts w:hint="eastAsia"/>
          <w:szCs w:val="28"/>
          <w:rtl/>
        </w:rPr>
        <w:t>ن</w:t>
      </w:r>
      <w:r w:rsidRPr="00055211">
        <w:rPr>
          <w:szCs w:val="28"/>
          <w:rtl/>
        </w:rPr>
        <w:t xml:space="preserve"> دادرس</w:t>
      </w:r>
      <w:r w:rsidRPr="00055211">
        <w:rPr>
          <w:rFonts w:hint="cs"/>
          <w:szCs w:val="28"/>
          <w:rtl/>
        </w:rPr>
        <w:t>ی</w:t>
      </w:r>
      <w:r w:rsidRPr="00055211">
        <w:rPr>
          <w:szCs w:val="28"/>
          <w:rtl/>
        </w:rPr>
        <w:t xml:space="preserve"> ک</w:t>
      </w:r>
      <w:r w:rsidRPr="00055211">
        <w:rPr>
          <w:rFonts w:hint="cs"/>
          <w:szCs w:val="28"/>
          <w:rtl/>
        </w:rPr>
        <w:t>ی</w:t>
      </w:r>
      <w:r w:rsidRPr="00055211">
        <w:rPr>
          <w:rFonts w:hint="eastAsia"/>
          <w:szCs w:val="28"/>
          <w:rtl/>
        </w:rPr>
        <w:t>فر</w:t>
      </w:r>
      <w:r w:rsidRPr="00055211">
        <w:rPr>
          <w:rFonts w:hint="cs"/>
          <w:szCs w:val="28"/>
          <w:rtl/>
        </w:rPr>
        <w:t>ی</w:t>
      </w:r>
      <w:r w:rsidRPr="00055211">
        <w:rPr>
          <w:szCs w:val="28"/>
          <w:rtl/>
        </w:rPr>
        <w:t xml:space="preserve"> مصوب 4/12/1392 الحاق و مقررات هر دو قانون از تار</w:t>
      </w:r>
      <w:r w:rsidRPr="00055211">
        <w:rPr>
          <w:rFonts w:hint="cs"/>
          <w:szCs w:val="28"/>
          <w:rtl/>
        </w:rPr>
        <w:t>ی</w:t>
      </w:r>
      <w:r w:rsidRPr="00055211">
        <w:rPr>
          <w:rFonts w:hint="eastAsia"/>
          <w:szCs w:val="28"/>
          <w:rtl/>
        </w:rPr>
        <w:t>خ</w:t>
      </w:r>
      <w:r w:rsidRPr="00055211">
        <w:rPr>
          <w:szCs w:val="28"/>
          <w:rtl/>
        </w:rPr>
        <w:t xml:space="preserve"> 1/4/1394 لازم الاجرا است.</w:t>
      </w:r>
    </w:p>
    <w:p w14:paraId="75B70204" w14:textId="77777777" w:rsidR="001B4595" w:rsidRPr="00055211" w:rsidRDefault="001B4595" w:rsidP="001B4595">
      <w:pPr>
        <w:jc w:val="both"/>
        <w:rPr>
          <w:szCs w:val="28"/>
          <w:rtl/>
        </w:rPr>
      </w:pPr>
      <w:r w:rsidRPr="00055211">
        <w:rPr>
          <w:rFonts w:hint="eastAsia"/>
          <w:szCs w:val="28"/>
          <w:rtl/>
        </w:rPr>
        <w:t>قانون</w:t>
      </w:r>
      <w:r w:rsidRPr="00055211">
        <w:rPr>
          <w:szCs w:val="28"/>
          <w:rtl/>
        </w:rPr>
        <w:t xml:space="preserve"> فوق مشتمل بر 129 ماده و56 تبصره در جلسه مورخ هشتم مهر ماه </w:t>
      </w:r>
      <w:r w:rsidRPr="00055211">
        <w:rPr>
          <w:rFonts w:hint="cs"/>
          <w:szCs w:val="28"/>
          <w:rtl/>
        </w:rPr>
        <w:t>ی</w:t>
      </w:r>
      <w:r w:rsidRPr="00055211">
        <w:rPr>
          <w:rFonts w:hint="eastAsia"/>
          <w:szCs w:val="28"/>
          <w:rtl/>
        </w:rPr>
        <w:t>کهزار</w:t>
      </w:r>
      <w:r w:rsidRPr="00055211">
        <w:rPr>
          <w:szCs w:val="28"/>
          <w:rtl/>
        </w:rPr>
        <w:t xml:space="preserve"> و س</w:t>
      </w:r>
      <w:r w:rsidRPr="00055211">
        <w:rPr>
          <w:rFonts w:hint="cs"/>
          <w:szCs w:val="28"/>
          <w:rtl/>
        </w:rPr>
        <w:t>ی</w:t>
      </w:r>
      <w:r w:rsidRPr="00055211">
        <w:rPr>
          <w:rFonts w:hint="eastAsia"/>
          <w:szCs w:val="28"/>
          <w:rtl/>
        </w:rPr>
        <w:t>صد</w:t>
      </w:r>
      <w:r w:rsidRPr="00055211">
        <w:rPr>
          <w:szCs w:val="28"/>
          <w:rtl/>
        </w:rPr>
        <w:t xml:space="preserve"> و نود و سه کم</w:t>
      </w:r>
      <w:r w:rsidRPr="00055211">
        <w:rPr>
          <w:rFonts w:hint="cs"/>
          <w:szCs w:val="28"/>
          <w:rtl/>
        </w:rPr>
        <w:t>ی</w:t>
      </w:r>
      <w:r w:rsidRPr="00055211">
        <w:rPr>
          <w:rFonts w:hint="eastAsia"/>
          <w:szCs w:val="28"/>
          <w:rtl/>
        </w:rPr>
        <w:t>س</w:t>
      </w:r>
      <w:r w:rsidRPr="00055211">
        <w:rPr>
          <w:rFonts w:hint="cs"/>
          <w:szCs w:val="28"/>
          <w:rtl/>
        </w:rPr>
        <w:t>ی</w:t>
      </w:r>
      <w:r w:rsidRPr="00055211">
        <w:rPr>
          <w:rFonts w:hint="eastAsia"/>
          <w:szCs w:val="28"/>
          <w:rtl/>
        </w:rPr>
        <w:t>ون</w:t>
      </w:r>
      <w:r w:rsidRPr="00055211">
        <w:rPr>
          <w:szCs w:val="28"/>
          <w:rtl/>
        </w:rPr>
        <w:t xml:space="preserve"> قضا</w:t>
      </w:r>
      <w:r w:rsidRPr="00055211">
        <w:rPr>
          <w:rFonts w:hint="cs"/>
          <w:szCs w:val="28"/>
          <w:rtl/>
        </w:rPr>
        <w:t>یی</w:t>
      </w:r>
      <w:r w:rsidRPr="00055211">
        <w:rPr>
          <w:szCs w:val="28"/>
          <w:rtl/>
        </w:rPr>
        <w:t xml:space="preserve"> و حقوق</w:t>
      </w:r>
      <w:r w:rsidRPr="00055211">
        <w:rPr>
          <w:rFonts w:hint="cs"/>
          <w:szCs w:val="28"/>
          <w:rtl/>
        </w:rPr>
        <w:t>ی</w:t>
      </w:r>
      <w:r w:rsidRPr="00055211">
        <w:rPr>
          <w:szCs w:val="28"/>
          <w:rtl/>
        </w:rPr>
        <w:t xml:space="preserve"> مجلس شورا</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طبق اصل هشتاد و پنجم (85) قانون اساس</w:t>
      </w:r>
      <w:r w:rsidRPr="00055211">
        <w:rPr>
          <w:rFonts w:hint="cs"/>
          <w:szCs w:val="28"/>
          <w:rtl/>
        </w:rPr>
        <w:t>ی</w:t>
      </w:r>
      <w:r w:rsidRPr="00055211">
        <w:rPr>
          <w:szCs w:val="28"/>
          <w:rtl/>
        </w:rPr>
        <w:t xml:space="preserve"> تصو</w:t>
      </w:r>
      <w:r w:rsidRPr="00055211">
        <w:rPr>
          <w:rFonts w:hint="cs"/>
          <w:szCs w:val="28"/>
          <w:rtl/>
        </w:rPr>
        <w:t>ی</w:t>
      </w:r>
      <w:r w:rsidRPr="00055211">
        <w:rPr>
          <w:rFonts w:hint="eastAsia"/>
          <w:szCs w:val="28"/>
          <w:rtl/>
        </w:rPr>
        <w:t>ب</w:t>
      </w:r>
      <w:r w:rsidRPr="00055211">
        <w:rPr>
          <w:szCs w:val="28"/>
          <w:rtl/>
        </w:rPr>
        <w:t xml:space="preserve"> گرد</w:t>
      </w:r>
      <w:r w:rsidRPr="00055211">
        <w:rPr>
          <w:rFonts w:hint="cs"/>
          <w:szCs w:val="28"/>
          <w:rtl/>
        </w:rPr>
        <w:t>ی</w:t>
      </w:r>
      <w:r w:rsidRPr="00055211">
        <w:rPr>
          <w:rFonts w:hint="eastAsia"/>
          <w:szCs w:val="28"/>
          <w:rtl/>
        </w:rPr>
        <w:t>د</w:t>
      </w:r>
      <w:r w:rsidRPr="00055211">
        <w:rPr>
          <w:szCs w:val="28"/>
          <w:rtl/>
        </w:rPr>
        <w:t xml:space="preserve"> و پس از موافقت مجلس با اجرا</w:t>
      </w:r>
      <w:r w:rsidRPr="00055211">
        <w:rPr>
          <w:rFonts w:hint="cs"/>
          <w:szCs w:val="28"/>
          <w:rtl/>
        </w:rPr>
        <w:t>ی</w:t>
      </w:r>
      <w:r w:rsidRPr="00055211">
        <w:rPr>
          <w:szCs w:val="28"/>
          <w:rtl/>
        </w:rPr>
        <w:t xml:space="preserve"> آزما</w:t>
      </w:r>
      <w:r w:rsidRPr="00055211">
        <w:rPr>
          <w:rFonts w:hint="cs"/>
          <w:szCs w:val="28"/>
          <w:rtl/>
        </w:rPr>
        <w:t>ی</w:t>
      </w:r>
      <w:r w:rsidRPr="00055211">
        <w:rPr>
          <w:rFonts w:hint="eastAsia"/>
          <w:szCs w:val="28"/>
          <w:rtl/>
        </w:rPr>
        <w:t>ش</w:t>
      </w:r>
      <w:r w:rsidRPr="00055211">
        <w:rPr>
          <w:rFonts w:hint="cs"/>
          <w:szCs w:val="28"/>
          <w:rtl/>
        </w:rPr>
        <w:t>ی</w:t>
      </w:r>
      <w:r w:rsidRPr="00055211">
        <w:rPr>
          <w:szCs w:val="28"/>
          <w:rtl/>
        </w:rPr>
        <w:t xml:space="preserve"> آن به مدت سه سال در تار</w:t>
      </w:r>
      <w:r w:rsidRPr="00055211">
        <w:rPr>
          <w:rFonts w:hint="cs"/>
          <w:szCs w:val="28"/>
          <w:rtl/>
        </w:rPr>
        <w:t>ی</w:t>
      </w:r>
      <w:r w:rsidRPr="00055211">
        <w:rPr>
          <w:rFonts w:hint="eastAsia"/>
          <w:szCs w:val="28"/>
          <w:rtl/>
        </w:rPr>
        <w:t>خ</w:t>
      </w:r>
      <w:r w:rsidRPr="00055211">
        <w:rPr>
          <w:szCs w:val="28"/>
          <w:rtl/>
        </w:rPr>
        <w:t xml:space="preserve"> 30/7/1393 به ت</w:t>
      </w:r>
      <w:r w:rsidRPr="00055211">
        <w:rPr>
          <w:rFonts w:hint="eastAsia"/>
          <w:szCs w:val="28"/>
          <w:rtl/>
        </w:rPr>
        <w:t>أ</w:t>
      </w:r>
      <w:r w:rsidRPr="00055211">
        <w:rPr>
          <w:rFonts w:hint="cs"/>
          <w:szCs w:val="28"/>
          <w:rtl/>
        </w:rPr>
        <w:t>یی</w:t>
      </w:r>
      <w:r w:rsidRPr="00055211">
        <w:rPr>
          <w:rFonts w:hint="eastAsia"/>
          <w:szCs w:val="28"/>
          <w:rtl/>
        </w:rPr>
        <w:t>د</w:t>
      </w:r>
      <w:r w:rsidRPr="00055211">
        <w:rPr>
          <w:szCs w:val="28"/>
          <w:rtl/>
        </w:rPr>
        <w:t xml:space="preserve"> شورا</w:t>
      </w:r>
      <w:r w:rsidRPr="00055211">
        <w:rPr>
          <w:rFonts w:hint="cs"/>
          <w:szCs w:val="28"/>
          <w:rtl/>
        </w:rPr>
        <w:t>ی</w:t>
      </w:r>
      <w:r w:rsidRPr="00055211">
        <w:rPr>
          <w:szCs w:val="28"/>
          <w:rtl/>
        </w:rPr>
        <w:t xml:space="preserve"> نگهبان رس</w:t>
      </w:r>
      <w:r w:rsidRPr="00055211">
        <w:rPr>
          <w:rFonts w:hint="cs"/>
          <w:szCs w:val="28"/>
          <w:rtl/>
        </w:rPr>
        <w:t>ی</w:t>
      </w:r>
      <w:r w:rsidRPr="00055211">
        <w:rPr>
          <w:rFonts w:hint="eastAsia"/>
          <w:szCs w:val="28"/>
          <w:rtl/>
        </w:rPr>
        <w:t>د</w:t>
      </w:r>
      <w:r w:rsidRPr="00055211">
        <w:rPr>
          <w:szCs w:val="28"/>
          <w:rtl/>
        </w:rPr>
        <w:t>.</w:t>
      </w:r>
      <w:r w:rsidRPr="00055211">
        <w:rPr>
          <w:rStyle w:val="Hyperlink"/>
          <w:rFonts w:ascii="B Mitra" w:eastAsia="B Mitra" w:hAnsi="B Mitra"/>
          <w:color w:val="000000" w:themeColor="text1"/>
          <w:szCs w:val="28"/>
          <w:u w:val="none"/>
          <w:rtl/>
        </w:rPr>
        <w:t xml:space="preserve"> </w:t>
      </w:r>
      <w:r w:rsidRPr="00055211">
        <w:rPr>
          <w:rStyle w:val="FootnoteReference"/>
          <w:rFonts w:ascii="B Mitra" w:eastAsia="B Mitra" w:hAnsi="B Mitra"/>
          <w:color w:val="000000" w:themeColor="text1"/>
          <w:szCs w:val="28"/>
          <w:rtl/>
        </w:rPr>
        <w:footnoteReference w:id="189"/>
      </w:r>
    </w:p>
    <w:p w14:paraId="08D54AAB" w14:textId="77777777" w:rsidR="001B4595" w:rsidRPr="00055211" w:rsidRDefault="001B4595" w:rsidP="001B4595">
      <w:pPr>
        <w:jc w:val="both"/>
        <w:rPr>
          <w:szCs w:val="28"/>
          <w:rtl/>
        </w:rPr>
      </w:pPr>
    </w:p>
    <w:p w14:paraId="799E354B" w14:textId="77777777" w:rsidR="001B4595" w:rsidRPr="00055211" w:rsidRDefault="001B4595" w:rsidP="001B4595">
      <w:pPr>
        <w:jc w:val="both"/>
        <w:rPr>
          <w:szCs w:val="28"/>
          <w:rtl/>
        </w:rPr>
      </w:pPr>
      <w:r w:rsidRPr="00055211">
        <w:rPr>
          <w:rFonts w:hint="eastAsia"/>
          <w:szCs w:val="28"/>
          <w:rtl/>
        </w:rPr>
        <w:t>رئ</w:t>
      </w:r>
      <w:r w:rsidRPr="00055211">
        <w:rPr>
          <w:rFonts w:hint="cs"/>
          <w:szCs w:val="28"/>
          <w:rtl/>
        </w:rPr>
        <w:t>ی</w:t>
      </w:r>
      <w:r w:rsidRPr="00055211">
        <w:rPr>
          <w:rFonts w:hint="eastAsia"/>
          <w:szCs w:val="28"/>
          <w:rtl/>
        </w:rPr>
        <w:t>س</w:t>
      </w:r>
      <w:r w:rsidRPr="00055211">
        <w:rPr>
          <w:szCs w:val="28"/>
          <w:rtl/>
        </w:rPr>
        <w:t xml:space="preserve"> مجلس شورا</w:t>
      </w:r>
      <w:r w:rsidRPr="00055211">
        <w:rPr>
          <w:rFonts w:hint="cs"/>
          <w:szCs w:val="28"/>
          <w:rtl/>
        </w:rPr>
        <w:t>ی</w:t>
      </w:r>
      <w:r w:rsidRPr="00055211">
        <w:rPr>
          <w:szCs w:val="28"/>
          <w:rtl/>
        </w:rPr>
        <w:t xml:space="preserve"> اسلام</w:t>
      </w:r>
      <w:r w:rsidRPr="00055211">
        <w:rPr>
          <w:rFonts w:hint="cs"/>
          <w:szCs w:val="28"/>
          <w:rtl/>
        </w:rPr>
        <w:t>ی</w:t>
      </w:r>
      <w:r w:rsidRPr="00055211">
        <w:rPr>
          <w:szCs w:val="28"/>
          <w:rtl/>
        </w:rPr>
        <w:t xml:space="preserve"> ـ عل</w:t>
      </w:r>
      <w:r w:rsidRPr="00055211">
        <w:rPr>
          <w:rFonts w:hint="cs"/>
          <w:szCs w:val="28"/>
          <w:rtl/>
        </w:rPr>
        <w:t>ی</w:t>
      </w:r>
      <w:r w:rsidRPr="00055211">
        <w:rPr>
          <w:szCs w:val="28"/>
          <w:rtl/>
        </w:rPr>
        <w:t xml:space="preserve"> لار</w:t>
      </w:r>
      <w:r w:rsidRPr="00055211">
        <w:rPr>
          <w:rFonts w:hint="cs"/>
          <w:szCs w:val="28"/>
          <w:rtl/>
        </w:rPr>
        <w:t>ی</w:t>
      </w:r>
      <w:r w:rsidRPr="00055211">
        <w:rPr>
          <w:rFonts w:hint="eastAsia"/>
          <w:szCs w:val="28"/>
          <w:rtl/>
        </w:rPr>
        <w:t>جان</w:t>
      </w:r>
      <w:r w:rsidRPr="00055211">
        <w:rPr>
          <w:rFonts w:hint="cs"/>
          <w:szCs w:val="28"/>
          <w:rtl/>
        </w:rPr>
        <w:t>ی</w:t>
      </w:r>
    </w:p>
    <w:p w14:paraId="456F80C5" w14:textId="77777777" w:rsidR="001B4595" w:rsidRPr="00055211" w:rsidRDefault="001B4595" w:rsidP="001B4595">
      <w:pPr>
        <w:bidi w:val="0"/>
        <w:spacing w:line="276" w:lineRule="auto"/>
        <w:contextualSpacing w:val="0"/>
        <w:rPr>
          <w:szCs w:val="28"/>
          <w:rtl/>
        </w:rPr>
      </w:pPr>
      <w:r w:rsidRPr="00055211">
        <w:rPr>
          <w:szCs w:val="28"/>
          <w:rtl/>
        </w:rPr>
        <w:br w:type="page"/>
      </w:r>
    </w:p>
    <w:p w14:paraId="61ABEF97" w14:textId="77777777" w:rsidR="001B4595" w:rsidRPr="00055211" w:rsidRDefault="001B4595" w:rsidP="001B4595">
      <w:pPr>
        <w:rPr>
          <w:rFonts w:cs="Titr"/>
          <w:szCs w:val="28"/>
          <w:rtl/>
          <w:lang w:bidi="fa-IR"/>
        </w:rPr>
      </w:pPr>
    </w:p>
    <w:p w14:paraId="442A22FD" w14:textId="0382CFB4" w:rsidR="00DB2727" w:rsidRPr="00055211" w:rsidRDefault="00DB2727" w:rsidP="009C7096">
      <w:pPr>
        <w:pStyle w:val="Heading4"/>
        <w:rPr>
          <w:bCs/>
          <w:sz w:val="28"/>
          <w:szCs w:val="28"/>
        </w:rPr>
      </w:pPr>
      <w:bookmarkStart w:id="468" w:name="_Toc100670719"/>
      <w:r w:rsidRPr="00055211">
        <w:rPr>
          <w:rFonts w:hint="cs"/>
          <w:bCs/>
          <w:sz w:val="28"/>
          <w:szCs w:val="28"/>
          <w:rtl/>
        </w:rPr>
        <w:t>21/08/1393</w:t>
      </w:r>
      <w:bookmarkEnd w:id="468"/>
      <w:r w:rsidRPr="00055211">
        <w:rPr>
          <w:rFonts w:cs="B Compset"/>
          <w:bCs/>
          <w:sz w:val="28"/>
          <w:szCs w:val="28"/>
        </w:rPr>
        <w:br/>
      </w:r>
    </w:p>
    <w:p w14:paraId="1F8D0CF8" w14:textId="77777777" w:rsidR="00DB2727" w:rsidRPr="00055211" w:rsidRDefault="00DB2727" w:rsidP="00DB2727">
      <w:pPr>
        <w:pStyle w:val="NormalWeb"/>
        <w:spacing w:before="0" w:beforeAutospacing="0" w:after="0" w:afterAutospacing="0"/>
        <w:jc w:val="both"/>
        <w:rPr>
          <w:color w:val="000000"/>
          <w:sz w:val="28"/>
          <w:szCs w:val="28"/>
        </w:rPr>
      </w:pPr>
      <w:r w:rsidRPr="00055211">
        <w:rPr>
          <w:rFonts w:cs="B Titr"/>
          <w:color w:val="008000"/>
          <w:sz w:val="28"/>
          <w:szCs w:val="28"/>
          <w:rtl/>
        </w:rPr>
        <w:t>سایت خبرگزاری فارس</w:t>
      </w:r>
    </w:p>
    <w:p w14:paraId="01373D65"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93/09/07 :: 15:14</w:t>
      </w:r>
    </w:p>
    <w:p w14:paraId="3F3B011E" w14:textId="77777777" w:rsidR="00DB2727" w:rsidRPr="00055211" w:rsidRDefault="00DB2727" w:rsidP="00DB2727">
      <w:pPr>
        <w:pStyle w:val="Heading1"/>
        <w:spacing w:before="0"/>
        <w:rPr>
          <w:rFonts w:cs="B Compset"/>
          <w:b/>
          <w:bCs/>
          <w:color w:val="000000"/>
          <w:szCs w:val="28"/>
          <w:rtl/>
        </w:rPr>
      </w:pPr>
      <w:bookmarkStart w:id="469" w:name="_Toc449473337"/>
      <w:bookmarkStart w:id="470" w:name="_Toc451117379"/>
      <w:bookmarkStart w:id="471" w:name="_Toc82186852"/>
      <w:bookmarkStart w:id="472" w:name="_Toc100670720"/>
      <w:r w:rsidRPr="00055211">
        <w:rPr>
          <w:rFonts w:cs="B Compset"/>
          <w:b/>
          <w:bCs/>
          <w:color w:val="000000"/>
          <w:szCs w:val="28"/>
          <w:rtl/>
        </w:rPr>
        <w:t>با امضای معاون اول رئیس‌جمهور ابلاغ شد</w:t>
      </w:r>
      <w:bookmarkEnd w:id="469"/>
      <w:bookmarkEnd w:id="470"/>
      <w:bookmarkEnd w:id="471"/>
      <w:bookmarkEnd w:id="472"/>
    </w:p>
    <w:p w14:paraId="55A6A2EE" w14:textId="77777777" w:rsidR="00DB2727" w:rsidRPr="00055211" w:rsidRDefault="00DB2727" w:rsidP="00DB2727">
      <w:pPr>
        <w:pStyle w:val="Heading1"/>
        <w:spacing w:before="0"/>
        <w:rPr>
          <w:b/>
          <w:bCs/>
          <w:color w:val="000000"/>
          <w:szCs w:val="28"/>
          <w:rtl/>
        </w:rPr>
      </w:pPr>
      <w:bookmarkStart w:id="473" w:name="_Toc449473338"/>
      <w:bookmarkStart w:id="474" w:name="_Toc451117380"/>
      <w:bookmarkStart w:id="475" w:name="_Toc82186853"/>
      <w:bookmarkStart w:id="476" w:name="_Toc100670721"/>
      <w:r w:rsidRPr="00055211">
        <w:rPr>
          <w:b/>
          <w:bCs/>
          <w:szCs w:val="28"/>
          <w:rtl/>
        </w:rPr>
        <w:t>آیین‌نامه اجرایی قانون انتشار و دسترسی آزاد به اطلاعات/ تعریف حریم خصوصی و اسرار دولتی</w:t>
      </w:r>
      <w:bookmarkEnd w:id="473"/>
      <w:bookmarkEnd w:id="474"/>
      <w:bookmarkEnd w:id="475"/>
      <w:bookmarkEnd w:id="476"/>
    </w:p>
    <w:p w14:paraId="74C57141"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noProof/>
          <w:color w:val="000000"/>
          <w:sz w:val="28"/>
          <w:szCs w:val="28"/>
          <w:rtl/>
        </w:rPr>
        <w:drawing>
          <wp:inline distT="0" distB="0" distL="0" distR="0" wp14:anchorId="79ED2D4A" wp14:editId="1AEF6E4A">
            <wp:extent cx="2377440" cy="1432560"/>
            <wp:effectExtent l="0" t="0" r="3810" b="0"/>
            <wp:docPr id="1" name="Picture 1" descr="خبرگزاري فارس: آيين‌نامه اجرايي قانون انتشار و دسترسي آزاد به اطلاعات/ تعريف حريم خصوصي و اسرار دولت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خبرگزاري فارس: آيين‌نامه اجرايي قانون انتشار و دسترسي آزاد به اطلاعات/ تعريف حريم خصوصي و اسرار دولتي"/>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77440" cy="1432560"/>
                    </a:xfrm>
                    <a:prstGeom prst="rect">
                      <a:avLst/>
                    </a:prstGeom>
                    <a:noFill/>
                    <a:ln>
                      <a:noFill/>
                    </a:ln>
                  </pic:spPr>
                </pic:pic>
              </a:graphicData>
            </a:graphic>
          </wp:inline>
        </w:drawing>
      </w:r>
    </w:p>
    <w:p w14:paraId="5596C0ED" w14:textId="77777777" w:rsidR="00DB2727" w:rsidRPr="00055211" w:rsidRDefault="00DB2727" w:rsidP="00DB2727">
      <w:pPr>
        <w:pStyle w:val="NormalWeb"/>
        <w:spacing w:before="0" w:beforeAutospacing="0" w:after="0" w:afterAutospacing="0"/>
        <w:jc w:val="both"/>
        <w:rPr>
          <w:color w:val="000000"/>
          <w:sz w:val="28"/>
          <w:szCs w:val="28"/>
          <w:rtl/>
        </w:rPr>
      </w:pPr>
      <w:r w:rsidRPr="00055211">
        <w:rPr>
          <w:rFonts w:cs="B Compset"/>
          <w:color w:val="008000"/>
          <w:sz w:val="28"/>
          <w:szCs w:val="28"/>
          <w:rtl/>
        </w:rPr>
        <w:t>آ</w:t>
      </w:r>
      <w:r w:rsidRPr="00055211">
        <w:rPr>
          <w:rFonts w:cs="B Jadid"/>
          <w:color w:val="008000"/>
          <w:sz w:val="28"/>
          <w:szCs w:val="28"/>
          <w:rtl/>
        </w:rPr>
        <w:t>یین‌نامه اجرایی قانون انتشار و دسترسی آزاد به اطلاعات پس از تصویب دولت توسط معاون اول رئیس‌جمهور برای اجرا ابلاغ شد.</w:t>
      </w:r>
    </w:p>
    <w:p w14:paraId="137416BF"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به گزارش</w:t>
      </w:r>
      <w:r w:rsidRPr="00055211">
        <w:rPr>
          <w:rStyle w:val="apple-converted-space"/>
          <w:rFonts w:ascii="Calibri" w:hAnsi="Calibri" w:cs="Calibri" w:hint="cs"/>
          <w:color w:val="000000"/>
          <w:sz w:val="28"/>
          <w:szCs w:val="28"/>
          <w:rtl/>
        </w:rPr>
        <w:t> </w:t>
      </w:r>
      <w:hyperlink r:id="rId91" w:history="1">
        <w:r w:rsidRPr="00055211">
          <w:rPr>
            <w:rStyle w:val="Hyperlink"/>
            <w:rFonts w:eastAsia="IranNastaliq" w:cs="B Compset"/>
            <w:sz w:val="28"/>
            <w:szCs w:val="28"/>
            <w:rtl/>
          </w:rPr>
          <w:t>خبرگزاری فارس</w:t>
        </w:r>
        <w:r w:rsidRPr="00055211">
          <w:rPr>
            <w:rStyle w:val="apple-converted-space"/>
            <w:rFonts w:ascii="Calibri" w:hAnsi="Calibri" w:cs="Calibri" w:hint="cs"/>
            <w:color w:val="0000FF"/>
            <w:sz w:val="28"/>
            <w:szCs w:val="28"/>
            <w:rtl/>
          </w:rPr>
          <w:t> </w:t>
        </w:r>
      </w:hyperlink>
      <w:r w:rsidRPr="00055211">
        <w:rPr>
          <w:rFonts w:cs="B Compset"/>
          <w:color w:val="000000"/>
          <w:sz w:val="28"/>
          <w:szCs w:val="28"/>
          <w:rtl/>
        </w:rPr>
        <w:t>به نقل از</w:t>
      </w:r>
      <w:r w:rsidRPr="00055211">
        <w:rPr>
          <w:rStyle w:val="apple-converted-space"/>
          <w:rFonts w:ascii="Calibri" w:hAnsi="Calibri" w:cs="Calibri" w:hint="cs"/>
          <w:color w:val="000000"/>
          <w:sz w:val="28"/>
          <w:szCs w:val="28"/>
          <w:rtl/>
        </w:rPr>
        <w:t> </w:t>
      </w:r>
      <w:hyperlink r:id="rId92" w:history="1">
        <w:r w:rsidRPr="00055211">
          <w:rPr>
            <w:rStyle w:val="Hyperlink"/>
            <w:rFonts w:eastAsia="IranNastaliq" w:cs="B Compset"/>
            <w:sz w:val="28"/>
            <w:szCs w:val="28"/>
            <w:rtl/>
          </w:rPr>
          <w:t>روزنامه رسمی جمهوری اسلامی ایران،</w:t>
        </w:r>
        <w:r w:rsidRPr="00055211">
          <w:rPr>
            <w:rStyle w:val="apple-converted-space"/>
            <w:rFonts w:ascii="Calibri" w:hAnsi="Calibri" w:cs="Calibri" w:hint="cs"/>
            <w:color w:val="0000FF"/>
            <w:sz w:val="28"/>
            <w:szCs w:val="28"/>
            <w:rtl/>
          </w:rPr>
          <w:t> </w:t>
        </w:r>
      </w:hyperlink>
      <w:r w:rsidRPr="00055211">
        <w:rPr>
          <w:rFonts w:cs="B Compset"/>
          <w:color w:val="000000"/>
          <w:sz w:val="28"/>
          <w:szCs w:val="28"/>
          <w:rtl/>
        </w:rPr>
        <w:t>معاون اول رئیس</w:t>
      </w:r>
      <w:r w:rsidRPr="00055211">
        <w:rPr>
          <w:rFonts w:cs="B Compset"/>
          <w:color w:val="000000"/>
          <w:sz w:val="28"/>
          <w:szCs w:val="28"/>
          <w:cs/>
        </w:rPr>
        <w:t>‎</w:t>
      </w:r>
      <w:r w:rsidRPr="00055211">
        <w:rPr>
          <w:rFonts w:cs="B Compset"/>
          <w:color w:val="000000"/>
          <w:sz w:val="28"/>
          <w:szCs w:val="28"/>
          <w:rtl/>
        </w:rPr>
        <w:t>جمهور مصوبه هیات وزیران در مورد آیین نامه اجرایی قانون انتشار و دسترسی آزاد به اطلاعات را برای اجرا به وزارت فرهنگ و ارشاد اسلامی ابلاغ کرد.</w:t>
      </w:r>
    </w:p>
    <w:p w14:paraId="67995E46"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هیأت وزیران در جلسه 21/8/1393 به پیشنهاد شماره 134480/1 مورخ 7/10/1392 وزارت فرهنگ و ارشاد اسلامی (با همکاری سایر دستگاه های ذی ربط) و به استناد ماده (23) قانون انتشار و دسترسی آزاد به اطلاعات ـ مصوب1388ـ ، آیین نامه اجرایی قانون یادشده را به شرح زیر تصویب کرد:</w:t>
      </w:r>
    </w:p>
    <w:p w14:paraId="01C288D0" w14:textId="77777777" w:rsidR="00DB2727" w:rsidRPr="00055211" w:rsidRDefault="00DB2727" w:rsidP="00DB2727">
      <w:pPr>
        <w:pStyle w:val="NormalWeb"/>
        <w:spacing w:before="0" w:beforeAutospacing="0" w:after="0" w:afterAutospacing="0"/>
        <w:jc w:val="both"/>
        <w:rPr>
          <w:color w:val="000000"/>
          <w:sz w:val="28"/>
          <w:szCs w:val="28"/>
          <w:rtl/>
        </w:rPr>
      </w:pPr>
      <w:r w:rsidRPr="00055211">
        <w:rPr>
          <w:rFonts w:cs="B Compset"/>
          <w:color w:val="0000FF"/>
          <w:sz w:val="28"/>
          <w:szCs w:val="28"/>
          <w:rtl/>
        </w:rPr>
        <w:t>آ</w:t>
      </w:r>
      <w:r w:rsidRPr="00055211">
        <w:rPr>
          <w:rFonts w:cs="B Jadid"/>
          <w:color w:val="0000FF"/>
          <w:sz w:val="28"/>
          <w:szCs w:val="28"/>
          <w:rtl/>
        </w:rPr>
        <w:t>یین نامه اجرایی قانون انتشار و دسترسی آزاد به اطلاعات</w:t>
      </w:r>
    </w:p>
    <w:p w14:paraId="1F073DD3"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ماده1ـ اصطلاحات زیر در این آیین نامه در معانی مشروح مربوط به کار می روند:</w:t>
      </w:r>
    </w:p>
    <w:p w14:paraId="73DB8C36"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الف ـ اطلاعات: هر نوع داده از جمله صوت، تصویر، فیلم، نوشته، نشانه، نقشه، اعداد و یا ترکیبی از آنها که در اسناد مندرج باشد یا به صورت نرم افزاری ذخیره گردیده و یا با هر وسیله دیگری ضبط شده باشد.</w:t>
      </w:r>
    </w:p>
    <w:p w14:paraId="489EEC2D"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lastRenderedPageBreak/>
        <w:t>ب ـ اطلاعات شخصی: اطلاعات مربوط به هوّیت، احوال شخصی، وضعیت فردی، عقاید و باورها، پست الکترونیکی، عکس و فیلم و صوت و تصویر و عادات رفتاری و فردی از قبیل نام و نام خانوادگی، محل و تاریخ تولد، ازدواج، طلاق، مشخصات همسر، والدین و فرزندان، نسبت خانوادگی، ناراحتی های جسمی و روحی، شماره حساب بانکی و رمز عبور، محل کار و سکونت و همچنین اطلاعات شخصی مربوط به انجام امور تجاری، شغلی، تحصیلی، مالی، آموزشی، اداری، پزشکی و حقوقی.</w:t>
      </w:r>
    </w:p>
    <w:p w14:paraId="13D75E3B"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پ ـ حریم خصوصی: قلمرویی از زندگی شخصی فرد که انتظار دارد دیگران بدون رضایت یا اعلام قبلی وی یا به حکم قانون یا مراجع قضایی آن را نقض نکنند؛ از قبیل حریم جسمانی، وارد شدن، نظاره کردن، شنود و دسترسی اطلاعات شخصی فرد از طریق رایانه، تلفن همراه، نامه، منزل مسکونی، خودرو و آن قسمت از مکان های اجاره شده خصوصی نظیر هتل و کشتی، همچنین آنچه که حسب قانون فعالیت حرفه ای خصوصی هر شخص حقیقی و حقوقی محسوب می شود؛ از قبیل اسناد تجاری و اختراعات و اکتشافات.</w:t>
      </w:r>
    </w:p>
    <w:p w14:paraId="4846B5C8"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ت ـ اطلاعات طبقه بندی شده (اسرار دولتی): اسناد سری و محرمانه دولتی موضوع قانون مجازات انتشار و افشای اسناد محرمانه و سری دولتی ـ مصوب1353ـ و آیین نامه اجرایی آن ـ مصوب1354ـ .</w:t>
      </w:r>
    </w:p>
    <w:p w14:paraId="5BB883E9"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ث ـ قانون: قانون انتشار و دسترسی آزاد به اطلاعات ـ مصوب1388ـ .</w:t>
      </w:r>
    </w:p>
    <w:p w14:paraId="50A95BB5"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ج ـ نشر اطلاعات: قرار دادن اطلاعات در معرض دسترسی عموم.</w:t>
      </w:r>
    </w:p>
    <w:p w14:paraId="0C301556"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چ ـ مؤسسات خصوصی: اشخاص حقوقی که با تجویز قانون یا به موجب قانون خاص تأسیس شده یا می شوند و دارای فعالیت انتفاعی یا غیرانتفاعی می باشند؛ از قبیل شرکت ها، مؤسسات غیرتجاری، احزاب و سازمان های مردم نهاد.</w:t>
      </w:r>
    </w:p>
    <w:p w14:paraId="2BAF2AE8"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ح ـ مؤسسات عمومی: سازمان ها و نهادهای وابسته به حکومت به معنای عام آن شامل دستگاه های اجرایی موضوع ماده (5) قانون مدیریت خدمات کشوری، نهادهای انقلابی، نیروهای مسلح، قوای قضائیه و مقننه و مؤسسات، شرکت ها، سازمان ها، نهادهای وابسته به آنها و بنیادها و مؤسساتی که زیر نظر مقام معظم رهبری اداره می شوند با رعایت تبصره ذیل ماده (10) قانون و همچنین هر مؤسسه، شرکت یا نهادی که تمام یا بیش از پنجاه درصد سهام آن متعلق به دولت یا حکومت که در مجموعه قوانین جمهوری اسلامی ایران آمده است.</w:t>
      </w:r>
    </w:p>
    <w:p w14:paraId="7A0DD5A1"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lastRenderedPageBreak/>
        <w:t>خ ـ مؤسسات خصوصی ارایه دهنده خدمت عمومی: آن دسته از مؤسسات غیردولتی که اقدام به ارایه خدمات عمومی به مردم می کنند از قبیل سازمان های صنفی و حرفه ای، بانک ها و بورس اوراق بهادار.</w:t>
      </w:r>
    </w:p>
    <w:p w14:paraId="7FC96909"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د ـ کمیسیون: کمیسیون ماده (18) قانون.</w:t>
      </w:r>
    </w:p>
    <w:p w14:paraId="6CCF7FAB"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ذ ـ مؤسسات مشمول قانون: مؤسسات خصوصی، عمومی و خصوصی ارایه دهنده خدمات عمومی.</w:t>
      </w:r>
    </w:p>
    <w:p w14:paraId="6F61B7A2"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ر ـ درگاه: شامل پرتال، وب سایت، وب گاه یا رسانه بر خط مؤسسات مشمول قانون.</w:t>
      </w:r>
    </w:p>
    <w:p w14:paraId="12CEAD14"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ماده2ـ مؤسسات مشمول قانون موظفند ذخایر اطلاعاتی مذکور در ماده (7) این آیین نامه را از سال اول ابلاغ این تصویب نامه به تدریج طی سه سال به صورت رقومی تبدیل و با رعایت قوانین و مقررات مربوط در دسترس کاربران در سطوح مختلف قرار دهند.</w:t>
      </w:r>
    </w:p>
    <w:p w14:paraId="1DD2890C"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ماده3ـ مؤسسات مشمول قانون موظفند عناوین اطلاعات عمومی و غیرطبقه بندی شده خود و شیوه دسترسی به آنها را در درگاه خود قرار دهند.</w:t>
      </w:r>
    </w:p>
    <w:p w14:paraId="30E04E5A"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تبصره ـ مؤسسات مشمول قانون باید کاربرگ (فرم) الکترونیکی و نسخه قابل چاپ درخواست اطلاعات را در درگاه خود قرار دهند. پس از پر نمودن و ارسال کاربرگ به مؤسسه، شماره پیگیری در اختیار متقاضی قرار می گیرد تا از وضعیت درخواست خود مطلع شود.</w:t>
      </w:r>
    </w:p>
    <w:p w14:paraId="282AA6FE"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ماده4ـ مؤسسات مشمول قانون موظفند از طریق درگاه خود یک امکان ارتباطی امن و قانونی برای انجام رویه های اداری برقرار کنند تا کاربران بتوانند با استفاده از ابزارهای دسترسی و ارتباطی نظیر تلفن، رایانه یا تلفن همراه خود با مؤسسه مربوط ارتباط برقرار کنند. به دست آوردن اطلاعات و یا ارایه اسناد و مدارک کاغذی، دریافت یا پرکردن کاربرگ های اداری آن نباید منوط به مراجعه حضوری شهروندان و صاحبان مشاغل به مؤسسات مشمول قانون باشد.</w:t>
      </w:r>
    </w:p>
    <w:p w14:paraId="07551F04"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تبصره ـ در صورت تأمین زیر ساخت کلید عمومی، امضای این اسناد نیازمند مراجعه حضوری نیست.</w:t>
      </w:r>
    </w:p>
    <w:p w14:paraId="67938D87"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ماده5 ـ مؤسساتی که متقاضیان زیادی برای دریافت اطلاعات عمومی دارند، می توانند با رعایت سطوح دسترسی جهت ارایه نسخ کاغذی یا الکترونیکی اطلاعات، این خدمات را با نظارت کامل و ایجاد شیوه ارزیابی رضایت مندی مردم با رعایت مقررات مربوط و سطوح دسترسی، برون سپاری نمایند. داده ترافیک دسترسی به این اطلاعات باید تا شش ماه نگهداری شود.</w:t>
      </w:r>
    </w:p>
    <w:p w14:paraId="22A97346"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ماده6 ـ مؤسسات مشمول قانون موظفند گزارش آماری انتشار اطلاعات و عملکرد دسترسی به اطلاعات مشتمل بر موارد زیر را اعلام کنند:</w:t>
      </w:r>
    </w:p>
    <w:p w14:paraId="59B8083D"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الف ـ آمار درخواست های اطلاعات و تعداد پاسخ داده شده و رد شده.</w:t>
      </w:r>
    </w:p>
    <w:p w14:paraId="0420F4C4"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ب ـ متوسط حجم اطلاعات ارایه شده و زمان ارایه اطلاعات برای هر عنوان اطلاعات.</w:t>
      </w:r>
    </w:p>
    <w:p w14:paraId="7F5AA631"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lastRenderedPageBreak/>
        <w:t>پ ـ گزارش آمار اطلاعات منتشرشده و میزان بازدید از آن.</w:t>
      </w:r>
    </w:p>
    <w:p w14:paraId="53A69F55"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ماده7ـ مؤسسات مشمول قانون موظفند اطلاعات زیر را در درگاه خود براساس ضوابط و استانداردهای مندرج در تصویب نامه شماره 192630/ت42635ک مورخ 3/10/1391 طراحی، درج و امکان دسترسی بر خط و بیست و چهار ساعته در هفت روز هفته برای مراجعان فراهم نمایند:</w:t>
      </w:r>
    </w:p>
    <w:p w14:paraId="3A3B71B2"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الف ـ شرح وظایف و الزامات قانونی.</w:t>
      </w:r>
    </w:p>
    <w:p w14:paraId="15859022"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ب ـ قوانین و مقررات حاکم بر فعالیت های مؤسسه.</w:t>
      </w:r>
    </w:p>
    <w:p w14:paraId="3FF7335B"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پ ـ ساختار سازمانی و وظایف هر پست تا پایین ترین سطح سازمانی.</w:t>
      </w:r>
    </w:p>
    <w:p w14:paraId="0979FD15"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ت ـ فهرست کلیه مدیران سازمان به همراه تلفن ثابت و رایانامه (ایمیل) سازمانی ایشان.</w:t>
      </w:r>
    </w:p>
    <w:p w14:paraId="27EECBFF"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ث ـ فهرست و امکان دسترسی به کلیه نهادهای تابعه و بالادست.</w:t>
      </w:r>
    </w:p>
    <w:p w14:paraId="0F14C66A"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ج ـ صفحه اعلام اعتراض به فعالیت های مؤسسه، واحد تابعه یا کارکنان (ایجاد سامانه دریافت تلفنی یا پیامکی یا رایانامه (ایمیل) داخلی برای اعلام اعتراض ضروری است.).</w:t>
      </w:r>
    </w:p>
    <w:p w14:paraId="2B0C7CA4"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چ ـ طرح های تملک دارایی سرمایه ای مؤسسه به همراه گزارش آخرین وضعیت پیشرفت آنها.</w:t>
      </w:r>
    </w:p>
    <w:p w14:paraId="191678E5"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ح ـ صفحه اعلام نیازمندی های مناقصات و مزایده ها و اعلام آخرین وضعیت آنها.</w:t>
      </w:r>
    </w:p>
    <w:p w14:paraId="0E28B074"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خ ـ شناسنامه کلیه خدمات قابل ارایه مؤسسه به همراه متولی پاسخگویی هر خدمت.</w:t>
      </w:r>
    </w:p>
    <w:p w14:paraId="4A05FBA7"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د ـ فرآیند ارایه هر خدمت به همراه کلیه نیازمندی های مربوط.</w:t>
      </w:r>
    </w:p>
    <w:p w14:paraId="62940145"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ذ ـ زمان بندی ارایه خدمات و فهرست و شیوه دسترسی به کارکنان پاسخگوی خدمات.</w:t>
      </w:r>
    </w:p>
    <w:p w14:paraId="63019878"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ر ـ اعلام شیوه های ارایه خدمت در صورت برون سپاری از طریق دفاتر پیشخوان خدمات و تعهدات ایشان.</w:t>
      </w:r>
    </w:p>
    <w:p w14:paraId="4F431CB8"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ز ـ ایجاد صفحه راهنمای پیش خوان و سؤالات مکرری که از مؤسسه شده و پاسخ های مربوط.</w:t>
      </w:r>
    </w:p>
    <w:p w14:paraId="5CB1929D"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ژ ـ ایجاد صفحه پیگیری خدمت یا درخواست اطلاعات به همراه اطلاعات فرآیند طی شده برای ارایه خدمت.</w:t>
      </w:r>
    </w:p>
    <w:p w14:paraId="23526DB9"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س ـ گزارش زمان هایی که پیش خوان جهت به روزرسانی یا مسایل فنی از دسترس خارج می شود یا شده است.</w:t>
      </w:r>
    </w:p>
    <w:p w14:paraId="2C482022"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ش ـ اطلاعات مربوط به وظایف مؤسسات عمومی مشمول قانون که مطابق قوانین و مقررات کشور ارایه آن الزامی است.</w:t>
      </w:r>
    </w:p>
    <w:p w14:paraId="66058E98"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ماده8 ـ ناشران اطلاعات در مورد صحت اطلاعاتی که از مؤسسات موضوع قانون در اختیار آنها گذاشته شده و انتشار آنها منع قانونی ندارد، در صورت منتشر نمودن عین اطلاعات مسئولیتی نخواهند داشت.</w:t>
      </w:r>
    </w:p>
    <w:p w14:paraId="7E3C39AD"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lastRenderedPageBreak/>
        <w:t>ماده9ـ مؤسسات مشمول قانون موظفند اطلاعاتی را که براساس قانون ملزم به انتشار آنها هستند، بلافاصله در درگاه خود درج نمایند.</w:t>
      </w:r>
    </w:p>
    <w:p w14:paraId="677DA798"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تبصره ـ مؤسسات مشمول قانون حق انتشار یا ارایه اطلاعات مربوط به حریم خصوصی وسایر موارد منع شده در قانون را ندارند مگر در مواردی که قوانین و مقررات، انتشار یا ارایه آنها را الزامی اعلام کرده باشد.</w:t>
      </w:r>
    </w:p>
    <w:p w14:paraId="5A9354E6"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ماده10ـ مؤسسات مشمول قانون موظفند نسبت به انتشار اطلاعات دربردارنده حقوق و تکالیف مردم از طریق رسانه های همگانی اقدام نمایند.</w:t>
      </w:r>
    </w:p>
    <w:p w14:paraId="612CDDDC"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ماده11ـ وظایف و مسئولیت های مربوط به اجرای قانون و این آیین نامه به عهده بالاترین مقام مؤسسات مشمول قانون می باشد.</w:t>
      </w:r>
    </w:p>
    <w:p w14:paraId="114826C1"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تبصره ـ بالاترین مقام مؤسسات مشمول قانون می تواند در چارچوب اختیارات قانونی خود تمام یا بخشی از وظیفه ارایه و انتشار اطلاعات را به اشخاصی دیگر در مؤسسه تحت امر خود تفویض نماید.</w:t>
      </w:r>
    </w:p>
    <w:p w14:paraId="180367D3" w14:textId="75E589D2"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معاون اول رئیس</w:t>
      </w:r>
      <w:r w:rsidRPr="00055211">
        <w:rPr>
          <w:rFonts w:cs="B Compset"/>
          <w:color w:val="000000"/>
          <w:sz w:val="28"/>
          <w:szCs w:val="28"/>
          <w:cs/>
        </w:rPr>
        <w:t>‎</w:t>
      </w:r>
      <w:r w:rsidRPr="00055211">
        <w:rPr>
          <w:rFonts w:cs="B Compset"/>
          <w:color w:val="000000"/>
          <w:sz w:val="28"/>
          <w:szCs w:val="28"/>
          <w:rtl/>
        </w:rPr>
        <w:t>جمهور ـ اسحاق جهانگیری</w:t>
      </w:r>
    </w:p>
    <w:p w14:paraId="4F0B03D6" w14:textId="77777777" w:rsidR="00DB2727" w:rsidRPr="00055211" w:rsidRDefault="00DB2727" w:rsidP="00DB2727">
      <w:pPr>
        <w:spacing w:after="0"/>
        <w:rPr>
          <w:rFonts w:ascii="Times New Roman" w:eastAsia="Times New Roman" w:hAnsi="Times New Roman" w:cs="Times New Roman"/>
          <w:szCs w:val="28"/>
        </w:rPr>
      </w:pPr>
    </w:p>
    <w:p w14:paraId="749EFBE9" w14:textId="77777777" w:rsidR="00DB2727" w:rsidRPr="00055211" w:rsidRDefault="0084337B" w:rsidP="00DB2727">
      <w:pPr>
        <w:pStyle w:val="NormalWeb"/>
        <w:bidi w:val="0"/>
        <w:spacing w:before="0" w:beforeAutospacing="0" w:after="0" w:afterAutospacing="0"/>
        <w:jc w:val="both"/>
        <w:rPr>
          <w:color w:val="000000"/>
          <w:sz w:val="28"/>
          <w:szCs w:val="28"/>
        </w:rPr>
      </w:pPr>
      <w:hyperlink r:id="rId93" w:tgtFrame="_blank" w:history="1">
        <w:r w:rsidR="00DB2727" w:rsidRPr="00055211">
          <w:rPr>
            <w:rStyle w:val="Hyperlink"/>
            <w:rFonts w:ascii="Arial (Body CS)" w:eastAsia="IranNastaliq" w:hAnsi="Arial (Body CS)" w:cs="B Compset"/>
            <w:sz w:val="28"/>
            <w:szCs w:val="28"/>
          </w:rPr>
          <w:t>http://www.farsnews.com/newstext.php?nn=13930907000037</w:t>
        </w:r>
      </w:hyperlink>
    </w:p>
    <w:p w14:paraId="0B430124" w14:textId="77777777" w:rsidR="005D5F40" w:rsidRPr="00055211" w:rsidRDefault="005D5F40" w:rsidP="00DB2727">
      <w:pPr>
        <w:pStyle w:val="Heading1"/>
        <w:rPr>
          <w:b/>
          <w:bCs/>
          <w:szCs w:val="28"/>
          <w:rtl/>
        </w:rPr>
      </w:pPr>
    </w:p>
    <w:p w14:paraId="2F3033AA" w14:textId="673AC7CA" w:rsidR="005D5F40" w:rsidRPr="00055211" w:rsidRDefault="005D5F40">
      <w:pPr>
        <w:bidi w:val="0"/>
        <w:spacing w:line="276" w:lineRule="auto"/>
        <w:contextualSpacing w:val="0"/>
        <w:rPr>
          <w:rFonts w:ascii="B Titr" w:eastAsia="Times New Roman" w:hAnsi="B Titr" w:cs="B Titr"/>
          <w:color w:val="FF0000"/>
          <w:kern w:val="36"/>
          <w:szCs w:val="28"/>
          <w:rtl/>
          <w:lang w:bidi="fa-IR"/>
        </w:rPr>
      </w:pPr>
      <w:r w:rsidRPr="00055211">
        <w:rPr>
          <w:szCs w:val="28"/>
          <w:rtl/>
        </w:rPr>
        <w:br w:type="page"/>
      </w:r>
    </w:p>
    <w:p w14:paraId="550F71B7" w14:textId="77777777" w:rsidR="005D5F40" w:rsidRPr="00055211" w:rsidRDefault="005D5F40" w:rsidP="00DB2727">
      <w:pPr>
        <w:pStyle w:val="Heading1"/>
        <w:rPr>
          <w:b/>
          <w:bCs/>
          <w:szCs w:val="28"/>
          <w:rtl/>
        </w:rPr>
      </w:pPr>
    </w:p>
    <w:p w14:paraId="19677FCC" w14:textId="77777777" w:rsidR="0088185B" w:rsidRDefault="0088185B" w:rsidP="0088185B">
      <w:pPr>
        <w:pStyle w:val="Heading1"/>
        <w:rPr>
          <w:szCs w:val="28"/>
          <w:rtl/>
        </w:rPr>
      </w:pPr>
      <w:bookmarkStart w:id="477" w:name="_Toc82186854"/>
    </w:p>
    <w:p w14:paraId="329E8236" w14:textId="77777777" w:rsidR="0088185B" w:rsidRDefault="0088185B" w:rsidP="0088185B">
      <w:pPr>
        <w:pStyle w:val="Heading1"/>
        <w:rPr>
          <w:szCs w:val="28"/>
        </w:rPr>
      </w:pPr>
      <w:bookmarkStart w:id="478" w:name="_Toc100670722"/>
      <w:r>
        <w:rPr>
          <w:szCs w:val="28"/>
        </w:rPr>
        <w:t>******</w:t>
      </w:r>
      <w:bookmarkEnd w:id="478"/>
    </w:p>
    <w:p w14:paraId="05F627F0" w14:textId="77777777" w:rsidR="0088185B" w:rsidRDefault="0088185B" w:rsidP="0088185B">
      <w:pPr>
        <w:pStyle w:val="Heading1"/>
        <w:rPr>
          <w:szCs w:val="28"/>
          <w:rtl/>
        </w:rPr>
      </w:pPr>
    </w:p>
    <w:p w14:paraId="01E526B8" w14:textId="248F7961" w:rsidR="00DB2727" w:rsidRPr="00055211" w:rsidRDefault="005D5F40" w:rsidP="005574D5">
      <w:pPr>
        <w:pStyle w:val="Heading4"/>
        <w:rPr>
          <w:rtl/>
        </w:rPr>
      </w:pPr>
      <w:bookmarkStart w:id="479" w:name="_Toc100670723"/>
      <w:r w:rsidRPr="00055211">
        <w:rPr>
          <w:rFonts w:hint="cs"/>
          <w:rtl/>
        </w:rPr>
        <w:t>22/06/1394</w:t>
      </w:r>
      <w:bookmarkEnd w:id="477"/>
      <w:bookmarkEnd w:id="479"/>
    </w:p>
    <w:p w14:paraId="4437C090" w14:textId="05E68C38" w:rsidR="00DB2727" w:rsidRPr="00055211" w:rsidRDefault="00DB2727" w:rsidP="00DB2727">
      <w:pPr>
        <w:pStyle w:val="NormalWeb"/>
        <w:spacing w:before="0" w:beforeAutospacing="0" w:after="0" w:afterAutospacing="0"/>
        <w:jc w:val="both"/>
        <w:rPr>
          <w:color w:val="000000"/>
          <w:sz w:val="28"/>
          <w:szCs w:val="28"/>
        </w:rPr>
      </w:pPr>
    </w:p>
    <w:p w14:paraId="29E32E01" w14:textId="77777777" w:rsidR="00DB2727" w:rsidRPr="00055211" w:rsidRDefault="00DB2727" w:rsidP="00DB2727">
      <w:pPr>
        <w:pStyle w:val="NormalWeb"/>
        <w:spacing w:before="0" w:beforeAutospacing="0" w:after="0" w:afterAutospacing="0"/>
        <w:jc w:val="both"/>
        <w:rPr>
          <w:color w:val="000000"/>
          <w:sz w:val="28"/>
          <w:szCs w:val="28"/>
        </w:rPr>
      </w:pPr>
      <w:r w:rsidRPr="00055211">
        <w:rPr>
          <w:rFonts w:cs="B Titr"/>
          <w:color w:val="008000"/>
          <w:sz w:val="28"/>
          <w:szCs w:val="28"/>
          <w:rtl/>
        </w:rPr>
        <w:t>سایت قوانین مجلس</w:t>
      </w:r>
    </w:p>
    <w:p w14:paraId="0B68A01A" w14:textId="77777777" w:rsidR="00DB2727" w:rsidRPr="00491F8E" w:rsidRDefault="00DB2727" w:rsidP="00491F8E">
      <w:pPr>
        <w:pStyle w:val="NormalWeb"/>
        <w:spacing w:before="0" w:beforeAutospacing="0" w:after="0" w:afterAutospacing="0"/>
        <w:jc w:val="both"/>
        <w:rPr>
          <w:rFonts w:cs="B Titr"/>
          <w:color w:val="0000FF"/>
          <w:sz w:val="28"/>
          <w:szCs w:val="28"/>
          <w:rtl/>
        </w:rPr>
      </w:pPr>
      <w:bookmarkStart w:id="480" w:name="_Toc449473339"/>
      <w:bookmarkStart w:id="481" w:name="_Toc451117381"/>
      <w:bookmarkStart w:id="482" w:name="_Toc82186855"/>
      <w:r w:rsidRPr="00491F8E">
        <w:rPr>
          <w:rFonts w:cs="B Titr"/>
          <w:color w:val="0000FF"/>
          <w:sz w:val="28"/>
          <w:szCs w:val="28"/>
          <w:rtl/>
        </w:rPr>
        <w:t>تاریخ تصویب :</w:t>
      </w:r>
      <w:r w:rsidRPr="00491F8E">
        <w:rPr>
          <w:rFonts w:ascii="Calibri" w:hAnsi="Calibri" w:cs="Calibri" w:hint="cs"/>
          <w:color w:val="0000FF"/>
          <w:sz w:val="28"/>
          <w:szCs w:val="28"/>
          <w:rtl/>
        </w:rPr>
        <w:t> </w:t>
      </w:r>
      <w:r w:rsidRPr="00491F8E">
        <w:rPr>
          <w:rFonts w:cs="B Titr"/>
          <w:color w:val="0000FF"/>
          <w:sz w:val="28"/>
          <w:szCs w:val="28"/>
          <w:rtl/>
        </w:rPr>
        <w:t>1394/06/22</w:t>
      </w:r>
      <w:bookmarkEnd w:id="480"/>
      <w:bookmarkEnd w:id="481"/>
      <w:bookmarkEnd w:id="482"/>
    </w:p>
    <w:p w14:paraId="47D2C0B7" w14:textId="77777777" w:rsidR="00DB2727" w:rsidRPr="00491F8E" w:rsidRDefault="00DB2727" w:rsidP="00491F8E">
      <w:pPr>
        <w:pStyle w:val="NormalWeb"/>
        <w:spacing w:before="0" w:beforeAutospacing="0" w:after="0" w:afterAutospacing="0"/>
        <w:jc w:val="both"/>
        <w:rPr>
          <w:rFonts w:cs="B Titr"/>
          <w:color w:val="0000FF"/>
          <w:sz w:val="28"/>
          <w:szCs w:val="28"/>
          <w:rtl/>
        </w:rPr>
      </w:pPr>
      <w:bookmarkStart w:id="483" w:name="_Toc449473340"/>
      <w:bookmarkStart w:id="484" w:name="_Toc451117382"/>
      <w:bookmarkStart w:id="485" w:name="_Toc82186856"/>
      <w:r w:rsidRPr="00491F8E">
        <w:rPr>
          <w:rFonts w:cs="B Titr"/>
          <w:color w:val="0000FF"/>
          <w:sz w:val="28"/>
          <w:szCs w:val="28"/>
          <w:rtl/>
        </w:rPr>
        <w:t>مرجع تصویب :</w:t>
      </w:r>
      <w:r w:rsidRPr="00491F8E">
        <w:rPr>
          <w:rFonts w:ascii="Calibri" w:hAnsi="Calibri" w:cs="Calibri" w:hint="cs"/>
          <w:color w:val="0000FF"/>
          <w:sz w:val="28"/>
          <w:szCs w:val="28"/>
          <w:rtl/>
        </w:rPr>
        <w:t> </w:t>
      </w:r>
      <w:r w:rsidRPr="00491F8E">
        <w:rPr>
          <w:rFonts w:cs="B Titr"/>
          <w:color w:val="0000FF"/>
          <w:sz w:val="28"/>
          <w:szCs w:val="28"/>
          <w:rtl/>
        </w:rPr>
        <w:t>مصوبات هیات وزیران</w:t>
      </w:r>
      <w:bookmarkEnd w:id="483"/>
      <w:bookmarkEnd w:id="484"/>
      <w:bookmarkEnd w:id="485"/>
    </w:p>
    <w:p w14:paraId="7B37F9F4" w14:textId="77777777" w:rsidR="00DB2727" w:rsidRPr="00055211" w:rsidRDefault="00DB2727" w:rsidP="00DB2727">
      <w:pPr>
        <w:pStyle w:val="NormalWeb"/>
        <w:spacing w:before="0" w:beforeAutospacing="0" w:after="0" w:afterAutospacing="0"/>
        <w:jc w:val="both"/>
        <w:rPr>
          <w:color w:val="000000"/>
          <w:sz w:val="28"/>
          <w:szCs w:val="28"/>
          <w:rtl/>
        </w:rPr>
      </w:pPr>
      <w:r w:rsidRPr="00055211">
        <w:rPr>
          <w:rFonts w:cs="B Titr"/>
          <w:color w:val="0000FF"/>
          <w:sz w:val="28"/>
          <w:szCs w:val="28"/>
          <w:rtl/>
        </w:rPr>
        <w:t>ادوار دوره : 9 سالانه</w:t>
      </w:r>
      <w:r w:rsidRPr="00055211">
        <w:rPr>
          <w:rStyle w:val="apple-converted-space"/>
          <w:rFonts w:ascii="Cambria" w:hAnsi="Cambria" w:cs="Cambria" w:hint="cs"/>
          <w:color w:val="0000FF"/>
          <w:sz w:val="28"/>
          <w:szCs w:val="28"/>
          <w:rtl/>
        </w:rPr>
        <w:t> </w:t>
      </w:r>
      <w:r w:rsidRPr="00055211">
        <w:rPr>
          <w:rFonts w:cs="B Titr"/>
          <w:color w:val="FF0000"/>
          <w:sz w:val="28"/>
          <w:szCs w:val="28"/>
          <w:rtl/>
        </w:rPr>
        <w:t>سال 1394</w:t>
      </w:r>
    </w:p>
    <w:p w14:paraId="2D7CFECD"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شماره ابلاغیه : 84348/ت51979ه</w:t>
      </w:r>
    </w:p>
    <w:p w14:paraId="2F47CD60"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تاریخ ابلاغیه : 1394/06/30</w:t>
      </w:r>
    </w:p>
    <w:p w14:paraId="709E999D" w14:textId="77777777" w:rsidR="00DB2727" w:rsidRPr="00055211" w:rsidRDefault="00DB2727" w:rsidP="00DB2727">
      <w:pPr>
        <w:pStyle w:val="NormalWeb"/>
        <w:spacing w:before="0" w:beforeAutospacing="0" w:after="0" w:afterAutospacing="0"/>
        <w:jc w:val="both"/>
        <w:rPr>
          <w:color w:val="000000"/>
          <w:sz w:val="28"/>
          <w:szCs w:val="28"/>
          <w:rtl/>
        </w:rPr>
      </w:pPr>
      <w:r w:rsidRPr="00055211">
        <w:rPr>
          <w:rFonts w:cs="B Titr"/>
          <w:color w:val="0000FF"/>
          <w:sz w:val="28"/>
          <w:szCs w:val="28"/>
          <w:rtl/>
        </w:rPr>
        <w:t>مجریان قانون</w:t>
      </w:r>
    </w:p>
    <w:p w14:paraId="0F780FA7"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گروه‌های موضوعی (0)</w:t>
      </w:r>
    </w:p>
    <w:p w14:paraId="0BFD37A3" w14:textId="77777777" w:rsidR="00DB2727" w:rsidRPr="00055211" w:rsidRDefault="00DB2727" w:rsidP="00DB2727">
      <w:pPr>
        <w:spacing w:after="0"/>
        <w:rPr>
          <w:color w:val="000000"/>
          <w:szCs w:val="28"/>
          <w:rtl/>
        </w:rPr>
      </w:pPr>
      <w:r w:rsidRPr="00055211">
        <w:rPr>
          <w:rFonts w:cs="B Jadid"/>
          <w:color w:val="008000"/>
          <w:szCs w:val="28"/>
          <w:rtl/>
        </w:rPr>
        <w:t>****************</w:t>
      </w:r>
    </w:p>
    <w:p w14:paraId="0C4C2403" w14:textId="77777777" w:rsidR="00DB2727" w:rsidRPr="00055211" w:rsidRDefault="00DB2727" w:rsidP="00F95546">
      <w:pPr>
        <w:pStyle w:val="Heading1"/>
        <w:rPr>
          <w:rtl/>
        </w:rPr>
      </w:pPr>
      <w:bookmarkStart w:id="486" w:name="_Toc449473341"/>
      <w:bookmarkStart w:id="487" w:name="_Toc451117383"/>
      <w:bookmarkStart w:id="488" w:name="_Toc82186857"/>
      <w:bookmarkStart w:id="489" w:name="_Toc100670724"/>
      <w:r w:rsidRPr="00055211">
        <w:rPr>
          <w:rtl/>
        </w:rPr>
        <w:t>آیین نامه اجرایی ماده (8) قانون انتشار و دسترسی آزاد به اطلاعات</w:t>
      </w:r>
      <w:bookmarkEnd w:id="486"/>
      <w:bookmarkEnd w:id="487"/>
      <w:bookmarkEnd w:id="488"/>
      <w:bookmarkEnd w:id="489"/>
    </w:p>
    <w:p w14:paraId="600E389E"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00FF"/>
          <w:sz w:val="28"/>
          <w:szCs w:val="28"/>
          <w:rtl/>
        </w:rPr>
        <w:t>‌‌شماره</w:t>
      </w:r>
      <w:r w:rsidRPr="00055211">
        <w:rPr>
          <w:rStyle w:val="apple-converted-space"/>
          <w:rFonts w:ascii="Cambria" w:hAnsi="Cambria" w:cs="Cambria" w:hint="cs"/>
          <w:color w:val="0000FF"/>
          <w:sz w:val="28"/>
          <w:szCs w:val="28"/>
          <w:rtl/>
        </w:rPr>
        <w:t> </w:t>
      </w:r>
      <w:r w:rsidRPr="00055211">
        <w:rPr>
          <w:rFonts w:cs="B Compset"/>
          <w:color w:val="000000"/>
          <w:sz w:val="28"/>
          <w:szCs w:val="28"/>
          <w:rtl/>
        </w:rPr>
        <w:t>84348/ت51979هـ 30/6/1394</w:t>
      </w:r>
    </w:p>
    <w:p w14:paraId="1C9EE1B6"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وزارت فرهنگ و ارشاد اسلامی</w:t>
      </w:r>
    </w:p>
    <w:p w14:paraId="1645D491"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وزارت ارتباطات و فناوری اطلاعات</w:t>
      </w:r>
    </w:p>
    <w:p w14:paraId="0FF8832A"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هیأت وزیران در جلسه 22/6/1394 به پیشنهاد کمیسیون انتشار و دسترسی آزاد به اطلاعات و به استناد ماده (8) قانون انتشار و دسترسی آزاد به اطلاعات ـ مصوب 1388ـ آیین نامه اجرایی ماده یاد شده را به شرح زیر تصویب کرد:</w:t>
      </w:r>
    </w:p>
    <w:p w14:paraId="4BCC967C"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آیین نامه اجرایی ماده (8) قانون انتشار و دسترسی آزاد به اطلاعات</w:t>
      </w:r>
    </w:p>
    <w:p w14:paraId="02B5DDAE"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 xml:space="preserve">1ـ هر شخص حقیقی و یا حقوقی ایرانی می تواند درخواست خود را برای دسترسی به اطلاعات را در برگه (فرم) مخصوصی که به تصویب کمیسیون انتشار و دسترسی آزاد به اطلاعات موضوع </w:t>
      </w:r>
      <w:r w:rsidRPr="00055211">
        <w:rPr>
          <w:rFonts w:cs="B Compset"/>
          <w:color w:val="000000"/>
          <w:sz w:val="28"/>
          <w:szCs w:val="28"/>
          <w:rtl/>
        </w:rPr>
        <w:lastRenderedPageBreak/>
        <w:t>ماده (18) قانون می رسد، به صورت برخط از طریق درگاه الکترونیک، پیشخوان دولت الکترونیک، پست یا مراجعه حضوری به واحد اطلاع رسانی مؤسسه درخواست شونده تسلیم کند.</w:t>
      </w:r>
    </w:p>
    <w:p w14:paraId="16060C65"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FF0000"/>
          <w:sz w:val="28"/>
          <w:szCs w:val="28"/>
          <w:rtl/>
        </w:rPr>
        <w:t>‌‌تبصره</w:t>
      </w:r>
      <w:r w:rsidRPr="00055211">
        <w:rPr>
          <w:rStyle w:val="apple-converted-space"/>
          <w:rFonts w:ascii="Cambria" w:hAnsi="Cambria" w:cs="Cambria" w:hint="cs"/>
          <w:color w:val="FF0000"/>
          <w:sz w:val="28"/>
          <w:szCs w:val="28"/>
          <w:rtl/>
        </w:rPr>
        <w:t> </w:t>
      </w:r>
      <w:r w:rsidRPr="00055211">
        <w:rPr>
          <w:rFonts w:cs="B Compset"/>
          <w:color w:val="000000"/>
          <w:sz w:val="28"/>
          <w:szCs w:val="28"/>
          <w:rtl/>
        </w:rPr>
        <w:t>ـ مؤسسات مشمول قانون به هنگام دریافت درخواست دسترسی به اطلاعات باید رسید کتبی یا الکترونیکی شامل شماره ثبت و تاریخ را به متقاضی تحویل دهند.</w:t>
      </w:r>
    </w:p>
    <w:p w14:paraId="01162A4E"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2ـ درخواست متقاضی باید حاوی اطلاعات هویتی شامل نام و نام خانوادگی، شماره ملی برای اشخاص حقیقی، شناسه ملی برای اشخاص حقوقی، نام نماینده قانونی شخص حقیقی یا حقوقی، کدپستی و حسب مورد یکی از ابزار ارتباطی (شماره تلفن همراه، تلفن ثابت، نشانی رایانامه (ایمیل) داخلی یا کار پوشه ملی ایرانیان) باشد.</w:t>
      </w:r>
    </w:p>
    <w:p w14:paraId="4A61B1E0"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3ـ پاسخ اطلاعات باید به یکی از روش های زیر و به انتخاب متقاضی ارایه شود:</w:t>
      </w:r>
    </w:p>
    <w:p w14:paraId="20F1B96B"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1ـ به صورت بر خط از طریق رایانامه (ایمیل) داخلی</w:t>
      </w:r>
    </w:p>
    <w:p w14:paraId="7462F10B"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2ـ به صورت بر خط از طریق کار پوشه ملی ایرانیان</w:t>
      </w:r>
    </w:p>
    <w:p w14:paraId="12C63586"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3ـ به صورت کتبی از طریق پست به نشانی و کدپستی اعلام شده از سوی متقاضی</w:t>
      </w:r>
    </w:p>
    <w:p w14:paraId="59001957"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4ـ به صورت کتبی از طریق حضوری</w:t>
      </w:r>
    </w:p>
    <w:p w14:paraId="73D8F944"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4ـ درگاه الکترونیک مؤسسات مشمول قانون، باید راهنمایی لازم برای دسترسی متقاضیان اطلاعات را در اختیار آنان قرار دهد.</w:t>
      </w:r>
    </w:p>
    <w:p w14:paraId="65DF9DA9"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5 ـ درخواست سند یا اطلاعاتی که انتشار عمومی یافته باشد و از طریق درگاه الکترونیک مؤسسه در دسترس باشد، قابل پذیرش نیست.</w:t>
      </w:r>
    </w:p>
    <w:p w14:paraId="4EB05541"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6 ـ اطلاعات عمومی که به متقاضی ارایه می شود، می تواند روی درگاه الکترونیک مؤسسه قرار گیرد.</w:t>
      </w:r>
    </w:p>
    <w:p w14:paraId="5DC377ED"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7ـ بالاترین مقام مؤسسات مشمول قانون، واحد مشخصی را برای پاسخگویی به درخواستهای موضوع قانون، معین و مسئول ذی ربط را با حکم خود منصوب می کند.</w:t>
      </w:r>
    </w:p>
    <w:p w14:paraId="2EDCACB8"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8 ـ پس از دریافت و بررسی مدارک توسط متصدی دریافت درخواست ها، درصورت کامل بودن کاربرگ یا مدارک احتمالی، متصدی مربوط مکلف است ضمن تحویل رسید به متقاضی، درخواست مزبور را بلافاصله به واحد مرتبط ارسال کند.</w:t>
      </w:r>
    </w:p>
    <w:p w14:paraId="62DADEB7"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9ـ اگر متصدی دریافت درخواست ها، اطلاعات موردنظر را غیرمرتبط با مؤسسه خود بداند، مراتب را در ذیل همان کاربرگ، درج و گواهی می نماید.</w:t>
      </w:r>
    </w:p>
    <w:p w14:paraId="019F0473"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10ـ چنانچه پاسخ به درخواست، منفی باشد، باید مستند قانونی و علت ممنوعیت دسترسی، به ترتیب مقرر در ماده (2) به متقاضی اعلام شود.</w:t>
      </w:r>
    </w:p>
    <w:p w14:paraId="4C7A6DD1"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lastRenderedPageBreak/>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11ـ مؤسسات مشمول قانون مکلفند با در نظر گرفتن ماهیت، فوریت و ضرورت اطلاعات درخواستی، در سریع ترین زمان ممکن به ترتیب مقرر در ماده (2) به درخواست ها پاسخ کتبی دهند، این زمان در هر حال نمی تواند بیش از ده روز کاری باشد.</w:t>
      </w:r>
    </w:p>
    <w:p w14:paraId="0FD3D40E"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FF0000"/>
          <w:sz w:val="28"/>
          <w:szCs w:val="28"/>
          <w:rtl/>
        </w:rPr>
        <w:t>‌‌تبصره</w:t>
      </w:r>
      <w:r w:rsidRPr="00055211">
        <w:rPr>
          <w:rStyle w:val="apple-converted-space"/>
          <w:rFonts w:ascii="Cambria" w:hAnsi="Cambria" w:cs="Cambria" w:hint="cs"/>
          <w:color w:val="FF0000"/>
          <w:sz w:val="28"/>
          <w:szCs w:val="28"/>
          <w:rtl/>
        </w:rPr>
        <w:t> </w:t>
      </w:r>
      <w:r w:rsidRPr="00055211">
        <w:rPr>
          <w:rFonts w:cs="B Compset"/>
          <w:color w:val="000000"/>
          <w:sz w:val="28"/>
          <w:szCs w:val="28"/>
          <w:rtl/>
        </w:rPr>
        <w:t>ـ درخصوص درخواست های برخط، مهلت پاسخگویی از اولین روز کاری پس از دریافت درخواست آغاز می شود.</w:t>
      </w:r>
    </w:p>
    <w:p w14:paraId="4C7AD5F5"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12ـ متقاضی می تواند در صورت عدم کفایت یا ناقص بودن اطلاعات دریافتی، مجدداً درخواست اطلاعات کند. شماره پیگیری درخواست جدید باید حاوی شماره درخواست قبلی نیز باشد.</w:t>
      </w:r>
    </w:p>
    <w:p w14:paraId="1F6EECAD"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13ـ دستگاه های اجرایی موضوع ماده (222) قانون برنامه پنجم توسعه مجازند در اجرای ماده (54) قانون الحاق موادی به قانون تنظیم بخشی از مقررات مالی دولت ـ مصوب 1384ـ درآمدهای ناشی از فروش نشریات، کتب و نرم افزار را وصول نمایند و وجوه حاصله را به حساب درآمد عمومی نزد خزانه داری کل واریز نمایند. معادل وجوه واریزی از محل اعتبارات ردیفی که به همین منظور در بودجه های سنواتی منظور خواهد شد در اختیار دستگاه های ذی ربط قرار می گیرد تا جهت انجام خدمات فوق الذکر هزینه نمایند. تعرفه ارایه خدمات با پیشنهاد کمیسیون انتشار و دسترسی آزاد به اطلاعات به تصویب هیأت وزیران می رسد.</w:t>
      </w:r>
    </w:p>
    <w:p w14:paraId="7D7A6610"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FF0000"/>
          <w:sz w:val="28"/>
          <w:szCs w:val="28"/>
          <w:rtl/>
        </w:rPr>
        <w:t>‌‌تبصره</w:t>
      </w:r>
      <w:r w:rsidRPr="00055211">
        <w:rPr>
          <w:rStyle w:val="apple-converted-space"/>
          <w:rFonts w:ascii="Cambria" w:hAnsi="Cambria" w:cs="Cambria" w:hint="cs"/>
          <w:color w:val="FF0000"/>
          <w:sz w:val="28"/>
          <w:szCs w:val="28"/>
          <w:rtl/>
        </w:rPr>
        <w:t> </w:t>
      </w:r>
      <w:r w:rsidRPr="00055211">
        <w:rPr>
          <w:rFonts w:cs="B Compset"/>
          <w:color w:val="000000"/>
          <w:sz w:val="28"/>
          <w:szCs w:val="28"/>
          <w:rtl/>
        </w:rPr>
        <w:t>ـ سایر مؤسسات مشمول این آیین نامه مجازند با تصمیم مراجع ذی صلاح در قبال ارایه خدمات فوق مبالغی وصول و به حساب های مربوط واریز و از محلی که در بودجه مصوب آنها منظور می شود با رعایت قوانین مربوط برای تداوم خدمات مذکور هزینه نمایند.</w:t>
      </w:r>
    </w:p>
    <w:p w14:paraId="5BAA5D03"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14ـ وزارت ارتباطات و فناوری اطلاعات مکلف است سامانه الکترونیکی متناسب با حجم درخواست ها و پاسخ ها را ظرف یکسال از تاریخ لازم الاجراء شدن این آیین نامه، طراحی و پس از تأیید کمیسیون مذکور، به صورت آزمایشی اجراء نماید. این سامانه پس از سه سال به صورت رسمی، مجرای اصلی اعمال قانون انتشار و دسترسی آزاد به اطلاعات خواهد بود.</w:t>
      </w:r>
    </w:p>
    <w:p w14:paraId="31BF16D4"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FF0000"/>
          <w:sz w:val="28"/>
          <w:szCs w:val="28"/>
          <w:rtl/>
        </w:rPr>
        <w:t>‌‌تبصره</w:t>
      </w:r>
      <w:r w:rsidRPr="00055211">
        <w:rPr>
          <w:rStyle w:val="apple-converted-space"/>
          <w:rFonts w:ascii="Cambria" w:hAnsi="Cambria" w:cs="Cambria" w:hint="cs"/>
          <w:color w:val="FF0000"/>
          <w:sz w:val="28"/>
          <w:szCs w:val="28"/>
          <w:rtl/>
        </w:rPr>
        <w:t> </w:t>
      </w:r>
      <w:r w:rsidRPr="00055211">
        <w:rPr>
          <w:rFonts w:cs="B Compset"/>
          <w:color w:val="000000"/>
          <w:sz w:val="28"/>
          <w:szCs w:val="28"/>
          <w:rtl/>
        </w:rPr>
        <w:t>ـ کلیه مؤسسات عمومی مشمول قانون موظفند ظرف سه ماه از تاریخ لازم الاجراء شدن این آیین نامه، نیازمندی ها و شرایط خاص خود را به وزارت ارتباطات و فناوری اطلاعات اعلام کنند.</w:t>
      </w:r>
    </w:p>
    <w:p w14:paraId="0ADB9B96"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15ـ سازمان فناوری اطلاعات موظف است ظرف شش ماه با همکاری شرکت پست، سامانه کارپوشه ملی ایرانیان را برای اعلام و ارسال اطلاعات دولتی به اشخاص راه اندازی کند.</w:t>
      </w:r>
    </w:p>
    <w:p w14:paraId="25EC716E" w14:textId="77777777"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Jadid"/>
          <w:color w:val="008000"/>
          <w:sz w:val="28"/>
          <w:szCs w:val="28"/>
          <w:rtl/>
        </w:rPr>
        <w:t>‌ماده</w:t>
      </w:r>
      <w:r w:rsidRPr="00055211">
        <w:rPr>
          <w:rStyle w:val="apple-converted-space"/>
          <w:rFonts w:ascii="Cambria" w:hAnsi="Cambria" w:cs="Cambria" w:hint="cs"/>
          <w:color w:val="008000"/>
          <w:sz w:val="28"/>
          <w:szCs w:val="28"/>
          <w:rtl/>
        </w:rPr>
        <w:t> </w:t>
      </w:r>
      <w:r w:rsidRPr="00055211">
        <w:rPr>
          <w:rFonts w:cs="B Compset"/>
          <w:color w:val="000000"/>
          <w:sz w:val="28"/>
          <w:szCs w:val="28"/>
          <w:rtl/>
        </w:rPr>
        <w:t>16ـ مقررات مندرج در این آیین نامه شامل پاسخگویی حضوری و بر خط به صورت یکسان خواهدبود.</w:t>
      </w:r>
    </w:p>
    <w:p w14:paraId="7AC85BAE" w14:textId="70B01B51" w:rsidR="00DB2727" w:rsidRPr="00055211" w:rsidRDefault="00DB2727" w:rsidP="00DB2727">
      <w:pPr>
        <w:pStyle w:val="NormalWeb"/>
        <w:spacing w:before="0" w:beforeAutospacing="0" w:after="0" w:afterAutospacing="0"/>
        <w:jc w:val="both"/>
        <w:rPr>
          <w:rFonts w:cs="B Compset"/>
          <w:color w:val="000000"/>
          <w:sz w:val="28"/>
          <w:szCs w:val="28"/>
          <w:rtl/>
        </w:rPr>
      </w:pPr>
      <w:r w:rsidRPr="00055211">
        <w:rPr>
          <w:rFonts w:cs="B Compset"/>
          <w:color w:val="000000"/>
          <w:sz w:val="28"/>
          <w:szCs w:val="28"/>
          <w:rtl/>
        </w:rPr>
        <w:t>معاون اول رئیس جمهور ـ اسحاق جهانگیری</w:t>
      </w:r>
    </w:p>
    <w:p w14:paraId="2F14D88E" w14:textId="4DC4893D" w:rsidR="001476CA" w:rsidRPr="00055211" w:rsidRDefault="0084337B" w:rsidP="001476CA">
      <w:pPr>
        <w:pStyle w:val="NormalWeb"/>
        <w:bidi w:val="0"/>
        <w:spacing w:before="0" w:beforeAutospacing="0" w:after="0" w:afterAutospacing="0"/>
        <w:jc w:val="both"/>
        <w:rPr>
          <w:rFonts w:asciiTheme="majorBidi" w:hAnsiTheme="majorBidi" w:cstheme="majorBidi"/>
          <w:color w:val="000000"/>
          <w:sz w:val="28"/>
          <w:szCs w:val="28"/>
          <w:rtl/>
        </w:rPr>
      </w:pPr>
      <w:hyperlink r:id="rId94" w:tgtFrame="_blank" w:history="1">
        <w:r w:rsidR="001476CA" w:rsidRPr="00055211">
          <w:rPr>
            <w:rStyle w:val="Hyperlink"/>
            <w:rFonts w:asciiTheme="majorBidi" w:eastAsia="IranNastaliq" w:hAnsiTheme="majorBidi" w:cstheme="majorBidi"/>
            <w:sz w:val="28"/>
            <w:szCs w:val="28"/>
          </w:rPr>
          <w:t>http://rc.majlis.ir/fa/law/show/937940</w:t>
        </w:r>
      </w:hyperlink>
    </w:p>
    <w:p w14:paraId="7372106D" w14:textId="77777777" w:rsidR="00DB2727" w:rsidRPr="00055211" w:rsidRDefault="00DB2727" w:rsidP="00DB2727">
      <w:pPr>
        <w:bidi w:val="0"/>
        <w:spacing w:before="100" w:beforeAutospacing="1" w:after="100" w:afterAutospacing="1"/>
        <w:outlineLvl w:val="0"/>
        <w:rPr>
          <w:rFonts w:ascii="Times New Roman" w:eastAsia="Times New Roman" w:hAnsi="Times New Roman" w:cs="B Titr"/>
          <w:color w:val="FF0000"/>
          <w:kern w:val="36"/>
          <w:szCs w:val="28"/>
          <w:rtl/>
          <w:lang w:bidi="fa-IR"/>
        </w:rPr>
      </w:pPr>
    </w:p>
    <w:p w14:paraId="43F38ED7" w14:textId="77777777" w:rsidR="00DB2727" w:rsidRPr="00055211" w:rsidRDefault="00DB2727" w:rsidP="00DB2727">
      <w:pPr>
        <w:pStyle w:val="Heading1"/>
        <w:rPr>
          <w:b/>
          <w:bCs/>
          <w:szCs w:val="28"/>
          <w:rtl/>
        </w:rPr>
      </w:pPr>
    </w:p>
    <w:p w14:paraId="58E9BC1F" w14:textId="77777777" w:rsidR="001B4595" w:rsidRPr="00055211" w:rsidRDefault="001B4595" w:rsidP="001B4595">
      <w:pPr>
        <w:pStyle w:val="NormalWeb"/>
        <w:jc w:val="both"/>
        <w:rPr>
          <w:rFonts w:cs="B Compset"/>
          <w:color w:val="000000"/>
          <w:sz w:val="28"/>
          <w:szCs w:val="28"/>
          <w:rtl/>
        </w:rPr>
      </w:pPr>
    </w:p>
    <w:p w14:paraId="4963628D" w14:textId="7D00D55F" w:rsidR="002C1FDC" w:rsidRDefault="001B4595" w:rsidP="006B5AD1">
      <w:pPr>
        <w:bidi w:val="0"/>
        <w:spacing w:line="276" w:lineRule="auto"/>
        <w:contextualSpacing w:val="0"/>
        <w:rPr>
          <w:rFonts w:ascii="B Titr" w:eastAsia="Times New Roman" w:hAnsi="B Titr" w:cs="B Titr"/>
          <w:color w:val="FF0000"/>
          <w:kern w:val="36"/>
          <w:szCs w:val="28"/>
          <w:lang w:bidi="fa-IR"/>
        </w:rPr>
      </w:pPr>
      <w:r w:rsidRPr="00055211">
        <w:rPr>
          <w:color w:val="000000"/>
          <w:szCs w:val="28"/>
          <w:rtl/>
        </w:rPr>
        <w:br w:type="page"/>
      </w:r>
      <w:bookmarkStart w:id="490" w:name="_Toc403290070"/>
      <w:bookmarkStart w:id="491" w:name="_Toc451117364"/>
      <w:bookmarkStart w:id="492" w:name="_Toc82186862"/>
    </w:p>
    <w:p w14:paraId="472F1474" w14:textId="77777777" w:rsidR="00444280" w:rsidRDefault="00444280" w:rsidP="00444280">
      <w:pPr>
        <w:pStyle w:val="Heading1"/>
        <w:rPr>
          <w:szCs w:val="28"/>
          <w:rtl/>
        </w:rPr>
      </w:pPr>
    </w:p>
    <w:p w14:paraId="74309149" w14:textId="77777777" w:rsidR="00444280" w:rsidRDefault="00444280" w:rsidP="00444280">
      <w:pPr>
        <w:pStyle w:val="Heading1"/>
        <w:rPr>
          <w:szCs w:val="28"/>
        </w:rPr>
      </w:pPr>
      <w:bookmarkStart w:id="493" w:name="_Toc100670725"/>
      <w:r>
        <w:rPr>
          <w:szCs w:val="28"/>
        </w:rPr>
        <w:t>******</w:t>
      </w:r>
      <w:bookmarkEnd w:id="493"/>
    </w:p>
    <w:p w14:paraId="064293FC" w14:textId="313756D5" w:rsidR="00444280" w:rsidRDefault="006B5AD1" w:rsidP="006B5AD1">
      <w:pPr>
        <w:pStyle w:val="Heading4"/>
        <w:rPr>
          <w:rtl/>
        </w:rPr>
      </w:pPr>
      <w:bookmarkStart w:id="494" w:name="_Toc100670726"/>
      <w:r>
        <w:rPr>
          <w:rFonts w:hint="cs"/>
          <w:rtl/>
        </w:rPr>
        <w:t>25/07/1386</w:t>
      </w:r>
      <w:bookmarkEnd w:id="494"/>
    </w:p>
    <w:p w14:paraId="3D0198D7" w14:textId="2F78D3D5" w:rsidR="00D03AC0" w:rsidRPr="00055211" w:rsidRDefault="00D03AC0" w:rsidP="00D03AC0">
      <w:pPr>
        <w:pStyle w:val="Heading1"/>
        <w:spacing w:before="0"/>
        <w:rPr>
          <w:b/>
          <w:bCs/>
          <w:szCs w:val="28"/>
        </w:rPr>
      </w:pPr>
      <w:bookmarkStart w:id="495" w:name="_Toc100670727"/>
      <w:r w:rsidRPr="00593BA9">
        <w:rPr>
          <w:rFonts w:hint="cs"/>
          <w:b/>
          <w:bCs/>
          <w:szCs w:val="28"/>
          <w:rtl/>
        </w:rPr>
        <w:t>ق</w:t>
      </w:r>
      <w:r w:rsidRPr="00055211">
        <w:rPr>
          <w:rFonts w:hint="cs"/>
          <w:b/>
          <w:bCs/>
          <w:szCs w:val="28"/>
          <w:rtl/>
        </w:rPr>
        <w:t>انون</w:t>
      </w:r>
      <w:r w:rsidRPr="00055211">
        <w:rPr>
          <w:b/>
          <w:bCs/>
          <w:szCs w:val="28"/>
          <w:rtl/>
        </w:rPr>
        <w:t xml:space="preserve"> </w:t>
      </w:r>
      <w:r w:rsidRPr="00055211">
        <w:rPr>
          <w:rFonts w:hint="cs"/>
          <w:b/>
          <w:bCs/>
          <w:szCs w:val="28"/>
          <w:rtl/>
        </w:rPr>
        <w:t>مدیریت</w:t>
      </w:r>
      <w:r w:rsidRPr="00055211">
        <w:rPr>
          <w:b/>
          <w:bCs/>
          <w:szCs w:val="28"/>
          <w:rtl/>
        </w:rPr>
        <w:t xml:space="preserve"> </w:t>
      </w:r>
      <w:r w:rsidRPr="00055211">
        <w:rPr>
          <w:rFonts w:hint="cs"/>
          <w:b/>
          <w:bCs/>
          <w:szCs w:val="28"/>
          <w:rtl/>
        </w:rPr>
        <w:t>خدمات</w:t>
      </w:r>
      <w:r w:rsidRPr="00055211">
        <w:rPr>
          <w:b/>
          <w:bCs/>
          <w:szCs w:val="28"/>
          <w:rtl/>
        </w:rPr>
        <w:t xml:space="preserve"> </w:t>
      </w:r>
      <w:r w:rsidRPr="00055211">
        <w:rPr>
          <w:rFonts w:hint="cs"/>
          <w:b/>
          <w:bCs/>
          <w:szCs w:val="28"/>
          <w:rtl/>
        </w:rPr>
        <w:t>کشوری</w:t>
      </w:r>
      <w:r w:rsidRPr="00055211">
        <w:rPr>
          <w:b/>
          <w:bCs/>
          <w:szCs w:val="28"/>
          <w:rtl/>
        </w:rPr>
        <w:t xml:space="preserve"> </w:t>
      </w:r>
      <w:r w:rsidRPr="00055211">
        <w:rPr>
          <w:rFonts w:hint="cs"/>
          <w:b/>
          <w:bCs/>
          <w:szCs w:val="28"/>
          <w:rtl/>
        </w:rPr>
        <w:t xml:space="preserve">ابلاغی برای اجراء </w:t>
      </w:r>
      <w:r w:rsidRPr="00055211">
        <w:rPr>
          <w:b/>
          <w:bCs/>
          <w:szCs w:val="28"/>
          <w:rtl/>
        </w:rPr>
        <w:t>25/7/86</w:t>
      </w:r>
      <w:bookmarkEnd w:id="490"/>
      <w:bookmarkEnd w:id="491"/>
      <w:bookmarkEnd w:id="492"/>
      <w:bookmarkEnd w:id="495"/>
    </w:p>
    <w:p w14:paraId="01513964" w14:textId="77777777" w:rsidR="00D03AC0" w:rsidRPr="00055211" w:rsidRDefault="00D03AC0" w:rsidP="00D03AC0">
      <w:pPr>
        <w:spacing w:after="0"/>
        <w:jc w:val="both"/>
        <w:rPr>
          <w:szCs w:val="28"/>
        </w:rPr>
      </w:pPr>
      <w:r w:rsidRPr="00055211">
        <w:rPr>
          <w:rFonts w:hint="cs"/>
          <w:szCs w:val="28"/>
          <w:rtl/>
        </w:rPr>
        <w:t>فصل</w:t>
      </w:r>
      <w:r w:rsidRPr="00055211">
        <w:rPr>
          <w:szCs w:val="28"/>
          <w:rtl/>
        </w:rPr>
        <w:t xml:space="preserve"> </w:t>
      </w:r>
      <w:r w:rsidRPr="00055211">
        <w:rPr>
          <w:rFonts w:hint="cs"/>
          <w:szCs w:val="28"/>
          <w:rtl/>
        </w:rPr>
        <w:t>سوم</w:t>
      </w:r>
      <w:r w:rsidRPr="00055211">
        <w:rPr>
          <w:szCs w:val="28"/>
          <w:rtl/>
        </w:rPr>
        <w:t xml:space="preserve">- </w:t>
      </w:r>
      <w:r w:rsidRPr="00055211">
        <w:rPr>
          <w:rFonts w:hint="cs"/>
          <w:szCs w:val="28"/>
          <w:rtl/>
        </w:rPr>
        <w:t>حقوق</w:t>
      </w:r>
      <w:r w:rsidRPr="00055211">
        <w:rPr>
          <w:szCs w:val="28"/>
          <w:rtl/>
        </w:rPr>
        <w:t xml:space="preserve"> </w:t>
      </w:r>
      <w:r w:rsidRPr="00055211">
        <w:rPr>
          <w:rFonts w:hint="cs"/>
          <w:szCs w:val="28"/>
          <w:rtl/>
        </w:rPr>
        <w:t>مردم</w:t>
      </w:r>
      <w:r w:rsidRPr="00055211">
        <w:rPr>
          <w:szCs w:val="28"/>
          <w:rtl/>
        </w:rPr>
        <w:t xml:space="preserve"> </w:t>
      </w:r>
    </w:p>
    <w:p w14:paraId="2413572B" w14:textId="77777777" w:rsidR="00D03AC0" w:rsidRPr="00055211" w:rsidRDefault="00D03AC0" w:rsidP="00D03AC0">
      <w:pPr>
        <w:spacing w:after="0"/>
        <w:jc w:val="both"/>
        <w:rPr>
          <w:color w:val="FF0000"/>
          <w:szCs w:val="28"/>
        </w:rPr>
      </w:pPr>
      <w:r w:rsidRPr="00055211">
        <w:rPr>
          <w:rFonts w:hint="cs"/>
          <w:color w:val="FF0000"/>
          <w:szCs w:val="28"/>
          <w:rtl/>
        </w:rPr>
        <w:t>ماده</w:t>
      </w:r>
      <w:r w:rsidRPr="00055211">
        <w:rPr>
          <w:color w:val="FF0000"/>
          <w:szCs w:val="28"/>
          <w:rtl/>
        </w:rPr>
        <w:t xml:space="preserve"> 25- </w:t>
      </w:r>
      <w:r w:rsidRPr="00055211">
        <w:rPr>
          <w:rFonts w:hint="cs"/>
          <w:color w:val="FF0000"/>
          <w:szCs w:val="28"/>
          <w:rtl/>
        </w:rPr>
        <w:t>مدیران</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کارمندان</w:t>
      </w:r>
      <w:r w:rsidRPr="00055211">
        <w:rPr>
          <w:color w:val="FF0000"/>
          <w:szCs w:val="28"/>
          <w:rtl/>
        </w:rPr>
        <w:t xml:space="preserve"> </w:t>
      </w:r>
      <w:r w:rsidRPr="00055211">
        <w:rPr>
          <w:rFonts w:hint="cs"/>
          <w:color w:val="FF0000"/>
          <w:szCs w:val="28"/>
          <w:rtl/>
        </w:rPr>
        <w:t>دستگاه‌های</w:t>
      </w:r>
      <w:r w:rsidRPr="00055211">
        <w:rPr>
          <w:color w:val="FF0000"/>
          <w:szCs w:val="28"/>
          <w:rtl/>
        </w:rPr>
        <w:t xml:space="preserve"> </w:t>
      </w:r>
      <w:r w:rsidRPr="00055211">
        <w:rPr>
          <w:rFonts w:hint="cs"/>
          <w:color w:val="FF0000"/>
          <w:szCs w:val="28"/>
          <w:rtl/>
        </w:rPr>
        <w:t>اجرائی،</w:t>
      </w:r>
      <w:r w:rsidRPr="00055211">
        <w:rPr>
          <w:color w:val="FF0000"/>
          <w:szCs w:val="28"/>
          <w:rtl/>
        </w:rPr>
        <w:t xml:space="preserve"> </w:t>
      </w:r>
      <w:r w:rsidRPr="00055211">
        <w:rPr>
          <w:rFonts w:hint="cs"/>
          <w:color w:val="FF0000"/>
          <w:szCs w:val="28"/>
          <w:rtl/>
        </w:rPr>
        <w:t>خدمتگزاران</w:t>
      </w:r>
      <w:r w:rsidRPr="00055211">
        <w:rPr>
          <w:color w:val="FF0000"/>
          <w:szCs w:val="28"/>
          <w:rtl/>
        </w:rPr>
        <w:t xml:space="preserve"> </w:t>
      </w:r>
      <w:r w:rsidRPr="00055211">
        <w:rPr>
          <w:rFonts w:hint="cs"/>
          <w:color w:val="FF0000"/>
          <w:szCs w:val="28"/>
          <w:rtl/>
        </w:rPr>
        <w:t>مردم</w:t>
      </w:r>
      <w:r w:rsidRPr="00055211">
        <w:rPr>
          <w:color w:val="FF0000"/>
          <w:szCs w:val="28"/>
          <w:rtl/>
        </w:rPr>
        <w:t xml:space="preserve"> </w:t>
      </w:r>
      <w:r w:rsidRPr="00055211">
        <w:rPr>
          <w:rFonts w:hint="cs"/>
          <w:color w:val="FF0000"/>
          <w:szCs w:val="28"/>
          <w:rtl/>
        </w:rPr>
        <w:t>هستند</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باید</w:t>
      </w:r>
      <w:r w:rsidRPr="00055211">
        <w:rPr>
          <w:color w:val="FF0000"/>
          <w:szCs w:val="28"/>
          <w:rtl/>
        </w:rPr>
        <w:t xml:space="preserve"> </w:t>
      </w:r>
      <w:r w:rsidRPr="00055211">
        <w:rPr>
          <w:rFonts w:hint="cs"/>
          <w:color w:val="FF0000"/>
          <w:szCs w:val="28"/>
          <w:rtl/>
        </w:rPr>
        <w:t>با</w:t>
      </w:r>
      <w:r w:rsidRPr="00055211">
        <w:rPr>
          <w:color w:val="FF0000"/>
          <w:szCs w:val="28"/>
          <w:rtl/>
        </w:rPr>
        <w:t xml:space="preserve"> </w:t>
      </w:r>
      <w:r w:rsidRPr="00055211">
        <w:rPr>
          <w:rFonts w:hint="cs"/>
          <w:color w:val="FF0000"/>
          <w:szCs w:val="28"/>
          <w:rtl/>
        </w:rPr>
        <w:t>رعایت</w:t>
      </w:r>
      <w:r w:rsidRPr="00055211">
        <w:rPr>
          <w:color w:val="FF0000"/>
          <w:szCs w:val="28"/>
          <w:rtl/>
        </w:rPr>
        <w:t xml:space="preserve"> </w:t>
      </w:r>
      <w:r w:rsidRPr="00055211">
        <w:rPr>
          <w:rFonts w:hint="cs"/>
          <w:color w:val="FF0000"/>
          <w:szCs w:val="28"/>
          <w:rtl/>
        </w:rPr>
        <w:t>موزاین</w:t>
      </w:r>
      <w:r w:rsidRPr="00055211">
        <w:rPr>
          <w:color w:val="FF0000"/>
          <w:szCs w:val="28"/>
          <w:rtl/>
        </w:rPr>
        <w:t xml:space="preserve"> </w:t>
      </w:r>
      <w:r w:rsidRPr="00055211">
        <w:rPr>
          <w:rFonts w:hint="cs"/>
          <w:color w:val="FF0000"/>
          <w:szCs w:val="28"/>
          <w:rtl/>
        </w:rPr>
        <w:t>اخلاق</w:t>
      </w:r>
      <w:r w:rsidRPr="00055211">
        <w:rPr>
          <w:color w:val="FF0000"/>
          <w:szCs w:val="28"/>
          <w:rtl/>
        </w:rPr>
        <w:t xml:space="preserve"> </w:t>
      </w:r>
      <w:r w:rsidRPr="00055211">
        <w:rPr>
          <w:rFonts w:hint="cs"/>
          <w:color w:val="FF0000"/>
          <w:szCs w:val="28"/>
          <w:rtl/>
        </w:rPr>
        <w:t>اسلامی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اداری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طبق</w:t>
      </w:r>
      <w:r w:rsidRPr="00055211">
        <w:rPr>
          <w:color w:val="FF0000"/>
          <w:szCs w:val="28"/>
          <w:rtl/>
        </w:rPr>
        <w:t xml:space="preserve"> </w:t>
      </w:r>
      <w:r w:rsidRPr="00055211">
        <w:rPr>
          <w:rFonts w:hint="cs"/>
          <w:color w:val="FF0000"/>
          <w:szCs w:val="28"/>
          <w:rtl/>
        </w:rPr>
        <w:t>سوگندی</w:t>
      </w:r>
      <w:r w:rsidRPr="00055211">
        <w:rPr>
          <w:color w:val="FF0000"/>
          <w:szCs w:val="28"/>
          <w:rtl/>
        </w:rPr>
        <w:t xml:space="preserve"> </w:t>
      </w:r>
      <w:r w:rsidRPr="00055211">
        <w:rPr>
          <w:rFonts w:hint="cs"/>
          <w:color w:val="FF0000"/>
          <w:szCs w:val="28"/>
          <w:rtl/>
        </w:rPr>
        <w:t>که</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بدو</w:t>
      </w:r>
      <w:r w:rsidRPr="00055211">
        <w:rPr>
          <w:color w:val="FF0000"/>
          <w:szCs w:val="28"/>
          <w:rtl/>
        </w:rPr>
        <w:t xml:space="preserve"> </w:t>
      </w:r>
      <w:r w:rsidRPr="00055211">
        <w:rPr>
          <w:rFonts w:hint="cs"/>
          <w:color w:val="FF0000"/>
          <w:szCs w:val="28"/>
          <w:rtl/>
        </w:rPr>
        <w:t>ورود</w:t>
      </w:r>
      <w:r w:rsidRPr="00055211">
        <w:rPr>
          <w:color w:val="FF0000"/>
          <w:szCs w:val="28"/>
          <w:rtl/>
        </w:rPr>
        <w:t xml:space="preserve"> </w:t>
      </w:r>
      <w:r w:rsidRPr="00055211">
        <w:rPr>
          <w:rFonts w:hint="cs"/>
          <w:color w:val="FF0000"/>
          <w:szCs w:val="28"/>
          <w:rtl/>
        </w:rPr>
        <w:t>اداء</w:t>
      </w:r>
      <w:r w:rsidRPr="00055211">
        <w:rPr>
          <w:color w:val="FF0000"/>
          <w:szCs w:val="28"/>
          <w:rtl/>
        </w:rPr>
        <w:t xml:space="preserve"> </w:t>
      </w:r>
      <w:r w:rsidRPr="00055211">
        <w:rPr>
          <w:rFonts w:hint="cs"/>
          <w:color w:val="FF0000"/>
          <w:szCs w:val="28"/>
          <w:rtl/>
        </w:rPr>
        <w:t>نمود</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منشور</w:t>
      </w:r>
      <w:r w:rsidRPr="00055211">
        <w:rPr>
          <w:color w:val="FF0000"/>
          <w:szCs w:val="28"/>
          <w:rtl/>
        </w:rPr>
        <w:t xml:space="preserve"> </w:t>
      </w:r>
      <w:r w:rsidRPr="00055211">
        <w:rPr>
          <w:rFonts w:hint="cs"/>
          <w:color w:val="FF0000"/>
          <w:szCs w:val="28"/>
          <w:rtl/>
        </w:rPr>
        <w:t>اخلاقی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اداری</w:t>
      </w:r>
      <w:r w:rsidRPr="00055211">
        <w:rPr>
          <w:color w:val="FF0000"/>
          <w:szCs w:val="28"/>
          <w:rtl/>
        </w:rPr>
        <w:t xml:space="preserve"> </w:t>
      </w:r>
      <w:r w:rsidRPr="00055211">
        <w:rPr>
          <w:rFonts w:hint="cs"/>
          <w:color w:val="FF0000"/>
          <w:szCs w:val="28"/>
          <w:rtl/>
        </w:rPr>
        <w:t>که</w:t>
      </w:r>
      <w:r w:rsidRPr="00055211">
        <w:rPr>
          <w:color w:val="FF0000"/>
          <w:szCs w:val="28"/>
          <w:rtl/>
        </w:rPr>
        <w:t xml:space="preserve"> </w:t>
      </w:r>
      <w:r w:rsidRPr="00055211">
        <w:rPr>
          <w:rFonts w:hint="cs"/>
          <w:color w:val="FF0000"/>
          <w:szCs w:val="28"/>
          <w:rtl/>
        </w:rPr>
        <w:t>امضاء</w:t>
      </w:r>
      <w:r w:rsidRPr="00055211">
        <w:rPr>
          <w:color w:val="FF0000"/>
          <w:szCs w:val="28"/>
          <w:rtl/>
        </w:rPr>
        <w:t xml:space="preserve"> </w:t>
      </w:r>
      <w:r w:rsidRPr="00055211">
        <w:rPr>
          <w:rFonts w:hint="cs"/>
          <w:color w:val="FF0000"/>
          <w:szCs w:val="28"/>
          <w:rtl/>
        </w:rPr>
        <w:t>می‌نمایند</w:t>
      </w:r>
      <w:r w:rsidRPr="00055211">
        <w:rPr>
          <w:color w:val="FF0000"/>
          <w:szCs w:val="28"/>
          <w:rtl/>
        </w:rPr>
        <w:t xml:space="preserve"> </w:t>
      </w:r>
      <w:r w:rsidRPr="00055211">
        <w:rPr>
          <w:rFonts w:hint="cs"/>
          <w:color w:val="FF0000"/>
          <w:szCs w:val="28"/>
          <w:rtl/>
        </w:rPr>
        <w:t>وظایف</w:t>
      </w:r>
      <w:r w:rsidRPr="00055211">
        <w:rPr>
          <w:color w:val="FF0000"/>
          <w:szCs w:val="28"/>
          <w:rtl/>
        </w:rPr>
        <w:t xml:space="preserve"> </w:t>
      </w:r>
      <w:r w:rsidRPr="00055211">
        <w:rPr>
          <w:rFonts w:hint="cs"/>
          <w:color w:val="FF0000"/>
          <w:szCs w:val="28"/>
          <w:rtl/>
        </w:rPr>
        <w:t>خود</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نحواحسن</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راه</w:t>
      </w:r>
      <w:r w:rsidRPr="00055211">
        <w:rPr>
          <w:color w:val="FF0000"/>
          <w:szCs w:val="28"/>
          <w:rtl/>
        </w:rPr>
        <w:t xml:space="preserve"> </w:t>
      </w:r>
      <w:r w:rsidRPr="00055211">
        <w:rPr>
          <w:rFonts w:hint="cs"/>
          <w:color w:val="FF0000"/>
          <w:szCs w:val="28"/>
          <w:rtl/>
        </w:rPr>
        <w:t>خدمت</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مردم</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با</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نظر</w:t>
      </w:r>
      <w:r w:rsidRPr="00055211">
        <w:rPr>
          <w:color w:val="FF0000"/>
          <w:szCs w:val="28"/>
          <w:rtl/>
        </w:rPr>
        <w:t xml:space="preserve"> </w:t>
      </w:r>
      <w:r w:rsidRPr="00055211">
        <w:rPr>
          <w:rFonts w:hint="cs"/>
          <w:color w:val="FF0000"/>
          <w:szCs w:val="28"/>
          <w:rtl/>
        </w:rPr>
        <w:t>گرفتن</w:t>
      </w:r>
      <w:r w:rsidRPr="00055211">
        <w:rPr>
          <w:color w:val="FF0000"/>
          <w:szCs w:val="28"/>
          <w:rtl/>
        </w:rPr>
        <w:t xml:space="preserve"> </w:t>
      </w:r>
      <w:r w:rsidRPr="00055211">
        <w:rPr>
          <w:rFonts w:hint="cs"/>
          <w:color w:val="FF0000"/>
          <w:szCs w:val="28"/>
          <w:rtl/>
        </w:rPr>
        <w:t>حقوق</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خواسته‌های</w:t>
      </w:r>
      <w:r w:rsidRPr="00055211">
        <w:rPr>
          <w:color w:val="FF0000"/>
          <w:szCs w:val="28"/>
          <w:rtl/>
        </w:rPr>
        <w:t xml:space="preserve"> </w:t>
      </w:r>
      <w:r w:rsidRPr="00055211">
        <w:rPr>
          <w:rFonts w:hint="cs"/>
          <w:color w:val="FF0000"/>
          <w:szCs w:val="28"/>
          <w:rtl/>
        </w:rPr>
        <w:t>قانونی</w:t>
      </w:r>
      <w:r w:rsidRPr="00055211">
        <w:rPr>
          <w:color w:val="FF0000"/>
          <w:szCs w:val="28"/>
          <w:rtl/>
        </w:rPr>
        <w:t xml:space="preserve"> </w:t>
      </w:r>
      <w:r w:rsidRPr="00055211">
        <w:rPr>
          <w:rFonts w:hint="cs"/>
          <w:color w:val="FF0000"/>
          <w:szCs w:val="28"/>
          <w:rtl/>
        </w:rPr>
        <w:t>آنها</w:t>
      </w:r>
      <w:r w:rsidRPr="00055211">
        <w:rPr>
          <w:color w:val="FF0000"/>
          <w:szCs w:val="28"/>
          <w:rtl/>
        </w:rPr>
        <w:t xml:space="preserve"> </w:t>
      </w:r>
      <w:r w:rsidRPr="00055211">
        <w:rPr>
          <w:rFonts w:hint="cs"/>
          <w:color w:val="FF0000"/>
          <w:szCs w:val="28"/>
          <w:rtl/>
        </w:rPr>
        <w:t>انجام</w:t>
      </w:r>
      <w:r w:rsidRPr="00055211">
        <w:rPr>
          <w:color w:val="FF0000"/>
          <w:szCs w:val="28"/>
          <w:rtl/>
        </w:rPr>
        <w:t xml:space="preserve"> </w:t>
      </w:r>
      <w:r w:rsidRPr="00055211">
        <w:rPr>
          <w:rFonts w:hint="cs"/>
          <w:color w:val="FF0000"/>
          <w:szCs w:val="28"/>
          <w:rtl/>
        </w:rPr>
        <w:t>دهند</w:t>
      </w:r>
      <w:r w:rsidRPr="00055211">
        <w:rPr>
          <w:color w:val="FF0000"/>
          <w:szCs w:val="28"/>
          <w:rtl/>
        </w:rPr>
        <w:t xml:space="preserve">. </w:t>
      </w:r>
    </w:p>
    <w:p w14:paraId="1503DC0D" w14:textId="77777777" w:rsidR="00D03AC0" w:rsidRPr="00055211" w:rsidRDefault="00D03AC0" w:rsidP="00D03AC0">
      <w:pPr>
        <w:spacing w:after="0"/>
        <w:jc w:val="both"/>
        <w:rPr>
          <w:szCs w:val="28"/>
        </w:rPr>
      </w:pPr>
      <w:r w:rsidRPr="00055211">
        <w:rPr>
          <w:rFonts w:hint="cs"/>
          <w:szCs w:val="28"/>
          <w:rtl/>
        </w:rPr>
        <w:t>تبصره</w:t>
      </w:r>
      <w:r w:rsidRPr="00055211">
        <w:rPr>
          <w:szCs w:val="28"/>
          <w:rtl/>
        </w:rPr>
        <w:t xml:space="preserve"> 1- </w:t>
      </w:r>
      <w:r w:rsidRPr="00055211">
        <w:rPr>
          <w:rFonts w:hint="cs"/>
          <w:szCs w:val="28"/>
          <w:rtl/>
        </w:rPr>
        <w:t>اصول</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مفاد</w:t>
      </w:r>
      <w:r w:rsidRPr="00055211">
        <w:rPr>
          <w:szCs w:val="28"/>
          <w:rtl/>
        </w:rPr>
        <w:t xml:space="preserve"> </w:t>
      </w:r>
      <w:r w:rsidRPr="00055211">
        <w:rPr>
          <w:rFonts w:hint="cs"/>
          <w:szCs w:val="28"/>
          <w:rtl/>
        </w:rPr>
        <w:t>منشور</w:t>
      </w:r>
      <w:r w:rsidRPr="00055211">
        <w:rPr>
          <w:szCs w:val="28"/>
          <w:rtl/>
        </w:rPr>
        <w:t xml:space="preserve"> </w:t>
      </w:r>
      <w:r w:rsidRPr="00055211">
        <w:rPr>
          <w:rFonts w:hint="cs"/>
          <w:szCs w:val="28"/>
          <w:rtl/>
        </w:rPr>
        <w:t>فوق‌الدکر،</w:t>
      </w:r>
      <w:r w:rsidRPr="00055211">
        <w:rPr>
          <w:szCs w:val="28"/>
          <w:rtl/>
        </w:rPr>
        <w:t xml:space="preserve"> </w:t>
      </w:r>
      <w:r w:rsidRPr="00055211">
        <w:rPr>
          <w:rFonts w:hint="cs"/>
          <w:szCs w:val="28"/>
          <w:rtl/>
        </w:rPr>
        <w:t>متن</w:t>
      </w:r>
      <w:r w:rsidRPr="00055211">
        <w:rPr>
          <w:szCs w:val="28"/>
          <w:rtl/>
        </w:rPr>
        <w:t xml:space="preserve"> </w:t>
      </w:r>
      <w:r w:rsidRPr="00055211">
        <w:rPr>
          <w:rFonts w:hint="cs"/>
          <w:szCs w:val="28"/>
          <w:rtl/>
        </w:rPr>
        <w:t>سوگند‌نامه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تعهدات</w:t>
      </w:r>
      <w:r w:rsidRPr="00055211">
        <w:rPr>
          <w:szCs w:val="28"/>
          <w:rtl/>
        </w:rPr>
        <w:t xml:space="preserve"> </w:t>
      </w:r>
      <w:r w:rsidRPr="00055211">
        <w:rPr>
          <w:rFonts w:hint="cs"/>
          <w:szCs w:val="28"/>
          <w:rtl/>
        </w:rPr>
        <w:t>کارمندان</w:t>
      </w:r>
      <w:r w:rsidRPr="00055211">
        <w:rPr>
          <w:szCs w:val="28"/>
          <w:rtl/>
        </w:rPr>
        <w:t xml:space="preserve"> </w:t>
      </w:r>
      <w:r w:rsidRPr="00055211">
        <w:rPr>
          <w:rFonts w:hint="cs"/>
          <w:szCs w:val="28"/>
          <w:rtl/>
        </w:rPr>
        <w:t>دستگاه</w:t>
      </w:r>
      <w:r w:rsidRPr="00055211">
        <w:rPr>
          <w:szCs w:val="28"/>
          <w:rtl/>
        </w:rPr>
        <w:t xml:space="preserve"> </w:t>
      </w:r>
      <w:r w:rsidRPr="00055211">
        <w:rPr>
          <w:rFonts w:hint="cs"/>
          <w:szCs w:val="28"/>
          <w:rtl/>
        </w:rPr>
        <w:t>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پیشنهاد</w:t>
      </w:r>
      <w:r w:rsidRPr="00055211">
        <w:rPr>
          <w:szCs w:val="28"/>
          <w:rtl/>
        </w:rPr>
        <w:t xml:space="preserve"> </w:t>
      </w:r>
      <w:r w:rsidRPr="00055211">
        <w:rPr>
          <w:rFonts w:hint="cs"/>
          <w:szCs w:val="28"/>
          <w:rtl/>
        </w:rPr>
        <w:t>سازمان</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تصویب</w:t>
      </w:r>
      <w:r w:rsidRPr="00055211">
        <w:rPr>
          <w:szCs w:val="28"/>
          <w:rtl/>
        </w:rPr>
        <w:t xml:space="preserve"> </w:t>
      </w:r>
      <w:r w:rsidRPr="00055211">
        <w:rPr>
          <w:rFonts w:hint="cs"/>
          <w:szCs w:val="28"/>
          <w:rtl/>
        </w:rPr>
        <w:t>هیات</w:t>
      </w:r>
      <w:r w:rsidRPr="00055211">
        <w:rPr>
          <w:szCs w:val="28"/>
          <w:rtl/>
        </w:rPr>
        <w:t xml:space="preserve"> </w:t>
      </w:r>
      <w:r w:rsidRPr="00055211">
        <w:rPr>
          <w:rFonts w:hint="cs"/>
          <w:szCs w:val="28"/>
          <w:rtl/>
        </w:rPr>
        <w:t>وزیران</w:t>
      </w:r>
      <w:r w:rsidRPr="00055211">
        <w:rPr>
          <w:szCs w:val="28"/>
          <w:rtl/>
        </w:rPr>
        <w:t xml:space="preserve"> </w:t>
      </w:r>
      <w:r w:rsidRPr="00055211">
        <w:rPr>
          <w:rFonts w:hint="cs"/>
          <w:szCs w:val="28"/>
          <w:rtl/>
        </w:rPr>
        <w:t>برسد</w:t>
      </w:r>
      <w:r w:rsidRPr="00055211">
        <w:rPr>
          <w:szCs w:val="28"/>
          <w:rtl/>
        </w:rPr>
        <w:t xml:space="preserve"> </w:t>
      </w:r>
    </w:p>
    <w:p w14:paraId="501D8C04" w14:textId="77777777" w:rsidR="00D03AC0" w:rsidRPr="00055211" w:rsidRDefault="00D03AC0" w:rsidP="00D03AC0">
      <w:pPr>
        <w:spacing w:after="0"/>
        <w:jc w:val="both"/>
        <w:rPr>
          <w:szCs w:val="28"/>
        </w:rPr>
      </w:pPr>
      <w:r w:rsidRPr="00055211">
        <w:rPr>
          <w:rFonts w:hint="cs"/>
          <w:szCs w:val="28"/>
          <w:rtl/>
        </w:rPr>
        <w:t>تبصره</w:t>
      </w:r>
      <w:r w:rsidRPr="00055211">
        <w:rPr>
          <w:szCs w:val="28"/>
          <w:rtl/>
        </w:rPr>
        <w:t xml:space="preserve"> 2-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می‌توانند</w:t>
      </w:r>
      <w:r w:rsidRPr="00055211">
        <w:rPr>
          <w:szCs w:val="28"/>
          <w:rtl/>
        </w:rPr>
        <w:t xml:space="preserve"> </w:t>
      </w:r>
      <w:r w:rsidRPr="00055211">
        <w:rPr>
          <w:rFonts w:hint="cs"/>
          <w:szCs w:val="28"/>
          <w:rtl/>
        </w:rPr>
        <w:t>متناسب</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وظایف</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شرایط</w:t>
      </w:r>
      <w:r w:rsidRPr="00055211">
        <w:rPr>
          <w:szCs w:val="28"/>
          <w:rtl/>
        </w:rPr>
        <w:t xml:space="preserve"> </w:t>
      </w:r>
      <w:r w:rsidRPr="00055211">
        <w:rPr>
          <w:rFonts w:hint="cs"/>
          <w:szCs w:val="28"/>
          <w:rtl/>
        </w:rPr>
        <w:t>خاص</w:t>
      </w:r>
      <w:r w:rsidRPr="00055211">
        <w:rPr>
          <w:szCs w:val="28"/>
          <w:rtl/>
        </w:rPr>
        <w:t xml:space="preserve"> </w:t>
      </w:r>
      <w:r w:rsidRPr="00055211">
        <w:rPr>
          <w:rFonts w:hint="cs"/>
          <w:szCs w:val="28"/>
          <w:rtl/>
        </w:rPr>
        <w:t>دستگاه</w:t>
      </w:r>
      <w:r w:rsidRPr="00055211">
        <w:rPr>
          <w:szCs w:val="28"/>
          <w:rtl/>
        </w:rPr>
        <w:t xml:space="preserve"> </w:t>
      </w:r>
      <w:r w:rsidRPr="00055211">
        <w:rPr>
          <w:rFonts w:hint="cs"/>
          <w:szCs w:val="28"/>
          <w:rtl/>
        </w:rPr>
        <w:t>مربوط</w:t>
      </w:r>
      <w:r w:rsidRPr="00055211">
        <w:rPr>
          <w:szCs w:val="28"/>
          <w:rtl/>
        </w:rPr>
        <w:t xml:space="preserve"> </w:t>
      </w:r>
      <w:r w:rsidRPr="00055211">
        <w:rPr>
          <w:rFonts w:hint="cs"/>
          <w:szCs w:val="28"/>
          <w:rtl/>
        </w:rPr>
        <w:t>علاوه</w:t>
      </w:r>
      <w:r w:rsidRPr="00055211">
        <w:rPr>
          <w:szCs w:val="28"/>
          <w:rtl/>
        </w:rPr>
        <w:t xml:space="preserve"> </w:t>
      </w:r>
      <w:r w:rsidRPr="00055211">
        <w:rPr>
          <w:rFonts w:hint="cs"/>
          <w:szCs w:val="28"/>
          <w:rtl/>
        </w:rPr>
        <w:t>بر</w:t>
      </w:r>
      <w:r w:rsidRPr="00055211">
        <w:rPr>
          <w:szCs w:val="28"/>
          <w:rtl/>
        </w:rPr>
        <w:t xml:space="preserve"> </w:t>
      </w:r>
      <w:r w:rsidRPr="00055211">
        <w:rPr>
          <w:rFonts w:hint="cs"/>
          <w:szCs w:val="28"/>
          <w:rtl/>
        </w:rPr>
        <w:t>موارد</w:t>
      </w:r>
      <w:r w:rsidRPr="00055211">
        <w:rPr>
          <w:szCs w:val="28"/>
          <w:rtl/>
        </w:rPr>
        <w:t xml:space="preserve"> </w:t>
      </w:r>
      <w:r w:rsidRPr="00055211">
        <w:rPr>
          <w:rFonts w:hint="cs"/>
          <w:szCs w:val="28"/>
          <w:rtl/>
        </w:rPr>
        <w:t>فوق،</w:t>
      </w:r>
      <w:r w:rsidRPr="00055211">
        <w:rPr>
          <w:szCs w:val="28"/>
          <w:rtl/>
        </w:rPr>
        <w:t xml:space="preserve"> </w:t>
      </w:r>
      <w:r w:rsidRPr="00055211">
        <w:rPr>
          <w:rFonts w:hint="cs"/>
          <w:szCs w:val="28"/>
          <w:rtl/>
        </w:rPr>
        <w:t>مواردی</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رعایت</w:t>
      </w:r>
      <w:r w:rsidRPr="00055211">
        <w:rPr>
          <w:szCs w:val="28"/>
          <w:rtl/>
        </w:rPr>
        <w:t xml:space="preserve"> </w:t>
      </w:r>
      <w:r w:rsidRPr="00055211">
        <w:rPr>
          <w:rFonts w:hint="cs"/>
          <w:szCs w:val="28"/>
          <w:rtl/>
        </w:rPr>
        <w:t>منشور</w:t>
      </w:r>
      <w:r w:rsidRPr="00055211">
        <w:rPr>
          <w:szCs w:val="28"/>
          <w:rtl/>
        </w:rPr>
        <w:t xml:space="preserve"> </w:t>
      </w:r>
      <w:r w:rsidRPr="00055211">
        <w:rPr>
          <w:rFonts w:hint="cs"/>
          <w:szCs w:val="28"/>
          <w:rtl/>
        </w:rPr>
        <w:t>اخلاقی</w:t>
      </w:r>
      <w:r w:rsidRPr="00055211">
        <w:rPr>
          <w:szCs w:val="28"/>
          <w:rtl/>
        </w:rPr>
        <w:t xml:space="preserve"> </w:t>
      </w:r>
      <w:r w:rsidRPr="00055211">
        <w:rPr>
          <w:rFonts w:hint="cs"/>
          <w:szCs w:val="28"/>
          <w:rtl/>
        </w:rPr>
        <w:t>مصوب</w:t>
      </w:r>
      <w:r w:rsidRPr="00055211">
        <w:rPr>
          <w:szCs w:val="28"/>
          <w:rtl/>
        </w:rPr>
        <w:t xml:space="preserve"> </w:t>
      </w:r>
      <w:r w:rsidRPr="00055211">
        <w:rPr>
          <w:rFonts w:hint="cs"/>
          <w:szCs w:val="28"/>
          <w:rtl/>
        </w:rPr>
        <w:t>هیات</w:t>
      </w:r>
      <w:r w:rsidRPr="00055211">
        <w:rPr>
          <w:szCs w:val="28"/>
          <w:rtl/>
        </w:rPr>
        <w:t xml:space="preserve"> </w:t>
      </w:r>
      <w:r w:rsidRPr="00055211">
        <w:rPr>
          <w:rFonts w:hint="cs"/>
          <w:szCs w:val="28"/>
          <w:rtl/>
        </w:rPr>
        <w:t>وزیران</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آن</w:t>
      </w:r>
      <w:r w:rsidRPr="00055211">
        <w:rPr>
          <w:szCs w:val="28"/>
          <w:rtl/>
        </w:rPr>
        <w:t xml:space="preserve"> </w:t>
      </w:r>
      <w:r w:rsidRPr="00055211">
        <w:rPr>
          <w:rFonts w:hint="cs"/>
          <w:szCs w:val="28"/>
          <w:rtl/>
        </w:rPr>
        <w:t>اضافه</w:t>
      </w:r>
      <w:r w:rsidRPr="00055211">
        <w:rPr>
          <w:szCs w:val="28"/>
          <w:rtl/>
        </w:rPr>
        <w:t xml:space="preserve"> </w:t>
      </w:r>
      <w:r w:rsidRPr="00055211">
        <w:rPr>
          <w:rFonts w:hint="cs"/>
          <w:szCs w:val="28"/>
          <w:rtl/>
        </w:rPr>
        <w:t>نمایند</w:t>
      </w:r>
      <w:r w:rsidRPr="00055211">
        <w:rPr>
          <w:szCs w:val="28"/>
          <w:rtl/>
        </w:rPr>
        <w:t xml:space="preserve">. </w:t>
      </w:r>
    </w:p>
    <w:p w14:paraId="18915ADF" w14:textId="77777777" w:rsidR="00D03AC0" w:rsidRPr="00055211" w:rsidRDefault="00D03AC0" w:rsidP="00D03AC0">
      <w:pPr>
        <w:spacing w:after="0"/>
        <w:jc w:val="both"/>
        <w:rPr>
          <w:szCs w:val="28"/>
        </w:rPr>
      </w:pPr>
      <w:r w:rsidRPr="00055211">
        <w:rPr>
          <w:rFonts w:hint="cs"/>
          <w:szCs w:val="28"/>
          <w:rtl/>
        </w:rPr>
        <w:t>ماده</w:t>
      </w:r>
      <w:r w:rsidRPr="00055211">
        <w:rPr>
          <w:szCs w:val="28"/>
          <w:rtl/>
        </w:rPr>
        <w:t xml:space="preserve"> 26-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مکلفند</w:t>
      </w:r>
      <w:r w:rsidRPr="00055211">
        <w:rPr>
          <w:szCs w:val="28"/>
          <w:rtl/>
        </w:rPr>
        <w:t xml:space="preserve"> </w:t>
      </w:r>
      <w:r w:rsidRPr="00055211">
        <w:rPr>
          <w:rFonts w:hint="cs"/>
          <w:szCs w:val="28"/>
          <w:rtl/>
        </w:rPr>
        <w:t>مردم</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حقوق</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تکالیف</w:t>
      </w:r>
      <w:r w:rsidRPr="00055211">
        <w:rPr>
          <w:szCs w:val="28"/>
          <w:rtl/>
        </w:rPr>
        <w:t xml:space="preserve"> </w:t>
      </w:r>
      <w:r w:rsidRPr="00055211">
        <w:rPr>
          <w:rFonts w:hint="cs"/>
          <w:szCs w:val="28"/>
          <w:rtl/>
        </w:rPr>
        <w:t>خود</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تعامل</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آشنا</w:t>
      </w:r>
      <w:r w:rsidRPr="00055211">
        <w:rPr>
          <w:szCs w:val="28"/>
          <w:rtl/>
        </w:rPr>
        <w:t xml:space="preserve"> </w:t>
      </w:r>
      <w:r w:rsidRPr="00055211">
        <w:rPr>
          <w:rFonts w:hint="cs"/>
          <w:szCs w:val="28"/>
          <w:rtl/>
        </w:rPr>
        <w:t>نموده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طریق</w:t>
      </w:r>
      <w:r w:rsidRPr="00055211">
        <w:rPr>
          <w:szCs w:val="28"/>
          <w:rtl/>
        </w:rPr>
        <w:t xml:space="preserve"> </w:t>
      </w:r>
      <w:r w:rsidRPr="00055211">
        <w:rPr>
          <w:rFonts w:hint="cs"/>
          <w:szCs w:val="28"/>
          <w:rtl/>
        </w:rPr>
        <w:t>وسایل</w:t>
      </w:r>
      <w:r w:rsidRPr="00055211">
        <w:rPr>
          <w:szCs w:val="28"/>
          <w:rtl/>
        </w:rPr>
        <w:t xml:space="preserve"> </w:t>
      </w:r>
      <w:r w:rsidRPr="00055211">
        <w:rPr>
          <w:rFonts w:hint="cs"/>
          <w:szCs w:val="28"/>
          <w:rtl/>
        </w:rPr>
        <w:t>ارتباط</w:t>
      </w:r>
      <w:r w:rsidRPr="00055211">
        <w:rPr>
          <w:szCs w:val="28"/>
          <w:rtl/>
        </w:rPr>
        <w:t xml:space="preserve"> </w:t>
      </w:r>
      <w:r w:rsidRPr="00055211">
        <w:rPr>
          <w:rFonts w:hint="cs"/>
          <w:szCs w:val="28"/>
          <w:rtl/>
        </w:rPr>
        <w:t>جمعی</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ویژه</w:t>
      </w:r>
      <w:r w:rsidRPr="00055211">
        <w:rPr>
          <w:szCs w:val="28"/>
          <w:rtl/>
        </w:rPr>
        <w:t xml:space="preserve"> </w:t>
      </w:r>
      <w:r w:rsidRPr="00055211">
        <w:rPr>
          <w:rFonts w:hint="cs"/>
          <w:szCs w:val="28"/>
          <w:rtl/>
        </w:rPr>
        <w:t>صدا</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سیمای</w:t>
      </w:r>
      <w:r w:rsidRPr="00055211">
        <w:rPr>
          <w:szCs w:val="28"/>
          <w:rtl/>
        </w:rPr>
        <w:t xml:space="preserve"> </w:t>
      </w:r>
      <w:r w:rsidRPr="00055211">
        <w:rPr>
          <w:rFonts w:hint="cs"/>
          <w:szCs w:val="28"/>
          <w:rtl/>
        </w:rPr>
        <w:t>جمهوری</w:t>
      </w:r>
      <w:r w:rsidRPr="00055211">
        <w:rPr>
          <w:szCs w:val="28"/>
          <w:rtl/>
        </w:rPr>
        <w:t xml:space="preserve"> </w:t>
      </w:r>
      <w:r w:rsidRPr="00055211">
        <w:rPr>
          <w:rFonts w:hint="cs"/>
          <w:szCs w:val="28"/>
          <w:rtl/>
        </w:rPr>
        <w:t>اسلامی</w:t>
      </w:r>
      <w:r w:rsidRPr="00055211">
        <w:rPr>
          <w:szCs w:val="28"/>
          <w:rtl/>
        </w:rPr>
        <w:t xml:space="preserve"> </w:t>
      </w:r>
      <w:r w:rsidRPr="00055211">
        <w:rPr>
          <w:rFonts w:hint="cs"/>
          <w:szCs w:val="28"/>
          <w:rtl/>
        </w:rPr>
        <w:t>ایران</w:t>
      </w:r>
      <w:r w:rsidRPr="00055211">
        <w:rPr>
          <w:szCs w:val="28"/>
          <w:rtl/>
        </w:rPr>
        <w:t xml:space="preserve"> </w:t>
      </w:r>
      <w:r w:rsidRPr="00055211">
        <w:rPr>
          <w:rFonts w:hint="cs"/>
          <w:szCs w:val="28"/>
          <w:rtl/>
        </w:rPr>
        <w:t>سطح</w:t>
      </w:r>
      <w:r w:rsidRPr="00055211">
        <w:rPr>
          <w:szCs w:val="28"/>
          <w:rtl/>
        </w:rPr>
        <w:t xml:space="preserve"> </w:t>
      </w:r>
      <w:r w:rsidRPr="00055211">
        <w:rPr>
          <w:rFonts w:hint="cs"/>
          <w:szCs w:val="28"/>
          <w:rtl/>
        </w:rPr>
        <w:t>آگاهی</w:t>
      </w:r>
      <w:r w:rsidRPr="00055211">
        <w:rPr>
          <w:szCs w:val="28"/>
          <w:rtl/>
        </w:rPr>
        <w:t xml:space="preserve"> </w:t>
      </w:r>
      <w:r w:rsidRPr="00055211">
        <w:rPr>
          <w:rFonts w:hint="cs"/>
          <w:szCs w:val="28"/>
          <w:rtl/>
        </w:rPr>
        <w:t>عمومی</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این</w:t>
      </w:r>
      <w:r w:rsidRPr="00055211">
        <w:rPr>
          <w:szCs w:val="28"/>
          <w:rtl/>
        </w:rPr>
        <w:t xml:space="preserve"> </w:t>
      </w:r>
      <w:r w:rsidRPr="00055211">
        <w:rPr>
          <w:rFonts w:hint="cs"/>
          <w:szCs w:val="28"/>
          <w:rtl/>
        </w:rPr>
        <w:t>زمینه</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ارتقاء</w:t>
      </w:r>
      <w:r w:rsidRPr="00055211">
        <w:rPr>
          <w:szCs w:val="28"/>
          <w:rtl/>
        </w:rPr>
        <w:t xml:space="preserve"> </w:t>
      </w:r>
      <w:r w:rsidRPr="00055211">
        <w:rPr>
          <w:rFonts w:hint="cs"/>
          <w:szCs w:val="28"/>
          <w:rtl/>
        </w:rPr>
        <w:t>داده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لازم</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نحو</w:t>
      </w:r>
      <w:r w:rsidRPr="00055211">
        <w:rPr>
          <w:szCs w:val="28"/>
          <w:rtl/>
        </w:rPr>
        <w:t xml:space="preserve"> </w:t>
      </w:r>
      <w:r w:rsidRPr="00055211">
        <w:rPr>
          <w:rFonts w:hint="cs"/>
          <w:szCs w:val="28"/>
          <w:rtl/>
        </w:rPr>
        <w:t>مطلوب</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مناسب</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اختیار</w:t>
      </w:r>
      <w:r w:rsidRPr="00055211">
        <w:rPr>
          <w:szCs w:val="28"/>
          <w:rtl/>
        </w:rPr>
        <w:t xml:space="preserve"> </w:t>
      </w:r>
      <w:r w:rsidRPr="00055211">
        <w:rPr>
          <w:rFonts w:hint="cs"/>
          <w:szCs w:val="28"/>
          <w:rtl/>
        </w:rPr>
        <w:t>مردم</w:t>
      </w:r>
      <w:r w:rsidRPr="00055211">
        <w:rPr>
          <w:szCs w:val="28"/>
          <w:rtl/>
        </w:rPr>
        <w:t xml:space="preserve"> </w:t>
      </w:r>
      <w:r w:rsidRPr="00055211">
        <w:rPr>
          <w:rFonts w:hint="cs"/>
          <w:szCs w:val="28"/>
          <w:rtl/>
        </w:rPr>
        <w:t>قرار</w:t>
      </w:r>
      <w:r w:rsidRPr="00055211">
        <w:rPr>
          <w:szCs w:val="28"/>
          <w:rtl/>
        </w:rPr>
        <w:t xml:space="preserve"> </w:t>
      </w:r>
      <w:r w:rsidRPr="00055211">
        <w:rPr>
          <w:rFonts w:hint="cs"/>
          <w:szCs w:val="28"/>
          <w:rtl/>
        </w:rPr>
        <w:t>دهند</w:t>
      </w:r>
      <w:r w:rsidRPr="00055211">
        <w:rPr>
          <w:szCs w:val="28"/>
          <w:rtl/>
        </w:rPr>
        <w:t xml:space="preserve">. </w:t>
      </w:r>
    </w:p>
    <w:p w14:paraId="1B57DDE7" w14:textId="77777777" w:rsidR="00D03AC0" w:rsidRPr="00055211" w:rsidRDefault="00D03AC0" w:rsidP="00D03AC0">
      <w:pPr>
        <w:spacing w:after="0"/>
        <w:jc w:val="both"/>
        <w:rPr>
          <w:szCs w:val="28"/>
        </w:rPr>
      </w:pPr>
      <w:r w:rsidRPr="00055211">
        <w:rPr>
          <w:rFonts w:hint="cs"/>
          <w:szCs w:val="28"/>
          <w:rtl/>
        </w:rPr>
        <w:t>ماده</w:t>
      </w:r>
      <w:r w:rsidRPr="00055211">
        <w:rPr>
          <w:szCs w:val="28"/>
          <w:rtl/>
        </w:rPr>
        <w:t xml:space="preserve"> 27- </w:t>
      </w:r>
      <w:r w:rsidRPr="00055211">
        <w:rPr>
          <w:rFonts w:hint="cs"/>
          <w:szCs w:val="28"/>
          <w:rtl/>
        </w:rPr>
        <w:t>مردم</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استفاده</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خدمات</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شرایط</w:t>
      </w:r>
      <w:r w:rsidRPr="00055211">
        <w:rPr>
          <w:szCs w:val="28"/>
          <w:rtl/>
        </w:rPr>
        <w:t xml:space="preserve"> </w:t>
      </w:r>
      <w:r w:rsidRPr="00055211">
        <w:rPr>
          <w:rFonts w:hint="cs"/>
          <w:szCs w:val="28"/>
          <w:rtl/>
        </w:rPr>
        <w:t>مساوی</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حقوق</w:t>
      </w:r>
      <w:r w:rsidRPr="00055211">
        <w:rPr>
          <w:szCs w:val="28"/>
          <w:rtl/>
        </w:rPr>
        <w:t xml:space="preserve"> </w:t>
      </w:r>
      <w:r w:rsidRPr="00055211">
        <w:rPr>
          <w:rFonts w:hint="cs"/>
          <w:szCs w:val="28"/>
          <w:rtl/>
        </w:rPr>
        <w:t>یکسان</w:t>
      </w:r>
      <w:r w:rsidRPr="00055211">
        <w:rPr>
          <w:szCs w:val="28"/>
          <w:rtl/>
        </w:rPr>
        <w:t xml:space="preserve"> </w:t>
      </w:r>
      <w:r w:rsidRPr="00055211">
        <w:rPr>
          <w:rFonts w:hint="cs"/>
          <w:szCs w:val="28"/>
          <w:rtl/>
        </w:rPr>
        <w:t>برخوردارند،</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موظفند</w:t>
      </w:r>
      <w:r w:rsidRPr="00055211">
        <w:rPr>
          <w:szCs w:val="28"/>
          <w:rtl/>
        </w:rPr>
        <w:t xml:space="preserve"> </w:t>
      </w:r>
      <w:r w:rsidRPr="00055211">
        <w:rPr>
          <w:rFonts w:hint="cs"/>
          <w:szCs w:val="28"/>
          <w:rtl/>
        </w:rPr>
        <w:t>حداکثر</w:t>
      </w:r>
      <w:r w:rsidRPr="00055211">
        <w:rPr>
          <w:szCs w:val="28"/>
          <w:rtl/>
        </w:rPr>
        <w:t xml:space="preserve"> </w:t>
      </w:r>
      <w:r w:rsidRPr="00055211">
        <w:rPr>
          <w:rFonts w:hint="cs"/>
          <w:szCs w:val="28"/>
          <w:rtl/>
        </w:rPr>
        <w:t>ظرف</w:t>
      </w:r>
      <w:r w:rsidRPr="00055211">
        <w:rPr>
          <w:szCs w:val="28"/>
          <w:rtl/>
        </w:rPr>
        <w:t xml:space="preserve"> </w:t>
      </w:r>
      <w:r w:rsidRPr="00055211">
        <w:rPr>
          <w:rFonts w:hint="cs"/>
          <w:szCs w:val="28"/>
          <w:rtl/>
        </w:rPr>
        <w:t>سه</w:t>
      </w:r>
      <w:r w:rsidRPr="00055211">
        <w:rPr>
          <w:szCs w:val="28"/>
          <w:rtl/>
        </w:rPr>
        <w:t xml:space="preserve"> </w:t>
      </w:r>
      <w:r w:rsidRPr="00055211">
        <w:rPr>
          <w:rFonts w:hint="cs"/>
          <w:szCs w:val="28"/>
          <w:rtl/>
        </w:rPr>
        <w:t>ماه</w:t>
      </w:r>
      <w:r w:rsidRPr="00055211">
        <w:rPr>
          <w:szCs w:val="28"/>
          <w:rtl/>
        </w:rPr>
        <w:t xml:space="preserve"> </w:t>
      </w:r>
      <w:r w:rsidRPr="00055211">
        <w:rPr>
          <w:rFonts w:hint="cs"/>
          <w:szCs w:val="28"/>
          <w:rtl/>
        </w:rPr>
        <w:t>مراحل،</w:t>
      </w:r>
      <w:r w:rsidRPr="00055211">
        <w:rPr>
          <w:szCs w:val="28"/>
          <w:rtl/>
        </w:rPr>
        <w:t xml:space="preserve"> </w:t>
      </w:r>
      <w:r w:rsidRPr="00055211">
        <w:rPr>
          <w:rFonts w:hint="cs"/>
          <w:szCs w:val="28"/>
          <w:rtl/>
        </w:rPr>
        <w:t>زمان</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کیفیت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استاندارد</w:t>
      </w:r>
      <w:r w:rsidRPr="00055211">
        <w:rPr>
          <w:szCs w:val="28"/>
          <w:rtl/>
        </w:rPr>
        <w:t xml:space="preserve"> </w:t>
      </w:r>
      <w:r w:rsidRPr="00055211">
        <w:rPr>
          <w:rFonts w:hint="cs"/>
          <w:szCs w:val="28"/>
          <w:rtl/>
        </w:rPr>
        <w:t>ارائه</w:t>
      </w:r>
      <w:r w:rsidRPr="00055211">
        <w:rPr>
          <w:szCs w:val="28"/>
          <w:rtl/>
        </w:rPr>
        <w:t xml:space="preserve"> </w:t>
      </w:r>
      <w:r w:rsidRPr="00055211">
        <w:rPr>
          <w:rFonts w:hint="cs"/>
          <w:szCs w:val="28"/>
          <w:rtl/>
        </w:rPr>
        <w:t>خدمات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تغییرات</w:t>
      </w:r>
      <w:r w:rsidRPr="00055211">
        <w:rPr>
          <w:szCs w:val="28"/>
          <w:rtl/>
        </w:rPr>
        <w:t xml:space="preserve"> </w:t>
      </w:r>
      <w:r w:rsidRPr="00055211">
        <w:rPr>
          <w:rFonts w:hint="cs"/>
          <w:szCs w:val="28"/>
          <w:rtl/>
        </w:rPr>
        <w:t>آنها</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مستند</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شفاف</w:t>
      </w:r>
      <w:r w:rsidRPr="00055211">
        <w:rPr>
          <w:szCs w:val="28"/>
          <w:rtl/>
        </w:rPr>
        <w:t xml:space="preserve"> </w:t>
      </w:r>
      <w:r w:rsidRPr="00055211">
        <w:rPr>
          <w:rFonts w:hint="cs"/>
          <w:szCs w:val="28"/>
          <w:rtl/>
        </w:rPr>
        <w:t>نموده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طرق</w:t>
      </w:r>
      <w:r w:rsidRPr="00055211">
        <w:rPr>
          <w:szCs w:val="28"/>
          <w:rtl/>
        </w:rPr>
        <w:t xml:space="preserve"> </w:t>
      </w:r>
      <w:r w:rsidRPr="00055211">
        <w:rPr>
          <w:rFonts w:hint="cs"/>
          <w:szCs w:val="28"/>
          <w:rtl/>
        </w:rPr>
        <w:t>مختلف</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اطلاع</w:t>
      </w:r>
      <w:r w:rsidRPr="00055211">
        <w:rPr>
          <w:szCs w:val="28"/>
          <w:rtl/>
        </w:rPr>
        <w:t xml:space="preserve"> </w:t>
      </w:r>
      <w:r w:rsidRPr="00055211">
        <w:rPr>
          <w:rFonts w:hint="cs"/>
          <w:szCs w:val="28"/>
          <w:rtl/>
        </w:rPr>
        <w:t>مردم</w:t>
      </w:r>
      <w:r w:rsidRPr="00055211">
        <w:rPr>
          <w:szCs w:val="28"/>
          <w:rtl/>
        </w:rPr>
        <w:t xml:space="preserve"> </w:t>
      </w:r>
      <w:r w:rsidRPr="00055211">
        <w:rPr>
          <w:rFonts w:hint="cs"/>
          <w:szCs w:val="28"/>
          <w:rtl/>
        </w:rPr>
        <w:t>برسانند</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صورت</w:t>
      </w:r>
      <w:r w:rsidRPr="00055211">
        <w:rPr>
          <w:szCs w:val="28"/>
          <w:rtl/>
        </w:rPr>
        <w:t xml:space="preserve"> </w:t>
      </w:r>
      <w:r w:rsidRPr="00055211">
        <w:rPr>
          <w:rFonts w:hint="cs"/>
          <w:szCs w:val="28"/>
          <w:rtl/>
        </w:rPr>
        <w:t>بروز</w:t>
      </w:r>
      <w:r w:rsidRPr="00055211">
        <w:rPr>
          <w:szCs w:val="28"/>
          <w:rtl/>
        </w:rPr>
        <w:t xml:space="preserve"> </w:t>
      </w:r>
      <w:r w:rsidRPr="00055211">
        <w:rPr>
          <w:rFonts w:hint="cs"/>
          <w:szCs w:val="28"/>
          <w:rtl/>
        </w:rPr>
        <w:t>هرگونه</w:t>
      </w:r>
      <w:r w:rsidRPr="00055211">
        <w:rPr>
          <w:szCs w:val="28"/>
          <w:rtl/>
        </w:rPr>
        <w:t xml:space="preserve"> </w:t>
      </w:r>
      <w:r w:rsidRPr="00055211">
        <w:rPr>
          <w:rFonts w:hint="cs"/>
          <w:szCs w:val="28"/>
          <w:rtl/>
        </w:rPr>
        <w:t>تخلف،</w:t>
      </w:r>
      <w:r w:rsidRPr="00055211">
        <w:rPr>
          <w:szCs w:val="28"/>
          <w:rtl/>
        </w:rPr>
        <w:t xml:space="preserve"> </w:t>
      </w:r>
      <w:r w:rsidRPr="00055211">
        <w:rPr>
          <w:rFonts w:hint="cs"/>
          <w:szCs w:val="28"/>
          <w:rtl/>
        </w:rPr>
        <w:t>مسوولین</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مسوولیت</w:t>
      </w:r>
      <w:r w:rsidRPr="00055211">
        <w:rPr>
          <w:szCs w:val="28"/>
          <w:rtl/>
        </w:rPr>
        <w:t xml:space="preserve"> </w:t>
      </w:r>
      <w:r w:rsidRPr="00055211">
        <w:rPr>
          <w:rFonts w:hint="cs"/>
          <w:szCs w:val="28"/>
          <w:rtl/>
        </w:rPr>
        <w:t>پاسخگویی</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مردم</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شکایت</w:t>
      </w:r>
      <w:r w:rsidRPr="00055211">
        <w:rPr>
          <w:szCs w:val="28"/>
          <w:rtl/>
        </w:rPr>
        <w:t xml:space="preserve"> </w:t>
      </w:r>
      <w:r w:rsidRPr="00055211">
        <w:rPr>
          <w:rFonts w:hint="cs"/>
          <w:szCs w:val="28"/>
          <w:rtl/>
        </w:rPr>
        <w:t>انان</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عهده</w:t>
      </w:r>
      <w:r w:rsidRPr="00055211">
        <w:rPr>
          <w:szCs w:val="28"/>
          <w:rtl/>
        </w:rPr>
        <w:t xml:space="preserve"> </w:t>
      </w:r>
      <w:r w:rsidRPr="00055211">
        <w:rPr>
          <w:rFonts w:hint="cs"/>
          <w:szCs w:val="28"/>
          <w:rtl/>
        </w:rPr>
        <w:t>خواهند</w:t>
      </w:r>
      <w:r w:rsidRPr="00055211">
        <w:rPr>
          <w:szCs w:val="28"/>
          <w:rtl/>
        </w:rPr>
        <w:t xml:space="preserve"> </w:t>
      </w:r>
      <w:r w:rsidRPr="00055211">
        <w:rPr>
          <w:rFonts w:hint="cs"/>
          <w:szCs w:val="28"/>
          <w:rtl/>
        </w:rPr>
        <w:t>داشت</w:t>
      </w:r>
      <w:r w:rsidRPr="00055211">
        <w:rPr>
          <w:szCs w:val="28"/>
          <w:rtl/>
        </w:rPr>
        <w:t xml:space="preserve">. </w:t>
      </w:r>
    </w:p>
    <w:p w14:paraId="14E8A5F0" w14:textId="77777777" w:rsidR="00D03AC0" w:rsidRPr="00055211" w:rsidRDefault="00D03AC0" w:rsidP="00D03AC0">
      <w:pPr>
        <w:spacing w:after="0"/>
        <w:jc w:val="both"/>
        <w:rPr>
          <w:color w:val="FF0000"/>
          <w:szCs w:val="28"/>
        </w:rPr>
      </w:pPr>
      <w:r w:rsidRPr="00055211">
        <w:rPr>
          <w:rFonts w:hint="cs"/>
          <w:color w:val="FF0000"/>
          <w:szCs w:val="28"/>
          <w:rtl/>
        </w:rPr>
        <w:t>ماده</w:t>
      </w:r>
      <w:r w:rsidRPr="00055211">
        <w:rPr>
          <w:color w:val="FF0000"/>
          <w:szCs w:val="28"/>
          <w:rtl/>
        </w:rPr>
        <w:t xml:space="preserve"> 28- </w:t>
      </w:r>
      <w:r w:rsidRPr="00055211">
        <w:rPr>
          <w:rFonts w:hint="cs"/>
          <w:color w:val="FF0000"/>
          <w:szCs w:val="28"/>
          <w:rtl/>
        </w:rPr>
        <w:t>دولت</w:t>
      </w:r>
      <w:r w:rsidRPr="00055211">
        <w:rPr>
          <w:color w:val="FF0000"/>
          <w:szCs w:val="28"/>
          <w:rtl/>
        </w:rPr>
        <w:t xml:space="preserve"> </w:t>
      </w:r>
      <w:r w:rsidRPr="00055211">
        <w:rPr>
          <w:rFonts w:hint="cs"/>
          <w:color w:val="FF0000"/>
          <w:szCs w:val="28"/>
          <w:rtl/>
        </w:rPr>
        <w:t>مکلف</w:t>
      </w:r>
      <w:r w:rsidRPr="00055211">
        <w:rPr>
          <w:color w:val="FF0000"/>
          <w:szCs w:val="28"/>
          <w:rtl/>
        </w:rPr>
        <w:t xml:space="preserve"> </w:t>
      </w:r>
      <w:r w:rsidRPr="00055211">
        <w:rPr>
          <w:rFonts w:hint="cs"/>
          <w:color w:val="FF0000"/>
          <w:szCs w:val="28"/>
          <w:rtl/>
        </w:rPr>
        <w:t>است</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منظور</w:t>
      </w:r>
      <w:r w:rsidRPr="00055211">
        <w:rPr>
          <w:color w:val="FF0000"/>
          <w:szCs w:val="28"/>
          <w:rtl/>
        </w:rPr>
        <w:t xml:space="preserve"> </w:t>
      </w:r>
      <w:r w:rsidRPr="00055211">
        <w:rPr>
          <w:rFonts w:hint="cs"/>
          <w:color w:val="FF0000"/>
          <w:szCs w:val="28"/>
          <w:rtl/>
        </w:rPr>
        <w:t>تامین</w:t>
      </w:r>
      <w:r w:rsidRPr="00055211">
        <w:rPr>
          <w:color w:val="FF0000"/>
          <w:szCs w:val="28"/>
          <w:rtl/>
        </w:rPr>
        <w:t xml:space="preserve"> </w:t>
      </w:r>
      <w:r w:rsidRPr="00055211">
        <w:rPr>
          <w:rFonts w:hint="cs"/>
          <w:color w:val="FF0000"/>
          <w:szCs w:val="28"/>
          <w:rtl/>
        </w:rPr>
        <w:t>حقوق</w:t>
      </w:r>
      <w:r w:rsidRPr="00055211">
        <w:rPr>
          <w:color w:val="FF0000"/>
          <w:szCs w:val="28"/>
          <w:rtl/>
        </w:rPr>
        <w:t xml:space="preserve"> </w:t>
      </w:r>
      <w:r w:rsidRPr="00055211">
        <w:rPr>
          <w:rFonts w:hint="cs"/>
          <w:color w:val="FF0000"/>
          <w:szCs w:val="28"/>
          <w:rtl/>
        </w:rPr>
        <w:t>مردم</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مراجعان،</w:t>
      </w:r>
      <w:r w:rsidRPr="00055211">
        <w:rPr>
          <w:color w:val="FF0000"/>
          <w:szCs w:val="28"/>
          <w:rtl/>
        </w:rPr>
        <w:t xml:space="preserve"> </w:t>
      </w:r>
      <w:r w:rsidRPr="00055211">
        <w:rPr>
          <w:rFonts w:hint="cs"/>
          <w:color w:val="FF0000"/>
          <w:szCs w:val="28"/>
          <w:rtl/>
        </w:rPr>
        <w:t>رضایت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عدم</w:t>
      </w:r>
      <w:r w:rsidRPr="00055211">
        <w:rPr>
          <w:color w:val="FF0000"/>
          <w:szCs w:val="28"/>
          <w:rtl/>
        </w:rPr>
        <w:t xml:space="preserve"> </w:t>
      </w:r>
      <w:r w:rsidRPr="00055211">
        <w:rPr>
          <w:rFonts w:hint="cs"/>
          <w:color w:val="FF0000"/>
          <w:szCs w:val="28"/>
          <w:rtl/>
        </w:rPr>
        <w:t>رضایت</w:t>
      </w:r>
      <w:r w:rsidRPr="00055211">
        <w:rPr>
          <w:color w:val="FF0000"/>
          <w:szCs w:val="28"/>
          <w:rtl/>
        </w:rPr>
        <w:t xml:space="preserve"> </w:t>
      </w:r>
      <w:r w:rsidRPr="00055211">
        <w:rPr>
          <w:rFonts w:hint="cs"/>
          <w:color w:val="FF0000"/>
          <w:szCs w:val="28"/>
          <w:rtl/>
        </w:rPr>
        <w:t>مردم</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عملکرد</w:t>
      </w:r>
      <w:r w:rsidRPr="00055211">
        <w:rPr>
          <w:color w:val="FF0000"/>
          <w:szCs w:val="28"/>
          <w:rtl/>
        </w:rPr>
        <w:t xml:space="preserve"> </w:t>
      </w:r>
      <w:r w:rsidRPr="00055211">
        <w:rPr>
          <w:rFonts w:hint="cs"/>
          <w:color w:val="FF0000"/>
          <w:szCs w:val="28"/>
          <w:rtl/>
        </w:rPr>
        <w:t>کارمندان</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ارتقاء</w:t>
      </w:r>
      <w:r w:rsidRPr="00055211">
        <w:rPr>
          <w:color w:val="FF0000"/>
          <w:szCs w:val="28"/>
          <w:rtl/>
        </w:rPr>
        <w:t xml:space="preserve"> </w:t>
      </w:r>
      <w:r w:rsidRPr="00055211">
        <w:rPr>
          <w:rFonts w:hint="cs"/>
          <w:color w:val="FF0000"/>
          <w:szCs w:val="28"/>
          <w:rtl/>
        </w:rPr>
        <w:t>،</w:t>
      </w:r>
      <w:r w:rsidRPr="00055211">
        <w:rPr>
          <w:color w:val="FF0000"/>
          <w:szCs w:val="28"/>
          <w:rtl/>
        </w:rPr>
        <w:t xml:space="preserve"> </w:t>
      </w:r>
      <w:r w:rsidRPr="00055211">
        <w:rPr>
          <w:rFonts w:hint="cs"/>
          <w:color w:val="FF0000"/>
          <w:szCs w:val="28"/>
          <w:rtl/>
        </w:rPr>
        <w:t>انتصاب</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تمدید</w:t>
      </w:r>
      <w:r w:rsidRPr="00055211">
        <w:rPr>
          <w:color w:val="FF0000"/>
          <w:szCs w:val="28"/>
          <w:rtl/>
        </w:rPr>
        <w:t xml:space="preserve"> </w:t>
      </w:r>
      <w:r w:rsidRPr="00055211">
        <w:rPr>
          <w:rFonts w:hint="cs"/>
          <w:color w:val="FF0000"/>
          <w:szCs w:val="28"/>
          <w:rtl/>
        </w:rPr>
        <w:t>قراردادهای</w:t>
      </w:r>
      <w:r w:rsidRPr="00055211">
        <w:rPr>
          <w:color w:val="FF0000"/>
          <w:szCs w:val="28"/>
          <w:rtl/>
        </w:rPr>
        <w:t xml:space="preserve"> </w:t>
      </w:r>
      <w:r w:rsidRPr="00055211">
        <w:rPr>
          <w:rFonts w:hint="cs"/>
          <w:color w:val="FF0000"/>
          <w:szCs w:val="28"/>
          <w:rtl/>
        </w:rPr>
        <w:t>استخدامی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بهره‌مندی</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سایر</w:t>
      </w:r>
      <w:r w:rsidRPr="00055211">
        <w:rPr>
          <w:color w:val="FF0000"/>
          <w:szCs w:val="28"/>
          <w:rtl/>
        </w:rPr>
        <w:t xml:space="preserve"> </w:t>
      </w:r>
      <w:r w:rsidRPr="00055211">
        <w:rPr>
          <w:rFonts w:hint="cs"/>
          <w:color w:val="FF0000"/>
          <w:szCs w:val="28"/>
          <w:rtl/>
        </w:rPr>
        <w:t>امتیازات</w:t>
      </w:r>
      <w:r w:rsidRPr="00055211">
        <w:rPr>
          <w:color w:val="FF0000"/>
          <w:szCs w:val="28"/>
          <w:rtl/>
        </w:rPr>
        <w:t xml:space="preserve"> </w:t>
      </w:r>
      <w:r w:rsidRPr="00055211">
        <w:rPr>
          <w:rFonts w:hint="cs"/>
          <w:color w:val="FF0000"/>
          <w:szCs w:val="28"/>
          <w:rtl/>
        </w:rPr>
        <w:t>استخدامی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اعمال</w:t>
      </w:r>
      <w:r w:rsidRPr="00055211">
        <w:rPr>
          <w:color w:val="FF0000"/>
          <w:szCs w:val="28"/>
          <w:rtl/>
        </w:rPr>
        <w:t xml:space="preserve"> </w:t>
      </w:r>
      <w:r w:rsidRPr="00055211">
        <w:rPr>
          <w:rFonts w:hint="cs"/>
          <w:color w:val="FF0000"/>
          <w:szCs w:val="28"/>
          <w:rtl/>
        </w:rPr>
        <w:t>تشویقات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تنبیهات</w:t>
      </w:r>
      <w:r w:rsidRPr="00055211">
        <w:rPr>
          <w:color w:val="FF0000"/>
          <w:szCs w:val="28"/>
          <w:rtl/>
        </w:rPr>
        <w:t xml:space="preserve"> </w:t>
      </w:r>
      <w:r w:rsidRPr="00055211">
        <w:rPr>
          <w:rFonts w:hint="cs"/>
          <w:color w:val="FF0000"/>
          <w:szCs w:val="28"/>
          <w:rtl/>
        </w:rPr>
        <w:t>لحاظ</w:t>
      </w:r>
      <w:r w:rsidRPr="00055211">
        <w:rPr>
          <w:color w:val="FF0000"/>
          <w:szCs w:val="28"/>
          <w:rtl/>
        </w:rPr>
        <w:t xml:space="preserve"> </w:t>
      </w:r>
      <w:r w:rsidRPr="00055211">
        <w:rPr>
          <w:rFonts w:hint="cs"/>
          <w:color w:val="FF0000"/>
          <w:szCs w:val="28"/>
          <w:rtl/>
        </w:rPr>
        <w:t>نموده</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کلیه</w:t>
      </w:r>
      <w:r w:rsidRPr="00055211">
        <w:rPr>
          <w:color w:val="FF0000"/>
          <w:szCs w:val="28"/>
          <w:rtl/>
        </w:rPr>
        <w:t xml:space="preserve"> </w:t>
      </w:r>
      <w:r w:rsidRPr="00055211">
        <w:rPr>
          <w:rFonts w:hint="cs"/>
          <w:color w:val="FF0000"/>
          <w:szCs w:val="28"/>
          <w:rtl/>
        </w:rPr>
        <w:t>آئین‌نامه‌ها،</w:t>
      </w:r>
      <w:r w:rsidRPr="00055211">
        <w:rPr>
          <w:color w:val="FF0000"/>
          <w:szCs w:val="28"/>
          <w:rtl/>
        </w:rPr>
        <w:t xml:space="preserve"> </w:t>
      </w:r>
      <w:r w:rsidRPr="00055211">
        <w:rPr>
          <w:rFonts w:hint="cs"/>
          <w:color w:val="FF0000"/>
          <w:szCs w:val="28"/>
          <w:rtl/>
        </w:rPr>
        <w:t>شیوه‌نامه‌ها،</w:t>
      </w:r>
      <w:r w:rsidRPr="00055211">
        <w:rPr>
          <w:color w:val="FF0000"/>
          <w:szCs w:val="28"/>
          <w:rtl/>
        </w:rPr>
        <w:t xml:space="preserve"> </w:t>
      </w:r>
      <w:r w:rsidRPr="00055211">
        <w:rPr>
          <w:rFonts w:hint="cs"/>
          <w:color w:val="FF0000"/>
          <w:szCs w:val="28"/>
          <w:rtl/>
        </w:rPr>
        <w:t>ضوابط</w:t>
      </w:r>
      <w:r w:rsidRPr="00055211">
        <w:rPr>
          <w:color w:val="FF0000"/>
          <w:szCs w:val="28"/>
          <w:rtl/>
        </w:rPr>
        <w:t xml:space="preserve"> </w:t>
      </w:r>
      <w:r w:rsidRPr="00055211">
        <w:rPr>
          <w:rFonts w:hint="cs"/>
          <w:color w:val="FF0000"/>
          <w:szCs w:val="28"/>
          <w:rtl/>
        </w:rPr>
        <w:t>اداری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استخدامی</w:t>
      </w:r>
      <w:r w:rsidRPr="00055211">
        <w:rPr>
          <w:color w:val="FF0000"/>
          <w:szCs w:val="28"/>
          <w:rtl/>
        </w:rPr>
        <w:t xml:space="preserve"> </w:t>
      </w:r>
      <w:r w:rsidRPr="00055211">
        <w:rPr>
          <w:rFonts w:hint="cs"/>
          <w:color w:val="FF0000"/>
          <w:szCs w:val="28"/>
          <w:rtl/>
        </w:rPr>
        <w:t>مربوط</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کارمندان</w:t>
      </w:r>
      <w:r w:rsidRPr="00055211">
        <w:rPr>
          <w:color w:val="FF0000"/>
          <w:szCs w:val="28"/>
          <w:rtl/>
        </w:rPr>
        <w:t xml:space="preserve"> </w:t>
      </w:r>
      <w:r w:rsidRPr="00055211">
        <w:rPr>
          <w:rFonts w:hint="cs"/>
          <w:color w:val="FF0000"/>
          <w:szCs w:val="28"/>
          <w:rtl/>
        </w:rPr>
        <w:t>دولت</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عنوان</w:t>
      </w:r>
      <w:r w:rsidRPr="00055211">
        <w:rPr>
          <w:color w:val="FF0000"/>
          <w:szCs w:val="28"/>
          <w:rtl/>
        </w:rPr>
        <w:t xml:space="preserve"> </w:t>
      </w:r>
      <w:r w:rsidRPr="00055211">
        <w:rPr>
          <w:rFonts w:hint="cs"/>
          <w:color w:val="FF0000"/>
          <w:szCs w:val="28"/>
          <w:rtl/>
        </w:rPr>
        <w:t>یک</w:t>
      </w:r>
      <w:r w:rsidRPr="00055211">
        <w:rPr>
          <w:color w:val="FF0000"/>
          <w:szCs w:val="28"/>
          <w:rtl/>
        </w:rPr>
        <w:t xml:space="preserve"> </w:t>
      </w:r>
      <w:r w:rsidRPr="00055211">
        <w:rPr>
          <w:rFonts w:hint="cs"/>
          <w:color w:val="FF0000"/>
          <w:szCs w:val="28"/>
          <w:rtl/>
        </w:rPr>
        <w:t>عامل</w:t>
      </w:r>
      <w:r w:rsidRPr="00055211">
        <w:rPr>
          <w:color w:val="FF0000"/>
          <w:szCs w:val="28"/>
          <w:rtl/>
        </w:rPr>
        <w:t xml:space="preserve"> </w:t>
      </w:r>
      <w:r w:rsidRPr="00055211">
        <w:rPr>
          <w:rFonts w:hint="cs"/>
          <w:color w:val="FF0000"/>
          <w:szCs w:val="28"/>
          <w:rtl/>
        </w:rPr>
        <w:t>موثر</w:t>
      </w:r>
      <w:r w:rsidRPr="00055211">
        <w:rPr>
          <w:color w:val="FF0000"/>
          <w:szCs w:val="28"/>
          <w:rtl/>
        </w:rPr>
        <w:t xml:space="preserve"> </w:t>
      </w:r>
      <w:r w:rsidRPr="00055211">
        <w:rPr>
          <w:rFonts w:hint="cs"/>
          <w:color w:val="FF0000"/>
          <w:szCs w:val="28"/>
          <w:rtl/>
        </w:rPr>
        <w:t>منظور</w:t>
      </w:r>
      <w:r w:rsidRPr="00055211">
        <w:rPr>
          <w:color w:val="FF0000"/>
          <w:szCs w:val="28"/>
          <w:rtl/>
        </w:rPr>
        <w:t xml:space="preserve"> </w:t>
      </w:r>
      <w:r w:rsidRPr="00055211">
        <w:rPr>
          <w:rFonts w:hint="cs"/>
          <w:color w:val="FF0000"/>
          <w:szCs w:val="28"/>
          <w:rtl/>
        </w:rPr>
        <w:t>نماید</w:t>
      </w:r>
      <w:r w:rsidRPr="00055211">
        <w:rPr>
          <w:color w:val="FF0000"/>
          <w:szCs w:val="28"/>
          <w:rtl/>
        </w:rPr>
        <w:t xml:space="preserve">. </w:t>
      </w:r>
    </w:p>
    <w:p w14:paraId="3C329273" w14:textId="77777777" w:rsidR="00D03AC0" w:rsidRPr="00055211" w:rsidRDefault="00D03AC0" w:rsidP="00D03AC0">
      <w:pPr>
        <w:spacing w:after="0"/>
        <w:jc w:val="both"/>
        <w:rPr>
          <w:rFonts w:cs="B Titr"/>
          <w:color w:val="0070C0"/>
          <w:szCs w:val="28"/>
        </w:rPr>
      </w:pPr>
      <w:r w:rsidRPr="006260B1">
        <w:rPr>
          <w:rFonts w:cs="B Titr"/>
          <w:color w:val="0070C0"/>
          <w:szCs w:val="28"/>
          <w:rtl/>
        </w:rPr>
        <w:lastRenderedPageBreak/>
        <w:t xml:space="preserve"> </w:t>
      </w:r>
      <w:r w:rsidRPr="006260B1">
        <w:rPr>
          <w:rFonts w:cs="B Titr" w:hint="cs"/>
          <w:color w:val="0070C0"/>
          <w:szCs w:val="28"/>
          <w:rtl/>
        </w:rPr>
        <w:t>ف</w:t>
      </w:r>
      <w:r w:rsidRPr="00055211">
        <w:rPr>
          <w:rFonts w:cs="B Titr" w:hint="cs"/>
          <w:color w:val="0070C0"/>
          <w:szCs w:val="28"/>
          <w:rtl/>
        </w:rPr>
        <w:t>صل</w:t>
      </w:r>
      <w:r w:rsidRPr="00055211">
        <w:rPr>
          <w:rFonts w:cs="B Titr"/>
          <w:color w:val="0070C0"/>
          <w:szCs w:val="28"/>
          <w:rtl/>
        </w:rPr>
        <w:t xml:space="preserve"> </w:t>
      </w:r>
      <w:r w:rsidRPr="00055211">
        <w:rPr>
          <w:rFonts w:cs="B Titr" w:hint="cs"/>
          <w:color w:val="0070C0"/>
          <w:szCs w:val="28"/>
          <w:rtl/>
        </w:rPr>
        <w:t>پنجم</w:t>
      </w:r>
      <w:r w:rsidRPr="00055211">
        <w:rPr>
          <w:rFonts w:cs="B Titr"/>
          <w:color w:val="0070C0"/>
          <w:szCs w:val="28"/>
          <w:rtl/>
        </w:rPr>
        <w:t xml:space="preserve">- </w:t>
      </w:r>
      <w:r w:rsidRPr="00055211">
        <w:rPr>
          <w:rFonts w:cs="B Titr" w:hint="cs"/>
          <w:color w:val="0070C0"/>
          <w:szCs w:val="28"/>
          <w:rtl/>
        </w:rPr>
        <w:t>فناوری</w:t>
      </w:r>
      <w:r w:rsidRPr="00055211">
        <w:rPr>
          <w:rFonts w:cs="B Titr"/>
          <w:color w:val="0070C0"/>
          <w:szCs w:val="28"/>
          <w:rtl/>
        </w:rPr>
        <w:t xml:space="preserve"> </w:t>
      </w:r>
      <w:r w:rsidRPr="00055211">
        <w:rPr>
          <w:rFonts w:cs="B Titr" w:hint="cs"/>
          <w:color w:val="0070C0"/>
          <w:szCs w:val="28"/>
          <w:rtl/>
        </w:rPr>
        <w:t>اطلاعات</w:t>
      </w:r>
      <w:r w:rsidRPr="00055211">
        <w:rPr>
          <w:rFonts w:cs="B Titr"/>
          <w:color w:val="0070C0"/>
          <w:szCs w:val="28"/>
          <w:rtl/>
        </w:rPr>
        <w:t xml:space="preserve"> </w:t>
      </w:r>
      <w:r w:rsidRPr="00055211">
        <w:rPr>
          <w:rFonts w:cs="B Titr" w:hint="cs"/>
          <w:color w:val="0070C0"/>
          <w:szCs w:val="28"/>
          <w:rtl/>
        </w:rPr>
        <w:t>و</w:t>
      </w:r>
      <w:r w:rsidRPr="00055211">
        <w:rPr>
          <w:rFonts w:cs="B Titr"/>
          <w:color w:val="0070C0"/>
          <w:szCs w:val="28"/>
          <w:rtl/>
        </w:rPr>
        <w:t xml:space="preserve"> </w:t>
      </w:r>
      <w:r w:rsidRPr="00055211">
        <w:rPr>
          <w:rFonts w:cs="B Titr" w:hint="cs"/>
          <w:color w:val="0070C0"/>
          <w:szCs w:val="28"/>
          <w:rtl/>
        </w:rPr>
        <w:t>خدمات</w:t>
      </w:r>
      <w:r w:rsidRPr="00055211">
        <w:rPr>
          <w:rFonts w:cs="B Titr"/>
          <w:color w:val="0070C0"/>
          <w:szCs w:val="28"/>
          <w:rtl/>
        </w:rPr>
        <w:t xml:space="preserve"> </w:t>
      </w:r>
      <w:r w:rsidRPr="00055211">
        <w:rPr>
          <w:rFonts w:cs="B Titr" w:hint="cs"/>
          <w:color w:val="0070C0"/>
          <w:szCs w:val="28"/>
          <w:rtl/>
        </w:rPr>
        <w:t>اداری</w:t>
      </w:r>
      <w:r w:rsidRPr="00055211">
        <w:rPr>
          <w:rFonts w:cs="B Titr"/>
          <w:color w:val="0070C0"/>
          <w:szCs w:val="28"/>
          <w:rtl/>
        </w:rPr>
        <w:t xml:space="preserve"> </w:t>
      </w:r>
    </w:p>
    <w:p w14:paraId="7B290A55" w14:textId="77777777" w:rsidR="00D03AC0" w:rsidRPr="00055211" w:rsidRDefault="00D03AC0" w:rsidP="00D03AC0">
      <w:pPr>
        <w:spacing w:after="0"/>
        <w:jc w:val="both"/>
        <w:rPr>
          <w:szCs w:val="28"/>
        </w:rPr>
      </w:pPr>
      <w:r w:rsidRPr="00055211">
        <w:rPr>
          <w:rFonts w:hint="cs"/>
          <w:szCs w:val="28"/>
          <w:rtl/>
        </w:rPr>
        <w:t>ماده</w:t>
      </w:r>
      <w:r w:rsidRPr="00055211">
        <w:rPr>
          <w:szCs w:val="28"/>
          <w:rtl/>
        </w:rPr>
        <w:t xml:space="preserve"> 36-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موظفند</w:t>
      </w:r>
      <w:r w:rsidRPr="00055211">
        <w:rPr>
          <w:szCs w:val="28"/>
          <w:rtl/>
        </w:rPr>
        <w:t xml:space="preserve"> </w:t>
      </w:r>
      <w:r w:rsidRPr="00055211">
        <w:rPr>
          <w:rFonts w:hint="cs"/>
          <w:szCs w:val="28"/>
          <w:rtl/>
        </w:rPr>
        <w:t>فرآیندهای</w:t>
      </w:r>
      <w:r w:rsidRPr="00055211">
        <w:rPr>
          <w:szCs w:val="28"/>
          <w:rtl/>
        </w:rPr>
        <w:t xml:space="preserve"> </w:t>
      </w:r>
      <w:r w:rsidRPr="00055211">
        <w:rPr>
          <w:rFonts w:hint="cs"/>
          <w:szCs w:val="28"/>
          <w:rtl/>
        </w:rPr>
        <w:t>مورد</w:t>
      </w:r>
      <w:r w:rsidRPr="00055211">
        <w:rPr>
          <w:szCs w:val="28"/>
          <w:rtl/>
        </w:rPr>
        <w:t xml:space="preserve"> </w:t>
      </w:r>
      <w:r w:rsidRPr="00055211">
        <w:rPr>
          <w:rFonts w:hint="cs"/>
          <w:szCs w:val="28"/>
          <w:rtl/>
        </w:rPr>
        <w:t>عمل</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روشهای</w:t>
      </w:r>
      <w:r w:rsidRPr="00055211">
        <w:rPr>
          <w:szCs w:val="28"/>
          <w:rtl/>
        </w:rPr>
        <w:t xml:space="preserve"> </w:t>
      </w:r>
      <w:r w:rsidRPr="00055211">
        <w:rPr>
          <w:rFonts w:hint="cs"/>
          <w:szCs w:val="28"/>
          <w:rtl/>
        </w:rPr>
        <w:t>انجام</w:t>
      </w:r>
      <w:r w:rsidRPr="00055211">
        <w:rPr>
          <w:szCs w:val="28"/>
          <w:rtl/>
        </w:rPr>
        <w:t xml:space="preserve"> </w:t>
      </w:r>
      <w:r w:rsidRPr="00055211">
        <w:rPr>
          <w:rFonts w:hint="cs"/>
          <w:szCs w:val="28"/>
          <w:rtl/>
        </w:rPr>
        <w:t>کار</w:t>
      </w:r>
      <w:r w:rsidRPr="00055211">
        <w:rPr>
          <w:szCs w:val="28"/>
          <w:rtl/>
        </w:rPr>
        <w:t xml:space="preserve"> </w:t>
      </w:r>
      <w:r w:rsidRPr="00055211">
        <w:rPr>
          <w:rFonts w:hint="cs"/>
          <w:szCs w:val="28"/>
          <w:rtl/>
        </w:rPr>
        <w:t>خود</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هدف</w:t>
      </w:r>
      <w:r w:rsidRPr="00055211">
        <w:rPr>
          <w:szCs w:val="28"/>
          <w:rtl/>
        </w:rPr>
        <w:t xml:space="preserve"> </w:t>
      </w:r>
      <w:r w:rsidRPr="00055211">
        <w:rPr>
          <w:rFonts w:hint="cs"/>
          <w:szCs w:val="28"/>
          <w:rtl/>
        </w:rPr>
        <w:t>افزایش</w:t>
      </w:r>
      <w:r w:rsidRPr="00055211">
        <w:rPr>
          <w:szCs w:val="28"/>
          <w:rtl/>
        </w:rPr>
        <w:t xml:space="preserve"> </w:t>
      </w:r>
      <w:r w:rsidRPr="00055211">
        <w:rPr>
          <w:rFonts w:hint="cs"/>
          <w:szCs w:val="28"/>
          <w:rtl/>
        </w:rPr>
        <w:t>بهره‌وری</w:t>
      </w:r>
      <w:r w:rsidRPr="00055211">
        <w:rPr>
          <w:szCs w:val="28"/>
          <w:rtl/>
        </w:rPr>
        <w:t xml:space="preserve"> </w:t>
      </w:r>
      <w:r w:rsidRPr="00055211">
        <w:rPr>
          <w:rFonts w:hint="cs"/>
          <w:szCs w:val="28"/>
          <w:rtl/>
        </w:rPr>
        <w:t>نیروی</w:t>
      </w:r>
      <w:r w:rsidRPr="00055211">
        <w:rPr>
          <w:szCs w:val="28"/>
          <w:rtl/>
        </w:rPr>
        <w:t xml:space="preserve"> </w:t>
      </w:r>
      <w:r w:rsidRPr="00055211">
        <w:rPr>
          <w:rFonts w:hint="cs"/>
          <w:szCs w:val="28"/>
          <w:rtl/>
        </w:rPr>
        <w:t>انسانی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کارآمدی</w:t>
      </w:r>
      <w:r w:rsidRPr="00055211">
        <w:rPr>
          <w:szCs w:val="28"/>
          <w:rtl/>
        </w:rPr>
        <w:t xml:space="preserve"> </w:t>
      </w:r>
      <w:r w:rsidRPr="00055211">
        <w:rPr>
          <w:rFonts w:hint="cs"/>
          <w:szCs w:val="28"/>
          <w:rtl/>
        </w:rPr>
        <w:t>فعالیتها</w:t>
      </w:r>
      <w:r w:rsidRPr="00055211">
        <w:rPr>
          <w:szCs w:val="28"/>
          <w:rtl/>
        </w:rPr>
        <w:t xml:space="preserve"> </w:t>
      </w:r>
      <w:r w:rsidRPr="00055211">
        <w:rPr>
          <w:rFonts w:hint="cs"/>
          <w:szCs w:val="28"/>
          <w:rtl/>
        </w:rPr>
        <w:t>نظیر</w:t>
      </w:r>
      <w:r w:rsidRPr="00055211">
        <w:rPr>
          <w:szCs w:val="28"/>
          <w:rtl/>
        </w:rPr>
        <w:t xml:space="preserve"> </w:t>
      </w:r>
      <w:r w:rsidRPr="00055211">
        <w:rPr>
          <w:rFonts w:hint="cs"/>
          <w:szCs w:val="28"/>
          <w:rtl/>
        </w:rPr>
        <w:t>سرعت،</w:t>
      </w:r>
      <w:r w:rsidRPr="00055211">
        <w:rPr>
          <w:szCs w:val="28"/>
          <w:rtl/>
        </w:rPr>
        <w:t xml:space="preserve"> </w:t>
      </w:r>
      <w:r w:rsidRPr="00055211">
        <w:rPr>
          <w:rFonts w:hint="cs"/>
          <w:szCs w:val="28"/>
          <w:rtl/>
        </w:rPr>
        <w:t>دقت،</w:t>
      </w:r>
      <w:r w:rsidRPr="00055211">
        <w:rPr>
          <w:szCs w:val="28"/>
          <w:rtl/>
        </w:rPr>
        <w:t xml:space="preserve"> </w:t>
      </w:r>
      <w:r w:rsidRPr="00055211">
        <w:rPr>
          <w:rFonts w:hint="cs"/>
          <w:szCs w:val="28"/>
          <w:rtl/>
        </w:rPr>
        <w:t>هزینه،</w:t>
      </w:r>
      <w:r w:rsidRPr="00055211">
        <w:rPr>
          <w:szCs w:val="28"/>
          <w:rtl/>
        </w:rPr>
        <w:t xml:space="preserve"> </w:t>
      </w:r>
      <w:r w:rsidRPr="00055211">
        <w:rPr>
          <w:rFonts w:hint="cs"/>
          <w:szCs w:val="28"/>
          <w:rtl/>
        </w:rPr>
        <w:t>کیفیت،</w:t>
      </w:r>
      <w:r w:rsidRPr="00055211">
        <w:rPr>
          <w:szCs w:val="28"/>
          <w:rtl/>
        </w:rPr>
        <w:t xml:space="preserve"> </w:t>
      </w:r>
      <w:r w:rsidRPr="00055211">
        <w:rPr>
          <w:rFonts w:hint="cs"/>
          <w:szCs w:val="28"/>
          <w:rtl/>
        </w:rPr>
        <w:t>سلامت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صحت</w:t>
      </w:r>
      <w:r w:rsidRPr="00055211">
        <w:rPr>
          <w:szCs w:val="28"/>
          <w:rtl/>
        </w:rPr>
        <w:t xml:space="preserve"> </w:t>
      </w:r>
      <w:r w:rsidRPr="00055211">
        <w:rPr>
          <w:rFonts w:hint="cs"/>
          <w:szCs w:val="28"/>
          <w:rtl/>
        </w:rPr>
        <w:t>امور</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تامین</w:t>
      </w:r>
      <w:r w:rsidRPr="00055211">
        <w:rPr>
          <w:szCs w:val="28"/>
          <w:rtl/>
        </w:rPr>
        <w:t xml:space="preserve"> </w:t>
      </w:r>
      <w:r w:rsidRPr="00055211">
        <w:rPr>
          <w:rFonts w:hint="cs"/>
          <w:szCs w:val="28"/>
          <w:rtl/>
        </w:rPr>
        <w:t>رضایت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کرامت</w:t>
      </w:r>
      <w:r w:rsidRPr="00055211">
        <w:rPr>
          <w:szCs w:val="28"/>
          <w:rtl/>
        </w:rPr>
        <w:t xml:space="preserve"> </w:t>
      </w:r>
      <w:r w:rsidRPr="00055211">
        <w:rPr>
          <w:rFonts w:hint="cs"/>
          <w:szCs w:val="28"/>
          <w:rtl/>
        </w:rPr>
        <w:t>مردم</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بر</w:t>
      </w:r>
      <w:r w:rsidRPr="00055211">
        <w:rPr>
          <w:szCs w:val="28"/>
          <w:rtl/>
        </w:rPr>
        <w:t xml:space="preserve"> </w:t>
      </w:r>
      <w:r w:rsidRPr="00055211">
        <w:rPr>
          <w:rFonts w:hint="cs"/>
          <w:szCs w:val="28"/>
          <w:rtl/>
        </w:rPr>
        <w:t>اساس</w:t>
      </w:r>
      <w:r w:rsidRPr="00055211">
        <w:rPr>
          <w:szCs w:val="28"/>
          <w:rtl/>
        </w:rPr>
        <w:t xml:space="preserve"> </w:t>
      </w:r>
      <w:r w:rsidRPr="00055211">
        <w:rPr>
          <w:rFonts w:hint="cs"/>
          <w:szCs w:val="28"/>
          <w:rtl/>
        </w:rPr>
        <w:t>دستور‌العمل</w:t>
      </w:r>
      <w:r w:rsidRPr="00055211">
        <w:rPr>
          <w:szCs w:val="28"/>
          <w:rtl/>
        </w:rPr>
        <w:t xml:space="preserve"> </w:t>
      </w:r>
      <w:r w:rsidRPr="00055211">
        <w:rPr>
          <w:rFonts w:hint="cs"/>
          <w:szCs w:val="28"/>
          <w:rtl/>
        </w:rPr>
        <w:t>سازمان</w:t>
      </w:r>
      <w:r w:rsidRPr="00055211">
        <w:rPr>
          <w:szCs w:val="28"/>
          <w:rtl/>
        </w:rPr>
        <w:t xml:space="preserve"> </w:t>
      </w:r>
      <w:r w:rsidRPr="00055211">
        <w:rPr>
          <w:rFonts w:hint="cs"/>
          <w:szCs w:val="28"/>
          <w:rtl/>
        </w:rPr>
        <w:t>تهیه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مورد</w:t>
      </w:r>
      <w:r w:rsidRPr="00055211">
        <w:rPr>
          <w:szCs w:val="28"/>
          <w:rtl/>
        </w:rPr>
        <w:t xml:space="preserve"> </w:t>
      </w:r>
      <w:r w:rsidRPr="00055211">
        <w:rPr>
          <w:rFonts w:hint="cs"/>
          <w:szCs w:val="28"/>
          <w:rtl/>
        </w:rPr>
        <w:t>اجراء</w:t>
      </w:r>
      <w:r w:rsidRPr="00055211">
        <w:rPr>
          <w:szCs w:val="28"/>
          <w:rtl/>
        </w:rPr>
        <w:t xml:space="preserve"> </w:t>
      </w:r>
      <w:r w:rsidRPr="00055211">
        <w:rPr>
          <w:rFonts w:hint="cs"/>
          <w:szCs w:val="28"/>
          <w:rtl/>
        </w:rPr>
        <w:t>گذارند</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حداکثر</w:t>
      </w:r>
      <w:r w:rsidRPr="00055211">
        <w:rPr>
          <w:szCs w:val="28"/>
          <w:rtl/>
        </w:rPr>
        <w:t xml:space="preserve"> </w:t>
      </w:r>
      <w:r w:rsidRPr="00055211">
        <w:rPr>
          <w:rFonts w:hint="cs"/>
          <w:szCs w:val="28"/>
          <w:rtl/>
        </w:rPr>
        <w:t>هر</w:t>
      </w:r>
      <w:r w:rsidRPr="00055211">
        <w:rPr>
          <w:szCs w:val="28"/>
          <w:rtl/>
        </w:rPr>
        <w:t xml:space="preserve"> </w:t>
      </w:r>
      <w:r w:rsidRPr="00055211">
        <w:rPr>
          <w:rFonts w:hint="cs"/>
          <w:szCs w:val="28"/>
          <w:rtl/>
        </w:rPr>
        <w:t>سه</w:t>
      </w:r>
      <w:r w:rsidRPr="00055211">
        <w:rPr>
          <w:szCs w:val="28"/>
          <w:rtl/>
        </w:rPr>
        <w:t xml:space="preserve"> </w:t>
      </w:r>
      <w:r w:rsidRPr="00055211">
        <w:rPr>
          <w:rFonts w:hint="cs"/>
          <w:szCs w:val="28"/>
          <w:rtl/>
        </w:rPr>
        <w:t>سال</w:t>
      </w:r>
      <w:r w:rsidRPr="00055211">
        <w:rPr>
          <w:szCs w:val="28"/>
          <w:rtl/>
        </w:rPr>
        <w:t xml:space="preserve"> </w:t>
      </w:r>
      <w:r w:rsidRPr="00055211">
        <w:rPr>
          <w:rFonts w:hint="cs"/>
          <w:szCs w:val="28"/>
          <w:rtl/>
        </w:rPr>
        <w:t>یک</w:t>
      </w:r>
      <w:r w:rsidRPr="00055211">
        <w:rPr>
          <w:szCs w:val="28"/>
          <w:rtl/>
        </w:rPr>
        <w:t xml:space="preserve"> </w:t>
      </w:r>
      <w:r w:rsidRPr="00055211">
        <w:rPr>
          <w:rFonts w:hint="cs"/>
          <w:szCs w:val="28"/>
          <w:rtl/>
        </w:rPr>
        <w:t>بار</w:t>
      </w:r>
      <w:r w:rsidRPr="00055211">
        <w:rPr>
          <w:szCs w:val="28"/>
          <w:rtl/>
        </w:rPr>
        <w:t xml:space="preserve"> </w:t>
      </w:r>
      <w:r w:rsidRPr="00055211">
        <w:rPr>
          <w:rFonts w:hint="cs"/>
          <w:szCs w:val="28"/>
          <w:rtl/>
        </w:rPr>
        <w:t>این</w:t>
      </w:r>
      <w:r w:rsidRPr="00055211">
        <w:rPr>
          <w:szCs w:val="28"/>
          <w:rtl/>
        </w:rPr>
        <w:t xml:space="preserve"> </w:t>
      </w:r>
      <w:r w:rsidRPr="00055211">
        <w:rPr>
          <w:rFonts w:hint="cs"/>
          <w:szCs w:val="28"/>
          <w:rtl/>
        </w:rPr>
        <w:t>روشها</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مورد</w:t>
      </w:r>
      <w:r w:rsidRPr="00055211">
        <w:rPr>
          <w:szCs w:val="28"/>
          <w:rtl/>
        </w:rPr>
        <w:t xml:space="preserve"> </w:t>
      </w:r>
      <w:r w:rsidRPr="00055211">
        <w:rPr>
          <w:rFonts w:hint="cs"/>
          <w:szCs w:val="28"/>
          <w:rtl/>
        </w:rPr>
        <w:t>بازبینی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اصلاح</w:t>
      </w:r>
      <w:r w:rsidRPr="00055211">
        <w:rPr>
          <w:szCs w:val="28"/>
          <w:rtl/>
        </w:rPr>
        <w:t xml:space="preserve"> </w:t>
      </w:r>
      <w:r w:rsidRPr="00055211">
        <w:rPr>
          <w:rFonts w:hint="cs"/>
          <w:szCs w:val="28"/>
          <w:rtl/>
        </w:rPr>
        <w:t>قرار</w:t>
      </w:r>
      <w:r w:rsidRPr="00055211">
        <w:rPr>
          <w:szCs w:val="28"/>
          <w:rtl/>
        </w:rPr>
        <w:t xml:space="preserve"> </w:t>
      </w:r>
      <w:r w:rsidRPr="00055211">
        <w:rPr>
          <w:rFonts w:hint="cs"/>
          <w:szCs w:val="28"/>
          <w:rtl/>
        </w:rPr>
        <w:t>دهند</w:t>
      </w:r>
      <w:r w:rsidRPr="00055211">
        <w:rPr>
          <w:szCs w:val="28"/>
          <w:rtl/>
        </w:rPr>
        <w:t xml:space="preserve">. </w:t>
      </w:r>
    </w:p>
    <w:p w14:paraId="707E66CC" w14:textId="77777777" w:rsidR="00D03AC0" w:rsidRPr="00055211" w:rsidRDefault="00D03AC0" w:rsidP="00D03AC0">
      <w:pPr>
        <w:spacing w:after="0"/>
        <w:jc w:val="both"/>
        <w:rPr>
          <w:szCs w:val="28"/>
        </w:rPr>
      </w:pPr>
      <w:r w:rsidRPr="00055211">
        <w:rPr>
          <w:rFonts w:hint="cs"/>
          <w:szCs w:val="28"/>
          <w:rtl/>
        </w:rPr>
        <w:t>تبصره</w:t>
      </w:r>
      <w:r w:rsidRPr="00055211">
        <w:rPr>
          <w:szCs w:val="28"/>
          <w:rtl/>
        </w:rPr>
        <w:t xml:space="preserve"> - </w:t>
      </w:r>
      <w:r w:rsidRPr="00055211">
        <w:rPr>
          <w:rFonts w:hint="cs"/>
          <w:szCs w:val="28"/>
          <w:rtl/>
        </w:rPr>
        <w:t>میزان</w:t>
      </w:r>
      <w:r w:rsidRPr="00055211">
        <w:rPr>
          <w:szCs w:val="28"/>
          <w:rtl/>
        </w:rPr>
        <w:t xml:space="preserve"> </w:t>
      </w:r>
      <w:r w:rsidRPr="00055211">
        <w:rPr>
          <w:rFonts w:hint="cs"/>
          <w:szCs w:val="28"/>
          <w:rtl/>
        </w:rPr>
        <w:t>بهره‌وری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کارآمدی</w:t>
      </w:r>
      <w:r w:rsidRPr="00055211">
        <w:rPr>
          <w:szCs w:val="28"/>
          <w:rtl/>
        </w:rPr>
        <w:t xml:space="preserve"> </w:t>
      </w:r>
      <w:r w:rsidRPr="00055211">
        <w:rPr>
          <w:rFonts w:hint="cs"/>
          <w:szCs w:val="28"/>
          <w:rtl/>
        </w:rPr>
        <w:t>فعالیتها،</w:t>
      </w:r>
      <w:r w:rsidRPr="00055211">
        <w:rPr>
          <w:szCs w:val="28"/>
          <w:rtl/>
        </w:rPr>
        <w:t xml:space="preserve"> </w:t>
      </w:r>
      <w:r w:rsidRPr="00055211">
        <w:rPr>
          <w:rFonts w:hint="cs"/>
          <w:szCs w:val="28"/>
          <w:rtl/>
        </w:rPr>
        <w:t>صحت</w:t>
      </w:r>
      <w:r w:rsidRPr="00055211">
        <w:rPr>
          <w:szCs w:val="28"/>
          <w:rtl/>
        </w:rPr>
        <w:t xml:space="preserve"> </w:t>
      </w:r>
      <w:r w:rsidRPr="00055211">
        <w:rPr>
          <w:rFonts w:hint="cs"/>
          <w:szCs w:val="28"/>
          <w:rtl/>
        </w:rPr>
        <w:t>امور</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رضایت</w:t>
      </w:r>
      <w:r w:rsidRPr="00055211">
        <w:rPr>
          <w:szCs w:val="28"/>
          <w:rtl/>
        </w:rPr>
        <w:t xml:space="preserve"> </w:t>
      </w:r>
      <w:r w:rsidRPr="00055211">
        <w:rPr>
          <w:rFonts w:hint="cs"/>
          <w:szCs w:val="28"/>
          <w:rtl/>
        </w:rPr>
        <w:t>مردم</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خدمات</w:t>
      </w:r>
      <w:r w:rsidRPr="00055211">
        <w:rPr>
          <w:szCs w:val="28"/>
          <w:rtl/>
        </w:rPr>
        <w:t xml:space="preserve"> </w:t>
      </w:r>
      <w:r w:rsidRPr="00055211">
        <w:rPr>
          <w:rFonts w:hint="cs"/>
          <w:szCs w:val="28"/>
          <w:rtl/>
        </w:rPr>
        <w:t>دولتی</w:t>
      </w:r>
      <w:r w:rsidRPr="00055211">
        <w:rPr>
          <w:szCs w:val="28"/>
          <w:rtl/>
        </w:rPr>
        <w:t xml:space="preserve"> </w:t>
      </w:r>
      <w:r w:rsidRPr="00055211">
        <w:rPr>
          <w:rFonts w:hint="cs"/>
          <w:szCs w:val="28"/>
          <w:rtl/>
        </w:rPr>
        <w:t>بر</w:t>
      </w:r>
      <w:r w:rsidRPr="00055211">
        <w:rPr>
          <w:szCs w:val="28"/>
          <w:rtl/>
        </w:rPr>
        <w:t xml:space="preserve"> </w:t>
      </w:r>
      <w:r w:rsidRPr="00055211">
        <w:rPr>
          <w:rFonts w:hint="cs"/>
          <w:szCs w:val="28"/>
          <w:rtl/>
        </w:rPr>
        <w:t>اساس</w:t>
      </w:r>
      <w:r w:rsidRPr="00055211">
        <w:rPr>
          <w:szCs w:val="28"/>
          <w:rtl/>
        </w:rPr>
        <w:t xml:space="preserve"> </w:t>
      </w:r>
      <w:r w:rsidRPr="00055211">
        <w:rPr>
          <w:rFonts w:hint="cs"/>
          <w:szCs w:val="28"/>
          <w:rtl/>
        </w:rPr>
        <w:t>شاخصهایی</w:t>
      </w:r>
      <w:r w:rsidRPr="00055211">
        <w:rPr>
          <w:szCs w:val="28"/>
          <w:rtl/>
        </w:rPr>
        <w:t xml:space="preserve"> </w:t>
      </w:r>
      <w:r w:rsidRPr="00055211">
        <w:rPr>
          <w:rFonts w:hint="cs"/>
          <w:szCs w:val="28"/>
          <w:rtl/>
        </w:rPr>
        <w:t>که</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پیشنهاد</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تایید</w:t>
      </w:r>
      <w:r w:rsidRPr="00055211">
        <w:rPr>
          <w:szCs w:val="28"/>
          <w:rtl/>
        </w:rPr>
        <w:t xml:space="preserve"> </w:t>
      </w:r>
      <w:r w:rsidRPr="00055211">
        <w:rPr>
          <w:rFonts w:hint="cs"/>
          <w:szCs w:val="28"/>
          <w:rtl/>
        </w:rPr>
        <w:t>سازمان</w:t>
      </w:r>
      <w:r w:rsidRPr="00055211">
        <w:rPr>
          <w:szCs w:val="28"/>
          <w:rtl/>
        </w:rPr>
        <w:t xml:space="preserve"> </w:t>
      </w:r>
      <w:r w:rsidRPr="00055211">
        <w:rPr>
          <w:rFonts w:hint="cs"/>
          <w:szCs w:val="28"/>
          <w:rtl/>
        </w:rPr>
        <w:t>می‌رسد،</w:t>
      </w:r>
      <w:r w:rsidRPr="00055211">
        <w:rPr>
          <w:szCs w:val="28"/>
          <w:rtl/>
        </w:rPr>
        <w:t xml:space="preserve"> </w:t>
      </w:r>
      <w:r w:rsidRPr="00055211">
        <w:rPr>
          <w:rFonts w:hint="cs"/>
          <w:szCs w:val="28"/>
          <w:rtl/>
        </w:rPr>
        <w:t>سالیان</w:t>
      </w:r>
      <w:r w:rsidRPr="00055211">
        <w:rPr>
          <w:szCs w:val="28"/>
          <w:rtl/>
        </w:rPr>
        <w:t xml:space="preserve"> </w:t>
      </w:r>
      <w:r w:rsidRPr="00055211">
        <w:rPr>
          <w:rFonts w:hint="cs"/>
          <w:szCs w:val="28"/>
          <w:rtl/>
        </w:rPr>
        <w:t>توسط</w:t>
      </w:r>
      <w:r w:rsidRPr="00055211">
        <w:rPr>
          <w:szCs w:val="28"/>
          <w:rtl/>
        </w:rPr>
        <w:t xml:space="preserve"> </w:t>
      </w:r>
      <w:r w:rsidRPr="00055211">
        <w:rPr>
          <w:rFonts w:hint="cs"/>
          <w:szCs w:val="28"/>
          <w:rtl/>
        </w:rPr>
        <w:t>سازمان</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همکاری</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ذی‌ربط</w:t>
      </w:r>
      <w:r w:rsidRPr="00055211">
        <w:rPr>
          <w:szCs w:val="28"/>
          <w:rtl/>
        </w:rPr>
        <w:t xml:space="preserve"> </w:t>
      </w:r>
      <w:r w:rsidRPr="00055211">
        <w:rPr>
          <w:rFonts w:hint="cs"/>
          <w:szCs w:val="28"/>
          <w:rtl/>
        </w:rPr>
        <w:t>مورد</w:t>
      </w:r>
      <w:r w:rsidRPr="00055211">
        <w:rPr>
          <w:szCs w:val="28"/>
          <w:rtl/>
        </w:rPr>
        <w:t xml:space="preserve"> </w:t>
      </w:r>
      <w:r w:rsidRPr="00055211">
        <w:rPr>
          <w:rFonts w:hint="cs"/>
          <w:szCs w:val="28"/>
          <w:rtl/>
        </w:rPr>
        <w:t>اندازه‌گیری</w:t>
      </w:r>
      <w:r w:rsidRPr="00055211">
        <w:rPr>
          <w:szCs w:val="28"/>
          <w:rtl/>
        </w:rPr>
        <w:t xml:space="preserve"> </w:t>
      </w:r>
      <w:r w:rsidRPr="00055211">
        <w:rPr>
          <w:rFonts w:hint="cs"/>
          <w:szCs w:val="28"/>
          <w:rtl/>
        </w:rPr>
        <w:t>قرار</w:t>
      </w:r>
      <w:r w:rsidRPr="00055211">
        <w:rPr>
          <w:szCs w:val="28"/>
          <w:rtl/>
        </w:rPr>
        <w:t xml:space="preserve"> </w:t>
      </w:r>
      <w:r w:rsidRPr="00055211">
        <w:rPr>
          <w:rFonts w:hint="cs"/>
          <w:szCs w:val="28"/>
          <w:rtl/>
        </w:rPr>
        <w:t>گرفته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نتایج</w:t>
      </w:r>
      <w:r w:rsidRPr="00055211">
        <w:rPr>
          <w:szCs w:val="28"/>
          <w:rtl/>
        </w:rPr>
        <w:t xml:space="preserve"> </w:t>
      </w:r>
      <w:r w:rsidRPr="00055211">
        <w:rPr>
          <w:rFonts w:hint="cs"/>
          <w:szCs w:val="28"/>
          <w:rtl/>
        </w:rPr>
        <w:t>آن</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ارزیابی</w:t>
      </w:r>
      <w:r w:rsidRPr="00055211">
        <w:rPr>
          <w:szCs w:val="28"/>
          <w:rtl/>
        </w:rPr>
        <w:t xml:space="preserve"> </w:t>
      </w:r>
      <w:r w:rsidRPr="00055211">
        <w:rPr>
          <w:rFonts w:hint="cs"/>
          <w:szCs w:val="28"/>
          <w:rtl/>
        </w:rPr>
        <w:t>عملکرد</w:t>
      </w:r>
      <w:r w:rsidRPr="00055211">
        <w:rPr>
          <w:szCs w:val="28"/>
          <w:rtl/>
        </w:rPr>
        <w:t xml:space="preserve"> </w:t>
      </w:r>
      <w:r w:rsidRPr="00055211">
        <w:rPr>
          <w:rFonts w:hint="cs"/>
          <w:szCs w:val="28"/>
          <w:rtl/>
        </w:rPr>
        <w:t>آنها</w:t>
      </w:r>
      <w:r w:rsidRPr="00055211">
        <w:rPr>
          <w:szCs w:val="28"/>
          <w:rtl/>
        </w:rPr>
        <w:t xml:space="preserve"> </w:t>
      </w:r>
      <w:r w:rsidRPr="00055211">
        <w:rPr>
          <w:rFonts w:hint="cs"/>
          <w:szCs w:val="28"/>
          <w:rtl/>
        </w:rPr>
        <w:t>لحاظ</w:t>
      </w:r>
      <w:r w:rsidRPr="00055211">
        <w:rPr>
          <w:szCs w:val="28"/>
          <w:rtl/>
        </w:rPr>
        <w:t xml:space="preserve"> </w:t>
      </w:r>
      <w:r w:rsidRPr="00055211">
        <w:rPr>
          <w:rFonts w:hint="cs"/>
          <w:szCs w:val="28"/>
          <w:rtl/>
        </w:rPr>
        <w:t>می‌شود</w:t>
      </w:r>
      <w:r w:rsidRPr="00055211">
        <w:rPr>
          <w:szCs w:val="28"/>
          <w:rtl/>
        </w:rPr>
        <w:t xml:space="preserve">. </w:t>
      </w:r>
    </w:p>
    <w:p w14:paraId="3C3A8D21" w14:textId="77777777" w:rsidR="00D03AC0" w:rsidRPr="00055211" w:rsidRDefault="00D03AC0" w:rsidP="00D03AC0">
      <w:pPr>
        <w:spacing w:after="0"/>
        <w:jc w:val="both"/>
        <w:rPr>
          <w:szCs w:val="28"/>
        </w:rPr>
      </w:pPr>
      <w:r w:rsidRPr="00055211">
        <w:rPr>
          <w:rFonts w:hint="cs"/>
          <w:szCs w:val="28"/>
          <w:rtl/>
        </w:rPr>
        <w:t>ماده</w:t>
      </w:r>
      <w:r w:rsidRPr="00055211">
        <w:rPr>
          <w:szCs w:val="28"/>
          <w:rtl/>
        </w:rPr>
        <w:t xml:space="preserve"> 37- </w:t>
      </w:r>
      <w:r w:rsidRPr="006260B1">
        <w:rPr>
          <w:rFonts w:cs="B Titr" w:hint="cs"/>
          <w:color w:val="0070C0"/>
          <w:szCs w:val="28"/>
          <w:rtl/>
        </w:rPr>
        <w:t>د</w:t>
      </w:r>
      <w:r w:rsidRPr="00055211">
        <w:rPr>
          <w:rFonts w:cs="B Titr" w:hint="cs"/>
          <w:color w:val="0070C0"/>
          <w:szCs w:val="28"/>
          <w:rtl/>
        </w:rPr>
        <w:t>ستگاه‌های</w:t>
      </w:r>
      <w:r w:rsidRPr="00055211">
        <w:rPr>
          <w:rFonts w:cs="B Titr"/>
          <w:color w:val="0070C0"/>
          <w:szCs w:val="28"/>
          <w:rtl/>
        </w:rPr>
        <w:t xml:space="preserve"> </w:t>
      </w:r>
      <w:r w:rsidRPr="00055211">
        <w:rPr>
          <w:rFonts w:cs="B Titr" w:hint="cs"/>
          <w:color w:val="0070C0"/>
          <w:szCs w:val="28"/>
          <w:rtl/>
        </w:rPr>
        <w:t>اجرائی</w:t>
      </w:r>
      <w:r w:rsidRPr="00055211">
        <w:rPr>
          <w:rFonts w:cs="B Titr"/>
          <w:color w:val="0070C0"/>
          <w:szCs w:val="28"/>
          <w:rtl/>
        </w:rPr>
        <w:t xml:space="preserve"> </w:t>
      </w:r>
      <w:r w:rsidRPr="00055211">
        <w:rPr>
          <w:rFonts w:cs="B Titr" w:hint="cs"/>
          <w:color w:val="0070C0"/>
          <w:szCs w:val="28"/>
          <w:rtl/>
        </w:rPr>
        <w:t>موظفند</w:t>
      </w:r>
      <w:r w:rsidRPr="00055211">
        <w:rPr>
          <w:color w:val="FF0000"/>
          <w:szCs w:val="28"/>
          <w:rtl/>
        </w:rPr>
        <w:t xml:space="preserve"> </w:t>
      </w:r>
      <w:r w:rsidRPr="00055211">
        <w:rPr>
          <w:rFonts w:hint="cs"/>
          <w:szCs w:val="28"/>
          <w:u w:val="single"/>
          <w:rtl/>
        </w:rPr>
        <w:t>با</w:t>
      </w:r>
      <w:r w:rsidRPr="00055211">
        <w:rPr>
          <w:szCs w:val="28"/>
          <w:u w:val="single"/>
          <w:rtl/>
        </w:rPr>
        <w:t xml:space="preserve"> </w:t>
      </w:r>
      <w:r w:rsidRPr="00055211">
        <w:rPr>
          <w:rFonts w:hint="cs"/>
          <w:szCs w:val="28"/>
          <w:u w:val="single"/>
          <w:rtl/>
        </w:rPr>
        <w:t>هدف</w:t>
      </w:r>
      <w:r w:rsidRPr="00055211">
        <w:rPr>
          <w:szCs w:val="28"/>
          <w:u w:val="single"/>
          <w:rtl/>
        </w:rPr>
        <w:t xml:space="preserve"> </w:t>
      </w:r>
      <w:r w:rsidRPr="00055211">
        <w:rPr>
          <w:rFonts w:hint="cs"/>
          <w:szCs w:val="28"/>
          <w:u w:val="single"/>
          <w:rtl/>
        </w:rPr>
        <w:t>بهبود</w:t>
      </w:r>
      <w:r w:rsidRPr="00055211">
        <w:rPr>
          <w:szCs w:val="28"/>
          <w:u w:val="single"/>
          <w:rtl/>
        </w:rPr>
        <w:t xml:space="preserve"> </w:t>
      </w:r>
      <w:r w:rsidRPr="00055211">
        <w:rPr>
          <w:rFonts w:hint="cs"/>
          <w:szCs w:val="28"/>
          <w:u w:val="single"/>
          <w:rtl/>
        </w:rPr>
        <w:t>کیفیت</w:t>
      </w:r>
      <w:r w:rsidRPr="00055211">
        <w:rPr>
          <w:szCs w:val="28"/>
          <w:u w:val="single"/>
          <w:rtl/>
        </w:rPr>
        <w:t xml:space="preserve"> </w:t>
      </w:r>
      <w:r w:rsidRPr="00055211">
        <w:rPr>
          <w:rFonts w:hint="cs"/>
          <w:szCs w:val="28"/>
          <w:u w:val="single"/>
          <w:rtl/>
        </w:rPr>
        <w:t>و</w:t>
      </w:r>
      <w:r w:rsidRPr="00055211">
        <w:rPr>
          <w:szCs w:val="28"/>
          <w:u w:val="single"/>
          <w:rtl/>
        </w:rPr>
        <w:t xml:space="preserve"> </w:t>
      </w:r>
      <w:r w:rsidRPr="00055211">
        <w:rPr>
          <w:rFonts w:hint="cs"/>
          <w:szCs w:val="28"/>
          <w:u w:val="single"/>
          <w:rtl/>
        </w:rPr>
        <w:t>کمیت</w:t>
      </w:r>
      <w:r w:rsidRPr="00055211">
        <w:rPr>
          <w:szCs w:val="28"/>
          <w:u w:val="single"/>
          <w:rtl/>
        </w:rPr>
        <w:t xml:space="preserve"> </w:t>
      </w:r>
      <w:r w:rsidRPr="00055211">
        <w:rPr>
          <w:rFonts w:hint="cs"/>
          <w:szCs w:val="28"/>
          <w:u w:val="single"/>
          <w:rtl/>
        </w:rPr>
        <w:t>خدمات</w:t>
      </w:r>
      <w:r w:rsidRPr="00055211">
        <w:rPr>
          <w:szCs w:val="28"/>
          <w:u w:val="single"/>
          <w:rtl/>
        </w:rPr>
        <w:t xml:space="preserve"> </w:t>
      </w:r>
      <w:r w:rsidRPr="00055211">
        <w:rPr>
          <w:rFonts w:hint="cs"/>
          <w:szCs w:val="28"/>
          <w:u w:val="single"/>
          <w:rtl/>
        </w:rPr>
        <w:t>به</w:t>
      </w:r>
      <w:r w:rsidRPr="00055211">
        <w:rPr>
          <w:szCs w:val="28"/>
          <w:u w:val="single"/>
          <w:rtl/>
        </w:rPr>
        <w:t xml:space="preserve"> </w:t>
      </w:r>
      <w:r w:rsidRPr="00055211">
        <w:rPr>
          <w:rFonts w:hint="cs"/>
          <w:szCs w:val="28"/>
          <w:u w:val="single"/>
          <w:rtl/>
        </w:rPr>
        <w:t>مردم</w:t>
      </w:r>
      <w:r w:rsidRPr="00055211">
        <w:rPr>
          <w:szCs w:val="28"/>
          <w:u w:val="single"/>
          <w:rtl/>
        </w:rPr>
        <w:t xml:space="preserve"> </w:t>
      </w:r>
      <w:r w:rsidRPr="00055211">
        <w:rPr>
          <w:rFonts w:hint="cs"/>
          <w:szCs w:val="28"/>
          <w:u w:val="single"/>
          <w:rtl/>
        </w:rPr>
        <w:t>و</w:t>
      </w:r>
      <w:r w:rsidRPr="00055211">
        <w:rPr>
          <w:szCs w:val="28"/>
          <w:u w:val="single"/>
          <w:rtl/>
        </w:rPr>
        <w:t xml:space="preserve"> </w:t>
      </w:r>
      <w:r w:rsidRPr="00055211">
        <w:rPr>
          <w:rFonts w:hint="cs"/>
          <w:szCs w:val="28"/>
          <w:u w:val="single"/>
          <w:rtl/>
        </w:rPr>
        <w:t>با</w:t>
      </w:r>
      <w:r w:rsidRPr="00055211">
        <w:rPr>
          <w:szCs w:val="28"/>
          <w:u w:val="single"/>
          <w:rtl/>
        </w:rPr>
        <w:t xml:space="preserve"> </w:t>
      </w:r>
      <w:r w:rsidRPr="00055211">
        <w:rPr>
          <w:rFonts w:hint="cs"/>
          <w:szCs w:val="28"/>
          <w:u w:val="single"/>
          <w:rtl/>
        </w:rPr>
        <w:t>رعایت</w:t>
      </w:r>
      <w:r w:rsidRPr="00055211">
        <w:rPr>
          <w:szCs w:val="28"/>
          <w:u w:val="single"/>
          <w:rtl/>
        </w:rPr>
        <w:t xml:space="preserve"> </w:t>
      </w:r>
      <w:r w:rsidRPr="00055211">
        <w:rPr>
          <w:rFonts w:hint="cs"/>
          <w:szCs w:val="28"/>
          <w:u w:val="single"/>
          <w:rtl/>
        </w:rPr>
        <w:t>دستور‌العمل‌های</w:t>
      </w:r>
      <w:r w:rsidRPr="00055211">
        <w:rPr>
          <w:szCs w:val="28"/>
          <w:u w:val="single"/>
          <w:rtl/>
        </w:rPr>
        <w:t xml:space="preserve"> </w:t>
      </w:r>
      <w:r w:rsidRPr="00055211">
        <w:rPr>
          <w:rFonts w:hint="cs"/>
          <w:szCs w:val="28"/>
          <w:u w:val="single"/>
          <w:rtl/>
        </w:rPr>
        <w:t>ذی‌ربط</w:t>
      </w:r>
      <w:r w:rsidRPr="00055211">
        <w:rPr>
          <w:szCs w:val="28"/>
          <w:u w:val="single"/>
          <w:rtl/>
        </w:rPr>
        <w:t xml:space="preserve"> </w:t>
      </w:r>
      <w:r w:rsidRPr="00055211">
        <w:rPr>
          <w:rFonts w:hint="cs"/>
          <w:szCs w:val="28"/>
          <w:u w:val="single"/>
          <w:rtl/>
        </w:rPr>
        <w:t>اقدامات</w:t>
      </w:r>
      <w:r w:rsidRPr="00055211">
        <w:rPr>
          <w:szCs w:val="28"/>
          <w:u w:val="single"/>
          <w:rtl/>
        </w:rPr>
        <w:t xml:space="preserve"> </w:t>
      </w:r>
      <w:r w:rsidRPr="00055211">
        <w:rPr>
          <w:rFonts w:hint="cs"/>
          <w:szCs w:val="28"/>
          <w:u w:val="single"/>
          <w:rtl/>
        </w:rPr>
        <w:t>زیر</w:t>
      </w:r>
      <w:r w:rsidRPr="00055211">
        <w:rPr>
          <w:szCs w:val="28"/>
          <w:u w:val="single"/>
          <w:rtl/>
        </w:rPr>
        <w:t xml:space="preserve"> </w:t>
      </w:r>
      <w:r w:rsidRPr="00055211">
        <w:rPr>
          <w:rFonts w:hint="cs"/>
          <w:szCs w:val="28"/>
          <w:u w:val="single"/>
          <w:rtl/>
        </w:rPr>
        <w:t>را</w:t>
      </w:r>
      <w:r w:rsidRPr="00055211">
        <w:rPr>
          <w:szCs w:val="28"/>
          <w:u w:val="single"/>
          <w:rtl/>
        </w:rPr>
        <w:t xml:space="preserve"> </w:t>
      </w:r>
      <w:r w:rsidRPr="00055211">
        <w:rPr>
          <w:rFonts w:hint="cs"/>
          <w:szCs w:val="28"/>
          <w:u w:val="single"/>
          <w:rtl/>
        </w:rPr>
        <w:t>به</w:t>
      </w:r>
      <w:r w:rsidRPr="00055211">
        <w:rPr>
          <w:szCs w:val="28"/>
          <w:u w:val="single"/>
          <w:rtl/>
        </w:rPr>
        <w:t xml:space="preserve"> </w:t>
      </w:r>
      <w:r w:rsidRPr="00055211">
        <w:rPr>
          <w:rFonts w:hint="cs"/>
          <w:szCs w:val="28"/>
          <w:u w:val="single"/>
          <w:rtl/>
        </w:rPr>
        <w:t>ترتیب</w:t>
      </w:r>
      <w:r w:rsidRPr="00055211">
        <w:rPr>
          <w:szCs w:val="28"/>
          <w:rtl/>
        </w:rPr>
        <w:t xml:space="preserve"> </w:t>
      </w:r>
      <w:r w:rsidRPr="00055211">
        <w:rPr>
          <w:rFonts w:hint="cs"/>
          <w:szCs w:val="28"/>
          <w:rtl/>
        </w:rPr>
        <w:t>انجام</w:t>
      </w:r>
      <w:r w:rsidRPr="00055211">
        <w:rPr>
          <w:szCs w:val="28"/>
          <w:rtl/>
        </w:rPr>
        <w:t xml:space="preserve"> </w:t>
      </w:r>
      <w:r w:rsidRPr="00055211">
        <w:rPr>
          <w:rFonts w:hint="cs"/>
          <w:szCs w:val="28"/>
          <w:rtl/>
        </w:rPr>
        <w:t>دهند</w:t>
      </w:r>
      <w:r w:rsidRPr="00055211">
        <w:rPr>
          <w:szCs w:val="28"/>
          <w:rtl/>
        </w:rPr>
        <w:t xml:space="preserve">: </w:t>
      </w:r>
    </w:p>
    <w:p w14:paraId="2D450FEB" w14:textId="77777777" w:rsidR="00D03AC0" w:rsidRPr="00055211" w:rsidRDefault="00D03AC0" w:rsidP="00D03AC0">
      <w:pPr>
        <w:spacing w:after="0"/>
        <w:jc w:val="both"/>
        <w:rPr>
          <w:szCs w:val="28"/>
        </w:rPr>
      </w:pPr>
      <w:r w:rsidRPr="00055211">
        <w:rPr>
          <w:szCs w:val="28"/>
          <w:rtl/>
        </w:rPr>
        <w:t xml:space="preserve">1- </w:t>
      </w:r>
      <w:r w:rsidRPr="00055211">
        <w:rPr>
          <w:rFonts w:hint="cs"/>
          <w:szCs w:val="28"/>
          <w:rtl/>
        </w:rPr>
        <w:t>اطلاع</w:t>
      </w:r>
      <w:r w:rsidRPr="00055211">
        <w:rPr>
          <w:szCs w:val="28"/>
          <w:rtl/>
        </w:rPr>
        <w:t xml:space="preserve"> </w:t>
      </w:r>
      <w:r w:rsidRPr="00055211">
        <w:rPr>
          <w:rFonts w:hint="cs"/>
          <w:szCs w:val="28"/>
          <w:rtl/>
        </w:rPr>
        <w:t>رسانی</w:t>
      </w:r>
      <w:r w:rsidRPr="00055211">
        <w:rPr>
          <w:szCs w:val="28"/>
          <w:rtl/>
        </w:rPr>
        <w:t xml:space="preserve"> </w:t>
      </w:r>
      <w:r w:rsidRPr="00055211">
        <w:rPr>
          <w:rFonts w:hint="cs"/>
          <w:szCs w:val="28"/>
          <w:rtl/>
        </w:rPr>
        <w:t>الکترونیکی</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خصوص</w:t>
      </w:r>
      <w:r w:rsidRPr="00055211">
        <w:rPr>
          <w:szCs w:val="28"/>
          <w:rtl/>
        </w:rPr>
        <w:t xml:space="preserve"> </w:t>
      </w:r>
      <w:r w:rsidRPr="00055211">
        <w:rPr>
          <w:rFonts w:hint="cs"/>
          <w:szCs w:val="28"/>
          <w:rtl/>
        </w:rPr>
        <w:t>شیوه</w:t>
      </w:r>
      <w:r w:rsidRPr="00055211">
        <w:rPr>
          <w:szCs w:val="28"/>
          <w:rtl/>
        </w:rPr>
        <w:t xml:space="preserve"> </w:t>
      </w:r>
      <w:r w:rsidRPr="00055211">
        <w:rPr>
          <w:rFonts w:hint="cs"/>
          <w:szCs w:val="28"/>
          <w:rtl/>
        </w:rPr>
        <w:t>ارائه</w:t>
      </w:r>
      <w:r w:rsidRPr="00055211">
        <w:rPr>
          <w:szCs w:val="28"/>
          <w:rtl/>
        </w:rPr>
        <w:t xml:space="preserve"> </w:t>
      </w:r>
      <w:r w:rsidRPr="00055211">
        <w:rPr>
          <w:rFonts w:hint="cs"/>
          <w:szCs w:val="28"/>
          <w:rtl/>
        </w:rPr>
        <w:t>خدمات</w:t>
      </w:r>
      <w:r w:rsidRPr="00055211">
        <w:rPr>
          <w:szCs w:val="28"/>
          <w:rtl/>
        </w:rPr>
        <w:t xml:space="preserve"> </w:t>
      </w:r>
      <w:r w:rsidRPr="00055211">
        <w:rPr>
          <w:rFonts w:hint="cs"/>
          <w:szCs w:val="28"/>
          <w:rtl/>
        </w:rPr>
        <w:t>همراه</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زمان‌بندی</w:t>
      </w:r>
      <w:r w:rsidRPr="00055211">
        <w:rPr>
          <w:szCs w:val="28"/>
          <w:rtl/>
        </w:rPr>
        <w:t xml:space="preserve"> </w:t>
      </w:r>
      <w:r w:rsidRPr="00055211">
        <w:rPr>
          <w:rFonts w:hint="cs"/>
          <w:szCs w:val="28"/>
          <w:rtl/>
        </w:rPr>
        <w:t>انجام</w:t>
      </w:r>
      <w:r w:rsidRPr="00055211">
        <w:rPr>
          <w:szCs w:val="28"/>
          <w:rtl/>
        </w:rPr>
        <w:t xml:space="preserve"> </w:t>
      </w:r>
      <w:r w:rsidRPr="00055211">
        <w:rPr>
          <w:rFonts w:hint="cs"/>
          <w:szCs w:val="28"/>
          <w:rtl/>
        </w:rPr>
        <w:t>آن</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مدارکی</w:t>
      </w:r>
      <w:r w:rsidRPr="00055211">
        <w:rPr>
          <w:szCs w:val="28"/>
          <w:rtl/>
        </w:rPr>
        <w:t xml:space="preserve"> </w:t>
      </w:r>
      <w:r w:rsidRPr="00055211">
        <w:rPr>
          <w:rFonts w:hint="cs"/>
          <w:szCs w:val="28"/>
          <w:rtl/>
        </w:rPr>
        <w:t>که</w:t>
      </w:r>
      <w:r w:rsidRPr="00055211">
        <w:rPr>
          <w:szCs w:val="28"/>
          <w:rtl/>
        </w:rPr>
        <w:t xml:space="preserve"> </w:t>
      </w:r>
      <w:r w:rsidRPr="00055211">
        <w:rPr>
          <w:rFonts w:hint="cs"/>
          <w:szCs w:val="28"/>
          <w:rtl/>
        </w:rPr>
        <w:t>متقاضی</w:t>
      </w:r>
      <w:r w:rsidRPr="00055211">
        <w:rPr>
          <w:szCs w:val="28"/>
          <w:rtl/>
        </w:rPr>
        <w:t xml:space="preserve"> </w:t>
      </w:r>
      <w:r w:rsidRPr="00055211">
        <w:rPr>
          <w:rFonts w:hint="cs"/>
          <w:szCs w:val="28"/>
          <w:rtl/>
        </w:rPr>
        <w:t>باید</w:t>
      </w:r>
      <w:r w:rsidRPr="00055211">
        <w:rPr>
          <w:szCs w:val="28"/>
          <w:rtl/>
        </w:rPr>
        <w:t xml:space="preserve"> </w:t>
      </w:r>
      <w:r w:rsidRPr="00055211">
        <w:rPr>
          <w:rFonts w:hint="cs"/>
          <w:szCs w:val="28"/>
          <w:rtl/>
        </w:rPr>
        <w:t>ارائه</w:t>
      </w:r>
      <w:r w:rsidRPr="00055211">
        <w:rPr>
          <w:szCs w:val="28"/>
          <w:rtl/>
        </w:rPr>
        <w:t xml:space="preserve"> </w:t>
      </w:r>
      <w:r w:rsidRPr="00055211">
        <w:rPr>
          <w:rFonts w:hint="cs"/>
          <w:szCs w:val="28"/>
          <w:rtl/>
        </w:rPr>
        <w:t>نماید</w:t>
      </w:r>
      <w:r w:rsidRPr="00055211">
        <w:rPr>
          <w:szCs w:val="28"/>
          <w:rtl/>
        </w:rPr>
        <w:t xml:space="preserve">. </w:t>
      </w:r>
    </w:p>
    <w:p w14:paraId="4D80778C" w14:textId="77777777" w:rsidR="00D03AC0" w:rsidRPr="00055211" w:rsidRDefault="00D03AC0" w:rsidP="00D03AC0">
      <w:pPr>
        <w:spacing w:after="0"/>
        <w:jc w:val="both"/>
        <w:rPr>
          <w:szCs w:val="28"/>
        </w:rPr>
      </w:pPr>
      <w:r w:rsidRPr="00055211">
        <w:rPr>
          <w:szCs w:val="28"/>
          <w:rtl/>
        </w:rPr>
        <w:t xml:space="preserve">2- </w:t>
      </w:r>
      <w:r w:rsidRPr="00055211">
        <w:rPr>
          <w:rFonts w:hint="cs"/>
          <w:szCs w:val="28"/>
          <w:rtl/>
        </w:rPr>
        <w:t>ارائه</w:t>
      </w:r>
      <w:r w:rsidRPr="00055211">
        <w:rPr>
          <w:szCs w:val="28"/>
          <w:rtl/>
        </w:rPr>
        <w:t xml:space="preserve"> </w:t>
      </w:r>
      <w:r w:rsidRPr="00055211">
        <w:rPr>
          <w:rFonts w:hint="cs"/>
          <w:szCs w:val="28"/>
          <w:rtl/>
        </w:rPr>
        <w:t>فرمهای</w:t>
      </w:r>
      <w:r w:rsidRPr="00055211">
        <w:rPr>
          <w:szCs w:val="28"/>
          <w:rtl/>
        </w:rPr>
        <w:t xml:space="preserve"> </w:t>
      </w:r>
      <w:r w:rsidRPr="00055211">
        <w:rPr>
          <w:rFonts w:hint="cs"/>
          <w:szCs w:val="28"/>
          <w:rtl/>
        </w:rPr>
        <w:t>مورد</w:t>
      </w:r>
      <w:r w:rsidRPr="00055211">
        <w:rPr>
          <w:szCs w:val="28"/>
          <w:rtl/>
        </w:rPr>
        <w:t xml:space="preserve"> </w:t>
      </w:r>
      <w:r w:rsidRPr="00055211">
        <w:rPr>
          <w:rFonts w:hint="cs"/>
          <w:szCs w:val="28"/>
          <w:rtl/>
        </w:rPr>
        <w:t>نیاز</w:t>
      </w:r>
      <w:r w:rsidRPr="00055211">
        <w:rPr>
          <w:szCs w:val="28"/>
          <w:rtl/>
        </w:rPr>
        <w:t xml:space="preserve"> </w:t>
      </w:r>
      <w:r w:rsidRPr="00055211">
        <w:rPr>
          <w:rFonts w:hint="cs"/>
          <w:szCs w:val="28"/>
          <w:rtl/>
        </w:rPr>
        <w:t>جهت</w:t>
      </w:r>
      <w:r w:rsidRPr="00055211">
        <w:rPr>
          <w:szCs w:val="28"/>
          <w:rtl/>
        </w:rPr>
        <w:t xml:space="preserve"> </w:t>
      </w:r>
      <w:r w:rsidRPr="00055211">
        <w:rPr>
          <w:rFonts w:hint="cs"/>
          <w:szCs w:val="28"/>
          <w:rtl/>
        </w:rPr>
        <w:t>انجام</w:t>
      </w:r>
      <w:r w:rsidRPr="00055211">
        <w:rPr>
          <w:szCs w:val="28"/>
          <w:rtl/>
        </w:rPr>
        <w:t xml:space="preserve"> </w:t>
      </w:r>
      <w:r w:rsidRPr="00055211">
        <w:rPr>
          <w:rFonts w:hint="cs"/>
          <w:szCs w:val="28"/>
          <w:rtl/>
        </w:rPr>
        <w:t>خدمات</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طریق</w:t>
      </w:r>
      <w:r w:rsidRPr="00055211">
        <w:rPr>
          <w:szCs w:val="28"/>
          <w:rtl/>
        </w:rPr>
        <w:t xml:space="preserve"> </w:t>
      </w:r>
      <w:r w:rsidRPr="00055211">
        <w:rPr>
          <w:rFonts w:hint="cs"/>
          <w:szCs w:val="28"/>
          <w:rtl/>
        </w:rPr>
        <w:t>ابزار</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رسانه‌های</w:t>
      </w:r>
      <w:r w:rsidRPr="00055211">
        <w:rPr>
          <w:szCs w:val="28"/>
          <w:rtl/>
        </w:rPr>
        <w:t xml:space="preserve"> </w:t>
      </w:r>
      <w:r w:rsidRPr="00055211">
        <w:rPr>
          <w:rFonts w:hint="cs"/>
          <w:szCs w:val="28"/>
          <w:rtl/>
        </w:rPr>
        <w:t>الکترونیکی</w:t>
      </w:r>
      <w:r w:rsidRPr="00055211">
        <w:rPr>
          <w:szCs w:val="28"/>
          <w:rtl/>
        </w:rPr>
        <w:t xml:space="preserve"> </w:t>
      </w:r>
    </w:p>
    <w:p w14:paraId="54771325" w14:textId="77777777" w:rsidR="00D03AC0" w:rsidRPr="00055211" w:rsidRDefault="00D03AC0" w:rsidP="00D03AC0">
      <w:pPr>
        <w:pStyle w:val="Heading2"/>
        <w:rPr>
          <w:b/>
          <w:bCs/>
          <w:color w:val="0070C0"/>
        </w:rPr>
      </w:pPr>
      <w:bookmarkStart w:id="496" w:name="_Toc403290071"/>
      <w:bookmarkStart w:id="497" w:name="_Toc451117365"/>
      <w:bookmarkStart w:id="498" w:name="_Toc82186863"/>
      <w:bookmarkStart w:id="499" w:name="_Toc100670728"/>
      <w:r w:rsidRPr="006260B1">
        <w:rPr>
          <w:rFonts w:hint="cs"/>
          <w:b/>
          <w:bCs/>
          <w:color w:val="0070C0"/>
          <w:rtl/>
        </w:rPr>
        <w:t>ل</w:t>
      </w:r>
      <w:r w:rsidRPr="00055211">
        <w:rPr>
          <w:rFonts w:hint="cs"/>
          <w:b/>
          <w:bCs/>
          <w:color w:val="0070C0"/>
          <w:rtl/>
        </w:rPr>
        <w:t>زوم ارائه</w:t>
      </w:r>
      <w:r w:rsidRPr="00055211">
        <w:rPr>
          <w:b/>
          <w:bCs/>
          <w:color w:val="0070C0"/>
          <w:rtl/>
        </w:rPr>
        <w:t xml:space="preserve"> </w:t>
      </w:r>
      <w:r w:rsidRPr="00055211">
        <w:rPr>
          <w:rFonts w:hint="cs"/>
          <w:b/>
          <w:bCs/>
          <w:color w:val="0070C0"/>
          <w:rtl/>
        </w:rPr>
        <w:t>خدمات</w:t>
      </w:r>
      <w:r w:rsidRPr="00055211">
        <w:rPr>
          <w:b/>
          <w:bCs/>
          <w:color w:val="0070C0"/>
          <w:rtl/>
        </w:rPr>
        <w:t xml:space="preserve"> </w:t>
      </w:r>
      <w:r w:rsidRPr="00055211">
        <w:rPr>
          <w:rFonts w:hint="cs"/>
          <w:b/>
          <w:bCs/>
          <w:color w:val="0070C0"/>
          <w:rtl/>
        </w:rPr>
        <w:t>به</w:t>
      </w:r>
      <w:r w:rsidRPr="00055211">
        <w:rPr>
          <w:b/>
          <w:bCs/>
          <w:color w:val="0070C0"/>
          <w:rtl/>
        </w:rPr>
        <w:t xml:space="preserve"> </w:t>
      </w:r>
      <w:r w:rsidRPr="00055211">
        <w:rPr>
          <w:rFonts w:hint="cs"/>
          <w:b/>
          <w:bCs/>
          <w:color w:val="0070C0"/>
          <w:rtl/>
        </w:rPr>
        <w:t>شهروندان</w:t>
      </w:r>
      <w:r w:rsidRPr="00055211">
        <w:rPr>
          <w:b/>
          <w:bCs/>
          <w:color w:val="0070C0"/>
          <w:rtl/>
        </w:rPr>
        <w:t xml:space="preserve"> </w:t>
      </w:r>
      <w:r w:rsidRPr="00055211">
        <w:rPr>
          <w:rFonts w:hint="cs"/>
          <w:b/>
          <w:bCs/>
          <w:color w:val="0070C0"/>
          <w:rtl/>
        </w:rPr>
        <w:t>به</w:t>
      </w:r>
      <w:r w:rsidRPr="00055211">
        <w:rPr>
          <w:b/>
          <w:bCs/>
          <w:color w:val="0070C0"/>
          <w:rtl/>
        </w:rPr>
        <w:t xml:space="preserve"> </w:t>
      </w:r>
      <w:r w:rsidRPr="00055211">
        <w:rPr>
          <w:rFonts w:hint="cs"/>
          <w:b/>
          <w:bCs/>
          <w:color w:val="0070C0"/>
          <w:rtl/>
        </w:rPr>
        <w:t>صورت</w:t>
      </w:r>
      <w:r w:rsidRPr="00055211">
        <w:rPr>
          <w:b/>
          <w:bCs/>
          <w:color w:val="0070C0"/>
          <w:rtl/>
        </w:rPr>
        <w:t xml:space="preserve"> </w:t>
      </w:r>
      <w:r w:rsidRPr="00055211">
        <w:rPr>
          <w:rFonts w:hint="cs"/>
          <w:b/>
          <w:bCs/>
          <w:color w:val="0070C0"/>
          <w:rtl/>
        </w:rPr>
        <w:t>الکترونیکی</w:t>
      </w:r>
      <w:r w:rsidRPr="00055211">
        <w:rPr>
          <w:b/>
          <w:bCs/>
          <w:color w:val="0070C0"/>
          <w:rtl/>
        </w:rPr>
        <w:t xml:space="preserve"> </w:t>
      </w:r>
      <w:r w:rsidRPr="00055211">
        <w:rPr>
          <w:rFonts w:hint="cs"/>
          <w:b/>
          <w:bCs/>
          <w:color w:val="0070C0"/>
          <w:rtl/>
        </w:rPr>
        <w:t>و</w:t>
      </w:r>
      <w:r w:rsidRPr="00055211">
        <w:rPr>
          <w:b/>
          <w:bCs/>
          <w:color w:val="0070C0"/>
          <w:rtl/>
        </w:rPr>
        <w:t xml:space="preserve"> </w:t>
      </w:r>
      <w:r w:rsidRPr="00055211">
        <w:rPr>
          <w:rFonts w:hint="cs"/>
          <w:b/>
          <w:bCs/>
          <w:color w:val="0070C0"/>
          <w:rtl/>
        </w:rPr>
        <w:t>حذف</w:t>
      </w:r>
      <w:r w:rsidRPr="00055211">
        <w:rPr>
          <w:b/>
          <w:bCs/>
          <w:color w:val="0070C0"/>
          <w:rtl/>
        </w:rPr>
        <w:t xml:space="preserve"> </w:t>
      </w:r>
      <w:r w:rsidRPr="00055211">
        <w:rPr>
          <w:rFonts w:hint="cs"/>
          <w:b/>
          <w:bCs/>
          <w:color w:val="0070C0"/>
          <w:rtl/>
        </w:rPr>
        <w:t>مراجعه</w:t>
      </w:r>
      <w:r w:rsidRPr="00055211">
        <w:rPr>
          <w:b/>
          <w:bCs/>
          <w:color w:val="0070C0"/>
          <w:rtl/>
        </w:rPr>
        <w:t xml:space="preserve"> </w:t>
      </w:r>
      <w:r w:rsidRPr="00055211">
        <w:rPr>
          <w:rFonts w:hint="cs"/>
          <w:b/>
          <w:bCs/>
          <w:color w:val="0070C0"/>
          <w:rtl/>
        </w:rPr>
        <w:t>حضوری</w:t>
      </w:r>
      <w:r w:rsidRPr="00055211">
        <w:rPr>
          <w:b/>
          <w:bCs/>
          <w:color w:val="0070C0"/>
          <w:rtl/>
        </w:rPr>
        <w:t xml:space="preserve"> </w:t>
      </w:r>
      <w:r w:rsidRPr="00055211">
        <w:rPr>
          <w:rFonts w:hint="cs"/>
          <w:b/>
          <w:bCs/>
          <w:color w:val="0070C0"/>
          <w:rtl/>
        </w:rPr>
        <w:t>مردم</w:t>
      </w:r>
      <w:bookmarkEnd w:id="496"/>
      <w:bookmarkEnd w:id="497"/>
      <w:bookmarkEnd w:id="498"/>
      <w:bookmarkEnd w:id="499"/>
      <w:r w:rsidRPr="00055211">
        <w:rPr>
          <w:b/>
          <w:bCs/>
          <w:color w:val="0070C0"/>
          <w:rtl/>
        </w:rPr>
        <w:t xml:space="preserve">  </w:t>
      </w:r>
    </w:p>
    <w:p w14:paraId="772651BF" w14:textId="77777777" w:rsidR="00D03AC0" w:rsidRPr="00055211" w:rsidRDefault="00D03AC0" w:rsidP="00D03AC0">
      <w:pPr>
        <w:spacing w:after="0"/>
        <w:jc w:val="both"/>
        <w:rPr>
          <w:rFonts w:cs="B Titr"/>
          <w:color w:val="0070C0"/>
          <w:szCs w:val="28"/>
          <w:rtl/>
        </w:rPr>
      </w:pPr>
    </w:p>
    <w:p w14:paraId="141B0E64" w14:textId="77777777" w:rsidR="00D03AC0" w:rsidRPr="00055211" w:rsidRDefault="00D03AC0" w:rsidP="00D03AC0">
      <w:pPr>
        <w:spacing w:after="0"/>
        <w:jc w:val="both"/>
        <w:rPr>
          <w:rFonts w:cs="B Titr"/>
          <w:color w:val="0070C0"/>
          <w:szCs w:val="28"/>
        </w:rPr>
      </w:pPr>
      <w:r w:rsidRPr="00055211">
        <w:rPr>
          <w:rFonts w:cs="B Titr"/>
          <w:color w:val="0070C0"/>
          <w:szCs w:val="28"/>
          <w:rtl/>
        </w:rPr>
        <w:t xml:space="preserve">3- </w:t>
      </w:r>
      <w:r w:rsidRPr="00055211">
        <w:rPr>
          <w:rFonts w:cs="B Titr" w:hint="cs"/>
          <w:color w:val="0070C0"/>
          <w:szCs w:val="28"/>
          <w:rtl/>
        </w:rPr>
        <w:t>ارائه</w:t>
      </w:r>
      <w:r w:rsidRPr="00055211">
        <w:rPr>
          <w:rFonts w:cs="B Titr"/>
          <w:color w:val="0070C0"/>
          <w:szCs w:val="28"/>
          <w:rtl/>
        </w:rPr>
        <w:t xml:space="preserve"> </w:t>
      </w:r>
      <w:r w:rsidRPr="00055211">
        <w:rPr>
          <w:rFonts w:cs="B Titr" w:hint="cs"/>
          <w:color w:val="0070C0"/>
          <w:szCs w:val="28"/>
          <w:rtl/>
        </w:rPr>
        <w:t>خدمات</w:t>
      </w:r>
      <w:r w:rsidRPr="00055211">
        <w:rPr>
          <w:rFonts w:cs="B Titr"/>
          <w:color w:val="0070C0"/>
          <w:szCs w:val="28"/>
          <w:rtl/>
        </w:rPr>
        <w:t xml:space="preserve"> </w:t>
      </w:r>
      <w:r w:rsidRPr="00055211">
        <w:rPr>
          <w:rFonts w:cs="B Titr" w:hint="cs"/>
          <w:color w:val="0070C0"/>
          <w:szCs w:val="28"/>
          <w:rtl/>
        </w:rPr>
        <w:t>به</w:t>
      </w:r>
      <w:r w:rsidRPr="00055211">
        <w:rPr>
          <w:rFonts w:cs="B Titr"/>
          <w:color w:val="0070C0"/>
          <w:szCs w:val="28"/>
          <w:rtl/>
        </w:rPr>
        <w:t xml:space="preserve"> </w:t>
      </w:r>
      <w:r w:rsidRPr="00055211">
        <w:rPr>
          <w:rFonts w:cs="B Titr" w:hint="cs"/>
          <w:color w:val="0070C0"/>
          <w:szCs w:val="28"/>
          <w:rtl/>
        </w:rPr>
        <w:t>شهروندان</w:t>
      </w:r>
      <w:r w:rsidRPr="00055211">
        <w:rPr>
          <w:rFonts w:cs="B Titr"/>
          <w:color w:val="0070C0"/>
          <w:szCs w:val="28"/>
          <w:rtl/>
        </w:rPr>
        <w:t xml:space="preserve"> </w:t>
      </w:r>
      <w:r w:rsidRPr="00055211">
        <w:rPr>
          <w:rFonts w:cs="B Titr" w:hint="cs"/>
          <w:color w:val="0070C0"/>
          <w:szCs w:val="28"/>
          <w:rtl/>
        </w:rPr>
        <w:t>به</w:t>
      </w:r>
      <w:r w:rsidRPr="00055211">
        <w:rPr>
          <w:rFonts w:cs="B Titr"/>
          <w:color w:val="0070C0"/>
          <w:szCs w:val="28"/>
          <w:rtl/>
        </w:rPr>
        <w:t xml:space="preserve"> </w:t>
      </w:r>
      <w:r w:rsidRPr="00055211">
        <w:rPr>
          <w:rFonts w:cs="B Titr" w:hint="cs"/>
          <w:color w:val="0070C0"/>
          <w:szCs w:val="28"/>
          <w:rtl/>
        </w:rPr>
        <w:t>صورت</w:t>
      </w:r>
      <w:r w:rsidRPr="00055211">
        <w:rPr>
          <w:rFonts w:cs="B Titr"/>
          <w:color w:val="0070C0"/>
          <w:szCs w:val="28"/>
          <w:rtl/>
        </w:rPr>
        <w:t xml:space="preserve"> </w:t>
      </w:r>
      <w:r w:rsidRPr="00055211">
        <w:rPr>
          <w:rFonts w:cs="B Titr" w:hint="cs"/>
          <w:color w:val="0070C0"/>
          <w:szCs w:val="28"/>
          <w:rtl/>
        </w:rPr>
        <w:t>الکترونیکی</w:t>
      </w:r>
      <w:r w:rsidRPr="00055211">
        <w:rPr>
          <w:rFonts w:cs="B Titr"/>
          <w:color w:val="0070C0"/>
          <w:szCs w:val="28"/>
          <w:rtl/>
        </w:rPr>
        <w:t xml:space="preserve"> </w:t>
      </w:r>
      <w:r w:rsidRPr="00055211">
        <w:rPr>
          <w:rFonts w:cs="B Titr" w:hint="cs"/>
          <w:color w:val="0070C0"/>
          <w:szCs w:val="28"/>
          <w:rtl/>
        </w:rPr>
        <w:t>و</w:t>
      </w:r>
      <w:r w:rsidRPr="00055211">
        <w:rPr>
          <w:rFonts w:cs="B Titr"/>
          <w:color w:val="0070C0"/>
          <w:szCs w:val="28"/>
          <w:rtl/>
        </w:rPr>
        <w:t xml:space="preserve"> </w:t>
      </w:r>
      <w:r w:rsidRPr="00055211">
        <w:rPr>
          <w:rFonts w:cs="B Titr" w:hint="cs"/>
          <w:color w:val="0070C0"/>
          <w:szCs w:val="28"/>
          <w:u w:val="single"/>
          <w:rtl/>
        </w:rPr>
        <w:t>حذف</w:t>
      </w:r>
      <w:r w:rsidRPr="00055211">
        <w:rPr>
          <w:rFonts w:cs="B Titr"/>
          <w:color w:val="0070C0"/>
          <w:szCs w:val="28"/>
          <w:u w:val="single"/>
          <w:rtl/>
        </w:rPr>
        <w:t xml:space="preserve"> </w:t>
      </w:r>
      <w:r w:rsidRPr="00055211">
        <w:rPr>
          <w:rFonts w:cs="B Titr" w:hint="cs"/>
          <w:color w:val="0070C0"/>
          <w:szCs w:val="28"/>
          <w:u w:val="single"/>
          <w:rtl/>
        </w:rPr>
        <w:t>لزوم</w:t>
      </w:r>
      <w:r w:rsidRPr="00055211">
        <w:rPr>
          <w:rFonts w:cs="B Titr"/>
          <w:color w:val="0070C0"/>
          <w:szCs w:val="28"/>
          <w:u w:val="single"/>
          <w:rtl/>
        </w:rPr>
        <w:t xml:space="preserve"> </w:t>
      </w:r>
      <w:r w:rsidRPr="00055211">
        <w:rPr>
          <w:rFonts w:cs="B Titr" w:hint="cs"/>
          <w:color w:val="0070C0"/>
          <w:szCs w:val="28"/>
          <w:u w:val="single"/>
          <w:rtl/>
        </w:rPr>
        <w:t>مراجعه</w:t>
      </w:r>
      <w:r w:rsidRPr="00055211">
        <w:rPr>
          <w:rFonts w:cs="B Titr"/>
          <w:color w:val="0070C0"/>
          <w:szCs w:val="28"/>
          <w:u w:val="single"/>
          <w:rtl/>
        </w:rPr>
        <w:t xml:space="preserve"> </w:t>
      </w:r>
      <w:r w:rsidRPr="00055211">
        <w:rPr>
          <w:rFonts w:cs="B Titr" w:hint="cs"/>
          <w:color w:val="0070C0"/>
          <w:szCs w:val="28"/>
          <w:u w:val="single"/>
          <w:rtl/>
        </w:rPr>
        <w:t>حضوری</w:t>
      </w:r>
      <w:r w:rsidRPr="00055211">
        <w:rPr>
          <w:rFonts w:cs="B Titr"/>
          <w:color w:val="0070C0"/>
          <w:szCs w:val="28"/>
          <w:u w:val="single"/>
          <w:rtl/>
        </w:rPr>
        <w:t xml:space="preserve"> </w:t>
      </w:r>
      <w:r w:rsidRPr="00055211">
        <w:rPr>
          <w:rFonts w:cs="B Titr" w:hint="cs"/>
          <w:color w:val="0070C0"/>
          <w:szCs w:val="28"/>
          <w:u w:val="single"/>
          <w:rtl/>
        </w:rPr>
        <w:t>مردم</w:t>
      </w:r>
      <w:r w:rsidRPr="00055211">
        <w:rPr>
          <w:rFonts w:cs="B Titr"/>
          <w:color w:val="0070C0"/>
          <w:szCs w:val="28"/>
          <w:u w:val="single"/>
          <w:rtl/>
        </w:rPr>
        <w:t xml:space="preserve"> </w:t>
      </w:r>
      <w:r w:rsidRPr="00055211">
        <w:rPr>
          <w:rFonts w:cs="B Titr" w:hint="cs"/>
          <w:color w:val="0070C0"/>
          <w:szCs w:val="28"/>
          <w:u w:val="single"/>
          <w:rtl/>
        </w:rPr>
        <w:t>به</w:t>
      </w:r>
      <w:r w:rsidRPr="00055211">
        <w:rPr>
          <w:rFonts w:cs="B Titr"/>
          <w:color w:val="0070C0"/>
          <w:szCs w:val="28"/>
          <w:u w:val="single"/>
          <w:rtl/>
        </w:rPr>
        <w:t xml:space="preserve"> </w:t>
      </w:r>
      <w:r w:rsidRPr="00055211">
        <w:rPr>
          <w:rFonts w:cs="B Titr" w:hint="cs"/>
          <w:color w:val="0070C0"/>
          <w:szCs w:val="28"/>
          <w:u w:val="single"/>
          <w:rtl/>
        </w:rPr>
        <w:t>دستگاه</w:t>
      </w:r>
      <w:r w:rsidRPr="00055211">
        <w:rPr>
          <w:rFonts w:cs="B Titr"/>
          <w:color w:val="0070C0"/>
          <w:szCs w:val="28"/>
          <w:u w:val="single"/>
          <w:rtl/>
        </w:rPr>
        <w:t xml:space="preserve"> </w:t>
      </w:r>
      <w:r w:rsidRPr="00055211">
        <w:rPr>
          <w:rFonts w:cs="B Titr" w:hint="cs"/>
          <w:color w:val="0070C0"/>
          <w:szCs w:val="28"/>
          <w:u w:val="single"/>
          <w:rtl/>
        </w:rPr>
        <w:t>اجرائی</w:t>
      </w:r>
      <w:r w:rsidRPr="00055211">
        <w:rPr>
          <w:rFonts w:cs="B Titr"/>
          <w:color w:val="0070C0"/>
          <w:szCs w:val="28"/>
          <w:rtl/>
        </w:rPr>
        <w:t xml:space="preserve"> </w:t>
      </w:r>
      <w:r w:rsidRPr="00055211">
        <w:rPr>
          <w:rFonts w:cs="B Titr" w:hint="cs"/>
          <w:color w:val="0070C0"/>
          <w:szCs w:val="28"/>
          <w:rtl/>
        </w:rPr>
        <w:t>برای</w:t>
      </w:r>
      <w:r w:rsidRPr="00055211">
        <w:rPr>
          <w:rFonts w:cs="B Titr"/>
          <w:color w:val="0070C0"/>
          <w:szCs w:val="28"/>
          <w:rtl/>
        </w:rPr>
        <w:t xml:space="preserve"> </w:t>
      </w:r>
      <w:r w:rsidRPr="00055211">
        <w:rPr>
          <w:rFonts w:cs="B Titr" w:hint="cs"/>
          <w:color w:val="0070C0"/>
          <w:szCs w:val="28"/>
          <w:rtl/>
        </w:rPr>
        <w:t>دریافت</w:t>
      </w:r>
      <w:r w:rsidRPr="00055211">
        <w:rPr>
          <w:rFonts w:cs="B Titr"/>
          <w:color w:val="0070C0"/>
          <w:szCs w:val="28"/>
          <w:rtl/>
        </w:rPr>
        <w:t xml:space="preserve"> </w:t>
      </w:r>
      <w:r w:rsidRPr="00055211">
        <w:rPr>
          <w:rFonts w:cs="B Titr" w:hint="cs"/>
          <w:color w:val="0070C0"/>
          <w:szCs w:val="28"/>
          <w:rtl/>
        </w:rPr>
        <w:t>خدمت</w:t>
      </w:r>
      <w:r w:rsidRPr="00055211">
        <w:rPr>
          <w:rFonts w:cs="B Titr"/>
          <w:color w:val="0070C0"/>
          <w:szCs w:val="28"/>
          <w:rtl/>
        </w:rPr>
        <w:t xml:space="preserve">. </w:t>
      </w:r>
    </w:p>
    <w:p w14:paraId="6D03CB7F" w14:textId="77777777" w:rsidR="00D03AC0" w:rsidRPr="00055211" w:rsidRDefault="00D03AC0" w:rsidP="00D03AC0">
      <w:pPr>
        <w:spacing w:after="0"/>
        <w:jc w:val="both"/>
        <w:rPr>
          <w:color w:val="FF0000"/>
          <w:szCs w:val="28"/>
        </w:rPr>
      </w:pPr>
      <w:r w:rsidRPr="00055211">
        <w:rPr>
          <w:rFonts w:hint="cs"/>
          <w:color w:val="FF0000"/>
          <w:szCs w:val="28"/>
          <w:rtl/>
        </w:rPr>
        <w:t>تبصره</w:t>
      </w:r>
      <w:r w:rsidRPr="00055211">
        <w:rPr>
          <w:color w:val="FF0000"/>
          <w:szCs w:val="28"/>
          <w:rtl/>
        </w:rPr>
        <w:t xml:space="preserve">- </w:t>
      </w:r>
      <w:r w:rsidRPr="00055211">
        <w:rPr>
          <w:rFonts w:hint="cs"/>
          <w:color w:val="FF0000"/>
          <w:szCs w:val="28"/>
          <w:rtl/>
        </w:rPr>
        <w:t>مدت</w:t>
      </w:r>
      <w:r w:rsidRPr="00055211">
        <w:rPr>
          <w:color w:val="FF0000"/>
          <w:szCs w:val="28"/>
          <w:rtl/>
        </w:rPr>
        <w:t xml:space="preserve"> </w:t>
      </w:r>
      <w:r w:rsidRPr="00055211">
        <w:rPr>
          <w:rFonts w:hint="cs"/>
          <w:color w:val="FF0000"/>
          <w:szCs w:val="28"/>
          <w:rtl/>
        </w:rPr>
        <w:t>زمان</w:t>
      </w:r>
      <w:r w:rsidRPr="00055211">
        <w:rPr>
          <w:color w:val="FF0000"/>
          <w:szCs w:val="28"/>
          <w:rtl/>
        </w:rPr>
        <w:t xml:space="preserve"> </w:t>
      </w:r>
      <w:r w:rsidRPr="00055211">
        <w:rPr>
          <w:rFonts w:hint="cs"/>
          <w:color w:val="FF0000"/>
          <w:szCs w:val="28"/>
          <w:rtl/>
        </w:rPr>
        <w:t>اجراء</w:t>
      </w:r>
      <w:r w:rsidRPr="00055211">
        <w:rPr>
          <w:color w:val="FF0000"/>
          <w:szCs w:val="28"/>
          <w:rtl/>
        </w:rPr>
        <w:t xml:space="preserve"> </w:t>
      </w:r>
      <w:r w:rsidRPr="00055211">
        <w:rPr>
          <w:rFonts w:hint="cs"/>
          <w:color w:val="FF0000"/>
          <w:szCs w:val="28"/>
          <w:rtl/>
        </w:rPr>
        <w:t>بندهای</w:t>
      </w:r>
      <w:r w:rsidRPr="00055211">
        <w:rPr>
          <w:color w:val="FF0000"/>
          <w:szCs w:val="28"/>
          <w:rtl/>
        </w:rPr>
        <w:t xml:space="preserve"> (1) </w:t>
      </w:r>
      <w:r w:rsidRPr="00055211">
        <w:rPr>
          <w:rFonts w:hint="cs"/>
          <w:color w:val="FF0000"/>
          <w:szCs w:val="28"/>
          <w:rtl/>
        </w:rPr>
        <w:t>و</w:t>
      </w:r>
      <w:r w:rsidRPr="00055211">
        <w:rPr>
          <w:color w:val="FF0000"/>
          <w:szCs w:val="28"/>
          <w:rtl/>
        </w:rPr>
        <w:t xml:space="preserve"> (3) </w:t>
      </w:r>
      <w:r w:rsidRPr="00055211">
        <w:rPr>
          <w:rFonts w:hint="cs"/>
          <w:color w:val="FF0000"/>
          <w:szCs w:val="28"/>
          <w:rtl/>
        </w:rPr>
        <w:t>این</w:t>
      </w:r>
      <w:r w:rsidRPr="00055211">
        <w:rPr>
          <w:color w:val="FF0000"/>
          <w:szCs w:val="28"/>
          <w:rtl/>
        </w:rPr>
        <w:t xml:space="preserve"> </w:t>
      </w:r>
      <w:r w:rsidRPr="00055211">
        <w:rPr>
          <w:rFonts w:hint="cs"/>
          <w:color w:val="FF0000"/>
          <w:szCs w:val="28"/>
          <w:rtl/>
        </w:rPr>
        <w:t>ماده</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تاریخ</w:t>
      </w:r>
      <w:r w:rsidRPr="00055211">
        <w:rPr>
          <w:color w:val="FF0000"/>
          <w:szCs w:val="28"/>
          <w:rtl/>
        </w:rPr>
        <w:t xml:space="preserve"> </w:t>
      </w:r>
      <w:r w:rsidRPr="00055211">
        <w:rPr>
          <w:rFonts w:hint="cs"/>
          <w:color w:val="FF0000"/>
          <w:szCs w:val="28"/>
          <w:rtl/>
        </w:rPr>
        <w:t>تصویب</w:t>
      </w:r>
      <w:r w:rsidRPr="00055211">
        <w:rPr>
          <w:color w:val="FF0000"/>
          <w:szCs w:val="28"/>
          <w:rtl/>
        </w:rPr>
        <w:t xml:space="preserve"> </w:t>
      </w:r>
      <w:r w:rsidRPr="00055211">
        <w:rPr>
          <w:rFonts w:hint="cs"/>
          <w:color w:val="FF0000"/>
          <w:szCs w:val="28"/>
          <w:rtl/>
        </w:rPr>
        <w:t>این</w:t>
      </w:r>
      <w:r w:rsidRPr="00055211">
        <w:rPr>
          <w:color w:val="FF0000"/>
          <w:szCs w:val="28"/>
          <w:rtl/>
        </w:rPr>
        <w:t xml:space="preserve"> </w:t>
      </w:r>
      <w:r w:rsidRPr="00055211">
        <w:rPr>
          <w:rFonts w:hint="cs"/>
          <w:color w:val="FF0000"/>
          <w:szCs w:val="28"/>
          <w:rtl/>
        </w:rPr>
        <w:t>قانون</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ترتیب</w:t>
      </w:r>
      <w:r w:rsidRPr="00055211">
        <w:rPr>
          <w:color w:val="FF0000"/>
          <w:szCs w:val="28"/>
          <w:rtl/>
        </w:rPr>
        <w:t xml:space="preserve"> </w:t>
      </w:r>
      <w:r w:rsidRPr="00055211">
        <w:rPr>
          <w:rFonts w:hint="cs"/>
          <w:color w:val="FF0000"/>
          <w:szCs w:val="28"/>
          <w:rtl/>
        </w:rPr>
        <w:t>یک،</w:t>
      </w:r>
      <w:r w:rsidRPr="00055211">
        <w:rPr>
          <w:color w:val="FF0000"/>
          <w:szCs w:val="28"/>
          <w:rtl/>
        </w:rPr>
        <w:t xml:space="preserve"> </w:t>
      </w:r>
      <w:r w:rsidRPr="00055211">
        <w:rPr>
          <w:rFonts w:hint="cs"/>
          <w:color w:val="FF0000"/>
          <w:szCs w:val="28"/>
          <w:rtl/>
        </w:rPr>
        <w:t>دو</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سه</w:t>
      </w:r>
      <w:r w:rsidRPr="00055211">
        <w:rPr>
          <w:color w:val="FF0000"/>
          <w:szCs w:val="28"/>
          <w:rtl/>
        </w:rPr>
        <w:t xml:space="preserve"> </w:t>
      </w:r>
      <w:r w:rsidRPr="00055211">
        <w:rPr>
          <w:rFonts w:hint="cs"/>
          <w:color w:val="FF0000"/>
          <w:szCs w:val="28"/>
          <w:rtl/>
        </w:rPr>
        <w:t>سال</w:t>
      </w:r>
      <w:r w:rsidRPr="00055211">
        <w:rPr>
          <w:color w:val="FF0000"/>
          <w:szCs w:val="28"/>
          <w:rtl/>
        </w:rPr>
        <w:t xml:space="preserve"> </w:t>
      </w:r>
      <w:r w:rsidRPr="00055211">
        <w:rPr>
          <w:rFonts w:hint="cs"/>
          <w:color w:val="FF0000"/>
          <w:szCs w:val="28"/>
          <w:rtl/>
        </w:rPr>
        <w:t>تعیین</w:t>
      </w:r>
      <w:r w:rsidRPr="00055211">
        <w:rPr>
          <w:color w:val="FF0000"/>
          <w:szCs w:val="28"/>
          <w:rtl/>
        </w:rPr>
        <w:t xml:space="preserve"> </w:t>
      </w:r>
      <w:r w:rsidRPr="00055211">
        <w:rPr>
          <w:rFonts w:hint="cs"/>
          <w:color w:val="FF0000"/>
          <w:szCs w:val="28"/>
          <w:rtl/>
        </w:rPr>
        <w:t>می‌گردد</w:t>
      </w:r>
      <w:r w:rsidRPr="00055211">
        <w:rPr>
          <w:color w:val="FF0000"/>
          <w:szCs w:val="28"/>
          <w:rtl/>
        </w:rPr>
        <w:t xml:space="preserve">. </w:t>
      </w:r>
    </w:p>
    <w:p w14:paraId="45A2B7AE" w14:textId="176E1200" w:rsidR="00D03AC0" w:rsidRPr="00055211" w:rsidRDefault="00D03AC0" w:rsidP="00D03AC0">
      <w:pPr>
        <w:spacing w:after="0"/>
        <w:jc w:val="both"/>
        <w:rPr>
          <w:color w:val="FF0000"/>
          <w:szCs w:val="28"/>
        </w:rPr>
      </w:pPr>
      <w:r w:rsidRPr="00055211">
        <w:rPr>
          <w:rFonts w:hint="cs"/>
          <w:color w:val="FF0000"/>
          <w:szCs w:val="28"/>
          <w:rtl/>
        </w:rPr>
        <w:t>ماده</w:t>
      </w:r>
      <w:r w:rsidRPr="00055211">
        <w:rPr>
          <w:color w:val="FF0000"/>
          <w:szCs w:val="28"/>
          <w:rtl/>
        </w:rPr>
        <w:t xml:space="preserve"> 38- </w:t>
      </w:r>
      <w:r w:rsidRPr="00055211">
        <w:rPr>
          <w:rFonts w:hint="cs"/>
          <w:color w:val="FF0000"/>
          <w:szCs w:val="28"/>
          <w:rtl/>
        </w:rPr>
        <w:t>به</w:t>
      </w:r>
      <w:r w:rsidRPr="00055211">
        <w:rPr>
          <w:color w:val="FF0000"/>
          <w:szCs w:val="28"/>
          <w:rtl/>
        </w:rPr>
        <w:t xml:space="preserve"> </w:t>
      </w:r>
      <w:r w:rsidRPr="00055211">
        <w:rPr>
          <w:rFonts w:hint="cs"/>
          <w:color w:val="FF0000"/>
          <w:szCs w:val="28"/>
          <w:rtl/>
        </w:rPr>
        <w:t>منظور</w:t>
      </w:r>
      <w:r w:rsidRPr="00055211">
        <w:rPr>
          <w:color w:val="FF0000"/>
          <w:szCs w:val="28"/>
          <w:rtl/>
        </w:rPr>
        <w:t xml:space="preserve"> </w:t>
      </w:r>
      <w:r w:rsidRPr="00055211">
        <w:rPr>
          <w:rFonts w:hint="cs"/>
          <w:color w:val="FF0000"/>
          <w:szCs w:val="28"/>
          <w:rtl/>
        </w:rPr>
        <w:t>تسریع</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سهولت</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ارائه</w:t>
      </w:r>
      <w:r w:rsidRPr="00055211">
        <w:rPr>
          <w:color w:val="FF0000"/>
          <w:szCs w:val="28"/>
          <w:rtl/>
        </w:rPr>
        <w:t xml:space="preserve"> </w:t>
      </w:r>
      <w:r w:rsidRPr="00055211">
        <w:rPr>
          <w:rFonts w:hint="cs"/>
          <w:color w:val="FF0000"/>
          <w:szCs w:val="28"/>
          <w:rtl/>
        </w:rPr>
        <w:t>خدمات</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مردم،</w:t>
      </w:r>
      <w:r w:rsidRPr="00055211">
        <w:rPr>
          <w:color w:val="FF0000"/>
          <w:szCs w:val="28"/>
          <w:rtl/>
        </w:rPr>
        <w:t xml:space="preserve"> </w:t>
      </w:r>
      <w:r w:rsidRPr="00055211">
        <w:rPr>
          <w:rFonts w:hint="cs"/>
          <w:color w:val="FF0000"/>
          <w:szCs w:val="28"/>
          <w:rtl/>
        </w:rPr>
        <w:t>واحدهای</w:t>
      </w:r>
      <w:r w:rsidRPr="00055211">
        <w:rPr>
          <w:color w:val="FF0000"/>
          <w:szCs w:val="28"/>
          <w:rtl/>
        </w:rPr>
        <w:t xml:space="preserve"> </w:t>
      </w:r>
      <w:r w:rsidRPr="00055211">
        <w:rPr>
          <w:rFonts w:hint="cs"/>
          <w:color w:val="FF0000"/>
          <w:szCs w:val="28"/>
          <w:rtl/>
        </w:rPr>
        <w:t>خدماتی</w:t>
      </w:r>
      <w:r w:rsidRPr="00055211">
        <w:rPr>
          <w:color w:val="FF0000"/>
          <w:szCs w:val="28"/>
          <w:rtl/>
        </w:rPr>
        <w:t xml:space="preserve"> </w:t>
      </w:r>
      <w:r w:rsidRPr="00055211">
        <w:rPr>
          <w:rFonts w:hint="cs"/>
          <w:color w:val="FF0000"/>
          <w:szCs w:val="28"/>
          <w:rtl/>
        </w:rPr>
        <w:t>رسانی</w:t>
      </w:r>
      <w:r w:rsidRPr="00055211">
        <w:rPr>
          <w:color w:val="FF0000"/>
          <w:szCs w:val="28"/>
          <w:rtl/>
        </w:rPr>
        <w:t xml:space="preserve"> </w:t>
      </w:r>
      <w:r w:rsidRPr="00055211">
        <w:rPr>
          <w:rFonts w:hint="cs"/>
          <w:color w:val="FF0000"/>
          <w:szCs w:val="28"/>
          <w:rtl/>
        </w:rPr>
        <w:t>الکترونیکی</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طریق</w:t>
      </w:r>
      <w:r w:rsidRPr="00055211">
        <w:rPr>
          <w:color w:val="FF0000"/>
          <w:szCs w:val="28"/>
          <w:rtl/>
        </w:rPr>
        <w:t xml:space="preserve"> </w:t>
      </w:r>
      <w:r w:rsidRPr="00055211">
        <w:rPr>
          <w:rFonts w:hint="cs"/>
          <w:color w:val="FF0000"/>
          <w:szCs w:val="28"/>
          <w:rtl/>
        </w:rPr>
        <w:t>بخش</w:t>
      </w:r>
      <w:r w:rsidRPr="00055211">
        <w:rPr>
          <w:color w:val="FF0000"/>
          <w:szCs w:val="28"/>
          <w:rtl/>
        </w:rPr>
        <w:t xml:space="preserve"> </w:t>
      </w:r>
      <w:r w:rsidRPr="00055211">
        <w:rPr>
          <w:rFonts w:hint="cs"/>
          <w:color w:val="FF0000"/>
          <w:szCs w:val="28"/>
          <w:rtl/>
        </w:rPr>
        <w:t>دولتی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غیر</w:t>
      </w:r>
      <w:r w:rsidRPr="00055211">
        <w:rPr>
          <w:color w:val="FF0000"/>
          <w:szCs w:val="28"/>
          <w:rtl/>
        </w:rPr>
        <w:t xml:space="preserve"> </w:t>
      </w:r>
      <w:r w:rsidRPr="00055211">
        <w:rPr>
          <w:rFonts w:hint="cs"/>
          <w:color w:val="FF0000"/>
          <w:szCs w:val="28"/>
          <w:rtl/>
        </w:rPr>
        <w:t>دولتی</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مراکز</w:t>
      </w:r>
      <w:r w:rsidRPr="00055211">
        <w:rPr>
          <w:color w:val="FF0000"/>
          <w:szCs w:val="28"/>
          <w:rtl/>
        </w:rPr>
        <w:t xml:space="preserve"> </w:t>
      </w:r>
      <w:r w:rsidRPr="00055211">
        <w:rPr>
          <w:rFonts w:hint="cs"/>
          <w:color w:val="FF0000"/>
          <w:szCs w:val="28"/>
          <w:rtl/>
        </w:rPr>
        <w:t>شهرستانها</w:t>
      </w:r>
      <w:r w:rsidRPr="00055211">
        <w:rPr>
          <w:color w:val="FF0000"/>
          <w:szCs w:val="28"/>
          <w:rtl/>
        </w:rPr>
        <w:t xml:space="preserve"> </w:t>
      </w:r>
      <w:r w:rsidRPr="00055211">
        <w:rPr>
          <w:rFonts w:hint="cs"/>
          <w:color w:val="FF0000"/>
          <w:szCs w:val="28"/>
          <w:rtl/>
        </w:rPr>
        <w:t>ایجاد</w:t>
      </w:r>
      <w:r w:rsidRPr="00055211">
        <w:rPr>
          <w:color w:val="FF0000"/>
          <w:szCs w:val="28"/>
          <w:rtl/>
        </w:rPr>
        <w:t xml:space="preserve"> </w:t>
      </w:r>
      <w:r w:rsidRPr="00055211">
        <w:rPr>
          <w:rFonts w:hint="cs"/>
          <w:color w:val="FF0000"/>
          <w:szCs w:val="28"/>
          <w:rtl/>
        </w:rPr>
        <w:t>می‌گردد</w:t>
      </w:r>
      <w:r w:rsidRPr="00055211">
        <w:rPr>
          <w:color w:val="FF0000"/>
          <w:szCs w:val="28"/>
          <w:rtl/>
        </w:rPr>
        <w:t xml:space="preserve">. </w:t>
      </w:r>
      <w:r w:rsidRPr="00055211">
        <w:rPr>
          <w:rFonts w:hint="cs"/>
          <w:color w:val="FF0000"/>
          <w:szCs w:val="28"/>
          <w:rtl/>
        </w:rPr>
        <w:t>کلیه</w:t>
      </w:r>
      <w:r w:rsidRPr="00055211">
        <w:rPr>
          <w:color w:val="FF0000"/>
          <w:szCs w:val="28"/>
          <w:rtl/>
        </w:rPr>
        <w:t xml:space="preserve"> </w:t>
      </w:r>
      <w:r w:rsidRPr="00055211">
        <w:rPr>
          <w:rFonts w:hint="cs"/>
          <w:color w:val="FF0000"/>
          <w:szCs w:val="28"/>
          <w:rtl/>
        </w:rPr>
        <w:t>دستگاههای</w:t>
      </w:r>
      <w:r w:rsidRPr="00055211">
        <w:rPr>
          <w:color w:val="FF0000"/>
          <w:szCs w:val="28"/>
          <w:rtl/>
        </w:rPr>
        <w:t xml:space="preserve"> </w:t>
      </w:r>
      <w:r w:rsidRPr="00055211">
        <w:rPr>
          <w:rFonts w:hint="cs"/>
          <w:color w:val="FF0000"/>
          <w:szCs w:val="28"/>
          <w:rtl/>
        </w:rPr>
        <w:t>اجرائی</w:t>
      </w:r>
      <w:r w:rsidRPr="00055211">
        <w:rPr>
          <w:color w:val="FF0000"/>
          <w:szCs w:val="28"/>
          <w:rtl/>
        </w:rPr>
        <w:t xml:space="preserve"> </w:t>
      </w:r>
      <w:r w:rsidRPr="00055211">
        <w:rPr>
          <w:rFonts w:hint="cs"/>
          <w:color w:val="FF0000"/>
          <w:szCs w:val="28"/>
          <w:rtl/>
        </w:rPr>
        <w:t>موظفند</w:t>
      </w:r>
      <w:r w:rsidRPr="00055211">
        <w:rPr>
          <w:color w:val="FF0000"/>
          <w:szCs w:val="28"/>
          <w:rtl/>
        </w:rPr>
        <w:t xml:space="preserve"> </w:t>
      </w:r>
      <w:r w:rsidRPr="00055211">
        <w:rPr>
          <w:rFonts w:hint="cs"/>
          <w:color w:val="FF0000"/>
          <w:szCs w:val="28"/>
          <w:rtl/>
        </w:rPr>
        <w:t>حداکثر</w:t>
      </w:r>
      <w:r w:rsidRPr="00055211">
        <w:rPr>
          <w:color w:val="FF0000"/>
          <w:szCs w:val="28"/>
          <w:rtl/>
        </w:rPr>
        <w:t xml:space="preserve"> </w:t>
      </w:r>
      <w:r w:rsidRPr="00055211">
        <w:rPr>
          <w:rFonts w:hint="cs"/>
          <w:color w:val="FF0000"/>
          <w:szCs w:val="28"/>
          <w:rtl/>
        </w:rPr>
        <w:t>تا</w:t>
      </w:r>
      <w:r w:rsidRPr="00055211">
        <w:rPr>
          <w:color w:val="FF0000"/>
          <w:szCs w:val="28"/>
          <w:rtl/>
        </w:rPr>
        <w:t xml:space="preserve"> </w:t>
      </w:r>
      <w:r w:rsidRPr="00055211">
        <w:rPr>
          <w:rFonts w:hint="cs"/>
          <w:color w:val="FF0000"/>
          <w:szCs w:val="28"/>
          <w:rtl/>
        </w:rPr>
        <w:t>پایان</w:t>
      </w:r>
      <w:r w:rsidRPr="00055211">
        <w:rPr>
          <w:color w:val="FF0000"/>
          <w:szCs w:val="28"/>
          <w:rtl/>
        </w:rPr>
        <w:t xml:space="preserve"> </w:t>
      </w:r>
      <w:r w:rsidRPr="00055211">
        <w:rPr>
          <w:rFonts w:hint="cs"/>
          <w:color w:val="FF0000"/>
          <w:szCs w:val="28"/>
          <w:rtl/>
        </w:rPr>
        <w:t>سال</w:t>
      </w:r>
      <w:r w:rsidRPr="00055211">
        <w:rPr>
          <w:color w:val="FF0000"/>
          <w:szCs w:val="28"/>
          <w:rtl/>
        </w:rPr>
        <w:t xml:space="preserve"> 1386 </w:t>
      </w:r>
      <w:r w:rsidRPr="00055211">
        <w:rPr>
          <w:rFonts w:hint="cs"/>
          <w:color w:val="FF0000"/>
          <w:szCs w:val="28"/>
          <w:rtl/>
        </w:rPr>
        <w:t>انجام</w:t>
      </w:r>
      <w:r w:rsidRPr="00055211">
        <w:rPr>
          <w:color w:val="FF0000"/>
          <w:szCs w:val="28"/>
          <w:rtl/>
        </w:rPr>
        <w:t xml:space="preserve"> </w:t>
      </w:r>
      <w:r w:rsidRPr="00055211">
        <w:rPr>
          <w:rFonts w:hint="cs"/>
          <w:color w:val="FF0000"/>
          <w:szCs w:val="28"/>
          <w:rtl/>
        </w:rPr>
        <w:t>آن</w:t>
      </w:r>
      <w:r w:rsidRPr="00055211">
        <w:rPr>
          <w:color w:val="FF0000"/>
          <w:szCs w:val="28"/>
          <w:rtl/>
        </w:rPr>
        <w:t xml:space="preserve"> </w:t>
      </w:r>
      <w:r w:rsidRPr="00055211">
        <w:rPr>
          <w:rFonts w:hint="cs"/>
          <w:color w:val="FF0000"/>
          <w:szCs w:val="28"/>
          <w:rtl/>
        </w:rPr>
        <w:t>دسته</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خدماتی</w:t>
      </w:r>
      <w:r w:rsidRPr="00055211">
        <w:rPr>
          <w:color w:val="FF0000"/>
          <w:szCs w:val="28"/>
          <w:rtl/>
        </w:rPr>
        <w:t xml:space="preserve"> </w:t>
      </w:r>
      <w:r w:rsidRPr="00055211">
        <w:rPr>
          <w:rFonts w:hint="cs"/>
          <w:color w:val="FF0000"/>
          <w:szCs w:val="28"/>
          <w:rtl/>
        </w:rPr>
        <w:t>که</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این</w:t>
      </w:r>
      <w:r w:rsidRPr="00055211">
        <w:rPr>
          <w:color w:val="FF0000"/>
          <w:szCs w:val="28"/>
          <w:rtl/>
        </w:rPr>
        <w:t xml:space="preserve"> </w:t>
      </w:r>
      <w:r w:rsidRPr="00055211">
        <w:rPr>
          <w:rFonts w:hint="cs"/>
          <w:color w:val="FF0000"/>
          <w:szCs w:val="28"/>
          <w:rtl/>
        </w:rPr>
        <w:t>طریق</w:t>
      </w:r>
      <w:r w:rsidRPr="00055211">
        <w:rPr>
          <w:color w:val="FF0000"/>
          <w:szCs w:val="28"/>
          <w:rtl/>
        </w:rPr>
        <w:t xml:space="preserve"> </w:t>
      </w:r>
      <w:r w:rsidRPr="00055211">
        <w:rPr>
          <w:rFonts w:hint="cs"/>
          <w:color w:val="FF0000"/>
          <w:szCs w:val="28"/>
          <w:rtl/>
        </w:rPr>
        <w:t>قابل</w:t>
      </w:r>
      <w:r w:rsidRPr="00055211">
        <w:rPr>
          <w:color w:val="FF0000"/>
          <w:szCs w:val="28"/>
          <w:rtl/>
        </w:rPr>
        <w:t xml:space="preserve"> </w:t>
      </w:r>
      <w:r w:rsidRPr="00055211">
        <w:rPr>
          <w:rFonts w:hint="cs"/>
          <w:color w:val="FF0000"/>
          <w:szCs w:val="28"/>
          <w:rtl/>
        </w:rPr>
        <w:t>ارائه</w:t>
      </w:r>
      <w:r w:rsidRPr="00055211">
        <w:rPr>
          <w:color w:val="FF0000"/>
          <w:szCs w:val="28"/>
          <w:rtl/>
        </w:rPr>
        <w:t xml:space="preserve"> </w:t>
      </w:r>
      <w:r w:rsidRPr="00055211">
        <w:rPr>
          <w:rFonts w:hint="cs"/>
          <w:color w:val="FF0000"/>
          <w:szCs w:val="28"/>
          <w:rtl/>
        </w:rPr>
        <w:t>می‌باشد</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توسط</w:t>
      </w:r>
      <w:r w:rsidRPr="00055211">
        <w:rPr>
          <w:color w:val="FF0000"/>
          <w:szCs w:val="28"/>
          <w:rtl/>
        </w:rPr>
        <w:t xml:space="preserve"> </w:t>
      </w:r>
      <w:r w:rsidRPr="00055211">
        <w:rPr>
          <w:rFonts w:hint="cs"/>
          <w:color w:val="FF0000"/>
          <w:szCs w:val="28"/>
          <w:rtl/>
        </w:rPr>
        <w:t>این</w:t>
      </w:r>
      <w:r w:rsidRPr="00055211">
        <w:rPr>
          <w:color w:val="FF0000"/>
          <w:szCs w:val="28"/>
          <w:rtl/>
        </w:rPr>
        <w:t xml:space="preserve"> </w:t>
      </w:r>
      <w:r w:rsidRPr="00055211">
        <w:rPr>
          <w:rFonts w:hint="cs"/>
          <w:color w:val="FF0000"/>
          <w:szCs w:val="28"/>
          <w:rtl/>
        </w:rPr>
        <w:t>مراکز</w:t>
      </w:r>
      <w:r w:rsidRPr="00055211">
        <w:rPr>
          <w:color w:val="FF0000"/>
          <w:szCs w:val="28"/>
          <w:rtl/>
        </w:rPr>
        <w:t xml:space="preserve"> </w:t>
      </w:r>
      <w:r w:rsidRPr="00055211">
        <w:rPr>
          <w:rFonts w:hint="cs"/>
          <w:color w:val="FF0000"/>
          <w:szCs w:val="28"/>
          <w:rtl/>
        </w:rPr>
        <w:t>ارائه</w:t>
      </w:r>
      <w:r w:rsidRPr="00055211">
        <w:rPr>
          <w:color w:val="FF0000"/>
          <w:szCs w:val="28"/>
          <w:rtl/>
        </w:rPr>
        <w:t xml:space="preserve"> </w:t>
      </w:r>
      <w:r w:rsidRPr="00055211">
        <w:rPr>
          <w:rFonts w:hint="cs"/>
          <w:color w:val="FF0000"/>
          <w:szCs w:val="28"/>
          <w:rtl/>
        </w:rPr>
        <w:t>نمایند</w:t>
      </w:r>
      <w:r w:rsidRPr="00055211">
        <w:rPr>
          <w:color w:val="FF0000"/>
          <w:szCs w:val="28"/>
          <w:rtl/>
        </w:rPr>
        <w:t xml:space="preserve">. </w:t>
      </w:r>
      <w:r w:rsidRPr="00055211">
        <w:rPr>
          <w:rFonts w:hint="cs"/>
          <w:color w:val="FF0000"/>
          <w:szCs w:val="28"/>
          <w:rtl/>
        </w:rPr>
        <w:t>دستور</w:t>
      </w:r>
      <w:r w:rsidRPr="00055211">
        <w:rPr>
          <w:color w:val="FF0000"/>
          <w:szCs w:val="28"/>
          <w:rtl/>
        </w:rPr>
        <w:t xml:space="preserve"> </w:t>
      </w:r>
      <w:r w:rsidRPr="00055211">
        <w:rPr>
          <w:rFonts w:hint="cs"/>
          <w:color w:val="FF0000"/>
          <w:szCs w:val="28"/>
          <w:rtl/>
        </w:rPr>
        <w:t>العمل</w:t>
      </w:r>
      <w:r w:rsidRPr="00055211">
        <w:rPr>
          <w:color w:val="FF0000"/>
          <w:szCs w:val="28"/>
          <w:rtl/>
        </w:rPr>
        <w:t xml:space="preserve"> </w:t>
      </w:r>
      <w:r w:rsidRPr="00055211">
        <w:rPr>
          <w:rFonts w:hint="cs"/>
          <w:color w:val="FF0000"/>
          <w:szCs w:val="28"/>
          <w:rtl/>
        </w:rPr>
        <w:t>اجرائی</w:t>
      </w:r>
      <w:r w:rsidRPr="00055211">
        <w:rPr>
          <w:color w:val="FF0000"/>
          <w:szCs w:val="28"/>
          <w:rtl/>
        </w:rPr>
        <w:t xml:space="preserve"> </w:t>
      </w:r>
      <w:r w:rsidRPr="00055211">
        <w:rPr>
          <w:rFonts w:hint="cs"/>
          <w:color w:val="FF0000"/>
          <w:szCs w:val="28"/>
          <w:rtl/>
        </w:rPr>
        <w:t>این</w:t>
      </w:r>
      <w:r w:rsidRPr="00055211">
        <w:rPr>
          <w:color w:val="FF0000"/>
          <w:szCs w:val="28"/>
          <w:rtl/>
        </w:rPr>
        <w:t xml:space="preserve"> </w:t>
      </w:r>
      <w:r w:rsidRPr="00055211">
        <w:rPr>
          <w:rFonts w:hint="cs"/>
          <w:color w:val="FF0000"/>
          <w:szCs w:val="28"/>
          <w:rtl/>
        </w:rPr>
        <w:t>ماده</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تصویب</w:t>
      </w:r>
      <w:r w:rsidRPr="00055211">
        <w:rPr>
          <w:color w:val="FF0000"/>
          <w:szCs w:val="28"/>
          <w:rtl/>
        </w:rPr>
        <w:t xml:space="preserve"> </w:t>
      </w:r>
      <w:r w:rsidRPr="00055211">
        <w:rPr>
          <w:rFonts w:hint="cs"/>
          <w:color w:val="FF0000"/>
          <w:szCs w:val="28"/>
          <w:rtl/>
        </w:rPr>
        <w:t>شورای</w:t>
      </w:r>
      <w:r w:rsidRPr="00055211">
        <w:rPr>
          <w:color w:val="FF0000"/>
          <w:szCs w:val="28"/>
          <w:rtl/>
        </w:rPr>
        <w:t xml:space="preserve"> </w:t>
      </w:r>
      <w:r w:rsidRPr="00055211">
        <w:rPr>
          <w:rFonts w:hint="cs"/>
          <w:color w:val="FF0000"/>
          <w:szCs w:val="28"/>
          <w:rtl/>
        </w:rPr>
        <w:t>عالی</w:t>
      </w:r>
      <w:r w:rsidRPr="00055211">
        <w:rPr>
          <w:color w:val="FF0000"/>
          <w:szCs w:val="28"/>
          <w:rtl/>
        </w:rPr>
        <w:t xml:space="preserve"> </w:t>
      </w:r>
      <w:r w:rsidRPr="00055211">
        <w:rPr>
          <w:rFonts w:hint="cs"/>
          <w:color w:val="FF0000"/>
          <w:szCs w:val="28"/>
          <w:rtl/>
        </w:rPr>
        <w:t>اداری</w:t>
      </w:r>
      <w:r w:rsidRPr="00055211">
        <w:rPr>
          <w:color w:val="FF0000"/>
          <w:szCs w:val="28"/>
          <w:rtl/>
        </w:rPr>
        <w:t xml:space="preserve"> </w:t>
      </w:r>
      <w:r w:rsidRPr="00055211">
        <w:rPr>
          <w:rFonts w:hint="cs"/>
          <w:color w:val="FF0000"/>
          <w:szCs w:val="28"/>
          <w:rtl/>
        </w:rPr>
        <w:t>می‌رسد</w:t>
      </w:r>
      <w:r w:rsidRPr="00055211">
        <w:rPr>
          <w:color w:val="FF0000"/>
          <w:szCs w:val="28"/>
          <w:rtl/>
        </w:rPr>
        <w:t xml:space="preserve">. </w:t>
      </w:r>
      <w:r w:rsidR="0092541E">
        <w:rPr>
          <w:rStyle w:val="FootnoteReference"/>
          <w:color w:val="FF0000"/>
          <w:szCs w:val="28"/>
          <w:rtl/>
        </w:rPr>
        <w:footnoteReference w:id="190"/>
      </w:r>
    </w:p>
    <w:p w14:paraId="0E6D6176" w14:textId="77777777" w:rsidR="00D03AC0" w:rsidRPr="00055211" w:rsidRDefault="00D03AC0" w:rsidP="00D03AC0">
      <w:pPr>
        <w:spacing w:after="0"/>
        <w:jc w:val="both"/>
        <w:rPr>
          <w:szCs w:val="28"/>
        </w:rPr>
      </w:pPr>
      <w:r w:rsidRPr="00055211">
        <w:rPr>
          <w:rFonts w:hint="cs"/>
          <w:szCs w:val="28"/>
          <w:rtl/>
        </w:rPr>
        <w:t>ماده</w:t>
      </w:r>
      <w:r w:rsidRPr="00055211">
        <w:rPr>
          <w:szCs w:val="28"/>
          <w:rtl/>
        </w:rPr>
        <w:t xml:space="preserve">40- </w:t>
      </w:r>
      <w:r w:rsidRPr="00055211">
        <w:rPr>
          <w:rFonts w:hint="cs"/>
          <w:szCs w:val="28"/>
          <w:rtl/>
        </w:rPr>
        <w:t>به</w:t>
      </w:r>
      <w:r w:rsidRPr="00055211">
        <w:rPr>
          <w:szCs w:val="28"/>
          <w:rtl/>
        </w:rPr>
        <w:t xml:space="preserve"> </w:t>
      </w:r>
      <w:r w:rsidRPr="00055211">
        <w:rPr>
          <w:rFonts w:hint="cs"/>
          <w:szCs w:val="28"/>
          <w:rtl/>
        </w:rPr>
        <w:t>منظور</w:t>
      </w:r>
      <w:r w:rsidRPr="00055211">
        <w:rPr>
          <w:szCs w:val="28"/>
          <w:rtl/>
        </w:rPr>
        <w:t xml:space="preserve"> </w:t>
      </w:r>
      <w:r w:rsidRPr="00055211">
        <w:rPr>
          <w:rFonts w:hint="cs"/>
          <w:szCs w:val="28"/>
          <w:rtl/>
        </w:rPr>
        <w:t>ایجاد</w:t>
      </w:r>
      <w:r w:rsidRPr="00055211">
        <w:rPr>
          <w:szCs w:val="28"/>
          <w:rtl/>
        </w:rPr>
        <w:t xml:space="preserve"> </w:t>
      </w:r>
      <w:r w:rsidRPr="00055211">
        <w:rPr>
          <w:rFonts w:hint="cs"/>
          <w:szCs w:val="28"/>
          <w:rtl/>
        </w:rPr>
        <w:t>زیر</w:t>
      </w:r>
      <w:r w:rsidRPr="00055211">
        <w:rPr>
          <w:szCs w:val="28"/>
          <w:rtl/>
        </w:rPr>
        <w:t xml:space="preserve"> </w:t>
      </w:r>
      <w:r w:rsidRPr="00055211">
        <w:rPr>
          <w:rFonts w:hint="cs"/>
          <w:szCs w:val="28"/>
          <w:rtl/>
        </w:rPr>
        <w:t>ساخت‌</w:t>
      </w:r>
      <w:r w:rsidRPr="00055211">
        <w:rPr>
          <w:szCs w:val="28"/>
          <w:rtl/>
        </w:rPr>
        <w:t xml:space="preserve"> </w:t>
      </w:r>
      <w:r w:rsidRPr="00055211">
        <w:rPr>
          <w:rFonts w:hint="cs"/>
          <w:szCs w:val="28"/>
          <w:rtl/>
        </w:rPr>
        <w:t>اطلاعاتی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تمرکز</w:t>
      </w:r>
      <w:r w:rsidRPr="00055211">
        <w:rPr>
          <w:szCs w:val="28"/>
          <w:rtl/>
        </w:rPr>
        <w:t xml:space="preserve"> </w:t>
      </w:r>
      <w:r w:rsidRPr="00055211">
        <w:rPr>
          <w:rFonts w:hint="cs"/>
          <w:szCs w:val="28"/>
          <w:rtl/>
        </w:rPr>
        <w:t>امور</w:t>
      </w:r>
      <w:r w:rsidRPr="00055211">
        <w:rPr>
          <w:szCs w:val="28"/>
          <w:rtl/>
        </w:rPr>
        <w:t xml:space="preserve"> </w:t>
      </w:r>
      <w:r w:rsidRPr="00055211">
        <w:rPr>
          <w:rFonts w:hint="cs"/>
          <w:szCs w:val="28"/>
          <w:rtl/>
        </w:rPr>
        <w:t>مربوط</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استفاده</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فناوری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خدمات،</w:t>
      </w:r>
      <w:r w:rsidRPr="00055211">
        <w:rPr>
          <w:szCs w:val="28"/>
          <w:rtl/>
        </w:rPr>
        <w:t xml:space="preserve"> </w:t>
      </w:r>
      <w:r w:rsidRPr="00055211">
        <w:rPr>
          <w:rFonts w:hint="cs"/>
          <w:szCs w:val="28"/>
          <w:rtl/>
        </w:rPr>
        <w:t>اداری،</w:t>
      </w:r>
      <w:r w:rsidRPr="00055211">
        <w:rPr>
          <w:szCs w:val="28"/>
          <w:rtl/>
        </w:rPr>
        <w:t xml:space="preserve"> </w:t>
      </w:r>
      <w:r w:rsidRPr="000A5076">
        <w:rPr>
          <w:rFonts w:cs="B Titr" w:hint="cs"/>
          <w:color w:val="0070C0"/>
          <w:szCs w:val="28"/>
          <w:u w:val="single"/>
          <w:rtl/>
        </w:rPr>
        <w:t>د</w:t>
      </w:r>
      <w:r w:rsidRPr="00055211">
        <w:rPr>
          <w:rFonts w:cs="B Titr" w:hint="cs"/>
          <w:color w:val="0070C0"/>
          <w:szCs w:val="28"/>
          <w:u w:val="single"/>
          <w:rtl/>
        </w:rPr>
        <w:t>ولت</w:t>
      </w:r>
      <w:r w:rsidRPr="00055211">
        <w:rPr>
          <w:rFonts w:cs="B Titr"/>
          <w:color w:val="0070C0"/>
          <w:szCs w:val="28"/>
          <w:u w:val="single"/>
          <w:rtl/>
        </w:rPr>
        <w:t xml:space="preserve"> </w:t>
      </w:r>
      <w:r w:rsidRPr="00055211">
        <w:rPr>
          <w:rFonts w:cs="B Titr" w:hint="cs"/>
          <w:color w:val="0070C0"/>
          <w:szCs w:val="28"/>
          <w:u w:val="single"/>
          <w:rtl/>
        </w:rPr>
        <w:t>موظف</w:t>
      </w:r>
      <w:r w:rsidRPr="00055211">
        <w:rPr>
          <w:rFonts w:cs="B Titr"/>
          <w:color w:val="0070C0"/>
          <w:szCs w:val="28"/>
          <w:u w:val="single"/>
          <w:rtl/>
        </w:rPr>
        <w:t xml:space="preserve"> </w:t>
      </w:r>
      <w:r w:rsidRPr="00055211">
        <w:rPr>
          <w:rFonts w:cs="B Titr" w:hint="cs"/>
          <w:color w:val="0070C0"/>
          <w:szCs w:val="28"/>
          <w:u w:val="single"/>
          <w:rtl/>
        </w:rPr>
        <w:t>است</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طریق</w:t>
      </w:r>
      <w:r w:rsidRPr="00055211">
        <w:rPr>
          <w:szCs w:val="28"/>
          <w:rtl/>
        </w:rPr>
        <w:t xml:space="preserve"> </w:t>
      </w:r>
      <w:r w:rsidRPr="00055211">
        <w:rPr>
          <w:rFonts w:hint="cs"/>
          <w:szCs w:val="28"/>
          <w:rtl/>
        </w:rPr>
        <w:t>سازمان</w:t>
      </w:r>
      <w:r w:rsidRPr="00055211">
        <w:rPr>
          <w:szCs w:val="28"/>
          <w:rtl/>
        </w:rPr>
        <w:t xml:space="preserve"> </w:t>
      </w:r>
      <w:r w:rsidRPr="00055211">
        <w:rPr>
          <w:rFonts w:hint="cs"/>
          <w:szCs w:val="28"/>
          <w:rtl/>
        </w:rPr>
        <w:t>ثبت</w:t>
      </w:r>
      <w:r w:rsidRPr="00055211">
        <w:rPr>
          <w:szCs w:val="28"/>
          <w:rtl/>
        </w:rPr>
        <w:t xml:space="preserve"> </w:t>
      </w:r>
      <w:r w:rsidRPr="00055211">
        <w:rPr>
          <w:rFonts w:hint="cs"/>
          <w:szCs w:val="28"/>
          <w:rtl/>
        </w:rPr>
        <w:t>احوال</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شرکت</w:t>
      </w:r>
      <w:r w:rsidRPr="00055211">
        <w:rPr>
          <w:szCs w:val="28"/>
          <w:rtl/>
        </w:rPr>
        <w:t xml:space="preserve"> </w:t>
      </w:r>
      <w:r w:rsidRPr="00055211">
        <w:rPr>
          <w:rFonts w:hint="cs"/>
          <w:szCs w:val="28"/>
          <w:rtl/>
        </w:rPr>
        <w:t>پست</w:t>
      </w:r>
      <w:r w:rsidRPr="00055211">
        <w:rPr>
          <w:szCs w:val="28"/>
          <w:rtl/>
        </w:rPr>
        <w:t xml:space="preserve"> </w:t>
      </w:r>
      <w:r w:rsidRPr="00055211">
        <w:rPr>
          <w:rFonts w:hint="cs"/>
          <w:szCs w:val="28"/>
          <w:rtl/>
        </w:rPr>
        <w:t>جمهوری</w:t>
      </w:r>
      <w:r w:rsidRPr="00055211">
        <w:rPr>
          <w:szCs w:val="28"/>
          <w:rtl/>
        </w:rPr>
        <w:t xml:space="preserve"> </w:t>
      </w:r>
      <w:r w:rsidRPr="00055211">
        <w:rPr>
          <w:rFonts w:hint="cs"/>
          <w:szCs w:val="28"/>
          <w:rtl/>
        </w:rPr>
        <w:t>اسلامی</w:t>
      </w:r>
      <w:r w:rsidRPr="00055211">
        <w:rPr>
          <w:szCs w:val="28"/>
          <w:rtl/>
        </w:rPr>
        <w:t xml:space="preserve"> </w:t>
      </w:r>
      <w:r w:rsidRPr="00055211">
        <w:rPr>
          <w:rFonts w:hint="cs"/>
          <w:szCs w:val="28"/>
          <w:rtl/>
        </w:rPr>
        <w:lastRenderedPageBreak/>
        <w:t>ایران</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مشارکت</w:t>
      </w:r>
      <w:r w:rsidRPr="00055211">
        <w:rPr>
          <w:szCs w:val="28"/>
          <w:rtl/>
        </w:rPr>
        <w:t xml:space="preserve"> </w:t>
      </w:r>
      <w:r w:rsidRPr="00055211">
        <w:rPr>
          <w:rFonts w:hint="cs"/>
          <w:szCs w:val="28"/>
          <w:rtl/>
        </w:rPr>
        <w:t>کلیه</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پایگاه</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ایرانیان</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طراحی،</w:t>
      </w:r>
      <w:r w:rsidRPr="00055211">
        <w:rPr>
          <w:szCs w:val="28"/>
          <w:rtl/>
        </w:rPr>
        <w:t xml:space="preserve"> </w:t>
      </w:r>
      <w:r w:rsidRPr="00055211">
        <w:rPr>
          <w:rFonts w:hint="cs"/>
          <w:szCs w:val="28"/>
          <w:rtl/>
        </w:rPr>
        <w:t>ساماندهی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اجراء</w:t>
      </w:r>
      <w:r w:rsidRPr="00055211">
        <w:rPr>
          <w:szCs w:val="28"/>
          <w:rtl/>
        </w:rPr>
        <w:t xml:space="preserve"> </w:t>
      </w:r>
      <w:r w:rsidRPr="00055211">
        <w:rPr>
          <w:rFonts w:hint="cs"/>
          <w:szCs w:val="28"/>
          <w:rtl/>
        </w:rPr>
        <w:t>نماید</w:t>
      </w:r>
      <w:r w:rsidRPr="00055211">
        <w:rPr>
          <w:szCs w:val="28"/>
          <w:rtl/>
        </w:rPr>
        <w:t xml:space="preserve">. </w:t>
      </w:r>
    </w:p>
    <w:p w14:paraId="154097C7" w14:textId="77777777" w:rsidR="00D03AC0" w:rsidRPr="00055211" w:rsidRDefault="00D03AC0" w:rsidP="00D03AC0">
      <w:pPr>
        <w:spacing w:after="0"/>
        <w:jc w:val="both"/>
        <w:rPr>
          <w:szCs w:val="28"/>
        </w:rPr>
      </w:pPr>
      <w:r w:rsidRPr="00055211">
        <w:rPr>
          <w:rFonts w:hint="cs"/>
          <w:szCs w:val="28"/>
          <w:rtl/>
        </w:rPr>
        <w:t>تبصره</w:t>
      </w:r>
      <w:r w:rsidRPr="00055211">
        <w:rPr>
          <w:szCs w:val="28"/>
          <w:rtl/>
        </w:rPr>
        <w:t xml:space="preserve"> 1- </w:t>
      </w:r>
      <w:r w:rsidRPr="00055211">
        <w:rPr>
          <w:rFonts w:hint="cs"/>
          <w:szCs w:val="28"/>
          <w:rtl/>
        </w:rPr>
        <w:t>این</w:t>
      </w:r>
      <w:r w:rsidRPr="00055211">
        <w:rPr>
          <w:szCs w:val="28"/>
          <w:rtl/>
        </w:rPr>
        <w:t xml:space="preserve"> </w:t>
      </w:r>
      <w:r w:rsidRPr="00055211">
        <w:rPr>
          <w:rFonts w:hint="cs"/>
          <w:szCs w:val="28"/>
          <w:rtl/>
        </w:rPr>
        <w:t>پایگاه</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استفاده</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شماره</w:t>
      </w:r>
      <w:r w:rsidRPr="00055211">
        <w:rPr>
          <w:szCs w:val="28"/>
          <w:rtl/>
        </w:rPr>
        <w:t xml:space="preserve"> </w:t>
      </w:r>
      <w:r w:rsidRPr="00055211">
        <w:rPr>
          <w:rFonts w:hint="cs"/>
          <w:szCs w:val="28"/>
          <w:rtl/>
        </w:rPr>
        <w:t>ملی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کد</w:t>
      </w:r>
      <w:r w:rsidRPr="00055211">
        <w:rPr>
          <w:szCs w:val="28"/>
          <w:rtl/>
        </w:rPr>
        <w:t xml:space="preserve"> </w:t>
      </w:r>
      <w:r w:rsidRPr="00055211">
        <w:rPr>
          <w:rFonts w:hint="cs"/>
          <w:szCs w:val="28"/>
          <w:rtl/>
        </w:rPr>
        <w:t>پستی</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طریق</w:t>
      </w:r>
      <w:r w:rsidRPr="00055211">
        <w:rPr>
          <w:szCs w:val="28"/>
          <w:rtl/>
        </w:rPr>
        <w:t xml:space="preserve"> </w:t>
      </w:r>
      <w:r w:rsidRPr="00055211">
        <w:rPr>
          <w:rFonts w:hint="cs"/>
          <w:szCs w:val="28"/>
          <w:rtl/>
        </w:rPr>
        <w:t>ساماندهی،</w:t>
      </w:r>
      <w:r w:rsidRPr="00055211">
        <w:rPr>
          <w:szCs w:val="28"/>
          <w:rtl/>
        </w:rPr>
        <w:t xml:space="preserve"> </w:t>
      </w:r>
      <w:r w:rsidRPr="00055211">
        <w:rPr>
          <w:rFonts w:hint="cs"/>
          <w:szCs w:val="28"/>
          <w:rtl/>
        </w:rPr>
        <w:t>هدایت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اتصال</w:t>
      </w:r>
      <w:r w:rsidRPr="00055211">
        <w:rPr>
          <w:szCs w:val="28"/>
          <w:rtl/>
        </w:rPr>
        <w:t xml:space="preserve"> </w:t>
      </w:r>
      <w:r w:rsidRPr="00055211">
        <w:rPr>
          <w:rFonts w:hint="cs"/>
          <w:szCs w:val="28"/>
          <w:rtl/>
        </w:rPr>
        <w:t>داده‌ها</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موجود</w:t>
      </w:r>
      <w:r w:rsidRPr="00055211">
        <w:rPr>
          <w:szCs w:val="28"/>
          <w:rtl/>
        </w:rPr>
        <w:t xml:space="preserve"> </w:t>
      </w:r>
      <w:r w:rsidRPr="00055211">
        <w:rPr>
          <w:rFonts w:hint="cs"/>
          <w:szCs w:val="28"/>
          <w:rtl/>
        </w:rPr>
        <w:t>دستگاهها</w:t>
      </w:r>
      <w:r w:rsidRPr="00055211">
        <w:rPr>
          <w:szCs w:val="28"/>
          <w:rtl/>
        </w:rPr>
        <w:t xml:space="preserve"> </w:t>
      </w:r>
      <w:r w:rsidRPr="00055211">
        <w:rPr>
          <w:rFonts w:hint="cs"/>
          <w:szCs w:val="28"/>
          <w:rtl/>
        </w:rPr>
        <w:t>تشکیل</w:t>
      </w:r>
      <w:r w:rsidRPr="00055211">
        <w:rPr>
          <w:szCs w:val="28"/>
          <w:rtl/>
        </w:rPr>
        <w:t xml:space="preserve"> </w:t>
      </w:r>
      <w:r w:rsidRPr="00055211">
        <w:rPr>
          <w:rFonts w:hint="cs"/>
          <w:szCs w:val="28"/>
          <w:rtl/>
        </w:rPr>
        <w:t>می‌گردد</w:t>
      </w:r>
      <w:r w:rsidRPr="00055211">
        <w:rPr>
          <w:szCs w:val="28"/>
          <w:rtl/>
        </w:rPr>
        <w:t xml:space="preserve">. </w:t>
      </w:r>
    </w:p>
    <w:p w14:paraId="6A0B71B3" w14:textId="77777777" w:rsidR="00D03AC0" w:rsidRPr="00055211" w:rsidRDefault="00D03AC0" w:rsidP="00D03AC0">
      <w:pPr>
        <w:spacing w:after="0"/>
        <w:jc w:val="both"/>
        <w:rPr>
          <w:szCs w:val="28"/>
        </w:rPr>
      </w:pPr>
      <w:r w:rsidRPr="00055211">
        <w:rPr>
          <w:rFonts w:hint="cs"/>
          <w:szCs w:val="28"/>
          <w:rtl/>
        </w:rPr>
        <w:t>تبصره</w:t>
      </w:r>
      <w:r w:rsidRPr="00055211">
        <w:rPr>
          <w:szCs w:val="28"/>
          <w:rtl/>
        </w:rPr>
        <w:t xml:space="preserve"> 2- </w:t>
      </w:r>
      <w:r w:rsidRPr="000A5076">
        <w:rPr>
          <w:rFonts w:cs="B Titr" w:hint="cs"/>
          <w:color w:val="0070C0"/>
          <w:szCs w:val="28"/>
          <w:u w:val="single"/>
          <w:rtl/>
        </w:rPr>
        <w:t>ک</w:t>
      </w:r>
      <w:r w:rsidRPr="00055211">
        <w:rPr>
          <w:rFonts w:cs="B Titr" w:hint="cs"/>
          <w:color w:val="0070C0"/>
          <w:szCs w:val="28"/>
          <w:u w:val="single"/>
          <w:rtl/>
        </w:rPr>
        <w:t>لیه</w:t>
      </w:r>
      <w:r w:rsidRPr="00055211">
        <w:rPr>
          <w:rFonts w:cs="B Titr"/>
          <w:color w:val="0070C0"/>
          <w:szCs w:val="28"/>
          <w:u w:val="single"/>
          <w:rtl/>
        </w:rPr>
        <w:t xml:space="preserve"> </w:t>
      </w:r>
      <w:r w:rsidRPr="00055211">
        <w:rPr>
          <w:rFonts w:cs="B Titr" w:hint="cs"/>
          <w:color w:val="0070C0"/>
          <w:szCs w:val="28"/>
          <w:u w:val="single"/>
          <w:rtl/>
        </w:rPr>
        <w:t>دستگاههای</w:t>
      </w:r>
      <w:r w:rsidRPr="00055211">
        <w:rPr>
          <w:rFonts w:cs="B Titr"/>
          <w:color w:val="0070C0"/>
          <w:szCs w:val="28"/>
          <w:u w:val="single"/>
          <w:rtl/>
        </w:rPr>
        <w:t xml:space="preserve"> </w:t>
      </w:r>
      <w:r w:rsidRPr="00055211">
        <w:rPr>
          <w:rFonts w:cs="B Titr" w:hint="cs"/>
          <w:color w:val="0070C0"/>
          <w:szCs w:val="28"/>
          <w:u w:val="single"/>
          <w:rtl/>
        </w:rPr>
        <w:t>اجرائی</w:t>
      </w:r>
      <w:r w:rsidRPr="00055211">
        <w:rPr>
          <w:rFonts w:cs="B Titr"/>
          <w:color w:val="0070C0"/>
          <w:szCs w:val="28"/>
          <w:u w:val="single"/>
          <w:rtl/>
        </w:rPr>
        <w:t xml:space="preserve"> </w:t>
      </w:r>
      <w:r w:rsidRPr="00055211">
        <w:rPr>
          <w:rFonts w:cs="B Titr" w:hint="cs"/>
          <w:color w:val="0070C0"/>
          <w:szCs w:val="28"/>
          <w:u w:val="single"/>
          <w:rtl/>
        </w:rPr>
        <w:t>موظفند</w:t>
      </w:r>
      <w:r w:rsidRPr="00055211">
        <w:rPr>
          <w:color w:val="FF0000"/>
          <w:szCs w:val="28"/>
          <w:rtl/>
        </w:rPr>
        <w:t xml:space="preserve"> </w:t>
      </w:r>
      <w:r w:rsidRPr="00055211">
        <w:rPr>
          <w:rFonts w:hint="cs"/>
          <w:szCs w:val="28"/>
          <w:rtl/>
        </w:rPr>
        <w:t>تا</w:t>
      </w:r>
      <w:r w:rsidRPr="00055211">
        <w:rPr>
          <w:szCs w:val="28"/>
          <w:rtl/>
        </w:rPr>
        <w:t xml:space="preserve"> </w:t>
      </w:r>
      <w:r w:rsidRPr="00055211">
        <w:rPr>
          <w:rFonts w:hint="cs"/>
          <w:szCs w:val="28"/>
          <w:rtl/>
        </w:rPr>
        <w:t>پایان</w:t>
      </w:r>
      <w:r w:rsidRPr="00055211">
        <w:rPr>
          <w:szCs w:val="28"/>
          <w:rtl/>
        </w:rPr>
        <w:t xml:space="preserve"> </w:t>
      </w:r>
      <w:r w:rsidRPr="00055211">
        <w:rPr>
          <w:rFonts w:hint="cs"/>
          <w:szCs w:val="28"/>
          <w:rtl/>
        </w:rPr>
        <w:t>سال</w:t>
      </w:r>
      <w:r w:rsidRPr="00055211">
        <w:rPr>
          <w:szCs w:val="28"/>
          <w:rtl/>
        </w:rPr>
        <w:t xml:space="preserve"> 1386 </w:t>
      </w:r>
      <w:r w:rsidRPr="00055211">
        <w:rPr>
          <w:rFonts w:hint="cs"/>
          <w:szCs w:val="28"/>
          <w:rtl/>
        </w:rPr>
        <w:t>پایگاه‌های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داده‌های</w:t>
      </w:r>
      <w:r w:rsidRPr="00055211">
        <w:rPr>
          <w:szCs w:val="28"/>
          <w:rtl/>
        </w:rPr>
        <w:t xml:space="preserve"> </w:t>
      </w:r>
      <w:r w:rsidRPr="00055211">
        <w:rPr>
          <w:rFonts w:hint="cs"/>
          <w:szCs w:val="28"/>
          <w:rtl/>
        </w:rPr>
        <w:t>مربوط</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خود</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استفاده</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شماره</w:t>
      </w:r>
      <w:r w:rsidRPr="00055211">
        <w:rPr>
          <w:szCs w:val="28"/>
          <w:rtl/>
        </w:rPr>
        <w:t xml:space="preserve"> </w:t>
      </w:r>
      <w:r w:rsidRPr="00055211">
        <w:rPr>
          <w:rFonts w:hint="cs"/>
          <w:szCs w:val="28"/>
          <w:rtl/>
        </w:rPr>
        <w:t>ملی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کد</w:t>
      </w:r>
      <w:r w:rsidRPr="00055211">
        <w:rPr>
          <w:szCs w:val="28"/>
          <w:rtl/>
        </w:rPr>
        <w:t xml:space="preserve"> </w:t>
      </w:r>
      <w:r w:rsidRPr="00055211">
        <w:rPr>
          <w:rFonts w:hint="cs"/>
          <w:szCs w:val="28"/>
          <w:rtl/>
        </w:rPr>
        <w:t>پستی</w:t>
      </w:r>
      <w:r w:rsidRPr="00055211">
        <w:rPr>
          <w:szCs w:val="28"/>
          <w:rtl/>
        </w:rPr>
        <w:t xml:space="preserve"> </w:t>
      </w:r>
      <w:r w:rsidRPr="00055211">
        <w:rPr>
          <w:rFonts w:hint="cs"/>
          <w:szCs w:val="28"/>
          <w:rtl/>
        </w:rPr>
        <w:t>آماده</w:t>
      </w:r>
      <w:r w:rsidRPr="00055211">
        <w:rPr>
          <w:szCs w:val="28"/>
          <w:rtl/>
        </w:rPr>
        <w:t xml:space="preserve"> </w:t>
      </w:r>
      <w:r w:rsidRPr="00055211">
        <w:rPr>
          <w:rFonts w:hint="cs"/>
          <w:szCs w:val="28"/>
          <w:rtl/>
        </w:rPr>
        <w:t>نمایند</w:t>
      </w:r>
      <w:r w:rsidRPr="00055211">
        <w:rPr>
          <w:szCs w:val="28"/>
          <w:rtl/>
        </w:rPr>
        <w:t xml:space="preserve">. </w:t>
      </w:r>
    </w:p>
    <w:p w14:paraId="5415DA02" w14:textId="77777777" w:rsidR="00D03AC0" w:rsidRPr="00055211" w:rsidRDefault="00D03AC0" w:rsidP="00D03AC0">
      <w:pPr>
        <w:spacing w:after="0"/>
        <w:jc w:val="both"/>
        <w:rPr>
          <w:szCs w:val="28"/>
        </w:rPr>
      </w:pPr>
      <w:r w:rsidRPr="00055211">
        <w:rPr>
          <w:rFonts w:hint="cs"/>
          <w:szCs w:val="28"/>
          <w:rtl/>
        </w:rPr>
        <w:t>تبصره</w:t>
      </w:r>
      <w:r w:rsidRPr="00055211">
        <w:rPr>
          <w:szCs w:val="28"/>
          <w:rtl/>
        </w:rPr>
        <w:t xml:space="preserve"> 3- </w:t>
      </w:r>
      <w:r w:rsidRPr="00055211">
        <w:rPr>
          <w:rFonts w:hint="cs"/>
          <w:szCs w:val="28"/>
          <w:rtl/>
        </w:rPr>
        <w:t>آئین</w:t>
      </w:r>
      <w:r w:rsidRPr="00055211">
        <w:rPr>
          <w:szCs w:val="28"/>
          <w:rtl/>
        </w:rPr>
        <w:t xml:space="preserve"> </w:t>
      </w:r>
      <w:r w:rsidRPr="00055211">
        <w:rPr>
          <w:rFonts w:hint="cs"/>
          <w:szCs w:val="28"/>
          <w:rtl/>
        </w:rPr>
        <w:t>نامه</w:t>
      </w:r>
      <w:r w:rsidRPr="00055211">
        <w:rPr>
          <w:szCs w:val="28"/>
          <w:rtl/>
        </w:rPr>
        <w:t xml:space="preserve"> </w:t>
      </w:r>
      <w:r w:rsidRPr="00055211">
        <w:rPr>
          <w:rFonts w:hint="cs"/>
          <w:szCs w:val="28"/>
          <w:rtl/>
        </w:rPr>
        <w:t>این</w:t>
      </w:r>
      <w:r w:rsidRPr="00055211">
        <w:rPr>
          <w:szCs w:val="28"/>
          <w:rtl/>
        </w:rPr>
        <w:t xml:space="preserve"> </w:t>
      </w:r>
      <w:r w:rsidRPr="00055211">
        <w:rPr>
          <w:rFonts w:hint="cs"/>
          <w:szCs w:val="28"/>
          <w:rtl/>
        </w:rPr>
        <w:t>ماده</w:t>
      </w:r>
      <w:r w:rsidRPr="00055211">
        <w:rPr>
          <w:szCs w:val="28"/>
          <w:rtl/>
        </w:rPr>
        <w:t xml:space="preserve"> </w:t>
      </w:r>
      <w:r w:rsidRPr="00055211">
        <w:rPr>
          <w:rFonts w:hint="cs"/>
          <w:szCs w:val="28"/>
          <w:rtl/>
        </w:rPr>
        <w:t>توسط</w:t>
      </w:r>
      <w:r w:rsidRPr="00055211">
        <w:rPr>
          <w:szCs w:val="28"/>
          <w:rtl/>
        </w:rPr>
        <w:t xml:space="preserve"> </w:t>
      </w:r>
      <w:r w:rsidRPr="00055211">
        <w:rPr>
          <w:rFonts w:hint="cs"/>
          <w:szCs w:val="28"/>
          <w:rtl/>
        </w:rPr>
        <w:t>سازمان</w:t>
      </w:r>
      <w:r w:rsidRPr="00055211">
        <w:rPr>
          <w:szCs w:val="28"/>
          <w:rtl/>
        </w:rPr>
        <w:t xml:space="preserve"> </w:t>
      </w:r>
      <w:r w:rsidRPr="00055211">
        <w:rPr>
          <w:rFonts w:hint="cs"/>
          <w:szCs w:val="28"/>
          <w:rtl/>
        </w:rPr>
        <w:t>تهیه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تصویب</w:t>
      </w:r>
      <w:r w:rsidRPr="00055211">
        <w:rPr>
          <w:szCs w:val="28"/>
          <w:rtl/>
        </w:rPr>
        <w:t xml:space="preserve"> </w:t>
      </w:r>
      <w:r w:rsidRPr="00055211">
        <w:rPr>
          <w:rFonts w:hint="cs"/>
          <w:szCs w:val="28"/>
          <w:rtl/>
        </w:rPr>
        <w:t>هیات</w:t>
      </w:r>
      <w:r w:rsidRPr="00055211">
        <w:rPr>
          <w:szCs w:val="28"/>
          <w:rtl/>
        </w:rPr>
        <w:t xml:space="preserve"> </w:t>
      </w:r>
      <w:r w:rsidRPr="00055211">
        <w:rPr>
          <w:rFonts w:hint="cs"/>
          <w:szCs w:val="28"/>
          <w:rtl/>
        </w:rPr>
        <w:t>وزیران</w:t>
      </w:r>
      <w:r w:rsidRPr="00055211">
        <w:rPr>
          <w:szCs w:val="28"/>
          <w:rtl/>
        </w:rPr>
        <w:t xml:space="preserve"> </w:t>
      </w:r>
      <w:r w:rsidRPr="00055211">
        <w:rPr>
          <w:rFonts w:hint="cs"/>
          <w:szCs w:val="28"/>
          <w:rtl/>
        </w:rPr>
        <w:t>خواهد</w:t>
      </w:r>
      <w:r w:rsidRPr="00055211">
        <w:rPr>
          <w:szCs w:val="28"/>
          <w:rtl/>
        </w:rPr>
        <w:t xml:space="preserve"> </w:t>
      </w:r>
      <w:r w:rsidRPr="00055211">
        <w:rPr>
          <w:rFonts w:hint="cs"/>
          <w:szCs w:val="28"/>
          <w:rtl/>
        </w:rPr>
        <w:t>رسید</w:t>
      </w:r>
      <w:r w:rsidRPr="00055211">
        <w:rPr>
          <w:szCs w:val="28"/>
          <w:rtl/>
        </w:rPr>
        <w:t xml:space="preserve">. </w:t>
      </w:r>
    </w:p>
    <w:p w14:paraId="655973D6" w14:textId="77777777" w:rsidR="00D03AC0" w:rsidRPr="00055211" w:rsidRDefault="00D03AC0" w:rsidP="00D03AC0">
      <w:pPr>
        <w:spacing w:after="0"/>
        <w:jc w:val="both"/>
        <w:rPr>
          <w:szCs w:val="28"/>
          <w:rtl/>
        </w:rPr>
      </w:pPr>
      <w:r w:rsidRPr="00055211">
        <w:rPr>
          <w:rFonts w:hint="cs"/>
          <w:szCs w:val="28"/>
          <w:rtl/>
        </w:rPr>
        <w:t>تبصره</w:t>
      </w:r>
      <w:r w:rsidRPr="00055211">
        <w:rPr>
          <w:szCs w:val="28"/>
          <w:rtl/>
        </w:rPr>
        <w:t xml:space="preserve"> 4- </w:t>
      </w:r>
      <w:r w:rsidRPr="00055211">
        <w:rPr>
          <w:rFonts w:hint="cs"/>
          <w:szCs w:val="28"/>
          <w:rtl/>
        </w:rPr>
        <w:t>سازمان</w:t>
      </w:r>
      <w:r w:rsidRPr="00055211">
        <w:rPr>
          <w:szCs w:val="28"/>
          <w:rtl/>
        </w:rPr>
        <w:t xml:space="preserve"> </w:t>
      </w:r>
      <w:r w:rsidRPr="00055211">
        <w:rPr>
          <w:rFonts w:hint="cs"/>
          <w:szCs w:val="28"/>
          <w:rtl/>
        </w:rPr>
        <w:t>مسئول</w:t>
      </w:r>
      <w:r w:rsidRPr="00055211">
        <w:rPr>
          <w:szCs w:val="28"/>
          <w:rtl/>
        </w:rPr>
        <w:t xml:space="preserve"> </w:t>
      </w:r>
      <w:r w:rsidRPr="00055211">
        <w:rPr>
          <w:rFonts w:hint="cs"/>
          <w:szCs w:val="28"/>
          <w:rtl/>
        </w:rPr>
        <w:t>پیگیری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نظارت</w:t>
      </w:r>
      <w:r w:rsidRPr="00055211">
        <w:rPr>
          <w:szCs w:val="28"/>
          <w:rtl/>
        </w:rPr>
        <w:t xml:space="preserve"> </w:t>
      </w:r>
      <w:r w:rsidRPr="00055211">
        <w:rPr>
          <w:rFonts w:hint="cs"/>
          <w:szCs w:val="28"/>
          <w:rtl/>
        </w:rPr>
        <w:t>بر</w:t>
      </w:r>
      <w:r w:rsidRPr="00055211">
        <w:rPr>
          <w:szCs w:val="28"/>
          <w:rtl/>
        </w:rPr>
        <w:t xml:space="preserve"> </w:t>
      </w:r>
      <w:r w:rsidRPr="00055211">
        <w:rPr>
          <w:rFonts w:hint="cs"/>
          <w:szCs w:val="28"/>
          <w:rtl/>
        </w:rPr>
        <w:t>حسن</w:t>
      </w:r>
      <w:r w:rsidRPr="00055211">
        <w:rPr>
          <w:szCs w:val="28"/>
          <w:rtl/>
        </w:rPr>
        <w:t xml:space="preserve"> </w:t>
      </w:r>
      <w:r w:rsidRPr="00055211">
        <w:rPr>
          <w:rFonts w:hint="cs"/>
          <w:szCs w:val="28"/>
          <w:rtl/>
        </w:rPr>
        <w:t>انجام</w:t>
      </w:r>
      <w:r w:rsidRPr="00055211">
        <w:rPr>
          <w:szCs w:val="28"/>
          <w:rtl/>
        </w:rPr>
        <w:t xml:space="preserve"> </w:t>
      </w:r>
      <w:r w:rsidRPr="00055211">
        <w:rPr>
          <w:rFonts w:hint="cs"/>
          <w:szCs w:val="28"/>
          <w:rtl/>
        </w:rPr>
        <w:t>تکالیف</w:t>
      </w:r>
      <w:r w:rsidRPr="00055211">
        <w:rPr>
          <w:szCs w:val="28"/>
          <w:rtl/>
        </w:rPr>
        <w:t xml:space="preserve"> </w:t>
      </w:r>
      <w:r w:rsidRPr="00055211">
        <w:rPr>
          <w:rFonts w:hint="cs"/>
          <w:szCs w:val="28"/>
          <w:rtl/>
        </w:rPr>
        <w:t>مطرح</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این</w:t>
      </w:r>
      <w:r w:rsidRPr="00055211">
        <w:rPr>
          <w:szCs w:val="28"/>
          <w:rtl/>
        </w:rPr>
        <w:t xml:space="preserve"> </w:t>
      </w:r>
      <w:r w:rsidRPr="00055211">
        <w:rPr>
          <w:rFonts w:hint="cs"/>
          <w:szCs w:val="28"/>
          <w:rtl/>
        </w:rPr>
        <w:t>ماده</w:t>
      </w:r>
      <w:r w:rsidRPr="00055211">
        <w:rPr>
          <w:szCs w:val="28"/>
          <w:rtl/>
        </w:rPr>
        <w:t xml:space="preserve"> </w:t>
      </w:r>
      <w:r w:rsidRPr="00055211">
        <w:rPr>
          <w:rFonts w:hint="cs"/>
          <w:szCs w:val="28"/>
          <w:rtl/>
        </w:rPr>
        <w:t>می‌باشد</w:t>
      </w:r>
      <w:r w:rsidRPr="00055211">
        <w:rPr>
          <w:szCs w:val="28"/>
          <w:rtl/>
        </w:rPr>
        <w:t xml:space="preserve">. </w:t>
      </w:r>
      <w:r w:rsidRPr="00055211">
        <w:rPr>
          <w:rFonts w:hint="cs"/>
          <w:szCs w:val="28"/>
          <w:rtl/>
        </w:rPr>
        <w:t>هر</w:t>
      </w:r>
      <w:r w:rsidRPr="00055211">
        <w:rPr>
          <w:szCs w:val="28"/>
          <w:rtl/>
        </w:rPr>
        <w:t xml:space="preserve"> </w:t>
      </w:r>
      <w:r w:rsidRPr="00055211">
        <w:rPr>
          <w:rFonts w:hint="cs"/>
          <w:szCs w:val="28"/>
          <w:rtl/>
        </w:rPr>
        <w:t>گونه</w:t>
      </w:r>
      <w:r w:rsidRPr="00055211">
        <w:rPr>
          <w:szCs w:val="28"/>
          <w:rtl/>
        </w:rPr>
        <w:t xml:space="preserve"> </w:t>
      </w:r>
      <w:r w:rsidRPr="00055211">
        <w:rPr>
          <w:rFonts w:hint="cs"/>
          <w:szCs w:val="28"/>
          <w:rtl/>
        </w:rPr>
        <w:t>ارائه</w:t>
      </w:r>
      <w:r w:rsidRPr="00055211">
        <w:rPr>
          <w:szCs w:val="28"/>
          <w:rtl/>
        </w:rPr>
        <w:t xml:space="preserve"> </w:t>
      </w:r>
      <w:r w:rsidRPr="00055211">
        <w:rPr>
          <w:rFonts w:hint="cs"/>
          <w:szCs w:val="28"/>
          <w:rtl/>
        </w:rPr>
        <w:t>خدمات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بقراری</w:t>
      </w:r>
      <w:r w:rsidRPr="00055211">
        <w:rPr>
          <w:szCs w:val="28"/>
          <w:rtl/>
        </w:rPr>
        <w:t xml:space="preserve"> </w:t>
      </w:r>
      <w:r w:rsidRPr="00055211">
        <w:rPr>
          <w:rFonts w:hint="cs"/>
          <w:szCs w:val="28"/>
          <w:rtl/>
        </w:rPr>
        <w:t>ارتباط</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مراجعانی</w:t>
      </w:r>
      <w:r w:rsidRPr="00055211">
        <w:rPr>
          <w:szCs w:val="28"/>
          <w:rtl/>
        </w:rPr>
        <w:t xml:space="preserve"> </w:t>
      </w:r>
      <w:r w:rsidRPr="00055211">
        <w:rPr>
          <w:rFonts w:hint="cs"/>
          <w:szCs w:val="28"/>
          <w:rtl/>
        </w:rPr>
        <w:t>که</w:t>
      </w:r>
      <w:r w:rsidRPr="00055211">
        <w:rPr>
          <w:szCs w:val="28"/>
          <w:rtl/>
        </w:rPr>
        <w:t xml:space="preserve"> </w:t>
      </w:r>
      <w:r w:rsidRPr="00055211">
        <w:rPr>
          <w:rFonts w:hint="cs"/>
          <w:szCs w:val="28"/>
          <w:rtl/>
        </w:rPr>
        <w:t>نیاز</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شناسایی</w:t>
      </w:r>
      <w:r w:rsidRPr="00055211">
        <w:rPr>
          <w:szCs w:val="28"/>
          <w:rtl/>
        </w:rPr>
        <w:t xml:space="preserve"> </w:t>
      </w:r>
      <w:r w:rsidRPr="00055211">
        <w:rPr>
          <w:rFonts w:hint="cs"/>
          <w:szCs w:val="28"/>
          <w:rtl/>
        </w:rPr>
        <w:t>افراد</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آدرس</w:t>
      </w:r>
      <w:r w:rsidRPr="00055211">
        <w:rPr>
          <w:szCs w:val="28"/>
          <w:rtl/>
        </w:rPr>
        <w:t xml:space="preserve"> </w:t>
      </w:r>
      <w:r w:rsidRPr="00055211">
        <w:rPr>
          <w:rFonts w:hint="cs"/>
          <w:szCs w:val="28"/>
          <w:rtl/>
        </w:rPr>
        <w:t>محل</w:t>
      </w:r>
      <w:r w:rsidRPr="00055211">
        <w:rPr>
          <w:szCs w:val="28"/>
          <w:rtl/>
        </w:rPr>
        <w:t xml:space="preserve"> </w:t>
      </w:r>
      <w:r w:rsidRPr="00055211">
        <w:rPr>
          <w:rFonts w:hint="cs"/>
          <w:szCs w:val="28"/>
          <w:rtl/>
        </w:rPr>
        <w:t>استقرار</w:t>
      </w:r>
      <w:r w:rsidRPr="00055211">
        <w:rPr>
          <w:szCs w:val="28"/>
          <w:rtl/>
        </w:rPr>
        <w:t xml:space="preserve"> </w:t>
      </w:r>
      <w:r w:rsidRPr="00055211">
        <w:rPr>
          <w:rFonts w:hint="cs"/>
          <w:szCs w:val="28"/>
          <w:rtl/>
        </w:rPr>
        <w:t>آنها</w:t>
      </w:r>
      <w:r w:rsidRPr="00055211">
        <w:rPr>
          <w:szCs w:val="28"/>
          <w:rtl/>
        </w:rPr>
        <w:t xml:space="preserve"> </w:t>
      </w:r>
      <w:r w:rsidRPr="00055211">
        <w:rPr>
          <w:rFonts w:hint="cs"/>
          <w:szCs w:val="28"/>
          <w:rtl/>
        </w:rPr>
        <w:t>می‌باشد</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سال</w:t>
      </w:r>
      <w:r w:rsidRPr="00055211">
        <w:rPr>
          <w:szCs w:val="28"/>
          <w:rtl/>
        </w:rPr>
        <w:t xml:space="preserve"> 1388 </w:t>
      </w:r>
      <w:r w:rsidRPr="00055211">
        <w:rPr>
          <w:rFonts w:hint="cs"/>
          <w:szCs w:val="28"/>
          <w:rtl/>
        </w:rPr>
        <w:t>بدون</w:t>
      </w:r>
      <w:r w:rsidRPr="00055211">
        <w:rPr>
          <w:szCs w:val="28"/>
          <w:rtl/>
        </w:rPr>
        <w:t xml:space="preserve"> </w:t>
      </w:r>
      <w:r w:rsidRPr="00055211">
        <w:rPr>
          <w:rFonts w:hint="cs"/>
          <w:szCs w:val="28"/>
          <w:rtl/>
        </w:rPr>
        <w:t>استفاده</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شمار</w:t>
      </w:r>
      <w:r w:rsidRPr="00055211">
        <w:rPr>
          <w:szCs w:val="28"/>
          <w:rtl/>
        </w:rPr>
        <w:t xml:space="preserve"> </w:t>
      </w:r>
      <w:r w:rsidRPr="00055211">
        <w:rPr>
          <w:rFonts w:hint="cs"/>
          <w:szCs w:val="28"/>
          <w:rtl/>
        </w:rPr>
        <w:t>ملی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کدپستی</w:t>
      </w:r>
      <w:r w:rsidRPr="00055211">
        <w:rPr>
          <w:szCs w:val="28"/>
          <w:rtl/>
        </w:rPr>
        <w:t xml:space="preserve"> </w:t>
      </w:r>
      <w:r w:rsidRPr="00055211">
        <w:rPr>
          <w:rFonts w:hint="cs"/>
          <w:szCs w:val="28"/>
          <w:rtl/>
        </w:rPr>
        <w:t>توسط</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ممنوع</w:t>
      </w:r>
      <w:r w:rsidRPr="00055211">
        <w:rPr>
          <w:szCs w:val="28"/>
          <w:rtl/>
        </w:rPr>
        <w:t xml:space="preserve"> </w:t>
      </w:r>
      <w:r w:rsidRPr="00055211">
        <w:rPr>
          <w:rFonts w:hint="cs"/>
          <w:szCs w:val="28"/>
          <w:rtl/>
        </w:rPr>
        <w:t>می‌باشد</w:t>
      </w:r>
      <w:r w:rsidRPr="00055211">
        <w:rPr>
          <w:szCs w:val="28"/>
          <w:rtl/>
        </w:rPr>
        <w:t>.</w:t>
      </w:r>
    </w:p>
    <w:p w14:paraId="201680F3" w14:textId="77777777" w:rsidR="002C1FDC" w:rsidRDefault="002C1FDC" w:rsidP="00D03AC0">
      <w:pPr>
        <w:pStyle w:val="Heading1"/>
        <w:spacing w:before="0"/>
        <w:rPr>
          <w:b/>
          <w:bCs/>
          <w:szCs w:val="28"/>
        </w:rPr>
      </w:pPr>
      <w:bookmarkStart w:id="500" w:name="_Toc403290072"/>
      <w:bookmarkStart w:id="501" w:name="_Toc451117366"/>
      <w:bookmarkStart w:id="502" w:name="_Toc82186864"/>
    </w:p>
    <w:p w14:paraId="16FDA9D2" w14:textId="77777777" w:rsidR="002C1FDC" w:rsidRDefault="002C1FDC" w:rsidP="00D03AC0">
      <w:pPr>
        <w:pStyle w:val="Heading1"/>
        <w:spacing w:before="0"/>
        <w:rPr>
          <w:b/>
          <w:bCs/>
          <w:szCs w:val="28"/>
        </w:rPr>
      </w:pPr>
    </w:p>
    <w:p w14:paraId="721945C9" w14:textId="77777777" w:rsidR="002C1FDC" w:rsidRDefault="002C1FDC">
      <w:pPr>
        <w:bidi w:val="0"/>
        <w:spacing w:line="276" w:lineRule="auto"/>
        <w:contextualSpacing w:val="0"/>
        <w:rPr>
          <w:rFonts w:ascii="B Titr" w:eastAsia="Times New Roman" w:hAnsi="B Titr" w:cs="B Titr"/>
          <w:color w:val="FF0000"/>
          <w:kern w:val="36"/>
          <w:szCs w:val="28"/>
          <w:lang w:bidi="fa-IR"/>
        </w:rPr>
      </w:pPr>
      <w:r>
        <w:rPr>
          <w:b w:val="0"/>
          <w:bCs w:val="0"/>
          <w:szCs w:val="28"/>
        </w:rPr>
        <w:br w:type="page"/>
      </w:r>
    </w:p>
    <w:p w14:paraId="5437D3A9" w14:textId="77777777" w:rsidR="00444280" w:rsidRDefault="00444280" w:rsidP="00444280">
      <w:pPr>
        <w:pStyle w:val="Heading1"/>
        <w:rPr>
          <w:szCs w:val="28"/>
          <w:rtl/>
        </w:rPr>
      </w:pPr>
    </w:p>
    <w:p w14:paraId="7CBFE04B" w14:textId="77777777" w:rsidR="00444280" w:rsidRDefault="00444280" w:rsidP="00444280">
      <w:pPr>
        <w:pStyle w:val="Heading1"/>
        <w:rPr>
          <w:szCs w:val="28"/>
        </w:rPr>
      </w:pPr>
      <w:bookmarkStart w:id="503" w:name="_Toc100670729"/>
      <w:r>
        <w:rPr>
          <w:szCs w:val="28"/>
        </w:rPr>
        <w:t>******</w:t>
      </w:r>
      <w:bookmarkEnd w:id="503"/>
    </w:p>
    <w:p w14:paraId="680C9EA5" w14:textId="32C41339" w:rsidR="00444280" w:rsidRDefault="006B5AD1" w:rsidP="006B5AD1">
      <w:pPr>
        <w:pStyle w:val="Heading4"/>
        <w:rPr>
          <w:rtl/>
        </w:rPr>
      </w:pPr>
      <w:bookmarkStart w:id="504" w:name="_Toc100670730"/>
      <w:r>
        <w:rPr>
          <w:rFonts w:hint="cs"/>
          <w:rtl/>
        </w:rPr>
        <w:t>07/08/1390</w:t>
      </w:r>
      <w:bookmarkEnd w:id="504"/>
    </w:p>
    <w:p w14:paraId="33BDD546" w14:textId="1C688DEC" w:rsidR="00D03AC0" w:rsidRPr="00055211" w:rsidRDefault="00D03AC0" w:rsidP="00D03AC0">
      <w:pPr>
        <w:pStyle w:val="Heading1"/>
        <w:spacing w:before="0"/>
        <w:rPr>
          <w:b/>
          <w:bCs/>
          <w:szCs w:val="28"/>
          <w:rtl/>
        </w:rPr>
      </w:pPr>
      <w:bookmarkStart w:id="505" w:name="_Toc100670731"/>
      <w:r w:rsidRPr="00A70478">
        <w:rPr>
          <w:rFonts w:hint="eastAsia"/>
          <w:b/>
          <w:bCs/>
          <w:szCs w:val="28"/>
          <w:rtl/>
        </w:rPr>
        <w:t>ق</w:t>
      </w:r>
      <w:r w:rsidRPr="00055211">
        <w:rPr>
          <w:rFonts w:hint="eastAsia"/>
          <w:b/>
          <w:bCs/>
          <w:szCs w:val="28"/>
          <w:rtl/>
        </w:rPr>
        <w:t>انون</w:t>
      </w:r>
      <w:r w:rsidRPr="00055211">
        <w:rPr>
          <w:b/>
          <w:bCs/>
          <w:szCs w:val="28"/>
          <w:rtl/>
        </w:rPr>
        <w:t xml:space="preserve"> </w:t>
      </w:r>
      <w:r w:rsidRPr="00055211">
        <w:rPr>
          <w:rFonts w:hint="eastAsia"/>
          <w:b/>
          <w:bCs/>
          <w:szCs w:val="28"/>
          <w:rtl/>
        </w:rPr>
        <w:t>ارتقاء</w:t>
      </w:r>
      <w:r w:rsidRPr="00055211">
        <w:rPr>
          <w:b/>
          <w:bCs/>
          <w:szCs w:val="28"/>
          <w:rtl/>
        </w:rPr>
        <w:t xml:space="preserve"> </w:t>
      </w:r>
      <w:r w:rsidRPr="00055211">
        <w:rPr>
          <w:rFonts w:hint="eastAsia"/>
          <w:b/>
          <w:bCs/>
          <w:szCs w:val="28"/>
          <w:rtl/>
        </w:rPr>
        <w:t>سلامت</w:t>
      </w:r>
      <w:r w:rsidRPr="00055211">
        <w:rPr>
          <w:b/>
          <w:bCs/>
          <w:szCs w:val="28"/>
          <w:rtl/>
        </w:rPr>
        <w:t xml:space="preserve"> </w:t>
      </w:r>
      <w:r w:rsidRPr="00055211">
        <w:rPr>
          <w:rFonts w:hint="eastAsia"/>
          <w:b/>
          <w:bCs/>
          <w:szCs w:val="28"/>
          <w:rtl/>
        </w:rPr>
        <w:t>نظام</w:t>
      </w:r>
      <w:r w:rsidRPr="00055211">
        <w:rPr>
          <w:b/>
          <w:bCs/>
          <w:szCs w:val="28"/>
          <w:rtl/>
        </w:rPr>
        <w:t xml:space="preserve"> </w:t>
      </w:r>
      <w:r w:rsidRPr="00055211">
        <w:rPr>
          <w:rFonts w:hint="eastAsia"/>
          <w:b/>
          <w:bCs/>
          <w:szCs w:val="28"/>
          <w:rtl/>
        </w:rPr>
        <w:t>اداری</w:t>
      </w:r>
      <w:r w:rsidRPr="00055211">
        <w:rPr>
          <w:b/>
          <w:bCs/>
          <w:szCs w:val="28"/>
          <w:rtl/>
        </w:rPr>
        <w:t xml:space="preserve"> </w:t>
      </w:r>
      <w:r w:rsidRPr="00055211">
        <w:rPr>
          <w:rFonts w:hint="eastAsia"/>
          <w:b/>
          <w:bCs/>
          <w:szCs w:val="28"/>
          <w:rtl/>
        </w:rPr>
        <w:t>و</w:t>
      </w:r>
      <w:r w:rsidRPr="00055211">
        <w:rPr>
          <w:b/>
          <w:bCs/>
          <w:szCs w:val="28"/>
          <w:rtl/>
        </w:rPr>
        <w:t xml:space="preserve"> </w:t>
      </w:r>
      <w:r w:rsidRPr="00055211">
        <w:rPr>
          <w:rFonts w:hint="eastAsia"/>
          <w:b/>
          <w:bCs/>
          <w:szCs w:val="28"/>
          <w:rtl/>
        </w:rPr>
        <w:t>مقابله</w:t>
      </w:r>
      <w:r w:rsidRPr="00055211">
        <w:rPr>
          <w:b/>
          <w:bCs/>
          <w:szCs w:val="28"/>
          <w:rtl/>
        </w:rPr>
        <w:t xml:space="preserve"> </w:t>
      </w:r>
      <w:r w:rsidRPr="00055211">
        <w:rPr>
          <w:rFonts w:hint="eastAsia"/>
          <w:b/>
          <w:bCs/>
          <w:szCs w:val="28"/>
          <w:rtl/>
        </w:rPr>
        <w:t>با</w:t>
      </w:r>
      <w:r w:rsidRPr="00055211">
        <w:rPr>
          <w:b/>
          <w:bCs/>
          <w:szCs w:val="28"/>
          <w:rtl/>
        </w:rPr>
        <w:t xml:space="preserve"> </w:t>
      </w:r>
      <w:r w:rsidRPr="00055211">
        <w:rPr>
          <w:rFonts w:hint="eastAsia"/>
          <w:b/>
          <w:bCs/>
          <w:szCs w:val="28"/>
          <w:rtl/>
        </w:rPr>
        <w:t>فساد</w:t>
      </w:r>
      <w:bookmarkEnd w:id="500"/>
      <w:bookmarkEnd w:id="501"/>
      <w:bookmarkEnd w:id="502"/>
      <w:bookmarkEnd w:id="505"/>
      <w:r w:rsidRPr="00055211">
        <w:rPr>
          <w:rFonts w:hint="cs"/>
          <w:b/>
          <w:bCs/>
          <w:szCs w:val="28"/>
          <w:rtl/>
        </w:rPr>
        <w:t xml:space="preserve"> </w:t>
      </w:r>
    </w:p>
    <w:p w14:paraId="14ABB3ED" w14:textId="77777777" w:rsidR="00D03AC0" w:rsidRPr="00055211" w:rsidRDefault="00D03AC0" w:rsidP="00D03AC0">
      <w:pPr>
        <w:spacing w:after="0"/>
        <w:rPr>
          <w:szCs w:val="28"/>
        </w:rPr>
      </w:pPr>
      <w:r w:rsidRPr="00055211">
        <w:rPr>
          <w:rFonts w:hint="cs"/>
          <w:szCs w:val="28"/>
          <w:rtl/>
        </w:rPr>
        <w:t>مصوب 7/8/1390</w:t>
      </w:r>
      <w:r w:rsidRPr="00055211">
        <w:rPr>
          <w:szCs w:val="28"/>
          <w:rtl/>
        </w:rPr>
        <w:t xml:space="preserve">مجمع تشخیص مصلحت نظام </w:t>
      </w:r>
    </w:p>
    <w:p w14:paraId="1A22483E" w14:textId="77777777" w:rsidR="00D03AC0" w:rsidRPr="00055211" w:rsidRDefault="00D03AC0" w:rsidP="00D03AC0">
      <w:pPr>
        <w:spacing w:after="0"/>
        <w:jc w:val="right"/>
        <w:rPr>
          <w:rFonts w:ascii="Times New Roman" w:hAnsi="Times New Roman"/>
          <w:szCs w:val="28"/>
        </w:rPr>
      </w:pPr>
    </w:p>
    <w:p w14:paraId="303A2E64" w14:textId="77777777" w:rsidR="00D03AC0" w:rsidRPr="00055211" w:rsidRDefault="0084337B" w:rsidP="00A861C9">
      <w:pPr>
        <w:bidi w:val="0"/>
        <w:spacing w:after="0"/>
        <w:jc w:val="both"/>
        <w:rPr>
          <w:rFonts w:ascii="Times New Roman" w:hAnsi="Times New Roman"/>
          <w:szCs w:val="28"/>
        </w:rPr>
      </w:pPr>
      <w:hyperlink r:id="rId95" w:history="1">
        <w:r w:rsidR="00D03AC0" w:rsidRPr="00055211">
          <w:rPr>
            <w:rStyle w:val="Hyperlink"/>
            <w:rFonts w:ascii="Times New Roman" w:hAnsi="Times New Roman"/>
            <w:szCs w:val="28"/>
          </w:rPr>
          <w:t>http://takhalofat.ssaa.ir/Default.aspx?tabid=2969</w:t>
        </w:r>
      </w:hyperlink>
    </w:p>
    <w:p w14:paraId="43129130" w14:textId="77777777" w:rsidR="00D03AC0" w:rsidRPr="00055211" w:rsidRDefault="00D03AC0" w:rsidP="00D03AC0">
      <w:pPr>
        <w:spacing w:after="0"/>
        <w:jc w:val="both"/>
        <w:rPr>
          <w:rFonts w:ascii="Times New Roman" w:hAnsi="Times New Roman"/>
          <w:szCs w:val="28"/>
        </w:rPr>
      </w:pPr>
    </w:p>
    <w:p w14:paraId="3A58B6A1" w14:textId="77777777" w:rsidR="00D03AC0" w:rsidRPr="00055211" w:rsidRDefault="00D03AC0" w:rsidP="00D03AC0">
      <w:pPr>
        <w:spacing w:after="0"/>
        <w:jc w:val="both"/>
        <w:rPr>
          <w:rFonts w:ascii="Times New Roman" w:hAnsi="Times New Roman" w:cs="B Titr"/>
          <w:color w:val="0070C0"/>
          <w:szCs w:val="28"/>
        </w:rPr>
      </w:pPr>
      <w:r w:rsidRPr="00C92C46">
        <w:rPr>
          <w:rFonts w:ascii="Times New Roman" w:hAnsi="Times New Roman" w:cs="B Titr" w:hint="eastAsia"/>
          <w:color w:val="0070C0"/>
          <w:szCs w:val="28"/>
          <w:rtl/>
        </w:rPr>
        <w:t>ف</w:t>
      </w:r>
      <w:r w:rsidRPr="00055211">
        <w:rPr>
          <w:rFonts w:ascii="Times New Roman" w:hAnsi="Times New Roman" w:cs="B Titr" w:hint="eastAsia"/>
          <w:color w:val="0070C0"/>
          <w:szCs w:val="28"/>
          <w:rtl/>
        </w:rPr>
        <w:t>صل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دوم</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ـ تکالیف</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دستگاهها</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در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پیشگیری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از</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مفاسد</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اداری</w:t>
      </w:r>
    </w:p>
    <w:p w14:paraId="7863104F" w14:textId="77777777" w:rsidR="00D03AC0" w:rsidRPr="00055211" w:rsidRDefault="00D03AC0" w:rsidP="00D03AC0">
      <w:pPr>
        <w:spacing w:after="0"/>
        <w:jc w:val="both"/>
        <w:rPr>
          <w:rFonts w:ascii="Times New Roman" w:hAnsi="Times New Roman"/>
          <w:szCs w:val="28"/>
        </w:rPr>
      </w:pPr>
      <w:r w:rsidRPr="00055211">
        <w:rPr>
          <w:rFonts w:ascii="Times New Roman" w:hAnsi="Times New Roman" w:hint="eastAsia"/>
          <w:szCs w:val="28"/>
          <w:rtl/>
        </w:rPr>
        <w:t>ماده</w:t>
      </w:r>
      <w:r w:rsidRPr="00055211">
        <w:rPr>
          <w:rFonts w:ascii="Times New Roman" w:hAnsi="Times New Roman"/>
          <w:szCs w:val="28"/>
          <w:rtl/>
        </w:rPr>
        <w:t>3</w:t>
      </w:r>
      <w:r w:rsidRPr="00055211">
        <w:rPr>
          <w:rFonts w:ascii="Times New Roman" w:hAnsi="Times New Roman" w:hint="eastAsia"/>
          <w:szCs w:val="28"/>
          <w:rtl/>
        </w:rPr>
        <w:t>ـ دستگاههای</w:t>
      </w:r>
      <w:r w:rsidRPr="00055211">
        <w:rPr>
          <w:rFonts w:ascii="Times New Roman" w:hAnsi="Times New Roman"/>
          <w:szCs w:val="28"/>
          <w:rtl/>
        </w:rPr>
        <w:t xml:space="preserve"> </w:t>
      </w:r>
      <w:r w:rsidRPr="00055211">
        <w:rPr>
          <w:rFonts w:ascii="Times New Roman" w:hAnsi="Times New Roman" w:hint="eastAsia"/>
          <w:szCs w:val="28"/>
          <w:rtl/>
        </w:rPr>
        <w:t>مشمول</w:t>
      </w:r>
      <w:r w:rsidRPr="00055211">
        <w:rPr>
          <w:rFonts w:ascii="Times New Roman" w:hAnsi="Times New Roman"/>
          <w:szCs w:val="28"/>
          <w:rtl/>
        </w:rPr>
        <w:t xml:space="preserve"> </w:t>
      </w:r>
      <w:r w:rsidRPr="00055211">
        <w:rPr>
          <w:rFonts w:ascii="Times New Roman" w:hAnsi="Times New Roman" w:hint="eastAsia"/>
          <w:szCs w:val="28"/>
          <w:rtl/>
        </w:rPr>
        <w:t>بندهای</w:t>
      </w:r>
      <w:r w:rsidRPr="00055211">
        <w:rPr>
          <w:rFonts w:ascii="Times New Roman" w:hAnsi="Times New Roman"/>
          <w:szCs w:val="28"/>
          <w:rtl/>
        </w:rPr>
        <w:t xml:space="preserve"> (</w:t>
      </w:r>
      <w:r w:rsidRPr="00055211">
        <w:rPr>
          <w:rFonts w:ascii="Times New Roman" w:hAnsi="Times New Roman" w:hint="eastAsia"/>
          <w:szCs w:val="28"/>
          <w:rtl/>
        </w:rPr>
        <w:t>الف</w:t>
      </w:r>
      <w:r w:rsidRPr="00055211">
        <w:rPr>
          <w:rFonts w:ascii="Times New Roman" w:hAnsi="Times New Roman"/>
          <w:szCs w:val="28"/>
          <w:rtl/>
        </w:rPr>
        <w:t>)</w:t>
      </w:r>
      <w:r w:rsidRPr="00055211">
        <w:rPr>
          <w:rFonts w:ascii="Times New Roman" w:hAnsi="Times New Roman" w:hint="eastAsia"/>
          <w:szCs w:val="28"/>
          <w:rtl/>
        </w:rPr>
        <w:t>،</w:t>
      </w:r>
      <w:r w:rsidRPr="00055211">
        <w:rPr>
          <w:rFonts w:ascii="Times New Roman" w:hAnsi="Times New Roman"/>
          <w:szCs w:val="28"/>
          <w:rtl/>
        </w:rPr>
        <w:t xml:space="preserve"> (</w:t>
      </w:r>
      <w:r w:rsidRPr="00055211">
        <w:rPr>
          <w:rFonts w:ascii="Times New Roman" w:hAnsi="Times New Roman" w:hint="eastAsia"/>
          <w:szCs w:val="28"/>
          <w:rtl/>
        </w:rPr>
        <w:t>ب</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ج</w:t>
      </w:r>
      <w:r w:rsidRPr="00055211">
        <w:rPr>
          <w:rFonts w:ascii="Times New Roman" w:hAnsi="Times New Roman"/>
          <w:szCs w:val="28"/>
          <w:rtl/>
        </w:rPr>
        <w:t xml:space="preserve">) </w:t>
      </w:r>
      <w:r w:rsidRPr="00055211">
        <w:rPr>
          <w:rFonts w:ascii="Times New Roman" w:hAnsi="Times New Roman" w:hint="eastAsia"/>
          <w:szCs w:val="28"/>
          <w:rtl/>
        </w:rPr>
        <w:t>ماده</w:t>
      </w:r>
      <w:r w:rsidRPr="00055211">
        <w:rPr>
          <w:rFonts w:ascii="Times New Roman" w:hAnsi="Times New Roman"/>
          <w:szCs w:val="28"/>
          <w:rtl/>
        </w:rPr>
        <w:t xml:space="preserve"> (2) </w:t>
      </w:r>
      <w:r w:rsidRPr="00055211">
        <w:rPr>
          <w:rFonts w:ascii="Times New Roman" w:hAnsi="Times New Roman" w:hint="eastAsia"/>
          <w:szCs w:val="28"/>
          <w:rtl/>
        </w:rPr>
        <w:t>این</w:t>
      </w:r>
      <w:r w:rsidRPr="00055211">
        <w:rPr>
          <w:rFonts w:ascii="Times New Roman" w:hAnsi="Times New Roman"/>
          <w:szCs w:val="28"/>
          <w:rtl/>
        </w:rPr>
        <w:t xml:space="preserve"> </w:t>
      </w:r>
      <w:r w:rsidRPr="00055211">
        <w:rPr>
          <w:rFonts w:ascii="Times New Roman" w:hAnsi="Times New Roman" w:hint="eastAsia"/>
          <w:szCs w:val="28"/>
          <w:rtl/>
        </w:rPr>
        <w:t>قانون</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مدیران</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مسؤولان</w:t>
      </w:r>
      <w:r w:rsidRPr="00055211">
        <w:rPr>
          <w:rFonts w:ascii="Times New Roman" w:hAnsi="Times New Roman"/>
          <w:szCs w:val="28"/>
          <w:rtl/>
        </w:rPr>
        <w:t xml:space="preserve"> </w:t>
      </w:r>
      <w:r w:rsidRPr="00055211">
        <w:rPr>
          <w:rFonts w:ascii="Times New Roman" w:hAnsi="Times New Roman" w:hint="eastAsia"/>
          <w:szCs w:val="28"/>
          <w:rtl/>
        </w:rPr>
        <w:t>آنها</w:t>
      </w:r>
      <w:r w:rsidRPr="00055211">
        <w:rPr>
          <w:rFonts w:ascii="Times New Roman" w:hAnsi="Times New Roman"/>
          <w:szCs w:val="28"/>
          <w:rtl/>
        </w:rPr>
        <w:t xml:space="preserve"> </w:t>
      </w:r>
      <w:r w:rsidRPr="00F431EA">
        <w:rPr>
          <w:rFonts w:ascii="Times New Roman" w:hAnsi="Times New Roman" w:cs="B Titr" w:hint="eastAsia"/>
          <w:color w:val="FF0000"/>
          <w:szCs w:val="28"/>
          <w:u w:val="single"/>
          <w:rtl/>
        </w:rPr>
        <w:t>مکلفند</w:t>
      </w:r>
      <w:r w:rsidRPr="00F431EA">
        <w:rPr>
          <w:rFonts w:ascii="Times New Roman" w:hAnsi="Times New Roman" w:cs="B Titr"/>
          <w:color w:val="FF0000"/>
          <w:szCs w:val="28"/>
          <w:u w:val="single"/>
          <w:rtl/>
        </w:rPr>
        <w:t>:</w:t>
      </w:r>
    </w:p>
    <w:p w14:paraId="0B758E07" w14:textId="77777777" w:rsidR="00D03AC0" w:rsidRPr="00055211" w:rsidRDefault="00D03AC0" w:rsidP="00D03AC0">
      <w:pPr>
        <w:spacing w:after="0"/>
        <w:jc w:val="both"/>
        <w:rPr>
          <w:rFonts w:ascii="Times New Roman" w:hAnsi="Times New Roman"/>
          <w:szCs w:val="28"/>
        </w:rPr>
      </w:pPr>
      <w:r w:rsidRPr="00055211">
        <w:rPr>
          <w:rFonts w:ascii="Times New Roman" w:hAnsi="Times New Roman" w:hint="eastAsia"/>
          <w:szCs w:val="28"/>
          <w:rtl/>
        </w:rPr>
        <w:t>الف</w:t>
      </w:r>
      <w:r w:rsidRPr="00055211">
        <w:rPr>
          <w:rFonts w:ascii="Times New Roman" w:hAnsi="Times New Roman"/>
          <w:szCs w:val="28"/>
          <w:rtl/>
        </w:rPr>
        <w:t xml:space="preserve"> </w:t>
      </w:r>
      <w:r w:rsidRPr="00055211">
        <w:rPr>
          <w:rFonts w:ascii="Times New Roman" w:hAnsi="Times New Roman" w:hint="eastAsia"/>
          <w:szCs w:val="28"/>
          <w:rtl/>
        </w:rPr>
        <w:t xml:space="preserve">ـ </w:t>
      </w:r>
      <w:r w:rsidRPr="00055211">
        <w:rPr>
          <w:rFonts w:ascii="Times New Roman" w:hAnsi="Times New Roman" w:hint="eastAsia"/>
          <w:szCs w:val="28"/>
          <w:u w:val="single"/>
          <w:rtl/>
        </w:rPr>
        <w:t>کلیه</w:t>
      </w:r>
      <w:r w:rsidRPr="00055211">
        <w:rPr>
          <w:rFonts w:ascii="Times New Roman" w:hAnsi="Times New Roman"/>
          <w:szCs w:val="28"/>
          <w:u w:val="single"/>
          <w:rtl/>
        </w:rPr>
        <w:t xml:space="preserve"> </w:t>
      </w:r>
      <w:r w:rsidRPr="00055211">
        <w:rPr>
          <w:rFonts w:ascii="Times New Roman" w:hAnsi="Times New Roman" w:hint="eastAsia"/>
          <w:szCs w:val="28"/>
          <w:u w:val="single"/>
          <w:rtl/>
        </w:rPr>
        <w:t>قوانین</w:t>
      </w:r>
      <w:r w:rsidRPr="00055211">
        <w:rPr>
          <w:rFonts w:ascii="Times New Roman" w:hAnsi="Times New Roman"/>
          <w:szCs w:val="28"/>
          <w:u w:val="single"/>
          <w:rtl/>
        </w:rPr>
        <w:t xml:space="preserve"> </w:t>
      </w:r>
      <w:r w:rsidRPr="00055211">
        <w:rPr>
          <w:rFonts w:ascii="Times New Roman" w:hAnsi="Times New Roman" w:hint="eastAsia"/>
          <w:szCs w:val="28"/>
          <w:u w:val="single"/>
          <w:rtl/>
        </w:rPr>
        <w:t>و</w:t>
      </w:r>
      <w:r w:rsidRPr="00055211">
        <w:rPr>
          <w:rFonts w:ascii="Times New Roman" w:hAnsi="Times New Roman"/>
          <w:szCs w:val="28"/>
          <w:u w:val="single"/>
          <w:rtl/>
        </w:rPr>
        <w:t xml:space="preserve"> </w:t>
      </w:r>
      <w:r w:rsidRPr="00055211">
        <w:rPr>
          <w:rFonts w:ascii="Times New Roman" w:hAnsi="Times New Roman" w:hint="eastAsia"/>
          <w:szCs w:val="28"/>
          <w:u w:val="single"/>
          <w:rtl/>
        </w:rPr>
        <w:t>مقررات</w:t>
      </w:r>
      <w:r w:rsidRPr="00055211">
        <w:rPr>
          <w:rFonts w:ascii="Times New Roman" w:hAnsi="Times New Roman"/>
          <w:szCs w:val="28"/>
          <w:u w:val="single"/>
          <w:rtl/>
        </w:rPr>
        <w:t xml:space="preserve"> </w:t>
      </w:r>
      <w:r w:rsidRPr="00055211">
        <w:rPr>
          <w:rFonts w:ascii="Times New Roman" w:hAnsi="Times New Roman" w:hint="eastAsia"/>
          <w:szCs w:val="28"/>
          <w:u w:val="single"/>
          <w:rtl/>
        </w:rPr>
        <w:t>اعم</w:t>
      </w:r>
      <w:r w:rsidRPr="00055211">
        <w:rPr>
          <w:rFonts w:ascii="Times New Roman" w:hAnsi="Times New Roman"/>
          <w:szCs w:val="28"/>
          <w:u w:val="single"/>
          <w:rtl/>
        </w:rPr>
        <w:t xml:space="preserve"> </w:t>
      </w:r>
      <w:r w:rsidRPr="00055211">
        <w:rPr>
          <w:rFonts w:ascii="Times New Roman" w:hAnsi="Times New Roman" w:hint="eastAsia"/>
          <w:szCs w:val="28"/>
          <w:u w:val="single"/>
          <w:rtl/>
        </w:rPr>
        <w:t>از</w:t>
      </w:r>
      <w:r w:rsidRPr="00055211">
        <w:rPr>
          <w:rFonts w:ascii="Times New Roman" w:hAnsi="Times New Roman"/>
          <w:szCs w:val="28"/>
          <w:u w:val="single"/>
          <w:rtl/>
        </w:rPr>
        <w:t xml:space="preserve"> </w:t>
      </w:r>
      <w:r w:rsidRPr="00055211">
        <w:rPr>
          <w:rFonts w:ascii="Times New Roman" w:hAnsi="Times New Roman" w:hint="eastAsia"/>
          <w:szCs w:val="28"/>
          <w:u w:val="single"/>
          <w:rtl/>
        </w:rPr>
        <w:t>تصویب‌نامه‌ها،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دستورالعملها،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بخشنامه‌ها،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رویه‌ها،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تصمیمات</w:t>
      </w:r>
      <w:r w:rsidRPr="00055211">
        <w:rPr>
          <w:rFonts w:ascii="Times New Roman" w:hAnsi="Times New Roman"/>
          <w:szCs w:val="28"/>
          <w:u w:val="single"/>
          <w:rtl/>
        </w:rPr>
        <w:t xml:space="preserve"> </w:t>
      </w:r>
      <w:r w:rsidRPr="00055211">
        <w:rPr>
          <w:rFonts w:ascii="Times New Roman" w:hAnsi="Times New Roman" w:hint="eastAsia"/>
          <w:szCs w:val="28"/>
          <w:u w:val="single"/>
          <w:rtl/>
        </w:rPr>
        <w:t>مرتبط</w:t>
      </w:r>
      <w:r w:rsidRPr="00055211">
        <w:rPr>
          <w:rFonts w:ascii="Times New Roman" w:hAnsi="Times New Roman"/>
          <w:szCs w:val="28"/>
          <w:u w:val="single"/>
          <w:rtl/>
        </w:rPr>
        <w:t xml:space="preserve"> </w:t>
      </w:r>
      <w:r w:rsidRPr="00055211">
        <w:rPr>
          <w:rFonts w:ascii="Times New Roman" w:hAnsi="Times New Roman" w:hint="eastAsia"/>
          <w:szCs w:val="28"/>
          <w:u w:val="single"/>
          <w:rtl/>
        </w:rPr>
        <w:t>با</w:t>
      </w:r>
      <w:r w:rsidRPr="00055211">
        <w:rPr>
          <w:rFonts w:ascii="Times New Roman" w:hAnsi="Times New Roman"/>
          <w:szCs w:val="28"/>
          <w:u w:val="single"/>
          <w:rtl/>
        </w:rPr>
        <w:t xml:space="preserve"> </w:t>
      </w:r>
      <w:r w:rsidRPr="00055211">
        <w:rPr>
          <w:rFonts w:ascii="Times New Roman" w:hAnsi="Times New Roman" w:hint="eastAsia"/>
          <w:szCs w:val="28"/>
          <w:u w:val="single"/>
          <w:rtl/>
        </w:rPr>
        <w:t>حقوق</w:t>
      </w:r>
      <w:r w:rsidRPr="00055211">
        <w:rPr>
          <w:rFonts w:ascii="Times New Roman" w:hAnsi="Times New Roman"/>
          <w:szCs w:val="28"/>
          <w:u w:val="single"/>
          <w:rtl/>
        </w:rPr>
        <w:t xml:space="preserve"> </w:t>
      </w:r>
      <w:r w:rsidRPr="00055211">
        <w:rPr>
          <w:rFonts w:ascii="Times New Roman" w:hAnsi="Times New Roman" w:hint="eastAsia"/>
          <w:szCs w:val="28"/>
          <w:u w:val="single"/>
          <w:rtl/>
        </w:rPr>
        <w:t>شهروندی</w:t>
      </w:r>
      <w:r w:rsidRPr="00055211">
        <w:rPr>
          <w:rFonts w:ascii="Times New Roman" w:hAnsi="Times New Roman"/>
          <w:szCs w:val="28"/>
          <w:u w:val="single"/>
          <w:rtl/>
        </w:rPr>
        <w:t xml:space="preserve"> </w:t>
      </w:r>
      <w:r w:rsidRPr="00C92C46">
        <w:rPr>
          <w:rFonts w:ascii="Times New Roman" w:hAnsi="Times New Roman" w:cs="B Titr" w:hint="eastAsia"/>
          <w:color w:val="0070C0"/>
          <w:szCs w:val="28"/>
          <w:u w:val="single"/>
          <w:rtl/>
        </w:rPr>
        <w:t>ن</w:t>
      </w:r>
      <w:r w:rsidRPr="00055211">
        <w:rPr>
          <w:rFonts w:ascii="Times New Roman" w:hAnsi="Times New Roman" w:cs="B Titr" w:hint="eastAsia"/>
          <w:color w:val="0070C0"/>
          <w:szCs w:val="28"/>
          <w:u w:val="single"/>
          <w:rtl/>
        </w:rPr>
        <w:t>ظیر</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فرآیندهای</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کاری</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و</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زمان‌بندی</w:t>
      </w:r>
      <w:r w:rsidRPr="00055211">
        <w:rPr>
          <w:rFonts w:ascii="Times New Roman" w:hAnsi="Times New Roman"/>
          <w:szCs w:val="28"/>
          <w:u w:val="single"/>
          <w:rtl/>
        </w:rPr>
        <w:t xml:space="preserve"> </w:t>
      </w:r>
      <w:r w:rsidRPr="00055211">
        <w:rPr>
          <w:rFonts w:ascii="Times New Roman" w:hAnsi="Times New Roman" w:hint="eastAsia"/>
          <w:szCs w:val="28"/>
          <w:u w:val="single"/>
          <w:rtl/>
        </w:rPr>
        <w:t>انجام</w:t>
      </w:r>
      <w:r w:rsidRPr="00055211">
        <w:rPr>
          <w:rFonts w:ascii="Times New Roman" w:hAnsi="Times New Roman"/>
          <w:szCs w:val="28"/>
          <w:u w:val="single"/>
          <w:rtl/>
        </w:rPr>
        <w:t xml:space="preserve"> </w:t>
      </w:r>
      <w:r w:rsidRPr="00055211">
        <w:rPr>
          <w:rFonts w:ascii="Times New Roman" w:hAnsi="Times New Roman" w:hint="eastAsia"/>
          <w:szCs w:val="28"/>
          <w:u w:val="single"/>
          <w:rtl/>
        </w:rPr>
        <w:t>کارها،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استانداردها،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معیار</w:t>
      </w:r>
      <w:r w:rsidRPr="00055211">
        <w:rPr>
          <w:rFonts w:ascii="Times New Roman" w:hAnsi="Times New Roman"/>
          <w:szCs w:val="28"/>
          <w:u w:val="single"/>
          <w:rtl/>
        </w:rPr>
        <w:t xml:space="preserve"> </w:t>
      </w:r>
      <w:r w:rsidRPr="00055211">
        <w:rPr>
          <w:rFonts w:ascii="Times New Roman" w:hAnsi="Times New Roman" w:hint="eastAsia"/>
          <w:szCs w:val="28"/>
          <w:u w:val="single"/>
          <w:rtl/>
        </w:rPr>
        <w:t>و</w:t>
      </w:r>
      <w:r w:rsidRPr="00055211">
        <w:rPr>
          <w:rFonts w:ascii="Times New Roman" w:hAnsi="Times New Roman"/>
          <w:szCs w:val="28"/>
          <w:u w:val="single"/>
          <w:rtl/>
        </w:rPr>
        <w:t xml:space="preserve"> </w:t>
      </w:r>
      <w:r w:rsidRPr="00055211">
        <w:rPr>
          <w:rFonts w:ascii="Times New Roman" w:hAnsi="Times New Roman" w:hint="eastAsia"/>
          <w:szCs w:val="28"/>
          <w:u w:val="single"/>
          <w:rtl/>
        </w:rPr>
        <w:t>شاخصهای</w:t>
      </w:r>
      <w:r w:rsidRPr="00055211">
        <w:rPr>
          <w:rFonts w:ascii="Times New Roman" w:hAnsi="Times New Roman"/>
          <w:szCs w:val="28"/>
          <w:u w:val="single"/>
          <w:rtl/>
        </w:rPr>
        <w:t xml:space="preserve"> </w:t>
      </w:r>
      <w:r w:rsidRPr="00055211">
        <w:rPr>
          <w:rFonts w:ascii="Times New Roman" w:hAnsi="Times New Roman" w:hint="eastAsia"/>
          <w:szCs w:val="28"/>
          <w:u w:val="single"/>
          <w:rtl/>
        </w:rPr>
        <w:t>مورد</w:t>
      </w:r>
      <w:r w:rsidRPr="00055211">
        <w:rPr>
          <w:rFonts w:ascii="Times New Roman" w:hAnsi="Times New Roman"/>
          <w:szCs w:val="28"/>
          <w:u w:val="single"/>
          <w:rtl/>
        </w:rPr>
        <w:t xml:space="preserve"> </w:t>
      </w:r>
      <w:r w:rsidRPr="00055211">
        <w:rPr>
          <w:rFonts w:ascii="Times New Roman" w:hAnsi="Times New Roman" w:hint="eastAsia"/>
          <w:szCs w:val="28"/>
          <w:u w:val="single"/>
          <w:rtl/>
        </w:rPr>
        <w:t>عمل،</w:t>
      </w:r>
      <w:r w:rsidRPr="00055211">
        <w:rPr>
          <w:rFonts w:ascii="Times New Roman" w:hAnsi="Times New Roman"/>
          <w:szCs w:val="28"/>
          <w:u w:val="single"/>
          <w:rtl/>
        </w:rPr>
        <w:t xml:space="preserve"> </w:t>
      </w:r>
      <w:r w:rsidRPr="00055211">
        <w:rPr>
          <w:rFonts w:ascii="Times New Roman" w:hAnsi="Times New Roman" w:hint="eastAsia"/>
          <w:szCs w:val="28"/>
          <w:u w:val="single"/>
          <w:rtl/>
        </w:rPr>
        <w:t>مأموریتها،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شرح</w:t>
      </w:r>
      <w:r w:rsidRPr="00055211">
        <w:rPr>
          <w:rFonts w:ascii="Times New Roman" w:hAnsi="Times New Roman"/>
          <w:szCs w:val="28"/>
          <w:u w:val="single"/>
          <w:rtl/>
        </w:rPr>
        <w:t xml:space="preserve"> </w:t>
      </w:r>
      <w:r w:rsidRPr="00055211">
        <w:rPr>
          <w:rFonts w:ascii="Times New Roman" w:hAnsi="Times New Roman" w:hint="eastAsia"/>
          <w:szCs w:val="28"/>
          <w:u w:val="single"/>
          <w:rtl/>
        </w:rPr>
        <w:t>وظایف</w:t>
      </w:r>
      <w:r w:rsidRPr="00055211">
        <w:rPr>
          <w:rFonts w:ascii="Times New Roman" w:hAnsi="Times New Roman"/>
          <w:szCs w:val="28"/>
          <w:u w:val="single"/>
          <w:rtl/>
        </w:rPr>
        <w:t xml:space="preserve"> </w:t>
      </w:r>
      <w:r w:rsidRPr="00055211">
        <w:rPr>
          <w:rFonts w:ascii="Times New Roman" w:hAnsi="Times New Roman" w:hint="eastAsia"/>
          <w:szCs w:val="28"/>
          <w:u w:val="single"/>
          <w:rtl/>
        </w:rPr>
        <w:t>دستگاهها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و</w:t>
      </w:r>
      <w:r w:rsidRPr="00055211">
        <w:rPr>
          <w:rFonts w:ascii="Times New Roman" w:hAnsi="Times New Roman"/>
          <w:szCs w:val="28"/>
          <w:u w:val="single"/>
          <w:rtl/>
        </w:rPr>
        <w:t xml:space="preserve"> </w:t>
      </w:r>
      <w:r w:rsidRPr="00055211">
        <w:rPr>
          <w:rFonts w:ascii="Times New Roman" w:hAnsi="Times New Roman" w:hint="eastAsia"/>
          <w:szCs w:val="28"/>
          <w:u w:val="single"/>
          <w:rtl/>
        </w:rPr>
        <w:t>واحدهای</w:t>
      </w:r>
      <w:r w:rsidRPr="00055211">
        <w:rPr>
          <w:rFonts w:ascii="Times New Roman" w:hAnsi="Times New Roman"/>
          <w:szCs w:val="28"/>
          <w:u w:val="single"/>
          <w:rtl/>
        </w:rPr>
        <w:t xml:space="preserve"> </w:t>
      </w:r>
      <w:r w:rsidRPr="00055211">
        <w:rPr>
          <w:rFonts w:ascii="Times New Roman" w:hAnsi="Times New Roman" w:hint="eastAsia"/>
          <w:szCs w:val="28"/>
          <w:u w:val="single"/>
          <w:rtl/>
        </w:rPr>
        <w:t>مربوط،</w:t>
      </w:r>
      <w:r w:rsidRPr="00055211">
        <w:rPr>
          <w:rFonts w:ascii="Times New Roman" w:hAnsi="Times New Roman"/>
          <w:szCs w:val="28"/>
          <w:u w:val="single"/>
          <w:rtl/>
        </w:rPr>
        <w:t xml:space="preserve"> </w:t>
      </w:r>
      <w:r w:rsidRPr="00055211">
        <w:rPr>
          <w:rFonts w:ascii="Times New Roman" w:hAnsi="Times New Roman" w:hint="eastAsia"/>
          <w:szCs w:val="28"/>
          <w:u w:val="single"/>
          <w:rtl/>
        </w:rPr>
        <w:t>همچنین</w:t>
      </w:r>
      <w:r w:rsidRPr="00055211">
        <w:rPr>
          <w:rFonts w:ascii="Times New Roman" w:hAnsi="Times New Roman"/>
          <w:szCs w:val="28"/>
          <w:u w:val="single"/>
          <w:rtl/>
        </w:rPr>
        <w:t xml:space="preserve"> </w:t>
      </w:r>
      <w:r w:rsidRPr="00055211">
        <w:rPr>
          <w:rFonts w:ascii="Times New Roman" w:hAnsi="Times New Roman" w:hint="eastAsia"/>
          <w:szCs w:val="28"/>
          <w:u w:val="single"/>
          <w:rtl/>
        </w:rPr>
        <w:t>مراحل</w:t>
      </w:r>
      <w:r w:rsidRPr="00055211">
        <w:rPr>
          <w:rFonts w:ascii="Times New Roman" w:hAnsi="Times New Roman"/>
          <w:szCs w:val="28"/>
          <w:u w:val="single"/>
          <w:rtl/>
        </w:rPr>
        <w:t xml:space="preserve"> </w:t>
      </w:r>
      <w:r w:rsidRPr="00055211">
        <w:rPr>
          <w:rFonts w:ascii="Times New Roman" w:hAnsi="Times New Roman" w:hint="eastAsia"/>
          <w:szCs w:val="28"/>
          <w:u w:val="single"/>
          <w:rtl/>
        </w:rPr>
        <w:t>مختلف</w:t>
      </w:r>
      <w:r w:rsidRPr="00055211">
        <w:rPr>
          <w:rFonts w:ascii="Times New Roman" w:hAnsi="Times New Roman"/>
          <w:szCs w:val="28"/>
          <w:u w:val="single"/>
          <w:rtl/>
        </w:rPr>
        <w:t xml:space="preserve"> </w:t>
      </w:r>
      <w:r w:rsidRPr="00055211">
        <w:rPr>
          <w:rFonts w:ascii="Times New Roman" w:hAnsi="Times New Roman" w:hint="eastAsia"/>
          <w:szCs w:val="28"/>
          <w:u w:val="single"/>
          <w:rtl/>
        </w:rPr>
        <w:t>اخذ</w:t>
      </w:r>
      <w:r w:rsidRPr="00055211">
        <w:rPr>
          <w:rFonts w:ascii="Times New Roman" w:hAnsi="Times New Roman"/>
          <w:szCs w:val="28"/>
          <w:u w:val="single"/>
          <w:rtl/>
        </w:rPr>
        <w:t xml:space="preserve"> </w:t>
      </w:r>
      <w:r w:rsidRPr="00055211">
        <w:rPr>
          <w:rFonts w:ascii="Times New Roman" w:hAnsi="Times New Roman" w:hint="eastAsia"/>
          <w:szCs w:val="28"/>
          <w:u w:val="single"/>
          <w:rtl/>
        </w:rPr>
        <w:t>مجوزها،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موافقتهای</w:t>
      </w:r>
      <w:r w:rsidRPr="00055211">
        <w:rPr>
          <w:rFonts w:ascii="Times New Roman" w:hAnsi="Times New Roman"/>
          <w:szCs w:val="28"/>
          <w:u w:val="single"/>
          <w:rtl/>
        </w:rPr>
        <w:t xml:space="preserve"> </w:t>
      </w:r>
      <w:r w:rsidRPr="00055211">
        <w:rPr>
          <w:rFonts w:ascii="Times New Roman" w:hAnsi="Times New Roman" w:hint="eastAsia"/>
          <w:szCs w:val="28"/>
          <w:u w:val="single"/>
          <w:rtl/>
        </w:rPr>
        <w:t>اصولی،</w:t>
      </w:r>
      <w:r w:rsidRPr="00055211">
        <w:rPr>
          <w:rFonts w:ascii="Times New Roman" w:hAnsi="Times New Roman"/>
          <w:szCs w:val="28"/>
          <w:u w:val="single"/>
          <w:rtl/>
        </w:rPr>
        <w:t xml:space="preserve"> </w:t>
      </w:r>
      <w:r w:rsidRPr="00C92C46">
        <w:rPr>
          <w:rFonts w:ascii="Times New Roman" w:hAnsi="Times New Roman" w:cs="B Titr" w:hint="eastAsia"/>
          <w:color w:val="0070C0"/>
          <w:szCs w:val="28"/>
          <w:u w:val="single"/>
          <w:rtl/>
        </w:rPr>
        <w:t>م</w:t>
      </w:r>
      <w:r w:rsidRPr="00055211">
        <w:rPr>
          <w:rFonts w:ascii="Times New Roman" w:hAnsi="Times New Roman" w:cs="B Titr" w:hint="eastAsia"/>
          <w:color w:val="0070C0"/>
          <w:szCs w:val="28"/>
          <w:u w:val="single"/>
          <w:rtl/>
        </w:rPr>
        <w:t>فاصاحسابها،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تسهیلات</w:t>
      </w:r>
      <w:r w:rsidRPr="00055211">
        <w:rPr>
          <w:rFonts w:ascii="Times New Roman" w:hAnsi="Times New Roman"/>
          <w:szCs w:val="28"/>
          <w:u w:val="single"/>
          <w:rtl/>
        </w:rPr>
        <w:t xml:space="preserve"> </w:t>
      </w:r>
      <w:r w:rsidRPr="00055211">
        <w:rPr>
          <w:rFonts w:ascii="Times New Roman" w:hAnsi="Times New Roman" w:hint="eastAsia"/>
          <w:szCs w:val="28"/>
          <w:u w:val="single"/>
          <w:rtl/>
        </w:rPr>
        <w:t>اعطائی،</w:t>
      </w:r>
      <w:r w:rsidRPr="00055211">
        <w:rPr>
          <w:rFonts w:ascii="Times New Roman" w:hAnsi="Times New Roman"/>
          <w:szCs w:val="28"/>
          <w:u w:val="single"/>
          <w:rtl/>
        </w:rPr>
        <w:t xml:space="preserve"> </w:t>
      </w:r>
      <w:r w:rsidRPr="00055211">
        <w:rPr>
          <w:rFonts w:ascii="Times New Roman" w:hAnsi="Times New Roman" w:hint="eastAsia"/>
          <w:szCs w:val="28"/>
          <w:u w:val="single"/>
          <w:rtl/>
        </w:rPr>
        <w:t>نقشه‌های</w:t>
      </w:r>
      <w:r w:rsidRPr="00055211">
        <w:rPr>
          <w:rFonts w:ascii="Times New Roman" w:hAnsi="Times New Roman"/>
          <w:szCs w:val="28"/>
          <w:u w:val="single"/>
          <w:rtl/>
        </w:rPr>
        <w:t xml:space="preserve"> </w:t>
      </w:r>
      <w:r w:rsidRPr="00055211">
        <w:rPr>
          <w:rFonts w:ascii="Times New Roman" w:hAnsi="Times New Roman" w:hint="eastAsia"/>
          <w:szCs w:val="28"/>
          <w:u w:val="single"/>
          <w:rtl/>
        </w:rPr>
        <w:t>تفصیلی</w:t>
      </w:r>
      <w:r w:rsidRPr="00055211">
        <w:rPr>
          <w:rFonts w:ascii="Times New Roman" w:hAnsi="Times New Roman"/>
          <w:szCs w:val="28"/>
          <w:u w:val="single"/>
          <w:rtl/>
        </w:rPr>
        <w:t xml:space="preserve"> </w:t>
      </w:r>
      <w:r w:rsidRPr="00055211">
        <w:rPr>
          <w:rFonts w:ascii="Times New Roman" w:hAnsi="Times New Roman" w:hint="eastAsia"/>
          <w:szCs w:val="28"/>
          <w:u w:val="single"/>
          <w:rtl/>
        </w:rPr>
        <w:t>شهرها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و</w:t>
      </w:r>
      <w:r w:rsidRPr="00055211">
        <w:rPr>
          <w:rFonts w:ascii="Times New Roman" w:hAnsi="Times New Roman"/>
          <w:szCs w:val="28"/>
          <w:u w:val="single"/>
          <w:rtl/>
        </w:rPr>
        <w:t xml:space="preserve"> </w:t>
      </w:r>
      <w:r w:rsidRPr="00055211">
        <w:rPr>
          <w:rFonts w:ascii="Times New Roman" w:hAnsi="Times New Roman" w:hint="eastAsia"/>
          <w:szCs w:val="28"/>
          <w:u w:val="single"/>
          <w:rtl/>
        </w:rPr>
        <w:t>جداول</w:t>
      </w:r>
      <w:r w:rsidRPr="00055211">
        <w:rPr>
          <w:rFonts w:ascii="Times New Roman" w:hAnsi="Times New Roman"/>
          <w:szCs w:val="28"/>
          <w:u w:val="single"/>
          <w:rtl/>
        </w:rPr>
        <w:t xml:space="preserve"> </w:t>
      </w:r>
      <w:r w:rsidRPr="00055211">
        <w:rPr>
          <w:rFonts w:ascii="Times New Roman" w:hAnsi="Times New Roman" w:hint="eastAsia"/>
          <w:szCs w:val="28"/>
          <w:u w:val="single"/>
          <w:rtl/>
        </w:rPr>
        <w:t>میزان</w:t>
      </w:r>
      <w:r w:rsidRPr="00055211">
        <w:rPr>
          <w:rFonts w:ascii="Times New Roman" w:hAnsi="Times New Roman"/>
          <w:szCs w:val="28"/>
          <w:u w:val="single"/>
          <w:rtl/>
        </w:rPr>
        <w:t xml:space="preserve"> </w:t>
      </w:r>
      <w:r w:rsidRPr="00055211">
        <w:rPr>
          <w:rFonts w:ascii="Times New Roman" w:hAnsi="Times New Roman" w:hint="eastAsia"/>
          <w:szCs w:val="28"/>
          <w:u w:val="single"/>
          <w:rtl/>
        </w:rPr>
        <w:t>تراکم</w:t>
      </w:r>
      <w:r w:rsidRPr="00055211">
        <w:rPr>
          <w:rFonts w:ascii="Times New Roman" w:hAnsi="Times New Roman"/>
          <w:szCs w:val="28"/>
          <w:u w:val="single"/>
          <w:rtl/>
        </w:rPr>
        <w:t xml:space="preserve"> </w:t>
      </w:r>
      <w:r w:rsidRPr="00055211">
        <w:rPr>
          <w:rFonts w:ascii="Times New Roman" w:hAnsi="Times New Roman" w:hint="eastAsia"/>
          <w:szCs w:val="28"/>
          <w:u w:val="single"/>
          <w:rtl/>
        </w:rPr>
        <w:t>و</w:t>
      </w:r>
      <w:r w:rsidRPr="00055211">
        <w:rPr>
          <w:rFonts w:ascii="Times New Roman" w:hAnsi="Times New Roman"/>
          <w:szCs w:val="28"/>
          <w:u w:val="single"/>
          <w:rtl/>
        </w:rPr>
        <w:t xml:space="preserve"> </w:t>
      </w:r>
      <w:r w:rsidRPr="00055211">
        <w:rPr>
          <w:rFonts w:ascii="Times New Roman" w:hAnsi="Times New Roman" w:hint="eastAsia"/>
          <w:szCs w:val="28"/>
          <w:u w:val="single"/>
          <w:rtl/>
        </w:rPr>
        <w:t>سطح</w:t>
      </w:r>
      <w:r w:rsidRPr="00055211">
        <w:rPr>
          <w:rFonts w:ascii="Times New Roman" w:hAnsi="Times New Roman"/>
          <w:szCs w:val="28"/>
          <w:u w:val="single"/>
          <w:rtl/>
        </w:rPr>
        <w:t xml:space="preserve"> </w:t>
      </w:r>
      <w:r w:rsidRPr="00055211">
        <w:rPr>
          <w:rFonts w:ascii="Times New Roman" w:hAnsi="Times New Roman" w:hint="eastAsia"/>
          <w:szCs w:val="28"/>
          <w:u w:val="single"/>
          <w:rtl/>
        </w:rPr>
        <w:t>اشغال</w:t>
      </w:r>
      <w:r w:rsidRPr="00055211">
        <w:rPr>
          <w:rFonts w:ascii="Times New Roman" w:hAnsi="Times New Roman"/>
          <w:szCs w:val="28"/>
          <w:u w:val="single"/>
          <w:rtl/>
        </w:rPr>
        <w:t xml:space="preserve"> </w:t>
      </w:r>
      <w:r w:rsidRPr="00055211">
        <w:rPr>
          <w:rFonts w:ascii="Times New Roman" w:hAnsi="Times New Roman" w:hint="eastAsia"/>
          <w:szCs w:val="28"/>
          <w:u w:val="single"/>
          <w:rtl/>
        </w:rPr>
        <w:t>در</w:t>
      </w:r>
      <w:r w:rsidRPr="00055211">
        <w:rPr>
          <w:rFonts w:ascii="Times New Roman" w:hAnsi="Times New Roman"/>
          <w:szCs w:val="28"/>
          <w:u w:val="single"/>
          <w:rtl/>
        </w:rPr>
        <w:t xml:space="preserve"> </w:t>
      </w:r>
      <w:r w:rsidRPr="00055211">
        <w:rPr>
          <w:rFonts w:ascii="Times New Roman" w:hAnsi="Times New Roman" w:hint="eastAsia"/>
          <w:szCs w:val="28"/>
          <w:u w:val="single"/>
          <w:rtl/>
        </w:rPr>
        <w:t>پروانه‌های</w:t>
      </w:r>
      <w:r w:rsidRPr="00055211">
        <w:rPr>
          <w:rFonts w:ascii="Times New Roman" w:hAnsi="Times New Roman"/>
          <w:szCs w:val="28"/>
          <w:u w:val="single"/>
          <w:rtl/>
        </w:rPr>
        <w:t xml:space="preserve"> </w:t>
      </w:r>
      <w:r w:rsidRPr="00055211">
        <w:rPr>
          <w:rFonts w:ascii="Times New Roman" w:hAnsi="Times New Roman" w:hint="eastAsia"/>
          <w:szCs w:val="28"/>
          <w:u w:val="single"/>
          <w:rtl/>
        </w:rPr>
        <w:t>ساختمانی</w:t>
      </w:r>
      <w:r w:rsidRPr="00055211">
        <w:rPr>
          <w:rFonts w:ascii="Times New Roman" w:hAnsi="Times New Roman"/>
          <w:szCs w:val="28"/>
          <w:u w:val="single"/>
          <w:rtl/>
        </w:rPr>
        <w:t xml:space="preserve"> </w:t>
      </w:r>
      <w:r w:rsidRPr="00055211">
        <w:rPr>
          <w:rFonts w:ascii="Times New Roman" w:hAnsi="Times New Roman" w:hint="eastAsia"/>
          <w:szCs w:val="28"/>
          <w:u w:val="single"/>
          <w:rtl/>
        </w:rPr>
        <w:t>و</w:t>
      </w:r>
      <w:r w:rsidRPr="00055211">
        <w:rPr>
          <w:rFonts w:ascii="Times New Roman" w:hAnsi="Times New Roman"/>
          <w:szCs w:val="28"/>
          <w:u w:val="single"/>
          <w:rtl/>
        </w:rPr>
        <w:t xml:space="preserve"> </w:t>
      </w:r>
      <w:r w:rsidRPr="00055211">
        <w:rPr>
          <w:rFonts w:ascii="Times New Roman" w:hAnsi="Times New Roman" w:hint="eastAsia"/>
          <w:szCs w:val="28"/>
          <w:u w:val="single"/>
          <w:rtl/>
        </w:rPr>
        <w:t>محاسبات</w:t>
      </w:r>
      <w:r w:rsidRPr="00055211">
        <w:rPr>
          <w:rFonts w:ascii="Times New Roman" w:hAnsi="Times New Roman"/>
          <w:szCs w:val="28"/>
          <w:u w:val="single"/>
          <w:rtl/>
        </w:rPr>
        <w:t xml:space="preserve"> </w:t>
      </w:r>
      <w:r w:rsidRPr="00055211">
        <w:rPr>
          <w:rFonts w:ascii="Times New Roman" w:hAnsi="Times New Roman" w:hint="eastAsia"/>
          <w:szCs w:val="28"/>
          <w:u w:val="single"/>
          <w:rtl/>
        </w:rPr>
        <w:t>مربوط</w:t>
      </w:r>
      <w:r w:rsidRPr="00055211">
        <w:rPr>
          <w:rFonts w:ascii="Times New Roman" w:hAnsi="Times New Roman"/>
          <w:szCs w:val="28"/>
          <w:u w:val="single"/>
          <w:rtl/>
        </w:rPr>
        <w:t xml:space="preserve"> </w:t>
      </w:r>
      <w:r w:rsidRPr="00055211">
        <w:rPr>
          <w:rFonts w:ascii="Times New Roman" w:hAnsi="Times New Roman" w:hint="eastAsia"/>
          <w:szCs w:val="28"/>
          <w:u w:val="single"/>
          <w:rtl/>
        </w:rPr>
        <w:t>به</w:t>
      </w:r>
      <w:r w:rsidRPr="00055211">
        <w:rPr>
          <w:rFonts w:ascii="Times New Roman" w:hAnsi="Times New Roman"/>
          <w:szCs w:val="28"/>
          <w:u w:val="single"/>
          <w:rtl/>
        </w:rPr>
        <w:t xml:space="preserve"> </w:t>
      </w:r>
      <w:r w:rsidRPr="00055211">
        <w:rPr>
          <w:rFonts w:ascii="Times New Roman" w:hAnsi="Times New Roman" w:hint="eastAsia"/>
          <w:szCs w:val="28"/>
          <w:u w:val="single"/>
          <w:rtl/>
        </w:rPr>
        <w:t>مالیاتها،</w:t>
      </w:r>
      <w:r w:rsidRPr="00055211">
        <w:rPr>
          <w:rFonts w:ascii="Times New Roman" w:hAnsi="Times New Roman"/>
          <w:szCs w:val="28"/>
          <w:u w:val="single"/>
          <w:rtl/>
        </w:rPr>
        <w:t xml:space="preserve"> </w:t>
      </w:r>
      <w:r w:rsidRPr="00055211">
        <w:rPr>
          <w:rFonts w:ascii="Times New Roman" w:hAnsi="Times New Roman" w:hint="eastAsia"/>
          <w:szCs w:val="28"/>
          <w:u w:val="single"/>
          <w:rtl/>
        </w:rPr>
        <w:t>عوارض</w:t>
      </w:r>
      <w:r w:rsidRPr="00055211">
        <w:rPr>
          <w:rFonts w:ascii="Times New Roman" w:hAnsi="Times New Roman"/>
          <w:szCs w:val="28"/>
          <w:u w:val="single"/>
          <w:rtl/>
        </w:rPr>
        <w:t xml:space="preserve"> </w:t>
      </w:r>
      <w:r w:rsidRPr="00055211">
        <w:rPr>
          <w:rFonts w:ascii="Times New Roman" w:hAnsi="Times New Roman" w:hint="eastAsia"/>
          <w:szCs w:val="28"/>
          <w:u w:val="single"/>
          <w:rtl/>
        </w:rPr>
        <w:t>و</w:t>
      </w:r>
      <w:r w:rsidRPr="00055211">
        <w:rPr>
          <w:rFonts w:ascii="Times New Roman" w:hAnsi="Times New Roman"/>
          <w:szCs w:val="28"/>
          <w:u w:val="single"/>
          <w:rtl/>
        </w:rPr>
        <w:t xml:space="preserve"> </w:t>
      </w:r>
      <w:r w:rsidRPr="00055211">
        <w:rPr>
          <w:rFonts w:ascii="Times New Roman" w:hAnsi="Times New Roman" w:hint="eastAsia"/>
          <w:szCs w:val="28"/>
          <w:u w:val="single"/>
          <w:rtl/>
        </w:rPr>
        <w:t>حقوق</w:t>
      </w:r>
      <w:r w:rsidRPr="00055211">
        <w:rPr>
          <w:rFonts w:ascii="Times New Roman" w:hAnsi="Times New Roman"/>
          <w:szCs w:val="28"/>
          <w:u w:val="single"/>
          <w:rtl/>
        </w:rPr>
        <w:t xml:space="preserve"> </w:t>
      </w:r>
      <w:r w:rsidRPr="00055211">
        <w:rPr>
          <w:rFonts w:ascii="Times New Roman" w:hAnsi="Times New Roman" w:hint="eastAsia"/>
          <w:szCs w:val="28"/>
          <w:u w:val="single"/>
          <w:rtl/>
        </w:rPr>
        <w:t>دولت،</w:t>
      </w:r>
      <w:r w:rsidRPr="00055211">
        <w:rPr>
          <w:rFonts w:ascii="Times New Roman" w:hAnsi="Times New Roman"/>
          <w:szCs w:val="28"/>
          <w:u w:val="single"/>
          <w:rtl/>
        </w:rPr>
        <w:t xml:space="preserve"> </w:t>
      </w:r>
      <w:r w:rsidRPr="00055211">
        <w:rPr>
          <w:rFonts w:ascii="Times New Roman" w:hAnsi="Times New Roman" w:hint="eastAsia"/>
          <w:szCs w:val="28"/>
          <w:u w:val="single"/>
          <w:rtl/>
        </w:rPr>
        <w:t>مراحل</w:t>
      </w:r>
      <w:r w:rsidRPr="00055211">
        <w:rPr>
          <w:rFonts w:ascii="Times New Roman" w:hAnsi="Times New Roman"/>
          <w:szCs w:val="28"/>
          <w:u w:val="single"/>
          <w:rtl/>
        </w:rPr>
        <w:t xml:space="preserve"> </w:t>
      </w:r>
      <w:r w:rsidRPr="00055211">
        <w:rPr>
          <w:rFonts w:ascii="Times New Roman" w:hAnsi="Times New Roman" w:hint="eastAsia"/>
          <w:szCs w:val="28"/>
          <w:u w:val="single"/>
          <w:rtl/>
        </w:rPr>
        <w:t>مربوط</w:t>
      </w:r>
      <w:r w:rsidRPr="00055211">
        <w:rPr>
          <w:rFonts w:ascii="Times New Roman" w:hAnsi="Times New Roman"/>
          <w:szCs w:val="28"/>
          <w:u w:val="single"/>
          <w:rtl/>
        </w:rPr>
        <w:t xml:space="preserve"> </w:t>
      </w:r>
      <w:r w:rsidRPr="00055211">
        <w:rPr>
          <w:rFonts w:ascii="Times New Roman" w:hAnsi="Times New Roman" w:hint="eastAsia"/>
          <w:szCs w:val="28"/>
          <w:u w:val="single"/>
          <w:rtl/>
        </w:rPr>
        <w:t>به</w:t>
      </w:r>
      <w:r w:rsidRPr="00055211">
        <w:rPr>
          <w:rFonts w:ascii="Times New Roman" w:hAnsi="Times New Roman"/>
          <w:szCs w:val="28"/>
          <w:u w:val="single"/>
          <w:rtl/>
        </w:rPr>
        <w:t xml:space="preserve"> </w:t>
      </w:r>
      <w:r w:rsidRPr="00055211">
        <w:rPr>
          <w:rFonts w:ascii="Times New Roman" w:hAnsi="Times New Roman" w:hint="eastAsia"/>
          <w:szCs w:val="28"/>
          <w:u w:val="single"/>
          <w:rtl/>
        </w:rPr>
        <w:t>واردات</w:t>
      </w:r>
      <w:r w:rsidRPr="00055211">
        <w:rPr>
          <w:rFonts w:ascii="Times New Roman" w:hAnsi="Times New Roman"/>
          <w:szCs w:val="28"/>
          <w:u w:val="single"/>
          <w:rtl/>
        </w:rPr>
        <w:t xml:space="preserve"> </w:t>
      </w:r>
      <w:r w:rsidRPr="00055211">
        <w:rPr>
          <w:rFonts w:ascii="Times New Roman" w:hAnsi="Times New Roman" w:hint="eastAsia"/>
          <w:szCs w:val="28"/>
          <w:u w:val="single"/>
          <w:rtl/>
        </w:rPr>
        <w:t>و</w:t>
      </w:r>
      <w:r w:rsidRPr="00055211">
        <w:rPr>
          <w:rFonts w:ascii="Times New Roman" w:hAnsi="Times New Roman"/>
          <w:szCs w:val="28"/>
          <w:u w:val="single"/>
          <w:rtl/>
        </w:rPr>
        <w:t xml:space="preserve"> </w:t>
      </w:r>
      <w:r w:rsidRPr="00055211">
        <w:rPr>
          <w:rFonts w:ascii="Times New Roman" w:hAnsi="Times New Roman" w:hint="eastAsia"/>
          <w:szCs w:val="28"/>
          <w:u w:val="single"/>
          <w:rtl/>
        </w:rPr>
        <w:t>صادرات</w:t>
      </w:r>
      <w:r w:rsidRPr="00055211">
        <w:rPr>
          <w:rFonts w:ascii="Times New Roman" w:hAnsi="Times New Roman"/>
          <w:szCs w:val="28"/>
          <w:u w:val="single"/>
          <w:rtl/>
        </w:rPr>
        <w:t xml:space="preserve"> </w:t>
      </w:r>
      <w:r w:rsidRPr="00055211">
        <w:rPr>
          <w:rFonts w:ascii="Times New Roman" w:hAnsi="Times New Roman" w:hint="eastAsia"/>
          <w:szCs w:val="28"/>
          <w:u w:val="single"/>
          <w:rtl/>
        </w:rPr>
        <w:t>کالا</w:t>
      </w:r>
      <w:r w:rsidRPr="00055211">
        <w:rPr>
          <w:rFonts w:ascii="Times New Roman" w:hAnsi="Times New Roman"/>
          <w:szCs w:val="28"/>
          <w:u w:val="single"/>
          <w:rtl/>
        </w:rPr>
        <w:t xml:space="preserve"> </w:t>
      </w:r>
      <w:r w:rsidRPr="00055211">
        <w:rPr>
          <w:rFonts w:ascii="Times New Roman" w:hAnsi="Times New Roman" w:hint="eastAsia"/>
          <w:szCs w:val="28"/>
          <w:u w:val="single"/>
          <w:rtl/>
        </w:rPr>
        <w:t>را</w:t>
      </w:r>
      <w:r w:rsidRPr="00055211">
        <w:rPr>
          <w:rFonts w:ascii="Times New Roman" w:hAnsi="Times New Roman"/>
          <w:szCs w:val="28"/>
          <w:u w:val="single"/>
          <w:rtl/>
        </w:rPr>
        <w:t xml:space="preserve"> </w:t>
      </w:r>
      <w:r w:rsidRPr="00055211">
        <w:rPr>
          <w:rFonts w:ascii="Times New Roman" w:hAnsi="Times New Roman" w:hint="eastAsia"/>
          <w:szCs w:val="28"/>
          <w:u w:val="single"/>
          <w:rtl/>
        </w:rPr>
        <w:t>باید</w:t>
      </w:r>
      <w:r w:rsidRPr="00055211">
        <w:rPr>
          <w:rFonts w:ascii="Times New Roman" w:hAnsi="Times New Roman"/>
          <w:szCs w:val="28"/>
          <w:u w:val="single"/>
          <w:rtl/>
        </w:rPr>
        <w:t xml:space="preserve"> </w:t>
      </w:r>
      <w:r w:rsidRPr="00055211">
        <w:rPr>
          <w:rFonts w:ascii="Times New Roman" w:hAnsi="Times New Roman" w:hint="eastAsia"/>
          <w:szCs w:val="28"/>
          <w:u w:val="single"/>
          <w:rtl/>
        </w:rPr>
        <w:t>در</w:t>
      </w:r>
      <w:r w:rsidRPr="00055211">
        <w:rPr>
          <w:rFonts w:ascii="Times New Roman" w:hAnsi="Times New Roman"/>
          <w:szCs w:val="28"/>
          <w:u w:val="single"/>
          <w:rtl/>
        </w:rPr>
        <w:t xml:space="preserve"> </w:t>
      </w:r>
      <w:r w:rsidRPr="00055211">
        <w:rPr>
          <w:rFonts w:ascii="Times New Roman" w:hAnsi="Times New Roman" w:hint="eastAsia"/>
          <w:szCs w:val="28"/>
          <w:u w:val="single"/>
          <w:rtl/>
        </w:rPr>
        <w:t>دیدارگاههای</w:t>
      </w:r>
      <w:r w:rsidRPr="00055211">
        <w:rPr>
          <w:rFonts w:ascii="Times New Roman" w:hAnsi="Times New Roman"/>
          <w:szCs w:val="28"/>
          <w:u w:val="single"/>
          <w:rtl/>
        </w:rPr>
        <w:t xml:space="preserve"> </w:t>
      </w:r>
      <w:r w:rsidRPr="00055211">
        <w:rPr>
          <w:rFonts w:ascii="Times New Roman" w:hAnsi="Times New Roman" w:hint="eastAsia"/>
          <w:szCs w:val="28"/>
          <w:u w:val="single"/>
          <w:rtl/>
        </w:rPr>
        <w:t>الکترونیک</w:t>
      </w:r>
      <w:r w:rsidRPr="00055211">
        <w:rPr>
          <w:rFonts w:ascii="Times New Roman" w:hAnsi="Times New Roman"/>
          <w:szCs w:val="28"/>
          <w:u w:val="single"/>
          <w:rtl/>
        </w:rPr>
        <w:t xml:space="preserve"> </w:t>
      </w:r>
      <w:r w:rsidRPr="00055211">
        <w:rPr>
          <w:rFonts w:ascii="Times New Roman" w:hAnsi="Times New Roman" w:hint="eastAsia"/>
          <w:szCs w:val="28"/>
          <w:u w:val="single"/>
          <w:rtl/>
        </w:rPr>
        <w:t>به</w:t>
      </w:r>
      <w:r w:rsidRPr="00055211">
        <w:rPr>
          <w:rFonts w:ascii="Times New Roman" w:hAnsi="Times New Roman"/>
          <w:szCs w:val="28"/>
          <w:u w:val="single"/>
          <w:rtl/>
        </w:rPr>
        <w:t xml:space="preserve"> </w:t>
      </w:r>
      <w:r w:rsidRPr="00055211">
        <w:rPr>
          <w:rFonts w:ascii="Times New Roman" w:hAnsi="Times New Roman" w:hint="eastAsia"/>
          <w:szCs w:val="28"/>
          <w:u w:val="single"/>
          <w:rtl/>
        </w:rPr>
        <w:t>اطلاع</w:t>
      </w:r>
      <w:r w:rsidRPr="00055211">
        <w:rPr>
          <w:rFonts w:ascii="Times New Roman" w:hAnsi="Times New Roman"/>
          <w:szCs w:val="28"/>
          <w:u w:val="single"/>
          <w:rtl/>
        </w:rPr>
        <w:t xml:space="preserve"> </w:t>
      </w:r>
      <w:r w:rsidRPr="00055211">
        <w:rPr>
          <w:rFonts w:ascii="Times New Roman" w:hAnsi="Times New Roman" w:hint="eastAsia"/>
          <w:szCs w:val="28"/>
          <w:u w:val="single"/>
          <w:rtl/>
        </w:rPr>
        <w:t>عموم</w:t>
      </w:r>
      <w:r w:rsidRPr="00055211">
        <w:rPr>
          <w:rFonts w:ascii="Times New Roman" w:hAnsi="Times New Roman"/>
          <w:szCs w:val="28"/>
          <w:u w:val="single"/>
          <w:rtl/>
        </w:rPr>
        <w:t xml:space="preserve"> </w:t>
      </w:r>
      <w:r w:rsidRPr="00055211">
        <w:rPr>
          <w:rFonts w:ascii="Times New Roman" w:hAnsi="Times New Roman" w:hint="eastAsia"/>
          <w:szCs w:val="28"/>
          <w:u w:val="single"/>
          <w:rtl/>
        </w:rPr>
        <w:t>برسانند</w:t>
      </w:r>
      <w:r w:rsidRPr="00055211">
        <w:rPr>
          <w:rFonts w:ascii="Times New Roman" w:hAnsi="Times New Roman"/>
          <w:szCs w:val="28"/>
          <w:u w:val="single"/>
          <w:rtl/>
        </w:rPr>
        <w:t>.</w:t>
      </w:r>
    </w:p>
    <w:p w14:paraId="37D6689A" w14:textId="0689B5C3" w:rsidR="00D03AC0" w:rsidRPr="00055211" w:rsidRDefault="00D03AC0" w:rsidP="00D03AC0">
      <w:pPr>
        <w:spacing w:after="0"/>
        <w:jc w:val="both"/>
        <w:rPr>
          <w:rFonts w:ascii="Times New Roman" w:hAnsi="Times New Roman"/>
          <w:szCs w:val="28"/>
          <w:rtl/>
        </w:rPr>
      </w:pPr>
      <w:r w:rsidRPr="00055211">
        <w:rPr>
          <w:rFonts w:ascii="Times New Roman" w:hAnsi="Times New Roman" w:hint="eastAsia"/>
          <w:szCs w:val="28"/>
          <w:rtl/>
        </w:rPr>
        <w:t>ایجاد</w:t>
      </w:r>
      <w:r w:rsidRPr="00055211">
        <w:rPr>
          <w:rFonts w:ascii="Times New Roman" w:hAnsi="Times New Roman"/>
          <w:szCs w:val="28"/>
          <w:rtl/>
        </w:rPr>
        <w:t xml:space="preserve"> </w:t>
      </w:r>
      <w:r w:rsidRPr="00055211">
        <w:rPr>
          <w:rFonts w:ascii="Times New Roman" w:hAnsi="Times New Roman" w:hint="eastAsia"/>
          <w:szCs w:val="28"/>
          <w:rtl/>
        </w:rPr>
        <w:t>دیدارگاههای</w:t>
      </w:r>
      <w:r w:rsidRPr="00055211">
        <w:rPr>
          <w:rFonts w:ascii="Times New Roman" w:hAnsi="Times New Roman"/>
          <w:szCs w:val="28"/>
          <w:rtl/>
        </w:rPr>
        <w:t xml:space="preserve"> </w:t>
      </w:r>
      <w:r w:rsidRPr="00055211">
        <w:rPr>
          <w:rFonts w:ascii="Times New Roman" w:hAnsi="Times New Roman" w:hint="eastAsia"/>
          <w:szCs w:val="28"/>
          <w:rtl/>
        </w:rPr>
        <w:t>الکترونیک</w:t>
      </w:r>
      <w:r w:rsidRPr="00055211">
        <w:rPr>
          <w:rFonts w:ascii="Times New Roman" w:hAnsi="Times New Roman"/>
          <w:szCs w:val="28"/>
          <w:rtl/>
        </w:rPr>
        <w:t xml:space="preserve"> </w:t>
      </w:r>
      <w:r w:rsidRPr="00055211">
        <w:rPr>
          <w:rFonts w:ascii="Times New Roman" w:hAnsi="Times New Roman" w:hint="eastAsia"/>
          <w:szCs w:val="28"/>
          <w:rtl/>
        </w:rPr>
        <w:t>مانع</w:t>
      </w:r>
      <w:r w:rsidRPr="00055211">
        <w:rPr>
          <w:rFonts w:ascii="Times New Roman" w:hAnsi="Times New Roman"/>
          <w:szCs w:val="28"/>
          <w:rtl/>
        </w:rPr>
        <w:t xml:space="preserve"> </w:t>
      </w:r>
      <w:r w:rsidRPr="00055211">
        <w:rPr>
          <w:rFonts w:ascii="Times New Roman" w:hAnsi="Times New Roman" w:hint="eastAsia"/>
          <w:szCs w:val="28"/>
          <w:rtl/>
        </w:rPr>
        <w:t>از</w:t>
      </w:r>
      <w:r w:rsidRPr="00055211">
        <w:rPr>
          <w:rFonts w:ascii="Times New Roman" w:hAnsi="Times New Roman"/>
          <w:szCs w:val="28"/>
          <w:rtl/>
        </w:rPr>
        <w:t xml:space="preserve"> </w:t>
      </w:r>
      <w:r w:rsidRPr="00055211">
        <w:rPr>
          <w:rFonts w:ascii="Times New Roman" w:hAnsi="Times New Roman" w:hint="eastAsia"/>
          <w:szCs w:val="28"/>
          <w:rtl/>
        </w:rPr>
        <w:t>بهره‌برداری</w:t>
      </w:r>
      <w:r w:rsidRPr="00055211">
        <w:rPr>
          <w:rFonts w:ascii="Times New Roman" w:hAnsi="Times New Roman"/>
          <w:szCs w:val="28"/>
          <w:rtl/>
        </w:rPr>
        <w:t xml:space="preserve"> </w:t>
      </w:r>
      <w:r w:rsidRPr="00055211">
        <w:rPr>
          <w:rFonts w:ascii="Times New Roman" w:hAnsi="Times New Roman" w:hint="eastAsia"/>
          <w:szCs w:val="28"/>
          <w:rtl/>
        </w:rPr>
        <w:t>روشهای</w:t>
      </w:r>
      <w:r w:rsidRPr="00055211">
        <w:rPr>
          <w:rFonts w:ascii="Times New Roman" w:hAnsi="Times New Roman"/>
          <w:szCs w:val="28"/>
          <w:rtl/>
        </w:rPr>
        <w:t xml:space="preserve"> </w:t>
      </w:r>
      <w:r w:rsidRPr="00055211">
        <w:rPr>
          <w:rFonts w:ascii="Times New Roman" w:hAnsi="Times New Roman" w:hint="eastAsia"/>
          <w:szCs w:val="28"/>
          <w:rtl/>
        </w:rPr>
        <w:t>مناسب</w:t>
      </w:r>
      <w:r w:rsidRPr="00055211">
        <w:rPr>
          <w:rFonts w:ascii="Times New Roman" w:hAnsi="Times New Roman"/>
          <w:szCs w:val="28"/>
          <w:rtl/>
        </w:rPr>
        <w:t xml:space="preserve"> </w:t>
      </w:r>
      <w:r w:rsidRPr="00055211">
        <w:rPr>
          <w:rFonts w:ascii="Times New Roman" w:hAnsi="Times New Roman" w:hint="eastAsia"/>
          <w:szCs w:val="28"/>
          <w:rtl/>
        </w:rPr>
        <w:t>دیگر</w:t>
      </w:r>
      <w:r w:rsidRPr="00055211">
        <w:rPr>
          <w:rFonts w:ascii="Times New Roman" w:hAnsi="Times New Roman"/>
          <w:szCs w:val="28"/>
          <w:rtl/>
        </w:rPr>
        <w:t xml:space="preserve"> </w:t>
      </w:r>
      <w:r w:rsidRPr="00055211">
        <w:rPr>
          <w:rFonts w:ascii="Times New Roman" w:hAnsi="Times New Roman" w:hint="eastAsia"/>
          <w:szCs w:val="28"/>
          <w:rtl/>
        </w:rPr>
        <w:t>برای</w:t>
      </w:r>
      <w:r w:rsidRPr="00055211">
        <w:rPr>
          <w:rFonts w:ascii="Times New Roman" w:hAnsi="Times New Roman"/>
          <w:szCs w:val="28"/>
          <w:rtl/>
        </w:rPr>
        <w:t xml:space="preserve"> </w:t>
      </w:r>
      <w:r w:rsidRPr="00055211">
        <w:rPr>
          <w:rFonts w:ascii="Times New Roman" w:hAnsi="Times New Roman" w:hint="eastAsia"/>
          <w:szCs w:val="28"/>
          <w:rtl/>
        </w:rPr>
        <w:t>اطلاع‌رسانی</w:t>
      </w:r>
      <w:r w:rsidRPr="00055211">
        <w:rPr>
          <w:rFonts w:ascii="Times New Roman" w:hAnsi="Times New Roman"/>
          <w:szCs w:val="28"/>
          <w:rtl/>
        </w:rPr>
        <w:t xml:space="preserve"> </w:t>
      </w:r>
      <w:r w:rsidRPr="00055211">
        <w:rPr>
          <w:rFonts w:ascii="Times New Roman" w:hAnsi="Times New Roman" w:hint="eastAsia"/>
          <w:szCs w:val="28"/>
          <w:rtl/>
        </w:rPr>
        <w:t>به</w:t>
      </w:r>
      <w:r w:rsidRPr="00055211">
        <w:rPr>
          <w:rFonts w:ascii="Times New Roman" w:hAnsi="Times New Roman"/>
          <w:szCs w:val="28"/>
          <w:rtl/>
        </w:rPr>
        <w:t xml:space="preserve"> </w:t>
      </w:r>
      <w:r w:rsidRPr="00055211">
        <w:rPr>
          <w:rFonts w:ascii="Times New Roman" w:hAnsi="Times New Roman" w:hint="eastAsia"/>
          <w:szCs w:val="28"/>
          <w:rtl/>
        </w:rPr>
        <w:t>هنگام</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ضروری</w:t>
      </w:r>
      <w:r w:rsidRPr="00055211">
        <w:rPr>
          <w:rFonts w:ascii="Times New Roman" w:hAnsi="Times New Roman"/>
          <w:szCs w:val="28"/>
          <w:rtl/>
        </w:rPr>
        <w:t xml:space="preserve"> </w:t>
      </w:r>
      <w:r w:rsidRPr="00055211">
        <w:rPr>
          <w:rFonts w:ascii="Times New Roman" w:hAnsi="Times New Roman" w:hint="eastAsia"/>
          <w:szCs w:val="28"/>
          <w:rtl/>
        </w:rPr>
        <w:t>مراجعین</w:t>
      </w:r>
      <w:r w:rsidRPr="00055211">
        <w:rPr>
          <w:rFonts w:ascii="Times New Roman" w:hAnsi="Times New Roman"/>
          <w:szCs w:val="28"/>
          <w:rtl/>
        </w:rPr>
        <w:t xml:space="preserve"> </w:t>
      </w:r>
      <w:r w:rsidRPr="00055211">
        <w:rPr>
          <w:rFonts w:ascii="Times New Roman" w:hAnsi="Times New Roman" w:hint="eastAsia"/>
          <w:szCs w:val="28"/>
          <w:rtl/>
        </w:rPr>
        <w:t>نیست</w:t>
      </w:r>
      <w:r w:rsidRPr="00055211">
        <w:rPr>
          <w:rFonts w:ascii="Times New Roman" w:hAnsi="Times New Roman"/>
          <w:szCs w:val="28"/>
          <w:rtl/>
        </w:rPr>
        <w:t>.</w:t>
      </w:r>
      <w:r w:rsidR="00711688">
        <w:rPr>
          <w:rFonts w:ascii="Times New Roman" w:hAnsi="Times New Roman" w:hint="cs"/>
          <w:szCs w:val="28"/>
          <w:rtl/>
        </w:rPr>
        <w:t xml:space="preserve"> </w:t>
      </w:r>
    </w:p>
    <w:p w14:paraId="3777AF6B" w14:textId="11F87847" w:rsidR="00D03AC0" w:rsidRPr="00055211" w:rsidRDefault="00D03AC0" w:rsidP="00D03AC0">
      <w:pPr>
        <w:pStyle w:val="Heading2"/>
        <w:rPr>
          <w:rFonts w:cs="B Compset"/>
          <w:b/>
          <w:bCs/>
        </w:rPr>
      </w:pPr>
      <w:bookmarkStart w:id="506" w:name="_Toc82186865"/>
      <w:bookmarkStart w:id="507" w:name="_Toc100670732"/>
      <w:bookmarkStart w:id="508" w:name="_Toc403290073"/>
      <w:bookmarkStart w:id="509" w:name="_Toc451117367"/>
      <w:r w:rsidRPr="00FA65A5">
        <w:rPr>
          <w:rFonts w:hint="eastAsia"/>
          <w:b/>
          <w:bCs/>
          <w:color w:val="0070C0"/>
          <w:rtl/>
        </w:rPr>
        <w:t>م</w:t>
      </w:r>
      <w:r w:rsidRPr="00055211">
        <w:rPr>
          <w:rFonts w:hint="eastAsia"/>
          <w:b/>
          <w:bCs/>
          <w:color w:val="0070C0"/>
          <w:rtl/>
        </w:rPr>
        <w:t>تن</w:t>
      </w:r>
      <w:r w:rsidRPr="00055211">
        <w:rPr>
          <w:b/>
          <w:bCs/>
          <w:color w:val="0070C0"/>
          <w:rtl/>
        </w:rPr>
        <w:t xml:space="preserve"> </w:t>
      </w:r>
      <w:r w:rsidRPr="00055211">
        <w:rPr>
          <w:rFonts w:hint="eastAsia"/>
          <w:b/>
          <w:bCs/>
          <w:color w:val="0070C0"/>
          <w:rtl/>
        </w:rPr>
        <w:t>قراردادهای</w:t>
      </w:r>
      <w:r w:rsidRPr="00055211">
        <w:rPr>
          <w:b/>
          <w:bCs/>
          <w:color w:val="0070C0"/>
          <w:rtl/>
        </w:rPr>
        <w:t xml:space="preserve"> </w:t>
      </w:r>
      <w:r w:rsidRPr="00055211">
        <w:rPr>
          <w:rFonts w:hint="eastAsia"/>
          <w:b/>
          <w:bCs/>
          <w:color w:val="0070C0"/>
          <w:rtl/>
        </w:rPr>
        <w:t>مربوط</w:t>
      </w:r>
      <w:r w:rsidRPr="00055211">
        <w:rPr>
          <w:b/>
          <w:bCs/>
          <w:color w:val="0070C0"/>
          <w:rtl/>
        </w:rPr>
        <w:t xml:space="preserve"> </w:t>
      </w:r>
      <w:r w:rsidRPr="00055211">
        <w:rPr>
          <w:rFonts w:hint="eastAsia"/>
          <w:b/>
          <w:bCs/>
          <w:color w:val="0070C0"/>
          <w:rtl/>
        </w:rPr>
        <w:t>به</w:t>
      </w:r>
      <w:r w:rsidRPr="00055211">
        <w:rPr>
          <w:b/>
          <w:bCs/>
          <w:color w:val="0070C0"/>
          <w:rtl/>
        </w:rPr>
        <w:t xml:space="preserve"> </w:t>
      </w:r>
      <w:r w:rsidRPr="00055211">
        <w:rPr>
          <w:rFonts w:hint="eastAsia"/>
          <w:b/>
          <w:bCs/>
          <w:color w:val="0070C0"/>
          <w:rtl/>
        </w:rPr>
        <w:t>معاملات</w:t>
      </w:r>
      <w:r w:rsidRPr="00055211">
        <w:rPr>
          <w:b/>
          <w:bCs/>
          <w:color w:val="0070C0"/>
          <w:rtl/>
        </w:rPr>
        <w:t xml:space="preserve"> </w:t>
      </w:r>
      <w:r w:rsidRPr="00055211">
        <w:rPr>
          <w:rFonts w:hint="eastAsia"/>
          <w:b/>
          <w:bCs/>
          <w:color w:val="0070C0"/>
          <w:rtl/>
        </w:rPr>
        <w:t>متوسط</w:t>
      </w:r>
      <w:r w:rsidRPr="00055211">
        <w:rPr>
          <w:b/>
          <w:bCs/>
          <w:color w:val="0070C0"/>
          <w:rtl/>
        </w:rPr>
        <w:t xml:space="preserve"> </w:t>
      </w:r>
      <w:r w:rsidRPr="00055211">
        <w:rPr>
          <w:rFonts w:hint="eastAsia"/>
          <w:b/>
          <w:bCs/>
          <w:color w:val="0070C0"/>
          <w:rtl/>
        </w:rPr>
        <w:t>و</w:t>
      </w:r>
      <w:r w:rsidRPr="00055211">
        <w:rPr>
          <w:b/>
          <w:bCs/>
          <w:color w:val="0070C0"/>
          <w:rtl/>
        </w:rPr>
        <w:t xml:space="preserve"> </w:t>
      </w:r>
      <w:r w:rsidRPr="00055211">
        <w:rPr>
          <w:rFonts w:hint="eastAsia"/>
          <w:b/>
          <w:bCs/>
          <w:color w:val="0070C0"/>
          <w:rtl/>
        </w:rPr>
        <w:t>بالاتر</w:t>
      </w:r>
      <w:r w:rsidRPr="00055211">
        <w:rPr>
          <w:rFonts w:hint="cs"/>
          <w:b/>
          <w:bCs/>
          <w:color w:val="0070C0"/>
          <w:rtl/>
        </w:rPr>
        <w:t xml:space="preserve"> الکترونیک شود (مهلت قانونی 1391</w:t>
      </w:r>
      <w:bookmarkEnd w:id="506"/>
      <w:bookmarkEnd w:id="507"/>
      <w:r w:rsidRPr="00055211">
        <w:rPr>
          <w:rFonts w:hint="cs"/>
          <w:b/>
          <w:bCs/>
          <w:color w:val="0070C0"/>
          <w:rtl/>
        </w:rPr>
        <w:t xml:space="preserve"> </w:t>
      </w:r>
      <w:bookmarkEnd w:id="508"/>
      <w:bookmarkEnd w:id="509"/>
    </w:p>
    <w:p w14:paraId="05915CB0" w14:textId="77777777" w:rsidR="00D03AC0" w:rsidRPr="00055211" w:rsidRDefault="00D03AC0" w:rsidP="00D03AC0">
      <w:pPr>
        <w:spacing w:after="0"/>
        <w:jc w:val="both"/>
        <w:rPr>
          <w:rFonts w:ascii="Times New Roman" w:hAnsi="Times New Roman"/>
          <w:szCs w:val="28"/>
        </w:rPr>
      </w:pPr>
      <w:r w:rsidRPr="00055211">
        <w:rPr>
          <w:rFonts w:ascii="Times New Roman" w:hAnsi="Times New Roman" w:hint="eastAsia"/>
          <w:szCs w:val="28"/>
          <w:rtl/>
        </w:rPr>
        <w:t>ب</w:t>
      </w:r>
      <w:r w:rsidRPr="00055211">
        <w:rPr>
          <w:rFonts w:ascii="Times New Roman" w:hAnsi="Times New Roman"/>
          <w:szCs w:val="28"/>
          <w:rtl/>
        </w:rPr>
        <w:t xml:space="preserve"> </w:t>
      </w:r>
      <w:r w:rsidRPr="00055211">
        <w:rPr>
          <w:rFonts w:ascii="Times New Roman" w:hAnsi="Times New Roman" w:hint="eastAsia"/>
          <w:szCs w:val="28"/>
          <w:rtl/>
        </w:rPr>
        <w:t xml:space="preserve">ـ </w:t>
      </w:r>
      <w:r w:rsidRPr="00FA65A5">
        <w:rPr>
          <w:rFonts w:ascii="B Jadid" w:eastAsia="IranNastaliq" w:hAnsi="B Jadid" w:cs="B Titr" w:hint="eastAsia"/>
          <w:color w:val="0070C0"/>
          <w:szCs w:val="28"/>
          <w:rtl/>
        </w:rPr>
        <w:t>متن</w:t>
      </w:r>
      <w:r w:rsidRPr="00FA65A5">
        <w:rPr>
          <w:rFonts w:ascii="B Jadid" w:eastAsia="IranNastaliq" w:hAnsi="B Jadid" w:cs="B Titr"/>
          <w:color w:val="0070C0"/>
          <w:szCs w:val="28"/>
          <w:rtl/>
        </w:rPr>
        <w:t xml:space="preserve"> </w:t>
      </w:r>
      <w:r w:rsidRPr="00FA65A5">
        <w:rPr>
          <w:rFonts w:ascii="B Jadid" w:eastAsia="IranNastaliq" w:hAnsi="B Jadid" w:cs="B Titr" w:hint="eastAsia"/>
          <w:color w:val="0070C0"/>
          <w:szCs w:val="28"/>
          <w:rtl/>
        </w:rPr>
        <w:t>قراردادهای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مربوط</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معاملات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متوسط</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بالاتر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موضوع</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قانون</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برگزاری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مناقصات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که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روش</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مناقصه،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مزایده،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ترک</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تشریفات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غیره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توسط</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دستگاههای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مشمول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بندهای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الف</w:t>
      </w:r>
      <w:r w:rsidRPr="00055211">
        <w:rPr>
          <w:rFonts w:ascii="Times New Roman" w:hAnsi="Times New Roman" w:cs="B Titr"/>
          <w:color w:val="0070C0"/>
          <w:szCs w:val="28"/>
          <w:rtl/>
        </w:rPr>
        <w:t>)</w:t>
      </w:r>
      <w:r w:rsidRPr="00055211">
        <w:rPr>
          <w:rFonts w:ascii="Times New Roman" w:hAnsi="Times New Roman" w:cs="B Titr" w:hint="eastAsia"/>
          <w:color w:val="0070C0"/>
          <w:szCs w:val="28"/>
          <w:rtl/>
        </w:rPr>
        <w:t>،</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ج</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ماده</w:t>
      </w:r>
      <w:r w:rsidRPr="00055211">
        <w:rPr>
          <w:rFonts w:ascii="Times New Roman" w:hAnsi="Times New Roman" w:cs="B Titr"/>
          <w:color w:val="0070C0"/>
          <w:szCs w:val="28"/>
          <w:rtl/>
        </w:rPr>
        <w:t xml:space="preserve"> (2) </w:t>
      </w:r>
      <w:r w:rsidRPr="00055211">
        <w:rPr>
          <w:rFonts w:ascii="Times New Roman" w:hAnsi="Times New Roman" w:cs="B Titr" w:hint="eastAsia"/>
          <w:color w:val="0070C0"/>
          <w:szCs w:val="28"/>
          <w:rtl/>
        </w:rPr>
        <w:t>این</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قانون</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منعقد</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می‌گردد</w:t>
      </w:r>
      <w:r w:rsidRPr="00055211">
        <w:rPr>
          <w:rFonts w:ascii="Times New Roman" w:hAnsi="Times New Roman"/>
          <w:color w:val="FF0000"/>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همچنین</w:t>
      </w:r>
      <w:r w:rsidRPr="00055211">
        <w:rPr>
          <w:rFonts w:ascii="Times New Roman" w:hAnsi="Times New Roman"/>
          <w:szCs w:val="28"/>
          <w:rtl/>
        </w:rPr>
        <w:t xml:space="preserve"> </w:t>
      </w:r>
      <w:r w:rsidRPr="00055211">
        <w:rPr>
          <w:rFonts w:ascii="Times New Roman" w:hAnsi="Times New Roman" w:hint="eastAsia"/>
          <w:szCs w:val="28"/>
          <w:rtl/>
        </w:rPr>
        <w:t>اسناد</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ضمائم</w:t>
      </w:r>
      <w:r w:rsidRPr="00055211">
        <w:rPr>
          <w:rFonts w:ascii="Times New Roman" w:hAnsi="Times New Roman"/>
          <w:szCs w:val="28"/>
          <w:rtl/>
        </w:rPr>
        <w:t xml:space="preserve"> </w:t>
      </w:r>
      <w:r w:rsidRPr="00055211">
        <w:rPr>
          <w:rFonts w:ascii="Times New Roman" w:hAnsi="Times New Roman" w:hint="eastAsia"/>
          <w:szCs w:val="28"/>
          <w:rtl/>
        </w:rPr>
        <w:t>آنها</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هرگونه</w:t>
      </w:r>
      <w:r w:rsidRPr="00055211">
        <w:rPr>
          <w:rFonts w:ascii="Times New Roman" w:hAnsi="Times New Roman"/>
          <w:szCs w:val="28"/>
          <w:rtl/>
        </w:rPr>
        <w:t xml:space="preserve"> </w:t>
      </w:r>
      <w:r w:rsidRPr="00055211">
        <w:rPr>
          <w:rFonts w:ascii="Times New Roman" w:hAnsi="Times New Roman" w:hint="eastAsia"/>
          <w:szCs w:val="28"/>
          <w:rtl/>
        </w:rPr>
        <w:t>الحاق،</w:t>
      </w:r>
      <w:r w:rsidRPr="00055211">
        <w:rPr>
          <w:rFonts w:ascii="Times New Roman" w:hAnsi="Times New Roman"/>
          <w:szCs w:val="28"/>
          <w:rtl/>
        </w:rPr>
        <w:t xml:space="preserve"> </w:t>
      </w:r>
      <w:r w:rsidRPr="00055211">
        <w:rPr>
          <w:rFonts w:ascii="Times New Roman" w:hAnsi="Times New Roman" w:hint="eastAsia"/>
          <w:szCs w:val="28"/>
          <w:rtl/>
        </w:rPr>
        <w:t>اصلاح،</w:t>
      </w:r>
      <w:r w:rsidRPr="00055211">
        <w:rPr>
          <w:rFonts w:ascii="Times New Roman" w:hAnsi="Times New Roman"/>
          <w:szCs w:val="28"/>
          <w:rtl/>
        </w:rPr>
        <w:t xml:space="preserve"> </w:t>
      </w:r>
      <w:r w:rsidRPr="00055211">
        <w:rPr>
          <w:rFonts w:ascii="Times New Roman" w:hAnsi="Times New Roman" w:hint="eastAsia"/>
          <w:szCs w:val="28"/>
          <w:rtl/>
        </w:rPr>
        <w:t>فسخ،</w:t>
      </w:r>
      <w:r w:rsidRPr="00055211">
        <w:rPr>
          <w:rFonts w:ascii="Times New Roman" w:hAnsi="Times New Roman"/>
          <w:szCs w:val="28"/>
          <w:rtl/>
        </w:rPr>
        <w:t xml:space="preserve"> </w:t>
      </w:r>
      <w:r w:rsidRPr="00055211">
        <w:rPr>
          <w:rFonts w:ascii="Times New Roman" w:hAnsi="Times New Roman" w:hint="eastAsia"/>
          <w:szCs w:val="28"/>
          <w:rtl/>
        </w:rPr>
        <w:t>ابطال</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خاتمه</w:t>
      </w:r>
      <w:r w:rsidRPr="00055211">
        <w:rPr>
          <w:rFonts w:ascii="Times New Roman" w:hAnsi="Times New Roman"/>
          <w:szCs w:val="28"/>
          <w:rtl/>
        </w:rPr>
        <w:t xml:space="preserve"> </w:t>
      </w:r>
      <w:r w:rsidRPr="00055211">
        <w:rPr>
          <w:rFonts w:ascii="Times New Roman" w:hAnsi="Times New Roman" w:hint="eastAsia"/>
          <w:szCs w:val="28"/>
          <w:rtl/>
        </w:rPr>
        <w:t>قرارداد</w:t>
      </w:r>
      <w:r w:rsidRPr="00055211">
        <w:rPr>
          <w:rFonts w:ascii="Times New Roman" w:hAnsi="Times New Roman"/>
          <w:szCs w:val="28"/>
          <w:rtl/>
        </w:rPr>
        <w:t xml:space="preserve"> </w:t>
      </w:r>
      <w:r w:rsidRPr="00055211">
        <w:rPr>
          <w:rFonts w:ascii="Times New Roman" w:hAnsi="Times New Roman" w:hint="eastAsia"/>
          <w:szCs w:val="28"/>
          <w:rtl/>
        </w:rPr>
        <w:t>پیش</w:t>
      </w:r>
      <w:r w:rsidRPr="00055211">
        <w:rPr>
          <w:rFonts w:ascii="Times New Roman" w:hAnsi="Times New Roman"/>
          <w:szCs w:val="28"/>
          <w:rtl/>
        </w:rPr>
        <w:t xml:space="preserve"> </w:t>
      </w:r>
      <w:r w:rsidRPr="00055211">
        <w:rPr>
          <w:rFonts w:ascii="Times New Roman" w:hAnsi="Times New Roman" w:hint="eastAsia"/>
          <w:szCs w:val="28"/>
          <w:rtl/>
        </w:rPr>
        <w:t>از</w:t>
      </w:r>
      <w:r w:rsidRPr="00055211">
        <w:rPr>
          <w:rFonts w:ascii="Times New Roman" w:hAnsi="Times New Roman"/>
          <w:szCs w:val="28"/>
          <w:rtl/>
        </w:rPr>
        <w:t xml:space="preserve"> </w:t>
      </w:r>
      <w:r w:rsidRPr="00055211">
        <w:rPr>
          <w:rFonts w:ascii="Times New Roman" w:hAnsi="Times New Roman" w:hint="eastAsia"/>
          <w:szCs w:val="28"/>
          <w:rtl/>
        </w:rPr>
        <w:t>موعد</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تغییر</w:t>
      </w:r>
      <w:r w:rsidRPr="00055211">
        <w:rPr>
          <w:rFonts w:ascii="Times New Roman" w:hAnsi="Times New Roman"/>
          <w:szCs w:val="28"/>
          <w:rtl/>
        </w:rPr>
        <w:t xml:space="preserve"> </w:t>
      </w:r>
      <w:r w:rsidRPr="00055211">
        <w:rPr>
          <w:rFonts w:ascii="Times New Roman" w:hAnsi="Times New Roman" w:hint="eastAsia"/>
          <w:szCs w:val="28"/>
          <w:rtl/>
        </w:rPr>
        <w:t>آن</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نیز</w:t>
      </w:r>
      <w:r w:rsidRPr="00055211">
        <w:rPr>
          <w:rFonts w:ascii="Times New Roman" w:hAnsi="Times New Roman"/>
          <w:szCs w:val="28"/>
          <w:rtl/>
        </w:rPr>
        <w:t xml:space="preserve"> </w:t>
      </w:r>
      <w:r w:rsidRPr="00055211">
        <w:rPr>
          <w:rFonts w:ascii="Times New Roman" w:hAnsi="Times New Roman" w:hint="eastAsia"/>
          <w:szCs w:val="28"/>
          <w:rtl/>
        </w:rPr>
        <w:t>کلیه</w:t>
      </w:r>
      <w:r w:rsidRPr="00055211">
        <w:rPr>
          <w:rFonts w:ascii="Times New Roman" w:hAnsi="Times New Roman"/>
          <w:szCs w:val="28"/>
          <w:rtl/>
        </w:rPr>
        <w:t xml:space="preserve"> </w:t>
      </w:r>
      <w:r w:rsidRPr="00055211">
        <w:rPr>
          <w:rFonts w:ascii="Times New Roman" w:hAnsi="Times New Roman" w:hint="eastAsia"/>
          <w:szCs w:val="28"/>
          <w:rtl/>
        </w:rPr>
        <w:t>پرداختها،</w:t>
      </w:r>
      <w:r w:rsidRPr="00055211">
        <w:rPr>
          <w:rFonts w:ascii="Times New Roman" w:hAnsi="Times New Roman"/>
          <w:szCs w:val="28"/>
          <w:rtl/>
        </w:rPr>
        <w:t xml:space="preserve"> </w:t>
      </w:r>
      <w:r w:rsidRPr="00055211">
        <w:rPr>
          <w:rFonts w:ascii="Times New Roman" w:hAnsi="Times New Roman" w:hint="eastAsia"/>
          <w:szCs w:val="28"/>
          <w:rtl/>
        </w:rPr>
        <w:t>باید</w:t>
      </w:r>
      <w:r w:rsidRPr="00055211">
        <w:rPr>
          <w:rFonts w:ascii="Times New Roman" w:hAnsi="Times New Roman"/>
          <w:szCs w:val="28"/>
          <w:rtl/>
        </w:rPr>
        <w:t xml:space="preserve"> </w:t>
      </w:r>
      <w:r w:rsidRPr="00055211">
        <w:rPr>
          <w:rFonts w:ascii="Times New Roman" w:hAnsi="Times New Roman" w:hint="eastAsia"/>
          <w:szCs w:val="28"/>
          <w:rtl/>
        </w:rPr>
        <w:t>به</w:t>
      </w:r>
      <w:r w:rsidRPr="00055211">
        <w:rPr>
          <w:rFonts w:ascii="Times New Roman" w:hAnsi="Times New Roman"/>
          <w:szCs w:val="28"/>
          <w:rtl/>
        </w:rPr>
        <w:t xml:space="preserve"> </w:t>
      </w:r>
      <w:r w:rsidRPr="00055211">
        <w:rPr>
          <w:rFonts w:ascii="Times New Roman" w:hAnsi="Times New Roman" w:hint="eastAsia"/>
          <w:szCs w:val="28"/>
          <w:rtl/>
        </w:rPr>
        <w:t>پایگاه</w:t>
      </w:r>
      <w:r w:rsidRPr="00055211">
        <w:rPr>
          <w:rFonts w:ascii="Times New Roman" w:hAnsi="Times New Roman"/>
          <w:szCs w:val="28"/>
          <w:rtl/>
        </w:rPr>
        <w:t xml:space="preserve"> </w:t>
      </w:r>
      <w:r w:rsidRPr="00055211">
        <w:rPr>
          <w:rFonts w:ascii="Times New Roman" w:hAnsi="Times New Roman" w:hint="eastAsia"/>
          <w:szCs w:val="28"/>
          <w:rtl/>
        </w:rPr>
        <w:t>اطلاعات</w:t>
      </w:r>
      <w:r w:rsidRPr="00055211">
        <w:rPr>
          <w:rFonts w:ascii="Times New Roman" w:hAnsi="Times New Roman"/>
          <w:szCs w:val="28"/>
          <w:rtl/>
        </w:rPr>
        <w:t xml:space="preserve"> </w:t>
      </w:r>
      <w:r w:rsidRPr="00055211">
        <w:rPr>
          <w:rFonts w:ascii="Times New Roman" w:hAnsi="Times New Roman" w:hint="eastAsia"/>
          <w:szCs w:val="28"/>
          <w:rtl/>
        </w:rPr>
        <w:t>قراردادها</w:t>
      </w:r>
      <w:r w:rsidRPr="00055211">
        <w:rPr>
          <w:rFonts w:ascii="Times New Roman" w:hAnsi="Times New Roman"/>
          <w:szCs w:val="28"/>
          <w:rtl/>
        </w:rPr>
        <w:t xml:space="preserve"> </w:t>
      </w:r>
      <w:r w:rsidRPr="00055211">
        <w:rPr>
          <w:rFonts w:ascii="Times New Roman" w:hAnsi="Times New Roman" w:hint="eastAsia"/>
          <w:szCs w:val="28"/>
          <w:rtl/>
        </w:rPr>
        <w:t>وارد</w:t>
      </w:r>
      <w:r w:rsidRPr="00055211">
        <w:rPr>
          <w:rFonts w:ascii="Times New Roman" w:hAnsi="Times New Roman"/>
          <w:szCs w:val="28"/>
          <w:rtl/>
        </w:rPr>
        <w:t xml:space="preserve"> </w:t>
      </w:r>
      <w:r w:rsidRPr="00055211">
        <w:rPr>
          <w:rFonts w:ascii="Times New Roman" w:hAnsi="Times New Roman" w:hint="eastAsia"/>
          <w:szCs w:val="28"/>
          <w:rtl/>
        </w:rPr>
        <w:t>گردد</w:t>
      </w:r>
      <w:r w:rsidRPr="00055211">
        <w:rPr>
          <w:rFonts w:ascii="Times New Roman" w:hAnsi="Times New Roman"/>
          <w:szCs w:val="28"/>
          <w:rtl/>
        </w:rPr>
        <w:t>.</w:t>
      </w:r>
    </w:p>
    <w:p w14:paraId="349D83FC" w14:textId="77777777" w:rsidR="00D03AC0" w:rsidRPr="00055211" w:rsidRDefault="00D03AC0" w:rsidP="00D03AC0">
      <w:pPr>
        <w:spacing w:after="0"/>
        <w:jc w:val="both"/>
        <w:rPr>
          <w:rFonts w:ascii="Times New Roman" w:hAnsi="Times New Roman"/>
          <w:szCs w:val="28"/>
        </w:rPr>
      </w:pPr>
      <w:r w:rsidRPr="00055211">
        <w:rPr>
          <w:rFonts w:ascii="Times New Roman" w:hAnsi="Times New Roman" w:hint="eastAsia"/>
          <w:szCs w:val="28"/>
          <w:rtl/>
        </w:rPr>
        <w:lastRenderedPageBreak/>
        <w:t>معاونت</w:t>
      </w:r>
      <w:r w:rsidRPr="00055211">
        <w:rPr>
          <w:rFonts w:ascii="Times New Roman" w:hAnsi="Times New Roman"/>
          <w:szCs w:val="28"/>
          <w:rtl/>
        </w:rPr>
        <w:t xml:space="preserve"> </w:t>
      </w:r>
      <w:r w:rsidRPr="00055211">
        <w:rPr>
          <w:rFonts w:ascii="Times New Roman" w:hAnsi="Times New Roman" w:hint="eastAsia"/>
          <w:szCs w:val="28"/>
          <w:rtl/>
        </w:rPr>
        <w:t>برنامه‌ریزی</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نظارت</w:t>
      </w:r>
      <w:r w:rsidRPr="00055211">
        <w:rPr>
          <w:rFonts w:ascii="Times New Roman" w:hAnsi="Times New Roman"/>
          <w:szCs w:val="28"/>
          <w:rtl/>
        </w:rPr>
        <w:t xml:space="preserve"> </w:t>
      </w:r>
      <w:r w:rsidRPr="00055211">
        <w:rPr>
          <w:rFonts w:ascii="Times New Roman" w:hAnsi="Times New Roman" w:hint="eastAsia"/>
          <w:szCs w:val="28"/>
          <w:rtl/>
        </w:rPr>
        <w:t>راهبردی</w:t>
      </w:r>
      <w:r w:rsidRPr="00055211">
        <w:rPr>
          <w:rFonts w:ascii="Times New Roman" w:hAnsi="Times New Roman"/>
          <w:szCs w:val="28"/>
          <w:rtl/>
        </w:rPr>
        <w:t xml:space="preserve"> </w:t>
      </w:r>
      <w:r w:rsidRPr="00055211">
        <w:rPr>
          <w:rFonts w:ascii="Times New Roman" w:hAnsi="Times New Roman" w:hint="eastAsia"/>
          <w:szCs w:val="28"/>
          <w:rtl/>
        </w:rPr>
        <w:t>رئیس‌جمهور</w:t>
      </w:r>
      <w:r w:rsidRPr="00055211">
        <w:rPr>
          <w:rFonts w:ascii="Times New Roman" w:hAnsi="Times New Roman"/>
          <w:szCs w:val="28"/>
          <w:rtl/>
        </w:rPr>
        <w:t xml:space="preserve"> </w:t>
      </w:r>
      <w:r w:rsidRPr="00055211">
        <w:rPr>
          <w:rFonts w:ascii="Times New Roman" w:hAnsi="Times New Roman" w:hint="eastAsia"/>
          <w:szCs w:val="28"/>
          <w:rtl/>
        </w:rPr>
        <w:t>موظف</w:t>
      </w:r>
      <w:r w:rsidRPr="00055211">
        <w:rPr>
          <w:rFonts w:ascii="Times New Roman" w:hAnsi="Times New Roman"/>
          <w:szCs w:val="28"/>
          <w:rtl/>
        </w:rPr>
        <w:t xml:space="preserve"> </w:t>
      </w:r>
      <w:r w:rsidRPr="00055211">
        <w:rPr>
          <w:rFonts w:ascii="Times New Roman" w:hAnsi="Times New Roman" w:hint="eastAsia"/>
          <w:szCs w:val="28"/>
          <w:rtl/>
        </w:rPr>
        <w:t>است</w:t>
      </w:r>
      <w:r w:rsidRPr="00055211">
        <w:rPr>
          <w:rFonts w:ascii="Times New Roman" w:hAnsi="Times New Roman"/>
          <w:szCs w:val="28"/>
          <w:rtl/>
        </w:rPr>
        <w:t xml:space="preserve"> </w:t>
      </w:r>
      <w:r w:rsidRPr="00055211">
        <w:rPr>
          <w:rFonts w:ascii="Times New Roman" w:hAnsi="Times New Roman" w:hint="eastAsia"/>
          <w:szCs w:val="28"/>
          <w:rtl/>
        </w:rPr>
        <w:t>حداکثر</w:t>
      </w:r>
      <w:r w:rsidRPr="00055211">
        <w:rPr>
          <w:rFonts w:ascii="Times New Roman" w:hAnsi="Times New Roman"/>
          <w:szCs w:val="28"/>
          <w:rtl/>
        </w:rPr>
        <w:t xml:space="preserve"> </w:t>
      </w:r>
      <w:r w:rsidRPr="00055211">
        <w:rPr>
          <w:rFonts w:ascii="Times New Roman" w:hAnsi="Times New Roman" w:hint="eastAsia"/>
          <w:szCs w:val="28"/>
          <w:rtl/>
        </w:rPr>
        <w:t>ظرف</w:t>
      </w:r>
      <w:r w:rsidRPr="00055211">
        <w:rPr>
          <w:rFonts w:ascii="Times New Roman" w:hAnsi="Times New Roman"/>
          <w:szCs w:val="28"/>
          <w:rtl/>
        </w:rPr>
        <w:t xml:space="preserve"> </w:t>
      </w:r>
      <w:r w:rsidRPr="00055211">
        <w:rPr>
          <w:rFonts w:ascii="Times New Roman" w:hAnsi="Times New Roman" w:hint="eastAsia"/>
          <w:szCs w:val="28"/>
          <w:rtl/>
        </w:rPr>
        <w:t>سه</w:t>
      </w:r>
      <w:r w:rsidRPr="00055211">
        <w:rPr>
          <w:rFonts w:ascii="Times New Roman" w:hAnsi="Times New Roman"/>
          <w:szCs w:val="28"/>
          <w:rtl/>
        </w:rPr>
        <w:t xml:space="preserve"> </w:t>
      </w:r>
      <w:r w:rsidRPr="00055211">
        <w:rPr>
          <w:rFonts w:ascii="Times New Roman" w:hAnsi="Times New Roman" w:hint="eastAsia"/>
          <w:szCs w:val="28"/>
          <w:rtl/>
        </w:rPr>
        <w:t>ماه</w:t>
      </w:r>
      <w:r w:rsidRPr="00055211">
        <w:rPr>
          <w:rFonts w:ascii="Times New Roman" w:hAnsi="Times New Roman"/>
          <w:szCs w:val="28"/>
          <w:rtl/>
        </w:rPr>
        <w:t xml:space="preserve"> </w:t>
      </w:r>
      <w:r w:rsidRPr="00055211">
        <w:rPr>
          <w:rFonts w:ascii="Times New Roman" w:hAnsi="Times New Roman" w:hint="eastAsia"/>
          <w:szCs w:val="28"/>
          <w:rtl/>
        </w:rPr>
        <w:t>پس</w:t>
      </w:r>
      <w:r w:rsidRPr="00055211">
        <w:rPr>
          <w:rFonts w:ascii="Times New Roman" w:hAnsi="Times New Roman"/>
          <w:szCs w:val="28"/>
          <w:rtl/>
        </w:rPr>
        <w:t xml:space="preserve"> </w:t>
      </w:r>
      <w:r w:rsidRPr="00055211">
        <w:rPr>
          <w:rFonts w:ascii="Times New Roman" w:hAnsi="Times New Roman" w:hint="eastAsia"/>
          <w:szCs w:val="28"/>
          <w:rtl/>
        </w:rPr>
        <w:t>از</w:t>
      </w:r>
      <w:r w:rsidRPr="00055211">
        <w:rPr>
          <w:rFonts w:ascii="Times New Roman" w:hAnsi="Times New Roman"/>
          <w:szCs w:val="28"/>
          <w:rtl/>
        </w:rPr>
        <w:t xml:space="preserve"> </w:t>
      </w:r>
      <w:r w:rsidRPr="00055211">
        <w:rPr>
          <w:rFonts w:ascii="Times New Roman" w:hAnsi="Times New Roman" w:hint="eastAsia"/>
          <w:szCs w:val="28"/>
          <w:rtl/>
        </w:rPr>
        <w:t>ابلاغ</w:t>
      </w:r>
      <w:r w:rsidRPr="00055211">
        <w:rPr>
          <w:rFonts w:ascii="Times New Roman" w:hAnsi="Times New Roman"/>
          <w:szCs w:val="28"/>
          <w:rtl/>
        </w:rPr>
        <w:t xml:space="preserve"> </w:t>
      </w:r>
      <w:r w:rsidRPr="00055211">
        <w:rPr>
          <w:rFonts w:ascii="Times New Roman" w:hAnsi="Times New Roman" w:hint="eastAsia"/>
          <w:szCs w:val="28"/>
          <w:rtl/>
        </w:rPr>
        <w:t>این</w:t>
      </w:r>
      <w:r w:rsidRPr="00055211">
        <w:rPr>
          <w:rFonts w:ascii="Times New Roman" w:hAnsi="Times New Roman"/>
          <w:szCs w:val="28"/>
          <w:rtl/>
        </w:rPr>
        <w:t xml:space="preserve"> </w:t>
      </w:r>
      <w:r w:rsidRPr="00055211">
        <w:rPr>
          <w:rFonts w:ascii="Times New Roman" w:hAnsi="Times New Roman" w:hint="eastAsia"/>
          <w:szCs w:val="28"/>
          <w:rtl/>
        </w:rPr>
        <w:t>قانون</w:t>
      </w:r>
      <w:r w:rsidRPr="00055211">
        <w:rPr>
          <w:rFonts w:ascii="Times New Roman" w:hAnsi="Times New Roman"/>
          <w:szCs w:val="28"/>
          <w:rtl/>
        </w:rPr>
        <w:t xml:space="preserve"> </w:t>
      </w:r>
      <w:r w:rsidRPr="00055211">
        <w:rPr>
          <w:rFonts w:ascii="Times New Roman" w:hAnsi="Times New Roman" w:hint="eastAsia"/>
          <w:szCs w:val="28"/>
          <w:rtl/>
        </w:rPr>
        <w:t>آیین‌نامه</w:t>
      </w:r>
      <w:r w:rsidRPr="00055211">
        <w:rPr>
          <w:rFonts w:ascii="Times New Roman" w:hAnsi="Times New Roman"/>
          <w:szCs w:val="28"/>
          <w:rtl/>
        </w:rPr>
        <w:t xml:space="preserve"> </w:t>
      </w:r>
      <w:r w:rsidRPr="00055211">
        <w:rPr>
          <w:rFonts w:ascii="Times New Roman" w:hAnsi="Times New Roman" w:hint="eastAsia"/>
          <w:szCs w:val="28"/>
          <w:rtl/>
        </w:rPr>
        <w:t>اجرائی</w:t>
      </w:r>
      <w:r w:rsidRPr="00055211">
        <w:rPr>
          <w:rFonts w:ascii="Times New Roman" w:hAnsi="Times New Roman"/>
          <w:szCs w:val="28"/>
          <w:rtl/>
        </w:rPr>
        <w:t xml:space="preserve"> </w:t>
      </w:r>
      <w:r w:rsidRPr="00055211">
        <w:rPr>
          <w:rFonts w:ascii="Times New Roman" w:hAnsi="Times New Roman" w:hint="eastAsia"/>
          <w:szCs w:val="28"/>
          <w:rtl/>
        </w:rPr>
        <w:t>آن</w:t>
      </w:r>
      <w:r w:rsidRPr="00055211">
        <w:rPr>
          <w:rFonts w:ascii="Times New Roman" w:hAnsi="Times New Roman"/>
          <w:szCs w:val="28"/>
          <w:rtl/>
        </w:rPr>
        <w:t xml:space="preserve"> </w:t>
      </w:r>
      <w:r w:rsidRPr="00055211">
        <w:rPr>
          <w:rFonts w:ascii="Times New Roman" w:hAnsi="Times New Roman" w:hint="eastAsia"/>
          <w:szCs w:val="28"/>
          <w:rtl/>
        </w:rPr>
        <w:t>شامل</w:t>
      </w:r>
      <w:r w:rsidRPr="00055211">
        <w:rPr>
          <w:rFonts w:ascii="Times New Roman" w:hAnsi="Times New Roman"/>
          <w:szCs w:val="28"/>
          <w:rtl/>
        </w:rPr>
        <w:t xml:space="preserve"> </w:t>
      </w:r>
      <w:r w:rsidRPr="00055211">
        <w:rPr>
          <w:rFonts w:ascii="Times New Roman" w:hAnsi="Times New Roman" w:hint="eastAsia"/>
          <w:szCs w:val="28"/>
          <w:rtl/>
        </w:rPr>
        <w:t>ضوابط</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موارد</w:t>
      </w:r>
      <w:r w:rsidRPr="00055211">
        <w:rPr>
          <w:rFonts w:ascii="Times New Roman" w:hAnsi="Times New Roman"/>
          <w:szCs w:val="28"/>
          <w:rtl/>
        </w:rPr>
        <w:t xml:space="preserve"> </w:t>
      </w:r>
      <w:r w:rsidRPr="00055211">
        <w:rPr>
          <w:rFonts w:ascii="Times New Roman" w:hAnsi="Times New Roman" w:hint="eastAsia"/>
          <w:szCs w:val="28"/>
          <w:rtl/>
        </w:rPr>
        <w:t>استثناء</w:t>
      </w:r>
      <w:r w:rsidRPr="00055211">
        <w:rPr>
          <w:rFonts w:ascii="Times New Roman" w:hAnsi="Times New Roman"/>
          <w:szCs w:val="28"/>
          <w:rtl/>
        </w:rPr>
        <w:t xml:space="preserve"> </w:t>
      </w:r>
      <w:r w:rsidRPr="00055211">
        <w:rPr>
          <w:rFonts w:ascii="Times New Roman" w:hAnsi="Times New Roman" w:hint="eastAsia"/>
          <w:szCs w:val="28"/>
          <w:rtl/>
        </w:rPr>
        <w:t>،</w:t>
      </w:r>
      <w:r w:rsidRPr="00055211">
        <w:rPr>
          <w:rFonts w:ascii="Times New Roman" w:hAnsi="Times New Roman"/>
          <w:szCs w:val="28"/>
          <w:rtl/>
        </w:rPr>
        <w:t xml:space="preserve"> </w:t>
      </w:r>
      <w:r w:rsidRPr="00055211">
        <w:rPr>
          <w:rFonts w:ascii="Times New Roman" w:hAnsi="Times New Roman" w:hint="eastAsia"/>
          <w:szCs w:val="28"/>
          <w:rtl/>
        </w:rPr>
        <w:t>نحوه</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میزان</w:t>
      </w:r>
      <w:r w:rsidRPr="00055211">
        <w:rPr>
          <w:rFonts w:ascii="Times New Roman" w:hAnsi="Times New Roman"/>
          <w:szCs w:val="28"/>
          <w:rtl/>
        </w:rPr>
        <w:t xml:space="preserve"> </w:t>
      </w:r>
      <w:r w:rsidRPr="00055211">
        <w:rPr>
          <w:rFonts w:ascii="Times New Roman" w:hAnsi="Times New Roman" w:hint="eastAsia"/>
          <w:szCs w:val="28"/>
          <w:rtl/>
        </w:rPr>
        <w:t>دسترسی</w:t>
      </w:r>
      <w:r w:rsidRPr="00055211">
        <w:rPr>
          <w:rFonts w:ascii="Times New Roman" w:hAnsi="Times New Roman"/>
          <w:szCs w:val="28"/>
          <w:rtl/>
        </w:rPr>
        <w:t xml:space="preserve"> </w:t>
      </w:r>
      <w:r w:rsidRPr="00055211">
        <w:rPr>
          <w:rFonts w:ascii="Times New Roman" w:hAnsi="Times New Roman" w:hint="eastAsia"/>
          <w:szCs w:val="28"/>
          <w:rtl/>
        </w:rPr>
        <w:t>عموم</w:t>
      </w:r>
      <w:r w:rsidRPr="00055211">
        <w:rPr>
          <w:rFonts w:ascii="Times New Roman" w:hAnsi="Times New Roman"/>
          <w:szCs w:val="28"/>
          <w:rtl/>
        </w:rPr>
        <w:t xml:space="preserve"> </w:t>
      </w:r>
      <w:r w:rsidRPr="00055211">
        <w:rPr>
          <w:rFonts w:ascii="Times New Roman" w:hAnsi="Times New Roman" w:hint="eastAsia"/>
          <w:szCs w:val="28"/>
          <w:rtl/>
        </w:rPr>
        <w:t>مردم</w:t>
      </w:r>
      <w:r w:rsidRPr="00055211">
        <w:rPr>
          <w:rFonts w:ascii="Times New Roman" w:hAnsi="Times New Roman"/>
          <w:szCs w:val="28"/>
          <w:rtl/>
        </w:rPr>
        <w:t xml:space="preserve"> </w:t>
      </w:r>
      <w:r w:rsidRPr="00055211">
        <w:rPr>
          <w:rFonts w:ascii="Times New Roman" w:hAnsi="Times New Roman" w:hint="eastAsia"/>
          <w:szCs w:val="28"/>
          <w:rtl/>
        </w:rPr>
        <w:t>به</w:t>
      </w:r>
      <w:r w:rsidRPr="00055211">
        <w:rPr>
          <w:rFonts w:ascii="Times New Roman" w:hAnsi="Times New Roman"/>
          <w:szCs w:val="28"/>
          <w:rtl/>
        </w:rPr>
        <w:t xml:space="preserve"> </w:t>
      </w:r>
      <w:r w:rsidRPr="00055211">
        <w:rPr>
          <w:rFonts w:ascii="Times New Roman" w:hAnsi="Times New Roman" w:hint="eastAsia"/>
          <w:szCs w:val="28"/>
          <w:rtl/>
        </w:rPr>
        <w:t>اطلاعات</w:t>
      </w:r>
      <w:r w:rsidRPr="00055211">
        <w:rPr>
          <w:rFonts w:ascii="Times New Roman" w:hAnsi="Times New Roman"/>
          <w:szCs w:val="28"/>
          <w:rtl/>
        </w:rPr>
        <w:t xml:space="preserve"> </w:t>
      </w:r>
      <w:r w:rsidRPr="00055211">
        <w:rPr>
          <w:rFonts w:ascii="Times New Roman" w:hAnsi="Times New Roman" w:hint="eastAsia"/>
          <w:szCs w:val="28"/>
          <w:rtl/>
        </w:rPr>
        <w:t>قراردادها</w:t>
      </w:r>
      <w:r w:rsidRPr="00055211">
        <w:rPr>
          <w:rFonts w:ascii="Times New Roman" w:hAnsi="Times New Roman"/>
          <w:szCs w:val="28"/>
          <w:rtl/>
        </w:rPr>
        <w:t xml:space="preserve"> </w:t>
      </w:r>
      <w:r w:rsidRPr="00055211">
        <w:rPr>
          <w:rFonts w:ascii="Times New Roman" w:hAnsi="Times New Roman" w:hint="eastAsia"/>
          <w:szCs w:val="28"/>
          <w:rtl/>
        </w:rPr>
        <w:t>را</w:t>
      </w:r>
      <w:r w:rsidRPr="00055211">
        <w:rPr>
          <w:rFonts w:ascii="Times New Roman" w:hAnsi="Times New Roman"/>
          <w:szCs w:val="28"/>
          <w:rtl/>
        </w:rPr>
        <w:t xml:space="preserve"> </w:t>
      </w:r>
      <w:r w:rsidRPr="00055211">
        <w:rPr>
          <w:rFonts w:ascii="Times New Roman" w:hAnsi="Times New Roman" w:hint="eastAsia"/>
          <w:szCs w:val="28"/>
          <w:rtl/>
        </w:rPr>
        <w:t>تهیه</w:t>
      </w:r>
      <w:r w:rsidRPr="00055211">
        <w:rPr>
          <w:rFonts w:ascii="Times New Roman" w:hAnsi="Times New Roman"/>
          <w:szCs w:val="28"/>
          <w:rtl/>
        </w:rPr>
        <w:t xml:space="preserve"> </w:t>
      </w:r>
      <w:r w:rsidRPr="00055211">
        <w:rPr>
          <w:rFonts w:ascii="Times New Roman" w:hAnsi="Times New Roman" w:hint="eastAsia"/>
          <w:szCs w:val="28"/>
          <w:rtl/>
        </w:rPr>
        <w:t>کند</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به</w:t>
      </w:r>
      <w:r w:rsidRPr="00055211">
        <w:rPr>
          <w:rFonts w:ascii="Times New Roman" w:hAnsi="Times New Roman"/>
          <w:szCs w:val="28"/>
          <w:rtl/>
        </w:rPr>
        <w:t xml:space="preserve"> </w:t>
      </w:r>
      <w:r w:rsidRPr="00055211">
        <w:rPr>
          <w:rFonts w:ascii="Times New Roman" w:hAnsi="Times New Roman" w:hint="eastAsia"/>
          <w:szCs w:val="28"/>
          <w:rtl/>
        </w:rPr>
        <w:t>تصویب</w:t>
      </w:r>
      <w:r w:rsidRPr="00055211">
        <w:rPr>
          <w:rFonts w:ascii="Times New Roman" w:hAnsi="Times New Roman"/>
          <w:szCs w:val="28"/>
          <w:rtl/>
        </w:rPr>
        <w:t xml:space="preserve"> </w:t>
      </w:r>
      <w:r w:rsidRPr="00055211">
        <w:rPr>
          <w:rFonts w:ascii="Times New Roman" w:hAnsi="Times New Roman" w:hint="eastAsia"/>
          <w:szCs w:val="28"/>
          <w:rtl/>
        </w:rPr>
        <w:t>هیأت</w:t>
      </w:r>
      <w:r w:rsidRPr="00055211">
        <w:rPr>
          <w:rFonts w:ascii="Times New Roman" w:hAnsi="Times New Roman"/>
          <w:szCs w:val="28"/>
          <w:rtl/>
        </w:rPr>
        <w:t xml:space="preserve"> </w:t>
      </w:r>
      <w:r w:rsidRPr="00055211">
        <w:rPr>
          <w:rFonts w:ascii="Times New Roman" w:hAnsi="Times New Roman" w:hint="eastAsia"/>
          <w:szCs w:val="28"/>
          <w:rtl/>
        </w:rPr>
        <w:t>وزیران</w:t>
      </w:r>
      <w:r w:rsidRPr="00055211">
        <w:rPr>
          <w:rFonts w:ascii="Times New Roman" w:hAnsi="Times New Roman"/>
          <w:szCs w:val="28"/>
          <w:rtl/>
        </w:rPr>
        <w:t xml:space="preserve"> </w:t>
      </w:r>
      <w:r w:rsidRPr="00055211">
        <w:rPr>
          <w:rFonts w:ascii="Times New Roman" w:hAnsi="Times New Roman" w:hint="eastAsia"/>
          <w:szCs w:val="28"/>
          <w:rtl/>
        </w:rPr>
        <w:t>برساند</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F57B42">
        <w:rPr>
          <w:rFonts w:ascii="Times New Roman" w:hAnsi="Times New Roman" w:cs="B Titr" w:hint="eastAsia"/>
          <w:color w:val="0070C0"/>
          <w:szCs w:val="28"/>
          <w:u w:val="single"/>
          <w:rtl/>
        </w:rPr>
        <w:t>ظ</w:t>
      </w:r>
      <w:r w:rsidRPr="00055211">
        <w:rPr>
          <w:rFonts w:ascii="Times New Roman" w:hAnsi="Times New Roman" w:cs="B Titr" w:hint="eastAsia"/>
          <w:color w:val="0070C0"/>
          <w:szCs w:val="28"/>
          <w:u w:val="single"/>
          <w:rtl/>
        </w:rPr>
        <w:t>رف</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یک</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سال</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پایگاه</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اطلاعات</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قراردادها</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را</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ایجاد</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نماید</w:t>
      </w:r>
      <w:r w:rsidRPr="00055211">
        <w:rPr>
          <w:rFonts w:ascii="Times New Roman" w:hAnsi="Times New Roman" w:cs="B Titr"/>
          <w:color w:val="0070C0"/>
          <w:szCs w:val="28"/>
          <w:u w:val="single"/>
          <w:rtl/>
        </w:rPr>
        <w:t>.</w:t>
      </w:r>
    </w:p>
    <w:p w14:paraId="19DD2F4B" w14:textId="77777777" w:rsidR="00D03AC0" w:rsidRPr="00055211" w:rsidRDefault="00D03AC0" w:rsidP="00D03AC0">
      <w:pPr>
        <w:spacing w:after="0"/>
        <w:jc w:val="both"/>
        <w:rPr>
          <w:rFonts w:ascii="Times New Roman" w:hAnsi="Times New Roman"/>
          <w:szCs w:val="28"/>
        </w:rPr>
      </w:pPr>
      <w:r w:rsidRPr="00055211">
        <w:rPr>
          <w:rFonts w:ascii="Times New Roman" w:hAnsi="Times New Roman" w:hint="eastAsia"/>
          <w:szCs w:val="28"/>
          <w:rtl/>
        </w:rPr>
        <w:t>تبصره</w:t>
      </w:r>
      <w:r w:rsidRPr="00055211">
        <w:rPr>
          <w:rFonts w:ascii="Times New Roman" w:hAnsi="Times New Roman"/>
          <w:szCs w:val="28"/>
          <w:rtl/>
        </w:rPr>
        <w:t>1</w:t>
      </w:r>
      <w:r w:rsidRPr="00055211">
        <w:rPr>
          <w:rFonts w:ascii="Times New Roman" w:hAnsi="Times New Roman" w:hint="eastAsia"/>
          <w:szCs w:val="28"/>
          <w:rtl/>
        </w:rPr>
        <w:t>ـ قراردادهایی</w:t>
      </w:r>
      <w:r w:rsidRPr="00055211">
        <w:rPr>
          <w:rFonts w:ascii="Times New Roman" w:hAnsi="Times New Roman"/>
          <w:szCs w:val="28"/>
          <w:rtl/>
        </w:rPr>
        <w:t xml:space="preserve"> </w:t>
      </w:r>
      <w:r w:rsidRPr="00055211">
        <w:rPr>
          <w:rFonts w:ascii="Times New Roman" w:hAnsi="Times New Roman" w:hint="eastAsia"/>
          <w:szCs w:val="28"/>
          <w:rtl/>
        </w:rPr>
        <w:t>که</w:t>
      </w:r>
      <w:r w:rsidRPr="00055211">
        <w:rPr>
          <w:rFonts w:ascii="Times New Roman" w:hAnsi="Times New Roman"/>
          <w:szCs w:val="28"/>
          <w:rtl/>
        </w:rPr>
        <w:t xml:space="preserve"> </w:t>
      </w:r>
      <w:r w:rsidRPr="00055211">
        <w:rPr>
          <w:rFonts w:ascii="Times New Roman" w:hAnsi="Times New Roman" w:hint="eastAsia"/>
          <w:szCs w:val="28"/>
          <w:rtl/>
        </w:rPr>
        <w:t>ماهیت</w:t>
      </w:r>
      <w:r w:rsidRPr="00055211">
        <w:rPr>
          <w:rFonts w:ascii="Times New Roman" w:hAnsi="Times New Roman"/>
          <w:szCs w:val="28"/>
          <w:rtl/>
        </w:rPr>
        <w:t xml:space="preserve"> </w:t>
      </w:r>
      <w:r w:rsidRPr="00055211">
        <w:rPr>
          <w:rFonts w:ascii="Times New Roman" w:hAnsi="Times New Roman" w:hint="eastAsia"/>
          <w:szCs w:val="28"/>
          <w:rtl/>
        </w:rPr>
        <w:t>نظامی</w:t>
      </w:r>
      <w:r w:rsidRPr="00055211">
        <w:rPr>
          <w:rFonts w:ascii="Times New Roman" w:hAnsi="Times New Roman"/>
          <w:szCs w:val="28"/>
          <w:rtl/>
        </w:rPr>
        <w:t xml:space="preserve"> </w:t>
      </w:r>
      <w:r w:rsidRPr="00055211">
        <w:rPr>
          <w:rFonts w:ascii="Times New Roman" w:hAnsi="Times New Roman" w:hint="eastAsia"/>
          <w:szCs w:val="28"/>
          <w:rtl/>
        </w:rPr>
        <w:t>یا</w:t>
      </w:r>
      <w:r w:rsidRPr="00055211">
        <w:rPr>
          <w:rFonts w:ascii="Times New Roman" w:hAnsi="Times New Roman"/>
          <w:szCs w:val="28"/>
          <w:rtl/>
        </w:rPr>
        <w:t xml:space="preserve"> </w:t>
      </w:r>
      <w:r w:rsidRPr="00055211">
        <w:rPr>
          <w:rFonts w:ascii="Times New Roman" w:hAnsi="Times New Roman" w:hint="eastAsia"/>
          <w:szCs w:val="28"/>
          <w:rtl/>
        </w:rPr>
        <w:t>امنیتی</w:t>
      </w:r>
      <w:r w:rsidRPr="00055211">
        <w:rPr>
          <w:rFonts w:ascii="Times New Roman" w:hAnsi="Times New Roman"/>
          <w:szCs w:val="28"/>
          <w:rtl/>
        </w:rPr>
        <w:t xml:space="preserve"> </w:t>
      </w:r>
      <w:r w:rsidRPr="00055211">
        <w:rPr>
          <w:rFonts w:ascii="Times New Roman" w:hAnsi="Times New Roman" w:hint="eastAsia"/>
          <w:szCs w:val="28"/>
          <w:rtl/>
        </w:rPr>
        <w:t>دارد</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نیز</w:t>
      </w:r>
      <w:r w:rsidRPr="00055211">
        <w:rPr>
          <w:rFonts w:ascii="Times New Roman" w:hAnsi="Times New Roman"/>
          <w:szCs w:val="28"/>
          <w:rtl/>
        </w:rPr>
        <w:t xml:space="preserve"> </w:t>
      </w:r>
      <w:r w:rsidRPr="00055211">
        <w:rPr>
          <w:rFonts w:ascii="Times New Roman" w:hAnsi="Times New Roman" w:hint="eastAsia"/>
          <w:szCs w:val="28"/>
          <w:rtl/>
        </w:rPr>
        <w:t>مواردی</w:t>
      </w:r>
      <w:r w:rsidRPr="00055211">
        <w:rPr>
          <w:rFonts w:ascii="Times New Roman" w:hAnsi="Times New Roman"/>
          <w:szCs w:val="28"/>
          <w:rtl/>
        </w:rPr>
        <w:t xml:space="preserve"> </w:t>
      </w:r>
      <w:r w:rsidRPr="00055211">
        <w:rPr>
          <w:rFonts w:ascii="Times New Roman" w:hAnsi="Times New Roman" w:hint="eastAsia"/>
          <w:szCs w:val="28"/>
          <w:rtl/>
        </w:rPr>
        <w:t>که</w:t>
      </w:r>
      <w:r w:rsidRPr="00055211">
        <w:rPr>
          <w:rFonts w:ascii="Times New Roman" w:hAnsi="Times New Roman"/>
          <w:szCs w:val="28"/>
          <w:rtl/>
        </w:rPr>
        <w:t xml:space="preserve"> </w:t>
      </w:r>
      <w:r w:rsidRPr="00055211">
        <w:rPr>
          <w:rFonts w:ascii="Times New Roman" w:hAnsi="Times New Roman" w:hint="eastAsia"/>
          <w:szCs w:val="28"/>
          <w:rtl/>
        </w:rPr>
        <w:t>به</w:t>
      </w:r>
      <w:r w:rsidRPr="00055211">
        <w:rPr>
          <w:rFonts w:ascii="Times New Roman" w:hAnsi="Times New Roman"/>
          <w:szCs w:val="28"/>
          <w:rtl/>
        </w:rPr>
        <w:t xml:space="preserve"> </w:t>
      </w:r>
      <w:r w:rsidRPr="00055211">
        <w:rPr>
          <w:rFonts w:ascii="Times New Roman" w:hAnsi="Times New Roman" w:hint="eastAsia"/>
          <w:szCs w:val="28"/>
          <w:rtl/>
        </w:rPr>
        <w:t>موجب</w:t>
      </w:r>
      <w:r w:rsidRPr="00055211">
        <w:rPr>
          <w:rFonts w:ascii="Times New Roman" w:hAnsi="Times New Roman"/>
          <w:szCs w:val="28"/>
          <w:rtl/>
        </w:rPr>
        <w:t xml:space="preserve"> </w:t>
      </w:r>
      <w:r w:rsidRPr="00055211">
        <w:rPr>
          <w:rFonts w:ascii="Times New Roman" w:hAnsi="Times New Roman" w:hint="eastAsia"/>
          <w:szCs w:val="28"/>
          <w:rtl/>
        </w:rPr>
        <w:t>قوانین،</w:t>
      </w:r>
      <w:r w:rsidRPr="00055211">
        <w:rPr>
          <w:rFonts w:ascii="Times New Roman" w:hAnsi="Times New Roman"/>
          <w:szCs w:val="28"/>
          <w:rtl/>
        </w:rPr>
        <w:t xml:space="preserve"> </w:t>
      </w:r>
      <w:r w:rsidRPr="00055211">
        <w:rPr>
          <w:rFonts w:ascii="Times New Roman" w:hAnsi="Times New Roman" w:hint="eastAsia"/>
          <w:szCs w:val="28"/>
          <w:rtl/>
        </w:rPr>
        <w:t>افشاء</w:t>
      </w:r>
      <w:r w:rsidRPr="00055211">
        <w:rPr>
          <w:rFonts w:ascii="Times New Roman" w:hAnsi="Times New Roman"/>
          <w:szCs w:val="28"/>
          <w:rtl/>
        </w:rPr>
        <w:t xml:space="preserve"> </w:t>
      </w:r>
      <w:r w:rsidRPr="00055211">
        <w:rPr>
          <w:rFonts w:ascii="Times New Roman" w:hAnsi="Times New Roman" w:hint="eastAsia"/>
          <w:szCs w:val="28"/>
          <w:rtl/>
        </w:rPr>
        <w:t>اطلاعات</w:t>
      </w:r>
      <w:r w:rsidRPr="00055211">
        <w:rPr>
          <w:rFonts w:ascii="Times New Roman" w:hAnsi="Times New Roman"/>
          <w:szCs w:val="28"/>
          <w:rtl/>
        </w:rPr>
        <w:t xml:space="preserve"> </w:t>
      </w:r>
      <w:r w:rsidRPr="00055211">
        <w:rPr>
          <w:rFonts w:ascii="Times New Roman" w:hAnsi="Times New Roman" w:hint="eastAsia"/>
          <w:szCs w:val="28"/>
          <w:rtl/>
        </w:rPr>
        <w:t>آنها</w:t>
      </w:r>
      <w:r w:rsidRPr="00055211">
        <w:rPr>
          <w:rFonts w:ascii="Times New Roman" w:hAnsi="Times New Roman"/>
          <w:szCs w:val="28"/>
          <w:rtl/>
        </w:rPr>
        <w:t xml:space="preserve"> </w:t>
      </w:r>
      <w:r w:rsidRPr="00055211">
        <w:rPr>
          <w:rFonts w:ascii="Times New Roman" w:hAnsi="Times New Roman" w:hint="eastAsia"/>
          <w:szCs w:val="28"/>
          <w:rtl/>
        </w:rPr>
        <w:t>ممنوع</w:t>
      </w:r>
      <w:r w:rsidRPr="00055211">
        <w:rPr>
          <w:rFonts w:ascii="Times New Roman" w:hAnsi="Times New Roman"/>
          <w:szCs w:val="28"/>
          <w:rtl/>
        </w:rPr>
        <w:t xml:space="preserve"> </w:t>
      </w:r>
      <w:r w:rsidRPr="00055211">
        <w:rPr>
          <w:rFonts w:ascii="Times New Roman" w:hAnsi="Times New Roman" w:hint="eastAsia"/>
          <w:szCs w:val="28"/>
          <w:rtl/>
        </w:rPr>
        <w:t>می‌باشد</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یا</w:t>
      </w:r>
      <w:r w:rsidRPr="00055211">
        <w:rPr>
          <w:rFonts w:ascii="Times New Roman" w:hAnsi="Times New Roman"/>
          <w:szCs w:val="28"/>
          <w:rtl/>
        </w:rPr>
        <w:t xml:space="preserve"> </w:t>
      </w:r>
      <w:r w:rsidRPr="00055211">
        <w:rPr>
          <w:rFonts w:ascii="Times New Roman" w:hAnsi="Times New Roman" w:hint="eastAsia"/>
          <w:szCs w:val="28"/>
          <w:rtl/>
        </w:rPr>
        <w:t>قراردادهای</w:t>
      </w:r>
      <w:r w:rsidRPr="00055211">
        <w:rPr>
          <w:rFonts w:ascii="Times New Roman" w:hAnsi="Times New Roman"/>
          <w:szCs w:val="28"/>
          <w:rtl/>
        </w:rPr>
        <w:t xml:space="preserve"> </w:t>
      </w:r>
      <w:r w:rsidRPr="00055211">
        <w:rPr>
          <w:rFonts w:ascii="Times New Roman" w:hAnsi="Times New Roman" w:hint="eastAsia"/>
          <w:szCs w:val="28"/>
          <w:rtl/>
        </w:rPr>
        <w:t>محرمانه</w:t>
      </w:r>
      <w:r w:rsidRPr="00055211">
        <w:rPr>
          <w:rFonts w:ascii="Times New Roman" w:hAnsi="Times New Roman"/>
          <w:szCs w:val="28"/>
          <w:rtl/>
        </w:rPr>
        <w:t xml:space="preserve"> </w:t>
      </w:r>
      <w:r w:rsidRPr="00055211">
        <w:rPr>
          <w:rFonts w:ascii="Times New Roman" w:hAnsi="Times New Roman" w:hint="eastAsia"/>
          <w:szCs w:val="28"/>
          <w:rtl/>
        </w:rPr>
        <w:t>از</w:t>
      </w:r>
      <w:r w:rsidRPr="00055211">
        <w:rPr>
          <w:rFonts w:ascii="Times New Roman" w:hAnsi="Times New Roman"/>
          <w:szCs w:val="28"/>
          <w:rtl/>
        </w:rPr>
        <w:t xml:space="preserve"> </w:t>
      </w:r>
      <w:r w:rsidRPr="00055211">
        <w:rPr>
          <w:rFonts w:ascii="Times New Roman" w:hAnsi="Times New Roman" w:hint="eastAsia"/>
          <w:szCs w:val="28"/>
          <w:rtl/>
        </w:rPr>
        <w:t>شمول</w:t>
      </w:r>
      <w:r w:rsidRPr="00055211">
        <w:rPr>
          <w:rFonts w:ascii="Times New Roman" w:hAnsi="Times New Roman"/>
          <w:szCs w:val="28"/>
          <w:rtl/>
        </w:rPr>
        <w:t xml:space="preserve"> </w:t>
      </w:r>
      <w:r w:rsidRPr="00055211">
        <w:rPr>
          <w:rFonts w:ascii="Times New Roman" w:hAnsi="Times New Roman" w:hint="eastAsia"/>
          <w:szCs w:val="28"/>
          <w:rtl/>
        </w:rPr>
        <w:t>این</w:t>
      </w:r>
      <w:r w:rsidRPr="00055211">
        <w:rPr>
          <w:rFonts w:ascii="Times New Roman" w:hAnsi="Times New Roman"/>
          <w:szCs w:val="28"/>
          <w:rtl/>
        </w:rPr>
        <w:t xml:space="preserve"> </w:t>
      </w:r>
      <w:r w:rsidRPr="00055211">
        <w:rPr>
          <w:rFonts w:ascii="Times New Roman" w:hAnsi="Times New Roman" w:hint="eastAsia"/>
          <w:szCs w:val="28"/>
          <w:rtl/>
        </w:rPr>
        <w:t>حکم</w:t>
      </w:r>
      <w:r w:rsidRPr="00055211">
        <w:rPr>
          <w:rFonts w:ascii="Times New Roman" w:hAnsi="Times New Roman"/>
          <w:szCs w:val="28"/>
          <w:rtl/>
        </w:rPr>
        <w:t xml:space="preserve"> </w:t>
      </w:r>
      <w:r w:rsidRPr="00055211">
        <w:rPr>
          <w:rFonts w:ascii="Times New Roman" w:hAnsi="Times New Roman" w:hint="eastAsia"/>
          <w:szCs w:val="28"/>
          <w:rtl/>
        </w:rPr>
        <w:t>مستثنی</w:t>
      </w:r>
      <w:r w:rsidRPr="00055211">
        <w:rPr>
          <w:rFonts w:ascii="Times New Roman" w:hAnsi="Times New Roman"/>
          <w:szCs w:val="28"/>
          <w:rtl/>
        </w:rPr>
        <w:t xml:space="preserve"> </w:t>
      </w:r>
      <w:r w:rsidRPr="00055211">
        <w:rPr>
          <w:rFonts w:ascii="Times New Roman" w:hAnsi="Times New Roman" w:hint="eastAsia"/>
          <w:szCs w:val="28"/>
          <w:rtl/>
        </w:rPr>
        <w:t>است</w:t>
      </w:r>
      <w:r w:rsidRPr="00055211">
        <w:rPr>
          <w:rFonts w:ascii="Times New Roman" w:hAnsi="Times New Roman"/>
          <w:szCs w:val="28"/>
          <w:rtl/>
        </w:rPr>
        <w:t xml:space="preserve">. </w:t>
      </w:r>
      <w:r w:rsidRPr="00055211">
        <w:rPr>
          <w:rFonts w:ascii="Times New Roman" w:hAnsi="Times New Roman" w:hint="eastAsia"/>
          <w:szCs w:val="28"/>
          <w:rtl/>
        </w:rPr>
        <w:t>تشخیص</w:t>
      </w:r>
      <w:r w:rsidRPr="00055211">
        <w:rPr>
          <w:rFonts w:ascii="Times New Roman" w:hAnsi="Times New Roman"/>
          <w:szCs w:val="28"/>
          <w:rtl/>
        </w:rPr>
        <w:t xml:space="preserve"> </w:t>
      </w:r>
      <w:r w:rsidRPr="00055211">
        <w:rPr>
          <w:rFonts w:ascii="Times New Roman" w:hAnsi="Times New Roman" w:hint="eastAsia"/>
          <w:szCs w:val="28"/>
          <w:rtl/>
        </w:rPr>
        <w:t>محرمانه</w:t>
      </w:r>
      <w:r w:rsidRPr="00055211">
        <w:rPr>
          <w:rFonts w:ascii="Times New Roman" w:hAnsi="Times New Roman"/>
          <w:szCs w:val="28"/>
          <w:rtl/>
        </w:rPr>
        <w:t xml:space="preserve"> </w:t>
      </w:r>
      <w:r w:rsidRPr="00055211">
        <w:rPr>
          <w:rFonts w:ascii="Times New Roman" w:hAnsi="Times New Roman" w:hint="eastAsia"/>
          <w:szCs w:val="28"/>
          <w:rtl/>
        </w:rPr>
        <w:t>بودن</w:t>
      </w:r>
      <w:r w:rsidRPr="00055211">
        <w:rPr>
          <w:rFonts w:ascii="Times New Roman" w:hAnsi="Times New Roman"/>
          <w:szCs w:val="28"/>
          <w:rtl/>
        </w:rPr>
        <w:t xml:space="preserve"> </w:t>
      </w:r>
      <w:r w:rsidRPr="00055211">
        <w:rPr>
          <w:rFonts w:ascii="Times New Roman" w:hAnsi="Times New Roman" w:hint="eastAsia"/>
          <w:szCs w:val="28"/>
          <w:rtl/>
        </w:rPr>
        <w:t>قراردادهای</w:t>
      </w:r>
      <w:r w:rsidRPr="00055211">
        <w:rPr>
          <w:rFonts w:ascii="Times New Roman" w:hAnsi="Times New Roman"/>
          <w:szCs w:val="28"/>
          <w:rtl/>
        </w:rPr>
        <w:t xml:space="preserve"> </w:t>
      </w:r>
      <w:r w:rsidRPr="00055211">
        <w:rPr>
          <w:rFonts w:ascii="Times New Roman" w:hAnsi="Times New Roman" w:hint="eastAsia"/>
          <w:szCs w:val="28"/>
          <w:rtl/>
        </w:rPr>
        <w:t>مذکور</w:t>
      </w:r>
      <w:r w:rsidRPr="00055211">
        <w:rPr>
          <w:rFonts w:ascii="Times New Roman" w:hAnsi="Times New Roman"/>
          <w:szCs w:val="28"/>
          <w:rtl/>
        </w:rPr>
        <w:t xml:space="preserve"> </w:t>
      </w:r>
      <w:r w:rsidRPr="00055211">
        <w:rPr>
          <w:rFonts w:ascii="Times New Roman" w:hAnsi="Times New Roman" w:hint="eastAsia"/>
          <w:szCs w:val="28"/>
          <w:rtl/>
        </w:rPr>
        <w:t>بر</w:t>
      </w:r>
      <w:r w:rsidRPr="00055211">
        <w:rPr>
          <w:rFonts w:ascii="Times New Roman" w:hAnsi="Times New Roman"/>
          <w:szCs w:val="28"/>
          <w:rtl/>
        </w:rPr>
        <w:t xml:space="preserve"> </w:t>
      </w:r>
      <w:r w:rsidRPr="00055211">
        <w:rPr>
          <w:rFonts w:ascii="Times New Roman" w:hAnsi="Times New Roman" w:hint="eastAsia"/>
          <w:szCs w:val="28"/>
          <w:rtl/>
        </w:rPr>
        <w:t>عهده</w:t>
      </w:r>
      <w:r w:rsidRPr="00055211">
        <w:rPr>
          <w:rFonts w:ascii="Times New Roman" w:hAnsi="Times New Roman"/>
          <w:szCs w:val="28"/>
          <w:rtl/>
        </w:rPr>
        <w:t xml:space="preserve"> </w:t>
      </w:r>
      <w:r w:rsidRPr="00055211">
        <w:rPr>
          <w:rFonts w:ascii="Times New Roman" w:hAnsi="Times New Roman" w:hint="eastAsia"/>
          <w:szCs w:val="28"/>
          <w:rtl/>
        </w:rPr>
        <w:t>کارگروهی</w:t>
      </w:r>
      <w:r w:rsidRPr="00055211">
        <w:rPr>
          <w:rFonts w:ascii="Times New Roman" w:hAnsi="Times New Roman"/>
          <w:szCs w:val="28"/>
          <w:rtl/>
        </w:rPr>
        <w:t xml:space="preserve"> </w:t>
      </w:r>
      <w:r w:rsidRPr="00055211">
        <w:rPr>
          <w:rFonts w:ascii="Times New Roman" w:hAnsi="Times New Roman" w:hint="eastAsia"/>
          <w:szCs w:val="28"/>
          <w:rtl/>
        </w:rPr>
        <w:t>مرکب</w:t>
      </w:r>
      <w:r w:rsidRPr="00055211">
        <w:rPr>
          <w:rFonts w:ascii="Times New Roman" w:hAnsi="Times New Roman"/>
          <w:szCs w:val="28"/>
          <w:rtl/>
        </w:rPr>
        <w:t xml:space="preserve"> </w:t>
      </w:r>
      <w:r w:rsidRPr="00055211">
        <w:rPr>
          <w:rFonts w:ascii="Times New Roman" w:hAnsi="Times New Roman" w:hint="eastAsia"/>
          <w:szCs w:val="28"/>
          <w:rtl/>
        </w:rPr>
        <w:t>از</w:t>
      </w:r>
      <w:r w:rsidRPr="00055211">
        <w:rPr>
          <w:rFonts w:ascii="Times New Roman" w:hAnsi="Times New Roman"/>
          <w:szCs w:val="28"/>
          <w:rtl/>
        </w:rPr>
        <w:t xml:space="preserve"> </w:t>
      </w:r>
      <w:r w:rsidRPr="00055211">
        <w:rPr>
          <w:rFonts w:ascii="Times New Roman" w:hAnsi="Times New Roman" w:hint="eastAsia"/>
          <w:szCs w:val="28"/>
          <w:rtl/>
        </w:rPr>
        <w:t>معاونین</w:t>
      </w:r>
      <w:r w:rsidRPr="00055211">
        <w:rPr>
          <w:rFonts w:ascii="Times New Roman" w:hAnsi="Times New Roman"/>
          <w:szCs w:val="28"/>
          <w:rtl/>
        </w:rPr>
        <w:t xml:space="preserve"> </w:t>
      </w:r>
      <w:r w:rsidRPr="00055211">
        <w:rPr>
          <w:rFonts w:ascii="Times New Roman" w:hAnsi="Times New Roman" w:hint="eastAsia"/>
          <w:szCs w:val="28"/>
          <w:rtl/>
        </w:rPr>
        <w:t>وزراء</w:t>
      </w:r>
      <w:r w:rsidRPr="00055211">
        <w:rPr>
          <w:rFonts w:ascii="Times New Roman" w:hAnsi="Times New Roman"/>
          <w:szCs w:val="28"/>
          <w:rtl/>
        </w:rPr>
        <w:t xml:space="preserve"> </w:t>
      </w:r>
      <w:r w:rsidRPr="00055211">
        <w:rPr>
          <w:rFonts w:ascii="Times New Roman" w:hAnsi="Times New Roman" w:hint="eastAsia"/>
          <w:szCs w:val="28"/>
          <w:rtl/>
        </w:rPr>
        <w:t>اطلاعات</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امور</w:t>
      </w:r>
      <w:r w:rsidRPr="00055211">
        <w:rPr>
          <w:rFonts w:ascii="Times New Roman" w:hAnsi="Times New Roman"/>
          <w:szCs w:val="28"/>
          <w:rtl/>
        </w:rPr>
        <w:t xml:space="preserve"> </w:t>
      </w:r>
      <w:r w:rsidRPr="00055211">
        <w:rPr>
          <w:rFonts w:ascii="Times New Roman" w:hAnsi="Times New Roman" w:hint="eastAsia"/>
          <w:szCs w:val="28"/>
          <w:rtl/>
        </w:rPr>
        <w:t>اقتصادی</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دارایی</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معاون</w:t>
      </w:r>
      <w:r w:rsidRPr="00055211">
        <w:rPr>
          <w:rFonts w:ascii="Times New Roman" w:hAnsi="Times New Roman"/>
          <w:szCs w:val="28"/>
          <w:rtl/>
        </w:rPr>
        <w:t xml:space="preserve"> </w:t>
      </w:r>
      <w:r w:rsidRPr="00055211">
        <w:rPr>
          <w:rFonts w:ascii="Times New Roman" w:hAnsi="Times New Roman" w:hint="eastAsia"/>
          <w:szCs w:val="28"/>
          <w:rtl/>
        </w:rPr>
        <w:t>برنامه‌ریزی</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نظارت</w:t>
      </w:r>
      <w:r w:rsidRPr="00055211">
        <w:rPr>
          <w:rFonts w:ascii="Times New Roman" w:hAnsi="Times New Roman"/>
          <w:szCs w:val="28"/>
          <w:rtl/>
        </w:rPr>
        <w:t xml:space="preserve"> </w:t>
      </w:r>
      <w:r w:rsidRPr="00055211">
        <w:rPr>
          <w:rFonts w:ascii="Times New Roman" w:hAnsi="Times New Roman" w:hint="eastAsia"/>
          <w:szCs w:val="28"/>
          <w:rtl/>
        </w:rPr>
        <w:t>راهبردی</w:t>
      </w:r>
      <w:r w:rsidRPr="00055211">
        <w:rPr>
          <w:rFonts w:ascii="Times New Roman" w:hAnsi="Times New Roman"/>
          <w:szCs w:val="28"/>
          <w:rtl/>
        </w:rPr>
        <w:t xml:space="preserve"> </w:t>
      </w:r>
      <w:r w:rsidRPr="00055211">
        <w:rPr>
          <w:rFonts w:ascii="Times New Roman" w:hAnsi="Times New Roman" w:hint="eastAsia"/>
          <w:szCs w:val="28"/>
          <w:rtl/>
        </w:rPr>
        <w:t>رئیس‌جمهور</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معاون</w:t>
      </w:r>
      <w:r w:rsidRPr="00055211">
        <w:rPr>
          <w:rFonts w:ascii="Times New Roman" w:hAnsi="Times New Roman"/>
          <w:szCs w:val="28"/>
          <w:rtl/>
        </w:rPr>
        <w:t xml:space="preserve"> </w:t>
      </w:r>
      <w:r w:rsidRPr="00055211">
        <w:rPr>
          <w:rFonts w:ascii="Times New Roman" w:hAnsi="Times New Roman" w:hint="eastAsia"/>
          <w:szCs w:val="28"/>
          <w:rtl/>
        </w:rPr>
        <w:t>دستگاه</w:t>
      </w:r>
      <w:r w:rsidRPr="00055211">
        <w:rPr>
          <w:rFonts w:ascii="Times New Roman" w:hAnsi="Times New Roman"/>
          <w:szCs w:val="28"/>
          <w:rtl/>
        </w:rPr>
        <w:t xml:space="preserve"> </w:t>
      </w:r>
      <w:r w:rsidRPr="00055211">
        <w:rPr>
          <w:rFonts w:ascii="Times New Roman" w:hAnsi="Times New Roman" w:hint="eastAsia"/>
          <w:szCs w:val="28"/>
          <w:rtl/>
        </w:rPr>
        <w:t>مربوط</w:t>
      </w:r>
      <w:r w:rsidRPr="00055211">
        <w:rPr>
          <w:rFonts w:ascii="Times New Roman" w:hAnsi="Times New Roman"/>
          <w:szCs w:val="28"/>
          <w:rtl/>
        </w:rPr>
        <w:t xml:space="preserve"> </w:t>
      </w:r>
      <w:r w:rsidRPr="00055211">
        <w:rPr>
          <w:rFonts w:ascii="Times New Roman" w:hAnsi="Times New Roman" w:hint="eastAsia"/>
          <w:szCs w:val="28"/>
          <w:rtl/>
        </w:rPr>
        <w:t>حسب</w:t>
      </w:r>
      <w:r w:rsidRPr="00055211">
        <w:rPr>
          <w:rFonts w:ascii="Times New Roman" w:hAnsi="Times New Roman"/>
          <w:szCs w:val="28"/>
          <w:rtl/>
        </w:rPr>
        <w:t xml:space="preserve"> </w:t>
      </w:r>
      <w:r w:rsidRPr="00055211">
        <w:rPr>
          <w:rFonts w:ascii="Times New Roman" w:hAnsi="Times New Roman" w:hint="eastAsia"/>
          <w:szCs w:val="28"/>
          <w:rtl/>
        </w:rPr>
        <w:t>مورد</w:t>
      </w:r>
      <w:r w:rsidRPr="00055211">
        <w:rPr>
          <w:rFonts w:ascii="Times New Roman" w:hAnsi="Times New Roman"/>
          <w:szCs w:val="28"/>
          <w:rtl/>
        </w:rPr>
        <w:t xml:space="preserve"> </w:t>
      </w:r>
      <w:r w:rsidRPr="00055211">
        <w:rPr>
          <w:rFonts w:ascii="Times New Roman" w:hAnsi="Times New Roman" w:hint="eastAsia"/>
          <w:szCs w:val="28"/>
          <w:rtl/>
        </w:rPr>
        <w:t>است</w:t>
      </w:r>
      <w:r w:rsidRPr="00055211">
        <w:rPr>
          <w:rFonts w:ascii="Times New Roman" w:hAnsi="Times New Roman"/>
          <w:szCs w:val="28"/>
          <w:rtl/>
        </w:rPr>
        <w:t>.</w:t>
      </w:r>
    </w:p>
    <w:p w14:paraId="556C146E" w14:textId="71152997" w:rsidR="00D03AC0" w:rsidRPr="00055211" w:rsidRDefault="00D03AC0" w:rsidP="00D03AC0">
      <w:pPr>
        <w:spacing w:after="0"/>
        <w:jc w:val="both"/>
        <w:rPr>
          <w:rFonts w:ascii="Times New Roman" w:hAnsi="Times New Roman" w:cs="B Titr"/>
          <w:color w:val="0070C0"/>
          <w:szCs w:val="28"/>
        </w:rPr>
      </w:pPr>
      <w:r w:rsidRPr="00A54CD2">
        <w:rPr>
          <w:rFonts w:ascii="Times New Roman" w:hAnsi="Times New Roman" w:cs="B Titr" w:hint="eastAsia"/>
          <w:color w:val="0070C0"/>
          <w:szCs w:val="28"/>
          <w:rtl/>
        </w:rPr>
        <w:t>ت</w:t>
      </w:r>
      <w:r w:rsidRPr="00055211">
        <w:rPr>
          <w:rFonts w:ascii="Times New Roman" w:hAnsi="Times New Roman" w:cs="B Titr" w:hint="eastAsia"/>
          <w:color w:val="0070C0"/>
          <w:szCs w:val="28"/>
          <w:rtl/>
        </w:rPr>
        <w:t>بصره</w:t>
      </w:r>
      <w:r w:rsidRPr="00055211">
        <w:rPr>
          <w:rFonts w:ascii="Times New Roman" w:hAnsi="Times New Roman" w:cs="B Titr"/>
          <w:color w:val="0070C0"/>
          <w:szCs w:val="28"/>
          <w:rtl/>
        </w:rPr>
        <w:t>2</w:t>
      </w:r>
      <w:r w:rsidRPr="00055211">
        <w:rPr>
          <w:rFonts w:ascii="Times New Roman" w:hAnsi="Times New Roman" w:cs="B Titr" w:hint="eastAsia"/>
          <w:color w:val="0070C0"/>
          <w:szCs w:val="28"/>
          <w:rtl/>
        </w:rPr>
        <w:t xml:space="preserve">ـ </w:t>
      </w:r>
      <w:r w:rsidRPr="00055211">
        <w:rPr>
          <w:rFonts w:ascii="Times New Roman" w:hAnsi="Times New Roman" w:cs="B Titr" w:hint="eastAsia"/>
          <w:color w:val="0070C0"/>
          <w:szCs w:val="28"/>
          <w:u w:val="single"/>
          <w:rtl/>
        </w:rPr>
        <w:t>تأخیر</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در</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ورود</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اطلاعات</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مذکور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در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بندهای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فوق</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یا</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ورود</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ناقص</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اطلاعات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یا</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ورود</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اطلاعات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خلاف</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واقع</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در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پایگاههای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u w:val="single"/>
          <w:rtl/>
        </w:rPr>
        <w:t>مذکور</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تخلف</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محسوب</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می‌شود</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متخلف</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شش</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ماه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تا</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سه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سال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انفصال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موقت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از</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خدمت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در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دستگاههای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موضوع</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بندهای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الف</w:t>
      </w:r>
      <w:r w:rsidRPr="00055211">
        <w:rPr>
          <w:rFonts w:ascii="Times New Roman" w:hAnsi="Times New Roman" w:cs="B Titr"/>
          <w:color w:val="0070C0"/>
          <w:szCs w:val="28"/>
          <w:rtl/>
        </w:rPr>
        <w:t>)</w:t>
      </w:r>
      <w:r w:rsidRPr="00055211">
        <w:rPr>
          <w:rFonts w:ascii="Times New Roman" w:hAnsi="Times New Roman" w:cs="B Titr" w:hint="eastAsia"/>
          <w:color w:val="0070C0"/>
          <w:szCs w:val="28"/>
          <w:rtl/>
        </w:rPr>
        <w:t>،</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ج</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ماده</w:t>
      </w:r>
      <w:r w:rsidRPr="00055211">
        <w:rPr>
          <w:rFonts w:ascii="Times New Roman" w:hAnsi="Times New Roman" w:cs="B Titr"/>
          <w:color w:val="0070C0"/>
          <w:szCs w:val="28"/>
          <w:rtl/>
        </w:rPr>
        <w:t xml:space="preserve"> (2) </w:t>
      </w:r>
      <w:r w:rsidRPr="00055211">
        <w:rPr>
          <w:rFonts w:ascii="Times New Roman" w:hAnsi="Times New Roman" w:cs="B Titr" w:hint="eastAsia"/>
          <w:color w:val="0070C0"/>
          <w:szCs w:val="28"/>
          <w:rtl/>
        </w:rPr>
        <w:t>این</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قانون</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محکوم</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می‌گردد</w:t>
      </w:r>
      <w:r w:rsidRPr="00055211">
        <w:rPr>
          <w:rFonts w:ascii="Times New Roman" w:hAnsi="Times New Roman" w:cs="B Titr"/>
          <w:color w:val="0070C0"/>
          <w:szCs w:val="28"/>
          <w:rtl/>
        </w:rPr>
        <w:t>.</w:t>
      </w:r>
      <w:r w:rsidR="00CD02A5">
        <w:rPr>
          <w:rFonts w:ascii="Times New Roman" w:hAnsi="Times New Roman" w:cs="B Titr" w:hint="cs"/>
          <w:color w:val="0070C0"/>
          <w:szCs w:val="28"/>
          <w:rtl/>
        </w:rPr>
        <w:t xml:space="preserve"> </w:t>
      </w:r>
      <w:r w:rsidR="00CD02A5">
        <w:rPr>
          <w:rStyle w:val="FootnoteReference"/>
          <w:rFonts w:ascii="Times New Roman" w:hAnsi="Times New Roman" w:cs="B Titr"/>
          <w:color w:val="0070C0"/>
          <w:szCs w:val="28"/>
          <w:rtl/>
        </w:rPr>
        <w:footnoteReference w:id="191"/>
      </w:r>
    </w:p>
    <w:p w14:paraId="2E58A50A" w14:textId="77777777" w:rsidR="00D03AC0" w:rsidRPr="00055211" w:rsidRDefault="00D03AC0" w:rsidP="00D03AC0">
      <w:pPr>
        <w:spacing w:after="0"/>
        <w:jc w:val="both"/>
        <w:rPr>
          <w:rFonts w:ascii="Times New Roman" w:hAnsi="Times New Roman"/>
          <w:szCs w:val="28"/>
          <w:rtl/>
        </w:rPr>
      </w:pPr>
    </w:p>
    <w:p w14:paraId="19C04BC0" w14:textId="77777777" w:rsidR="00D03AC0" w:rsidRPr="00055211" w:rsidRDefault="00D03AC0" w:rsidP="00D03AC0">
      <w:pPr>
        <w:pStyle w:val="Heading2"/>
        <w:rPr>
          <w:b/>
          <w:bCs/>
          <w:color w:val="0070C0"/>
          <w:rtl/>
        </w:rPr>
      </w:pPr>
      <w:bookmarkStart w:id="510" w:name="_Toc403290074"/>
      <w:bookmarkStart w:id="511" w:name="_Toc451117368"/>
      <w:bookmarkStart w:id="512" w:name="_Toc82186866"/>
      <w:bookmarkStart w:id="513" w:name="_Toc100670733"/>
      <w:r w:rsidRPr="00032D79">
        <w:rPr>
          <w:rFonts w:hint="eastAsia"/>
          <w:b/>
          <w:bCs/>
          <w:color w:val="0070C0"/>
          <w:rtl/>
        </w:rPr>
        <w:t>ف</w:t>
      </w:r>
      <w:r w:rsidRPr="00055211">
        <w:rPr>
          <w:rFonts w:hint="eastAsia"/>
          <w:b/>
          <w:bCs/>
          <w:color w:val="0070C0"/>
          <w:rtl/>
        </w:rPr>
        <w:t>رآیندهای</w:t>
      </w:r>
      <w:r w:rsidRPr="00055211">
        <w:rPr>
          <w:b/>
          <w:bCs/>
          <w:color w:val="0070C0"/>
          <w:rtl/>
        </w:rPr>
        <w:t xml:space="preserve"> </w:t>
      </w:r>
      <w:r w:rsidRPr="00055211">
        <w:rPr>
          <w:rFonts w:hint="eastAsia"/>
          <w:b/>
          <w:bCs/>
          <w:color w:val="0070C0"/>
          <w:rtl/>
        </w:rPr>
        <w:t>مرتبط</w:t>
      </w:r>
      <w:r w:rsidRPr="00055211">
        <w:rPr>
          <w:b/>
          <w:bCs/>
          <w:color w:val="0070C0"/>
          <w:rtl/>
        </w:rPr>
        <w:t xml:space="preserve"> </w:t>
      </w:r>
      <w:r w:rsidRPr="00055211">
        <w:rPr>
          <w:rFonts w:hint="cs"/>
          <w:b/>
          <w:bCs/>
          <w:color w:val="0070C0"/>
          <w:rtl/>
        </w:rPr>
        <w:t>با مجوزها ... الکترونیک شود</w:t>
      </w:r>
      <w:bookmarkEnd w:id="510"/>
      <w:bookmarkEnd w:id="511"/>
      <w:bookmarkEnd w:id="512"/>
      <w:bookmarkEnd w:id="513"/>
    </w:p>
    <w:p w14:paraId="0126B36F" w14:textId="77777777" w:rsidR="00D03AC0" w:rsidRPr="00055211" w:rsidRDefault="00D03AC0" w:rsidP="00D03AC0">
      <w:pPr>
        <w:pStyle w:val="Heading2"/>
        <w:rPr>
          <w:b/>
          <w:bCs/>
          <w:color w:val="0070C0"/>
          <w:rtl/>
        </w:rPr>
      </w:pPr>
      <w:bookmarkStart w:id="514" w:name="_Toc403290075"/>
      <w:bookmarkStart w:id="515" w:name="_Toc451117369"/>
      <w:bookmarkStart w:id="516" w:name="_Toc82186867"/>
      <w:bookmarkStart w:id="517" w:name="_Toc100670734"/>
      <w:r w:rsidRPr="00055211">
        <w:rPr>
          <w:rFonts w:hint="eastAsia"/>
          <w:b/>
          <w:bCs/>
          <w:color w:val="0070C0"/>
          <w:rtl/>
        </w:rPr>
        <w:t>نقل</w:t>
      </w:r>
      <w:r w:rsidRPr="00055211">
        <w:rPr>
          <w:b/>
          <w:bCs/>
          <w:color w:val="0070C0"/>
          <w:rtl/>
        </w:rPr>
        <w:t xml:space="preserve"> </w:t>
      </w:r>
      <w:r w:rsidRPr="00055211">
        <w:rPr>
          <w:rFonts w:hint="eastAsia"/>
          <w:b/>
          <w:bCs/>
          <w:color w:val="0070C0"/>
          <w:rtl/>
        </w:rPr>
        <w:t>و</w:t>
      </w:r>
      <w:r w:rsidRPr="00055211">
        <w:rPr>
          <w:b/>
          <w:bCs/>
          <w:color w:val="0070C0"/>
          <w:rtl/>
        </w:rPr>
        <w:t xml:space="preserve"> </w:t>
      </w:r>
      <w:r w:rsidRPr="00055211">
        <w:rPr>
          <w:rFonts w:hint="eastAsia"/>
          <w:b/>
          <w:bCs/>
          <w:color w:val="0070C0"/>
          <w:rtl/>
        </w:rPr>
        <w:t>انتقال</w:t>
      </w:r>
      <w:r w:rsidRPr="00055211">
        <w:rPr>
          <w:b/>
          <w:bCs/>
          <w:color w:val="0070C0"/>
          <w:rtl/>
        </w:rPr>
        <w:t xml:space="preserve"> </w:t>
      </w:r>
      <w:r w:rsidRPr="00055211">
        <w:rPr>
          <w:rFonts w:hint="eastAsia"/>
          <w:b/>
          <w:bCs/>
          <w:color w:val="0070C0"/>
          <w:rtl/>
        </w:rPr>
        <w:t>اموال</w:t>
      </w:r>
      <w:r w:rsidRPr="00055211">
        <w:rPr>
          <w:b/>
          <w:bCs/>
          <w:color w:val="0070C0"/>
          <w:rtl/>
        </w:rPr>
        <w:t xml:space="preserve"> </w:t>
      </w:r>
      <w:r w:rsidRPr="00055211">
        <w:rPr>
          <w:rFonts w:hint="eastAsia"/>
          <w:b/>
          <w:bCs/>
          <w:color w:val="0070C0"/>
          <w:rtl/>
        </w:rPr>
        <w:t>غیرمنقول</w:t>
      </w:r>
      <w:r w:rsidRPr="00055211">
        <w:rPr>
          <w:rFonts w:hint="cs"/>
          <w:b/>
          <w:bCs/>
          <w:color w:val="0070C0"/>
          <w:rtl/>
        </w:rPr>
        <w:t xml:space="preserve"> ... الکترونیک شود</w:t>
      </w:r>
      <w:bookmarkEnd w:id="514"/>
      <w:bookmarkEnd w:id="515"/>
      <w:bookmarkEnd w:id="516"/>
      <w:bookmarkEnd w:id="517"/>
    </w:p>
    <w:p w14:paraId="44BE6305" w14:textId="77777777" w:rsidR="00D03AC0" w:rsidRPr="00055211" w:rsidRDefault="00D03AC0" w:rsidP="00D03AC0">
      <w:pPr>
        <w:pStyle w:val="Heading2"/>
        <w:rPr>
          <w:rFonts w:cs="B Compset"/>
          <w:b/>
          <w:bCs/>
          <w:rtl/>
        </w:rPr>
      </w:pPr>
      <w:bookmarkStart w:id="518" w:name="_Toc403290076"/>
      <w:bookmarkStart w:id="519" w:name="_Toc451117370"/>
      <w:bookmarkStart w:id="520" w:name="_Toc82186868"/>
      <w:bookmarkStart w:id="521" w:name="_Toc100670735"/>
      <w:r w:rsidRPr="00055211">
        <w:rPr>
          <w:rFonts w:hint="eastAsia"/>
          <w:b/>
          <w:bCs/>
          <w:color w:val="0070C0"/>
          <w:rtl/>
        </w:rPr>
        <w:t>ثبت</w:t>
      </w:r>
      <w:r w:rsidRPr="00055211">
        <w:rPr>
          <w:b/>
          <w:bCs/>
          <w:color w:val="0070C0"/>
          <w:rtl/>
        </w:rPr>
        <w:t xml:space="preserve"> </w:t>
      </w:r>
      <w:r w:rsidRPr="00055211">
        <w:rPr>
          <w:rFonts w:hint="eastAsia"/>
          <w:b/>
          <w:bCs/>
          <w:color w:val="0070C0"/>
          <w:rtl/>
        </w:rPr>
        <w:t>شرکتها</w:t>
      </w:r>
      <w:r w:rsidRPr="00055211">
        <w:rPr>
          <w:rFonts w:hint="cs"/>
          <w:b/>
          <w:bCs/>
          <w:color w:val="0070C0"/>
          <w:rtl/>
        </w:rPr>
        <w:t xml:space="preserve"> </w:t>
      </w:r>
      <w:r w:rsidRPr="00055211">
        <w:rPr>
          <w:rFonts w:hint="eastAsia"/>
          <w:b/>
          <w:bCs/>
          <w:color w:val="0070C0"/>
          <w:rtl/>
        </w:rPr>
        <w:t>واحدهای</w:t>
      </w:r>
      <w:r w:rsidRPr="00055211">
        <w:rPr>
          <w:b/>
          <w:bCs/>
          <w:color w:val="0070C0"/>
          <w:rtl/>
        </w:rPr>
        <w:t xml:space="preserve"> </w:t>
      </w:r>
      <w:r w:rsidRPr="00055211">
        <w:rPr>
          <w:rFonts w:hint="eastAsia"/>
          <w:b/>
          <w:bCs/>
          <w:color w:val="0070C0"/>
          <w:rtl/>
        </w:rPr>
        <w:t>تولیدی</w:t>
      </w:r>
      <w:r w:rsidRPr="00055211">
        <w:rPr>
          <w:rFonts w:hint="cs"/>
          <w:b/>
          <w:bCs/>
          <w:color w:val="0070C0"/>
          <w:rtl/>
        </w:rPr>
        <w:t xml:space="preserve"> ... الکترونیک شود</w:t>
      </w:r>
      <w:bookmarkEnd w:id="518"/>
      <w:bookmarkEnd w:id="519"/>
      <w:bookmarkEnd w:id="520"/>
      <w:bookmarkEnd w:id="521"/>
    </w:p>
    <w:p w14:paraId="56E98B69" w14:textId="77777777" w:rsidR="00D03AC0" w:rsidRPr="00055211" w:rsidRDefault="00D03AC0" w:rsidP="00D03AC0">
      <w:pPr>
        <w:pStyle w:val="Heading2"/>
        <w:rPr>
          <w:rFonts w:cs="B Compset"/>
          <w:b/>
          <w:bCs/>
          <w:rtl/>
        </w:rPr>
      </w:pPr>
      <w:bookmarkStart w:id="522" w:name="_Toc403290077"/>
      <w:bookmarkStart w:id="523" w:name="_Toc451117371"/>
      <w:bookmarkStart w:id="524" w:name="_Toc82186869"/>
      <w:bookmarkStart w:id="525" w:name="_Toc100670736"/>
      <w:r w:rsidRPr="00032D79">
        <w:rPr>
          <w:rFonts w:hint="eastAsia"/>
          <w:b/>
          <w:bCs/>
          <w:color w:val="0070C0"/>
          <w:rtl/>
        </w:rPr>
        <w:t>ن</w:t>
      </w:r>
      <w:r w:rsidRPr="00055211">
        <w:rPr>
          <w:rFonts w:hint="eastAsia"/>
          <w:b/>
          <w:bCs/>
          <w:color w:val="0070C0"/>
          <w:rtl/>
        </w:rPr>
        <w:t>یاز</w:t>
      </w:r>
      <w:r w:rsidRPr="00055211">
        <w:rPr>
          <w:b/>
          <w:bCs/>
          <w:color w:val="0070C0"/>
          <w:rtl/>
        </w:rPr>
        <w:t xml:space="preserve"> </w:t>
      </w:r>
      <w:r w:rsidRPr="00055211">
        <w:rPr>
          <w:rFonts w:hint="eastAsia"/>
          <w:b/>
          <w:bCs/>
          <w:color w:val="0070C0"/>
          <w:rtl/>
        </w:rPr>
        <w:t>به</w:t>
      </w:r>
      <w:r w:rsidRPr="00055211">
        <w:rPr>
          <w:b/>
          <w:bCs/>
          <w:color w:val="0070C0"/>
          <w:rtl/>
        </w:rPr>
        <w:t xml:space="preserve"> </w:t>
      </w:r>
      <w:r w:rsidRPr="00055211">
        <w:rPr>
          <w:rFonts w:hint="eastAsia"/>
          <w:b/>
          <w:bCs/>
          <w:color w:val="0070C0"/>
          <w:rtl/>
        </w:rPr>
        <w:t>مراجعه</w:t>
      </w:r>
      <w:r w:rsidRPr="00055211">
        <w:rPr>
          <w:b/>
          <w:bCs/>
          <w:color w:val="0070C0"/>
          <w:rtl/>
        </w:rPr>
        <w:t xml:space="preserve"> </w:t>
      </w:r>
      <w:r w:rsidRPr="00055211">
        <w:rPr>
          <w:rFonts w:hint="eastAsia"/>
          <w:b/>
          <w:bCs/>
          <w:color w:val="0070C0"/>
          <w:rtl/>
        </w:rPr>
        <w:t>اشخاص</w:t>
      </w:r>
      <w:r w:rsidRPr="00055211">
        <w:rPr>
          <w:b/>
          <w:bCs/>
          <w:color w:val="0070C0"/>
          <w:rtl/>
        </w:rPr>
        <w:t xml:space="preserve"> </w:t>
      </w:r>
      <w:r w:rsidRPr="00055211">
        <w:rPr>
          <w:rFonts w:hint="eastAsia"/>
          <w:b/>
          <w:bCs/>
          <w:color w:val="0070C0"/>
          <w:rtl/>
        </w:rPr>
        <w:t>به</w:t>
      </w:r>
      <w:r w:rsidRPr="00055211">
        <w:rPr>
          <w:b/>
          <w:bCs/>
          <w:color w:val="0070C0"/>
          <w:rtl/>
        </w:rPr>
        <w:t xml:space="preserve"> </w:t>
      </w:r>
      <w:r w:rsidRPr="00055211">
        <w:rPr>
          <w:rFonts w:hint="eastAsia"/>
          <w:b/>
          <w:bCs/>
          <w:color w:val="0070C0"/>
          <w:rtl/>
        </w:rPr>
        <w:t>ادارات</w:t>
      </w:r>
      <w:r w:rsidRPr="00055211">
        <w:rPr>
          <w:b/>
          <w:bCs/>
          <w:color w:val="0070C0"/>
          <w:rtl/>
        </w:rPr>
        <w:t xml:space="preserve"> </w:t>
      </w:r>
      <w:r w:rsidRPr="00055211">
        <w:rPr>
          <w:rFonts w:hint="eastAsia"/>
          <w:b/>
          <w:bCs/>
          <w:color w:val="0070C0"/>
          <w:rtl/>
        </w:rPr>
        <w:t>مزبور</w:t>
      </w:r>
      <w:r w:rsidRPr="00055211">
        <w:rPr>
          <w:b/>
          <w:bCs/>
          <w:color w:val="0070C0"/>
          <w:rtl/>
        </w:rPr>
        <w:t xml:space="preserve"> </w:t>
      </w:r>
      <w:r w:rsidRPr="00055211">
        <w:rPr>
          <w:rFonts w:hint="eastAsia"/>
          <w:b/>
          <w:bCs/>
          <w:color w:val="0070C0"/>
          <w:rtl/>
        </w:rPr>
        <w:t>به‌حداقل</w:t>
      </w:r>
      <w:r w:rsidRPr="00055211">
        <w:rPr>
          <w:b/>
          <w:bCs/>
          <w:color w:val="0070C0"/>
          <w:rtl/>
        </w:rPr>
        <w:t xml:space="preserve"> </w:t>
      </w:r>
      <w:r w:rsidRPr="00055211">
        <w:rPr>
          <w:rFonts w:hint="eastAsia"/>
          <w:b/>
          <w:bCs/>
          <w:color w:val="0070C0"/>
          <w:rtl/>
        </w:rPr>
        <w:t>کاهش</w:t>
      </w:r>
      <w:r w:rsidRPr="00055211">
        <w:rPr>
          <w:b/>
          <w:bCs/>
          <w:color w:val="0070C0"/>
          <w:rtl/>
        </w:rPr>
        <w:t xml:space="preserve"> </w:t>
      </w:r>
      <w:r w:rsidRPr="00055211">
        <w:rPr>
          <w:rFonts w:hint="eastAsia"/>
          <w:b/>
          <w:bCs/>
          <w:color w:val="0070C0"/>
          <w:rtl/>
        </w:rPr>
        <w:t>یابد</w:t>
      </w:r>
      <w:bookmarkEnd w:id="522"/>
      <w:bookmarkEnd w:id="523"/>
      <w:bookmarkEnd w:id="524"/>
      <w:bookmarkEnd w:id="525"/>
    </w:p>
    <w:p w14:paraId="58962338" w14:textId="77777777" w:rsidR="00D03AC0" w:rsidRPr="00055211" w:rsidRDefault="00D03AC0" w:rsidP="00D03AC0">
      <w:pPr>
        <w:spacing w:after="0"/>
        <w:jc w:val="both"/>
        <w:rPr>
          <w:rFonts w:ascii="Times New Roman" w:hAnsi="Times New Roman"/>
          <w:szCs w:val="28"/>
        </w:rPr>
      </w:pPr>
      <w:r w:rsidRPr="00055211">
        <w:rPr>
          <w:rFonts w:ascii="Times New Roman" w:hAnsi="Times New Roman" w:hint="eastAsia"/>
          <w:szCs w:val="28"/>
          <w:rtl/>
        </w:rPr>
        <w:t>ماده</w:t>
      </w:r>
      <w:r w:rsidRPr="00055211">
        <w:rPr>
          <w:rFonts w:ascii="Times New Roman" w:hAnsi="Times New Roman"/>
          <w:szCs w:val="28"/>
          <w:rtl/>
        </w:rPr>
        <w:t xml:space="preserve">8 </w:t>
      </w:r>
      <w:r w:rsidRPr="00055211">
        <w:rPr>
          <w:rFonts w:ascii="Times New Roman" w:hAnsi="Times New Roman" w:hint="eastAsia"/>
          <w:szCs w:val="28"/>
          <w:rtl/>
        </w:rPr>
        <w:t>ـ به</w:t>
      </w:r>
      <w:r w:rsidRPr="00055211">
        <w:rPr>
          <w:rFonts w:ascii="Times New Roman" w:hAnsi="Times New Roman"/>
          <w:szCs w:val="28"/>
          <w:rtl/>
        </w:rPr>
        <w:t xml:space="preserve"> </w:t>
      </w:r>
      <w:r w:rsidRPr="00055211">
        <w:rPr>
          <w:rFonts w:ascii="Times New Roman" w:hAnsi="Times New Roman" w:hint="eastAsia"/>
          <w:szCs w:val="28"/>
          <w:rtl/>
        </w:rPr>
        <w:t>منظور</w:t>
      </w:r>
      <w:r w:rsidRPr="00055211">
        <w:rPr>
          <w:rFonts w:ascii="Times New Roman" w:hAnsi="Times New Roman"/>
          <w:szCs w:val="28"/>
          <w:rtl/>
        </w:rPr>
        <w:t xml:space="preserve"> </w:t>
      </w:r>
      <w:r w:rsidRPr="00055211">
        <w:rPr>
          <w:rFonts w:ascii="Times New Roman" w:hAnsi="Times New Roman" w:hint="eastAsia"/>
          <w:szCs w:val="28"/>
          <w:rtl/>
        </w:rPr>
        <w:t>پیشگیری</w:t>
      </w:r>
      <w:r w:rsidRPr="00055211">
        <w:rPr>
          <w:rFonts w:ascii="Times New Roman" w:hAnsi="Times New Roman"/>
          <w:szCs w:val="28"/>
          <w:rtl/>
        </w:rPr>
        <w:t xml:space="preserve"> </w:t>
      </w:r>
      <w:r w:rsidRPr="00055211">
        <w:rPr>
          <w:rFonts w:ascii="Times New Roman" w:hAnsi="Times New Roman" w:hint="eastAsia"/>
          <w:szCs w:val="28"/>
          <w:rtl/>
        </w:rPr>
        <w:t>از</w:t>
      </w:r>
      <w:r w:rsidRPr="00055211">
        <w:rPr>
          <w:rFonts w:ascii="Times New Roman" w:hAnsi="Times New Roman"/>
          <w:szCs w:val="28"/>
          <w:rtl/>
        </w:rPr>
        <w:t xml:space="preserve"> </w:t>
      </w:r>
      <w:r w:rsidRPr="00055211">
        <w:rPr>
          <w:rFonts w:ascii="Times New Roman" w:hAnsi="Times New Roman" w:hint="eastAsia"/>
          <w:szCs w:val="28"/>
          <w:rtl/>
        </w:rPr>
        <w:t>شکل‌گیری</w:t>
      </w:r>
      <w:r w:rsidRPr="00055211">
        <w:rPr>
          <w:rFonts w:ascii="Times New Roman" w:hAnsi="Times New Roman"/>
          <w:szCs w:val="28"/>
          <w:rtl/>
        </w:rPr>
        <w:t xml:space="preserve"> </w:t>
      </w:r>
      <w:r w:rsidRPr="00055211">
        <w:rPr>
          <w:rFonts w:ascii="Times New Roman" w:hAnsi="Times New Roman" w:hint="eastAsia"/>
          <w:szCs w:val="28"/>
          <w:rtl/>
        </w:rPr>
        <w:t>فساد،</w:t>
      </w:r>
      <w:r w:rsidRPr="00055211">
        <w:rPr>
          <w:rFonts w:ascii="Times New Roman" w:hAnsi="Times New Roman"/>
          <w:szCs w:val="28"/>
          <w:rtl/>
        </w:rPr>
        <w:t xml:space="preserve"> </w:t>
      </w:r>
      <w:r w:rsidRPr="007101C5">
        <w:rPr>
          <w:rFonts w:ascii="Times New Roman" w:hAnsi="Times New Roman" w:cs="B Titr" w:hint="eastAsia"/>
          <w:color w:val="0070C0"/>
          <w:szCs w:val="28"/>
          <w:rtl/>
        </w:rPr>
        <w:t>ت</w:t>
      </w:r>
      <w:r w:rsidRPr="00055211">
        <w:rPr>
          <w:rFonts w:ascii="Times New Roman" w:hAnsi="Times New Roman" w:cs="B Titr" w:hint="eastAsia"/>
          <w:color w:val="0070C0"/>
          <w:szCs w:val="28"/>
          <w:rtl/>
        </w:rPr>
        <w:t>کالیف</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ذیل</w:t>
      </w:r>
      <w:r w:rsidRPr="00055211">
        <w:rPr>
          <w:rFonts w:ascii="Times New Roman" w:hAnsi="Times New Roman"/>
          <w:szCs w:val="28"/>
          <w:rtl/>
        </w:rPr>
        <w:t xml:space="preserve"> </w:t>
      </w:r>
      <w:r w:rsidRPr="00055211">
        <w:rPr>
          <w:rFonts w:ascii="Times New Roman" w:hAnsi="Times New Roman" w:hint="eastAsia"/>
          <w:szCs w:val="28"/>
          <w:rtl/>
        </w:rPr>
        <w:t>حسب</w:t>
      </w:r>
      <w:r w:rsidRPr="00055211">
        <w:rPr>
          <w:rFonts w:ascii="Times New Roman" w:hAnsi="Times New Roman"/>
          <w:szCs w:val="28"/>
          <w:rtl/>
        </w:rPr>
        <w:t xml:space="preserve"> </w:t>
      </w:r>
      <w:r w:rsidRPr="00055211">
        <w:rPr>
          <w:rFonts w:ascii="Times New Roman" w:hAnsi="Times New Roman" w:hint="eastAsia"/>
          <w:szCs w:val="28"/>
          <w:rtl/>
        </w:rPr>
        <w:t>مورد</w:t>
      </w:r>
      <w:r w:rsidRPr="00055211">
        <w:rPr>
          <w:rFonts w:ascii="Times New Roman" w:hAnsi="Times New Roman"/>
          <w:szCs w:val="28"/>
          <w:rtl/>
        </w:rPr>
        <w:t xml:space="preserve"> </w:t>
      </w:r>
      <w:r w:rsidRPr="00055211">
        <w:rPr>
          <w:rFonts w:ascii="Times New Roman" w:hAnsi="Times New Roman" w:hint="eastAsia"/>
          <w:szCs w:val="28"/>
          <w:rtl/>
        </w:rPr>
        <w:t>بر</w:t>
      </w:r>
      <w:r w:rsidRPr="00055211">
        <w:rPr>
          <w:rFonts w:ascii="Times New Roman" w:hAnsi="Times New Roman"/>
          <w:szCs w:val="28"/>
          <w:rtl/>
        </w:rPr>
        <w:t xml:space="preserve"> </w:t>
      </w:r>
      <w:r w:rsidRPr="00055211">
        <w:rPr>
          <w:rFonts w:ascii="Times New Roman" w:hAnsi="Times New Roman" w:hint="eastAsia"/>
          <w:szCs w:val="28"/>
          <w:rtl/>
        </w:rPr>
        <w:t>عهده</w:t>
      </w:r>
      <w:r w:rsidRPr="00055211">
        <w:rPr>
          <w:rFonts w:ascii="Times New Roman" w:hAnsi="Times New Roman"/>
          <w:szCs w:val="28"/>
          <w:rtl/>
        </w:rPr>
        <w:t xml:space="preserve"> </w:t>
      </w:r>
      <w:r w:rsidRPr="00055211">
        <w:rPr>
          <w:rFonts w:ascii="Times New Roman" w:hAnsi="Times New Roman" w:hint="eastAsia"/>
          <w:szCs w:val="28"/>
          <w:rtl/>
        </w:rPr>
        <w:t>معاونت‌های</w:t>
      </w:r>
      <w:r w:rsidRPr="00055211">
        <w:rPr>
          <w:rFonts w:ascii="Times New Roman" w:hAnsi="Times New Roman"/>
          <w:szCs w:val="28"/>
          <w:rtl/>
        </w:rPr>
        <w:t xml:space="preserve"> </w:t>
      </w:r>
      <w:r w:rsidRPr="0003534F">
        <w:rPr>
          <w:rFonts w:ascii="Times New Roman" w:hAnsi="Times New Roman" w:cs="B Titr" w:hint="eastAsia"/>
          <w:color w:val="0070C0"/>
          <w:szCs w:val="28"/>
          <w:rtl/>
        </w:rPr>
        <w:t>برنامه‌ریزی</w:t>
      </w:r>
      <w:r w:rsidRPr="0003534F">
        <w:rPr>
          <w:rFonts w:ascii="Times New Roman" w:hAnsi="Times New Roman" w:cs="B Titr"/>
          <w:color w:val="0070C0"/>
          <w:szCs w:val="28"/>
          <w:rtl/>
        </w:rPr>
        <w:t xml:space="preserve"> </w:t>
      </w:r>
      <w:r w:rsidRPr="0003534F">
        <w:rPr>
          <w:rFonts w:ascii="Times New Roman" w:hAnsi="Times New Roman" w:cs="B Titr" w:hint="eastAsia"/>
          <w:color w:val="0070C0"/>
          <w:szCs w:val="28"/>
          <w:rtl/>
        </w:rPr>
        <w:t>و</w:t>
      </w:r>
      <w:r w:rsidRPr="0003534F">
        <w:rPr>
          <w:rFonts w:ascii="Times New Roman" w:hAnsi="Times New Roman" w:cs="B Titr"/>
          <w:color w:val="0070C0"/>
          <w:szCs w:val="28"/>
          <w:rtl/>
        </w:rPr>
        <w:t xml:space="preserve"> </w:t>
      </w:r>
      <w:r w:rsidRPr="0003534F">
        <w:rPr>
          <w:rFonts w:ascii="Times New Roman" w:hAnsi="Times New Roman" w:cs="B Titr" w:hint="eastAsia"/>
          <w:color w:val="0070C0"/>
          <w:szCs w:val="28"/>
          <w:rtl/>
        </w:rPr>
        <w:t>نظارت</w:t>
      </w:r>
      <w:r w:rsidRPr="0003534F">
        <w:rPr>
          <w:rFonts w:ascii="Times New Roman" w:hAnsi="Times New Roman" w:cs="B Titr"/>
          <w:color w:val="0070C0"/>
          <w:szCs w:val="28"/>
          <w:rtl/>
        </w:rPr>
        <w:t xml:space="preserve"> </w:t>
      </w:r>
      <w:r w:rsidRPr="0003534F">
        <w:rPr>
          <w:rFonts w:ascii="Times New Roman" w:hAnsi="Times New Roman" w:cs="B Titr" w:hint="eastAsia"/>
          <w:color w:val="0070C0"/>
          <w:szCs w:val="28"/>
          <w:rtl/>
        </w:rPr>
        <w:t>راهبردی</w:t>
      </w:r>
      <w:r w:rsidRPr="0003534F">
        <w:rPr>
          <w:rFonts w:ascii="Times New Roman" w:hAnsi="Times New Roman" w:cs="B Titr"/>
          <w:color w:val="0070C0"/>
          <w:szCs w:val="28"/>
          <w:rtl/>
        </w:rPr>
        <w:t xml:space="preserve"> </w:t>
      </w:r>
      <w:r w:rsidRPr="0003534F">
        <w:rPr>
          <w:rFonts w:ascii="Times New Roman" w:hAnsi="Times New Roman" w:cs="B Titr" w:hint="eastAsia"/>
          <w:color w:val="0070C0"/>
          <w:szCs w:val="28"/>
          <w:rtl/>
        </w:rPr>
        <w:t>و</w:t>
      </w:r>
      <w:r w:rsidRPr="0003534F">
        <w:rPr>
          <w:rFonts w:ascii="Times New Roman" w:hAnsi="Times New Roman" w:cs="B Titr"/>
          <w:color w:val="0070C0"/>
          <w:szCs w:val="28"/>
          <w:rtl/>
        </w:rPr>
        <w:t xml:space="preserve"> </w:t>
      </w:r>
      <w:r w:rsidRPr="0003534F">
        <w:rPr>
          <w:rFonts w:ascii="Times New Roman" w:hAnsi="Times New Roman" w:cs="B Titr" w:hint="eastAsia"/>
          <w:color w:val="0070C0"/>
          <w:szCs w:val="28"/>
          <w:rtl/>
        </w:rPr>
        <w:t>ت</w:t>
      </w:r>
      <w:r w:rsidRPr="00055211">
        <w:rPr>
          <w:rFonts w:ascii="Times New Roman" w:hAnsi="Times New Roman" w:cs="B Titr" w:hint="eastAsia"/>
          <w:color w:val="0070C0"/>
          <w:szCs w:val="28"/>
          <w:rtl/>
        </w:rPr>
        <w:t>وسعه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مدیریت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سرمایه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انسانی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رئیس</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جمهور</w:t>
      </w:r>
      <w:r w:rsidRPr="00055211">
        <w:rPr>
          <w:rFonts w:ascii="Times New Roman" w:hAnsi="Times New Roman"/>
          <w:szCs w:val="28"/>
          <w:rtl/>
        </w:rPr>
        <w:t xml:space="preserve"> </w:t>
      </w:r>
      <w:r w:rsidRPr="00055211">
        <w:rPr>
          <w:rFonts w:ascii="Times New Roman" w:hAnsi="Times New Roman" w:hint="eastAsia"/>
          <w:szCs w:val="28"/>
          <w:rtl/>
        </w:rPr>
        <w:t>است</w:t>
      </w:r>
      <w:r w:rsidRPr="00055211">
        <w:rPr>
          <w:rFonts w:ascii="Times New Roman" w:hAnsi="Times New Roman"/>
          <w:szCs w:val="28"/>
          <w:rtl/>
        </w:rPr>
        <w:t>:</w:t>
      </w:r>
    </w:p>
    <w:p w14:paraId="12D200A6" w14:textId="77777777" w:rsidR="00D03AC0" w:rsidRPr="00055211" w:rsidRDefault="00D03AC0" w:rsidP="00D03AC0">
      <w:pPr>
        <w:spacing w:after="0"/>
        <w:jc w:val="both"/>
        <w:rPr>
          <w:rFonts w:ascii="Times New Roman" w:hAnsi="Times New Roman"/>
          <w:szCs w:val="28"/>
        </w:rPr>
      </w:pPr>
      <w:r w:rsidRPr="00055211">
        <w:rPr>
          <w:rFonts w:ascii="Times New Roman" w:hAnsi="Times New Roman" w:hint="eastAsia"/>
          <w:szCs w:val="28"/>
          <w:rtl/>
        </w:rPr>
        <w:t>الف</w:t>
      </w:r>
      <w:r w:rsidRPr="00055211">
        <w:rPr>
          <w:rFonts w:ascii="Times New Roman" w:hAnsi="Times New Roman"/>
          <w:szCs w:val="28"/>
          <w:rtl/>
        </w:rPr>
        <w:t xml:space="preserve"> </w:t>
      </w:r>
      <w:r w:rsidRPr="00055211">
        <w:rPr>
          <w:rFonts w:ascii="Times New Roman" w:hAnsi="Times New Roman" w:hint="eastAsia"/>
          <w:szCs w:val="28"/>
          <w:rtl/>
        </w:rPr>
        <w:t>ـ به</w:t>
      </w:r>
      <w:r w:rsidRPr="00055211">
        <w:rPr>
          <w:rFonts w:ascii="Times New Roman" w:hAnsi="Times New Roman"/>
          <w:szCs w:val="28"/>
          <w:rtl/>
        </w:rPr>
        <w:t xml:space="preserve"> </w:t>
      </w:r>
      <w:r w:rsidRPr="00055211">
        <w:rPr>
          <w:rFonts w:ascii="Times New Roman" w:hAnsi="Times New Roman" w:hint="eastAsia"/>
          <w:szCs w:val="28"/>
          <w:rtl/>
        </w:rPr>
        <w:t>تدوین</w:t>
      </w:r>
      <w:r w:rsidRPr="00055211">
        <w:rPr>
          <w:rFonts w:ascii="Times New Roman" w:hAnsi="Times New Roman"/>
          <w:szCs w:val="28"/>
          <w:rtl/>
        </w:rPr>
        <w:t xml:space="preserve"> </w:t>
      </w:r>
      <w:r w:rsidRPr="00055211">
        <w:rPr>
          <w:rFonts w:ascii="Times New Roman" w:hAnsi="Times New Roman" w:hint="eastAsia"/>
          <w:szCs w:val="28"/>
          <w:rtl/>
        </w:rPr>
        <w:t>سیاستها</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راهکارهای</w:t>
      </w:r>
      <w:r w:rsidRPr="00055211">
        <w:rPr>
          <w:rFonts w:ascii="Times New Roman" w:hAnsi="Times New Roman"/>
          <w:szCs w:val="28"/>
          <w:rtl/>
        </w:rPr>
        <w:t xml:space="preserve"> </w:t>
      </w:r>
      <w:r w:rsidRPr="00055211">
        <w:rPr>
          <w:rFonts w:ascii="Times New Roman" w:hAnsi="Times New Roman" w:hint="eastAsia"/>
          <w:szCs w:val="28"/>
          <w:rtl/>
        </w:rPr>
        <w:t>شفاف‌سازی</w:t>
      </w:r>
      <w:r w:rsidRPr="00055211">
        <w:rPr>
          <w:rFonts w:ascii="Times New Roman" w:hAnsi="Times New Roman"/>
          <w:szCs w:val="28"/>
          <w:rtl/>
        </w:rPr>
        <w:t xml:space="preserve"> </w:t>
      </w:r>
      <w:r w:rsidRPr="00055211">
        <w:rPr>
          <w:rFonts w:ascii="Times New Roman" w:hAnsi="Times New Roman" w:hint="eastAsia"/>
          <w:szCs w:val="28"/>
          <w:rtl/>
        </w:rPr>
        <w:t>اطلاعات</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ا</w:t>
      </w:r>
      <w:r w:rsidRPr="00055211">
        <w:rPr>
          <w:rFonts w:ascii="Times New Roman" w:hAnsi="Times New Roman" w:cs="B Titr" w:hint="eastAsia"/>
          <w:color w:val="0070C0"/>
          <w:szCs w:val="28"/>
          <w:rtl/>
        </w:rPr>
        <w:t>ستقرار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تقویت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نظامهای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اطلاعاتی</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استانداردسازی</w:t>
      </w:r>
      <w:r w:rsidRPr="00055211">
        <w:rPr>
          <w:rFonts w:ascii="Times New Roman" w:hAnsi="Times New Roman"/>
          <w:szCs w:val="28"/>
          <w:rtl/>
        </w:rPr>
        <w:t xml:space="preserve"> </w:t>
      </w:r>
      <w:r w:rsidRPr="00055211">
        <w:rPr>
          <w:rFonts w:ascii="Times New Roman" w:hAnsi="Times New Roman" w:hint="eastAsia"/>
          <w:szCs w:val="28"/>
          <w:rtl/>
        </w:rPr>
        <w:t>امور</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مستند</w:t>
      </w:r>
      <w:r w:rsidRPr="00055211">
        <w:rPr>
          <w:rFonts w:ascii="Times New Roman" w:hAnsi="Times New Roman"/>
          <w:szCs w:val="28"/>
          <w:rtl/>
        </w:rPr>
        <w:t xml:space="preserve"> </w:t>
      </w:r>
      <w:r w:rsidRPr="00055211">
        <w:rPr>
          <w:rFonts w:ascii="Times New Roman" w:hAnsi="Times New Roman" w:hint="eastAsia"/>
          <w:szCs w:val="28"/>
          <w:rtl/>
        </w:rPr>
        <w:t>نمودن</w:t>
      </w:r>
      <w:r w:rsidRPr="00055211">
        <w:rPr>
          <w:rFonts w:ascii="Times New Roman" w:hAnsi="Times New Roman"/>
          <w:szCs w:val="28"/>
          <w:rtl/>
        </w:rPr>
        <w:t xml:space="preserve"> </w:t>
      </w:r>
      <w:r w:rsidRPr="00055211">
        <w:rPr>
          <w:rFonts w:ascii="Times New Roman" w:hAnsi="Times New Roman" w:hint="eastAsia"/>
          <w:szCs w:val="28"/>
          <w:rtl/>
        </w:rPr>
        <w:t>فعالیتهای</w:t>
      </w:r>
      <w:r w:rsidRPr="00055211">
        <w:rPr>
          <w:rFonts w:ascii="Times New Roman" w:hAnsi="Times New Roman"/>
          <w:szCs w:val="28"/>
          <w:rtl/>
        </w:rPr>
        <w:t xml:space="preserve"> </w:t>
      </w:r>
      <w:r w:rsidRPr="00055211">
        <w:rPr>
          <w:rFonts w:ascii="Times New Roman" w:hAnsi="Times New Roman" w:hint="eastAsia"/>
          <w:szCs w:val="28"/>
          <w:rtl/>
        </w:rPr>
        <w:t>دستگاههای</w:t>
      </w:r>
      <w:r w:rsidRPr="00055211">
        <w:rPr>
          <w:rFonts w:ascii="Times New Roman" w:hAnsi="Times New Roman"/>
          <w:szCs w:val="28"/>
          <w:rtl/>
        </w:rPr>
        <w:t xml:space="preserve"> </w:t>
      </w:r>
      <w:r w:rsidRPr="00055211">
        <w:rPr>
          <w:rFonts w:ascii="Times New Roman" w:hAnsi="Times New Roman" w:hint="eastAsia"/>
          <w:szCs w:val="28"/>
          <w:rtl/>
        </w:rPr>
        <w:t>اجرائی</w:t>
      </w:r>
      <w:r w:rsidRPr="00055211">
        <w:rPr>
          <w:rFonts w:ascii="Times New Roman" w:hAnsi="Times New Roman"/>
          <w:szCs w:val="28"/>
          <w:rtl/>
        </w:rPr>
        <w:t xml:space="preserve"> </w:t>
      </w:r>
      <w:r w:rsidRPr="00055211">
        <w:rPr>
          <w:rFonts w:ascii="Times New Roman" w:hAnsi="Times New Roman" w:hint="eastAsia"/>
          <w:szCs w:val="28"/>
          <w:rtl/>
        </w:rPr>
        <w:t>برای</w:t>
      </w:r>
      <w:r w:rsidRPr="00055211">
        <w:rPr>
          <w:rFonts w:ascii="Times New Roman" w:hAnsi="Times New Roman"/>
          <w:szCs w:val="28"/>
          <w:rtl/>
        </w:rPr>
        <w:t xml:space="preserve"> </w:t>
      </w:r>
      <w:r w:rsidRPr="00055211">
        <w:rPr>
          <w:rFonts w:ascii="Times New Roman" w:hAnsi="Times New Roman" w:hint="eastAsia"/>
          <w:szCs w:val="28"/>
          <w:rtl/>
        </w:rPr>
        <w:t>ثبت</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ضبط</w:t>
      </w:r>
      <w:r w:rsidRPr="00055211">
        <w:rPr>
          <w:rFonts w:ascii="Times New Roman" w:hAnsi="Times New Roman"/>
          <w:szCs w:val="28"/>
          <w:rtl/>
        </w:rPr>
        <w:t xml:space="preserve"> </w:t>
      </w:r>
      <w:r w:rsidRPr="00055211">
        <w:rPr>
          <w:rFonts w:ascii="Times New Roman" w:hAnsi="Times New Roman" w:hint="eastAsia"/>
          <w:szCs w:val="28"/>
          <w:rtl/>
        </w:rPr>
        <w:t>شفاف</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جامع</w:t>
      </w:r>
      <w:r w:rsidRPr="00055211">
        <w:rPr>
          <w:rFonts w:ascii="Times New Roman" w:hAnsi="Times New Roman"/>
          <w:szCs w:val="28"/>
          <w:rtl/>
        </w:rPr>
        <w:t xml:space="preserve"> </w:t>
      </w:r>
      <w:r w:rsidRPr="00055211">
        <w:rPr>
          <w:rFonts w:ascii="Times New Roman" w:hAnsi="Times New Roman" w:hint="eastAsia"/>
          <w:szCs w:val="28"/>
          <w:rtl/>
        </w:rPr>
        <w:t>کلیه</w:t>
      </w:r>
      <w:r w:rsidRPr="00055211">
        <w:rPr>
          <w:rFonts w:ascii="Times New Roman" w:hAnsi="Times New Roman"/>
          <w:szCs w:val="28"/>
          <w:rtl/>
        </w:rPr>
        <w:t xml:space="preserve"> </w:t>
      </w:r>
      <w:r w:rsidRPr="00055211">
        <w:rPr>
          <w:rFonts w:ascii="Times New Roman" w:hAnsi="Times New Roman" w:hint="eastAsia"/>
          <w:szCs w:val="28"/>
          <w:rtl/>
        </w:rPr>
        <w:t>عملیات،</w:t>
      </w:r>
      <w:r w:rsidRPr="00055211">
        <w:rPr>
          <w:rFonts w:ascii="Times New Roman" w:hAnsi="Times New Roman"/>
          <w:szCs w:val="28"/>
          <w:rtl/>
        </w:rPr>
        <w:t xml:space="preserve"> </w:t>
      </w:r>
      <w:r w:rsidRPr="00055211">
        <w:rPr>
          <w:rFonts w:ascii="Times New Roman" w:hAnsi="Times New Roman" w:hint="eastAsia"/>
          <w:szCs w:val="28"/>
          <w:rtl/>
        </w:rPr>
        <w:t>اطلاع‌رسانی</w:t>
      </w:r>
      <w:r w:rsidRPr="00055211">
        <w:rPr>
          <w:rFonts w:ascii="Times New Roman" w:hAnsi="Times New Roman"/>
          <w:szCs w:val="28"/>
          <w:rtl/>
        </w:rPr>
        <w:t xml:space="preserve"> </w:t>
      </w:r>
      <w:r w:rsidRPr="00055211">
        <w:rPr>
          <w:rFonts w:ascii="Times New Roman" w:hAnsi="Times New Roman" w:hint="eastAsia"/>
          <w:szCs w:val="28"/>
          <w:rtl/>
        </w:rPr>
        <w:t>لازم</w:t>
      </w:r>
      <w:r w:rsidRPr="00055211">
        <w:rPr>
          <w:rFonts w:ascii="Times New Roman" w:hAnsi="Times New Roman"/>
          <w:szCs w:val="28"/>
          <w:rtl/>
        </w:rPr>
        <w:t xml:space="preserve"> </w:t>
      </w:r>
      <w:r w:rsidRPr="00055211">
        <w:rPr>
          <w:rFonts w:ascii="Times New Roman" w:hAnsi="Times New Roman" w:hint="eastAsia"/>
          <w:szCs w:val="28"/>
          <w:rtl/>
        </w:rPr>
        <w:t>به</w:t>
      </w:r>
      <w:r w:rsidRPr="00055211">
        <w:rPr>
          <w:rFonts w:ascii="Times New Roman" w:hAnsi="Times New Roman"/>
          <w:szCs w:val="28"/>
          <w:rtl/>
        </w:rPr>
        <w:t xml:space="preserve"> </w:t>
      </w:r>
      <w:r w:rsidRPr="00055211">
        <w:rPr>
          <w:rFonts w:ascii="Times New Roman" w:hAnsi="Times New Roman" w:hint="eastAsia"/>
          <w:szCs w:val="28"/>
          <w:rtl/>
        </w:rPr>
        <w:t>عموم</w:t>
      </w:r>
      <w:r w:rsidRPr="00055211">
        <w:rPr>
          <w:rFonts w:ascii="Times New Roman" w:hAnsi="Times New Roman"/>
          <w:szCs w:val="28"/>
          <w:rtl/>
        </w:rPr>
        <w:t xml:space="preserve"> </w:t>
      </w:r>
      <w:r w:rsidRPr="00055211">
        <w:rPr>
          <w:rFonts w:ascii="Times New Roman" w:hAnsi="Times New Roman" w:hint="eastAsia"/>
          <w:szCs w:val="28"/>
          <w:rtl/>
        </w:rPr>
        <w:t>مردم</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همچنین</w:t>
      </w:r>
      <w:r w:rsidRPr="00055211">
        <w:rPr>
          <w:rFonts w:ascii="Times New Roman" w:hAnsi="Times New Roman"/>
          <w:szCs w:val="28"/>
          <w:rtl/>
        </w:rPr>
        <w:t xml:space="preserve"> </w:t>
      </w:r>
      <w:r w:rsidRPr="00055211">
        <w:rPr>
          <w:rFonts w:ascii="Times New Roman" w:hAnsi="Times New Roman" w:hint="eastAsia"/>
          <w:szCs w:val="28"/>
          <w:rtl/>
        </w:rPr>
        <w:t>تأمین</w:t>
      </w:r>
      <w:r w:rsidRPr="00055211">
        <w:rPr>
          <w:rFonts w:ascii="Times New Roman" w:hAnsi="Times New Roman"/>
          <w:szCs w:val="28"/>
          <w:rtl/>
        </w:rPr>
        <w:t xml:space="preserve"> </w:t>
      </w:r>
      <w:r w:rsidRPr="00055211">
        <w:rPr>
          <w:rFonts w:ascii="Times New Roman" w:hAnsi="Times New Roman" w:hint="eastAsia"/>
          <w:szCs w:val="28"/>
          <w:rtl/>
        </w:rPr>
        <w:t>نیازهای</w:t>
      </w:r>
      <w:r w:rsidRPr="00055211">
        <w:rPr>
          <w:rFonts w:ascii="Times New Roman" w:hAnsi="Times New Roman"/>
          <w:szCs w:val="28"/>
          <w:rtl/>
        </w:rPr>
        <w:t xml:space="preserve"> </w:t>
      </w:r>
      <w:r w:rsidRPr="00055211">
        <w:rPr>
          <w:rFonts w:ascii="Times New Roman" w:hAnsi="Times New Roman" w:hint="eastAsia"/>
          <w:szCs w:val="28"/>
          <w:rtl/>
        </w:rPr>
        <w:t>اطلاعاتی</w:t>
      </w:r>
      <w:r w:rsidRPr="00055211">
        <w:rPr>
          <w:rFonts w:ascii="Times New Roman" w:hAnsi="Times New Roman"/>
          <w:szCs w:val="28"/>
          <w:rtl/>
        </w:rPr>
        <w:t xml:space="preserve"> </w:t>
      </w:r>
      <w:r w:rsidRPr="00055211">
        <w:rPr>
          <w:rFonts w:ascii="Times New Roman" w:hAnsi="Times New Roman" w:hint="eastAsia"/>
          <w:szCs w:val="28"/>
          <w:rtl/>
        </w:rPr>
        <w:t>دستگاههای</w:t>
      </w:r>
      <w:r w:rsidRPr="00055211">
        <w:rPr>
          <w:rFonts w:ascii="Times New Roman" w:hAnsi="Times New Roman"/>
          <w:szCs w:val="28"/>
          <w:rtl/>
        </w:rPr>
        <w:t xml:space="preserve"> </w:t>
      </w:r>
      <w:r w:rsidRPr="00055211">
        <w:rPr>
          <w:rFonts w:ascii="Times New Roman" w:hAnsi="Times New Roman" w:hint="eastAsia"/>
          <w:szCs w:val="28"/>
          <w:rtl/>
        </w:rPr>
        <w:t>نظارتی</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اطلاعاتی</w:t>
      </w:r>
      <w:r w:rsidRPr="00055211">
        <w:rPr>
          <w:rFonts w:ascii="Times New Roman" w:hAnsi="Times New Roman"/>
          <w:szCs w:val="28"/>
          <w:rtl/>
        </w:rPr>
        <w:t xml:space="preserve"> </w:t>
      </w:r>
      <w:r w:rsidRPr="00055211">
        <w:rPr>
          <w:rFonts w:ascii="Times New Roman" w:hAnsi="Times New Roman" w:hint="eastAsia"/>
          <w:szCs w:val="28"/>
          <w:rtl/>
        </w:rPr>
        <w:t>کشور</w:t>
      </w:r>
      <w:r w:rsidRPr="00055211">
        <w:rPr>
          <w:rFonts w:ascii="Times New Roman" w:hAnsi="Times New Roman"/>
          <w:szCs w:val="28"/>
          <w:rtl/>
        </w:rPr>
        <w:t xml:space="preserve"> </w:t>
      </w:r>
      <w:r w:rsidRPr="00055211">
        <w:rPr>
          <w:rFonts w:ascii="Times New Roman" w:hAnsi="Times New Roman" w:hint="eastAsia"/>
          <w:szCs w:val="28"/>
          <w:rtl/>
        </w:rPr>
        <w:t>اقدام</w:t>
      </w:r>
      <w:r w:rsidRPr="00055211">
        <w:rPr>
          <w:rFonts w:ascii="Times New Roman" w:hAnsi="Times New Roman"/>
          <w:szCs w:val="28"/>
          <w:rtl/>
        </w:rPr>
        <w:t xml:space="preserve"> </w:t>
      </w:r>
      <w:r w:rsidRPr="00055211">
        <w:rPr>
          <w:rFonts w:ascii="Times New Roman" w:hAnsi="Times New Roman" w:hint="eastAsia"/>
          <w:szCs w:val="28"/>
          <w:rtl/>
        </w:rPr>
        <w:t>نماید</w:t>
      </w:r>
      <w:r w:rsidRPr="00055211">
        <w:rPr>
          <w:rFonts w:ascii="Times New Roman" w:hAnsi="Times New Roman"/>
          <w:szCs w:val="28"/>
          <w:rtl/>
        </w:rPr>
        <w:t>.</w:t>
      </w:r>
    </w:p>
    <w:p w14:paraId="1D6FA9F6" w14:textId="77777777" w:rsidR="00D03AC0" w:rsidRPr="00055211" w:rsidRDefault="00D03AC0" w:rsidP="00D03AC0">
      <w:pPr>
        <w:spacing w:after="0"/>
        <w:jc w:val="both"/>
        <w:rPr>
          <w:rFonts w:ascii="Times New Roman" w:hAnsi="Times New Roman" w:cs="B Titr"/>
          <w:color w:val="0070C0"/>
          <w:szCs w:val="28"/>
        </w:rPr>
      </w:pPr>
      <w:r w:rsidRPr="00055211">
        <w:rPr>
          <w:rFonts w:ascii="Times New Roman" w:hAnsi="Times New Roman" w:hint="eastAsia"/>
          <w:szCs w:val="28"/>
          <w:rtl/>
        </w:rPr>
        <w:t>ب</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ـ درباره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u w:val="single"/>
          <w:rtl/>
        </w:rPr>
        <w:t>آن</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دسته</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از</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فرآیندهای</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اداری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از</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جمله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نقل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انتقال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اموال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غیرمنقول،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ثبت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شرکتها</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واحدهای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تولیدی،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u w:val="single"/>
          <w:rtl/>
        </w:rPr>
        <w:t>اخذ</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مجوز</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w:t>
      </w:r>
      <w:r w:rsidRPr="00055211">
        <w:rPr>
          <w:rFonts w:ascii="Times New Roman" w:hAnsi="Times New Roman" w:cs="B Titr" w:hint="eastAsia"/>
          <w:color w:val="0070C0"/>
          <w:szCs w:val="28"/>
          <w:rtl/>
        </w:rPr>
        <w:t>راحل</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مختلف</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صادرات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واردات</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امور</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مربوط</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lastRenderedPageBreak/>
        <w:t>به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اتباع</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بیگانه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که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u w:val="single"/>
          <w:rtl/>
        </w:rPr>
        <w:t>انجام</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آن</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به</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چند</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سازمان</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مربوط</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می‌گردد</w:t>
      </w:r>
      <w:r w:rsidRPr="00055211">
        <w:rPr>
          <w:rFonts w:ascii="Times New Roman" w:hAnsi="Times New Roman" w:cs="B Titr" w:hint="eastAsia"/>
          <w:color w:val="0070C0"/>
          <w:szCs w:val="28"/>
          <w:rtl/>
        </w:rPr>
        <w:t>،</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ایجاد</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راه‌اندازی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فرآیندهای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مرتبط</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و</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مکانیزه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به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گونه‌ای</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که</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u w:val="single"/>
          <w:rtl/>
        </w:rPr>
        <w:t>نیاز</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به</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مراجعه</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اشخاص</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به</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ادارات</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مزبور</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به‌حداقل</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کاهش</w:t>
      </w:r>
      <w:r w:rsidRPr="00055211">
        <w:rPr>
          <w:rFonts w:ascii="Times New Roman" w:hAnsi="Times New Roman" w:cs="B Titr"/>
          <w:color w:val="0070C0"/>
          <w:szCs w:val="28"/>
          <w:u w:val="single"/>
          <w:rtl/>
        </w:rPr>
        <w:t xml:space="preserve"> </w:t>
      </w:r>
      <w:r w:rsidRPr="00055211">
        <w:rPr>
          <w:rFonts w:ascii="Times New Roman" w:hAnsi="Times New Roman" w:cs="B Titr" w:hint="eastAsia"/>
          <w:color w:val="0070C0"/>
          <w:szCs w:val="28"/>
          <w:u w:val="single"/>
          <w:rtl/>
        </w:rPr>
        <w:t>یابد</w:t>
      </w:r>
      <w:r w:rsidRPr="00055211">
        <w:rPr>
          <w:rFonts w:ascii="Times New Roman" w:hAnsi="Times New Roman" w:cs="B Titr" w:hint="eastAsia"/>
          <w:color w:val="0070C0"/>
          <w:szCs w:val="28"/>
          <w:rtl/>
        </w:rPr>
        <w:t>،</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اقدام</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نماید</w:t>
      </w:r>
      <w:r w:rsidRPr="00055211">
        <w:rPr>
          <w:rFonts w:ascii="Times New Roman" w:hAnsi="Times New Roman" w:cs="B Titr"/>
          <w:color w:val="0070C0"/>
          <w:szCs w:val="28"/>
          <w:rtl/>
        </w:rPr>
        <w:t>.</w:t>
      </w:r>
    </w:p>
    <w:p w14:paraId="5FD80B0C" w14:textId="462454AA" w:rsidR="00D03AC0" w:rsidRPr="00055211" w:rsidRDefault="00D03AC0" w:rsidP="00D03AC0">
      <w:pPr>
        <w:spacing w:after="0"/>
        <w:jc w:val="both"/>
        <w:rPr>
          <w:rFonts w:ascii="Times New Roman" w:hAnsi="Times New Roman"/>
          <w:szCs w:val="28"/>
        </w:rPr>
      </w:pPr>
      <w:r w:rsidRPr="00055211">
        <w:rPr>
          <w:rFonts w:ascii="Times New Roman" w:hAnsi="Times New Roman" w:hint="eastAsia"/>
          <w:szCs w:val="28"/>
          <w:rtl/>
        </w:rPr>
        <w:t>ج</w:t>
      </w:r>
      <w:r w:rsidRPr="00055211">
        <w:rPr>
          <w:rFonts w:ascii="Times New Roman" w:hAnsi="Times New Roman"/>
          <w:szCs w:val="28"/>
          <w:rtl/>
        </w:rPr>
        <w:t xml:space="preserve"> </w:t>
      </w:r>
      <w:r w:rsidRPr="00055211">
        <w:rPr>
          <w:rFonts w:ascii="Times New Roman" w:hAnsi="Times New Roman" w:hint="eastAsia"/>
          <w:szCs w:val="28"/>
          <w:rtl/>
        </w:rPr>
        <w:t>ـ ترتیباتی</w:t>
      </w:r>
      <w:r w:rsidRPr="00055211">
        <w:rPr>
          <w:rFonts w:ascii="Times New Roman" w:hAnsi="Times New Roman"/>
          <w:szCs w:val="28"/>
          <w:rtl/>
        </w:rPr>
        <w:t xml:space="preserve"> </w:t>
      </w:r>
      <w:r w:rsidRPr="00055211">
        <w:rPr>
          <w:rFonts w:ascii="Times New Roman" w:hAnsi="Times New Roman" w:hint="eastAsia"/>
          <w:szCs w:val="28"/>
          <w:rtl/>
        </w:rPr>
        <w:t>را</w:t>
      </w:r>
      <w:r w:rsidRPr="00055211">
        <w:rPr>
          <w:rFonts w:ascii="Times New Roman" w:hAnsi="Times New Roman"/>
          <w:szCs w:val="28"/>
          <w:rtl/>
        </w:rPr>
        <w:t xml:space="preserve"> </w:t>
      </w:r>
      <w:r w:rsidRPr="00055211">
        <w:rPr>
          <w:rFonts w:ascii="Times New Roman" w:hAnsi="Times New Roman" w:hint="eastAsia"/>
          <w:szCs w:val="28"/>
          <w:rtl/>
        </w:rPr>
        <w:t>اتخاذ</w:t>
      </w:r>
      <w:r w:rsidRPr="00055211">
        <w:rPr>
          <w:rFonts w:ascii="Times New Roman" w:hAnsi="Times New Roman"/>
          <w:szCs w:val="28"/>
          <w:rtl/>
        </w:rPr>
        <w:t xml:space="preserve"> </w:t>
      </w:r>
      <w:r w:rsidRPr="00055211">
        <w:rPr>
          <w:rFonts w:ascii="Times New Roman" w:hAnsi="Times New Roman" w:hint="eastAsia"/>
          <w:szCs w:val="28"/>
          <w:rtl/>
        </w:rPr>
        <w:t>نماید</w:t>
      </w:r>
      <w:r w:rsidRPr="00055211">
        <w:rPr>
          <w:rFonts w:ascii="Times New Roman" w:hAnsi="Times New Roman"/>
          <w:szCs w:val="28"/>
          <w:rtl/>
        </w:rPr>
        <w:t xml:space="preserve"> </w:t>
      </w:r>
      <w:r w:rsidRPr="00055211">
        <w:rPr>
          <w:rFonts w:ascii="Times New Roman" w:hAnsi="Times New Roman" w:hint="eastAsia"/>
          <w:szCs w:val="28"/>
          <w:rtl/>
        </w:rPr>
        <w:t>که</w:t>
      </w:r>
      <w:r w:rsidRPr="00055211">
        <w:rPr>
          <w:rFonts w:ascii="Times New Roman" w:hAnsi="Times New Roman"/>
          <w:szCs w:val="28"/>
          <w:rtl/>
        </w:rPr>
        <w:t xml:space="preserve"> </w:t>
      </w:r>
      <w:r w:rsidRPr="00711688">
        <w:rPr>
          <w:rFonts w:ascii="Times New Roman" w:hAnsi="Times New Roman" w:cs="B Titr" w:hint="eastAsia"/>
          <w:color w:val="0070C0"/>
          <w:szCs w:val="28"/>
          <w:rtl/>
        </w:rPr>
        <w:t>ظ</w:t>
      </w:r>
      <w:r w:rsidRPr="00055211">
        <w:rPr>
          <w:rFonts w:ascii="Times New Roman" w:hAnsi="Times New Roman" w:cs="B Titr" w:hint="eastAsia"/>
          <w:color w:val="0070C0"/>
          <w:szCs w:val="28"/>
          <w:rtl/>
        </w:rPr>
        <w:t>رف</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یک</w:t>
      </w:r>
      <w:r w:rsidRPr="00055211">
        <w:rPr>
          <w:rFonts w:ascii="Times New Roman" w:hAnsi="Times New Roman" w:cs="B Titr"/>
          <w:color w:val="0070C0"/>
          <w:szCs w:val="28"/>
          <w:rtl/>
        </w:rPr>
        <w:t xml:space="preserve"> </w:t>
      </w:r>
      <w:r w:rsidRPr="00055211">
        <w:rPr>
          <w:rFonts w:ascii="Times New Roman" w:hAnsi="Times New Roman" w:cs="B Titr" w:hint="eastAsia"/>
          <w:color w:val="0070C0"/>
          <w:szCs w:val="28"/>
          <w:rtl/>
        </w:rPr>
        <w:t>سال</w:t>
      </w:r>
      <w:r w:rsidRPr="00055211">
        <w:rPr>
          <w:rFonts w:ascii="Times New Roman" w:hAnsi="Times New Roman"/>
          <w:szCs w:val="28"/>
          <w:rtl/>
        </w:rPr>
        <w:t xml:space="preserve"> </w:t>
      </w:r>
      <w:r w:rsidRPr="00055211">
        <w:rPr>
          <w:rFonts w:ascii="Times New Roman" w:hAnsi="Times New Roman" w:hint="eastAsia"/>
          <w:szCs w:val="28"/>
          <w:rtl/>
        </w:rPr>
        <w:t>پس</w:t>
      </w:r>
      <w:r w:rsidRPr="00055211">
        <w:rPr>
          <w:rFonts w:ascii="Times New Roman" w:hAnsi="Times New Roman"/>
          <w:szCs w:val="28"/>
          <w:rtl/>
        </w:rPr>
        <w:t xml:space="preserve"> </w:t>
      </w:r>
      <w:r w:rsidRPr="00055211">
        <w:rPr>
          <w:rFonts w:ascii="Times New Roman" w:hAnsi="Times New Roman" w:hint="eastAsia"/>
          <w:szCs w:val="28"/>
          <w:rtl/>
        </w:rPr>
        <w:t>از</w:t>
      </w:r>
      <w:r w:rsidRPr="00055211">
        <w:rPr>
          <w:rFonts w:ascii="Times New Roman" w:hAnsi="Times New Roman"/>
          <w:szCs w:val="28"/>
          <w:rtl/>
        </w:rPr>
        <w:t xml:space="preserve"> </w:t>
      </w:r>
      <w:r w:rsidRPr="00055211">
        <w:rPr>
          <w:rFonts w:ascii="Times New Roman" w:hAnsi="Times New Roman" w:hint="eastAsia"/>
          <w:szCs w:val="28"/>
          <w:rtl/>
        </w:rPr>
        <w:t>تصویب</w:t>
      </w:r>
      <w:r w:rsidRPr="00055211">
        <w:rPr>
          <w:rFonts w:ascii="Times New Roman" w:hAnsi="Times New Roman"/>
          <w:szCs w:val="28"/>
          <w:rtl/>
        </w:rPr>
        <w:t xml:space="preserve"> </w:t>
      </w:r>
      <w:r w:rsidRPr="00055211">
        <w:rPr>
          <w:rFonts w:ascii="Times New Roman" w:hAnsi="Times New Roman" w:hint="eastAsia"/>
          <w:szCs w:val="28"/>
          <w:rtl/>
        </w:rPr>
        <w:t>این</w:t>
      </w:r>
      <w:r w:rsidRPr="00055211">
        <w:rPr>
          <w:rFonts w:ascii="Times New Roman" w:hAnsi="Times New Roman"/>
          <w:szCs w:val="28"/>
          <w:rtl/>
        </w:rPr>
        <w:t xml:space="preserve"> </w:t>
      </w:r>
      <w:r w:rsidRPr="00055211">
        <w:rPr>
          <w:rFonts w:ascii="Times New Roman" w:hAnsi="Times New Roman" w:hint="eastAsia"/>
          <w:szCs w:val="28"/>
          <w:rtl/>
        </w:rPr>
        <w:t>قانون</w:t>
      </w:r>
      <w:r w:rsidRPr="00055211">
        <w:rPr>
          <w:rFonts w:ascii="Times New Roman" w:hAnsi="Times New Roman"/>
          <w:szCs w:val="28"/>
          <w:rtl/>
        </w:rPr>
        <w:t xml:space="preserve"> </w:t>
      </w:r>
      <w:r w:rsidRPr="00055211">
        <w:rPr>
          <w:rFonts w:ascii="Times New Roman" w:hAnsi="Times New Roman" w:hint="eastAsia"/>
          <w:szCs w:val="28"/>
          <w:rtl/>
        </w:rPr>
        <w:t>کلیه</w:t>
      </w:r>
      <w:r w:rsidRPr="00055211">
        <w:rPr>
          <w:rFonts w:ascii="Times New Roman" w:hAnsi="Times New Roman"/>
          <w:szCs w:val="28"/>
          <w:rtl/>
        </w:rPr>
        <w:t xml:space="preserve"> </w:t>
      </w:r>
      <w:r w:rsidRPr="00055211">
        <w:rPr>
          <w:rFonts w:ascii="Times New Roman" w:hAnsi="Times New Roman" w:hint="eastAsia"/>
          <w:szCs w:val="28"/>
          <w:rtl/>
        </w:rPr>
        <w:t>معاملات</w:t>
      </w:r>
      <w:r w:rsidRPr="00055211">
        <w:rPr>
          <w:rFonts w:ascii="Times New Roman" w:hAnsi="Times New Roman"/>
          <w:szCs w:val="28"/>
          <w:rtl/>
        </w:rPr>
        <w:t xml:space="preserve"> </w:t>
      </w:r>
      <w:r w:rsidRPr="00055211">
        <w:rPr>
          <w:rFonts w:ascii="Times New Roman" w:hAnsi="Times New Roman" w:hint="eastAsia"/>
          <w:szCs w:val="28"/>
          <w:rtl/>
        </w:rPr>
        <w:t>بزرگ</w:t>
      </w:r>
      <w:r w:rsidRPr="00055211">
        <w:rPr>
          <w:rFonts w:ascii="Times New Roman" w:hAnsi="Times New Roman"/>
          <w:szCs w:val="28"/>
          <w:rtl/>
        </w:rPr>
        <w:t xml:space="preserve"> </w:t>
      </w:r>
      <w:r w:rsidRPr="00055211">
        <w:rPr>
          <w:rFonts w:ascii="Times New Roman" w:hAnsi="Times New Roman" w:hint="eastAsia"/>
          <w:szCs w:val="28"/>
          <w:rtl/>
        </w:rPr>
        <w:t>مندرج</w:t>
      </w:r>
      <w:r w:rsidRPr="00055211">
        <w:rPr>
          <w:rFonts w:ascii="Times New Roman" w:hAnsi="Times New Roman"/>
          <w:szCs w:val="28"/>
          <w:rtl/>
        </w:rPr>
        <w:t xml:space="preserve"> </w:t>
      </w:r>
      <w:r w:rsidRPr="00055211">
        <w:rPr>
          <w:rFonts w:ascii="Times New Roman" w:hAnsi="Times New Roman" w:hint="eastAsia"/>
          <w:szCs w:val="28"/>
          <w:rtl/>
        </w:rPr>
        <w:t>در</w:t>
      </w:r>
      <w:r w:rsidRPr="00055211">
        <w:rPr>
          <w:rFonts w:ascii="Times New Roman" w:hAnsi="Times New Roman"/>
          <w:szCs w:val="28"/>
          <w:rtl/>
        </w:rPr>
        <w:t xml:space="preserve"> </w:t>
      </w:r>
      <w:r w:rsidRPr="00055211">
        <w:rPr>
          <w:rFonts w:ascii="Times New Roman" w:hAnsi="Times New Roman" w:hint="eastAsia"/>
          <w:szCs w:val="28"/>
          <w:rtl/>
        </w:rPr>
        <w:t>قانون</w:t>
      </w:r>
      <w:r w:rsidRPr="00055211">
        <w:rPr>
          <w:rFonts w:ascii="Times New Roman" w:hAnsi="Times New Roman"/>
          <w:szCs w:val="28"/>
          <w:rtl/>
        </w:rPr>
        <w:t xml:space="preserve"> </w:t>
      </w:r>
      <w:r w:rsidRPr="00055211">
        <w:rPr>
          <w:rFonts w:ascii="Times New Roman" w:hAnsi="Times New Roman" w:hint="eastAsia"/>
          <w:szCs w:val="28"/>
          <w:rtl/>
        </w:rPr>
        <w:t>مناقصات</w:t>
      </w:r>
      <w:r w:rsidRPr="00055211">
        <w:rPr>
          <w:rFonts w:ascii="Times New Roman" w:hAnsi="Times New Roman"/>
          <w:szCs w:val="28"/>
          <w:rtl/>
        </w:rPr>
        <w:t xml:space="preserve"> </w:t>
      </w:r>
      <w:r w:rsidRPr="00055211">
        <w:rPr>
          <w:rFonts w:ascii="Times New Roman" w:hAnsi="Times New Roman" w:hint="eastAsia"/>
          <w:szCs w:val="28"/>
          <w:rtl/>
        </w:rPr>
        <w:t>اشخاص</w:t>
      </w:r>
      <w:r w:rsidRPr="00055211">
        <w:rPr>
          <w:rFonts w:ascii="Times New Roman" w:hAnsi="Times New Roman"/>
          <w:szCs w:val="28"/>
          <w:rtl/>
        </w:rPr>
        <w:t xml:space="preserve"> </w:t>
      </w:r>
      <w:r w:rsidRPr="00055211">
        <w:rPr>
          <w:rFonts w:ascii="Times New Roman" w:hAnsi="Times New Roman" w:hint="eastAsia"/>
          <w:szCs w:val="28"/>
          <w:rtl/>
        </w:rPr>
        <w:t>مشمول</w:t>
      </w:r>
      <w:r w:rsidRPr="00055211">
        <w:rPr>
          <w:rFonts w:ascii="Times New Roman" w:hAnsi="Times New Roman"/>
          <w:szCs w:val="28"/>
          <w:rtl/>
        </w:rPr>
        <w:t xml:space="preserve"> </w:t>
      </w:r>
      <w:r w:rsidRPr="00055211">
        <w:rPr>
          <w:rFonts w:ascii="Times New Roman" w:hAnsi="Times New Roman" w:hint="eastAsia"/>
          <w:szCs w:val="28"/>
          <w:rtl/>
        </w:rPr>
        <w:t>بندهای</w:t>
      </w:r>
      <w:r w:rsidRPr="00055211">
        <w:rPr>
          <w:rFonts w:ascii="Times New Roman" w:hAnsi="Times New Roman"/>
          <w:szCs w:val="28"/>
          <w:rtl/>
        </w:rPr>
        <w:t xml:space="preserve"> (</w:t>
      </w:r>
      <w:r w:rsidRPr="00055211">
        <w:rPr>
          <w:rFonts w:ascii="Times New Roman" w:hAnsi="Times New Roman" w:hint="eastAsia"/>
          <w:szCs w:val="28"/>
          <w:rtl/>
        </w:rPr>
        <w:t>الف</w:t>
      </w:r>
      <w:r w:rsidRPr="00055211">
        <w:rPr>
          <w:rFonts w:ascii="Times New Roman" w:hAnsi="Times New Roman"/>
          <w:szCs w:val="28"/>
          <w:rtl/>
        </w:rPr>
        <w:t>)</w:t>
      </w:r>
      <w:r w:rsidRPr="00055211">
        <w:rPr>
          <w:rFonts w:ascii="Times New Roman" w:hAnsi="Times New Roman" w:hint="eastAsia"/>
          <w:szCs w:val="28"/>
          <w:rtl/>
        </w:rPr>
        <w:t>،</w:t>
      </w:r>
      <w:r w:rsidRPr="00055211">
        <w:rPr>
          <w:rFonts w:ascii="Times New Roman" w:hAnsi="Times New Roman"/>
          <w:szCs w:val="28"/>
          <w:rtl/>
        </w:rPr>
        <w:t xml:space="preserve"> (</w:t>
      </w:r>
      <w:r w:rsidRPr="00055211">
        <w:rPr>
          <w:rFonts w:ascii="Times New Roman" w:hAnsi="Times New Roman" w:hint="eastAsia"/>
          <w:szCs w:val="28"/>
          <w:rtl/>
        </w:rPr>
        <w:t>ب</w:t>
      </w:r>
      <w:r w:rsidRPr="00055211">
        <w:rPr>
          <w:rFonts w:ascii="Times New Roman" w:hAnsi="Times New Roman"/>
          <w:szCs w:val="28"/>
          <w:rtl/>
        </w:rPr>
        <w:t xml:space="preserve">) </w:t>
      </w:r>
      <w:r w:rsidRPr="00055211">
        <w:rPr>
          <w:rFonts w:ascii="Times New Roman" w:hAnsi="Times New Roman" w:hint="eastAsia"/>
          <w:szCs w:val="28"/>
          <w:rtl/>
        </w:rPr>
        <w:t>و</w:t>
      </w:r>
      <w:r w:rsidRPr="00055211">
        <w:rPr>
          <w:rFonts w:ascii="Times New Roman" w:hAnsi="Times New Roman"/>
          <w:szCs w:val="28"/>
          <w:rtl/>
        </w:rPr>
        <w:t xml:space="preserve"> (</w:t>
      </w:r>
      <w:r w:rsidRPr="00055211">
        <w:rPr>
          <w:rFonts w:ascii="Times New Roman" w:hAnsi="Times New Roman" w:hint="eastAsia"/>
          <w:szCs w:val="28"/>
          <w:rtl/>
        </w:rPr>
        <w:t>ج</w:t>
      </w:r>
      <w:r w:rsidRPr="00055211">
        <w:rPr>
          <w:rFonts w:ascii="Times New Roman" w:hAnsi="Times New Roman"/>
          <w:szCs w:val="28"/>
          <w:rtl/>
        </w:rPr>
        <w:t xml:space="preserve">) </w:t>
      </w:r>
      <w:r w:rsidRPr="00055211">
        <w:rPr>
          <w:rFonts w:ascii="Times New Roman" w:hAnsi="Times New Roman" w:hint="eastAsia"/>
          <w:szCs w:val="28"/>
          <w:rtl/>
        </w:rPr>
        <w:t>ماده</w:t>
      </w:r>
      <w:r w:rsidRPr="00055211">
        <w:rPr>
          <w:rFonts w:ascii="Times New Roman" w:hAnsi="Times New Roman"/>
          <w:szCs w:val="28"/>
          <w:rtl/>
        </w:rPr>
        <w:t xml:space="preserve"> (2) </w:t>
      </w:r>
      <w:r w:rsidRPr="00055211">
        <w:rPr>
          <w:rFonts w:ascii="Times New Roman" w:hAnsi="Times New Roman" w:hint="eastAsia"/>
          <w:szCs w:val="28"/>
          <w:rtl/>
        </w:rPr>
        <w:t>تنها</w:t>
      </w:r>
      <w:r w:rsidRPr="00055211">
        <w:rPr>
          <w:rFonts w:ascii="Times New Roman" w:hAnsi="Times New Roman"/>
          <w:szCs w:val="28"/>
          <w:rtl/>
        </w:rPr>
        <w:t xml:space="preserve"> </w:t>
      </w:r>
      <w:r w:rsidRPr="00055211">
        <w:rPr>
          <w:rFonts w:ascii="Times New Roman" w:hAnsi="Times New Roman" w:hint="eastAsia"/>
          <w:szCs w:val="28"/>
          <w:rtl/>
        </w:rPr>
        <w:t>با</w:t>
      </w:r>
      <w:r w:rsidRPr="00055211">
        <w:rPr>
          <w:rFonts w:ascii="Times New Roman" w:hAnsi="Times New Roman"/>
          <w:szCs w:val="28"/>
          <w:rtl/>
        </w:rPr>
        <w:t xml:space="preserve"> </w:t>
      </w:r>
      <w:r w:rsidRPr="00055211">
        <w:rPr>
          <w:rFonts w:ascii="Times New Roman" w:hAnsi="Times New Roman" w:hint="eastAsia"/>
          <w:szCs w:val="28"/>
          <w:rtl/>
        </w:rPr>
        <w:t>گشایش</w:t>
      </w:r>
      <w:r w:rsidRPr="00055211">
        <w:rPr>
          <w:rFonts w:ascii="Times New Roman" w:hAnsi="Times New Roman"/>
          <w:szCs w:val="28"/>
          <w:rtl/>
        </w:rPr>
        <w:t xml:space="preserve"> </w:t>
      </w:r>
      <w:r w:rsidRPr="00055211">
        <w:rPr>
          <w:rFonts w:ascii="Times New Roman" w:hAnsi="Times New Roman" w:hint="eastAsia"/>
          <w:szCs w:val="28"/>
          <w:rtl/>
        </w:rPr>
        <w:t>اعتبار</w:t>
      </w:r>
      <w:r w:rsidRPr="00055211">
        <w:rPr>
          <w:rFonts w:ascii="Times New Roman" w:hAnsi="Times New Roman"/>
          <w:szCs w:val="28"/>
          <w:rtl/>
        </w:rPr>
        <w:t xml:space="preserve"> </w:t>
      </w:r>
      <w:r w:rsidRPr="00055211">
        <w:rPr>
          <w:rFonts w:ascii="Times New Roman" w:hAnsi="Times New Roman" w:hint="eastAsia"/>
          <w:szCs w:val="28"/>
          <w:rtl/>
        </w:rPr>
        <w:t>ریالی</w:t>
      </w:r>
      <w:r w:rsidRPr="00055211">
        <w:rPr>
          <w:rFonts w:ascii="Times New Roman" w:hAnsi="Times New Roman"/>
          <w:szCs w:val="28"/>
          <w:rtl/>
        </w:rPr>
        <w:t xml:space="preserve"> </w:t>
      </w:r>
      <w:r w:rsidRPr="00055211">
        <w:rPr>
          <w:rFonts w:ascii="Times New Roman" w:hAnsi="Times New Roman" w:hint="eastAsia"/>
          <w:szCs w:val="28"/>
          <w:rtl/>
        </w:rPr>
        <w:t>از</w:t>
      </w:r>
      <w:r w:rsidRPr="00055211">
        <w:rPr>
          <w:rFonts w:ascii="Times New Roman" w:hAnsi="Times New Roman"/>
          <w:szCs w:val="28"/>
          <w:rtl/>
        </w:rPr>
        <w:t xml:space="preserve"> </w:t>
      </w:r>
      <w:r w:rsidRPr="00055211">
        <w:rPr>
          <w:rFonts w:ascii="Times New Roman" w:hAnsi="Times New Roman" w:hint="eastAsia"/>
          <w:szCs w:val="28"/>
          <w:rtl/>
        </w:rPr>
        <w:t>طریق</w:t>
      </w:r>
      <w:r w:rsidRPr="00055211">
        <w:rPr>
          <w:rFonts w:ascii="Times New Roman" w:hAnsi="Times New Roman"/>
          <w:szCs w:val="28"/>
          <w:rtl/>
        </w:rPr>
        <w:t xml:space="preserve"> </w:t>
      </w:r>
      <w:r w:rsidRPr="00055211">
        <w:rPr>
          <w:rFonts w:ascii="Times New Roman" w:hAnsi="Times New Roman" w:hint="eastAsia"/>
          <w:szCs w:val="28"/>
          <w:rtl/>
        </w:rPr>
        <w:t>نظام</w:t>
      </w:r>
      <w:r w:rsidRPr="00055211">
        <w:rPr>
          <w:rFonts w:ascii="Times New Roman" w:hAnsi="Times New Roman"/>
          <w:szCs w:val="28"/>
          <w:rtl/>
        </w:rPr>
        <w:t xml:space="preserve"> </w:t>
      </w:r>
      <w:r w:rsidRPr="00055211">
        <w:rPr>
          <w:rFonts w:ascii="Times New Roman" w:hAnsi="Times New Roman" w:hint="eastAsia"/>
          <w:szCs w:val="28"/>
          <w:rtl/>
        </w:rPr>
        <w:t>بانکی</w:t>
      </w:r>
      <w:r w:rsidRPr="00055211">
        <w:rPr>
          <w:rFonts w:ascii="Times New Roman" w:hAnsi="Times New Roman"/>
          <w:szCs w:val="28"/>
          <w:rtl/>
        </w:rPr>
        <w:t xml:space="preserve"> </w:t>
      </w:r>
      <w:r w:rsidRPr="00055211">
        <w:rPr>
          <w:rFonts w:ascii="Times New Roman" w:hAnsi="Times New Roman" w:hint="eastAsia"/>
          <w:szCs w:val="28"/>
          <w:rtl/>
        </w:rPr>
        <w:t>صورت</w:t>
      </w:r>
      <w:r w:rsidRPr="00055211">
        <w:rPr>
          <w:rFonts w:ascii="Times New Roman" w:hAnsi="Times New Roman"/>
          <w:szCs w:val="28"/>
          <w:rtl/>
        </w:rPr>
        <w:t xml:space="preserve"> </w:t>
      </w:r>
      <w:r w:rsidRPr="00055211">
        <w:rPr>
          <w:rFonts w:ascii="Times New Roman" w:hAnsi="Times New Roman" w:hint="eastAsia"/>
          <w:szCs w:val="28"/>
          <w:rtl/>
        </w:rPr>
        <w:t>گیرد</w:t>
      </w:r>
      <w:r w:rsidRPr="00055211">
        <w:rPr>
          <w:rFonts w:ascii="Times New Roman" w:hAnsi="Times New Roman"/>
          <w:szCs w:val="28"/>
          <w:rtl/>
        </w:rPr>
        <w:t>.</w:t>
      </w:r>
      <w:r w:rsidR="007743B1" w:rsidRPr="007743B1">
        <w:rPr>
          <w:rStyle w:val="FootnoteReference"/>
          <w:rFonts w:ascii="Times New Roman" w:hAnsi="Times New Roman" w:cs="B Titr"/>
          <w:color w:val="0070C0"/>
          <w:szCs w:val="28"/>
          <w:rtl/>
        </w:rPr>
        <w:t xml:space="preserve"> </w:t>
      </w:r>
      <w:r w:rsidR="007743B1">
        <w:rPr>
          <w:rStyle w:val="FootnoteReference"/>
          <w:rFonts w:ascii="Times New Roman" w:hAnsi="Times New Roman" w:cs="B Titr"/>
          <w:color w:val="0070C0"/>
          <w:szCs w:val="28"/>
          <w:rtl/>
        </w:rPr>
        <w:footnoteReference w:id="192"/>
      </w:r>
    </w:p>
    <w:p w14:paraId="7E2CAC8A" w14:textId="77777777" w:rsidR="00D03AC0" w:rsidRPr="00055211" w:rsidRDefault="00D03AC0" w:rsidP="00D03AC0">
      <w:pPr>
        <w:spacing w:after="0"/>
        <w:jc w:val="both"/>
        <w:rPr>
          <w:rFonts w:ascii="Times New Roman" w:hAnsi="Times New Roman"/>
          <w:szCs w:val="28"/>
        </w:rPr>
      </w:pPr>
    </w:p>
    <w:p w14:paraId="12E41A87" w14:textId="77777777" w:rsidR="00D03AC0" w:rsidRPr="00055211" w:rsidRDefault="00D03AC0" w:rsidP="00D03AC0">
      <w:pPr>
        <w:spacing w:after="0"/>
        <w:jc w:val="both"/>
        <w:rPr>
          <w:rFonts w:ascii="Times New Roman" w:hAnsi="Times New Roman"/>
          <w:szCs w:val="28"/>
        </w:rPr>
      </w:pPr>
    </w:p>
    <w:p w14:paraId="53DA7233" w14:textId="77777777" w:rsidR="00D03AC0" w:rsidRPr="00055211" w:rsidRDefault="00D03AC0" w:rsidP="00D03AC0">
      <w:pPr>
        <w:spacing w:after="0"/>
        <w:rPr>
          <w:rFonts w:ascii="Tahoma" w:hAnsi="Tahoma"/>
          <w:color w:val="000000"/>
          <w:szCs w:val="28"/>
          <w:rtl/>
        </w:rPr>
      </w:pPr>
    </w:p>
    <w:p w14:paraId="198947CD" w14:textId="77777777" w:rsidR="002C1FDC" w:rsidRDefault="002C1FDC" w:rsidP="00D03AC0">
      <w:pPr>
        <w:pStyle w:val="Heading1"/>
        <w:spacing w:before="0"/>
        <w:rPr>
          <w:b/>
          <w:bCs/>
          <w:szCs w:val="28"/>
        </w:rPr>
      </w:pPr>
      <w:bookmarkStart w:id="526" w:name="_Toc403290078"/>
      <w:bookmarkStart w:id="527" w:name="_Toc451117372"/>
      <w:bookmarkStart w:id="528" w:name="_Toc82186870"/>
    </w:p>
    <w:p w14:paraId="4CCA65E7" w14:textId="77777777" w:rsidR="002C1FDC" w:rsidRDefault="002C1FDC" w:rsidP="00D03AC0">
      <w:pPr>
        <w:pStyle w:val="Heading1"/>
        <w:spacing w:before="0"/>
        <w:rPr>
          <w:b/>
          <w:bCs/>
          <w:szCs w:val="28"/>
        </w:rPr>
      </w:pPr>
    </w:p>
    <w:p w14:paraId="1B7DB5C7" w14:textId="77777777" w:rsidR="002C1FDC" w:rsidRDefault="002C1FDC">
      <w:pPr>
        <w:bidi w:val="0"/>
        <w:spacing w:line="276" w:lineRule="auto"/>
        <w:contextualSpacing w:val="0"/>
        <w:rPr>
          <w:rFonts w:ascii="B Titr" w:eastAsia="Times New Roman" w:hAnsi="B Titr" w:cs="B Titr"/>
          <w:color w:val="FF0000"/>
          <w:kern w:val="36"/>
          <w:szCs w:val="28"/>
          <w:lang w:bidi="fa-IR"/>
        </w:rPr>
      </w:pPr>
      <w:r>
        <w:rPr>
          <w:b w:val="0"/>
          <w:bCs w:val="0"/>
          <w:szCs w:val="28"/>
        </w:rPr>
        <w:br w:type="page"/>
      </w:r>
    </w:p>
    <w:p w14:paraId="4DCA23EA" w14:textId="77777777" w:rsidR="006249A0" w:rsidRPr="00055211" w:rsidRDefault="006249A0" w:rsidP="006249A0">
      <w:pPr>
        <w:pStyle w:val="Heading1"/>
        <w:rPr>
          <w:b/>
          <w:bCs/>
          <w:szCs w:val="28"/>
          <w:rtl/>
        </w:rPr>
      </w:pPr>
      <w:bookmarkStart w:id="529" w:name="_Toc82186858"/>
      <w:bookmarkStart w:id="530" w:name="_Toc100670737"/>
      <w:r w:rsidRPr="00055211">
        <w:rPr>
          <w:rFonts w:hint="cs"/>
          <w:b/>
          <w:bCs/>
          <w:szCs w:val="28"/>
          <w:rtl/>
        </w:rPr>
        <w:lastRenderedPageBreak/>
        <w:t>برخی موارد و نوشته در خصوص اسناد الکترونیک</w:t>
      </w:r>
      <w:bookmarkEnd w:id="529"/>
      <w:bookmarkEnd w:id="530"/>
    </w:p>
    <w:p w14:paraId="5ED0AB70" w14:textId="77777777" w:rsidR="006249A0" w:rsidRPr="00055211" w:rsidRDefault="006249A0" w:rsidP="006249A0">
      <w:pPr>
        <w:pStyle w:val="Heading1"/>
        <w:rPr>
          <w:b/>
          <w:bCs/>
          <w:szCs w:val="28"/>
          <w:rtl/>
        </w:rPr>
      </w:pPr>
    </w:p>
    <w:p w14:paraId="064DC2F4" w14:textId="77777777" w:rsidR="006249A0" w:rsidRPr="00055211" w:rsidRDefault="006249A0" w:rsidP="006249A0">
      <w:pPr>
        <w:pStyle w:val="Heading1"/>
        <w:rPr>
          <w:b/>
          <w:bCs/>
          <w:szCs w:val="28"/>
          <w:rtl/>
        </w:rPr>
      </w:pPr>
    </w:p>
    <w:p w14:paraId="703CC741" w14:textId="77777777" w:rsidR="006249A0" w:rsidRPr="00055211" w:rsidRDefault="006249A0" w:rsidP="006249A0">
      <w:pPr>
        <w:pStyle w:val="Heading1"/>
        <w:rPr>
          <w:rFonts w:ascii="Tahoma" w:hAnsi="Tahoma"/>
          <w:b/>
          <w:bCs/>
          <w:color w:val="0070C0"/>
          <w:szCs w:val="28"/>
          <w:rtl/>
        </w:rPr>
      </w:pPr>
    </w:p>
    <w:p w14:paraId="66B506CA" w14:textId="77777777" w:rsidR="006249A0" w:rsidRPr="00055211" w:rsidRDefault="006249A0" w:rsidP="006249A0">
      <w:pPr>
        <w:pStyle w:val="Heading1"/>
        <w:spacing w:before="0"/>
        <w:rPr>
          <w:rFonts w:ascii="IranNastaliq" w:eastAsia="IranNastaliq" w:hAnsi="IranNastaliq"/>
          <w:szCs w:val="28"/>
          <w:rtl/>
        </w:rPr>
      </w:pPr>
      <w:bookmarkStart w:id="531" w:name="_Toc403290059"/>
      <w:bookmarkStart w:id="532" w:name="_Toc451117350"/>
      <w:bookmarkStart w:id="533" w:name="_Toc82186859"/>
      <w:bookmarkStart w:id="534" w:name="_Toc100670738"/>
      <w:r w:rsidRPr="00055211">
        <w:rPr>
          <w:rFonts w:hint="cs"/>
          <w:b/>
          <w:bCs/>
          <w:szCs w:val="28"/>
          <w:rtl/>
        </w:rPr>
        <w:t>مواد مختلفی از قوانین در الزام به دولت الکترونیک ، که پیشگیری از فساد اداری و مالی است</w:t>
      </w:r>
      <w:bookmarkEnd w:id="531"/>
      <w:bookmarkEnd w:id="532"/>
      <w:bookmarkEnd w:id="533"/>
      <w:bookmarkEnd w:id="534"/>
    </w:p>
    <w:p w14:paraId="49D26F17" w14:textId="77777777" w:rsidR="006249A0" w:rsidRPr="00055211" w:rsidRDefault="006249A0" w:rsidP="006249A0">
      <w:pPr>
        <w:pStyle w:val="Heading1"/>
        <w:spacing w:before="0"/>
        <w:rPr>
          <w:b/>
          <w:bCs/>
          <w:szCs w:val="28"/>
        </w:rPr>
      </w:pPr>
      <w:bookmarkStart w:id="535" w:name="_Toc403290066"/>
      <w:bookmarkStart w:id="536" w:name="_Toc451117360"/>
      <w:bookmarkStart w:id="537" w:name="_Toc82186860"/>
      <w:bookmarkStart w:id="538" w:name="_Toc100670739"/>
      <w:r w:rsidRPr="00055211">
        <w:rPr>
          <w:b/>
          <w:bCs/>
          <w:szCs w:val="28"/>
          <w:rtl/>
        </w:rPr>
        <w:t>قانون برنامه پنجساله پنجم توسعه جمهوری اسلامی ایران</w:t>
      </w:r>
      <w:bookmarkEnd w:id="535"/>
      <w:bookmarkEnd w:id="536"/>
      <w:bookmarkEnd w:id="537"/>
      <w:bookmarkEnd w:id="538"/>
      <w:r w:rsidRPr="00055211">
        <w:rPr>
          <w:b/>
          <w:bCs/>
          <w:szCs w:val="28"/>
          <w:rtl/>
        </w:rPr>
        <w:t xml:space="preserve"> </w:t>
      </w:r>
    </w:p>
    <w:p w14:paraId="28FC9AED" w14:textId="77777777" w:rsidR="006249A0" w:rsidRPr="00055211" w:rsidRDefault="006249A0" w:rsidP="006249A0">
      <w:pPr>
        <w:spacing w:after="0"/>
        <w:jc w:val="both"/>
        <w:rPr>
          <w:rFonts w:ascii="Tahoma" w:hAnsi="Tahoma"/>
          <w:color w:val="000000"/>
          <w:szCs w:val="28"/>
          <w:rtl/>
        </w:rPr>
      </w:pPr>
      <w:r w:rsidRPr="00055211">
        <w:rPr>
          <w:rFonts w:ascii="Tahoma" w:hAnsi="Tahoma"/>
          <w:color w:val="FF0000"/>
          <w:szCs w:val="28"/>
          <w:rtl/>
        </w:rPr>
        <w:t>ماده48</w:t>
      </w:r>
      <w:r w:rsidRPr="00055211">
        <w:rPr>
          <w:rFonts w:ascii="Tahoma" w:hAnsi="Tahoma"/>
          <w:color w:val="000000"/>
          <w:szCs w:val="28"/>
          <w:rtl/>
        </w:rPr>
        <w:t xml:space="preserve"> به منظور </w:t>
      </w:r>
      <w:r w:rsidRPr="00414D47">
        <w:rPr>
          <w:rFonts w:ascii="Tahoma" w:hAnsi="Tahoma" w:cs="B Titr"/>
          <w:color w:val="0070C0"/>
          <w:szCs w:val="28"/>
          <w:rtl/>
        </w:rPr>
        <w:t>ت</w:t>
      </w:r>
      <w:r w:rsidRPr="00055211">
        <w:rPr>
          <w:rFonts w:ascii="Tahoma" w:hAnsi="Tahoma" w:cs="B Titr"/>
          <w:color w:val="0070C0"/>
          <w:szCs w:val="28"/>
          <w:rtl/>
        </w:rPr>
        <w:t>وسعه دولت الکترونیک</w:t>
      </w:r>
      <w:r w:rsidRPr="00414D47">
        <w:rPr>
          <w:rFonts w:ascii="Tahoma" w:hAnsi="Tahoma" w:cs="B Titr"/>
          <w:color w:val="0070C0"/>
          <w:szCs w:val="28"/>
          <w:rtl/>
        </w:rPr>
        <w:t>، ت</w:t>
      </w:r>
      <w:r w:rsidRPr="00055211">
        <w:rPr>
          <w:rFonts w:ascii="Tahoma" w:hAnsi="Tahoma" w:cs="B Titr"/>
          <w:color w:val="0070C0"/>
          <w:szCs w:val="28"/>
          <w:rtl/>
        </w:rPr>
        <w:t>جارت الکترونیک</w:t>
      </w:r>
      <w:r w:rsidRPr="00414D47">
        <w:rPr>
          <w:rFonts w:ascii="Tahoma" w:hAnsi="Tahoma" w:cs="B Titr"/>
          <w:color w:val="0070C0"/>
          <w:szCs w:val="28"/>
          <w:rtl/>
        </w:rPr>
        <w:t xml:space="preserve"> و ع</w:t>
      </w:r>
      <w:r w:rsidRPr="00055211">
        <w:rPr>
          <w:rFonts w:ascii="Tahoma" w:hAnsi="Tahoma" w:cs="B Titr"/>
          <w:color w:val="0070C0"/>
          <w:szCs w:val="28"/>
          <w:rtl/>
        </w:rPr>
        <w:t>رضه خدمات الکترونیک</w:t>
      </w:r>
      <w:r w:rsidRPr="00414D47">
        <w:rPr>
          <w:rFonts w:ascii="Tahoma" w:hAnsi="Tahoma" w:cs="B Titr"/>
          <w:color w:val="0070C0"/>
          <w:szCs w:val="28"/>
          <w:rtl/>
        </w:rPr>
        <w:t xml:space="preserve"> و </w:t>
      </w:r>
      <w:r w:rsidRPr="00055211">
        <w:rPr>
          <w:rFonts w:ascii="Tahoma" w:hAnsi="Tahoma" w:cs="B Titr"/>
          <w:color w:val="0070C0"/>
          <w:szCs w:val="28"/>
          <w:rtl/>
        </w:rPr>
        <w:t>اصالت بخشیدن به اسناد الکترونیک</w:t>
      </w:r>
      <w:r w:rsidRPr="00414D47">
        <w:rPr>
          <w:rFonts w:ascii="Tahoma" w:hAnsi="Tahoma" w:cs="B Titr"/>
          <w:color w:val="0070C0"/>
          <w:szCs w:val="28"/>
          <w:rtl/>
        </w:rPr>
        <w:t xml:space="preserve"> و ک</w:t>
      </w:r>
      <w:r w:rsidRPr="00055211">
        <w:rPr>
          <w:rFonts w:ascii="Tahoma" w:hAnsi="Tahoma" w:cs="B Titr"/>
          <w:color w:val="0070C0"/>
          <w:szCs w:val="28"/>
          <w:rtl/>
        </w:rPr>
        <w:t>اهش اسناد کاغذی</w:t>
      </w:r>
      <w:r w:rsidRPr="00055211">
        <w:rPr>
          <w:rFonts w:ascii="Tahoma" w:hAnsi="Tahoma"/>
          <w:color w:val="000000"/>
          <w:szCs w:val="28"/>
          <w:rtl/>
        </w:rPr>
        <w:t xml:space="preserve"> اقدامهای زیر انجام می‌شود:</w:t>
      </w:r>
    </w:p>
    <w:p w14:paraId="7DD03A34" w14:textId="77777777" w:rsidR="006249A0" w:rsidRPr="00055211" w:rsidRDefault="006249A0" w:rsidP="006249A0">
      <w:pPr>
        <w:spacing w:after="0"/>
        <w:jc w:val="both"/>
        <w:rPr>
          <w:rFonts w:ascii="Tahoma" w:hAnsi="Tahoma"/>
          <w:color w:val="000000"/>
          <w:szCs w:val="28"/>
          <w:rtl/>
        </w:rPr>
      </w:pPr>
      <w:r w:rsidRPr="00055211">
        <w:rPr>
          <w:rFonts w:ascii="Calibri" w:hAnsi="Calibri" w:cs="Calibri" w:hint="cs"/>
          <w:color w:val="000000"/>
          <w:szCs w:val="28"/>
          <w:rtl/>
        </w:rPr>
        <w:t>      </w:t>
      </w:r>
      <w:r w:rsidRPr="00055211">
        <w:rPr>
          <w:rFonts w:ascii="Tahoma" w:hAnsi="Tahoma"/>
          <w:color w:val="000000"/>
          <w:szCs w:val="28"/>
          <w:rtl/>
        </w:rPr>
        <w:t xml:space="preserve"> الف ـ وزارت بازرگانی نسبت به توسعه مراکز صدور گواهی الکترونیکی و کاربرد امضاء الکترونیکی به نحوی اقدام می‌نماید که تا پایان سال سوم برنامه سامانه‌های خدماتی و تجاری الکترونیکی بتوانند از این ابزار استفاده نمایند.</w:t>
      </w:r>
    </w:p>
    <w:p w14:paraId="3855E15D" w14:textId="77777777" w:rsidR="006249A0" w:rsidRPr="00055211" w:rsidRDefault="006249A0" w:rsidP="006249A0">
      <w:pPr>
        <w:pStyle w:val="Heading2"/>
        <w:jc w:val="both"/>
        <w:rPr>
          <w:b/>
          <w:bCs/>
          <w:color w:val="0070C0"/>
          <w:rtl/>
        </w:rPr>
      </w:pPr>
      <w:bookmarkStart w:id="539" w:name="_Toc403290067"/>
      <w:bookmarkStart w:id="540" w:name="_Toc451117361"/>
      <w:bookmarkStart w:id="541" w:name="_Toc82186861"/>
      <w:bookmarkStart w:id="542" w:name="_Toc100670740"/>
      <w:r w:rsidRPr="00BB088C">
        <w:rPr>
          <w:b/>
          <w:bCs/>
          <w:color w:val="0070C0"/>
          <w:rtl/>
        </w:rPr>
        <w:t>س</w:t>
      </w:r>
      <w:r w:rsidRPr="00055211">
        <w:rPr>
          <w:b/>
          <w:bCs/>
          <w:color w:val="0070C0"/>
          <w:rtl/>
        </w:rPr>
        <w:t>ند الکترونیکی در حکم سند کاغذی است</w:t>
      </w:r>
      <w:bookmarkEnd w:id="539"/>
      <w:bookmarkEnd w:id="540"/>
      <w:bookmarkEnd w:id="541"/>
      <w:bookmarkEnd w:id="542"/>
      <w:r w:rsidRPr="00055211">
        <w:rPr>
          <w:b/>
          <w:bCs/>
          <w:color w:val="0070C0"/>
          <w:rtl/>
        </w:rPr>
        <w:t xml:space="preserve"> </w:t>
      </w:r>
    </w:p>
    <w:p w14:paraId="51B38C05" w14:textId="77777777" w:rsidR="006249A0" w:rsidRPr="00055211" w:rsidRDefault="006249A0" w:rsidP="006249A0">
      <w:pPr>
        <w:spacing w:after="0"/>
        <w:jc w:val="both"/>
        <w:rPr>
          <w:rFonts w:ascii="Tahoma" w:hAnsi="Tahoma" w:cs="B Titr"/>
          <w:color w:val="0070C0"/>
          <w:szCs w:val="28"/>
          <w:rtl/>
        </w:rPr>
      </w:pPr>
      <w:r w:rsidRPr="00055211">
        <w:rPr>
          <w:rFonts w:ascii="Calibri" w:hAnsi="Calibri" w:cs="Calibri" w:hint="cs"/>
          <w:color w:val="0070C0"/>
          <w:szCs w:val="28"/>
          <w:rtl/>
        </w:rPr>
        <w:t>     </w:t>
      </w:r>
      <w:r w:rsidRPr="00055211">
        <w:rPr>
          <w:rFonts w:ascii="Tahoma" w:hAnsi="Tahoma" w:cs="B Titr" w:hint="cs"/>
          <w:color w:val="0070C0"/>
          <w:szCs w:val="28"/>
          <w:rtl/>
        </w:rPr>
        <w:t xml:space="preserve">    </w:t>
      </w:r>
      <w:r w:rsidRPr="00055211">
        <w:rPr>
          <w:rFonts w:ascii="Calibri" w:hAnsi="Calibri" w:cs="Calibri" w:hint="cs"/>
          <w:color w:val="0070C0"/>
          <w:szCs w:val="28"/>
          <w:rtl/>
        </w:rPr>
        <w:t> </w:t>
      </w:r>
      <w:r w:rsidRPr="00055211">
        <w:rPr>
          <w:rFonts w:ascii="Tahoma" w:hAnsi="Tahoma" w:cs="B Titr"/>
          <w:color w:val="0070C0"/>
          <w:szCs w:val="28"/>
          <w:rtl/>
        </w:rPr>
        <w:t xml:space="preserve"> ب ـ سند الکترونیکی در حکم سند کاغذی است مشروط بر آن که </w:t>
      </w:r>
      <w:r w:rsidRPr="00055211">
        <w:rPr>
          <w:rFonts w:ascii="Tahoma" w:hAnsi="Tahoma" w:cs="B Titr"/>
          <w:color w:val="0070C0"/>
          <w:szCs w:val="28"/>
          <w:u w:val="single"/>
          <w:rtl/>
        </w:rPr>
        <w:t>اصالت صدور و تمامیت آن</w:t>
      </w:r>
      <w:r w:rsidRPr="00055211">
        <w:rPr>
          <w:rFonts w:ascii="Tahoma" w:hAnsi="Tahoma" w:cs="B Titr"/>
          <w:color w:val="0070C0"/>
          <w:szCs w:val="28"/>
          <w:rtl/>
        </w:rPr>
        <w:t xml:space="preserve"> محرز باشد.</w:t>
      </w:r>
    </w:p>
    <w:p w14:paraId="700F707C" w14:textId="77777777" w:rsidR="006249A0" w:rsidRPr="00055211" w:rsidRDefault="006249A0" w:rsidP="006249A0">
      <w:pPr>
        <w:spacing w:after="0"/>
        <w:jc w:val="both"/>
        <w:rPr>
          <w:rFonts w:ascii="Tahoma" w:hAnsi="Tahoma"/>
          <w:color w:val="000000"/>
          <w:szCs w:val="28"/>
          <w:rtl/>
        </w:rPr>
      </w:pPr>
      <w:r w:rsidRPr="00055211">
        <w:rPr>
          <w:rFonts w:ascii="Calibri" w:hAnsi="Calibri" w:cs="Calibri" w:hint="cs"/>
          <w:color w:val="000000"/>
          <w:szCs w:val="28"/>
          <w:rtl/>
        </w:rPr>
        <w:t>      </w:t>
      </w:r>
      <w:r w:rsidRPr="00055211">
        <w:rPr>
          <w:rFonts w:ascii="Tahoma" w:hAnsi="Tahoma"/>
          <w:color w:val="000000"/>
          <w:szCs w:val="28"/>
          <w:rtl/>
        </w:rPr>
        <w:t xml:space="preserve"> ج ـ در هر موردی که به موجب قانون</w:t>
      </w:r>
      <w:r w:rsidRPr="00055211">
        <w:rPr>
          <w:rFonts w:ascii="Tahoma" w:hAnsi="Tahoma" w:hint="cs"/>
          <w:color w:val="000000"/>
          <w:szCs w:val="28"/>
          <w:rtl/>
        </w:rPr>
        <w:t xml:space="preserve"> </w:t>
      </w:r>
      <w:r w:rsidRPr="00055211">
        <w:rPr>
          <w:rFonts w:ascii="Tahoma" w:hAnsi="Tahoma"/>
          <w:color w:val="000000"/>
          <w:szCs w:val="28"/>
          <w:rtl/>
        </w:rPr>
        <w:t xml:space="preserve">، </w:t>
      </w:r>
      <w:r w:rsidRPr="00055211">
        <w:rPr>
          <w:rFonts w:ascii="Tahoma" w:hAnsi="Tahoma"/>
          <w:color w:val="FF0000"/>
          <w:szCs w:val="28"/>
          <w:u w:val="single"/>
          <w:rtl/>
        </w:rPr>
        <w:t>تنظیم اوراق یا اسناد و همچنین صدور یا اعطاء مجوز</w:t>
      </w:r>
      <w:r w:rsidRPr="00055211">
        <w:rPr>
          <w:rFonts w:ascii="Tahoma" w:hAnsi="Tahoma" w:hint="cs"/>
          <w:color w:val="FF0000"/>
          <w:szCs w:val="28"/>
          <w:u w:val="single"/>
          <w:rtl/>
        </w:rPr>
        <w:t xml:space="preserve"> </w:t>
      </w:r>
      <w:r w:rsidRPr="00055211">
        <w:rPr>
          <w:rFonts w:ascii="Tahoma" w:hAnsi="Tahoma"/>
          <w:color w:val="FF0000"/>
          <w:szCs w:val="28"/>
          <w:u w:val="single"/>
          <w:rtl/>
        </w:rPr>
        <w:t>، اخطار و ابلاغ</w:t>
      </w:r>
      <w:r w:rsidRPr="00055211">
        <w:rPr>
          <w:rFonts w:ascii="Tahoma" w:hAnsi="Tahoma" w:hint="cs"/>
          <w:color w:val="FF0000"/>
          <w:szCs w:val="28"/>
          <w:u w:val="single"/>
          <w:rtl/>
        </w:rPr>
        <w:t xml:space="preserve"> </w:t>
      </w:r>
      <w:r w:rsidRPr="00055211">
        <w:rPr>
          <w:rFonts w:ascii="Tahoma" w:hAnsi="Tahoma"/>
          <w:color w:val="FF0000"/>
          <w:szCs w:val="28"/>
          <w:u w:val="single"/>
          <w:rtl/>
        </w:rPr>
        <w:t>، مبادله وجه</w:t>
      </w:r>
      <w:r w:rsidRPr="00055211">
        <w:rPr>
          <w:rFonts w:ascii="Tahoma" w:hAnsi="Tahoma"/>
          <w:color w:val="FF0000"/>
          <w:szCs w:val="28"/>
          <w:rtl/>
        </w:rPr>
        <w:t xml:space="preserve"> </w:t>
      </w:r>
      <w:r w:rsidRPr="00055211">
        <w:rPr>
          <w:rFonts w:ascii="Tahoma" w:hAnsi="Tahoma"/>
          <w:color w:val="000000"/>
          <w:szCs w:val="28"/>
          <w:rtl/>
        </w:rPr>
        <w:t xml:space="preserve">و </w:t>
      </w:r>
      <w:r w:rsidRPr="00055211">
        <w:rPr>
          <w:rFonts w:ascii="Tahoma" w:hAnsi="Tahoma"/>
          <w:color w:val="00B050"/>
          <w:szCs w:val="28"/>
          <w:u w:val="single"/>
          <w:rtl/>
        </w:rPr>
        <w:t>مانند آن</w:t>
      </w:r>
      <w:r w:rsidRPr="00055211">
        <w:rPr>
          <w:rFonts w:ascii="Tahoma" w:hAnsi="Tahoma"/>
          <w:color w:val="000000"/>
          <w:szCs w:val="28"/>
          <w:rtl/>
        </w:rPr>
        <w:t xml:space="preserve"> ضروری باشد، انجام الکترونیکی آن با رعایت مفاد قانون تجارت الکترونیک مجاز بوده و کفایت می‌نماید.</w:t>
      </w:r>
    </w:p>
    <w:p w14:paraId="1B5B28A1" w14:textId="77777777" w:rsidR="006249A0" w:rsidRPr="00055211" w:rsidRDefault="006249A0" w:rsidP="006249A0">
      <w:pPr>
        <w:spacing w:after="0"/>
        <w:jc w:val="both"/>
        <w:rPr>
          <w:rFonts w:ascii="Tahoma" w:hAnsi="Tahoma"/>
          <w:color w:val="000000"/>
          <w:szCs w:val="28"/>
          <w:rtl/>
        </w:rPr>
      </w:pPr>
      <w:r w:rsidRPr="00055211">
        <w:rPr>
          <w:rFonts w:ascii="Tahoma" w:hAnsi="Tahoma" w:hint="cs"/>
          <w:color w:val="000000"/>
          <w:szCs w:val="28"/>
          <w:rtl/>
        </w:rPr>
        <w:t>****************</w:t>
      </w:r>
    </w:p>
    <w:p w14:paraId="385914A9" w14:textId="77777777" w:rsidR="00444280" w:rsidRDefault="00444280" w:rsidP="00444280">
      <w:pPr>
        <w:pStyle w:val="Heading1"/>
        <w:rPr>
          <w:szCs w:val="28"/>
          <w:rtl/>
        </w:rPr>
      </w:pPr>
    </w:p>
    <w:p w14:paraId="4C7A5EF3" w14:textId="77777777" w:rsidR="00444280" w:rsidRDefault="00444280" w:rsidP="00444280">
      <w:pPr>
        <w:pStyle w:val="Heading1"/>
        <w:rPr>
          <w:szCs w:val="28"/>
        </w:rPr>
      </w:pPr>
      <w:bookmarkStart w:id="543" w:name="_Toc100670741"/>
      <w:r>
        <w:rPr>
          <w:szCs w:val="28"/>
        </w:rPr>
        <w:t>******</w:t>
      </w:r>
      <w:bookmarkEnd w:id="543"/>
    </w:p>
    <w:p w14:paraId="0D997C07" w14:textId="77777777" w:rsidR="00444280" w:rsidRDefault="00444280" w:rsidP="00444280">
      <w:pPr>
        <w:pStyle w:val="Heading1"/>
        <w:rPr>
          <w:szCs w:val="28"/>
          <w:rtl/>
        </w:rPr>
      </w:pPr>
    </w:p>
    <w:p w14:paraId="7E5C0177" w14:textId="0BB435B9" w:rsidR="00D03AC0" w:rsidRPr="00055211" w:rsidRDefault="00D03AC0" w:rsidP="00D03AC0">
      <w:pPr>
        <w:pStyle w:val="Heading1"/>
        <w:spacing w:before="0"/>
        <w:rPr>
          <w:b/>
          <w:bCs/>
          <w:szCs w:val="28"/>
        </w:rPr>
      </w:pPr>
      <w:bookmarkStart w:id="544" w:name="_Toc100670742"/>
      <w:r w:rsidRPr="00055211">
        <w:rPr>
          <w:rFonts w:hint="cs"/>
          <w:b/>
          <w:bCs/>
          <w:szCs w:val="28"/>
          <w:rtl/>
        </w:rPr>
        <w:t>قانون</w:t>
      </w:r>
      <w:r w:rsidRPr="00055211">
        <w:rPr>
          <w:b/>
          <w:bCs/>
          <w:szCs w:val="28"/>
          <w:rtl/>
        </w:rPr>
        <w:t xml:space="preserve"> </w:t>
      </w:r>
      <w:r w:rsidRPr="00055211">
        <w:rPr>
          <w:rFonts w:hint="cs"/>
          <w:b/>
          <w:bCs/>
          <w:szCs w:val="28"/>
          <w:rtl/>
        </w:rPr>
        <w:t>برنامه</w:t>
      </w:r>
      <w:r w:rsidRPr="00055211">
        <w:rPr>
          <w:b/>
          <w:bCs/>
          <w:szCs w:val="28"/>
          <w:rtl/>
        </w:rPr>
        <w:t xml:space="preserve"> </w:t>
      </w:r>
      <w:r w:rsidRPr="00055211">
        <w:rPr>
          <w:rFonts w:hint="cs"/>
          <w:b/>
          <w:bCs/>
          <w:szCs w:val="28"/>
          <w:rtl/>
        </w:rPr>
        <w:t>پنجساله</w:t>
      </w:r>
      <w:r w:rsidRPr="00055211">
        <w:rPr>
          <w:b/>
          <w:bCs/>
          <w:szCs w:val="28"/>
          <w:rtl/>
        </w:rPr>
        <w:t xml:space="preserve"> </w:t>
      </w:r>
      <w:r w:rsidRPr="00055211">
        <w:rPr>
          <w:rFonts w:hint="cs"/>
          <w:b/>
          <w:bCs/>
          <w:szCs w:val="28"/>
          <w:rtl/>
        </w:rPr>
        <w:t>پنجم</w:t>
      </w:r>
      <w:r w:rsidRPr="00055211">
        <w:rPr>
          <w:b/>
          <w:bCs/>
          <w:szCs w:val="28"/>
          <w:rtl/>
        </w:rPr>
        <w:t xml:space="preserve"> </w:t>
      </w:r>
      <w:r w:rsidRPr="00055211">
        <w:rPr>
          <w:rFonts w:hint="cs"/>
          <w:b/>
          <w:bCs/>
          <w:szCs w:val="28"/>
          <w:rtl/>
        </w:rPr>
        <w:t>توسعه</w:t>
      </w:r>
      <w:r w:rsidRPr="00055211">
        <w:rPr>
          <w:b/>
          <w:bCs/>
          <w:szCs w:val="28"/>
          <w:rtl/>
        </w:rPr>
        <w:t xml:space="preserve"> </w:t>
      </w:r>
      <w:r w:rsidRPr="00055211">
        <w:rPr>
          <w:rFonts w:hint="cs"/>
          <w:b/>
          <w:bCs/>
          <w:szCs w:val="28"/>
          <w:rtl/>
        </w:rPr>
        <w:t>جمهوری</w:t>
      </w:r>
      <w:r w:rsidRPr="00055211">
        <w:rPr>
          <w:b/>
          <w:bCs/>
          <w:szCs w:val="28"/>
          <w:rtl/>
        </w:rPr>
        <w:t xml:space="preserve"> </w:t>
      </w:r>
      <w:r w:rsidRPr="00055211">
        <w:rPr>
          <w:rFonts w:hint="cs"/>
          <w:b/>
          <w:bCs/>
          <w:szCs w:val="28"/>
          <w:rtl/>
        </w:rPr>
        <w:t>اسلامی</w:t>
      </w:r>
      <w:r w:rsidRPr="00055211">
        <w:rPr>
          <w:b/>
          <w:bCs/>
          <w:szCs w:val="28"/>
          <w:rtl/>
        </w:rPr>
        <w:t xml:space="preserve"> </w:t>
      </w:r>
      <w:r w:rsidRPr="00055211">
        <w:rPr>
          <w:rFonts w:hint="cs"/>
          <w:b/>
          <w:bCs/>
          <w:szCs w:val="28"/>
          <w:rtl/>
        </w:rPr>
        <w:t>ایران</w:t>
      </w:r>
      <w:r w:rsidRPr="00055211">
        <w:rPr>
          <w:b/>
          <w:bCs/>
          <w:szCs w:val="28"/>
          <w:rtl/>
        </w:rPr>
        <w:t xml:space="preserve"> (1394 </w:t>
      </w:r>
      <w:r w:rsidRPr="00055211">
        <w:rPr>
          <w:rFonts w:hint="cs"/>
          <w:b/>
          <w:bCs/>
          <w:szCs w:val="28"/>
          <w:rtl/>
        </w:rPr>
        <w:t xml:space="preserve">ـ </w:t>
      </w:r>
      <w:r w:rsidRPr="00055211">
        <w:rPr>
          <w:b/>
          <w:bCs/>
          <w:szCs w:val="28"/>
          <w:rtl/>
        </w:rPr>
        <w:t>1390)</w:t>
      </w:r>
      <w:bookmarkEnd w:id="526"/>
      <w:bookmarkEnd w:id="527"/>
      <w:bookmarkEnd w:id="528"/>
      <w:bookmarkEnd w:id="544"/>
    </w:p>
    <w:p w14:paraId="2AB1247F" w14:textId="77777777" w:rsidR="00D03AC0" w:rsidRPr="00055211" w:rsidRDefault="00D03AC0" w:rsidP="00D03AC0">
      <w:pPr>
        <w:spacing w:after="0"/>
        <w:jc w:val="both"/>
        <w:rPr>
          <w:szCs w:val="28"/>
        </w:rPr>
      </w:pPr>
      <w:r w:rsidRPr="00055211">
        <w:rPr>
          <w:rFonts w:hint="cs"/>
          <w:szCs w:val="28"/>
          <w:rtl/>
        </w:rPr>
        <w:t>فصل</w:t>
      </w:r>
      <w:r w:rsidRPr="00055211">
        <w:rPr>
          <w:szCs w:val="28"/>
          <w:rtl/>
        </w:rPr>
        <w:t xml:space="preserve"> </w:t>
      </w:r>
      <w:r w:rsidRPr="00055211">
        <w:rPr>
          <w:rFonts w:hint="cs"/>
          <w:szCs w:val="28"/>
          <w:rtl/>
        </w:rPr>
        <w:t>اول</w:t>
      </w:r>
      <w:r w:rsidRPr="00055211">
        <w:rPr>
          <w:szCs w:val="28"/>
          <w:rtl/>
        </w:rPr>
        <w:t xml:space="preserve"> </w:t>
      </w:r>
      <w:r w:rsidRPr="00055211">
        <w:rPr>
          <w:rFonts w:hint="cs"/>
          <w:szCs w:val="28"/>
          <w:rtl/>
        </w:rPr>
        <w:t>ـ فرهنگ</w:t>
      </w:r>
      <w:r w:rsidRPr="00055211">
        <w:rPr>
          <w:szCs w:val="28"/>
          <w:rtl/>
        </w:rPr>
        <w:t xml:space="preserve"> </w:t>
      </w:r>
      <w:r w:rsidRPr="00055211">
        <w:rPr>
          <w:rFonts w:hint="cs"/>
          <w:szCs w:val="28"/>
          <w:rtl/>
        </w:rPr>
        <w:t>اسلامی</w:t>
      </w:r>
      <w:r w:rsidRPr="00055211">
        <w:rPr>
          <w:szCs w:val="28"/>
          <w:rtl/>
        </w:rPr>
        <w:t xml:space="preserve"> </w:t>
      </w:r>
      <w:r w:rsidRPr="00055211">
        <w:rPr>
          <w:rFonts w:hint="cs"/>
          <w:szCs w:val="28"/>
          <w:rtl/>
        </w:rPr>
        <w:t>ـ ایرانی</w:t>
      </w:r>
      <w:r w:rsidRPr="00055211">
        <w:rPr>
          <w:szCs w:val="28"/>
          <w:rtl/>
        </w:rPr>
        <w:t xml:space="preserve"> </w:t>
      </w:r>
    </w:p>
    <w:p w14:paraId="68D1F620" w14:textId="77777777" w:rsidR="00D03AC0" w:rsidRPr="00055211" w:rsidRDefault="00D03AC0" w:rsidP="00D03AC0">
      <w:pPr>
        <w:spacing w:after="0"/>
        <w:jc w:val="both"/>
        <w:rPr>
          <w:szCs w:val="28"/>
        </w:rPr>
      </w:pPr>
      <w:r w:rsidRPr="00055211">
        <w:rPr>
          <w:rFonts w:hint="cs"/>
          <w:szCs w:val="28"/>
          <w:rtl/>
        </w:rPr>
        <w:t>ماده</w:t>
      </w:r>
      <w:r w:rsidRPr="00055211">
        <w:rPr>
          <w:szCs w:val="28"/>
          <w:rtl/>
        </w:rPr>
        <w:t>1</w:t>
      </w:r>
      <w:r w:rsidRPr="00055211">
        <w:rPr>
          <w:rFonts w:hint="cs"/>
          <w:szCs w:val="28"/>
          <w:rtl/>
        </w:rPr>
        <w:t>ـ دولت</w:t>
      </w:r>
      <w:r w:rsidRPr="00055211">
        <w:rPr>
          <w:szCs w:val="28"/>
          <w:rtl/>
        </w:rPr>
        <w:t xml:space="preserve"> </w:t>
      </w:r>
      <w:r w:rsidRPr="00055211">
        <w:rPr>
          <w:rFonts w:hint="cs"/>
          <w:szCs w:val="28"/>
          <w:rtl/>
        </w:rPr>
        <w:t>موظف</w:t>
      </w:r>
      <w:r w:rsidRPr="00055211">
        <w:rPr>
          <w:szCs w:val="28"/>
          <w:rtl/>
        </w:rPr>
        <w:t xml:space="preserve"> </w:t>
      </w:r>
      <w:r w:rsidRPr="00055211">
        <w:rPr>
          <w:rFonts w:hint="cs"/>
          <w:szCs w:val="28"/>
          <w:rtl/>
        </w:rPr>
        <w:t>است</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همکاری</w:t>
      </w:r>
      <w:r w:rsidRPr="00055211">
        <w:rPr>
          <w:szCs w:val="28"/>
          <w:rtl/>
        </w:rPr>
        <w:t xml:space="preserve"> </w:t>
      </w:r>
      <w:r w:rsidRPr="00055211">
        <w:rPr>
          <w:rFonts w:hint="cs"/>
          <w:szCs w:val="28"/>
          <w:rtl/>
        </w:rPr>
        <w:t>سایر</w:t>
      </w:r>
      <w:r w:rsidRPr="00055211">
        <w:rPr>
          <w:szCs w:val="28"/>
          <w:rtl/>
        </w:rPr>
        <w:t xml:space="preserve"> </w:t>
      </w:r>
      <w:r w:rsidRPr="00055211">
        <w:rPr>
          <w:rFonts w:hint="cs"/>
          <w:szCs w:val="28"/>
          <w:rtl/>
        </w:rPr>
        <w:t>قوا</w:t>
      </w:r>
      <w:r w:rsidRPr="00055211">
        <w:rPr>
          <w:szCs w:val="28"/>
          <w:rtl/>
        </w:rPr>
        <w:t xml:space="preserve"> « </w:t>
      </w:r>
      <w:r w:rsidRPr="00055211">
        <w:rPr>
          <w:rFonts w:hint="cs"/>
          <w:szCs w:val="28"/>
          <w:rtl/>
        </w:rPr>
        <w:t>الگوی</w:t>
      </w:r>
      <w:r w:rsidRPr="00055211">
        <w:rPr>
          <w:szCs w:val="28"/>
          <w:rtl/>
        </w:rPr>
        <w:t xml:space="preserve"> </w:t>
      </w:r>
      <w:r w:rsidRPr="00055211">
        <w:rPr>
          <w:rFonts w:hint="cs"/>
          <w:szCs w:val="28"/>
          <w:rtl/>
        </w:rPr>
        <w:t>توسعه</w:t>
      </w:r>
      <w:r w:rsidRPr="00055211">
        <w:rPr>
          <w:szCs w:val="28"/>
          <w:rtl/>
        </w:rPr>
        <w:t xml:space="preserve"> </w:t>
      </w:r>
      <w:r w:rsidRPr="00055211">
        <w:rPr>
          <w:rFonts w:hint="cs"/>
          <w:szCs w:val="28"/>
          <w:rtl/>
        </w:rPr>
        <w:t>اسلامی</w:t>
      </w:r>
      <w:r w:rsidRPr="00055211">
        <w:rPr>
          <w:szCs w:val="28"/>
          <w:rtl/>
        </w:rPr>
        <w:t xml:space="preserve"> </w:t>
      </w:r>
      <w:r w:rsidRPr="00055211">
        <w:rPr>
          <w:rFonts w:hint="cs"/>
          <w:szCs w:val="28"/>
          <w:rtl/>
        </w:rPr>
        <w:t>ـ ایرانی</w:t>
      </w:r>
      <w:r w:rsidRPr="00055211">
        <w:rPr>
          <w:rFonts w:hint="eastAsia"/>
          <w:szCs w:val="28"/>
          <w:rtl/>
        </w:rPr>
        <w:t>»</w:t>
      </w:r>
      <w:r w:rsidRPr="00055211">
        <w:rPr>
          <w:szCs w:val="28"/>
          <w:rtl/>
        </w:rPr>
        <w:t xml:space="preserve"> </w:t>
      </w:r>
      <w:r w:rsidRPr="00055211">
        <w:rPr>
          <w:rFonts w:hint="cs"/>
          <w:szCs w:val="28"/>
          <w:rtl/>
        </w:rPr>
        <w:t>که</w:t>
      </w:r>
      <w:r w:rsidRPr="00055211">
        <w:rPr>
          <w:szCs w:val="28"/>
          <w:rtl/>
        </w:rPr>
        <w:t xml:space="preserve"> </w:t>
      </w:r>
      <w:r w:rsidRPr="00055211">
        <w:rPr>
          <w:rFonts w:hint="cs"/>
          <w:szCs w:val="28"/>
          <w:rtl/>
        </w:rPr>
        <w:t>مستلزم</w:t>
      </w:r>
      <w:r w:rsidRPr="00055211">
        <w:rPr>
          <w:szCs w:val="28"/>
          <w:rtl/>
        </w:rPr>
        <w:t xml:space="preserve"> </w:t>
      </w:r>
      <w:r w:rsidRPr="00055211">
        <w:rPr>
          <w:rFonts w:hint="cs"/>
          <w:szCs w:val="28"/>
          <w:rtl/>
        </w:rPr>
        <w:t>رشد</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بالندگی</w:t>
      </w:r>
      <w:r w:rsidRPr="00055211">
        <w:rPr>
          <w:szCs w:val="28"/>
          <w:rtl/>
        </w:rPr>
        <w:t xml:space="preserve"> </w:t>
      </w:r>
      <w:r w:rsidRPr="00055211">
        <w:rPr>
          <w:rFonts w:hint="cs"/>
          <w:szCs w:val="28"/>
          <w:rtl/>
        </w:rPr>
        <w:t>انسانها</w:t>
      </w:r>
      <w:r w:rsidRPr="00055211">
        <w:rPr>
          <w:szCs w:val="28"/>
          <w:rtl/>
        </w:rPr>
        <w:t xml:space="preserve"> </w:t>
      </w:r>
      <w:r w:rsidRPr="00055211">
        <w:rPr>
          <w:rFonts w:hint="cs"/>
          <w:szCs w:val="28"/>
          <w:rtl/>
        </w:rPr>
        <w:t>بر</w:t>
      </w:r>
      <w:r w:rsidRPr="00055211">
        <w:rPr>
          <w:szCs w:val="28"/>
          <w:rtl/>
        </w:rPr>
        <w:t xml:space="preserve"> </w:t>
      </w:r>
      <w:r w:rsidRPr="00055211">
        <w:rPr>
          <w:rFonts w:hint="cs"/>
          <w:szCs w:val="28"/>
          <w:rtl/>
        </w:rPr>
        <w:t>مدار</w:t>
      </w:r>
      <w:r w:rsidRPr="00055211">
        <w:rPr>
          <w:szCs w:val="28"/>
          <w:rtl/>
        </w:rPr>
        <w:t xml:space="preserve"> </w:t>
      </w:r>
      <w:r w:rsidRPr="00055211">
        <w:rPr>
          <w:rFonts w:hint="cs"/>
          <w:szCs w:val="28"/>
          <w:rtl/>
        </w:rPr>
        <w:t>حق</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عدالت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دستیابی</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جامعه‌ای</w:t>
      </w:r>
      <w:r w:rsidRPr="00055211">
        <w:rPr>
          <w:szCs w:val="28"/>
          <w:rtl/>
        </w:rPr>
        <w:t xml:space="preserve"> </w:t>
      </w:r>
      <w:r w:rsidRPr="00055211">
        <w:rPr>
          <w:rFonts w:hint="cs"/>
          <w:szCs w:val="28"/>
          <w:rtl/>
        </w:rPr>
        <w:t>متکی</w:t>
      </w:r>
      <w:r w:rsidRPr="00055211">
        <w:rPr>
          <w:szCs w:val="28"/>
          <w:rtl/>
        </w:rPr>
        <w:t xml:space="preserve"> </w:t>
      </w:r>
      <w:r w:rsidRPr="00055211">
        <w:rPr>
          <w:rFonts w:hint="cs"/>
          <w:szCs w:val="28"/>
          <w:rtl/>
        </w:rPr>
        <w:t>بر</w:t>
      </w:r>
      <w:r w:rsidRPr="00055211">
        <w:rPr>
          <w:szCs w:val="28"/>
          <w:rtl/>
        </w:rPr>
        <w:t xml:space="preserve"> </w:t>
      </w:r>
      <w:r w:rsidRPr="00055211">
        <w:rPr>
          <w:rFonts w:hint="cs"/>
          <w:szCs w:val="28"/>
          <w:rtl/>
        </w:rPr>
        <w:t>ارزشهای</w:t>
      </w:r>
      <w:r w:rsidRPr="00055211">
        <w:rPr>
          <w:szCs w:val="28"/>
          <w:rtl/>
        </w:rPr>
        <w:t xml:space="preserve"> </w:t>
      </w:r>
      <w:r w:rsidRPr="00055211">
        <w:rPr>
          <w:rFonts w:hint="cs"/>
          <w:szCs w:val="28"/>
          <w:rtl/>
        </w:rPr>
        <w:t>اسلامی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انقلابی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lastRenderedPageBreak/>
        <w:t>تحقق</w:t>
      </w:r>
      <w:r w:rsidRPr="00055211">
        <w:rPr>
          <w:szCs w:val="28"/>
          <w:rtl/>
        </w:rPr>
        <w:t xml:space="preserve"> </w:t>
      </w:r>
      <w:r w:rsidRPr="00055211">
        <w:rPr>
          <w:rFonts w:hint="cs"/>
          <w:szCs w:val="28"/>
          <w:rtl/>
        </w:rPr>
        <w:t>شاخص‌های</w:t>
      </w:r>
      <w:r w:rsidRPr="00055211">
        <w:rPr>
          <w:szCs w:val="28"/>
          <w:rtl/>
        </w:rPr>
        <w:t xml:space="preserve"> </w:t>
      </w:r>
      <w:r w:rsidRPr="00055211">
        <w:rPr>
          <w:rFonts w:hint="cs"/>
          <w:szCs w:val="28"/>
          <w:rtl/>
        </w:rPr>
        <w:t>عدالت</w:t>
      </w:r>
      <w:r w:rsidRPr="00055211">
        <w:rPr>
          <w:szCs w:val="28"/>
          <w:rtl/>
        </w:rPr>
        <w:t xml:space="preserve"> </w:t>
      </w:r>
      <w:r w:rsidRPr="00055211">
        <w:rPr>
          <w:rFonts w:hint="cs"/>
          <w:szCs w:val="28"/>
          <w:rtl/>
        </w:rPr>
        <w:t>اجتماعی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اقتصادی</w:t>
      </w:r>
      <w:r w:rsidRPr="00055211">
        <w:rPr>
          <w:szCs w:val="28"/>
          <w:rtl/>
        </w:rPr>
        <w:t xml:space="preserve"> </w:t>
      </w:r>
      <w:r w:rsidRPr="00055211">
        <w:rPr>
          <w:rFonts w:hint="cs"/>
          <w:szCs w:val="28"/>
          <w:rtl/>
        </w:rPr>
        <w:t>باشد</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تا</w:t>
      </w:r>
      <w:r w:rsidRPr="00055211">
        <w:rPr>
          <w:szCs w:val="28"/>
          <w:rtl/>
        </w:rPr>
        <w:t xml:space="preserve"> </w:t>
      </w:r>
      <w:r w:rsidRPr="00055211">
        <w:rPr>
          <w:rFonts w:hint="cs"/>
          <w:szCs w:val="28"/>
          <w:rtl/>
        </w:rPr>
        <w:t>پایان</w:t>
      </w:r>
      <w:r w:rsidRPr="00055211">
        <w:rPr>
          <w:szCs w:val="28"/>
          <w:rtl/>
        </w:rPr>
        <w:t xml:space="preserve"> </w:t>
      </w:r>
      <w:r w:rsidRPr="00055211">
        <w:rPr>
          <w:rFonts w:hint="cs"/>
          <w:szCs w:val="28"/>
          <w:rtl/>
        </w:rPr>
        <w:t>سال</w:t>
      </w:r>
      <w:r w:rsidRPr="00055211">
        <w:rPr>
          <w:szCs w:val="28"/>
          <w:rtl/>
        </w:rPr>
        <w:t xml:space="preserve"> </w:t>
      </w:r>
      <w:r w:rsidRPr="00055211">
        <w:rPr>
          <w:rFonts w:hint="cs"/>
          <w:szCs w:val="28"/>
          <w:rtl/>
        </w:rPr>
        <w:t>سوم</w:t>
      </w:r>
      <w:r w:rsidRPr="00055211">
        <w:rPr>
          <w:szCs w:val="28"/>
          <w:rtl/>
        </w:rPr>
        <w:t xml:space="preserve"> </w:t>
      </w:r>
      <w:r w:rsidRPr="00055211">
        <w:rPr>
          <w:rFonts w:hint="cs"/>
          <w:szCs w:val="28"/>
          <w:rtl/>
        </w:rPr>
        <w:t>برنامه</w:t>
      </w:r>
      <w:r w:rsidRPr="00055211">
        <w:rPr>
          <w:szCs w:val="28"/>
          <w:rtl/>
        </w:rPr>
        <w:t xml:space="preserve"> </w:t>
      </w:r>
      <w:r w:rsidRPr="00055211">
        <w:rPr>
          <w:rFonts w:hint="cs"/>
          <w:szCs w:val="28"/>
          <w:rtl/>
        </w:rPr>
        <w:t>تدوین</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جهت</w:t>
      </w:r>
      <w:r w:rsidRPr="00055211">
        <w:rPr>
          <w:szCs w:val="28"/>
          <w:rtl/>
        </w:rPr>
        <w:t xml:space="preserve"> </w:t>
      </w:r>
      <w:r w:rsidRPr="00055211">
        <w:rPr>
          <w:rFonts w:hint="cs"/>
          <w:szCs w:val="28"/>
          <w:rtl/>
        </w:rPr>
        <w:t>تصویب</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مجلس</w:t>
      </w:r>
      <w:r w:rsidRPr="00055211">
        <w:rPr>
          <w:szCs w:val="28"/>
          <w:rtl/>
        </w:rPr>
        <w:t xml:space="preserve"> </w:t>
      </w:r>
      <w:r w:rsidRPr="00055211">
        <w:rPr>
          <w:rFonts w:hint="cs"/>
          <w:szCs w:val="28"/>
          <w:rtl/>
        </w:rPr>
        <w:t>شورای</w:t>
      </w:r>
      <w:r w:rsidRPr="00055211">
        <w:rPr>
          <w:szCs w:val="28"/>
          <w:rtl/>
        </w:rPr>
        <w:t xml:space="preserve"> </w:t>
      </w:r>
      <w:r w:rsidRPr="00055211">
        <w:rPr>
          <w:rFonts w:hint="cs"/>
          <w:szCs w:val="28"/>
          <w:rtl/>
        </w:rPr>
        <w:t>اسلامی</w:t>
      </w:r>
      <w:r w:rsidRPr="00055211">
        <w:rPr>
          <w:szCs w:val="28"/>
          <w:rtl/>
        </w:rPr>
        <w:t xml:space="preserve"> </w:t>
      </w:r>
      <w:r w:rsidRPr="00055211">
        <w:rPr>
          <w:rFonts w:hint="cs"/>
          <w:szCs w:val="28"/>
          <w:rtl/>
        </w:rPr>
        <w:t>ارائه</w:t>
      </w:r>
      <w:r w:rsidRPr="00055211">
        <w:rPr>
          <w:szCs w:val="28"/>
          <w:rtl/>
        </w:rPr>
        <w:t xml:space="preserve"> </w:t>
      </w:r>
      <w:r w:rsidRPr="00055211">
        <w:rPr>
          <w:rFonts w:hint="cs"/>
          <w:szCs w:val="28"/>
          <w:rtl/>
        </w:rPr>
        <w:t>دهد</w:t>
      </w:r>
      <w:r w:rsidRPr="00055211">
        <w:rPr>
          <w:szCs w:val="28"/>
          <w:rtl/>
        </w:rPr>
        <w:t xml:space="preserve">. </w:t>
      </w:r>
      <w:r w:rsidRPr="00055211">
        <w:rPr>
          <w:rFonts w:hint="cs"/>
          <w:szCs w:val="28"/>
          <w:rtl/>
        </w:rPr>
        <w:t>این</w:t>
      </w:r>
      <w:r w:rsidRPr="00055211">
        <w:rPr>
          <w:szCs w:val="28"/>
          <w:rtl/>
        </w:rPr>
        <w:t xml:space="preserve"> </w:t>
      </w:r>
      <w:r w:rsidRPr="00055211">
        <w:rPr>
          <w:rFonts w:hint="cs"/>
          <w:szCs w:val="28"/>
          <w:rtl/>
        </w:rPr>
        <w:t>الگو</w:t>
      </w:r>
      <w:r w:rsidRPr="00055211">
        <w:rPr>
          <w:szCs w:val="28"/>
          <w:rtl/>
        </w:rPr>
        <w:t xml:space="preserve"> </w:t>
      </w:r>
      <w:r w:rsidRPr="00055211">
        <w:rPr>
          <w:rFonts w:hint="cs"/>
          <w:szCs w:val="28"/>
          <w:rtl/>
        </w:rPr>
        <w:t>پس</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تصویب</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مجلس</w:t>
      </w:r>
      <w:r w:rsidRPr="00055211">
        <w:rPr>
          <w:szCs w:val="28"/>
          <w:rtl/>
        </w:rPr>
        <w:t xml:space="preserve"> </w:t>
      </w:r>
      <w:r w:rsidRPr="00055211">
        <w:rPr>
          <w:rFonts w:hint="cs"/>
          <w:szCs w:val="28"/>
          <w:rtl/>
        </w:rPr>
        <w:t>شورای</w:t>
      </w:r>
      <w:r w:rsidRPr="00055211">
        <w:rPr>
          <w:szCs w:val="28"/>
          <w:rtl/>
        </w:rPr>
        <w:t xml:space="preserve"> </w:t>
      </w:r>
      <w:r w:rsidRPr="00055211">
        <w:rPr>
          <w:rFonts w:hint="cs"/>
          <w:szCs w:val="28"/>
          <w:rtl/>
        </w:rPr>
        <w:t>اسلامی</w:t>
      </w:r>
      <w:r w:rsidRPr="00055211">
        <w:rPr>
          <w:szCs w:val="28"/>
          <w:rtl/>
        </w:rPr>
        <w:t xml:space="preserve"> </w:t>
      </w:r>
      <w:r w:rsidRPr="00055211">
        <w:rPr>
          <w:rFonts w:hint="cs"/>
          <w:szCs w:val="28"/>
          <w:rtl/>
        </w:rPr>
        <w:t>مبنای</w:t>
      </w:r>
      <w:r w:rsidRPr="00055211">
        <w:rPr>
          <w:szCs w:val="28"/>
          <w:rtl/>
        </w:rPr>
        <w:t xml:space="preserve"> </w:t>
      </w:r>
      <w:r w:rsidRPr="00055211">
        <w:rPr>
          <w:rFonts w:hint="cs"/>
          <w:szCs w:val="28"/>
          <w:rtl/>
        </w:rPr>
        <w:t>تهیه</w:t>
      </w:r>
      <w:r w:rsidRPr="00055211">
        <w:rPr>
          <w:szCs w:val="28"/>
          <w:rtl/>
        </w:rPr>
        <w:t xml:space="preserve"> </w:t>
      </w:r>
      <w:r w:rsidRPr="00055211">
        <w:rPr>
          <w:rFonts w:hint="cs"/>
          <w:szCs w:val="28"/>
          <w:rtl/>
        </w:rPr>
        <w:t>برنامه</w:t>
      </w:r>
      <w:r w:rsidRPr="00055211">
        <w:rPr>
          <w:szCs w:val="28"/>
          <w:rtl/>
        </w:rPr>
        <w:t xml:space="preserve"> </w:t>
      </w:r>
      <w:r w:rsidRPr="00055211">
        <w:rPr>
          <w:rFonts w:hint="cs"/>
          <w:szCs w:val="28"/>
          <w:rtl/>
        </w:rPr>
        <w:t>ششم</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برنامه‌های</w:t>
      </w:r>
      <w:r w:rsidRPr="00055211">
        <w:rPr>
          <w:szCs w:val="28"/>
          <w:rtl/>
        </w:rPr>
        <w:t xml:space="preserve"> </w:t>
      </w:r>
      <w:r w:rsidRPr="00055211">
        <w:rPr>
          <w:rFonts w:hint="cs"/>
          <w:szCs w:val="28"/>
          <w:rtl/>
        </w:rPr>
        <w:t>بعدی</w:t>
      </w:r>
      <w:r w:rsidRPr="00055211">
        <w:rPr>
          <w:szCs w:val="28"/>
          <w:rtl/>
        </w:rPr>
        <w:t xml:space="preserve"> </w:t>
      </w:r>
      <w:r w:rsidRPr="00055211">
        <w:rPr>
          <w:rFonts w:hint="cs"/>
          <w:szCs w:val="28"/>
          <w:rtl/>
        </w:rPr>
        <w:t>قرار</w:t>
      </w:r>
      <w:r w:rsidRPr="00055211">
        <w:rPr>
          <w:szCs w:val="28"/>
          <w:rtl/>
        </w:rPr>
        <w:t xml:space="preserve"> </w:t>
      </w:r>
      <w:r w:rsidRPr="00055211">
        <w:rPr>
          <w:rFonts w:hint="cs"/>
          <w:szCs w:val="28"/>
          <w:rtl/>
        </w:rPr>
        <w:t>می‌گیرد</w:t>
      </w:r>
      <w:r w:rsidRPr="00055211">
        <w:rPr>
          <w:szCs w:val="28"/>
          <w:rtl/>
        </w:rPr>
        <w:t>.</w:t>
      </w:r>
    </w:p>
    <w:p w14:paraId="59DC093B" w14:textId="77777777" w:rsidR="00D03AC0" w:rsidRPr="00055211" w:rsidRDefault="00D03AC0" w:rsidP="00D03AC0">
      <w:pPr>
        <w:spacing w:after="0"/>
        <w:jc w:val="both"/>
        <w:rPr>
          <w:szCs w:val="28"/>
        </w:rPr>
      </w:pPr>
      <w:r w:rsidRPr="00055211">
        <w:rPr>
          <w:szCs w:val="28"/>
          <w:rtl/>
        </w:rPr>
        <w:t xml:space="preserve">  </w:t>
      </w:r>
    </w:p>
    <w:p w14:paraId="695B13F1" w14:textId="77777777" w:rsidR="00D03AC0" w:rsidRPr="00055211" w:rsidRDefault="00D03AC0" w:rsidP="00D03AC0">
      <w:pPr>
        <w:spacing w:after="0"/>
        <w:jc w:val="both"/>
        <w:rPr>
          <w:szCs w:val="28"/>
        </w:rPr>
      </w:pPr>
      <w:r w:rsidRPr="00055211">
        <w:rPr>
          <w:szCs w:val="28"/>
          <w:rtl/>
        </w:rPr>
        <w:t xml:space="preserve">  </w:t>
      </w:r>
      <w:r w:rsidRPr="00055211">
        <w:rPr>
          <w:rFonts w:hint="cs"/>
          <w:szCs w:val="28"/>
          <w:rtl/>
        </w:rPr>
        <w:t>فصل</w:t>
      </w:r>
      <w:r w:rsidRPr="00055211">
        <w:rPr>
          <w:szCs w:val="28"/>
          <w:rtl/>
        </w:rPr>
        <w:t xml:space="preserve"> </w:t>
      </w:r>
      <w:r w:rsidRPr="00055211">
        <w:rPr>
          <w:rFonts w:hint="cs"/>
          <w:szCs w:val="28"/>
          <w:rtl/>
        </w:rPr>
        <w:t>چهارم</w:t>
      </w:r>
      <w:r w:rsidRPr="00055211">
        <w:rPr>
          <w:szCs w:val="28"/>
          <w:rtl/>
        </w:rPr>
        <w:t xml:space="preserve"> </w:t>
      </w:r>
      <w:r w:rsidRPr="00055211">
        <w:rPr>
          <w:rFonts w:hint="cs"/>
          <w:szCs w:val="28"/>
          <w:rtl/>
        </w:rPr>
        <w:t>ـ نظام</w:t>
      </w:r>
      <w:r w:rsidRPr="00055211">
        <w:rPr>
          <w:szCs w:val="28"/>
          <w:rtl/>
        </w:rPr>
        <w:t xml:space="preserve"> </w:t>
      </w:r>
      <w:r w:rsidRPr="00055211">
        <w:rPr>
          <w:rFonts w:hint="cs"/>
          <w:szCs w:val="28"/>
          <w:rtl/>
        </w:rPr>
        <w:t>اداری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مدیریت</w:t>
      </w:r>
      <w:r w:rsidRPr="00055211">
        <w:rPr>
          <w:szCs w:val="28"/>
          <w:rtl/>
        </w:rPr>
        <w:t xml:space="preserve"> </w:t>
      </w:r>
    </w:p>
    <w:p w14:paraId="6618F9E3" w14:textId="77777777" w:rsidR="00D03AC0" w:rsidRPr="00055211" w:rsidRDefault="00D03AC0" w:rsidP="00D03AC0">
      <w:pPr>
        <w:spacing w:after="0"/>
        <w:jc w:val="both"/>
        <w:rPr>
          <w:szCs w:val="28"/>
        </w:rPr>
      </w:pPr>
      <w:r w:rsidRPr="00055211">
        <w:rPr>
          <w:szCs w:val="28"/>
          <w:rtl/>
        </w:rPr>
        <w:t xml:space="preserve">  </w:t>
      </w:r>
      <w:r w:rsidRPr="00055211">
        <w:rPr>
          <w:rFonts w:hint="cs"/>
          <w:szCs w:val="28"/>
          <w:rtl/>
        </w:rPr>
        <w:t>فناوری</w:t>
      </w:r>
      <w:r w:rsidRPr="00055211">
        <w:rPr>
          <w:szCs w:val="28"/>
          <w:rtl/>
        </w:rPr>
        <w:t xml:space="preserve"> </w:t>
      </w:r>
      <w:r w:rsidRPr="00055211">
        <w:rPr>
          <w:rFonts w:hint="cs"/>
          <w:szCs w:val="28"/>
          <w:rtl/>
        </w:rPr>
        <w:t>اطلاعات</w:t>
      </w:r>
      <w:r w:rsidRPr="00055211">
        <w:rPr>
          <w:szCs w:val="28"/>
          <w:rtl/>
        </w:rPr>
        <w:t xml:space="preserve"> </w:t>
      </w:r>
    </w:p>
    <w:p w14:paraId="67376489" w14:textId="77777777" w:rsidR="00D03AC0" w:rsidRPr="00055211" w:rsidRDefault="00D03AC0" w:rsidP="00D03AC0">
      <w:pPr>
        <w:spacing w:after="0"/>
        <w:jc w:val="both"/>
        <w:rPr>
          <w:szCs w:val="28"/>
        </w:rPr>
      </w:pPr>
      <w:r w:rsidRPr="00055211">
        <w:rPr>
          <w:color w:val="FF0000"/>
          <w:szCs w:val="28"/>
          <w:rtl/>
        </w:rPr>
        <w:t xml:space="preserve">  </w:t>
      </w:r>
      <w:r w:rsidRPr="00055211">
        <w:rPr>
          <w:rFonts w:hint="cs"/>
          <w:color w:val="FF0000"/>
          <w:szCs w:val="28"/>
          <w:rtl/>
        </w:rPr>
        <w:t>ماده</w:t>
      </w:r>
      <w:r w:rsidRPr="00055211">
        <w:rPr>
          <w:color w:val="FF0000"/>
          <w:szCs w:val="28"/>
          <w:rtl/>
        </w:rPr>
        <w:t xml:space="preserve">46 </w:t>
      </w:r>
      <w:r w:rsidRPr="00055211">
        <w:rPr>
          <w:rFonts w:hint="cs"/>
          <w:color w:val="FF0000"/>
          <w:szCs w:val="28"/>
          <w:rtl/>
        </w:rPr>
        <w:t>به</w:t>
      </w:r>
      <w:r w:rsidRPr="00055211">
        <w:rPr>
          <w:color w:val="FF0000"/>
          <w:szCs w:val="28"/>
          <w:rtl/>
        </w:rPr>
        <w:t xml:space="preserve"> </w:t>
      </w:r>
      <w:r w:rsidRPr="00055211">
        <w:rPr>
          <w:rFonts w:hint="cs"/>
          <w:color w:val="FF0000"/>
          <w:szCs w:val="28"/>
          <w:rtl/>
        </w:rPr>
        <w:t>منظور</w:t>
      </w:r>
      <w:r w:rsidRPr="00055211">
        <w:rPr>
          <w:color w:val="FF0000"/>
          <w:szCs w:val="28"/>
          <w:rtl/>
        </w:rPr>
        <w:t xml:space="preserve"> </w:t>
      </w:r>
      <w:r w:rsidRPr="00055211">
        <w:rPr>
          <w:rFonts w:hint="cs"/>
          <w:color w:val="FF0000"/>
          <w:szCs w:val="28"/>
          <w:rtl/>
        </w:rPr>
        <w:t>بسط</w:t>
      </w:r>
      <w:r w:rsidRPr="00055211">
        <w:rPr>
          <w:color w:val="FF0000"/>
          <w:szCs w:val="28"/>
          <w:rtl/>
        </w:rPr>
        <w:t xml:space="preserve"> </w:t>
      </w:r>
      <w:r w:rsidRPr="00055211">
        <w:rPr>
          <w:rFonts w:hint="cs"/>
          <w:color w:val="FF0000"/>
          <w:szCs w:val="28"/>
          <w:rtl/>
        </w:rPr>
        <w:t>خدمات</w:t>
      </w:r>
      <w:r w:rsidRPr="00055211">
        <w:rPr>
          <w:color w:val="FF0000"/>
          <w:szCs w:val="28"/>
          <w:rtl/>
        </w:rPr>
        <w:t xml:space="preserve"> </w:t>
      </w:r>
      <w:r w:rsidRPr="00055211">
        <w:rPr>
          <w:rFonts w:hint="cs"/>
          <w:color w:val="FF0000"/>
          <w:szCs w:val="28"/>
          <w:rtl/>
        </w:rPr>
        <w:t>دولت</w:t>
      </w:r>
      <w:r w:rsidRPr="00055211">
        <w:rPr>
          <w:color w:val="FF0000"/>
          <w:szCs w:val="28"/>
          <w:rtl/>
        </w:rPr>
        <w:t xml:space="preserve"> </w:t>
      </w:r>
      <w:r w:rsidRPr="00055211">
        <w:rPr>
          <w:rFonts w:hint="cs"/>
          <w:color w:val="FF0000"/>
          <w:szCs w:val="28"/>
          <w:rtl/>
        </w:rPr>
        <w:t>الکترونیک،</w:t>
      </w:r>
      <w:r w:rsidRPr="00055211">
        <w:rPr>
          <w:color w:val="FF0000"/>
          <w:szCs w:val="28"/>
          <w:rtl/>
        </w:rPr>
        <w:t xml:space="preserve"> </w:t>
      </w:r>
      <w:r w:rsidRPr="00055211">
        <w:rPr>
          <w:rFonts w:hint="cs"/>
          <w:color w:val="FF0000"/>
          <w:szCs w:val="28"/>
          <w:rtl/>
        </w:rPr>
        <w:t>صنعت</w:t>
      </w:r>
      <w:r w:rsidRPr="00055211">
        <w:rPr>
          <w:color w:val="FF0000"/>
          <w:szCs w:val="28"/>
          <w:rtl/>
        </w:rPr>
        <w:t xml:space="preserve"> </w:t>
      </w:r>
      <w:r w:rsidRPr="00055211">
        <w:rPr>
          <w:rFonts w:hint="cs"/>
          <w:color w:val="FF0000"/>
          <w:szCs w:val="28"/>
          <w:rtl/>
        </w:rPr>
        <w:t>فناوری</w:t>
      </w:r>
      <w:r w:rsidRPr="00055211">
        <w:rPr>
          <w:color w:val="FF0000"/>
          <w:szCs w:val="28"/>
          <w:rtl/>
        </w:rPr>
        <w:t xml:space="preserve"> </w:t>
      </w:r>
      <w:r w:rsidRPr="00055211">
        <w:rPr>
          <w:rFonts w:hint="cs"/>
          <w:color w:val="FF0000"/>
          <w:szCs w:val="28"/>
          <w:rtl/>
        </w:rPr>
        <w:t>اطلاعات،</w:t>
      </w:r>
      <w:r w:rsidRPr="00055211">
        <w:rPr>
          <w:color w:val="FF0000"/>
          <w:szCs w:val="28"/>
          <w:rtl/>
        </w:rPr>
        <w:t xml:space="preserve"> </w:t>
      </w:r>
      <w:r w:rsidRPr="00055211">
        <w:rPr>
          <w:rFonts w:hint="cs"/>
          <w:color w:val="FF0000"/>
          <w:szCs w:val="28"/>
          <w:rtl/>
        </w:rPr>
        <w:t>سواد</w:t>
      </w:r>
      <w:r w:rsidRPr="00055211">
        <w:rPr>
          <w:color w:val="FF0000"/>
          <w:szCs w:val="28"/>
          <w:rtl/>
        </w:rPr>
        <w:t xml:space="preserve"> </w:t>
      </w:r>
      <w:r w:rsidRPr="00055211">
        <w:rPr>
          <w:rFonts w:hint="cs"/>
          <w:color w:val="FF0000"/>
          <w:szCs w:val="28"/>
          <w:rtl/>
        </w:rPr>
        <w:t>اطلاعاتی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افزایش</w:t>
      </w:r>
      <w:r w:rsidRPr="00055211">
        <w:rPr>
          <w:color w:val="FF0000"/>
          <w:szCs w:val="28"/>
          <w:rtl/>
        </w:rPr>
        <w:t xml:space="preserve"> </w:t>
      </w:r>
      <w:r w:rsidRPr="00055211">
        <w:rPr>
          <w:rFonts w:hint="cs"/>
          <w:color w:val="FF0000"/>
          <w:szCs w:val="28"/>
          <w:rtl/>
        </w:rPr>
        <w:t>بهره</w:t>
      </w:r>
      <w:r w:rsidRPr="00055211">
        <w:rPr>
          <w:rFonts w:hint="cs"/>
          <w:color w:val="FF0000"/>
          <w:szCs w:val="28"/>
          <w:cs/>
        </w:rPr>
        <w:t>‎</w:t>
      </w:r>
      <w:r w:rsidRPr="00055211">
        <w:rPr>
          <w:rFonts w:hint="cs"/>
          <w:color w:val="FF0000"/>
          <w:szCs w:val="28"/>
          <w:rtl/>
        </w:rPr>
        <w:t>وری</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حوزه</w:t>
      </w:r>
      <w:r w:rsidRPr="00055211">
        <w:rPr>
          <w:rFonts w:hint="cs"/>
          <w:color w:val="FF0000"/>
          <w:szCs w:val="28"/>
          <w:cs/>
        </w:rPr>
        <w:t>‎</w:t>
      </w:r>
      <w:r w:rsidRPr="00055211">
        <w:rPr>
          <w:rFonts w:hint="cs"/>
          <w:color w:val="FF0000"/>
          <w:szCs w:val="28"/>
          <w:rtl/>
        </w:rPr>
        <w:t>های</w:t>
      </w:r>
      <w:r w:rsidRPr="00055211">
        <w:rPr>
          <w:color w:val="FF0000"/>
          <w:szCs w:val="28"/>
          <w:rtl/>
        </w:rPr>
        <w:t xml:space="preserve"> </w:t>
      </w:r>
      <w:r w:rsidRPr="00055211">
        <w:rPr>
          <w:rFonts w:hint="cs"/>
          <w:color w:val="FF0000"/>
          <w:szCs w:val="28"/>
          <w:rtl/>
        </w:rPr>
        <w:t>اقتصادی،</w:t>
      </w:r>
      <w:r w:rsidRPr="00055211">
        <w:rPr>
          <w:color w:val="FF0000"/>
          <w:szCs w:val="28"/>
          <w:rtl/>
        </w:rPr>
        <w:t xml:space="preserve"> </w:t>
      </w:r>
      <w:r w:rsidRPr="00055211">
        <w:rPr>
          <w:rFonts w:hint="cs"/>
          <w:color w:val="FF0000"/>
          <w:szCs w:val="28"/>
          <w:rtl/>
        </w:rPr>
        <w:t>اجتماعی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فرهنگی</w:t>
      </w:r>
      <w:r w:rsidRPr="00055211">
        <w:rPr>
          <w:color w:val="FF0000"/>
          <w:szCs w:val="28"/>
          <w:rtl/>
        </w:rPr>
        <w:t xml:space="preserve"> </w:t>
      </w:r>
      <w:r w:rsidRPr="00055211">
        <w:rPr>
          <w:rFonts w:hint="cs"/>
          <w:color w:val="FF0000"/>
          <w:szCs w:val="28"/>
          <w:u w:val="single"/>
          <w:rtl/>
        </w:rPr>
        <w:t>اقدامات</w:t>
      </w:r>
      <w:r w:rsidRPr="00055211">
        <w:rPr>
          <w:color w:val="FF0000"/>
          <w:szCs w:val="28"/>
          <w:u w:val="single"/>
          <w:rtl/>
        </w:rPr>
        <w:t xml:space="preserve"> </w:t>
      </w:r>
      <w:r w:rsidRPr="00055211">
        <w:rPr>
          <w:rFonts w:hint="cs"/>
          <w:color w:val="FF0000"/>
          <w:szCs w:val="28"/>
          <w:u w:val="single"/>
          <w:rtl/>
        </w:rPr>
        <w:t>زیر</w:t>
      </w:r>
      <w:r w:rsidRPr="00055211">
        <w:rPr>
          <w:color w:val="FF0000"/>
          <w:szCs w:val="28"/>
          <w:u w:val="single"/>
          <w:rtl/>
        </w:rPr>
        <w:t xml:space="preserve"> </w:t>
      </w:r>
      <w:r w:rsidRPr="00055211">
        <w:rPr>
          <w:rFonts w:hint="cs"/>
          <w:color w:val="FF0000"/>
          <w:szCs w:val="28"/>
          <w:u w:val="single"/>
          <w:rtl/>
        </w:rPr>
        <w:t>انجام</w:t>
      </w:r>
      <w:r w:rsidRPr="00055211">
        <w:rPr>
          <w:color w:val="FF0000"/>
          <w:szCs w:val="28"/>
          <w:u w:val="single"/>
          <w:rtl/>
        </w:rPr>
        <w:t xml:space="preserve"> </w:t>
      </w:r>
      <w:r w:rsidRPr="00055211">
        <w:rPr>
          <w:rFonts w:hint="cs"/>
          <w:color w:val="FF0000"/>
          <w:szCs w:val="28"/>
          <w:u w:val="single"/>
          <w:rtl/>
        </w:rPr>
        <w:t>می</w:t>
      </w:r>
      <w:r w:rsidRPr="00055211">
        <w:rPr>
          <w:rFonts w:hint="cs"/>
          <w:color w:val="FF0000"/>
          <w:szCs w:val="28"/>
          <w:u w:val="single"/>
          <w:cs/>
        </w:rPr>
        <w:t>‎</w:t>
      </w:r>
      <w:r w:rsidRPr="00055211">
        <w:rPr>
          <w:rFonts w:hint="cs"/>
          <w:color w:val="FF0000"/>
          <w:szCs w:val="28"/>
          <w:u w:val="single"/>
          <w:rtl/>
        </w:rPr>
        <w:t>شود</w:t>
      </w:r>
      <w:r w:rsidRPr="00055211">
        <w:rPr>
          <w:szCs w:val="28"/>
          <w:rtl/>
        </w:rPr>
        <w:t>:</w:t>
      </w:r>
    </w:p>
    <w:p w14:paraId="5318CB43" w14:textId="77777777" w:rsidR="00D03AC0" w:rsidRPr="00055211" w:rsidRDefault="00D03AC0" w:rsidP="00D03AC0">
      <w:pPr>
        <w:spacing w:after="0"/>
        <w:jc w:val="both"/>
        <w:rPr>
          <w:szCs w:val="28"/>
        </w:rPr>
      </w:pPr>
      <w:r w:rsidRPr="00055211">
        <w:rPr>
          <w:szCs w:val="28"/>
          <w:rtl/>
        </w:rPr>
        <w:t xml:space="preserve">  </w:t>
      </w:r>
      <w:r w:rsidRPr="00055211">
        <w:rPr>
          <w:rFonts w:hint="cs"/>
          <w:szCs w:val="28"/>
          <w:rtl/>
        </w:rPr>
        <w:t>الف</w:t>
      </w:r>
      <w:r w:rsidRPr="00055211">
        <w:rPr>
          <w:szCs w:val="28"/>
          <w:rtl/>
        </w:rPr>
        <w:t xml:space="preserve"> </w:t>
      </w:r>
      <w:r w:rsidRPr="00055211">
        <w:rPr>
          <w:rFonts w:hint="cs"/>
          <w:szCs w:val="28"/>
          <w:rtl/>
        </w:rPr>
        <w:t>ـ وزارت</w:t>
      </w:r>
      <w:r w:rsidRPr="00055211">
        <w:rPr>
          <w:szCs w:val="28"/>
          <w:rtl/>
        </w:rPr>
        <w:t xml:space="preserve"> </w:t>
      </w:r>
      <w:r w:rsidRPr="00055211">
        <w:rPr>
          <w:rFonts w:hint="cs"/>
          <w:szCs w:val="28"/>
          <w:rtl/>
        </w:rPr>
        <w:t>ارتباطات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فناوری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مکلف</w:t>
      </w:r>
      <w:r w:rsidRPr="00055211">
        <w:rPr>
          <w:szCs w:val="28"/>
          <w:rtl/>
        </w:rPr>
        <w:t xml:space="preserve"> </w:t>
      </w:r>
      <w:r w:rsidRPr="00055211">
        <w:rPr>
          <w:rFonts w:hint="cs"/>
          <w:szCs w:val="28"/>
          <w:rtl/>
        </w:rPr>
        <w:t>است</w:t>
      </w:r>
      <w:r w:rsidRPr="00055211">
        <w:rPr>
          <w:szCs w:val="28"/>
          <w:rtl/>
        </w:rPr>
        <w:t xml:space="preserve"> </w:t>
      </w:r>
      <w:r w:rsidRPr="00055211">
        <w:rPr>
          <w:rFonts w:hint="cs"/>
          <w:szCs w:val="28"/>
          <w:rtl/>
        </w:rPr>
        <w:t>نسبت</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ایجاد</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توسعه</w:t>
      </w:r>
      <w:r w:rsidRPr="00055211">
        <w:rPr>
          <w:szCs w:val="28"/>
          <w:rtl/>
        </w:rPr>
        <w:t xml:space="preserve"> </w:t>
      </w:r>
      <w:r w:rsidRPr="00055211">
        <w:rPr>
          <w:rFonts w:hint="cs"/>
          <w:szCs w:val="28"/>
          <w:rtl/>
        </w:rPr>
        <w:t>شبکه</w:t>
      </w:r>
      <w:r w:rsidRPr="00055211">
        <w:rPr>
          <w:szCs w:val="28"/>
          <w:rtl/>
        </w:rPr>
        <w:t xml:space="preserve"> </w:t>
      </w:r>
      <w:r w:rsidRPr="00055211">
        <w:rPr>
          <w:rFonts w:hint="cs"/>
          <w:szCs w:val="28"/>
          <w:rtl/>
        </w:rPr>
        <w:t>ملی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مراکز</w:t>
      </w:r>
      <w:r w:rsidRPr="00055211">
        <w:rPr>
          <w:szCs w:val="28"/>
          <w:rtl/>
        </w:rPr>
        <w:t xml:space="preserve"> </w:t>
      </w:r>
      <w:r w:rsidRPr="00055211">
        <w:rPr>
          <w:rFonts w:hint="cs"/>
          <w:szCs w:val="28"/>
          <w:rtl/>
        </w:rPr>
        <w:t>داده</w:t>
      </w:r>
      <w:r w:rsidRPr="00055211">
        <w:rPr>
          <w:szCs w:val="28"/>
          <w:rtl/>
        </w:rPr>
        <w:t xml:space="preserve"> </w:t>
      </w:r>
      <w:r w:rsidRPr="00055211">
        <w:rPr>
          <w:rFonts w:hint="cs"/>
          <w:szCs w:val="28"/>
          <w:rtl/>
        </w:rPr>
        <w:t>داخلی</w:t>
      </w:r>
      <w:r w:rsidRPr="00055211">
        <w:rPr>
          <w:szCs w:val="28"/>
          <w:rtl/>
        </w:rPr>
        <w:t xml:space="preserve"> </w:t>
      </w:r>
      <w:r w:rsidRPr="00055211">
        <w:rPr>
          <w:rFonts w:hint="cs"/>
          <w:szCs w:val="28"/>
          <w:rtl/>
        </w:rPr>
        <w:t>امن</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پایدار</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پهنای</w:t>
      </w:r>
      <w:r w:rsidRPr="00055211">
        <w:rPr>
          <w:szCs w:val="28"/>
          <w:rtl/>
        </w:rPr>
        <w:t xml:space="preserve"> </w:t>
      </w:r>
      <w:r w:rsidRPr="00055211">
        <w:rPr>
          <w:rFonts w:hint="cs"/>
          <w:szCs w:val="28"/>
          <w:rtl/>
        </w:rPr>
        <w:t>باند</w:t>
      </w:r>
      <w:r w:rsidRPr="00055211">
        <w:rPr>
          <w:szCs w:val="28"/>
          <w:rtl/>
        </w:rPr>
        <w:t xml:space="preserve"> </w:t>
      </w:r>
      <w:r w:rsidRPr="00055211">
        <w:rPr>
          <w:rFonts w:hint="cs"/>
          <w:szCs w:val="28"/>
          <w:rtl/>
        </w:rPr>
        <w:t>مناسب</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رعایت</w:t>
      </w:r>
      <w:r w:rsidRPr="00055211">
        <w:rPr>
          <w:szCs w:val="28"/>
          <w:rtl/>
        </w:rPr>
        <w:t xml:space="preserve"> </w:t>
      </w:r>
      <w:r w:rsidRPr="00055211">
        <w:rPr>
          <w:rFonts w:hint="cs"/>
          <w:szCs w:val="28"/>
          <w:rtl/>
        </w:rPr>
        <w:t>موازین</w:t>
      </w:r>
      <w:r w:rsidRPr="00055211">
        <w:rPr>
          <w:szCs w:val="28"/>
          <w:rtl/>
        </w:rPr>
        <w:t xml:space="preserve"> </w:t>
      </w:r>
      <w:r w:rsidRPr="00055211">
        <w:rPr>
          <w:rFonts w:hint="cs"/>
          <w:szCs w:val="28"/>
          <w:rtl/>
        </w:rPr>
        <w:t>شرعی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امنیتی</w:t>
      </w:r>
      <w:r w:rsidRPr="00055211">
        <w:rPr>
          <w:szCs w:val="28"/>
          <w:rtl/>
        </w:rPr>
        <w:t xml:space="preserve"> </w:t>
      </w:r>
      <w:r w:rsidRPr="00055211">
        <w:rPr>
          <w:rFonts w:hint="cs"/>
          <w:szCs w:val="28"/>
          <w:rtl/>
        </w:rPr>
        <w:t>کشور</w:t>
      </w:r>
      <w:r w:rsidRPr="00055211">
        <w:rPr>
          <w:szCs w:val="28"/>
          <w:rtl/>
        </w:rPr>
        <w:t xml:space="preserve"> </w:t>
      </w:r>
      <w:r w:rsidRPr="00055211">
        <w:rPr>
          <w:rFonts w:hint="cs"/>
          <w:szCs w:val="28"/>
          <w:rtl/>
        </w:rPr>
        <w:t>مناسب</w:t>
      </w:r>
      <w:r w:rsidRPr="00055211">
        <w:rPr>
          <w:szCs w:val="28"/>
          <w:rtl/>
        </w:rPr>
        <w:t xml:space="preserve"> </w:t>
      </w:r>
      <w:r w:rsidRPr="00055211">
        <w:rPr>
          <w:rFonts w:hint="cs"/>
          <w:szCs w:val="28"/>
          <w:rtl/>
        </w:rPr>
        <w:t>اقدام</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با</w:t>
      </w:r>
      <w:r w:rsidRPr="00055211">
        <w:rPr>
          <w:szCs w:val="28"/>
          <w:rtl/>
        </w:rPr>
        <w:t xml:space="preserve"> </w:t>
      </w:r>
      <w:r w:rsidRPr="00055211">
        <w:rPr>
          <w:rFonts w:hint="cs"/>
          <w:szCs w:val="28"/>
          <w:rtl/>
        </w:rPr>
        <w:t>استفاده</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توان</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ظرفیت</w:t>
      </w:r>
      <w:r w:rsidRPr="00055211">
        <w:rPr>
          <w:szCs w:val="28"/>
          <w:rtl/>
        </w:rPr>
        <w:t xml:space="preserve"> </w:t>
      </w:r>
      <w:r w:rsidRPr="00055211">
        <w:rPr>
          <w:rFonts w:hint="cs"/>
          <w:szCs w:val="28"/>
          <w:rtl/>
        </w:rPr>
        <w:t>بخشهای</w:t>
      </w:r>
      <w:r w:rsidRPr="00055211">
        <w:rPr>
          <w:szCs w:val="28"/>
          <w:rtl/>
        </w:rPr>
        <w:t xml:space="preserve"> </w:t>
      </w:r>
      <w:r w:rsidRPr="00055211">
        <w:rPr>
          <w:rFonts w:hint="cs"/>
          <w:szCs w:val="28"/>
          <w:rtl/>
        </w:rPr>
        <w:t>عمومی</w:t>
      </w:r>
      <w:r w:rsidRPr="00055211">
        <w:rPr>
          <w:szCs w:val="28"/>
          <w:rtl/>
        </w:rPr>
        <w:t xml:space="preserve"> </w:t>
      </w:r>
      <w:r w:rsidRPr="00055211">
        <w:rPr>
          <w:rFonts w:hint="cs"/>
          <w:szCs w:val="28"/>
          <w:rtl/>
        </w:rPr>
        <w:t>غیردولتی،</w:t>
      </w:r>
      <w:r w:rsidRPr="00055211">
        <w:rPr>
          <w:szCs w:val="28"/>
          <w:rtl/>
        </w:rPr>
        <w:t xml:space="preserve"> </w:t>
      </w:r>
      <w:r w:rsidRPr="00055211">
        <w:rPr>
          <w:rFonts w:hint="cs"/>
          <w:szCs w:val="28"/>
          <w:rtl/>
        </w:rPr>
        <w:t>خصوصی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تعاونی،</w:t>
      </w:r>
      <w:r w:rsidRPr="00055211">
        <w:rPr>
          <w:szCs w:val="28"/>
          <w:rtl/>
        </w:rPr>
        <w:t xml:space="preserve"> </w:t>
      </w:r>
      <w:r w:rsidRPr="00055211">
        <w:rPr>
          <w:rFonts w:hint="cs"/>
          <w:szCs w:val="28"/>
          <w:rtl/>
        </w:rPr>
        <w:t>امکان</w:t>
      </w:r>
      <w:r w:rsidRPr="00055211">
        <w:rPr>
          <w:szCs w:val="28"/>
          <w:rtl/>
        </w:rPr>
        <w:t xml:space="preserve"> </w:t>
      </w:r>
      <w:r w:rsidRPr="00055211">
        <w:rPr>
          <w:rFonts w:hint="cs"/>
          <w:szCs w:val="28"/>
          <w:rtl/>
        </w:rPr>
        <w:t>دسترسی</w:t>
      </w:r>
      <w:r w:rsidRPr="00055211">
        <w:rPr>
          <w:szCs w:val="28"/>
          <w:rtl/>
        </w:rPr>
        <w:t xml:space="preserve"> </w:t>
      </w:r>
      <w:r w:rsidRPr="00055211">
        <w:rPr>
          <w:rFonts w:hint="cs"/>
          <w:szCs w:val="28"/>
          <w:rtl/>
        </w:rPr>
        <w:t>پرسرعت</w:t>
      </w:r>
      <w:r w:rsidRPr="00055211">
        <w:rPr>
          <w:szCs w:val="28"/>
          <w:rtl/>
        </w:rPr>
        <w:t xml:space="preserve"> </w:t>
      </w:r>
      <w:r w:rsidRPr="00055211">
        <w:rPr>
          <w:rFonts w:hint="cs"/>
          <w:szCs w:val="28"/>
          <w:rtl/>
        </w:rPr>
        <w:t>مبتنی</w:t>
      </w:r>
      <w:r w:rsidRPr="00055211">
        <w:rPr>
          <w:szCs w:val="28"/>
          <w:rtl/>
        </w:rPr>
        <w:t xml:space="preserve"> </w:t>
      </w:r>
      <w:r w:rsidRPr="00055211">
        <w:rPr>
          <w:rFonts w:hint="cs"/>
          <w:szCs w:val="28"/>
          <w:rtl/>
        </w:rPr>
        <w:t>بر</w:t>
      </w:r>
      <w:r w:rsidRPr="00055211">
        <w:rPr>
          <w:szCs w:val="28"/>
          <w:rtl/>
        </w:rPr>
        <w:t xml:space="preserve"> </w:t>
      </w:r>
      <w:r w:rsidRPr="00055211">
        <w:rPr>
          <w:rFonts w:hint="cs"/>
          <w:szCs w:val="28"/>
          <w:rtl/>
        </w:rPr>
        <w:t>توافقنامه</w:t>
      </w:r>
      <w:r w:rsidRPr="00055211">
        <w:rPr>
          <w:szCs w:val="28"/>
          <w:rtl/>
        </w:rPr>
        <w:t xml:space="preserve"> </w:t>
      </w:r>
      <w:r w:rsidRPr="00055211">
        <w:rPr>
          <w:rFonts w:hint="cs"/>
          <w:szCs w:val="28"/>
          <w:rtl/>
        </w:rPr>
        <w:t>سطح</w:t>
      </w:r>
      <w:r w:rsidRPr="00055211">
        <w:rPr>
          <w:szCs w:val="28"/>
          <w:rtl/>
        </w:rPr>
        <w:t xml:space="preserve"> </w:t>
      </w:r>
      <w:r w:rsidRPr="00055211">
        <w:rPr>
          <w:rFonts w:hint="cs"/>
          <w:szCs w:val="28"/>
          <w:rtl/>
        </w:rPr>
        <w:t>خدمات</w:t>
      </w:r>
      <w:r w:rsidRPr="00055211">
        <w:rPr>
          <w:szCs w:val="28"/>
          <w:rtl/>
        </w:rPr>
        <w:t xml:space="preserve"> </w:t>
      </w:r>
      <w:r w:rsidRPr="00055211">
        <w:rPr>
          <w:rFonts w:hint="cs"/>
          <w:szCs w:val="28"/>
          <w:rtl/>
        </w:rPr>
        <w:t>را</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صورتی</w:t>
      </w:r>
      <w:r w:rsidRPr="00055211">
        <w:rPr>
          <w:szCs w:val="28"/>
          <w:rtl/>
        </w:rPr>
        <w:t xml:space="preserve"> </w:t>
      </w:r>
      <w:r w:rsidRPr="00055211">
        <w:rPr>
          <w:rFonts w:hint="cs"/>
          <w:szCs w:val="28"/>
          <w:rtl/>
        </w:rPr>
        <w:t>فراهم</w:t>
      </w:r>
      <w:r w:rsidRPr="00055211">
        <w:rPr>
          <w:szCs w:val="28"/>
          <w:rtl/>
        </w:rPr>
        <w:t xml:space="preserve"> </w:t>
      </w:r>
      <w:r w:rsidRPr="00055211">
        <w:rPr>
          <w:rFonts w:hint="cs"/>
          <w:szCs w:val="28"/>
          <w:rtl/>
        </w:rPr>
        <w:t>نماید</w:t>
      </w:r>
      <w:r w:rsidRPr="00055211">
        <w:rPr>
          <w:szCs w:val="28"/>
          <w:rtl/>
        </w:rPr>
        <w:t xml:space="preserve"> </w:t>
      </w:r>
      <w:r w:rsidRPr="00055211">
        <w:rPr>
          <w:rFonts w:hint="cs"/>
          <w:szCs w:val="28"/>
          <w:rtl/>
        </w:rPr>
        <w:t>که</w:t>
      </w:r>
      <w:r w:rsidRPr="00055211">
        <w:rPr>
          <w:szCs w:val="28"/>
          <w:rtl/>
        </w:rPr>
        <w:t xml:space="preserve"> </w:t>
      </w:r>
      <w:r w:rsidRPr="00055211">
        <w:rPr>
          <w:rFonts w:hint="cs"/>
          <w:szCs w:val="28"/>
          <w:rtl/>
        </w:rPr>
        <w:t>تا</w:t>
      </w:r>
      <w:r w:rsidRPr="00055211">
        <w:rPr>
          <w:szCs w:val="28"/>
          <w:rtl/>
        </w:rPr>
        <w:t xml:space="preserve"> </w:t>
      </w:r>
      <w:r w:rsidRPr="00055211">
        <w:rPr>
          <w:rFonts w:hint="cs"/>
          <w:szCs w:val="28"/>
          <w:rtl/>
        </w:rPr>
        <w:t>پایان</w:t>
      </w:r>
      <w:r w:rsidRPr="00055211">
        <w:rPr>
          <w:szCs w:val="28"/>
          <w:rtl/>
        </w:rPr>
        <w:t xml:space="preserve"> </w:t>
      </w:r>
      <w:r w:rsidRPr="00055211">
        <w:rPr>
          <w:rFonts w:hint="cs"/>
          <w:szCs w:val="28"/>
          <w:rtl/>
        </w:rPr>
        <w:t>سال</w:t>
      </w:r>
      <w:r w:rsidRPr="00055211">
        <w:rPr>
          <w:szCs w:val="28"/>
          <w:rtl/>
        </w:rPr>
        <w:t xml:space="preserve"> </w:t>
      </w:r>
      <w:r w:rsidRPr="00055211">
        <w:rPr>
          <w:rFonts w:hint="cs"/>
          <w:szCs w:val="28"/>
          <w:rtl/>
        </w:rPr>
        <w:t>دوم</w:t>
      </w:r>
      <w:r w:rsidRPr="00055211">
        <w:rPr>
          <w:szCs w:val="28"/>
          <w:rtl/>
        </w:rPr>
        <w:t xml:space="preserve"> </w:t>
      </w:r>
      <w:r w:rsidRPr="00055211">
        <w:rPr>
          <w:rFonts w:hint="cs"/>
          <w:szCs w:val="28"/>
          <w:rtl/>
        </w:rPr>
        <w:t>کلیه</w:t>
      </w:r>
      <w:r w:rsidRPr="00055211">
        <w:rPr>
          <w:szCs w:val="28"/>
          <w:rtl/>
        </w:rPr>
        <w:t xml:space="preserve"> </w:t>
      </w:r>
      <w:r w:rsidRPr="00055211">
        <w:rPr>
          <w:rFonts w:hint="cs"/>
          <w:szCs w:val="28"/>
          <w:rtl/>
        </w:rPr>
        <w:t>دستگاههای</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واحدهای</w:t>
      </w:r>
      <w:r w:rsidRPr="00055211">
        <w:rPr>
          <w:szCs w:val="28"/>
          <w:rtl/>
        </w:rPr>
        <w:t xml:space="preserve"> </w:t>
      </w:r>
      <w:r w:rsidRPr="00055211">
        <w:rPr>
          <w:rFonts w:hint="cs"/>
          <w:szCs w:val="28"/>
          <w:rtl/>
        </w:rPr>
        <w:t>تابعه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وابسته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تا</w:t>
      </w:r>
      <w:r w:rsidRPr="00055211">
        <w:rPr>
          <w:szCs w:val="28"/>
          <w:rtl/>
        </w:rPr>
        <w:t xml:space="preserve"> </w:t>
      </w:r>
      <w:r w:rsidRPr="00055211">
        <w:rPr>
          <w:rFonts w:hint="cs"/>
          <w:szCs w:val="28"/>
          <w:rtl/>
        </w:rPr>
        <w:t>پایان</w:t>
      </w:r>
      <w:r w:rsidRPr="00055211">
        <w:rPr>
          <w:szCs w:val="28"/>
          <w:rtl/>
        </w:rPr>
        <w:t xml:space="preserve"> </w:t>
      </w:r>
      <w:r w:rsidRPr="00055211">
        <w:rPr>
          <w:rFonts w:hint="cs"/>
          <w:szCs w:val="28"/>
          <w:rtl/>
        </w:rPr>
        <w:t>برنامه،</w:t>
      </w:r>
      <w:r w:rsidRPr="00055211">
        <w:rPr>
          <w:szCs w:val="28"/>
          <w:rtl/>
        </w:rPr>
        <w:t xml:space="preserve"> </w:t>
      </w:r>
      <w:r w:rsidRPr="00055211">
        <w:rPr>
          <w:rFonts w:hint="cs"/>
          <w:szCs w:val="28"/>
          <w:rtl/>
        </w:rPr>
        <w:t>شصت</w:t>
      </w:r>
      <w:r w:rsidRPr="00055211">
        <w:rPr>
          <w:szCs w:val="28"/>
          <w:rtl/>
        </w:rPr>
        <w:t xml:space="preserve"> </w:t>
      </w:r>
      <w:r w:rsidRPr="00055211">
        <w:rPr>
          <w:rFonts w:hint="cs"/>
          <w:szCs w:val="28"/>
          <w:rtl/>
        </w:rPr>
        <w:t>درصد</w:t>
      </w:r>
      <w:r w:rsidRPr="00055211">
        <w:rPr>
          <w:szCs w:val="28"/>
          <w:rtl/>
        </w:rPr>
        <w:t xml:space="preserve"> (60%) </w:t>
      </w:r>
      <w:r w:rsidRPr="00055211">
        <w:rPr>
          <w:rFonts w:hint="cs"/>
          <w:szCs w:val="28"/>
          <w:rtl/>
        </w:rPr>
        <w:t>خانوارها</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کلیه</w:t>
      </w:r>
      <w:r w:rsidRPr="00055211">
        <w:rPr>
          <w:szCs w:val="28"/>
          <w:rtl/>
        </w:rPr>
        <w:t xml:space="preserve"> </w:t>
      </w:r>
      <w:r w:rsidRPr="00055211">
        <w:rPr>
          <w:rFonts w:hint="cs"/>
          <w:szCs w:val="28"/>
          <w:rtl/>
        </w:rPr>
        <w:t>کسب</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کارها</w:t>
      </w:r>
      <w:r w:rsidRPr="00055211">
        <w:rPr>
          <w:szCs w:val="28"/>
          <w:rtl/>
        </w:rPr>
        <w:t xml:space="preserve"> </w:t>
      </w:r>
      <w:r w:rsidRPr="00055211">
        <w:rPr>
          <w:rFonts w:hint="cs"/>
          <w:szCs w:val="28"/>
          <w:rtl/>
        </w:rPr>
        <w:t>بتوانند</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شبکه</w:t>
      </w:r>
      <w:r w:rsidRPr="00055211">
        <w:rPr>
          <w:szCs w:val="28"/>
          <w:rtl/>
        </w:rPr>
        <w:t xml:space="preserve"> </w:t>
      </w:r>
      <w:r w:rsidRPr="00055211">
        <w:rPr>
          <w:rFonts w:hint="cs"/>
          <w:szCs w:val="28"/>
          <w:rtl/>
        </w:rPr>
        <w:t>ملی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اینترنت</w:t>
      </w:r>
      <w:r w:rsidRPr="00055211">
        <w:rPr>
          <w:szCs w:val="28"/>
          <w:rtl/>
        </w:rPr>
        <w:t xml:space="preserve"> </w:t>
      </w:r>
      <w:r w:rsidRPr="00055211">
        <w:rPr>
          <w:rFonts w:hint="cs"/>
          <w:szCs w:val="28"/>
          <w:rtl/>
        </w:rPr>
        <w:t>متصل</w:t>
      </w:r>
      <w:r w:rsidRPr="00055211">
        <w:rPr>
          <w:szCs w:val="28"/>
          <w:rtl/>
        </w:rPr>
        <w:t xml:space="preserve"> </w:t>
      </w:r>
      <w:r w:rsidRPr="00055211">
        <w:rPr>
          <w:rFonts w:hint="cs"/>
          <w:szCs w:val="28"/>
          <w:rtl/>
        </w:rPr>
        <w:t>شوند</w:t>
      </w:r>
      <w:r w:rsidRPr="00055211">
        <w:rPr>
          <w:szCs w:val="28"/>
          <w:rtl/>
        </w:rPr>
        <w:t xml:space="preserve">. </w:t>
      </w:r>
      <w:r w:rsidRPr="00055211">
        <w:rPr>
          <w:rFonts w:hint="cs"/>
          <w:szCs w:val="28"/>
          <w:rtl/>
        </w:rPr>
        <w:t>میزان</w:t>
      </w:r>
      <w:r w:rsidRPr="00055211">
        <w:rPr>
          <w:szCs w:val="28"/>
          <w:rtl/>
        </w:rPr>
        <w:t xml:space="preserve"> </w:t>
      </w:r>
      <w:r w:rsidRPr="00055211">
        <w:rPr>
          <w:rFonts w:hint="cs"/>
          <w:szCs w:val="28"/>
          <w:rtl/>
        </w:rPr>
        <w:t>پهنای</w:t>
      </w:r>
      <w:r w:rsidRPr="00055211">
        <w:rPr>
          <w:szCs w:val="28"/>
          <w:rtl/>
        </w:rPr>
        <w:t xml:space="preserve"> </w:t>
      </w:r>
      <w:r w:rsidRPr="00055211">
        <w:rPr>
          <w:rFonts w:hint="cs"/>
          <w:szCs w:val="28"/>
          <w:rtl/>
        </w:rPr>
        <w:t>باند</w:t>
      </w:r>
      <w:r w:rsidRPr="00055211">
        <w:rPr>
          <w:szCs w:val="28"/>
          <w:rtl/>
        </w:rPr>
        <w:t xml:space="preserve"> </w:t>
      </w:r>
      <w:r w:rsidRPr="00055211">
        <w:rPr>
          <w:rFonts w:hint="cs"/>
          <w:szCs w:val="28"/>
          <w:rtl/>
        </w:rPr>
        <w:t>اینترنت</w:t>
      </w:r>
      <w:r w:rsidRPr="00055211">
        <w:rPr>
          <w:szCs w:val="28"/>
          <w:rtl/>
        </w:rPr>
        <w:t xml:space="preserve"> </w:t>
      </w:r>
      <w:r w:rsidRPr="00055211">
        <w:rPr>
          <w:rFonts w:hint="cs"/>
          <w:szCs w:val="28"/>
          <w:rtl/>
        </w:rPr>
        <w:t>بین</w:t>
      </w:r>
      <w:r w:rsidRPr="00055211">
        <w:rPr>
          <w:rFonts w:hint="cs"/>
          <w:szCs w:val="28"/>
          <w:cs/>
        </w:rPr>
        <w:t>‎</w:t>
      </w:r>
      <w:r w:rsidRPr="00055211">
        <w:rPr>
          <w:rFonts w:hint="cs"/>
          <w:szCs w:val="28"/>
          <w:rtl/>
        </w:rPr>
        <w:t>الملل</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شاخص</w:t>
      </w:r>
      <w:r w:rsidRPr="00055211">
        <w:rPr>
          <w:szCs w:val="28"/>
          <w:rtl/>
        </w:rPr>
        <w:t xml:space="preserve"> </w:t>
      </w:r>
      <w:r w:rsidRPr="00055211">
        <w:rPr>
          <w:rFonts w:hint="cs"/>
          <w:szCs w:val="28"/>
          <w:rtl/>
        </w:rPr>
        <w:t>آمادگی</w:t>
      </w:r>
      <w:r w:rsidRPr="00055211">
        <w:rPr>
          <w:szCs w:val="28"/>
          <w:rtl/>
        </w:rPr>
        <w:t xml:space="preserve"> </w:t>
      </w:r>
      <w:r w:rsidRPr="00055211">
        <w:rPr>
          <w:rFonts w:hint="cs"/>
          <w:szCs w:val="28"/>
          <w:rtl/>
        </w:rPr>
        <w:t>الکترونیک</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شاخص</w:t>
      </w:r>
      <w:r w:rsidRPr="00055211">
        <w:rPr>
          <w:szCs w:val="28"/>
          <w:rtl/>
        </w:rPr>
        <w:t xml:space="preserve"> </w:t>
      </w:r>
      <w:r w:rsidRPr="00055211">
        <w:rPr>
          <w:rFonts w:hint="cs"/>
          <w:szCs w:val="28"/>
          <w:rtl/>
        </w:rPr>
        <w:t>توسعه</w:t>
      </w:r>
      <w:r w:rsidRPr="00055211">
        <w:rPr>
          <w:szCs w:val="28"/>
          <w:rtl/>
        </w:rPr>
        <w:t xml:space="preserve"> </w:t>
      </w:r>
      <w:r w:rsidRPr="00055211">
        <w:rPr>
          <w:rFonts w:hint="cs"/>
          <w:szCs w:val="28"/>
          <w:rtl/>
        </w:rPr>
        <w:t>دولت</w:t>
      </w:r>
      <w:r w:rsidRPr="00055211">
        <w:rPr>
          <w:szCs w:val="28"/>
          <w:rtl/>
        </w:rPr>
        <w:t xml:space="preserve"> </w:t>
      </w:r>
      <w:r w:rsidRPr="00055211">
        <w:rPr>
          <w:rFonts w:hint="cs"/>
          <w:szCs w:val="28"/>
          <w:rtl/>
        </w:rPr>
        <w:t>الکترونیک</w:t>
      </w:r>
      <w:r w:rsidRPr="00055211">
        <w:rPr>
          <w:szCs w:val="28"/>
          <w:rtl/>
        </w:rPr>
        <w:t xml:space="preserve"> </w:t>
      </w:r>
      <w:r w:rsidRPr="00055211">
        <w:rPr>
          <w:rFonts w:hint="cs"/>
          <w:szCs w:val="28"/>
          <w:rtl/>
        </w:rPr>
        <w:t>باید</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گونه</w:t>
      </w:r>
      <w:r w:rsidRPr="00055211">
        <w:rPr>
          <w:rFonts w:hint="cs"/>
          <w:szCs w:val="28"/>
          <w:cs/>
        </w:rPr>
        <w:t>‎</w:t>
      </w:r>
      <w:r w:rsidRPr="00055211">
        <w:rPr>
          <w:rFonts w:hint="cs"/>
          <w:szCs w:val="28"/>
          <w:rtl/>
        </w:rPr>
        <w:t>ای</w:t>
      </w:r>
      <w:r w:rsidRPr="00055211">
        <w:rPr>
          <w:szCs w:val="28"/>
          <w:rtl/>
        </w:rPr>
        <w:t xml:space="preserve"> </w:t>
      </w:r>
      <w:r w:rsidRPr="00055211">
        <w:rPr>
          <w:rFonts w:hint="cs"/>
          <w:szCs w:val="28"/>
          <w:rtl/>
        </w:rPr>
        <w:t>طراحی</w:t>
      </w:r>
      <w:r w:rsidRPr="00055211">
        <w:rPr>
          <w:szCs w:val="28"/>
          <w:rtl/>
        </w:rPr>
        <w:t xml:space="preserve"> </w:t>
      </w:r>
      <w:r w:rsidRPr="00055211">
        <w:rPr>
          <w:rFonts w:hint="cs"/>
          <w:szCs w:val="28"/>
          <w:rtl/>
        </w:rPr>
        <w:t>شود</w:t>
      </w:r>
      <w:r w:rsidRPr="00055211">
        <w:rPr>
          <w:szCs w:val="28"/>
          <w:rtl/>
        </w:rPr>
        <w:t xml:space="preserve"> </w:t>
      </w:r>
      <w:r w:rsidRPr="00055211">
        <w:rPr>
          <w:rFonts w:hint="cs"/>
          <w:szCs w:val="28"/>
          <w:rtl/>
        </w:rPr>
        <w:t>که</w:t>
      </w:r>
      <w:r w:rsidRPr="00055211">
        <w:rPr>
          <w:szCs w:val="28"/>
          <w:rtl/>
        </w:rPr>
        <w:t xml:space="preserve"> </w:t>
      </w:r>
      <w:r w:rsidRPr="00055211">
        <w:rPr>
          <w:rFonts w:hint="cs"/>
          <w:szCs w:val="28"/>
          <w:rtl/>
        </w:rPr>
        <w:t>سرانه</w:t>
      </w:r>
      <w:r w:rsidRPr="00055211">
        <w:rPr>
          <w:szCs w:val="28"/>
          <w:rtl/>
        </w:rPr>
        <w:t xml:space="preserve"> </w:t>
      </w:r>
      <w:r w:rsidRPr="00055211">
        <w:rPr>
          <w:rFonts w:hint="cs"/>
          <w:szCs w:val="28"/>
          <w:rtl/>
        </w:rPr>
        <w:t>پهنای</w:t>
      </w:r>
      <w:r w:rsidRPr="00055211">
        <w:rPr>
          <w:szCs w:val="28"/>
          <w:rtl/>
        </w:rPr>
        <w:t xml:space="preserve"> </w:t>
      </w:r>
      <w:r w:rsidRPr="00055211">
        <w:rPr>
          <w:rFonts w:hint="cs"/>
          <w:szCs w:val="28"/>
          <w:rtl/>
        </w:rPr>
        <w:t>باند</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سایر</w:t>
      </w:r>
      <w:r w:rsidRPr="00055211">
        <w:rPr>
          <w:szCs w:val="28"/>
          <w:rtl/>
        </w:rPr>
        <w:t xml:space="preserve"> </w:t>
      </w:r>
      <w:r w:rsidRPr="00055211">
        <w:rPr>
          <w:rFonts w:hint="cs"/>
          <w:szCs w:val="28"/>
          <w:rtl/>
        </w:rPr>
        <w:t>شاخصهای</w:t>
      </w:r>
      <w:r w:rsidRPr="00055211">
        <w:rPr>
          <w:szCs w:val="28"/>
          <w:rtl/>
        </w:rPr>
        <w:t xml:space="preserve"> </w:t>
      </w:r>
      <w:r w:rsidRPr="00055211">
        <w:rPr>
          <w:rFonts w:hint="cs"/>
          <w:szCs w:val="28"/>
          <w:rtl/>
        </w:rPr>
        <w:t>ارتباطات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فناوری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پایان</w:t>
      </w:r>
      <w:r w:rsidRPr="00055211">
        <w:rPr>
          <w:szCs w:val="28"/>
          <w:rtl/>
        </w:rPr>
        <w:t xml:space="preserve"> </w:t>
      </w:r>
      <w:r w:rsidRPr="00055211">
        <w:rPr>
          <w:rFonts w:hint="cs"/>
          <w:szCs w:val="28"/>
          <w:rtl/>
        </w:rPr>
        <w:t>برنامه</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رتبه</w:t>
      </w:r>
      <w:r w:rsidRPr="00055211">
        <w:rPr>
          <w:szCs w:val="28"/>
          <w:rtl/>
        </w:rPr>
        <w:t xml:space="preserve"> </w:t>
      </w:r>
      <w:r w:rsidRPr="00055211">
        <w:rPr>
          <w:rFonts w:hint="cs"/>
          <w:szCs w:val="28"/>
          <w:rtl/>
        </w:rPr>
        <w:t>دوم</w:t>
      </w:r>
      <w:r w:rsidRPr="00055211">
        <w:rPr>
          <w:szCs w:val="28"/>
          <w:rtl/>
        </w:rPr>
        <w:t xml:space="preserve"> </w:t>
      </w:r>
      <w:r w:rsidRPr="00055211">
        <w:rPr>
          <w:rFonts w:hint="cs"/>
          <w:szCs w:val="28"/>
          <w:rtl/>
        </w:rPr>
        <w:t>منطقه</w:t>
      </w:r>
      <w:r w:rsidRPr="00055211">
        <w:rPr>
          <w:szCs w:val="28"/>
          <w:rtl/>
        </w:rPr>
        <w:t xml:space="preserve"> </w:t>
      </w:r>
      <w:r w:rsidRPr="00055211">
        <w:rPr>
          <w:rFonts w:hint="cs"/>
          <w:szCs w:val="28"/>
          <w:rtl/>
        </w:rPr>
        <w:t>قرار</w:t>
      </w:r>
      <w:r w:rsidRPr="00055211">
        <w:rPr>
          <w:szCs w:val="28"/>
          <w:rtl/>
        </w:rPr>
        <w:t xml:space="preserve"> </w:t>
      </w:r>
      <w:r w:rsidRPr="00055211">
        <w:rPr>
          <w:rFonts w:hint="cs"/>
          <w:szCs w:val="28"/>
          <w:rtl/>
        </w:rPr>
        <w:t>گیرد</w:t>
      </w:r>
      <w:r w:rsidRPr="00055211">
        <w:rPr>
          <w:szCs w:val="28"/>
          <w:rtl/>
        </w:rPr>
        <w:t xml:space="preserve">. </w:t>
      </w:r>
      <w:r w:rsidRPr="00055211">
        <w:rPr>
          <w:rFonts w:hint="cs"/>
          <w:szCs w:val="28"/>
          <w:rtl/>
        </w:rPr>
        <w:t>حمایت</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بخشهای</w:t>
      </w:r>
      <w:r w:rsidRPr="00055211">
        <w:rPr>
          <w:szCs w:val="28"/>
          <w:rtl/>
        </w:rPr>
        <w:t xml:space="preserve"> </w:t>
      </w:r>
      <w:r w:rsidRPr="00055211">
        <w:rPr>
          <w:rFonts w:hint="cs"/>
          <w:szCs w:val="28"/>
          <w:rtl/>
        </w:rPr>
        <w:t>عمومی</w:t>
      </w:r>
      <w:r w:rsidRPr="00055211">
        <w:rPr>
          <w:szCs w:val="28"/>
          <w:rtl/>
        </w:rPr>
        <w:t xml:space="preserve"> </w:t>
      </w:r>
      <w:r w:rsidRPr="00055211">
        <w:rPr>
          <w:rFonts w:hint="cs"/>
          <w:szCs w:val="28"/>
          <w:rtl/>
        </w:rPr>
        <w:t>غیردولتی،</w:t>
      </w:r>
      <w:r w:rsidRPr="00055211">
        <w:rPr>
          <w:szCs w:val="28"/>
          <w:rtl/>
        </w:rPr>
        <w:t xml:space="preserve"> </w:t>
      </w:r>
      <w:r w:rsidRPr="00055211">
        <w:rPr>
          <w:rFonts w:hint="cs"/>
          <w:szCs w:val="28"/>
          <w:rtl/>
        </w:rPr>
        <w:t>خصوصی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تعاونی</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صنعت</w:t>
      </w:r>
      <w:r w:rsidRPr="00055211">
        <w:rPr>
          <w:szCs w:val="28"/>
          <w:rtl/>
        </w:rPr>
        <w:t xml:space="preserve"> </w:t>
      </w:r>
      <w:r w:rsidRPr="00055211">
        <w:rPr>
          <w:rFonts w:hint="cs"/>
          <w:szCs w:val="28"/>
          <w:rtl/>
        </w:rPr>
        <w:t>فناوری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کشور</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ویژه</w:t>
      </w:r>
      <w:r w:rsidRPr="00055211">
        <w:rPr>
          <w:szCs w:val="28"/>
          <w:rtl/>
        </w:rPr>
        <w:t xml:space="preserve"> </w:t>
      </w:r>
      <w:r w:rsidRPr="00055211">
        <w:rPr>
          <w:rFonts w:hint="cs"/>
          <w:szCs w:val="28"/>
          <w:rtl/>
        </w:rPr>
        <w:t>بخش</w:t>
      </w:r>
      <w:r w:rsidRPr="00055211">
        <w:rPr>
          <w:szCs w:val="28"/>
          <w:rtl/>
        </w:rPr>
        <w:t xml:space="preserve"> </w:t>
      </w:r>
      <w:r w:rsidRPr="00055211">
        <w:rPr>
          <w:rFonts w:hint="cs"/>
          <w:szCs w:val="28"/>
          <w:rtl/>
        </w:rPr>
        <w:t>نرم</w:t>
      </w:r>
      <w:r w:rsidRPr="00055211">
        <w:rPr>
          <w:rFonts w:hint="cs"/>
          <w:szCs w:val="28"/>
          <w:cs/>
        </w:rPr>
        <w:t>‎</w:t>
      </w:r>
      <w:r w:rsidRPr="00055211">
        <w:rPr>
          <w:rFonts w:hint="cs"/>
          <w:szCs w:val="28"/>
          <w:rtl/>
        </w:rPr>
        <w:t>افزار</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امنیت</w:t>
      </w:r>
      <w:r w:rsidRPr="00055211">
        <w:rPr>
          <w:szCs w:val="28"/>
          <w:rtl/>
        </w:rPr>
        <w:t xml:space="preserve"> </w:t>
      </w:r>
      <w:r w:rsidRPr="00055211">
        <w:rPr>
          <w:rFonts w:hint="cs"/>
          <w:szCs w:val="28"/>
          <w:rtl/>
        </w:rPr>
        <w:t>باید</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گونه</w:t>
      </w:r>
      <w:r w:rsidRPr="00055211">
        <w:rPr>
          <w:rFonts w:hint="cs"/>
          <w:szCs w:val="28"/>
          <w:cs/>
        </w:rPr>
        <w:t>‎</w:t>
      </w:r>
      <w:r w:rsidRPr="00055211">
        <w:rPr>
          <w:rFonts w:hint="cs"/>
          <w:szCs w:val="28"/>
          <w:rtl/>
        </w:rPr>
        <w:t>ای</w:t>
      </w:r>
      <w:r w:rsidRPr="00055211">
        <w:rPr>
          <w:szCs w:val="28"/>
          <w:rtl/>
        </w:rPr>
        <w:t xml:space="preserve"> </w:t>
      </w:r>
      <w:r w:rsidRPr="00055211">
        <w:rPr>
          <w:rFonts w:hint="cs"/>
          <w:szCs w:val="28"/>
          <w:rtl/>
        </w:rPr>
        <w:t>ساماندهی</w:t>
      </w:r>
      <w:r w:rsidRPr="00055211">
        <w:rPr>
          <w:szCs w:val="28"/>
          <w:rtl/>
        </w:rPr>
        <w:t xml:space="preserve"> </w:t>
      </w:r>
      <w:r w:rsidRPr="00055211">
        <w:rPr>
          <w:rFonts w:hint="cs"/>
          <w:szCs w:val="28"/>
          <w:rtl/>
        </w:rPr>
        <w:t>شود</w:t>
      </w:r>
      <w:r w:rsidRPr="00055211">
        <w:rPr>
          <w:szCs w:val="28"/>
          <w:rtl/>
        </w:rPr>
        <w:t xml:space="preserve"> </w:t>
      </w:r>
      <w:r w:rsidRPr="00055211">
        <w:rPr>
          <w:rFonts w:hint="cs"/>
          <w:szCs w:val="28"/>
          <w:rtl/>
        </w:rPr>
        <w:t>که</w:t>
      </w:r>
      <w:r w:rsidRPr="00055211">
        <w:rPr>
          <w:szCs w:val="28"/>
          <w:rtl/>
        </w:rPr>
        <w:t xml:space="preserve"> </w:t>
      </w:r>
      <w:r w:rsidRPr="00055211">
        <w:rPr>
          <w:rFonts w:hint="cs"/>
          <w:szCs w:val="28"/>
          <w:rtl/>
        </w:rPr>
        <w:t>سهم</w:t>
      </w:r>
      <w:r w:rsidRPr="00055211">
        <w:rPr>
          <w:szCs w:val="28"/>
          <w:rtl/>
        </w:rPr>
        <w:t xml:space="preserve"> </w:t>
      </w:r>
      <w:r w:rsidRPr="00055211">
        <w:rPr>
          <w:rFonts w:hint="cs"/>
          <w:szCs w:val="28"/>
          <w:rtl/>
        </w:rPr>
        <w:t>این</w:t>
      </w:r>
      <w:r w:rsidRPr="00055211">
        <w:rPr>
          <w:szCs w:val="28"/>
          <w:rtl/>
        </w:rPr>
        <w:t xml:space="preserve"> </w:t>
      </w:r>
      <w:r w:rsidRPr="00055211">
        <w:rPr>
          <w:rFonts w:hint="cs"/>
          <w:szCs w:val="28"/>
          <w:rtl/>
        </w:rPr>
        <w:t>صنعت</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تولید</w:t>
      </w:r>
      <w:r w:rsidRPr="00055211">
        <w:rPr>
          <w:szCs w:val="28"/>
          <w:rtl/>
        </w:rPr>
        <w:t xml:space="preserve"> </w:t>
      </w:r>
      <w:r w:rsidRPr="00055211">
        <w:rPr>
          <w:rFonts w:hint="cs"/>
          <w:szCs w:val="28"/>
          <w:rtl/>
        </w:rPr>
        <w:t>ناخالص</w:t>
      </w:r>
      <w:r w:rsidRPr="00055211">
        <w:rPr>
          <w:szCs w:val="28"/>
          <w:rtl/>
        </w:rPr>
        <w:t xml:space="preserve"> </w:t>
      </w:r>
      <w:r w:rsidRPr="00055211">
        <w:rPr>
          <w:rFonts w:hint="cs"/>
          <w:szCs w:val="28"/>
          <w:rtl/>
        </w:rPr>
        <w:t>داخلی</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سال</w:t>
      </w:r>
      <w:r w:rsidRPr="00055211">
        <w:rPr>
          <w:szCs w:val="28"/>
          <w:rtl/>
        </w:rPr>
        <w:t xml:space="preserve"> </w:t>
      </w:r>
      <w:r w:rsidRPr="00055211">
        <w:rPr>
          <w:rFonts w:hint="cs"/>
          <w:szCs w:val="28"/>
          <w:rtl/>
        </w:rPr>
        <w:t>آخر</w:t>
      </w:r>
      <w:r w:rsidRPr="00055211">
        <w:rPr>
          <w:szCs w:val="28"/>
          <w:rtl/>
        </w:rPr>
        <w:t xml:space="preserve"> </w:t>
      </w:r>
      <w:r w:rsidRPr="00055211">
        <w:rPr>
          <w:rFonts w:hint="cs"/>
          <w:szCs w:val="28"/>
          <w:rtl/>
        </w:rPr>
        <w:t>برنامه</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دو</w:t>
      </w:r>
      <w:r w:rsidRPr="00055211">
        <w:rPr>
          <w:szCs w:val="28"/>
          <w:rtl/>
        </w:rPr>
        <w:t xml:space="preserve"> </w:t>
      </w:r>
      <w:r w:rsidRPr="00055211">
        <w:rPr>
          <w:rFonts w:hint="cs"/>
          <w:szCs w:val="28"/>
          <w:rtl/>
        </w:rPr>
        <w:t>درصد</w:t>
      </w:r>
      <w:r w:rsidRPr="00055211">
        <w:rPr>
          <w:szCs w:val="28"/>
          <w:rtl/>
        </w:rPr>
        <w:t xml:space="preserve"> (2%) </w:t>
      </w:r>
      <w:r w:rsidRPr="00055211">
        <w:rPr>
          <w:rFonts w:hint="cs"/>
          <w:szCs w:val="28"/>
          <w:rtl/>
        </w:rPr>
        <w:t>برسد</w:t>
      </w:r>
      <w:r w:rsidRPr="00055211">
        <w:rPr>
          <w:szCs w:val="28"/>
          <w:rtl/>
        </w:rPr>
        <w:t>.</w:t>
      </w:r>
    </w:p>
    <w:p w14:paraId="793AADF7" w14:textId="77777777" w:rsidR="00D03AC0" w:rsidRPr="00055211" w:rsidRDefault="00D03AC0" w:rsidP="00D03AC0">
      <w:pPr>
        <w:spacing w:after="0"/>
        <w:jc w:val="both"/>
        <w:rPr>
          <w:szCs w:val="28"/>
          <w:rtl/>
        </w:rPr>
      </w:pPr>
      <w:r w:rsidRPr="00055211">
        <w:rPr>
          <w:szCs w:val="28"/>
          <w:rtl/>
        </w:rPr>
        <w:t xml:space="preserve">  </w:t>
      </w:r>
      <w:r w:rsidRPr="00055211">
        <w:rPr>
          <w:rFonts w:hint="cs"/>
          <w:szCs w:val="28"/>
          <w:rtl/>
        </w:rPr>
        <w:t>آئین</w:t>
      </w:r>
      <w:r w:rsidRPr="00055211">
        <w:rPr>
          <w:rFonts w:hint="cs"/>
          <w:szCs w:val="28"/>
          <w:cs/>
        </w:rPr>
        <w:t>‎</w:t>
      </w:r>
      <w:r w:rsidRPr="00055211">
        <w:rPr>
          <w:rFonts w:hint="cs"/>
          <w:szCs w:val="28"/>
          <w:rtl/>
        </w:rPr>
        <w:t>نامه</w:t>
      </w:r>
      <w:r w:rsidRPr="00055211">
        <w:rPr>
          <w:szCs w:val="28"/>
          <w:rtl/>
        </w:rPr>
        <w:t xml:space="preserve"> </w:t>
      </w:r>
      <w:r w:rsidRPr="00055211">
        <w:rPr>
          <w:rFonts w:hint="cs"/>
          <w:szCs w:val="28"/>
          <w:rtl/>
        </w:rPr>
        <w:t>اجرائی</w:t>
      </w:r>
      <w:r w:rsidRPr="00055211">
        <w:rPr>
          <w:szCs w:val="28"/>
          <w:rtl/>
        </w:rPr>
        <w:t xml:space="preserve"> </w:t>
      </w:r>
      <w:r w:rsidRPr="00055211">
        <w:rPr>
          <w:rFonts w:hint="cs"/>
          <w:szCs w:val="28"/>
          <w:rtl/>
        </w:rPr>
        <w:t>این</w:t>
      </w:r>
      <w:r w:rsidRPr="00055211">
        <w:rPr>
          <w:szCs w:val="28"/>
          <w:rtl/>
        </w:rPr>
        <w:t xml:space="preserve"> </w:t>
      </w:r>
      <w:r w:rsidRPr="00055211">
        <w:rPr>
          <w:rFonts w:hint="cs"/>
          <w:szCs w:val="28"/>
          <w:rtl/>
        </w:rPr>
        <w:t>بند</w:t>
      </w:r>
      <w:r w:rsidRPr="00055211">
        <w:rPr>
          <w:szCs w:val="28"/>
          <w:rtl/>
        </w:rPr>
        <w:t xml:space="preserve"> </w:t>
      </w:r>
      <w:r w:rsidRPr="00055211">
        <w:rPr>
          <w:rFonts w:hint="cs"/>
          <w:szCs w:val="28"/>
          <w:rtl/>
        </w:rPr>
        <w:t>مشتمل</w:t>
      </w:r>
      <w:r w:rsidRPr="00055211">
        <w:rPr>
          <w:szCs w:val="28"/>
          <w:rtl/>
        </w:rPr>
        <w:t xml:space="preserve"> </w:t>
      </w:r>
      <w:r w:rsidRPr="00055211">
        <w:rPr>
          <w:rFonts w:hint="cs"/>
          <w:szCs w:val="28"/>
          <w:rtl/>
        </w:rPr>
        <w:t>بر</w:t>
      </w:r>
      <w:r w:rsidRPr="00055211">
        <w:rPr>
          <w:szCs w:val="28"/>
          <w:rtl/>
        </w:rPr>
        <w:t xml:space="preserve"> </w:t>
      </w:r>
      <w:r w:rsidRPr="00055211">
        <w:rPr>
          <w:rFonts w:hint="cs"/>
          <w:szCs w:val="28"/>
          <w:rtl/>
        </w:rPr>
        <w:t>حمایت</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صنعت</w:t>
      </w:r>
      <w:r w:rsidRPr="00055211">
        <w:rPr>
          <w:szCs w:val="28"/>
          <w:rtl/>
        </w:rPr>
        <w:t xml:space="preserve"> </w:t>
      </w:r>
      <w:r w:rsidRPr="00055211">
        <w:rPr>
          <w:rFonts w:hint="cs"/>
          <w:szCs w:val="28"/>
          <w:rtl/>
        </w:rPr>
        <w:t>فناوری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توسط</w:t>
      </w:r>
      <w:r w:rsidRPr="00055211">
        <w:rPr>
          <w:szCs w:val="28"/>
          <w:rtl/>
        </w:rPr>
        <w:t xml:space="preserve"> </w:t>
      </w:r>
      <w:r w:rsidRPr="00055211">
        <w:rPr>
          <w:rFonts w:hint="cs"/>
          <w:szCs w:val="28"/>
          <w:rtl/>
        </w:rPr>
        <w:t>وزارتخانه</w:t>
      </w:r>
      <w:r w:rsidRPr="00055211">
        <w:rPr>
          <w:rFonts w:hint="cs"/>
          <w:szCs w:val="28"/>
          <w:cs/>
        </w:rPr>
        <w:t>‎</w:t>
      </w:r>
      <w:r w:rsidRPr="00055211">
        <w:rPr>
          <w:rFonts w:hint="cs"/>
          <w:szCs w:val="28"/>
          <w:rtl/>
        </w:rPr>
        <w:t>های</w:t>
      </w:r>
      <w:r w:rsidRPr="00055211">
        <w:rPr>
          <w:szCs w:val="28"/>
          <w:rtl/>
        </w:rPr>
        <w:t xml:space="preserve"> </w:t>
      </w:r>
      <w:r w:rsidRPr="00055211">
        <w:rPr>
          <w:rFonts w:hint="cs"/>
          <w:szCs w:val="28"/>
          <w:rtl/>
        </w:rPr>
        <w:t>ارتباطات</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فناوری</w:t>
      </w:r>
      <w:r w:rsidRPr="00055211">
        <w:rPr>
          <w:szCs w:val="28"/>
          <w:rtl/>
        </w:rPr>
        <w:t xml:space="preserve"> </w:t>
      </w:r>
      <w:r w:rsidRPr="00055211">
        <w:rPr>
          <w:rFonts w:hint="cs"/>
          <w:szCs w:val="28"/>
          <w:rtl/>
        </w:rPr>
        <w:t>اطلاعات،</w:t>
      </w:r>
      <w:r w:rsidRPr="00055211">
        <w:rPr>
          <w:szCs w:val="28"/>
          <w:rtl/>
        </w:rPr>
        <w:t xml:space="preserve"> </w:t>
      </w:r>
      <w:r w:rsidRPr="00055211">
        <w:rPr>
          <w:rFonts w:hint="cs"/>
          <w:szCs w:val="28"/>
          <w:rtl/>
        </w:rPr>
        <w:t>صنایع</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معادن</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بازرگانی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معاونت</w:t>
      </w:r>
      <w:r w:rsidRPr="00055211">
        <w:rPr>
          <w:szCs w:val="28"/>
          <w:rtl/>
        </w:rPr>
        <w:t xml:space="preserve"> </w:t>
      </w:r>
      <w:r w:rsidRPr="00055211">
        <w:rPr>
          <w:rFonts w:hint="cs"/>
          <w:szCs w:val="28"/>
          <w:rtl/>
        </w:rPr>
        <w:t>ظرف</w:t>
      </w:r>
      <w:r w:rsidRPr="00055211">
        <w:rPr>
          <w:szCs w:val="28"/>
          <w:rtl/>
        </w:rPr>
        <w:t xml:space="preserve"> </w:t>
      </w:r>
      <w:r w:rsidRPr="00055211">
        <w:rPr>
          <w:rFonts w:hint="cs"/>
          <w:szCs w:val="28"/>
          <w:rtl/>
        </w:rPr>
        <w:t>شش</w:t>
      </w:r>
      <w:r w:rsidRPr="00055211">
        <w:rPr>
          <w:szCs w:val="28"/>
          <w:rtl/>
        </w:rPr>
        <w:t xml:space="preserve"> </w:t>
      </w:r>
      <w:r w:rsidRPr="00055211">
        <w:rPr>
          <w:rFonts w:hint="cs"/>
          <w:szCs w:val="28"/>
          <w:rtl/>
        </w:rPr>
        <w:t>ماه</w:t>
      </w:r>
      <w:r w:rsidRPr="00055211">
        <w:rPr>
          <w:szCs w:val="28"/>
          <w:rtl/>
        </w:rPr>
        <w:t xml:space="preserve"> </w:t>
      </w:r>
      <w:r w:rsidRPr="00055211">
        <w:rPr>
          <w:rFonts w:hint="cs"/>
          <w:szCs w:val="28"/>
          <w:rtl/>
        </w:rPr>
        <w:t>اول</w:t>
      </w:r>
      <w:r w:rsidRPr="00055211">
        <w:rPr>
          <w:szCs w:val="28"/>
          <w:rtl/>
        </w:rPr>
        <w:t xml:space="preserve"> </w:t>
      </w:r>
      <w:r w:rsidRPr="00055211">
        <w:rPr>
          <w:rFonts w:hint="cs"/>
          <w:szCs w:val="28"/>
          <w:rtl/>
        </w:rPr>
        <w:t>برنامه</w:t>
      </w:r>
      <w:r w:rsidRPr="00055211">
        <w:rPr>
          <w:szCs w:val="28"/>
          <w:rtl/>
        </w:rPr>
        <w:t xml:space="preserve"> </w:t>
      </w:r>
      <w:r w:rsidRPr="00055211">
        <w:rPr>
          <w:rFonts w:hint="cs"/>
          <w:szCs w:val="28"/>
          <w:rtl/>
        </w:rPr>
        <w:t>تهیه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تصویب</w:t>
      </w:r>
      <w:r w:rsidRPr="00055211">
        <w:rPr>
          <w:szCs w:val="28"/>
          <w:rtl/>
        </w:rPr>
        <w:t xml:space="preserve"> </w:t>
      </w:r>
      <w:r w:rsidRPr="00055211">
        <w:rPr>
          <w:rFonts w:hint="cs"/>
          <w:szCs w:val="28"/>
          <w:rtl/>
        </w:rPr>
        <w:t>هیأت</w:t>
      </w:r>
      <w:r w:rsidRPr="00055211">
        <w:rPr>
          <w:szCs w:val="28"/>
          <w:rtl/>
        </w:rPr>
        <w:t xml:space="preserve"> </w:t>
      </w:r>
      <w:r w:rsidRPr="00055211">
        <w:rPr>
          <w:rFonts w:hint="cs"/>
          <w:szCs w:val="28"/>
          <w:rtl/>
        </w:rPr>
        <w:t>وزیران</w:t>
      </w:r>
      <w:r w:rsidRPr="00055211">
        <w:rPr>
          <w:szCs w:val="28"/>
          <w:rtl/>
        </w:rPr>
        <w:t xml:space="preserve"> </w:t>
      </w:r>
      <w:r w:rsidRPr="00055211">
        <w:rPr>
          <w:rFonts w:hint="cs"/>
          <w:szCs w:val="28"/>
          <w:rtl/>
        </w:rPr>
        <w:t>می</w:t>
      </w:r>
      <w:r w:rsidRPr="00055211">
        <w:rPr>
          <w:rFonts w:hint="cs"/>
          <w:szCs w:val="28"/>
          <w:cs/>
        </w:rPr>
        <w:t>‎</w:t>
      </w:r>
      <w:r w:rsidRPr="00055211">
        <w:rPr>
          <w:rFonts w:hint="cs"/>
          <w:szCs w:val="28"/>
          <w:rtl/>
        </w:rPr>
        <w:t>رسد</w:t>
      </w:r>
      <w:r w:rsidRPr="00055211">
        <w:rPr>
          <w:szCs w:val="28"/>
          <w:rtl/>
        </w:rPr>
        <w:t>.</w:t>
      </w:r>
    </w:p>
    <w:p w14:paraId="5B30DAC2" w14:textId="77777777" w:rsidR="00D03AC0" w:rsidRPr="00055211" w:rsidRDefault="00D03AC0" w:rsidP="00D03AC0">
      <w:pPr>
        <w:pStyle w:val="Heading2"/>
        <w:rPr>
          <w:b/>
          <w:bCs/>
          <w:color w:val="0070C0"/>
        </w:rPr>
      </w:pPr>
      <w:bookmarkStart w:id="545" w:name="_Toc403290079"/>
      <w:bookmarkStart w:id="546" w:name="_Toc451117373"/>
      <w:bookmarkStart w:id="547" w:name="_Toc82186871"/>
      <w:bookmarkStart w:id="548" w:name="_Toc100670743"/>
      <w:r w:rsidRPr="00055211">
        <w:rPr>
          <w:rFonts w:hint="cs"/>
          <w:b/>
          <w:bCs/>
          <w:color w:val="0070C0"/>
          <w:rtl/>
        </w:rPr>
        <w:t>کلیه</w:t>
      </w:r>
      <w:r w:rsidRPr="00055211">
        <w:rPr>
          <w:b/>
          <w:bCs/>
          <w:color w:val="0070C0"/>
          <w:rtl/>
        </w:rPr>
        <w:t xml:space="preserve"> </w:t>
      </w:r>
      <w:r w:rsidRPr="00055211">
        <w:rPr>
          <w:rFonts w:hint="cs"/>
          <w:b/>
          <w:bCs/>
          <w:color w:val="0070C0"/>
          <w:rtl/>
        </w:rPr>
        <w:t>دستگاههای</w:t>
      </w:r>
      <w:r w:rsidRPr="00055211">
        <w:rPr>
          <w:b/>
          <w:bCs/>
          <w:color w:val="0070C0"/>
          <w:rtl/>
        </w:rPr>
        <w:t xml:space="preserve"> </w:t>
      </w:r>
      <w:r w:rsidRPr="00055211">
        <w:rPr>
          <w:rFonts w:hint="cs"/>
          <w:b/>
          <w:bCs/>
          <w:color w:val="0070C0"/>
          <w:rtl/>
        </w:rPr>
        <w:t>اجرائی</w:t>
      </w:r>
      <w:r w:rsidRPr="00055211">
        <w:rPr>
          <w:b/>
          <w:bCs/>
          <w:color w:val="0070C0"/>
          <w:rtl/>
        </w:rPr>
        <w:t xml:space="preserve"> </w:t>
      </w:r>
      <w:r w:rsidRPr="00055211">
        <w:rPr>
          <w:rFonts w:hint="cs"/>
          <w:b/>
          <w:bCs/>
          <w:color w:val="0070C0"/>
          <w:rtl/>
        </w:rPr>
        <w:t>مکلفند</w:t>
      </w:r>
      <w:r w:rsidRPr="00055211">
        <w:rPr>
          <w:b/>
          <w:bCs/>
          <w:color w:val="0070C0"/>
          <w:rtl/>
        </w:rPr>
        <w:t xml:space="preserve"> </w:t>
      </w:r>
      <w:r w:rsidRPr="00055211">
        <w:rPr>
          <w:rFonts w:hint="cs"/>
          <w:b/>
          <w:bCs/>
          <w:color w:val="0070C0"/>
          <w:rtl/>
        </w:rPr>
        <w:t>... به</w:t>
      </w:r>
      <w:r w:rsidRPr="00055211">
        <w:rPr>
          <w:b/>
          <w:bCs/>
          <w:color w:val="0070C0"/>
          <w:rtl/>
        </w:rPr>
        <w:t xml:space="preserve"> </w:t>
      </w:r>
      <w:r w:rsidRPr="00055211">
        <w:rPr>
          <w:rFonts w:hint="cs"/>
          <w:b/>
          <w:bCs/>
          <w:color w:val="0070C0"/>
          <w:u w:val="single"/>
          <w:rtl/>
        </w:rPr>
        <w:t>تبادل</w:t>
      </w:r>
      <w:r w:rsidRPr="00055211">
        <w:rPr>
          <w:b/>
          <w:bCs/>
          <w:color w:val="0070C0"/>
          <w:u w:val="single"/>
          <w:rtl/>
        </w:rPr>
        <w:t xml:space="preserve"> </w:t>
      </w:r>
      <w:r w:rsidRPr="00055211">
        <w:rPr>
          <w:rFonts w:hint="cs"/>
          <w:b/>
          <w:bCs/>
          <w:color w:val="0070C0"/>
          <w:u w:val="single"/>
          <w:rtl/>
        </w:rPr>
        <w:t>و</w:t>
      </w:r>
      <w:r w:rsidRPr="00055211">
        <w:rPr>
          <w:b/>
          <w:bCs/>
          <w:color w:val="0070C0"/>
          <w:u w:val="single"/>
          <w:rtl/>
        </w:rPr>
        <w:t xml:space="preserve"> </w:t>
      </w:r>
      <w:r w:rsidRPr="00055211">
        <w:rPr>
          <w:rFonts w:hint="cs"/>
          <w:b/>
          <w:bCs/>
          <w:color w:val="0070C0"/>
          <w:u w:val="single"/>
          <w:rtl/>
        </w:rPr>
        <w:t>اشتراک</w:t>
      </w:r>
      <w:r w:rsidRPr="00055211">
        <w:rPr>
          <w:rFonts w:hint="cs"/>
          <w:b/>
          <w:bCs/>
          <w:color w:val="0070C0"/>
          <w:u w:val="single"/>
          <w:cs/>
        </w:rPr>
        <w:t>‎</w:t>
      </w:r>
      <w:r w:rsidRPr="00055211">
        <w:rPr>
          <w:rFonts w:hint="cs"/>
          <w:b/>
          <w:bCs/>
          <w:color w:val="0070C0"/>
          <w:u w:val="single"/>
          <w:rtl/>
        </w:rPr>
        <w:t>گذاری</w:t>
      </w:r>
      <w:r w:rsidRPr="00055211">
        <w:rPr>
          <w:b/>
          <w:bCs/>
          <w:color w:val="0070C0"/>
          <w:rtl/>
        </w:rPr>
        <w:t xml:space="preserve"> </w:t>
      </w:r>
      <w:r w:rsidRPr="00055211">
        <w:rPr>
          <w:rFonts w:hint="cs"/>
          <w:b/>
          <w:bCs/>
          <w:color w:val="0070C0"/>
          <w:u w:val="single"/>
          <w:rtl/>
        </w:rPr>
        <w:t>رایگان</w:t>
      </w:r>
      <w:r w:rsidRPr="00055211">
        <w:rPr>
          <w:b/>
          <w:bCs/>
          <w:color w:val="0070C0"/>
          <w:u w:val="single"/>
          <w:rtl/>
        </w:rPr>
        <w:t xml:space="preserve"> </w:t>
      </w:r>
      <w:r w:rsidRPr="00055211">
        <w:rPr>
          <w:rFonts w:hint="cs"/>
          <w:b/>
          <w:bCs/>
          <w:color w:val="0070C0"/>
          <w:u w:val="single"/>
          <w:rtl/>
        </w:rPr>
        <w:t>اطلاعات</w:t>
      </w:r>
      <w:bookmarkEnd w:id="545"/>
      <w:bookmarkEnd w:id="546"/>
      <w:bookmarkEnd w:id="547"/>
      <w:bookmarkEnd w:id="548"/>
      <w:r w:rsidRPr="00055211">
        <w:rPr>
          <w:b/>
          <w:bCs/>
          <w:color w:val="0070C0"/>
          <w:rtl/>
        </w:rPr>
        <w:t xml:space="preserve"> </w:t>
      </w:r>
    </w:p>
    <w:p w14:paraId="7C453265" w14:textId="77777777" w:rsidR="00D03AC0" w:rsidRPr="00055211" w:rsidRDefault="00D03AC0" w:rsidP="00D03AC0">
      <w:pPr>
        <w:spacing w:after="0"/>
        <w:jc w:val="both"/>
        <w:rPr>
          <w:szCs w:val="28"/>
        </w:rPr>
      </w:pPr>
    </w:p>
    <w:p w14:paraId="05AB3871" w14:textId="77777777" w:rsidR="00D03AC0" w:rsidRPr="00055211" w:rsidRDefault="00D03AC0" w:rsidP="00D03AC0">
      <w:pPr>
        <w:spacing w:after="0"/>
        <w:jc w:val="both"/>
        <w:rPr>
          <w:color w:val="FF0000"/>
          <w:szCs w:val="28"/>
        </w:rPr>
      </w:pPr>
      <w:r w:rsidRPr="00055211">
        <w:rPr>
          <w:color w:val="FF0000"/>
          <w:szCs w:val="28"/>
          <w:rtl/>
        </w:rPr>
        <w:t xml:space="preserve">  </w:t>
      </w:r>
      <w:r w:rsidRPr="00055211">
        <w:rPr>
          <w:rFonts w:hint="cs"/>
          <w:color w:val="FF0000"/>
          <w:szCs w:val="28"/>
          <w:rtl/>
        </w:rPr>
        <w:t>ب</w:t>
      </w:r>
      <w:r w:rsidRPr="00055211">
        <w:rPr>
          <w:color w:val="FF0000"/>
          <w:szCs w:val="28"/>
          <w:rtl/>
        </w:rPr>
        <w:t xml:space="preserve"> </w:t>
      </w:r>
      <w:r w:rsidRPr="00055211">
        <w:rPr>
          <w:rFonts w:hint="cs"/>
          <w:color w:val="FF0000"/>
          <w:szCs w:val="28"/>
          <w:rtl/>
        </w:rPr>
        <w:t xml:space="preserve">ـ </w:t>
      </w:r>
      <w:r w:rsidRPr="00055211">
        <w:rPr>
          <w:rFonts w:cs="B Titr" w:hint="cs"/>
          <w:color w:val="0070C0"/>
          <w:szCs w:val="28"/>
          <w:u w:val="single"/>
          <w:rtl/>
        </w:rPr>
        <w:t>کلیه</w:t>
      </w:r>
      <w:r w:rsidRPr="00055211">
        <w:rPr>
          <w:rFonts w:cs="B Titr"/>
          <w:color w:val="0070C0"/>
          <w:szCs w:val="28"/>
          <w:u w:val="single"/>
          <w:rtl/>
        </w:rPr>
        <w:t xml:space="preserve"> </w:t>
      </w:r>
      <w:r w:rsidRPr="00055211">
        <w:rPr>
          <w:rFonts w:cs="B Titr" w:hint="cs"/>
          <w:color w:val="0070C0"/>
          <w:szCs w:val="28"/>
          <w:u w:val="single"/>
          <w:rtl/>
        </w:rPr>
        <w:t>دستگاههای</w:t>
      </w:r>
      <w:r w:rsidRPr="00055211">
        <w:rPr>
          <w:rFonts w:cs="B Titr"/>
          <w:color w:val="0070C0"/>
          <w:szCs w:val="28"/>
          <w:u w:val="single"/>
          <w:rtl/>
        </w:rPr>
        <w:t xml:space="preserve"> </w:t>
      </w:r>
      <w:r w:rsidRPr="00055211">
        <w:rPr>
          <w:rFonts w:cs="B Titr" w:hint="cs"/>
          <w:color w:val="0070C0"/>
          <w:szCs w:val="28"/>
          <w:u w:val="single"/>
          <w:rtl/>
        </w:rPr>
        <w:t>اجرائی</w:t>
      </w:r>
      <w:r w:rsidRPr="00055211">
        <w:rPr>
          <w:rFonts w:cs="B Titr"/>
          <w:color w:val="0070C0"/>
          <w:szCs w:val="28"/>
          <w:u w:val="single"/>
          <w:rtl/>
        </w:rPr>
        <w:t xml:space="preserve"> </w:t>
      </w:r>
      <w:r w:rsidRPr="00055211">
        <w:rPr>
          <w:rFonts w:cs="B Titr" w:hint="cs"/>
          <w:color w:val="0070C0"/>
          <w:szCs w:val="28"/>
          <w:u w:val="single"/>
          <w:rtl/>
        </w:rPr>
        <w:t>مکلفند</w:t>
      </w:r>
      <w:r w:rsidRPr="00055211">
        <w:rPr>
          <w:color w:val="FF0000"/>
          <w:szCs w:val="28"/>
          <w:u w:val="single"/>
          <w:rtl/>
        </w:rPr>
        <w:t xml:space="preserve"> </w:t>
      </w:r>
      <w:r w:rsidRPr="00055211">
        <w:rPr>
          <w:rFonts w:hint="cs"/>
          <w:color w:val="FF0000"/>
          <w:szCs w:val="28"/>
          <w:rtl/>
        </w:rPr>
        <w:t>ضمن</w:t>
      </w:r>
      <w:r w:rsidRPr="00055211">
        <w:rPr>
          <w:color w:val="FF0000"/>
          <w:szCs w:val="28"/>
          <w:rtl/>
        </w:rPr>
        <w:t xml:space="preserve"> </w:t>
      </w:r>
      <w:r w:rsidRPr="00055211">
        <w:rPr>
          <w:rFonts w:hint="cs"/>
          <w:color w:val="FF0000"/>
          <w:szCs w:val="28"/>
          <w:rtl/>
        </w:rPr>
        <w:t>اتصال</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شبکه</w:t>
      </w:r>
      <w:r w:rsidRPr="00055211">
        <w:rPr>
          <w:color w:val="FF0000"/>
          <w:szCs w:val="28"/>
          <w:rtl/>
        </w:rPr>
        <w:t xml:space="preserve"> </w:t>
      </w:r>
      <w:r w:rsidRPr="00055211">
        <w:rPr>
          <w:rFonts w:hint="cs"/>
          <w:color w:val="FF0000"/>
          <w:szCs w:val="28"/>
          <w:rtl/>
        </w:rPr>
        <w:t>ملی</w:t>
      </w:r>
      <w:r w:rsidRPr="00055211">
        <w:rPr>
          <w:color w:val="FF0000"/>
          <w:szCs w:val="28"/>
          <w:rtl/>
        </w:rPr>
        <w:t xml:space="preserve"> </w:t>
      </w:r>
      <w:r w:rsidRPr="00055211">
        <w:rPr>
          <w:rFonts w:hint="cs"/>
          <w:color w:val="FF0000"/>
          <w:szCs w:val="28"/>
          <w:rtl/>
        </w:rPr>
        <w:t>اطلاعات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توسعه</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تکمیل</w:t>
      </w:r>
      <w:r w:rsidRPr="00055211">
        <w:rPr>
          <w:color w:val="FF0000"/>
          <w:szCs w:val="28"/>
          <w:rtl/>
        </w:rPr>
        <w:t xml:space="preserve"> </w:t>
      </w:r>
      <w:r w:rsidRPr="00055211">
        <w:rPr>
          <w:rFonts w:hint="cs"/>
          <w:color w:val="FF0000"/>
          <w:szCs w:val="28"/>
          <w:rtl/>
        </w:rPr>
        <w:t>پایگاههای</w:t>
      </w:r>
      <w:r w:rsidRPr="00055211">
        <w:rPr>
          <w:color w:val="FF0000"/>
          <w:szCs w:val="28"/>
          <w:rtl/>
        </w:rPr>
        <w:t xml:space="preserve"> </w:t>
      </w:r>
      <w:r w:rsidRPr="00055211">
        <w:rPr>
          <w:rFonts w:hint="cs"/>
          <w:color w:val="FF0000"/>
          <w:szCs w:val="28"/>
          <w:rtl/>
        </w:rPr>
        <w:t>اطلاعاتی</w:t>
      </w:r>
      <w:r w:rsidRPr="00055211">
        <w:rPr>
          <w:color w:val="FF0000"/>
          <w:szCs w:val="28"/>
          <w:rtl/>
        </w:rPr>
        <w:t xml:space="preserve"> </w:t>
      </w:r>
      <w:r w:rsidRPr="00055211">
        <w:rPr>
          <w:rFonts w:hint="cs"/>
          <w:color w:val="FF0000"/>
          <w:szCs w:val="28"/>
          <w:rtl/>
        </w:rPr>
        <w:t>خود</w:t>
      </w:r>
      <w:r w:rsidRPr="00055211">
        <w:rPr>
          <w:color w:val="FF0000"/>
          <w:szCs w:val="28"/>
          <w:rtl/>
        </w:rPr>
        <w:t xml:space="preserve"> </w:t>
      </w:r>
      <w:r w:rsidRPr="00055211">
        <w:rPr>
          <w:rFonts w:hint="cs"/>
          <w:color w:val="FF0000"/>
          <w:szCs w:val="28"/>
          <w:rtl/>
        </w:rPr>
        <w:t>حداکثر</w:t>
      </w:r>
      <w:r w:rsidRPr="00055211">
        <w:rPr>
          <w:color w:val="FF0000"/>
          <w:szCs w:val="28"/>
          <w:rtl/>
        </w:rPr>
        <w:t xml:space="preserve"> </w:t>
      </w:r>
      <w:r w:rsidRPr="00055211">
        <w:rPr>
          <w:rFonts w:hint="cs"/>
          <w:color w:val="FF0000"/>
          <w:szCs w:val="28"/>
          <w:rtl/>
        </w:rPr>
        <w:t>تا</w:t>
      </w:r>
      <w:r w:rsidRPr="00055211">
        <w:rPr>
          <w:color w:val="FF0000"/>
          <w:szCs w:val="28"/>
          <w:rtl/>
        </w:rPr>
        <w:t xml:space="preserve"> </w:t>
      </w:r>
      <w:r w:rsidRPr="00055211">
        <w:rPr>
          <w:rFonts w:hint="cs"/>
          <w:color w:val="FF0000"/>
          <w:szCs w:val="28"/>
          <w:rtl/>
        </w:rPr>
        <w:t>پایان</w:t>
      </w:r>
      <w:r w:rsidRPr="00055211">
        <w:rPr>
          <w:color w:val="FF0000"/>
          <w:szCs w:val="28"/>
          <w:rtl/>
        </w:rPr>
        <w:t xml:space="preserve"> </w:t>
      </w:r>
      <w:r w:rsidRPr="00055211">
        <w:rPr>
          <w:rFonts w:hint="cs"/>
          <w:color w:val="FF0000"/>
          <w:szCs w:val="28"/>
          <w:rtl/>
        </w:rPr>
        <w:t>سال</w:t>
      </w:r>
      <w:r w:rsidRPr="00055211">
        <w:rPr>
          <w:color w:val="FF0000"/>
          <w:szCs w:val="28"/>
          <w:rtl/>
        </w:rPr>
        <w:t xml:space="preserve"> </w:t>
      </w:r>
      <w:r w:rsidRPr="00055211">
        <w:rPr>
          <w:rFonts w:hint="cs"/>
          <w:color w:val="FF0000"/>
          <w:szCs w:val="28"/>
          <w:rtl/>
        </w:rPr>
        <w:t>دوم</w:t>
      </w:r>
      <w:r w:rsidRPr="00055211">
        <w:rPr>
          <w:color w:val="FF0000"/>
          <w:szCs w:val="28"/>
          <w:rtl/>
        </w:rPr>
        <w:t xml:space="preserve"> </w:t>
      </w:r>
      <w:r w:rsidRPr="00055211">
        <w:rPr>
          <w:rFonts w:hint="cs"/>
          <w:color w:val="FF0000"/>
          <w:szCs w:val="28"/>
          <w:rtl/>
        </w:rPr>
        <w:t>برنامه</w:t>
      </w:r>
      <w:r w:rsidRPr="00055211">
        <w:rPr>
          <w:color w:val="FF0000"/>
          <w:szCs w:val="28"/>
          <w:rtl/>
        </w:rPr>
        <w:t xml:space="preserve"> </w:t>
      </w:r>
      <w:r w:rsidRPr="00055211">
        <w:rPr>
          <w:rFonts w:hint="cs"/>
          <w:color w:val="FF0000"/>
          <w:szCs w:val="28"/>
          <w:rtl/>
        </w:rPr>
        <w:t>بر</w:t>
      </w:r>
      <w:r w:rsidRPr="00055211">
        <w:rPr>
          <w:color w:val="FF0000"/>
          <w:szCs w:val="28"/>
          <w:rtl/>
        </w:rPr>
        <w:t xml:space="preserve"> </w:t>
      </w:r>
      <w:r w:rsidRPr="00055211">
        <w:rPr>
          <w:rFonts w:hint="cs"/>
          <w:color w:val="FF0000"/>
          <w:szCs w:val="28"/>
          <w:rtl/>
        </w:rPr>
        <w:t>اساس</w:t>
      </w:r>
      <w:r w:rsidRPr="00055211">
        <w:rPr>
          <w:color w:val="FF0000"/>
          <w:szCs w:val="28"/>
          <w:rtl/>
        </w:rPr>
        <w:t xml:space="preserve"> </w:t>
      </w:r>
      <w:r w:rsidRPr="00055211">
        <w:rPr>
          <w:rFonts w:hint="cs"/>
          <w:color w:val="FF0000"/>
          <w:szCs w:val="28"/>
          <w:rtl/>
        </w:rPr>
        <w:t>فصل</w:t>
      </w:r>
      <w:r w:rsidRPr="00055211">
        <w:rPr>
          <w:color w:val="FF0000"/>
          <w:szCs w:val="28"/>
          <w:rtl/>
        </w:rPr>
        <w:t xml:space="preserve"> </w:t>
      </w:r>
      <w:r w:rsidRPr="00055211">
        <w:rPr>
          <w:rFonts w:hint="cs"/>
          <w:color w:val="FF0000"/>
          <w:szCs w:val="28"/>
          <w:rtl/>
        </w:rPr>
        <w:t>پنجم</w:t>
      </w:r>
      <w:r w:rsidRPr="00055211">
        <w:rPr>
          <w:color w:val="FF0000"/>
          <w:szCs w:val="28"/>
          <w:rtl/>
        </w:rPr>
        <w:t xml:space="preserve"> </w:t>
      </w:r>
      <w:r w:rsidRPr="00055211">
        <w:rPr>
          <w:rFonts w:hint="cs"/>
          <w:color w:val="FF0000"/>
          <w:szCs w:val="28"/>
          <w:rtl/>
        </w:rPr>
        <w:t>قانون</w:t>
      </w:r>
      <w:r w:rsidRPr="00055211">
        <w:rPr>
          <w:color w:val="FF0000"/>
          <w:szCs w:val="28"/>
          <w:rtl/>
        </w:rPr>
        <w:t xml:space="preserve"> </w:t>
      </w:r>
      <w:r w:rsidRPr="00055211">
        <w:rPr>
          <w:rFonts w:hint="cs"/>
          <w:color w:val="FF0000"/>
          <w:szCs w:val="28"/>
          <w:rtl/>
        </w:rPr>
        <w:t>مدیریت</w:t>
      </w:r>
      <w:r w:rsidRPr="00055211">
        <w:rPr>
          <w:color w:val="FF0000"/>
          <w:szCs w:val="28"/>
          <w:rtl/>
        </w:rPr>
        <w:t xml:space="preserve"> </w:t>
      </w:r>
      <w:r w:rsidRPr="00055211">
        <w:rPr>
          <w:rFonts w:hint="cs"/>
          <w:color w:val="FF0000"/>
          <w:szCs w:val="28"/>
          <w:rtl/>
        </w:rPr>
        <w:t>خدمات</w:t>
      </w:r>
      <w:r w:rsidRPr="00055211">
        <w:rPr>
          <w:color w:val="FF0000"/>
          <w:szCs w:val="28"/>
          <w:rtl/>
        </w:rPr>
        <w:t xml:space="preserve"> </w:t>
      </w:r>
      <w:r w:rsidRPr="00055211">
        <w:rPr>
          <w:rFonts w:hint="cs"/>
          <w:color w:val="FF0000"/>
          <w:szCs w:val="28"/>
          <w:rtl/>
        </w:rPr>
        <w:t>کشوری</w:t>
      </w:r>
      <w:r w:rsidRPr="00055211">
        <w:rPr>
          <w:color w:val="FF0000"/>
          <w:szCs w:val="28"/>
          <w:rtl/>
        </w:rPr>
        <w:t xml:space="preserve"> </w:t>
      </w:r>
      <w:r w:rsidRPr="00055211">
        <w:rPr>
          <w:rFonts w:hint="cs"/>
          <w:color w:val="FF0000"/>
          <w:szCs w:val="28"/>
          <w:rtl/>
        </w:rPr>
        <w:t>اطلاعات</w:t>
      </w:r>
      <w:r w:rsidRPr="00055211">
        <w:rPr>
          <w:color w:val="FF0000"/>
          <w:szCs w:val="28"/>
          <w:rtl/>
        </w:rPr>
        <w:t xml:space="preserve"> </w:t>
      </w:r>
      <w:r w:rsidRPr="00055211">
        <w:rPr>
          <w:rFonts w:hint="cs"/>
          <w:color w:val="FF0000"/>
          <w:szCs w:val="28"/>
          <w:rtl/>
        </w:rPr>
        <w:t>خود</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مراکز</w:t>
      </w:r>
      <w:r w:rsidRPr="00055211">
        <w:rPr>
          <w:color w:val="FF0000"/>
          <w:szCs w:val="28"/>
          <w:rtl/>
        </w:rPr>
        <w:t xml:space="preserve"> </w:t>
      </w:r>
      <w:r w:rsidRPr="00055211">
        <w:rPr>
          <w:rFonts w:hint="cs"/>
          <w:color w:val="FF0000"/>
          <w:szCs w:val="28"/>
          <w:rtl/>
        </w:rPr>
        <w:t>داده</w:t>
      </w:r>
      <w:r w:rsidRPr="00055211">
        <w:rPr>
          <w:color w:val="FF0000"/>
          <w:szCs w:val="28"/>
          <w:rtl/>
        </w:rPr>
        <w:t xml:space="preserve"> </w:t>
      </w:r>
      <w:r w:rsidRPr="00055211">
        <w:rPr>
          <w:rFonts w:hint="cs"/>
          <w:color w:val="FF0000"/>
          <w:szCs w:val="28"/>
          <w:rtl/>
        </w:rPr>
        <w:t>داخلی</w:t>
      </w:r>
      <w:r w:rsidRPr="00055211">
        <w:rPr>
          <w:color w:val="FF0000"/>
          <w:szCs w:val="28"/>
          <w:rtl/>
        </w:rPr>
        <w:t xml:space="preserve"> </w:t>
      </w:r>
      <w:r w:rsidRPr="00055211">
        <w:rPr>
          <w:rFonts w:hint="cs"/>
          <w:color w:val="FF0000"/>
          <w:szCs w:val="28"/>
          <w:rtl/>
        </w:rPr>
        <w:t>با</w:t>
      </w:r>
      <w:r w:rsidRPr="00055211">
        <w:rPr>
          <w:color w:val="FF0000"/>
          <w:szCs w:val="28"/>
          <w:rtl/>
        </w:rPr>
        <w:t xml:space="preserve"> </w:t>
      </w:r>
      <w:r w:rsidRPr="00055211">
        <w:rPr>
          <w:rFonts w:hint="cs"/>
          <w:color w:val="FF0000"/>
          <w:szCs w:val="28"/>
          <w:rtl/>
        </w:rPr>
        <w:t>رعایت</w:t>
      </w:r>
      <w:r w:rsidRPr="00055211">
        <w:rPr>
          <w:color w:val="FF0000"/>
          <w:szCs w:val="28"/>
          <w:rtl/>
        </w:rPr>
        <w:t xml:space="preserve"> </w:t>
      </w:r>
      <w:r w:rsidRPr="00055211">
        <w:rPr>
          <w:rFonts w:hint="cs"/>
          <w:color w:val="FF0000"/>
          <w:szCs w:val="28"/>
          <w:rtl/>
        </w:rPr>
        <w:t>مقررات</w:t>
      </w:r>
      <w:r w:rsidRPr="00055211">
        <w:rPr>
          <w:color w:val="FF0000"/>
          <w:szCs w:val="28"/>
          <w:rtl/>
        </w:rPr>
        <w:t xml:space="preserve"> </w:t>
      </w:r>
      <w:r w:rsidRPr="00055211">
        <w:rPr>
          <w:rFonts w:hint="cs"/>
          <w:color w:val="FF0000"/>
          <w:szCs w:val="28"/>
          <w:rtl/>
        </w:rPr>
        <w:t>امنیتی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استانداردهای</w:t>
      </w:r>
      <w:r w:rsidRPr="00055211">
        <w:rPr>
          <w:color w:val="FF0000"/>
          <w:szCs w:val="28"/>
          <w:rtl/>
        </w:rPr>
        <w:t xml:space="preserve"> </w:t>
      </w:r>
      <w:r w:rsidRPr="00055211">
        <w:rPr>
          <w:rFonts w:hint="cs"/>
          <w:color w:val="FF0000"/>
          <w:szCs w:val="28"/>
          <w:rtl/>
        </w:rPr>
        <w:t>لازم</w:t>
      </w:r>
      <w:r w:rsidRPr="00055211">
        <w:rPr>
          <w:color w:val="FF0000"/>
          <w:szCs w:val="28"/>
          <w:rtl/>
        </w:rPr>
        <w:t xml:space="preserve"> </w:t>
      </w:r>
      <w:r w:rsidRPr="00055211">
        <w:rPr>
          <w:rFonts w:hint="cs"/>
          <w:color w:val="FF0000"/>
          <w:szCs w:val="28"/>
          <w:rtl/>
        </w:rPr>
        <w:t>نگهداری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به‌روزرسانی</w:t>
      </w:r>
      <w:r w:rsidRPr="00055211">
        <w:rPr>
          <w:color w:val="FF0000"/>
          <w:szCs w:val="28"/>
          <w:rtl/>
        </w:rPr>
        <w:t xml:space="preserve"> </w:t>
      </w:r>
      <w:r w:rsidRPr="00055211">
        <w:rPr>
          <w:rFonts w:hint="cs"/>
          <w:color w:val="FF0000"/>
          <w:szCs w:val="28"/>
          <w:rtl/>
        </w:rPr>
        <w:t>نمایند</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بر</w:t>
      </w:r>
      <w:r w:rsidRPr="00055211">
        <w:rPr>
          <w:color w:val="FF0000"/>
          <w:szCs w:val="28"/>
          <w:rtl/>
        </w:rPr>
        <w:t xml:space="preserve"> </w:t>
      </w:r>
      <w:r w:rsidRPr="00055211">
        <w:rPr>
          <w:rFonts w:hint="cs"/>
          <w:color w:val="FF0000"/>
          <w:szCs w:val="28"/>
          <w:rtl/>
        </w:rPr>
        <w:t>اساس</w:t>
      </w:r>
      <w:r w:rsidRPr="00055211">
        <w:rPr>
          <w:color w:val="FF0000"/>
          <w:szCs w:val="28"/>
          <w:rtl/>
        </w:rPr>
        <w:t xml:space="preserve"> </w:t>
      </w:r>
      <w:r w:rsidRPr="00055211">
        <w:rPr>
          <w:rFonts w:hint="cs"/>
          <w:color w:val="FF0000"/>
          <w:szCs w:val="28"/>
          <w:rtl/>
        </w:rPr>
        <w:t>آئین</w:t>
      </w:r>
      <w:r w:rsidRPr="00055211">
        <w:rPr>
          <w:rFonts w:hint="cs"/>
          <w:color w:val="FF0000"/>
          <w:szCs w:val="28"/>
          <w:cs/>
        </w:rPr>
        <w:t>‎</w:t>
      </w:r>
      <w:r w:rsidRPr="00055211">
        <w:rPr>
          <w:rFonts w:hint="cs"/>
          <w:color w:val="FF0000"/>
          <w:szCs w:val="28"/>
          <w:rtl/>
        </w:rPr>
        <w:t>نامه</w:t>
      </w:r>
      <w:r w:rsidRPr="00055211">
        <w:rPr>
          <w:color w:val="FF0000"/>
          <w:szCs w:val="28"/>
          <w:rtl/>
        </w:rPr>
        <w:t xml:space="preserve"> </w:t>
      </w:r>
      <w:r w:rsidRPr="00055211">
        <w:rPr>
          <w:rFonts w:hint="cs"/>
          <w:color w:val="FF0000"/>
          <w:szCs w:val="28"/>
          <w:rtl/>
        </w:rPr>
        <w:t>اجرائی</w:t>
      </w:r>
      <w:r w:rsidRPr="00055211">
        <w:rPr>
          <w:color w:val="FF0000"/>
          <w:szCs w:val="28"/>
          <w:rtl/>
        </w:rPr>
        <w:t xml:space="preserve"> </w:t>
      </w:r>
      <w:r w:rsidRPr="00055211">
        <w:rPr>
          <w:rFonts w:hint="cs"/>
          <w:color w:val="FF0000"/>
          <w:szCs w:val="28"/>
          <w:rtl/>
        </w:rPr>
        <w:t>که</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شش</w:t>
      </w:r>
      <w:r w:rsidRPr="00055211">
        <w:rPr>
          <w:color w:val="FF0000"/>
          <w:szCs w:val="28"/>
          <w:rtl/>
        </w:rPr>
        <w:t xml:space="preserve"> </w:t>
      </w:r>
      <w:r w:rsidRPr="00055211">
        <w:rPr>
          <w:rFonts w:hint="cs"/>
          <w:color w:val="FF0000"/>
          <w:szCs w:val="28"/>
          <w:rtl/>
        </w:rPr>
        <w:t>ماهه</w:t>
      </w:r>
      <w:r w:rsidRPr="00055211">
        <w:rPr>
          <w:color w:val="FF0000"/>
          <w:szCs w:val="28"/>
          <w:rtl/>
        </w:rPr>
        <w:t xml:space="preserve"> </w:t>
      </w:r>
      <w:r w:rsidRPr="00055211">
        <w:rPr>
          <w:rFonts w:hint="cs"/>
          <w:color w:val="FF0000"/>
          <w:szCs w:val="28"/>
          <w:rtl/>
        </w:rPr>
        <w:t>اول</w:t>
      </w:r>
      <w:r w:rsidRPr="00055211">
        <w:rPr>
          <w:color w:val="FF0000"/>
          <w:szCs w:val="28"/>
          <w:rtl/>
        </w:rPr>
        <w:t xml:space="preserve"> </w:t>
      </w:r>
      <w:r w:rsidRPr="00055211">
        <w:rPr>
          <w:rFonts w:hint="cs"/>
          <w:color w:val="FF0000"/>
          <w:szCs w:val="28"/>
          <w:rtl/>
        </w:rPr>
        <w:t>برنامه</w:t>
      </w:r>
      <w:r w:rsidRPr="00055211">
        <w:rPr>
          <w:color w:val="FF0000"/>
          <w:szCs w:val="28"/>
          <w:rtl/>
        </w:rPr>
        <w:t xml:space="preserve"> </w:t>
      </w:r>
      <w:r w:rsidRPr="00055211">
        <w:rPr>
          <w:rFonts w:hint="cs"/>
          <w:color w:val="FF0000"/>
          <w:szCs w:val="28"/>
          <w:rtl/>
        </w:rPr>
        <w:t>توسط</w:t>
      </w:r>
      <w:r w:rsidRPr="00055211">
        <w:rPr>
          <w:color w:val="FF0000"/>
          <w:szCs w:val="28"/>
          <w:rtl/>
        </w:rPr>
        <w:t xml:space="preserve"> </w:t>
      </w:r>
      <w:r w:rsidRPr="00055211">
        <w:rPr>
          <w:rFonts w:hint="cs"/>
          <w:color w:val="FF0000"/>
          <w:szCs w:val="28"/>
          <w:rtl/>
        </w:rPr>
        <w:t>وزارت</w:t>
      </w:r>
      <w:r w:rsidRPr="00055211">
        <w:rPr>
          <w:color w:val="FF0000"/>
          <w:szCs w:val="28"/>
          <w:rtl/>
        </w:rPr>
        <w:t xml:space="preserve"> </w:t>
      </w:r>
      <w:r w:rsidRPr="00055211">
        <w:rPr>
          <w:rFonts w:hint="cs"/>
          <w:color w:val="FF0000"/>
          <w:szCs w:val="28"/>
          <w:rtl/>
        </w:rPr>
        <w:lastRenderedPageBreak/>
        <w:t>ارتباطات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فناوری</w:t>
      </w:r>
      <w:r w:rsidRPr="00055211">
        <w:rPr>
          <w:color w:val="FF0000"/>
          <w:szCs w:val="28"/>
          <w:rtl/>
        </w:rPr>
        <w:t xml:space="preserve"> </w:t>
      </w:r>
      <w:r w:rsidRPr="00055211">
        <w:rPr>
          <w:rFonts w:hint="cs"/>
          <w:color w:val="FF0000"/>
          <w:szCs w:val="28"/>
          <w:rtl/>
        </w:rPr>
        <w:t>اطلاعات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وزارت</w:t>
      </w:r>
      <w:r w:rsidRPr="00055211">
        <w:rPr>
          <w:color w:val="FF0000"/>
          <w:szCs w:val="28"/>
          <w:rtl/>
        </w:rPr>
        <w:t xml:space="preserve"> </w:t>
      </w:r>
      <w:r w:rsidRPr="00055211">
        <w:rPr>
          <w:rFonts w:hint="cs"/>
          <w:color w:val="FF0000"/>
          <w:szCs w:val="28"/>
          <w:rtl/>
        </w:rPr>
        <w:t>اطلاعات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معاونت،</w:t>
      </w:r>
      <w:r w:rsidRPr="00055211">
        <w:rPr>
          <w:color w:val="FF0000"/>
          <w:szCs w:val="28"/>
          <w:rtl/>
        </w:rPr>
        <w:t xml:space="preserve"> </w:t>
      </w:r>
      <w:r w:rsidRPr="00055211">
        <w:rPr>
          <w:rFonts w:hint="cs"/>
          <w:color w:val="FF0000"/>
          <w:szCs w:val="28"/>
          <w:rtl/>
        </w:rPr>
        <w:t>تهیه</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تصویب</w:t>
      </w:r>
      <w:r w:rsidRPr="00055211">
        <w:rPr>
          <w:color w:val="FF0000"/>
          <w:szCs w:val="28"/>
          <w:rtl/>
        </w:rPr>
        <w:t xml:space="preserve"> </w:t>
      </w:r>
      <w:r w:rsidRPr="00055211">
        <w:rPr>
          <w:rFonts w:hint="cs"/>
          <w:color w:val="FF0000"/>
          <w:szCs w:val="28"/>
          <w:rtl/>
        </w:rPr>
        <w:t>هیأت</w:t>
      </w:r>
      <w:r w:rsidRPr="00055211">
        <w:rPr>
          <w:rFonts w:hint="cs"/>
          <w:color w:val="FF0000"/>
          <w:szCs w:val="28"/>
          <w:cs/>
        </w:rPr>
        <w:t>‎</w:t>
      </w:r>
      <w:r w:rsidRPr="00055211">
        <w:rPr>
          <w:rFonts w:hint="cs"/>
          <w:color w:val="FF0000"/>
          <w:szCs w:val="28"/>
          <w:rtl/>
        </w:rPr>
        <w:t>وزیران</w:t>
      </w:r>
      <w:r w:rsidRPr="00055211">
        <w:rPr>
          <w:color w:val="FF0000"/>
          <w:szCs w:val="28"/>
          <w:rtl/>
        </w:rPr>
        <w:t xml:space="preserve"> </w:t>
      </w:r>
      <w:r w:rsidRPr="00055211">
        <w:rPr>
          <w:rFonts w:hint="cs"/>
          <w:color w:val="FF0000"/>
          <w:szCs w:val="28"/>
          <w:rtl/>
        </w:rPr>
        <w:t>خواهد</w:t>
      </w:r>
      <w:r w:rsidRPr="00055211">
        <w:rPr>
          <w:color w:val="FF0000"/>
          <w:szCs w:val="28"/>
          <w:rtl/>
        </w:rPr>
        <w:t xml:space="preserve"> </w:t>
      </w:r>
      <w:r w:rsidRPr="00055211">
        <w:rPr>
          <w:rFonts w:hint="cs"/>
          <w:color w:val="FF0000"/>
          <w:szCs w:val="28"/>
          <w:rtl/>
        </w:rPr>
        <w:t>رسید</w:t>
      </w:r>
      <w:r w:rsidRPr="00055211">
        <w:rPr>
          <w:color w:val="FF0000"/>
          <w:szCs w:val="28"/>
          <w:rtl/>
        </w:rPr>
        <w:t xml:space="preserve"> </w:t>
      </w:r>
      <w:r w:rsidRPr="00055211">
        <w:rPr>
          <w:rFonts w:cs="B Titr" w:hint="cs"/>
          <w:color w:val="0070C0"/>
          <w:szCs w:val="28"/>
          <w:u w:val="single"/>
          <w:rtl/>
        </w:rPr>
        <w:t>نسبت</w:t>
      </w:r>
      <w:r w:rsidRPr="00055211">
        <w:rPr>
          <w:rFonts w:cs="B Titr"/>
          <w:color w:val="0070C0"/>
          <w:szCs w:val="28"/>
          <w:u w:val="single"/>
          <w:rtl/>
        </w:rPr>
        <w:t xml:space="preserve"> </w:t>
      </w:r>
      <w:r w:rsidRPr="00055211">
        <w:rPr>
          <w:rFonts w:cs="B Titr" w:hint="cs"/>
          <w:color w:val="0070C0"/>
          <w:szCs w:val="28"/>
          <w:u w:val="single"/>
          <w:rtl/>
        </w:rPr>
        <w:t>به</w:t>
      </w:r>
      <w:r w:rsidRPr="00055211">
        <w:rPr>
          <w:rFonts w:cs="B Titr"/>
          <w:color w:val="0070C0"/>
          <w:szCs w:val="28"/>
          <w:u w:val="single"/>
          <w:rtl/>
        </w:rPr>
        <w:t xml:space="preserve"> </w:t>
      </w:r>
      <w:r w:rsidRPr="00055211">
        <w:rPr>
          <w:rFonts w:cs="B Titr" w:hint="cs"/>
          <w:color w:val="0070C0"/>
          <w:szCs w:val="28"/>
          <w:u w:val="single"/>
          <w:rtl/>
        </w:rPr>
        <w:t>تبادل</w:t>
      </w:r>
      <w:r w:rsidRPr="00055211">
        <w:rPr>
          <w:rFonts w:cs="B Titr"/>
          <w:color w:val="0070C0"/>
          <w:szCs w:val="28"/>
          <w:u w:val="single"/>
          <w:rtl/>
        </w:rPr>
        <w:t xml:space="preserve"> </w:t>
      </w:r>
      <w:r w:rsidRPr="00055211">
        <w:rPr>
          <w:rFonts w:cs="B Titr" w:hint="cs"/>
          <w:color w:val="0070C0"/>
          <w:szCs w:val="28"/>
          <w:u w:val="single"/>
          <w:rtl/>
        </w:rPr>
        <w:t>و</w:t>
      </w:r>
      <w:r w:rsidRPr="00055211">
        <w:rPr>
          <w:rFonts w:cs="B Titr"/>
          <w:color w:val="0070C0"/>
          <w:szCs w:val="28"/>
          <w:u w:val="single"/>
          <w:rtl/>
        </w:rPr>
        <w:t xml:space="preserve"> </w:t>
      </w:r>
      <w:r w:rsidRPr="00055211">
        <w:rPr>
          <w:rFonts w:cs="B Titr" w:hint="cs"/>
          <w:color w:val="0070C0"/>
          <w:szCs w:val="28"/>
          <w:u w:val="single"/>
          <w:rtl/>
        </w:rPr>
        <w:t>به</w:t>
      </w:r>
      <w:r w:rsidRPr="00055211">
        <w:rPr>
          <w:rFonts w:cs="B Titr"/>
          <w:color w:val="0070C0"/>
          <w:szCs w:val="28"/>
          <w:u w:val="single"/>
          <w:rtl/>
        </w:rPr>
        <w:t xml:space="preserve"> </w:t>
      </w:r>
      <w:r w:rsidRPr="00055211">
        <w:rPr>
          <w:rFonts w:cs="B Titr" w:hint="cs"/>
          <w:color w:val="0070C0"/>
          <w:szCs w:val="28"/>
          <w:u w:val="single"/>
          <w:rtl/>
        </w:rPr>
        <w:t>اشتراک</w:t>
      </w:r>
      <w:r w:rsidRPr="00055211">
        <w:rPr>
          <w:rFonts w:cs="B Titr" w:hint="cs"/>
          <w:color w:val="0070C0"/>
          <w:szCs w:val="28"/>
          <w:u w:val="single"/>
          <w:cs/>
        </w:rPr>
        <w:t>‎</w:t>
      </w:r>
      <w:r w:rsidRPr="00055211">
        <w:rPr>
          <w:rFonts w:cs="B Titr" w:hint="cs"/>
          <w:color w:val="0070C0"/>
          <w:szCs w:val="28"/>
          <w:u w:val="single"/>
          <w:rtl/>
        </w:rPr>
        <w:t>گذاری</w:t>
      </w:r>
      <w:r w:rsidRPr="00055211">
        <w:rPr>
          <w:rFonts w:cs="B Titr"/>
          <w:color w:val="0070C0"/>
          <w:szCs w:val="28"/>
          <w:u w:val="single"/>
          <w:rtl/>
        </w:rPr>
        <w:t xml:space="preserve"> </w:t>
      </w:r>
      <w:r w:rsidRPr="00055211">
        <w:rPr>
          <w:rFonts w:cs="B Titr" w:hint="cs"/>
          <w:color w:val="0070C0"/>
          <w:szCs w:val="28"/>
          <w:u w:val="single"/>
          <w:rtl/>
        </w:rPr>
        <w:t>رایگان</w:t>
      </w:r>
      <w:r w:rsidRPr="00055211">
        <w:rPr>
          <w:rFonts w:cs="B Titr"/>
          <w:color w:val="0070C0"/>
          <w:szCs w:val="28"/>
          <w:u w:val="single"/>
          <w:rtl/>
        </w:rPr>
        <w:t xml:space="preserve"> </w:t>
      </w:r>
      <w:r w:rsidRPr="00055211">
        <w:rPr>
          <w:rFonts w:cs="B Titr" w:hint="cs"/>
          <w:color w:val="0070C0"/>
          <w:szCs w:val="28"/>
          <w:u w:val="single"/>
          <w:rtl/>
        </w:rPr>
        <w:t>اطلاعات</w:t>
      </w:r>
      <w:r w:rsidRPr="00055211">
        <w:rPr>
          <w:rFonts w:cs="B Titr"/>
          <w:color w:val="0070C0"/>
          <w:szCs w:val="28"/>
          <w:u w:val="single"/>
          <w:rtl/>
        </w:rPr>
        <w:t xml:space="preserve"> </w:t>
      </w:r>
      <w:r w:rsidRPr="00055211">
        <w:rPr>
          <w:rFonts w:cs="B Titr" w:hint="cs"/>
          <w:color w:val="0070C0"/>
          <w:szCs w:val="28"/>
          <w:rtl/>
        </w:rPr>
        <w:t>به</w:t>
      </w:r>
      <w:r w:rsidRPr="00055211">
        <w:rPr>
          <w:rFonts w:cs="B Titr"/>
          <w:color w:val="0070C0"/>
          <w:szCs w:val="28"/>
          <w:rtl/>
        </w:rPr>
        <w:t xml:space="preserve"> </w:t>
      </w:r>
      <w:r w:rsidRPr="00055211">
        <w:rPr>
          <w:rFonts w:cs="B Titr" w:hint="cs"/>
          <w:color w:val="0070C0"/>
          <w:szCs w:val="28"/>
          <w:rtl/>
        </w:rPr>
        <w:t>منظور</w:t>
      </w:r>
      <w:r w:rsidRPr="00055211">
        <w:rPr>
          <w:rFonts w:cs="B Titr"/>
          <w:color w:val="0070C0"/>
          <w:szCs w:val="28"/>
          <w:rtl/>
        </w:rPr>
        <w:t xml:space="preserve"> </w:t>
      </w:r>
      <w:r w:rsidRPr="00055211">
        <w:rPr>
          <w:rFonts w:cs="B Titr" w:hint="cs"/>
          <w:color w:val="0070C0"/>
          <w:szCs w:val="28"/>
          <w:rtl/>
        </w:rPr>
        <w:t>ایجاد</w:t>
      </w:r>
      <w:r w:rsidRPr="00055211">
        <w:rPr>
          <w:rFonts w:cs="B Titr"/>
          <w:color w:val="0070C0"/>
          <w:szCs w:val="28"/>
          <w:rtl/>
        </w:rPr>
        <w:t xml:space="preserve"> </w:t>
      </w:r>
      <w:r w:rsidRPr="00055211">
        <w:rPr>
          <w:rFonts w:cs="B Titr" w:hint="cs"/>
          <w:color w:val="0070C0"/>
          <w:szCs w:val="28"/>
          <w:rtl/>
        </w:rPr>
        <w:t>سامانه</w:t>
      </w:r>
      <w:r w:rsidRPr="00055211">
        <w:rPr>
          <w:rFonts w:cs="B Titr" w:hint="cs"/>
          <w:color w:val="0070C0"/>
          <w:szCs w:val="28"/>
          <w:cs/>
        </w:rPr>
        <w:t>‎</w:t>
      </w:r>
      <w:r w:rsidRPr="00055211">
        <w:rPr>
          <w:rFonts w:cs="B Titr" w:hint="cs"/>
          <w:color w:val="0070C0"/>
          <w:szCs w:val="28"/>
          <w:rtl/>
        </w:rPr>
        <w:t>های</w:t>
      </w:r>
      <w:r w:rsidRPr="00055211">
        <w:rPr>
          <w:rFonts w:cs="B Titr"/>
          <w:color w:val="0070C0"/>
          <w:szCs w:val="28"/>
          <w:rtl/>
        </w:rPr>
        <w:t xml:space="preserve"> </w:t>
      </w:r>
      <w:r w:rsidRPr="00055211">
        <w:rPr>
          <w:rFonts w:cs="B Titr" w:hint="cs"/>
          <w:color w:val="0070C0"/>
          <w:szCs w:val="28"/>
          <w:rtl/>
        </w:rPr>
        <w:t>اطلاعاتی</w:t>
      </w:r>
      <w:r w:rsidRPr="00055211">
        <w:rPr>
          <w:rFonts w:cs="B Titr"/>
          <w:color w:val="0070C0"/>
          <w:szCs w:val="28"/>
          <w:rtl/>
        </w:rPr>
        <w:t xml:space="preserve"> </w:t>
      </w:r>
      <w:r w:rsidRPr="00055211">
        <w:rPr>
          <w:rFonts w:cs="B Titr" w:hint="cs"/>
          <w:color w:val="0070C0"/>
          <w:szCs w:val="28"/>
          <w:rtl/>
        </w:rPr>
        <w:t>و</w:t>
      </w:r>
      <w:r w:rsidRPr="00055211">
        <w:rPr>
          <w:rFonts w:cs="B Titr"/>
          <w:color w:val="0070C0"/>
          <w:szCs w:val="28"/>
          <w:rtl/>
        </w:rPr>
        <w:t xml:space="preserve"> </w:t>
      </w:r>
      <w:r w:rsidRPr="00055211">
        <w:rPr>
          <w:rFonts w:cs="B Titr" w:hint="cs"/>
          <w:color w:val="0070C0"/>
          <w:szCs w:val="28"/>
          <w:rtl/>
        </w:rPr>
        <w:t>کاهش</w:t>
      </w:r>
      <w:r w:rsidRPr="00055211">
        <w:rPr>
          <w:rFonts w:cs="B Titr"/>
          <w:color w:val="0070C0"/>
          <w:szCs w:val="28"/>
          <w:rtl/>
        </w:rPr>
        <w:t xml:space="preserve"> </w:t>
      </w:r>
      <w:r w:rsidRPr="00055211">
        <w:rPr>
          <w:rFonts w:cs="B Titr" w:hint="cs"/>
          <w:color w:val="0070C0"/>
          <w:szCs w:val="28"/>
          <w:rtl/>
        </w:rPr>
        <w:t>تولید</w:t>
      </w:r>
      <w:r w:rsidRPr="00055211">
        <w:rPr>
          <w:rFonts w:cs="B Titr"/>
          <w:color w:val="0070C0"/>
          <w:szCs w:val="28"/>
          <w:rtl/>
        </w:rPr>
        <w:t xml:space="preserve"> </w:t>
      </w:r>
      <w:r w:rsidRPr="00055211">
        <w:rPr>
          <w:rFonts w:cs="B Titr" w:hint="cs"/>
          <w:color w:val="0070C0"/>
          <w:szCs w:val="28"/>
          <w:rtl/>
        </w:rPr>
        <w:t>و</w:t>
      </w:r>
      <w:r w:rsidRPr="00055211">
        <w:rPr>
          <w:rFonts w:cs="B Titr"/>
          <w:color w:val="0070C0"/>
          <w:szCs w:val="28"/>
          <w:rtl/>
        </w:rPr>
        <w:t xml:space="preserve"> </w:t>
      </w:r>
      <w:r w:rsidRPr="00055211">
        <w:rPr>
          <w:rFonts w:cs="B Titr" w:hint="cs"/>
          <w:color w:val="0070C0"/>
          <w:szCs w:val="28"/>
          <w:rtl/>
        </w:rPr>
        <w:t>نگهداری</w:t>
      </w:r>
      <w:r w:rsidRPr="00055211">
        <w:rPr>
          <w:rFonts w:cs="B Titr"/>
          <w:color w:val="0070C0"/>
          <w:szCs w:val="28"/>
          <w:rtl/>
        </w:rPr>
        <w:t xml:space="preserve"> </w:t>
      </w:r>
      <w:r w:rsidRPr="00055211">
        <w:rPr>
          <w:rFonts w:cs="B Titr" w:hint="cs"/>
          <w:color w:val="0070C0"/>
          <w:szCs w:val="28"/>
          <w:rtl/>
        </w:rPr>
        <w:t>اطلاعات</w:t>
      </w:r>
      <w:r w:rsidRPr="00055211">
        <w:rPr>
          <w:rFonts w:cs="B Titr"/>
          <w:color w:val="0070C0"/>
          <w:szCs w:val="28"/>
          <w:rtl/>
        </w:rPr>
        <w:t xml:space="preserve"> </w:t>
      </w:r>
      <w:r w:rsidRPr="00055211">
        <w:rPr>
          <w:rFonts w:cs="B Titr" w:hint="cs"/>
          <w:color w:val="0070C0"/>
          <w:szCs w:val="28"/>
          <w:rtl/>
        </w:rPr>
        <w:t>تکراری</w:t>
      </w:r>
      <w:r w:rsidRPr="00055211">
        <w:rPr>
          <w:rFonts w:cs="B Titr"/>
          <w:color w:val="0070C0"/>
          <w:szCs w:val="28"/>
          <w:rtl/>
        </w:rPr>
        <w:t xml:space="preserve"> </w:t>
      </w:r>
      <w:r w:rsidRPr="00055211">
        <w:rPr>
          <w:rFonts w:cs="B Titr" w:hint="cs"/>
          <w:color w:val="0070C0"/>
          <w:szCs w:val="28"/>
          <w:rtl/>
        </w:rPr>
        <w:t>در</w:t>
      </w:r>
      <w:r w:rsidRPr="00055211">
        <w:rPr>
          <w:rFonts w:cs="B Titr"/>
          <w:color w:val="0070C0"/>
          <w:szCs w:val="28"/>
          <w:rtl/>
        </w:rPr>
        <w:t xml:space="preserve"> </w:t>
      </w:r>
      <w:r w:rsidRPr="00055211">
        <w:rPr>
          <w:rFonts w:cs="B Titr" w:hint="cs"/>
          <w:color w:val="0070C0"/>
          <w:szCs w:val="28"/>
          <w:rtl/>
        </w:rPr>
        <w:t>این</w:t>
      </w:r>
      <w:r w:rsidRPr="00055211">
        <w:rPr>
          <w:rFonts w:cs="B Titr"/>
          <w:color w:val="0070C0"/>
          <w:szCs w:val="28"/>
          <w:rtl/>
        </w:rPr>
        <w:t xml:space="preserve"> </w:t>
      </w:r>
      <w:r w:rsidRPr="00055211">
        <w:rPr>
          <w:rFonts w:cs="B Titr" w:hint="cs"/>
          <w:color w:val="0070C0"/>
          <w:szCs w:val="28"/>
          <w:rtl/>
        </w:rPr>
        <w:t>شبکه</w:t>
      </w:r>
      <w:r w:rsidRPr="00055211">
        <w:rPr>
          <w:rFonts w:cs="B Titr"/>
          <w:color w:val="0070C0"/>
          <w:szCs w:val="28"/>
          <w:rtl/>
        </w:rPr>
        <w:t xml:space="preserve"> </w:t>
      </w:r>
      <w:r w:rsidRPr="00055211">
        <w:rPr>
          <w:rFonts w:cs="B Titr" w:hint="cs"/>
          <w:color w:val="0070C0"/>
          <w:szCs w:val="28"/>
          <w:rtl/>
        </w:rPr>
        <w:t>با</w:t>
      </w:r>
      <w:r w:rsidRPr="00055211">
        <w:rPr>
          <w:rFonts w:cs="B Titr"/>
          <w:color w:val="0070C0"/>
          <w:szCs w:val="28"/>
          <w:rtl/>
        </w:rPr>
        <w:t xml:space="preserve"> </w:t>
      </w:r>
      <w:r w:rsidRPr="00055211">
        <w:rPr>
          <w:rFonts w:cs="B Titr" w:hint="cs"/>
          <w:color w:val="0070C0"/>
          <w:szCs w:val="28"/>
          <w:rtl/>
        </w:rPr>
        <w:t>تأمین</w:t>
      </w:r>
      <w:r w:rsidRPr="00055211">
        <w:rPr>
          <w:rFonts w:cs="B Titr"/>
          <w:color w:val="0070C0"/>
          <w:szCs w:val="28"/>
          <w:rtl/>
        </w:rPr>
        <w:t xml:space="preserve"> </w:t>
      </w:r>
      <w:r w:rsidRPr="00055211">
        <w:rPr>
          <w:rFonts w:cs="B Titr" w:hint="cs"/>
          <w:color w:val="0070C0"/>
          <w:szCs w:val="28"/>
          <w:rtl/>
        </w:rPr>
        <w:t>و</w:t>
      </w:r>
      <w:r w:rsidRPr="00055211">
        <w:rPr>
          <w:rFonts w:cs="B Titr"/>
          <w:color w:val="0070C0"/>
          <w:szCs w:val="28"/>
          <w:rtl/>
        </w:rPr>
        <w:t xml:space="preserve"> </w:t>
      </w:r>
      <w:r w:rsidRPr="00055211">
        <w:rPr>
          <w:rFonts w:cs="B Titr" w:hint="cs"/>
          <w:color w:val="0070C0"/>
          <w:szCs w:val="28"/>
          <w:rtl/>
        </w:rPr>
        <w:t>حفظ</w:t>
      </w:r>
      <w:r w:rsidRPr="00055211">
        <w:rPr>
          <w:rFonts w:cs="B Titr"/>
          <w:color w:val="0070C0"/>
          <w:szCs w:val="28"/>
          <w:rtl/>
        </w:rPr>
        <w:t xml:space="preserve"> </w:t>
      </w:r>
      <w:r w:rsidRPr="00055211">
        <w:rPr>
          <w:rFonts w:cs="B Titr" w:hint="cs"/>
          <w:color w:val="0070C0"/>
          <w:szCs w:val="28"/>
          <w:rtl/>
        </w:rPr>
        <w:t>امنیت</w:t>
      </w:r>
      <w:r w:rsidRPr="00055211">
        <w:rPr>
          <w:rFonts w:cs="B Titr"/>
          <w:color w:val="0070C0"/>
          <w:szCs w:val="28"/>
          <w:rtl/>
        </w:rPr>
        <w:t xml:space="preserve"> </w:t>
      </w:r>
      <w:r w:rsidRPr="00055211">
        <w:rPr>
          <w:rFonts w:cs="B Titr" w:hint="cs"/>
          <w:color w:val="0070C0"/>
          <w:szCs w:val="28"/>
          <w:rtl/>
        </w:rPr>
        <w:t>تولید،</w:t>
      </w:r>
      <w:r w:rsidRPr="00055211">
        <w:rPr>
          <w:rFonts w:cs="B Titr"/>
          <w:color w:val="0070C0"/>
          <w:szCs w:val="28"/>
          <w:rtl/>
        </w:rPr>
        <w:t xml:space="preserve"> </w:t>
      </w:r>
      <w:r w:rsidRPr="00055211">
        <w:rPr>
          <w:rFonts w:cs="B Titr" w:hint="cs"/>
          <w:color w:val="0070C0"/>
          <w:szCs w:val="28"/>
          <w:rtl/>
        </w:rPr>
        <w:t>پردازش</w:t>
      </w:r>
      <w:r w:rsidRPr="00055211">
        <w:rPr>
          <w:rFonts w:cs="B Titr"/>
          <w:color w:val="0070C0"/>
          <w:szCs w:val="28"/>
          <w:rtl/>
        </w:rPr>
        <w:t xml:space="preserve"> </w:t>
      </w:r>
      <w:r w:rsidRPr="00055211">
        <w:rPr>
          <w:rFonts w:cs="B Titr" w:hint="cs"/>
          <w:color w:val="0070C0"/>
          <w:szCs w:val="28"/>
          <w:rtl/>
        </w:rPr>
        <w:t>و</w:t>
      </w:r>
      <w:r w:rsidRPr="00055211">
        <w:rPr>
          <w:rFonts w:cs="B Titr"/>
          <w:color w:val="0070C0"/>
          <w:szCs w:val="28"/>
          <w:rtl/>
        </w:rPr>
        <w:t xml:space="preserve"> </w:t>
      </w:r>
      <w:r w:rsidRPr="00055211">
        <w:rPr>
          <w:rFonts w:cs="B Titr" w:hint="cs"/>
          <w:color w:val="0070C0"/>
          <w:szCs w:val="28"/>
          <w:rtl/>
        </w:rPr>
        <w:t>نگهداری</w:t>
      </w:r>
      <w:r w:rsidRPr="00055211">
        <w:rPr>
          <w:rFonts w:cs="B Titr"/>
          <w:color w:val="0070C0"/>
          <w:szCs w:val="28"/>
          <w:rtl/>
        </w:rPr>
        <w:t xml:space="preserve"> </w:t>
      </w:r>
      <w:r w:rsidRPr="00055211">
        <w:rPr>
          <w:rFonts w:cs="B Titr" w:hint="cs"/>
          <w:color w:val="0070C0"/>
          <w:szCs w:val="28"/>
          <w:rtl/>
        </w:rPr>
        <w:t>اطلاعات</w:t>
      </w:r>
      <w:r w:rsidRPr="00055211">
        <w:rPr>
          <w:rFonts w:cs="B Titr"/>
          <w:color w:val="0070C0"/>
          <w:szCs w:val="28"/>
          <w:rtl/>
        </w:rPr>
        <w:t xml:space="preserve"> </w:t>
      </w:r>
      <w:r w:rsidRPr="00055211">
        <w:rPr>
          <w:rFonts w:cs="B Titr" w:hint="cs"/>
          <w:color w:val="0070C0"/>
          <w:szCs w:val="28"/>
          <w:rtl/>
        </w:rPr>
        <w:t>اقدام</w:t>
      </w:r>
      <w:r w:rsidRPr="00055211">
        <w:rPr>
          <w:rFonts w:cs="B Titr"/>
          <w:color w:val="0070C0"/>
          <w:szCs w:val="28"/>
          <w:rtl/>
        </w:rPr>
        <w:t xml:space="preserve"> </w:t>
      </w:r>
      <w:r w:rsidRPr="00055211">
        <w:rPr>
          <w:rFonts w:cs="B Titr" w:hint="cs"/>
          <w:color w:val="0070C0"/>
          <w:szCs w:val="28"/>
          <w:rtl/>
        </w:rPr>
        <w:t>نمایند</w:t>
      </w:r>
      <w:r w:rsidRPr="00055211">
        <w:rPr>
          <w:rFonts w:cs="B Titr"/>
          <w:color w:val="0070C0"/>
          <w:szCs w:val="28"/>
          <w:rtl/>
        </w:rPr>
        <w:t>.</w:t>
      </w:r>
    </w:p>
    <w:p w14:paraId="14A10252" w14:textId="77777777" w:rsidR="00D03AC0" w:rsidRPr="00055211" w:rsidRDefault="00D03AC0" w:rsidP="00D03AC0">
      <w:pPr>
        <w:spacing w:after="0"/>
        <w:jc w:val="both"/>
        <w:rPr>
          <w:color w:val="FF0000"/>
          <w:szCs w:val="28"/>
          <w:rtl/>
        </w:rPr>
      </w:pPr>
      <w:r w:rsidRPr="00055211">
        <w:rPr>
          <w:rFonts w:hint="cs"/>
          <w:color w:val="FF0000"/>
          <w:szCs w:val="28"/>
          <w:rtl/>
        </w:rPr>
        <w:t>قوه</w:t>
      </w:r>
      <w:r w:rsidRPr="00055211">
        <w:rPr>
          <w:rFonts w:hint="cs"/>
          <w:color w:val="FF0000"/>
          <w:szCs w:val="28"/>
          <w:cs/>
        </w:rPr>
        <w:t>‎</w:t>
      </w:r>
      <w:r w:rsidRPr="00055211">
        <w:rPr>
          <w:rFonts w:hint="cs"/>
          <w:color w:val="FF0000"/>
          <w:szCs w:val="28"/>
          <w:rtl/>
        </w:rPr>
        <w:t>قضائیه</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شمول</w:t>
      </w:r>
      <w:r w:rsidRPr="00055211">
        <w:rPr>
          <w:color w:val="FF0000"/>
          <w:szCs w:val="28"/>
          <w:rtl/>
        </w:rPr>
        <w:t xml:space="preserve"> </w:t>
      </w:r>
      <w:r w:rsidRPr="00055211">
        <w:rPr>
          <w:rFonts w:hint="cs"/>
          <w:color w:val="FF0000"/>
          <w:szCs w:val="28"/>
          <w:rtl/>
        </w:rPr>
        <w:t>این</w:t>
      </w:r>
      <w:r w:rsidRPr="00055211">
        <w:rPr>
          <w:color w:val="FF0000"/>
          <w:szCs w:val="28"/>
          <w:rtl/>
        </w:rPr>
        <w:t xml:space="preserve"> </w:t>
      </w:r>
      <w:r w:rsidRPr="00055211">
        <w:rPr>
          <w:rFonts w:hint="cs"/>
          <w:color w:val="FF0000"/>
          <w:szCs w:val="28"/>
          <w:rtl/>
        </w:rPr>
        <w:t>بند</w:t>
      </w:r>
      <w:r w:rsidRPr="00055211">
        <w:rPr>
          <w:color w:val="FF0000"/>
          <w:szCs w:val="28"/>
          <w:rtl/>
        </w:rPr>
        <w:t xml:space="preserve"> </w:t>
      </w:r>
      <w:r w:rsidRPr="00055211">
        <w:rPr>
          <w:rFonts w:hint="cs"/>
          <w:color w:val="FF0000"/>
          <w:szCs w:val="28"/>
          <w:rtl/>
        </w:rPr>
        <w:t>مستثنی</w:t>
      </w:r>
      <w:r w:rsidRPr="00055211">
        <w:rPr>
          <w:color w:val="FF0000"/>
          <w:szCs w:val="28"/>
          <w:rtl/>
        </w:rPr>
        <w:t xml:space="preserve"> </w:t>
      </w:r>
      <w:r w:rsidRPr="00055211">
        <w:rPr>
          <w:rFonts w:hint="cs"/>
          <w:color w:val="FF0000"/>
          <w:szCs w:val="28"/>
          <w:rtl/>
        </w:rPr>
        <w:t>است</w:t>
      </w:r>
      <w:r w:rsidRPr="00055211">
        <w:rPr>
          <w:color w:val="FF0000"/>
          <w:szCs w:val="28"/>
          <w:rtl/>
        </w:rPr>
        <w:t>.</w:t>
      </w:r>
    </w:p>
    <w:p w14:paraId="7FE2D143" w14:textId="3CA9866C" w:rsidR="00D03AC0" w:rsidRPr="00055211" w:rsidRDefault="00D03AC0" w:rsidP="00D03AC0">
      <w:pPr>
        <w:pStyle w:val="Heading2"/>
        <w:jc w:val="both"/>
        <w:rPr>
          <w:b/>
          <w:bCs/>
          <w:color w:val="0070C0"/>
        </w:rPr>
      </w:pPr>
      <w:bookmarkStart w:id="549" w:name="_Toc403290080"/>
      <w:bookmarkStart w:id="550" w:name="_Toc451117374"/>
      <w:bookmarkStart w:id="551" w:name="_Toc82186872"/>
      <w:bookmarkStart w:id="552" w:name="_Toc100670744"/>
      <w:r w:rsidRPr="00055211">
        <w:rPr>
          <w:rFonts w:hint="cs"/>
          <w:b/>
          <w:bCs/>
          <w:color w:val="0070C0"/>
          <w:rtl/>
        </w:rPr>
        <w:t>کلیه</w:t>
      </w:r>
      <w:r w:rsidRPr="00055211">
        <w:rPr>
          <w:b/>
          <w:bCs/>
          <w:color w:val="0070C0"/>
          <w:rtl/>
        </w:rPr>
        <w:t xml:space="preserve"> </w:t>
      </w:r>
      <w:r w:rsidRPr="00055211">
        <w:rPr>
          <w:rFonts w:hint="cs"/>
          <w:b/>
          <w:bCs/>
          <w:color w:val="0070C0"/>
          <w:rtl/>
        </w:rPr>
        <w:t>دستگاههای</w:t>
      </w:r>
      <w:r w:rsidRPr="00055211">
        <w:rPr>
          <w:b/>
          <w:bCs/>
          <w:color w:val="0070C0"/>
          <w:rtl/>
        </w:rPr>
        <w:t xml:space="preserve"> </w:t>
      </w:r>
      <w:r w:rsidRPr="00055211">
        <w:rPr>
          <w:rFonts w:hint="cs"/>
          <w:b/>
          <w:bCs/>
          <w:color w:val="0070C0"/>
          <w:rtl/>
        </w:rPr>
        <w:t>اجرائی</w:t>
      </w:r>
      <w:r w:rsidRPr="00055211">
        <w:rPr>
          <w:b/>
          <w:bCs/>
          <w:color w:val="0070C0"/>
          <w:rtl/>
        </w:rPr>
        <w:t xml:space="preserve"> </w:t>
      </w:r>
      <w:r w:rsidRPr="00055211">
        <w:rPr>
          <w:rFonts w:hint="cs"/>
          <w:b/>
          <w:bCs/>
          <w:color w:val="0070C0"/>
          <w:rtl/>
        </w:rPr>
        <w:t>مکلفند ... نسبت</w:t>
      </w:r>
      <w:r w:rsidRPr="00055211">
        <w:rPr>
          <w:b/>
          <w:bCs/>
          <w:color w:val="0070C0"/>
          <w:rtl/>
        </w:rPr>
        <w:t xml:space="preserve"> </w:t>
      </w:r>
      <w:r w:rsidRPr="00055211">
        <w:rPr>
          <w:rFonts w:hint="cs"/>
          <w:b/>
          <w:bCs/>
          <w:color w:val="0070C0"/>
          <w:rtl/>
        </w:rPr>
        <w:t>به</w:t>
      </w:r>
      <w:r w:rsidRPr="00055211">
        <w:rPr>
          <w:b/>
          <w:bCs/>
          <w:color w:val="0070C0"/>
          <w:rtl/>
        </w:rPr>
        <w:t xml:space="preserve"> </w:t>
      </w:r>
      <w:r w:rsidRPr="00055211">
        <w:rPr>
          <w:rFonts w:hint="cs"/>
          <w:b/>
          <w:bCs/>
          <w:color w:val="0070C0"/>
          <w:rtl/>
        </w:rPr>
        <w:t>ارسال</w:t>
      </w:r>
      <w:r w:rsidRPr="00055211">
        <w:rPr>
          <w:b/>
          <w:bCs/>
          <w:color w:val="0070C0"/>
          <w:rtl/>
        </w:rPr>
        <w:t xml:space="preserve"> </w:t>
      </w:r>
      <w:r w:rsidRPr="00055211">
        <w:rPr>
          <w:rFonts w:hint="cs"/>
          <w:b/>
          <w:bCs/>
          <w:color w:val="0070C0"/>
          <w:rtl/>
        </w:rPr>
        <w:t>و</w:t>
      </w:r>
      <w:r w:rsidRPr="00055211">
        <w:rPr>
          <w:b/>
          <w:bCs/>
          <w:color w:val="0070C0"/>
          <w:rtl/>
        </w:rPr>
        <w:t xml:space="preserve"> </w:t>
      </w:r>
      <w:r w:rsidRPr="00055211">
        <w:rPr>
          <w:rFonts w:hint="cs"/>
          <w:b/>
          <w:bCs/>
          <w:color w:val="0070C0"/>
          <w:rtl/>
        </w:rPr>
        <w:t>دریافت</w:t>
      </w:r>
      <w:r w:rsidRPr="00055211">
        <w:rPr>
          <w:b/>
          <w:bCs/>
          <w:color w:val="0070C0"/>
          <w:rtl/>
        </w:rPr>
        <w:t xml:space="preserve"> </w:t>
      </w:r>
      <w:r w:rsidRPr="00055211">
        <w:rPr>
          <w:rFonts w:hint="cs"/>
          <w:b/>
          <w:bCs/>
          <w:color w:val="0070C0"/>
          <w:rtl/>
        </w:rPr>
        <w:t>الکترونیکی</w:t>
      </w:r>
      <w:r w:rsidRPr="00055211">
        <w:rPr>
          <w:b/>
          <w:bCs/>
          <w:color w:val="0070C0"/>
          <w:rtl/>
        </w:rPr>
        <w:t xml:space="preserve"> </w:t>
      </w:r>
      <w:r w:rsidRPr="00055211">
        <w:rPr>
          <w:rFonts w:hint="cs"/>
          <w:b/>
          <w:bCs/>
          <w:color w:val="0070C0"/>
          <w:rtl/>
        </w:rPr>
        <w:t>کلیه</w:t>
      </w:r>
      <w:r w:rsidRPr="00055211">
        <w:rPr>
          <w:b/>
          <w:bCs/>
          <w:color w:val="0070C0"/>
          <w:rtl/>
        </w:rPr>
        <w:t xml:space="preserve"> </w:t>
      </w:r>
      <w:r w:rsidRPr="00055211">
        <w:rPr>
          <w:rFonts w:hint="cs"/>
          <w:b/>
          <w:bCs/>
          <w:color w:val="0070C0"/>
          <w:rtl/>
        </w:rPr>
        <w:t>استعلامات</w:t>
      </w:r>
      <w:r w:rsidRPr="00055211">
        <w:rPr>
          <w:b/>
          <w:bCs/>
          <w:color w:val="0070C0"/>
          <w:rtl/>
        </w:rPr>
        <w:t xml:space="preserve"> </w:t>
      </w:r>
      <w:r w:rsidRPr="00055211">
        <w:rPr>
          <w:rFonts w:hint="cs"/>
          <w:b/>
          <w:bCs/>
          <w:color w:val="0070C0"/>
          <w:rtl/>
        </w:rPr>
        <w:t>بین</w:t>
      </w:r>
      <w:r w:rsidRPr="00055211">
        <w:rPr>
          <w:b/>
          <w:bCs/>
          <w:color w:val="0070C0"/>
          <w:rtl/>
        </w:rPr>
        <w:t xml:space="preserve"> </w:t>
      </w:r>
      <w:r w:rsidRPr="00055211">
        <w:rPr>
          <w:rFonts w:hint="cs"/>
          <w:b/>
          <w:bCs/>
          <w:color w:val="0070C0"/>
          <w:rtl/>
        </w:rPr>
        <w:t>دستگاهی</w:t>
      </w:r>
      <w:r w:rsidRPr="00055211">
        <w:rPr>
          <w:b/>
          <w:bCs/>
          <w:color w:val="0070C0"/>
          <w:rtl/>
        </w:rPr>
        <w:t xml:space="preserve"> </w:t>
      </w:r>
      <w:r w:rsidRPr="00055211">
        <w:rPr>
          <w:rFonts w:hint="cs"/>
          <w:b/>
          <w:bCs/>
          <w:color w:val="0070C0"/>
          <w:rtl/>
        </w:rPr>
        <w:t>(مهلت قانونی 1392)</w:t>
      </w:r>
      <w:bookmarkEnd w:id="549"/>
      <w:bookmarkEnd w:id="550"/>
      <w:bookmarkEnd w:id="551"/>
      <w:bookmarkEnd w:id="552"/>
    </w:p>
    <w:p w14:paraId="3B82F080" w14:textId="77777777" w:rsidR="00D03AC0" w:rsidRPr="00055211" w:rsidRDefault="00D03AC0" w:rsidP="00D03AC0">
      <w:pPr>
        <w:spacing w:after="0"/>
        <w:jc w:val="both"/>
        <w:rPr>
          <w:color w:val="FF0000"/>
          <w:szCs w:val="28"/>
        </w:rPr>
      </w:pPr>
    </w:p>
    <w:p w14:paraId="29512D67" w14:textId="77777777" w:rsidR="00D03AC0" w:rsidRPr="00055211" w:rsidRDefault="00D03AC0" w:rsidP="00D03AC0">
      <w:pPr>
        <w:spacing w:after="0"/>
        <w:jc w:val="both"/>
        <w:rPr>
          <w:color w:val="FF0000"/>
          <w:szCs w:val="28"/>
        </w:rPr>
      </w:pPr>
      <w:r w:rsidRPr="00055211">
        <w:rPr>
          <w:szCs w:val="28"/>
          <w:rtl/>
        </w:rPr>
        <w:t xml:space="preserve">  </w:t>
      </w:r>
      <w:r w:rsidRPr="00055211">
        <w:rPr>
          <w:rFonts w:cs="B Titr" w:hint="cs"/>
          <w:color w:val="0070C0"/>
          <w:szCs w:val="28"/>
          <w:u w:val="single"/>
          <w:rtl/>
        </w:rPr>
        <w:t>ج</w:t>
      </w:r>
      <w:r w:rsidRPr="00055211">
        <w:rPr>
          <w:rFonts w:cs="B Titr"/>
          <w:color w:val="0070C0"/>
          <w:szCs w:val="28"/>
          <w:u w:val="single"/>
          <w:rtl/>
        </w:rPr>
        <w:t xml:space="preserve"> </w:t>
      </w:r>
      <w:r w:rsidRPr="00055211">
        <w:rPr>
          <w:rFonts w:cs="B Titr" w:hint="cs"/>
          <w:color w:val="0070C0"/>
          <w:szCs w:val="28"/>
          <w:u w:val="single"/>
          <w:rtl/>
        </w:rPr>
        <w:t>ـ کلیه</w:t>
      </w:r>
      <w:r w:rsidRPr="00055211">
        <w:rPr>
          <w:rFonts w:cs="B Titr"/>
          <w:color w:val="0070C0"/>
          <w:szCs w:val="28"/>
          <w:u w:val="single"/>
          <w:rtl/>
        </w:rPr>
        <w:t xml:space="preserve"> </w:t>
      </w:r>
      <w:r w:rsidRPr="00055211">
        <w:rPr>
          <w:rFonts w:cs="B Titr" w:hint="cs"/>
          <w:color w:val="0070C0"/>
          <w:szCs w:val="28"/>
          <w:u w:val="single"/>
          <w:rtl/>
        </w:rPr>
        <w:t>دستگاههای</w:t>
      </w:r>
      <w:r w:rsidRPr="00055211">
        <w:rPr>
          <w:rFonts w:cs="B Titr"/>
          <w:color w:val="0070C0"/>
          <w:szCs w:val="28"/>
          <w:u w:val="single"/>
          <w:rtl/>
        </w:rPr>
        <w:t xml:space="preserve"> </w:t>
      </w:r>
      <w:r w:rsidRPr="00055211">
        <w:rPr>
          <w:rFonts w:cs="B Titr" w:hint="cs"/>
          <w:color w:val="0070C0"/>
          <w:szCs w:val="28"/>
          <w:u w:val="single"/>
          <w:rtl/>
        </w:rPr>
        <w:t>اجرائی</w:t>
      </w:r>
      <w:r w:rsidRPr="00055211">
        <w:rPr>
          <w:rFonts w:cs="B Titr"/>
          <w:color w:val="0070C0"/>
          <w:szCs w:val="28"/>
          <w:u w:val="single"/>
          <w:rtl/>
        </w:rPr>
        <w:t xml:space="preserve"> </w:t>
      </w:r>
      <w:r w:rsidRPr="00055211">
        <w:rPr>
          <w:rFonts w:cs="B Titr" w:hint="cs"/>
          <w:color w:val="0070C0"/>
          <w:szCs w:val="28"/>
          <w:u w:val="single"/>
          <w:rtl/>
        </w:rPr>
        <w:t>مکلفند</w:t>
      </w:r>
      <w:r w:rsidRPr="00055211">
        <w:rPr>
          <w:rFonts w:cs="B Titr"/>
          <w:color w:val="0070C0"/>
          <w:szCs w:val="28"/>
          <w:u w:val="single"/>
          <w:rtl/>
        </w:rPr>
        <w:t>:</w:t>
      </w:r>
    </w:p>
    <w:p w14:paraId="2A478629" w14:textId="77777777" w:rsidR="00D03AC0" w:rsidRPr="00055211" w:rsidRDefault="00D03AC0" w:rsidP="00D03AC0">
      <w:pPr>
        <w:spacing w:after="0"/>
        <w:jc w:val="both"/>
        <w:rPr>
          <w:color w:val="FF0000"/>
          <w:szCs w:val="28"/>
        </w:rPr>
      </w:pPr>
      <w:r w:rsidRPr="00055211">
        <w:rPr>
          <w:color w:val="FF0000"/>
          <w:szCs w:val="28"/>
          <w:rtl/>
        </w:rPr>
        <w:t xml:space="preserve">  </w:t>
      </w:r>
      <w:r w:rsidRPr="00055211">
        <w:rPr>
          <w:rFonts w:cs="B Titr"/>
          <w:color w:val="0070C0"/>
          <w:szCs w:val="28"/>
          <w:u w:val="single"/>
          <w:rtl/>
        </w:rPr>
        <w:t>1</w:t>
      </w:r>
      <w:r w:rsidRPr="00055211">
        <w:rPr>
          <w:rFonts w:cs="B Titr" w:hint="cs"/>
          <w:color w:val="0070C0"/>
          <w:szCs w:val="28"/>
          <w:u w:val="single"/>
          <w:rtl/>
        </w:rPr>
        <w:t>ـ تا</w:t>
      </w:r>
      <w:r w:rsidRPr="00055211">
        <w:rPr>
          <w:rFonts w:cs="B Titr"/>
          <w:color w:val="0070C0"/>
          <w:szCs w:val="28"/>
          <w:u w:val="single"/>
          <w:rtl/>
        </w:rPr>
        <w:t xml:space="preserve"> </w:t>
      </w:r>
      <w:r w:rsidRPr="00055211">
        <w:rPr>
          <w:rFonts w:cs="B Titr" w:hint="cs"/>
          <w:color w:val="0070C0"/>
          <w:szCs w:val="28"/>
          <w:u w:val="single"/>
          <w:rtl/>
        </w:rPr>
        <w:t>پایان</w:t>
      </w:r>
      <w:r w:rsidRPr="00055211">
        <w:rPr>
          <w:rFonts w:cs="B Titr"/>
          <w:color w:val="0070C0"/>
          <w:szCs w:val="28"/>
          <w:u w:val="single"/>
          <w:rtl/>
        </w:rPr>
        <w:t xml:space="preserve"> </w:t>
      </w:r>
      <w:r w:rsidRPr="00055211">
        <w:rPr>
          <w:rFonts w:cs="B Titr" w:hint="cs"/>
          <w:color w:val="0070C0"/>
          <w:szCs w:val="28"/>
          <w:u w:val="single"/>
          <w:rtl/>
        </w:rPr>
        <w:t>سال</w:t>
      </w:r>
      <w:r w:rsidRPr="00055211">
        <w:rPr>
          <w:rFonts w:cs="B Titr"/>
          <w:color w:val="0070C0"/>
          <w:szCs w:val="28"/>
          <w:u w:val="single"/>
          <w:rtl/>
        </w:rPr>
        <w:t xml:space="preserve"> </w:t>
      </w:r>
      <w:r w:rsidRPr="00055211">
        <w:rPr>
          <w:rFonts w:cs="B Titr" w:hint="cs"/>
          <w:color w:val="0070C0"/>
          <w:szCs w:val="28"/>
          <w:u w:val="single"/>
          <w:rtl/>
        </w:rPr>
        <w:t>دوم</w:t>
      </w:r>
      <w:r w:rsidRPr="00055211">
        <w:rPr>
          <w:rFonts w:cs="B Titr"/>
          <w:color w:val="0070C0"/>
          <w:szCs w:val="28"/>
          <w:u w:val="single"/>
          <w:rtl/>
        </w:rPr>
        <w:t xml:space="preserve"> </w:t>
      </w:r>
      <w:r w:rsidRPr="00055211">
        <w:rPr>
          <w:rFonts w:cs="B Titr" w:hint="cs"/>
          <w:color w:val="0070C0"/>
          <w:szCs w:val="28"/>
          <w:u w:val="single"/>
          <w:rtl/>
        </w:rPr>
        <w:t>برنامه</w:t>
      </w:r>
      <w:r w:rsidRPr="00055211">
        <w:rPr>
          <w:rFonts w:cs="B Titr"/>
          <w:color w:val="0070C0"/>
          <w:szCs w:val="28"/>
          <w:u w:val="single"/>
          <w:rtl/>
        </w:rPr>
        <w:t xml:space="preserve"> </w:t>
      </w:r>
      <w:r w:rsidRPr="00055211">
        <w:rPr>
          <w:rFonts w:cs="B Titr" w:hint="cs"/>
          <w:color w:val="0070C0"/>
          <w:szCs w:val="28"/>
          <w:u w:val="single"/>
          <w:rtl/>
        </w:rPr>
        <w:t>نسبت</w:t>
      </w:r>
      <w:r w:rsidRPr="00055211">
        <w:rPr>
          <w:rFonts w:cs="B Titr"/>
          <w:color w:val="0070C0"/>
          <w:szCs w:val="28"/>
          <w:u w:val="single"/>
          <w:rtl/>
        </w:rPr>
        <w:t xml:space="preserve"> </w:t>
      </w:r>
      <w:r w:rsidRPr="00055211">
        <w:rPr>
          <w:rFonts w:cs="B Titr" w:hint="cs"/>
          <w:color w:val="0070C0"/>
          <w:szCs w:val="28"/>
          <w:u w:val="single"/>
          <w:rtl/>
        </w:rPr>
        <w:t>به</w:t>
      </w:r>
      <w:r w:rsidRPr="00055211">
        <w:rPr>
          <w:rFonts w:cs="B Titr"/>
          <w:color w:val="0070C0"/>
          <w:szCs w:val="28"/>
          <w:u w:val="single"/>
          <w:rtl/>
        </w:rPr>
        <w:t xml:space="preserve"> </w:t>
      </w:r>
      <w:r w:rsidRPr="00055211">
        <w:rPr>
          <w:rFonts w:cs="B Titr" w:hint="cs"/>
          <w:color w:val="0070C0"/>
          <w:szCs w:val="28"/>
          <w:u w:val="single"/>
          <w:rtl/>
        </w:rPr>
        <w:t>ارسال</w:t>
      </w:r>
      <w:r w:rsidRPr="00055211">
        <w:rPr>
          <w:rFonts w:cs="B Titr"/>
          <w:color w:val="0070C0"/>
          <w:szCs w:val="28"/>
          <w:u w:val="single"/>
          <w:rtl/>
        </w:rPr>
        <w:t xml:space="preserve"> </w:t>
      </w:r>
      <w:r w:rsidRPr="00055211">
        <w:rPr>
          <w:rFonts w:cs="B Titr" w:hint="cs"/>
          <w:color w:val="0070C0"/>
          <w:szCs w:val="28"/>
          <w:u w:val="single"/>
          <w:rtl/>
        </w:rPr>
        <w:t>و</w:t>
      </w:r>
      <w:r w:rsidRPr="00055211">
        <w:rPr>
          <w:rFonts w:cs="B Titr"/>
          <w:color w:val="0070C0"/>
          <w:szCs w:val="28"/>
          <w:u w:val="single"/>
          <w:rtl/>
        </w:rPr>
        <w:t xml:space="preserve"> </w:t>
      </w:r>
      <w:r w:rsidRPr="00055211">
        <w:rPr>
          <w:rFonts w:cs="B Titr" w:hint="cs"/>
          <w:color w:val="0070C0"/>
          <w:szCs w:val="28"/>
          <w:u w:val="single"/>
          <w:rtl/>
        </w:rPr>
        <w:t>دریافت</w:t>
      </w:r>
      <w:r w:rsidRPr="00055211">
        <w:rPr>
          <w:rFonts w:cs="B Titr"/>
          <w:color w:val="0070C0"/>
          <w:szCs w:val="28"/>
          <w:u w:val="single"/>
          <w:rtl/>
        </w:rPr>
        <w:t xml:space="preserve"> </w:t>
      </w:r>
      <w:r w:rsidRPr="00055211">
        <w:rPr>
          <w:rFonts w:cs="B Titr" w:hint="cs"/>
          <w:color w:val="0070C0"/>
          <w:szCs w:val="28"/>
          <w:u w:val="single"/>
          <w:rtl/>
        </w:rPr>
        <w:t>الکترونیکی</w:t>
      </w:r>
      <w:r w:rsidRPr="00055211">
        <w:rPr>
          <w:rFonts w:cs="B Titr"/>
          <w:color w:val="0070C0"/>
          <w:szCs w:val="28"/>
          <w:u w:val="single"/>
          <w:rtl/>
        </w:rPr>
        <w:t xml:space="preserve"> </w:t>
      </w:r>
      <w:r w:rsidRPr="00055211">
        <w:rPr>
          <w:rFonts w:cs="B Titr" w:hint="cs"/>
          <w:color w:val="0070C0"/>
          <w:szCs w:val="28"/>
          <w:u w:val="single"/>
          <w:rtl/>
        </w:rPr>
        <w:t>کلیه</w:t>
      </w:r>
      <w:r w:rsidRPr="00055211">
        <w:rPr>
          <w:rFonts w:cs="B Titr"/>
          <w:color w:val="0070C0"/>
          <w:szCs w:val="28"/>
          <w:u w:val="single"/>
          <w:rtl/>
        </w:rPr>
        <w:t xml:space="preserve"> </w:t>
      </w:r>
      <w:r w:rsidRPr="00055211">
        <w:rPr>
          <w:rFonts w:cs="B Titr" w:hint="cs"/>
          <w:color w:val="0070C0"/>
          <w:szCs w:val="28"/>
          <w:u w:val="single"/>
          <w:rtl/>
        </w:rPr>
        <w:t>استعلامات</w:t>
      </w:r>
      <w:r w:rsidRPr="00055211">
        <w:rPr>
          <w:rFonts w:cs="B Titr"/>
          <w:color w:val="0070C0"/>
          <w:szCs w:val="28"/>
          <w:u w:val="single"/>
          <w:rtl/>
        </w:rPr>
        <w:t xml:space="preserve"> </w:t>
      </w:r>
      <w:r w:rsidRPr="00055211">
        <w:rPr>
          <w:rFonts w:cs="B Titr" w:hint="cs"/>
          <w:color w:val="0070C0"/>
          <w:szCs w:val="28"/>
          <w:u w:val="single"/>
          <w:rtl/>
        </w:rPr>
        <w:t>بین</w:t>
      </w:r>
      <w:r w:rsidRPr="00055211">
        <w:rPr>
          <w:rFonts w:cs="B Titr"/>
          <w:color w:val="0070C0"/>
          <w:szCs w:val="28"/>
          <w:u w:val="single"/>
          <w:rtl/>
        </w:rPr>
        <w:t xml:space="preserve"> </w:t>
      </w:r>
      <w:r w:rsidRPr="00055211">
        <w:rPr>
          <w:rFonts w:cs="B Titr" w:hint="cs"/>
          <w:color w:val="0070C0"/>
          <w:szCs w:val="28"/>
          <w:u w:val="single"/>
          <w:rtl/>
        </w:rPr>
        <w:t>دستگاهی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واحدهای</w:t>
      </w:r>
      <w:r w:rsidRPr="00055211">
        <w:rPr>
          <w:color w:val="FF0000"/>
          <w:szCs w:val="28"/>
          <w:rtl/>
        </w:rPr>
        <w:t xml:space="preserve"> </w:t>
      </w:r>
      <w:r w:rsidRPr="00055211">
        <w:rPr>
          <w:rFonts w:hint="cs"/>
          <w:color w:val="FF0000"/>
          <w:szCs w:val="28"/>
          <w:rtl/>
        </w:rPr>
        <w:t>تابعه</w:t>
      </w:r>
      <w:r w:rsidRPr="00055211">
        <w:rPr>
          <w:color w:val="FF0000"/>
          <w:szCs w:val="28"/>
          <w:rtl/>
        </w:rPr>
        <w:t xml:space="preserve"> </w:t>
      </w:r>
      <w:r w:rsidRPr="00055211">
        <w:rPr>
          <w:rFonts w:hint="cs"/>
          <w:color w:val="FF0000"/>
          <w:szCs w:val="28"/>
          <w:rtl/>
        </w:rPr>
        <w:t>آنها</w:t>
      </w:r>
      <w:r w:rsidRPr="00055211">
        <w:rPr>
          <w:color w:val="FF0000"/>
          <w:szCs w:val="28"/>
          <w:rtl/>
        </w:rPr>
        <w:t xml:space="preserve"> </w:t>
      </w:r>
      <w:r w:rsidRPr="00055211">
        <w:rPr>
          <w:rFonts w:hint="cs"/>
          <w:color w:val="FF0000"/>
          <w:szCs w:val="28"/>
          <w:rtl/>
        </w:rPr>
        <w:t>با</w:t>
      </w:r>
      <w:r w:rsidRPr="00055211">
        <w:rPr>
          <w:color w:val="FF0000"/>
          <w:szCs w:val="28"/>
          <w:rtl/>
        </w:rPr>
        <w:t xml:space="preserve"> </w:t>
      </w:r>
      <w:r w:rsidRPr="00055211">
        <w:rPr>
          <w:rFonts w:hint="cs"/>
          <w:color w:val="FF0000"/>
          <w:szCs w:val="28"/>
          <w:rtl/>
        </w:rPr>
        <w:t>استفاده</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شبکه</w:t>
      </w:r>
      <w:r w:rsidRPr="00055211">
        <w:rPr>
          <w:color w:val="FF0000"/>
          <w:szCs w:val="28"/>
          <w:rtl/>
        </w:rPr>
        <w:t xml:space="preserve"> </w:t>
      </w:r>
      <w:r w:rsidRPr="00055211">
        <w:rPr>
          <w:rFonts w:hint="cs"/>
          <w:color w:val="FF0000"/>
          <w:szCs w:val="28"/>
          <w:rtl/>
        </w:rPr>
        <w:t>ملی</w:t>
      </w:r>
      <w:r w:rsidRPr="00055211">
        <w:rPr>
          <w:color w:val="FF0000"/>
          <w:szCs w:val="28"/>
          <w:rtl/>
        </w:rPr>
        <w:t xml:space="preserve"> </w:t>
      </w:r>
      <w:r w:rsidRPr="00055211">
        <w:rPr>
          <w:rFonts w:hint="cs"/>
          <w:color w:val="FF0000"/>
          <w:szCs w:val="28"/>
          <w:rtl/>
        </w:rPr>
        <w:t>اطلاعات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رعایت</w:t>
      </w:r>
      <w:r w:rsidRPr="00055211">
        <w:rPr>
          <w:color w:val="FF0000"/>
          <w:szCs w:val="28"/>
          <w:rtl/>
        </w:rPr>
        <w:t xml:space="preserve"> </w:t>
      </w:r>
      <w:r w:rsidRPr="00055211">
        <w:rPr>
          <w:rFonts w:hint="cs"/>
          <w:color w:val="FF0000"/>
          <w:szCs w:val="28"/>
          <w:rtl/>
        </w:rPr>
        <w:t>امنیت</w:t>
      </w:r>
      <w:r w:rsidRPr="00055211">
        <w:rPr>
          <w:color w:val="FF0000"/>
          <w:szCs w:val="28"/>
          <w:rtl/>
        </w:rPr>
        <w:t xml:space="preserve"> </w:t>
      </w:r>
      <w:r w:rsidRPr="00055211">
        <w:rPr>
          <w:rFonts w:hint="cs"/>
          <w:color w:val="FF0000"/>
          <w:szCs w:val="28"/>
          <w:rtl/>
        </w:rPr>
        <w:t>اقدام</w:t>
      </w:r>
      <w:r w:rsidRPr="00055211">
        <w:rPr>
          <w:color w:val="FF0000"/>
          <w:szCs w:val="28"/>
          <w:rtl/>
        </w:rPr>
        <w:t xml:space="preserve"> </w:t>
      </w:r>
      <w:r w:rsidRPr="00055211">
        <w:rPr>
          <w:rFonts w:hint="cs"/>
          <w:color w:val="FF0000"/>
          <w:szCs w:val="28"/>
          <w:rtl/>
        </w:rPr>
        <w:t>نمایند</w:t>
      </w:r>
      <w:r w:rsidRPr="00055211">
        <w:rPr>
          <w:color w:val="FF0000"/>
          <w:szCs w:val="28"/>
          <w:rtl/>
        </w:rPr>
        <w:t>.</w:t>
      </w:r>
    </w:p>
    <w:p w14:paraId="14F2A026" w14:textId="77777777" w:rsidR="00D03AC0" w:rsidRPr="00055211" w:rsidRDefault="00D03AC0" w:rsidP="00D03AC0">
      <w:pPr>
        <w:spacing w:after="0"/>
        <w:jc w:val="both"/>
        <w:rPr>
          <w:color w:val="FF0000"/>
          <w:szCs w:val="28"/>
        </w:rPr>
      </w:pPr>
      <w:r w:rsidRPr="00055211">
        <w:rPr>
          <w:color w:val="FF0000"/>
          <w:szCs w:val="28"/>
          <w:rtl/>
        </w:rPr>
        <w:t xml:space="preserve">  2</w:t>
      </w:r>
      <w:r w:rsidRPr="00055211">
        <w:rPr>
          <w:rFonts w:hint="cs"/>
          <w:color w:val="FF0000"/>
          <w:szCs w:val="28"/>
          <w:rtl/>
        </w:rPr>
        <w:t>ـ تا</w:t>
      </w:r>
      <w:r w:rsidRPr="00055211">
        <w:rPr>
          <w:color w:val="FF0000"/>
          <w:szCs w:val="28"/>
          <w:rtl/>
        </w:rPr>
        <w:t xml:space="preserve"> </w:t>
      </w:r>
      <w:r w:rsidRPr="00055211">
        <w:rPr>
          <w:rFonts w:hint="cs"/>
          <w:color w:val="FF0000"/>
          <w:szCs w:val="28"/>
          <w:rtl/>
        </w:rPr>
        <w:t>پایان</w:t>
      </w:r>
      <w:r w:rsidRPr="00055211">
        <w:rPr>
          <w:color w:val="FF0000"/>
          <w:szCs w:val="28"/>
          <w:rtl/>
        </w:rPr>
        <w:t xml:space="preserve"> </w:t>
      </w:r>
      <w:r w:rsidRPr="00055211">
        <w:rPr>
          <w:rFonts w:hint="cs"/>
          <w:color w:val="FF0000"/>
          <w:szCs w:val="28"/>
          <w:rtl/>
        </w:rPr>
        <w:t>برنامه،</w:t>
      </w:r>
      <w:r w:rsidRPr="00055211">
        <w:rPr>
          <w:color w:val="FF0000"/>
          <w:szCs w:val="28"/>
          <w:rtl/>
        </w:rPr>
        <w:t xml:space="preserve"> </w:t>
      </w:r>
      <w:r w:rsidRPr="00055211">
        <w:rPr>
          <w:rFonts w:hint="cs"/>
          <w:color w:val="FF0000"/>
          <w:szCs w:val="28"/>
          <w:rtl/>
        </w:rPr>
        <w:t>خدمات</w:t>
      </w:r>
      <w:r w:rsidRPr="00055211">
        <w:rPr>
          <w:color w:val="FF0000"/>
          <w:szCs w:val="28"/>
          <w:rtl/>
        </w:rPr>
        <w:t xml:space="preserve"> </w:t>
      </w:r>
      <w:r w:rsidRPr="00055211">
        <w:rPr>
          <w:rFonts w:hint="cs"/>
          <w:color w:val="FF0000"/>
          <w:szCs w:val="28"/>
          <w:rtl/>
        </w:rPr>
        <w:t>قابل</w:t>
      </w:r>
      <w:r w:rsidRPr="00055211">
        <w:rPr>
          <w:color w:val="FF0000"/>
          <w:szCs w:val="28"/>
          <w:rtl/>
        </w:rPr>
        <w:t xml:space="preserve"> </w:t>
      </w:r>
      <w:r w:rsidRPr="00055211">
        <w:rPr>
          <w:rFonts w:hint="cs"/>
          <w:color w:val="FF0000"/>
          <w:szCs w:val="28"/>
          <w:rtl/>
        </w:rPr>
        <w:t>ارائه</w:t>
      </w:r>
      <w:r w:rsidRPr="00055211">
        <w:rPr>
          <w:color w:val="FF0000"/>
          <w:szCs w:val="28"/>
          <w:rtl/>
        </w:rPr>
        <w:t xml:space="preserve"> </w:t>
      </w:r>
      <w:r w:rsidRPr="00055211">
        <w:rPr>
          <w:rFonts w:hint="cs"/>
          <w:color w:val="FF0000"/>
          <w:szCs w:val="28"/>
          <w:rtl/>
        </w:rPr>
        <w:t>خود</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صورت</w:t>
      </w:r>
      <w:r w:rsidRPr="00055211">
        <w:rPr>
          <w:color w:val="FF0000"/>
          <w:szCs w:val="28"/>
          <w:rtl/>
        </w:rPr>
        <w:t xml:space="preserve"> </w:t>
      </w:r>
      <w:r w:rsidRPr="00055211">
        <w:rPr>
          <w:rFonts w:hint="cs"/>
          <w:color w:val="FF0000"/>
          <w:szCs w:val="28"/>
          <w:rtl/>
        </w:rPr>
        <w:t>الکترونیکی</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طریق</w:t>
      </w:r>
      <w:r w:rsidRPr="00055211">
        <w:rPr>
          <w:color w:val="FF0000"/>
          <w:szCs w:val="28"/>
          <w:rtl/>
        </w:rPr>
        <w:t xml:space="preserve"> </w:t>
      </w:r>
      <w:r w:rsidRPr="00055211">
        <w:rPr>
          <w:rFonts w:hint="cs"/>
          <w:color w:val="FF0000"/>
          <w:szCs w:val="28"/>
          <w:rtl/>
        </w:rPr>
        <w:t>شبکه</w:t>
      </w:r>
      <w:r w:rsidRPr="00055211">
        <w:rPr>
          <w:color w:val="FF0000"/>
          <w:szCs w:val="28"/>
          <w:rtl/>
        </w:rPr>
        <w:t xml:space="preserve"> </w:t>
      </w:r>
      <w:r w:rsidRPr="00055211">
        <w:rPr>
          <w:rFonts w:hint="cs"/>
          <w:color w:val="FF0000"/>
          <w:szCs w:val="28"/>
          <w:rtl/>
        </w:rPr>
        <w:t>ملی</w:t>
      </w:r>
      <w:r w:rsidRPr="00055211">
        <w:rPr>
          <w:color w:val="FF0000"/>
          <w:szCs w:val="28"/>
          <w:rtl/>
        </w:rPr>
        <w:t xml:space="preserve"> </w:t>
      </w:r>
      <w:r w:rsidRPr="00055211">
        <w:rPr>
          <w:rFonts w:hint="cs"/>
          <w:color w:val="FF0000"/>
          <w:szCs w:val="28"/>
          <w:rtl/>
        </w:rPr>
        <w:t>اطلاعات</w:t>
      </w:r>
      <w:r w:rsidRPr="00055211">
        <w:rPr>
          <w:color w:val="FF0000"/>
          <w:szCs w:val="28"/>
          <w:rtl/>
        </w:rPr>
        <w:t xml:space="preserve"> </w:t>
      </w:r>
      <w:r w:rsidRPr="00055211">
        <w:rPr>
          <w:rFonts w:hint="cs"/>
          <w:color w:val="FF0000"/>
          <w:szCs w:val="28"/>
          <w:rtl/>
        </w:rPr>
        <w:t>عرضه</w:t>
      </w:r>
      <w:r w:rsidRPr="00055211">
        <w:rPr>
          <w:color w:val="FF0000"/>
          <w:szCs w:val="28"/>
          <w:rtl/>
        </w:rPr>
        <w:t xml:space="preserve"> </w:t>
      </w:r>
      <w:r w:rsidRPr="00055211">
        <w:rPr>
          <w:rFonts w:hint="cs"/>
          <w:color w:val="FF0000"/>
          <w:szCs w:val="28"/>
          <w:rtl/>
        </w:rPr>
        <w:t>نمایند</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نیز</w:t>
      </w:r>
      <w:r w:rsidRPr="00055211">
        <w:rPr>
          <w:color w:val="FF0000"/>
          <w:szCs w:val="28"/>
          <w:rtl/>
        </w:rPr>
        <w:t xml:space="preserve"> </w:t>
      </w:r>
      <w:r w:rsidRPr="00055211">
        <w:rPr>
          <w:rFonts w:hint="cs"/>
          <w:color w:val="FF0000"/>
          <w:szCs w:val="28"/>
          <w:rtl/>
        </w:rPr>
        <w:t>کلیه</w:t>
      </w:r>
      <w:r w:rsidRPr="00055211">
        <w:rPr>
          <w:color w:val="FF0000"/>
          <w:szCs w:val="28"/>
          <w:rtl/>
        </w:rPr>
        <w:t xml:space="preserve"> </w:t>
      </w:r>
      <w:r w:rsidRPr="00055211">
        <w:rPr>
          <w:rFonts w:hint="cs"/>
          <w:color w:val="FF0000"/>
          <w:szCs w:val="28"/>
          <w:rtl/>
        </w:rPr>
        <w:t>خدمات</w:t>
      </w:r>
      <w:r w:rsidRPr="00055211">
        <w:rPr>
          <w:color w:val="FF0000"/>
          <w:szCs w:val="28"/>
          <w:rtl/>
        </w:rPr>
        <w:t xml:space="preserve"> </w:t>
      </w:r>
      <w:r w:rsidRPr="00055211">
        <w:rPr>
          <w:rFonts w:hint="cs"/>
          <w:color w:val="FF0000"/>
          <w:szCs w:val="28"/>
          <w:rtl/>
        </w:rPr>
        <w:t>قابل</w:t>
      </w:r>
      <w:r w:rsidRPr="00055211">
        <w:rPr>
          <w:color w:val="FF0000"/>
          <w:szCs w:val="28"/>
          <w:rtl/>
        </w:rPr>
        <w:t xml:space="preserve"> </w:t>
      </w:r>
      <w:r w:rsidRPr="00055211">
        <w:rPr>
          <w:rFonts w:hint="cs"/>
          <w:color w:val="FF0000"/>
          <w:szCs w:val="28"/>
          <w:rtl/>
        </w:rPr>
        <w:t>ارائه</w:t>
      </w:r>
      <w:r w:rsidRPr="00055211">
        <w:rPr>
          <w:color w:val="FF0000"/>
          <w:szCs w:val="28"/>
          <w:rtl/>
        </w:rPr>
        <w:t xml:space="preserve"> </w:t>
      </w:r>
      <w:r w:rsidRPr="00055211">
        <w:rPr>
          <w:rFonts w:hint="cs"/>
          <w:color w:val="FF0000"/>
          <w:szCs w:val="28"/>
          <w:rtl/>
        </w:rPr>
        <w:t>در</w:t>
      </w:r>
      <w:r w:rsidRPr="00055211">
        <w:rPr>
          <w:color w:val="FF0000"/>
          <w:szCs w:val="28"/>
          <w:rtl/>
        </w:rPr>
        <w:t xml:space="preserve"> </w:t>
      </w:r>
      <w:r w:rsidRPr="00055211">
        <w:rPr>
          <w:rFonts w:hint="cs"/>
          <w:color w:val="FF0000"/>
          <w:szCs w:val="28"/>
          <w:rtl/>
        </w:rPr>
        <w:t>خارج</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محیط</w:t>
      </w:r>
      <w:r w:rsidRPr="00055211">
        <w:rPr>
          <w:color w:val="FF0000"/>
          <w:szCs w:val="28"/>
          <w:rtl/>
        </w:rPr>
        <w:t xml:space="preserve"> </w:t>
      </w:r>
      <w:r w:rsidRPr="00055211">
        <w:rPr>
          <w:rFonts w:hint="cs"/>
          <w:color w:val="FF0000"/>
          <w:szCs w:val="28"/>
          <w:rtl/>
        </w:rPr>
        <w:t>اداری</w:t>
      </w:r>
      <w:r w:rsidRPr="00055211">
        <w:rPr>
          <w:color w:val="FF0000"/>
          <w:szCs w:val="28"/>
          <w:rtl/>
        </w:rPr>
        <w:t xml:space="preserve"> </w:t>
      </w:r>
      <w:r w:rsidRPr="00055211">
        <w:rPr>
          <w:rFonts w:hint="cs"/>
          <w:color w:val="FF0000"/>
          <w:szCs w:val="28"/>
          <w:rtl/>
        </w:rPr>
        <w:t>خود</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قابل</w:t>
      </w:r>
      <w:r w:rsidRPr="00055211">
        <w:rPr>
          <w:color w:val="FF0000"/>
          <w:szCs w:val="28"/>
          <w:rtl/>
        </w:rPr>
        <w:t xml:space="preserve"> </w:t>
      </w:r>
      <w:r w:rsidRPr="00055211">
        <w:rPr>
          <w:rFonts w:hint="cs"/>
          <w:color w:val="FF0000"/>
          <w:szCs w:val="28"/>
          <w:rtl/>
        </w:rPr>
        <w:t>واگذاری</w:t>
      </w:r>
      <w:r w:rsidRPr="00055211">
        <w:rPr>
          <w:color w:val="FF0000"/>
          <w:szCs w:val="28"/>
          <w:rtl/>
        </w:rPr>
        <w:t xml:space="preserve"> </w:t>
      </w:r>
      <w:r w:rsidRPr="00055211">
        <w:rPr>
          <w:rFonts w:hint="cs"/>
          <w:color w:val="FF0000"/>
          <w:szCs w:val="28"/>
          <w:rtl/>
        </w:rPr>
        <w:t>یا</w:t>
      </w:r>
      <w:r w:rsidRPr="00055211">
        <w:rPr>
          <w:color w:val="FF0000"/>
          <w:szCs w:val="28"/>
          <w:rtl/>
        </w:rPr>
        <w:t xml:space="preserve"> </w:t>
      </w:r>
      <w:r w:rsidRPr="00055211">
        <w:rPr>
          <w:rFonts w:hint="cs"/>
          <w:color w:val="FF0000"/>
          <w:szCs w:val="28"/>
          <w:rtl/>
        </w:rPr>
        <w:t>برونسپاری</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دفاتر</w:t>
      </w:r>
      <w:r w:rsidRPr="00055211">
        <w:rPr>
          <w:color w:val="FF0000"/>
          <w:szCs w:val="28"/>
          <w:rtl/>
        </w:rPr>
        <w:t xml:space="preserve"> </w:t>
      </w:r>
      <w:r w:rsidRPr="00055211">
        <w:rPr>
          <w:rFonts w:hint="cs"/>
          <w:color w:val="FF0000"/>
          <w:szCs w:val="28"/>
          <w:rtl/>
        </w:rPr>
        <w:t>پستی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پیشخوان</w:t>
      </w:r>
      <w:r w:rsidRPr="00055211">
        <w:rPr>
          <w:color w:val="FF0000"/>
          <w:szCs w:val="28"/>
          <w:rtl/>
        </w:rPr>
        <w:t xml:space="preserve"> </w:t>
      </w:r>
      <w:r w:rsidRPr="00055211">
        <w:rPr>
          <w:rFonts w:hint="cs"/>
          <w:color w:val="FF0000"/>
          <w:szCs w:val="28"/>
          <w:rtl/>
        </w:rPr>
        <w:t>خدمات</w:t>
      </w:r>
      <w:r w:rsidRPr="00055211">
        <w:rPr>
          <w:color w:val="FF0000"/>
          <w:szCs w:val="28"/>
          <w:rtl/>
        </w:rPr>
        <w:t xml:space="preserve"> </w:t>
      </w:r>
      <w:r w:rsidRPr="00055211">
        <w:rPr>
          <w:rFonts w:hint="cs"/>
          <w:color w:val="FF0000"/>
          <w:szCs w:val="28"/>
          <w:rtl/>
        </w:rPr>
        <w:t>دولت</w:t>
      </w:r>
      <w:r w:rsidRPr="00055211">
        <w:rPr>
          <w:color w:val="FF0000"/>
          <w:szCs w:val="28"/>
          <w:rtl/>
        </w:rPr>
        <w:t xml:space="preserve"> </w:t>
      </w:r>
      <w:r w:rsidRPr="00055211">
        <w:rPr>
          <w:rFonts w:hint="cs"/>
          <w:color w:val="FF0000"/>
          <w:szCs w:val="28"/>
          <w:rtl/>
        </w:rPr>
        <w:t>که</w:t>
      </w:r>
      <w:r w:rsidRPr="00055211">
        <w:rPr>
          <w:color w:val="FF0000"/>
          <w:szCs w:val="28"/>
          <w:rtl/>
        </w:rPr>
        <w:t xml:space="preserve"> </w:t>
      </w:r>
      <w:r w:rsidRPr="00055211">
        <w:rPr>
          <w:rFonts w:hint="cs"/>
          <w:color w:val="FF0000"/>
          <w:szCs w:val="28"/>
          <w:rtl/>
        </w:rPr>
        <w:t>توسط</w:t>
      </w:r>
      <w:r w:rsidRPr="00055211">
        <w:rPr>
          <w:color w:val="FF0000"/>
          <w:szCs w:val="28"/>
          <w:rtl/>
        </w:rPr>
        <w:t xml:space="preserve"> </w:t>
      </w:r>
      <w:r w:rsidRPr="00055211">
        <w:rPr>
          <w:rFonts w:hint="cs"/>
          <w:color w:val="FF0000"/>
          <w:szCs w:val="28"/>
          <w:rtl/>
        </w:rPr>
        <w:t>بخشهای</w:t>
      </w:r>
      <w:r w:rsidRPr="00055211">
        <w:rPr>
          <w:color w:val="FF0000"/>
          <w:szCs w:val="28"/>
          <w:rtl/>
        </w:rPr>
        <w:t xml:space="preserve"> </w:t>
      </w:r>
      <w:r w:rsidRPr="00055211">
        <w:rPr>
          <w:rFonts w:hint="cs"/>
          <w:color w:val="FF0000"/>
          <w:szCs w:val="28"/>
          <w:rtl/>
        </w:rPr>
        <w:t>غیردولتی</w:t>
      </w:r>
      <w:r w:rsidRPr="00055211">
        <w:rPr>
          <w:color w:val="FF0000"/>
          <w:szCs w:val="28"/>
          <w:rtl/>
        </w:rPr>
        <w:t xml:space="preserve"> </w:t>
      </w:r>
      <w:r w:rsidRPr="00055211">
        <w:rPr>
          <w:rFonts w:hint="cs"/>
          <w:color w:val="FF0000"/>
          <w:szCs w:val="28"/>
          <w:rtl/>
        </w:rPr>
        <w:t>اعم</w:t>
      </w:r>
      <w:r w:rsidRPr="00055211">
        <w:rPr>
          <w:color w:val="FF0000"/>
          <w:szCs w:val="28"/>
          <w:rtl/>
        </w:rPr>
        <w:t xml:space="preserve"> </w:t>
      </w:r>
      <w:r w:rsidRPr="00055211">
        <w:rPr>
          <w:rFonts w:hint="cs"/>
          <w:color w:val="FF0000"/>
          <w:szCs w:val="28"/>
          <w:rtl/>
        </w:rPr>
        <w:t>از</w:t>
      </w:r>
      <w:r w:rsidRPr="00055211">
        <w:rPr>
          <w:color w:val="FF0000"/>
          <w:szCs w:val="28"/>
          <w:rtl/>
        </w:rPr>
        <w:t xml:space="preserve"> </w:t>
      </w:r>
      <w:r w:rsidRPr="00055211">
        <w:rPr>
          <w:rFonts w:hint="cs"/>
          <w:color w:val="FF0000"/>
          <w:szCs w:val="28"/>
          <w:rtl/>
        </w:rPr>
        <w:t>خصوصی</w:t>
      </w:r>
      <w:r w:rsidRPr="00055211">
        <w:rPr>
          <w:color w:val="FF0000"/>
          <w:szCs w:val="28"/>
          <w:rtl/>
        </w:rPr>
        <w:t xml:space="preserve"> </w:t>
      </w:r>
      <w:r w:rsidRPr="00055211">
        <w:rPr>
          <w:rFonts w:hint="cs"/>
          <w:color w:val="FF0000"/>
          <w:szCs w:val="28"/>
          <w:rtl/>
        </w:rPr>
        <w:t>یا</w:t>
      </w:r>
      <w:r w:rsidRPr="00055211">
        <w:rPr>
          <w:color w:val="FF0000"/>
          <w:szCs w:val="28"/>
          <w:rtl/>
        </w:rPr>
        <w:t xml:space="preserve"> </w:t>
      </w:r>
      <w:r w:rsidRPr="00055211">
        <w:rPr>
          <w:rFonts w:hint="cs"/>
          <w:color w:val="FF0000"/>
          <w:szCs w:val="28"/>
          <w:rtl/>
        </w:rPr>
        <w:t>تعاونی</w:t>
      </w:r>
      <w:r w:rsidRPr="00055211">
        <w:rPr>
          <w:color w:val="FF0000"/>
          <w:szCs w:val="28"/>
          <w:rtl/>
        </w:rPr>
        <w:t xml:space="preserve"> </w:t>
      </w:r>
      <w:r w:rsidRPr="00055211">
        <w:rPr>
          <w:rFonts w:hint="cs"/>
          <w:color w:val="FF0000"/>
          <w:szCs w:val="28"/>
          <w:rtl/>
        </w:rPr>
        <w:t>ایجاد</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مدیریت</w:t>
      </w:r>
      <w:r w:rsidRPr="00055211">
        <w:rPr>
          <w:color w:val="FF0000"/>
          <w:szCs w:val="28"/>
          <w:rtl/>
        </w:rPr>
        <w:t xml:space="preserve"> </w:t>
      </w:r>
      <w:r w:rsidRPr="00055211">
        <w:rPr>
          <w:rFonts w:hint="cs"/>
          <w:color w:val="FF0000"/>
          <w:szCs w:val="28"/>
          <w:rtl/>
        </w:rPr>
        <w:t>می</w:t>
      </w:r>
      <w:r w:rsidRPr="00055211">
        <w:rPr>
          <w:rFonts w:hint="cs"/>
          <w:color w:val="FF0000"/>
          <w:szCs w:val="28"/>
          <w:cs/>
        </w:rPr>
        <w:t>‎</w:t>
      </w:r>
      <w:r w:rsidRPr="00055211">
        <w:rPr>
          <w:rFonts w:hint="cs"/>
          <w:color w:val="FF0000"/>
          <w:szCs w:val="28"/>
          <w:rtl/>
        </w:rPr>
        <w:t>شود،</w:t>
      </w:r>
      <w:r w:rsidRPr="00055211">
        <w:rPr>
          <w:color w:val="FF0000"/>
          <w:szCs w:val="28"/>
          <w:rtl/>
        </w:rPr>
        <w:t xml:space="preserve"> </w:t>
      </w:r>
      <w:r w:rsidRPr="00055211">
        <w:rPr>
          <w:rFonts w:hint="cs"/>
          <w:color w:val="FF0000"/>
          <w:szCs w:val="28"/>
          <w:rtl/>
        </w:rPr>
        <w:t>واگذار</w:t>
      </w:r>
      <w:r w:rsidRPr="00055211">
        <w:rPr>
          <w:color w:val="FF0000"/>
          <w:szCs w:val="28"/>
          <w:rtl/>
        </w:rPr>
        <w:t xml:space="preserve"> </w:t>
      </w:r>
      <w:r w:rsidRPr="00055211">
        <w:rPr>
          <w:rFonts w:hint="cs"/>
          <w:color w:val="FF0000"/>
          <w:szCs w:val="28"/>
          <w:rtl/>
        </w:rPr>
        <w:t>کنند</w:t>
      </w:r>
      <w:r w:rsidRPr="00055211">
        <w:rPr>
          <w:color w:val="FF0000"/>
          <w:szCs w:val="28"/>
          <w:rtl/>
        </w:rPr>
        <w:t xml:space="preserve">. </w:t>
      </w:r>
      <w:r w:rsidRPr="00055211">
        <w:rPr>
          <w:rFonts w:hint="cs"/>
          <w:color w:val="FF0000"/>
          <w:szCs w:val="28"/>
          <w:rtl/>
        </w:rPr>
        <w:t>سایر</w:t>
      </w:r>
      <w:r w:rsidRPr="00055211">
        <w:rPr>
          <w:color w:val="FF0000"/>
          <w:szCs w:val="28"/>
          <w:rtl/>
        </w:rPr>
        <w:t xml:space="preserve"> </w:t>
      </w:r>
      <w:r w:rsidRPr="00055211">
        <w:rPr>
          <w:rFonts w:hint="cs"/>
          <w:color w:val="FF0000"/>
          <w:szCs w:val="28"/>
          <w:rtl/>
        </w:rPr>
        <w:t>دفاتر</w:t>
      </w:r>
      <w:r w:rsidRPr="00055211">
        <w:rPr>
          <w:color w:val="FF0000"/>
          <w:szCs w:val="28"/>
          <w:rtl/>
        </w:rPr>
        <w:t xml:space="preserve"> </w:t>
      </w:r>
      <w:r w:rsidRPr="00055211">
        <w:rPr>
          <w:rFonts w:hint="cs"/>
          <w:color w:val="FF0000"/>
          <w:szCs w:val="28"/>
          <w:rtl/>
        </w:rPr>
        <w:t>دایر</w:t>
      </w:r>
      <w:r w:rsidRPr="00055211">
        <w:rPr>
          <w:color w:val="FF0000"/>
          <w:szCs w:val="28"/>
          <w:rtl/>
        </w:rPr>
        <w:t xml:space="preserve"> </w:t>
      </w:r>
      <w:r w:rsidRPr="00055211">
        <w:rPr>
          <w:rFonts w:hint="cs"/>
          <w:color w:val="FF0000"/>
          <w:szCs w:val="28"/>
          <w:rtl/>
        </w:rPr>
        <w:t>فعلی</w:t>
      </w:r>
      <w:r w:rsidRPr="00055211">
        <w:rPr>
          <w:color w:val="FF0000"/>
          <w:szCs w:val="28"/>
          <w:rtl/>
        </w:rPr>
        <w:t xml:space="preserve"> </w:t>
      </w:r>
      <w:r w:rsidRPr="00055211">
        <w:rPr>
          <w:rFonts w:hint="cs"/>
          <w:color w:val="FF0000"/>
          <w:szCs w:val="28"/>
          <w:rtl/>
        </w:rPr>
        <w:t>دستگاههای</w:t>
      </w:r>
      <w:r w:rsidRPr="00055211">
        <w:rPr>
          <w:color w:val="FF0000"/>
          <w:szCs w:val="28"/>
          <w:rtl/>
        </w:rPr>
        <w:t xml:space="preserve"> </w:t>
      </w:r>
      <w:r w:rsidRPr="00055211">
        <w:rPr>
          <w:rFonts w:hint="cs"/>
          <w:color w:val="FF0000"/>
          <w:szCs w:val="28"/>
          <w:rtl/>
        </w:rPr>
        <w:t>مذکور</w:t>
      </w:r>
      <w:r w:rsidRPr="00055211">
        <w:rPr>
          <w:color w:val="FF0000"/>
          <w:szCs w:val="28"/>
          <w:rtl/>
        </w:rPr>
        <w:t xml:space="preserve"> </w:t>
      </w:r>
      <w:r w:rsidRPr="00055211">
        <w:rPr>
          <w:rFonts w:hint="cs"/>
          <w:color w:val="FF0000"/>
          <w:szCs w:val="28"/>
          <w:rtl/>
        </w:rPr>
        <w:t>که</w:t>
      </w:r>
      <w:r w:rsidRPr="00055211">
        <w:rPr>
          <w:color w:val="FF0000"/>
          <w:szCs w:val="28"/>
          <w:rtl/>
        </w:rPr>
        <w:t xml:space="preserve"> </w:t>
      </w:r>
      <w:r w:rsidRPr="00055211">
        <w:rPr>
          <w:rFonts w:hint="cs"/>
          <w:color w:val="FF0000"/>
          <w:szCs w:val="28"/>
          <w:rtl/>
        </w:rPr>
        <w:t>این</w:t>
      </w:r>
      <w:r w:rsidRPr="00055211">
        <w:rPr>
          <w:color w:val="FF0000"/>
          <w:szCs w:val="28"/>
          <w:rtl/>
        </w:rPr>
        <w:t xml:space="preserve"> </w:t>
      </w:r>
      <w:r w:rsidRPr="00055211">
        <w:rPr>
          <w:rFonts w:hint="cs"/>
          <w:color w:val="FF0000"/>
          <w:szCs w:val="28"/>
          <w:rtl/>
        </w:rPr>
        <w:t>نوع</w:t>
      </w:r>
      <w:r w:rsidRPr="00055211">
        <w:rPr>
          <w:color w:val="FF0000"/>
          <w:szCs w:val="28"/>
          <w:rtl/>
        </w:rPr>
        <w:t xml:space="preserve"> </w:t>
      </w:r>
      <w:r w:rsidRPr="00055211">
        <w:rPr>
          <w:rFonts w:hint="cs"/>
          <w:color w:val="FF0000"/>
          <w:szCs w:val="28"/>
          <w:rtl/>
        </w:rPr>
        <w:t>خدمات</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ارائه</w:t>
      </w:r>
      <w:r w:rsidRPr="00055211">
        <w:rPr>
          <w:color w:val="FF0000"/>
          <w:szCs w:val="28"/>
          <w:rtl/>
        </w:rPr>
        <w:t xml:space="preserve"> </w:t>
      </w:r>
      <w:r w:rsidRPr="00055211">
        <w:rPr>
          <w:rFonts w:hint="cs"/>
          <w:color w:val="FF0000"/>
          <w:szCs w:val="28"/>
          <w:rtl/>
        </w:rPr>
        <w:t>می</w:t>
      </w:r>
      <w:r w:rsidRPr="00055211">
        <w:rPr>
          <w:rFonts w:hint="cs"/>
          <w:color w:val="FF0000"/>
          <w:szCs w:val="28"/>
          <w:cs/>
        </w:rPr>
        <w:t>‎</w:t>
      </w:r>
      <w:r w:rsidRPr="00055211">
        <w:rPr>
          <w:rFonts w:hint="cs"/>
          <w:color w:val="FF0000"/>
          <w:szCs w:val="28"/>
          <w:rtl/>
        </w:rPr>
        <w:t>کنند</w:t>
      </w:r>
      <w:r w:rsidRPr="00055211">
        <w:rPr>
          <w:color w:val="FF0000"/>
          <w:szCs w:val="28"/>
          <w:rtl/>
        </w:rPr>
        <w:t xml:space="preserve"> </w:t>
      </w:r>
      <w:r w:rsidRPr="00055211">
        <w:rPr>
          <w:rFonts w:hint="cs"/>
          <w:color w:val="FF0000"/>
          <w:szCs w:val="28"/>
          <w:rtl/>
        </w:rPr>
        <w:t>باید</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دفاتر</w:t>
      </w:r>
      <w:r w:rsidRPr="00055211">
        <w:rPr>
          <w:color w:val="FF0000"/>
          <w:szCs w:val="28"/>
          <w:rtl/>
        </w:rPr>
        <w:t xml:space="preserve"> </w:t>
      </w:r>
      <w:r w:rsidRPr="00055211">
        <w:rPr>
          <w:rFonts w:hint="cs"/>
          <w:color w:val="FF0000"/>
          <w:szCs w:val="28"/>
          <w:rtl/>
        </w:rPr>
        <w:t>پیشخوان</w:t>
      </w:r>
      <w:r w:rsidRPr="00055211">
        <w:rPr>
          <w:color w:val="FF0000"/>
          <w:szCs w:val="28"/>
          <w:rtl/>
        </w:rPr>
        <w:t xml:space="preserve"> </w:t>
      </w:r>
      <w:r w:rsidRPr="00055211">
        <w:rPr>
          <w:rFonts w:hint="cs"/>
          <w:color w:val="FF0000"/>
          <w:szCs w:val="28"/>
          <w:rtl/>
        </w:rPr>
        <w:t>دولت</w:t>
      </w:r>
      <w:r w:rsidRPr="00055211">
        <w:rPr>
          <w:color w:val="FF0000"/>
          <w:szCs w:val="28"/>
          <w:rtl/>
        </w:rPr>
        <w:t xml:space="preserve"> </w:t>
      </w:r>
      <w:r w:rsidRPr="00055211">
        <w:rPr>
          <w:rFonts w:hint="cs"/>
          <w:color w:val="FF0000"/>
          <w:szCs w:val="28"/>
          <w:rtl/>
        </w:rPr>
        <w:t>تغییر</w:t>
      </w:r>
      <w:r w:rsidRPr="00055211">
        <w:rPr>
          <w:color w:val="FF0000"/>
          <w:szCs w:val="28"/>
          <w:rtl/>
        </w:rPr>
        <w:t xml:space="preserve"> </w:t>
      </w:r>
      <w:r w:rsidRPr="00055211">
        <w:rPr>
          <w:rFonts w:hint="cs"/>
          <w:color w:val="FF0000"/>
          <w:szCs w:val="28"/>
          <w:rtl/>
        </w:rPr>
        <w:t>یابند</w:t>
      </w:r>
      <w:r w:rsidRPr="00055211">
        <w:rPr>
          <w:color w:val="FF0000"/>
          <w:szCs w:val="28"/>
          <w:rtl/>
        </w:rPr>
        <w:t>.</w:t>
      </w:r>
    </w:p>
    <w:p w14:paraId="3AF68FB2" w14:textId="77777777" w:rsidR="00D03AC0" w:rsidRPr="00055211" w:rsidRDefault="00D03AC0" w:rsidP="00D03AC0">
      <w:pPr>
        <w:spacing w:after="0"/>
        <w:jc w:val="both"/>
        <w:rPr>
          <w:color w:val="FF0000"/>
          <w:szCs w:val="28"/>
        </w:rPr>
      </w:pPr>
      <w:r w:rsidRPr="00055211">
        <w:rPr>
          <w:color w:val="FF0000"/>
          <w:szCs w:val="28"/>
          <w:rtl/>
        </w:rPr>
        <w:t xml:space="preserve">  </w:t>
      </w:r>
      <w:r w:rsidRPr="00055211">
        <w:rPr>
          <w:rFonts w:hint="cs"/>
          <w:color w:val="FF0000"/>
          <w:szCs w:val="28"/>
          <w:rtl/>
        </w:rPr>
        <w:t>محدوده</w:t>
      </w:r>
      <w:r w:rsidRPr="00055211">
        <w:rPr>
          <w:color w:val="FF0000"/>
          <w:szCs w:val="28"/>
          <w:rtl/>
        </w:rPr>
        <w:t xml:space="preserve"> </w:t>
      </w:r>
      <w:r w:rsidRPr="00055211">
        <w:rPr>
          <w:rFonts w:hint="cs"/>
          <w:color w:val="FF0000"/>
          <w:szCs w:val="28"/>
          <w:rtl/>
        </w:rPr>
        <w:t>فعالیت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نهادهای</w:t>
      </w:r>
      <w:r w:rsidRPr="00055211">
        <w:rPr>
          <w:color w:val="FF0000"/>
          <w:szCs w:val="28"/>
          <w:rtl/>
        </w:rPr>
        <w:t xml:space="preserve"> </w:t>
      </w:r>
      <w:r w:rsidRPr="00055211">
        <w:rPr>
          <w:rFonts w:hint="cs"/>
          <w:color w:val="FF0000"/>
          <w:szCs w:val="28"/>
          <w:rtl/>
        </w:rPr>
        <w:t>مشمول</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نیز</w:t>
      </w:r>
      <w:r w:rsidRPr="00055211">
        <w:rPr>
          <w:color w:val="FF0000"/>
          <w:szCs w:val="28"/>
          <w:rtl/>
        </w:rPr>
        <w:t xml:space="preserve"> </w:t>
      </w:r>
      <w:r w:rsidRPr="00055211">
        <w:rPr>
          <w:rFonts w:hint="cs"/>
          <w:color w:val="FF0000"/>
          <w:szCs w:val="28"/>
          <w:rtl/>
        </w:rPr>
        <w:t>ضوابط</w:t>
      </w:r>
      <w:r w:rsidRPr="00055211">
        <w:rPr>
          <w:color w:val="FF0000"/>
          <w:szCs w:val="28"/>
          <w:rtl/>
        </w:rPr>
        <w:t xml:space="preserve"> </w:t>
      </w:r>
      <w:r w:rsidRPr="00055211">
        <w:rPr>
          <w:rFonts w:hint="cs"/>
          <w:color w:val="FF0000"/>
          <w:szCs w:val="28"/>
          <w:rtl/>
        </w:rPr>
        <w:t>مربوط</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دفاتر</w:t>
      </w:r>
      <w:r w:rsidRPr="00055211">
        <w:rPr>
          <w:color w:val="FF0000"/>
          <w:szCs w:val="28"/>
          <w:rtl/>
        </w:rPr>
        <w:t xml:space="preserve"> </w:t>
      </w:r>
      <w:r w:rsidRPr="00055211">
        <w:rPr>
          <w:rFonts w:hint="cs"/>
          <w:color w:val="FF0000"/>
          <w:szCs w:val="28"/>
          <w:rtl/>
        </w:rPr>
        <w:t>پیشخوان</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خصوصیات</w:t>
      </w:r>
      <w:r w:rsidRPr="00055211">
        <w:rPr>
          <w:color w:val="FF0000"/>
          <w:szCs w:val="28"/>
          <w:rtl/>
        </w:rPr>
        <w:t xml:space="preserve"> </w:t>
      </w:r>
      <w:r w:rsidRPr="00055211">
        <w:rPr>
          <w:rFonts w:hint="cs"/>
          <w:color w:val="FF0000"/>
          <w:szCs w:val="28"/>
          <w:rtl/>
        </w:rPr>
        <w:t>اشخاص</w:t>
      </w:r>
      <w:r w:rsidRPr="00055211">
        <w:rPr>
          <w:color w:val="FF0000"/>
          <w:szCs w:val="28"/>
          <w:rtl/>
        </w:rPr>
        <w:t xml:space="preserve"> </w:t>
      </w:r>
      <w:r w:rsidRPr="00055211">
        <w:rPr>
          <w:rFonts w:hint="cs"/>
          <w:color w:val="FF0000"/>
          <w:szCs w:val="28"/>
          <w:rtl/>
        </w:rPr>
        <w:t>تشکیل‌دهنده</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متصدیان</w:t>
      </w:r>
      <w:r w:rsidRPr="00055211">
        <w:rPr>
          <w:color w:val="FF0000"/>
          <w:szCs w:val="28"/>
          <w:rtl/>
        </w:rPr>
        <w:t xml:space="preserve"> </w:t>
      </w:r>
      <w:r w:rsidRPr="00055211">
        <w:rPr>
          <w:rFonts w:hint="cs"/>
          <w:color w:val="FF0000"/>
          <w:szCs w:val="28"/>
          <w:rtl/>
        </w:rPr>
        <w:t>آنها</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قانون</w:t>
      </w:r>
      <w:r w:rsidRPr="00055211">
        <w:rPr>
          <w:color w:val="FF0000"/>
          <w:szCs w:val="28"/>
          <w:rtl/>
        </w:rPr>
        <w:t xml:space="preserve"> </w:t>
      </w:r>
      <w:r w:rsidRPr="00055211">
        <w:rPr>
          <w:rFonts w:hint="cs"/>
          <w:color w:val="FF0000"/>
          <w:szCs w:val="28"/>
          <w:rtl/>
        </w:rPr>
        <w:t>مشخص</w:t>
      </w:r>
      <w:r w:rsidRPr="00055211">
        <w:rPr>
          <w:color w:val="FF0000"/>
          <w:szCs w:val="28"/>
          <w:rtl/>
        </w:rPr>
        <w:t xml:space="preserve"> </w:t>
      </w:r>
      <w:r w:rsidRPr="00055211">
        <w:rPr>
          <w:rFonts w:hint="cs"/>
          <w:color w:val="FF0000"/>
          <w:szCs w:val="28"/>
          <w:rtl/>
        </w:rPr>
        <w:t>می‌کند</w:t>
      </w:r>
      <w:r w:rsidRPr="00055211">
        <w:rPr>
          <w:color w:val="FF0000"/>
          <w:szCs w:val="28"/>
          <w:rtl/>
        </w:rPr>
        <w:t>.</w:t>
      </w:r>
    </w:p>
    <w:p w14:paraId="1FF37ADB" w14:textId="77777777" w:rsidR="00D03AC0" w:rsidRPr="00055211" w:rsidRDefault="00D03AC0" w:rsidP="00D03AC0">
      <w:pPr>
        <w:spacing w:after="0"/>
        <w:jc w:val="both"/>
        <w:rPr>
          <w:szCs w:val="28"/>
          <w:rtl/>
        </w:rPr>
      </w:pPr>
      <w:r w:rsidRPr="00055211">
        <w:rPr>
          <w:rFonts w:hint="cs"/>
          <w:szCs w:val="28"/>
          <w:rtl/>
        </w:rPr>
        <w:t>*****</w:t>
      </w:r>
    </w:p>
    <w:p w14:paraId="5ABCD935" w14:textId="77777777" w:rsidR="00D03AC0" w:rsidRPr="00055211" w:rsidRDefault="00D03AC0" w:rsidP="00D03AC0">
      <w:pPr>
        <w:pStyle w:val="Heading2"/>
        <w:rPr>
          <w:b/>
          <w:bCs/>
          <w:color w:val="0070C0"/>
        </w:rPr>
      </w:pPr>
      <w:bookmarkStart w:id="553" w:name="_Toc451117375"/>
      <w:bookmarkStart w:id="554" w:name="_Toc82186873"/>
      <w:bookmarkStart w:id="555" w:name="_Toc100670745"/>
      <w:r w:rsidRPr="00055211">
        <w:rPr>
          <w:rFonts w:hint="cs"/>
          <w:b/>
          <w:bCs/>
          <w:color w:val="0070C0"/>
          <w:rtl/>
        </w:rPr>
        <w:t>موسسات آموزشی ... موظفند ... محتوای علمی و ... بر روی شبکه ملی اطلاعات قرار دهند</w:t>
      </w:r>
      <w:bookmarkEnd w:id="553"/>
      <w:bookmarkEnd w:id="554"/>
      <w:bookmarkEnd w:id="555"/>
    </w:p>
    <w:p w14:paraId="19E5A232" w14:textId="77777777" w:rsidR="00D03AC0" w:rsidRPr="00055211" w:rsidRDefault="00D03AC0" w:rsidP="00D03AC0">
      <w:pPr>
        <w:spacing w:after="0"/>
        <w:jc w:val="both"/>
        <w:rPr>
          <w:color w:val="FF0000"/>
          <w:szCs w:val="28"/>
        </w:rPr>
      </w:pPr>
      <w:r w:rsidRPr="00055211">
        <w:rPr>
          <w:color w:val="FF0000"/>
          <w:szCs w:val="28"/>
          <w:rtl/>
        </w:rPr>
        <w:t xml:space="preserve">  </w:t>
      </w:r>
      <w:r w:rsidRPr="00055211">
        <w:rPr>
          <w:rFonts w:hint="cs"/>
          <w:color w:val="FF0000"/>
          <w:szCs w:val="28"/>
          <w:rtl/>
        </w:rPr>
        <w:t>ح</w:t>
      </w:r>
      <w:r w:rsidRPr="00055211">
        <w:rPr>
          <w:color w:val="FF0000"/>
          <w:szCs w:val="28"/>
          <w:rtl/>
        </w:rPr>
        <w:t xml:space="preserve"> </w:t>
      </w:r>
      <w:r w:rsidRPr="00055211">
        <w:rPr>
          <w:rFonts w:hint="cs"/>
          <w:color w:val="FF0000"/>
          <w:szCs w:val="28"/>
          <w:rtl/>
        </w:rPr>
        <w:t>ـ وزارت</w:t>
      </w:r>
      <w:r w:rsidRPr="00055211">
        <w:rPr>
          <w:color w:val="FF0000"/>
          <w:szCs w:val="28"/>
          <w:rtl/>
        </w:rPr>
        <w:t xml:space="preserve"> </w:t>
      </w:r>
      <w:r w:rsidRPr="00055211">
        <w:rPr>
          <w:rFonts w:hint="cs"/>
          <w:color w:val="FF0000"/>
          <w:szCs w:val="28"/>
          <w:rtl/>
        </w:rPr>
        <w:t>ارتباطات</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فناوری</w:t>
      </w:r>
      <w:r w:rsidRPr="00055211">
        <w:rPr>
          <w:color w:val="FF0000"/>
          <w:szCs w:val="28"/>
          <w:rtl/>
        </w:rPr>
        <w:t xml:space="preserve"> </w:t>
      </w:r>
      <w:r w:rsidRPr="00055211">
        <w:rPr>
          <w:rFonts w:hint="cs"/>
          <w:color w:val="FF0000"/>
          <w:szCs w:val="28"/>
          <w:rtl/>
        </w:rPr>
        <w:t>اطلاعات</w:t>
      </w:r>
      <w:r w:rsidRPr="00055211">
        <w:rPr>
          <w:color w:val="FF0000"/>
          <w:szCs w:val="28"/>
          <w:rtl/>
        </w:rPr>
        <w:t xml:space="preserve"> </w:t>
      </w:r>
      <w:r w:rsidRPr="00055211">
        <w:rPr>
          <w:rFonts w:hint="cs"/>
          <w:color w:val="FF0000"/>
          <w:szCs w:val="28"/>
          <w:rtl/>
        </w:rPr>
        <w:t>نسبت</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ایجاد</w:t>
      </w:r>
      <w:r w:rsidRPr="00055211">
        <w:rPr>
          <w:color w:val="FF0000"/>
          <w:szCs w:val="28"/>
          <w:rtl/>
        </w:rPr>
        <w:t xml:space="preserve"> </w:t>
      </w:r>
      <w:r w:rsidRPr="00055211">
        <w:rPr>
          <w:rFonts w:hint="cs"/>
          <w:color w:val="FF0000"/>
          <w:szCs w:val="28"/>
          <w:rtl/>
        </w:rPr>
        <w:t>زیرساختهای</w:t>
      </w:r>
      <w:r w:rsidRPr="00055211">
        <w:rPr>
          <w:color w:val="FF0000"/>
          <w:szCs w:val="28"/>
          <w:rtl/>
        </w:rPr>
        <w:t xml:space="preserve"> </w:t>
      </w:r>
      <w:r w:rsidRPr="00055211">
        <w:rPr>
          <w:rFonts w:hint="cs"/>
          <w:color w:val="FF0000"/>
          <w:szCs w:val="28"/>
          <w:rtl/>
        </w:rPr>
        <w:t>لازم</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منظور</w:t>
      </w:r>
      <w:r w:rsidRPr="00055211">
        <w:rPr>
          <w:color w:val="FF0000"/>
          <w:szCs w:val="28"/>
          <w:rtl/>
        </w:rPr>
        <w:t xml:space="preserve"> </w:t>
      </w:r>
      <w:r w:rsidRPr="00055211">
        <w:rPr>
          <w:rFonts w:hint="cs"/>
          <w:color w:val="FF0000"/>
          <w:szCs w:val="28"/>
          <w:rtl/>
        </w:rPr>
        <w:t>توسعه</w:t>
      </w:r>
      <w:r w:rsidRPr="00055211">
        <w:rPr>
          <w:color w:val="FF0000"/>
          <w:szCs w:val="28"/>
          <w:rtl/>
        </w:rPr>
        <w:t xml:space="preserve"> </w:t>
      </w:r>
      <w:r w:rsidRPr="00055211">
        <w:rPr>
          <w:rFonts w:hint="cs"/>
          <w:color w:val="FF0000"/>
          <w:szCs w:val="28"/>
          <w:rtl/>
        </w:rPr>
        <w:t>شبکه</w:t>
      </w:r>
      <w:r w:rsidRPr="00055211">
        <w:rPr>
          <w:color w:val="FF0000"/>
          <w:szCs w:val="28"/>
          <w:rtl/>
        </w:rPr>
        <w:t xml:space="preserve"> </w:t>
      </w:r>
      <w:r w:rsidRPr="00055211">
        <w:rPr>
          <w:rFonts w:hint="cs"/>
          <w:color w:val="FF0000"/>
          <w:szCs w:val="28"/>
          <w:rtl/>
        </w:rPr>
        <w:t>علمی</w:t>
      </w:r>
      <w:r w:rsidRPr="00055211">
        <w:rPr>
          <w:color w:val="FF0000"/>
          <w:szCs w:val="28"/>
          <w:rtl/>
        </w:rPr>
        <w:t xml:space="preserve"> </w:t>
      </w:r>
      <w:r w:rsidRPr="00055211">
        <w:rPr>
          <w:rFonts w:hint="cs"/>
          <w:color w:val="FF0000"/>
          <w:szCs w:val="28"/>
          <w:rtl/>
        </w:rPr>
        <w:t>کشور</w:t>
      </w:r>
      <w:r w:rsidRPr="00055211">
        <w:rPr>
          <w:color w:val="FF0000"/>
          <w:szCs w:val="28"/>
          <w:rtl/>
        </w:rPr>
        <w:t xml:space="preserve"> </w:t>
      </w:r>
      <w:r w:rsidRPr="00055211">
        <w:rPr>
          <w:rFonts w:hint="cs"/>
          <w:color w:val="FF0000"/>
          <w:szCs w:val="28"/>
          <w:rtl/>
        </w:rPr>
        <w:t>اقدام</w:t>
      </w:r>
      <w:r w:rsidRPr="00055211">
        <w:rPr>
          <w:color w:val="FF0000"/>
          <w:szCs w:val="28"/>
          <w:rtl/>
        </w:rPr>
        <w:t xml:space="preserve"> </w:t>
      </w:r>
      <w:r w:rsidRPr="00055211">
        <w:rPr>
          <w:rFonts w:hint="cs"/>
          <w:color w:val="FF0000"/>
          <w:szCs w:val="28"/>
          <w:rtl/>
        </w:rPr>
        <w:t>نماید</w:t>
      </w:r>
      <w:r w:rsidRPr="00055211">
        <w:rPr>
          <w:color w:val="FF0000"/>
          <w:szCs w:val="28"/>
          <w:rtl/>
        </w:rPr>
        <w:t xml:space="preserve">. </w:t>
      </w:r>
      <w:r w:rsidRPr="00055211">
        <w:rPr>
          <w:rFonts w:hint="cs"/>
          <w:color w:val="FF0000"/>
          <w:szCs w:val="28"/>
          <w:rtl/>
        </w:rPr>
        <w:t>دانشگاهها،</w:t>
      </w:r>
      <w:r w:rsidRPr="00055211">
        <w:rPr>
          <w:color w:val="FF0000"/>
          <w:szCs w:val="28"/>
          <w:rtl/>
        </w:rPr>
        <w:t xml:space="preserve"> </w:t>
      </w:r>
      <w:r w:rsidRPr="00055211">
        <w:rPr>
          <w:rFonts w:hint="cs"/>
          <w:color w:val="FF0000"/>
          <w:szCs w:val="28"/>
          <w:rtl/>
        </w:rPr>
        <w:t>موسسات</w:t>
      </w:r>
      <w:r w:rsidRPr="00055211">
        <w:rPr>
          <w:color w:val="FF0000"/>
          <w:szCs w:val="28"/>
          <w:rtl/>
        </w:rPr>
        <w:t xml:space="preserve"> </w:t>
      </w:r>
      <w:r w:rsidRPr="00055211">
        <w:rPr>
          <w:rFonts w:hint="cs"/>
          <w:color w:val="FF0000"/>
          <w:szCs w:val="28"/>
          <w:rtl/>
        </w:rPr>
        <w:t>آموزشی،</w:t>
      </w:r>
      <w:r w:rsidRPr="00055211">
        <w:rPr>
          <w:color w:val="FF0000"/>
          <w:szCs w:val="28"/>
          <w:rtl/>
        </w:rPr>
        <w:t xml:space="preserve"> </w:t>
      </w:r>
      <w:r w:rsidRPr="00055211">
        <w:rPr>
          <w:rFonts w:hint="cs"/>
          <w:color w:val="FF0000"/>
          <w:szCs w:val="28"/>
          <w:rtl/>
        </w:rPr>
        <w:t>پژوهشی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فناوری</w:t>
      </w:r>
      <w:r w:rsidRPr="00055211">
        <w:rPr>
          <w:color w:val="FF0000"/>
          <w:szCs w:val="28"/>
          <w:rtl/>
        </w:rPr>
        <w:t xml:space="preserve"> </w:t>
      </w:r>
      <w:r w:rsidRPr="00055211">
        <w:rPr>
          <w:rFonts w:hint="cs"/>
          <w:color w:val="FF0000"/>
          <w:szCs w:val="28"/>
          <w:rtl/>
        </w:rPr>
        <w:t>موظفند</w:t>
      </w:r>
      <w:r w:rsidRPr="00055211">
        <w:rPr>
          <w:color w:val="FF0000"/>
          <w:szCs w:val="28"/>
          <w:rtl/>
        </w:rPr>
        <w:t xml:space="preserve"> </w:t>
      </w:r>
      <w:r w:rsidRPr="00055211">
        <w:rPr>
          <w:rFonts w:hint="cs"/>
          <w:color w:val="FF0000"/>
          <w:szCs w:val="28"/>
          <w:rtl/>
        </w:rPr>
        <w:t>ضمن</w:t>
      </w:r>
      <w:r w:rsidRPr="00055211">
        <w:rPr>
          <w:color w:val="FF0000"/>
          <w:szCs w:val="28"/>
          <w:rtl/>
        </w:rPr>
        <w:t xml:space="preserve"> </w:t>
      </w:r>
      <w:r w:rsidRPr="00055211">
        <w:rPr>
          <w:rFonts w:hint="cs"/>
          <w:color w:val="FF0000"/>
          <w:szCs w:val="28"/>
          <w:rtl/>
        </w:rPr>
        <w:t>اتصال</w:t>
      </w:r>
      <w:r w:rsidRPr="00055211">
        <w:rPr>
          <w:color w:val="FF0000"/>
          <w:szCs w:val="28"/>
          <w:rtl/>
        </w:rPr>
        <w:t xml:space="preserve"> </w:t>
      </w:r>
      <w:r w:rsidRPr="00055211">
        <w:rPr>
          <w:rFonts w:hint="cs"/>
          <w:color w:val="FF0000"/>
          <w:szCs w:val="28"/>
          <w:rtl/>
        </w:rPr>
        <w:t>به</w:t>
      </w:r>
      <w:r w:rsidRPr="00055211">
        <w:rPr>
          <w:color w:val="FF0000"/>
          <w:szCs w:val="28"/>
          <w:rtl/>
        </w:rPr>
        <w:t xml:space="preserve"> </w:t>
      </w:r>
      <w:r w:rsidRPr="00055211">
        <w:rPr>
          <w:rFonts w:hint="cs"/>
          <w:color w:val="FF0000"/>
          <w:szCs w:val="28"/>
          <w:rtl/>
        </w:rPr>
        <w:t>شبکه</w:t>
      </w:r>
      <w:r w:rsidRPr="00055211">
        <w:rPr>
          <w:color w:val="FF0000"/>
          <w:szCs w:val="28"/>
          <w:rtl/>
        </w:rPr>
        <w:t xml:space="preserve"> </w:t>
      </w:r>
      <w:r w:rsidRPr="00055211">
        <w:rPr>
          <w:rFonts w:hint="cs"/>
          <w:color w:val="FF0000"/>
          <w:szCs w:val="28"/>
          <w:rtl/>
        </w:rPr>
        <w:t>مزبور،</w:t>
      </w:r>
      <w:r w:rsidRPr="00055211">
        <w:rPr>
          <w:color w:val="FF0000"/>
          <w:szCs w:val="28"/>
          <w:rtl/>
        </w:rPr>
        <w:t xml:space="preserve"> </w:t>
      </w:r>
      <w:r w:rsidRPr="00055211">
        <w:rPr>
          <w:rFonts w:hint="cs"/>
          <w:color w:val="FF0000"/>
          <w:szCs w:val="28"/>
          <w:rtl/>
        </w:rPr>
        <w:t>محتوای</w:t>
      </w:r>
      <w:r w:rsidRPr="00055211">
        <w:rPr>
          <w:color w:val="FF0000"/>
          <w:szCs w:val="28"/>
          <w:rtl/>
        </w:rPr>
        <w:t xml:space="preserve"> </w:t>
      </w:r>
      <w:r w:rsidRPr="00055211">
        <w:rPr>
          <w:rFonts w:hint="cs"/>
          <w:color w:val="FF0000"/>
          <w:szCs w:val="28"/>
          <w:rtl/>
        </w:rPr>
        <w:t>علمی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امکانات</w:t>
      </w:r>
      <w:r w:rsidRPr="00055211">
        <w:rPr>
          <w:color w:val="FF0000"/>
          <w:szCs w:val="28"/>
          <w:rtl/>
        </w:rPr>
        <w:t xml:space="preserve"> </w:t>
      </w:r>
      <w:r w:rsidRPr="00055211">
        <w:rPr>
          <w:rFonts w:hint="cs"/>
          <w:color w:val="FF0000"/>
          <w:szCs w:val="28"/>
          <w:rtl/>
        </w:rPr>
        <w:t>نرم‌افزاری</w:t>
      </w:r>
      <w:r w:rsidRPr="00055211">
        <w:rPr>
          <w:color w:val="FF0000"/>
          <w:szCs w:val="28"/>
          <w:rtl/>
        </w:rPr>
        <w:t xml:space="preserve"> </w:t>
      </w:r>
      <w:r w:rsidRPr="00055211">
        <w:rPr>
          <w:rFonts w:hint="cs"/>
          <w:color w:val="FF0000"/>
          <w:szCs w:val="28"/>
          <w:rtl/>
        </w:rPr>
        <w:t>و</w:t>
      </w:r>
      <w:r w:rsidRPr="00055211">
        <w:rPr>
          <w:color w:val="FF0000"/>
          <w:szCs w:val="28"/>
          <w:rtl/>
        </w:rPr>
        <w:t xml:space="preserve"> </w:t>
      </w:r>
      <w:r w:rsidRPr="00055211">
        <w:rPr>
          <w:rFonts w:hint="cs"/>
          <w:color w:val="FF0000"/>
          <w:szCs w:val="28"/>
          <w:rtl/>
        </w:rPr>
        <w:t>سخت‌افزاری</w:t>
      </w:r>
      <w:r w:rsidRPr="00055211">
        <w:rPr>
          <w:color w:val="FF0000"/>
          <w:szCs w:val="28"/>
          <w:rtl/>
        </w:rPr>
        <w:t xml:space="preserve"> </w:t>
      </w:r>
      <w:r w:rsidRPr="00055211">
        <w:rPr>
          <w:rFonts w:hint="cs"/>
          <w:color w:val="FF0000"/>
          <w:szCs w:val="28"/>
          <w:rtl/>
        </w:rPr>
        <w:t>خود</w:t>
      </w:r>
      <w:r w:rsidRPr="00055211">
        <w:rPr>
          <w:color w:val="FF0000"/>
          <w:szCs w:val="28"/>
          <w:rtl/>
        </w:rPr>
        <w:t xml:space="preserve"> </w:t>
      </w:r>
      <w:r w:rsidRPr="00055211">
        <w:rPr>
          <w:rFonts w:hint="cs"/>
          <w:color w:val="FF0000"/>
          <w:szCs w:val="28"/>
          <w:rtl/>
        </w:rPr>
        <w:t>را</w:t>
      </w:r>
      <w:r w:rsidRPr="00055211">
        <w:rPr>
          <w:color w:val="FF0000"/>
          <w:szCs w:val="28"/>
          <w:rtl/>
        </w:rPr>
        <w:t xml:space="preserve"> </w:t>
      </w:r>
      <w:r w:rsidRPr="00055211">
        <w:rPr>
          <w:rFonts w:hint="cs"/>
          <w:color w:val="FF0000"/>
          <w:szCs w:val="28"/>
          <w:rtl/>
        </w:rPr>
        <w:t>با</w:t>
      </w:r>
      <w:r w:rsidRPr="00055211">
        <w:rPr>
          <w:color w:val="FF0000"/>
          <w:szCs w:val="28"/>
          <w:rtl/>
        </w:rPr>
        <w:t xml:space="preserve"> </w:t>
      </w:r>
      <w:r w:rsidRPr="00055211">
        <w:rPr>
          <w:rFonts w:hint="cs"/>
          <w:color w:val="FF0000"/>
          <w:szCs w:val="28"/>
          <w:rtl/>
        </w:rPr>
        <w:t>حفظ</w:t>
      </w:r>
      <w:r w:rsidRPr="00055211">
        <w:rPr>
          <w:color w:val="FF0000"/>
          <w:szCs w:val="28"/>
          <w:rtl/>
        </w:rPr>
        <w:t xml:space="preserve"> </w:t>
      </w:r>
      <w:r w:rsidRPr="00055211">
        <w:rPr>
          <w:rFonts w:hint="cs"/>
          <w:color w:val="FF0000"/>
          <w:szCs w:val="28"/>
          <w:rtl/>
        </w:rPr>
        <w:t>مالکیت</w:t>
      </w:r>
      <w:r w:rsidRPr="00055211">
        <w:rPr>
          <w:color w:val="FF0000"/>
          <w:szCs w:val="28"/>
          <w:rtl/>
        </w:rPr>
        <w:t xml:space="preserve"> </w:t>
      </w:r>
      <w:r w:rsidRPr="00055211">
        <w:rPr>
          <w:rFonts w:hint="cs"/>
          <w:color w:val="FF0000"/>
          <w:szCs w:val="28"/>
          <w:rtl/>
        </w:rPr>
        <w:t>معنوی</w:t>
      </w:r>
      <w:r w:rsidRPr="00055211">
        <w:rPr>
          <w:color w:val="FF0000"/>
          <w:szCs w:val="28"/>
          <w:rtl/>
        </w:rPr>
        <w:t xml:space="preserve"> </w:t>
      </w:r>
      <w:r w:rsidRPr="00055211">
        <w:rPr>
          <w:rFonts w:hint="cs"/>
          <w:color w:val="FF0000"/>
          <w:szCs w:val="28"/>
          <w:rtl/>
        </w:rPr>
        <w:t>با</w:t>
      </w:r>
      <w:r w:rsidRPr="00055211">
        <w:rPr>
          <w:color w:val="FF0000"/>
          <w:szCs w:val="28"/>
          <w:rtl/>
        </w:rPr>
        <w:t xml:space="preserve"> </w:t>
      </w:r>
      <w:r w:rsidRPr="00055211">
        <w:rPr>
          <w:rFonts w:hint="cs"/>
          <w:color w:val="FF0000"/>
          <w:szCs w:val="28"/>
          <w:rtl/>
        </w:rPr>
        <w:t>رعایت</w:t>
      </w:r>
      <w:r w:rsidRPr="00055211">
        <w:rPr>
          <w:color w:val="FF0000"/>
          <w:szCs w:val="28"/>
          <w:rtl/>
        </w:rPr>
        <w:t xml:space="preserve"> </w:t>
      </w:r>
      <w:r w:rsidRPr="00055211">
        <w:rPr>
          <w:rFonts w:hint="cs"/>
          <w:color w:val="FF0000"/>
          <w:szCs w:val="28"/>
          <w:rtl/>
        </w:rPr>
        <w:t>استانداردهای</w:t>
      </w:r>
      <w:r w:rsidRPr="00055211">
        <w:rPr>
          <w:color w:val="FF0000"/>
          <w:szCs w:val="28"/>
          <w:rtl/>
        </w:rPr>
        <w:t xml:space="preserve"> </w:t>
      </w:r>
      <w:r w:rsidRPr="00055211">
        <w:rPr>
          <w:rFonts w:hint="cs"/>
          <w:color w:val="FF0000"/>
          <w:szCs w:val="28"/>
          <w:rtl/>
        </w:rPr>
        <w:t>لازم</w:t>
      </w:r>
      <w:r w:rsidRPr="00055211">
        <w:rPr>
          <w:color w:val="FF0000"/>
          <w:szCs w:val="28"/>
          <w:rtl/>
        </w:rPr>
        <w:t xml:space="preserve"> </w:t>
      </w:r>
      <w:r w:rsidRPr="00055211">
        <w:rPr>
          <w:rFonts w:hint="cs"/>
          <w:color w:val="FF0000"/>
          <w:szCs w:val="28"/>
          <w:rtl/>
        </w:rPr>
        <w:t>بر</w:t>
      </w:r>
      <w:r w:rsidRPr="00055211">
        <w:rPr>
          <w:color w:val="FF0000"/>
          <w:szCs w:val="28"/>
          <w:rtl/>
        </w:rPr>
        <w:t xml:space="preserve"> </w:t>
      </w:r>
      <w:r w:rsidRPr="00055211">
        <w:rPr>
          <w:rFonts w:hint="cs"/>
          <w:color w:val="FF0000"/>
          <w:szCs w:val="28"/>
          <w:rtl/>
        </w:rPr>
        <w:t>روی</w:t>
      </w:r>
      <w:r w:rsidRPr="00055211">
        <w:rPr>
          <w:color w:val="FF0000"/>
          <w:szCs w:val="28"/>
          <w:rtl/>
        </w:rPr>
        <w:t xml:space="preserve"> </w:t>
      </w:r>
      <w:r w:rsidRPr="00055211">
        <w:rPr>
          <w:rFonts w:hint="cs"/>
          <w:color w:val="FF0000"/>
          <w:szCs w:val="28"/>
          <w:rtl/>
        </w:rPr>
        <w:t>این</w:t>
      </w:r>
      <w:r w:rsidRPr="00055211">
        <w:rPr>
          <w:color w:val="FF0000"/>
          <w:szCs w:val="28"/>
          <w:rtl/>
        </w:rPr>
        <w:t xml:space="preserve"> </w:t>
      </w:r>
      <w:r w:rsidRPr="00055211">
        <w:rPr>
          <w:rFonts w:hint="cs"/>
          <w:color w:val="FF0000"/>
          <w:szCs w:val="28"/>
          <w:rtl/>
        </w:rPr>
        <w:t>شبکه</w:t>
      </w:r>
      <w:r w:rsidRPr="00055211">
        <w:rPr>
          <w:color w:val="FF0000"/>
          <w:szCs w:val="28"/>
          <w:rtl/>
        </w:rPr>
        <w:t xml:space="preserve"> </w:t>
      </w:r>
      <w:r w:rsidRPr="00055211">
        <w:rPr>
          <w:rFonts w:hint="cs"/>
          <w:color w:val="FF0000"/>
          <w:szCs w:val="28"/>
          <w:rtl/>
        </w:rPr>
        <w:t>قرار</w:t>
      </w:r>
      <w:r w:rsidRPr="00055211">
        <w:rPr>
          <w:color w:val="FF0000"/>
          <w:szCs w:val="28"/>
          <w:rtl/>
        </w:rPr>
        <w:t xml:space="preserve"> </w:t>
      </w:r>
      <w:r w:rsidRPr="00055211">
        <w:rPr>
          <w:rFonts w:hint="cs"/>
          <w:color w:val="FF0000"/>
          <w:szCs w:val="28"/>
          <w:rtl/>
        </w:rPr>
        <w:t>دهند</w:t>
      </w:r>
      <w:r w:rsidRPr="00055211">
        <w:rPr>
          <w:color w:val="FF0000"/>
          <w:szCs w:val="28"/>
          <w:rtl/>
        </w:rPr>
        <w:t>.</w:t>
      </w:r>
    </w:p>
    <w:p w14:paraId="198C06C6" w14:textId="77777777" w:rsidR="00D03AC0" w:rsidRPr="00055211" w:rsidRDefault="00D03AC0" w:rsidP="00D03AC0">
      <w:pPr>
        <w:spacing w:after="0"/>
        <w:jc w:val="both"/>
        <w:rPr>
          <w:szCs w:val="28"/>
          <w:rtl/>
        </w:rPr>
      </w:pPr>
      <w:r w:rsidRPr="00055211">
        <w:rPr>
          <w:szCs w:val="28"/>
          <w:rtl/>
        </w:rPr>
        <w:t xml:space="preserve">  </w:t>
      </w:r>
      <w:r w:rsidRPr="00055211">
        <w:rPr>
          <w:rFonts w:hint="cs"/>
          <w:szCs w:val="28"/>
          <w:rtl/>
        </w:rPr>
        <w:t>تبصره</w:t>
      </w:r>
      <w:r w:rsidRPr="00055211">
        <w:rPr>
          <w:szCs w:val="28"/>
          <w:rtl/>
        </w:rPr>
        <w:t xml:space="preserve"> </w:t>
      </w:r>
      <w:r w:rsidRPr="00055211">
        <w:rPr>
          <w:rFonts w:hint="cs"/>
          <w:szCs w:val="28"/>
          <w:rtl/>
        </w:rPr>
        <w:t>حوزه‌های</w:t>
      </w:r>
      <w:r w:rsidRPr="00055211">
        <w:rPr>
          <w:szCs w:val="28"/>
          <w:rtl/>
        </w:rPr>
        <w:t xml:space="preserve"> </w:t>
      </w:r>
      <w:r w:rsidRPr="00055211">
        <w:rPr>
          <w:rFonts w:hint="cs"/>
          <w:szCs w:val="28"/>
          <w:rtl/>
        </w:rPr>
        <w:t>علمیه</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بخشهای</w:t>
      </w:r>
      <w:r w:rsidRPr="00055211">
        <w:rPr>
          <w:szCs w:val="28"/>
          <w:rtl/>
        </w:rPr>
        <w:t xml:space="preserve"> </w:t>
      </w:r>
      <w:r w:rsidRPr="00055211">
        <w:rPr>
          <w:rFonts w:hint="cs"/>
          <w:szCs w:val="28"/>
          <w:rtl/>
        </w:rPr>
        <w:t>غیردولتی</w:t>
      </w:r>
      <w:r w:rsidRPr="00055211">
        <w:rPr>
          <w:szCs w:val="28"/>
          <w:rtl/>
        </w:rPr>
        <w:t xml:space="preserve"> </w:t>
      </w:r>
      <w:r w:rsidRPr="00055211">
        <w:rPr>
          <w:rFonts w:hint="cs"/>
          <w:szCs w:val="28"/>
          <w:rtl/>
        </w:rPr>
        <w:t>اعم</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تعاونی</w:t>
      </w:r>
      <w:r w:rsidRPr="00055211">
        <w:rPr>
          <w:szCs w:val="28"/>
          <w:rtl/>
        </w:rPr>
        <w:t xml:space="preserve"> </w:t>
      </w:r>
      <w:r w:rsidRPr="00055211">
        <w:rPr>
          <w:rFonts w:hint="cs"/>
          <w:szCs w:val="28"/>
          <w:rtl/>
        </w:rPr>
        <w:t>و</w:t>
      </w:r>
      <w:r w:rsidRPr="00055211">
        <w:rPr>
          <w:szCs w:val="28"/>
          <w:rtl/>
        </w:rPr>
        <w:t xml:space="preserve"> </w:t>
      </w:r>
      <w:r w:rsidRPr="00055211">
        <w:rPr>
          <w:rFonts w:hint="cs"/>
          <w:szCs w:val="28"/>
          <w:rtl/>
        </w:rPr>
        <w:t>خصوصی</w:t>
      </w:r>
      <w:r w:rsidRPr="00055211">
        <w:rPr>
          <w:szCs w:val="28"/>
          <w:rtl/>
        </w:rPr>
        <w:t xml:space="preserve"> </w:t>
      </w:r>
      <w:r w:rsidRPr="00055211">
        <w:rPr>
          <w:rFonts w:hint="cs"/>
          <w:szCs w:val="28"/>
          <w:rtl/>
        </w:rPr>
        <w:t>در</w:t>
      </w:r>
      <w:r w:rsidRPr="00055211">
        <w:rPr>
          <w:szCs w:val="28"/>
          <w:rtl/>
        </w:rPr>
        <w:t xml:space="preserve"> </w:t>
      </w:r>
      <w:r w:rsidRPr="00055211">
        <w:rPr>
          <w:rFonts w:hint="cs"/>
          <w:szCs w:val="28"/>
          <w:rtl/>
        </w:rPr>
        <w:t>صورت</w:t>
      </w:r>
      <w:r w:rsidRPr="00055211">
        <w:rPr>
          <w:szCs w:val="28"/>
          <w:rtl/>
        </w:rPr>
        <w:t xml:space="preserve"> </w:t>
      </w:r>
      <w:r w:rsidRPr="00055211">
        <w:rPr>
          <w:rFonts w:hint="cs"/>
          <w:szCs w:val="28"/>
          <w:rtl/>
        </w:rPr>
        <w:t>تمایل</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استفاده</w:t>
      </w:r>
      <w:r w:rsidRPr="00055211">
        <w:rPr>
          <w:szCs w:val="28"/>
          <w:rtl/>
        </w:rPr>
        <w:t xml:space="preserve"> </w:t>
      </w:r>
      <w:r w:rsidRPr="00055211">
        <w:rPr>
          <w:rFonts w:hint="cs"/>
          <w:szCs w:val="28"/>
          <w:rtl/>
        </w:rPr>
        <w:t>از</w:t>
      </w:r>
      <w:r w:rsidRPr="00055211">
        <w:rPr>
          <w:szCs w:val="28"/>
          <w:rtl/>
        </w:rPr>
        <w:t xml:space="preserve"> </w:t>
      </w:r>
      <w:r w:rsidRPr="00055211">
        <w:rPr>
          <w:rFonts w:hint="cs"/>
          <w:szCs w:val="28"/>
          <w:rtl/>
        </w:rPr>
        <w:t>شبکه</w:t>
      </w:r>
      <w:r w:rsidRPr="00055211">
        <w:rPr>
          <w:szCs w:val="28"/>
          <w:rtl/>
        </w:rPr>
        <w:t xml:space="preserve"> </w:t>
      </w:r>
      <w:r w:rsidRPr="00055211">
        <w:rPr>
          <w:rFonts w:hint="cs"/>
          <w:szCs w:val="28"/>
          <w:rtl/>
        </w:rPr>
        <w:t>علمی</w:t>
      </w:r>
      <w:r w:rsidRPr="00055211">
        <w:rPr>
          <w:szCs w:val="28"/>
          <w:rtl/>
        </w:rPr>
        <w:t xml:space="preserve"> </w:t>
      </w:r>
      <w:r w:rsidRPr="00055211">
        <w:rPr>
          <w:rFonts w:hint="cs"/>
          <w:szCs w:val="28"/>
          <w:rtl/>
        </w:rPr>
        <w:t>کشور</w:t>
      </w:r>
      <w:r w:rsidRPr="00055211">
        <w:rPr>
          <w:szCs w:val="28"/>
          <w:rtl/>
        </w:rPr>
        <w:t xml:space="preserve"> </w:t>
      </w:r>
      <w:r w:rsidRPr="00055211">
        <w:rPr>
          <w:rFonts w:hint="cs"/>
          <w:szCs w:val="28"/>
          <w:rtl/>
        </w:rPr>
        <w:t>موظف</w:t>
      </w:r>
      <w:r w:rsidRPr="00055211">
        <w:rPr>
          <w:szCs w:val="28"/>
          <w:rtl/>
        </w:rPr>
        <w:t xml:space="preserve"> </w:t>
      </w:r>
      <w:r w:rsidRPr="00055211">
        <w:rPr>
          <w:rFonts w:hint="cs"/>
          <w:szCs w:val="28"/>
          <w:rtl/>
        </w:rPr>
        <w:t>به</w:t>
      </w:r>
      <w:r w:rsidRPr="00055211">
        <w:rPr>
          <w:szCs w:val="28"/>
          <w:rtl/>
        </w:rPr>
        <w:t xml:space="preserve"> </w:t>
      </w:r>
      <w:r w:rsidRPr="00055211">
        <w:rPr>
          <w:rFonts w:hint="cs"/>
          <w:szCs w:val="28"/>
          <w:rtl/>
        </w:rPr>
        <w:t>رعایت</w:t>
      </w:r>
      <w:r w:rsidRPr="00055211">
        <w:rPr>
          <w:szCs w:val="28"/>
          <w:rtl/>
        </w:rPr>
        <w:t xml:space="preserve"> </w:t>
      </w:r>
      <w:r w:rsidRPr="00055211">
        <w:rPr>
          <w:rFonts w:hint="cs"/>
          <w:szCs w:val="28"/>
          <w:rtl/>
        </w:rPr>
        <w:t>مفاد</w:t>
      </w:r>
      <w:r w:rsidRPr="00055211">
        <w:rPr>
          <w:szCs w:val="28"/>
          <w:rtl/>
        </w:rPr>
        <w:t xml:space="preserve"> </w:t>
      </w:r>
      <w:r w:rsidRPr="00055211">
        <w:rPr>
          <w:rFonts w:hint="cs"/>
          <w:szCs w:val="28"/>
          <w:rtl/>
        </w:rPr>
        <w:t>این</w:t>
      </w:r>
      <w:r w:rsidRPr="00055211">
        <w:rPr>
          <w:szCs w:val="28"/>
          <w:rtl/>
        </w:rPr>
        <w:t xml:space="preserve"> </w:t>
      </w:r>
      <w:r w:rsidRPr="00055211">
        <w:rPr>
          <w:rFonts w:hint="cs"/>
          <w:szCs w:val="28"/>
          <w:rtl/>
        </w:rPr>
        <w:t>بند</w:t>
      </w:r>
      <w:r w:rsidRPr="00055211">
        <w:rPr>
          <w:szCs w:val="28"/>
          <w:rtl/>
        </w:rPr>
        <w:t xml:space="preserve"> </w:t>
      </w:r>
      <w:r w:rsidRPr="00055211">
        <w:rPr>
          <w:rFonts w:hint="cs"/>
          <w:szCs w:val="28"/>
          <w:rtl/>
        </w:rPr>
        <w:t>می‌باشند</w:t>
      </w:r>
      <w:r w:rsidRPr="00055211">
        <w:rPr>
          <w:szCs w:val="28"/>
          <w:rtl/>
        </w:rPr>
        <w:t>.</w:t>
      </w:r>
      <w:r w:rsidRPr="00055211">
        <w:rPr>
          <w:szCs w:val="28"/>
          <w:rtl/>
        </w:rPr>
        <w:br w:type="page"/>
      </w:r>
    </w:p>
    <w:p w14:paraId="2BEC8CA8" w14:textId="77777777" w:rsidR="00D03AC0" w:rsidRPr="00055211" w:rsidRDefault="00D03AC0" w:rsidP="00D03AC0">
      <w:pPr>
        <w:pStyle w:val="Heading1"/>
        <w:spacing w:before="0"/>
        <w:rPr>
          <w:b/>
          <w:bCs/>
          <w:szCs w:val="28"/>
          <w:rtl/>
        </w:rPr>
      </w:pPr>
      <w:bookmarkStart w:id="556" w:name="_Toc403290081"/>
      <w:bookmarkStart w:id="557" w:name="_Toc451117376"/>
      <w:bookmarkStart w:id="558" w:name="_Toc82186874"/>
      <w:bookmarkStart w:id="559" w:name="_Toc100670746"/>
      <w:r w:rsidRPr="00055211">
        <w:rPr>
          <w:b/>
          <w:bCs/>
          <w:szCs w:val="28"/>
          <w:rtl/>
        </w:rPr>
        <w:lastRenderedPageBreak/>
        <w:t>قانون بودجه سال 92 کشور</w:t>
      </w:r>
      <w:bookmarkEnd w:id="556"/>
      <w:bookmarkEnd w:id="557"/>
      <w:bookmarkEnd w:id="558"/>
      <w:bookmarkEnd w:id="559"/>
    </w:p>
    <w:p w14:paraId="2CDCE1BF" w14:textId="77777777" w:rsidR="00D03AC0" w:rsidRPr="00055211" w:rsidRDefault="00D03AC0" w:rsidP="00D03AC0">
      <w:pPr>
        <w:pStyle w:val="Heading2"/>
        <w:rPr>
          <w:rFonts w:cs="B Compset"/>
          <w:b/>
          <w:bCs/>
          <w:rtl/>
        </w:rPr>
      </w:pPr>
      <w:bookmarkStart w:id="560" w:name="_Toc403290082"/>
      <w:bookmarkStart w:id="561" w:name="_Toc451117377"/>
      <w:bookmarkStart w:id="562" w:name="_Toc82186875"/>
      <w:bookmarkStart w:id="563" w:name="_Toc100670747"/>
      <w:r w:rsidRPr="00055211">
        <w:rPr>
          <w:b/>
          <w:bCs/>
          <w:color w:val="0070C0"/>
          <w:rtl/>
        </w:rPr>
        <w:t xml:space="preserve">امور </w:t>
      </w:r>
      <w:r w:rsidRPr="00055211">
        <w:rPr>
          <w:b/>
          <w:bCs/>
          <w:color w:val="0070C0"/>
          <w:u w:val="single"/>
          <w:rtl/>
        </w:rPr>
        <w:t>تجمیع اطلاعات</w:t>
      </w:r>
      <w:r w:rsidRPr="00055211">
        <w:rPr>
          <w:b/>
          <w:bCs/>
          <w:color w:val="0070C0"/>
          <w:rtl/>
        </w:rPr>
        <w:t>، تسهیل أخذ مجوزها و تضمین ها</w:t>
      </w:r>
      <w:r w:rsidRPr="00055211">
        <w:rPr>
          <w:rFonts w:hint="cs"/>
          <w:b/>
          <w:bCs/>
          <w:color w:val="0070C0"/>
          <w:rtl/>
        </w:rPr>
        <w:t xml:space="preserve"> (مهلت قانونی 1392)</w:t>
      </w:r>
      <w:bookmarkEnd w:id="560"/>
      <w:bookmarkEnd w:id="561"/>
      <w:bookmarkEnd w:id="562"/>
      <w:bookmarkEnd w:id="563"/>
    </w:p>
    <w:p w14:paraId="30CD38A0" w14:textId="77777777" w:rsidR="00D03AC0" w:rsidRPr="00055211" w:rsidRDefault="00D03AC0" w:rsidP="00D03AC0">
      <w:pPr>
        <w:spacing w:after="0"/>
        <w:jc w:val="both"/>
        <w:rPr>
          <w:szCs w:val="28"/>
          <w:rtl/>
        </w:rPr>
      </w:pPr>
      <w:r w:rsidRPr="00055211">
        <w:rPr>
          <w:szCs w:val="28"/>
          <w:rtl/>
        </w:rPr>
        <w:t xml:space="preserve">11 ـ 126 ـ معاونت برنامه ریزی و نظارت راهبردی رئیس جمهور موظف است </w:t>
      </w:r>
      <w:r w:rsidRPr="00055211">
        <w:rPr>
          <w:rFonts w:cs="B Titr"/>
          <w:color w:val="0070C0"/>
          <w:szCs w:val="28"/>
          <w:rtl/>
        </w:rPr>
        <w:t xml:space="preserve">امور </w:t>
      </w:r>
      <w:r w:rsidRPr="00055211">
        <w:rPr>
          <w:rFonts w:cs="B Titr"/>
          <w:color w:val="0070C0"/>
          <w:szCs w:val="28"/>
          <w:u w:val="single"/>
          <w:rtl/>
        </w:rPr>
        <w:t>تجمیع اطلاعات</w:t>
      </w:r>
      <w:r w:rsidRPr="00055211">
        <w:rPr>
          <w:rFonts w:cs="B Titr"/>
          <w:color w:val="0070C0"/>
          <w:szCs w:val="28"/>
          <w:rtl/>
        </w:rPr>
        <w:t>، تسهیل أخذ مجوزها و تضمین ها، تدوین دستورالعمل ها، تشخیص صلاحیت شرکتها، هماهنگی بین دستگاه ها و پشتیبانی راهبردی از مشارکت عمومی ـ خصوصی برای راه اندازی فرآیند سرمایه گذاری، ساخت و بهره برداری را انجام دهد</w:t>
      </w:r>
      <w:r w:rsidRPr="00055211">
        <w:rPr>
          <w:szCs w:val="28"/>
          <w:rtl/>
        </w:rPr>
        <w:t xml:space="preserve"> و گزارش اقدامات مربوطه را به مجلس شورای اسلامی ارائه کند. دستگاه های اجرایی موظفند هماهنگی لازم با آن معاونت را به عمل آورند. </w:t>
      </w:r>
    </w:p>
    <w:p w14:paraId="233AF205" w14:textId="21B1942E" w:rsidR="00D03AC0" w:rsidRPr="00055211" w:rsidRDefault="00D03AC0" w:rsidP="00A87B30">
      <w:pPr>
        <w:spacing w:after="0"/>
        <w:rPr>
          <w:szCs w:val="28"/>
          <w:rtl/>
        </w:rPr>
      </w:pPr>
      <w:r w:rsidRPr="00055211">
        <w:rPr>
          <w:rFonts w:ascii="Times New Roman" w:eastAsia="Times New Roman" w:hAnsi="Times New Roman"/>
          <w:color w:val="000000"/>
          <w:szCs w:val="28"/>
          <w:rtl/>
        </w:rPr>
        <w:t xml:space="preserve"> </w:t>
      </w:r>
    </w:p>
    <w:p w14:paraId="346DF73E" w14:textId="77777777" w:rsidR="002F0374" w:rsidRDefault="00D03AC0" w:rsidP="00F265E2">
      <w:pPr>
        <w:pStyle w:val="Heading1"/>
        <w:rPr>
          <w:szCs w:val="28"/>
          <w:rtl/>
        </w:rPr>
      </w:pPr>
      <w:r w:rsidRPr="00055211">
        <w:rPr>
          <w:szCs w:val="28"/>
          <w:rtl/>
        </w:rPr>
        <w:br w:type="page"/>
      </w:r>
      <w:bookmarkStart w:id="564" w:name="_Hlk75451187"/>
    </w:p>
    <w:p w14:paraId="5C77F83E" w14:textId="3916BC27" w:rsidR="002F0374" w:rsidRDefault="00444280" w:rsidP="00F265E2">
      <w:pPr>
        <w:pStyle w:val="Heading1"/>
        <w:rPr>
          <w:szCs w:val="28"/>
        </w:rPr>
      </w:pPr>
      <w:bookmarkStart w:id="565" w:name="_Toc100670748"/>
      <w:r>
        <w:rPr>
          <w:szCs w:val="28"/>
        </w:rPr>
        <w:lastRenderedPageBreak/>
        <w:t>******</w:t>
      </w:r>
      <w:bookmarkEnd w:id="565"/>
    </w:p>
    <w:p w14:paraId="383CF0E5" w14:textId="77777777" w:rsidR="00444280" w:rsidRDefault="00444280" w:rsidP="00F265E2">
      <w:pPr>
        <w:pStyle w:val="Heading1"/>
        <w:rPr>
          <w:szCs w:val="28"/>
          <w:rtl/>
        </w:rPr>
      </w:pPr>
    </w:p>
    <w:p w14:paraId="0825688E" w14:textId="79B2D3E5" w:rsidR="00F265E2" w:rsidRPr="002F0374" w:rsidRDefault="00F265E2" w:rsidP="002F0374">
      <w:pPr>
        <w:rPr>
          <w:color w:val="000000"/>
          <w:szCs w:val="28"/>
          <w:rtl/>
        </w:rPr>
      </w:pPr>
      <w:r w:rsidRPr="002F0374">
        <w:rPr>
          <w:rFonts w:hint="cs"/>
          <w:color w:val="000000"/>
          <w:szCs w:val="28"/>
          <w:rtl/>
        </w:rPr>
        <w:t>قانون برنامه پنجساله ششم توسعه اقتصادی، اجتماعی و فرهنگی جمهوری اسلامی ایران (1400 1396)</w:t>
      </w:r>
    </w:p>
    <w:p w14:paraId="1E28BB59" w14:textId="77777777" w:rsidR="00F265E2" w:rsidRPr="001339E1" w:rsidRDefault="0084337B" w:rsidP="005A24FB">
      <w:pPr>
        <w:bidi w:val="0"/>
        <w:rPr>
          <w:szCs w:val="28"/>
          <w:rtl/>
        </w:rPr>
      </w:pPr>
      <w:hyperlink r:id="rId96" w:tgtFrame="_blank" w:history="1">
        <w:r w:rsidR="00F265E2" w:rsidRPr="001339E1">
          <w:rPr>
            <w:rStyle w:val="Hyperlink"/>
            <w:rFonts w:ascii="Times New Roman (Headings CS)" w:hAnsi="Times New Roman (Headings CS)"/>
            <w:szCs w:val="28"/>
          </w:rPr>
          <w:t>https://rc.majlis.ir/fa/law/show/1014547</w:t>
        </w:r>
      </w:hyperlink>
    </w:p>
    <w:bookmarkEnd w:id="564"/>
    <w:p w14:paraId="1673E9B3" w14:textId="77777777" w:rsidR="00F265E2" w:rsidRPr="001339E1" w:rsidRDefault="00F265E2" w:rsidP="00F265E2">
      <w:pPr>
        <w:rPr>
          <w:color w:val="000000"/>
          <w:szCs w:val="28"/>
          <w:rtl/>
        </w:rPr>
      </w:pPr>
      <w:r w:rsidRPr="001339E1">
        <w:rPr>
          <w:color w:val="000000"/>
          <w:szCs w:val="28"/>
          <w:rtl/>
        </w:rPr>
        <w:t>تاریخ تصویب :</w:t>
      </w:r>
      <w:r w:rsidRPr="001339E1">
        <w:rPr>
          <w:rFonts w:ascii="Cambria" w:hAnsi="Cambria" w:cs="Cambria" w:hint="cs"/>
          <w:color w:val="000000"/>
          <w:szCs w:val="28"/>
          <w:rtl/>
        </w:rPr>
        <w:t> </w:t>
      </w:r>
      <w:hyperlink r:id="rId97" w:tooltip="قوانین مصوب در تاریخ 1396/01/16" w:history="1">
        <w:r w:rsidRPr="001339E1">
          <w:rPr>
            <w:rStyle w:val="Hyperlink"/>
            <w:szCs w:val="28"/>
            <w:rtl/>
          </w:rPr>
          <w:t>1396/01/16</w:t>
        </w:r>
        <w:r w:rsidRPr="001339E1">
          <w:rPr>
            <w:rStyle w:val="Hyperlink"/>
            <w:rFonts w:ascii="Cambria" w:hAnsi="Cambria" w:cs="Cambria" w:hint="cs"/>
            <w:szCs w:val="28"/>
            <w:rtl/>
          </w:rPr>
          <w:t> </w:t>
        </w:r>
      </w:hyperlink>
      <w:r w:rsidRPr="001339E1">
        <w:rPr>
          <w:color w:val="000000"/>
          <w:szCs w:val="28"/>
          <w:rtl/>
        </w:rPr>
        <w:t>مرجع تصویب :</w:t>
      </w:r>
      <w:r w:rsidRPr="001339E1">
        <w:rPr>
          <w:rFonts w:ascii="Cambria" w:hAnsi="Cambria" w:cs="Cambria" w:hint="cs"/>
          <w:color w:val="000000"/>
          <w:szCs w:val="28"/>
          <w:rtl/>
        </w:rPr>
        <w:t> </w:t>
      </w:r>
      <w:hyperlink r:id="rId98" w:tooltip="قوانین مصوب با مرجع تصویب مصوبات مجلس شورا" w:history="1">
        <w:r w:rsidRPr="001339E1">
          <w:rPr>
            <w:rStyle w:val="Hyperlink"/>
            <w:szCs w:val="28"/>
            <w:rtl/>
          </w:rPr>
          <w:t>مصوبات مجلس شورا</w:t>
        </w:r>
      </w:hyperlink>
    </w:p>
    <w:p w14:paraId="77D94606" w14:textId="77777777" w:rsidR="00F265E2" w:rsidRPr="002F0374" w:rsidRDefault="00F265E2" w:rsidP="002F0374">
      <w:pPr>
        <w:rPr>
          <w:color w:val="000000"/>
          <w:szCs w:val="28"/>
          <w:rtl/>
        </w:rPr>
      </w:pPr>
      <w:r w:rsidRPr="002F0374">
        <w:rPr>
          <w:color w:val="000000"/>
          <w:szCs w:val="28"/>
          <w:rtl/>
        </w:rPr>
        <w:t>سالانه</w:t>
      </w:r>
      <w:r w:rsidRPr="002F0374">
        <w:rPr>
          <w:rFonts w:hint="cs"/>
          <w:color w:val="000000"/>
          <w:szCs w:val="28"/>
          <w:rtl/>
        </w:rPr>
        <w:t xml:space="preserve"> </w:t>
      </w:r>
      <w:r w:rsidRPr="002F0374">
        <w:rPr>
          <w:color w:val="000000"/>
          <w:szCs w:val="28"/>
          <w:rtl/>
        </w:rPr>
        <w:t>سال : 1396</w:t>
      </w:r>
      <w:r w:rsidRPr="002F0374">
        <w:rPr>
          <w:rFonts w:ascii="Calibri" w:hAnsi="Calibri" w:cs="Calibri" w:hint="cs"/>
          <w:color w:val="000000"/>
          <w:szCs w:val="28"/>
          <w:rtl/>
        </w:rPr>
        <w:t> </w:t>
      </w:r>
      <w:r w:rsidRPr="002F0374">
        <w:rPr>
          <w:rFonts w:hint="cs"/>
          <w:color w:val="000000"/>
          <w:szCs w:val="28"/>
          <w:rtl/>
        </w:rPr>
        <w:t>شماره</w:t>
      </w:r>
      <w:r w:rsidRPr="002F0374">
        <w:rPr>
          <w:color w:val="000000"/>
          <w:szCs w:val="28"/>
          <w:rtl/>
        </w:rPr>
        <w:t xml:space="preserve"> </w:t>
      </w:r>
      <w:r w:rsidRPr="002F0374">
        <w:rPr>
          <w:rFonts w:hint="cs"/>
          <w:color w:val="000000"/>
          <w:szCs w:val="28"/>
          <w:rtl/>
        </w:rPr>
        <w:t>ابلاغیه</w:t>
      </w:r>
      <w:r w:rsidRPr="002F0374">
        <w:rPr>
          <w:color w:val="000000"/>
          <w:szCs w:val="28"/>
          <w:rtl/>
        </w:rPr>
        <w:t xml:space="preserve"> : 1042</w:t>
      </w:r>
      <w:r w:rsidRPr="002F0374">
        <w:rPr>
          <w:rFonts w:ascii="Calibri" w:hAnsi="Calibri" w:cs="Calibri" w:hint="cs"/>
          <w:color w:val="000000"/>
          <w:szCs w:val="28"/>
          <w:rtl/>
        </w:rPr>
        <w:t> </w:t>
      </w:r>
      <w:r w:rsidRPr="002F0374">
        <w:rPr>
          <w:rFonts w:hint="cs"/>
          <w:color w:val="000000"/>
          <w:szCs w:val="28"/>
          <w:rtl/>
        </w:rPr>
        <w:t>تاریخ</w:t>
      </w:r>
      <w:r w:rsidRPr="002F0374">
        <w:rPr>
          <w:color w:val="000000"/>
          <w:szCs w:val="28"/>
          <w:rtl/>
        </w:rPr>
        <w:t xml:space="preserve"> </w:t>
      </w:r>
      <w:r w:rsidRPr="002F0374">
        <w:rPr>
          <w:rFonts w:hint="cs"/>
          <w:color w:val="000000"/>
          <w:szCs w:val="28"/>
          <w:rtl/>
        </w:rPr>
        <w:t>ابلاغیه</w:t>
      </w:r>
      <w:r w:rsidRPr="002F0374">
        <w:rPr>
          <w:color w:val="000000"/>
          <w:szCs w:val="28"/>
          <w:rtl/>
        </w:rPr>
        <w:t xml:space="preserve"> : 1396/01/16</w:t>
      </w:r>
    </w:p>
    <w:p w14:paraId="4E41C4E6" w14:textId="77777777" w:rsidR="00F265E2" w:rsidRPr="001339E1" w:rsidRDefault="00F265E2" w:rsidP="00F265E2">
      <w:pPr>
        <w:pStyle w:val="Heading1"/>
        <w:rPr>
          <w:b/>
          <w:bCs/>
          <w:szCs w:val="28"/>
          <w:rtl/>
        </w:rPr>
      </w:pPr>
      <w:bookmarkStart w:id="566" w:name="_Toc100670749"/>
      <w:r w:rsidRPr="001339E1">
        <w:rPr>
          <w:b/>
          <w:bCs/>
          <w:szCs w:val="28"/>
          <w:rtl/>
        </w:rPr>
        <w:t>قانون برنامه پنجساله ششم توسعه اقتصادی، اجتماعی و فرهنگی جمهوری اسلامی ایران (1400 1396)</w:t>
      </w:r>
      <w:bookmarkEnd w:id="566"/>
    </w:p>
    <w:p w14:paraId="4C2B8AA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شماره1042 1396/1/16</w:t>
      </w:r>
    </w:p>
    <w:p w14:paraId="3D727C5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جناب آقای محمد سینجلی جاسبی</w:t>
      </w:r>
    </w:p>
    <w:p w14:paraId="6C17CE8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هیأت مدیره و مدیرعامل محترم روزنامه رسمی</w:t>
      </w:r>
    </w:p>
    <w:p w14:paraId="685AACC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با توجه به انقضای مهلت مقرر در ماده  «1» قانون مدنی و در اجرای مفاد تبصره ماده  «1» قانون مذکور، یک نسخه تصویر «قانون برنامه پنجساله ششم توسعه اقتصادی، اجتماعی و فرهنگی جمهوری اسلامی ایران (1400 1396)» برای درج در روزنامه رسمی ارسال می گردد.</w:t>
      </w:r>
    </w:p>
    <w:p w14:paraId="79A2BD2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مجلس شورای اسلامی علی لاریجانی</w:t>
      </w:r>
    </w:p>
    <w:p w14:paraId="733EAAB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شماره104/105986 13912/2/55</w:t>
      </w:r>
    </w:p>
    <w:p w14:paraId="46277DD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حجت الاسلام والمسلمین جناب آقای دکتر حسن روحانی</w:t>
      </w:r>
    </w:p>
    <w:p w14:paraId="7413F28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ریاست محترم جمهوری اسلامی ایران</w:t>
      </w:r>
    </w:p>
    <w:p w14:paraId="3C4C192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عطف به نامه شماره 139574 مورخ 1394/10/26 در اجرای اصل یکصد و بیست و سوم(123) قانون اساسی جمهوری اسلامی ایران قانون برنامه پنجساله ششم توسعه اقتصادی، اجتماعی و فرهنگی جمهوری اسلامی ایران (1400 1396) مصوب جلسه علنی روز شنبه مورخ 13912/14/5 مجلس که با عنوان «لایحه احکام مورد نیاز اجرای برنامه ششم توسعه اقتصادی، اجتماعی و فرهنگی جمهوری اسلامی ایران (1399 1395)» به مجلس شورای اسلامی تقدیم و مطابق اصل یکصد و دوازدهم(112)</w:t>
      </w:r>
    </w:p>
    <w:p w14:paraId="4E6EE88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قانون اساسی جمهوری اسلامی ایران از سوی مجمع محترم تشخیص مصلحت نظام موافق با مصلحت نظام تشخیص داده شده است، به پیوست ابلاغ می گردد.</w:t>
      </w:r>
    </w:p>
    <w:p w14:paraId="0FDB75B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مجلس شورای اسلامی علی لاریجانی</w:t>
      </w:r>
    </w:p>
    <w:p w14:paraId="713E90F7"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lastRenderedPageBreak/>
        <w:t>قانون برنامه پنجساله ششم توسعه اقتصادی، اجتماعی و فرهنگی جمهوری اسلامی ایران (1400 1396)</w:t>
      </w:r>
    </w:p>
    <w:p w14:paraId="084C3E2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 تعاریف و اختصارات</w:t>
      </w:r>
    </w:p>
    <w:p w14:paraId="6FF84F2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برنامه ششم: برنامه پنجساله ششم توسعه اقتصادی، اجتماعی و فرهنگی جمهوری اسلامی ایران (1400 1396)</w:t>
      </w:r>
    </w:p>
    <w:p w14:paraId="2400885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دستگاههای اجرائی: دستگاههای اجرائی موضوع ماده  (5) قانون مدیریت خدمات کشوری با رعایت ماده  (117) اصلاحی آن قانون مصوب 1386 و ماده  (5) قانون محاسبات عمومی کشور</w:t>
      </w:r>
    </w:p>
    <w:p w14:paraId="437B6C6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ایثارگران: ایثارگران موضوع قانون جامع خدمات رسانی به ایثارگران</w:t>
      </w:r>
    </w:p>
    <w:p w14:paraId="70FAED2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بنیاد: بنیاد شهید و امور ایثارگران</w:t>
      </w:r>
    </w:p>
    <w:p w14:paraId="6569F34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سازمان: سازمان برنامه و بودجه کشور</w:t>
      </w:r>
    </w:p>
    <w:p w14:paraId="2CA69E1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بانک مرکزی: بانک مرکزی جمهوری اسلامی ایران</w:t>
      </w:r>
    </w:p>
    <w:p w14:paraId="0F0CCF00"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واحد عملیاتی:آن دسته از واحدهای سازمانی دستگاههای اجرائی که تولید، تأمین و ارائه محصول و خدمات اصلی و نهائی دستگاه اجرائی را به عهده دارند.</w:t>
      </w:r>
    </w:p>
    <w:p w14:paraId="796DEE44"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 موضوعات زیر مسائل محوری برنامه است. دولت موظف است طرحهای (پروژه های) مرتبط با آنها و همچنین مصوبات ستاد فرماندهی اقتصاد مقاومتی صرفاً در حوزه های ذیل الذکر را در بودجه سالانه اعمال نماید.</w:t>
      </w:r>
    </w:p>
    <w:p w14:paraId="095A9A8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موضوعات خاص راهبردی در مورد آب و محیط زیست</w:t>
      </w:r>
    </w:p>
    <w:p w14:paraId="73E7997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موضوعات خاص مکان محور در مورد توسعه سواحل مَکران، اروند و بازآفرینی بافتهای ناکارآمد شهری(حاشیه شهرها و بافتهای فرسوده)، بافتهای تاریخی و مناطق روستایی</w:t>
      </w:r>
    </w:p>
    <w:p w14:paraId="16F660D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موضوعات خاص بخش پیش روی اقتصاد در مورد معدن و صنایع معدنی، کشاورزی، گردشگری، عبوری(ترانزیت) و حمل و نقل ریلی، فناوری نوین، توسعه و کاربست علم و فناوری و انرژی</w:t>
      </w:r>
    </w:p>
    <w:p w14:paraId="04ECE0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موضوعات خاص کلان فرابخشی در مورد بهبود محیط کسب و کار، اشتغال، فضای مجازی، بهره وری تأمین منابع مالی برای اقتصاد کشور، نظام عادلانه پرداخت و رفع تبعیض، توانمندسازی محرومان و فقرا (با اولویت زنان سرپرست خانوار)، بیمه های اجتماعی و ساماندهی و پایداری صندوق های بیمه ای و بازنشستگی و پیشگیری و کاهش آسیبهای اجتماعی و اجرای سند تحول بنیادین آموزش و پرورش، فرهنگ عمومی و سبک زندگی ایرانی اسلامی</w:t>
      </w:r>
    </w:p>
    <w:p w14:paraId="0E717A5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توسعه آمادگی دفاعی و امنیتی</w:t>
      </w:r>
    </w:p>
    <w:p w14:paraId="32703CBE"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 1 اقتصاد کلان</w:t>
      </w:r>
    </w:p>
    <w:p w14:paraId="16D721A3"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3 به منظور دستیابی به رشد اقتصادی متوسط سالانه هشت درصد(8%) و ضریب جینی (0/34) در سال پایانی برنامه، اهداف کمّی کلان و بخشهای اقتصادی به تفکیک جداول (1)، (2) و (3) تعیین می شود:</w:t>
      </w:r>
    </w:p>
    <w:p w14:paraId="5632312C"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5F4F4478" wp14:editId="7F02A35B">
            <wp:extent cx="3808730" cy="1304290"/>
            <wp:effectExtent l="0" t="0" r="1270" b="0"/>
            <wp:docPr id="52" name="Picture 52" descr="https://rc.majlis.ir/rc-assets/uploads/1823938354.2017-04-16_14-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rc.majlis.ir/rc-assets/uploads/1823938354.2017-04-16_14-12-1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8730" cy="1304290"/>
                    </a:xfrm>
                    <a:prstGeom prst="rect">
                      <a:avLst/>
                    </a:prstGeom>
                    <a:noFill/>
                    <a:ln>
                      <a:noFill/>
                    </a:ln>
                  </pic:spPr>
                </pic:pic>
              </a:graphicData>
            </a:graphic>
          </wp:inline>
        </w:drawing>
      </w:r>
    </w:p>
    <w:p w14:paraId="5E953F59"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2341CC40" wp14:editId="2E458632">
            <wp:extent cx="3808730" cy="3713480"/>
            <wp:effectExtent l="0" t="0" r="1270" b="1270"/>
            <wp:docPr id="51" name="Picture 51" descr="https://rc.majlis.ir/rc-assets/uploads/286270673.2017-04-16_14-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rc.majlis.ir/rc-assets/uploads/286270673.2017-04-16_14-15-5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08730" cy="3713480"/>
                    </a:xfrm>
                    <a:prstGeom prst="rect">
                      <a:avLst/>
                    </a:prstGeom>
                    <a:noFill/>
                    <a:ln>
                      <a:noFill/>
                    </a:ln>
                  </pic:spPr>
                </pic:pic>
              </a:graphicData>
            </a:graphic>
          </wp:inline>
        </w:drawing>
      </w:r>
    </w:p>
    <w:p w14:paraId="1EAC156C"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3C3A08ED" wp14:editId="197540FE">
            <wp:extent cx="3808730" cy="3355340"/>
            <wp:effectExtent l="0" t="0" r="1270" b="0"/>
            <wp:docPr id="50" name="Picture 50" descr="https://rc.majlis.ir/rc-assets/uploads/1364406181.2017-04-16_14-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rc.majlis.ir/rc-assets/uploads/1364406181.2017-04-16_14-22-1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08730" cy="3355340"/>
                    </a:xfrm>
                    <a:prstGeom prst="rect">
                      <a:avLst/>
                    </a:prstGeom>
                    <a:noFill/>
                    <a:ln>
                      <a:noFill/>
                    </a:ln>
                  </pic:spPr>
                </pic:pic>
              </a:graphicData>
            </a:graphic>
          </wp:inline>
        </w:drawing>
      </w:r>
    </w:p>
    <w:p w14:paraId="4ABE8CC7" w14:textId="77777777" w:rsidR="00F265E2" w:rsidRPr="001339E1" w:rsidRDefault="00F265E2" w:rsidP="00F265E2">
      <w:pPr>
        <w:pStyle w:val="NormalWeb"/>
        <w:jc w:val="both"/>
        <w:rPr>
          <w:rFonts w:cs="B Titr"/>
          <w:color w:val="FF0000"/>
          <w:sz w:val="28"/>
          <w:szCs w:val="28"/>
          <w:rtl/>
        </w:rPr>
      </w:pPr>
      <w:r w:rsidRPr="001339E1">
        <w:rPr>
          <w:rFonts w:cs="B Compset"/>
          <w:noProof/>
          <w:color w:val="000000"/>
          <w:sz w:val="28"/>
          <w:szCs w:val="28"/>
        </w:rPr>
        <w:drawing>
          <wp:inline distT="0" distB="0" distL="0" distR="0" wp14:anchorId="424B2265" wp14:editId="57735987">
            <wp:extent cx="3808730" cy="2560320"/>
            <wp:effectExtent l="0" t="0" r="1270" b="0"/>
            <wp:docPr id="49" name="Picture 49" descr="https://rc.majlis.ir/rc-assets/uploads/1772367633.2017-04-16_14-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rc.majlis.ir/rc-assets/uploads/1772367633.2017-04-16_14-20-5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08730" cy="2560320"/>
                    </a:xfrm>
                    <a:prstGeom prst="rect">
                      <a:avLst/>
                    </a:prstGeom>
                    <a:noFill/>
                    <a:ln>
                      <a:noFill/>
                    </a:ln>
                  </pic:spPr>
                </pic:pic>
              </a:graphicData>
            </a:graphic>
          </wp:inline>
        </w:drawing>
      </w:r>
    </w:p>
    <w:p w14:paraId="0B2B7F25"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 جهت تأمین حداقل دو و هشت دهم (2/8) واحد درصد از رشد هشت درصد (8%) اقتصاد از محل ارتقای بهره وری کل عوامل تولید و همچنین رشد سرمایه گذاری به میزان متوسط سالانه بیست و یک و چهاردهم درصد (21/4%) در طول سالهای اجرائی برنامه، کلیه دستگاههای اجرائی با هماهنگی با دولت اقدامات زیر را به عمل آورند. مسؤولیت اجراء بر عهده دولت می باشد:</w:t>
      </w:r>
    </w:p>
    <w:p w14:paraId="1EB9618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جهت گیری ها و سیاست های لازم برای تجهیز منابع مالی مورد نیاز سرمایه گذاری از جمله تأمین منابع مالی خارجی تا متوسط سالانه سی میلیارد دلار از خطوط اعتباری بانکهای خارجی در قالب تأمین مالی خارجی (فاینانس) خودگردان با اولویت تأمین مالی اسلامی، پانزده میلیارد (15.000.000.000) دلار به شکل سرمایه گذاری مستقیم خارجی و بیست میلیارد (20.000.000.000) دلار قراردادهای مشارکتی خارجی</w:t>
      </w:r>
    </w:p>
    <w:p w14:paraId="48DFE6B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 استفاده دستگاههای اجرائی از تسهیلات مالی خارجی با اولویت تأمین مالی اسلامی در طول اجرای قانون برنامه ششم در قالب قوانین بودجه سنواتی مجاز است.</w:t>
      </w:r>
    </w:p>
    <w:p w14:paraId="50A1DBE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محترم شمردن و حمایت از حقوق مالکیت و تولید ثروت و نگاه ارزشی به کار و ثروت آفرینی از راههای قانونی و مشروع و عدم مداخله در تصمیم گیری فعالان اقتصادی و تدوین نظام بنگاه داری نوین در بخش دولتی همراه با ممنوعیت سرمایه گذاری جدید برای بخش دولتی در فعالیت هایی که بخش خصوصی در رقابت سالم با هزینه کمتر و کارایی بیشتر قادر به انجام آن می باشد به نحوی که در پایان سال اول اجرای قانون برنامه اقدامات لازم برای اجرای این حکم توسط دولت تصویب و ابلاغ گردد.</w:t>
      </w:r>
    </w:p>
    <w:p w14:paraId="6C7F2C2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اولویت اقتصادی در سیاست خارجی کشور با هدف جذب دانش و نوآوری از کشورهای صاحب فناوری و توسعه بازارهای صادراتی (کالایی و کشوری) خدمات فنی و مهندسی و کالاهای ایرانی، اعزام نیروی کار، جذب اساتید و متخصصان برای آموزش و انتقال فن و فناوری (تکنولوژی) برای نیروهای ایرانی، تلاش برای الحاق به سازمان تجارت جهانی برای جلوگیری از اعمال تبعیض های ناروا علیه صادرات ایران با رعایت مصالح کشور</w:t>
      </w:r>
    </w:p>
    <w:p w14:paraId="65CE97B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افزایش مهارت و تخصص نیروی کار به ویژه فارغ التحصیلان دبیرستان ها، هنرستان ها تا مقطع کارشناسی دانشگاهها و مؤسسات آموزش عالی با ارائه آموزشهای مهارتی، تخصصی و فنی و حرفه ای با استفاده از ظرفیت های خدمت زیر پرچم و کارورزی دانشجویان</w:t>
      </w:r>
    </w:p>
    <w:p w14:paraId="419EE12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دولت مکلف است در سه ماهه اول هر سال گزارش اجرای این بند را به کمیسیون های برنامه و بودجه و محاسبات و آموزش، تحقیقات و فناوری مجلس شورای اسلامی ارائه نماید.</w:t>
      </w:r>
    </w:p>
    <w:p w14:paraId="0731872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جذب شرکتهای معتبر جهانی و منطقه ای در زنجیره تولید داخلی به شکل مستقیم و با اولویت مشارکت با سرمایه گذاران و تولیدکنندگان داخلی به منظور افزایش توانمندی، رقابت پذیری و صادرات کالاها و خدمات تولیدی با رفع موانع قانونی و حقوقی براساس عزت، حکمت و مصلحت و مشروط به عدم نفوذ فرهنگ غربی</w:t>
      </w:r>
    </w:p>
    <w:p w14:paraId="121B2DD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حمایت حقوقی، مالی و نهادی لازم برای توسعه دانش و پیشرفت فناورانه و نوآورانه در جهت تجاری سازی ایده و دانش در تولید محصول و خدمات با ارزش افزوده مثبت در چهارچوب بند(80) سیاست های کلی برنامه ششم</w:t>
      </w:r>
    </w:p>
    <w:p w14:paraId="37BAC4A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چ تدوین سازوکار لازم و کارآمد برای کاهش فاصله بین نرخ سود تسهیلات و سپرده های بانکی با هدف افزایش کارآمدی و رقابت پذیری نظام بانکی در جذب و تجهیز منابع و اعطای تسهیلات به </w:t>
      </w:r>
      <w:r w:rsidRPr="001339E1">
        <w:rPr>
          <w:rFonts w:cs="B Compset" w:hint="cs"/>
          <w:color w:val="000000"/>
          <w:sz w:val="28"/>
          <w:szCs w:val="28"/>
          <w:rtl/>
        </w:rPr>
        <w:lastRenderedPageBreak/>
        <w:t>نحوی که در هر سال از برنامه فاصله نرخ سود تسهیلات و سپرده بانکی حداقل ده درصد (10%) نسبت به سال قبل کاهش یابد.</w:t>
      </w:r>
    </w:p>
    <w:p w14:paraId="13165CC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توسعه بازار سرمایه با تأکید بر طراحی و مهندسی ابزارهای مالی و کالایی، توسعه بازار انرژی و عرضه نفت خام و فرآورده های نفتی در بورس انرژی، اصلاح نهادی حاکمیت شرکتی برای شرکتهای عام و نهادهای مالی</w:t>
      </w:r>
    </w:p>
    <w:p w14:paraId="5BF24E0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جهت گیری و سیاست های لازم برای ارتقای شفافیت اطلاعات در بازار سرمایه و راه اندازی مؤسسات رتبه بندی موضوع بند (21) ماده  (1) قانون بازار اوراق بهادار مصوب 1384/9/1 برای جذب سرمایه گذاری خارجی و تأمین مالی بین المللی</w:t>
      </w:r>
    </w:p>
    <w:p w14:paraId="79A7650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اجازه حضور و مشارکت مؤسسات مالی و اعتباری خارجی در ایران در چهارچوب قانون اجرای سیاست های کلی اصل چهل و چهارم (44) قانون اساسی مصوب 1387/3/25 و قانون تشویق و حمایت سرمایه گذاری خارجی مصوب 1381/3/4</w:t>
      </w:r>
    </w:p>
    <w:p w14:paraId="25DC00F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اصلاح سیاست های ارزی و تجاری و تعرفه ای حداکثر تا پایان سال دوم اجرای قانون برنامه با رویکرد ارتقای کیفیت و رقابت پذیر ساختن کالاهای تولید داخل برای صادرات</w:t>
      </w:r>
    </w:p>
    <w:p w14:paraId="041D860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 دولت مجاز است برای تأمین مالی خارجی طرحهای اقتصادی بخش غیردولتی که توجیه فنی، اقتصادی آن به تصویب شورای اقتصاد رسیده باشد، تضامین لازم توسط بانک عامل و یا سازمان های توسعه ای را تضمین نماید.</w:t>
      </w:r>
    </w:p>
    <w:p w14:paraId="7BAC92C3"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ز دولت مکلف است به منظور نیل به رشد و توسعه اقتصادی بر پایه عدالت نسبت به اعمال سیاست های اشتغال زایی، مهارت افزایی و ارتقای دانش حرفه ای و حمایت از مشاغل کوچک خانگی و دانش بنیان مبتنی بر سند ملی کار شایسته که حداکثر تا پایان سال اول اجرای قانون برنامه با پیشنهاد وزارت تعاون، کار و رفاه اجتماعی، اتاق تعاون و سازمان به تصویب هیأت وزیران خواهد رسید، اقدام نماید. سند مزبور باید مبتنی بر کاهش نرخ بیکاری به میزان حداقل هشت دهم درصد (0/8%) سالانه در طول سالهای اجرای قانون برنامه باشد.</w:t>
      </w:r>
    </w:p>
    <w:p w14:paraId="26872E37"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w:t>
      </w:r>
    </w:p>
    <w:p w14:paraId="2B04B2B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الف دستگاههای اجرائی و نیروهای مسلح مکلفند برای محور قرار دادن رشد بهر ه وری در اقتصاد، ضمن اجرائی نمودن چرخه مدیریت بهره وری در مجموعه خود، تمهیدات لازم را برای عملیاتی نمودن این چرخه در واحدهای تحت تولیت خود با هماهنگی سازمان ملی بهره وری ایران فراهم نموده و گزارش سالانه آن را به سازمان ملی بهره وری ایران ارائه نمایند. دستگاههای اجرائی مکلفند در شش ماه نخست اجرای قانون برنامه، برنامه های عملیاتی خود برای ارتقای بهره وری از طریق </w:t>
      </w:r>
      <w:r w:rsidRPr="001339E1">
        <w:rPr>
          <w:rFonts w:cs="B Compset" w:hint="cs"/>
          <w:color w:val="000000"/>
          <w:sz w:val="28"/>
          <w:szCs w:val="28"/>
          <w:rtl/>
        </w:rPr>
        <w:lastRenderedPageBreak/>
        <w:t>تسهیل و تشویق فعالیت های غیردولتی در حوزه های مربوطه را به تأیید سازمان ملی بهره وری رسانده و این سازمان نیز حداکثر ظرف مدت یکسال مجموعه اقدامات مذکور را به تصویب هیأت وزیران برساند.</w:t>
      </w:r>
    </w:p>
    <w:p w14:paraId="6E4831C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این حکم در خصوص نیروهای مسلح با إذن فرمانده کل قوا از طریق ستاد کل نیروهای مسلح اجراء می شود.</w:t>
      </w:r>
    </w:p>
    <w:p w14:paraId="62AA745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در راستای ارتقای شاخص بهره وری، دولت مکلف است نسبت به اندازه گیری کارایی و بهره وری دستگاههای اجرائی و واحدهای عملیاتی در هر سال اجرای قانون برنامه اقدام و گزارش آن را به مجلس شورای اسلامی ارائه نماید.</w:t>
      </w:r>
    </w:p>
    <w:p w14:paraId="403DE760"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بخش2 بودجه و مالیه عمومی</w:t>
      </w:r>
    </w:p>
    <w:p w14:paraId="21E22971"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6 به منظور تحقق صرفه جویی در هزینه های عمومی، اصلاح نظام درآمدی دولت و همچنین قطع وابستگی بودجه به نفت تا پایان اجرای قانون برنامه ششم:</w:t>
      </w:r>
    </w:p>
    <w:p w14:paraId="7C5C862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برقراری هرگونه تخفیف، ترجیح یا معافیت مالیاتی جدید طی سالهای اجرای قانون برنامه ممنوع است.</w:t>
      </w:r>
    </w:p>
    <w:p w14:paraId="04945A0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عوارض موضوع ماده  (38) قانون مالیات بر ارزش افزوده مصوب 1387/2/17 و بندهای آن و نیز عوارض آلایندگی موضوع تبصره (1) ماده  مذکور و عوارض ارزش افزوده گاز طبیعی و عوارض شماره گذاری خودروها به شرح زیر در مورد بندهای (الف)، (ب) و (ج) ماده  مذکور توسط سازمان امور مالیاتی کشور توزیع می گردد:</w:t>
      </w:r>
    </w:p>
    <w:p w14:paraId="4A4F2ED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عوارض وصولی بند(الف) ماده (38) قانون مالیات بر ارزش افزوده، با رعایت ترتیبات قانونی و پس از کسر وجوه مقرر در قانون مذکور و واریز به حساب تمرکز وجوه آن استان نزد خزانه داری کل کشور از طریق حساب رابطی که بنا به درخواست سازمان امور مالیاتی کشور توسط خزانه داری کل کشور افتتاح می گردد، به نسبت هفتاددرصد (70%) شهرها و سی درصد(30%) روستاها و مناطق عشایری و براساس شاخص جمعیت به حساب شهرداری ها و دهیاری ها واریز می گردد. سهم روستاهای فاقد دهیاری و مناطق عشایری به حساب فرمانداری های شهرستان مربوط واریز می گردد تا با مشارکت بنیاد مسکن انقلاب اسلامی در همان روستاها و مناطق عشایری هزینه شود.</w:t>
      </w:r>
    </w:p>
    <w:p w14:paraId="5AC4B59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عوارض وصولی موضوع این جزء نیاز به طی مراحل تخصیص نداشته و حداکثر تا پانزدهم ماه بعد با تخصیص صددرصد(100%) به حساب شهرداری ها و دهیاری ها واریز می گردد.</w:t>
      </w:r>
    </w:p>
    <w:p w14:paraId="4777204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2 عوارض موضوع بندهای (ب)، (ج) و (د) ماده  (38) قانون مالیات بر ارزش افزوده و همچنین عوارض ارزش افزوده گاز طبیعی موضوع قانون مذکور و عوارض شماره گذاری خودروهای موضوع </w:t>
      </w:r>
      <w:r w:rsidRPr="001339E1">
        <w:rPr>
          <w:rFonts w:cs="B Compset" w:hint="cs"/>
          <w:color w:val="000000"/>
          <w:sz w:val="28"/>
          <w:szCs w:val="28"/>
          <w:rtl/>
        </w:rPr>
        <w:lastRenderedPageBreak/>
        <w:t>بند (ج) ماده  (43) قانون مذکور به حساب تمرکز وجوه به نام سازمان امور مالیاتی کشور نزد خزانه داری کل کشور واریز می شود. وجوه مذکور حداکثر تا پانزدهم ماه بعد به نسبت دوازده درصد(12%) سهم کلانشهرها، پنجاه وسه درصد(53%) سایر شهرها و سی وپنج درصد(35%) روستاها و مناطق عشایری براساس شاخصهایی که به موجب دستورالعملی که توسط سازمان و وزارت کشور ابلاغ می شود، محاسبه و بین تمام شهرداری ها و دهیاری ها و مناطق عشایری توزیع می گردد. سهم روستاهای فاقد دهیاری و مناطق عشایری، به حساب فرمانداری شهرستان مربوطه واریز خواهد شد تا حسب مقررات و مصوبات کمیته های برنامه ریزی شهرستان صرف امور عمران و آبادانی همان روستاها و مناطق عشایری شود. همچنین سی درصد(30%) عوارض ارزش افزوده موضوع این جزء دریافتی از واحدهای تولیدی مستقر در شهرکها و نواحی صنعتی شهرستان ها برای تأمین زیرساخت ها و ارائه خدمات در آنها و تکمیل طرحهای (پروژه های) نیمه تمام شهرکها و نواحی صنعتی استان، در اختیار شرکت شهرکهای صنعتی استان قرار می گیرد. این سهم از مبلغ مربوط به شهرهای استان به نسبت کسر می گردد.</w:t>
      </w:r>
    </w:p>
    <w:p w14:paraId="401DDCA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پنج درصد(5%) از مبلغ موضوع سهم سی درصد (30%) شهرکهای استان جهت ارائه خدمات مربوطه در همان شهرکها در اختیار شرکتهای خدماتی موضوع قانون نحوه واگذاری، مالکیت و اداره امور شهرکهای صنعتی مصوب 1387/2/31 قرار می گیرد. شرکت شهرکهای صنعتی و نواحی صنعتی غیردولتی نیز مشمول این حکم هستند.</w:t>
      </w:r>
    </w:p>
    <w:p w14:paraId="54A771A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در طول برنامه ششم جزء (2) بند (ب) این ماده  در بخش مغایرت بر تبصره های (1) و (2) ماده  (39) قانون مالیات بر ارزش افزوده حاکم است.</w:t>
      </w:r>
    </w:p>
    <w:p w14:paraId="36BFCBD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عوارض آلایندگی واحدهای تولیدی موضوع تبصره(1) ماده (38) قانون مالیات بر ارزش افزوده در هر شهرستان به نسبت جمعیت بین شهرداری ها، دهیاری ها و فرمانداری ها (برای روستاهای فاقد دهیاری و مناطق عشایری) همان شهرستان توزیع می گردد. در صورتی که آلودگی واحدهای بزرگ تولیدی (پنجاه نفر و بیشتر) به بیش از یک شهرستان در یک استان سرایت کند، عوارض آلودگی براساس سیاست های اعلامی سازمان به نسبت تأثیرگذاری، در کمیته ای مرکب از رئیس سازمان استان و فرمانداران شهرستان های ذی ربط، مدیرکل محیط زیست و مدیرکل امور مالیاتی استان بین شهرستان های متأثر توزیع می شود.</w:t>
      </w:r>
    </w:p>
    <w:p w14:paraId="76FCBFF6"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 xml:space="preserve">تبصره در صورتی که شهرستان های متأثر از آلودگی در دو یا چند استان واقع شده باشند، اعضای کمیته توزیع کننده عوارض آلودگی واحدهای بزرگ (پنجاه نفر و بیشتر) متشکل از نماینده سازمان، رؤسای سازمان استان های ذی ربط، نماینده سازمان حفاظت محیط زیست و نماینده ادارات کل امور </w:t>
      </w:r>
      <w:r w:rsidRPr="001339E1">
        <w:rPr>
          <w:rFonts w:cs="B Compset" w:hint="cs"/>
          <w:color w:val="000000"/>
          <w:sz w:val="28"/>
          <w:szCs w:val="28"/>
          <w:rtl/>
        </w:rPr>
        <w:lastRenderedPageBreak/>
        <w:t>مالیاتی استان های مربوطه براساس سیاست های اعلامی سازمان اقدام به توزیع عوارض آلودگی خواهند کرد.</w:t>
      </w:r>
    </w:p>
    <w:p w14:paraId="595D4909"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 به منظور انطباق بودجه های سنواتی با قانون برنامه ششم، انضباط مالی، اصلاح فرآیند برنامه ریزی و بودجه ریزی و نظارت بر عملکرد و هزینه های دولت:</w:t>
      </w:r>
    </w:p>
    <w:p w14:paraId="6AC7C41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لوایح بودجه سالانه با رعایت این قانون و با اعمال تعدیل متناسب با تحولات و شاخص اقتصادی، اجتماعی و فرهنگی و با رعایت قواعد مالی مندرج در جدول شماره(4) این قانون تهیه و تقدیم مجلس شورای اسلامی می شود.</w:t>
      </w:r>
    </w:p>
    <w:p w14:paraId="0CBAC72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w:t>
      </w:r>
    </w:p>
    <w:p w14:paraId="7476F58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سهم صندوق توسعه ملی از منابع حاصل از صادرات نفت، میعانات گازی و خالص صادرات گاز در سال اول اجرای قانون برنامه سی درصد(30%) تعیین می شود و سالانه حداقل دوواحددرصد به این سهم اضافه می شود. بانک مرکزی مکلف است در طول سال و متناسب با وصول منابع بلافاصله نسبت به واریز این وجوه و سهم چهارده و نیم درصد (14/5%) شرکت ملی نفت ایران از کل صادرات نفت و میعانات گازی و همچنین سهم سه درصد (3%) مناطق نفت خیز، گازخیز و توسعه نیافته اقدام کند و از محل باقیمانده، سهم بودجه عمومی دولت از منابع موضوع این جزء در سقف جدول شماره (4) این قانون تعیین و به حساب درآمد عمومی نزد خزانه داری کل کشور واریز و مابقی را به حساب ذخیره ارزی واریز نماید.</w:t>
      </w:r>
    </w:p>
    <w:p w14:paraId="12B5945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سقف اعتبارات هزینه ای بودجه عمومی دولت در سالهای اجرای قانون برنامه مطابق ارقام جدول شماره(4) این قانون تعیین می شود. جابه جایی و افزایش منابع و مصارف در این جدول حداکثر تا پانزده درصد (15%) در قالب لوایح بودجه سنواتی مجاز است.</w:t>
      </w:r>
    </w:p>
    <w:p w14:paraId="5B08508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دولت موظف است از سال اول اجرای قانون برنامه، سالانه اعتبارات بیست درصد (20%) دستگاههای اجرائی مندرج در قوانین بودجه سنواتی را به صورت بودجه ریزی بر مبنای عملکرد تنظیم نماید، به نحوی که در سال پایانی اجرای قانون برنامه، صددرصد (100%) دستگاهها، دارای بودجه مبتنی بر عملکرد باشند. مفاد این بند شامل مدارس دولتی نمی شود.</w:t>
      </w:r>
    </w:p>
    <w:p w14:paraId="6906281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 ایجاد و تحمیل هرگونه بارمالی مازاد بر ارقام مندرج در قوانین بودجه سنواتی، توسط دستگاههای اجرائی از جمله دستگاههای مباشر دولت در موارد مختلف از قبیل خرید تضمینی و هزینه های تبعی خرید، جبران زیان، تفاوت قیمت، تنظیم بازار، یارانه نهاده ها و غیر آن، ایفای تعهدات خاص، کالاهای اساسی، جایزه صادراتی و مانند آن که از اعتبارات عمومی استفاده می شود، ممنوع است. مسؤولیت اجرای این حکم برعهده بالاترین مقام دستگاه اجرائی و یا مقامات مجاز و مدیران مالی مربوط است. </w:t>
      </w:r>
      <w:r w:rsidRPr="001339E1">
        <w:rPr>
          <w:rFonts w:cs="B Compset" w:hint="cs"/>
          <w:color w:val="000000"/>
          <w:sz w:val="28"/>
          <w:szCs w:val="28"/>
          <w:rtl/>
        </w:rPr>
        <w:lastRenderedPageBreak/>
        <w:t>تخلف از این حکم، تعهد زائد بر اعتبار محسوب و متخلف به مجازات موضوع ماده  (598) کتاب پنجم قانون مجازات اسلامی (تعزیرات و مجازات های بازدارنده) مصوب 1375/3/2 با اصلاحات و الحاقات بعدی محکوم می گردد.</w:t>
      </w:r>
    </w:p>
    <w:p w14:paraId="2C3D5E3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کلیه تصویب نامه ها، بخشنامه ها و دستورالعمل ها، تغییرات تشکیلات، تغییر ضرایب، جداول حقوقی و طبقه بندی مشاغل و افزایش مبنای حقوقی، اعطای مجوز هر نوع استخدام و به کارگیری نیرو و همچنین مصوبات هیأتهای امنا که متضمن بارمالی باشد، در صورتی قابل طرح و تصویب و اجراء است که بار مالی ناشی از آن قبلاً محاسبه و در قانون بودجه کل کشور تأمین شده باشد. اقدام دستگاه اجرائی برخلاف این حکم، تعهد زائد بر اعتبار محسوب می شود.</w:t>
      </w:r>
    </w:p>
    <w:p w14:paraId="4954259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دولت به گونه ای برنامه ریزی نماید که تا پایان سال آخر اجرای قانون برنامه، بودجه سازمان ها و صندوق های بیمه گر اجتماعی مستقل شده و از محل بودجه عمومی اعتباری به آنها پرداخت نگردد.</w:t>
      </w:r>
    </w:p>
    <w:p w14:paraId="3C33FCB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در مورد بندهای(ت) و (ث) این ماده  کلیه دستگاههای اجرائی موظفند موارد مدنظر خود را پس از ابلاغ بخشنامه بودجه در قالب پیشنهادهای بودجه سنواتی به سازمان ارسال کنند تا اعتبارات مورد نیاز در قالب بودجه سنواتی پیش بینی شود. در صورت عدم پذیرش پیشنهاد توسط سازمان و عدم پیش بینی اعتبار، عمل مراجع و دستگاههای اجرائی در حکم تعهد زائد بر اعتبار است.</w:t>
      </w:r>
    </w:p>
    <w:p w14:paraId="3173861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وجوه هزینه هایی که توسط اشخاص حقیقی یا حقوقی به منظور احداث، تکمیل و تجهیز فضاها، اماکن و توسعه ورزش همگانی و یا به عنوان کمک به وزارت ورزش و جوانان پرداخت می شود با تأیید وزارت مذکور به عنوان هزینه های قابل قبول مالیاتی تلقی می گردد.</w:t>
      </w:r>
    </w:p>
    <w:p w14:paraId="37EB4F3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دولت مکلف است از سال اول اجرای قانون برنامه جهت عملیاتی کردن رویکرد تمرکززدایی و اثربخشی مدیریت اجرائی در مراکز استانها و جهت زمینه سازی، تعادل بخشی، توازن و آمایش سرزمینی توزیع سی درصد(30%) از اعتبارات تملک دارایی سرمایه ای کشور را به شورای برنامه ریزی استانها اختصاص دهد.</w:t>
      </w:r>
    </w:p>
    <w:p w14:paraId="594A88F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توزیع اعتبارات موضوع این ماده  علاوه بر سهم استانها از اعتبارات طرحهای ملی و ملی استانی می باشد.</w:t>
      </w:r>
    </w:p>
    <w:p w14:paraId="1B74FDA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احکام مندرج در ماده  (7) این قانون بر احکام ماده  (16) قانون احکام دائمی برنامه های توسعه کشور به خصوص جزء (7) بند (د) و بند (ح) حاکم است.</w:t>
      </w:r>
    </w:p>
    <w:p w14:paraId="72333FDC"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7F3E6BE7" wp14:editId="18BE7149">
            <wp:extent cx="4285615" cy="1049655"/>
            <wp:effectExtent l="0" t="0" r="635" b="0"/>
            <wp:docPr id="48" name="Picture 48" descr="https://rc.majlis.ir/rc-assets/uploads/2079783269.2017-04-16_14-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rc.majlis.ir/rc-assets/uploads/2079783269.2017-04-16_14-25-3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5615" cy="1049655"/>
                    </a:xfrm>
                    <a:prstGeom prst="rect">
                      <a:avLst/>
                    </a:prstGeom>
                    <a:noFill/>
                    <a:ln>
                      <a:noFill/>
                    </a:ln>
                  </pic:spPr>
                </pic:pic>
              </a:graphicData>
            </a:graphic>
          </wp:inline>
        </w:drawing>
      </w:r>
    </w:p>
    <w:p w14:paraId="3325DF79" w14:textId="77777777" w:rsidR="00F265E2" w:rsidRPr="001339E1" w:rsidRDefault="00F265E2" w:rsidP="00F265E2">
      <w:pPr>
        <w:pStyle w:val="NormalWeb"/>
        <w:jc w:val="both"/>
        <w:rPr>
          <w:rFonts w:cs="B Titr"/>
          <w:color w:val="FF0000"/>
          <w:sz w:val="28"/>
          <w:szCs w:val="28"/>
          <w:rtl/>
        </w:rPr>
      </w:pPr>
      <w:r w:rsidRPr="001339E1">
        <w:rPr>
          <w:rFonts w:cs="B Compset"/>
          <w:noProof/>
          <w:color w:val="000000"/>
          <w:sz w:val="28"/>
          <w:szCs w:val="28"/>
        </w:rPr>
        <w:lastRenderedPageBreak/>
        <w:drawing>
          <wp:inline distT="0" distB="0" distL="0" distR="0" wp14:anchorId="5D0CB471" wp14:editId="4B73325C">
            <wp:extent cx="4285615" cy="2250440"/>
            <wp:effectExtent l="0" t="0" r="635" b="0"/>
            <wp:docPr id="47" name="Picture 47" descr="https://rc.majlis.ir/rc-assets/uploads/168483133.2017-04-16_14-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rc.majlis.ir/rc-assets/uploads/168483133.2017-04-16_14-30-0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5615" cy="2250440"/>
                    </a:xfrm>
                    <a:prstGeom prst="rect">
                      <a:avLst/>
                    </a:prstGeom>
                    <a:noFill/>
                    <a:ln>
                      <a:noFill/>
                    </a:ln>
                  </pic:spPr>
                </pic:pic>
              </a:graphicData>
            </a:graphic>
          </wp:inline>
        </w:drawing>
      </w:r>
    </w:p>
    <w:p w14:paraId="4EFAE4DF"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 دولت موظف است به منظور تحقق اهداف بند(12) سیاست های کلی ابلاغی اقتصاد مقاومتی مبنی بر تحول اساسی در ساختارها و اصلاح و ارتقای نظام مدیریت مالی و محاسباتی دولت و همچنین مدیریت بدهیها اقدامات زیر را مطابق قوانین مربوطه انجام دهد:</w:t>
      </w:r>
    </w:p>
    <w:p w14:paraId="0A2B168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ساماندهی خزانه داری کل کشور از طریق:</w:t>
      </w:r>
    </w:p>
    <w:p w14:paraId="320C18E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اصلاح نظام مالی و محاسباتی خزانه داری کل کشور</w:t>
      </w:r>
    </w:p>
    <w:p w14:paraId="15232F6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ارتقای نظام نظارت از طریق اصلاح سامانه(سیستم) مالی و حسابداری بخش عمومی و گزارشگری مالی بخش عمومی</w:t>
      </w:r>
    </w:p>
    <w:p w14:paraId="01DF519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ساماندهی نظام مالی محاسباتی کشور از طریق:</w:t>
      </w:r>
    </w:p>
    <w:p w14:paraId="6F493A3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تهیه نرم افزار حسابداری واحد و یکپارچه با قابلیت ثبت رویدادهای مالی بر مبنای حسابداری تعهدی</w:t>
      </w:r>
    </w:p>
    <w:p w14:paraId="674BF4B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تهیه صورتهای مالی تلفیقی در سطح بخش عمومی و تدارک نرم افزار لازم</w:t>
      </w:r>
    </w:p>
    <w:p w14:paraId="67F867B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تدوین بسته آموزش نظام حسابداری بخش عمومی برای کل کشور</w:t>
      </w:r>
    </w:p>
    <w:p w14:paraId="3FB104F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ارتقاء و انطباق نظام نظارت مالی با نظام بودجه ریزی بر مبنای عملکرد از طریق:</w:t>
      </w:r>
    </w:p>
    <w:p w14:paraId="05187E3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طراحی نظام نظارت مالی متناسب با شرایط کشور و نظارت مالی بر بودجه ریزی بر مبنای عملکرد</w:t>
      </w:r>
    </w:p>
    <w:p w14:paraId="17AF52A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استقرار نظام نظارت مالی بازطراحی شده بر مبنای بودجه ریزی مبتنی بر عملکرد</w:t>
      </w:r>
    </w:p>
    <w:p w14:paraId="3C01E95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ساماندهی بدهیهای دولت از طریق:</w:t>
      </w:r>
    </w:p>
    <w:p w14:paraId="30619C4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حفظ شاخص نسبت بدهی دولت و شرکتهای دولتی به تولید ناخالص داخلی (</w:t>
      </w:r>
      <w:r w:rsidRPr="001339E1">
        <w:rPr>
          <w:rFonts w:cs="B Compset" w:hint="cs"/>
          <w:color w:val="000000"/>
          <w:sz w:val="28"/>
          <w:szCs w:val="28"/>
        </w:rPr>
        <w:t>G.D.P</w:t>
      </w:r>
      <w:r w:rsidRPr="001339E1">
        <w:rPr>
          <w:rFonts w:cs="B Compset" w:hint="cs"/>
          <w:color w:val="000000"/>
          <w:sz w:val="28"/>
          <w:szCs w:val="28"/>
          <w:rtl/>
        </w:rPr>
        <w:t xml:space="preserve"> ) در سطح حداکثر چهل درصد (40%)</w:t>
      </w:r>
    </w:p>
    <w:p w14:paraId="2BB60CD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ساماندهی اصل بدهیها از طریق تمدید و تسویه سود مربوطه از طریق درج در بودجه عمومی</w:t>
      </w:r>
    </w:p>
    <w:p w14:paraId="0216756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حذف تدریجی اوراق تسویه خزانه و استفاده از اوراق بدهی با تصویب مجلس شورای اسلامی</w:t>
      </w:r>
    </w:p>
    <w:p w14:paraId="32A2FB9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4 تأدیه بدهی دولت به اشخاص حقیقی و حقوقی خصوصی و تعاونی از طریق بازارهای کوتاه مدت و تأدیه بدهی دولت به نظام بانکی و نهادهای عمومی و غیردولتی از طریق ابزارهای بدهی میان مدت و بلندمدت</w:t>
      </w:r>
    </w:p>
    <w:p w14:paraId="3199828E"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افزایش شاخص نسبت بدهی تا چهل و پنج درصد (45%) با تشخیص وزیر امور اقتصادی و دارایی و تأیید هیأت وزیران امکان پذیر است. در شرایط اضطراری دولت می تواند با تصویب مجلس شورای اسلامی شاخص نسبت بدهی را برای مدت محدود تا پنجاه درصد (50%) افزایش دهد و متعاقب رفع شرایط اضطراری در بازه زمانی حداکثر سه ساله از طریق تسویه بدهیها، شاخص نسبت بدهی را به چهل درصد(40%) برساند.</w:t>
      </w:r>
    </w:p>
    <w:p w14:paraId="693257C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 دولت مکلف است تا پایان سال دوم اجرای قانون برنامه سامانه تدارکات الکترونیکی دولت را برای اجرای تمامی مراحل انواع معاملات متوسط و بزرگ وزارتخانه ها و دستگاههای مشمول قانون برگزاری مناقصات مصوب 1383/11/3 و دیگر قوانین مالی و معاملاتی بخش عمومی به جز معاملات محرمانه، با رعایت قانون تجارت الکترونیکی مصوب 1382/10/17 و قانون برگزاری مناقصات مصوب 1383/11/3 تکمیل کند. کلیه دستگاههای مشمول قانون برگزاری مناقصات و نهادهای عمومی غیردولتی مکلف به رعایت قانون برگزاری مناقصات و انجام معاملات خود از طریق سامانه مذکور هستند.</w:t>
      </w:r>
    </w:p>
    <w:p w14:paraId="4B5D5C9B"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بخش3 نظام پولی و بانکی و تأمین منابع مالی</w:t>
      </w:r>
    </w:p>
    <w:p w14:paraId="57B689D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 دولت مجاز است به منظور گسترش و تعمیق نظام جامع تأمین مالی و ابزارهای آن (بازار پول، بازار سرمایه و بیمه ها):</w:t>
      </w:r>
    </w:p>
    <w:p w14:paraId="10D1D2C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معادل کل بدهیهای خود به اشخاص حقیقی و حقوقی که تا پایان سال 1395 قطعی شده یا می شود را به ترتیب اولویت هایی که به پیشنهاد سازمان مشخص می شود، تا پایان اجرای قانون برنامه از طریق انتشار اوراق بهادار با کسب رضایت طلبکاران تسویه نماید. اوراق مذکور با رعایت قانون اوراق بهادار جمهوری اسلامی ایران تا سقف مندرج در قوانین بودجه سنواتی و مصون از تورم، طبق آیین نامه ای که به پیشنهاد سازمان و وزارت امور اقتصادی و دارایی به تصویب هیأت وزیران می رسد، انتشار می یابد.</w:t>
      </w:r>
    </w:p>
    <w:p w14:paraId="5C90949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تبصره از ابتدای اجرای قانون برنامه، بدهیهایی که توسط دولت ایجاد و مراحل حسابرسی را در مراجع معتبر طی کرده و قطعی شده و از هیچ گونه افزایشی بابت عدم پرداخت برخوردار نشده باشند، تا زمان پرداخت بدهی توسط دولت از سودی معادل نرخ تورم تا حداکثر نرخ سود سپرده اعلام شده توسط بانک مرکزی برخوردار می شوند. در قراردادهای مربوط باید بندی اضافه شود که به موجب </w:t>
      </w:r>
      <w:r w:rsidRPr="001339E1">
        <w:rPr>
          <w:rFonts w:cs="B Compset" w:hint="cs"/>
          <w:color w:val="000000"/>
          <w:sz w:val="28"/>
          <w:szCs w:val="28"/>
          <w:rtl/>
        </w:rPr>
        <w:lastRenderedPageBreak/>
        <w:t>آن دولت ملتزم گردد تا درصورت عدم پرداخت بدهی خود در زمان مقرر معادل نرخ مذکور را به طلبکار بپردازد.</w:t>
      </w:r>
    </w:p>
    <w:p w14:paraId="31A1D68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به منظور تأمین اعتبار لازم برای پرداخت های مرتبط با اوراق بهادار مذکور(اعم از سود و اصل)، هرساله ردیف خاصی را در لایحه بودجه سنواتی پیش بینی کند و به تصویب مجلس شورای اسلامی برساند.</w:t>
      </w:r>
    </w:p>
    <w:p w14:paraId="28AEBE5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اوراق بهادار صادره با نام و مصون از تورم است و معاملات این اوراق فقط در بازارهای متشکل اوراق بهادار تحت نظارت سازمان بورس و اوراق بهادار و با رعایت مقررات این بازارها مجاز و معاملات آنها خارج از بازارهای یادشده ملغی و بلااثر است. عرضه و معاملات این اوراق بهادار به کسر (کمتر از ارزش اسمی) و با نرخ سود شناور مجاز و تضمین بازخرید قبل از سررسید اوراق بهادار مذکور توسط بانکها و مؤسسات مالی و اعتباری و اشخاص تحت کنترل آنها، مجاز نمی باشد. بانکها، دستگاههای اجرائی و شرکتهای دولتی که اوراق بهادار برای تأمین مالی آنها منتشر می شود باید اطلاعات موردنیاز سرمایه گذاران را متناسب با دستورالعملی که به تصویب شورای بورس می رسد، منتشر نمایند.</w:t>
      </w:r>
    </w:p>
    <w:p w14:paraId="52C8371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پ به وزارت امور اقتصادی و دارایی اجازه داده می شود به منظور استفاده از دارایی های دولت برای انتشار صکوک اسلامی پیش بینی شده در این قانون و ساماندهی و مدیریت دارایی ها و اموال در مالکیت دولت و تمرکز اختیارات مربوط به نحوه نقل و انتقال اموال منقول و غیرمنقول و سایر دارایی های دولت، ضمن اجرای سامانه جامع اطلاعات اموال غیرمنقول دستگاههای اجرائی (سادا) حسب مورد نسبت به انجام اقدامات مورد نیاز برای مدیریت و استفاده از دارایی ها و اموال دستگاههای اجرائی موضوع ماده  (5) قانون مدیریت خدمات کشوری مصوب 1386/7/8 به استثنای انفال، اموال دستگاههای زیر نظر مقام معظم رهبری و موارد و مصادیق مندرج در اصل هشتاد و سوم(83) قانون اساسی به منظور پشتوانه انتشار صکوک اسلامی نظیر ارزیابی توسط کارشناسان رسمی، شناسایی، تعیین و تغییر بهره بردار، واگذاری و هرگونه نقل و انتقال یا فروش اموال مذکور با تصویب هیأت وزیران اقدام کند. کلیه دستگاههای اجرائی موضوع ماده  (5) قانون مدیریت خدمات کشوری در اجرای ماده  (137) قانون محاسبات عمومی کشور و تبصره (10) ماده  (69) قانون تنظیم بخشی از مقررات مالی دولت مکلفند ضمن همکاری لازم حداکثر ظرف مدت سه ماه از تاریخ ابلاغ این قانون نسبت به ثبت کلیه اموال غیرمنقول اعم از اراضی، املاک، ساختمان ها و فضاهای اداری در اختیار یا تصرف اعم از اینکه دارای سند مالکیت بوده یا فاقد سند مالکیت باشند، اجار ه ای یا وقفی یا ملکی در سامانه اقدام نمایند. صدور هرگونه مجوز برای واگذاری حق استفاده، تغییر بهره </w:t>
      </w:r>
      <w:r w:rsidRPr="001339E1">
        <w:rPr>
          <w:rFonts w:cs="B Compset" w:hint="cs"/>
          <w:color w:val="000000"/>
          <w:sz w:val="28"/>
          <w:szCs w:val="28"/>
          <w:rtl/>
        </w:rPr>
        <w:lastRenderedPageBreak/>
        <w:t>بردار، فروش اموال غیرمنقول دولتی بدون ثبت اطلاعات در سامانه مذکور و اخذ شناسه (کد) رهگیری ممنوع است.</w:t>
      </w:r>
    </w:p>
    <w:p w14:paraId="65F73FE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انتشار صکوک اسلامی برای دستگاههای وابسته به </w:t>
      </w:r>
      <w:r w:rsidRPr="00765D9E">
        <w:rPr>
          <w:rFonts w:cs="B Titr" w:hint="cs"/>
          <w:color w:val="FF0000"/>
          <w:sz w:val="28"/>
          <w:szCs w:val="20"/>
          <w:u w:val="single"/>
          <w:rtl/>
        </w:rPr>
        <w:t>قوه قضائیه</w:t>
      </w:r>
      <w:r w:rsidRPr="001339E1">
        <w:rPr>
          <w:rFonts w:cs="B Compset" w:hint="cs"/>
          <w:color w:val="000000"/>
          <w:sz w:val="28"/>
          <w:szCs w:val="28"/>
          <w:rtl/>
        </w:rPr>
        <w:t>، قوه مقننه و سایر نهادهای حکومتی غیر قوه مجریه و استفاده از دارایی ها و اموال این دستگاهها حسب مورد منوط به موافقت عالی ترین مقام آنها است.</w:t>
      </w:r>
    </w:p>
    <w:p w14:paraId="595A8D9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به وزارت امور اقتصادی و دارایی اجازه داده می شود با تصویب هیأت وزیران و رعایت قانون اجرای سیاست های کلی اصل چهل و چهارم (44) قانون اساسی و در چهارچوب آیین نامه اجرائی این بند از سهام دولت در شرکتها، به عنوان پشتوانه انتشار اوراق بهادار اسلامی (صکوک) استفاده کند.</w:t>
      </w:r>
    </w:p>
    <w:p w14:paraId="01F7383F"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ث وزارت امور اقتصادی و دارایی مجاز است اسناد خزانه اسلامی را به منظور رفع عدم تعادل منابع و مصارف بودجه عمومی در طی یک سال مالی منتشر نماید. سازمان مکلف است حسب اعلام وزارت امور اقتصادی و دارایی بازپرداخت اصل و سود اوراق مزبور را به صورت کامل در لوایح بودجه سالانه پیش بینی و منظور کند. اعتبارات مربوط به بازپرداخت این اوراق صددرصد(100%) تخصیص یافته تلقی می شود.</w:t>
      </w:r>
    </w:p>
    <w:p w14:paraId="0435809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 بیمه مرکزی ایران موظف است:</w:t>
      </w:r>
    </w:p>
    <w:p w14:paraId="1391C63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در راستای افزایش نقش صنعت بیمه در نظام تأمین مالی و ایجاد فضای امن در سایر حوزه های اقتصادی از جمله فضای کسب و کار و سرمایه گذاری، از طریق شرکتهای بیمه نسبت به ارتقای نقش اقتصادی بیمه در تأمین رفاه و امنیت مردم و افزایش ضریب نفوذ بیمه در کشور تا متوسط جهانی آن در طی سالهای برنامه اقدامات لازم را جهت تحقق اهداف زیر به عمل آورد:</w:t>
      </w:r>
    </w:p>
    <w:p w14:paraId="5A6E1BC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ضریب نفوذ بیمه های بازرگانی در طول اجرای برنامه به هفت درصد(7%) برسد.</w:t>
      </w:r>
    </w:p>
    <w:p w14:paraId="4D2BF91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سهم بیمه های عمر از حق بیمه تولیدی بیمه های بازرگانی کشور حداقل تا پنجاه درصد(50%) نسبت به سال پایه اجرای قانون برنامه افزایش یابد.</w:t>
      </w:r>
    </w:p>
    <w:p w14:paraId="2AFFE96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رشته های بیمه ای در بخش تولیدی و تجاری اقتصاد ملی افزایش و گسترش یابد.</w:t>
      </w:r>
    </w:p>
    <w:p w14:paraId="36AB0764"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مقررات و آیین نامه های سرمایه گذاری ذخایر بیمه ای به منظور استفاده مناسب از منابع مذکور در جهت تأمین مالی پایدار در اقتصاد ملی توسط شورای عالی بیمه بازنگری گردد.</w:t>
      </w:r>
    </w:p>
    <w:p w14:paraId="5A47466B"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12</w:t>
      </w:r>
    </w:p>
    <w:p w14:paraId="7B654E7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الف دولت مکلف است در طول اجرای قانون برنامه در قالب بودجه سنواتی نسبت به تأدیه بدهی حسابرسی شده خود به سازمان تأمین اجتماعی از محل سهام قابل واگذاری دولت در قالب قانون اجرای </w:t>
      </w:r>
      <w:r w:rsidRPr="001339E1">
        <w:rPr>
          <w:rFonts w:cs="B Compset" w:hint="cs"/>
          <w:color w:val="000000"/>
          <w:sz w:val="28"/>
          <w:szCs w:val="28"/>
          <w:rtl/>
        </w:rPr>
        <w:lastRenderedPageBreak/>
        <w:t>سیاست های کلی اصل چهل و چهارم (44) قانون اساسی و اصلاحات بعدی آن، املاک مازاد بر نیاز دستگاههای اجرائی، تأدیه نقدی در بودجه سنواتی، اوراق بهادار قانونی و امتیازات مورد توافق اقدام کند. این بند شامل دستگاههای زیرنظر مقام معظم رهبری و قوای مقننه و قضائیه و نهادهای عمومی غیردولتی نمی شود.</w:t>
      </w:r>
    </w:p>
    <w:p w14:paraId="787FEBA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در اجرای حکم این بند باید سالانه حداقل ده درصد(10%) بدهی دولت به سازمان تأمین اجتماعی تسویه گردد و هرگونه تعهد جدید برای سازمان تأمین اجتماعی باید در قانون بودجه همان سال پیش بینی و تأمین شود.</w:t>
      </w:r>
    </w:p>
    <w:p w14:paraId="5E80E10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سازمان تأمین اجتماعی موظف است مطابق قوانین مربوطه در طول اجرای قانون برنامه، حقوق بازنشستگان و مستمری بگیران را متناسب سازی نماید.</w:t>
      </w:r>
    </w:p>
    <w:p w14:paraId="1146992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بند (ب) ماده  (12) در طول اجرای قانون برنامه بر قانون راجع به تعیین حداکثر حقوق بازنشستگی و وظیفه کارکنان دولت و مشمولان صندوق تأمین اجتماعی مصوب 1361/3/30 و قانون نظام هماهنگ حقوق بازنشستگی و وظیفه مصوب 1373/6/23 حاکم است.</w:t>
      </w:r>
    </w:p>
    <w:p w14:paraId="5C6E101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مؤسسه صندوق حمایت و بازنشستگی کارکنان فولاد با کلیه وظایف، اختیارات، تعهدات و دارایی ها از جمله اموال منقول و غیرمنقول، سهام، امتیازات، موجودی، اسناد و اوراق با حفظ هویت مستقل به وزارت تعاون، کار و رفاه اجتماعی انتقال می یابد.</w:t>
      </w:r>
    </w:p>
    <w:p w14:paraId="056BE833"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حداکثر طی مدت سه سال، کلیه تعهدات حال و آتی صندوق به میزانی که براساس مطالعات محاسبه بیمه ای برای تعیین ارزش فعلی تعهدات آتی (اکچوئری) که حداکثر ظرف مدت سه ماه به تأیید سازمان حسابرسی کشور می رسد و مورد تأیید سازمان قرار می گیرد با منابع حاصل از واگذاری سهام، سهم الشرکه، اموال شرکتها، امتیازات، حقوق بهره برداری از معادن و حقوق مالی دولت و سایر منابع حسب مورد از طریق سازمان خصوصی سازی و خزانه داری کل کشور پرداخت خواهد شد. میزان واگذاری ها هر ساله در بودجه های سالانه پادار خواهد گردید.</w:t>
      </w:r>
    </w:p>
    <w:p w14:paraId="17B79597"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13 وزارت امور اقتصادی و دارائی موظف است نسبت به ایجاد و انعقاد پیمان های دوجانبه و چندجانبه و همچنین پیمان های پولی دوجانبه با کشورهای طرف تجاری و هدف به ویژه کشورهای منطقه اقدام کند. در اجرای این ماده  رعایت قوانین و سیاست های کلی نظام براساس عزت، حکمت و مصلحت ضروری است.</w:t>
      </w:r>
    </w:p>
    <w:p w14:paraId="78F28A0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14 برای اعمال نظارت کامل و فراگیر بانک مرکزی بر مؤسسات پولی، بانکی و اعتباری و ساماندهی مؤسسات و بازارهای غیرمتشکل پولی جهت ارتقای شفافیت و سلامت و کاهش نسبت مطالبات غیرجاری به تسهیلات:</w:t>
      </w:r>
    </w:p>
    <w:p w14:paraId="0BA56BD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الف بانک مرکزی مجاز است مطابق قوانین مربوطه در چهارچوب مصوباتی که به تصویب شورای پول و اعتبار می رسد، علاوه بر اختیارات قانونی خود مقرر در قانون پولی و بانکی کشور مصوب 1351/4/18 حسب مورد یک یا چند مورد از اقدامات نظارتی و انتظامی زیر را در قبال بانکها و مؤسسات اعتباری متخلف اعمال نماید:</w:t>
      </w:r>
    </w:p>
    <w:p w14:paraId="6427979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اعمال محدودیت، ممنوعیت توزیع سود و اندوخته ها بین سهامداران مؤثر، سلب حق رأی از آنها به طور موقت و سلب حق تقدم خرید از سهامداران مؤثر</w:t>
      </w:r>
    </w:p>
    <w:p w14:paraId="5DEF25F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تعلیق موقت مجوز بخشی از فعالیت برای مدت معین و یا لغو مجوز فعالیت</w:t>
      </w:r>
    </w:p>
    <w:p w14:paraId="3A9051B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اعمال محدودیت یا ممنوعیت پرداخت پاداش و مزایای مدیران</w:t>
      </w:r>
    </w:p>
    <w:p w14:paraId="4D9BC34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سلب صلاحیت حرفه ای مدیران عامل و اعضای هیأت مدیره</w:t>
      </w:r>
    </w:p>
    <w:p w14:paraId="6B9F66E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مرجع رسیدگی به تخلفات نظارتی و انتظامی موضوع این بند هیأت انتظامی بانکها خواهد بود.</w:t>
      </w:r>
    </w:p>
    <w:p w14:paraId="5D3BFCF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سهامدار مؤثر، سهامداری است که یک یا چند عضو هیأت مدیره را انتخاب می کند و یا به تشخیص بانک مرکزی در انتخاب عضو هیأت مدیره نقش دارد.</w:t>
      </w:r>
    </w:p>
    <w:p w14:paraId="6164878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انجام هرگونه عملیات بانکی، واسپاری(لیزینگ)، صرافی توسط اشخاص حقیقی و حقوقی و مشارکت بانکها و مؤسسات اعتباری و اشخاص حقوقی تابعی که بانکها بیش از پنجاه درصد(50%) سهام آنها را دارند و یا در تعیین هیأت مدیره آنها مؤثرند در تأسیس صندوق های سرمایه گذاری و شرکتهای تأمین سرمایه بدون اخذ مجوز از بانک مرکزی ممنوع است و مرتکب حسب مورد به یک یا چند مورد از مجازات های تعزیری درجه شش ماده (19) قانون مجازات اسلامی مصوب 1392/2/1 به جز حبس و شلاق محکوم می شود.</w:t>
      </w:r>
    </w:p>
    <w:p w14:paraId="68B0A3F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مسؤولیت بازپرداخت کلیه تعهدات و بدهیهای مؤسسات مذکور بر عهده هیأت امناء، هیأت مدیره، هیأت مؤسس و سهامدار مؤثر متناسب با اشتغال ذمه (متناسب با مراتب و شرایط بروز خسارت) می باشد.</w:t>
      </w:r>
    </w:p>
    <w:p w14:paraId="5B8FAEC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علاوه بر مواردی که در قانون پولی و بانکی کشور استثناء شده است صندوق قرض الحسنه تک شعبه ای در سراسر کشور براساس جذب منابع سالانه تا سی میلیارد (30.000.000.000)ریال نیز از حکم این بند مستثنی بوده و براساس اساسنامه و مجوزهای موجود ادامه فعالیت می دهد.</w:t>
      </w:r>
    </w:p>
    <w:p w14:paraId="3230AC8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بند (ب) ماده  (14) در طول اجرای برنامه در قسمت مغایرت، بر تبصره (4) ماده  (1) قانون تنظیم بازار غیرمتشکل پولی مصوب 1383/10/22 حاکم است و نسبت به ماده  (20) قانون مجازات اسلامی مصوب 1392/2/1 حکم خاص تلقی گردیده و حاکم است.</w:t>
      </w:r>
    </w:p>
    <w:p w14:paraId="1058C07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پ نیروی انتظامی موظف است در مواردی که بانک مرکزی رأساً شعبه یا مؤسسات را فاقد مجوز اعلام می نماید، نسبت به توقف فعالیت یا تعطیل نمودن آنها اقدام کند.</w:t>
      </w:r>
    </w:p>
    <w:p w14:paraId="37DD73BF"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t>ت هرگونه تبلیغ برای ارائه خدمات پولی و بانکی براساس آیین نامه ای خواهد بود که ظرف مدت چهارماه پس از لازم الاجراء شدن این قانون توسط بانک مرکزی تهیه و به تصویب هیأت وزیران می رسد. علاوه بر اقدامات نظارتی انتظامی که بر مؤسسه پولی بانکی و اعتباری اعمال می گردد، تخلف رسانه ها از این حکم مستوجب جریمه نقدی تا میزان ده برابر هزینه تبلیغ صورت گرفته می باشد که به حساب خزانه داری کل کشور واریز می شود.</w:t>
      </w:r>
    </w:p>
    <w:p w14:paraId="45AE3549" w14:textId="77777777" w:rsidR="00F265E2" w:rsidRPr="001339E1" w:rsidRDefault="00F265E2" w:rsidP="00F265E2">
      <w:pPr>
        <w:pStyle w:val="Heading2"/>
        <w:rPr>
          <w:rtl/>
        </w:rPr>
      </w:pPr>
      <w:bookmarkStart w:id="567" w:name="_Toc100670750"/>
      <w:r>
        <w:rPr>
          <w:rFonts w:hint="cs"/>
          <w:rtl/>
        </w:rPr>
        <w:t xml:space="preserve">تکلیف بانک مرکزی و قوه قضائیه </w:t>
      </w:r>
      <w:r w:rsidRPr="005F45A8">
        <w:rPr>
          <w:rtl/>
        </w:rPr>
        <w:t>تکم</w:t>
      </w:r>
      <w:r w:rsidRPr="005F45A8">
        <w:rPr>
          <w:rFonts w:hint="cs"/>
          <w:rtl/>
        </w:rPr>
        <w:t>ی</w:t>
      </w:r>
      <w:r w:rsidRPr="005F45A8">
        <w:rPr>
          <w:rFonts w:hint="eastAsia"/>
          <w:rtl/>
        </w:rPr>
        <w:t>ل</w:t>
      </w:r>
      <w:r w:rsidRPr="005F45A8">
        <w:rPr>
          <w:rtl/>
        </w:rPr>
        <w:t xml:space="preserve"> و توسعه پا</w:t>
      </w:r>
      <w:r w:rsidRPr="005F45A8">
        <w:rPr>
          <w:rFonts w:hint="cs"/>
          <w:rtl/>
        </w:rPr>
        <w:t>ی</w:t>
      </w:r>
      <w:r w:rsidRPr="005F45A8">
        <w:rPr>
          <w:rFonts w:hint="eastAsia"/>
          <w:rtl/>
        </w:rPr>
        <w:t>گاه</w:t>
      </w:r>
      <w:r w:rsidRPr="005F45A8">
        <w:rPr>
          <w:rtl/>
        </w:rPr>
        <w:t xml:space="preserve"> داده مل</w:t>
      </w:r>
      <w:r w:rsidRPr="005F45A8">
        <w:rPr>
          <w:rFonts w:hint="cs"/>
          <w:rtl/>
        </w:rPr>
        <w:t>ی</w:t>
      </w:r>
      <w:r w:rsidRPr="005F45A8">
        <w:rPr>
          <w:rtl/>
        </w:rPr>
        <w:t xml:space="preserve"> اعتبارسنج</w:t>
      </w:r>
      <w:r w:rsidRPr="005F45A8">
        <w:rPr>
          <w:rFonts w:hint="cs"/>
          <w:rtl/>
        </w:rPr>
        <w:t>ی</w:t>
      </w:r>
      <w:bookmarkEnd w:id="567"/>
    </w:p>
    <w:p w14:paraId="473F15A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ث بانک مرکزی موظف است با همکاری </w:t>
      </w:r>
      <w:r w:rsidRPr="00765D9E">
        <w:rPr>
          <w:rFonts w:cs="B Titr" w:hint="cs"/>
          <w:color w:val="FF0000"/>
          <w:sz w:val="28"/>
          <w:szCs w:val="20"/>
          <w:u w:val="single"/>
          <w:rtl/>
        </w:rPr>
        <w:t>قوه قضائیه</w:t>
      </w:r>
      <w:r w:rsidRPr="001339E1">
        <w:rPr>
          <w:rFonts w:cs="B Compset" w:hint="cs"/>
          <w:color w:val="000000"/>
          <w:sz w:val="28"/>
          <w:szCs w:val="28"/>
          <w:rtl/>
        </w:rPr>
        <w:t xml:space="preserve"> و سایر دستگاههای ذی ربط، به نحوی برنامه ریزی کند که با تکمیل و توسعه پایگاه داده ملی </w:t>
      </w:r>
      <w:r w:rsidRPr="00765D9E">
        <w:rPr>
          <w:rFonts w:cs="B Titr" w:hint="cs"/>
          <w:color w:val="FF0000"/>
          <w:sz w:val="28"/>
          <w:szCs w:val="20"/>
          <w:u w:val="single"/>
          <w:rtl/>
        </w:rPr>
        <w:t>اعتبارسنجی</w:t>
      </w:r>
      <w:r w:rsidRPr="001339E1">
        <w:rPr>
          <w:rFonts w:cs="B Compset" w:hint="cs"/>
          <w:color w:val="000000"/>
          <w:sz w:val="28"/>
          <w:szCs w:val="28"/>
          <w:rtl/>
        </w:rPr>
        <w:t xml:space="preserve"> و سایر اقدامات اجرائی و نظارتی، نسبت تسهیلات غیرجاری به کل تسهیلات(ارزی و ریالی) سالانه یک واحد درصد کاهش یابد.</w:t>
      </w:r>
    </w:p>
    <w:p w14:paraId="5A2D686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طرح هرگونه دعوی که منشأ آن اقدامات نظارتی بانک مرکزی باشد، باید به طرفیت بانک مزبور صورت پذیرد و افراد ذی مدخل در امر نظارت را نمی توان طرف دعوی قرار داد، جز در مواردی که موضوع دعوی، انتساب جرم باشد.</w:t>
      </w:r>
    </w:p>
    <w:p w14:paraId="1B0A0F2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منظور از اقدامات نظارتی، اقداماتی است که در راستای اعمال نظارت بر بانکها، مؤسسات اعتباری غیربانکی، تعاونی اعتبار و صندوق های قرض الحسنه به جز صندوق های قرض الحسنه زیر نظر سازمان اقتصاد اسلامی و موضوع تبصره (2) بند (ب) این ماده ، صرافی ها و شرکتهای واسپاری(لیزینگ) در صلاحیت بانک مرکزی جمهوری اسلامی ایران بوده و مشتمل بر اقدامات به عمل آمده در تمامی مراحل تأسیس، اعطای مجوز، نظارت بر فعالیت، تغییرات ثبتی، بازسازی، ادغام، انحلال و تصفیه می باشد.</w:t>
      </w:r>
    </w:p>
    <w:p w14:paraId="6BF3402C"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15 ترکیب اعضای شورای پول و اعتبار به شرح زیر تعیین می گردد:</w:t>
      </w:r>
    </w:p>
    <w:p w14:paraId="6DF1DA5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وزیر امور اقتصادی و دارایی یا معاون وی</w:t>
      </w:r>
    </w:p>
    <w:p w14:paraId="7252D75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کل بانک مرکزی جمهوری اسلامی ایران</w:t>
      </w:r>
    </w:p>
    <w:p w14:paraId="6F1CB97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سازمان یا معاون وی</w:t>
      </w:r>
    </w:p>
    <w:p w14:paraId="3C03EA5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دو تن از وزرا به انتخاب هیأت وزیران</w:t>
      </w:r>
    </w:p>
    <w:p w14:paraId="7D42CD6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وزیر صنعت، معدن و تجارت</w:t>
      </w:r>
    </w:p>
    <w:p w14:paraId="06CF87B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دو نفر کارشناس و متخصص پولی و بانکی به پیشنهاد رئیس کل بانک مرکزی جمهوری اسلامی ایران و تأیید رئیس جمهور</w:t>
      </w:r>
    </w:p>
    <w:p w14:paraId="62957B0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دادستان کل کشور یا معاون وی</w:t>
      </w:r>
    </w:p>
    <w:p w14:paraId="1B9D7A5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اتاق بازرگانی، صنایع، معادن و کشاورزی ایران</w:t>
      </w:r>
    </w:p>
    <w:p w14:paraId="036AF0F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اتاق تعاون</w:t>
      </w:r>
    </w:p>
    <w:p w14:paraId="38AADE4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نمایندگان کمیسیون های اقتصادی و برنامه و بودجه و محاسبات مجلس شورای اسلامی(هر کدام یک نفر) به عنوان ناظر با انتخاب مجلس</w:t>
      </w:r>
    </w:p>
    <w:p w14:paraId="0E1E9D5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ریاست شورا بر عهده رئیس کل بانک مرکزی جمهوری اسلامی ایران خواهد بود.</w:t>
      </w:r>
    </w:p>
    <w:p w14:paraId="4785FD8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هر یک از اعضای خبره شورای پول و اعتبار هر دو سال یک بار تغییر می یابند انتخاب مجدد آنها بلامانع است.</w:t>
      </w:r>
    </w:p>
    <w:p w14:paraId="7A5ADF81"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حکم ماده  (15) در طول برنامه ششم بر بند (ب) ماده  (18) قانون پولی و بانکی با اصلاحات بعدی مصوب 1351/4/18 حاکم خواهد بود.</w:t>
      </w:r>
    </w:p>
    <w:p w14:paraId="0B3D470F"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16 برای حصول اطمینان از اجرای صحیح عملیات بانکی بدون ربا در نظام بانکی کشور و جهت نظارت بر عملکرد نظام بانکی و اظهارنظر نسبت به رویه ها و ابزارهای رایج، شیوه های عملیاتی، دستورالعمل ها، بخشنامه ها، چهارچوب قراردادها و نحوه اجرای آنها از جهت انطباق با موازین فقه اسلامی، شورای فقهی در بانک مرکزی با ترکیب زیر تشکیل می شود:</w:t>
      </w:r>
    </w:p>
    <w:p w14:paraId="48DBD33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پنج فقیه (مجتهد متجزی در حوزه فقه معاملات وصاحب نظر در مسائل پولی و بانکی)</w:t>
      </w:r>
    </w:p>
    <w:p w14:paraId="34425A0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کل (یا معاون نظارتی) بانک مرکزی</w:t>
      </w:r>
    </w:p>
    <w:p w14:paraId="70851DE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یک نفر حقوقدان آشنا به مسائل پولی و بانکی و یک اقتصاددان (هر دو با معرفی رئیس کل بانک مرکزی)</w:t>
      </w:r>
    </w:p>
    <w:p w14:paraId="3DD912D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یک نفر از نمایندگان مجلس شورای اسلامی با اولویت آشنایی با بانکداری اسلامی به انتخاب مجلس شورای اسلامی (به عنوان عضو ناظر)</w:t>
      </w:r>
    </w:p>
    <w:p w14:paraId="4BB3A4F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یکی از مدیران عامل بانکهای دولتی به انتخاب وزیر امور اقتصادی و دارایی</w:t>
      </w:r>
    </w:p>
    <w:p w14:paraId="45CD0ED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اعضای فقهی این شورا به پیشنهاد رئیس کل بانک مرکزی و تأیید فقهای شورای نگهبان انتخاب و با حکم رئیس کل بانک مرکزی منصوب می شوند.</w:t>
      </w:r>
    </w:p>
    <w:p w14:paraId="66BF504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مصوبات شورای فقهی لازم الرعایه است. رئیس کل بانک مرکزی اجرای مصوبات شورا را پیگیری و بر حسن اجرای آنها نظارت می کند. حکم این ماده  نافی اختیارات و نظرات فقهای شورای نگهبان در اصل چهارم(4) قانون اساسی نمی باشد.</w:t>
      </w:r>
    </w:p>
    <w:p w14:paraId="5476BB0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تبصره3 اعضای صاحب رأی این شورا برای چهار سال تعیین می شوند و این مأموریت برای یک دوره دیگر قابل تمدید است.</w:t>
      </w:r>
    </w:p>
    <w:p w14:paraId="69F11D0E"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تبصره4 جلسات شورای فقهی با حضور دوسوم اعضاء مشتمل بر رئیس شورا و حداقل سه نفر از فقهای عضو شورا رسمیت می یابد و تصمیمات شورا با رأی موافق اکثریت فقهای حاضر عضو شورا اتخاذ می شود.</w:t>
      </w:r>
    </w:p>
    <w:p w14:paraId="61F4A06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17</w:t>
      </w:r>
    </w:p>
    <w:p w14:paraId="00BAE5C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هرگونه تکلیف به بانکها و مؤسسات اعتباری در راستای استفاده از منابع آنها در طول سالهای اجرای قانون برنامه درخصوص تسهیلات با نرخ سود کمتر، به جز سایر تکالیف قانونی مشروط به پیش بینی مابه التفاوت نرخ سود مصوب شورای پول و اعتبار و درج آن در قانون بودجه سالانه است.</w:t>
      </w:r>
    </w:p>
    <w:p w14:paraId="1D0E43B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به منظور افزایش سرعت و کارایی گردش حسابهای درآمدی و هزینه ای دولت، شفاف سازی و ایجاد امکان نظارت برخط، بر کلیه حسابهای دستگاههای اجرائی و کاهش اثرات منفی عملیات مالی دولت بر نظام بانکی، کلیه حسابهای بانکی اعم از ریالی و ارزی برای وزارتخانه ها، مؤسسات، شرکتها، سازمان ها، دانشگاههای دولتی و اعتبارات دولتی نهادهای عمومی غیردولتی، صرفاً از طریق خزانه داری کل کشور و نزد بانک مرکزی افتتاح می شود. دستگاههای یادشده موظفند کلیه دریافت ها و پرداخت های خود را فقط از طریق حسابهای افتتاح شده نزد بانک مرکزی انجام دهند.</w:t>
      </w:r>
    </w:p>
    <w:p w14:paraId="474861F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بانک مرکزی موظف است تمهیدات لازم برای بانکداری متمرکز و نگاهداری حسابهای مورد نیاز هر یک از دستگاهها و دسترسی بر خط خزانه داری کل کشور به اطلاعات حسابهای دستگاههای مذکور را فراهم نماید.</w:t>
      </w:r>
    </w:p>
    <w:p w14:paraId="3EE3966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نحوه انتقال حسابهای دستگاههای مذکور به بانک مرکزی و هزینه کرد آن توسط بانکهای عامل، مطابق دستورالعملی خواهد بود که حداکثر ظرف مدت سه ماه پس از لازم الاجراء شدن این قانون، به پیشنهاد مشترک وزارت امور اقتصادی و دارائی، سازمان و بانک مرکزی، به تصویب شورای پول و اعتبار می رسد.</w:t>
      </w:r>
    </w:p>
    <w:p w14:paraId="3C0D3EF7"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t>تبصره3 بانک مرکزی مکلف است نسبت به ابلاغ دستورالعمل موضوع تبصره(2) این ماده  به کلیه بانکها و مؤسسات اعتباری اقدام کند. هر نوع تخلف از دستورالعمل مذکور، توسط بانکها مشمول مجازات انتظامی موضوع ماده (44) قانون پولی و بانکی کشور و تغییرات آن در ماده  (96) قانون برنامه پنجم توسعه مصوب 1389/10/15 خواهد بود. همچنین هر نوع تخلف توسط سایر دستگاههای اجرائی، در حکم تصرف غیرقانونی در وجوه و اموال عمومی محسوب می شود.</w:t>
      </w:r>
    </w:p>
    <w:p w14:paraId="63354BE4" w14:textId="77777777" w:rsidR="00F265E2" w:rsidRPr="001339E1" w:rsidRDefault="00F265E2" w:rsidP="00F265E2">
      <w:pPr>
        <w:pStyle w:val="Heading2"/>
        <w:rPr>
          <w:color w:val="FF0000"/>
          <w:rtl/>
        </w:rPr>
      </w:pPr>
      <w:bookmarkStart w:id="568" w:name="_Toc100670751"/>
      <w:r>
        <w:rPr>
          <w:rFonts w:hint="cs"/>
          <w:rtl/>
        </w:rPr>
        <w:lastRenderedPageBreak/>
        <w:t>تکالیف بانک مرکزی در اقتصاد الکترونیک</w:t>
      </w:r>
      <w:bookmarkEnd w:id="568"/>
    </w:p>
    <w:p w14:paraId="0EAD5295"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18</w:t>
      </w:r>
      <w:r>
        <w:rPr>
          <w:rFonts w:cs="B Compset" w:hint="cs"/>
          <w:color w:val="000000"/>
          <w:sz w:val="28"/>
          <w:szCs w:val="28"/>
          <w:rtl/>
        </w:rPr>
        <w:t xml:space="preserve"> </w:t>
      </w:r>
      <w:r>
        <w:rPr>
          <w:rStyle w:val="FootnoteReference"/>
          <w:rFonts w:eastAsiaTheme="majorEastAsia" w:cs="B Compset"/>
          <w:color w:val="000000"/>
          <w:sz w:val="28"/>
          <w:szCs w:val="28"/>
          <w:rtl/>
        </w:rPr>
        <w:footnoteReference w:id="193"/>
      </w:r>
    </w:p>
    <w:p w14:paraId="2A45CF0F" w14:textId="77777777" w:rsidR="00F265E2" w:rsidRDefault="00F265E2" w:rsidP="00F265E2">
      <w:pPr>
        <w:pStyle w:val="Heading2"/>
        <w:rPr>
          <w:rtl/>
        </w:rPr>
      </w:pPr>
      <w:bookmarkStart w:id="569" w:name="_Toc100670752"/>
      <w:r>
        <w:rPr>
          <w:rFonts w:hint="cs"/>
          <w:rtl/>
        </w:rPr>
        <w:t>نظارت برخط بانک مرکزی</w:t>
      </w:r>
      <w:bookmarkEnd w:id="569"/>
    </w:p>
    <w:p w14:paraId="53253D60"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t>الف بانک مرکزی موظف است در سال اول اجرای قانون برنامه با استقرار سامانه های نظارتی برخط، زمینه نظارت مستمر را در نظام بانکی فراهم نماید، به گونه ای که زمینه کشف خطاها و تخلفهای احتمالی قبل از وقوع به وجود آید.</w:t>
      </w:r>
    </w:p>
    <w:p w14:paraId="56B07E4A" w14:textId="77777777" w:rsidR="00F265E2" w:rsidRPr="001339E1" w:rsidRDefault="00F265E2" w:rsidP="00F265E2">
      <w:pPr>
        <w:pStyle w:val="Heading2"/>
        <w:rPr>
          <w:rtl/>
        </w:rPr>
      </w:pPr>
      <w:bookmarkStart w:id="570" w:name="_Toc100670753"/>
      <w:r>
        <w:rPr>
          <w:rFonts w:hint="cs"/>
          <w:rtl/>
        </w:rPr>
        <w:t>سامانه اعتبار سنجی تسهیلات بانکی</w:t>
      </w:r>
      <w:bookmarkEnd w:id="570"/>
    </w:p>
    <w:p w14:paraId="4BE9C4B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ب بانک مرکزی موظف است تا انتهای سال اول اجرای قانون برنامه با ایجاد سامانه ای متمرکز، امکان دریافت الکترونیکی و برخط استعلام های مورد نیاز، جهت اعطای تسهیلات یا پذیرش تعهدات از مراجع ذی ربط نظیر استعلام </w:t>
      </w:r>
      <w:r w:rsidRPr="00765D9E">
        <w:rPr>
          <w:rFonts w:cs="B Titr" w:hint="cs"/>
          <w:color w:val="FF0000"/>
          <w:sz w:val="28"/>
          <w:szCs w:val="20"/>
          <w:u w:val="single"/>
          <w:rtl/>
        </w:rPr>
        <w:t>اعتبارسنجی</w:t>
      </w:r>
      <w:r w:rsidRPr="001339E1">
        <w:rPr>
          <w:rFonts w:cs="B Compset" w:hint="cs"/>
          <w:color w:val="000000"/>
          <w:sz w:val="28"/>
          <w:szCs w:val="28"/>
          <w:rtl/>
        </w:rPr>
        <w:t>، بدهی مالیاتی و نظایر آن را برای بانکها و مؤسسات اعتباری غیربانکی فراهم کند.</w:t>
      </w:r>
    </w:p>
    <w:p w14:paraId="622D30B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تمامی مراجع ذی ربط که بانکها و مؤسسات اعتباری در اعطای تسهیلات یا پذیرش تعهدات نیازمند استعلام از آن می باشند، موظفند امکان اخذ استعلام های مذکور را به صورت الکترونیکی و برخط، فراهم نمایند.</w:t>
      </w:r>
    </w:p>
    <w:p w14:paraId="7AB1F2AE"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تبصره2 بانک مرکزی موظف است مصادیق استعلام های مذکور را تعیین و ابلاغ کند.</w:t>
      </w:r>
    </w:p>
    <w:p w14:paraId="17B7EB22"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19 دولت موظف است به منظور ارتقای مشارکت مردمی و فراهم کردن بستر اجرائی لازم برای تعاون و همکاری آحاد مردم در قالب تشکل های اقتصادی تعاونی نسبت به افزایش سرمایه بانک توسعه تعاون از سال اول اجرای قانون برنامه از محل فروش اموال مازاد وزارت تعاون، کار و رفاه اجتماعی پس از واریز به خزانه داری کل کشور در قالب قوانین بودجه سنواتی به حساب افزایش سرمایه دولت در بانک مذکور منظور نماید.</w:t>
      </w:r>
    </w:p>
    <w:p w14:paraId="05C43CD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20 به منظور اصلاح و تقویت نظام مالی کشور و تسهیل مبادلات مالی از طریق تأمین منابع مالی داخلی و خارجی، تمامی طرحهای دستگاههای اجرائی که از تسهیلات مالی خارجی استفاده می کنند </w:t>
      </w:r>
      <w:r w:rsidRPr="001339E1">
        <w:rPr>
          <w:rFonts w:cs="B Compset" w:hint="cs"/>
          <w:color w:val="000000"/>
          <w:sz w:val="28"/>
          <w:szCs w:val="28"/>
          <w:rtl/>
        </w:rPr>
        <w:lastRenderedPageBreak/>
        <w:t>با رعایت سیاست های کلی اصل چهل و چهارم (44) قانون اساسی با مسؤولیت وزیر و یا بالاترین مقام اجرائی دستگاه ذی ربط و تأیید شورای اقتصاد باید دارای توجیه فنی، اقتصادی، مالی و زیست محیطی باشند. زمان بندی دریافت و بازپرداخت تسهیلات هر طرح و میزان استفاده آن از ساخت داخل با توجه به ظرفیت ها، امکانات و توانایی های داخلی و رعایت قانون «حداکثر استفاده از توان تولیدی و خدماتی در تأمین نیازهای کشور و تقویت آنها در امر صادرات و اصلاح ماده (104) قانون مالیات های مستقیم مصوب 1391/5/1 و اصلاح بعدی آن» و اصلاح ماده  (104) قانون مالیات های مستقیم مصوب 1394/4/31 باید به تصویب شورای اقتصاد برسد.</w:t>
      </w:r>
    </w:p>
    <w:p w14:paraId="545DB9A6"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بخش4 محیط کسب و کار، خصوصی سازی و مناطق آزاد</w:t>
      </w:r>
    </w:p>
    <w:p w14:paraId="2AA7F716"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21 دولت موظف است در جهت توسعه فعالیت های صنعت بیمه و بهبود محیط کسب و کار و گسترش بخش غیردولتی:</w:t>
      </w:r>
    </w:p>
    <w:p w14:paraId="08BEE26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بر اساس قانون اجرای سیاست های کلی اصل چهل و چهارم (44) قانون اساسی، سهام دولت در شرکتهای بیمه به استثنای بیمه مرکزی جمهوری اسلامی ایران و شرکت سهامی بیمه ایران را در دو سال اول اجرای قانون برنامه از طریق عرضه سهام در بازار سرمایه و سازمان خصوصی سازی به بخش غیردولتی واگذار کند.</w:t>
      </w:r>
    </w:p>
    <w:p w14:paraId="1E007A56"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به منظور مردمی شدن اقتصاد و کاهش نقش تصدی گری دولت در صنعت بیمه و براساس اصلاح نظام نظارت تعرفه ای، بیمه مرکزی مکلف است نسبت به کاهش تدریجی نقش تصدی گری خود و کاهش بیمه اتکایی اجباری در صنعت بیمه بازرگانی اقدام نماید.</w:t>
      </w:r>
    </w:p>
    <w:p w14:paraId="136204D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22</w:t>
      </w:r>
    </w:p>
    <w:p w14:paraId="325F9C0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با اقدام قانونی در جهت اصلاح قوانین، مقررات و رویه ها، محیط کسب و کار را به گونه ای امن، سالم، سهل و شفاف سازد تا در پایان سال چهارم اجرای قانون برنامه، رتبه ایران در دو شاخص رقابت پذیری بین المللی و شاخص های بین المللی حقوق مالکیت در میان کشورهای منطقه سند چشم انداز به رتبه سوم ارتقاء یابد و هرسال بیست درصد (20%) از این هدف محقق شود. در شاخص کسب و کار هر سال ده رتبه ارتقاء یافته و به کمتر از هفتاد در پایان اجرای قانون برنامه برسد. وزیر امور اقتصادی و دارایی مکلف است در پایان شهریور و اسفندماه هر سال، گزارش میزان تحقق حکم این بند را همراه مستندات به مجلس شورای اسلامی ارائه نماید.</w:t>
      </w:r>
    </w:p>
    <w:p w14:paraId="18F13A58"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 xml:space="preserve">ب وزارت امور اقتصادی و دارایی موظف است با هدف تضمین امنیت سرمایه گذاری و کارآفرینی در کشور، جذب متخصصان، صیانت، حفاظت و مقابله با اخلال در امنیت اشخاص و بنگاهها و کاهش خطرپذیری (ریسک) اجتماعی در محیط کسب و کار، با همکاری سازمان، سازمان اداری و استخدامی </w:t>
      </w:r>
      <w:r w:rsidRPr="001339E1">
        <w:rPr>
          <w:rFonts w:cs="B Compset" w:hint="cs"/>
          <w:color w:val="000000"/>
          <w:sz w:val="28"/>
          <w:szCs w:val="28"/>
          <w:rtl/>
        </w:rPr>
        <w:lastRenderedPageBreak/>
        <w:t>کشور، معاونت علمی و فناوری رئیس جمهور، وزارتخانه های تعاون، کار و رفاه اجتماعی، امور خارجه، اطلاعات، دادگستری و کشور الزامات ارتقای امنیت فضای کسب و کار را تهیه و به تصویب شورای عالی امنیت ملی برساند.</w:t>
      </w:r>
    </w:p>
    <w:p w14:paraId="7958033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23 ایجاد هرگونه منطقه آزاد تجاری صنعتی و ویژه اقتصادی جدید منوط به تصویب مجلس شورای اسلامی و تأمین زیرساخت های مورد نیاز برای استقرار واحدهای تولیدی، اخذ مجوز مورد نیاز از قبیل تأییدیه زیست محیطی، نظامی و امنیتی با رعایت قانون چگونگی اداره مناطق آزاد تجاری صنعتی مصوب 1372/6/7 و قانون تشکیل و اداره مناطق ویژه اقتصادی جمهوری اسلامی ایران مصوب 1384/9/5 امکان پذیر است.</w:t>
      </w:r>
    </w:p>
    <w:p w14:paraId="4080D04A"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کلیه وظایف، اختیارات، ساختار و تشکیلات دبیرخانه شورای عالی مناطق آزاد و ویژه اقتصادی با حفظ شخصیت حقوقی مستقل و با رعایت ضوابط و مقررات مربوطه به وزارت امور اقتصادی و دارائی منتقل و وزیر ذی ربط مسؤول اجرای قوانین مرتبط با حوزه مناطق آزاد تجاری صنعتی و ویژه اقتصادی خواهد بود.</w:t>
      </w:r>
    </w:p>
    <w:p w14:paraId="28C3896A"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24 دولت مکلف است با همکاری اتاق بازرگانی، صنایع و معادن و کشاورزی ایران و اتاق تعاون مرکزی جمهوری اسلامی ایران حداکثر تا پایان اجرای قانون برنامه، تمهیدات قانونی لازم را جهت دستیابی سهم تعاون در اقتصاد به بیست و پنج درصد (25%)، با رویکرد کارآفرینی، اشتغالزایی، حمایت از کسب و کارهای کوچک و متوسط و دانش بنیان به عمل آورد.</w:t>
      </w:r>
    </w:p>
    <w:p w14:paraId="707B7BE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25</w:t>
      </w:r>
    </w:p>
    <w:p w14:paraId="4C4C2E7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به منظور مردمی شدن و گسترش سهم بخش خصوصی و تعاونی در اقتصاد و به منظور افزایش بهره وری و ارتقای سطح کیفی خدمات و مدیریت بهینه هزینه به تمامی دستگاههای اجرائی که عهده دار وظایف اجتماعی، فرهنگی و خدماتی هستند (از قبیل واحدهای بهداشتی و درمانی، مراکز بهزیستی و توانبخشی، مراکز آموزشی، فرهنگی، هنری و ورزشی و مراکز ارائه دهنده خدمات و نهاده های کشاورزی و دامپروری) اجازه داده می شود در چهارچوب استانداردهای کیفی خدمات که توسط دستگاه ذی ربط تعیین می گردد، نسبت به خرید خدمات از بخش خصوصی و تعاونی (به جای تولید خدمات) اقدام نمایند. در اجرای این بند واگذاری مدارس دولتی ممنوع است.</w:t>
      </w:r>
    </w:p>
    <w:p w14:paraId="219E9ED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این ماده  شامل نحوه تعیین قیمت خرید خدمات و تعیین تکلیف نیروی انسانی و ساختار به پیشنهاد سازمان، سازمان اداری و استخدامی کشور و دستگاه اجرائی ذی ربط به تصویب هیأت وزیران می رسد.</w:t>
      </w:r>
    </w:p>
    <w:p w14:paraId="5D3F4B6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ب به منظور نظارت بیشتر بر بنگاههای در حال واگذاری و همچنین بنگاههای واگذار شده به صورت کنترلی، در چهارچوب مصوبات هیأت واگذاری، اسامی این بنگاهها از سوی سازمان خصوصی سازی به سازمان ثبت اسناد و املاک کشور و بانک مرکزی اعلام می شود. سازمان ثبت اسناد و املاک کشور مکلف است ثبت صورت جلسات مجامع عمومی و هیأت مدیره و همچنین نقل و انتقال اموال و املاک بنگاههای مزبور را پس از اخذ مجوز کتبی از سازمان خصوصی سازی انجام دهد. بانک مرکزی موظف است طی دستورالعمل اعلامی به بانکها و مؤسسات اعتباری خصوصی و دولتی، اعطای هرگونه تسهیلات و یا ایجاد تعهدات به بنگاههای مذکور را مشروط به اخذ مجوز از سازمان خصوصی سازی نماید.</w:t>
      </w:r>
    </w:p>
    <w:p w14:paraId="603CB74F"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 5 توازن منطقه ای، توسعه روستایی و توانمندسازی اقشار آسیب پذیر</w:t>
      </w:r>
    </w:p>
    <w:p w14:paraId="14514C6F"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26 به منظور رقابت پذیر کردن عدالت بین منطقه ای و سرزمینی و تقویت خوداتکایی، افزایش انگیزه وصول درآمد استانی:</w:t>
      </w:r>
    </w:p>
    <w:p w14:paraId="0DEE060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موظف است:</w:t>
      </w:r>
    </w:p>
    <w:p w14:paraId="7F6A343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در طول سال اول اجرای قانون برنامه سند آمایش سرزمین ملی و استانی را تهیه کند و پس از تصویب شورای عالی آمایش سرزمین از سال دوم اجرای قانون برنامه به اجراء در آورد.</w:t>
      </w:r>
    </w:p>
    <w:p w14:paraId="28626E5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درآمدها و هزینه هایی که ماهیت استانی دارند را تعیین و طی دوسال اول اجرای قانون برنامه در چهارچوب نظام درآمد هزینه استانی به صورت سرجمع درآمدها، اعتبارات هزینه ای و تملک دارایی های سرمایه ای هر استان (برمبنای وجوه واریزی به خزانه داری کل کشور) در بودجه سنواتی اعمال نماید. مازاد بر درآمدهای وصولی نسبت به سقف مصوب هر استان براساس دستورالعمل ابلاغی سازمان برای تأمین اعتبارات هزینه ای و تملک دارایی های سرمایه ای مصوب در قانون بودجه سنواتی، در مقاطع سه ماهه بین استان های ذی ربط توزیع می گردد.</w:t>
      </w:r>
    </w:p>
    <w:p w14:paraId="632EB36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سه درصد(3%) از درآمد حاصل از صادرات نفت خام و میعانات گازی خالص صادرات گاز طبیعی را به ترتیب یک سوم به استان های نفت خیز و گازخیز و دوسوم به مناطق و شهرستان های کمترتوسعه یافته جهت اجرای برنامه های عمرانی در قالب بودجه های سنواتی با تصویب شورای برنامه ریزی و توسعه این استان ها اختصاص دهد. حکم جزء (3) بند (الف) ماده  (26) این قانون بر حکم جزء (1) بند (ب) ماده  (7) حاکم است. در طول اجرای قانون برنامه ششم توسعه، حکم مقرر درمورد افزایش درصد در این بند، بر جزء (3) بند (ب) ماده  (44) قانون الحاق برخی مواد به قانون تنظیم بخشی از مقررات مالی دولت (2) مصوب 1393/12/4 حاکم است.</w:t>
      </w:r>
    </w:p>
    <w:p w14:paraId="11A6379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4 در سال اول اجرای قانون برنامه کلیه اختیارات و وظایف قابل واگذاری دستگاههای اجرائی به واحدهای مربوطه خود در استان ها و شهرستان ها را واگذار کند.</w:t>
      </w:r>
    </w:p>
    <w:p w14:paraId="30AE566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طرحهای هادی روستایی و تعیین محدوده روستاها در سراسر کشور را با پیشنهاد کارشناسان فنی، زیر نظر بنیاد مسکن و تأیید بخشداری هر بخش و با اطلاع دهیاران و رؤسای شورای اسلامی روستاها و تصویب آن در کمیته ای متشکل از رئیس بنیاد مسکن انقلاب اسلامی استان به عنوان رئیس، فرماندار شهرستان، بخشدار بخش، نماینده سازمان مسکن و شهرسازی استان، رئیس بنیاد مسکن انقلاب اسلامی شهرستان، نماینده سازمان جهاد کشاورزی استان، نماینده معاون امور عمرانی استانداری و رئیس شورای اسلامی روستا به عنوان ناظر، تهیه کند.</w:t>
      </w:r>
    </w:p>
    <w:p w14:paraId="2B362F2C"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شوراهای برنامه ریزی و توسعه استان و کمیته برنامه ریزی شهرستان موظفند پنج تا هشت درصد (5% تا 8%) از سرجمع اعتبارات تملک دارایی های سرمایه ای استانی مصوب قانون بودجه سالانه را صرف تهیه و اجرای طرحهای هادی و بهسازی روستاهای شهرستان، توسط بنیاد مسکن انقلاب اسلامی نمایند.</w:t>
      </w:r>
    </w:p>
    <w:p w14:paraId="58BC7ED4"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27 دولت موظف است به منظور تحقق سیاست های کلی برنامه و اقتصاد مقاومتی، شناسایی و بهره برداری از ظرفیت های موجود در نواحی روستایی وارتقای منزلت اجتماعی روستاییان و جایگاه روستاها در اقتصاد ملی و ایجاد بستر لازم برای شکوفایی و پیشرفت عدالت محور روستاها اقدامات زیر را مطابق قوانین و در قالب بودجه های سنواتی انجام دهد:</w:t>
      </w:r>
    </w:p>
    <w:p w14:paraId="525A6EA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اقدامات اقتصادی و بخشی:</w:t>
      </w:r>
    </w:p>
    <w:p w14:paraId="7254864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دولت مکلف است در راستای برنامه ریزی منطقه ای و تقویت اقتصاد روستایی و توسعه اقتصاد صادرات محور در طول اجرای قانون برنامه هر سال، در پنج هزار روستا با توجه به استعدادها و ظرفیت های بومی و محیطی و قابلیت محلی اقتصادی آن منطقه، با مشارکت نیروهای محلی و با بهره گیری از تسهیلات بانکی، حمایت های دولتی و سرمایه گذاری بخش خصوصی، برنامه توسعه اقتصادی و اشتغالزایی آن روستاها را به وسیله سازمان استان تهیه کند و به تصویب شورای توسعه و برنامه ریزی استان مربوطه برساند. سازمان موظف است تعداد روستاهای سهمیه استانی را تا سه ماه اول سال اول اجرای قانون برنامه اعلام نماید.</w:t>
      </w:r>
    </w:p>
    <w:p w14:paraId="2FB09B8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تنظیم و ارائه هدفمند و شفاف اعتبارات مربوط به عمران و توسعه روستایی و عشایری در بودجه سنواتی، تحت پیوستی با عنوان «عمران و توسعه روستایی» و اختصاص بودجه عمرانی مربوط به این فصل انجام پذیرد.</w:t>
      </w:r>
    </w:p>
    <w:p w14:paraId="254A567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3 کاهش مدت زمان پاسخ به استعلام ها و صدور پروانه ساخت بنگاههای اقتصادی روستایی و عشایری از هرکدام از دستگاههای ذی ربط، به حداکثر پانزده روز</w:t>
      </w:r>
    </w:p>
    <w:p w14:paraId="2FE2F7D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توسعه حداقل پنجاه و چهار خوشه کسب و کار روستایی، بهره برداری و ساخت نود و هشت ناحیه صنعتی روستایی و ایجاد یک میلیون و نهصد و چهارده هزار فرصت شغلی در روستاها و مناطق عشایری از طریق احداث و توسعه بنگاههای اقتصادی رقابت پذیر و صادرات گرا از طریق بخشهای خصوصی و تعاونی</w:t>
      </w:r>
    </w:p>
    <w:p w14:paraId="314A647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تأمین منابع مورد نیاز برای رشد سالانه حداقل پنج درصد(5%) شاخص های برخورداری تعیین شده در ساماندهی عشایر</w:t>
      </w:r>
    </w:p>
    <w:p w14:paraId="0DFE25D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6 تهیه طرحهای هادی و طرحهای توسعه و بازنگری آنها برای همه روستاها و آبادی های بالای بیست خانوار و مناطق عشایری در طول اجرای قانون برنامه با اولویت مناطق کمتر برخوردار</w:t>
      </w:r>
    </w:p>
    <w:p w14:paraId="69FF854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7 آموزش صدهزارنفر از روستاییان و عشایر به عنوان عناصر پیشرو و تسهیل گر در زمینه برنامه ریزی محلی، توسعه فعالیت های اقتصادی و برنامه های فرهنگی، بهبود خدمات رسانی، جلب مشارکت های مردمی و نظارت بر اثربخشی طرحهای دستگاههای اجرائی</w:t>
      </w:r>
    </w:p>
    <w:p w14:paraId="0AA991A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8 شناسایی روستاهای در معرض خطر سوانح طبیعی جهت اجرای طرحهای ایمن سازی این سکونتگاهها با همکاری دستگاههای مسؤول و مشارکت مردم و نهادهای محلی، به نوعی که حداقل سی درصد(30%) روستاهای در معرض خطر تا پایان اجرای قانون برنامه ایمن سازی شوند.</w:t>
      </w:r>
    </w:p>
    <w:p w14:paraId="26463DE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9 تعیین شاخصهای بافت های فرسوده و نابسامان روستایی و تهیه و اجرای طرحهای بهسازی بافتهای فرسوده در روستاهای دارای اولویت</w:t>
      </w:r>
    </w:p>
    <w:p w14:paraId="6FC1157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10 بخشودگی سود و جرائم تسهیلات پرداخت شده به افراد تحت پوشش کمیته امداد امام خمینی(ره) و سازمان بهزیستی جهت بازسازی اماکن مسکونی مناطق روستایی آسیب دیده از حوادث طبیعی و غیرمترقبه که قادر به بازپرداخت اقساط خود نمی باشند، تا پایان اعتبار قانون برنامه پنجم توسعه کشور با پرداخت معادل آن به بانکهای عامل و امهال آن به مدت سه سال از محل تنخواه گردان موضوع ماده (10) قانون تنظیم بخشی از مقررات مالی دولت مصوب 1380/11/27 و اصلاحات و الحاقات بعدی تا پایان اجرای قانون برنامه ششم</w:t>
      </w:r>
    </w:p>
    <w:p w14:paraId="5D61549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اقدامات عمرانی زیربنایی:</w:t>
      </w:r>
    </w:p>
    <w:p w14:paraId="79F60C8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امکان سنجی، طراحی و ایجاد سامانه های دفع بهداشتی زباله های روستایی محدوده های روستاها و جمع آوری و دفع آنها در خارج از محدوده روستاها و شهرها و تعیین مسؤولیت دستگاههای ذی ربط. آیین نامه اجرائی این جزء با پیشنهاد وزارت کشور به تصویب هیأت وزیران می رسد.</w:t>
      </w:r>
    </w:p>
    <w:p w14:paraId="6F4B665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2 طراحی و اجرای طرحهای (پروژه های) دفع بهداشتی فاضلاب در روستاها با اولویت روستاهای واقع در حریم رودخانه ها، تالاب ها، سدها و روستاهایی که به دلیل نفوذپذیری کم اراضی دفع فاضلاب در آنها دچار مشکل می باشد از طریق بخش خصوصی</w:t>
      </w:r>
    </w:p>
    <w:p w14:paraId="3AA1122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یکپارچه سازی حداکثری فعالیت ها و برنامه های عمران و توسعه روستایی، عشایری و کشاورزی کشور و مدیریت آنها با رویکرد جهادی و نظارت پذیر تا پایان سال اول اجرای قانون برنامه ششم و ایجاد یکپارچگی برنامه ریزی و ارائه خدمات و طرحهای روستایی و عشایری در قالب برنامه های جامع، براساس نیازها و مشارکت واقعی مردم و شرایط انسانی، طبیعی، اقتصادی و اجتماعی</w:t>
      </w:r>
    </w:p>
    <w:p w14:paraId="5042758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تأمین و تخصیص اعتبار مورد نیاز جهت احداث، بهسازی و آسفالت و نگهداری راههای روستایی روستاهای بالای بیست خانوار جمعیت و مناطق عشایری تا پایان اجرای قانون برنامه (هر سال بیست درصد 20%) از طریق سازمان</w:t>
      </w:r>
    </w:p>
    <w:p w14:paraId="20A4871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تهیه و اجرای طرحهای ساماندهی و بهسازی حداقل بیست درصد (20%) روستاهای مرزی با رویکرد پدافند غیرعامل جهت توانمندسازی اقتصادی، اجتماعی و فرهنگی</w:t>
      </w:r>
    </w:p>
    <w:p w14:paraId="62DED079"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بخش6 نظام اداری، شفافیت و مبارزه با فساد</w:t>
      </w:r>
    </w:p>
    <w:p w14:paraId="18F0935E"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28 در راستای اصلاح نظام اداری، موضوع «صرفه جویی در هزینه های عمومی کشور با تأکید بر تحول اساسی در ساختارها، منطقی سازی اندازه دولت و حذف دستگاههای موازی و غیرضرور و هزینه های زاید، اقدامات زیر انجام می شود:</w:t>
      </w:r>
    </w:p>
    <w:p w14:paraId="605235B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کاهش حجم، اندازه و ساختار مجموع دستگاههای اجرائی به استثنای مدارس دولتی در طول اجرای قانون برنامه، حداقل به میزان پانزده درصد(15%) نسبت به وضع موجود (حداقل پنج درصد(5%) در پایان سال دوم) از طریق واگذاری واحدهای عملیاتی، خرید خدمات و مشارکت با بخش غیردولتی با اولویت تعاونی ها، حذف واحدهای غیرضرور، کاهش سطوح مدیریت، کاهش پستهای سازمانی، انحلال و ادغام سازمان ها و مؤسسات و واگذاری برخی از وظایف دستگاههای اجرائی به شهرداری ها و دهیاری ها و بنیاد مسکن انقلاب اسلامی با تصویب شورای عالی اداری</w:t>
      </w:r>
    </w:p>
    <w:p w14:paraId="4CE3B30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انحلال، انتزاع و ادغام مؤسساتی که به موجب قانون تأسیس شده است، صرفاً با تصویب مجلس شورای اسلامی امکان پذیر می باشد.</w:t>
      </w:r>
    </w:p>
    <w:p w14:paraId="5656FB1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به کارگیری افراد در قالب قرارداد کار معین (مشخص) یا ساعتی برای اجرای وظایف پستهای سازمانی، فقط در سقف مقرر در قانون مدیریت خدمات کشوری مصوب 1386/7/8 مجاز است. تمدید قراردادهای قبلی بلامانع است.</w:t>
      </w:r>
    </w:p>
    <w:p w14:paraId="61EA7C8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پ دولت در حدود اعتبارات هزینه ای سالانه و متناسب با نرخ تورم نسبت به تعیین ضریب حقوق کارکنان دولت اعم از مشمولان و غیرمشمولان قانون مدیریت خدمات کشوری در لوایح بودجه سنواتی اقدام کند. این حکم درطول برنامه حاکم بر ماده  (125) قانون مدیریت خدمات کشوری خواهد بود.</w:t>
      </w:r>
    </w:p>
    <w:p w14:paraId="7BB7966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دولت مکلف است سنوات ارفاقی را به عنوان سنوات خدمت قابل قبول تلقی و مطابق تبصره (2) قانون بازنشستگی پیش از موعد کارکنان دولت مصوب 1386/6/5 توسط سازمان تأمین اجتماعی به برقراری مستمری بازنشستگان مشمول و براساس میانگین دو سال آخر پرداخت حق بیمه سنوات ارفاقی از تاریخ بازنشستگی آنان اقدام کند. شرکتهای دولتی و مؤسسات و نهادهای عمومی غیردولتی موضوع تبصره (3) قانون مذکور نیز با استفاده از منابع خود مشمول این حکم می باشند.</w:t>
      </w:r>
    </w:p>
    <w:p w14:paraId="4D123EC4"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سهم صندوق های بازنشستگی بابت پرداخت حقوق بازنشستگی و نیز کسور بازنشستگی و یا حق بیمه سهم مستخدم و کارفرما نسبت به سنوات ارفاقی از محل اعتبارات سالانه دستگاههای اجرائی مشمول تأمین و به صندوقهای مذکور پرداخت می شود.</w:t>
      </w:r>
    </w:p>
    <w:p w14:paraId="4FFED286"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29 دولت مکلف است طی سال اول اجرای قانون برنامه نسبت به راه اندازی سامانه ثبت حقوق و مزایا اقدام کند و امکان تجمیع کلیه پرداخت ها به مقامات، رؤسا، مدیران کلیه دستگاههای اجرائی شامل قوای سه گانه جمهوری اسلامی ایران اعم از وزارتخانه ها، سازمان ها و مؤسسات و دانشگاهها، شرکتهای دولتی، مؤسسات انتفاعی وابسته به دولت، بانکها و مؤسسات اعتباری دولتی، شرکتهای بیمه دولتی، مؤسسات و نهادهای عمومی غیردولتی (در مواردی که آن بنیادها و نهادها از بودجه کل کشور استفاده می نمایند)، مؤسسات عمومی، بنیادها و نهادهای انقلاب اسلامی، مجلس شورای اسلامی، شورای نگهبان قانون اساسی، بنیادها و مؤسساتی که زیر نظر ولی فقیه اداره می شوند و همچنین دستگاهها و واحدهایی که شمول قانون بر آنها مستلزم ذکر یا تصریح نام است اعم از اینکه قانون خاص خود را داشته و یا از قوانین و مقررات عام تبعیت نمایند نظیر وزارت جهاد کشاورزی، شرکت ملی نفت ایران، شرکت ملی گاز ایران، شرکت ملی صنایع پتروشیمی ایران، سازمان گسترش نوسازی صنایع ایران، بانک مرکزی جمهوری اسلامی ایران، سازمان بنادر و کشتیرانی جمهوری اسلامی ایران، سازمان توسعه و نوسازی معادن و صنایع معدنی ایران، سازمان صدا و سیمای جمهوری اسلامی ایران و شرکتهای تابعه آنها، ستاد اجرائی و قرارگاههای سازندگی و اشخاص حقوقی وابسته به آنها را فراهم نماید، به نحوی که میزان ناخالص پرداختی به هر یک از افراد فوق مشخص شود و امکان دسترسی برای نهادهای نظارتی و عموم مردم فراهم شود. وزارت اطلاعات، نیروهای مسلح و سازمان انرژی اتمی ایران از شمول این حکم مستثنی هستند. اجرای این حکم درخصوص بنگاههای اقتصادی متعلق </w:t>
      </w:r>
      <w:r w:rsidRPr="001339E1">
        <w:rPr>
          <w:rFonts w:cs="B Compset" w:hint="cs"/>
          <w:color w:val="000000"/>
          <w:sz w:val="28"/>
          <w:szCs w:val="28"/>
          <w:rtl/>
        </w:rPr>
        <w:lastRenderedPageBreak/>
        <w:t>به وزارت اطلاعات، وزارت دفاع و پشتیبانی نیروهای مسلح تنها با مصوبه شورای عالی امنیت ملی مجاز خواهد بود.</w:t>
      </w:r>
    </w:p>
    <w:p w14:paraId="7DDF390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دستگاههای مشمول این ماده  مکلفند حقوق، فوق العاده ها، هزینه ها، کمک هزینه ها، کارانه، پرداخت های غیرماهانه و مزایای ناخالص پرداختی ماهانه اعم از مستمر و غیرمستمر، نقدی و غیرنقدی (معادل ریالی آن) و سایر مزایا به مقامات، رؤسا، مدیران موضوع این ماده  را از هر محل (از جمله اعتبارات خارج از شمول قانون محاسبات عمومی کشور مصوب 1366/6/1، درآمدهای اختصاصی، اعتبارات متفرقه، اعتبارات کمکهای رفاهی، اعتبارات بودجه عمومی و منابع عمومی و همچنین اعتبارات موضوع ماده  (217) قانون مالیات های مستقیم با اصلاحات و الحاقات بعدی مصوب 1366/12/3، تبصره «1» ماده  (39) قانون مالیات بر ارزش افزوده، مواد (160) تا (162) قانون امور گمرکی مصوب 1390/2/82 و یا اعتبارات خاص ناشی از واگذاری و فروش شرکتها در سازمان خصوصی سازی، اعتبارات مربوط به ردیفهای کمک به اشخاص حقیقی و حقوقی و سایر درآمدها و موارد مشابه)، منحصراً در فیش حقوقی منعکس و پس از ثبت در سامانه فوق، پرداخت کنند، به نحوی که میزان هرگونه ناخالص پرداختی ماهانه به هر یک از افراد مذکور بلافاصله در سامانه اطلاعاتی هر دستگاه مشخص باشد.</w:t>
      </w:r>
    </w:p>
    <w:p w14:paraId="779C371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کلیه اشخاص حقوقی مشمول این ماده  مکلفند از تاریخ 1388/1/1 اطلاعات مربوط به مقامات، رؤسا، مدیران موضوع این ماده  را به دیوان محاسبات کشور و سازمان بازرسی کل کشور ارائه دهند. مستنکف از ارائه اسناد و اطلاعات مورد درخواست به انفصال موقت از خدمات دولتی و عمومی از سه ماه تا یک سال به تشخیص مراجع قضائی محکوم می شود. دیوان محاسبات کشور و سازمان بازرسی کل کشور مکلفند طبق وظایف و اختیارات قانونی خود اطلاعات مربوط به پرداخت های مذکور را در اسرع وقت به منظور بازگرداندن وجوه پرداخت شده رسیدگی نمایند و درصورتی که مبالغی برخلاف قوانین به افراد موضوع این ماده  پرداخت شده باشد، اقدامات قانونی لازم را به عمل آورند.</w:t>
      </w:r>
    </w:p>
    <w:p w14:paraId="3EFA03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حسابرسان و بازرسان قانونی از جمله سازمان حسابرسی و جامعه حسابداران رسمی کشور مکلفند در حین انجام وظایف قانونی موارد مندرج در این ماده  را کنترل و ضمن درج مراتب در گزارش های حسابرسی و بازرس قانونی، تخلفات صورت گرفته را در اسرع وقت به مراجع ذی صلاح (اعضای مجمع عمومی، هیأت های تخلفات اداری، مرجع قضائی، سازمان بازرسی کل کشور و دیوان محاسبات کشور) اعلام نمایند.</w:t>
      </w:r>
    </w:p>
    <w:p w14:paraId="18694F91"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lastRenderedPageBreak/>
        <w:t>تبصره3 دولت مکلف است طی سال اول اجرای قانون برنامه سازوکارهای مناسب در نظامات پرداخت حقوق و مزایا و نظام مالیاتی را به نحوی مدون نماید که اختلاف حقوق و مزایای بین مقامات، رؤسا، مدیران و کارکنان موضوع این ماده  در مشاغل مشابه و شرایط مشابه در هر صورت از بیست درصد(20%) تجاوز نکند و در مسیر تصمیم گیری قانونی قرار دهد.</w:t>
      </w:r>
    </w:p>
    <w:p w14:paraId="1B1E23A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30 دولت مکلف است بررسی های لازم جهت برقراری عدالت در نظام پرداخت، رفع تبعیض و متناسب سازی دریافت ها و برخورداری از امکانات شاغلین، بازنشستگان و مستمری بگیران کشوری و لشکری سنوات مختلف را انجام دهد.</w:t>
      </w:r>
    </w:p>
    <w:p w14:paraId="6E49829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بخش7 کشاورزی</w:t>
      </w:r>
    </w:p>
    <w:p w14:paraId="152305E4"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31 دولت موظف است برای حصول اهداف بندهای ششم و هفتم سیاست های کلی اقتصاد مقاومتی در جهت تأمین امنیت غذایی و نیل به خودکفایی در محصولات اساسی زراعی، دامی و آبزی به میزان نود و پنج درصد(95%) درپایان اجرای قانون برنامه و افزایش تولیدات کشاورزی به ویژه محصولات دارای مزیت صادراتی، رسیدن به تراز تجاری مثبت، تقویت و تکمیل زنجیره های تولید و توسعه صادرات و ارتقای بهره وری آب و خاک کشاورزی اقدامات زیر را جهت حصول به شاخص های کمی به شرح مندرج در جداول ذیل انجام دهد:</w:t>
      </w:r>
    </w:p>
    <w:p w14:paraId="7BA5B03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توسعه کشاورزی حفاظتی، توسعه کشت نشایی، به‏نژادی و به‏زراعی، تولید و تأمین و به کارگیری ارقام مقاوم، خوداتکایی در تولید بذر و نهال، افزایش ضریب ماشینی کردن سالانه حداقل دوازده صدم (0/12) اسب بخار در هکتار</w:t>
      </w:r>
    </w:p>
    <w:p w14:paraId="1E65937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انجام به موقع خرید تضمینی محصولات کشاورزی و درصورت وقفه در پرداخت خرید تضمینی، پرداخت مطابق تبصره بند (الف) ماده  (10) این قانون به عنوان جبران خسارت ناشی از تأخیر در نظام بانکی. در طول اجرای قانون برنامه، بند (ب) ماده  (31)، قانون تضمین خرید محصولات اساسی کشاورزی مصوب 1368/6/21 با اصلاحات و الحاقات بعدی را در بخش مغایرت موقوف الاجراء می نماید.</w:t>
      </w:r>
    </w:p>
    <w:p w14:paraId="39D6BDF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افزایش تولید محصولات راهبردی و تبدیل پانصد هزار هکتار از اراضی شیبدار به باغات</w:t>
      </w:r>
    </w:p>
    <w:p w14:paraId="7E421A4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فراهم نمودن امکانات مصرف بهینه سموم، دفع آفات نباتی و کودهای شیمیایی و استفاده بیشتر از کود آلی(کمپوست) و مبارزه زیستی و تدوین ضوابط ورود، ساخت و ترکیب ساخت (فرمولاسیون) کود و سم</w:t>
      </w:r>
    </w:p>
    <w:p w14:paraId="48F7BB9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سرمایه گذاری مورد نیاز جهت انجام امور تحقیقاتی و نظام نوین ترویج و انتقال فناوری، تقویت شرکتهای دانش بنیان، استقرار مدیریت دانش و تجهیز مراکز جهادکشاورزی</w:t>
      </w:r>
    </w:p>
    <w:p w14:paraId="62E44B9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ج توسعه کشت محصولات سالم و محصولات زیستی (ارگانیک)، اعمال استانداردهای ملی کنترل کیفی تولیدات و فرآورده های کشاورزی گسترش مبارزه تلفیقی با آفات و بیماری های گیاهی، مصرف بهینه نهاده ها از جمله انواع سم و کود و حمایت از درمانگاههای گیاه پزشکی در راستای ارتقای سلامت انسان و جامعه</w:t>
      </w:r>
    </w:p>
    <w:p w14:paraId="6B34175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ممنوعیت هرگونه رهاسازی، تولید، واردات و مصرف محصولات تراریخته، در چهارچوب قانون ایمنی زیستی جمهوری اسلامی ایران مصوب 1388/7/5 با رعایت مقررات و موازین ملی و بین المللی که به تصویب مجلس شورای اسلامی رسیده است.</w:t>
      </w:r>
    </w:p>
    <w:p w14:paraId="486FAB9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دولت موظف است اقدام لازم برای آزمایش مواد غذایی وارداتی و فرآورده های غذایی وارداتی را جهت تشخیص مواد تراریخته به عمل آورد و با اطلاع رسانی مردم را از مواد غذایی تراریخته با خبر ساخته و خطرات احتمالی این مواد را که بر اساس آزمایشات معتبر معلوم می شود به مردم اعلام نماید.</w:t>
      </w:r>
    </w:p>
    <w:p w14:paraId="7F166AA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اخذ عوارض از انواع چربی های وارداتی دارای اسیدهای چرب اشباع و غیراشباعی(ترانس) بیش از حد مجاز و نوشابه های گازدار مصرفی و صرف منابع حاصل از آنها در جهت افزایش سرانه شیر. میزان مصرف و نحوه هزینه در بودجه سالانه با رعایت ماده  (48) قانون تنظیم بخشی از مقررات مالی دولت(2) مصوب 1393/12/4مشخص خواهد شد.</w:t>
      </w:r>
    </w:p>
    <w:p w14:paraId="1A05E48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انجام ایمن سازی (واکسیناسیون) دامهای سبک و سنگین و پرداخت یارانه مورد نیاز آنها مطابق قانون بودجه سالانه</w:t>
      </w:r>
    </w:p>
    <w:p w14:paraId="6F1DE07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راه اندازی زیرساخت شناسه گذاری، بارنامه الکترونیکی و رهگیری کالا و نهاده کشاورزی و دامی صنعتی و نیمه صنعتی تا رسیدن به مصرف کننده نهائی در روزآمد کردن شناسه این کالاها</w:t>
      </w:r>
    </w:p>
    <w:p w14:paraId="68384C7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وزارت جهاد کشاورزی، فهرست کالاهای مشمول این بند را اعلام می نماید.</w:t>
      </w:r>
    </w:p>
    <w:p w14:paraId="52DAE73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حمایت از توسعه ظرفیت صادراتی صنایع تبدیلی و تکمیلی بخش کشاورزی مانند کارخانجات خوراک دام، طیور و آبزیان و صنایع بسته بندی محصولات کشاورزی با توجه به مزیتهای طبیعی، نسبی و رقابتی این صنایع</w:t>
      </w:r>
    </w:p>
    <w:p w14:paraId="32E535B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 تکمیل زنجیره تولید محصولات کشاورزی از طریق اعطای کمکهای فنی اعتباری به تشکلهای فراگیر کشاورزی و روستایی</w:t>
      </w:r>
    </w:p>
    <w:p w14:paraId="1E49CC2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ز دولت مکلف است برای حصول شاخص های معین شده در جداول ذیل در جهت امنیت غذایی، سلامت و غنی سازی محصولات کشاورزی و توسعه صنایع کشاورزی در زنجیره های عرضه، اقدام کند.</w:t>
      </w:r>
    </w:p>
    <w:p w14:paraId="1029A985"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1D5FCF10" wp14:editId="7F9751E8">
            <wp:extent cx="3808730" cy="524510"/>
            <wp:effectExtent l="0" t="0" r="1270" b="8890"/>
            <wp:docPr id="46" name="Picture 46" descr="https://rc.majlis.ir/rc-assets/uploads/1660661165.2017-04-16_14-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rc.majlis.ir/rc-assets/uploads/1660661165.2017-04-16_14-34-1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08730" cy="524510"/>
                    </a:xfrm>
                    <a:prstGeom prst="rect">
                      <a:avLst/>
                    </a:prstGeom>
                    <a:noFill/>
                    <a:ln>
                      <a:noFill/>
                    </a:ln>
                  </pic:spPr>
                </pic:pic>
              </a:graphicData>
            </a:graphic>
          </wp:inline>
        </w:drawing>
      </w:r>
    </w:p>
    <w:p w14:paraId="29591362"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6B2E1ADA" wp14:editId="62C91AD9">
            <wp:extent cx="3808730" cy="1614170"/>
            <wp:effectExtent l="0" t="0" r="1270" b="5080"/>
            <wp:docPr id="45" name="Picture 45" descr="https://rc.majlis.ir/rc-assets/uploads/704622645.2017-04-16_14-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rc.majlis.ir/rc-assets/uploads/704622645.2017-04-16_14-37-4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08730" cy="1614170"/>
                    </a:xfrm>
                    <a:prstGeom prst="rect">
                      <a:avLst/>
                    </a:prstGeom>
                    <a:noFill/>
                    <a:ln>
                      <a:noFill/>
                    </a:ln>
                  </pic:spPr>
                </pic:pic>
              </a:graphicData>
            </a:graphic>
          </wp:inline>
        </w:drawing>
      </w:r>
    </w:p>
    <w:p w14:paraId="594955B1"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5817E833" wp14:editId="2833BF8D">
            <wp:extent cx="3808730" cy="3625850"/>
            <wp:effectExtent l="0" t="0" r="1270" b="0"/>
            <wp:docPr id="44" name="Picture 44" descr="https://rc.majlis.ir/rc-assets/uploads/1671408796.2017-04-16_14-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rc.majlis.ir/rc-assets/uploads/1671408796.2017-04-16_14-45-1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08730" cy="3625850"/>
                    </a:xfrm>
                    <a:prstGeom prst="rect">
                      <a:avLst/>
                    </a:prstGeom>
                    <a:noFill/>
                    <a:ln>
                      <a:noFill/>
                    </a:ln>
                  </pic:spPr>
                </pic:pic>
              </a:graphicData>
            </a:graphic>
          </wp:inline>
        </w:drawing>
      </w:r>
    </w:p>
    <w:p w14:paraId="6D693EE4"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64484196" wp14:editId="43090EA1">
            <wp:extent cx="3808730" cy="3569970"/>
            <wp:effectExtent l="0" t="0" r="1270" b="0"/>
            <wp:docPr id="43" name="Picture 43" descr="https://rc.majlis.ir/rc-assets/uploads/599175870.2017-04-16_14-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rc.majlis.ir/rc-assets/uploads/599175870.2017-04-16_14-47-5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08730" cy="3569970"/>
                    </a:xfrm>
                    <a:prstGeom prst="rect">
                      <a:avLst/>
                    </a:prstGeom>
                    <a:noFill/>
                    <a:ln>
                      <a:noFill/>
                    </a:ln>
                  </pic:spPr>
                </pic:pic>
              </a:graphicData>
            </a:graphic>
          </wp:inline>
        </w:drawing>
      </w:r>
    </w:p>
    <w:p w14:paraId="799E97A0"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4D8308FC" wp14:editId="36FC84DD">
            <wp:extent cx="3808730" cy="1391285"/>
            <wp:effectExtent l="0" t="0" r="1270" b="0"/>
            <wp:docPr id="42" name="Picture 42" descr="https://rc.majlis.ir/rc-assets/uploads/740655566.2017-04-16_14-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rc.majlis.ir/rc-assets/uploads/740655566.2017-04-16_14-49-4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08730" cy="1391285"/>
                    </a:xfrm>
                    <a:prstGeom prst="rect">
                      <a:avLst/>
                    </a:prstGeom>
                    <a:noFill/>
                    <a:ln>
                      <a:noFill/>
                    </a:ln>
                  </pic:spPr>
                </pic:pic>
              </a:graphicData>
            </a:graphic>
          </wp:inline>
        </w:drawing>
      </w:r>
    </w:p>
    <w:p w14:paraId="542BDD6B"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1081D98C" wp14:editId="6083795E">
            <wp:extent cx="3808730" cy="1654175"/>
            <wp:effectExtent l="0" t="0" r="1270" b="3175"/>
            <wp:docPr id="41" name="Picture 41" descr="https://rc.majlis.ir/rc-assets/uploads/1226183585.2017-04-16_14-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rc.majlis.ir/rc-assets/uploads/1226183585.2017-04-16_14-52-2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08730" cy="1654175"/>
                    </a:xfrm>
                    <a:prstGeom prst="rect">
                      <a:avLst/>
                    </a:prstGeom>
                    <a:noFill/>
                    <a:ln>
                      <a:noFill/>
                    </a:ln>
                  </pic:spPr>
                </pic:pic>
              </a:graphicData>
            </a:graphic>
          </wp:inline>
        </w:drawing>
      </w:r>
    </w:p>
    <w:p w14:paraId="31DA3B4C" w14:textId="77777777" w:rsidR="00F265E2" w:rsidRPr="001339E1" w:rsidRDefault="00F265E2" w:rsidP="00F265E2">
      <w:pPr>
        <w:pStyle w:val="NormalWeb"/>
        <w:jc w:val="both"/>
        <w:rPr>
          <w:rFonts w:cs="B Titr"/>
          <w:color w:val="FF0000"/>
          <w:sz w:val="28"/>
          <w:szCs w:val="28"/>
          <w:rtl/>
        </w:rPr>
      </w:pPr>
      <w:r w:rsidRPr="001339E1">
        <w:rPr>
          <w:rFonts w:cs="B Compset"/>
          <w:noProof/>
          <w:color w:val="000000"/>
          <w:sz w:val="28"/>
          <w:szCs w:val="28"/>
        </w:rPr>
        <w:drawing>
          <wp:inline distT="0" distB="0" distL="0" distR="0" wp14:anchorId="2ED3FD1E" wp14:editId="15A225F1">
            <wp:extent cx="3808730" cy="2202815"/>
            <wp:effectExtent l="0" t="0" r="1270" b="6985"/>
            <wp:docPr id="40" name="Picture 40" descr="https://rc.majlis.ir/rc-assets/uploads/237422143.2017-04-16_14-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rc.majlis.ir/rc-assets/uploads/237422143.2017-04-16_14-57-1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08730" cy="2202815"/>
                    </a:xfrm>
                    <a:prstGeom prst="rect">
                      <a:avLst/>
                    </a:prstGeom>
                    <a:noFill/>
                    <a:ln>
                      <a:noFill/>
                    </a:ln>
                  </pic:spPr>
                </pic:pic>
              </a:graphicData>
            </a:graphic>
          </wp:inline>
        </w:drawing>
      </w:r>
    </w:p>
    <w:p w14:paraId="1C219BE4"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32</w:t>
      </w:r>
    </w:p>
    <w:p w14:paraId="5066460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به منظور کاهش التهابات بازار کالاهای اساسی کشاورزی و کاهش نوسان غیرعادی فصلی محصولات کشاورزی و به منظور کاهش بار مالی دولت برای تأمین نقدینگی در گردش و هزینه تبعی مورد استفاده در سیاست های تنظیم بازار و تأمین ذخایر محصولات راهبردی (استراتژیک)، شرکت بازرگانی دولتی ایران یا هریک از شرکتهای دولتی مسؤول تنظیم بازار هر محصول به تشخیص وزارت جهاد کشاورزی، حسب مورد، براساس برآوردهای ماهانه، فصلی و سالانه عرضه داخلی و تقاضای هر یک از محصولات، نسبت به اتخاذ موقعیت مناسب خرید یا فروش در قراردادهای سلف و ابزارهای مالی موضوع بند(24) ماده  (1) قانون بازار اوراق بهادار جمهوری اسلامی ایران مصوب 1384/9/1 بر روی هر یک از دارایی های مشمول صدر این بند در چهارچوب مقررات بازار سرمایه اقدام می نمایند.</w:t>
      </w:r>
    </w:p>
    <w:p w14:paraId="7E99705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دولت مکلف است اقدامات ذیل را به عمل آورد:</w:t>
      </w:r>
    </w:p>
    <w:p w14:paraId="5F77350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ایجاد ردیف مستقل پرداخت خسارت به بیمه گذاران محصولات کشاورزی و صندوق بیمه کشاورزی در لوایح بودجه سالانه و پیش بینی اعتبار به صورت صددرصد (100%) تخصیص یافته درطول اجرای قانون برنامه</w:t>
      </w:r>
    </w:p>
    <w:p w14:paraId="7B3A711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اصلاح و بهبود خاک کشاورزی و افزایش کربن (ماده  آلی) خاک به میزان سالانه پانصدهزار هکتار</w:t>
      </w:r>
    </w:p>
    <w:p w14:paraId="0C122D0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ارائه کمکهای فنی و اعتباری برای نوسازی باغهای فرسوده کشور</w:t>
      </w:r>
    </w:p>
    <w:p w14:paraId="3055D76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4 اختصاص معادل ریالی ده درصد(10%) ورودی سالانه صندوق توسعه ملی نزد بانک عامل مطابق ضوابط صندوق جهت پرداخت تسهیلات به متقاضیان غیردولتی سرمایه گذار بخش کشاورزی، صنایع تبدیلی و تکمیلی این بخش، محیط زیست مرتبط با بخش کشاورزی و منابع طبیعی و احداث بندهای انحرافی و سدهای کوچک مطابق بند (4 10) سیاست های کلی برنامه ششم و در چهارچوب اساسنامه صندوق توسعه ملی</w:t>
      </w:r>
    </w:p>
    <w:p w14:paraId="683497C7"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33 دولت مکلف است در اجرای بندهای سوم و ششم سیاست های کلی اقتصاد مقاومتی و به منظور متنوع سازی ابزارهای حمایت از بخش کشاورزی، تأمین و تجهیز منابع، توسعه و امنیت سرمایه گذاری، افزایش صادرات محصولات کشاورزی و ارزش افزایی و تکمیل زنجیره ارزش محصولات کشاورزی اقدامات ذیل را به انجام برساند:</w:t>
      </w:r>
    </w:p>
    <w:p w14:paraId="44AF8A9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ایجاد زمینه گسترش و تکمیل زنجیره های ارزش، صنایع تبدیلی، تکمیلی و نگهداری محصولات اساسی کشاورزی در قطبهای تولیدی، سردخانه و انبارهای فنی چندمنظوره</w:t>
      </w:r>
    </w:p>
    <w:p w14:paraId="1D642F1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ب تخصیص حداقل بیست درصد(20%) منابع صندوق های حمایت از بخش کشاورزی جهت تسهیلات برای صادرات این بخش</w:t>
      </w:r>
    </w:p>
    <w:p w14:paraId="276EC78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ایجاد خوشه های صادراتی، نشانهای تجاری و اختصاص مشوق های صادراتی به صادرات محصولات کشاورزی</w:t>
      </w:r>
    </w:p>
    <w:p w14:paraId="5FE9D89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دولت مکلف است مابه التفاوت قیمت تولید داخل با قیمت کالای کشاورزی در بازارهای هدف را سالانه به عنوان مشوق های صادراتی محاسبه و از منابع هدفمندی یارانه ها پرداخت نماید. وزارت جهادکشاورزی مقررات تعیین کالاهای مشمول این بند و پرداخت مابه التفاوت را تهیه نموده و به تصویب هیأت وزیران می رساند.</w:t>
      </w:r>
    </w:p>
    <w:p w14:paraId="2927026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کاهش حداقل ده درصدی(10%) شکاف قیمت دریافتی تولیدکنندگان و قیمت پرداختی مصرف کنندگان نهائی این محصولات درطول اجرای قانون برنامه</w:t>
      </w:r>
    </w:p>
    <w:p w14:paraId="58950D2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پوشش بیمه اجباری کلیه دامها در مقابل بیماری های مشترک و واگیردار، پرداخت حداقل پنجاه درصد(50%) سهم بیمه‏گر توسط دولت و اجرای برنامه حذف دام در کانون های آلوده پس از پیش بینی در بودجه سنواتی</w:t>
      </w:r>
    </w:p>
    <w:p w14:paraId="692761A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افزایش سرمایه صندوق های حمایت از توسعه بخش کشاورزی به هفت درصد (7%) از ارزش سرمایه گذاری بخش کشاورزی و افزایش سرمایه بانک کشاورزی مطابق با استانداردهای بین المللی از محل فروش املاک مازاد وزارت جهاد کشاورزی و بازپرداخت تسهیلات پرداخت شده از محل حساب ذخیره ارزی و سهم دولت در قالب بودجه سنواتی</w:t>
      </w:r>
    </w:p>
    <w:p w14:paraId="26DAD3A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افزایش سهم سرمایه گذاری در بخش کشاورزی در کل سرمایه گذاری ها به میزان سالانه حداقل دودرصد(2%)</w:t>
      </w:r>
    </w:p>
    <w:p w14:paraId="33F6BB8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ارتقای سطح کلی حمایت از کشاورزی، سالانه تا دو درصد (2%) ارزش تولید این بخش</w:t>
      </w:r>
    </w:p>
    <w:p w14:paraId="1B843E2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بخشودگی سود و کارمزد و جریمه وامهای دریافتی کشاورزان خسارت دیده از حوادث غیرمترقبه و امهال اصل وام آنان به مدت سه سال و تعیین میزان خسارت توسط کارگروهی متشکل از جهاد کشاورزی، بانک مربوطه و فرمانداری شهرستان</w:t>
      </w:r>
    </w:p>
    <w:p w14:paraId="3B50FC1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تولید و پخش برنامه های آموزشی، ترویجی، مدیریت مصرف آب، بهبود کمی و کیفی محصولات کشاورزی و فرآوری تولیدات، حفاظت از محیط زیست و منابع طبیعی کشور، بهره وری و انتقال یافته های علمی به بهره برداران، به سفارش و تأمین مالی وزارت جهاد کشاورزی توسط سازمان صدا و سیما</w:t>
      </w:r>
    </w:p>
    <w:p w14:paraId="2CE2DDD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ذ اختصاص حداقل پانزده درصد (15%) از متوسط تسهیلات اعطایی بانکهای عامل غیرتخصصی کشور به بخش کشاورزی</w:t>
      </w:r>
    </w:p>
    <w:p w14:paraId="166617E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 مراحل بسته بندی، انجماد، پاک کردن، درجه بندی، پوست گیری مانند شالی کوبی و خشک کردن مانند چای و تفت دادن مانند نخودپزی، فرآوری محصولات کشاورزی محسوب نمی شود.</w:t>
      </w:r>
    </w:p>
    <w:p w14:paraId="65B0416D"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خدمات مزبور، از پرداخت مالیات بر ارزش افزوده معاف می باشد.</w:t>
      </w:r>
    </w:p>
    <w:p w14:paraId="35CACF23"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34 کلیه اشخاص حقیقی و حقوقی که به نحوی در امور تولید، پرورش، نگاهداری، توزیع، حمل و نقل، عرضه، فروش دام زنده و نیز استحصال، تهیه، عمل آوری، جمع آوری، نگهداری، بسته بندی، توزیع، حمل و نقل فرآورده های با منشأ دامی و همچنین خوراک دام فعالیت دارند، درصورت تخطی از اجرای ضوابط و مقررات بهداشتی به تشخیص سازمان دامپزشکی کشور یا عدم به کارگیری مسؤول فنی بهداشتی با رأی دادگاه صالح متعهد به پرداخت خسارت وارده به مصرف کنندگان اقلام غیربهداشتی یا ناسالم می باشند. مسؤولان فنی بهداشتی براساس شرح وظایف ابلاغی از سوی سازمان دامپزشکی کشور به شرط سببیت در صورت قصور یا تقصیر مسؤول می باشند.</w:t>
      </w:r>
    </w:p>
    <w:p w14:paraId="407931B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این ماده  به پیشنهاد مشترک وزارت جهادکشاورزی (سازمان دامپزشکی کشور)، وزارت بهداشت، درمان و آموزش پزشکی و سازمان به تصویب هیأت وزیران می رسد.</w:t>
      </w:r>
    </w:p>
    <w:p w14:paraId="0474A4E1"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بخش8 آب</w:t>
      </w:r>
    </w:p>
    <w:p w14:paraId="09E60117"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35 دولت مکلف است به منظور مقابله با بحران کم آبی، رهاسازی حقآبه های زیست محیطی برای پایداری سرزمین، پایداری و افزایش تولید در بخش کشاورزی، تعادل بخشی به سفره های زیرزمینی و ارتقای بهره‏وری و جبران تراز آب، به میزانی که در سال پایانی اجرای قانون برنامه یازده میلیارد مترمکعب شود، اقدامات زیر را به عمل آورد:</w:t>
      </w:r>
    </w:p>
    <w:p w14:paraId="57C48F6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افزایش عملکرد در واحد سطح و افزایش بهره وری در تولید محصولات کشاورزی با اولویت محصولات دارای مزیت نسبی و ارزش صادراتی بالا و ارقام با نیاز آبی کمتر و سازگار با شوری، مقاوم به خشکی و رعایت الگوی کشت مناسب با منطقه</w:t>
      </w:r>
    </w:p>
    <w:p w14:paraId="2ABEE15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توسعه روشهای آبیاری نوین، اجرای عملیات آب و خاک (سازه ای و غیرسازه ای)، توسعه آب بندها و سامانه(سیستم) های سطوح آبگیر حداقل به میزان ششصد هزار هکتار در سال</w:t>
      </w:r>
    </w:p>
    <w:p w14:paraId="77D704B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برای توسعه روشهای آبیاری نوین حداقل هشتادوپنج درصد(85%) هزینه ها به عنوان کمک بلاعوض توسط دولت در قالب بودجه سالانه تأمین و پرداخت می شود.</w:t>
      </w:r>
    </w:p>
    <w:p w14:paraId="0EDDD3D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حمایت از توسعه گلخانه ها و انتقال کشت از فضای باز به فضای کنترل شده و بازچرخانی پسابها، مدیریت آبهای نامتعارف و مدیریت آب مجازی</w:t>
      </w:r>
    </w:p>
    <w:p w14:paraId="6F14279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 طراحی و اجرای الگوی کشت با تأکید بر محصولات راهبردی و ارتقای بهره وری آب در چهارچوب سیاست های کلی اقتصاد مقاومتی و تأمین منابع و الزامات مورد نیاز در قالب بودجه سالانه و اعمال حمایت و مشوق های مناسب فقط در چهارچوب الگوی کشت</w:t>
      </w:r>
    </w:p>
    <w:p w14:paraId="733F687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احیاء، مرمت و لایروبی قنوات به میزان سالانه پنج درصد(5%) وضع موجود در طول اجرای قانون برنامه با تأکید بر فعالیت های آبخیزداری و آبخوانداری برای احیای قنوات</w:t>
      </w:r>
    </w:p>
    <w:p w14:paraId="6297F92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ایجاد زیرساخت مورد نیاز برای پرورش دویست هزارتن ماهی در قفس تا پایان اجرای قانون برنامه و توسعه فعالیت های شیلاتی و ایجاد تأسیسات زیربنایی در سواحل کشور</w:t>
      </w:r>
    </w:p>
    <w:p w14:paraId="7B3DDEC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برق دار کردن چاههای کشاورزی دارای پروانه بهره برداری</w:t>
      </w:r>
    </w:p>
    <w:p w14:paraId="0F98461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منابع مورد نیاز اجرای این بند از محل صرفه جویی در مصرف سوختهای فسیلی موضوع ماده (12) قانون رفع موانع تولید رقابت پذیر و ارتقای نظام مالی کشور مصوب 1394/2/1 تأمین می گردد.</w:t>
      </w:r>
    </w:p>
    <w:p w14:paraId="5FC4E8F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نصب کنتور هوشمند و حجمی آب با اعطای تسهیلات از وجوه اداره شده بر روی چاههای دارای پروانه بهره برداری تا پایان اجرای قانون برنامه</w:t>
      </w:r>
    </w:p>
    <w:p w14:paraId="202B4AE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استفاده از آب استحصالی سدها، با اولویت تأمین آب شرب مورد نیاز در حوضه آبریز محل استقرار سد</w:t>
      </w:r>
    </w:p>
    <w:p w14:paraId="37E5C96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تأمین حقابه کشاورزان از رودخانه ها، چشمه ها و قنات ها از آب سدهای احداثی بر روی این رودخانه ها، قنات ها و چشمه ها</w:t>
      </w:r>
    </w:p>
    <w:p w14:paraId="056C387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تغییر ساختار مصرف آب شرکتهای فولادی، آلیاژی و معدنی و اصلاح سامانه (سیستم) خنک کنندگی و شست وشوی مواد خام تا پایان سال چهارم اجرای قانون برنامه</w:t>
      </w:r>
    </w:p>
    <w:p w14:paraId="23BE914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 دولت موظف است تا پایان سال اول اجرای قانون برنامه طرح الگوی کشت را برای تمامی نقاط کشور تعریف نموده و در طی سالهای اجرای این قانون به مورد اجراء گذارد.</w:t>
      </w:r>
    </w:p>
    <w:p w14:paraId="60D85A8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وزارت نیرو موظف است تخصیص آب را مطابق طرح الگوی کشت در اختیار کشاورزان قرار دهد.</w:t>
      </w:r>
    </w:p>
    <w:p w14:paraId="671527E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36</w:t>
      </w:r>
    </w:p>
    <w:p w14:paraId="31A7F03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اقدامات لازم را با رعایت سیاست های کلی اصل چهل و چهارم (44) قانون اساسی در جهت اصلاح نظام بهره برداری آب آشامیدنی، بهره وری استحصال و بهره وری مصرف آن را حداقل معادل سی درصد(30%) ارتقاء دهد و نیز حداقل سی درصد(30%) آب آشامیدنی مناطق جنوبی کشور را ازطریق شیرین کردن آب دریا تا پایان اجرای قانون برنامه تأمین نماید.</w:t>
      </w:r>
    </w:p>
    <w:p w14:paraId="12B6D25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 وزارت نیرو موظف است تا پایان اجرای قانون برنامه تمهیدات لازم را جهت تأمین، طراحی و ساخت حداقل معادل هفتاددرصد(70%) آب شیرین کن های مورد نیاز در شهرهای حوزه خلیج فارس و دریای عمان را از جمله از طریق خرید تضمینی آب شیرین شده و نیز مدیریت هوشمند و تجمیع خرید آب شیرین کن از طریق انتقال فناوری به داخل انجام دهد. مدیریت انتقال فناوری از طریق جهاد دانشگاهی، دانشگاهها و مراکز پژوهشی و شرکتهای دانش بنیان انجام می شود.</w:t>
      </w:r>
    </w:p>
    <w:p w14:paraId="0AAFDFBF"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عوارض حاصل از چشمه های آب معدنی و درمانی در محدوده شهرستانهائی که ظرفیت توسعه گردشگری دارند، با طی مراحل قانونی در اختیار شهرداری ها یا دهیاری های همان منطقه قرار می گیرد. منابع حاصله متناسب با دریافت عوارض که به پیشنهاد شورای اسلامی شهر یا روستا به تصویب شورای برنامه ریزی و توسعه استان می رسد، با تصویب کمیته برنامه ریزی شهرستان صرف زیرساخت های گردشگری همان منطقه می شود.</w:t>
      </w:r>
    </w:p>
    <w:p w14:paraId="18276633"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37 دولت مکلف است تمهیدات لازم را با استفاده از انواع روشها از جمله سازوکارهای ذیل تا پایان اجرای قانون برنامه، علاوه بر وضع موجود جهت افزایش حداقل بیست وپنج درصد(25%) پوشش شبکه فاضلاب شهری کشور را فراهم نماید.</w:t>
      </w:r>
    </w:p>
    <w:p w14:paraId="3A8874C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استفاده از سرمایه گذاری بخش خصوصی داخلی و خارجی و سازمان های بین المللی در ازای واگذاری پساب استحصالی</w:t>
      </w:r>
    </w:p>
    <w:p w14:paraId="1FF44C8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استفاده از منابع حاصل از فروش پساب فاضلاب جهت توسعه و تکمیل طرحهای فاضلاب شهری با پیش بینی منابع و مصارف آن در قانون بودجه سنواتی</w:t>
      </w:r>
    </w:p>
    <w:p w14:paraId="7A29DD1E"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بخش9 محیط زیست و منابع طبیعی</w:t>
      </w:r>
    </w:p>
    <w:p w14:paraId="3314B991"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38 دولت موظف است اقدامات زیر را جهت حفاظت از محیط زیست به عمل آورد:</w:t>
      </w:r>
    </w:p>
    <w:p w14:paraId="3D1FB84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نظارت بر ارزیابی راهبردی محیط زیست(</w:t>
      </w:r>
      <w:r w:rsidRPr="001339E1">
        <w:rPr>
          <w:rFonts w:cs="B Compset" w:hint="cs"/>
          <w:color w:val="000000"/>
          <w:sz w:val="28"/>
          <w:szCs w:val="28"/>
        </w:rPr>
        <w:t>SEA</w:t>
      </w:r>
      <w:r w:rsidRPr="001339E1">
        <w:rPr>
          <w:rFonts w:cs="B Compset" w:hint="cs"/>
          <w:color w:val="000000"/>
          <w:sz w:val="28"/>
          <w:szCs w:val="28"/>
          <w:rtl/>
        </w:rPr>
        <w:t xml:space="preserve"> ) در سیاست ها و برنامه های توسعه ای و ارزیابی اثرات زیست محیطی(</w:t>
      </w:r>
      <w:r w:rsidRPr="001339E1">
        <w:rPr>
          <w:rFonts w:cs="B Compset" w:hint="cs"/>
          <w:color w:val="000000"/>
          <w:sz w:val="28"/>
          <w:szCs w:val="28"/>
        </w:rPr>
        <w:t>EIA</w:t>
      </w:r>
      <w:r w:rsidRPr="001339E1">
        <w:rPr>
          <w:rFonts w:cs="B Compset" w:hint="cs"/>
          <w:color w:val="000000"/>
          <w:sz w:val="28"/>
          <w:szCs w:val="28"/>
          <w:rtl/>
        </w:rPr>
        <w:t xml:space="preserve"> ) طرحهای بزرگ کلیه دستگاههای اجرائی و بخشهای خصوصی و تعاونی، نهادهای عمومی غیردولتی در پهنه سرزمینی از جمله مناطق آزاد تجاری و صنعتی براساس شاخصها، ضوابط و معیارهای پایداری محیط زیست.</w:t>
      </w:r>
    </w:p>
    <w:p w14:paraId="04ED7C6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اجرای برنامه عمل حفاظت، احیاء، مدیریت و بهره برداری مناسب از تالاب های کشور با مشارکت سایر دستگاههای اجرائی و جوامع محلی به ویژه در ارتباط با تالاب های ثبت شده در کنوانسیون رامسر به طوری که تا پایان اجرای قانون برنامه، حداقل بیست درصد (20%) تالاب های بحرانی و در معرض تهدید کشور احیاء شوند و ضمن حفاظت و تثبیت، در روند بهبود قرار گیرند.</w:t>
      </w:r>
    </w:p>
    <w:p w14:paraId="25C916A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پ تأمین اعتبارات ارزی و ریالی مورد نیاز جهت اجرای تعهدات بین المللی دولت جمهوری اسلامی ایران در حوزه محیط زیست در قالب بودجه های سنواتی. اجرای این بند منوط به رعایت اصول هفتاد و هفتم(77) و یکصد و بیست و پنجم (125) قانون اساسی می باشد.</w:t>
      </w:r>
    </w:p>
    <w:p w14:paraId="2E773C8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تأمین سهم دولت جمهوری اسلامی ایران در طرحهای (پروژه های) بین المللی محیط زیستی مشترک با دولتها و اشخاص حقیقی و حقوقی خارجی به منظور تشویق و حمایت از جلب کمکها و سرمایه گذاری های بین المللی داوطلبانه و کمک به تأمین هزینه های مربوط به کنوانسیون رامسر. اجرای این بند منوط به رعایت اصول هفتاد و هفتم(77) و یکصد و بیست و پنجم(125) قانون اساسی می باشد.</w:t>
      </w:r>
    </w:p>
    <w:p w14:paraId="2F5A709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نظارت بر اجرای طرحهای جامع مدیریت پسماند به ویژه در سواحل دریاها، رودخانه ها، جنگلها و دشتهای حاشیه تالاب ها و مدیریت سالانه حداقل بیست درصد(20%) از حجم پسماندهای موجود با روش مناسب</w:t>
      </w:r>
    </w:p>
    <w:p w14:paraId="3B9E57B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سازمان حفاظت محیط زیست موظف است در محدوده حریم شهرها و روستاها بر اقدامات شهرداری ها و دهیاری ها در این خصوص نظارت کند.</w:t>
      </w:r>
    </w:p>
    <w:p w14:paraId="449852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تهیه و اجرای طرح جامع پیشگیری و اطفای حریق در عرصه تحت مدیریت سازمان جنگلها، مراتع و آبخیزداری و سازمان حفاظت محیط زیست با همکاری دستگاههای اجرائی، نظامی(در زمان صلح) و انتظامی</w:t>
      </w:r>
    </w:p>
    <w:p w14:paraId="22A614E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تکمیل و اجرای تأسیسات جمع آوری، تصفیه، بازچرخانی و مدیریت پساب و فاضلاب در شهرها و شهرکهای صنعتی و خدماتی و سایر واحدهایی که فاضلاب با آلایندگی بیش از حد مجاز از استانداردهای ملی تولید می نمایند از طریق عقد قرارداد فروش و یا پیش فروش پساب خروجی تأسیسات موجود و یا طرحهای توسعه آتی</w:t>
      </w:r>
    </w:p>
    <w:p w14:paraId="587D6AF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دولت مجاز است از طریق تشویق سرمایه گذاران بخش خصوصی و یا عقد قرارداد با آنان نسبت به موارد این بند اقدام نماید.</w:t>
      </w:r>
    </w:p>
    <w:p w14:paraId="5E7C64C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احیاء، توسعه و غنی سازی جنگلها در سطح هشتصد و پانزده هزار هکتار</w:t>
      </w:r>
    </w:p>
    <w:p w14:paraId="6533469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اجرای عملیات آبخیزداری و حفاظت از خاک و آبخوان حداقل درسطح ده میلیون هکتار</w:t>
      </w:r>
    </w:p>
    <w:p w14:paraId="7B26F07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بیابان زدایی وکنترل کانون های بحرانی آن حداقل درسطح یک میلیون و یکصد و چهل هزار هکتار</w:t>
      </w:r>
    </w:p>
    <w:p w14:paraId="1FE392C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تهیه نقشه های حدنگاری(کاداستر) منابع طبیعی حداقل یکصد و چهارده میلیون هکتار و اراضی کشاورزی حداقل بیست میلیون هکتار با رعایت قانون حدنگار(کاداستر)</w:t>
      </w:r>
    </w:p>
    <w:p w14:paraId="78834AF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ر ارتقای پوشش صددرصد(100%) حفاظت از جنگلها، مراتع و اراضی ملی و دولتی و مناطق چهارگانه زیست محیطی با مشارکت جوامع محلی و ارتقای ضریب حفاظت از جنگلها و مراتع کشور به منظور پایداری جنگلها و همچنین تعادل بخشی دام و مراتع سالانه حداقل ده درصد(10%)</w:t>
      </w:r>
    </w:p>
    <w:p w14:paraId="5FDEC72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ز اجرای برنامه مدیریت سبز شامل مدیریت مصرف انرژی، آب، مواد اولیه، تجهیزات و کاغذ، کاهش مواد جامد زائد و بازیافت آنها در ساختمان ها و وسائط نقلیه، در کلیه دستگاههای اجرائی و مؤسسات و نهادهای عمومی غیردولتی در چهارچوب قوانین مربوطه</w:t>
      </w:r>
    </w:p>
    <w:p w14:paraId="008C226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این بند به پیشنهاد مشترک وزارت نیرو و سازمان حفاظت محیط زیست به تصویب هیأت وزیران می رسد.</w:t>
      </w:r>
    </w:p>
    <w:p w14:paraId="1B118CF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ژ احیای رویشگاههای مرتعی و توسعه و فرآوری گیاهان دارویی به میزان حداقل نه میلیون و ششصدهزار هکتار و افزایش حداقل یکصدهزار هکتار به سطح زیر کشت گیاهان دارویی به نحوی که در پایان اجرای قانون برنامه به دویست و پنجاه هزار (250.000) هکتار برسد.</w:t>
      </w:r>
    </w:p>
    <w:p w14:paraId="0B59794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س ارائه برنامه جامع مقابله با ریزگردها حداکثر تا پایان سال اول اجرای قانون برنامه ششم و اجرای عملی و مؤثر آن از سال دوم اجرای این قانون</w:t>
      </w:r>
    </w:p>
    <w:p w14:paraId="028EA22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ش اعطای تسهیلات و پیش بینی اعتبار لازم در بودجه سالانه جهت از رده خارج کردن سالانه ده درصد(10%) از موتورسیکلت های بنزینی و جایگزینی با موتورسیکلت های برقی</w:t>
      </w:r>
    </w:p>
    <w:p w14:paraId="34F0607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ص فراهم کردن منابع ارزی و ریالی لازم جهت تبدیل پسماند به کود یا انرژی برای شهرهای مختلف در طول اجرای قانون برنامه با همکاری بخش خصوصی و شهرداری ها</w:t>
      </w:r>
    </w:p>
    <w:p w14:paraId="04B19BB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ض اقدامات سیاسی، اقتصادی و عمرانی لازم برای تثبیت، استمرار و افزایش حقآبه به رودخانه های مشترک و مرزی مانند هیرمند و تأمین حقآبه زیست محیطی آنها</w:t>
      </w:r>
    </w:p>
    <w:p w14:paraId="2CAEE86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ط تهیه، تدوین و اجرای برنامه عمل حفاظت و مدیریت از مناطق چهارگانه محیط زیست و گونه های در معرض تهدید و خطر انقراض حیات وحش کشور با رویکرد بهره گیری از ظرفیت های داوطلبانه و مشارکت اشخاص حقیقی و حقوقی با اولویت جوامع محلی و سازمان های مردم نهاد توسط سازمان حفاظت محیط زیست</w:t>
      </w:r>
    </w:p>
    <w:p w14:paraId="4D1756E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ظ بازنگری در محدوده مناطق چهارگانه محیط زیست و همچنین تعریف و تقسیم بندی جدید مناطق با توجه به تقسیمات نوین اتحادیه جهانی حفاظت از طبیعت (</w:t>
      </w:r>
      <w:r w:rsidRPr="001339E1">
        <w:rPr>
          <w:rFonts w:cs="B Compset" w:hint="cs"/>
          <w:color w:val="000000"/>
          <w:sz w:val="28"/>
          <w:szCs w:val="28"/>
        </w:rPr>
        <w:t>IUCN</w:t>
      </w:r>
      <w:r w:rsidRPr="001339E1">
        <w:rPr>
          <w:rFonts w:cs="B Compset" w:hint="cs"/>
          <w:color w:val="000000"/>
          <w:sz w:val="28"/>
          <w:szCs w:val="28"/>
          <w:rtl/>
        </w:rPr>
        <w:t xml:space="preserve"> ) توسط سازمان حفاظت محیط زیست</w:t>
      </w:r>
    </w:p>
    <w:p w14:paraId="136CDD8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ع کشاورزان و دامدارانی که محصولات آنها با تشخیص جهاد کشاورزی شهرستان در معرض تهدید حیات وحش می باشد، می توانند برای جلوگیری از خسارت نسبت به محصور نمودن مزارع خود در چهارچوب قانون و مقررات مربوطه اقدام کنند.</w:t>
      </w:r>
    </w:p>
    <w:p w14:paraId="527C4A4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غ سازمان حفاظت محیط زیست مکلف است نسبت به پاسخ استعلام های مربوط به طرحهای عمرانی دولتی و طرحهای اقتصادی سرمایه گذاران حداکثر ظرف مدت دوماه اقدام نماید و درصورت رد گزارشها و درخواست های مذکور دلایل را کتباً به صورت شفاف مطابق قوانین و ضوابط فنی مربوطه به ذی نفعان اعلام کند. عدم پاسخ سازمان حفاظت محیط زیست در مهلت مقرر، به منزله تأیید می باشد.</w:t>
      </w:r>
    </w:p>
    <w:p w14:paraId="053A80C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ف</w:t>
      </w:r>
    </w:p>
    <w:p w14:paraId="306A225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هرگونه بهره برداری چوبی از درختان جنگلهای کشور از ابتدای سال چهارم اجرای قانون برنامه، ممنوع می باشد. دولت در ارتباط با قراردادهای طرحهای جنگلداری مذکور که مدت اجرای آن به اتمام می رسد، مجاز به تمدید قرارداد نمی باشد.</w:t>
      </w:r>
    </w:p>
    <w:p w14:paraId="72B510B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بهره برداری چوبی در طرحهای جنگلداری طی سالهای اول تا سوم اجرای قانون برنامه توسعه صرفاً از درختان شکسته، افتاده و ریشه کن در چهارچوب قوانین و مقررات مربوطه خواهد بود.</w:t>
      </w:r>
    </w:p>
    <w:p w14:paraId="2750236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دولت مکلف است نسبت به اصلاح آن دسته از طرحهای جنگلداری که مدت اجرای آن تا پایان سال سوم اجرای قانون برنامه به اتمام نمی رسد، تعیین خسارت کارشناسی نموده و خسارت حاصله را در بودجه سنواتی درج نماید.</w:t>
      </w:r>
    </w:p>
    <w:p w14:paraId="486A693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بهره برداری از درختان ریشه کن، شکسته، افتاده، خشک سرپا و آفت زده غیرقابل احیاء تا پیش از تصویب طرح جایگزین و حداکثر تا پایان سال سوم برنامه صرفاً با مجوز سازمان جنگلها، مراتع و آبخیزداری کشور مجاز می باشد و پس از تصویب طرح جایگزین صرفاً براساس این طرح و با مجوز سازمان جنگلها، مراتع و آبخیزداری کشور خواهد بود.</w:t>
      </w:r>
    </w:p>
    <w:p w14:paraId="3552BA5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برداشت درختان جنگلی برای طرحهای عمرانی در صورت دارابودن ارزیابی زیست محیطی و شناسه (کد)شناسایی با مجوز سازمان جنگلها، مراتع و آبخیزداری کشور بلامانع است. همچنین بهره برداری از درختکاری و جنگلکاری های دست کاشت به منظور زراعت چوب با تشخیص و مجوز سازمان جنگلها، مراتع و آبخیزداری کشور مجاز است.</w:t>
      </w:r>
    </w:p>
    <w:p w14:paraId="41C4971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3 به منظور تحقق بند(1) دولت مکلف است با اختصاص ردیف اعتباری مستقلی نسبت به پیش بینی اعتبارات و امکانات در بودجه های سنواتی جهت ارتقاء پوشش کامل و مؤثر حفاظت از جنگلهای </w:t>
      </w:r>
      <w:r w:rsidRPr="001339E1">
        <w:rPr>
          <w:rFonts w:cs="B Compset" w:hint="cs"/>
          <w:color w:val="000000"/>
          <w:sz w:val="28"/>
          <w:szCs w:val="28"/>
          <w:rtl/>
        </w:rPr>
        <w:lastRenderedPageBreak/>
        <w:t>کشور، مهار عوامل ناپایداری، جلوگیری از تغییر کاربری، تجاوز و تصرف، مبارزه با قاچاق چوب، استقرار مدیریت پایدار جنگل و اجرای تعهدات اقدام نماید.</w:t>
      </w:r>
    </w:p>
    <w:p w14:paraId="2DE6341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دولت مکلف است تسهیلات لازم را جهت توسعه زراعت چوب و واردات مواد اولیه صنایع مرتبط با چوب(سلولزی) در اختیار صاحبان صنایع و کشاورزان طرف قرارداد آنان قرار دهد.</w:t>
      </w:r>
    </w:p>
    <w:p w14:paraId="736A0AAF"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 10 انرژی، صنعت و معدن</w:t>
      </w:r>
    </w:p>
    <w:p w14:paraId="4628C6B9"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39</w:t>
      </w:r>
    </w:p>
    <w:p w14:paraId="255C777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به منظور ارتقای عدالت اجتماعی، افزایش بهره وری در مصرف آب و انرژی و هدفمندکردن یارانه ها در جهت افزایش تولید و توسعه نقش مردم در اقتصاد، به دولت اجازه داده می شود که قیمت آب و حاملهای انرژی و سایر کالاها و خدمات یارانه ای را با رعایت ملاحظات اجتماعی و اقتصادی و حفظ مزیت نسبی و رقابتی برای صنایع و تولیدات، به تدریج تا پایان سال 1400 با توجه به مواد (1)، (2) و (3) قانون هدفمندکردن یارانه ها مصوب 1388/10/15 اصلاح و از منابع حاصل به صورت هدفمند برای افزایش تولید، اشتغال، حمایت از صادرات غیرنفتی، بهره وری، کاهش شدت انرژی، کاهش آلودگی هوا و ارتقای شاخصهای عدالت اجتماعی و حمایت های اجتماعی از خانوارهای نیازمند و تأمین هزینه های عملیاتی و سرمایه گذاری شرکتهای ذی ربط در چهارچوب بودجه های سالانه اقدام لازم را به عمل آورد.</w:t>
      </w:r>
    </w:p>
    <w:p w14:paraId="675F8B9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به منظور ایجاد شفافیت در اجرای قانون، دولت مکلف است دریافت ها و پرداخت های مرتبط با قانون هدفمند کردن یارانه ها را در جدول جداگانه ای حاوی اقلام زیر همراه با بودجه های سنواتی به مجلس شورای اسلامی تقدیم کند:</w:t>
      </w:r>
    </w:p>
    <w:p w14:paraId="577AC94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کل دریافتی های حاصل از اجرای قانون هدفمند کردن یارانه ها</w:t>
      </w:r>
    </w:p>
    <w:p w14:paraId="1C8906E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مالیات بر ارزش افزوده مرتبط با آن</w:t>
      </w:r>
    </w:p>
    <w:p w14:paraId="4FD9CE4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سهم شرکتهای تولید و توزیع کننده انرژی به تفکیک هر شرکت</w:t>
      </w:r>
    </w:p>
    <w:p w14:paraId="71CAC91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سهم سازمان هدفمند کردن یارانه ها به منظور اختصاص به پرداخت یارانه نقدی و غیرنقدی به خانوارها، کمک به بخش سلامت و حمایت از تولید و اشتغال از طریق تأمین اعتبارات مربوط به اجرای قانون اصلاح الگوی مصرف انرژی مصوب 1389/12/4 و قانون توسعه حمل و نقل و مدیریت مصرف سوخت مصوب 1386/9/18</w:t>
      </w:r>
    </w:p>
    <w:p w14:paraId="0B914EA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دولت مکلف است سهم سازمان هدفمند کردن یارانه ها از دریافتی ها را هر ساله در ردیف منابع بودجه عمومی(شماره 210102) و مصارف مرتبط با آن را در ردیفهای مستقل و جداگانه در ارقام بودجه عمومی درج کند.</w:t>
      </w:r>
    </w:p>
    <w:p w14:paraId="6083014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تبصره2 استفاده از منابع مذکور به هر نحو دیگر در حکم تصرف غیرقانونی در اموال عمومی است.</w:t>
      </w:r>
    </w:p>
    <w:p w14:paraId="1CD606B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تبصره3 دولت مکلف است گزارش تفصیلی این بند را هر شش ماه یک بار به دیوان محاسبات کشور و مجلس شورای اسلامی ارائه نماید.</w:t>
      </w:r>
    </w:p>
    <w:p w14:paraId="59CCA49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احکام این ماده  درطول اجرای برنامه بر قانون هدفمندکردن یارانه ها مصوب 1388/10/15 و اصلاحات و الحاقات بعدی آن حاکم است.</w:t>
      </w:r>
    </w:p>
    <w:p w14:paraId="1AD26C2D" w14:textId="77777777" w:rsidR="00F265E2" w:rsidRPr="001339E1" w:rsidRDefault="00F265E2" w:rsidP="00F265E2">
      <w:pPr>
        <w:pStyle w:val="NormalWeb"/>
        <w:jc w:val="both"/>
        <w:rPr>
          <w:rFonts w:cs="B Titr"/>
          <w:color w:val="FF0000"/>
          <w:sz w:val="28"/>
          <w:szCs w:val="28"/>
          <w:rtl/>
        </w:rPr>
      </w:pPr>
      <w:r w:rsidRPr="001339E1">
        <w:rPr>
          <w:rFonts w:cs="B Compset"/>
          <w:noProof/>
          <w:color w:val="000000"/>
          <w:sz w:val="28"/>
          <w:szCs w:val="28"/>
        </w:rPr>
        <w:drawing>
          <wp:inline distT="0" distB="0" distL="0" distR="0" wp14:anchorId="08965151" wp14:editId="09BA3DD6">
            <wp:extent cx="3808730" cy="3323590"/>
            <wp:effectExtent l="0" t="0" r="1270" b="0"/>
            <wp:docPr id="39" name="Picture 39" descr="https://rc.majlis.ir/rc-assets/uploads/1150750014.2017-04-16_15-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rc.majlis.ir/rc-assets/uploads/1150750014.2017-04-16_15-00-1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08730" cy="3323590"/>
                    </a:xfrm>
                    <a:prstGeom prst="rect">
                      <a:avLst/>
                    </a:prstGeom>
                    <a:noFill/>
                    <a:ln>
                      <a:noFill/>
                    </a:ln>
                  </pic:spPr>
                </pic:pic>
              </a:graphicData>
            </a:graphic>
          </wp:inline>
        </w:drawing>
      </w:r>
    </w:p>
    <w:p w14:paraId="158CCCD9"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40 دولت موظف است به منظور توسعه صنعت هوا و فضا و دستیابی به علوم و فناوری های نوین در زمینه مذکور اقدامات زیر را به عمل آورد:</w:t>
      </w:r>
    </w:p>
    <w:p w14:paraId="559B53C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بسترسازی و حمایت لازم به منظور ایجاد و توسعه زیرساخت ها و صنایع مرتبط با طراحی، ساخت، آزمایش، پرتاب و بهره برداری از سامانه های فضایی، ماهواره، ماهواره بر و ایستگاههای زمینی</w:t>
      </w:r>
    </w:p>
    <w:p w14:paraId="42EA0D47"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حفظ و نگهداری از موقعیت های مداری متعلق به جمهوری اسلامی ایران و پیش بینی تمهیدات لازم برای ایجاد زیرساخت ها و اجرای طرحهای(پروژه های) ماهواره ملی در راستای حفظ نقاط یاد شده</w:t>
      </w:r>
    </w:p>
    <w:p w14:paraId="280C2CAB"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41</w:t>
      </w:r>
    </w:p>
    <w:p w14:paraId="761A67B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الف در راستای اجراء و پیشبرد سیاست های کلی برنامه ششم و اقتصاد مقاومتی، سازمان انرژی اتمی مکلف است با رعایت اصول پدافند غیرعامل نسبت به تدوین طرح ملی مقابله با شرایط اضطراری نیروگاهها و تأسیسات هسته ای با همکاری سازمان، وزارتخانه های دفاع و پشتیبانی نیروهای مسلح، </w:t>
      </w:r>
      <w:r w:rsidRPr="001339E1">
        <w:rPr>
          <w:rFonts w:cs="B Compset" w:hint="cs"/>
          <w:color w:val="000000"/>
          <w:sz w:val="28"/>
          <w:szCs w:val="28"/>
          <w:rtl/>
        </w:rPr>
        <w:lastRenderedPageBreak/>
        <w:t>کشور و امور خارجه و سازمان پدافند غیرعامل و سایر دستگاههای ذی ربط اقدام کند و آنرا به تصویب شورای عالی امنیت ملی کشور برساند.</w:t>
      </w:r>
    </w:p>
    <w:p w14:paraId="6E0A08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دستگاههای اجرائی ذی ربط مکلفند نسبت به اجرای آن متناسب با شرایط بیرونی و داخلی نیروگاهها با نظارت و راهبری سازمان پدافند غیرعامل و سازمان انرژی اتمی به تناسب وظیفه اقدام نمایند.</w:t>
      </w:r>
    </w:p>
    <w:p w14:paraId="11F931CD"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درخصوص روستاهای هلیله و بندرگاه مجاور نیروگاه اتمی بوشهر براساس قوانین و مقررات مربوطه، توسط وزارت کشور و با همکاری سازمان انرژی اتمی و سازمان، تعیین تکلیف شود.</w:t>
      </w:r>
    </w:p>
    <w:p w14:paraId="1FF832F5"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42</w:t>
      </w:r>
    </w:p>
    <w:p w14:paraId="0FC79E4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در اجرای سیاست های کلی اقتصاد مقاومتی، حمایت ها و مساعدت های لازم از قبیل کمکهای مالی و اعتباری و تنظیم مقررات مورد نیاز برای استفاده از ظرفیت مازاد صنعت دفاعی و نیل به خوداتکایی در تأمین اقلام دفاعی و غیردفاعی کشور را با مشارکت بخش خصوصی به عمل آورد. همه دستگاههای اجرائی مجازند از این ظرفیت ها استفاده کنند.</w:t>
      </w:r>
    </w:p>
    <w:p w14:paraId="78109369"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به منظور ارتقاء و به روز نمودن فناوری های صنعت دانش بنیان هواپیماسازی، تحقق اهداف اقتصاد مقاومتی و بهینه سازی زیرساخت های شرکت صنایع هواپیماسازی ایران، نوسازی و تأمین ناوگان مسافری کشور(خرید هواپیما) با اولویت استفاده از ظرفیت های این شرکت انجام گیرد.</w:t>
      </w:r>
    </w:p>
    <w:p w14:paraId="2EF4202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43 دولت مکلف است به منظور حمایت، توسعه و ارتقای جایگاه بخش معدن و صنایع معدنی در اقتصاد ملی، در طی سالهای اجرای قانون برنامه:</w:t>
      </w:r>
    </w:p>
    <w:p w14:paraId="6681449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شورای معادن در هر استان با ترکیب، وظایف و اختیارات زیر تشکیل دهد:</w:t>
      </w:r>
    </w:p>
    <w:p w14:paraId="0830397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ترکیب شورا:</w:t>
      </w:r>
    </w:p>
    <w:p w14:paraId="3D18FB9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استاندار به عنوان رئیس شورا(غیرقابل تفویض)</w:t>
      </w:r>
    </w:p>
    <w:p w14:paraId="0279CC7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معاون امور عمرانی استاندار</w:t>
      </w:r>
    </w:p>
    <w:p w14:paraId="15A6CD6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سازمان صنعت، معدن و تجارت(دبیرشورا)</w:t>
      </w:r>
    </w:p>
    <w:p w14:paraId="3B23854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سازمان استان</w:t>
      </w:r>
    </w:p>
    <w:p w14:paraId="5CBD960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اتاق بازرگانی، صنایع و معادن و کشاورزی استان(بدون حق رأی)</w:t>
      </w:r>
    </w:p>
    <w:p w14:paraId="7030F66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اتاق تعاون استان(بدون حق رأی)</w:t>
      </w:r>
    </w:p>
    <w:p w14:paraId="2169132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یک نفر از قضات با معرفی رئیس </w:t>
      </w:r>
      <w:r w:rsidRPr="00765D9E">
        <w:rPr>
          <w:rFonts w:cs="B Titr" w:hint="cs"/>
          <w:color w:val="FF0000"/>
          <w:sz w:val="28"/>
          <w:szCs w:val="20"/>
          <w:u w:val="single"/>
          <w:rtl/>
        </w:rPr>
        <w:t>قوه قضائیه</w:t>
      </w:r>
      <w:r w:rsidRPr="001339E1">
        <w:rPr>
          <w:rFonts w:cs="B Compset" w:hint="cs"/>
          <w:color w:val="000000"/>
          <w:sz w:val="28"/>
          <w:szCs w:val="28"/>
          <w:rtl/>
        </w:rPr>
        <w:t>(بدون حق رأی)</w:t>
      </w:r>
    </w:p>
    <w:p w14:paraId="570F807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دونفر از اعضای نظام مهندسی معدن استان با انتخاب هیأت رئیسه نظام مهندسی معدن استان(بدون حق رأی)</w:t>
      </w:r>
    </w:p>
    <w:p w14:paraId="08C0979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مدیرکل حفاظت محیط زیست استان</w:t>
      </w:r>
    </w:p>
    <w:p w14:paraId="5F8482C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مدیرکل منابع طبیعی استان</w:t>
      </w:r>
    </w:p>
    <w:p w14:paraId="799AD17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رئیس سازمان جهادکشاورزی استان</w:t>
      </w:r>
    </w:p>
    <w:p w14:paraId="436341D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فرمانده نیروی انتظامی استان(بدون حق رأی)</w:t>
      </w:r>
    </w:p>
    <w:p w14:paraId="51E0923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دونفر از نمایندگان استان در مجلس شورای اسلامی با رأی مجلس (به عنوان ناظر)</w:t>
      </w:r>
    </w:p>
    <w:p w14:paraId="2F56370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شورای معادن استان موظف است در چهارچوب قوانین و مصوبات شورای عالی معادن ضمن نظارت بر استخراج ماده  معدنی شناسایی شده و هرگونه فروش و واگذاری پروانه قبل از بهره برداری با رعایت ملاحظات زیست محیطی و حداقل تخریب منابع طبیعی، اقدامات لازم را نسبت به تسهیل، تسریع و ایجاد صنایع پایین دستی انجام دهد.</w:t>
      </w:r>
    </w:p>
    <w:p w14:paraId="1989C25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حکم جزء (2) بند (الف) ماده  (43) در طول اجرای قانون برنامه بر مواد (2) و (34) قانون معادن مصوب 1372/2/27 حاکم است.</w:t>
      </w:r>
    </w:p>
    <w:p w14:paraId="54F233D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یک نسخه از مصوبات شورای معادن استان به شورای عالی معادن ارسال می گردد.</w:t>
      </w:r>
    </w:p>
    <w:p w14:paraId="6ABA9E1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حسابهای بانکی و گردش مالی خرید و فروش معادن با رعایت ضوابط قانونی، باید در استان های محل ذخایر معدنی انجام پذیرد و دفاتر مالی و قانونی مربوطه در استان های مذکور مستقر می شود و حوزه مالیاتی آنها در همان استان ها تعیین می شود و شورای معادن استان موظف است بر اجرای این جزء نظارت کند.</w:t>
      </w:r>
    </w:p>
    <w:p w14:paraId="144F7E9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درمورد معادن درمالکیت دولت، رعایت ماده  (39) قانون محاسبات عمومی کشور الزامی است.</w:t>
      </w:r>
    </w:p>
    <w:p w14:paraId="48B772F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در مواردی که به دلیل بهره برداری از معادن و فعالیت های صنایع معدنی، خسارت هایی به اهالی ساکن در منطقه و بخش کشاورزی آنها برسد، علاوه بر عوارض آلایندگی، با تصویب شورای معادن استان تا یک درصد(1%) فروش آنها، پس از واریز به خزانه معین استان نزد خزانه داری کل کشور به جبران خسارت های مذکور و درصورت وارد شدن آسیبهای عمومی، به فعالیت های بهداشتی، درمانی و عمرانی مورد نیاز منطقه درگیر اختصاص می یابد.</w:t>
      </w:r>
    </w:p>
    <w:p w14:paraId="40C1617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شورای معادن استان موظف است اصلاح فناوری آلاینده و به روز آوری آنها را پیگیری کند.</w:t>
      </w:r>
    </w:p>
    <w:p w14:paraId="55C4EAD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ب سازمان های توسعه ای مانند سازمان گسترش و نوسازی صنایع ایران(ایدرو) و سازمان توسعه و نوسازی معادن و صنایع معدنی ایران (ایمیدرو) و نهادهای عمومی غیردولتی با رعایت سیاست های کلی و قانون اجرای سیاست های کلی اصل چهل و چهارم (44) قانون اساسی و قانون رفع موانع تولید </w:t>
      </w:r>
      <w:r w:rsidRPr="001339E1">
        <w:rPr>
          <w:rFonts w:cs="B Compset" w:hint="cs"/>
          <w:color w:val="000000"/>
          <w:sz w:val="28"/>
          <w:szCs w:val="28"/>
          <w:rtl/>
        </w:rPr>
        <w:lastRenderedPageBreak/>
        <w:t>رقابت پذیر و ارتقای نظام مالی کشور مصوب 1394/2/1 مکلفند نسبت به سرمایه گذاری در معدن و صنایع معدنی اولویت قائل شوند.</w:t>
      </w:r>
    </w:p>
    <w:p w14:paraId="7E73424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درآمدهای حاصل از بخش معدن شامل حقوق دولتی(با رعایت ماده (14) قانون معادن مصوب 1377/3/23) حق انتفاع پروانه بهره برداری (دولتی)، عواید حاصل از ماده (35) قانون رفع موانع تولید رقابت پذیر و ارتقای نظام مالی کشور مصوب 1394/2/1 و عواید حاصل از تبصره های (2) و(3) ماده (6) قانون معادن مصوب 1377/3/23 و اصلاحات و الحاقات بعدی را به حساب ویژه ای که بدین منظور نزد خزانه داری کل کشور تعیین می شود، واریز نماید تا در قالب قانون بودجه سنواتی در امور ذیل صرف کند و این اعتبار صددرصد(100%) تخصیص یافته تلقی می شود و هرگونه هزینه دیگر مشمول تصرف غیرقانونی در اموال عمومی می باشد:</w:t>
      </w:r>
    </w:p>
    <w:p w14:paraId="26C292C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تکمیل زیربناها و زیرساخت های مورد نیاز برای معادن و زیرساخت های عمومی صنایع معدنی</w:t>
      </w:r>
    </w:p>
    <w:p w14:paraId="1184E4C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اجرای تبصره(6) ماده (14) قانون معادن( با اولویت مناطق مجاور درگیر محدوده معدنی) و مواد(25) و(31) قانون معادن و ماده  (35) قانون رفع موانع تولید رقابت پذیر و ارتقای نظام مالی کشور</w:t>
      </w:r>
    </w:p>
    <w:p w14:paraId="3249B15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تشویق صادرات محصولات صنایع معدنی دارای ارزش افزوده بالا</w:t>
      </w:r>
    </w:p>
    <w:p w14:paraId="5025F50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تکمیل نقشه های پایه زمین شناسی شناسایی، پی جویی و اکتشاف عمومی کلیه ظرفیت های معدنی کشور</w:t>
      </w:r>
    </w:p>
    <w:p w14:paraId="5B3703B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جذب مشارکت بخش خصوصی در طرحهای سازمان های توسعه ای و در آن صورت سهم آورده سازمان های توسعه ای و تفاوت قیمت ارزش دارایی متعلق به آنها در مشارکت نسبت به ارزش دفتری آنها، ناشی از تجدید ارزیابی، مشمول مالیات با نرخ صفر می شود.</w:t>
      </w:r>
    </w:p>
    <w:p w14:paraId="6897217B"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ث به منظور حفظ سرمایه های ملی و بهره برداری مناسب از شبکه راههای کشور، وزارت صنعت، معدن و تجارت و نیروی انتظامی مکلفند طبق قوانین، اقدامات لازم را برای رعایت وزن مجاز در حمل بار جاده ای به عمل آورند.</w:t>
      </w:r>
    </w:p>
    <w:p w14:paraId="08EC51E4"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44</w:t>
      </w:r>
    </w:p>
    <w:p w14:paraId="6D0E420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به منظور افزایش ارزش افزوده انرژی و تکمیل زنجیره ارزش و کاهش شدت انرژی «مصرف انرژی برای واحد تولید» در طول اجرای قانون برنامه اقدامات زیر را انجام دهد:</w:t>
      </w:r>
    </w:p>
    <w:p w14:paraId="5707510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ترتیبی اتخاذ نماید که سالانه تلفات انرژی در بخش ساختمان، پنج درصد(5%) کاهش یابد.</w:t>
      </w:r>
    </w:p>
    <w:p w14:paraId="4EBCF8D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این جزء ظرف مدت شش ماه پس از لازم الاجراءشدن این قانون توسط وزارتخانه های نیرو، راه و شهرسازی و نفت تهیه می شود و به تصویب هیأت وزیران می رسد.</w:t>
      </w:r>
    </w:p>
    <w:p w14:paraId="42A28AB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2 تسهیلات لازم برای ایجاد ظرفیت پالایش مقدار دو میلیون و هفتصدهزار بشکه در روز نفت خام و میعانات گازی با ضریب پیچیدگی بالا توسط بخش غیردولتی را به نحوی برنامه ریزی و اجراء کند تا ترکیب تولید فرآورده آنها اساساً به محصولات سبک تر و میان تقطیر اختصاص یابد و سهم نفت کوره در الگوی پالایش از ده درصد(10%) بیشتر نشود.</w:t>
      </w:r>
    </w:p>
    <w:p w14:paraId="70B0AD6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برای جلب سرمایه گذاری بخش غیردولتی، برای افزایش ظرفیت تولید محصولات پتروشیمی جدید به نحوی برنامه ریزی و اجراء کند که تا آخر اجرای قانون برنامه ظرفیت تولید محصولات پتروشیمی کشور به صد میلیون تن افزایش یابد. بدین منظور لازم است خوراک مورد نیاز برای واحدهای مجتمع های تولیدی که پروانه بهره برداری از وزارت صنعت، معدن و تجارت را دارند و تأمین آب و برق مورد نیاز آنها میسر است و مشکلات زیست محیطی ندارند، با هماهنگی وزارت نفت تأمین گردد.</w:t>
      </w:r>
    </w:p>
    <w:p w14:paraId="44F92C3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حکم اجزای (2) و (3) بند (الف) این ماده  در طول اجرای برنامه بر بند (ی) ماده  (1) قانون الحاق برخی مواد به قانون تنظیم بخشی از مقررات مالی دولت (2) حاکم است.</w:t>
      </w:r>
    </w:p>
    <w:p w14:paraId="26225E7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در قالب طرح جامع حمل و نقل کشور نسبت به کاهش مصرف انرژی و کربن در ناوگان حمل و نقل اقدام و از شماره گذاری خودروهایی که شرایط یورو4 را ندارند خودداری نماید.</w:t>
      </w:r>
    </w:p>
    <w:p w14:paraId="0F8E302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وزارت نیرو موظف است به منظور افزایش بازدهی و ضریب بهره وری نیروگاهها:</w:t>
      </w:r>
    </w:p>
    <w:p w14:paraId="5CDA21D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موافقت اصولی برای ایجاد نیروگاهها با بازدهی پنجاه و پنج تا شصت درصد (55% تا60%) صادر نماید.</w:t>
      </w:r>
    </w:p>
    <w:p w14:paraId="3751B8A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قیمت خرید برق را با توجه به ساز و کار بازار در بورس تعیین نماید.</w:t>
      </w:r>
    </w:p>
    <w:p w14:paraId="5525E6A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این بند توسط وزارتخانه های نیرو و نفت و سازمان تهیه می شود و به تصویب هیأت وزیران می رسد.</w:t>
      </w:r>
    </w:p>
    <w:p w14:paraId="2A0ED53C"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احکام این ماده  درطول اجرای قانون برنامه بر ماده  (1) قانون الحاق برخی از مواد به قانون تنظیم بخشی از مقررات مالی دولت (2) حاکم است.</w:t>
      </w:r>
    </w:p>
    <w:p w14:paraId="16173198"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45 وزارتخانه های نفت و نیرو موظفند با همکاری سایر دستگاههای اجرائی ذی ربط، برنامه اجرائی «طرح جامع انرژی کشور» را تا پایان سال اول اجرای قانون برنامه در چهارچوب قوانین مربوطه و در راستای سند ملی راهبرد انرژی کشور مصوب شورای عالی انرژی کشور، تهیه کنند و به تصویب هیأت وزیران برسانند.</w:t>
      </w:r>
    </w:p>
    <w:p w14:paraId="12D6630C" w14:textId="77777777" w:rsidR="00F265E2" w:rsidRPr="001339E1" w:rsidRDefault="00F265E2" w:rsidP="00F265E2">
      <w:pPr>
        <w:pStyle w:val="NormalWeb"/>
        <w:jc w:val="both"/>
        <w:rPr>
          <w:color w:val="000000"/>
          <w:sz w:val="28"/>
          <w:szCs w:val="28"/>
          <w:rtl/>
        </w:rPr>
      </w:pPr>
      <w:bookmarkStart w:id="571" w:name="_Hlk76045155"/>
      <w:r w:rsidRPr="001339E1">
        <w:rPr>
          <w:rFonts w:cs="B Titr"/>
          <w:color w:val="FF0000"/>
          <w:sz w:val="28"/>
          <w:szCs w:val="28"/>
          <w:rtl/>
        </w:rPr>
        <w:t>ماده</w:t>
      </w:r>
      <w:r w:rsidRPr="001339E1">
        <w:rPr>
          <w:rFonts w:cs="B Compset" w:hint="cs"/>
          <w:color w:val="FF0000"/>
          <w:sz w:val="28"/>
          <w:szCs w:val="28"/>
          <w:rtl/>
        </w:rPr>
        <w:t xml:space="preserve"> </w:t>
      </w:r>
      <w:r w:rsidRPr="001339E1">
        <w:rPr>
          <w:rFonts w:cs="B Compset" w:hint="cs"/>
          <w:color w:val="000000"/>
          <w:sz w:val="28"/>
          <w:szCs w:val="28"/>
          <w:rtl/>
        </w:rPr>
        <w:t>46 به منظور رونق تولید، نوسازی صنایع، حمایت هدفمند از صنایع دارای اولویت سیاست های کلی اقتصاد مقاومتی و همچنین توسعه صادرات غیرنفتی، دولت و دستگاههای اجرائی ذی ربط به شرح زیر اقدام می کنند:</w:t>
      </w:r>
    </w:p>
    <w:p w14:paraId="45A27A2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الف وزارت صنعت، معدن و تجارت مکلف است حداکثر ظرف مدت شش ماه پس از لازم الاجراء شدن این قانون، فهرست اولویت های صنعتی(با اولویت صنایع معدنی) را با رعایت ملاحظات آمایش سرزمینی و تعادل بخشی منطقه ای به تصویب هیأت وزیران برساند.</w:t>
      </w:r>
    </w:p>
    <w:p w14:paraId="05343BB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دولت مکلف است طرح جایگزینی محصولات کم بازده صنعتی و پرمصرف مانند خودروهای فرسوده را سالانه بیست درصد(20%) از سال دوم اجرای قانون برنامه با اعطای مشوقهای مورد نیاز اجراء نماید.</w:t>
      </w:r>
    </w:p>
    <w:p w14:paraId="3FE40C1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مربوط با پیشنهاد مشترک سازمان، وزارتخانه های صنعت، معدن و تجارت، نفت و نیرو ظرف مدت شش ماه پس از لازم الاجراء شدن این قانون به تصویب هیأت وزیران می رسد.</w:t>
      </w:r>
    </w:p>
    <w:p w14:paraId="2AB086B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بانک مرکزی (شورای پول و اعتبار) مکلف است سیاست های پرداخت تسهیلات بانکی را به گونه ای تنظیم نماید که سهم بخش صنعت و معدن از تسهیلات پرداختی سالانه طی اجرای قانون برنامه حداقل چهل درصد(40%) باشد.</w:t>
      </w:r>
    </w:p>
    <w:p w14:paraId="512C71A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دولت مکلف است با رعایت تبصره (3) ماده  (20) قانون رفع موانع تولید رقابت پذیر و ارتقای نظام مالی کشور مصوب 1394/2/1 طی اجرای قانون برنامه سازوکار لازم برای پوشش خطرات افزایش سالانه بیش از ده درصد(10%) نرخ ارز را در بودجه سنواتی پیش بینی کند و برای بنگاههای اقتصادی دریافت کننده تسهیلات ارزی طراحی و به اجراء درآورد.</w:t>
      </w:r>
    </w:p>
    <w:p w14:paraId="3110A10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دستگاههای اجرائی نظیر شهرداری ها، محاکم دادگستری، نیروی انتظامی و سازمان ثبت اسناد و املاک کشور مکلفند تا پایان سال دوم برنامه دستورالعمل ها و فرآیند های داخلی و زیرساخت های نرم افزاری خود را به گونه ای آماده  نمایند تا دریافت اطلاعات از متقاضیان و محاسبه کلیه حقوق و عوارض دولتی مانند بیمه، مالیات، حقوق مالکانه و جریمه های آنها، جریمه ها و عوارض شهرداری و نیز اعتراضات وارده بر آن محاسبات صرفاً با استفاده از نرم افزار و بدون حضور نیروی انسانی هم زمان با ارسال الکترونیکی درخواست یا اظهارنامه مربوطه میسر شود و همراه با توضیح کامل محاسبات به صورت برخط(آنلاین) به متقاضی اعلام و پرداخت ها و دریافت ها از طریق الکترونیکی انجام شود.</w:t>
      </w:r>
    </w:p>
    <w:bookmarkEnd w:id="571"/>
    <w:p w14:paraId="65FD89F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دولت با همکاری سایر قوا مکلف است به گونه ای برنامه ریزی و اقدام نماید که ورود کالای قاچاق در طول سالهای اجرای قانون برنامه، سالانه حداقل ده درصد(10%) کاهش یابد و از سال اول اجرای قانون برنامه از فعالیت مبادی ورودی غیرمجاز زمینی و دریایی که خارج از کنترل گمرک است جلوگیری به عمل آورده و گزارش سالانه آن را به مجلس شورای اسلامی ارائه نماید.</w:t>
      </w:r>
    </w:p>
    <w:p w14:paraId="4AA1AF9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چ سپرده گذاری ده درصد(10%) سالانه(ارزی) از منابع ورودی صندوق توسعه ملی در قبال اخذ خط اعتباری ریالی برای ارائه تسهیلات ریالی به صنایع کوچک و متوسط تعاونی و غیردولتی در چهارچوب اساسنامه دائمی صندوق توسعه ملی از طریق بانکهای عامل دولتی انجام می شود.</w:t>
      </w:r>
    </w:p>
    <w:p w14:paraId="37D9901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وزارت صنعت، معدن و تجارت مکلف است حداکثر تا پایان سال اول اجرای قانون برنامه، طرح نوسازی و بازسازی صنایع را به نحوی که منجر به کاهش مصرف و شدت انرژی و آلایندگی و افزایش بازدهی و ارتقای کیفیت تولیدات داخلی و رقابت پذیری آنها شود، تدوین و پس از تصویب هیأت وزیران اجرائی نماید. دولت موظف است اقدامات حمایتی و تشویقی و همچنین تأمین تسهیلات اعتباری مورد نیاز را در قالب بودجه سنواتی پیش بینی کند.</w:t>
      </w:r>
    </w:p>
    <w:p w14:paraId="307A901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دولت مکلف است در راستای تقویت صادرات غیرنفتی و حمایت مؤثر از فعالیت صنایع کوچک و متوسط و دریایی کشور و توسعه فعالیت های معدنی، حمایت لازم را از صندوق ضمانت صادرات ایران، صندوق ضمانت سرمایه گذاری صنایع کوچک، تحقیقات و توسعه صنایع الکترونیک، بیمه فعالیت های معدنی و صنایع دریایی در طی سالهای اجرای قانون برنامه به عمل آورد.</w:t>
      </w:r>
    </w:p>
    <w:p w14:paraId="68F676E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دولت مکلف است توسعه و هدفمندسازی پژوهش، آموزش، تولید و تبلیغات و همچنین توسعه تجارت الکترونیک فرش و ایجاد خانه فرش در بازارهای هدف و موردنظر برای هویت بخشی، ارتقای کیفیت تولید و روان سازی، سفارش پذیری، حمایت از ایجاد و توسعه و تجهیز کارگاههای متمرکز و غیرمتمرکز و اتحادیه ها و شرکتهای تعاونی فرش دستباف روستایی و شهری سراسر کشور و نیز صنایع و خدمات جانبی فرش دستباف به منظور ارتقاء و بهبود بهره وری، تثبیت و افزایش سهم صادراتی و بازاریابی های داخلی و خارجی را به عمل آورد.</w:t>
      </w:r>
    </w:p>
    <w:p w14:paraId="523B7C3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وزارت صنعت، معدن و تجارت مکلف به پیگیری اجرای حکم این بند در دولت است.</w:t>
      </w:r>
    </w:p>
    <w:p w14:paraId="4F1A1C95"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حکم ماده  (46) این قانون بر حکم ماده  (17) قانون احکام دائمی برنامه های توسعه کشور حاکم است.</w:t>
      </w:r>
    </w:p>
    <w:p w14:paraId="37C7539A"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47 کلیه دستگاههای اجرائی از جمله وزارتخانه های نفت و نیرو و سازمان انرژی اتمی و بنگاههای اقتصادی نهادهای عمومی غیردولتی مکلفند درطول اجرای قانون برنامه، در طرحهای(پروژه های) خود و درشرایط برابر به پیمانکاران بومی واجد شرایط استانی اولویت دهند و در قرارداد با کلیه شرکتها و پیمانکاران، اولویت با به کارگیری نیروهای بومی استانی (درشرایط برابر از نظر علمی و تجربی و با اولویت محل سکونت نزدیک تر) را درج و بر حسن اجرای آن نظارت کنند.</w:t>
      </w:r>
    </w:p>
    <w:p w14:paraId="74DEFBC1"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48 دولت مکلف است:</w:t>
      </w:r>
    </w:p>
    <w:p w14:paraId="296D1FE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الف کلیه طرحهای جمع آوری، مهار، کنترل و بهره برداری از گازهای همراه تولید و مشعل در کلیه میادین نفتی و تأسیسات صنعت نفت را با تعیین نرخ عادلانه خوراک آنها ظرف مدت حداکثر سه ماه از تاریخ لازم الاجراء شدن این قانون از طریق فراخوان به مردم و بخش غیردولتی واگذار نماید به گونه ای که تا پایان برنامه حداقل نود درصد (90%) گازهای مشعل مهار و کنترل شده باشد.</w:t>
      </w:r>
    </w:p>
    <w:p w14:paraId="5A6D1C3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به منظور افزایش خدمات سوخت رسانی به کشتی ها (بانکرینگ) و خدمات جانبی آن در خلیج فارس و دریای عمان ضمن انجام حمایت های لازم از بخش غیردولتی در خرید شناورهای مخصوص، قیمت گذاری فرآورده، شرایط، تسهیلات، مشوق ها و صدور مجوزهای مورد نیاز برای توسعه صنعت سوخت رسانی به کشتی ها را به نحوی انجام دهد که ضمن رشد حداقل ده درصد(10%) سالانه، سهم کشور از بازار سوخت رسانی به کشتی ها در منطقه خلیج فارس و دریای عمان در پایان برنامه حداقل به پنجاه درصد (50%) برسد.</w:t>
      </w:r>
    </w:p>
    <w:p w14:paraId="26E007C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از طریق سازمان انرژی اتمی ایران در راستای ارتقای آگاهی ها و پذیرش اجتماعی و مشارکت افزایی در دستیابی به توسعه پایدار برق هسته ای و هماهنگی اجتماعی خود اقدامات لازم را طبق قوانین و مقررات مربوطه در این خصوص، با اولویت مناطق دارای ساختگاه هسته ای به عمل آورد.</w:t>
      </w:r>
    </w:p>
    <w:p w14:paraId="7B98288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مربوطه با پیشنهاد سازمان انرژی اتمی ایران به تصویب هیأت وزیران می رسد.</w:t>
      </w:r>
    </w:p>
    <w:p w14:paraId="1758845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از طریق وزارت نیرو در طول اجرای برنامه نسبت به افزایش توان تولید برق تا بیست و پنج هزار مگاوات از طریق سرمایه گذاری مؤسسات عمومی غیردولتی، تعاونی و خصوصی اعم از داخلی و خارجی و یا منابع داخلی شرکتهای تابعه یا به صورت روشهای متداول سرمایه گذاری از جمله ساخت، بهره برداری و تصرف (</w:t>
      </w:r>
      <w:r w:rsidRPr="001339E1">
        <w:rPr>
          <w:rFonts w:cs="B Compset" w:hint="cs"/>
          <w:color w:val="000000"/>
          <w:sz w:val="28"/>
          <w:szCs w:val="28"/>
        </w:rPr>
        <w:t>BOO</w:t>
      </w:r>
      <w:r w:rsidRPr="001339E1">
        <w:rPr>
          <w:rFonts w:cs="B Compset" w:hint="cs"/>
          <w:color w:val="000000"/>
          <w:sz w:val="28"/>
          <w:szCs w:val="28"/>
          <w:rtl/>
        </w:rPr>
        <w:t xml:space="preserve"> ) و ساخت، بهره برداری و انتقال (</w:t>
      </w:r>
      <w:r w:rsidRPr="001339E1">
        <w:rPr>
          <w:rFonts w:cs="B Compset" w:hint="cs"/>
          <w:color w:val="000000"/>
          <w:sz w:val="28"/>
          <w:szCs w:val="28"/>
        </w:rPr>
        <w:t>BOT</w:t>
      </w:r>
      <w:r w:rsidRPr="001339E1">
        <w:rPr>
          <w:rFonts w:cs="B Compset" w:hint="cs"/>
          <w:color w:val="000000"/>
          <w:sz w:val="28"/>
          <w:szCs w:val="28"/>
          <w:rtl/>
        </w:rPr>
        <w:t xml:space="preserve"> ) اقدام نماید. خرید تضمینی برق بر اساس نرخ تعیین شده توسط شورای اقتصاد خواهد بود.</w:t>
      </w:r>
    </w:p>
    <w:p w14:paraId="39D9AC4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ث به منظور افزایش و ارتقای توان علمی، فناوری و نوآوری در صنعت نفت معادل یک درصد(1%) از اعتبارات طرحهای توسعه ای سالانه شرکتهای تابعه را در طول اجرای قانون برنامه، جهت ایجاد ظرفیت جذب، توسعه فناوری های اولویت دار نفت، گاز و پتروشیمی و انرژی های تجدیدپذیر و به کارگیری آنها در صنایع مرتبط و ارتقای فناوری های موجود و بومی سازی آنها وکاهش شدت مصرف انرژی ضمن مبادله موافقتنامه با سازمان اختصاص دهد و گزارش عملکرد این بند را سالانه به کمیسیون های انرژی و آموزش، تحقیقات و فناوری مجلس شورای اسلامی ارائه نماید. همچنین به منظور افزایش ضریب بازیافت مخازن کشور در طول اجرای قانون برنامه به میزان یک درصد(1%)، از طریق وزارت نفت طی سال اول اجرای این قانون، برنامه جامع صیانتی و ازدیاد برداشت از مخازن </w:t>
      </w:r>
      <w:r w:rsidRPr="001339E1">
        <w:rPr>
          <w:rFonts w:cs="B Compset" w:hint="cs"/>
          <w:color w:val="000000"/>
          <w:sz w:val="28"/>
          <w:szCs w:val="28"/>
          <w:rtl/>
        </w:rPr>
        <w:lastRenderedPageBreak/>
        <w:t>هیدروکربوری را با رعایت اولویت بندی مخازن به تفکیک نواحی خشکی و مناطق دریایی تهیه کند و پس از تصویب آن توسط مراجع قانونی، اقدامات لازم را به عمل آورد.</w:t>
      </w:r>
    </w:p>
    <w:p w14:paraId="6EB34C9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w:t>
      </w:r>
    </w:p>
    <w:p w14:paraId="6F8D9E5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وزارت نفت موظف است تمهیدات لازم را برای استفاده از ظرفیت ها و توانمندی های شرکتهای بخش خصوصی و تعاونی و نهادهای عمومی غیردولتی برای سرمایه گذاری در فعالیت های اکتشاف، تولید و بهره برداری (نه مالکیت) میادین نفت و گاز به ویژه میادین مشترک در چهارچوب سیاست های کلی اصل چهل و چهارم (44) قانون اساسی به عمل آورد.</w:t>
      </w:r>
    </w:p>
    <w:p w14:paraId="27010C1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وزارت نفت موظف است به ذخایر راهبردی نفت و گاز به منظور اثرگذاری در بازار جهانی نفت و گاز با تأکید بر حفظ و توسعه ظرفیت های تولید نفت و گاز به ویژه در میادین مشترک را تا پایان سال اول اجرای قانون برنامه افزایش دهد.</w:t>
      </w:r>
    </w:p>
    <w:p w14:paraId="6E3A5C2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در جهت اجرائی شدن سیاست های کلی برنامه ششم توسعه و اقتصاد مقاومتی دولت موظف است فرهنگ جهادی در ایجاد ارزش افزوده، تولید ثروت، بهره وری، کارآفرینی، سرمایه گذاری و اشتغال مولد و اعطای نشان اقتصاد مقاومتی به اشخاص دارای خدمات برجسته در این زمینه را تقویت نماید و ابعاد اقتصاد مقاومتی و گفتمان سازی آن به ویژه در محیطهای علمی، آموزشی و رسانه ای و تبدیل آن به گفتمان فراگیر و رایج ملی را تبیین و ترویج نماید.</w:t>
      </w:r>
    </w:p>
    <w:p w14:paraId="4FEEE13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حکم ماده  (48) این قانون بر حکم ماده  (56) قانون الحاق برخی مواد به قانون تنظیم بخشی از مقررات مالی دولت (2) حاکم است.</w:t>
      </w:r>
    </w:p>
    <w:p w14:paraId="1A421382"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49 دولت موظف است از سال اول برنامه اقدامات لازم را در راستای تشکیل بازار منطقه ای و ایجاد قطب(هاب) منطقه ای برق به عمل آورد به طوری که شبکه برق کشور از شمال، جنوب، شرق و غرب به کشورهای همسایه متصل شود.</w:t>
      </w:r>
    </w:p>
    <w:p w14:paraId="73F31B9E"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50 دولت مکلف است سهم نیروگاههای تجدیدپذیر و پاک با اولویت سرمایه گذاری بخش غیردولتی (داخلی و خارجی) با حداکثر استفاده از ظرفیت داخلی را تا پایان اجرای قانون برنامه به حداقل پنج درصد(5%) ظرفیت برق کشور برساند.</w:t>
      </w:r>
    </w:p>
    <w:p w14:paraId="507781D8"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بخش11 حمل و نقل و مسکن</w:t>
      </w:r>
    </w:p>
    <w:p w14:paraId="13BD28A4"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51 با رعایت سیاستهای کلی اصل چهل و چهارم (44) قانون اساسی در راستای مردمی شدن اقتصاد و گسترش زیرساخت های مورد نیاز برای خدمات تجاری خارجی و افزایش عبور (ترانزیت) و حل مشکلات حمل ونقل:</w:t>
      </w:r>
    </w:p>
    <w:p w14:paraId="5ACCE80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الف به سازمان بنادر و دریانوردی و شرکت فرودگاهها و ناوبری هوایی ایران اجازه داده می شود با رعایت سیاست های کلی اصل چهل و چهارم (44) قانون اساسی و قانون اجرای سیاست های کلی اصل چهل و چهارم (44) قانون اساسی مصوب 1387 و الحاقات بعدی آن نسبت به مشارکت با شرکتهای معتبر بین المللی (داخلی و خارجی)، برای تشکیل شرکتهایی جهت سرمایه گذاری و بهره برداری از بنادر اصلی با کارکرد بین المللی و فرودگاهی به استثنای خدمات کمک ناوبری و نشست و برخاست هواپیما اقدام نماید. سهم شرکت فرودگاهها و ناوبری هوایی ایران و سازمان بنادر و دریانوردی و بخش خصوصی داخلی حداقل پنجاه ویک درصد(51%) خواهد بود.</w:t>
      </w:r>
    </w:p>
    <w:p w14:paraId="01ED52B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به سازمان بنادر و دریانوردی اجازه داده می شود با حفظ وظایف حاکمیتی از طریق ارائه حمایت و مشوقهای لازم، نسبت به واگذاری حق بهره برداری و مدیریت بنادر کوچک و محلی، اعطای مجوز احداث بنادر کوچک جدید به اشخاص حقوقی حرفه ای و معتبر غیردولتی با رعایت قوانین و مقررات داخلی و بین المللی و اصول رقابتی اقدام نماید.</w:t>
      </w:r>
    </w:p>
    <w:p w14:paraId="088A3276"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52 به منظور تقویت اقتصاد حمل و نقل ریلی و ترغیب سرمایه گذاری بخش غیردولتی در این زمینه و تسریع و تسهیل اجرای طرحها(پروژه ها) و افزایش رضایتمندی و اقبال عمومی از خدمات ارائه شده در این نوع حمل و نقل:</w:t>
      </w:r>
    </w:p>
    <w:p w14:paraId="38BE8A6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سرمایه گذاری بخش غیردولتی در احداث و بهره برداری از حمل و نقل ریلی درون شهری و برون شهری مانند سرمایه گذاری در مناطق کمترتوسعه یافته تلقی شده و مشمول کلیه قوانین و مقررات مرتبط با سرمایه گذاری در مناطق کمترتوسعه یافته خواهد بود.</w:t>
      </w:r>
    </w:p>
    <w:p w14:paraId="00D0380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مالیات بر ارزش افزوده خدمات حمل و نقل ریلی علاوه بر معافیت های مذکور در بند (12) ماده  (12) قانون مالیات بر ارزش افزوده با نرخ صفر محاسبه خواهد شد.</w:t>
      </w:r>
    </w:p>
    <w:p w14:paraId="4F011118"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 xml:space="preserve">پ وزارت راه و شهرسازی موظف است با رعایت سیاست های کلی اصل چهل و چهارم (44) قانون اساسی و قانون اجرای سیاست های کلی اصل چهل و چهارم (44) قانون اساسی مصوب 1387 و الحاقات بعدی آن و قانون حمایت از سامانه های حمل و نقل ریلی شهری و حومه ای مصوب 1382/5/52 شرکت حمل و نقل ریلی مسافری حومه ای را با هدف ساماندهی حاشیه شهرها و توسعه امور حمل و نقل ریلی حومه ای و ساخت خطوط مستقل حومه ای در زیرمجموعه شرکت راه آهن جمهوری اسلامی ایران تشکیل دهد. این شرکت با همکاری شهرداری های مربوطه متولی کلیه امور حمل و نقل ریلی مسافری حومه ای در کشور می باشد. فعالیت شرکتهای قطارهای شهری به طور مستقل در امور توسعه حمل و نقل ریلی حومه بلامانع است. اساسنامه شرکت حمل و نقل ریلی مسافری </w:t>
      </w:r>
      <w:r w:rsidRPr="001339E1">
        <w:rPr>
          <w:rFonts w:cs="B Compset" w:hint="cs"/>
          <w:color w:val="000000"/>
          <w:sz w:val="28"/>
          <w:szCs w:val="28"/>
          <w:rtl/>
        </w:rPr>
        <w:lastRenderedPageBreak/>
        <w:t>حومه ای ظرف مدت شش ماه پس از لازم الاجراء شدن این قانون به پیشنهاد مشترک سازمان، وزارت راه و شهرسازی و وزارت کشور به تصویب هیأت وزیران می رسد.</w:t>
      </w:r>
    </w:p>
    <w:p w14:paraId="76F9AF4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53</w:t>
      </w:r>
    </w:p>
    <w:p w14:paraId="63C6B2E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شرکت مادرتخصصی فرودگاهها و ناوبری هوایی ایران و شرکتهای فرودگاهی وابسته و شرکت راه آهن جمهوری اسلامی ایران مشمول مزایای قانون توسعه صنعت ایرانگردی و جهانگردی مصوب 1370/7/7 می شوند.</w:t>
      </w:r>
    </w:p>
    <w:p w14:paraId="58CB107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دولت موظف است از زمان لازم الاجراء شدن این قانون نسبت به بازنگری از طریق تمهیدات قانونی و لغو تخفیفات تکلیفی و معافیت در زمینه بهره برداری از خدمات ناوبری هوایی، فرودگاهی، نشست و برخاست، خدمات پروازی، واگذاری اماکن و سایر موارد مرتبط و واقعی نمودن نرخ آنها اقدام نماید.</w:t>
      </w:r>
    </w:p>
    <w:p w14:paraId="0144051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سازمان هواپیمایی کشوری موظف است، به منظور تقویت اقتصاد حمل و نقل هوایی، ترغیب سرمایه گذاری در بخش هوایی غیرنظامی، بهره گیری از ظرفیت ها و سرمایه ها و ارتقای سطح علمی و فنی صنعت هوایی کشور با رعایت اصل حمایت از صنایع داخلی دانش بنیان و انتقال فناوری پیشرفته به داخل و همچنین ایجاد اشتغال برای نیروهای تحصیل کرده، برنامه مدونی به منظور تحقق اهداف ذیل تهیه و پس از تأیید شورای عالی هواپیمایی کشوری به اجراء بگذارد:</w:t>
      </w:r>
    </w:p>
    <w:p w14:paraId="29851FD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پیش بینی و مدیریت نیازمندی های توسعه ناوگان هوایی کشور با رعایت خط مشی های مبتنی بر توسعه پایدار</w:t>
      </w:r>
    </w:p>
    <w:p w14:paraId="73239A6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سیاستگذاری و لحاظ کردن تدابیر لازم برای چگونگی تأمین انواع هواپیما و بالگردهای مورد نیاز ناوگان حمل و نقل هوایی کشور با همکاری های مشترک داخلی و بین المللی با اولویت حمایت از تولید داخلی</w:t>
      </w:r>
    </w:p>
    <w:p w14:paraId="37E74D3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سیاستگذاری و لحاظ کردن تدابیر لازم جهت مشارکت صنایع هوایی داخلی با اولویت بخش خصوصی در ساخت و تولید انواع هواپیما و بالگردهایی که تأمین و خرید آنها از خارج کشور صورت می پذیرد.</w:t>
      </w:r>
    </w:p>
    <w:p w14:paraId="3F8995C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به منظور حمایت از اقتصاد دانش بنیان و تقویت و توسعه صنعت هوایی، تمامی شرکتهای فعال در این صنعت در حوزه های طراحی، ساخت، سرهم(مونتاژ) و تعمیر و نگهداری انواع وسایل پرنده و متعلقات آنها در طول اجرای این قانون از قوانین و سیاستهای حمایتی پیش بینی شده و مصوب برای شرکتهای دانش بنیان برخوردار خواهند بود.</w:t>
      </w:r>
    </w:p>
    <w:p w14:paraId="1C442E5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 صلاحیت احراز و برخورداری از این حمایت ها بر عهده معاونت علمی و فناوری رئیس جمهور خواهد بود.</w:t>
      </w:r>
    </w:p>
    <w:p w14:paraId="7EB19B4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بند (ت) ماده  (53) قانون برنامه ششم توسعه در طول اجرای برنامه در بخش مغایرت بر ماده  (7) قانون حمایت از شرکت ها و مؤسسات دانش بنیان و تجاری سازی نوآوری ها و اختراعات حاکم است.</w:t>
      </w:r>
    </w:p>
    <w:p w14:paraId="7E9F32C1"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ث سفارش ساخت هواپیما و بالگرد به سازندگان داخلی از پرداخت هزینه های ثبت سفارش معاف خواهد بود.</w:t>
      </w:r>
    </w:p>
    <w:p w14:paraId="3C6B2467"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54 وزارت صنعت، معدن و تجارت موظف است با همکاری معاونت علمی و فناوری رئیس جمهور، وزارتخانه های کشور و راه و شهرسازی ضمن حمایت از سازندگان داخلی تجهیزات مورد نیاز صنعت حمل و نقل ریلی شهری و بین شهری، خرید خارجی تجهیزات مورد نیاز را به گونه ای سازماندهی نماید که ضمن رعایت قانون حداکثر استفاده از توان تولیدی و خدماتی در تأمین نیازهای کشور و تقویت آنها در امر صادرات و اصلاح ماده  (104) قانون مالیات های مستقیم مصوب 1391/5/1 با اصلاحات و الحاقات بعدی به ازای خریدهای خارجی، انتقال فناوری به داخل کشور صورت گیرد به نحوی که تا پایان اجرای قانون برنامه حداقل هشتاد و پنج درصد (85%) دانش طراحی و ساخت تجهیزات مورد نیاز صنعت حمل و نقل ریلی شهری و بین شهری با کمک و استفاده از نهادهای علمی و فناوری ملی نظیر جهاد دانشگاهی، دانشگاهها و مراکز پژوهشی و شرکتهای دانش بنیان داخلی صورت گیرد.</w:t>
      </w:r>
    </w:p>
    <w:p w14:paraId="75605ADB"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55 هزینه خدمات مدیریت طرحهای تملک دارایی های سرمایه ای شرکت ساخت و توسعه زیربناهای حمل و نقل کشور، بنیاد مسکن انقلاب اسلامی، شرکت مجری ساختمان ها و تأسیسات دولتی و عمومی، شرکت سهامی توسعه منابع آب و نیروی ایران و شرکت توسعه و نگهداری اماکن ورزشی تا دو و نیم درصد (2/5%) عملکرد تخصیص اعتبارات ذی ربط با احتساب کل وجه دریافتی از بودجه عمومی دولت اعم از وجوه نقد، اسناد خزانه، اوراق مشارکت و سایر اوراق بهادار تعیین و توسط سازمان در اختیار بنیاد و شرکتهای مذکور قرار می گیرد.</w:t>
      </w:r>
    </w:p>
    <w:p w14:paraId="0C8A82CA"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سازمان موظف به تخصیص اعتبارات اجنتاب ناپذیر بنیاد و شرکتهای مذکور در چهارچوب بودجه آنها از محل اعتبارات فوق تا دو و نیم درصد(2/5%) می باشد.</w:t>
      </w:r>
    </w:p>
    <w:p w14:paraId="38C84358"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56 وزارت صنعت، معدن و تجارت و سازمان ملی استاندارد موظفند بر طراحی و ساخت خودروهای داخلی به نحوی نظارت کنند که ایمنی خودروهای مذکور متناسب با حداکثر سرعت ارتقاء یافته تا در تصادفات جاده ای، تلفات به حداقل میانگین جهانی برسد.</w:t>
      </w:r>
    </w:p>
    <w:p w14:paraId="75CC5724"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57</w:t>
      </w:r>
    </w:p>
    <w:p w14:paraId="3B37E78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به منظور تکمیل و اجرای طرحهای(پروژه های) حمل ونقل ریلی، دوخطه کردن مسیرها و احداث خطوط برقی و سریع السیر، علاوه بر مشارکت های دولتی خصوصی و افزایش اعتبارات این حوزه در بودجه سالانه، یک درصد(1%) منابع حاصل از فروش نفت و گاز سهم دولت را در قالب بودجه سالانه به وزارت راه و شهرسازی اختصاص دهد تا طرحهای حمل و نقل ریلی با اولویت مناطق کمترتوسعه یافته اجراء گردد.</w:t>
      </w:r>
    </w:p>
    <w:p w14:paraId="6ABB0694"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با توجه به قانون توسعه حمل و نقل عمومی و مدیریت مصرف سوخت مصوب 1386/9/18 به گونه ای برنامه ریزی شود که درطول اجرای قانون برنامه سهم حمل و نقل ریلی بار حداقل به سی درصد(30%) و سهم حمل و نقل ریلی مسافر حداقل به بیست درصد (20%) برسد.</w:t>
      </w:r>
    </w:p>
    <w:p w14:paraId="23F84D5C"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58 دولت مکلف است نسبت به تضمین تسهیلات و تأمین ناوگان و تجهیزات قطار شهری شهرها و حومه آنها از محل منابع پیش بینی شده در بودجه سنواتی به نحوی اقدام نماید که تا پایان اجرای قانون برنامه دوهزار دستگاه واگن و تجهیزات مربوط با رعایت قانون حداکثر استفاده از توان تولیدی و خدماتی در تأمین نیازهای کشور و تقویت آنها در امر صادرات مصوب 1391/5/1 با اصلاحات بعدی آن به خطوط ریلی شهری اضافه شود. شهرداری ها نیز موظفند نسبت به توسعه قطار شهری از محل منابع خود اقدام نمایند.</w:t>
      </w:r>
    </w:p>
    <w:p w14:paraId="07BC83FD"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59 در چهارچوب قانون ساماندهی و حمایت از تولید و عرضه مسکن مصوب 1387/2/25:</w:t>
      </w:r>
    </w:p>
    <w:p w14:paraId="662031E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وزارتخانه های راه و شهرسازی و کشور و شهرداری ها مکلفند در طول برنامه نسبت به احیاء، بهسازی، نوسازی و مقاوم سازی و بازآفرینی سالانه حداقل دویست و هفتاد محله در قالب مطالعات مصوب ستاد ملی بازآفرینی شهری پایدار بر حسب گونه های مختلف (شامل ناکارآمد تاریخی سکونتگاههای غیررسمی و حاشیه ای) و ارتقای دسترسی به خدمات و بهبود زیرساخت ها با رویکرد محله محور در چهارچوب قوانین و مقررات ذی ربط اقدام نمایند. تسهیلات و اعتبارات مورد نیاز سهم دولت همه ساله با پیشنهاد وزارت راه و شهرسازی و هماهنگی شهرداری ها به تصویب ستاد ملی بازآفرینی شهری پایدار می رسد و در قالب بودجه سنواتی پیش بینی می شود و در اختیار دستگاههای اجرائی ذی ربط و شهرداری ها قرار می گیرد. برنامه عملیاتی در دو بخش نوسازی مسکن و تأمین خدمات و زیرساخت ، در سه ماهه اول اجرای قانون برنامه توسط وزارتخانه های راه و شهرسازی و کشور، سازمان، شورای عالی استان ها و کلیه دستگاههای عضو ستاد ملی بازآفرینی شهری پایدار در سطح مدیریت ملی، استانی و شهری تهیه و تعهد و التزام به اجرای برنامه های بازآفرینی شهری خواهند داشت.</w:t>
      </w:r>
    </w:p>
    <w:p w14:paraId="7C27AFE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 در تهیه برنامه عملیاتی محدوده های تاریخی شهرها، سازمان میراث فرهنگی، صنایع دستی و گردشگری به دستگاههای موصوف اضافه می شود.</w:t>
      </w:r>
    </w:p>
    <w:p w14:paraId="19941F3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دولت موظف است به منظور کاهش آسیب پذیری سکونتگاههای روستایی (با هدف بهسازی و نوسازی مسکن روستایی) و همچنین تأمین مسکن برای اقشار کم درآمد شهری (در شهرهای کوچک) منابع مالی و تسهیلات ارزان قیمت و زمین مورد نیاز را در قالب بودجه سنواتی در طول اجرای قانون برنامه تأمین و اقدامات ذیل را از طریق بنیاد مسکن انقلاب اسلامی به عمل آورد:</w:t>
      </w:r>
    </w:p>
    <w:p w14:paraId="627E42D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بهسازی و نوسازی سالانه حداقل دویست هزار واحد مسکونی روستایی با پرداخت تسهیلات ارزان قیمت با کارمزد پنج درصد (5%) و تأمین مابه التفاوت سود تسهیلات برای دوران مشارکت مدنی و فروش اقساطی.</w:t>
      </w:r>
    </w:p>
    <w:p w14:paraId="20D7255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این حکم درطول اجرای قانون برنامه بر ماده  (6) قانون اساسنامه بنیاد مسکن انقلاب اسلامی مصوب 1366/9/17 حاکم است.</w:t>
      </w:r>
    </w:p>
    <w:p w14:paraId="78C088B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تأمین منابع مالی و تسهیلات ارزان قیمت و زمین مورد نیاز برای کمک به ساخت و یا خرید سالانه حداقل صد و پنجاه هزار واحد مسکن اقشار کم درآمد در شهرها(با اولویت شهرهای زیر یکصد هزار نفر جمعیت)</w:t>
      </w:r>
    </w:p>
    <w:p w14:paraId="0D4AD0D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شناسایی و اولویت بندی گروههای هدف و معرفی افراد واجد شرایط توسط بنیاد مسکن و با همکاری کمیته امداد امام خمینی(ره)، سازمان بهزیستی و خیرین مسکن ساز انجام خواهد شد.</w:t>
      </w:r>
    </w:p>
    <w:p w14:paraId="0A39BC1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بانک مسکن موظف است نسبت به تأمین باقیمانده تعهدات خود و تأمین منابع مورد نیاز مسکن مهر بدون تعهد احداث واحدهای جدید با تشخیص وزارت راه و شهرسازی اقدام نماید.</w:t>
      </w:r>
    </w:p>
    <w:p w14:paraId="63F09F5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وزارت راه و شهرسازی با رعایت وظایف و اختیارات سایر دستگاهها بدون ایجاد تشکیلات جدید و استفاده از امکانات سایر دستگاهها مکلف است در راستای تحقق پذیری طرحهای توسعه و عمران شهری و روستایی، آمایش و کنترل تخلفات، انضباط شهری و حفظ حقوق شهروندان نسبت به استقرار سامانه(سیستم) یکپارچه اطلاعات مکانی، تأمین زیرساخت های مورد نیاز آن و ایجاد ساختار مناسب برای اشتراک گذاری داده های مکانی توسط کلیه دستگاههای مرتبط اقدام نماید. این حکم ناقض و ناسخ هیچ یک از قوانین نیست.</w:t>
      </w:r>
    </w:p>
    <w:p w14:paraId="211E5554"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در ماده  (18) قانون ساماندهی و حمایت از تولید و عرضه مسکن مصوب 1387/2/25 با اصلاحات و الحاقات بعدی عبارت «برنامه پنجم» به «برنامه ششم» تغییر می یابد. منابع مورد نیاز بندهای این ماده  از این محل قابل تأمین است.</w:t>
      </w:r>
    </w:p>
    <w:p w14:paraId="23BC473E"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60 به منظور مقاوم سازی ساختمان ها و اصلاح الگوی مصرف به ویژه مصرف انرژی در بخش ساختمان و مسکن اقدامات زیر انجام گردد:</w:t>
      </w:r>
    </w:p>
    <w:p w14:paraId="0905D33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شهرداری ها مکلفند نسبت به درج الزام رعایت مقررات ملی ساختمان در پروانه های ساختمانی اقدام نمایند. صدور پایان کار برای واحدهای احداث شده بر مبنای این پروانه ها، منوط به رعایت کامل این مقررات است.</w:t>
      </w:r>
    </w:p>
    <w:p w14:paraId="3F83C51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کلیه مجریان دولتی موظفند مسؤولیت فنی(حرفه ای) خود و در صورت نیاز، مسؤولیت سایر عوامل مرتبط با طراحی، محاسبه و نظارت بر ساختمان های تحت پوشش خود اعم از شهری و روستایی را نزد یکی از شرکتهای دارای صلاحیت، بیمه نمایند.</w:t>
      </w:r>
    </w:p>
    <w:p w14:paraId="3D2C9F0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به منظور انجام مطالعات لازم برای کاهش خطرپذیری در برابر زلزله:</w:t>
      </w:r>
    </w:p>
    <w:p w14:paraId="73DCC42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شبکه ایستگاههای شتاب نگاری و زلزله نگاری و پیش نشانگرهای زلزله توسعه یابد.</w:t>
      </w:r>
    </w:p>
    <w:p w14:paraId="775ED1E1"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2 در طی اجرای قانون برنامه استانداردسازی مصالح و روشهای مقاوم سازی ساختمانی، به صورت کامل محقق و از تولیدکنندگان و ارائه کنندگان مصالح و روشهای مذکور حمایت شود.</w:t>
      </w:r>
    </w:p>
    <w:p w14:paraId="0BA6955C"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61</w:t>
      </w:r>
    </w:p>
    <w:p w14:paraId="10BC9E3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شورای عالی شهرسازی و معماری ایران مکلف است نسبت به احصاء مناطق ویژه نیازمند بهسازی و نوسازی در بافتهای فرسوده و دسته بندی طرحهای واقع در این مناطق، با اولویت های زیر اقدام نماید:</w:t>
      </w:r>
    </w:p>
    <w:p w14:paraId="2F0DD1B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طرحهایی که به دلیل وجود منافع عمومی، اجرای به موقع آنها ضروری است.</w:t>
      </w:r>
    </w:p>
    <w:p w14:paraId="4032FC0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طرحهایی که از طریق تدوین ضوابط و مقررات و مشارکت مردم و حمایت دولت، شهرداری ها و دهیاری ها به مرور زمان قابل انجام است.</w:t>
      </w:r>
    </w:p>
    <w:p w14:paraId="7EFB41E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طرحهای گروه(1) مشمول برنامه های عمومی و عمرانی دولت موضوع «لایحه قانونی نحوه خرید و تملک اراضی و املاک برای اجرای برنامه های عمومی، عمرانی و نظامی دولت مصوب 1358/11/17 شورای انقلاب با اصلاحات و الحاقات بعدی» می باشد که تمام یا بخشی از منابع مورد نیاز آن می تواند از طریق بخشهای غیردولتی تأمین شود.</w:t>
      </w:r>
    </w:p>
    <w:p w14:paraId="081C1EF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دستگاههای اجرائی ذی ربط موظفند به منظور افزایش بهره وری و استحصال زمین نسبت به احیای بافتهای فرسوده و نامناسب روستایی اقدام نمایند.</w:t>
      </w:r>
    </w:p>
    <w:p w14:paraId="39DC16A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وزارتخانه های راه و شهرسازی و کشور و شهرداری ها موظفند با اعمال سیاست های تشویقی و در چهارچوب قانون حمایت از احیای بافتهای فرسوده از اقدامات بخش غیردولتی برای احیاء و بازسازی بافتهای فرسوده در قالب بودجه مصوب حمایت نمایند.</w:t>
      </w:r>
    </w:p>
    <w:p w14:paraId="4B5D343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 دولت مکلف است از طریق اعمال سیاستهای حمایتی، حقوقی، تشویقی و اعطای تسهیلات یارانه ای نسبت به احیاء و بهسازی حداقل ده درصد(10%) از بافتهای فرسوده شهری با رعایت سرانه های روبنائی و زیربنائی توسط بخش غیردولتی و شهرداریها اقدام و مابه التفاوت سود تسهیلات یارانه ای مورد نیاز را همه ساله در قوانین بودجه سنواتی پیش بینی نماید.</w:t>
      </w:r>
    </w:p>
    <w:p w14:paraId="51A838D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بند (ت) ماده  (61) قانون برنامه ششم توسعه در بخش مغایرت بر مواد (1) و (4) قانون تشکیل وزارت راه و شهرسازی مصوب 1390/3/31 حاکم است.</w:t>
      </w:r>
    </w:p>
    <w:p w14:paraId="3D9A0978"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ث وزارت راه و شهرسازی موظف است ساماندهی و احیاء شهرهای آسیب دیده از جنگ تحمیلی و استفاده از اراضی رهاشده و ساختمان های مخروبه باقیمانده داخل شهرهای مورد نظر را در اولویت قرار دهد.</w:t>
      </w:r>
    </w:p>
    <w:p w14:paraId="596A074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62 دولت موظف است به منظور ارتقای شرایط محیطی پایدار و فراگیر ساکنان مناطق حاشیه نشین و برخورداری آنها از مزایای شهرنشینی و پیش نگری و پیشگیری از ایجاد سکونتگاههای غیرمجاز اقدامات زیر را انجام دهد:</w:t>
      </w:r>
    </w:p>
    <w:p w14:paraId="53A5071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برنامه ریزی برای مدیریت و توزیع متناسب فعالیت، جمعیت و مهاجرت در کشور و ممانعت از توسعه حاشیه نشینی با رویکرد تقویت مبادی مهاجرت، با ساماندهی مناطق حاشیه نشین و کاهش جمعیت آن به میزان سالانه ده درصد(10%)</w:t>
      </w:r>
    </w:p>
    <w:p w14:paraId="7D0E5D0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سامان بخشی مناطق حاشیه نشین تعیین شده توسط شورای عالی شهرسازی و معماری ایران از طریق تدوین و اجرای سازوکارهای حقوقی، مالی و فرهنگی و توانمندسازی ساکنان بافتهای واقع در داخل محدوده های شهری با مشارکت آنها، درچهارچوب «سند ملی توانمندسازی وساماندهی سکونتگاههای غیرمجاز» و ایجاد شهرکهای اقماری برای اسکان جمعیت مهاجر</w:t>
      </w:r>
    </w:p>
    <w:p w14:paraId="2B1343D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تهیه و اجرای طرح هادی برای روستاهای واقع در حریم شهرها با رویکرد کنترل محدوده روستاهای مذکور در حد رشد طبیعی آنها</w:t>
      </w:r>
    </w:p>
    <w:p w14:paraId="1D1F2DD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طراحی و ایجاد کمربند سبز در اطراف مراکز جمعیتی توسط شهرداری ها با مشارکت دولت در قالب بودجه سنواتی</w:t>
      </w:r>
    </w:p>
    <w:p w14:paraId="502F09B8"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بخش12 آموزش عمومی، آموزش عالی و علم و فناوری</w:t>
      </w:r>
    </w:p>
    <w:p w14:paraId="3794A58C"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63</w:t>
      </w:r>
    </w:p>
    <w:p w14:paraId="5C9FAD3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برای ایجاد تحول در نظام تعلیم و تربیت اقدامات زیر را انجام دهد:</w:t>
      </w:r>
    </w:p>
    <w:p w14:paraId="74C43FF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اجرای سند تحول بنیادین آموزش و پرورش به نحوی که کلیه اقدامات وزارت آموزش و پرورش براساس این سند انجام شود و اقدامی مغایر با قانون و سند صورت نگیرد.</w:t>
      </w:r>
    </w:p>
    <w:p w14:paraId="27D7AB2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2 تهیه نظام رتبه بندی معلمان و استقرار نظام پرداخت ها براساس تخصص با شایستگی ها و عملکرد رقابتی مبتنی بر نظام رتبه بندی معلمان و مهندسی نیروی انسانی براساس سند تحول و نقشه جامع علمی کشور با تصویب مجلس شورای اسلامی در قالب بودجه سنواتی</w:t>
      </w:r>
    </w:p>
    <w:p w14:paraId="17CE7DF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ارتقای جایگاه آموزش و پرورش به مثابه مهمترین نهاد تربیت نیروی انسانی و مولد سرمایه اجتماعی و انسانی عهده دار اجرای سیاست های مصوب و هدایت و نظارت بر آن به عنوان امر حاکمیتی با توسعه همکاری دستگاههای اجرائی</w:t>
      </w:r>
    </w:p>
    <w:p w14:paraId="67C260E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توسعه و تسهیل سفرهای فرهنگی دانش آموزی به ویژه اردوهای زیارتی و راهیان نور</w:t>
      </w:r>
    </w:p>
    <w:p w14:paraId="270CCD1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سازمان اداری و استخدامی کشور و سازمان موظفند به منظور ارتقای کیفیت نظام تعلیم و تربیت با جذب معلم از طریق دانشگاههای فرهنگیان و شهید رجایی، در طول اجرای قانون برنامه، ردیفهای استخدامی و تأمین اعتبار مورد نیاز آموزش و پرورش را با رعایت قوانین و ضوابط مربوطه و ظرفیت جذب دانشجو در دانشگاههای یادشده برای جذب دانشجو معلم ها در اختیار وزارت آموزش و پرورش قرار دهند.</w:t>
      </w:r>
    </w:p>
    <w:p w14:paraId="3124F4A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وزارت آموزش و پرورش مکلف است نسبت به اختصاص نیروی انسانی، تجهیزات و امکانات مورد نیاز، اتحادیه انجمن های اسلامی دانش آموزان سازمان بسیج دانش آموزی سازمان دانش آموزی براساس مقرراتی که با پیشنهاد وزارت به تصویب هیأت وزیران می رسد اقدام نماید.</w:t>
      </w:r>
    </w:p>
    <w:p w14:paraId="71C96EF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دولت مکلف به تنظیم و اجرای سیاست های حمایتی از خیرین مدرسه ساز می باشد و باید معادل کمکهای تحقق یافته آنان را جهت تکمیل طرحهای(پروژه های) نیمه تمام خیرین در بودجه سنواتی منظور نماید.</w:t>
      </w:r>
    </w:p>
    <w:p w14:paraId="57B31FE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این بند حداکثر ظرف دو ماه پس از لازم الاجراء شدن این قانون توسط وزارت آموزش و پرورش تهیه و به تصویب هیأت وزیران می رسد.</w:t>
      </w:r>
    </w:p>
    <w:p w14:paraId="0DDC761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دولت مکلف است به منظور افزایش ایمنی و مقاوم سازی مدارس و فضاهای پرورشی و ورزشی وزارت آموزش و پرورش معادل ریالی مبلغ سه میلیارد (3.000.000.000) دلار در طول اجرای قانون برنامه از محل حساب ذخیره ارزی پس از کسر سهم صندوق توسعه ملی با اولویت طرحهای (پروژه های) نیمه تمام آموزشی، پرورشی و تربیت بدنی آموزش و پرورش اختصاص دهد.</w:t>
      </w:r>
    </w:p>
    <w:p w14:paraId="5DAAB2D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هزینه کلیه اشخاص حقیقی و حقوقی غیردولتی در احداث، توسعه، تکمیل و تجهیز فضاهای آموزشی و پرورشی، خوابگاههای شبانه روزی، کتابخانه ها، سالنهای ورزشی وابسته به وزارت آموزش و پرورش که در چهارچوب مصوب شورای برنامه ریزی و توسعه استان انجام می شود با تأیید سازمان توسعه، نوسازی و تجهیز مدارس کشور به عنوان هزینه قابل قبول مالیاتی محسوب می شود.</w:t>
      </w:r>
    </w:p>
    <w:p w14:paraId="789B7FD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 آیین نامه اجرائی این بند ظرف سه ماه پس از لازم الاجراء شدن این قانون توسط سازمان با همکاری وزارتخانه های امور اقتصادی و دارایی و آموزش و پرورش تهیه می شود و به تصویب هیأت وزیران می رسد.</w:t>
      </w:r>
    </w:p>
    <w:p w14:paraId="0084AC4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کلیه درآمدها، کمکها و هدایای مردمی نقدی به سازمان دانش آموزی پس از واریز به خزانه به عنوان درآمد اختصاصی وزارت آموزش و پرورش محسوب می گردد. وزارت آموزش و پرورش موظف است مبالغ واریزی در قالب بودجه سنواتی را فقط برای فعالیت های فرهنگی و پرورشی توسط سازمان دانش آموزی در مدارس هزینه نماید.</w:t>
      </w:r>
    </w:p>
    <w:p w14:paraId="7CD30B91"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ح دولت موظف است در طول سالهای برنامه اعتبار و منابع لازم را در جهت ترویج ارزشهای ایرانی اسلامی و توسعه فرهنگ مطالعه و پژوهش در مناطق محروم روستایی و مناطق عشایری و مرزی در اختیار کانون پرورش فکری کودکان و نوجوانان قرار دهد.</w:t>
      </w:r>
    </w:p>
    <w:p w14:paraId="476FB4B6"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64 به منظور تحقق اقتصاد دانش بنیان، افزایش بهره وری، تنظیم رابطه متقابل تحصیل و اشتغال، گسترش همکاری و تعاملات فعال بین المللی و افزایش نقش مردم در مدیریت علمی و فناوری کشور:</w:t>
      </w:r>
    </w:p>
    <w:p w14:paraId="237472E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به دولت اجازه داده می شود به منظور ارتقای علمی و رقابت بین دانشگاههای کشور و تعاملات بین المللی در طی اجرای قانون برنامه نسبت به ایجاد واحدها و شعب آموزش عالی با مشارکت دانشگاههای معتبر بین المللی و دانشگاهها و مؤسسات آموزش عالی و پژوهشی و فنی و حرفه ای و دانشگاه جامع علمی کاربردی در داخل کشور در چهارچوب سیاست های شورای عالی انقلاب فرهنگی اقدام نماید. نحوه سرمایه گذاری مشترک، تسهیل تعاملات ارزی و تردد اعضای هیأت علمی و دانشجویان در آیین نامه اجرائی که با پیشنهاد سازمان، سازمان اداری و استخدامی کشور و دستگاههای اجرائی ذی ربط به تصویب هیأت وزیران می رسد، مشخص می شود.</w:t>
      </w:r>
    </w:p>
    <w:p w14:paraId="4567BD2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کلیه دستگاههای اجرائی موضوع ماده (5) قانون مدیریت خدمات کشوری و دستگاههای موضوع ماده (50) قانون الحاق موادی به قانون تنظیم بخشی از مقررات مالی دولت(1) مصوب 1384/8/15 مکلفند علاوه بر اعتبارات پژوهشی که ذیل دستگاه در قوانین بودجه سالانه منظور شده است، یک درصد(1%) از اعتبارات تخصیص یافته هزینه ای به استثنای فصول(1) و (6) و در مورد شرکتهای دولتی از هزینه های غیرعملیاتی را برای امور پژوهشی و توسعه فناوری هزینه کنند.</w:t>
      </w:r>
    </w:p>
    <w:p w14:paraId="37D0BA2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تبصره1 دستگاههای مذکور ضمن رعایت چهارچوب نقشه جامع علمی کشور و اولویت های تحقیقاتی دستگاه ذی ربط که به تصویب شورای عالی علوم، تحقیقات و فناوری می رسد مکلفند نحوه هزینه کرد این بند را هر شش ماه یک بار به شورای عالی علوم، تحقیقات و فناوری و مرکز آمار ایران گزارش دهند. شورای عالی علوم، تحقیقات و فناوری موظف است گزارش عملکرد این بند را به طور </w:t>
      </w:r>
      <w:r w:rsidRPr="001339E1">
        <w:rPr>
          <w:rFonts w:cs="B Compset" w:hint="cs"/>
          <w:color w:val="000000"/>
          <w:sz w:val="28"/>
          <w:szCs w:val="28"/>
          <w:rtl/>
        </w:rPr>
        <w:lastRenderedPageBreak/>
        <w:t>سالانه حداکثر تا پایان مردادماه به مجلس شورای اسلامی ارائه کند. همچنین مرکز آمار ایران مکلف است سالانه اطلاعات مربوط به هزینه کرد تحقیق و توسعه را منتشر نماید.</w:t>
      </w:r>
    </w:p>
    <w:p w14:paraId="5D82C92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دولت نسبت به تحول و ارتقای علوم انسانی در دانشگاهها در ابعاد اسلامی سازی، بومی سازی، کارآمدی و روزآمدی با ایجاد تغییرات یا اصلاحات در امور مربوط به سرفصل ها و کتابهای درسی و تربیت استاد و انتخاب دانشجو اهتمام ورزیده و آن را در اولویت قرار دهد.</w:t>
      </w:r>
    </w:p>
    <w:p w14:paraId="7D6BCC9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کلیه شرکتهای دولتی و نهادهای عمومی غیردولتی و شرکتهای وابسته و تابعه به استثنای صندوق های بیمه و بازنشستگی موظفند به منظور حمایت از پژوهش های مسأله محور و تجاری سازی پژوهش و نوآوری، در اجرای سیاست های کلی برنامه ششم معادل حداقل سه درصد(3%) از سود قابل تقسیم سال قبل خود را برای مصرف در امور تحقیقاتی و توسعه فناوری در بودجه سالانه، زیر نظر شورای عالی علوم، تحقیقات و فناوری منظور نمایند.</w:t>
      </w:r>
    </w:p>
    <w:p w14:paraId="2B94742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این بند به پیشنهاد سازمان و با همکاری دستگاههای اجرائی ذی ربط تهیه می شود و به تصویب هیأت وزیران می رسد.</w:t>
      </w:r>
    </w:p>
    <w:p w14:paraId="7938D81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دستگاههای اجرائی موظفند به منظور افزایش بهره وری نظام ملی نوآوری، اجتناب از اجرای پژوهش های تکراری و انتشار اطلاعات و ایجاد شفافیت در انجام طرحهای(پروژه های) تحقیقاتی و با هدف شناسایی و به کارگیری و تجاری سازی دستاوردهای حاصل از پژوهش و توسعه، فهرست طرحهای پژوهشی و فناوری و پایان نامه ها و رساله های خود را در سامانه «سمات» ثبت کنند. سازمان و وزارت علوم، تحقیقات و فناوری موظفند ظرف مدت یک سال از تاریخ لازم الاجراء شدن این قانون، ساز و کار اجرائی مورد نیاز را تهیه کنند و به تصویب هیأت وزیران برسانند.</w:t>
      </w:r>
    </w:p>
    <w:p w14:paraId="14C758C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تبصره نحوه عمل در خصوص اطلاعات و داده ها با موضوعات امنیتی، دفاعی و دارای طبقه </w:t>
      </w:r>
      <w:r w:rsidRPr="001339E1">
        <w:rPr>
          <w:rFonts w:cs="B Compset" w:hint="cs"/>
          <w:color w:val="000000"/>
          <w:sz w:val="28"/>
          <w:szCs w:val="28"/>
          <w:cs/>
        </w:rPr>
        <w:t>‎</w:t>
      </w:r>
      <w:r w:rsidRPr="001339E1">
        <w:rPr>
          <w:rFonts w:cs="B Compset" w:hint="cs"/>
          <w:color w:val="000000"/>
          <w:sz w:val="28"/>
          <w:szCs w:val="28"/>
          <w:rtl/>
        </w:rPr>
        <w:t>بندی، موضوع قانون مجازات انتشار و افشای اسناد محرمانه و سری دولتی مصوب 1353/11/29 و آیین نامه اجرائی آن مصوب 1354 در آیین نامه ای که سازمان و وزارتخانه های دفاع و پشتیبانی نیروهای مسلح، اطلاعات و علوم، تحقیقات و فناوری پس از تأیید ستادکل نیروهای مسلح تهیه می کنند و به تصویب هیأت وزیران می رسد، معین می شود.</w:t>
      </w:r>
    </w:p>
    <w:p w14:paraId="3EA5A38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ث تمامی دستگاههای اجرائی موضوع این قانون موظفند به منظور شناساندن و تکریم مفاخر و مشاهیر ایران و حمایت از نخبگان علمی، فرهنگی و هنری کشور و تکریم پیشکسوتان حوزه های مذکور و بهره گیری از توان و ظرفیت آنان برای توسعه کشور، طی مدت یک سال، برنامه های عملیاتی خود را منطبق با سند راهبردی کشور در امور نخبگان، با هماهنگی بنیاد ملی نخبگان تهیه کرده و از سال </w:t>
      </w:r>
      <w:r w:rsidRPr="001339E1">
        <w:rPr>
          <w:rFonts w:cs="B Compset" w:hint="cs"/>
          <w:color w:val="000000"/>
          <w:sz w:val="28"/>
          <w:szCs w:val="28"/>
          <w:rtl/>
        </w:rPr>
        <w:lastRenderedPageBreak/>
        <w:t>دوم اجرای قانون برنامه به مرحله اجراء درآورند. بنیاد ملی نخبگان مکلف است گزارش سالانه عملکرد این بند را به کمیسیون آموزش، تحقیقات و فناوری مجلس شورای اسلامی ارائه نماید.</w:t>
      </w:r>
    </w:p>
    <w:p w14:paraId="737F7F0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دولت مجاز است به منظور پیشتازی در اقتصاد دانش بنیان و افزایش تولید و صادرات محصولات و خدمات دانش بنیان سیاست های کلی اقتصاد مقاومتی، برای توسعه و انتشار فناوری و حمایت از شرکتهای دانش بنیان مطابق قانون بودجه سنواتی نسبت به حمایت مالی از پژوهش های تقاضامحور مشترک با دانشگاهها و مؤسسات آموزش عالی، پژوهشی و فناوری و حوزه های علمیه در موارد ناظر به حل مشکلات کشور، مشروط به اینکه حداقل پنجاه و یک درصد (51%) از هزینه های آن را کارفرما و یا بهره بردار تأمین و تعهد کرده باشد، اقدام نماید.</w:t>
      </w:r>
    </w:p>
    <w:p w14:paraId="7D3A367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دستگاههای اجرائی موضوع این قانون برای گسترش بهره وری دانش بنیان و ارتقای سطح فناوری در شرکتهای ایرانی تمهیدات لازم را جهت تسهیل مشارکت شرکتهای دانش بنیان و فناور و فعالان اقتصادی کشور در زنجیره تولید بین المللی فراهم آورند. سازمان مکلف است طرح «ارتقای مشارکت فعالان اقتصادی در زنجیره تولید بین المللی» را مطابق قانون بودجه سنواتی و قوانین موضوعه حداکثر تا پایان سال اول اجرای قانون برنامه تدوین و پس از تصویب هیأت وزیران، عملیاتی نماید.</w:t>
      </w:r>
    </w:p>
    <w:p w14:paraId="3D477EB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سازمان مکلف است مطابق قانون بودجه سنواتی در راستای مأموریت جهاد دانشگاهی در سند نقشه جامع علمی کشور و بهره برداری از توانمندی های نهاد مذکور در جهت تحقق توسعه فرهنگی، علمی و فناوری و آموزشی و تسهیل اشتغال فارغ التحصیلان دانشگاهها با هماهنگی سایر مراجع ذی ربط برنامه ریزی های لازم را انجام دهد.</w:t>
      </w:r>
    </w:p>
    <w:p w14:paraId="7AD5217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دستگاههای اجرائی مجازند در راستای توسعه، انتشار و کاربست فناوری، مالکیت فکری، دانش فنی و تجهیزاتی را که در چهارچوب قرارداد با دانشگاهها و مؤسسات پژوهشی و فناوری دولتی ایجاد و حاصل شده است، به دانشگاهها و مؤسسات یادشده واگذار نمایند.</w:t>
      </w:r>
    </w:p>
    <w:p w14:paraId="5D7112F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به دانشگاه پیام نور اجازه داده می شود با همکاری دانشگاههای معتبر بین المللی و دانشگاههای داخلی نسبت به ایجاد قطب(هاب) بین المللی جهت ارائه آموزشهای مجازی (الکترونیکی)، نیمه حضوری، باز و از راه دور اقدام نماید.</w:t>
      </w:r>
    </w:p>
    <w:p w14:paraId="55F2686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وزارت علوم، تحقیقات و فناوری مکلف است نسبت به ساماندهی مربیان حق التدریس آموزشکده های فنی و حرفه ای زیرمجموعه وزارت آموزش و پرورش که به وزارت مذکور انتقال یافته اند، تا سال دوم اجرای قانون برنامه اقدام نماید.</w:t>
      </w:r>
    </w:p>
    <w:p w14:paraId="4F9CE26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ر شهریه دانشجویان داخل کشور تحت پوشش کمیته امداد امام خمینی(ره) و سازمان بهزیستی از محل اعتبارات برنامه مستقل توسط سازمان تأمین می شود.</w:t>
      </w:r>
    </w:p>
    <w:p w14:paraId="50A599B3"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65</w:t>
      </w:r>
    </w:p>
    <w:p w14:paraId="7C06488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به منظور افزایش درون زایی اقتصاد با رعایت قانون تشویق و حمایت از سرمایه گذاری خارجی و قانون حمایت از شرکتها و مؤسسات دانش بنیان و تجاری سازی نوآوری ها و اختراعات مصوب 1389/8/5 و اصلاحات و الحاقات بعدی از تأسیس شرکتهای دانش بنیان در داخل کشور با مشارکت شرکتهای خارجی صاحب صلاحیت و دارای دانش برای طراحی، مهندسی، ساخت، نصب تجهیزات و انتقال فناوری در حوزه های انرژی شامل بالادستی و پایین دستی نفت و گاز و تبدیل نیروگاهی و اعطای تسهیلات لازم در این زمینه در قالب قوانین بودجه سنواتی حمایت نماید.</w:t>
      </w:r>
    </w:p>
    <w:p w14:paraId="181987D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شرکتهایی که تحت عنوان انتقال فناوری با طرف ایرانی قرارداد منعقد می نمایند باید شرکتی دانش بنیان با حداقل پنجاه و یک (51%) سهم متخصصان و سرمایه گذاران ایرانی در داخل کشور برای این منظور به ثبت برسانند تا از طریق رشد فناوری در گذر تغییرات زمان، بومی گردد.</w:t>
      </w:r>
    </w:p>
    <w:p w14:paraId="267BFA8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دولت موظف است به منظور افزایش سهم آموزشهای مهارتی در نظام آموزشی کشور با رویکرد تحقق اقتصاد مقاومتی و اقتصاد دانش بنیان در طول اجرای قانون برنامه از طریق بازنگری و اصلاح ساختار نظام اداری دانشگاهها و مراکز آموزش عالی و افزایش منابع و تجهیزات نسبت به افزایش سهم دانشگاه فنی و حرفه ای و دانشگاه جامع علمی کاربردی در نظام آموزشی کشور اقدام و تجهیزات آموزشی هنرستان ها، آموزشکده ها و دانشکده های فنی و حرفه ای را به روز نماید.</w:t>
      </w:r>
    </w:p>
    <w:p w14:paraId="7D46B6D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وزارت علوم، تحقیقات و فناوری مکلف است در قالب دانشگاه فنی و حرفه ای در مقاطع کاردانی و کارشناسی پیوسته و ناپیوسته به پذیرش دانشجو اقدام نماید.</w:t>
      </w:r>
    </w:p>
    <w:p w14:paraId="1CE1B0A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از ابتدای اجرای قانون برنامه دانشکده ها و آموزشکده های فنی حرفه ای زیرمجموعه وزارت آموزش و پرورش با کلیه امکانات، اموال منقول و غیرمنقول و نیروی انسانی و دارایی ها و تعهدات و مسؤولیت ها از وزارت مذکور منتزع و به وزارت علوم، تحقیقات و فناوری ملحق می گردد.</w:t>
      </w:r>
    </w:p>
    <w:p w14:paraId="19438A7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این حکم در طول اجرای قانون برنامه بر حکم تبصره (3) ماده  واحده قانون پذیرش دانشجوی آموزشکده های فنی و حرفه ای، مراکز تربیت معلم و دانشگاه شهید رجایی مصوب 1382/9/19 حاکم است.</w:t>
      </w:r>
    </w:p>
    <w:p w14:paraId="4F245BE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مبنای انتزاع و انتقال، دانشکده ها و آموزشکده های فنی حرفه ای است که در سال تحصیلی 1389 1388 فعال بوده و مجوز داشته اند.</w:t>
      </w:r>
    </w:p>
    <w:p w14:paraId="40E6E19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 دولت موظف است با رعایت قانون صندوق رفاه دانشجویان مصوب 1371/11/4 و اصلاحات و الحاقات بعدی، به منظور تحول در نظام اقتصاد آموزش عالی، هدفمندسازی یارانه ها و بهبود شرایط </w:t>
      </w:r>
      <w:r w:rsidRPr="001339E1">
        <w:rPr>
          <w:rFonts w:cs="B Compset" w:hint="cs"/>
          <w:color w:val="000000"/>
          <w:sz w:val="28"/>
          <w:szCs w:val="28"/>
          <w:rtl/>
        </w:rPr>
        <w:lastRenderedPageBreak/>
        <w:t>و امکانات رفاهی دانشجویان، ضمن تداوم و تقویت کمک به صندوق رفاه دانشجویان وزارتخانه های علوم، تحقیقات و فناوری و بهداشت، درمان و آموزش پزشکی از ابتدای اجرای قانون برنامه، نسبت به پیش بینی و تأمین اعتبار مورد نیاز یارانه غذایی دانشجویی از محل درآمدهای عمومی علاوه بر اعتبارات فعلی اقدام کند و این اعتبارات را برای کمک به دانشجویان کم بضاعت مالی به صورت متمرکز در اختیار صندوق های رفاه دانشجویان وزارتخانه های مذکور قرار دهد. صندوق ها مکلفند تا پایان اجرای قانون برنامه بخشی از یارانه را با تسهیلات بدون سود و بلندمدت جایگزین نمایند. وجوه حاصل از بازپرداخت تسهیلات اعطایی در قالب درآمد اختصاصی صندوق ها برای پرداخت مجدد به دانشجویان به مصرف می رسد.</w:t>
      </w:r>
    </w:p>
    <w:p w14:paraId="7468756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دولت موظف است با تشویق خیرین و واقفین و رفع موانع موجود، به گونه ای برنامه ریزی نماید تا سهم وقف و خیریه از تأمین مالی دانشگاهها و مؤسسات آموزش عالی و پژوهشی و فناوری افزایش یابد.</w:t>
      </w:r>
    </w:p>
    <w:p w14:paraId="666CE8A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خیرینی که طرحهایی را برای حمایت و توسعه آموزش، پژوهش، فناوری و نوآوری های فناورانه به انجام برسانند، مشمول مزایا و حمایت های مربوط به خیرین مدرسه ساز خواهند شد.</w:t>
      </w:r>
    </w:p>
    <w:p w14:paraId="7B272337"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در دوره ای که اشخاص حقیقی و حقوقی غیردولتی برای احداث، توسعه و تکمیل و تجهیز فضاهای آموزشی و کمک آموزشی، پژوهشی، ورزشی و خدمات رفاهی در دانشگاهها و مراکز آموزش عالی و پژوهشی هزینه نمایند این هزینه ها به عنوان هزینه های قابل قبول مالیاتی مورد محاسبه قرار گیرد.</w:t>
      </w:r>
    </w:p>
    <w:p w14:paraId="277EE42D"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66 دولت موظف است به منظور حضور موثر نظام آموزش عالی کشور در تولید، توسعه و نشر علم و فناوری و تربیت دانشجو در سطح بین المللی و برقراری توازن و ارتقای کیفیت آموزش عالی و پژوهش و فناوری، در طول برنامه جداول شماره(11) و (12) و (13) را اجرائی نمایند.</w:t>
      </w:r>
    </w:p>
    <w:p w14:paraId="4A045B1A"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48E2F111" wp14:editId="4546E71A">
            <wp:extent cx="3808730" cy="3108960"/>
            <wp:effectExtent l="0" t="0" r="1270" b="0"/>
            <wp:docPr id="38" name="Picture 38" descr="https://rc.majlis.ir/rc-assets/uploads/1751759514.2017-04-16_15-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rc.majlis.ir/rc-assets/uploads/1751759514.2017-04-16_15-04-0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08730" cy="3108960"/>
                    </a:xfrm>
                    <a:prstGeom prst="rect">
                      <a:avLst/>
                    </a:prstGeom>
                    <a:noFill/>
                    <a:ln>
                      <a:noFill/>
                    </a:ln>
                  </pic:spPr>
                </pic:pic>
              </a:graphicData>
            </a:graphic>
          </wp:inline>
        </w:drawing>
      </w:r>
    </w:p>
    <w:p w14:paraId="2427DC99"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4C1CA6B0" wp14:editId="02338A67">
            <wp:extent cx="3808730" cy="2655570"/>
            <wp:effectExtent l="0" t="0" r="1270" b="0"/>
            <wp:docPr id="37" name="Picture 37" descr="https://rc.majlis.ir/rc-assets/uploads/689595114.2017-04-16_15-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rc.majlis.ir/rc-assets/uploads/689595114.2017-04-16_15-07-1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08730" cy="2655570"/>
                    </a:xfrm>
                    <a:prstGeom prst="rect">
                      <a:avLst/>
                    </a:prstGeom>
                    <a:noFill/>
                    <a:ln>
                      <a:noFill/>
                    </a:ln>
                  </pic:spPr>
                </pic:pic>
              </a:graphicData>
            </a:graphic>
          </wp:inline>
        </w:drawing>
      </w:r>
    </w:p>
    <w:p w14:paraId="28469F7E"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0E514A71" wp14:editId="5FA18D4B">
            <wp:extent cx="3808730" cy="3228340"/>
            <wp:effectExtent l="0" t="0" r="1270" b="0"/>
            <wp:docPr id="36" name="Picture 36" descr="https://rc.majlis.ir/rc-assets/uploads/557603835.2017-04-16_1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rc.majlis.ir/rc-assets/uploads/557603835.2017-04-16_15-08-27.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08730" cy="3228340"/>
                    </a:xfrm>
                    <a:prstGeom prst="rect">
                      <a:avLst/>
                    </a:prstGeom>
                    <a:noFill/>
                    <a:ln>
                      <a:noFill/>
                    </a:ln>
                  </pic:spPr>
                </pic:pic>
              </a:graphicData>
            </a:graphic>
          </wp:inline>
        </w:drawing>
      </w:r>
    </w:p>
    <w:p w14:paraId="38616A4F"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lastRenderedPageBreak/>
        <w:t>بخش13 ارتباطات و فناوری اطلاعات</w:t>
      </w:r>
    </w:p>
    <w:p w14:paraId="0C3821C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67</w:t>
      </w:r>
    </w:p>
    <w:p w14:paraId="6073C6C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به وزارت ارتباطات و فناوری اطلاعات اجازه داده می شود نسبت به افزایش ظرفیت انتقال(ترانزیت) پهنای باند عبوری از کشور به سی ترابیت بر ثانیه اقدام نماید و برای ارائه خدمات ماهواره ای سنجش از راه دور و توسعه خدمات و کاربردهای فناوری اطلاعات و ارتباطات از طریق دستگاههای وابسته نسبت به مشارکت و سرمایه گذاری با بخش خصوصی و شرکتهای خارجی در طرحهای(پروژه های) فیبرنوری و طرحهای (پروژه های) زیرساختی ارتباطات و فناوری اطلاعات، ماهواره های سنجشی و مخابراتی و توسعه زیرساخت های علوم و فناوری فضایی به استثنای شبکه های مادر مخابراتی، امور واگذاری فرکانس و شبکه های اصلی تجزیه و مبادلات و مدیریت خدمات پایه پستی و با رعایت سیاست های کلی اصل چهل و چهارم (44) قانون اساسی و سیاست های کلی برنامه ششم توسعه به ویژه مسائل امنیتی در بخش فناوری اطلاعات و ارتباطات و سیاست ها و مصوبات شورای عالی فضای مجازی برای برآورده کردن نیازهای کشور اقدامات زیر را به عمل آورد:</w:t>
      </w:r>
    </w:p>
    <w:p w14:paraId="549D75B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به شرکت ارتباطات زیرساخت اجازه داده می شود شرکت انتقال(ترانزیت) ارتباطات بین الملل را به منظور حضور مؤثر در بازارهای منطقه ای و بین المللی صدور خدمات فنی و مهندسی پهنای باند با مشارکت و سرمایه گذاری مشترک با بخشهای خصوصی و عمومی غیردولتی و شرکتهای خارجی با رعایت منافع ملی ایجاد نماید. اساسنامه شرکت مذکور به تصویب هیأت وزیران می رسد.</w:t>
      </w:r>
    </w:p>
    <w:p w14:paraId="37B9DAE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در توسعه زیرساخت های خدمات الکترونیکی در مناطق محروم و روستایی سرمایه گذاری نماید به گونه ای که امکان ارائه حداقل چهار خدمت الکترونیکی اصلی دولت (سلامت، آموزش، کشاورزی و بانکی) در هشتاددرصد(80%) روستاهای بالای بیست خانوار کشور امکان پذیر گردد.</w:t>
      </w:r>
    </w:p>
    <w:p w14:paraId="700EA4B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به منظور توسعه دولت الکترونیک و حفظ یکپارچگی شبکه ملی اطلاعات و افزایش بهره وری زیرساخت های ارتباطی کشور، دستگاههای اجرائی و نهادهای غیرنظامی که دارای شبکه ارتباطی مستقل می باشند برای استفاده اختصاصی در قلمرو فعالیت های داخلی دستگاه مربوط مجاز بوده و برای ارائه خدمات زیرساخت ارتباطی و مخابراتی بر بستر شبکه ملی اطلاعات به سایر اشخاص حقیقی و حقوقی وفق قوانین و مقررات مربوط ملزم به اخذ مجوز از وزارت ارتباطات و فناوری اطلاعات و وفق مصوبات شورای عالی فضای مجازی می باشند.</w:t>
      </w:r>
    </w:p>
    <w:p w14:paraId="7CD18BB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پ دستگاههای اجرائی موظفند نسبت به الکترونیکی کردن کلیه فرآیندها و خدمات با قابلیت الکترونیکی و تکمیل بانکهای اطلاعاتی مربوط، تا پایان سال سوم اجرای قانون برنامه اقدام کنند. دستگاههای اجرائی می توانند به منظور الکترونیکی کردن فرآیندها و خدمات از مشارکت بخش </w:t>
      </w:r>
      <w:r w:rsidRPr="001339E1">
        <w:rPr>
          <w:rFonts w:cs="B Compset" w:hint="cs"/>
          <w:color w:val="000000"/>
          <w:sz w:val="28"/>
          <w:szCs w:val="28"/>
          <w:rtl/>
        </w:rPr>
        <w:lastRenderedPageBreak/>
        <w:t>خصوصی استفاده نمایند. دستگاههای اجرائی مکلفند کلیه خدمات قابل ارائه در خارج از محیط اداری خود و قابل واگذاری یا برونسپاری را به دفاتر پستی و دفاتر پیشخوان خدمات دولت و دفاتر ارتباطات و فناوری اطلاعات (</w:t>
      </w:r>
      <w:r w:rsidRPr="001339E1">
        <w:rPr>
          <w:rFonts w:cs="B Compset" w:hint="cs"/>
          <w:color w:val="000000"/>
          <w:sz w:val="28"/>
          <w:szCs w:val="28"/>
        </w:rPr>
        <w:t>ICT</w:t>
      </w:r>
      <w:r w:rsidRPr="001339E1">
        <w:rPr>
          <w:rFonts w:cs="B Compset" w:hint="cs"/>
          <w:color w:val="000000"/>
          <w:sz w:val="28"/>
          <w:szCs w:val="28"/>
          <w:rtl/>
        </w:rPr>
        <w:t xml:space="preserve"> ) روستایی حسب مورد واگذار کنند. تعرفه ارائه پیشخوان خدمات دولت الکترونیک باید به تصویب کمیسیون تنظیم مقررات برسد. وزارت ارتباطات و فناوری اطلاعات موظف است هر شش ماه یکبار گزارش عملکرد این بند را به کمیسیون صنایع و معادن مجلس شورای اسلامی ارائه کند.</w:t>
      </w:r>
    </w:p>
    <w:p w14:paraId="0DE9F54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دستگاههای اجرائی، واحدهای زیر نظر مقام رهبری اعم از نظامی و غیرنظامی درصورت موافقت ایشان، شوراهای اسلامی شهر و روستا و مؤسسات خصوصی حرفه ای عهده دار مأموریت عمومی موظفند در سامانه های الکترونیکی خود، اقلام اطلاعاتی و آمار ثبتی موضوع قانون مرکز آمار ایران مورد نیاز برای ایجاد نظام جامع آمارهای ثبتی و شبکه ملی آمار ایران را ایجاد و حداکثر تا پایان سال دوم اجرای قانون برنامه امکان بهره برداری الکترونیکی و برخط آن را بر بستر شبکه ملی اطلاعات برای مرکز آمار ایران فراهم نمایند. مرکز آمار ایران مکلف است اقلام آمار ثبتی و نحوه تولید آن را حداکثر ظرف مدت نُه ماه برای هر یک از دستگاه ها تهیه و به آنها ابلاغ کند.</w:t>
      </w:r>
    </w:p>
    <w:p w14:paraId="637359C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کلیه دستگاههای اجرائی کشور موظفند تا پایان سال دوم اجرای قانون برنامه، امکان تبادل الکترونیکی اطلاعات و پاسخگویی الکترونیکی به استعلام های مورد نیاز سایر دستگاههای اجرائی را حسب شرح وظایف آنان در چهارچوب قوانین خاص و موضوعی، به صورت رایگان فراهم نمایند.</w:t>
      </w:r>
    </w:p>
    <w:p w14:paraId="5B479E2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آیین نامه اجرائی احصای کلیه استعلامات و ایجاد نظام استانداردسازی و تبادل اطلاعات بین دستگاهی در شش ماه اول اجرای قانون برنامه توسط مرکز ملی فضای مجازی با همکاری وزارت ارتباطات و فناوری اطلاعات و سایر دستگاههای اجرائی ذی ربط تدوین و به تصویب شورای عالی فضای مجازی می رسد.</w:t>
      </w:r>
    </w:p>
    <w:p w14:paraId="658B11D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وزارت ارتباطات و فناوری اطلاعات موظف است تا سال دوم اجرای قانون برنامه، تمام زیرساخت های لازم برای تعامل اطلاعاتی بین دستگاههای اجرائی بر بستر شبکه ملی اطلاعات، صرفاً از طریق مرکز ملی تبادلات اطلاعات (</w:t>
      </w:r>
      <w:r w:rsidRPr="001339E1">
        <w:rPr>
          <w:rFonts w:cs="B Compset" w:hint="cs"/>
          <w:color w:val="000000"/>
          <w:sz w:val="28"/>
          <w:szCs w:val="28"/>
        </w:rPr>
        <w:t>NIX</w:t>
      </w:r>
      <w:r w:rsidRPr="001339E1">
        <w:rPr>
          <w:rFonts w:cs="B Compset" w:hint="cs"/>
          <w:color w:val="000000"/>
          <w:sz w:val="28"/>
          <w:szCs w:val="28"/>
          <w:rtl/>
        </w:rPr>
        <w:t xml:space="preserve"> ) و با استانداردهای فنی مصوب وزارت ارتباطات و فناوری اطلاعات را فراهم کند.</w:t>
      </w:r>
    </w:p>
    <w:p w14:paraId="23392101"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 xml:space="preserve">ج به منظور توسعه دولت الکترونیک و عرضه خدمات الکترونیکی و نیز توسعه و استقرارخزانه داری الکترونیکی و اصالت بخشیدن به اسناد الکترونیکی از جمله اسناد مالی و حذف اسناد کاغذی در هر موردی که به موجب قانون، تنظیم اوراق یا اسناد، صدور یا اعطای مجوز، اخطار و ابلاغ، مبادله وجه، </w:t>
      </w:r>
      <w:r w:rsidRPr="001339E1">
        <w:rPr>
          <w:rFonts w:cs="B Compset" w:hint="cs"/>
          <w:color w:val="000000"/>
          <w:sz w:val="28"/>
          <w:szCs w:val="28"/>
          <w:rtl/>
        </w:rPr>
        <w:lastRenderedPageBreak/>
        <w:t>استعلام و مانند آن ضروری باشد، انجام الکترونیکی آن با رعایت مفاد قانون تجارت الکترونیکی مصوب 1382/10/17 معتبر بوده و کفایت می نماید.</w:t>
      </w:r>
    </w:p>
    <w:p w14:paraId="61B3F568"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68</w:t>
      </w:r>
    </w:p>
    <w:p w14:paraId="4FDA930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به منظور ایجاد نظام اطلاعات استنادپذیر الکترونیکی و کمک به مقابله با جعل، از پایان سال دوم اجرای قانون برنامه دستگاههای اجرائی، واحدهای زیر نظر مقام رهبری اعم از نظامی و غیرنظامی با موافقت ایشان، شوراهای اسلامی شهر و روستا و مؤسسات خصوصی حرفه ای عهده دار مأموریت عمومی با رعایت مصوبات شورای عالی فضای مجازی، مکلفند استعلامات هویت اشخاص حقیقی، کالا و خدمات، دارائی های منقول و غیرمنقول (از جمله ملک، وسایل نقلیه و اوارق بهادار) و نشانی مکان محور را به صورت الکترونیکی و براساس مفاد نقشه جامع دولت الکترونیک کشور در چهارچوب قانون انجام دهند.</w:t>
      </w:r>
    </w:p>
    <w:p w14:paraId="0F46BA1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سازمان، سازمان اداری و استخدامی کشور با همکاری وزارت ارتباطات و فناوری اطلاعات نسبت به توسعه و تکمیل نظام پایش شاخصهای توسعه کاربرد فناوری اطلاعات و ارتباطات و دولت الکترونیک و سنجش مستمر شاخصهای مذکور اقدام کند. وزارت ارتباطات و فناوری اطلاعات مکلف است تا پایان اجرای قانون برنامه نسبت به توسعه و تکمیل شبکه ملی اطلاعات، امن و پایدار اقدام نماید تا امکان دسترسی به سطح یکی از سه کشور اول منطقه فراهم شود.</w:t>
      </w:r>
    </w:p>
    <w:p w14:paraId="275D388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به منظور گسترش متوازن زیرساخت های فنی محتوا و خدمات و دولت الکترونیک، کلیه دستگاههای اجرائی مکلفند متناسب با منابع، بودجه، تجهیزات، شبکه ها، وظایف قانونی خود و برخط شدن نیازهای ذی نفعان به توسعه محتوا و خدمات الکترونیک خود بپردازند.</w:t>
      </w:r>
    </w:p>
    <w:p w14:paraId="3E4E73C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وزارت ارتباطات و فناوری اطلاعات با همکاری سازمان، سازمان اداری و استخدامی کشور و دستگاههای اجرائی، از سال دوم اجرای قانون برنامه تمهیدات لازم برای کاهش حداقل دوازده و نیم درصد (12/5%) سالانه از مراجعه حضوری به دستگاههای اجرائی را فراهم کند به طوری که رتبه ایران در سطح جهان در شاخصهای مرتبط از جمله شاخصهای توسعه فناوری اطلاعات و ارتباطات و توسعه دولت الکترونیک به میزان سی رتبه در طی اجرای قانون برنامه، ارتقاء یابد.</w:t>
      </w:r>
    </w:p>
    <w:p w14:paraId="62BC5FE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در سال دوم اجرای قانون برنامه تمهیدات لازم برای دستیابی به حداقل هفت و نیم درصد (7/5%) رشد سالانه الکترونیکی نمودن معاملات و تجارت کالا وخدمات کشور فراهم شود.</w:t>
      </w:r>
    </w:p>
    <w:p w14:paraId="6FB6F24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دولت مکلف است در طول سالهای اجرای قانون برنامه نسبت به ده برابر کردن محتوای مناسب رقومی (دیجیتال) اقدامات لازم را به عمل آورده و هرساله در قوانین بودجه های سنواتی اعتبار لازم از طریق کمکهای فنی، اعتباری و حمایتی پیش بینی کند.</w:t>
      </w:r>
    </w:p>
    <w:p w14:paraId="5878BEA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چ در مورد شرکتهای ثبت شده نزد سازمان بورس و اوراق بهادار، موارد زیر می تواند به طریق الکترونیکی به روشی که به تأیید سازمان بورس و اوراق بهادار می رسد، صورت پذیرد:</w:t>
      </w:r>
    </w:p>
    <w:p w14:paraId="2B37872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ارسال گواهینامه حق تقدم خرید سهام جدید از طرف شرکت به صاحبان سهام به جای استفاده از پست سفارشی،</w:t>
      </w:r>
    </w:p>
    <w:p w14:paraId="0C48C5A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انتشار اعلامیه های پذیره نویسی و دعوتنامه های مجامع عمومی و اطلاعیه ها از طرف شرکت به شکل الکترونیکی و یا انتشار در روزنامه های کثیرالانتشار و جراید،</w:t>
      </w:r>
    </w:p>
    <w:p w14:paraId="5ED2588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پذیره نویسی و تعهد خرید سهام شرکت، به جای مراجعه به بانک و تکمیل اوراق مربوطه،</w:t>
      </w:r>
    </w:p>
    <w:p w14:paraId="469AFED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حضور در مجامع عمومی شرکت و اعمال حق رأی،</w:t>
      </w:r>
    </w:p>
    <w:p w14:paraId="433083F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صدور گواهینامه موقت سهام، اوراق سهام و گواهینامه های حق تقدم خرید سهام شرکت به جای چاپ کاغذی آنها،</w:t>
      </w:r>
    </w:p>
    <w:p w14:paraId="37432AC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6 ثبت نقل و انتقالات سهام و گواهینامه های حق تقدم خرید سهام شرکت، به جای ثبت آنها در دفاتر کاغذی</w:t>
      </w:r>
    </w:p>
    <w:p w14:paraId="26CC761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دولت مکلف است، تا پایان اجرای قانون برنامه سامانه های مالیات الکترونیکی، معاملات دولتی الکترونیکی(شامل مناقصه، مزایده، خرید کالا) و سلامت الکترونیکی را با پوشش کلیه ذی نفعان مستقر و بهره برداری نماید. وزارت ارتباطات و فناوری اطلاعات (شورای اجرای فناوری اطلاعات) موظف به نظارت و پیگیری مستمر اجرای طرحهای (پروژه های) مذکور و ارائه گزارش پیشرفت شش ماهه به شورای عالی فضای مجازی و کمیسیون صنایع و معادن مجلس شورای اسلامی است.</w:t>
      </w:r>
    </w:p>
    <w:p w14:paraId="0CDB6F3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وزارت ارتباطات و فناوری اطلاعات و شرکت ملی پست جمهوری اسلامی ایران مکلفند نسبت به افزایش خدمات و فعالیت دفاتر ارتباطات و فناوری اطلاعات (</w:t>
      </w:r>
      <w:r w:rsidRPr="001339E1">
        <w:rPr>
          <w:rFonts w:cs="B Compset" w:hint="cs"/>
          <w:color w:val="000000"/>
          <w:sz w:val="28"/>
          <w:szCs w:val="28"/>
        </w:rPr>
        <w:t>ICT</w:t>
      </w:r>
      <w:r w:rsidRPr="001339E1">
        <w:rPr>
          <w:rFonts w:cs="B Compset" w:hint="cs"/>
          <w:color w:val="000000"/>
          <w:sz w:val="28"/>
          <w:szCs w:val="28"/>
          <w:rtl/>
        </w:rPr>
        <w:t xml:space="preserve"> ) روستایی در چهارچوب وظایف قانونی خود اقدام نمایند و نیز با استفاده از مشارکت بخش خصوصی، تمهیدات لازم را برای افزایش صدور مجوز ایجاد سالانه حداقل دو هزار دفتر ارتباطات و فناوری اطلاعات (</w:t>
      </w:r>
      <w:r w:rsidRPr="001339E1">
        <w:rPr>
          <w:rFonts w:cs="B Compset" w:hint="cs"/>
          <w:color w:val="000000"/>
          <w:sz w:val="28"/>
          <w:szCs w:val="28"/>
        </w:rPr>
        <w:t>ICT</w:t>
      </w:r>
      <w:r w:rsidRPr="001339E1">
        <w:rPr>
          <w:rFonts w:cs="B Compset" w:hint="cs"/>
          <w:color w:val="000000"/>
          <w:sz w:val="28"/>
          <w:szCs w:val="28"/>
          <w:rtl/>
        </w:rPr>
        <w:t xml:space="preserve"> ) روستایی به عمل آورند.</w:t>
      </w:r>
    </w:p>
    <w:p w14:paraId="5945FABA"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د شرکت ملی پست جمهوری اسلامی ایران مکلف است به منظور ایجاد تسهیلات برای کارورهای (اپراتورهای) پستی، نسبت به راه اندازی و ارائه خدمات راساً یا توسط دیگر اپراتورها در ایستگاههای راه آهن، بنادر، فرودگاههای بین المللی و پایانه های مرزی کشور اقدام نماید. در این راستا این شرکت از پرداخت هزینه های مربوط به ایجاد تسهیلات و امکانات مذکور شامل حق الارض، اجاره و حق الامتیازها معاف می باشد.</w:t>
      </w:r>
    </w:p>
    <w:p w14:paraId="6CB08D6E"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69 وزارت ارتباطات و فناوری اطلاعات(سازمان فناوری اطلاعات) با رعایت مصوبات شورای عالی فضای مجازی مکلف است با همکاری وزارت آموزش و پرورش تا پایان سال دوم اجرای قانون برنامه هوشمندسازی مدارس، امکان دسترسی الکترونیک (سخت افزاری نرم افزاری و محتوا) به کتب درسی، کمک آموزشی، رفع اشکال، آزمون و مشاوره تحصیلی، بازیهای رایانه ای آموزشی، استعدادسنجی، آموزش مهارتهای حرفه ای، مهارتهای فنی و اجتماعی را به صورت رایگان برای کلیه دانش آموزان شهرهای زیر بیست هزار نفر و روستاها و حاشیه شهرهای بزرگ فراهم نماید. دولت برای تأمین هزینه های این ماده  می تواند از مشارکت بخش غیردولتی استفاده نماید. هزینه های مذکور به عنوان هزینه های قابل قبول مالیاتی تلقی می شود.</w:t>
      </w:r>
    </w:p>
    <w:p w14:paraId="4C2EA953"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بخش14 سلامت، بیمه، سلامت و زنان و خانواده</w:t>
      </w:r>
    </w:p>
    <w:p w14:paraId="3522B27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70 دولت مکلف است به منظور تحقق سیاست های کلی سلامت، تأمین منابع مالی پایدار برای بخش سلامت، توسعه کمی و کیفی بیمه های سلامت و مدیریت منابع سلامت از طریق نظام بیمه با محوریت وزارت بهداشت، درمان و آموزش پزشکی تا پایان سال اول اجرای برنامه اقدامات زیر را بر اساس سیاست های کلی سلامت به عمل آورد:</w:t>
      </w:r>
    </w:p>
    <w:p w14:paraId="0F24520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پوشش بیمه سلامت برای تمامی آحاد جمعیت کشور اجباری بوده و برخورداری از یارانه دولت جهت حق سرانه بیمه از طریق ارزیابی وسع و ضوابط ذیل و براساس آیین نامه ای خواهد بود که به تصویب هیأت وزیران می رسد.</w:t>
      </w:r>
    </w:p>
    <w:p w14:paraId="7F6A7F4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این حق بیمه شامل سرپرست خانوار و کلیه افراد تحت تکفل آنان است.</w:t>
      </w:r>
    </w:p>
    <w:p w14:paraId="33A17FE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حق بیمه پایه سلامت خانوار به شرح ذیل، سهمی از درآمد سرپرست خانوار خواهد بود:</w:t>
      </w:r>
    </w:p>
    <w:p w14:paraId="55B4113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1 خانواده روستاییان، عشایر و اقشار نیازمند تحت پوشش نهادهای حمایتی معادل هفت درصد (7%) حداقل حقوق و دستمزد مشمولان قانون کار. صددرصد (100%) حق بیمه این گروههای اجتماعی بر مبنای بند (الف) این ماده  توسط دولت در قالب بودجه سنواتی تأمین می </w:t>
      </w:r>
      <w:r w:rsidRPr="001339E1">
        <w:rPr>
          <w:rFonts w:cs="B Compset" w:hint="cs"/>
          <w:color w:val="000000"/>
          <w:sz w:val="28"/>
          <w:szCs w:val="28"/>
          <w:cs/>
        </w:rPr>
        <w:t>‎</w:t>
      </w:r>
      <w:r w:rsidRPr="001339E1">
        <w:rPr>
          <w:rFonts w:cs="B Compset" w:hint="cs"/>
          <w:color w:val="000000"/>
          <w:sz w:val="28"/>
          <w:szCs w:val="28"/>
          <w:rtl/>
        </w:rPr>
        <w:t xml:space="preserve"> شود.</w:t>
      </w:r>
    </w:p>
    <w:p w14:paraId="7804439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کارکنان دستگاههای اجرائی معادل هفت درصد (7%) حقوق و مزایای مستمر آنان</w:t>
      </w:r>
    </w:p>
    <w:p w14:paraId="56A1D9F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بخشی از حق بیمه مشمولان این جزء از محل بودجه عمومی دولت در قالب بودجه سنواتی تأمین خواهد شد.</w:t>
      </w:r>
    </w:p>
    <w:p w14:paraId="1A329D3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مشمولان تأمین اجتماعی کسر حق بیمه مطابق قانون تأمین اجتماعی</w:t>
      </w:r>
    </w:p>
    <w:p w14:paraId="22C4FB7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سهم خانوارهای سایر اقشار، متناسب با گروههای درآمدی معادل هفت درصد (7%) درآمد، حداکثر معادل سقف درآمد کارکنان دولت</w:t>
      </w:r>
    </w:p>
    <w:p w14:paraId="79F0444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5 پوشش بیمه سلامت برای افراد خارجی مقیم در کشور، از جمله پناهندگان گروهی مورد تأیید دفتر اتباع خارجی وزارت کشور، الزامی است. شیوه دریافت حق بیمه و برخورداری از یارانه دولت برای تأمین حق بیمه براساس آیین نامه ای خواهد بود که حداکثر ظرف سه ماه از زمان لازم الاجراء شدن این قانون به تصویب هیأت وزیران می رسد. حکم این جزء بر حکم ماده  (4) قانون احکام دائمی برنامه های توسعه کشور حاکم است.</w:t>
      </w:r>
    </w:p>
    <w:p w14:paraId="1177F9D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دستگاههای اجرائی مکلفند حق بیمه پایه سلامت سهم بیمه شده و دستگاه اجرائی را حداکثر ظرف مدت سه ماه به حساب سازمان بیمه گر پایه مربوطه واریز نمایند. درصورت عدم واریز با اعلام سازمان بیمه گر و تشخیص و توسط وزارت امور اقتصادی و دارایی از ردیف مربوطه و حساب جاری دستگاه اجرائی ذی ربط برداشت و به حساب سازمان بیمه گر پایه واریز می شود.</w:t>
      </w:r>
    </w:p>
    <w:p w14:paraId="42B7660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عقد قرارداد و هرگونه پرداخت مازاد بر تعرفه تعیین شده برای خدمات تشخیصی، بهداشتی و درمانی مشمول بسته بیمه پایه سلامت توسط شرکتهای بیمه تجاری و صندوق های بیمه پایه با اشخاص حقیقی و حقوقی تحت هر عنوان ممنوع است.</w:t>
      </w:r>
    </w:p>
    <w:p w14:paraId="10D1B64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ث کلیه پزشکان و پیراپزشکان، مؤسسات و مراکز ارائه </w:t>
      </w:r>
      <w:r w:rsidRPr="001339E1">
        <w:rPr>
          <w:rFonts w:cs="B Compset" w:hint="cs"/>
          <w:color w:val="000000"/>
          <w:sz w:val="28"/>
          <w:szCs w:val="28"/>
          <w:cs/>
        </w:rPr>
        <w:t>‎</w:t>
      </w:r>
      <w:r w:rsidRPr="001339E1">
        <w:rPr>
          <w:rFonts w:cs="B Compset" w:hint="cs"/>
          <w:color w:val="000000"/>
          <w:sz w:val="28"/>
          <w:szCs w:val="28"/>
          <w:rtl/>
        </w:rPr>
        <w:t>دهنده خدمت، دارو و کالاهای سلامت در کشور اعم از دولتی، نهادهای عمومی غیردولتی، خصوصی و خیریه موظفند ضمن رعایت تعرفه</w:t>
      </w:r>
      <w:r w:rsidRPr="001339E1">
        <w:rPr>
          <w:rFonts w:cs="B Compset" w:hint="cs"/>
          <w:color w:val="000000"/>
          <w:sz w:val="28"/>
          <w:szCs w:val="28"/>
          <w:rtl/>
        </w:rPr>
        <w:softHyphen/>
        <w:t>های مصوب دولت از خط</w:t>
      </w:r>
      <w:r w:rsidRPr="001339E1">
        <w:rPr>
          <w:rFonts w:cs="B Compset" w:hint="cs"/>
          <w:color w:val="000000"/>
          <w:sz w:val="28"/>
          <w:szCs w:val="28"/>
          <w:rtl/>
        </w:rPr>
        <w:softHyphen/>
        <w:t>مشی های مصوب وزارت بهداشت، درمان و آموزش پزشکی تبعیت نمایند. دریافت هرگونه وجه مازاد بر تعرفه مصوب دولت، توسط اشخاص حقیقی و حقوقی و مؤسسات و مراکز ارائه دهنده خدمت، دارو و کالاهای سلامت، حسب مورد مشمول مجازات قانونی مربوطه خواهد بود.</w:t>
      </w:r>
    </w:p>
    <w:p w14:paraId="584A307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بسته خدمات (شمول و سطح خدمات) مورد تعهد صندوق های بیمه پایه سلامت توسط وزارت بهداشت، درمان و آموزش پزشکی تعیین و ابلاغ می شود. از ابتدای سال دوم اجرای قانون برنامه خرید خدمت توسط سازمان بیمه گر درمانی صرفاً مطابق این بسته صورت می پذیرد.</w:t>
      </w:r>
    </w:p>
    <w:p w14:paraId="3132E07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پایگاه اطلاعات برخط بیمه شدگان درمان کشور در سال اول اجرای قانون برنامه در سازمان بیمه سلامت تشکیل می گردد. از ابتدای سال دوم اجرای قانون برنامه، نحوه دریافت خدمات بیمه شدگان از مراکز بهداشتی، تشخیصی، درمانی و دارویی به صورت واحد و یکسان توسط سازمان بیمه سلامت طراحی و اجراء می شود.</w:t>
      </w:r>
    </w:p>
    <w:p w14:paraId="07D9D96D"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ح دولت مکلف است طی سال اول اجرای قانون برنامه نسبت به ایجاد وحدت رویه بین بیمه های درمانی صندوق ها و سازمان های بیمه ای در چهارچوب قانون اقدام کند.</w:t>
      </w:r>
    </w:p>
    <w:p w14:paraId="4B76D3CF"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71 برای ترغیب کارفرمایان و کارآفرینان بخش خصوصی و تعاونی به جذب نیروی کار جوان، چنانچه طی اجرای قانون برنامه نسبت به جذب فارغ التحصیلان دانشگاهی با مدرک حداقل کارشناسی به صورت کارورزی اقدام نمایند، از پرداخت سهم بیمه کارفرما برای مدت دوسال از تاریخ شروع به کار معاف می باشند.</w:t>
      </w:r>
    </w:p>
    <w:p w14:paraId="28A8824B"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t>تبصره آیین نامه اجرائی این ماده  شامل شیوه معرفی، زمینه های کاری اولویت دار و نحوه تأمین هزینه به پیشنهاد سازمان، سازمان اداری و استخدامی کشور و وزارت تعاون، کار و رفاه اجتماعی طبق بودجه سنواتی به تصویب هیأت وزیران می رسد.</w:t>
      </w:r>
    </w:p>
    <w:p w14:paraId="639B45C5" w14:textId="77777777" w:rsidR="00F265E2" w:rsidRPr="001339E1" w:rsidRDefault="00F265E2" w:rsidP="00F265E2">
      <w:pPr>
        <w:pStyle w:val="Heading2"/>
        <w:rPr>
          <w:color w:val="FF0000"/>
          <w:rtl/>
        </w:rPr>
      </w:pPr>
      <w:bookmarkStart w:id="572" w:name="_Toc100670754"/>
      <w:r>
        <w:rPr>
          <w:rFonts w:hint="cs"/>
          <w:rtl/>
        </w:rPr>
        <w:t>سامانه اعتبار سنجی بهداشت و در مان در وزارت بهداشت</w:t>
      </w:r>
      <w:bookmarkEnd w:id="572"/>
    </w:p>
    <w:p w14:paraId="18EAE968" w14:textId="77777777" w:rsidR="002F0374" w:rsidRDefault="00F265E2" w:rsidP="002F0374">
      <w:pPr>
        <w:pStyle w:val="NormalWeb"/>
        <w:jc w:val="both"/>
        <w:rPr>
          <w:rFonts w:cs="B Compset"/>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72</w:t>
      </w:r>
      <w:r w:rsidR="002F0374">
        <w:rPr>
          <w:rFonts w:cs="B Compset" w:hint="cs"/>
          <w:color w:val="000000"/>
          <w:sz w:val="28"/>
          <w:szCs w:val="28"/>
          <w:rtl/>
        </w:rPr>
        <w:t xml:space="preserve"> </w:t>
      </w:r>
    </w:p>
    <w:p w14:paraId="1785FFA9" w14:textId="349D7DAB" w:rsidR="00F265E2" w:rsidRPr="001339E1" w:rsidRDefault="00F265E2" w:rsidP="002F0374">
      <w:pPr>
        <w:pStyle w:val="NormalWeb"/>
        <w:jc w:val="both"/>
        <w:rPr>
          <w:color w:val="000000"/>
          <w:sz w:val="28"/>
          <w:szCs w:val="28"/>
          <w:rtl/>
        </w:rPr>
      </w:pPr>
      <w:r w:rsidRPr="001339E1">
        <w:rPr>
          <w:rFonts w:cs="B Compset" w:hint="cs"/>
          <w:color w:val="000000"/>
          <w:sz w:val="28"/>
          <w:szCs w:val="28"/>
          <w:rtl/>
        </w:rPr>
        <w:t xml:space="preserve">الف تولیت نظام سلامت از جمله بیمه سلامت شامل سیاست گذاری اجرائی، برنامه ریزی های راهبردی، ارزشیابی، </w:t>
      </w:r>
      <w:r w:rsidRPr="00765D9E">
        <w:rPr>
          <w:rFonts w:cs="B Titr" w:hint="cs"/>
          <w:color w:val="FF0000"/>
          <w:sz w:val="28"/>
          <w:szCs w:val="20"/>
          <w:u w:val="single"/>
          <w:rtl/>
        </w:rPr>
        <w:t>اعتبارسنجی</w:t>
      </w:r>
      <w:r w:rsidRPr="001339E1">
        <w:rPr>
          <w:rFonts w:cs="B Compset" w:hint="cs"/>
          <w:color w:val="000000"/>
          <w:sz w:val="28"/>
          <w:szCs w:val="28"/>
          <w:rtl/>
        </w:rPr>
        <w:t xml:space="preserve"> و نظارت در وزارت بهداشت، درمان و آموزش پزشکی متمرکز می گردد. کلیه اشخاص حقیقی وحقوقی اعم از دولتی و غیردولتی، از جمله ارائه کنندگان خدمات سلامت، سازمان ها و شرکتهای بیمه پایه و تکمیلی، موظفند از خط مشی و سیاست های وزارت بهداشت، درمان و آموزش پزشکی، با تأکید بر خرید راهبردی خدمات و واگذاری امور تصدی گری با رعایت ماده  (13) قانون مدیریت خدمات کشوری وسطح بندی خدمات، تبعیت کنند.</w:t>
      </w:r>
    </w:p>
    <w:p w14:paraId="0AADB26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از زمان ابلاغ این قانون، سازمان بیمه سلامت از وزارت تعاون، کار و رفاه اجتماعی منتزع و با حفظ شخصیت حقوقی و استقلال مالی و کلیه امکانات براساس اساسنامه ای که به تصویب هیأت وزیران می رسد، وابسته به وزارت بهداشت درمان و آموزش پزشکی اداره می شود. اساسنامه این سازمان مطابق با قانون بیمه همگانی خدمات درمانی کشور مصوب 1373/8/3 و در قالب شرکت دولتی به پیشنهاد وزارت بهداشت، درمان و آموزش پزشکی به تصویب هیأت وزیران می رسد.</w:t>
      </w:r>
    </w:p>
    <w:p w14:paraId="44A252F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به منظور توسعه کمی و کیفی و ساماندهی و یکپارچه سازی فرماندهی شبکه اورژانس پیش بیمارستانی(115)، سازمان فوریت های پیش بیمارستانی اورژانس کشور به عنوان مؤسسه دولتی وابسته به وزارت بهداشت، درمان و آموزش پزشکی از محل منابع، ساختار و نیروی انسانی موجود بر اساس وظایف قانونی خود ایجاد می گردد. اساسنامه سازمان مذکور به پیشنهاد مشترک سازمان، سازمان اداری و استخدامی کشور و وزارت بهداشت، درمان و آموزش پزشکی به تصویب هیأت وزیران می رسد.</w:t>
      </w:r>
    </w:p>
    <w:p w14:paraId="2254B78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 واحدهای استانی و شهرستانی سازمان فوریت های پیش بیمارستانی کشور کماکان به صورت ادغام یافته در شبکه های بهداشتی درمانی زیر نظر سازمان مذکور ارائه خدمت خواهند نمود.</w:t>
      </w:r>
    </w:p>
    <w:p w14:paraId="27107C1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فهرست رسمی دارویی ایران بر اساس نظام دارویی ملی کشور توسط وزارت بهداشت، درمان و آموزش پزشکی حداکثر هر سه ماه یک بار تدوین و منتشر می گردد. تجویز داروهای خارج از فهرست یادشده، تخلف محسوب شده و متخلف با توجه به شدت و ضعف عمل ارتکابی و تعدد و تکرار آن، حسب مورد به مجازات های مندرج در تبصره (1) ماده  (28) قانون سازمان نظام پزشکی جمهوری اسلامی ایران مصوب 1383/8/16 محکوم می شود.</w:t>
      </w:r>
    </w:p>
    <w:p w14:paraId="3E749ED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آیین نامه اجرائی این بند در شش ماه اول اجرای قانون برنامه توسط سازمان و وزارت بهداشت، درمان و آموزش پزشکی (سازمان غذا و دارو) تهیه می شود و به تصویب هیأت وزیران می رسد.</w:t>
      </w:r>
    </w:p>
    <w:p w14:paraId="1AFDC7C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وزارت بهداشت، درمان و آموزش پزشکی موظف است نسبت به تهیه فهرست فرآورده ها و داروهای سنتی و گیاهی کشور اقدام نماید.</w:t>
      </w:r>
    </w:p>
    <w:p w14:paraId="14E660A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وزارت بهداشت، درمان و آموزش پزشکی موظف است با همکاری وزارت جهاد کشاورزی، مقدار مجاز سموم باقیمانده در مواد غذایی و فرآورده های غذایی و نیز مصرف کود شیمیایی را برای محصولات مذکور مشخص نماید و عرضه محصولاتی که به صورت غیرمجاز از سموم و کودهای شیمیایی استفاده کرده اند را ممنوع نماید.</w:t>
      </w:r>
    </w:p>
    <w:p w14:paraId="6515EEE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وزارت جهاد کشاورزی موظف است ضمن اطلاع رسانی و فرهنگ سازی و اقدام برای کاهش استفاده از سموم و کودهای شیمیایی امکان دسترسی مردم را به محصولاتی که از سلامت لازم برخوردارند فراهم آورد. همچنین وزارت بهداشت، درمان و آموزش پزشکی موظف است در سال اول اجرای قانون برنامه فهرست مواد و فرآورده های غذایی سالم و ایمن و سبد غذایی مطلوب برای گروههای سنی مختلف را اعلام کند.</w:t>
      </w:r>
    </w:p>
    <w:p w14:paraId="157C16A0"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احکام مندرج در ماده  (72) این قانون بر احکام بندهای «الف» و «ب» ماده  (7) قانون احکام دائمی برنامه های توسعه کشور و مواد (12) و (17) قانون ساختار جامع رفاه و تأمین اجتماعی مصوب 1383 حاکم است.</w:t>
      </w:r>
    </w:p>
    <w:p w14:paraId="547CBCC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73</w:t>
      </w:r>
    </w:p>
    <w:p w14:paraId="5062470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از ابتدای اجرای قانون برنامه تولید و واردات انواع سیگار و محصولات دخانی علاوه بر مالیات و عوارض موضوع قانون مالیاتهای مستقیم مصوب 1366/12/3 و قانون مالیات بر ارزش افزوده مصوب 1387/2/17، مشمول مالیات به شرح زیر است:</w:t>
      </w:r>
    </w:p>
    <w:p w14:paraId="654AB3B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 xml:space="preserve">1 مالیات هر پاکت انواع سیگار تولید داخلی به میزان ده درصد (10%) قیمت درب کارخانه و تولید مشترک بیست درصد(20%)، تولید داخل با نشان بین المللی (برند) بیست و پنج درصد(25%) قیمت درب کارخانه و وارداتی به میزان چهل درصد (40%) قیمت کالا، بیمه و کرایه تا بندر مقصد (سیف </w:t>
      </w:r>
      <w:r w:rsidRPr="001339E1">
        <w:rPr>
          <w:rFonts w:cs="B Compset" w:hint="cs"/>
          <w:color w:val="000000"/>
          <w:sz w:val="28"/>
          <w:szCs w:val="28"/>
        </w:rPr>
        <w:t>Cif</w:t>
      </w:r>
      <w:r w:rsidRPr="001339E1">
        <w:rPr>
          <w:rFonts w:cs="B Compset" w:hint="cs"/>
          <w:color w:val="000000"/>
          <w:sz w:val="28"/>
          <w:szCs w:val="28"/>
          <w:rtl/>
        </w:rPr>
        <w:t xml:space="preserve"> ) تعیین می گردد.</w:t>
      </w:r>
    </w:p>
    <w:p w14:paraId="7DDEA40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2 مالیات انواع توتون پیپ و تنباکوی آماده  مصرف تولید داخلی به میزان ده درصد (10%) قیمت درب کارخانه و وارداتی به میزان چهل درصد (40%) قیمت کالا، بیمه و کرایه تا بندر مقصد (سیف </w:t>
      </w:r>
      <w:r w:rsidRPr="001339E1">
        <w:rPr>
          <w:rFonts w:cs="B Compset" w:hint="cs"/>
          <w:color w:val="000000"/>
          <w:sz w:val="28"/>
          <w:szCs w:val="28"/>
        </w:rPr>
        <w:t>Cif</w:t>
      </w:r>
      <w:r w:rsidRPr="001339E1">
        <w:rPr>
          <w:rFonts w:cs="B Compset" w:hint="cs"/>
          <w:color w:val="000000"/>
          <w:sz w:val="28"/>
          <w:szCs w:val="28"/>
          <w:rtl/>
        </w:rPr>
        <w:t xml:space="preserve"> ) تعیین می گردد.</w:t>
      </w:r>
    </w:p>
    <w:p w14:paraId="614804E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جزء های (1) و (2) بند (الف) ماده  (73) در طول اجرای قانون برنامه در بخش های مغایرت بر ماده  (52) قانون مالیات بر ارزش افزوده مصوب 1387/2/17 حاکم هستند.</w:t>
      </w:r>
    </w:p>
    <w:p w14:paraId="22F1C42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وزارت صنعت، معدن و تجارت از ابتدای سال 1396 موظف است:</w:t>
      </w:r>
    </w:p>
    <w:p w14:paraId="2FFECDA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قیمت خرده فروشی انواع سیگار و محصولات دخانی مأخذ محاسبه مالیات موضوع این ماده  را به مراجع ذی ربط و برای درج بر روی پاکت محصول اعلام نماید.</w:t>
      </w:r>
    </w:p>
    <w:p w14:paraId="5D24766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امکان دسترسی برخط سازمان امور مالیاتی کشور به سامانه(سیستم) اطلاعاتی واردات، تولید و توزیع سیگار و انواع محصولات دخانی را فراهم نماید.</w:t>
      </w:r>
    </w:p>
    <w:p w14:paraId="5AE02FF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حکم بند(ب) ماده  (73) این قانون در موارد مغایرت بر سایر مواد حاکم است.</w:t>
      </w:r>
    </w:p>
    <w:p w14:paraId="659D77B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مالیات موضوع این ماده  تابع کلیه احکام مقرر در قانون مالیات بر ارزش افزوده به استثناء نرخ مضاعف مالیات این ماده  خواهد بود. سازمان امور مالیاتی کشور مکلف است مالیات موضوع این ماده  را وصول و آن را به ردیف درآمدی نزد خزانه داری کل کشور واریز نماید.</w:t>
      </w:r>
    </w:p>
    <w:p w14:paraId="6507796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با لازم الاجراء شدن این قانون، علاوه بر عوارض موضوع بند(الف) این ماده ، مالیات عملکرد، مالیات بر ارزش افزوده، حقوق ورودی، حق انحصار و بند(ب) ماده (69) قانون الحاق برخی مواد به قانون تنظیم بخشی از مقررات مالی دولت(2) نیز به محصولات دخانی اعمال می گردد.</w:t>
      </w:r>
    </w:p>
    <w:p w14:paraId="6AC96C4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صددرصد (100%) درآمدهای حاصل از اجرای بند (الف) این ماده  طی ردیفهایی که در بودجه های سنواتی مشخص می شود در جهت کاهش مصرف دخانیات، پیشگیری و درمان بیماری های ناشی از آن، بازتوانی و درمان عوارض حاصله از مصرف آن و توسعه ورزش موضوع بند (ب) ماده  (69) قانون الحاق برخی مواد به قانون تنظیم بخشی از مقررات مالی دولت (2) مصوب 1393/12/4 در اختیار وزارتخانه های ورزش و جوانان، آموزش و پرورش و بهداشت، درمان و آموزش پزشکی قرار می گیرد.</w:t>
      </w:r>
    </w:p>
    <w:p w14:paraId="4C4B2C3E"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lastRenderedPageBreak/>
        <w:t>احکام مواد (70)، (72) و (73) این قانون بر احکام قانون ساختار جامع رفاه و تأمین اجتماعی مصوب 1383/2/21 حاکم است.</w:t>
      </w:r>
    </w:p>
    <w:p w14:paraId="7AED218F"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74</w:t>
      </w:r>
    </w:p>
    <w:p w14:paraId="762D5F6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وزارت بهداشت، درمان و آموزش پزشکی با هدف ارائه خدمات الکترونیکی سلامت مکلف است ظرف دو سال اول اجرای قانون برنامه نسبت به استقرار سامانه پرونده الکترونیکی سلامت ایرانیان و سامانه های اطلاعاتی مراکز سلامت با هماهنگی پایگاه ملی آمار ایران و سازمان ثبت احوال کشور با حفظ حریم خصوصی و منوط به اذن آنها و محرمانه بودن داده ها و با اولویت شروع برنامه پزشک خانواده و نظام ارجاع اقدام نماید.</w:t>
      </w:r>
    </w:p>
    <w:p w14:paraId="45B13D4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وزارت بهداشت، درمان و آموزش پزشکی مکلف است با همکاری سازمان ها و مراکز خدمات سلامت و بیمه سلامت حداکثر ظرف مدت شش ماه پس از استقرار کامل سامانه فوق، خدمات بیمه سلامت را به صورت یکپارچه و مبتنی بر فناوری اطلاعات در تعامل با سامانه «پرونده الکترونیکی سلامت ایرانیان» ساماندهی نماید.</w:t>
      </w:r>
    </w:p>
    <w:p w14:paraId="3B89487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کلیه مراکز سلامت و واحدهای ذی ربط اعم از دولتی و غیردولتی موظف به همکاری در این زمینه می باشند.</w:t>
      </w:r>
    </w:p>
    <w:p w14:paraId="1CAE4F2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کلیه پزشکان، دندانپزشکان و داروسازانی که در استخدام پیمانی و یا رسمی دستگاههای اجرائی موضوع این قانون هستند، مجاز به فعالیت انتفاعی پزشکی در سایر مراکز تشخیصی، آموزشی، درمانی و بیمارستان های بخش خصوصی، عمومی غیردولتی با رعایت تبصره (1) ماده  واحده قانون ممنوعیت تصدی بیش از یک شغل مصوب 1373/10/11 و یا فعالیت انتفاعی پزشکی در بخش خصوصی مرتبط با حوزه ستادی مربوط به غیر از دستگاه اجرائی خود نیستند. مسؤولیت اجرای این بند به عهده وزرای وزارتخانه های مربوطه و معاونان آنها و مسؤولان مالی دستگاههای مذکور است. دولت مکلف است در اجرای این حکم با جبران خدمات ذی نفعان از طریق اعمال تعرفه خاص در چهارچوب بودجه سنواتی اقدام نماید. اجرای این حکم مشروط به جبران محرومیت از کار در بخش خصوصی، پرداخت حقوق مناسب و تأمین اعتبار در بودجه های سنواتی است.</w:t>
      </w:r>
    </w:p>
    <w:p w14:paraId="66206FE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مصادیق نقاط محروم موضوع این ماده  و نام فرد و علت آن به عنوان موارد استثناء به پیشنهاد دستگاه اجرائی مربوطه و تأیید وزارت بهداشت درمان و آموزش پزشکی تعیین می گردد.</w:t>
      </w:r>
    </w:p>
    <w:p w14:paraId="0571C2B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مطب پزشکان و دندانپزشکان متخصص در نقاط محروم درصورت نیاز و ضرورت به تشخیص رئیس دانشگاه یا دانشکده علوم پزشکی آن نقطه تعیین می شود و مطب پزشکان و دندانپزشکان عمومی از شمول این بند مستثنی است.</w:t>
      </w:r>
    </w:p>
    <w:p w14:paraId="7848B3F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پ دولت موظف است از بخشهای خصوصی و تعاونی برای ایجاد شهرکهای دانش سلامت، حمایت به عمل آورد. آیین نامه اجرائی این بند درچهارچوب قوانین و بودجه سنواتی طی سال اول اجرای قانون برنامه تهیه می شود و به تصویب هیأت وزیران می رسد.</w:t>
      </w:r>
    </w:p>
    <w:p w14:paraId="182DB6E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به منظور متناسب سازی کمیت و کیفیت تربیت نیروی انسانی گروه پزشکی با نیازهای نظام سلامت کشور، وزارت بهداشت، درمان و آموزش پزشکی موظف است نیازهای آموزشی و ظرفیت ورودی کلیه دانشگاهها و مؤسسات آموزش عالی علوم پزشکی اعم از دولتی و غیردولتی را متناسب با راهبردهای پزشک خانواده، نظام ارجاع و سطح بندی خدمات و نقشه جامع علمی کشور تعیین نموده و اقدامات لازم را به عمل آورد.</w:t>
      </w:r>
    </w:p>
    <w:p w14:paraId="2CCE3BD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وزارت بهداشت درمان و آموزش پزشکی مکلف است در اجرای «نظام خدمات جامع و همگانی سلامت» با اولویت بهداشت و پیشگیری بر درمان و مبتنی بر مراقبتهای اولیه سلامت، با محوریت نظام ارجاع و پزشک خانواده با به کارگیری پزشکان عمومی و خانواده، گروه پرستاری در ارائه مراقبت های پرستاری در سطح جامعه و منزل، سطح بندی خدمات، پرونده الکترونیک سلامت ایرانیان، واگذاری امور تصدی گری با رعایت ماده (13) قانون مدیریت خدمات کشوری و پرداخت مبتنی بر عملکرد مطابق قوانین مربوطه و احتساب حقوق آنها اقدام نماید، به نحوی که تا پایان سال دوم اجرای قانون برنامه کلیه آحاد ایرانیان تحت پوشش نظام ارجاع قرار گیرند.</w:t>
      </w:r>
    </w:p>
    <w:p w14:paraId="7EDAA05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سطح بندی تمامی خدمات تشخیصی و درمانی براساس نظام ارجاع مبتنی بر پزشک خانواده و اجازه تجویز این گونه خدمات صرفاً براساس راهنماهای بالینی، طرح فاقد نام تجاری(ژنریک) و نظام دارویی ملی کشور خواهد بود.</w:t>
      </w:r>
    </w:p>
    <w:p w14:paraId="2445FF6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در چهارچوب قانون تعرفه گذاری خدمات پرستاری و تعدیل کارانه های پرستاری مصوب 1386/4/6 دولت مکلف است در قالب قوانین بودجه سالانه در سقف کارانه پرستاری و در چهارچوب بسته های خدمات تشخیصی درمانی موضوع قانون مذکور اعتبارات مورد نیاز را از محل منابع بودجه عمومی دولت تأمین نماید.</w:t>
      </w:r>
    </w:p>
    <w:p w14:paraId="2C63C52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سازمان ها و صندوق های بیمه گر پایه کشور مکلف به خرید راهبردی خدمات سلامت براساس دستورالعمل ها و راهنماهای بالینی و فهرست رسمی داروهای فاقد نام تجاری(ژنریک) ایران در چهارچوب نظام ملی دارویی کشور همزمان با اجرائی شدن نظام ارجاع مبتنی بر پزشک خانواده در کشور از سوی وزارت بهداشت، درمان و آموزش پزشکی و صرفاً از طریق سامانه پرونده الکترونیکی سلامت ایرانیان موضوع بند (الف) این ماده  هستند.</w:t>
      </w:r>
    </w:p>
    <w:p w14:paraId="0A8EF52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چ به منظور تحقق بند (12) سیاست های کلی سلامت، وزارت بهداشت، درمان و آموزش پزشکی به عنوان متولی امر طب سنتی ایرانی اسلامی و مکمل موظف است نسبت به ادغام خدمات تأییدشده طب سنتی ایرانی اسلامی در نظام سلامت و همچنین ساماندهی و توسعه ارائه خدمات آموزشی، پژوهشی و درمانی این حوزه اقدام نماید.</w:t>
      </w:r>
    </w:p>
    <w:p w14:paraId="295FDBC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وزارت بهداشت، درمان و آموزش پزشکی موظف است تقاضای تخصیص نیروهای پزشکی طرح نیروی انسانی مورد نیاز سازمان تأمین اجتماعی را براساس تفاهم و همکاری متقابل با اولویت مناطق محروم بررسی و تأمین نماید.</w:t>
      </w:r>
    </w:p>
    <w:p w14:paraId="5D7EDF0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کلیه اعضای سازمان های نظام پزشکی و نظام دامپزشکی ملزم به تهیه بیمه مسؤولیت حرفه ای بوده و دستگاه قضائی آن را به عنوان وثیقه قرار تأمین بپذیرد به جز در مواردی که خسارات عمدی است و امکان استیفای حق وجود نداشته باشد و وزارت بهداشت، درمان و آموزش پزشکی درخصوص لوایح حوزه وظایف و اختیارات این سازمان ها، نظر مشورتی آنها را اخذ نماید.</w:t>
      </w:r>
    </w:p>
    <w:p w14:paraId="673F97F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وزارت بهداشت، درمان و آموزش پزشکی موظف است حمایت از تولید و عرضه و تجویز داروهای فاقد نام تجاری(ژنریک) حمایت بیمه ای را فقط به داروهای فاقد نام تجاری(ژنریک) اختصاص دهد و با همکاری وزارتخانه های جهاد کشاورزی، صنعت، معدن و تجارت، اتاق بازرگانی، صنایع و معادن و کشاورزی ایران و اتاق تعاون مرکزی ایران حسب مورد تمهیدات لازم را درجهت صادرات محصولات سلامت محور به عمل آورد و برنامه ایمن سازی کودکان (واکسیناسیون) را تا حد و تراز کشورهای توسعه یافته ارتقاء دهد.</w:t>
      </w:r>
    </w:p>
    <w:p w14:paraId="0DB5B8F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وزارت نفت در مناطق نفت خیز و گازخیز و شرکتهای معدنی بزرگ دولتی در مناطق معدنی محل استقرار خود در راستای مسؤولیت اجتماعی خود و جبران پیامدهای تهدیدکننده سلامت در آن مناطق نسبت به تکمیل، تجهیز، ارتقاء خدمات مراکز بهداشتی و درمانی خود اقدام نمایند و به خدمت رسانی به عموم مردم منطقه در چهارچوب نظام سطح بندی خدمات با رعایت احکام ماده  (70) این قانون بر مبنای تعرفه های مصوب دولت در مراکز دولتی اقدام کنند.</w:t>
      </w:r>
    </w:p>
    <w:p w14:paraId="0F84EA1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 وزارت بهداشت، درمان و آموزش پزشکی با همکاری سازمان پدافند غیرعامل کشور در جهت مصون سازی و افزایش توان بازدارندگی کشور موظف است انواع تهدیدات حوزه سلامت را بررسی و اقدام لازم جهت خنثی سازی و مقابله با آن را مطابق قوانین مربوطه به انجام رساند.</w:t>
      </w:r>
    </w:p>
    <w:p w14:paraId="791452F5"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رعایت جهات شرعی از جمله محرم و نامحرم در اجرای این ماده  ضروری است.</w:t>
      </w:r>
    </w:p>
    <w:p w14:paraId="1BBF7778"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75 کلیه متقاضیان ازدواج باید جهت ثبت قانونی ازدواج دائم، گواهی انجام غربالگری در شبکه های بهداشت و درمان را به منظور شناسایی ازدواج های پر خطر از نظر بروز اختلالات ژن </w:t>
      </w:r>
      <w:r w:rsidRPr="001339E1">
        <w:rPr>
          <w:rFonts w:cs="B Compset" w:hint="cs"/>
          <w:color w:val="000000"/>
          <w:sz w:val="28"/>
          <w:szCs w:val="28"/>
          <w:rtl/>
        </w:rPr>
        <w:lastRenderedPageBreak/>
        <w:t>شناسی(ژنتیکی) به دفاتر ازدواج ارائه نمایند. موارد در معرض خطر می توانند به مراکز مشاوره اعم از مراکز بهداشت وابسته به وزارت بهداشت، درمان و آموزش پزشکی یا مراکز مشاوره مورد تأیید سازمان بهزیستی ارجاع و چنانچه نیاز به آزمایش ژن شناسی(ژنتیک) باشد در چهارچوب احکام ماده  (70) این قانون به مراکز مجاز معرفی شوند.</w:t>
      </w:r>
    </w:p>
    <w:p w14:paraId="1B56F0D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مواردی که براساس مشاوره ژن شناسی(ژنتیک) نیازمند بررسی از نظر آزمایشات ژن شناسی(ژنتیک) باشند به آزمایشگاههای مورد تأیید وزارت بهداشت، درمان و آموزش پزشکی ارجاع خواهند شد.</w:t>
      </w:r>
    </w:p>
    <w:p w14:paraId="71613A9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ده درصد(10%) حق التحریر ثبت طلاق افزایش یافته و منابع حاصله پس از واریز به خزانه و کمکهای مردمی و دولتی در چهارچوب بودجه سنواتی جهت کمک به تأمین هزینه های آزمایش ژن شناسی(ژنتیک) افراد نیازمند براساس آزمون وسع در اختیار سازمان بهزیستی و کمیته امداد امام خمینی(ره) قرار می گیرد. هزینه انجام آزمایش های مددجویان تحت پوشش کمیته امداد امام خمینی(ره) و سازمان بهزیستی رایگان است و توسط سازمان بهزیستی و کمیته امداد امام خمینی(ره) پرداخت خواهد شد.</w:t>
      </w:r>
    </w:p>
    <w:p w14:paraId="3A10D92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تبصره3 آیین نامه چگونگی مراحل صدور گواهی و میزان کمک بهزیستی و کمیته امداد امام خمینی(ره) جهت انجام آزمایش های ژن شناسی(ژنتیک) به پیشنهاد وزارتخانه های تعاون، کار و رفاه اجتماعی (سازمان بهزیستی) و بهداشت، درمان و آموزش پزشکی با همکاری سازمان حداکثر سه ماه بعد از لازم الاجراء شدن این قانون تهیه می شود و به تصویب هیأت وزیران می رسد.</w:t>
      </w:r>
    </w:p>
    <w:p w14:paraId="3368104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تبصره4 وزارتخانه های بهداشت، درمان و آموزش پزشکی و تعاون، کار و رفاه اجتماعی (سازمان بهزیستی) موظفند امکان دسترسی تمامی افراد که درصدد ازدواج می باشند را به مراکز مشاوره فراهم نمایند تا در صورت نیاز به آزمایش ژن شناسی(ژنتیک) آنان را راهنمایی کنند.</w:t>
      </w:r>
    </w:p>
    <w:p w14:paraId="3A453C7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تبصره5 وزارت بهداشت، درمان و آموزش پزشکی موظف است با استفاده از بخشهای خصوصی و تعاونی امکان دسترسی زوجها را به آزمایشگاههای ژن شناسی (ژنتیک) مورد تأیید خود فراهم سازد.</w:t>
      </w:r>
    </w:p>
    <w:p w14:paraId="0D2DCF24"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تبصره6 رعایت جهات شرعی از جمله محرم و نامحرم در اجرای این ماده  ضروری است.</w:t>
      </w:r>
    </w:p>
    <w:p w14:paraId="3170621C"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76 دولت مکلف است با رعایت سیاست های کلی جمعیت، سلامت مادر و کودک و ارتقای شاخص های نسبت مرگ مادر و نوزادان را بر اساس جدول زیر تأمین نماید:</w:t>
      </w:r>
    </w:p>
    <w:p w14:paraId="3F709155"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53B66896" wp14:editId="17D72361">
            <wp:extent cx="3808730" cy="1654175"/>
            <wp:effectExtent l="0" t="0" r="1270" b="3175"/>
            <wp:docPr id="35" name="Picture 35" descr="https://rc.majlis.ir/rc-assets/uploads/338508852.2017-04-16_15-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rc.majlis.ir/rc-assets/uploads/338508852.2017-04-16_15-13-1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08730" cy="1654175"/>
                    </a:xfrm>
                    <a:prstGeom prst="rect">
                      <a:avLst/>
                    </a:prstGeom>
                    <a:noFill/>
                    <a:ln>
                      <a:noFill/>
                    </a:ln>
                  </pic:spPr>
                </pic:pic>
              </a:graphicData>
            </a:graphic>
          </wp:inline>
        </w:drawing>
      </w:r>
    </w:p>
    <w:p w14:paraId="5C843674"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بخش15 بیمه اجتماعی، امور حمایتی و آسیب های اجتماعی</w:t>
      </w:r>
    </w:p>
    <w:p w14:paraId="5729F268"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77 جمعیت هلال احمر جمهوری اسلامی ایران به منظور افزایش ضریب ایمنی و تاب آوری جامعه، پیشگیری و کاهش خطرات ناشی از حوادث و سوانح، ارائه خدمات بشردوستانه در قالب قوانین بودجه سنواتی اقدامات ذیل را انجام دهد:</w:t>
      </w:r>
    </w:p>
    <w:p w14:paraId="7F4559B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کمک به حفظ و ارتقای سرمایه اجتماعی با استفاده از توان و ظرفیت های مردمی و افزایش مشارکت های اجتماعی مردم</w:t>
      </w:r>
    </w:p>
    <w:p w14:paraId="228EDA4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توسعه و تقویت شبکه امداد و نجات کشور با هدف اقدامات پیشگیرانه و آمادگی برای پاسخگویی سریع و به موقع به حوادث و سوانح کشور</w:t>
      </w:r>
    </w:p>
    <w:p w14:paraId="5D59B7A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افزایش آگاهی های عمومی به ویژه آموزش های همگانی جهت کاهش خطرپذیری و افزایش تاب آوری جامعه در مقابل حوادث و سوانح</w:t>
      </w:r>
    </w:p>
    <w:p w14:paraId="55E863C7"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 در راستای تأمین منابع پایدار در زمینه مقابله با حوادث و سوانح، نیم درصد (0/5%) مندرج در ماده (163) قانون امور گمرکی به یک درصد(1%) افزایش پیدا نموده و منابع حاصله پس از واریز به خزانه در قالب بودجه سنواتی در اختیار جمعیت هلال احمر قرار می گیرد.</w:t>
      </w:r>
    </w:p>
    <w:p w14:paraId="4F48B3C4"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78 دولت مکلف است در راستای تحقق عدالت اجتماعی و حمایت از اقشار آسیب پذیر و بسط پوشش های امدادی، حمایتی و بیمه ای و پیشگیری و کاهش آسیب های اجتماعی نسبت به طراحی و اجرای برنامه های لازم برای نیل به اهداف مندرج در جدول ذیل اقدام و گزارش پیشرفت کار را هر شش ماه یک بار به مجلس ارائه کند:</w:t>
      </w:r>
    </w:p>
    <w:p w14:paraId="33254450"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3374EE65" wp14:editId="27EA6E56">
            <wp:extent cx="3808730" cy="4373245"/>
            <wp:effectExtent l="0" t="0" r="1270" b="8255"/>
            <wp:docPr id="34" name="Picture 34" descr="https://rc.majlis.ir/rc-assets/uploads/1620365352.2017-04-16_15-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rc.majlis.ir/rc-assets/uploads/1620365352.2017-04-16_15-15-4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08730" cy="4373245"/>
                    </a:xfrm>
                    <a:prstGeom prst="rect">
                      <a:avLst/>
                    </a:prstGeom>
                    <a:noFill/>
                    <a:ln>
                      <a:noFill/>
                    </a:ln>
                  </pic:spPr>
                </pic:pic>
              </a:graphicData>
            </a:graphic>
          </wp:inline>
        </w:drawing>
      </w:r>
    </w:p>
    <w:p w14:paraId="37BA904C" w14:textId="77777777" w:rsidR="00F265E2" w:rsidRPr="001339E1" w:rsidRDefault="00F265E2" w:rsidP="00F265E2">
      <w:pPr>
        <w:pStyle w:val="NormalWeb"/>
        <w:jc w:val="both"/>
        <w:rPr>
          <w:rFonts w:cs="B Titr"/>
          <w:color w:val="FF0000"/>
          <w:sz w:val="28"/>
          <w:szCs w:val="28"/>
          <w:rtl/>
        </w:rPr>
      </w:pPr>
      <w:r w:rsidRPr="001339E1">
        <w:rPr>
          <w:rFonts w:cs="B Compset"/>
          <w:noProof/>
          <w:color w:val="000000"/>
          <w:sz w:val="28"/>
          <w:szCs w:val="28"/>
        </w:rPr>
        <w:drawing>
          <wp:inline distT="0" distB="0" distL="0" distR="0" wp14:anchorId="6797A451" wp14:editId="3F87B7C7">
            <wp:extent cx="3808730" cy="1852930"/>
            <wp:effectExtent l="0" t="0" r="1270" b="0"/>
            <wp:docPr id="33" name="Picture 33" descr="https://rc.majlis.ir/rc-assets/uploads/167731753.2017-04-16_1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rc.majlis.ir/rc-assets/uploads/167731753.2017-04-16_15-16-4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08730" cy="1852930"/>
                    </a:xfrm>
                    <a:prstGeom prst="rect">
                      <a:avLst/>
                    </a:prstGeom>
                    <a:noFill/>
                    <a:ln>
                      <a:noFill/>
                    </a:ln>
                  </pic:spPr>
                </pic:pic>
              </a:graphicData>
            </a:graphic>
          </wp:inline>
        </w:drawing>
      </w:r>
    </w:p>
    <w:p w14:paraId="0B3E8848"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79 دولت موظف است در طول اجرای قانون برنامه علاوه بر پرداخت یارانه فعلی، هرسال حداقل مستمری خانوارهای مددجویان تحت حمایت کمیته امداد امام خمینی(ره) و سازمان بهزیستی را متناسب با سطح محرومیت بر مبنای متوسط بیست درصد (20%) حداقل دستمزد مصوب شورای عالی کار، در چهارچوب بودجه سنواتی و از محل درآمد قانون هدفمندکردن یارانه ها با حذف خانوارهای پردرآمد و درج ردیف مستقل در جدول موضوع ماده  (39) این قانون، از طریق دستگاههای مذکور پرداخت نماید.</w:t>
      </w:r>
    </w:p>
    <w:p w14:paraId="78FEEF5F"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80 دولت مکلف است طبق قوانین مربوطه و مصوبات شورای اجتماعی به منظور پیشگیری و کاهش آسیبهای اجتماعی، نسبت به تهیه طرح جامع کنترل و کاهش آسیبهای اجتماعی با اولویت </w:t>
      </w:r>
      <w:r w:rsidRPr="001339E1">
        <w:rPr>
          <w:rFonts w:cs="B Compset" w:hint="cs"/>
          <w:color w:val="000000"/>
          <w:sz w:val="28"/>
          <w:szCs w:val="28"/>
          <w:rtl/>
        </w:rPr>
        <w:lastRenderedPageBreak/>
        <w:t>اعتیاد، طلاق، حاشیه نشینی، کودکان کار و مفاسد اخلاقی مشتمل بر محورهای ذیل اقدام کند به گونه ای که آسیبهای اجتماعی در انتهای برنامه به بیست و پنج درصد (25%) میزان کنونی کاهش یابد:</w:t>
      </w:r>
    </w:p>
    <w:p w14:paraId="6731F8B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پیشگیری</w:t>
      </w:r>
    </w:p>
    <w:p w14:paraId="031F38D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پیشگیری اولیه از بروز آسیب های اجتماعی از طریق: اصلاح برنامه ها و متون درسی دوره آموزش عمومی و پیش بینی آموزش های اجتماعی و ارتقای مهارت های زندگی</w:t>
      </w:r>
    </w:p>
    <w:p w14:paraId="5FD5021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تهیه و تدوین پیوست های اجتماعی در طراحی کلیه برنامه های کلان توسعه ای، ملی و بومی با توجه به آثار محیطی آنها و به منظور کنترل آثار یادشده و پیشگیری از ناهنجاری ها و آسیب های اجتماعی با تصویب شورای اجتماعی کشور</w:t>
      </w:r>
    </w:p>
    <w:p w14:paraId="09BF53E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آیین نامه اجرائی این بند به پیشنهاد وزارت کشور (سازمان امور اجتماعی) به تصویب هیأت وزیران می رسد.</w:t>
      </w:r>
    </w:p>
    <w:p w14:paraId="0C0394D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تدوین سالانه اطلس آسیبهای اجتماعی و سرمایه اجتماعی بر اساس شاخص های سلامت اجتماعی در کشور توسط سازمان امور اجتماعی و ارائه آن به مراجع ذی ربط</w:t>
      </w:r>
    </w:p>
    <w:p w14:paraId="0071217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«تدوین نظام جامع رصد آسیبهای اجتماعی و معلولیت ها» تا پایان سال اول اجرای قانون برنامه طبق قوانین مربوطه و تصویب شورای اجتماعی و اجرای آن از ابتدای سال دوم اجرای قانون برنامه</w:t>
      </w:r>
    </w:p>
    <w:p w14:paraId="0F1CCE2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خدمت رسانی و بازتوانی</w:t>
      </w:r>
    </w:p>
    <w:p w14:paraId="5F1CBF4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خدمات رسانی به موقع به افراد در معرض آسیب های اجتماعی با مشارکت سازمان های غیردولتی</w:t>
      </w:r>
    </w:p>
    <w:p w14:paraId="6CE2CC5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تحت پوشش قرار دادن و تمهید تسهیلات اشتغال برای کلیه مددجویان واجد شرایط پشت نوبتی کمیته امداد امام خمینی (ره) و سازمان بهزیستی و لحاظ اعتبار مورد نیاز پرداخت مستمری آنان در بودجه های سنواتی سالانه</w:t>
      </w:r>
    </w:p>
    <w:p w14:paraId="53C6EB8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توسعه مراکز فوریت های اجتماعی مطابق قوانین در شهرهای بالای پنجاه هزار نفر تا پایان سال اول اجرای قانون برنامه و در سایر شهرها به تناسب جمعیت و گسترش آسیب های اجتماعی</w:t>
      </w:r>
    </w:p>
    <w:p w14:paraId="114712B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بسط و توسعه نقش مردم و سازمان های مردم نهاد در حوزه های مشارکت های گروهی و تأمین مالی مبتنی بر رویکرد خیر اجتماعی و تلاش در جهت جلب مشارکت بیشتر ذی نفعان در تأمین منابع مورد نیاز</w:t>
      </w:r>
    </w:p>
    <w:p w14:paraId="6EA6649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شناسایی و بهبود نقاط آسیب خیز</w:t>
      </w:r>
    </w:p>
    <w:p w14:paraId="006E4B8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1 شناسایی نقاط آسیب خیز و بحران زای اجتماعی در بافت شهری و حاشیه شهرها و تمرکز بخشیدن حمایت های اجتماعی، خدمات بهداشتی درمانی، مددکاری، مشاوره اجتماعی و حقوقی و برنامه های </w:t>
      </w:r>
      <w:r w:rsidRPr="001339E1">
        <w:rPr>
          <w:rFonts w:cs="B Compset" w:hint="cs"/>
          <w:color w:val="000000"/>
          <w:sz w:val="28"/>
          <w:szCs w:val="28"/>
          <w:rtl/>
        </w:rPr>
        <w:lastRenderedPageBreak/>
        <w:t>اشتغال حمایت شده، با اعمال راهبرد همکاری بین بخشی و سامانه مدیریت آسیب های اجتماعی در مناطق یادشده</w:t>
      </w:r>
    </w:p>
    <w:p w14:paraId="22543CF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بهبود کیفیت زندگی ساکنان سکونتگاههای غیررسمی و ترویج مهاجرت معکوس از طریق آمایش سرزمین، توزیع مناسب جمعیت و منابع و جلوگیری از بروز و تشدید آسیب های اجتماعی در این مناطق با ایجاد شغل و سکونتگاهی مناسب در روستاها</w:t>
      </w:r>
    </w:p>
    <w:p w14:paraId="14B33E5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برنامه ریزی برای مدیریت و توزیع متناسب فعالیت، جمعیت و مهاجرت در کشور و ممانعت از توسعه حاشیه نشینی با رویکرد تقویت مبادی مهاجرت، به گونه ای که سالانه ده درصد (10%) نسبت به ساماندهی مناطق و کاهش جمعیت حاشیه نشینی اقدام شود.</w:t>
      </w:r>
    </w:p>
    <w:p w14:paraId="3B6BBC4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حمایت از زنان سرپرست خانوار</w:t>
      </w:r>
    </w:p>
    <w:p w14:paraId="2F22CD1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تهیه و اجرای کامل طرح جامع توانمندسازی زنان سرپرست خانوار طبق قوانین و مصوبات شورای اجتماعی تا پایان اجرای قانون برنامه توسط ریاست جمهوری (معاونت امور زنان) با همکاری وزارت تعاون، کار و رفاه اجتماعی و سایر نهادهای ذی ربط و تأیید برنامه مذکور در هیأت وزیران و تصویب در مجلس شورای اسلامی و نظارت بر اجرائی شدن آن</w:t>
      </w:r>
    </w:p>
    <w:p w14:paraId="6523C77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ث مقابله با اعتیاد با حمایت </w:t>
      </w:r>
      <w:r w:rsidRPr="00765D9E">
        <w:rPr>
          <w:rFonts w:cs="B Titr" w:hint="cs"/>
          <w:color w:val="FF0000"/>
          <w:sz w:val="28"/>
          <w:szCs w:val="20"/>
          <w:u w:val="single"/>
          <w:rtl/>
        </w:rPr>
        <w:t>قوه قضائیه</w:t>
      </w:r>
    </w:p>
    <w:p w14:paraId="28A8430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توسط ستاد مبارزه با مواد مخدر جهت کشف و شناسایی اموال منقول و غیرمنقول و سرمایه های قاچاقچیان و شبکه های تولید، توزیع و انتقال (ترانزیت) مواد مخدر، روان گردان ها و پیش سازهای مرتبط (به ویژه سرباندها و سرشبکه ها) در داخل و خارج از کشور و ضبط این اموال با همکاری دستگاههای اجرائی ذی ربط اقدام نماید. وجوه حاصل از فروش این اموال در اجرای قانون مبارزه با مواد مخدر و اصلاحات و الحاقات بعدی آن برای اجرای تکالیف مندرج در این قانون پس از گردش خزانه در قالب بودجه سنواتی در اختیار ستاد مبارزه با مواد مخدر قرار می گیرد.</w:t>
      </w:r>
    </w:p>
    <w:p w14:paraId="5A21183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از طریق دستگاههای اجرائی و نیروهای مسلح جمهوری اسلامی ایران با اذن فرماندهی کل قوا در راستای اجرائی کردن سیاست های کلی مبارزه با مواد مخدر و سیاست های کلی برنامه ششم، ضمن اجرای دقیق قوانین مربوطه درمورد روان گردان ها و پیش سازها با رویکرد اجتماعی و با اولویت پیشگیری از اعتیاد، درمان، بازتوانی و کاهش آسیب، صیانت و حمایت اجتماعی، مقابله با عرضه مواد مخدر و روانگردان ها و پیش سازها و بازنگری در عناوین مجرمانه و مجازات های مرتبط اقدام قانونی لازم را به عمل آورند.</w:t>
      </w:r>
    </w:p>
    <w:p w14:paraId="42AC108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3 از طریق وزارت تعاون، کار و رفاه اجتماعی (سازمان بهزیستی) با همکاری شهرداری ها نسبت به بهره برداری و تکمیل مراکز نگهداری، درمان و کاهش آسیب معتادان متجاهر و بی خانمان و راه </w:t>
      </w:r>
      <w:r w:rsidRPr="001339E1">
        <w:rPr>
          <w:rFonts w:cs="B Compset" w:hint="cs"/>
          <w:color w:val="000000"/>
          <w:sz w:val="28"/>
          <w:szCs w:val="28"/>
          <w:rtl/>
        </w:rPr>
        <w:lastRenderedPageBreak/>
        <w:t>اندازی مراکز جامع توانمندسازی و صیانت اجتماعی برای معتادان بهبودیافته در استانها با رعایت احکام ماده  (70) این قانون اقدام نماید. اداره این مراکز به عهده سازمان بهزیستی کشور یا شهرداری ها حسب مورد با بهره گیری از ظرفیت سازمان های مردم نهاد و بخش غیردولتی خواهد بود. نیروی انتظامی موظف است پس از اخذ دستور قضائی نسبت به جمع آوری این معتادان و تحویل آنها به این مراکز اقدام نماید. ترخیص این افراد از مراکز مورد نظر با تأیید سازمان بهزیستی و با هماهنگی نیروی انتظامی و مقام قضائی خواهد بود. آیین نامه اجرائی این جزء توسط ستاد مبارزه با مواد مخدر تهیه و به تصویب شورای اجتماعی کشور می رسد.</w:t>
      </w:r>
    </w:p>
    <w:p w14:paraId="5E02537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حمایت از بیماران روانی مزمن و سالمندان</w:t>
      </w:r>
    </w:p>
    <w:p w14:paraId="1A481EC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تداوم اجرای طرح ساماندهی و توان بخشی بیماران روانی مزمن با پوشش حداقل هفتاد و پنج درصد (75%) جمعیت هدف در پایان اجرای قانون برنامه</w:t>
      </w:r>
    </w:p>
    <w:p w14:paraId="5BD23E8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تداوم اجرای طرح ساماندهی و توان بخشی سالمندان با پوشش حداقل بیست و پنج درصد (25%) جمعیت هدف</w:t>
      </w:r>
    </w:p>
    <w:p w14:paraId="2BB62A7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تأمین مسکن نیازمندان</w:t>
      </w:r>
    </w:p>
    <w:p w14:paraId="068729F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به منظور تأمین نیاز اقشار آسیب پذیر و گروههای هدف سازمان های حمایتی به مسکن و رفع فقر سکونتی حداکثر تا پایان سال اول اجرای قانون برنامه نسبت به تدوین طی مراحل قانونی و در چهارچوب بودجه سنواتی و اجرای برنامه تأمین مسکن اجتماعی و حمایتی اقدام نماید.</w:t>
      </w:r>
    </w:p>
    <w:p w14:paraId="0A6288D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افراد تحت پوشش کمیته امداد امام خمینی (ره) و سازمان بهزیستی و خیرین مسکن ساز برای هرکدام از افراد تحت پوشش نهادها و سازمان های حمایتی از پرداخت هزینه های صدور پروانه ساختمانی، عوارض شهرداری و دهیاری و هزینه های انشعاب آب، فاضلاب، برق و گاز برای واحدهای مسکونی اختصاص یافته به آنان براساس الگوی مصرف، فقط برای یک بار معافند.</w:t>
      </w:r>
    </w:p>
    <w:p w14:paraId="0128168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ساماندهی کودکان کار</w:t>
      </w:r>
    </w:p>
    <w:p w14:paraId="79F49633"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با اقدام سازمان بهزیستی و همکاری سایر دستگاهها تا پایان اجرای قانون برنامه به نحوی که جمعیت کودکان کار حداقل بیست و پنج درصد (25% ) کاهش یابد.</w:t>
      </w:r>
    </w:p>
    <w:p w14:paraId="373310F9"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81 دولت مکلف است در اجرای بند (40) سیاست های کلی برنامه ششم، نسبت به تدوین برنامه، برقراری، استقرار و روزآمدسازی نظام جامع رفاه و تأمین اجتماعی چند لایه مشتمل بر حوزه امدادی، حمایتی و بیمه های اجتماعی به جز سلامت با رعایت سطح بندی خدمات در سطوح پایه، مازاد و مکمل براساس غربالگری اجتماعی و آزمون وسع و نیازمندیابی فعال و مبتنی بر سطح دستمزد و یا درآمد افراد و خانواده اقدام و پس از طی مراحل قانونی مطابق بودجه سنواتی به اجراء درآورد و به منظور </w:t>
      </w:r>
      <w:r w:rsidRPr="001339E1">
        <w:rPr>
          <w:rFonts w:cs="B Compset" w:hint="cs"/>
          <w:color w:val="000000"/>
          <w:sz w:val="28"/>
          <w:szCs w:val="28"/>
          <w:rtl/>
        </w:rPr>
        <w:lastRenderedPageBreak/>
        <w:t>ساماندهی منابع و مصارف مربوط به یارانه های اجتماعی، رفع هم پوشانی ها، دسترسی عادلانه به خدمات، اجرای این نظام از طریق ایجاد پایگاه اطلاعات، سامانه و پنجره واحد خدمات رفاه و تأمین اجتماعی و مبتنی بر شکل گیری پرونده الکترونیک رفاه و تأمین اجتماعی با تبعیت از پرونده الکترونیک سلامت ایرانیان موضوع ماده  (84) این قانون برای تمامی آحاد جامعه صورت می پذیرد وکلیه سازمان ها، صندوق ها، نهادها و دستگاههای اجرائی فعال در حوزه رفاه و تأمین اجتماعی که به هر نحوی از انحاء از بودجه دولتی و عمومی استفاده می کنند و یا از دولت مجوز فعالیت دریافت می نمایند مکلفند طبق ضوابط قانونی از این نظام تبعیت کنند.</w:t>
      </w:r>
    </w:p>
    <w:p w14:paraId="3D1EFBCC"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آیین نامه های اجرائی مربوط به برقراری استقرار و روزآمدسازی نظام جامع رفاه و تأمین اجتماعی چند لایه به جز سلامت متناسب با شرایط اقتصادی و اجتماعی کشور و همراستا با قانون برنامه ششم درچهارچوب قوانین مربوطه با پیشنهاد مشترک وزارت تعاون، کار و رفاه اجتماعی و سازمان به تصویب هیأت وزیران می رسد.</w:t>
      </w:r>
    </w:p>
    <w:p w14:paraId="68AE84B1"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82 برقراری مستمری بازنشستگان برای کلیه بیمه شدگان صندوق های بازنشستگی ( اعم از کشوری، لشکری، تأمین اجتماعی و سایر صندوق های بازنشستگی دستگاهها، نهادها و بانکها) بر مبنای میانگین دو سال آخر دریافتی که دارای کسور بازنشستگی می باشد.</w:t>
      </w:r>
    </w:p>
    <w:p w14:paraId="0A25745D"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رانندگان وسائط نقلیه سنگین بین شهری، راهداری و راهسازی که حداقل بیست و پنج سال سابقه پرداخت حق بیمه دارند می توانند متناسب با دریافت حقوق و متناسب با روزهای پرداخت حق بیمه و پنجاه و پنج سال سن، بازنشسته شوند.</w:t>
      </w:r>
    </w:p>
    <w:p w14:paraId="59EDC323"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83</w:t>
      </w:r>
    </w:p>
    <w:p w14:paraId="11640E2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سازمان های مناطق آزاد مکلفند به منظور زدودن فقر از چهره مناطق آزاد تجاری یک درصد(1%) از محل وصول عوارض ورود کالا و خدمات این مناطق را پس از واریز به خزانه کل کشور طبق بودجه سنواتی از طریق کمیته امداد امام خمینی(ره) و سازمان بهزیستی برای اشتغال محرومان و نیازمندان بومی این مناطق اختصاص دهند.</w:t>
      </w:r>
    </w:p>
    <w:p w14:paraId="467EB77E"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کمیته امداد امام خمینی(ره) و سازمان بهزیستی موظفند جهت توانمندسازی افراد تحت پوشش خود سالانه یکصدهزار نفر به ترتیب هفتاد درصد (70%) کمیته امداد امام خمینی(ره) و سی درصد (30%) سازمان بهزیستی را صاحب شغل نمایند. دولت طبق بودجه سنواتی تسهیلات قرض الحسنه لازم را در جهت تحقق این امر درنظر خواهد گرفت.</w:t>
      </w:r>
    </w:p>
    <w:p w14:paraId="06523CC3"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84 دولت موظف است مشاغل آتش نشانی و پرتوکاری اشعه را جزء مشاغل سخت و زیان آور محسوب کند. در طول اجرای قانون برنامه قانون حفاظت در برابر اشعه مصوب 1368/1/20 معتبر تلقی می گردد.</w:t>
      </w:r>
    </w:p>
    <w:p w14:paraId="1BF1AC1B"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85 کارکنان وزارت آموزش و پرورش که عضویت صندوق ذخیره فرهنگیان را پذیرفته اند و یا خواهند پذیرفت باید ماهانه درصدی از حقوق و مزایای خود را تا پنج درصد (5%) به حساب صندوق واریز کنند و دولت نیز موظف است همه ساله معادل سهم واریزی اعضاء به صندوق ذخیره فرهنگیان را به طورکامل در ردیف اعتباری خاص در بودجه سنواتی منظور و پرداخت نماید.</w:t>
      </w:r>
    </w:p>
    <w:p w14:paraId="2164422E"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بخش16 امور ایثارگران</w:t>
      </w:r>
    </w:p>
    <w:p w14:paraId="1E4BA54C"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86</w:t>
      </w:r>
    </w:p>
    <w:p w14:paraId="57110C2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کلیه دستگاههای اجرائی موظفند نسبت به اجرای صحیح سیاست های کلی ترویج و تحکیم فرهنگ ایثار و جهاد و ساماندهی امور ایثارگران ابلاغی 1382/9/29 اقدام نمایند.</w:t>
      </w:r>
    </w:p>
    <w:p w14:paraId="440B3EA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وزارت آموزش و پرورش مکلف است به منظور ترویج فرهنگ ایثار و شهادت نسبت به معرفی الگوها و قهرمانان ملی ایثار و شهادت در متون درسی کلیه پایه های تحصیلی و فعالیت های پژوهشی و برگزاری مسابقات علمی اقدام نموده و در جهت تعمیق ایمان و ترویج باورها در صیانت از فرهنگ دینی و انقلابی نسبت به اجرای یادواره های شهدای دانش آموز و فرهنگی و برگزاری اردوهای راهیان نور ویژه دانش آموزان و فرهنگیان با سازمان بسیج همکاری لازم را به عمل آورد.</w:t>
      </w:r>
    </w:p>
    <w:p w14:paraId="7E707A3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صدا و سیمای جمهوری اسلامی ایران موظف است ضمن اختصاص بخشی از برنامه های شبکه های مختلف به موضوع ترویج فرهنگ ایثار و شهادت، حداقل ده درصد(10%) از تولیدات برنامه های هنری نمایشی خود را به این موضوع اختصاص دهد.</w:t>
      </w:r>
    </w:p>
    <w:p w14:paraId="3C0E7EF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دولت موظف است به منظور بهره گیری از دستاوردهای دوران دفاع مقدس و انتقال و ترویج فرهنگ جهاد و مقاومت به نسلهای آینده نسبت به ساماندهی گلزارهای شهدای سراسر کشور با رضایت والدین شهید و یادمان شهدای گمنام، احداث و تکمیل موزه های دفاع مقدس و مرمت و نگهداری آنها اقدام نماید. وزارتخانه های نیرو، نفت، راه و شهرسازی و کشور موظفند کلیه هزینه های خدماتی مربوط به آب رسانی، برق رسانی، گازرسانی و جاده مواصلاتی را طبق بودجه سنواتی تأمین نمایند.</w:t>
      </w:r>
    </w:p>
    <w:p w14:paraId="132A30B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دولت موظف است به منظور تداوم اجرای برنامه های شاخص در حوزه ترویج فرهنگ ایثار، جهاد و شهادت به خصوص استمرار و فراگیر نمودن برنامه راهیان نور با ایجاد و توسعه ظرفیت ها و زیرساخت های لازم در دستگاههای اجرائی و فرهنگی نسبت به قرار دادن موضوع در سرفصل اعتبارات برنامه های فرهنگی و هزینه ای وزارتخانه ها و سازمان ها اقدام نماید.</w:t>
      </w:r>
    </w:p>
    <w:p w14:paraId="549C760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ج دولت مکلف است به منظور حفظ و ترویج فرهنگ ایثار، جهاد و شهادت و تکریم از الگوهای این فرهنگ ماندگار به والدین شهیدی که دارای حداقل سه شهید یا دو شهید و یک جانباز پنجاه درصد (50%) و بالاتر یا یک شهید و دو جانباز پنجاه درصد (50%) و بالاتر هستند نشان ملی ایثار اعطا نموده و آنان را به عنوان چهره ماندگار کشور به جامعه معرفی نماید.</w:t>
      </w:r>
    </w:p>
    <w:p w14:paraId="116A0E8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صدا و سیمای جمهوری اسلامی ایران، وزراتخانه های فرهنگ و ارشاد اسلامی، آموزش و پرورش، علوم، تحقیقات و فناوری و بهداشت، درمان و آموزش پزشکی کشور، بنیاد حفظ آثار و نشر ارزشهای دفاع مقدس و سایر نهادهای فرهنگی مکلفند جهت ارج نهادن به این چهره های ماندگار اقدام فرهنگی لازم را جهت معرفی آنها انجام دهند.</w:t>
      </w:r>
    </w:p>
    <w:p w14:paraId="2CBBBB7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آیین نامه اجرائی این بند در شش ماه اول اجرای قانون برنامه به پیشنهاد بنیاد شهید و امور ایثارگران و بنیاد حفظ آثار و نشر ارزشهای دفاع مقدس به تصویب هیأت وزیران می رسد.</w:t>
      </w:r>
    </w:p>
    <w:p w14:paraId="3913921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کلیه دستگاههای اجرائی موضوع این قانون موظفند بیست درصد(20%) از اعتبارات فرهنگی خود به استثنای فصول اول و ششم اعتبارات هزینه ای را براساس موافقتنامه مبادله شده با سازمان در چهارچوب سیاست های مصوب ابلاغی شورای عالی ترویج فرهنگ ایثار و شهادت صرف این امور نمایند.</w:t>
      </w:r>
    </w:p>
    <w:p w14:paraId="3ED7FEE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بنیاد حفظ آثار و نشر ارزشهای دفاع مقدس موظف است با همکاری بنیاد شهید و امور ایثارگران، وزارت فرهنگ و ارشاد اسلامی، سازمان میراث فرهنگی و گردشگری و شهرداری ها و سایر دستگاههای فرهنگی کشور تا پایان اجرای قانون برنامه نسبت به توسعه و تکمیل مراکز اسناد و مدارک دفاع مقدس و تدوین دایره المعارف دفاع مقدس و تدوین تاریخ دفاع مقدس مطابق بودجه سنواتی اقدام نماید.</w:t>
      </w:r>
    </w:p>
    <w:p w14:paraId="7F5AC47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وزارتخانه های علوم، تحقیقات و فناوری، بهداشت، درمان و آموزش پزشکی و آموزش و پرورش، دانشگاه آزاد اسلامی، بنیاد شهید و امور ایثارگران و ستادکل نیروهای مسلح به منظور تعمیق و ترویج ارزشهای دفاع مقدس به نسلهای بعدی، واحدهای درسی مرتبط با ترویج فرهنگ ایثار و شهادت در مقاطع مختلف دانشگاهی را ایجاد نموده و تعدادی از موضوعات پژوهشی، پایان نامه ها و طرحهای(پروژه های) علمی و تحقیقاتی خود را به موضوع فرهنگ ایثار و شهادت اختصاص دهند.</w:t>
      </w:r>
    </w:p>
    <w:p w14:paraId="5831418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کلیه دستگاههای اجرائی موظفند گزارش عملکرد سالانه خود را درطول اجرای قانون برنامه در حوزه ترویج فرهنگ ایثار و جهاد و مقاومت و شهادت را به سازمان، بنیاد شهید و امور ایثارگران ، بنیاد حفظ آثار و ارزشهای دفاع مقدس و کمیسیون های مرتبط مجلس شورای اسلامی ارائه نمایند.</w:t>
      </w:r>
    </w:p>
    <w:p w14:paraId="74AAFE5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87 دولت موظف است اقدامات لازم برای اجرای صحیح و به موقع قانون جامع خدمات رسانی به ایثارگران را به عمل آورد و اعتبار کافی را در بودجه سنواتی پیش بینی نماید و کلیه آیین نامه های اجرائی آن را حداکثر تا شش ماهه سال اول اجرای قانون برنامه تصویب و ابلاغ نماید.</w:t>
      </w:r>
    </w:p>
    <w:p w14:paraId="5EECB2A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در اجرای ماده  (61) قانون الحاق برخی مواد به قانون تنظیم بخشی از مقررات مالی دولت (2) مصوب 1393/12/4 به نحوی برنامه ریزی نماید که تا دو سال اول اجرای قانون برنامه کلیه مشمولان ماده  مذکور تعیین تکلیف گردند. یگانهای اعزام کننده نهادهای متولی موظفند گواهی مورد نیاز افراد مشمول این ماده  و صورت سانحه را به کمیسیون احراز بنیاد شهید و امور ایثارگران ارائه نمایند.</w:t>
      </w:r>
    </w:p>
    <w:p w14:paraId="398DFF7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بنیاد شهید و امور ایثارگران موظف است رزمندگان هشت سال دفاع مقدس که صورت سانحه بالینی همزمان مجروحیت را ندارند اما مجروحیت آنها توسط کمیسیون پزشکی نهاد اعزام کننده (نیروهای مسلح) احراز می گردد را به عنوان جانباز تلقی نماید و حداقل پنج درصد (5%) جانبازی به آنها تعلق می گیرد.</w:t>
      </w:r>
    </w:p>
    <w:p w14:paraId="178D5EE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اجرای این تبصره مانع از احراز جانبازی بیش از درصد مذکور توسط بنیاد شهید و امور ایثارگران نمی باشد.</w:t>
      </w:r>
    </w:p>
    <w:p w14:paraId="257F91E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دولت مکلف است در سال اول اجرای قانون برنامه اعتبار مورد نیاز برای اجرای تبصره ماده (38) قانون جامع خدمات رسانی به ایثارگران را در لوایح بودجه سنواتی پیش بینی نموده و از طریق سازمان تأمین اجتماعی نیروهای مسلح به کلیه آزادگان و جانبازان واجد شرایط پرداخت نماید.</w:t>
      </w:r>
    </w:p>
    <w:p w14:paraId="2A0C07C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دولت موظف است خانواده معظم شهدا، جانبازان، آزادگان، رزمندگان و افراد تحت تکفل ایشان (والدین و همسران و فرزندان) دارای تابعیت غیرایرانی که در طول هشت سال دفاع مقدس یا بعد از آن در راستای مأموریت محوله از سوی مراجع ذی صلاح به درجه رفیع شهادت یا جانبازی یا اسارت نائل آمده اند پس از تأیید مراجع مذکور تحت پوشش بنیاد شهید و امور ایثارگران قرار دهد و رزمندگان نیز بنابه تشخیص ستاد کل نیروهای مسلح تحت پوشش سازمان تأمین اجتماعی نیروهای مسلح (ساتا) قرار می گیرند.</w:t>
      </w:r>
    </w:p>
    <w:p w14:paraId="2A9443F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اعطای تابعیت و اقامت به افراد موضوع این ماده  بر اساس ضوابط در چهارچوب قانون خواهد بود که حداکثر ظرف مدت سه ماه از لازم الاجراءشدن این قانون توسط ستاد کل نیروهای مسلح با همکاری وزارتخانه های امورخارجه و کشور تهیه و به تصویب شورای عالی امنیت ملی با رعایت اصل یکصد و هفتاد و ششم (176) قانون اساسی می رسد.</w:t>
      </w:r>
    </w:p>
    <w:p w14:paraId="1500950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ماده  (18) قانون جامع خدمات رسانی به ایثارگران به شرح زیر اصلاح می شود:</w:t>
      </w:r>
    </w:p>
    <w:p w14:paraId="5261104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بنیاد موظف است در چهارچوب قوانین به منظور تعیین، تدوین و یا اصلاح معیارهای تشخیص درصد جانبازی به عنوان مبنای ارائه خدمت به جانبازان و آزادگان در مواردی که نیاز به رأی کمیسیون باشد نسبت به تشکیل کمیسیون های پزشکی اقدام و جهت تعیین نحوه ازکارافتادگی کلی آنها، با در نظر گرفتن وضعیت فعلی سلامت روحی، جسمی، اجتماعی، اقتصادی، شغلی و سابقه حضور در جبهه و براساس آیین نامه ای که به پیشنهاد بنیاد و ستاد کل نیروهای مسلح و با همکاری وزارت دفاع و پشتیبانی نیروهای مسلح و سازمان تهیه و به تصویب هیأت وزیران می رسد اقدام نماید.</w:t>
      </w:r>
    </w:p>
    <w:p w14:paraId="70B9F6C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به منظور حفظ کرامت ایثارگران و خانواده معظم شهدا، جانبازان و آزادگان، دستگاههای موضوع ماده  (2) قانون جامع خدمات رسانی به ایثارگران و ماده  (5) قانون مدیریت خدمات کشوری مجاز نیستند ایثارگران شاغل در آن دستگاه را به استثنای موارد محکومیت در هیأت تخلفات اداری به عنوان نیروی مازاد (عدم نیاز) معرفی نمایند.</w:t>
      </w:r>
    </w:p>
    <w:p w14:paraId="293D876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دولت مکلف است علاوه بر اجرای ماده  (21) قانون جامع خدمات رسانی به ایثارگران و تبصره های آن و اصلاحات بعدی، تمام فرزندان شهداء و فرزندان جانبازان هفتاد درصد (70%) و بالاتر را در طول اجرای قانون برنامه، استخدام نماید.</w:t>
      </w:r>
    </w:p>
    <w:p w14:paraId="3880B3D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جانبازانی که قبل از تصویب این قانون به صورت پیش از موعد یا عادی و بدون سنوات ارفاقی بازنشسته شده اند با رعایت شرط سنی کمتر از شصت و پنج سال می توانند به خدمت اعاده و با تکمیل خدمت سی و پنج ساله خود و با رعایت شرایط عمومی به بازنشستگی نائل آیند.</w:t>
      </w:r>
    </w:p>
    <w:p w14:paraId="3C8114A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در صورت دریافت پاداش پایان خدمت در بازنشستگی اول، پاداش مذکور مربوط به آن سنوات، مجدداً به این افراد تعلق نمی گیرد.</w:t>
      </w:r>
    </w:p>
    <w:p w14:paraId="3F013B2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ایثارگران و فرزندان شهدا مشمول قوانین، مقررات و ضوابط استخدامی خاص مربوط به خود بوده و کلیه دستگاههای مشمول ماده  (2) قانون جامع خدمات رسانی به ایثارگران مکلف به انجام آن هستند.</w:t>
      </w:r>
    </w:p>
    <w:p w14:paraId="2D48339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کلیه فرزندان و همسران شهدای شاغل در دستگاههای موضوع ماده (2) قانون جامع خدمات رسانی به ایثارگران می توانند با حداکثر هشت سال سنوات ارفاقی و با دریافت حقوق و مزایای کامل بازنشسته شوند.</w:t>
      </w:r>
    </w:p>
    <w:p w14:paraId="45F1216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ماده  (26) قانون جامع خدمات رسانی به ایثارگران به شرح زیر در طول اجرای قانون برنامه اصلاح و دو تبصره به آن الحاق می شود:</w:t>
      </w:r>
    </w:p>
    <w:p w14:paraId="4E9BEAB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عبارت «جانبازان دارای محدودیت جسمی حرکتی» بعد از عبارت «جانبازان اعصاب و روان و شیمیایی» اضافه می شود.</w:t>
      </w:r>
    </w:p>
    <w:p w14:paraId="4E88A7C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تبصره1 والدین، همسران و فرزندان شهدا که دارای بیماری های خاص و یا صعب العلاج یا محدودیت جسمی حرکتی می باشند پس از تأیید کمیسیون پزشکی بنیاد، مشمول این ماده  می شوند.</w:t>
      </w:r>
    </w:p>
    <w:p w14:paraId="6B995EB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جانبازان گروه بیست و پنج درصد (25%) تا چهل و نه درصد (49%) ضریب کا(</w:t>
      </w:r>
      <w:r w:rsidRPr="001339E1">
        <w:rPr>
          <w:rFonts w:cs="B Compset" w:hint="cs"/>
          <w:color w:val="000000"/>
          <w:sz w:val="28"/>
          <w:szCs w:val="28"/>
        </w:rPr>
        <w:t>K</w:t>
      </w:r>
      <w:r w:rsidRPr="001339E1">
        <w:rPr>
          <w:rFonts w:cs="B Compset" w:hint="cs"/>
          <w:color w:val="000000"/>
          <w:sz w:val="28"/>
          <w:szCs w:val="28"/>
          <w:rtl/>
        </w:rPr>
        <w:t xml:space="preserve"> ) بهره مندی حق پرستاری آنان به میزان درصد جانبازی می باشد.</w:t>
      </w:r>
    </w:p>
    <w:p w14:paraId="75D2D7F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ماده  (21) قانون جامع خدمات رسانی به ایثارگران به شرح زیر اصلاح می شود.</w:t>
      </w:r>
    </w:p>
    <w:p w14:paraId="34B3D79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عبارت «اعم از رسمی، پیمانی، قراردادی، شرکتی» بعد از عبارت «تأمین نیروهای مورد نیاز خود را» اضافه می شود.</w:t>
      </w:r>
    </w:p>
    <w:p w14:paraId="726303B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وضعیت استخدامی مشمولان این ماده  حداکثر پس از سه ماه رسمی قطعی می گردد.</w:t>
      </w:r>
    </w:p>
    <w:p w14:paraId="5B91617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والدین، همسران و فرزندان شهدا و جانبازان و آزادگان و رزمندگان با حداقل شش ماه سابقه حضور در جبهه، شاغل در کلیه دستگاههای مشمول ماده  (2) قانون جامع خدمات رسانی به ایثارگران و مؤسسات تابعه آنها و شرکتهای عمومی و دولتی، در صورت تنزل از پست سازمانی بالاتر، مشروط به عدم محکومیت آنها بر اساس آراء مراجع قضائی یا اداری به تنزل پست، از کلیه حقوق و مزایای همان پست سازمانی یا همتراز شغل و پست قبلی برخوردار می شوند.</w:t>
      </w:r>
    </w:p>
    <w:p w14:paraId="7355B74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 ایثارگرانی که به موجب قوانین و مقررات مربوط از امتیاز یک مقطع تحصیلی بالاتر بهره مند می باشند با داشتن مدرک کارشناسی، مشمول بند (الف) ماده  (103) قانون مدیریت خدمات کشوری بوده و می توانند تا سی و پنج سال خدمت کنند.</w:t>
      </w:r>
    </w:p>
    <w:p w14:paraId="3A64E17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ز آزادگانی که به دلیل استفاده از دو برابر شدن سابقه اسارت زودتر از خدمت سی سال بازنشسته شده اند، می توانند برای یک بار و با رعایت شرط سنی زیر شصت و پنج سال با بازگشت به خدمت، حسب مورد سی یا سی و پنج سال خدمت خود را تکمیل کنند و سپس با لحاظ عین سوابق اسارت به بازنشستگی نائل آیند.</w:t>
      </w:r>
    </w:p>
    <w:p w14:paraId="4B2AF8A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ژ مسؤولیت رسیدگی و ارائه خدمات مطابق قوانین و مقررات به کلیه جانبازان، آزادگان و خانواده معظم شهداء که در بنیاد دارای پرونده ایثارگری می باشند به عهده بنیاد بوده و مسؤول رسیدگی و ارائه خدمات رزمندگان هشت سال دفاع مقدس با معرفی و تأیید واحد یا مرکز امور ایثارگران نیروهای مسلح با سازمان تأمین اجتماعی نیروهای مسلح جمهوری اسلامی ایران(ساتا) می باشد.</w:t>
      </w:r>
    </w:p>
    <w:p w14:paraId="4A914D98"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88</w:t>
      </w:r>
    </w:p>
    <w:p w14:paraId="435AABE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الف دولت موظف است کلیه مطالبات معوق خانواده های معظم شهدا و ایثارگران (جانبازان و آزادگان) اعم از پاداش پایان خدمت و وجوه مربوط به ذخیره مرخصی استفاده نشده و کلیه مطالبات قانونی آنان را به طور کامل حداکثر در دو سال اول اجرای قانون برنامه مطابق بودجه سنواتی تأمین </w:t>
      </w:r>
      <w:r w:rsidRPr="001339E1">
        <w:rPr>
          <w:rFonts w:cs="B Compset" w:hint="cs"/>
          <w:color w:val="000000"/>
          <w:sz w:val="28"/>
          <w:szCs w:val="28"/>
          <w:rtl/>
        </w:rPr>
        <w:lastRenderedPageBreak/>
        <w:t>و توسط بنیاد پرداخت نماید. به نحوی که در پایان سال دوم اجرای قانون برنامه هیچگونه مطالبات معوقی در حوزه ایثارگران و خانواده شهدا باقی نمانده باشد.</w:t>
      </w:r>
    </w:p>
    <w:p w14:paraId="0881245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مطالبات مذکور در این ماده  در خصوص جانبازان و آزادگان مشمول قانون حالت اشتغال نیز بر حسب مورد باید توسط بنیاد و دستگاه مربوطه در طی دو سال اول اجرای قانون برنامه طبق بودجه سنواتی تأمین و پرداخت گردد.</w:t>
      </w:r>
    </w:p>
    <w:p w14:paraId="5D5C07A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دولت موظف است اعتبار لازم را به منظور تأمین حداقل معیشت گروههای عنوان شده ذیل که فاقد شغل یا درآمد باشند را پیش بینی و حداقل حقوق کارکنان دولت را به آنان جهت پرداخت در بودجه های سنواتی درج و در اختیار دستگاههای مربوطه قرار دهد.</w:t>
      </w:r>
    </w:p>
    <w:p w14:paraId="2E9D862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جانبازان با هر میزان درصد از کارافتادگی و آزادگان با حداقل سه ماه اسارت</w:t>
      </w:r>
    </w:p>
    <w:p w14:paraId="6C3057C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رزمندگان با حداقل شش ماه حضور در جبهه و چریکهای جنگهای نامنظم(گم جن)</w:t>
      </w:r>
    </w:p>
    <w:p w14:paraId="15A3CCA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افراد تحت تکفل قانونی جانبازان متوفی، آزادگان متوفی، رزمندگان متوفی (با حداقل شش ماه حضور در جبهه)</w:t>
      </w:r>
    </w:p>
    <w:p w14:paraId="47EDE87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تشخیص افراد تحت تکفل قانونی جانبازان و آزادگان متوفی و ارائه خدمات به آنان به عهده بنیاد و تشخیص افراد تحت تکفل قانونی رزمندگان متوفی به عهده واحد ایثارگران نیروهای مسلح و ارائه خدمات به آنان به عهده سازمان تأمین اجتماعی نیروهای مسلح (ساتا) می باشد.</w:t>
      </w:r>
    </w:p>
    <w:p w14:paraId="0CFC355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نامادری شهید و خواهران مجرد شهدا که تحت تکفل والدین شهدا بوده اند (پس از فوت والدین)</w:t>
      </w:r>
    </w:p>
    <w:p w14:paraId="4296F3B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برادر و خواهر شهید دارای معلولیت جسمی، حرکتی، ذهنی، محجور، دارای بیماری های خاص و یا صعب العلاج پس از تأیید کمیسیون پزشکی بنیاد</w:t>
      </w:r>
    </w:p>
    <w:p w14:paraId="34118F2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6 همسران مطلقه شهدا که فرزند یا فرزندان شهید را حداقل پانزده سال بعد از شهادت شهید نگهداری نموده اند با تأیید بنیاد (ماهانه معادل دو سوم حقوق کارکنان دولت)</w:t>
      </w:r>
    </w:p>
    <w:p w14:paraId="20AD777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در ماده (51) قانون جامع خدمات رسانی به ایثارگران پس از عبارت «آزادگان» عبارت «همسران و فرزندان شهدا» اضافه می گردد.</w:t>
      </w:r>
    </w:p>
    <w:p w14:paraId="39CC5E0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سازمان و بنیاد مکلفند نسبت به تأمین و پرداخت صددرصد (100%) سرانه بیمه عمر و حوادث جانبازان و آزادگان، والدین، همسر و فرزندان شهدا فاقد پوشش بیمه عمر و حوادث، وفق بودجه سنواتی اقدام نمایند.</w:t>
      </w:r>
    </w:p>
    <w:p w14:paraId="704017E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حکم بند (ت) ماده  (88) بر مواد (13)، (52) و (59) قانون جامع خدمات رسانی به ایثارگران در طول اجرای قانون برنامه، حاکم است.</w:t>
      </w:r>
    </w:p>
    <w:p w14:paraId="65E2895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ث دولت مکلف است طبق بودجه سنواتی به منظور حمایت و تجلیل از رشادت های رزمندگان هشت سال دفاع مقدس که حداقل شش ماه سابقه حضور در جبهه دارند و جانبازان زیر بیست و پنج درصد (25%) جانبازی و آزادگان با کمتر از شش ماه سابقه اسارت و همسران و فرزندان آنان تسهیلات رفاهی، معیشتی، بهداشتی، درمانی و فرهنگی به شرح زیر ارائه نماید.</w:t>
      </w:r>
    </w:p>
    <w:p w14:paraId="3EBC52F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تأمین و پرداخت یا معافیت حداقل سی درصد(30%) هزینه شهریه تحصیل در دانشگاه آزاد اسلامی، دوره های شبانه دانشگاههای دولتی، دانشگاه پیام نور و سایر دانشگاه های مورد تأیید وزارتخانه های علوم، تحقیقات و فناوری و بهداشت، درمان و آموزش پزشکی وفق بودجه سنواتی</w:t>
      </w:r>
    </w:p>
    <w:p w14:paraId="59C848B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بهره مندی رایگان از خدمات مراکز فرهنگی عمومی و ناوگان حمل و نقل شهری</w:t>
      </w:r>
    </w:p>
    <w:p w14:paraId="739B678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معافیت از پرداخت سی درصد (30%) هزینه از طریق هر یک از شرکتهای دولتی و خصوصی هواپیمایی، ریلی و دریایی در سفرهای داخلی و عتبات عالیات برای یکبار در سال</w:t>
      </w:r>
    </w:p>
    <w:p w14:paraId="2BDFA35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شهرداری ها و دهیاری ها و سازمان اوقاف و امور خیریه مکلفند به منظور ارج نهادن به والدین، همسران و فرزندان شهدا و آزادگان و همسران و فرزندان آنان، جانبازان و همسران و فرزندان جانبازان بیست و پنج درصد (25%) و بالاتر و رزمندگان با سابقه حضور شش ماه و بالاتر در جبهه را با رعایت مفاد وقفنامه در امامزادگانی که دفن اموات در آنها مجاز می باشد و آرامستان ها بدون اخذ هزینه اقدام نمایند.</w:t>
      </w:r>
    </w:p>
    <w:p w14:paraId="3D89759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بهره مندی از انشعاب رایگان آب، فاضلاب، برق و گاز برای یک بار در یک واحد مسکونی</w:t>
      </w:r>
    </w:p>
    <w:p w14:paraId="5D71759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6 بهره مندی از امتیازات یک مقطع تحصیلی بالاتر مطابق قوانین مربوطه و برای رزمندگان با حداقل شش ماه حضور داوطلبانه در دفاع مقدس در حقوق و مزایای اجتماعی</w:t>
      </w:r>
    </w:p>
    <w:p w14:paraId="64B97AE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در بند (الف) ماده (31) قانون جامع خدمات رسانی به ایثارگران پس از عبارت «جانبازان و آزادگان و فرزندان شاهد» عبارت «فرزندان جانبازان، فرزندان آزادگان، رزمندگان و فرزندان رزمندگان با حداقل شش ماه سابقه حضور در جبهه» اضافه می شود.</w:t>
      </w:r>
    </w:p>
    <w:p w14:paraId="3AAD91B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متن زیر به عنوان ماده  (59) مکرر به قانون جامع خدمات رسانی به ایثارگران الحاق می شود.</w:t>
      </w:r>
    </w:p>
    <w:p w14:paraId="2FBCEFF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w:t>
      </w:r>
      <w:r w:rsidRPr="00765D9E">
        <w:rPr>
          <w:rFonts w:cs="B Titr" w:hint="cs"/>
          <w:color w:val="FF0000"/>
          <w:sz w:val="28"/>
          <w:szCs w:val="20"/>
          <w:u w:val="single"/>
          <w:rtl/>
        </w:rPr>
        <w:t>قوه قضائیه</w:t>
      </w:r>
      <w:r w:rsidRPr="001339E1">
        <w:rPr>
          <w:rFonts w:cs="B Compset" w:hint="cs"/>
          <w:color w:val="000000"/>
          <w:sz w:val="28"/>
          <w:szCs w:val="28"/>
          <w:rtl/>
        </w:rPr>
        <w:t xml:space="preserve">، سازمان ثبت اسناد و املاک کشور، کانون وکلای دادگستری، کانون کارشناسان رسمی، مرکز وکلاء و کارشناسان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مکلفند سی درصد(30%) از سهمیه صدور دفاتر خدمات قضائی و الکترونیک، سردفتری، صدور پروانه وکالت، مجوز کارشناسان رسمی دادگستری را به فرزندان و همسران شهدا، جانبازان با حداقل ده درصد (10%)، آزادگان با داشتن حداقل سه ماه سابقه اسارت و رزمندگان با داشتن حداقل شش ماه حضور در جبهه و همسر و فرزندان جانبازان بیست و پنج درصد(25%) و بالاتر و فرزندان و همسران آزادگان و فرزندان رزمندگان دارای حداقل دوازده ماه </w:t>
      </w:r>
      <w:r w:rsidRPr="001339E1">
        <w:rPr>
          <w:rFonts w:cs="B Compset" w:hint="cs"/>
          <w:color w:val="000000"/>
          <w:sz w:val="28"/>
          <w:szCs w:val="28"/>
          <w:rtl/>
        </w:rPr>
        <w:lastRenderedPageBreak/>
        <w:t>سابقه حضور داوطلبانه در جبهه، بدون رعایت شرط سنی در صورت واجد شرایط بودن اختصاص دهند.»</w:t>
      </w:r>
    </w:p>
    <w:p w14:paraId="7E4F2E5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حکم بند (چ) ماده  (88) بر مواد (13)، (52) و (59) قانون جامع خدمات رسانی به ایثارگران در طول اجرای قانون برنامه، حاکم است.</w:t>
      </w:r>
    </w:p>
    <w:p w14:paraId="3EB2E99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در صورتی که دریافتی ایثارگران و فرزندان شهدا و رزمندگان با حداقل دوازده ماه سابقه حضور در جبهه مشمول صندوق تأمین اجتماعی و صندوق بازنشستگی دیگری گردد بازنشستگی در هر صندوق به طور مستقل انجام می گردد و با تحقق بازنشستگی این افراد در دو صندوق از مستمری بازنشستگی آن صندوق بهره مند می گردند. کمک دولت فقط به یک صندوق خواهد بود.</w:t>
      </w:r>
    </w:p>
    <w:p w14:paraId="70B7780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ایثارگران و فرزندان شهدا و آزادگان و جانبازان و رزمندگان با حداقل دوازده ماه سابقه حضور در جبهه برای یک بار از پرداخت ما به التفاوت برای پانزده سال سنوات بیمه ای ناشی از تغییر صندوق بیمه و بازنشستگی معافند. این مبلغ به عنوان مطالبه صندوق منتقلٌ الیه از دولت منظور و در قالب بودجه سنواتی توسط دولت پرداخت و تسویه می شود.</w:t>
      </w:r>
    </w:p>
    <w:p w14:paraId="4983A2C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متن زیر به عنوان بند (7) به انتهای ماده  (45) قانون خدمت وظیفه عمومی مصوب 1363/7/29 الحاق می شود:</w:t>
      </w:r>
    </w:p>
    <w:p w14:paraId="5A08225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7 درصورت اذن فرماندهی کل قوا:</w:t>
      </w:r>
    </w:p>
    <w:p w14:paraId="0519C44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فرزندان رزمندگان با سابقه حضور در جبهه به ازای هرماه حضور یک ماه کسر خدمت از نظام وظیفه</w:t>
      </w:r>
    </w:p>
    <w:p w14:paraId="488C013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فرزندان آزادگان به ازای هرماه اسارت یک ماه کسر خدمت از نظام وظیفه</w:t>
      </w:r>
    </w:p>
    <w:p w14:paraId="3E171C2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فرزندان جانبازان به ازای هردرصد جانبازی یک ماه کسر خدمت از نظام وظیفه</w:t>
      </w:r>
    </w:p>
    <w:p w14:paraId="17A0E6F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بهره مندی فرزندان جانبازان بر اساس درصد جانبازی صادره از کمیسیون عالی پزشکی نیروهای مسلح یا بنیاد اقدام می گردد و در خصوص آموزش خدمت نظام وظیفه براساس مقررات ستاد کل نیروهای مسلح عمل می گردد.</w:t>
      </w:r>
    </w:p>
    <w:p w14:paraId="12C8FB1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حکم بند (د) ماده  (88) قانون برنامه ششم بر حکم تبصره (2) ماده  (33) قانون احکام دائمی برنامه های توسعه کشور، حاکم است.</w:t>
      </w:r>
    </w:p>
    <w:p w14:paraId="4355F3D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به ماده  (56) قانون جامع خدمات رسانی به ایثارگران عبارت رزمندگان با حداقل دوازده ماه حضور در جبهه اضافه می گردد.</w:t>
      </w:r>
    </w:p>
    <w:p w14:paraId="5377EE9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 به ماده  (37) قانون جامع خدمات رسانی به ایثارگران پس از عبارت «کسورات بازنشستگی سهم اسرا و آزادگان و جانبازان» عبارت «فرزندان شهداء و رزمندگان با حداقل بیست و چهار ماه حضور در جبهه» اضافه می شود.</w:t>
      </w:r>
    </w:p>
    <w:p w14:paraId="3B0A251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ز فرزندان شهدا از کلیه امتیازات و مزایای مقرر در قوانین و مقررات مختلف برای شخص جانباز پنجاه درصد (50%) و بالاتر به استثنای تسهیلات خودرو، حق پرستاری، کاهش ساعت کاری و حالت اشتغال برخوردارند. امتیازات ناشی از این بند شامل وابستگان فرزند شهید نمی شود.</w:t>
      </w:r>
    </w:p>
    <w:p w14:paraId="0F3E1A0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ژ عبارت ذیل به ماده  (60) قانون جامع خدمات رسانی به ایثارگران اضافه می شود:</w:t>
      </w:r>
    </w:p>
    <w:p w14:paraId="5C79789A"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بعد ازعبارت «جانبازان و آزادگان» عبارت «همسران و فرزندان شهدا» اضافه می شود.</w:t>
      </w:r>
    </w:p>
    <w:p w14:paraId="3B1481A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89</w:t>
      </w:r>
    </w:p>
    <w:p w14:paraId="1CBF28C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بانک مرکزی جمهوری اسلامی ایران موظف است در طول اجرای قانون برنامه، سالانه نسبت به ارائه تسهیلات مسکن فقط یک بار با سود حداکثر چهاردرصد (4%) به تعداد پنجاه هزار نفر به رزمندگان دارای حداقل شش ماه سابقه حضور در جبهه و آزادگان با حداقل سه ماه اسارت که فاقد مسکن ملکی می باشند و تاکنون مسکن، زمین یا تسهیلات مسکن دریافت ننموده اند از طریق بانک های عامل اقدام نماید. مابه التفاوت سود مذکور تا سقف نرخ مصوب شورای پول و اعتبار مطابق بودجه سنواتی توسط دولت تأمین و به بانکهای عامل پرداخت می شود. (تعیین اولویت و نحوه معرفی افراد واجدالشرایط به موجب دستورالعمل ستاد کل نیروهای مسلح خواهد بود.)</w:t>
      </w:r>
    </w:p>
    <w:p w14:paraId="6C8D3CB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تبصره ذیل به ماده  (3 مکرر) قانون جامع خدمات رسانی به ایثارگران الحاق می گردد:</w:t>
      </w:r>
    </w:p>
    <w:p w14:paraId="015EA56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ایثارگران در پرداخت هزینه های حق الثبت و حقوق دولتی مربوط به خرید و فروش، ترهین اسناد مالکیت تسهیلات وام خرید یا ساخت مسکن از هفتاد درصد (70%) معافیت برخوردار می باشند.</w:t>
      </w:r>
    </w:p>
    <w:p w14:paraId="26FB219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دولت (بانک مرکزی جمهوری اسلامی ایران) موظف است همه ساله حداقل ده درصد(10%) منابع قرض الحسنه تمامی بانکها و مؤسسات پولی و اعتباری دولتی را در چهارچوب بودجه سنواتی جهت اشتغال ایثارگران از طریق صندوق اشتغال و کارآفرینی ایثارگران اختصاص دهد.</w:t>
      </w:r>
    </w:p>
    <w:p w14:paraId="0B43EC1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دولت موظف است در اجرای مواد (3) و (3 مکرر) فصل دوم قانون جامع خدمات رسانی به ایثارگران و اصلاحات بعدی آن حداکثر تا پایان خردادماه هرسال شرایط پرداخت تسهیلات مسکن ارزان قیمت به ایثارگران را مطابق بودجه سنواتی ابلاغ نماید.</w:t>
      </w:r>
    </w:p>
    <w:p w14:paraId="47C595C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ماده  واحده اصلاح ماده (8) قانون ساماندهی و حمایت از تولید و عرضه مسکن مصوب 1389/2/98 به شرح ذیل اصلاح می گردد:</w:t>
      </w:r>
    </w:p>
    <w:p w14:paraId="020F937B"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بعد از عبارت «از طریق مزایده عمومی» عبارت «با اولویت ایثارگران و فرزندان شهدا» اضافه می گردد.</w:t>
      </w:r>
    </w:p>
    <w:p w14:paraId="2A997681"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90</w:t>
      </w:r>
    </w:p>
    <w:p w14:paraId="5C63FBC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الف الحاقات زیر در ماده  (70) قانون جامع خدمات رسانی به ایثارگران و اصلاحیه بعدی آن و در ماده  (47) قانون الحاق برخی مواد به قانون تنظیم بخشی از مقررات مالی دولت (2) به شرح زیر صورت می گیرد:</w:t>
      </w:r>
    </w:p>
    <w:p w14:paraId="02BE9B4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سهمیه ورود با پنج درصد(5%) سهمیه اختصاصی برای جانبازان زیر بیست و پنج درصد (25%) و همسران و فرزندان جانبازان زیر بیست و پنج درصد (25%) و همسران و فرزندان رزمندگان، با حداقل شش ماه حضور داوطلبانه در جبهه به سی درصد(30%) افزایش یابد.</w:t>
      </w:r>
    </w:p>
    <w:p w14:paraId="6558673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در صورتی که سهمیه بیست و پنج درصد (25%) ایثارگران (مشمولین ماده (70) قانون جامع خدمات رسانی به ایثارگران و اصلاح بعدی آن) تکمیل نگردد و پنج درصد (5%) سهمیه اختصاصی جانبازان زیر بیست و پنج درصد (25%) و همسران و فرزندان جانبازان زیر بیست و پنج درصد (25%) فرزندان و همسران رزمندگان با حداقل شش ماه حضور داوطلبانه در جبهه، پاسخگوی متقاضیان واجد الشرایط نباشد دولت مکلف است مانده ظرفیت خالی بیست و پنج درصد (25%) ایثارگران را مازاد بر پنج درصد (5%) مذکور به جانبازان زیر بیست و پنج درصد (25%) و همسران و فرزندان جانبازان زیر بیست و پنج درصد (25%)فرزندان و همسران رزمندگان با حداقل شش ماه حضور داوطلبانه در جبهه که شرایط لازم را داشته باشند، اختصاص دهد.</w:t>
      </w:r>
    </w:p>
    <w:p w14:paraId="0B7C49B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هزینه شهریه مشمولان ماده  (66) قانون جامع خدمات رسانی به ایثارگران در دانشگاههای پردیس بین الملل دانشگاههای دولتی یا غیردولتی حداکثر در سقف شهریه های دانشگاه آزاد اسلامی داخل کشور پرداخت می شود.</w:t>
      </w:r>
    </w:p>
    <w:p w14:paraId="3A253D8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کلیه دانشگاهها و مؤسسات آموزشی و پژوهشی و مراکز علمی که از وزارتخانه های علوم، تحقیقات و فناوری و بهداشت، درمان و آموزش پزشکی اخذ مجوز نموده اند و دانشگاه آزاد اسلامی مکلفند حداقل بیست درصد (20%) اعضای هیأت علمی مورد نیاز خود را از بین جامعه ایثارگران شامل فرزندان و همسران شهدا، جانبازان پانزده درصد (15%) و بالاتر، آزادگان و همسران و فرزندان آنان، همسران و فرزندان جانبازان بیست و پنج درصد (25%) و بالاتر، رزمندگان با حداقل شش ماه سابقه حضور در جبهه که دارای مدرک علمی دکتری مورد تأیید وزارتخانه های علوم، تحقیقات و فناوری و بهداشت، درمان و آموزش پزشکی می باشد و شرایط علمی مصوب شورای عالی انقلاب فرهنگی را داشته باشند، حسب مورد از طریق استخدام و یا موافقت با انتقال کارکنان دیگر دستگاهها یا تبدیل وضعیت کارکنان غیر هیأت علمی، چنانچه شرایط علمی لازم را داشته باشند تأمین و از ابتداء آنان را به صورت عضو هیأت علمی رسمی قطعی با احتساب سوابق آموزشی پژوهشی و اجرائی مرتبط و تأثیر آن در پایه و مرتبه علمی و با رعایت صلاحیت های اخلاقی استخدام کنند.</w:t>
      </w:r>
    </w:p>
    <w:p w14:paraId="41B5955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احکام و امتیازات این بند شامل اعضاء هیأت علمی فعلی دارای سوابق ایثارگری فوق نیز می شود.</w:t>
      </w:r>
    </w:p>
    <w:p w14:paraId="6E301BA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مسؤولیت اجرای احکام این ماده  به طور مستقیم برعهده وزیر و رئیس دستگاههای مذکور است در اجرای این حکم مقامات یادشده مکلف به اتخاذ تصمیم می باشند.</w:t>
      </w:r>
    </w:p>
    <w:p w14:paraId="46A0B93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مشمولان این بند با سی و پنج سال خدمت و حداقل شصت و پنج سال سن بازنشسته می شوند.</w:t>
      </w:r>
    </w:p>
    <w:p w14:paraId="1EEE68F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در صورت تمایل فرد به بازنشستگی پس از اتمام سی سال خدمت و یا حداکثر شصت سال سن می تواند درخواست بازنشستگی نماید.</w:t>
      </w:r>
    </w:p>
    <w:p w14:paraId="3B3EB55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حکم بند «پ» ماده  (90) این قانون در طول اجرای قانون برنامه ششم توسعه بر بند «الف» ماده  (71) قانون جامع ایثارگران مصوب 1391/10/2 و اصلاحات بعدی و بر حکم ماده  واحده قانون اصلاح حداکثر سن داوطلبان استخدام مصوب 1371/2/22 حاکم است.</w:t>
      </w:r>
    </w:p>
    <w:p w14:paraId="6FBF6EA5"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شرایط جامعه ایثارگران موضوع بند (پ) ماده  (2) قانون احکام دائمی برنامه های توسعه کشور به شرایط جامعه ایثارگران موضوع بند (پ) ماده  (90) قانون برنامه اصلاح می شود.</w:t>
      </w:r>
    </w:p>
    <w:p w14:paraId="1E0497F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91 محکومیت مؤثر کیفری در جرائم امنیتی موضوع فصل اول کتاب پنجم قانون مجازات اسلامی (تعزیرات و مجازاتهای بازدارنده) مصوب 1375/3/2 موجب محرومیت از امتیازهای مقرر در این بخش می شود.</w:t>
      </w:r>
    </w:p>
    <w:p w14:paraId="3145D6E3"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بخش17 فرهنگ، هنر و ورزش</w:t>
      </w:r>
    </w:p>
    <w:p w14:paraId="5F51903D"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92 به منظور ارتقاء، تعالی، مقاوم سازی فرهنگی، بسترسازی فرهنگی و دستیابی به سیاست ابلاغی برنامه و اهداف سند چشم</w:t>
      </w:r>
      <w:r w:rsidRPr="001339E1">
        <w:rPr>
          <w:rFonts w:cs="B Compset" w:hint="cs"/>
          <w:color w:val="000000"/>
          <w:sz w:val="28"/>
          <w:szCs w:val="28"/>
          <w:rtl/>
        </w:rPr>
        <w:softHyphen/>
        <w:t>انداز نظام و اجرای سند مهندسی فرهنگی مبنی بر تحقق توسعه متناسب با مقتضیات فرهنگی و متکی بر حفظ و ارتقای ارزشهای اسلامی، انقلابی و ملی و مردم سالاری دینی، اصول و فضائل اخلاقی و کرامت و حقوق انسانی، هویت و انسجام ملی و ایفای نقش کارآمد، اثربخش و متعالی نهادها و تشکلهای مردمی در این عرصه و همچنین حمایت از تولیدات و محصولات فرهنگی، مذهبی و هنری فاخر، صنایع دستی و میراث فرهنگی ملموس و ناملموس و تقویت ظرفیت آن در تعاملات بین المللی و نیز ارتقای جایگاه و منزلت سرمایه انسانی در عرصه های فرهنگی اجتماعی و اصحاب فرهنگ، نخبگان و پیشکسوتان فرهنگ و هنر کشور و«نیروهای مؤمن به انقلاب اسلامی» و احیای موقوفات و پاسداشت منزلت امامزادگان و تقویت و توسعه نهادهای فرهنگی مذهبی در طول سالهای اجرای برنامه:</w:t>
      </w:r>
    </w:p>
    <w:p w14:paraId="571762D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الف دولت مکلف است با همکاری </w:t>
      </w:r>
      <w:r w:rsidRPr="00765D9E">
        <w:rPr>
          <w:rFonts w:cs="B Titr" w:hint="cs"/>
          <w:color w:val="FF0000"/>
          <w:sz w:val="28"/>
          <w:szCs w:val="20"/>
          <w:u w:val="single"/>
          <w:rtl/>
        </w:rPr>
        <w:t>قوه قضائیه</w:t>
      </w:r>
      <w:r w:rsidRPr="001339E1">
        <w:rPr>
          <w:rFonts w:cs="B Compset" w:hint="cs"/>
          <w:color w:val="000000"/>
          <w:sz w:val="28"/>
          <w:szCs w:val="28"/>
          <w:rtl/>
        </w:rPr>
        <w:t xml:space="preserve"> تمهیدات قانونی لازم مربوط به تسهیل فرآیند صدور مجوز و بازنگری و کاهش ضوابط و مقررات محدودکننده تولید و نشر آثار فرهنگی و هنری و ایجاد </w:t>
      </w:r>
      <w:r w:rsidRPr="001339E1">
        <w:rPr>
          <w:rFonts w:cs="B Compset" w:hint="cs"/>
          <w:color w:val="000000"/>
          <w:sz w:val="28"/>
          <w:szCs w:val="28"/>
          <w:rtl/>
        </w:rPr>
        <w:lastRenderedPageBreak/>
        <w:t>امنیت لازم برای تولید و نشر آثار و اجرای برنامه های فرهنگی و هنری دارای مجوز را تا پایان سال اول اجرای قانون برنامه پیش بینی نماید.</w:t>
      </w:r>
    </w:p>
    <w:p w14:paraId="373743B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وزارت فرهنگ و ارشاد اسلامی، سازمان صدا و سیما و سایر دستگاههای ذی ربط مکلفند با رعایت سیاستهای کلی و قانون اجرای سیاستهای کلی اصل چهل و چهارم (44) قانون اساسی فهرست مجوزها و تصدی گری فرهنگی و هنری با رعایت موازین شرعی قابل واگذاری به بخش خصوصی و تعاونی و سازمان های مردم نهاد را که تا پایان سال اول اجرای قانون برنامه تعیین می شود در طول سالهای اجرای قانون برنامه واگذار نمایند.</w:t>
      </w:r>
    </w:p>
    <w:p w14:paraId="5E2DC87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این بند شامل شیوه تعیین فهرست مذکور و نحوه واگذاری و فروش با پیشنهاد سازمان، سازمان اداری و استخدامی کشور و همکاری وزارت فرهنگ و ارشاد اسلامی و سازمان صدا و سیما به تصویب هیأت وزیران می رسد.</w:t>
      </w:r>
    </w:p>
    <w:p w14:paraId="1D70D9F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دولت مکلف است تا پایان سال اول اجرای برنامه با مشارکت سازمان صدا و سیما و وزارت ورزش و جوانان، تمهیدات قانونی لازم در خصوص نحوه تقسیم درآمدهای تبلیغاتی ناشی از پخش مسابقات ورزشی را پیش بینی نماید.</w:t>
      </w:r>
    </w:p>
    <w:p w14:paraId="0D66DD4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سازمان اوقاف و امور خیریه مکلف است با همکاری سازمان، وزارت راه و شهرسازی، شهرداری ها و سازمان ثبت اسناد و املاک کشور نسبت به صدور و اخذ اسناد موقوفات و تبدیل بقاع متبرکه با رعایت ضوابط وقفی به قطبهای فرهنگی اقدام نماید.</w:t>
      </w:r>
    </w:p>
    <w:p w14:paraId="3E43D2F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دولت مکلف است تمهیدات لازم را نسبت به توسعه فرهنگ کتابخوانی با اولویت کتابخانه</w:t>
      </w:r>
      <w:r w:rsidRPr="001339E1">
        <w:rPr>
          <w:rFonts w:cs="B Compset" w:hint="cs"/>
          <w:color w:val="000000"/>
          <w:sz w:val="28"/>
          <w:szCs w:val="28"/>
          <w:rtl/>
        </w:rPr>
        <w:softHyphen/>
        <w:t>های روستایی در مناطق کمتر توسعه یافته، بر اساس طرح آمایش سرزمین و نیازهای منطقه</w:t>
      </w:r>
      <w:r w:rsidRPr="001339E1">
        <w:rPr>
          <w:rFonts w:cs="B Compset" w:hint="cs"/>
          <w:color w:val="000000"/>
          <w:sz w:val="28"/>
          <w:szCs w:val="28"/>
          <w:rtl/>
        </w:rPr>
        <w:softHyphen/>
        <w:t>ای با رویکرد تشویق و جذب سرمایه</w:t>
      </w:r>
      <w:r w:rsidRPr="001339E1">
        <w:rPr>
          <w:rFonts w:cs="B Compset" w:hint="cs"/>
          <w:color w:val="000000"/>
          <w:sz w:val="28"/>
          <w:szCs w:val="28"/>
          <w:rtl/>
        </w:rPr>
        <w:softHyphen/>
        <w:t>گذاری بخش خصوصی و تعاونی در تولید کتاب و محصولات فرهنگی و سایر کالاهای فرهنگی و هنری فراهم کند و تا پایان سال اول اجرای قانون برنامه با نرخ رشد سالانه پنج درصد (5%) مطابق قانون بودجه سنواتی نسبت به وضعیت موجود در طول اجرای قانون برنامه اقدام نماید.</w:t>
      </w:r>
    </w:p>
    <w:p w14:paraId="4B02512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دولت و شهرداری ها و سازمان آب و فاضلاب مکلفند با ارائه تعرفه فرهنگی و یا پروانه ساختمان در زمینه آب و برق و گاز، حمل و نقل و پست، با استفاده از کاربری فرهنگی در فضاهای مسکونی از کتابفروشان، ناشران و مطبوعات که دارای مجوزهای قانونی لازم هستند حمایت کنند.</w:t>
      </w:r>
    </w:p>
    <w:p w14:paraId="32F15C0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موضوع این بند توسط وزارت فرهنگ و ارشاد اسلامی با همکاری وزارتخانه های راه و شهرسازی، نیرو، کشور و نفت، تدوین و به تصویب هیأت وزیران می رسد.</w:t>
      </w:r>
    </w:p>
    <w:p w14:paraId="70645E3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چ دولت مکلف است به منظور حمایت از حقوق پدیدآورندگان آثار فرهنگی، هنری و امنیت شغلی اصحاب فرهنگ و هنر و مطبوعات و قلم، صدا و سیما و رسانه، بسترسازی برای حضور بین المللی در عرصه های فرهنگی، هنری و تنظیم مناسبات و روابط میان اشخاص حقیقی و حقوقی مرتبط با امور فرهنگی و هنری اقدامهای ذیل را به عمل آورد:</w:t>
      </w:r>
    </w:p>
    <w:p w14:paraId="557F76D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تمهیدات قانونی لازم جهت امنیت شغلی اصحاب فرهنگ و هنر و مطبوعات و قلم، صدا و سیما و رسانه و استقرار نظام صنفی بخش فرهنگ</w:t>
      </w:r>
    </w:p>
    <w:p w14:paraId="15FEF08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بازنگری و اصلاح قوانین مطبوعات و تبلیغات نظام جامع حقوقی مطبوعات و رسانه ها و تبلیغات جهت طی مراحل قانونی</w:t>
      </w:r>
    </w:p>
    <w:p w14:paraId="705EE78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اصحاب فرهنگ و هنر و رسانه و صدا و سیما که شغل خود را از دست می دهند تحت پوشش بیمه بیکاری قرار می گیرند. دولت در چهارچوب لوایح بودجه سنواتی کمک های اعتباری را به این منظور در اختیار صندوق بیمه بیکاری قرار می دهد.</w:t>
      </w:r>
    </w:p>
    <w:p w14:paraId="03E5EB03"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 آیین نامه اجرائی این بند ظرف مدت شش ماه پس از لازم الاجراء شدن این قانون به پیشنهاد مشترک وزارت فرهنگ و ارشاد اسلامی، سازمان تبلیغات اسلامی، سازمان صدا و سیمای جمهوری اسلامی ایران و سازمان تهیه و به تصویب هیأت وزیران می رسد.</w:t>
      </w:r>
    </w:p>
    <w:p w14:paraId="26757D07"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93 دولت مکلف است از ابتدای اجرای قانون برنامه در قالب بودجه سنواتی، سهم خود در تأمین بودجه سازمان صداوسیما را حداقل به میزان هفت دهم درصد (0/7%) بودجه عمومی دولت لحاظ و تخصیص دهد. افزایش اعتبار سازمان نسبت به سال پایه از محل این ماده  جهت پوشش صددرصدی(100%) استان ها، توسعه کمی و کیفی برنامه های تولیدی (ملی، استانی و برون مرزی) پویانمایی(انیمیشن)، مستند و فیلمها و سریال های فاخر و توسعه فنی هزینه می شود و هرگونه افزایش حقوق و مزایا جز به تناسب سایر بخشهای کشور که در بودجه سنواتی مشخص می شود، ممنوع است.</w:t>
      </w:r>
    </w:p>
    <w:p w14:paraId="044A2C18"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سازمان صدا و سیمای جمهوری اسلامی ایران گزارش سالانه این ماده  را به مجلس شورای اسلامی ارائه می کند.</w:t>
      </w:r>
    </w:p>
    <w:p w14:paraId="2C8A513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94 دولت مکلف است بیست و هفت صدم درصد(0/27%) از کل نه درصد (9%) مالیات بر ارزش افزوده را برای توسعه ورزش مدارس، ورزش همگانی، فدراسیون بین المللی ورزشهای زورخانه ای و کشتی پهلوانی، ورزش روستایی و عشایری، ورزش بانوان و زیرساختهای ورزش به ویژه در حوزه معلولان و جانبازان اختصاص دهد. این مبلغ در ردیفهای مربوط به وزارت ورزش و جوانان و وزارت آموزش و پرورش در بودجه سنواتی پیش بینی می شود و پس از مبادله موافقتنامه در اختیار این وزراتخانه ها قرار می گیرد.</w:t>
      </w:r>
    </w:p>
    <w:p w14:paraId="5159685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تبصره1 این اعتبار فقط در استان ها هزینه می شود.</w:t>
      </w:r>
    </w:p>
    <w:p w14:paraId="6E03C90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پرداخت هرگونه وجهی از محل بودجه کل کشور به هر شکل و به هر نحو به ورزش حرفه ای ممنوع است و در حکم تصرف غیرقانونی در وجوه و اموال دولتی است.</w:t>
      </w:r>
    </w:p>
    <w:p w14:paraId="22434CE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تبصره3 از مجموع عوارض و مالیات نه درصدی (9%) موضوع قانون مالیات بر ارزش افزوده، قبل از توزیع آن منابع بین ذی نفعان، مبلغ مندرج در این ماده  کسر خواهد شد.</w:t>
      </w:r>
    </w:p>
    <w:p w14:paraId="0AEA51CD"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تبصره4 دولت مکلف است یک پنجم از منابع درآمدی ماده  (94) و یک پنجم ازمنابع درآمدی ماده  (73) این قانون را برای ازدواج و اشتغال جوانان به عنوان سهم وزارت ورزش و جوانان مطابق بودجه سنواتی پیش بینی و هزینه نماید.</w:t>
      </w:r>
    </w:p>
    <w:p w14:paraId="5A50E011"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95 به منظور توسعه فضاهای مذهبی فرهنگی و بهره گیری بهینه از اماکن مذهبی و تثبیت جایگاه مسجد به عنوان اصلی ترین پایگاه عبادی، تربیتی، سیاسی، اجتماعی و فرهنگی، اقدامات زیر انجام می شود:</w:t>
      </w:r>
    </w:p>
    <w:p w14:paraId="6BB0C7A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وزارت راه و شهرسازی، بنیاد مسکن انقلاب اسلامی و شهرداری ها موظفند در طراحی واجرای طرحهای جامع تفصیلی شهری و هادی روستایی وشهرکها وشهرهای جدیدالاحداث، اراضی مناسب برای احداث مساجد وخانه عالم در جوار مساجد جهت استفاده امام جماعت همان مسجد پیش بینی کنند و پس از آماده  سازی بدون دریافت هزینه و با حفظ مالکیت عمومی در اختیار متقاضیان احداث مساجد قرار دهند.</w:t>
      </w:r>
    </w:p>
    <w:p w14:paraId="77E8964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مساجد، مصلی ها، اماکن صرفاً مذهبی اقلیت های دینی مصرح در قانون اساسی و حوزه های علمیه شامل مراکز آموزشی، پژوهشی و اداری از پرداخت هزینه های حق انشعاب آب، برق، گاز و فاضلاب و عوارض ساخت و ساز فقط برای فضای اصلی معاف می باشند.</w:t>
      </w:r>
    </w:p>
    <w:p w14:paraId="30DA13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مالکان مجتمع های تجاری، اداری و خدماتی جدیدالاحداث موظفند نمازخانه مناسبی را در اماکن مذکور احداث نمایند. دستورالعمل این بند شامل تعداد واحدهای این مجتمع ها و مکان احداث در چهارچوب نقشه های مصوب به تصویب شورای عالی شهرسازی و معماری می رسد.</w:t>
      </w:r>
    </w:p>
    <w:p w14:paraId="392F1E3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سازمان جنگل ها، مراتع و آبخیزداری کشور و شهرداری ها موظفند نسبت به احداث یا اختصاص فضای کافی و مناسب برای مسجد یا نمازخانه در بوستان های ملی و بوستان های شهری اقدام کنند.</w:t>
      </w:r>
    </w:p>
    <w:p w14:paraId="5FA6F5F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کلیه دستگاههای اجرائی، مراکز آموزشی، بیمارستان ها و مراکز درمانی، مجموعه های ورزشی، مجتمع های رفاهی، تفریحی و مجتمع های تجاری اعم از دولتی یا غیردولتی، موظفند نسبت به احداث یا اختصاص و نگهداری فضای کافی و مناسب برای مسجد یا نمازخانه اقدام نمایند.</w:t>
      </w:r>
    </w:p>
    <w:p w14:paraId="2336608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ث وزارتخانه های راه و شهرسازی و نفت موظفند تمهیدات و اقدامات لازم را جهت احداث مسجد و نمازخانه در پایانه های مسافربری و جایگاههای عرضه سوخت بین شهری و همچنین نگهداری و مدیریت مساجد و نمازخانه های مذکور از طریق بخش غیردولتی به عمل آورند.</w:t>
      </w:r>
    </w:p>
    <w:p w14:paraId="7822723C"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ج وزارت فرهنگ و ارشاد اسلامی مکلف است به منظور ارتقای کارکرد فرهنگی و هنری مساجد، برقراری عدالت فرهنگی و ترویج فرهنگ اسلامی و جذب جوانان و نوجوانان به مساجد، با رعایت موازین اسلامی ترتیبی اتخاذ نماید تا کلیه مساجد شهری و روستاهای بالای هزار نفر جمعیت از کانون های فرهنگی و هنری بر اساس بودجه سنواتی برخوردار گردند.</w:t>
      </w:r>
    </w:p>
    <w:p w14:paraId="5C855B69"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96 وزارت جهاد کشاورزی موظف است به منظور احداث و توسعه اماکن و فضاهای ورزشی، اراضی ملی غیرکشاورزی خارج از حریم شهرها و محدوده روستاها به استثنای اراضی واقع در مناطق چهارگانه محیط زیست را که مورد نیاز بخش غیردولتی است با تأیید وزارت ورزش و جوانان به قیمت ارزش معاملاتی اعلام شده توسط وزارت امور اقتصادی و دارایی با رعایت تشریفات قانونی به بخش غیردولتی و تعاونی با اولویت تعاونی های ایثارگران واگذار نماید. تغییر کاربری این اراضی ممنوع است. منابع حاصل از اجرای این حکم به خزانه واریز می گردد.</w:t>
      </w:r>
    </w:p>
    <w:p w14:paraId="0310AF7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97 دولت مکلف است به منظور تعمیق ارزشها، باورها و فرهنگ مبتنی بر هویت اسلامی و ترویج سیره و سنت اهل بیت (علیهم السلام) و استفاده بهینه از ظرفیت معنوی اماکن زیارتی در شهرهای مقدس مشهد، قم و شیراز و برگزاری و تمهید امکانات لازم مراسم سالانه پیاده روی اربعین، نسبت به انجام امور ذیل تا پایان اجرای قانون برنامه اقدام نماید:</w:t>
      </w:r>
    </w:p>
    <w:p w14:paraId="3228971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شناسایی دقیق نیازها و مشکلات زائران، برنامه ریزی و تدوین سازوکارهای لازم جهت ساماندهی امور زائران و تأمین زیرساختهای لازم از طریق حمایت از شهرداری ها و بخشهای غیردولتی</w:t>
      </w:r>
    </w:p>
    <w:p w14:paraId="5A3A0B6D"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توسعه امکانات، فعالیت های فرهنگی و خدمات زیارتی در قطبهای زیارتی و گردشگری مذهبی و فراهم نمودن زمینه زیارت و اجرای طرحهای (پروژه های) زیربنایی مورد نیاز در قالب بودجه های سنواتی</w:t>
      </w:r>
    </w:p>
    <w:p w14:paraId="7FD547E9"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98</w:t>
      </w:r>
    </w:p>
    <w:p w14:paraId="3434A46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دستگاههای اجرائی مکلفند به منظور صیانت از میراث فرهنگی و حمایت از صنایع دستی و تشویق و توسعه گردشگری اقدامات زیر را انجام دهند:</w:t>
      </w:r>
    </w:p>
    <w:p w14:paraId="629355C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1 هزینه های مربوط به پژوهش، حفاظت و مرمت آثار منقول و غیرمنقول ثبت شده در فهرست آثار ملی و فهرست های ذی ربط آثار در اختیار و در حیطه وظایف تخصصی همان دستگاه را در قالب </w:t>
      </w:r>
      <w:r w:rsidRPr="001339E1">
        <w:rPr>
          <w:rFonts w:cs="B Compset" w:hint="cs"/>
          <w:color w:val="000000"/>
          <w:sz w:val="28"/>
          <w:szCs w:val="28"/>
          <w:rtl/>
        </w:rPr>
        <w:lastRenderedPageBreak/>
        <w:t>بودجه سنواتی از محل اعتبارات خود تأمین کنند. این اعتبارات در چهارچوب ضوابط قانونی سازمان میراث فرهنگی، صنایع دستی و گردشگری هزینه می شود.</w:t>
      </w:r>
    </w:p>
    <w:p w14:paraId="494EE87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تأسیسات گردشگری از هر نظر تابع قوانین و مقررات بخش صنعت گردشگری به استثنای معافیت های مالیاتی است و از شمول قانون نظام صنفی مستثنی می باشد.</w:t>
      </w:r>
    </w:p>
    <w:p w14:paraId="7339255F"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سازمان میراث فرهنگی، صنایع دستی و گردشگری موظف است به منظور حفظ و صیانت از میراث فرهنگی اقدام لازم را با همکاری و هماهنگی سایر دستگاههای اجرائی ذی ربط به منظور شناسایی، مستندسازی، حفاظت و مرمت و معرفی میراث فرهنگی (اعم از ملموس و ناملموس) میراث طبیعی، ایجاد شهرهای جهانی صنایع دستی و احیای هنرهای سنتی در حال زوال در حوزه فرهنگ و تمدن ایرانی و ثبت در فهرست میراث جهانی را طبق بودجه سنواتی به عمل آورد.</w:t>
      </w:r>
    </w:p>
    <w:p w14:paraId="725BAF49"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99 بنیاد مسکن انقلاب اسلامی با همکاری سازمان میراث فرهنگی، صنایع دستی و گردشگری موظف است نسبت به تهیه و اجرای طرح بهسازی و احیای حداقل سیصد روستای دارای بافت با ارزش تاریخی و فرهنگی و روستاهای هدف گردشگری را از محل اعتبارات تملک دارایی های سرمایه ای، تا پایان اجرای قانون برنامه در بودجه سنواتی اقدام نماید تا در چهارچوب مفاد این ماده  حفظ، نگهداری و مورد بهره برداری قرار گیرد.</w:t>
      </w:r>
    </w:p>
    <w:p w14:paraId="4260747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100</w:t>
      </w:r>
    </w:p>
    <w:p w14:paraId="095FBC5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سازمان میراث فرهنگی، صنایع دستی و گردشگری مکلف است تا پایان سال اول اجرای قانون برنامه، سند راهبردی توسعه گردشگری را درچهارچوب قوانین مربوطه با رویکرد استفاده حداکثری از بخش خصوصی جهت تصویب هیأت وزیران ارائه نماید. دولت موظف است تمهیدات زیر را به عمل آورد:</w:t>
      </w:r>
    </w:p>
    <w:p w14:paraId="38C90C4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تهیه و الحاق پیوست تخصصی میراث فرهنگی، صنایع دستی و گردشگری برای کلیه طرحهای توسعه ای بزرگ و مهم در حوزه های زیربنایی، تولیدی و خدمات دستگاههای موضوع ماده (3) قانون تشکیل سازمان میراث فرهنگی و گردشگری مصوب 1382/10/3 جهت تطبیق با اهداف و وظایف سازمان مذکور در سطوح ملی، منطقه ای، استانی و شهری</w:t>
      </w:r>
    </w:p>
    <w:p w14:paraId="13E9D6B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اختصاص یارانه و تسهیلات مالی در چهارچوب بودجه سنواتی و معافیت های مالیاتی و عوارضی به تأسیسات ایرانگردی و جهانگردی در چهارچوب قوانین مربوطه</w:t>
      </w:r>
    </w:p>
    <w:p w14:paraId="0CDFF8A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ایجاد زیرساخت های مورد نیاز مناطق گردشگری از قبیل راه ، خدمات رفاهی و اقامتی، استفاده از ظرفیت بخش خصوصی در سرمایه گذاری، واگذاری تسهیلات ارزان قیمت و سایر اقدامات حمایتی در قالب بودجه سنواتی</w:t>
      </w:r>
    </w:p>
    <w:p w14:paraId="075349B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 آیین نامه اجرائی این بند توسط سازمان میراث فرهنگی، صنایع دستی و گردشگری و با همکاری وزارتخانه های کشور، جهادکشاورزی و راه و شهرسازی، سازمان حفاظت محیط زیست و سازمان تهیه و به تصویب هیأت وزیران می رسد.</w:t>
      </w:r>
    </w:p>
    <w:p w14:paraId="214058B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سازمان میراث فرهنگی، صنایع دستی و گردشگری با همکاری سازمان موظف است تا پایان سال اول اجرای قانون برنامه طرح ساماندهی گردشگری جنگلهای شمال و شمال غرب کشور و زاگرس، سواحل شمالی و جنوبی با اولویت سواحل مکران طبق قوانین مربوطه را تهیه و جهت تصویب به هیأت وزیران ارائه نماید.</w:t>
      </w:r>
    </w:p>
    <w:p w14:paraId="3C98066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دولت مکلف است تا پایان سال اول اجرای قانون برنامه، تمهیدات و اقدامات قانونی لازم را جهت مدیریت یکپارچه و جامع میراث فرهنگی، صنایع دستی و گردشگری به عمل آورد.</w:t>
      </w:r>
    </w:p>
    <w:p w14:paraId="2F3B41F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سازمان میراث فرهنگی، صنایع دستی و گردشگری مکلف است کل درآمد اختصاصی و کمکهای مردمی از اماکن و محوطه های تاریخی و موزه ها را که در اجرای ماده (5) قانون تشکیل سازمان میراث فرهنگی و گردشگری مصوب 1382/10/3 به صورت هیأت امنائی تشکیل و اداره می شوند به حسابی که نزد خزانه افتتاح می گردد، واریز نماید. صددرصد(100%) وجوه حاصله و همچنین سهم کمکهای دولتی اختصاص داده شده به این اماکن در قالب بودجه سنواتی در اختیار سازمان میراث فرهنگی، صنایع دستی و گردشگری قرار می گیرد تا برای اداره، توسعه و مرمت این اماکن اختصاص یابد.</w:t>
      </w:r>
    </w:p>
    <w:p w14:paraId="0F5D72D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سازمان میراث فرهنگی، صنایع دستی و گردشگری می تواند بخشی از امور تصدی گری و اجرائی خود را به تشکلهای حرفه ای و تخصصی گردشگری که طبق قانون تشکیل شده اند، واگذار کند.</w:t>
      </w:r>
    </w:p>
    <w:p w14:paraId="0F0ACBF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تعرفه های قانونی هزینه این خدمات با تأیید سازمان مذکور، با تصویب هیأت وزیران توسط تشکلهای تعیین شده قابل دریافت و هزینه می باشد.</w:t>
      </w:r>
    </w:p>
    <w:p w14:paraId="2C3E9460"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ج دولت مکلف است از محل منابع بند(الف) ماده (65) قانون الحاق برخی مواد به قانون تنظیم بخشی از مقررات مالی دولت(2) مصوب 1393/12/4 گازرسانی روستاهای هدف گردشگری را نیز در اولویت قرار دهد.</w:t>
      </w:r>
    </w:p>
    <w:p w14:paraId="77CEE6B6"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101 کلیه دستگاههای اجرائی موظفند به منظور تحقق اهداف مندرج در اصول دهم (10)، بیستم (20) و بیست و یکم (21) قانون اساسی جمهوری اسلامی ایران، اهداف سند چشم انداز بیست ساله و سیاست های کلی برنامه ششم و سیاستهای کلی خانواده مبنی بر «تقویت نهاد خانواده و جایگاه زن در آن و استیفای حقوق شرعی و قانونی زنان در همه عرصه ها و توجه ویژه به نقش سازنده آنان» و نیز به منظور بهره مندی جامعه از سرمایه انسانی زنان در فرآیند توسعه پایدار و متوازن، با سازماندهی </w:t>
      </w:r>
      <w:r w:rsidRPr="001339E1">
        <w:rPr>
          <w:rFonts w:cs="B Compset" w:hint="cs"/>
          <w:color w:val="000000"/>
          <w:sz w:val="28"/>
          <w:szCs w:val="28"/>
          <w:rtl/>
        </w:rPr>
        <w:lastRenderedPageBreak/>
        <w:t>و تقویت جایگاه سازمانی امور زنان و خانواده در دستگاه، نسبت به اعمال رویکرد عدالت جنسیتی بر مبنای اصول اسلامی در سیاست ها، برنامه ها و طرحهای خود و ارزیابی آثار و تصمیمات براساس شاخصهای ابلاغی ستاد ملی زن و خانواده شورای عالی انقلاب فرهنگی اقدام نمایند.</w:t>
      </w:r>
    </w:p>
    <w:p w14:paraId="5775CB0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ریاست جمهوری (معاونت امور زنان و خانواده) موظف است ضمن ارزیابی و تطبیق سیاست ها، برنامه ها و طرحهای دستگاهها و رصد مستمر ارتقای شاخصهای وضعیت زنان و خانواده، گزارش آن را به طور سالانه به مجلس شورای اسلامی و هیأت وزیران ارائه نماید.</w:t>
      </w:r>
    </w:p>
    <w:p w14:paraId="5CFAAF9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تبصره2 آیین نامه اجرائی این ماده  در خصوص نحوه اعمال، سازوکارهای نظارت و پایش شاخصها و وظایف و الزامات دستگاههای اجرائی برای ارتقای شاخصهای مذکور، به پیشنهاد مشترک ریاست جمهوری (معاونت امور زنان و خانواده)، سازمان و سازمان اداری و استخدامی کشور و با همکاری سایر دستگاههای اجرائی ذی ربط در چهارچوب قوانین مربوطه، شش ماه پس از لازم الاجراء شدن این قانون به تصویب هیأت وزیران خواهد رسید.</w:t>
      </w:r>
    </w:p>
    <w:p w14:paraId="182E60B0"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102 دولت موظف است براساس سیاست های کلی جمعیت و خانواده و سند جمعیت مصوب شورای عالی انقلاب فرهنگی با همکاری نهادهای ذی ربط به منظور تقویت و تحکیم جامعه ای خانواده محور و تقویت و تحکیم و تعالی خانواده و کارکردهای اصلی آن با رعایت شاخصهای الگو و سبک زندگی اسلامی ایرانی با ایجاد سازوکارها و تأمین اعتبارات لازم در قالب بودجه سنواتی اقدامات ذیل را به عمل آورد:</w:t>
      </w:r>
    </w:p>
    <w:p w14:paraId="464001F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زمینه سازی مناسب جهت کنترل و کاهش میانگین سن ازدواج به میزان ده درصد (10%) نسبت به سال پایه درطول اجرای قانون برنامه</w:t>
      </w:r>
    </w:p>
    <w:p w14:paraId="2097A21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حمایت، پشتیبانی و ارتقای معیشت و اقتصاد خانواده از طریق توسعه مشاغل خانگی، بنگاههای زود بازده اقتصادی و تعاونی های تولیدی روستایی و خانواده محور و افزایش نرخ رشد مستمر فعالیت ها نسبت به سال پایه اجرای قانون برنامه</w:t>
      </w:r>
    </w:p>
    <w:p w14:paraId="74322BE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مقابله فعال و هوشمند با جنگ نرم در عرصه خانواده و منع نشر برنامه های مخل ارزشها و برنامه سازی، آموزش، پژوهش و تبلیغ توسط کلیه دستگاههای ذی ربط در جهت تحکیم خانواده</w:t>
      </w:r>
    </w:p>
    <w:p w14:paraId="43CA940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 زمینه سازی جهت افزایش نرخ باروری (</w:t>
      </w:r>
      <w:r w:rsidRPr="001339E1">
        <w:rPr>
          <w:rFonts w:cs="B Compset" w:hint="cs"/>
          <w:color w:val="000000"/>
          <w:sz w:val="28"/>
          <w:szCs w:val="28"/>
        </w:rPr>
        <w:t>TFR</w:t>
      </w:r>
      <w:r w:rsidRPr="001339E1">
        <w:rPr>
          <w:rFonts w:cs="B Compset" w:hint="cs"/>
          <w:color w:val="000000"/>
          <w:sz w:val="28"/>
          <w:szCs w:val="28"/>
          <w:rtl/>
        </w:rPr>
        <w:t xml:space="preserve"> ) به حداقل2/5 فرزند به ازای هر زن در سن باروری درطول اجرای قانون برنامه</w:t>
      </w:r>
    </w:p>
    <w:p w14:paraId="4D9CE3F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پشتیبانی و حمایت از ترویج ازدواج موفق، پایدار و آسان، فرزندآوری و تربیت فرزند صالح، ارزش دانستن ازدواج و فرزندآوری از طریق تمهید و سازوکارهای قانونی و اعطای تسهیلات و امکانات</w:t>
      </w:r>
    </w:p>
    <w:p w14:paraId="16E299B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ج آموزش و مشاوره مستمر و مسؤولانه نوجوانان و جوانان با اولویت خانواده ها قبل، حین و دست کم پنج سال پس از ازدواج توسط همه دستگاههای ذی ربط، به ویژه وزارتخانه های آموزش و پرورش، بهداشت، درمان و آموزش پزشکی و ورزش و جوانان، سازمان بهزیستی، مؤسسات آموزشی عمومی و آموزش عالی دولتی و غیردولتی، سازمان نظام روانشناسی و مشاوره و سایر نهادهای ذی ربط با برخورداری خدمات مشاوره و روانشناسی از تسهیلات و مزایای بیمه های پایه و تکمیلی</w:t>
      </w:r>
    </w:p>
    <w:p w14:paraId="0E305F5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ارائه تسهیلات و امکانات ساخت و اجاره مسکن با اولویت زوجهای دارای فرزند در قالب بودجه سنواتی</w:t>
      </w:r>
    </w:p>
    <w:p w14:paraId="70C6869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تمهیدات لازم از قبیل ارائه تسهیلات جهت افزایش سلامت ازدواج و درمان ناباروری در قالب بودجه سنواتی</w:t>
      </w:r>
    </w:p>
    <w:p w14:paraId="0B261D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تمهیدات لازم جهت بهره مندی از قضات و وکلای مجرب با اولویت وکلای متأهل، با ارائه آموزش های لازم در جهت تشویق صلح و سازش زوجها در پرونده های دعاوی خانواده و ایجاد مشوقهای لازم نسبت به پرونده های مختومه</w:t>
      </w:r>
    </w:p>
    <w:p w14:paraId="504A998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حمایت و توسعه بیمه سلامت در بیمه پایه و تکمیلی برای مادران در کلیه مراحل دوران بارداری تا پایان دوران شیرخوارگی</w:t>
      </w:r>
    </w:p>
    <w:p w14:paraId="58F192AF"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ذ ستاد ملی زن و خانواده مصوب شورای عالی انقلاب فرهنگی در چهارچوب قانون، با تشکیل جلسات مستمر، عهده دار هدایت، ایجاد هماهنگی بین بخشی، نظارت کلان بر برنامه ها، اقدامات و ارزیابی عملکرد مربوط به وزارتخانه ها و دستگاههای اجرائی ذی ربط و نهادهای عمومی و تشکلهای مردمی و نیز بسیج ملی برای جلب مشارکت فراگیر در تحقق سیاست های کلی ابلاغی و رصد و پایش تحولات خانواده و جمعیت خواهد بود و گزارش آن باید هر شش ماه یک بار به مجلس شورای اسلامی ارائه شود.</w:t>
      </w:r>
    </w:p>
    <w:p w14:paraId="469522F5"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103</w:t>
      </w:r>
    </w:p>
    <w:p w14:paraId="626AF3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از تاریخ لازم الاجراء شدن این قانون کلیه مردان شاغل در قوای سه گانه، بخشهای دولتی و عمومی غیردولتی که صاحب فرزند می شوند از سه روز مرخصی تشویقی برخوردار می گردند.</w:t>
      </w:r>
    </w:p>
    <w:p w14:paraId="3C10830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وزارت تعاون، کار و رفاه اجتماعی مکلف است در راستای سیاست های تحکیم خانواده ظرف شش ماه از تاریخ لازم الاجراء شدن این قانون بررسی و طرح لازم برای ایجاد بیمه اجتماعی زنان خانه دار حداقل دارای سه فرزند را فراهم و جهت تصمیم گیری قانونی ارائه نماید.</w:t>
      </w:r>
    </w:p>
    <w:p w14:paraId="607ECDAC"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lastRenderedPageBreak/>
        <w:t>پ دولت مکلف است بخشی از اعتبارات عمرانی خود را در قالب بودجه سنواتی به تأمین خوابگاههای مناسب برای دانشجویان متأهل اختصاص دهد. اولویت استفاده از این خوابگاهها با زوج دارای فرزند می باشد.</w:t>
      </w:r>
    </w:p>
    <w:p w14:paraId="7BA5398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104</w:t>
      </w:r>
    </w:p>
    <w:p w14:paraId="0C9D5F3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سازمان بهزیستی مکلف است در راستای کنترل و کاهش نرخ طلاق به میزان بیست درصد(20%) سال پایه درطول اجرای قانون برنامه زمینه سازی لازم را از طریق مرکز فوریت های اجتماعی و مددکاری و مراکز مشاوره و خدمات روانشناختی به عمل آورد تا جهت پیشگیری از اختلاف و بحران های خانوادگی و پیشگیری از وقوع طلاق و با کمک نهادهای مردمی، خدمات خود را گسترش دهد.</w:t>
      </w:r>
    </w:p>
    <w:p w14:paraId="0C5A930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سازمان صدا و سیما مکلف است در برنامه های خود ترویج ازدواج، ضدارزش بودن طلاق و آسیبهای اجتماعی آن برای زوجها و فرزندان، فرهنگ افزایش پایبندی زوجها به خانواده و حفظ حرمت خانواده را به عنوان محورهای اصلی سبک زندگی اسلامی ایرانی مدنظر قرار دهد.</w:t>
      </w:r>
    </w:p>
    <w:p w14:paraId="09C7496A"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بخش18 سیاسی ، دفاعی و امنیتی</w:t>
      </w:r>
    </w:p>
    <w:p w14:paraId="3D582121"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105 در راستای اجرای مفاد مصرح در قانون اساسی و افزایش قدرت مقاومت و کاهش آسیب پذیری اقتصاد کشور و به منظور مدیریت منسجم، هماهنگ و مؤثر روابط خارجی جمهوری اسلامی ایران بر مبنای اصل عزت، حکمت و مصلحت و برای تحقق اهداف این قانون، دستگاههای اجرائی به جز نیروهای مسلح مکلفند، تمامی اقدامات خود در زمینه روابط خارجی را با هماهنگی وزارت امور خارجه انجام دهند. وزارت امور خارجه موظف است در چهارچوب قوانین نسبت به اجرای موارد زیر اقدام نماید:</w:t>
      </w:r>
    </w:p>
    <w:p w14:paraId="78FBBC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طراحی و اجرای اقدامات دیپلماتیک در سیاست خارجی درجهت تحقق اصول مربوطه قانون اساسی مخصوصاً در بعد مبارزه با استکبار و رژیم صهیونیستی و حمایت از جریان مقاومت و مستضعفین</w:t>
      </w:r>
    </w:p>
    <w:p w14:paraId="6C7FB3C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ایجاد بسترها و شرایط سیاسی لازم برای تنوع بخشی و تقویت پیوند های همه جانبه با کشورهای هدف در جهان به ویژه کشورهای منطقه، همسایگان و قدرتهای نوظهور در چهارچوب سیاست های کلی نظام</w:t>
      </w:r>
    </w:p>
    <w:p w14:paraId="7A20533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تقویت دیپلماسی اقتصادی با تمرکز بر ورود به بازارهای جهانی برای صادرات کالا و خدمات فنی و مهندسی، تأمین مالی و جذب سرمایه گذاری خارجی و دستیابی به فناوری های نوین و ایجاد زمینه های لازم برای حضور بخش غیردولتی در دیگر کشورهای منطقه و کشورهای جنوب غربی آسیا به ویژه کشورهای همسایه و اسلامی در چهارچوب سیاست های کلی اقتصاد مقاومتی</w:t>
      </w:r>
    </w:p>
    <w:p w14:paraId="452596A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 وزارت صنعت، معدن و تجارت با همکاری وزارت امور خارجه مکلف است ظرف مدت یک سال از زمان لازم الاجراء شدن این قانون، رایزنان بازرگانی در سفارتخانه های ایران در کشورهایی که بر اساس آمار گمرک بیشترین رابطه تجاری با ایران را دارند به گونه ای تعیین کند که کلیه این افراد دارای تحصیلات مرتبط با حوزه</w:t>
      </w:r>
      <w:r w:rsidRPr="001339E1">
        <w:rPr>
          <w:rFonts w:cs="B Compset" w:hint="cs"/>
          <w:color w:val="000000"/>
          <w:sz w:val="28"/>
          <w:szCs w:val="28"/>
          <w:rtl/>
        </w:rPr>
        <w:softHyphen/>
        <w:t>های اقتصادی بوده و به زبان انگلیسی یا کشور هدف تسلط کامل داشته باشند. مدت خدمت این افراد دو سال است. وزارت امور خارجه با همکاری وزارت صنعت، معدن و تجارت گزارش سالانه اجرای این حکم را به مجلس شورای اسلامی ارائه کند.</w:t>
      </w:r>
    </w:p>
    <w:p w14:paraId="4E10B87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اتاق بازرگانی، صنایع و معادن و کشاورزی، می تواند پیشنهادهای خود را به وزارت صنعت، معدن و تجارت ارائه نماید.</w:t>
      </w:r>
    </w:p>
    <w:p w14:paraId="7281917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حمایت همه جانبه از حقوق ایرانیان خارج از کشور و جلب مشارکت آنها در توسعه و پیشرفت کشور</w:t>
      </w:r>
    </w:p>
    <w:p w14:paraId="6FB71D3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به کارگیری ظرفیت های دیپلماسی رسمی در سطوح دو و چندجانبه برای ایجاد محیط سیاسی و امنیتی با ثبات و پایدار در منطقه</w:t>
      </w:r>
    </w:p>
    <w:p w14:paraId="5EE962E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چ بهره برداری از دیپلماسی عمومی و روشها و ابزارهای نوین و کارآمد اطلاع رسانی در گستره فرامرزی برای تبیین دیدگاههای جمهوری اسلامی ایران در ابعاد گفتمانی و معنایی و ارتقای جایگاه ایران در افکار عمومی جهان</w:t>
      </w:r>
    </w:p>
    <w:p w14:paraId="3A835B1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به کارگیری همه امکانات جمهوری اسلامی ایران برای مقابله با خشونت گرایی، تروریسم و افراط گرایی</w:t>
      </w:r>
    </w:p>
    <w:p w14:paraId="5C4A0C7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صیانت از وجهه بین المللی جمهوری اسلامی ایران در رابطه با موضوعات حقوق بشری از طریق رصد و پایش وضعیت حقوق بشر در عرصه بین المللی، پاسخ متناسب به ادعاهای بی پایه آنان و گسترش حقوق بشر اسلامی با همکاری دستگاههای ذی ربط</w:t>
      </w:r>
    </w:p>
    <w:p w14:paraId="1FCC46C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 اعطای کمکهای توسعه ای به کشورهای هدف در چهارچوب قوانین بودجه سالانه در راستای سیاست های کلی نظام</w:t>
      </w:r>
    </w:p>
    <w:p w14:paraId="7AC3560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ذ برنامه ریزی و اقدام مؤثر در راستای تحقق اهداف اصول قانون اساسی در بعد مبارزه با نظام سلطه و صهیونیزم و حمایت از جریان مقاومت، فلسطین و مستضعفین</w:t>
      </w:r>
    </w:p>
    <w:p w14:paraId="32C8CE7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ر حمایت از جریان های تقریبی و وحدت آفرین در جهان اسلام به ویژه فعالیت های مجمع جهانی تقریب مذاهب اسلامی و مقابله با توطئه دشمنان در ایجاد تفرقه در جهان اسلام</w:t>
      </w:r>
    </w:p>
    <w:p w14:paraId="5CA5AFC7"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lastRenderedPageBreak/>
        <w:t>ز دولت موظف است برنامه ریزی های لازم جهت توسعه سیاسی را به گونه ای طراحی نماید که تا پایان اجرای قانون برنامه ششم، احزاب و تشکلهای سیاسی مطابق ضوابط قانونی مصوب مجلس شورای اسلامی، مورد حمایت قرار گیرند.</w:t>
      </w:r>
    </w:p>
    <w:p w14:paraId="5B554B7E"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106</w:t>
      </w:r>
    </w:p>
    <w:p w14:paraId="723E17A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مکلف است در اجرای بند (52) سیاست های کلی برنامه ششم و به منظور افزایش توان دفاعی کشور در تراز قدرت منطقه ای و تأمین منافع و امنیت ملی، حداقل پنج درصد(5%) از منابع بودجه عمومی و درآمدهای اختصاصی را به عنوان سهم تقویت بنیه دفاعی در ردیفهای تقویت بنیه دفاعی در بودجه سالانه کشور اختصاص دهد.</w:t>
      </w:r>
    </w:p>
    <w:p w14:paraId="531F788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دولت موظف است پشتیبانی های لازم را به منظور افزایش توان دفاعی کشور در تراز قدرت منطقه ای و تأمین منافع و امنیت ملی، با انجام اقدامات اساسی زیر به عمل آورد:</w:t>
      </w:r>
    </w:p>
    <w:p w14:paraId="795FB8D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تحکیم و تقویت بنیه دفاعی کشور با پشتیبانی از:</w:t>
      </w:r>
    </w:p>
    <w:p w14:paraId="6844171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11 توسعه و افزایش توان تولیدی موشکی</w:t>
      </w:r>
    </w:p>
    <w:p w14:paraId="173652F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12 توسعه و تقویت توان پدافند هوایی در سطوح مختلف برد کوتاه، متوسط و بلند</w:t>
      </w:r>
    </w:p>
    <w:p w14:paraId="1A1A0C3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13 توسعه و به روزرسانی شبکه های ارتباطی امن و پایدار و تعامل پذیر و برخوردار از فناوری های مناسب با هدف استقرار کامل سامانه فرماندهی و کنترل</w:t>
      </w:r>
    </w:p>
    <w:p w14:paraId="7452D00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14 هوشمند و متحرک سازی برخی سامانه های تسلیحاتی متناسب با تهدیدات</w:t>
      </w:r>
    </w:p>
    <w:p w14:paraId="28036BA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5 توسعه و تقویت امکانات جنگ الکترونیک و دفاع رایانیکی (سایبری)</w:t>
      </w:r>
    </w:p>
    <w:p w14:paraId="264651C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16 تحقیق، طراحی و تولید اقلام مورد نیاز برای مواجهه و تقابل با گروههای مسلح تروریستی</w:t>
      </w:r>
    </w:p>
    <w:p w14:paraId="72BBB37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17 توسعه و تقویت توان ناوگان هوایی در حوزه های مختلف آفندی، پدافندی و پشتیبانی رزمی با اتکا به سامانه های پیشرفته هواپیمایی، بالگردی و پهپادی</w:t>
      </w:r>
    </w:p>
    <w:p w14:paraId="25E04E8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8 توسعه و بازسازی صنایع هوایی دفاعی برای پشتیبانی از ناوگان هوایی نیروهای مسلح (اعم از هواپیما، بالگرد و تسلیح آنها)</w:t>
      </w:r>
    </w:p>
    <w:p w14:paraId="2931150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9 توسعه و به روزرسانی توانمندی تولید پهپادها و تسلیح آنها</w:t>
      </w:r>
    </w:p>
    <w:p w14:paraId="5B0005F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110 نوسازی سامانه های ناوبری و کمک ناوبری و نظارتی ویژه نظامی هواپیماهای نیروهای مسلح</w:t>
      </w:r>
    </w:p>
    <w:p w14:paraId="2AF24B9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111 توسعه ناوگان نیروی دریایی با تجهیز به شناورهای سطحی، زیرسطحی سنگین، یگانهای پروازی دریاپایه و تسلیح آنها به سامانه های کشف، شناسایی و ردگیری و کنترل آتش و سلاحهای پیشرفته و به روز و کارآمد</w:t>
      </w:r>
    </w:p>
    <w:p w14:paraId="2C4BD9A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112 توسعه و تقویت یگانهای رزمی و تیپهای واکنش سریع نیروهای مسلح</w:t>
      </w:r>
    </w:p>
    <w:p w14:paraId="74E9625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113 رعایت فاصله سطح حقوقی و دستمزد کارکنان نیروهای مسلح با کارکنان کشوری بر اساس تبصره (3) ماده  (117) قانون مدیریت خدمات کشوری</w:t>
      </w:r>
    </w:p>
    <w:p w14:paraId="386E5D7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تقویت کمی و کیفی بسیج مستضعفان و حضور بیشتر نیروهای مردمی در صحنه های امنیت و دفاع از کشور، دفاع از آرمان ها و مبانی اندیشه انقلاب اسلامی و توسعه فرهنگ امربه معروف و نهی ازمنکر از طریق:</w:t>
      </w:r>
    </w:p>
    <w:p w14:paraId="7D03E74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1 حمایت از زیرساختها برای توسعه نواحی شهرستانی و رده های مقاومت متناسب با توسعه و تغییرات تقسیمات کشوری</w:t>
      </w:r>
    </w:p>
    <w:p w14:paraId="19CD961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22 تعمیق ارزشهای انقلاب اسلامی و توسعه فرهنگ و تفکر بسیجی با استفاده از هسته های تربیتی، غنی سازی اوقات فراغت، توسعه فرهنگ ارزش و استفاده از نخبگان بسیجی</w:t>
      </w:r>
    </w:p>
    <w:p w14:paraId="7F02F86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23 مقابله با جنگ نرم در حوزه های مختلف با اولویت حضور فزاینده در فضای مجازی و رایانه ای با رویکرد بومی</w:t>
      </w:r>
    </w:p>
    <w:p w14:paraId="30001BF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4 جذب و به کارگیری بسیج دهها میلیونی با رویکرد فرهنگی اجتماعی و علمی اقتصادی</w:t>
      </w:r>
    </w:p>
    <w:p w14:paraId="0F3D0A6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5 توسعه و مشارکت بسیج سازندگی در کمک به دولت در امر محرومیت زدایی و سازندگی کشور</w:t>
      </w:r>
    </w:p>
    <w:p w14:paraId="33C5C69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26 تأمین پوشش بیمه ای و جبران خسارت های ناشی از به کارگیری بسیجیان در مأموریت های محوله</w:t>
      </w:r>
    </w:p>
    <w:p w14:paraId="455FBA1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27 به منظور کمک به پیشرفت عمران و آبادانی روستاهای کشور دستگاههای اجرائی می توانند حداقل ده درصد(10%) از اعتبارات اختصاص یافته خود را با استفاده از ظرفیت و توانمندی بسیج سازندگی هزینه نمایند.</w:t>
      </w:r>
    </w:p>
    <w:p w14:paraId="0473B3A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به منظور کاهش آسیب پذیری زیرساختها و ارتقای پایداری ملی، کلیه دستگاههای اجرائی ملزم به رعایت سیاست های پدافند غیرعامل و انجام اقدامات زیر می باشند:</w:t>
      </w:r>
    </w:p>
    <w:p w14:paraId="65C0656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اجرای کامل پدافند غیرعامل برای کلیه مراکز حیاتی و حساس کشور بر اساس طرح مصوب کمیته دائمی پدافند غیرعامل مبتنی بر گسترش هوشمندانه و مصون سازی آن و تصویب در مراجع قانونی آن</w:t>
      </w:r>
    </w:p>
    <w:p w14:paraId="20FE5EA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تهیه و تدوین طرحهای ایمن سازی و حفاظت از مراکز مهم کشور و به اجرا درآوردن آنها پس از تصویب کمیته دائمی پدافند غیرعامل از منابع دستگاه مربوطه و تصویب در مراجع قانونی آن</w:t>
      </w:r>
    </w:p>
    <w:p w14:paraId="5981344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تهیه پیوست پدافند غیرعامل برای طرحهای حساس جدید کشور و الزام به رعایت و اجرای آنها پس از تصویب کمیته دائمی پدافند غیرعامل از منابع دستگاه مربوطه آن</w:t>
      </w:r>
    </w:p>
    <w:p w14:paraId="4CBEA5C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 به منظور تأمین امنیت پایدار مناطق مرزی، کاهش جرم و جنایت، مبارزه همه جانبه با مواد مخدر و روان گردان ها، پیشگیری و مقابله با قاچاق کالا و ارز از طریق پیش بینی اعتبارات مورد نیاز در بودجه سالانه دستگاههای مربوطه اقدامات زیر به عمل آید:</w:t>
      </w:r>
    </w:p>
    <w:p w14:paraId="48EAF9B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انسداد الکتریکی، الکترونیکی، نوری(اپتیکی) و فیزیکی مرزها با اولویت مناطق مرزی مستعد ناامنی، بهره گیری از توان اطلاعاتی وزارت اطلاعات جمهوری اسلامی ایران و حمایت سپاه پاسداران انقلاب اسلامی ایران، تقویت و توسعه زیرساختها و توان عملیاتی مرزبانی نیروی انتظامی جمهوری اسلامی ایران، مشارکت دهی مرزنشینان در طرحهای امنیتی، توسعه فعالیت های اطلاعاتی و تقویت دیپلماسی مرزی براساس طرح (ارتقای امنیت و کنترل مؤثر مرزها) که توسط وزارت کشور با همکاری سازمان و نیروی انتظامی جمهوری اسلامی ایران و سپاه پاسداران انقلاب اسلامی ظرف مدت شش ماه پس از لازم الاجراء شدن این قانون، تهیه می شود و پس از تأیید ستاد کل نیروهای مسلح به تصویب شورای عالی امنیت ملی می رسد.</w:t>
      </w:r>
    </w:p>
    <w:p w14:paraId="797BD32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برنامه ریزی و زمینه سازی برای کاهش جرم و جنایت با هدف کاهش ده درصدی (10%) سالانه در مصادیق مهم آن توسط دستگاههای ذی ربط</w:t>
      </w:r>
    </w:p>
    <w:p w14:paraId="1E61476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برنامه ریزی برای مبارزه همه جانبه با مواد مخدر و روان گردان ها و مدیریت مصرف آنها با هدف کاهش بیست وپنج درصدی (25%) اعتیاد توسط دستگاههای مربوطه درطول اجرای قانون برنامه</w:t>
      </w:r>
    </w:p>
    <w:p w14:paraId="14FE17F6"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4 برنامه ریزی برای پیشگیری و مقابله با قاچاق کالا و ارز از مبادی ورودی تا محل عرضه آن در بازار به نحوی که سالانه حداقل ده درصد(10%) ورود قاچاق کاهش یابد.</w:t>
      </w:r>
    </w:p>
    <w:p w14:paraId="72E9F967"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107 به منظور افزایش ظرفیت های قدرت نرم و دفاع رایانیکی(سایبری) و تأمین پدافند و امنیت رایانیکی برای زیرساختهای کشور، طرح جامع دربرگیرنده توسعه قدرت نرم دفاعی و رایانیکی و مقابله با جنگ نرم با مشارکت ستاد کل نیروهای مسلح و وزارت اطلاعات جمهوری اسلامی ایران در سال اول اجرای قانون برنامه تهیه می شود و پس از تصویب شورای عالی فضای مجازی از سال دوم اجرای این قانون به اجراء در می آید.</w:t>
      </w:r>
    </w:p>
    <w:p w14:paraId="1511D7BC"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108 به منظور ارتقای نظم و امنیت و توسعه پیشگیری و مقابله با جرائم، کنترل مؤثر مرزها و همچنین کاهش تخلفات و حوادث رانندگی اقدامات زیر در طول اجرای قانون برنامه اجراء می شود:</w:t>
      </w:r>
    </w:p>
    <w:p w14:paraId="688E0FC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ارتقای نظم و ایمنی حمل و نقل و عبور و مرور؛</w:t>
      </w:r>
    </w:p>
    <w:p w14:paraId="2CFF2B6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1 دولت مکلف است اقدامات و سازوکار لازم برای کاهش تلفات حوادث رانندگی با تأکید بر تجهیز و تقویت پلیس راهنمایی و رانندگی، ارتقای کیفیت ایمنی وسایط نقلیه، تقویت و تکمیل شبکه های امداد رسانی و فوریت های پزشکی، اصلاح نقاط حادثه خیز جاده ای و توسعه فرهنگ صحیح ترافیکی </w:t>
      </w:r>
      <w:r w:rsidRPr="001339E1">
        <w:rPr>
          <w:rFonts w:cs="B Compset" w:hint="cs"/>
          <w:color w:val="000000"/>
          <w:sz w:val="28"/>
          <w:szCs w:val="28"/>
          <w:rtl/>
        </w:rPr>
        <w:lastRenderedPageBreak/>
        <w:t>را فراهم نماید به نحوی که تلفات حوادث رانندگی نسبت به تعداد ده هزار دستگاه خودرو تا پایان اجرای قانون برنامه سی و یک درصد (31%) کاهش یابد.</w:t>
      </w:r>
    </w:p>
    <w:p w14:paraId="543071B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کلیه معابر اصلی، میادین و بزرگراهها در مراکز استان ها و کلان شهرها و همچنین جاده های اصلی و آزادراهها با نصب، نگهداری و به روزرسانی سامانه های کنترلی و مراقبتی هوشمند توسط شهرداری ها و وزارت راه و شهرسازی تحت پوشش قرار گرفته و این سامانه ها و دسترسی لازم آن در اختیار نیروی انتظامی قرار گیرد.</w:t>
      </w:r>
    </w:p>
    <w:p w14:paraId="61878A3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مفاد قانون الحاق سه تبصره به بند(12) ماده (4) قانون تشکیل نیروی انتظامی مصوب 1372/9/18 به شهرهای بالای یک میلیون نفر تسری می یابد.</w:t>
      </w:r>
    </w:p>
    <w:p w14:paraId="27CF43A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به منظور کنترل و مبارزه مؤثر با قاچاق کالا به نیروی انتظامی و گمرک اجازه داده می شود نسبت به نصب، راه اندازی و به روزرسانی سامانه های کنترل خودرویی بارگنجی (کانتینری)(ایکس ری) در مبادی گمرکی، ورودی و خروجی مرزها و ایستگاههای بازرسی و کنترلی ناجا از طریق اشخاص و مؤسسات حقوقی غیردولتی اقدام نمایند. مدیریت و بهره برداری از این سامانه ها حسب مورد در اختیار نیروی انتظامی و گمرک می باشد.</w:t>
      </w:r>
    </w:p>
    <w:p w14:paraId="5563B41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به منظور تأمین هزینه های مربوط به راه اندازی، نگهداری و به روزرسانی سامانه های کنترلی خودرویی بارگنجی (کانتینری)(ایکس ری) و تجهیزات مربوط به آن صاحبان بار یا خودرو مکلفند به هنگام کنترل و صرفاً در مبادی ورودی و خروجی نسبت به پرداخت تعرفه مربوط اقدام کنند. میزان این تعرفه در بودجه سنواتی تعیین می شود.</w:t>
      </w:r>
    </w:p>
    <w:p w14:paraId="6D0190D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کلیه شهرکها و مجتمع های اداری، تجاری، مسکونی و صنعتی و همچنین مراکز عمومی مکلفند پیوست های حفاظتی انتظامی لازم برای ارتقاء امنیت و ایمنی این اماکن و پیشگیری از سرقت را برابر استانداردهای اعلامی نیروی انتظامی رعایت نمایند.</w:t>
      </w:r>
    </w:p>
    <w:p w14:paraId="701DFC1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نحوه اجرای این بند و استانداردهای اعلامی توسط وزارتخانه های کشور و راه و شهرسازی با همکاری نیروی انتظامی و شورای عالی استان ها تهیه و به تصویب هیأت وزیران می رسد.</w:t>
      </w:r>
    </w:p>
    <w:p w14:paraId="495DE257"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ت به نیروی انتظامی اجازه داده می شود با تأیید ستاد کل نیروهای مسلح به منظور متناسب سازی استعداد نیروی انتظامی با نیازهای امنیتی انتظامی کشور و کاهش فاصله این استعداد با شاخص پنج نفر نیرو به ازای هر هزار نفر جمعیت، در طول اجرای برنامه سالانه، پایور مورد نیاز و متناسب با بودجه سنواتی استخدام و به موجودی خود اضافه نماید.</w:t>
      </w:r>
    </w:p>
    <w:p w14:paraId="31C0FC8C"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lastRenderedPageBreak/>
        <w:t>ماده</w:t>
      </w:r>
      <w:r w:rsidRPr="001339E1">
        <w:rPr>
          <w:rFonts w:cs="B Compset" w:hint="cs"/>
          <w:color w:val="000000"/>
          <w:sz w:val="28"/>
          <w:szCs w:val="28"/>
          <w:rtl/>
        </w:rPr>
        <w:t xml:space="preserve"> 109 دولت مکلف است مطابق مصوبات شورای عالی فضای مجازی و هماهنگی سازمان پدافند غیرعامل اقدامات ذیل را به عمل آورد:</w:t>
      </w:r>
    </w:p>
    <w:p w14:paraId="53A551A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ایجاد سامانه پدافند رایانیکی(سایبری) در سطح ملی و ارتقای قدرت رصد، پایش، تشخیص و هشداردهی، مصون سازی و افزایش توان مقابله با پیامدهای ناشی از وقوع احتمالی تهدید با بهره گیری از ظرفیت دستگاههای استانی و نیروهای مسلح با هدف مصون سازی و یا بی اثرسازی این گونه تهدیدات بر سرمایه های ملی</w:t>
      </w:r>
    </w:p>
    <w:p w14:paraId="0839BEB3"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افزایش سطح آموزش رایانیکی(سایبری) مدیران و کارکنان دستگاههای اجرائی به منظور جلوگیری از نفوذ و مختل نمودن سامانه(سیستم)های نرم افزاری دستگاه ذی ربط و توسعه آمادگی ها</w:t>
      </w:r>
    </w:p>
    <w:p w14:paraId="2A557C65"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110 دولت مکلف است هرسال در بودجه سنواتی، کمک هزینه مسکن کارکنان نیروهای مسلح (نظامی و انتظامی) ساکن در خانه های سازمانی را پس از کسر از دریافتی آنان به حساب مخصوصی نزد خزانه داری کل کشور واریز کند و معادل وجوه واریز شده به حساب ردیفهای بودجه ای نیروهای مسلح را برای تأمین هزینه های تعمیر و نگهداری خانه های سازمانی در طول اجرای این قانون پیش بینی و واریز نماید.</w:t>
      </w:r>
    </w:p>
    <w:p w14:paraId="2C91FE57"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111 دولت مکلف است اقدامات زیر را انجام دهد:</w:t>
      </w:r>
    </w:p>
    <w:p w14:paraId="77D72CA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استقرار و احداث زیرساختهای نظامی، فرهنگی، رفاهی نیروی دریایی ارتش جمهوری اسلامی ایران در سواحل مکران</w:t>
      </w:r>
    </w:p>
    <w:p w14:paraId="14D9668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فراهم نمودن اعتبارات لازم جهت پرداخت مطالبات حق اشعه خلبانان و دیگر کارکنان اداری ذی نفع در طول اجرای این قانون</w:t>
      </w:r>
    </w:p>
    <w:p w14:paraId="733F0AC1"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پ ارتقای کیفیت مراکز آموزشی و فرهنگی نیروهای مسلح برای تربیت نیروهای کارآمد</w:t>
      </w:r>
    </w:p>
    <w:p w14:paraId="548C736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112 به منظور جبران عقب ماندگی های استان های مناطق عملیاتی دفاع مقدس:</w:t>
      </w:r>
    </w:p>
    <w:p w14:paraId="2B34998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ستادکل نیروهای مسلح موظف است محدوده مناطق عملیاتی دفاع مقدس را تا پایان سال اول اجرای قانون برنامه به سازمان اعلام نماید.</w:t>
      </w:r>
    </w:p>
    <w:p w14:paraId="1BF298B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سازمان موظف است ارزیابی جامعی از وضعیت توسعه یافتگی زیرساخت های این مناطق را تا سطح شهرستان تهیه کند.</w:t>
      </w:r>
    </w:p>
    <w:p w14:paraId="44D9D26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دولت موظف است ردیف متمرکزی را درقوانین بودجه سنواتی به جبران عقب ماندگی ها و ارتقای شاخصهای برخورداری مناطق موضوع این ماده  اختصاص دهد به گونه ای که این شاخص ها سالانه ده درصد(10%) افزایش یافته و به سطح متوسط شهرستان های برخوردار کشور برسد.</w:t>
      </w:r>
    </w:p>
    <w:p w14:paraId="7369105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 دولت موظف است از سال اول اجرای این قانون، در قالب قرارداد 1975 میلادی (موضوع قانون عهدنامه مربوط به مرز دولتی و حسن همجواری بین ایران و عراق مصوب 1352/2/59) و قوانین مربوطه و در قالب بودجه سنواتی، حداقل سالانه بیست و پنج درصد(25%) نسبت به لایروبی اروندرود و توسعه سواحل آن اقدام نماید به طوری که در پایان چهارسال به اتمام برسد.</w:t>
      </w:r>
    </w:p>
    <w:p w14:paraId="20A55E9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ث سازمان و سازمان اداری و استخدامی کشور موظفند اعتبار لازم را برای اعمال سقف فوق العاده پیش بینی شده در بند(1) ماده (68) قانون مدیریت خدمات کشوری برای کارکنان شاغل در این مناطق از سال اول اجرای قانون برنامه تأمین و اعمال نمایند.</w:t>
      </w:r>
    </w:p>
    <w:p w14:paraId="032A46C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ج سازمان و سازمان اداری و استخدامی کشور مکلفند نسبت به صدور احکام پرداخت مزایای شاغلان مناطق عملیاتی دفاع مقدس برابر جداول و ضوابط ابلاغی سال 1376 سازمان امور اداری و استخدامی کشور از سال دوم اجرای قانون برنامه اقدام نمایند.</w:t>
      </w:r>
    </w:p>
    <w:p w14:paraId="07EA3988"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دستگاههایی که مشمول قانون مدیریت خدمات کشوری نیستند مکلفند از محل منابع مربوطه موارد موضوع بندهای (ث) و (ج) این ماده  را به صورت مشابه تأمین نمایند.</w:t>
      </w:r>
    </w:p>
    <w:p w14:paraId="3FADC5D7" w14:textId="77777777" w:rsidR="00F265E2" w:rsidRPr="001339E1" w:rsidRDefault="00F265E2" w:rsidP="00F265E2">
      <w:pPr>
        <w:pStyle w:val="Heading1"/>
        <w:rPr>
          <w:rtl/>
        </w:rPr>
      </w:pPr>
      <w:bookmarkStart w:id="573" w:name="_Toc100670755"/>
      <w:r w:rsidRPr="001339E1">
        <w:rPr>
          <w:rFonts w:hint="cs"/>
          <w:rtl/>
        </w:rPr>
        <w:t>بخش19 حقوقی و قضائی</w:t>
      </w:r>
      <w:r>
        <w:rPr>
          <w:rFonts w:hint="cs"/>
          <w:rtl/>
        </w:rPr>
        <w:t xml:space="preserve"> </w:t>
      </w:r>
      <w:r>
        <w:rPr>
          <w:rStyle w:val="FootnoteReference"/>
          <w:rFonts w:eastAsiaTheme="majorEastAsia" w:cs="B Compset"/>
          <w:color w:val="000000"/>
          <w:szCs w:val="28"/>
          <w:rtl/>
        </w:rPr>
        <w:footnoteReference w:id="194"/>
      </w:r>
      <w:bookmarkEnd w:id="573"/>
    </w:p>
    <w:p w14:paraId="088B92C1"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113 به منظور افزایش دقت و سرعت در ارائه خدمات قضائی، تحقق عدالت قضائی و احیای حقوق عامه، ارتقای کیفیت و کاهش اطاله دادرسی و ایجاد فرصت برابر برای دسترسی آحاد مردم به خدمات قضائی و کاهش ورودی پرونده ها و پیشگیری از وقوع جرم و دعاوی و اصلاح مجرمان و کاهش جمعیت کیفری:</w:t>
      </w:r>
    </w:p>
    <w:p w14:paraId="6D89AF8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سازمان بهزیستی کشور مکلف است در راستای تحکیم نهاد خانواده نسبت به ارائه خدمات مشاوره ای رایگان برای افراد فاقد تمکن مالی با معرفی مقام قضائی که در اجرای قانون حمایت خانواده مصوب 1391/12/1 توسط مقام قضائی صلاحیت دار برای رفع اختلاف به آن سازمان برای مشاوره خانواده معرفی می شوند، اقدام لازم را به عمل آورد.</w:t>
      </w:r>
    </w:p>
    <w:p w14:paraId="561EED4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ب مفاد اسناد رسمی لازم الاجراء از طریق ادارات اجرای مفاد اسناد رسمی لازم الاجرای سازمان ثبت اسناد و املاک کشور اجراء می شوند. ادارات مذکور مکلفند بلافاصله پس از تقاضای اجرائیه نسبت به شناسایی و توقیف اموال مدیون اقدام کنند. چنانچه مرجع مذکور نتواند ظرف مدت دو ماه از </w:t>
      </w:r>
      <w:r w:rsidRPr="001339E1">
        <w:rPr>
          <w:rFonts w:cs="B Compset" w:hint="cs"/>
          <w:color w:val="000000"/>
          <w:sz w:val="28"/>
          <w:szCs w:val="28"/>
          <w:rtl/>
        </w:rPr>
        <w:lastRenderedPageBreak/>
        <w:t>تقاضای اجراء، نسبت به شناسایی و توقیف اموال متعهد سند، اقدام کند یا ظرف مدت شش ماه نسبت به اجرای مفاد سند اقدام نماید، متعهدٌله سند می تواند با انصراف از اجرای مفاد سند به محاکم دادگستری رجوع نماید.</w:t>
      </w:r>
    </w:p>
    <w:p w14:paraId="7B82DCD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تبصره1 آیین نامه اجرائی این بند به پیشنهاد وزارت دادگستری و با همکاری سازمان ثبت اسناد و املاک کشور تهیه و به تصویب رئیس </w:t>
      </w:r>
      <w:r w:rsidRPr="00765D9E">
        <w:rPr>
          <w:rFonts w:cs="B Titr" w:hint="cs"/>
          <w:color w:val="FF0000"/>
          <w:sz w:val="28"/>
          <w:szCs w:val="20"/>
          <w:u w:val="single"/>
          <w:rtl/>
        </w:rPr>
        <w:t>قوه قضائیه</w:t>
      </w:r>
      <w:r w:rsidRPr="001339E1">
        <w:rPr>
          <w:rFonts w:cs="B Compset" w:hint="cs"/>
          <w:color w:val="000000"/>
          <w:sz w:val="28"/>
          <w:szCs w:val="28"/>
          <w:rtl/>
        </w:rPr>
        <w:t xml:space="preserve"> می رسد.</w:t>
      </w:r>
    </w:p>
    <w:p w14:paraId="6660237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تبصره2 چنانچه متعهد سند لازم الاجراء، ظرف مدت بیست روز نسبت به انجام تعهد خود یا جلب رضایت متعهدٌله سند اقدام نماید، از پرداخت هزینه های اجرائی معاف خواهد بود. در غیر این صورت مراتب جهت درج در سامانه سجل محکومیت های مالی موضوع بند (پ) ماده  (116) این قانون منعکس خواهد شد. کلیه دستگاههای اجرائی و بانکها و مؤسسات مالی و اعتباری از انعقاد هرگونه قرارداد مالی و پرداخت تسهیلات، موافقت اصولی، صدور کارت بازرگانی و پروانه صادرات و واردات به این شخص ممنوع هستند. تخلف از این حکم موجب مجازات تعزیری درجه شش (محرومیت از حقوق اجتماعی) خواهد بود.</w:t>
      </w:r>
    </w:p>
    <w:p w14:paraId="113C640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تبصره3 چنانچه متعهد سند مدعی اعسار باشد، می تواند با رعایت قانون نحوه اجرای محکومیت های مالی دادخواست اعسار خود را به مرجع قضائی صالح تقدیم کند و در صورت صدور حکم اعسار، متعهد سند از شمول قسمت اخیر تبصره(2) معاف خواهد بود.</w:t>
      </w:r>
    </w:p>
    <w:p w14:paraId="54D5CF9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سازمان زندان ها و اقدامات تأمینی و تربیتی کشور مکلف است در راستای اجرای سیاست های کلی برنامه ششم، موضوع بهبود بخشیدن به وضعیت زندان ها و بازداشتگاهها، اقدامات لازم برای تسریع در انتقال بیست زندان داخل محدوده شهرها با اولویت کلان شهرها به خارج از شهرها را از طرق زیر انجام دهد:</w:t>
      </w:r>
    </w:p>
    <w:p w14:paraId="298A6B9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فروش زندان های داخل شهرها و اموال مازاد بر نیاز به روش مذاکره و توافق به شهرداری ها و دیگر سازمان های عمومی غیردولتی و سایر نهادهای عمومی بدون الزام به رعایت مقررات و قوانین مربوط به مزایده به صورت نقد حداقل به قیمت کارشناسی یا فروش زندان های داخل شهرها و اموال مازاد بر نیاز به اشخاص حقیقی و حقوقی (به استثنای اشخاص ذکر شده در صدر این جزء) با رعایت کلیه قوانین و مقررات مربوط</w:t>
      </w:r>
    </w:p>
    <w:p w14:paraId="3E4D4FA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وجوه حاصل از فروش هر کدام از زندان های مذکور که به تدریج و براساس توافق به عمل آمده به حساب ویژه نزد خزانه داری کل واریز می گردد به عنوان درآمد اختصاصی سازمان زندان ها و اقدامات تأمینی و تربیتی کشور تلقی می گردد و در چهارچوب بودجه سنواتی صرف احداث زندان های جایگزین در همان استان می گردد.</w:t>
      </w:r>
    </w:p>
    <w:p w14:paraId="36F47E9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در صورت وجود مازاد درآمد حاصل از بند فوق، اعتبار مذکور صرف تکمیل، تعمیرات اساسی و تجهیزات دیگر زندان های همان استان می گردد.</w:t>
      </w:r>
    </w:p>
    <w:p w14:paraId="5CA891E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دولت مکلف است ردیفی تحت عنوان انتقال زندان ها از شهرها به خارج شهرها ایجاد نماید به نحوی که پس از احداث زندان های جدید از محل فروش زندان های قدیمی مبلغ مذکور به خزانه اعاده گردد.</w:t>
      </w:r>
    </w:p>
    <w:p w14:paraId="49F18C0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در طول اجرای برنامه، حکم جزء (1) بند (پ) ماده  (113) بر ماده  (2) قانون انتقال زندان ها و مراکز اقدامات تأمینی و تربیتی موجود به خارج از شهر مصوب 1380/9/7 در بخش مغایرت حاکم است.</w:t>
      </w:r>
    </w:p>
    <w:p w14:paraId="5296BFB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در صورت تفاهم بین سازمان زندان ها و اقدامات تأمینی و تربیتی کشور با خریدار یا خریداران و پس از عقد قرارداد رسمی، ساختمان زندان داخل شهر تا اتمام احداث و بهره برداری از زندان جدید به صورت اجاره در اختیار سازمان زندان ها و اقدامات تأمینی و تربیتی کشور قرار می گیرد و اجاره بهای آن از مبلغ مورد تفاهم قیمت زندان کسر می گردد.</w:t>
      </w:r>
    </w:p>
    <w:p w14:paraId="7C45A60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وزارت جهاد کشاورزی (سازمان جنگلها، مراتع و آبخیزداری کشور) و سازمان امور اراضی مکلفند نسبت به واگذاری زمین رایگان با رعایت قوانین و مقررات مربوطه به سازمان زندان ها برای احداث زندان های مذکور اقدام نمایند. همچنین کلیه دستگاههای اجرائی مکلفند حسب مورد همکاری لازم را در صدور مجوزهای قانونی و ایجاد و تأمین تأسیسات زیربنایی مورد نیاز (اعم از آب، برق، گاز، تلفن، کابل نوری و مسیرهای دسترسی) در این طرحها، به عمل آورند.</w:t>
      </w:r>
    </w:p>
    <w:p w14:paraId="16FF062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سازمان ثبت اسناد و املاک کشور مکلف است پس از استقرار زندانیان در محل زندان جدید خارج از شهر با همکاری وزارت امور اقتصادی و دارایی و پس از اعلام رسمی وزارت دادگستری نسبت به انتقال کلیه اسناد و مدارک زندان مذکور به خریدار یا خریداران اقدام نماید.</w:t>
      </w:r>
    </w:p>
    <w:p w14:paraId="509BD53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سازمان زندان ها و اقدامات تأمینی و تربیتی کشور مجاز است مشارکت و سرمایه گذاری بخش غیردولتی و عمومی را در حوزه بهره برداری و یا توسعه زیرساخت های لازم در زمینه های حرفه آموزی، اشتغال حین حبس و پس از آزادی، آموزش، سلامت و درمان، طرحهای حمایتی از خانواده زندانیان و کمک به خودکفایی زندان ها در قالب انواع مختلف قراردادهای رسمی جلب و یا توسعه دهد.</w:t>
      </w:r>
    </w:p>
    <w:p w14:paraId="054F910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آیین نامه اجرائی این بند ظرف مدت شش ماه پس از لازم الاجراءشدن این قانون به وسیله سازمان زندان ها و اقدامات تأمینی و تربیتی کشور و با همکاری وزارت دادگستری تهیه و به تصویب هیأت وزیران می رسد.</w:t>
      </w:r>
    </w:p>
    <w:p w14:paraId="587B583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 به منظور پیشگیری از وقوع جرم با هدف کاهش ده درصدی (10%) سالانه آمار مجرمان:</w:t>
      </w:r>
    </w:p>
    <w:p w14:paraId="0EF30E7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1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با استفاده از ظرفیت های تمامی دستگاههای اجرائی و بهره گیری از مشارکت اجتماعی مردم و سازمان های مردم نهاد و مراکز علمی و پژوهشی کشور نسبت به تهیه و تدوین برنامه جامع پیشگیری از وقوع جرم و ارتقای سلامت اجتماعی با رعایت قوانین مربوط تا پایان سال اول اجرای قانون برنامه اقدام نماید.</w:t>
      </w:r>
    </w:p>
    <w:p w14:paraId="1D7DD93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2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حداکثر تا پایان سال دوم اجرای قانون برنامه به منظور پیشگیری و کاهش جرم، دعاوی و اختلافات، نسبت به شناسایی عوامل مؤثر در بروز دعاوی و جرائم به تفکیک در حوزه های قضائی هر استان اقدام و پس از بررسی جامع پژوهشی، اقدامات لازم را انجام و لوایح مورد نیاز را تهیه و با رعایت اصل هفتاد و چهارم(74) قانون اساسی به مجلس شورای اسلامی تقدیم نماید.</w:t>
      </w:r>
    </w:p>
    <w:p w14:paraId="00022C5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سازمان زندان ها و اقدامات تأمینی و تربیتی کشور مکلف است ضمن آگاهی دادن به مقامات قضائی در خصوص وضعیت آمار زندانیان و فضای آزاد زندان، ظرفیت پذیرش زندانیان را به صورت برخط و با رعایت جهات امنیتی در اختیار مقامات قضائی صلاحیت دار قرار دهد. قضات با لحاظ ظرفیت اعلام شده و تناسب قرار تأمین، از صدور قرارهای تأمین منتهی به بازداشت و یا احکام حبس جز در موارد ضروری به موجب قوانین مربوط خودداری و با رعایت قوانین مربوط از تأسیس های جدید کیفری مانند تعلیق تعقیب یا مجازات، تعویق صدور حکم، آزادی های مشروط و مجازات های جایگزین حبس استفاده خواهند نمود. دادسرای انتظامی قضات بر حسن اجرای این بند نظارت می کند.</w:t>
      </w:r>
    </w:p>
    <w:p w14:paraId="6E6B7232"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تبصره دستورالعمل اجرائی این بند توسط سازمان زندان ها و اقدامات تأمینی و تربیتی کشور و با همکاری وزارت دادگستری تهیه و به تصویب رئیس </w:t>
      </w:r>
      <w:r w:rsidRPr="00765D9E">
        <w:rPr>
          <w:rFonts w:cs="B Titr" w:hint="cs"/>
          <w:color w:val="FF0000"/>
          <w:sz w:val="28"/>
          <w:szCs w:val="20"/>
          <w:u w:val="single"/>
          <w:rtl/>
        </w:rPr>
        <w:t>قوه قضائیه</w:t>
      </w:r>
      <w:r w:rsidRPr="001339E1">
        <w:rPr>
          <w:rFonts w:cs="B Compset" w:hint="cs"/>
          <w:color w:val="000000"/>
          <w:sz w:val="28"/>
          <w:szCs w:val="28"/>
          <w:rtl/>
        </w:rPr>
        <w:t xml:space="preserve"> می رسد.</w:t>
      </w:r>
    </w:p>
    <w:p w14:paraId="2B08E6A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ث </w:t>
      </w:r>
      <w:r w:rsidRPr="00765D9E">
        <w:rPr>
          <w:rFonts w:cs="B Titr" w:hint="cs"/>
          <w:color w:val="FF0000"/>
          <w:sz w:val="28"/>
          <w:szCs w:val="20"/>
          <w:u w:val="single"/>
          <w:rtl/>
        </w:rPr>
        <w:t>قوه قضائیه</w:t>
      </w:r>
      <w:r w:rsidRPr="001339E1">
        <w:rPr>
          <w:rFonts w:cs="B Compset" w:hint="cs"/>
          <w:color w:val="000000"/>
          <w:sz w:val="28"/>
          <w:szCs w:val="28"/>
          <w:rtl/>
        </w:rPr>
        <w:t xml:space="preserve"> (دادگستری جمهوری اسلامی ایران) می تواند سالانه حداکثر هشتصد قاضی جدید برای تکمیل پستهای قضائی بلاتصدی مصوب خود و حداکثر به تعداد سه هزار و دویست نفر نیروی اداری و پشتیبانی برای تکمیل پستهای اداری و پشتیبانی بلاتصدی خود در سقف اعتبارات مصوب از طریق آزمون استخدامی و در فضای رقابتی از میان استعدادهای برتر و نخبگان دانشگاهی و حوزوی جذب نماید.</w:t>
      </w:r>
    </w:p>
    <w:p w14:paraId="0F8520B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ج سازمان پزشکی قانونی کشور مجاز است خدمات پزشکی قانونی مورد نیاز دستگاههای دولتی و غیردولتی، نهادهای عمومی، مراکز تشخیصی و درمانی، بیمه ها، مردم و بخشی از وظایف مذکور در ماده  (1) قانون تشکیل سازمان پزشکی قانونی کشور مصوب 1372/4/27 به استثنای موارد موضوع </w:t>
      </w:r>
      <w:r w:rsidRPr="001339E1">
        <w:rPr>
          <w:rFonts w:cs="B Compset" w:hint="cs"/>
          <w:color w:val="000000"/>
          <w:sz w:val="28"/>
          <w:szCs w:val="28"/>
          <w:rtl/>
        </w:rPr>
        <w:lastRenderedPageBreak/>
        <w:t>بند(1) ماده  (1) قانون مذکور را با اعمال نظارت کامل به گروه پزشکی معتمد که به این منظور تعیین خواهند شد واگذار نماید.</w:t>
      </w:r>
    </w:p>
    <w:p w14:paraId="01458925"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تبصره آیین نامه اجرائی این بند به وسیله سازمان پزشکی قانونی و با همکاری وزارت دادگستری تهیه و به تصویب رئیس </w:t>
      </w:r>
      <w:r w:rsidRPr="00765D9E">
        <w:rPr>
          <w:rFonts w:cs="B Titr" w:hint="cs"/>
          <w:color w:val="FF0000"/>
          <w:sz w:val="28"/>
          <w:szCs w:val="20"/>
          <w:u w:val="single"/>
          <w:rtl/>
        </w:rPr>
        <w:t>قوه قضائیه</w:t>
      </w:r>
      <w:r w:rsidRPr="001339E1">
        <w:rPr>
          <w:rFonts w:cs="B Compset" w:hint="cs"/>
          <w:color w:val="000000"/>
          <w:sz w:val="28"/>
          <w:szCs w:val="28"/>
          <w:rtl/>
        </w:rPr>
        <w:t xml:space="preserve"> می رسد.</w:t>
      </w:r>
    </w:p>
    <w:p w14:paraId="63AAF06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چ در اجرای سیاست بازنگری در قوانین جزائی و با هدف کاهش عناوین مجرمانه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به منظور بازنگری در مصادیق عناوین مجازات های سالب حیات با توجه به تغییر شرایط، کاهش عناوین مجرمانه و استفاده از ضمانت اجراهای انتظامی، انضباطی، مدنی، اداری و ترمیمی و متناسب سازی مجازات ها با جرائم، نسبت به تنقیح، اصلاح و رفع خلأ های قوانین جزائی با رعایت قانون تدوین و تنقیح قوانین و مقررات کشور مصوب 1389/3/25 و اصلاحات بعدی آن اقدام و حداکثر تا پایان سال دوم اجرای قانون برنامه اقدامات قانونی مورد نیاز را به عمل آورد.</w:t>
      </w:r>
    </w:p>
    <w:p w14:paraId="2FD6C1A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ح به منظور استفاده از خدمات کارشناسان و مشاوران در دستگاههای اجرائی به ویژه در زمینه های بودجه ریزی، برنامه ریزی، حقوقی، اداری و استخدامی، تعرفه خدمات مذکور برای دستگاههای اجرائی که مطابق قوانین موضوعه مجاز به استفاده از آنها هستند توسط سازمان و با همکاری معاونت حقوقی رئیس جمهور تهیه و به تصویب هیأت وزیران می رسد.</w:t>
      </w:r>
    </w:p>
    <w:p w14:paraId="5CD09F4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خ در جهت حفاظت بهینه از بیت المال و حقوق و اموال دولت، دستورالعملی مشتمل بر سازوکارهای مختلف تشویق و ماندگاری شاغلان در پستهای تخصصی حقوقی در دستگاههای اجرائی از جمله در مورد فوق العاده حمایت قضائی مشترکاً توسط معاون حقوقی رئیس جمهور، وزیر دادگستری، رئیس سازمان اداری و استخدامی کشور و رئیس سازمان پیشنهاد و پس از تصویب هیأت وزیران در چهارچوب قانون ابلاغ می گردد.</w:t>
      </w:r>
    </w:p>
    <w:p w14:paraId="4A7B3EA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د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نسبت به ارتقاء شاخص های توسعه حقوقی و قضائی در طول اجرای قانون برنامه حداقل به شرح جدول شماره (16) اقدام کند. دولت نیز مکلف است اعتبارات مورد نیاز را بر اساس سیاست های کلی قضائی مبنی بر تأمین بودجه متناسب با مأموریت ها و وظایف </w:t>
      </w:r>
      <w:r w:rsidRPr="00765D9E">
        <w:rPr>
          <w:rFonts w:cs="B Titr" w:hint="cs"/>
          <w:color w:val="FF0000"/>
          <w:sz w:val="28"/>
          <w:szCs w:val="20"/>
          <w:u w:val="single"/>
          <w:rtl/>
        </w:rPr>
        <w:t>قوه قضائیه</w:t>
      </w:r>
      <w:r w:rsidRPr="001339E1">
        <w:rPr>
          <w:rFonts w:cs="B Compset" w:hint="cs"/>
          <w:color w:val="000000"/>
          <w:sz w:val="28"/>
          <w:szCs w:val="28"/>
          <w:rtl/>
        </w:rPr>
        <w:t xml:space="preserve"> ازجمله موارد مندرج در جدول شماره (17) در بودجه های سنواتی پیش بینی و تأمین نماید.</w:t>
      </w:r>
    </w:p>
    <w:p w14:paraId="75209BE2"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54A22CE7" wp14:editId="6CA16B10">
            <wp:extent cx="3808730" cy="4667250"/>
            <wp:effectExtent l="0" t="0" r="1270" b="0"/>
            <wp:docPr id="32" name="Picture 32" descr="https://rc.majlis.ir/rc-assets/uploads/1236077549.2017-04-16_15-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rc.majlis.ir/rc-assets/uploads/1236077549.2017-04-16_15-21-1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08730" cy="4667250"/>
                    </a:xfrm>
                    <a:prstGeom prst="rect">
                      <a:avLst/>
                    </a:prstGeom>
                    <a:noFill/>
                    <a:ln>
                      <a:noFill/>
                    </a:ln>
                  </pic:spPr>
                </pic:pic>
              </a:graphicData>
            </a:graphic>
          </wp:inline>
        </w:drawing>
      </w:r>
    </w:p>
    <w:p w14:paraId="7F0924E9"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07953A27" wp14:editId="02E4AF08">
            <wp:extent cx="3808730" cy="3832225"/>
            <wp:effectExtent l="0" t="0" r="1270" b="0"/>
            <wp:docPr id="31" name="Picture 31" descr="https://rc.majlis.ir/rc-assets/uploads/1641389244.2017-04-16_15-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rc.majlis.ir/rc-assets/uploads/1641389244.2017-04-16_15-22-1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08730" cy="3832225"/>
                    </a:xfrm>
                    <a:prstGeom prst="rect">
                      <a:avLst/>
                    </a:prstGeom>
                    <a:noFill/>
                    <a:ln>
                      <a:noFill/>
                    </a:ln>
                  </pic:spPr>
                </pic:pic>
              </a:graphicData>
            </a:graphic>
          </wp:inline>
        </w:drawing>
      </w:r>
    </w:p>
    <w:p w14:paraId="1CD9E992"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1A1B769D" wp14:editId="2AA21B10">
            <wp:extent cx="3808730" cy="3736975"/>
            <wp:effectExtent l="0" t="0" r="1270" b="0"/>
            <wp:docPr id="30" name="Picture 30" descr="https://rc.majlis.ir/rc-assets/uploads/505587611.66578885.2017-04-16_15-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rc.majlis.ir/rc-assets/uploads/505587611.66578885.2017-04-16_15-26-4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08730" cy="3736975"/>
                    </a:xfrm>
                    <a:prstGeom prst="rect">
                      <a:avLst/>
                    </a:prstGeom>
                    <a:noFill/>
                    <a:ln>
                      <a:noFill/>
                    </a:ln>
                  </pic:spPr>
                </pic:pic>
              </a:graphicData>
            </a:graphic>
          </wp:inline>
        </w:drawing>
      </w:r>
    </w:p>
    <w:p w14:paraId="6EE2414E"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drawing>
          <wp:inline distT="0" distB="0" distL="0" distR="0" wp14:anchorId="27F4FDDF" wp14:editId="7CBC0B4E">
            <wp:extent cx="3808730" cy="1271905"/>
            <wp:effectExtent l="0" t="0" r="1270" b="4445"/>
            <wp:docPr id="29" name="Picture 29" descr="https://rc.majlis.ir/rc-assets/uploads/255586996.2017-04-16_15-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rc.majlis.ir/rc-assets/uploads/255586996.2017-04-16_15-27-2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08730" cy="1271905"/>
                    </a:xfrm>
                    <a:prstGeom prst="rect">
                      <a:avLst/>
                    </a:prstGeom>
                    <a:noFill/>
                    <a:ln>
                      <a:noFill/>
                    </a:ln>
                  </pic:spPr>
                </pic:pic>
              </a:graphicData>
            </a:graphic>
          </wp:inline>
        </w:drawing>
      </w:r>
    </w:p>
    <w:p w14:paraId="78F0412C" w14:textId="77777777" w:rsidR="00F265E2" w:rsidRPr="001339E1" w:rsidRDefault="00F265E2" w:rsidP="00F265E2">
      <w:pPr>
        <w:pStyle w:val="NormalWeb"/>
        <w:jc w:val="both"/>
        <w:rPr>
          <w:color w:val="000000"/>
          <w:sz w:val="28"/>
          <w:szCs w:val="28"/>
          <w:rtl/>
        </w:rPr>
      </w:pPr>
      <w:r w:rsidRPr="001339E1">
        <w:rPr>
          <w:rFonts w:cs="B Compset"/>
          <w:noProof/>
          <w:color w:val="000000"/>
          <w:sz w:val="28"/>
          <w:szCs w:val="28"/>
        </w:rPr>
        <w:lastRenderedPageBreak/>
        <w:drawing>
          <wp:inline distT="0" distB="0" distL="0" distR="0" wp14:anchorId="550AB17C" wp14:editId="1647CF85">
            <wp:extent cx="3808730" cy="4269740"/>
            <wp:effectExtent l="0" t="0" r="1270" b="0"/>
            <wp:docPr id="28" name="Picture 28" descr="https://rc.majlis.ir/rc-assets/uploads/1354083924.2017-04-16_15-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rc.majlis.ir/rc-assets/uploads/1354083924.2017-04-16_15-29-5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08730" cy="4269740"/>
                    </a:xfrm>
                    <a:prstGeom prst="rect">
                      <a:avLst/>
                    </a:prstGeom>
                    <a:noFill/>
                    <a:ln>
                      <a:noFill/>
                    </a:ln>
                  </pic:spPr>
                </pic:pic>
              </a:graphicData>
            </a:graphic>
          </wp:inline>
        </w:drawing>
      </w:r>
    </w:p>
    <w:p w14:paraId="34012E4B"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 xml:space="preserve">تبصره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گزارش دقیق عملکرد سالانه خود در طول اجرای قانون برنامه را در پایان هرسال به مجلس شورای اسلامی ارائه کند.</w:t>
      </w:r>
    </w:p>
    <w:p w14:paraId="2C59D015"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114 سازمان ثبت اسناد و املاک کشور موظف است تا پایان سال دوم اجرای قانون برنامه نسبت به راه اندازی و ساماندهی دفتر املاک کشور به صورت الکترونیک اقدام نموده و کلیه معاملات راجع به املاک و اراضی را در آن به صورت آنی و الکترونیکی به نحوی ثبت نماید که امکان ثبت معاملات به صورت لحظه ای و برخط در دفتر املاک و نیز پاسخ آنی و برخط در همان لحظه به استعلامات فراهم باشد. دفتر مذکور پس از تکمیل جایگزین دفتر املاک موجود و در حکم آن خواهد بود.</w:t>
      </w:r>
    </w:p>
    <w:p w14:paraId="0C90917F"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115 کلیه مقامات موضوع اصل یکصد و چهل و دوم (142) قانون اساسی موظفند اموال و دارایی خود را مطابق اصل مذکور به رئیس قوه قضاییه اعلام نمایند. عدم اعلام اموال یا کتمان آن یا گزارش ناقص آن، جرم و مستوجب مجازات تعزیری درجه شش (محرومیت از حقوق اجتماعی) می باشد.</w:t>
      </w:r>
    </w:p>
    <w:p w14:paraId="212A5CC7" w14:textId="77777777" w:rsidR="00F265E2" w:rsidRDefault="00F265E2" w:rsidP="00F265E2">
      <w:pPr>
        <w:pStyle w:val="NormalWeb"/>
        <w:jc w:val="both"/>
        <w:rPr>
          <w:rFonts w:cs="B Compset"/>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116</w:t>
      </w:r>
    </w:p>
    <w:p w14:paraId="7135F523" w14:textId="77777777" w:rsidR="00F265E2" w:rsidRPr="00490E0B" w:rsidRDefault="00F265E2" w:rsidP="00F265E2">
      <w:pPr>
        <w:pStyle w:val="Heading2"/>
        <w:rPr>
          <w:rtl/>
        </w:rPr>
      </w:pPr>
      <w:bookmarkStart w:id="574" w:name="_Toc100670756"/>
      <w:r w:rsidRPr="00490E0B">
        <w:rPr>
          <w:rFonts w:hint="cs"/>
          <w:rtl/>
        </w:rPr>
        <w:t>داوری</w:t>
      </w:r>
      <w:bookmarkEnd w:id="574"/>
      <w:r w:rsidRPr="00490E0B">
        <w:rPr>
          <w:rFonts w:hint="cs"/>
          <w:rtl/>
        </w:rPr>
        <w:t xml:space="preserve"> </w:t>
      </w:r>
    </w:p>
    <w:p w14:paraId="3E0A3E6B"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lastRenderedPageBreak/>
        <w:t xml:space="preserve">الف در راستای کاهش مراجعه مردم به مراجع قضائی و تسریع در حل و فصل اختلافات،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با همکاری دولت به منظورافزایش حل و فصل اختلافات از طریق داوری، ایجاد و توسعه نهادهای داوری و اعتمادسازی و ایجاد اقبال عمومی و حمایت از آنها، تا پایان سال اول اجرای قانون برنامه تمهیدات لازم را پیش بینی نماید.</w:t>
      </w:r>
    </w:p>
    <w:p w14:paraId="2A096EB5" w14:textId="77777777" w:rsidR="00F265E2" w:rsidRPr="001339E1" w:rsidRDefault="00F265E2" w:rsidP="00F265E2">
      <w:pPr>
        <w:pStyle w:val="Heading2"/>
        <w:rPr>
          <w:rtl/>
        </w:rPr>
      </w:pPr>
      <w:bookmarkStart w:id="575" w:name="_Toc100670757"/>
      <w:r>
        <w:rPr>
          <w:rFonts w:hint="cs"/>
          <w:rtl/>
        </w:rPr>
        <w:t>سامانه بازرسی الکترونیک کارآمد</w:t>
      </w:r>
      <w:bookmarkEnd w:id="575"/>
    </w:p>
    <w:p w14:paraId="46E8D571"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t xml:space="preserve">ب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با بهره گیری از فناوری های نوین، سامانه بازرسی کارآمد جهت کشف تخلفات قضات و کارکنان قضائی را فراهم نموده و با متخلفان مطابق ضوابط قانونی و در کمترین زمان ممکن برخورد نماید.</w:t>
      </w:r>
      <w:r>
        <w:rPr>
          <w:rFonts w:cs="B Compset" w:hint="cs"/>
          <w:color w:val="000000"/>
          <w:sz w:val="28"/>
          <w:szCs w:val="28"/>
          <w:rtl/>
        </w:rPr>
        <w:t xml:space="preserve"> </w:t>
      </w:r>
      <w:r>
        <w:rPr>
          <w:rStyle w:val="FootnoteReference"/>
          <w:rFonts w:eastAsiaTheme="majorEastAsia" w:cs="B Compset"/>
          <w:color w:val="000000"/>
          <w:sz w:val="28"/>
          <w:szCs w:val="28"/>
          <w:rtl/>
        </w:rPr>
        <w:footnoteReference w:id="195"/>
      </w:r>
    </w:p>
    <w:p w14:paraId="6D513906" w14:textId="77777777" w:rsidR="00F265E2" w:rsidRPr="001339E1" w:rsidRDefault="00F265E2" w:rsidP="00F265E2">
      <w:pPr>
        <w:pStyle w:val="Heading2"/>
        <w:rPr>
          <w:rtl/>
        </w:rPr>
      </w:pPr>
      <w:bookmarkStart w:id="576" w:name="_Toc100670758"/>
      <w:r>
        <w:rPr>
          <w:rFonts w:hint="cs"/>
          <w:rtl/>
        </w:rPr>
        <w:t>سامانه اعتبارسنجی قوه قضائیه جهت استعلام بر خط محکومیت های مالی</w:t>
      </w:r>
      <w:bookmarkEnd w:id="576"/>
    </w:p>
    <w:p w14:paraId="60058760"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پ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در راستای شفاف سازی فعالیت های اقتصادی و ایجاد زمینه </w:t>
      </w:r>
      <w:r w:rsidRPr="00765D9E">
        <w:rPr>
          <w:rFonts w:cs="B Titr" w:hint="cs"/>
          <w:color w:val="FF0000"/>
          <w:sz w:val="28"/>
          <w:szCs w:val="20"/>
          <w:u w:val="single"/>
          <w:rtl/>
        </w:rPr>
        <w:t>اعتبارسنجی</w:t>
      </w:r>
      <w:r w:rsidRPr="001339E1">
        <w:rPr>
          <w:rFonts w:cs="B Compset" w:hint="cs"/>
          <w:color w:val="000000"/>
          <w:sz w:val="28"/>
          <w:szCs w:val="28"/>
          <w:rtl/>
        </w:rPr>
        <w:t>، سامانه سجل محکومیت های مالی را ایجاد نماید تا امکان استعلام برخط کلیه محکومیت های مالی اشخاص محکومٌ علیهم از این سامانه برای بانکها و مؤسسات مالی و اعتباری و دستگاههای اجرائی و دفاتر اسناد رسمی فراهم آید.</w:t>
      </w:r>
    </w:p>
    <w:p w14:paraId="4F2752CE"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t xml:space="preserve">تبصره آیین نامه اجرائی این بند ظرف مدت شش ماه پس از لازم الاجراء شدن این قانون به وسیله </w:t>
      </w:r>
      <w:r w:rsidRPr="00765D9E">
        <w:rPr>
          <w:rFonts w:cs="B Titr" w:hint="cs"/>
          <w:color w:val="FF0000"/>
          <w:sz w:val="28"/>
          <w:szCs w:val="20"/>
          <w:u w:val="single"/>
          <w:rtl/>
        </w:rPr>
        <w:t>قوه قضائیه</w:t>
      </w:r>
      <w:r w:rsidRPr="001339E1">
        <w:rPr>
          <w:rFonts w:cs="B Compset" w:hint="cs"/>
          <w:color w:val="000000"/>
          <w:sz w:val="28"/>
          <w:szCs w:val="28"/>
          <w:rtl/>
        </w:rPr>
        <w:t xml:space="preserve"> و با همکاری وزارتخانه های دادگستری و امور اقتصادی و دارایی و بانک مرکزی جمهوری اسلامی ایران تهیه و به تصویب هیأت وزیران می رسد.</w:t>
      </w:r>
    </w:p>
    <w:p w14:paraId="32A07603" w14:textId="77777777" w:rsidR="00F265E2" w:rsidRPr="001339E1" w:rsidRDefault="00F265E2" w:rsidP="00F265E2">
      <w:pPr>
        <w:pStyle w:val="Heading2"/>
        <w:rPr>
          <w:color w:val="FF0000"/>
          <w:rtl/>
        </w:rPr>
      </w:pPr>
      <w:bookmarkStart w:id="577" w:name="_Toc100670759"/>
      <w:r>
        <w:rPr>
          <w:rFonts w:hint="cs"/>
          <w:rtl/>
        </w:rPr>
        <w:t>سامانه برای اسناد رسمی</w:t>
      </w:r>
      <w:bookmarkEnd w:id="577"/>
    </w:p>
    <w:p w14:paraId="50DC2E60" w14:textId="77777777" w:rsidR="00F265E2" w:rsidRDefault="00F265E2" w:rsidP="00F265E2">
      <w:pPr>
        <w:pStyle w:val="NormalWeb"/>
        <w:jc w:val="both"/>
        <w:rPr>
          <w:rFonts w:cs="B Compset"/>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117 در راستای تضمین حقوق مالکیت و استحکام قراردادها، کاهش اطاله دادرسی و کاهش اطاله در اجرای احکام صادر شده دادگاهها و مفاد اسناد رسمی لازم الاجراء:</w:t>
      </w:r>
    </w:p>
    <w:p w14:paraId="29EBF82F" w14:textId="77777777" w:rsidR="00F265E2" w:rsidRPr="001339E1" w:rsidRDefault="00F265E2" w:rsidP="00F265E2">
      <w:pPr>
        <w:pStyle w:val="Heading2"/>
        <w:rPr>
          <w:rtl/>
        </w:rPr>
      </w:pPr>
      <w:bookmarkStart w:id="578" w:name="_Toc100670760"/>
      <w:r>
        <w:rPr>
          <w:rFonts w:hint="cs"/>
          <w:rtl/>
        </w:rPr>
        <w:t>سامانه پاسخگوئی اموال ، توقیف با تجمیع اطلاعات نهادهای مالی</w:t>
      </w:r>
      <w:bookmarkEnd w:id="578"/>
    </w:p>
    <w:p w14:paraId="5C9CFEB6"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lastRenderedPageBreak/>
        <w:t xml:space="preserve">الف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تا پایان سال دوم اجرای قانون برنامه سامانه ای الکترونیک ایجاد نماید که امکان پاسخگویی فوری و برخط به استعلامات مورد نیاز مراجع قضائی ذی صلاح در خصوص اموال اشخاص محکوم ٌعلیهم به طور متمرکز برای </w:t>
      </w:r>
      <w:r w:rsidRPr="00765D9E">
        <w:rPr>
          <w:rFonts w:cs="B Titr" w:hint="cs"/>
          <w:color w:val="FF0000"/>
          <w:sz w:val="28"/>
          <w:szCs w:val="20"/>
          <w:u w:val="single"/>
          <w:rtl/>
        </w:rPr>
        <w:t>قوه قضائیه</w:t>
      </w:r>
      <w:r w:rsidRPr="001339E1">
        <w:rPr>
          <w:rFonts w:cs="B Compset" w:hint="cs"/>
          <w:color w:val="000000"/>
          <w:sz w:val="28"/>
          <w:szCs w:val="28"/>
          <w:rtl/>
        </w:rPr>
        <w:t xml:space="preserve"> و تحت نظارت مستقیم رئیس </w:t>
      </w:r>
      <w:r w:rsidRPr="00765D9E">
        <w:rPr>
          <w:rFonts w:cs="B Titr" w:hint="cs"/>
          <w:color w:val="FF0000"/>
          <w:sz w:val="28"/>
          <w:szCs w:val="20"/>
          <w:u w:val="single"/>
          <w:rtl/>
        </w:rPr>
        <w:t>قوه قضائیه</w:t>
      </w:r>
      <w:r w:rsidRPr="001339E1">
        <w:rPr>
          <w:rFonts w:cs="B Compset" w:hint="cs"/>
          <w:color w:val="000000"/>
          <w:sz w:val="28"/>
          <w:szCs w:val="28"/>
          <w:rtl/>
        </w:rPr>
        <w:t xml:space="preserve"> از طریق دسترسی برخط به کلیه بانکهای اطلاعاتی اموال اشخاص حقیقی و حقوقی محکومٌ علیهم فراهم شود تا توقیف اموال مزبور به سرعت و سهولت انجام گیرد. تمام مراجعی که به هر نحو اطلاعاتی در مورد اموال اشخاص دارند، مانند سازمان ثبت اسناد و املاک کشور، شهرداری ها، سازمان امور مالیاتی، نیروی انتظامی، سازمان بورس و اوراق بهادار، بانک مرکزی و کلیه بانکها و مؤسسات مالی و اعتباری و سامانه شناسه(کد) رهگیری اتحادیه مشاوران املاک </w:t>
      </w:r>
      <w:r w:rsidRPr="00151450">
        <w:rPr>
          <w:rFonts w:cs="B Compset" w:hint="cs"/>
          <w:color w:val="FF0000"/>
          <w:sz w:val="28"/>
          <w:szCs w:val="28"/>
          <w:u w:val="single"/>
          <w:rtl/>
        </w:rPr>
        <w:t>مکلفند کلیه اطلاعات خود در مورد اموال متعلق به اشخاص مذکور و کلیه تغییرات راجع به آنها و هر نوع نقل و انتقال بعدی آنها را، به نحوی که این اطلاعات به صورت برخط (آنلاین) و آنی از طریق سامانه مذکور قابل دسترس باشد،</w:t>
      </w:r>
      <w:r w:rsidRPr="00151450">
        <w:rPr>
          <w:rFonts w:cs="B Compset" w:hint="cs"/>
          <w:color w:val="FF0000"/>
          <w:sz w:val="28"/>
          <w:szCs w:val="28"/>
          <w:rtl/>
        </w:rPr>
        <w:t xml:space="preserve"> </w:t>
      </w:r>
      <w:r w:rsidRPr="001339E1">
        <w:rPr>
          <w:rFonts w:cs="B Compset" w:hint="cs"/>
          <w:color w:val="000000"/>
          <w:sz w:val="28"/>
          <w:szCs w:val="28"/>
          <w:rtl/>
        </w:rPr>
        <w:t xml:space="preserve">در اختیار </w:t>
      </w:r>
      <w:r w:rsidRPr="00765D9E">
        <w:rPr>
          <w:rFonts w:cs="B Titr" w:hint="cs"/>
          <w:color w:val="FF0000"/>
          <w:sz w:val="28"/>
          <w:szCs w:val="20"/>
          <w:u w:val="single"/>
          <w:rtl/>
        </w:rPr>
        <w:t>قوه قضائیه</w:t>
      </w:r>
      <w:r w:rsidRPr="001339E1">
        <w:rPr>
          <w:rFonts w:cs="B Compset" w:hint="cs"/>
          <w:color w:val="000000"/>
          <w:sz w:val="28"/>
          <w:szCs w:val="28"/>
          <w:rtl/>
        </w:rPr>
        <w:t xml:space="preserve"> قرار دهند. اطلاعات قابل دسترسی از طریق این سامانه دارای طبقه بندی محرمانه است و صرفاً با تأیید قضات منصوب رئیس </w:t>
      </w:r>
      <w:r w:rsidRPr="00765D9E">
        <w:rPr>
          <w:rFonts w:cs="B Titr" w:hint="cs"/>
          <w:color w:val="FF0000"/>
          <w:sz w:val="28"/>
          <w:szCs w:val="20"/>
          <w:u w:val="single"/>
          <w:rtl/>
        </w:rPr>
        <w:t>قوه قضائیه</w:t>
      </w:r>
      <w:r w:rsidRPr="001339E1">
        <w:rPr>
          <w:rFonts w:cs="B Compset" w:hint="cs"/>
          <w:color w:val="000000"/>
          <w:sz w:val="28"/>
          <w:szCs w:val="28"/>
          <w:rtl/>
        </w:rPr>
        <w:t xml:space="preserve"> به درخواست مراجع قضائی صالح یا مراجع اجراکننده رأی یا مراجع اجراکننده مفاد اسناد رسمی در اختیار آنان قرار می گیرد. نحوه اجرای این بند به موجب آیین نامه ای است که ظرف مدت شش ماه پس از لازم الاجراء شدن این قانون به وسیله </w:t>
      </w:r>
      <w:r w:rsidRPr="00765D9E">
        <w:rPr>
          <w:rFonts w:cs="B Titr" w:hint="cs"/>
          <w:color w:val="FF0000"/>
          <w:sz w:val="28"/>
          <w:szCs w:val="20"/>
          <w:u w:val="single"/>
          <w:rtl/>
        </w:rPr>
        <w:t>قوه قضائیه</w:t>
      </w:r>
      <w:r w:rsidRPr="001339E1">
        <w:rPr>
          <w:rFonts w:cs="B Compset" w:hint="cs"/>
          <w:color w:val="000000"/>
          <w:sz w:val="28"/>
          <w:szCs w:val="28"/>
          <w:rtl/>
        </w:rPr>
        <w:t xml:space="preserve"> و با همکاری وزارتخانه های دادگستری، ارتباطات و فناوری اطلاعات و امور اقتصادی و دارایی تهیه و به تصویب هیأت وزیران می رسد.</w:t>
      </w:r>
    </w:p>
    <w:p w14:paraId="0DE46B94" w14:textId="77777777" w:rsidR="00F265E2" w:rsidRPr="001339E1" w:rsidRDefault="00F265E2" w:rsidP="00F265E2">
      <w:pPr>
        <w:pStyle w:val="Heading2"/>
        <w:rPr>
          <w:rtl/>
        </w:rPr>
      </w:pPr>
      <w:bookmarkStart w:id="579" w:name="_Toc100670761"/>
      <w:r>
        <w:rPr>
          <w:rFonts w:hint="cs"/>
          <w:rtl/>
        </w:rPr>
        <w:t>الکترونیک شدن فرایندها اسناد رسمی</w:t>
      </w:r>
      <w:bookmarkEnd w:id="579"/>
    </w:p>
    <w:p w14:paraId="0EFFCFF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ب سازمان ثبت اسناد و املاک کشور تا پایان سال اول اجرای قانون برنامه اقدامات قانونی لازم برای الکترونیک کردن فرآیندهای اجرای مفاد اسناد رسمی را انجام دهد.</w:t>
      </w:r>
    </w:p>
    <w:p w14:paraId="06DA810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پ هزینه اجرای مفاد اسناد لازم الاجراء صرفاً از محل اموال توقیف شده متعهد سند و پس از وصول مطالبات متعهدٌله سند، به وسیله اجرای ثبت وصول می گردد.</w:t>
      </w:r>
    </w:p>
    <w:p w14:paraId="07952099"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t>در طول اجرای قانون برنامه بند (پ) ماده  (117) در بخش مغایرت بر ماده  (131) قانون ثبت اسناد و املاک مصوب 1310/12/26 و تبصره آن حاکم است.</w:t>
      </w:r>
    </w:p>
    <w:p w14:paraId="7F103763" w14:textId="77777777" w:rsidR="00F265E2" w:rsidRPr="001339E1" w:rsidRDefault="00F265E2" w:rsidP="00F265E2">
      <w:pPr>
        <w:pStyle w:val="Heading2"/>
        <w:rPr>
          <w:rtl/>
        </w:rPr>
      </w:pPr>
      <w:bookmarkStart w:id="580" w:name="_Toc100670762"/>
      <w:r>
        <w:rPr>
          <w:rFonts w:hint="cs"/>
          <w:rtl/>
        </w:rPr>
        <w:t>سامانه پاسخگویی به استعلامات</w:t>
      </w:r>
      <w:r w:rsidRPr="006D137C">
        <w:rPr>
          <w:rtl/>
        </w:rPr>
        <w:t xml:space="preserve"> مراجع قضائ</w:t>
      </w:r>
      <w:r w:rsidRPr="006D137C">
        <w:rPr>
          <w:rFonts w:hint="cs"/>
          <w:rtl/>
        </w:rPr>
        <w:t>ی</w:t>
      </w:r>
      <w:bookmarkEnd w:id="580"/>
    </w:p>
    <w:p w14:paraId="2C29DECE"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 </w:t>
      </w:r>
      <w:r w:rsidRPr="00765D9E">
        <w:rPr>
          <w:rFonts w:cs="B Titr" w:hint="cs"/>
          <w:color w:val="FF0000"/>
          <w:sz w:val="28"/>
          <w:szCs w:val="20"/>
          <w:u w:val="single"/>
          <w:rtl/>
        </w:rPr>
        <w:t>قوه قضائیه</w:t>
      </w:r>
      <w:r w:rsidRPr="001339E1">
        <w:rPr>
          <w:rFonts w:cs="B Compset" w:hint="cs"/>
          <w:color w:val="000000"/>
          <w:sz w:val="28"/>
          <w:szCs w:val="28"/>
          <w:rtl/>
        </w:rPr>
        <w:t xml:space="preserve"> مکلف است تا پایان سال اول اجرای قانون برنامه درگاه الکترونیک ایجاد نماید که با اتصال به سامانه های الکترونیک دستگاههای اجرائی، کلیه استعلامات مورد نیاز </w:t>
      </w:r>
      <w:bookmarkStart w:id="581" w:name="_Hlk84425458"/>
      <w:r w:rsidRPr="001339E1">
        <w:rPr>
          <w:rFonts w:cs="B Compset" w:hint="cs"/>
          <w:color w:val="000000"/>
          <w:sz w:val="28"/>
          <w:szCs w:val="28"/>
          <w:rtl/>
        </w:rPr>
        <w:t xml:space="preserve">مراجع قضائی </w:t>
      </w:r>
      <w:bookmarkEnd w:id="581"/>
      <w:r w:rsidRPr="001339E1">
        <w:rPr>
          <w:rFonts w:cs="B Compset" w:hint="cs"/>
          <w:color w:val="000000"/>
          <w:sz w:val="28"/>
          <w:szCs w:val="28"/>
          <w:rtl/>
        </w:rPr>
        <w:t xml:space="preserve">به </w:t>
      </w:r>
      <w:r w:rsidRPr="001339E1">
        <w:rPr>
          <w:rFonts w:cs="B Compset" w:hint="cs"/>
          <w:color w:val="000000"/>
          <w:sz w:val="28"/>
          <w:szCs w:val="28"/>
          <w:rtl/>
        </w:rPr>
        <w:lastRenderedPageBreak/>
        <w:t xml:space="preserve">صورت الکترونیک قابل انجام و پاسخگویی باشد. کلیه دستگاههای اجرائی مکلفند در اجرای این بند با </w:t>
      </w:r>
      <w:r w:rsidRPr="00765D9E">
        <w:rPr>
          <w:rFonts w:cs="B Titr" w:hint="cs"/>
          <w:color w:val="FF0000"/>
          <w:sz w:val="28"/>
          <w:szCs w:val="20"/>
          <w:u w:val="single"/>
          <w:rtl/>
        </w:rPr>
        <w:t>قوه قضائیه</w:t>
      </w:r>
      <w:r w:rsidRPr="001339E1">
        <w:rPr>
          <w:rFonts w:cs="B Compset" w:hint="cs"/>
          <w:color w:val="000000"/>
          <w:sz w:val="28"/>
          <w:szCs w:val="28"/>
          <w:rtl/>
        </w:rPr>
        <w:t xml:space="preserve"> همکاری کنند و استعلامات مورد نیاز </w:t>
      </w:r>
      <w:r w:rsidRPr="00765D9E">
        <w:rPr>
          <w:rFonts w:cs="B Titr" w:hint="cs"/>
          <w:color w:val="FF0000"/>
          <w:sz w:val="28"/>
          <w:szCs w:val="20"/>
          <w:u w:val="single"/>
          <w:rtl/>
        </w:rPr>
        <w:t>قوه قضائیه</w:t>
      </w:r>
      <w:r w:rsidRPr="001339E1">
        <w:rPr>
          <w:rFonts w:cs="B Compset" w:hint="cs"/>
          <w:color w:val="000000"/>
          <w:sz w:val="28"/>
          <w:szCs w:val="28"/>
          <w:rtl/>
        </w:rPr>
        <w:t xml:space="preserve"> را به صورت الکترونیک و در کمترین زمان ممکن از طریق سامانه مذکور پاسخ دهند.</w:t>
      </w:r>
    </w:p>
    <w:p w14:paraId="5D5558D4"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تبصره آیین نامه اجرائی این بند ظرف مدت شش ماه پس از لازم الاجراء شدن این قانون به وسیله </w:t>
      </w:r>
      <w:r w:rsidRPr="00765D9E">
        <w:rPr>
          <w:rFonts w:cs="B Titr" w:hint="cs"/>
          <w:color w:val="FF0000"/>
          <w:sz w:val="28"/>
          <w:szCs w:val="20"/>
          <w:u w:val="single"/>
          <w:rtl/>
        </w:rPr>
        <w:t>قوه قضائیه</w:t>
      </w:r>
      <w:r w:rsidRPr="001339E1">
        <w:rPr>
          <w:rFonts w:cs="B Compset" w:hint="cs"/>
          <w:color w:val="000000"/>
          <w:sz w:val="28"/>
          <w:szCs w:val="28"/>
          <w:rtl/>
        </w:rPr>
        <w:t xml:space="preserve"> و با همکاری وزارت دادگستری تهیه و به تصویب هیأت وزیران می رسد.</w:t>
      </w:r>
    </w:p>
    <w:p w14:paraId="2E3DAE9C"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 xml:space="preserve">ث تا پایان سال دوم اجرای قانون برنامه ششم </w:t>
      </w:r>
      <w:r w:rsidRPr="00765D9E">
        <w:rPr>
          <w:rFonts w:cs="B Titr" w:hint="cs"/>
          <w:color w:val="FF0000"/>
          <w:sz w:val="28"/>
          <w:szCs w:val="20"/>
          <w:u w:val="single"/>
          <w:rtl/>
        </w:rPr>
        <w:t>قوه قضائیه</w:t>
      </w:r>
      <w:r w:rsidRPr="001339E1">
        <w:rPr>
          <w:rFonts w:cs="B Compset" w:hint="cs"/>
          <w:color w:val="000000"/>
          <w:sz w:val="28"/>
          <w:szCs w:val="28"/>
          <w:rtl/>
        </w:rPr>
        <w:t xml:space="preserve"> تمهیدات قانونی لازم مربوط به موضوع مسؤولیت مدنی را پیش بینی نماید.</w:t>
      </w:r>
    </w:p>
    <w:p w14:paraId="0F60583D" w14:textId="77777777" w:rsidR="00F265E2" w:rsidRDefault="00F265E2" w:rsidP="00F265E2">
      <w:pPr>
        <w:pStyle w:val="Heading2"/>
        <w:rPr>
          <w:rtl/>
        </w:rPr>
      </w:pPr>
      <w:bookmarkStart w:id="582" w:name="_Toc100670763"/>
      <w:r>
        <w:rPr>
          <w:rFonts w:hint="cs"/>
          <w:rtl/>
        </w:rPr>
        <w:t>ممنوعیت قوه قضائیه «درآمد اختصاصی و استفاده از آن»</w:t>
      </w:r>
      <w:bookmarkEnd w:id="582"/>
    </w:p>
    <w:p w14:paraId="7E25CD29"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118 کلیه وجوهی که به عنوان جزای نقدی یا جریمه نقدی بابت جرائم و تخلفات توسط مراجع قضائی، شبه قضائی، انتظامی و اداری و شرکتهای دولتی اخذ می شود به خزانه واریز می گردد. دستگاههای ذی ربط حق استفاده از درآمد فوق را ندارند.</w:t>
      </w:r>
    </w:p>
    <w:p w14:paraId="0B3C9628" w14:textId="77777777" w:rsidR="00F265E2" w:rsidRDefault="00F265E2" w:rsidP="00F265E2">
      <w:pPr>
        <w:pStyle w:val="NormalWeb"/>
        <w:jc w:val="both"/>
        <w:rPr>
          <w:rFonts w:cs="B Compset"/>
          <w:color w:val="000000"/>
          <w:sz w:val="28"/>
          <w:szCs w:val="28"/>
          <w:rtl/>
        </w:rPr>
      </w:pPr>
      <w:r w:rsidRPr="001339E1">
        <w:rPr>
          <w:rFonts w:cs="B Compset" w:hint="cs"/>
          <w:color w:val="000000"/>
          <w:sz w:val="28"/>
          <w:szCs w:val="28"/>
          <w:rtl/>
        </w:rPr>
        <w:t>دولت موظف است اعتبار مورد نیاز دستگاههای مذکور را که از محل درآمد هزینه تاکنون تأمین گردیده است در ردیفهای اعتبارات عمومی بودجه سنواتی مربوطه لحاظ نماید.</w:t>
      </w:r>
    </w:p>
    <w:p w14:paraId="2E59448A" w14:textId="77777777" w:rsidR="00F265E2" w:rsidRPr="001339E1" w:rsidRDefault="00F265E2" w:rsidP="00F265E2">
      <w:pPr>
        <w:pStyle w:val="Heading2"/>
        <w:rPr>
          <w:rtl/>
        </w:rPr>
      </w:pPr>
      <w:bookmarkStart w:id="583" w:name="_Toc100670764"/>
      <w:r>
        <w:rPr>
          <w:rFonts w:hint="cs"/>
          <w:rtl/>
        </w:rPr>
        <w:t>الغاء قوانین مغایر «درآمدزائی لغو شده است»</w:t>
      </w:r>
      <w:bookmarkEnd w:id="583"/>
    </w:p>
    <w:p w14:paraId="31A72AF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تبصره1 قوانین مغایر از جمله موارد ذیل از زمان لازم الاجراء شدن این قانون موقوف الاجراء می گردد:</w:t>
      </w:r>
    </w:p>
    <w:p w14:paraId="75280E7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تبصره ماده  (77) قانون مبارزه با قاچاق کالا و ارز مصوب 1392/10/3 با اصلاحات و الحاقات بعدی</w:t>
      </w:r>
    </w:p>
    <w:p w14:paraId="1CC0933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جزء (ب) بند (4) ماده  (45) قانون وصول برخی از درآمدهای دولت و مصرف آن در موارد معین مصوب 1362/9/80 با اصلاحات و الحاقات بعدی</w:t>
      </w:r>
    </w:p>
    <w:p w14:paraId="22DBD19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ماده  (4) قانون بیمه اجباری خسارات وارد شده به شخص ثالث در اثر حوادث ناشی از وسایل نقلیه مصوب 1392/2/50 (در قسمت جزای نقدی)</w:t>
      </w:r>
    </w:p>
    <w:p w14:paraId="66043AF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4 ماده  (23) (در قسمت جزای نقدی) در بخش مغایرت قانون شوراهای حل اختلاف مصوب 1394/9/16</w:t>
      </w:r>
    </w:p>
    <w:p w14:paraId="4B56D68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5 بندهای (ب) و (د) ماده  (23) قانون رسیدگی به تخلفات رانندگی مصوب 1389/12/8 و اصلاحات بعدی آن</w:t>
      </w:r>
    </w:p>
    <w:p w14:paraId="5D7170E7"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تبصره2 حکم ماده  (118) در طول اجرای قانون برنامه ششم توسعه، در موارد ذیل حاکم است:</w:t>
      </w:r>
    </w:p>
    <w:p w14:paraId="6405490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بر تبصره ماده  (77) قانون مبارزه با قاچاق کالا و ارز مصوب 1392/10/3 با اصلاحات و الحاقات بعدی، در بخش اختصاص سالانه تا مبلغ دویست میلیارد ریال برای مبارزه با قاچاق کالا و ارز به کاشفان دستگاههای ذی ربط و مراجع رسیدگی کننده</w:t>
      </w:r>
    </w:p>
    <w:p w14:paraId="39CF55BA"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بر جزء (ب) بند (4) ماده  (45) قانون وصول برخی از درآمدهای دولت و مصرف آن در موارد معین مصوب 1362/9/80 با اصلاحات و الحاقات بعدی، در بخش اختصاص سه درصد(3%) از محل پنجاه درصد(50%) وجوه حاصل از جرایم رانندگی در هریک از شهرها (غیر از تهران) و همچنین معادل کلیه وجوه حاصل از جرائم رانندگی در جاده ها که به حساب درآمد عمومی کشور واریز می شود، جهت تشویق مأمورانی که تخلف را تشخیص و اقدام به صدور اخطاریه می کنند.</w:t>
      </w:r>
    </w:p>
    <w:p w14:paraId="6218A5A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بر بند (پ) ماده  (4) قانون بیمه اجباری خسارات وارد شده به شخص ثالث در اثر حوادث ناشی از وسایل نقلیه مصوب 1392/2/50 در بخش اختصاص صددرصد مبلغ جزای نقدی به صندوق تأمین خسارت های بدنی</w:t>
      </w:r>
    </w:p>
    <w:p w14:paraId="6697AC6A"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4 بر ماده  (23) قانون شوراهای حل اختلاف مصوب 1394/9/16 در بخش اختصاص درآمد حاصل از جریمه های قانونی به شوراهای حل اختلاف</w:t>
      </w:r>
    </w:p>
    <w:p w14:paraId="63BE59EA"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119 دولت موظف است در طول سنوات اجرای قانون برنامه حداقل دو و نه دهم درصد (2/9%) از منابع بودجه عمومی دولت را برای اجرای تکالیف و برنامه های </w:t>
      </w:r>
      <w:r w:rsidRPr="00765D9E">
        <w:rPr>
          <w:rFonts w:cs="B Titr" w:hint="cs"/>
          <w:color w:val="FF0000"/>
          <w:sz w:val="28"/>
          <w:szCs w:val="20"/>
          <w:u w:val="single"/>
          <w:rtl/>
        </w:rPr>
        <w:t>قوه قضائیه</w:t>
      </w:r>
      <w:r w:rsidRPr="001339E1">
        <w:rPr>
          <w:rFonts w:cs="B Compset" w:hint="cs"/>
          <w:color w:val="000000"/>
          <w:sz w:val="28"/>
          <w:szCs w:val="28"/>
          <w:rtl/>
        </w:rPr>
        <w:t xml:space="preserve"> و سازمان های وابسته در بودجه های سنواتی پیش بینی و تأمین نماید.</w:t>
      </w:r>
    </w:p>
    <w:p w14:paraId="188C4612"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بخش20 نظارت و ارزشیابی برنامه</w:t>
      </w:r>
    </w:p>
    <w:p w14:paraId="5868CEC5"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120</w:t>
      </w:r>
    </w:p>
    <w:p w14:paraId="47D1382D"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دولت موظف است تا پایان سال دوم اجرای قانون برنامه اسناد ذیل را با رعایت قوانین و مقررات مربوطه تهیه و به تصویب هیأت وزیران برساند:</w:t>
      </w:r>
    </w:p>
    <w:p w14:paraId="406503A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1 سند ملی کار شایسته</w:t>
      </w:r>
    </w:p>
    <w:p w14:paraId="7E4A917B"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2 سند ملی راهبرد انرژی کشور</w:t>
      </w:r>
    </w:p>
    <w:p w14:paraId="0DBC1E2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3 سند ملی توانمندسازی و ساماندهی و توانمندسازی سکونتگاههای غیررسمی</w:t>
      </w:r>
    </w:p>
    <w:p w14:paraId="04DCE156"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 xml:space="preserve">ب </w:t>
      </w:r>
      <w:r w:rsidRPr="00765D9E">
        <w:rPr>
          <w:rFonts w:cs="B Titr" w:hint="cs"/>
          <w:color w:val="FF0000"/>
          <w:sz w:val="28"/>
          <w:szCs w:val="20"/>
          <w:u w:val="single"/>
          <w:rtl/>
        </w:rPr>
        <w:t>قوه قضائیه</w:t>
      </w:r>
      <w:r w:rsidRPr="001339E1">
        <w:rPr>
          <w:rFonts w:cs="B Compset" w:hint="cs"/>
          <w:color w:val="000000"/>
          <w:sz w:val="28"/>
          <w:szCs w:val="28"/>
          <w:rtl/>
        </w:rPr>
        <w:t xml:space="preserve"> موظف است تا پایان سال دوم اجرای قانون برنامه سند امنیت قضائی را با رعایت قوانین و مقررات مربوطه تهیه و به تصویب رئیس </w:t>
      </w:r>
      <w:r w:rsidRPr="00765D9E">
        <w:rPr>
          <w:rFonts w:cs="B Titr" w:hint="cs"/>
          <w:color w:val="FF0000"/>
          <w:sz w:val="28"/>
          <w:szCs w:val="20"/>
          <w:u w:val="single"/>
          <w:rtl/>
        </w:rPr>
        <w:t>قوه قضائیه</w:t>
      </w:r>
      <w:r w:rsidRPr="001339E1">
        <w:rPr>
          <w:rFonts w:cs="B Compset" w:hint="cs"/>
          <w:color w:val="000000"/>
          <w:sz w:val="28"/>
          <w:szCs w:val="28"/>
          <w:rtl/>
        </w:rPr>
        <w:t xml:space="preserve"> برساند.</w:t>
      </w:r>
    </w:p>
    <w:p w14:paraId="28BD51B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121 به منظور اجرائی نمودن جداول کمی و احکام این قانون و نظارت بر اجرای برنامه:</w:t>
      </w:r>
    </w:p>
    <w:p w14:paraId="01F3EF03"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الف دولت مکلف است گزارش های نظارتی سالانه قانون برنامه ششم شامل چگونگی تحقق اهداف کمی مندرج در جداول این قانون، احکام برنامه های بخشی و فرابخشی را به همراه لوایح بودجه سنواتی به مجلس شورای اسلامی ارائه نماید.</w:t>
      </w:r>
    </w:p>
    <w:p w14:paraId="0624F54C"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تبصره سازمان مکلف است امکان دسترسی به شاخصهای کلیدی توسعه عملکرد برنامه پنجساله ششم و بودجه های سالانه را با تعریف شاخصهای متناسب و محاسبه منظم آنها، حداکثر تا سال دوم اجرای قانون برنامه برای کمیسیون های تخصصی مجلس شورای اسلامی فراهم نماید.</w:t>
      </w:r>
    </w:p>
    <w:p w14:paraId="52E328B9"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به منظور احیاء و تحکیم نظام نظارت در اجرای قانون برنامه سازمان موظف است با تعریف نظام جامع نظارت عملیاتی، گزارش های سه ماهه، شش ماهه و سالانه را براساس وظایف مندرج در قانون برنامه و بودجه مصوب 1351/12/10، درباره اجرای قوانین بودجه های سنواتی و اجرای قانون برنامه ششم به مجلس شورای اسلامی تقدیم کند.</w:t>
      </w:r>
    </w:p>
    <w:p w14:paraId="6F9E0FF2"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122 قانون تنظیم بخشی از مقررات مالی دولت مصوب 1380/11/27 و اصلاحات و الحاقات بعدی آن تنفیذ و قانون احکام دائمی برنامه های توسعه کشور مصوب 1395/11/10 و قانون الحاق برخی مواد به قانون تنظیم بخشی از مقررات مالی دولت (2) مصوب 1393/12/4 و ماده  (66) قانون محاسبات عمومی کشور مصوب 1366/6/1 با اصلاحات و الحاقات بعدی به عنوان بخشی از این قانون در طول اجرای قانون برنامه حاکم بوده و با لحاظ موارد زیر اعمال می گردد:</w:t>
      </w:r>
    </w:p>
    <w:p w14:paraId="1DD6A429"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الف بر احکام این قانون، حکم ماده  (1) قانون احکام دائمی برنامه های توسعه کشور مصوب سال 1395 حاکم است.</w:t>
      </w:r>
    </w:p>
    <w:p w14:paraId="4E648C70" w14:textId="77777777" w:rsidR="00F265E2" w:rsidRPr="001339E1" w:rsidRDefault="00F265E2" w:rsidP="00F265E2">
      <w:pPr>
        <w:pStyle w:val="NormalWeb"/>
        <w:jc w:val="both"/>
        <w:rPr>
          <w:rFonts w:cs="B Titr"/>
          <w:color w:val="FF0000"/>
          <w:sz w:val="28"/>
          <w:szCs w:val="28"/>
          <w:rtl/>
        </w:rPr>
      </w:pPr>
      <w:r w:rsidRPr="001339E1">
        <w:rPr>
          <w:rFonts w:cs="B Compset" w:hint="cs"/>
          <w:color w:val="000000"/>
          <w:sz w:val="28"/>
          <w:szCs w:val="28"/>
          <w:rtl/>
        </w:rPr>
        <w:t>ب حکم ماده  (16) قانون احکام دائمی برنامه های توسعه کشور در طول اجرای قانون برنامه ششم توسعه بر قانون مالیات های مستقیم مصوب 1366/12/3 با اصلاحات و الحاقات بعدی آن حاکم است.</w:t>
      </w:r>
    </w:p>
    <w:p w14:paraId="026C92D6" w14:textId="77777777" w:rsidR="00F265E2" w:rsidRPr="001339E1" w:rsidRDefault="00F265E2" w:rsidP="00F265E2">
      <w:pPr>
        <w:pStyle w:val="NormalWeb"/>
        <w:jc w:val="both"/>
        <w:rPr>
          <w:rFonts w:cs="B Titr"/>
          <w:color w:val="FF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123 سیاست های کلی برنامه ششم و سایر سیاست های کلی ابلاغی مقام معظم رهبری لازم الاجراء است.</w:t>
      </w:r>
    </w:p>
    <w:p w14:paraId="1A49CFAC" w14:textId="77777777" w:rsidR="00F265E2" w:rsidRPr="001339E1" w:rsidRDefault="00F265E2" w:rsidP="00F265E2">
      <w:pPr>
        <w:pStyle w:val="NormalWeb"/>
        <w:jc w:val="both"/>
        <w:rPr>
          <w:color w:val="000000"/>
          <w:sz w:val="28"/>
          <w:szCs w:val="28"/>
          <w:rtl/>
        </w:rPr>
      </w:pPr>
      <w:r w:rsidRPr="001339E1">
        <w:rPr>
          <w:rFonts w:cs="B Titr"/>
          <w:color w:val="FF0000"/>
          <w:sz w:val="28"/>
          <w:szCs w:val="28"/>
          <w:rtl/>
        </w:rPr>
        <w:t>ماده</w:t>
      </w:r>
      <w:r w:rsidRPr="001339E1">
        <w:rPr>
          <w:rFonts w:cs="B Compset" w:hint="cs"/>
          <w:color w:val="000000"/>
          <w:sz w:val="28"/>
          <w:szCs w:val="28"/>
          <w:rtl/>
        </w:rPr>
        <w:t xml:space="preserve"> 124 این قانون از تاریخ لازم الاجراء شدن به مدت پنج سال معتبر می باشد و دولت موظف است شش ماه قبل از پایان اعتبار این قانون لایحه برنامه پنجساله هفتم را به مجلس شورای اسلامی ارائه نماید.</w:t>
      </w:r>
    </w:p>
    <w:p w14:paraId="1CB0A83F"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قانون فوق مشتمل بر یکصدوبیست وچهارماده  و یکصدوبیست وهشت تبصره در جلسه علنی روز شنبه مورخ چهاردهم اسفندماه یکهزار و سیصد و نود و پنج مجلس شورای اسلامی تصویب و در تاریخ 13912/2/51 از سوی مجمع تشخیص مصلحت نظام با اصلاح بند(الف) ماده (4)، بند(ب) ماده (12)، ماده (30)، جزء(1) بند(الف) ماده (67) و تأیید ماده (16) موافق با مصلحت نظام تشخیص داده شد.</w:t>
      </w:r>
    </w:p>
    <w:p w14:paraId="40332A31"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lastRenderedPageBreak/>
        <w:t>رئیس مجلس شورای اسلامی علی لاریجانی</w:t>
      </w:r>
    </w:p>
    <w:p w14:paraId="05E66136" w14:textId="77777777" w:rsidR="00F265E2" w:rsidRPr="001339E1" w:rsidRDefault="00F265E2" w:rsidP="00F265E2">
      <w:pPr>
        <w:pStyle w:val="NormalWeb"/>
        <w:jc w:val="both"/>
        <w:rPr>
          <w:color w:val="000000"/>
          <w:sz w:val="28"/>
          <w:szCs w:val="28"/>
          <w:rtl/>
        </w:rPr>
      </w:pPr>
      <w:r w:rsidRPr="001339E1">
        <w:rPr>
          <w:rFonts w:cs="B Compset" w:hint="cs"/>
          <w:color w:val="000000"/>
          <w:sz w:val="28"/>
          <w:szCs w:val="28"/>
          <w:rtl/>
        </w:rPr>
        <w:t xml:space="preserve">1399 </w:t>
      </w:r>
      <w:r w:rsidRPr="001339E1">
        <w:rPr>
          <w:rFonts w:ascii="Cambria" w:hAnsi="Cambria" w:cs="Cambria" w:hint="cs"/>
          <w:color w:val="000000"/>
          <w:sz w:val="28"/>
          <w:szCs w:val="28"/>
          <w:rtl/>
        </w:rPr>
        <w:t>©</w:t>
      </w:r>
      <w:r w:rsidRPr="001339E1">
        <w:rPr>
          <w:rFonts w:cs="B Compset" w:hint="cs"/>
          <w:color w:val="000000"/>
          <w:sz w:val="28"/>
          <w:szCs w:val="28"/>
          <w:rtl/>
        </w:rPr>
        <w:t xml:space="preserve"> حق کپی رایت متعلق به مرکز پژوهشهای مجلس شورای اسلامی ایران می باشد</w:t>
      </w:r>
    </w:p>
    <w:p w14:paraId="722C0C10" w14:textId="77777777" w:rsidR="00F265E2" w:rsidRDefault="00F265E2" w:rsidP="00F265E2">
      <w:pPr>
        <w:pStyle w:val="NormalWeb"/>
        <w:jc w:val="both"/>
        <w:rPr>
          <w:rFonts w:cs="B Titr"/>
          <w:color w:val="00008B"/>
          <w:sz w:val="28"/>
          <w:szCs w:val="28"/>
          <w:rtl/>
        </w:rPr>
      </w:pPr>
      <w:r w:rsidRPr="001339E1">
        <w:rPr>
          <w:rFonts w:cs="B Titr" w:hint="cs"/>
          <w:color w:val="00008B"/>
          <w:sz w:val="28"/>
          <w:szCs w:val="28"/>
          <w:rtl/>
        </w:rPr>
        <w:t>منبع :</w:t>
      </w:r>
    </w:p>
    <w:p w14:paraId="1ED7AB8A" w14:textId="77777777" w:rsidR="00F265E2" w:rsidRPr="001339E1" w:rsidRDefault="00F265E2" w:rsidP="00F265E2">
      <w:pPr>
        <w:pStyle w:val="NormalWeb"/>
        <w:jc w:val="both"/>
        <w:rPr>
          <w:color w:val="000000"/>
          <w:sz w:val="28"/>
          <w:szCs w:val="28"/>
          <w:rtl/>
        </w:rPr>
      </w:pPr>
    </w:p>
    <w:p w14:paraId="2A1B92BE" w14:textId="7BF95891" w:rsidR="00F265E2" w:rsidRDefault="0084337B" w:rsidP="007034FC">
      <w:pPr>
        <w:bidi w:val="0"/>
        <w:rPr>
          <w:rFonts w:ascii="Times New Roman (Headings CS)" w:hAnsi="Times New Roman (Headings CS)"/>
          <w:color w:val="FF0000"/>
          <w:szCs w:val="28"/>
          <w:rtl/>
        </w:rPr>
      </w:pPr>
      <w:hyperlink r:id="rId124" w:tgtFrame="_blank" w:history="1">
        <w:r w:rsidR="00F265E2" w:rsidRPr="001339E1">
          <w:rPr>
            <w:rStyle w:val="Hyperlink"/>
            <w:rFonts w:ascii="Times New Roman (Headings CS)" w:hAnsi="Times New Roman (Headings CS)"/>
            <w:szCs w:val="28"/>
          </w:rPr>
          <w:t>https://rc.majlis.ir/fa/law/show/1014547</w:t>
        </w:r>
      </w:hyperlink>
    </w:p>
    <w:p w14:paraId="27C7AB16" w14:textId="31FB40F0" w:rsidR="007034FC" w:rsidRDefault="007034FC" w:rsidP="007034FC">
      <w:pPr>
        <w:pStyle w:val="Heading1"/>
        <w:bidi w:val="0"/>
        <w:rPr>
          <w:rtl/>
        </w:rPr>
      </w:pPr>
    </w:p>
    <w:p w14:paraId="0EF6F7C7" w14:textId="77777777" w:rsidR="007034FC" w:rsidRPr="001339E1" w:rsidRDefault="007034FC" w:rsidP="007034FC">
      <w:pPr>
        <w:pStyle w:val="Heading1"/>
        <w:bidi w:val="0"/>
        <w:rPr>
          <w:rtl/>
        </w:rPr>
      </w:pPr>
    </w:p>
    <w:p w14:paraId="7ED93D8A" w14:textId="77777777" w:rsidR="00F265E2" w:rsidRPr="001339E1" w:rsidRDefault="00F265E2" w:rsidP="00F265E2">
      <w:pPr>
        <w:jc w:val="both"/>
        <w:rPr>
          <w:szCs w:val="28"/>
          <w:rtl/>
          <w:lang w:bidi="fa-IR"/>
        </w:rPr>
      </w:pPr>
    </w:p>
    <w:p w14:paraId="6F1AD203" w14:textId="77777777" w:rsidR="00F265E2" w:rsidRPr="001339E1" w:rsidRDefault="00F265E2" w:rsidP="00F265E2">
      <w:pPr>
        <w:jc w:val="both"/>
        <w:rPr>
          <w:szCs w:val="28"/>
          <w:lang w:bidi="fa-IR"/>
        </w:rPr>
      </w:pPr>
    </w:p>
    <w:p w14:paraId="27637FFC" w14:textId="17924D05" w:rsidR="00CD5F80" w:rsidRDefault="00CD5F80">
      <w:pPr>
        <w:bidi w:val="0"/>
        <w:spacing w:line="276" w:lineRule="auto"/>
        <w:contextualSpacing w:val="0"/>
        <w:rPr>
          <w:szCs w:val="28"/>
          <w:rtl/>
        </w:rPr>
      </w:pPr>
      <w:r>
        <w:rPr>
          <w:szCs w:val="28"/>
          <w:rtl/>
        </w:rPr>
        <w:br w:type="page"/>
      </w:r>
    </w:p>
    <w:p w14:paraId="18DE7AFB" w14:textId="77777777" w:rsidR="00544526" w:rsidRDefault="00544526" w:rsidP="00544526">
      <w:pPr>
        <w:pStyle w:val="Heading1"/>
        <w:rPr>
          <w:szCs w:val="28"/>
          <w:rtl/>
        </w:rPr>
      </w:pPr>
    </w:p>
    <w:p w14:paraId="2A20AC2D" w14:textId="77777777" w:rsidR="00544526" w:rsidRDefault="00544526" w:rsidP="00544526">
      <w:pPr>
        <w:pStyle w:val="Heading1"/>
        <w:rPr>
          <w:szCs w:val="28"/>
        </w:rPr>
      </w:pPr>
      <w:bookmarkStart w:id="584" w:name="_Toc100670765"/>
      <w:r>
        <w:rPr>
          <w:szCs w:val="28"/>
        </w:rPr>
        <w:t>******</w:t>
      </w:r>
      <w:bookmarkEnd w:id="584"/>
    </w:p>
    <w:p w14:paraId="427A0EA4" w14:textId="61D0D7C8" w:rsidR="00544526" w:rsidRDefault="00544526" w:rsidP="00544526">
      <w:pPr>
        <w:pStyle w:val="Heading1"/>
        <w:rPr>
          <w:szCs w:val="28"/>
          <w:rtl/>
        </w:rPr>
      </w:pPr>
    </w:p>
    <w:p w14:paraId="23F3039A" w14:textId="19903BA2" w:rsidR="005574D5" w:rsidRDefault="005574D5" w:rsidP="005574D5">
      <w:pPr>
        <w:pStyle w:val="Heading4"/>
        <w:rPr>
          <w:rtl/>
        </w:rPr>
      </w:pPr>
      <w:bookmarkStart w:id="585" w:name="_Toc100670766"/>
      <w:r>
        <w:rPr>
          <w:rFonts w:hint="cs"/>
          <w:rtl/>
        </w:rPr>
        <w:t>16/01/1396</w:t>
      </w:r>
      <w:bookmarkEnd w:id="585"/>
    </w:p>
    <w:p w14:paraId="6517D2AD" w14:textId="77777777" w:rsidR="00CD5F80" w:rsidRPr="005574D5" w:rsidRDefault="00CD5F80" w:rsidP="005574D5">
      <w:pPr>
        <w:rPr>
          <w:rFonts w:cs="B Jadid"/>
          <w:color w:val="00008B"/>
          <w:szCs w:val="28"/>
        </w:rPr>
      </w:pPr>
      <w:r w:rsidRPr="005574D5">
        <w:rPr>
          <w:rFonts w:cs="B Jadid"/>
          <w:color w:val="00008B"/>
          <w:szCs w:val="28"/>
          <w:rtl/>
        </w:rPr>
        <w:t>تاریخ تصویب :</w:t>
      </w:r>
      <w:r w:rsidRPr="005574D5">
        <w:rPr>
          <w:rFonts w:ascii="Calibri" w:hAnsi="Calibri" w:cs="Calibri" w:hint="cs"/>
          <w:color w:val="00008B"/>
          <w:szCs w:val="28"/>
          <w:rtl/>
        </w:rPr>
        <w:t> </w:t>
      </w:r>
      <w:r w:rsidRPr="005574D5">
        <w:rPr>
          <w:rFonts w:cs="B Jadid"/>
          <w:color w:val="00008B"/>
          <w:szCs w:val="28"/>
          <w:rtl/>
        </w:rPr>
        <w:t>1396/01/16</w:t>
      </w:r>
    </w:p>
    <w:p w14:paraId="5DFA2152" w14:textId="77777777" w:rsidR="00CD5F80" w:rsidRPr="006767FF" w:rsidRDefault="00CD5F80" w:rsidP="00CD5F80">
      <w:pPr>
        <w:rPr>
          <w:color w:val="000000"/>
          <w:szCs w:val="28"/>
          <w:rtl/>
        </w:rPr>
      </w:pPr>
      <w:r w:rsidRPr="006767FF">
        <w:rPr>
          <w:rFonts w:cs="B Jadid"/>
          <w:color w:val="00008B"/>
          <w:szCs w:val="28"/>
          <w:rtl/>
        </w:rPr>
        <w:t>مرجع تصویب :</w:t>
      </w:r>
      <w:r w:rsidRPr="006767FF">
        <w:rPr>
          <w:rFonts w:ascii="Cambria" w:hAnsi="Cambria" w:cs="Cambria" w:hint="cs"/>
          <w:color w:val="00008B"/>
          <w:szCs w:val="28"/>
          <w:rtl/>
        </w:rPr>
        <w:t> </w:t>
      </w:r>
      <w:r w:rsidRPr="006767FF">
        <w:rPr>
          <w:rFonts w:cs="B Jadid"/>
          <w:color w:val="00008B"/>
          <w:szCs w:val="28"/>
          <w:rtl/>
        </w:rPr>
        <w:t>مصوبات مجلس شورا</w:t>
      </w:r>
    </w:p>
    <w:p w14:paraId="2E3C4BB9" w14:textId="5D158DAF" w:rsidR="00CD5F80" w:rsidRPr="006767FF" w:rsidRDefault="00CD5F80" w:rsidP="007034FC">
      <w:pPr>
        <w:pStyle w:val="NormalWeb"/>
        <w:jc w:val="both"/>
        <w:rPr>
          <w:color w:val="000000"/>
          <w:szCs w:val="28"/>
          <w:rtl/>
        </w:rPr>
      </w:pPr>
      <w:r w:rsidRPr="006767FF">
        <w:rPr>
          <w:rFonts w:cs="B Compset" w:hint="cs"/>
          <w:color w:val="000000"/>
          <w:sz w:val="28"/>
          <w:szCs w:val="28"/>
          <w:rtl/>
        </w:rPr>
        <w:t>سالانه سال 1396</w:t>
      </w:r>
      <w:r w:rsidRPr="006767FF">
        <w:rPr>
          <w:rFonts w:ascii="Cambria" w:hAnsi="Cambria" w:cs="Cambria" w:hint="cs"/>
          <w:color w:val="000000"/>
          <w:sz w:val="28"/>
          <w:szCs w:val="28"/>
          <w:rtl/>
        </w:rPr>
        <w:t> </w:t>
      </w:r>
      <w:r w:rsidRPr="006767FF">
        <w:rPr>
          <w:rFonts w:cs="B Compset" w:hint="cs"/>
          <w:color w:val="000000"/>
          <w:sz w:val="28"/>
          <w:szCs w:val="28"/>
          <w:rtl/>
        </w:rPr>
        <w:t>شماره ابلاغیه : 1054</w:t>
      </w:r>
      <w:r w:rsidRPr="006767FF">
        <w:rPr>
          <w:rFonts w:ascii="Cambria" w:hAnsi="Cambria" w:cs="Cambria" w:hint="cs"/>
          <w:color w:val="000000"/>
          <w:sz w:val="28"/>
          <w:szCs w:val="28"/>
          <w:rtl/>
        </w:rPr>
        <w:t> </w:t>
      </w:r>
      <w:r w:rsidRPr="006767FF">
        <w:rPr>
          <w:rFonts w:cs="B Compset" w:hint="cs"/>
          <w:color w:val="000000"/>
          <w:sz w:val="28"/>
          <w:szCs w:val="28"/>
          <w:rtl/>
        </w:rPr>
        <w:t>تاریخ ابلاغیه : 1396/01/16</w:t>
      </w:r>
    </w:p>
    <w:p w14:paraId="5A31D0C5" w14:textId="77777777" w:rsidR="00CD5F80" w:rsidRPr="006767FF" w:rsidRDefault="00CD5F80" w:rsidP="00CD5F80">
      <w:pPr>
        <w:pStyle w:val="NormalWeb"/>
        <w:outlineLvl w:val="1"/>
        <w:rPr>
          <w:rFonts w:cs="B Titr"/>
          <w:color w:val="FF0000"/>
          <w:kern w:val="36"/>
          <w:sz w:val="28"/>
          <w:szCs w:val="28"/>
          <w:rtl/>
        </w:rPr>
      </w:pPr>
      <w:bookmarkStart w:id="586" w:name="_Toc100670767"/>
      <w:r w:rsidRPr="006767FF">
        <w:rPr>
          <w:rFonts w:cs="B Titr"/>
          <w:color w:val="FF0000"/>
          <w:kern w:val="36"/>
          <w:sz w:val="28"/>
          <w:szCs w:val="28"/>
          <w:rtl/>
        </w:rPr>
        <w:t>قانون احکام دائمی برنامه های توسعه کشور</w:t>
      </w:r>
      <w:bookmarkEnd w:id="586"/>
    </w:p>
    <w:p w14:paraId="44230A3B" w14:textId="77777777" w:rsidR="00CD5F80" w:rsidRPr="006767FF" w:rsidRDefault="00CD5F80" w:rsidP="00CD5F80">
      <w:pPr>
        <w:pStyle w:val="NormalWeb"/>
        <w:jc w:val="both"/>
        <w:rPr>
          <w:color w:val="000000"/>
          <w:sz w:val="28"/>
          <w:szCs w:val="28"/>
          <w:rtl/>
        </w:rPr>
      </w:pPr>
      <w:r w:rsidRPr="006767FF">
        <w:rPr>
          <w:rFonts w:cs="B Jadid"/>
          <w:color w:val="0000FF"/>
          <w:sz w:val="28"/>
          <w:szCs w:val="28"/>
          <w:rtl/>
        </w:rPr>
        <w:t>شماره</w:t>
      </w:r>
      <w:r w:rsidRPr="006767FF">
        <w:rPr>
          <w:rFonts w:ascii="Cambria" w:hAnsi="Cambria" w:cs="Cambria" w:hint="cs"/>
          <w:color w:val="0000FF"/>
          <w:sz w:val="28"/>
          <w:szCs w:val="28"/>
          <w:rtl/>
        </w:rPr>
        <w:t> </w:t>
      </w:r>
      <w:r w:rsidRPr="006767FF">
        <w:rPr>
          <w:rFonts w:cs="B Compset"/>
          <w:color w:val="000000"/>
          <w:sz w:val="28"/>
          <w:szCs w:val="28"/>
          <w:rtl/>
        </w:rPr>
        <w:t>1054 1396/1/16</w:t>
      </w:r>
    </w:p>
    <w:p w14:paraId="0F4C4C28"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جناب</w:t>
      </w:r>
      <w:r w:rsidRPr="006767FF">
        <w:rPr>
          <w:rFonts w:ascii="Cambria" w:hAnsi="Cambria" w:cs="Cambria" w:hint="cs"/>
          <w:color w:val="FF0000"/>
          <w:sz w:val="28"/>
          <w:szCs w:val="28"/>
          <w:rtl/>
        </w:rPr>
        <w:t> </w:t>
      </w:r>
      <w:r w:rsidRPr="006767FF">
        <w:rPr>
          <w:rFonts w:cs="B Compset"/>
          <w:color w:val="000000"/>
          <w:sz w:val="28"/>
          <w:szCs w:val="28"/>
          <w:rtl/>
        </w:rPr>
        <w:t>آقای محمدسینجلی جاسبی</w:t>
      </w:r>
    </w:p>
    <w:p w14:paraId="7D12626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رئیس</w:t>
      </w:r>
      <w:r w:rsidRPr="006767FF">
        <w:rPr>
          <w:rFonts w:ascii="Cambria" w:hAnsi="Cambria" w:cs="Cambria" w:hint="cs"/>
          <w:color w:val="FF0000"/>
          <w:sz w:val="28"/>
          <w:szCs w:val="28"/>
          <w:rtl/>
        </w:rPr>
        <w:t> </w:t>
      </w:r>
      <w:r w:rsidRPr="006767FF">
        <w:rPr>
          <w:rFonts w:cs="B Compset"/>
          <w:color w:val="000000"/>
          <w:sz w:val="28"/>
          <w:szCs w:val="28"/>
          <w:rtl/>
        </w:rPr>
        <w:t>هیأت مدیره و مدیرعامل محترم روزنامه رسمی کشور</w:t>
      </w:r>
    </w:p>
    <w:p w14:paraId="4555513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با توجه به انقضای مهلت مقرر در ماده «1» قانون مدنی و در اجرای مفاد تبصره ماده «1» قانون مذکور، یک نسخه تصویر «قانون احکام دائمی برنامه های توسعه کشور» برای درج در روزنامه رسمی ارسال می گردد.</w:t>
      </w:r>
    </w:p>
    <w:p w14:paraId="7519C8D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رئیس</w:t>
      </w:r>
      <w:r w:rsidRPr="006767FF">
        <w:rPr>
          <w:rFonts w:ascii="Cambria" w:hAnsi="Cambria" w:cs="Cambria" w:hint="cs"/>
          <w:color w:val="FF0000"/>
          <w:sz w:val="28"/>
          <w:szCs w:val="28"/>
          <w:rtl/>
        </w:rPr>
        <w:t> </w:t>
      </w:r>
      <w:r w:rsidRPr="006767FF">
        <w:rPr>
          <w:rFonts w:cs="B Compset"/>
          <w:color w:val="000000"/>
          <w:sz w:val="28"/>
          <w:szCs w:val="28"/>
          <w:rtl/>
        </w:rPr>
        <w:t>مجلس شورای اسلامی ـ علی لاریجانی</w:t>
      </w:r>
    </w:p>
    <w:p w14:paraId="793B4888" w14:textId="77777777" w:rsidR="00CD5F80" w:rsidRPr="006767FF" w:rsidRDefault="00CD5F80" w:rsidP="00CD5F80">
      <w:pPr>
        <w:pStyle w:val="NormalWeb"/>
        <w:jc w:val="both"/>
        <w:rPr>
          <w:color w:val="000000"/>
          <w:sz w:val="28"/>
          <w:szCs w:val="28"/>
          <w:rtl/>
        </w:rPr>
      </w:pPr>
      <w:r w:rsidRPr="006767FF">
        <w:rPr>
          <w:rFonts w:cs="B Jadid"/>
          <w:color w:val="0000FF"/>
          <w:sz w:val="28"/>
          <w:szCs w:val="28"/>
          <w:rtl/>
        </w:rPr>
        <w:t>شماره</w:t>
      </w:r>
      <w:r w:rsidRPr="006767FF">
        <w:rPr>
          <w:rFonts w:ascii="Cambria" w:hAnsi="Cambria" w:cs="Cambria" w:hint="cs"/>
          <w:color w:val="0000FF"/>
          <w:sz w:val="28"/>
          <w:szCs w:val="28"/>
          <w:rtl/>
        </w:rPr>
        <w:t> </w:t>
      </w:r>
      <w:r w:rsidRPr="006767FF">
        <w:rPr>
          <w:rFonts w:cs="B Compset"/>
          <w:color w:val="000000"/>
          <w:sz w:val="28"/>
          <w:szCs w:val="28"/>
          <w:rtl/>
        </w:rPr>
        <w:t>32/96683 1395/12/1</w:t>
      </w:r>
    </w:p>
    <w:p w14:paraId="725A74A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حجت الاسلام والمسلمین جناب آقای دکتر حسن روحانی</w:t>
      </w:r>
    </w:p>
    <w:p w14:paraId="13391BA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ریاست</w:t>
      </w:r>
      <w:r w:rsidRPr="006767FF">
        <w:rPr>
          <w:rFonts w:ascii="Cambria" w:hAnsi="Cambria" w:cs="Cambria" w:hint="cs"/>
          <w:color w:val="FF0000"/>
          <w:sz w:val="28"/>
          <w:szCs w:val="28"/>
          <w:rtl/>
        </w:rPr>
        <w:t> </w:t>
      </w:r>
      <w:r w:rsidRPr="006767FF">
        <w:rPr>
          <w:rFonts w:cs="B Compset"/>
          <w:color w:val="000000"/>
          <w:sz w:val="28"/>
          <w:szCs w:val="28"/>
          <w:rtl/>
        </w:rPr>
        <w:t>محترم جمهوری اسلامی ایران</w:t>
      </w:r>
    </w:p>
    <w:p w14:paraId="10E5D2E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عطف به نامه شماره 52412/10/220 مورخ 1394/8/4 در اجرای اصل یکصد و بیست و سوم(123) قانون اساسی جمهوری اسلامی ایران قانون احکام دائمی برنامه های توسعه کشور که با عنوان لایحه به مجلس شورای اسلامی تقدیم گردیده بود، با تصویب در جلسه علنی روز یکشنبه مورخ 1395/11/10 و تأیید شورای محترم نگهبان، به پیوست ابلاغ می گردد.</w:t>
      </w:r>
    </w:p>
    <w:p w14:paraId="5BD95CA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رئیس</w:t>
      </w:r>
      <w:r w:rsidRPr="006767FF">
        <w:rPr>
          <w:rFonts w:ascii="Cambria" w:hAnsi="Cambria" w:cs="Cambria" w:hint="cs"/>
          <w:color w:val="FF0000"/>
          <w:sz w:val="28"/>
          <w:szCs w:val="28"/>
          <w:rtl/>
        </w:rPr>
        <w:t> </w:t>
      </w:r>
      <w:r w:rsidRPr="006767FF">
        <w:rPr>
          <w:rFonts w:cs="B Compset"/>
          <w:color w:val="000000"/>
          <w:sz w:val="28"/>
          <w:szCs w:val="28"/>
          <w:rtl/>
        </w:rPr>
        <w:t>مجلس شورای اسلامی ـ علی لاریجانی</w:t>
      </w:r>
    </w:p>
    <w:p w14:paraId="3CC395D5" w14:textId="77777777" w:rsidR="00CD5F80" w:rsidRPr="006767FF" w:rsidRDefault="00CD5F80" w:rsidP="00CD5F80">
      <w:pPr>
        <w:pStyle w:val="NormalWeb"/>
        <w:jc w:val="both"/>
        <w:rPr>
          <w:color w:val="000000"/>
          <w:sz w:val="28"/>
          <w:szCs w:val="28"/>
          <w:rtl/>
        </w:rPr>
      </w:pPr>
      <w:r w:rsidRPr="006767FF">
        <w:rPr>
          <w:rFonts w:cs="B Jadid"/>
          <w:color w:val="0000FF"/>
          <w:sz w:val="28"/>
          <w:szCs w:val="28"/>
          <w:rtl/>
        </w:rPr>
        <w:t>قانون</w:t>
      </w:r>
      <w:r w:rsidRPr="006767FF">
        <w:rPr>
          <w:rFonts w:ascii="Cambria" w:hAnsi="Cambria" w:cs="Cambria" w:hint="cs"/>
          <w:color w:val="0000FF"/>
          <w:sz w:val="28"/>
          <w:szCs w:val="28"/>
          <w:rtl/>
        </w:rPr>
        <w:t> </w:t>
      </w:r>
      <w:r w:rsidRPr="006767FF">
        <w:rPr>
          <w:rFonts w:cs="B Compset"/>
          <w:color w:val="000000"/>
          <w:sz w:val="28"/>
          <w:szCs w:val="28"/>
          <w:rtl/>
        </w:rPr>
        <w:t>احکام دائمی برنامه های توسعه کشور</w:t>
      </w:r>
    </w:p>
    <w:p w14:paraId="3657E43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1ـ دانشگاهها، مراکز و مؤسسات آموزش عالی و پژوهشی و فرهنگستان‏ها و پارکهای علم و فناوری که دارای مجوز از شورای گسترش آموزش عالی وزارتخانه های علوم، تحقیقات و فناوری و بهداشت، درمان و آموزش پزشکی و سایر مراجع قانونی ذی ربط می باشند، بدون رعایت قوانین و </w:t>
      </w:r>
      <w:r w:rsidRPr="006767FF">
        <w:rPr>
          <w:rFonts w:cs="B Compset"/>
          <w:color w:val="000000"/>
          <w:sz w:val="28"/>
          <w:szCs w:val="28"/>
          <w:rtl/>
        </w:rPr>
        <w:lastRenderedPageBreak/>
        <w:t>مقررات عمومی حاکم بر دستگاههای دولتی به ویژه قانون محاسبات عمومی کشور، قانون مدیریت خدمات کشوری، قانون برگزاری مناقصات و اصلاحات و الحاقات بعدی آنها و فقط در چهارچوب مصوبات و آیین نامه های مالی، معاملاتی، اداری، استخدامی و تشکیلاتی مصوب هیأت امنا که حسب مورد به تأیید وزیران علوم، تحقیقات و فناوری و بهداشت، درمان و آموزش پزشکی و در مورد فرهنگستان‏ها به تأیید رئیس جمهور و در مورد دانشگاهها و مراکز آموزش عالی و تحقیقاتی وابسته به نیروهای مسلح به تأیید رئیس ستاد کل نیروهای مسلح می رسد، عمل می کنند.</w:t>
      </w:r>
      <w:r w:rsidRPr="00B62CF4">
        <w:rPr>
          <w:rStyle w:val="FootnoteReference"/>
          <w:rFonts w:cs="B Compset"/>
          <w:sz w:val="28"/>
          <w:szCs w:val="28"/>
          <w:rtl/>
        </w:rPr>
        <w:t xml:space="preserve"> </w:t>
      </w:r>
      <w:r w:rsidRPr="006767FF">
        <w:rPr>
          <w:rStyle w:val="FootnoteReference"/>
          <w:rFonts w:cs="B Compset"/>
          <w:sz w:val="28"/>
          <w:szCs w:val="28"/>
          <w:rtl/>
        </w:rPr>
        <w:footnoteReference w:id="196"/>
      </w:r>
    </w:p>
    <w:p w14:paraId="64DA2781"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اعتبارات اختصاص یافته از منابع عمومی دولت به این مراکز و مؤسسات، کمک تلقی و بعد از پرداخت، به هزینه قطعی منظور می شود و براساس بودجه تفصیلی مصوب هیأت امنا و با مسؤولیت آنها قابل هزینه است.</w:t>
      </w:r>
    </w:p>
    <w:p w14:paraId="202A7BCC"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هرگونه استخدام جدید از محل منابع عمومی و توسعه تشکیلات اداری منوط به تأیید وزیران علوم، تحقیقات و فناوری و بهداشت، درمان و آموزش پزشکی (حسب مورد) و سازمان اداری و استخدامی کشور است.</w:t>
      </w:r>
      <w:r w:rsidRPr="006767FF">
        <w:rPr>
          <w:rFonts w:cs="B Compset" w:hint="cs"/>
          <w:color w:val="000000"/>
          <w:sz w:val="28"/>
          <w:szCs w:val="28"/>
          <w:rtl/>
        </w:rPr>
        <w:t xml:space="preserve"> </w:t>
      </w:r>
      <w:r w:rsidRPr="006767FF">
        <w:rPr>
          <w:rStyle w:val="FootnoteReference"/>
          <w:rFonts w:cs="B Compset"/>
          <w:sz w:val="28"/>
          <w:szCs w:val="28"/>
          <w:rtl/>
        </w:rPr>
        <w:footnoteReference w:id="197"/>
      </w:r>
    </w:p>
    <w:p w14:paraId="18DC0539"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هیأت امنا بر اساس ماده(11) قانون الحاق برخی مواد به قانون تنظیم بخشی از مقررات مالی دولت(2) مصوب 1393/12/4 نمی تواند علاوه بر آنچه که از محل منابع عمومی و درآمدهای اختصاصی برای دانشگاهها و مراکز مزبور پادار می شود تعهد جدیدی برای سال تصمیم گیری و سالهای بعد مصوب کند.</w:t>
      </w:r>
    </w:p>
    <w:p w14:paraId="4BC1137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4ـ صندوق های رفاه دانشجویان مشمول این ماده و تبصره های آن می شوند.</w:t>
      </w:r>
    </w:p>
    <w:p w14:paraId="49142860"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5 ـ هرگونه اصلاح ساختار و مقررات مالی، اداری، معاملاتی، استخدامی و تشکیلاتی دانشگاهها و مؤسسات آموزش عالی و پژوهشی دولتی و همچنین فرهنگستان های تخصصی فقط مشمول این ماده و تبصره های آن است.</w:t>
      </w:r>
      <w:r w:rsidRPr="00B62CF4">
        <w:rPr>
          <w:rStyle w:val="FootnoteReference"/>
          <w:rFonts w:cs="B Compset"/>
          <w:sz w:val="28"/>
          <w:szCs w:val="28"/>
          <w:rtl/>
        </w:rPr>
        <w:t xml:space="preserve"> </w:t>
      </w:r>
      <w:r w:rsidRPr="006767FF">
        <w:rPr>
          <w:rStyle w:val="FootnoteReference"/>
          <w:rFonts w:cs="B Compset"/>
          <w:sz w:val="28"/>
          <w:szCs w:val="28"/>
          <w:rtl/>
        </w:rPr>
        <w:footnoteReference w:id="198"/>
      </w:r>
    </w:p>
    <w:p w14:paraId="255DBF8C"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6 ـ دولت موظف است برای مشارکت انجمن های علمی، نخبگان و دانشمندان کشور در همایش ها و مجامع علمی و پژوهشی بین المللی و برتر جهان و بهره گیری از توانمندی های دانشمندان و نخبگان ایران در جهان و فراهم کردن فرصتهای مطالعاتی مناسب در داخل و خارج کشور سازوکار لازم را ایجاد نماید.</w:t>
      </w:r>
    </w:p>
    <w:p w14:paraId="188A1B1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7ـ به منظور گسترش و ارتقای کیفیت و اثربخشی آموزش عالی و مهارت آموزی، دولت موظف است نسبت به تحقق موارد زیر اقدام کند:</w:t>
      </w:r>
    </w:p>
    <w:p w14:paraId="053D911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اعضای هیأت علمی می توانند با موافقت هیأت امنای همان دانشگاه نسبت به تشکیل مؤسسات و شرکتهای صددرصد(100%) خصوصی دانش بنیان اقدام و یا در این مؤسسات و شرکتها مشارکت کنند.</w:t>
      </w:r>
    </w:p>
    <w:p w14:paraId="25F46D2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این مؤسسات و شرکتها برای انعقاد قرارداد پژوهشی مستقیم و یا غیرمستقیم با دستگاههای اجرائی، مشمول قانون منع مداخله کارکنان دولت در معاملات دولتی و اصلاحات بعدی آن نیستند.</w:t>
      </w:r>
    </w:p>
    <w:p w14:paraId="2D0D7CA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به دولت اجازه داده می شود به منظور حمایت از دانشجویان دانشگاههای دولتی، آزاد اسلامی، علمی ـ کاربردی و پیام نور و دانشگاههای فنی و حرفه ای و مؤسسات آموزش عالی غیردولتی که دارای مجوز از وزارتخانه های علوم، تحقیقات و فناوری یا بهداشت، درمان و آموزش پزشکی می باشند، تسهیلات اعتباری در اختیار صندوق رفاه دانشجویان و یا سایر نهادهای ذی ربط برای پرداخت وام بلندمدت قرض الحسنه به دانشجویان قرار دهد.</w:t>
      </w:r>
    </w:p>
    <w:p w14:paraId="79736DE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وزارتخانه های علوم، تحقیقات و فناوری و بهداشت، درمان و آموزش پزشکی مکلفند با همکاری وزارت تعاون، کار و رفاه اجتماعی و مرکز آمار ایران، رشته های تحصیلی خود را متناسب با بازار کار تعیین نمایند.</w:t>
      </w:r>
    </w:p>
    <w:p w14:paraId="5C4B237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دانشگاه پیام نور مکلف است شصت درصد(60%) از درآمدهای حاصل از شهریه دانشجویان هر واحد را برای توسعه همان واحد و مابقی را برای توسعه و تجهیز واحدهای دانشگاهی در مناطق محروم اختصاص دهد.</w:t>
      </w:r>
    </w:p>
    <w:p w14:paraId="499C2DB9"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2ـ</w:t>
      </w:r>
    </w:p>
    <w:p w14:paraId="0792F37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دانشگاههای کشور، حسب مورد به تشخیص وزارتخانه های علوم، تحقیقات و فناوری و بهداشت، درمان و آموزش پزشکی با تصویب شورای گسترش آموزش عالی وزارتخانه های مربوط، می توانند نسبت به تأسیس شعب در مناطق آزاد تجاری ـ صنعتی و نیز در خارج از کشور به صورت خودگردان و با دریافت شهریه از داوطلبان اقدام کنند.</w:t>
      </w:r>
      <w:r w:rsidRPr="00AE6CFE">
        <w:rPr>
          <w:rStyle w:val="FootnoteReference"/>
          <w:rFonts w:cs="B Compset"/>
          <w:sz w:val="28"/>
          <w:szCs w:val="28"/>
          <w:rtl/>
        </w:rPr>
        <w:t xml:space="preserve"> </w:t>
      </w:r>
      <w:r w:rsidRPr="006767FF">
        <w:rPr>
          <w:rStyle w:val="FootnoteReference"/>
          <w:rFonts w:cs="B Compset"/>
          <w:sz w:val="28"/>
          <w:szCs w:val="28"/>
          <w:rtl/>
        </w:rPr>
        <w:footnoteReference w:id="199"/>
      </w:r>
    </w:p>
    <w:p w14:paraId="2B92ED3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ب ـ پذیرش دانشجو در شعب دانشگاهها درمناطق آزاد تجاری ـ صنعتی، برای دانشجویان غیرایرانی بدون آزمون سراسری انجام می شود. ضوابط پذیرش دانشجو برای دوره کارشناسی توسط شورای سنجش و پذیرش دانشجو موضوع ماده(2) قانون سنجش و پذیرش دانشجو در دانشگاهها و مراکز </w:t>
      </w:r>
      <w:r w:rsidRPr="006767FF">
        <w:rPr>
          <w:rFonts w:cs="B Compset" w:hint="cs"/>
          <w:color w:val="000000"/>
          <w:sz w:val="28"/>
          <w:szCs w:val="28"/>
          <w:rtl/>
        </w:rPr>
        <w:lastRenderedPageBreak/>
        <w:t>آموزش عالی کشور مصوب 1392 و برای دوره های تحصیلات تکمیلی با پیشنهاد دانشگاهها و حسب مورد با تأیید یکی از وزارتخانه های علوم، تحقیقات و فناوری یا بهداشت، درمان و آموزش پزشکی تعیین می شود.</w:t>
      </w:r>
      <w:r w:rsidRPr="00AE6CFE">
        <w:rPr>
          <w:rStyle w:val="FootnoteReference"/>
          <w:rFonts w:cs="B Compset"/>
          <w:sz w:val="28"/>
          <w:szCs w:val="28"/>
          <w:rtl/>
        </w:rPr>
        <w:t xml:space="preserve"> </w:t>
      </w:r>
      <w:r w:rsidRPr="006767FF">
        <w:rPr>
          <w:rStyle w:val="FootnoteReference"/>
          <w:rFonts w:cs="B Compset"/>
          <w:sz w:val="28"/>
          <w:szCs w:val="28"/>
          <w:rtl/>
        </w:rPr>
        <w:footnoteReference w:id="200"/>
      </w:r>
    </w:p>
    <w:p w14:paraId="3EA3B179"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دانشجویان ایرانی شعب مناطق آزاد تجاری ـ صنعتی، همانند سایر دانشجویان از معافیت تحصیلی برخوردار هستند.</w:t>
      </w:r>
    </w:p>
    <w:p w14:paraId="28DC3BE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این بند به ماده (5) قانون سنجش و پذیرش دانشجو در دانشگاهها و مراکز آموزش عالی کشور مصوب 1392/6/10 الحاق می شود.</w:t>
      </w:r>
    </w:p>
    <w:p w14:paraId="23F3220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پ ـ دولت به منظور استمرار، توسعه و ترویج فرهنگ ایثار و شهادت، در جهت حفظ کرامت ایثارگران با اولویت عرضه منابع مالی، فرصتها، امکانات و تسهیلات و امتیازات به ایثارگران، پدر، مادر، همسر و فرزندان شهدا و همچنین جانبازان، آزادگان و افراد تحت تکفل آنان، اقدام زیر را انجام می </w:t>
      </w:r>
      <w:r w:rsidRPr="006767FF">
        <w:rPr>
          <w:rFonts w:cs="B Compset" w:hint="cs"/>
          <w:color w:val="000000"/>
          <w:sz w:val="28"/>
          <w:szCs w:val="28"/>
          <w:cs/>
        </w:rPr>
        <w:t>‎</w:t>
      </w:r>
      <w:r w:rsidRPr="006767FF">
        <w:rPr>
          <w:rFonts w:cs="B Compset" w:hint="cs"/>
          <w:color w:val="000000"/>
          <w:sz w:val="28"/>
          <w:szCs w:val="28"/>
          <w:rtl/>
        </w:rPr>
        <w:t xml:space="preserve"> دهد:</w:t>
      </w:r>
    </w:p>
    <w:p w14:paraId="416D2BD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دانشگاهها و مراکز و مؤسسات آموزشی و پژوهشی و وزارتخانه </w:t>
      </w:r>
      <w:r w:rsidRPr="006767FF">
        <w:rPr>
          <w:rFonts w:cs="B Compset" w:hint="cs"/>
          <w:color w:val="000000"/>
          <w:sz w:val="28"/>
          <w:szCs w:val="28"/>
          <w:cs/>
        </w:rPr>
        <w:t>‎</w:t>
      </w:r>
      <w:r w:rsidRPr="006767FF">
        <w:rPr>
          <w:rFonts w:cs="B Compset" w:hint="cs"/>
          <w:color w:val="000000"/>
          <w:sz w:val="28"/>
          <w:szCs w:val="28"/>
          <w:rtl/>
        </w:rPr>
        <w:t xml:space="preserve"> های علوم، تحقیقات و فناوری و بهداشت، درمان و آموزش پزشکی، مکلفند حداقل بیست درصد(20%) اعضای هیأت علمی مورد نیاز خود را از بین جامعه ایثارگران شامل رزمندگان با بیش از شش ماه سابقه حضور داوطلبانه در جبهه، جانبازان بالای بیست وپنج درصد(25%)، آزادگان بالای سه سال اسارت، همسران و فرزندان جانبازان بالای پنجاه درصد(50%)، همسران و فرزندان شهدا و فرزندان آزادگان با بیش از سه سال اسارت که دارای مدرک علمی مورد تأیید وزارتخانه </w:t>
      </w:r>
      <w:r w:rsidRPr="006767FF">
        <w:rPr>
          <w:rFonts w:cs="B Compset" w:hint="cs"/>
          <w:color w:val="000000"/>
          <w:sz w:val="28"/>
          <w:szCs w:val="28"/>
          <w:cs/>
        </w:rPr>
        <w:t>‎</w:t>
      </w:r>
      <w:r w:rsidRPr="006767FF">
        <w:rPr>
          <w:rFonts w:cs="B Compset" w:hint="cs"/>
          <w:color w:val="000000"/>
          <w:sz w:val="28"/>
          <w:szCs w:val="28"/>
          <w:rtl/>
        </w:rPr>
        <w:t xml:space="preserve"> های «علوم، تحقیقات و فناوری» و «بهداشت، درمان و آموزش پزشکی» می </w:t>
      </w:r>
      <w:r w:rsidRPr="006767FF">
        <w:rPr>
          <w:rFonts w:cs="B Compset" w:hint="cs"/>
          <w:color w:val="000000"/>
          <w:sz w:val="28"/>
          <w:szCs w:val="28"/>
          <w:cs/>
        </w:rPr>
        <w:t>‎</w:t>
      </w:r>
      <w:r w:rsidRPr="006767FF">
        <w:rPr>
          <w:rFonts w:cs="B Compset" w:hint="cs"/>
          <w:color w:val="000000"/>
          <w:sz w:val="28"/>
          <w:szCs w:val="28"/>
          <w:rtl/>
        </w:rPr>
        <w:t xml:space="preserve"> باشند، حسب مورد از طریق استخدام و یا موافقت با انتقال کارکنان دیگر دستگاهها یا تبدیل وضعیت کارکنان غیر هیأت علمی تأمین و از ابتداء آنان را به صورت عضو هیأت علمی رسمی قطعی با احتساب سوابق آموزشی، پژوهشی و اجرائی مرتبط و تأثیر آن در پایه و مرتبه علمی با رعایت شرایط اخلاقی، علمی و سنی و بدون آزمون و مصاحبه استخدام کنند. مسؤولیت اجرای این حکم به طور مستقیم برعهده وزرا و رؤسای دستگاههای مذکور است. مقامات یادشده در این خصوص، مجاز به اتخاذ تصمیم می </w:t>
      </w:r>
      <w:r w:rsidRPr="006767FF">
        <w:rPr>
          <w:rFonts w:cs="B Compset" w:hint="cs"/>
          <w:color w:val="000000"/>
          <w:sz w:val="28"/>
          <w:szCs w:val="28"/>
          <w:cs/>
        </w:rPr>
        <w:t>‎</w:t>
      </w:r>
      <w:r w:rsidRPr="006767FF">
        <w:rPr>
          <w:rFonts w:cs="B Compset" w:hint="cs"/>
          <w:color w:val="000000"/>
          <w:sz w:val="28"/>
          <w:szCs w:val="28"/>
          <w:rtl/>
        </w:rPr>
        <w:t xml:space="preserve"> باشند. احکام و امتیازات این بند شامل اعضای هیأت علمی فعلی دارای شرایط فوق نیز می </w:t>
      </w:r>
      <w:r w:rsidRPr="006767FF">
        <w:rPr>
          <w:rFonts w:cs="B Compset" w:hint="cs"/>
          <w:color w:val="000000"/>
          <w:sz w:val="28"/>
          <w:szCs w:val="28"/>
          <w:cs/>
        </w:rPr>
        <w:t>‎</w:t>
      </w:r>
      <w:r w:rsidRPr="006767FF">
        <w:rPr>
          <w:rFonts w:cs="B Compset" w:hint="cs"/>
          <w:color w:val="000000"/>
          <w:sz w:val="28"/>
          <w:szCs w:val="28"/>
          <w:rtl/>
        </w:rPr>
        <w:t xml:space="preserve"> شود.</w:t>
      </w:r>
    </w:p>
    <w:p w14:paraId="143824B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این بند، جایگزین ماده (71) قانون جامع خدمات رسانی به ایثارگران مصوب 1391/10/2 می شود.</w:t>
      </w:r>
      <w:r w:rsidRPr="00AE6CFE">
        <w:rPr>
          <w:rStyle w:val="FootnoteReference"/>
          <w:rFonts w:cs="B Compset"/>
          <w:sz w:val="28"/>
          <w:szCs w:val="28"/>
          <w:rtl/>
        </w:rPr>
        <w:t xml:space="preserve"> </w:t>
      </w:r>
      <w:r w:rsidRPr="006767FF">
        <w:rPr>
          <w:rStyle w:val="FootnoteReference"/>
          <w:rFonts w:cs="B Compset"/>
          <w:sz w:val="28"/>
          <w:szCs w:val="28"/>
          <w:rtl/>
        </w:rPr>
        <w:footnoteReference w:id="201"/>
      </w:r>
    </w:p>
    <w:p w14:paraId="48E51DC7"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3ـ به منظور فراهم نمودن شرایط رقابتی و افزایش کارآمدی بیمه های بازنشستگی و جلوگیری از ایجاد هرگونه انحصار یا امتیاز ویژه برای صندوق های بازنشستگی اعم از خصوصی، تعاونی یا دولتی اجازه داده می شود صندوق های بازنشستگی غیردولتی با تضمین پوشش تعهدات آتی بیمه شدگان بازنشسته براساس آیین نامه ای که به پیشنهاد وزارت تعاون، کار و رفاه اجتماعی و سازمان برنامه و بودجه کشور به تصویب هیأت وزیران می رسد، ایجاد گردد.</w:t>
      </w:r>
    </w:p>
    <w:p w14:paraId="18B435F5"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فعالیت این گونه صندوق ها در لایه بیمه های مکمل و در قالب نظام تأمین اجتماعی چند لایه است.</w:t>
      </w:r>
      <w:r w:rsidRPr="00FD1B27">
        <w:rPr>
          <w:rStyle w:val="FootnoteReference"/>
          <w:rFonts w:cs="B Compset"/>
          <w:sz w:val="28"/>
          <w:szCs w:val="28"/>
          <w:rtl/>
        </w:rPr>
        <w:t xml:space="preserve"> </w:t>
      </w:r>
      <w:r w:rsidRPr="006767FF">
        <w:rPr>
          <w:rStyle w:val="FootnoteReference"/>
          <w:rFonts w:cs="B Compset"/>
          <w:sz w:val="28"/>
          <w:szCs w:val="28"/>
          <w:rtl/>
        </w:rPr>
        <w:footnoteReference w:id="202"/>
      </w:r>
    </w:p>
    <w:p w14:paraId="5486C99A"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4ـ کلیه اتباع خارجی مقیم کشور موظف به دارا بودن بیمه نامه برای پوشش حوادث و بیماری های احتمالی در مدت اقامت در ایران می </w:t>
      </w:r>
      <w:r w:rsidRPr="006767FF">
        <w:rPr>
          <w:rFonts w:cs="B Compset"/>
          <w:color w:val="000000"/>
          <w:sz w:val="28"/>
          <w:szCs w:val="28"/>
          <w:cs/>
        </w:rPr>
        <w:t>‎</w:t>
      </w:r>
      <w:r w:rsidRPr="006767FF">
        <w:rPr>
          <w:rFonts w:cs="B Compset"/>
          <w:color w:val="000000"/>
          <w:sz w:val="28"/>
          <w:szCs w:val="28"/>
          <w:rtl/>
        </w:rPr>
        <w:t xml:space="preserve"> باشند. تعیین میزان تعرفه مطابق مقررات بر عهده بیمه مرکزی ایران است که به تأیید سازمان برنامه و بودجه کشور می </w:t>
      </w:r>
      <w:r w:rsidRPr="006767FF">
        <w:rPr>
          <w:rFonts w:cs="B Compset"/>
          <w:color w:val="000000"/>
          <w:sz w:val="28"/>
          <w:szCs w:val="28"/>
          <w:cs/>
        </w:rPr>
        <w:t>‎</w:t>
      </w:r>
      <w:r w:rsidRPr="006767FF">
        <w:rPr>
          <w:rFonts w:cs="B Compset"/>
          <w:color w:val="000000"/>
          <w:sz w:val="28"/>
          <w:szCs w:val="28"/>
          <w:rtl/>
        </w:rPr>
        <w:t xml:space="preserve"> رسد.</w:t>
      </w:r>
      <w:r w:rsidRPr="00FD1B27">
        <w:rPr>
          <w:rStyle w:val="FootnoteReference"/>
          <w:rFonts w:cs="B Compset"/>
          <w:sz w:val="28"/>
          <w:szCs w:val="28"/>
          <w:rtl/>
        </w:rPr>
        <w:t xml:space="preserve"> </w:t>
      </w:r>
      <w:r w:rsidRPr="006767FF">
        <w:rPr>
          <w:rStyle w:val="FootnoteReference"/>
          <w:rFonts w:cs="B Compset"/>
          <w:sz w:val="28"/>
          <w:szCs w:val="28"/>
          <w:rtl/>
        </w:rPr>
        <w:footnoteReference w:id="203"/>
      </w:r>
    </w:p>
    <w:p w14:paraId="51F0EB5E"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5 ـ به منظور برقراری بیمه تکمیلی بازنشستگی، صندوق های بیمه اجتماعی مجازند نسبت به افتتاح حسابهای انفرادی شخصی جهت بیمه </w:t>
      </w:r>
      <w:r w:rsidRPr="006767FF">
        <w:rPr>
          <w:rFonts w:cs="B Compset"/>
          <w:color w:val="000000"/>
          <w:sz w:val="28"/>
          <w:szCs w:val="28"/>
          <w:cs/>
        </w:rPr>
        <w:t>‎</w:t>
      </w:r>
      <w:r w:rsidRPr="006767FF">
        <w:rPr>
          <w:rFonts w:cs="B Compset"/>
          <w:color w:val="000000"/>
          <w:sz w:val="28"/>
          <w:szCs w:val="28"/>
          <w:rtl/>
        </w:rPr>
        <w:t xml:space="preserve"> شدگان با مشارکت فرد بیمه شده اقدام نمایند.</w:t>
      </w:r>
      <w:r w:rsidRPr="00FD1B27">
        <w:rPr>
          <w:rStyle w:val="FootnoteReference"/>
          <w:rFonts w:cs="B Compset"/>
          <w:sz w:val="28"/>
          <w:szCs w:val="28"/>
          <w:rtl/>
        </w:rPr>
        <w:t xml:space="preserve"> </w:t>
      </w:r>
      <w:r w:rsidRPr="006767FF">
        <w:rPr>
          <w:rStyle w:val="FootnoteReference"/>
          <w:rFonts w:cs="B Compset"/>
          <w:sz w:val="28"/>
          <w:szCs w:val="28"/>
          <w:rtl/>
        </w:rPr>
        <w:footnoteReference w:id="204"/>
      </w:r>
    </w:p>
    <w:p w14:paraId="2282477F"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 ـ</w:t>
      </w:r>
    </w:p>
    <w:p w14:paraId="7AFD9E8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کارکنان تحت پوشش صندوق های بازنشستگی می توانند در صورت انتقال به سایر دستگاهها یا بازخریدی، اخراج، استعفاء و استفاده از مرخصی بدون حقوق، بدون محدودیت زمان کماکان مشمول صندوق بازنشستگی خود باشند. در این صورت حق بیمه سهم بیمه شده و کارفرما به استثنای افراد منتقل شده به عهده بیمه شده است.</w:t>
      </w:r>
    </w:p>
    <w:p w14:paraId="6EB6FD7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دولت موظف است هرساله اعتبار لازم موضوع تبصره(2) ماده(28) قانون تأمین اجتماعی مصوب 1354/4/3 را در ردیف جداگانه ای در قانون بودجه سالانه پیش بینی کند.</w:t>
      </w:r>
    </w:p>
    <w:p w14:paraId="7D261A5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پ ـ از زمان لازم الاجراء شدن این قانون در صورتی که دریافتی ایثارگران و فرزندان شهدا مشمول صندوق تأمین اجتماعی و بازنشستگی دیگری گردد، در صورت پرداخت کسور سهم بیمه شده و دولت و کارفرما مربوط به حق بیمه صندوق تأمین اجتماعی توسط این افراد و با تحقق شرایط بازنشستگی آنها در هر صندوق، بازنشستگی در هر صندوق به طور مستقل انجام گیرد و از مستمری بازنشستگی هر دو صندوق بهره مند می شوند.</w:t>
      </w:r>
    </w:p>
    <w:p w14:paraId="39CD554C"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7ـ شورای عالی سلامت و امنیت غذایی با وظایف و ترکیب زیر تشکیل می شود:</w:t>
      </w:r>
    </w:p>
    <w:p w14:paraId="154E086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وظایف:</w:t>
      </w:r>
    </w:p>
    <w:p w14:paraId="6DA5D97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سیاستگذاری برای ارتقای سلامت و امنیت غذایی و سلامت مواد غذایی صادراتی و وارداتی</w:t>
      </w:r>
    </w:p>
    <w:p w14:paraId="0E94C05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بررسی و تصویب برنامه ها و تدابیر بخشی و فرابخشی در اجرای سیاست های ناظر بر سلامت و امنیت غذایی</w:t>
      </w:r>
    </w:p>
    <w:p w14:paraId="7BA2904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تعیین و پایش شاخصهای اساسی سلامت و امنیت غذایی</w:t>
      </w:r>
    </w:p>
    <w:p w14:paraId="2686F8F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تصویب استانداردهای ملی پیوست سلامت برای طرحهای بزرگ توسعه ای</w:t>
      </w:r>
    </w:p>
    <w:p w14:paraId="230A2D0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تصویب برنامه اجرائی سامانه «خدمات جامع و همگانی سلامت و امنیت غذایی»</w:t>
      </w:r>
    </w:p>
    <w:p w14:paraId="586DD40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تصویب سازوکارهای نظارتی و رسیدگی به گزارش های نظارتی</w:t>
      </w:r>
    </w:p>
    <w:p w14:paraId="086B3D9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ایجاد هماهنگی میان دستگاههای اجرائی مربوط</w:t>
      </w:r>
    </w:p>
    <w:p w14:paraId="1526ED8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ترکیب:</w:t>
      </w:r>
    </w:p>
    <w:p w14:paraId="117215F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رئیس جمهور (رئیس)</w:t>
      </w:r>
    </w:p>
    <w:p w14:paraId="60C0EBE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وزیر بهداشت، درمان و آموزش پزشکی (دبیر)</w:t>
      </w:r>
    </w:p>
    <w:p w14:paraId="642815C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رئیس سازمان برنامه و بودجه کشور</w:t>
      </w:r>
    </w:p>
    <w:p w14:paraId="70D93B7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وزیر کشور</w:t>
      </w:r>
    </w:p>
    <w:p w14:paraId="58CBA7A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وزیر صنعت، معدن و تجارت</w:t>
      </w:r>
    </w:p>
    <w:p w14:paraId="17EAFCD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وزیر تعاون، کار و رفاه اجتماعی</w:t>
      </w:r>
    </w:p>
    <w:p w14:paraId="2CF2C22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وزیر آموزش و پرورش</w:t>
      </w:r>
    </w:p>
    <w:p w14:paraId="780E801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وزیر جهاد کشاورزی</w:t>
      </w:r>
    </w:p>
    <w:p w14:paraId="5F56031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9ـ وزیر ورزش و جوانان</w:t>
      </w:r>
    </w:p>
    <w:p w14:paraId="01C0B34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10ـ رئیس سازمان حفاظت محیط زیست</w:t>
      </w:r>
    </w:p>
    <w:p w14:paraId="58A9F67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11ـ رئیس سازمان صدا و سیمای جمهوری اسلامی ایران</w:t>
      </w:r>
    </w:p>
    <w:p w14:paraId="0B6221D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12ـ یک نفر از اعضای هر یک از کمیسیون های بهداشت و درمان، اجتماعی و برنامه و بودجه و محاسبات مجلس شورای اسلامی به عنوان ناظر</w:t>
      </w:r>
    </w:p>
    <w:p w14:paraId="4EB9B67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13ـ رئیس کمیته امداد امام خمینی(ره)</w:t>
      </w:r>
    </w:p>
    <w:p w14:paraId="459A8A6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14ـ رئیس سازمان ملی استاندارد و تحقیقات صنعتی ایران</w:t>
      </w:r>
    </w:p>
    <w:p w14:paraId="54BCD66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15ـ یک نفر به عنوان نماینده انجمن های علمی و تخصصی حوزه سلامت بنا به پیشنهاد وزیر بهداشت، درمان و آموزش پزشکی و تأیید رئیس شورای عالی</w:t>
      </w:r>
    </w:p>
    <w:p w14:paraId="6B7A1BB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16ـ یک نفر به عنوان نماینده انجمن های علمی و تخصصی حوزه امنیت غذا و تغذیه بنا به پیشنهاد وزرای بهداشت، درمان و آموزش پزشکی و جهاد کشاورزی و تأیید رئیس شورای عالی</w:t>
      </w:r>
      <w:r w:rsidRPr="006767FF">
        <w:rPr>
          <w:rStyle w:val="FootnoteReference"/>
          <w:rFonts w:cs="B Compset"/>
          <w:sz w:val="28"/>
          <w:szCs w:val="28"/>
          <w:rtl/>
        </w:rPr>
        <w:footnoteReference w:id="205"/>
      </w:r>
    </w:p>
    <w:p w14:paraId="4685FD58"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مصوبات شورا با تأیید رئیس جمهور قابل اجراء است.</w:t>
      </w:r>
    </w:p>
    <w:p w14:paraId="1D54E5E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آیین نامه اجرائی این بند به پیشنهاد مشترک سازمان برنامه و بودجه کشور و وزارتخانه های بهداشت، درمان و آموزش پزشکی و جهاد کشاورزی تهیه می شود و حداکثر ظرف مدت شش ماه پس از ابلاغ این قانون به تصویب هیأت وزیران می رسد.</w:t>
      </w:r>
    </w:p>
    <w:p w14:paraId="5D05571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هرگونه واردات تجاری، ذخیره سازی، توزیع، عرضه و فروش کالاهای دارویی، واکسن، مواد زیستی(بیولوژیک)، طبیعی و سنتی، مکملهای تغذیه ای، آرایشی، بهداشتی، غذایی و ملزومات و تجهیزات پزشکی که در سامانه رهگیری و کنترل اصالت طبق ضوابطی که وزارت بهداشت، درمان و آموزش پزشکی اعلام می کند، ثبت نشده باشد جرم محسوب می شود و با مجرم مطابق قانون مبارزه با قاچاق کالا و ارز مصوب 1392/10/3 برخورد می شود.</w:t>
      </w:r>
    </w:p>
    <w:p w14:paraId="30EBDF3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مسؤولیت اجرای این بند در مورد سموم و کود شیمیایی و همچنین کالاهای با مصرف دامی در چهارچوب وظایف مذکور در این ماده برعهده وزارت جهاد کشاورزی و سازمان دامپزشکی است.</w:t>
      </w:r>
    </w:p>
    <w:p w14:paraId="63DECEC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به منظور کنترل کیفی محصولات کشاورزی و دامی و صیانت از سلامت آحاد جمعیت کشور وزارت بهداشت، درمان و آموزش پزشکی موظف است محصولات ارائه شده به بازار مصرف را از نظر میزان آلاینده های شیمیایی بررسی، اعلام و از توزیع مواد غیرمجاز جلوگیری کند.</w:t>
      </w:r>
    </w:p>
    <w:p w14:paraId="75AF1F3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تمام مراکز توزیع مواد غذایی وابسته به شهرداری ها و سایر دستگاههای اجرائی موظفند از عرضه محصولات دارای آلاینده شیمیایی در مراکز و مجتمع های تحت نظارت و مدیریت خود جلوگیری کنند.</w:t>
      </w:r>
    </w:p>
    <w:p w14:paraId="5A4DCEB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ث ـ مراکز تولید و توزیع فرآورده های خام دامی، دارو و فرآورده های زیستی (بیولوژیک) دامپزشکی موظفند در چهارچوب ضوابط فنی و بهداشتی که از طرف سازمان دامپزشکی اعلام می شود، نسبت به استقرار سامانه های بهداشتی مربوطه اقدام کنند. افراد حقوقی غیردولتی می توانند با اخذ مجوز مربوط از سازمان دامپزشکی کشور در زمینه ارائه خدمات اجراء و ممیزی غیررسمی این سامانه ها فعالیت کنند.</w:t>
      </w:r>
    </w:p>
    <w:p w14:paraId="7600D40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آیین نامه اجرائی این بند، حداکثر ظرف مدت شش ماه پس از ابلاغ این قانون توسط وزارت جهادکشاورزی (سازمان دامپزشکی کشور) تهیه می شود و به تصویب هیأت وزیران می رسد.</w:t>
      </w:r>
    </w:p>
    <w:p w14:paraId="18D38A5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ج ـ هرگونه تبلیغات خدمات و کالاهای آسیب رسان به سلامت موضوع ماده(48) قانون الحاق موادی به قانون تنظیم بخشی از مقررات مالی دولت(2) بر اساس تشخیص و اعلام وزارت بهداشت، درمان و آموزش پزشکی و سازمان ملی استاندارد ایران از سوی همه رسانه ها ممنوع است.</w:t>
      </w:r>
    </w:p>
    <w:p w14:paraId="066F8F5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چ ـ واردات هر نوع کالا با رعایت استانداردها و یا ضوابط فنی و ایمنی و بهداشتی قرنطینه ای است که پس از تصویب مرجع ذی صلاح مربوط، توسط وزارت صنعت، معدن و تجارت به گمرک و سایر مراجع مربوط ابلاغ می شود. رعایت این ضوابط برای تعیین تکلیف کالاهای متروکه، ضبطی، قطعیت یافته، کالاهای بلاصاحب و صاحب متواری و مکشوفات قاچاق الزامی است و ضوابط فنی و ایمنی این کالاها از طریق سازمان ملی استاندارد ایران و ضوابط بهداشتی قرنطینه ای از طریق وزارت بهداشت، درمان و آموزش پزشکی و وزارت جهاد کشاورزی حسب مورد تأیید می شود.</w:t>
      </w:r>
      <w:r w:rsidRPr="00FD1B27">
        <w:rPr>
          <w:rStyle w:val="FootnoteReference"/>
          <w:rFonts w:cs="B Compset"/>
          <w:sz w:val="28"/>
          <w:szCs w:val="28"/>
          <w:rtl/>
        </w:rPr>
        <w:t xml:space="preserve"> </w:t>
      </w:r>
      <w:r w:rsidRPr="006767FF">
        <w:rPr>
          <w:rStyle w:val="FootnoteReference"/>
          <w:rFonts w:cs="B Compset"/>
          <w:sz w:val="28"/>
          <w:szCs w:val="28"/>
          <w:rtl/>
        </w:rPr>
        <w:footnoteReference w:id="206"/>
      </w:r>
    </w:p>
    <w:p w14:paraId="00D9CA21"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8 ـ عقد قرارداد و هرگونه پرداخت مازاد بر تعرفه تعیین شده برای آن دسته از خدمات تشخیصی، بهداشتی و درمانی که در بسته بیمه پایه سلامت اعلام می شود توسط شرکتهای بیمه تجاری و سازمان بیمه سلامت ایران با اشخاص حقیقی و حقوقی تحت هر عنوان ممنوع است. پرداخت حق سرانه بیمه تکمیلی به جز در مواردی که در قوانین خاص معین شده است، بر عهده افراد بیمه شده است. منظور از بیمه تکمیلی فهرست خدماتی است که در تعهد بیمه پایه سلامت نیست.</w:t>
      </w:r>
    </w:p>
    <w:p w14:paraId="3E2C143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کلیه دستگاههای اجرائی موضوع ماده(5) قانون مدیریت خدمات کشوری موظف به اجرای موضوع این حکم و رعایت تعرفه های مصوب هستند.</w:t>
      </w:r>
    </w:p>
    <w:p w14:paraId="3C0FDBE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وزارتخانه های امور اقتصادی و دارایی(بیمه مرکزی ایران) و تعاون، کار و رفاه اجتماعی حسب مورد مسؤول حسن اجرای این ماده می باشند.</w:t>
      </w:r>
      <w:r w:rsidRPr="00FD1B27">
        <w:rPr>
          <w:rStyle w:val="FootnoteReference"/>
          <w:rFonts w:cs="B Compset"/>
          <w:sz w:val="28"/>
          <w:szCs w:val="28"/>
          <w:rtl/>
        </w:rPr>
        <w:t xml:space="preserve"> </w:t>
      </w:r>
      <w:r w:rsidRPr="006767FF">
        <w:rPr>
          <w:rStyle w:val="FootnoteReference"/>
          <w:rFonts w:cs="B Compset"/>
          <w:sz w:val="28"/>
          <w:szCs w:val="28"/>
          <w:rtl/>
        </w:rPr>
        <w:footnoteReference w:id="207"/>
      </w:r>
    </w:p>
    <w:p w14:paraId="4774A12F"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lastRenderedPageBreak/>
        <w:t>ماده</w:t>
      </w:r>
      <w:r w:rsidRPr="006767FF">
        <w:rPr>
          <w:rFonts w:ascii="Cambria" w:hAnsi="Cambria" w:cs="Cambria" w:hint="cs"/>
          <w:color w:val="00008B"/>
          <w:sz w:val="28"/>
          <w:szCs w:val="28"/>
          <w:rtl/>
        </w:rPr>
        <w:t> </w:t>
      </w:r>
      <w:r w:rsidRPr="006767FF">
        <w:rPr>
          <w:rFonts w:cs="B Compset"/>
          <w:color w:val="000000"/>
          <w:sz w:val="28"/>
          <w:szCs w:val="28"/>
          <w:rtl/>
        </w:rPr>
        <w:t>9ـ</w:t>
      </w:r>
    </w:p>
    <w:p w14:paraId="6058679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الف ـ شورای عالی بیمه سلامت کشور مکلف است هر ساله قبل از تصویب بودجه سال بعد در هیأت وزیران نسبت به بازنگری ارزش نسبی و تعیین تعرفه خدمات سلامت برای کلیه ارائه </w:t>
      </w:r>
      <w:r w:rsidRPr="006767FF">
        <w:rPr>
          <w:rFonts w:cs="B Compset" w:hint="cs"/>
          <w:color w:val="000000"/>
          <w:sz w:val="28"/>
          <w:szCs w:val="28"/>
          <w:cs/>
        </w:rPr>
        <w:t>‎</w:t>
      </w:r>
      <w:r w:rsidRPr="006767FF">
        <w:rPr>
          <w:rFonts w:cs="B Compset" w:hint="cs"/>
          <w:color w:val="000000"/>
          <w:sz w:val="28"/>
          <w:szCs w:val="28"/>
          <w:rtl/>
        </w:rPr>
        <w:t xml:space="preserve"> دهندگان خدمات بهداشت، درمان و تشخیص در کشور اعم از دولتی و غیردولتی و خصوصی با رعایت اصل تعادل منابع و مصارف و قیمت واقعی در جهت تقویت رفتارهای مناسب بهداشتی، درمانی و مبانی محاسباتی واحد و یکسان با حق فنی واقعی یکسان برای بخش دولتی و غیردولتی در شرایط رقابتی و بر اساس بند(8) ماده (1) و مواد (8) و (9) قانون بیمه همگانی خدمات درمانی کشور مصوب 1373/8/3 اقدام و مراتب را پس از تأیید سازمان برنامه و بودجه کشور، قبل از پایان هر سال برای سال بعد جهت تصویب به هیأت </w:t>
      </w:r>
      <w:r w:rsidRPr="006767FF">
        <w:rPr>
          <w:rFonts w:cs="B Compset" w:hint="cs"/>
          <w:color w:val="000000"/>
          <w:sz w:val="28"/>
          <w:szCs w:val="28"/>
          <w:cs/>
        </w:rPr>
        <w:t>‎</w:t>
      </w:r>
      <w:r w:rsidRPr="006767FF">
        <w:rPr>
          <w:rFonts w:cs="B Compset" w:hint="cs"/>
          <w:color w:val="000000"/>
          <w:sz w:val="28"/>
          <w:szCs w:val="28"/>
          <w:rtl/>
        </w:rPr>
        <w:t xml:space="preserve"> وزیران ارائه کند.</w:t>
      </w:r>
    </w:p>
    <w:p w14:paraId="3A8B95D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این بند به عنوان یک ماده بعد از ماده (2) قانون بیمه همگانی خدمات درمانی کشور مصوب 1373/8/3 الحاق می گردد.</w:t>
      </w:r>
    </w:p>
    <w:p w14:paraId="18009F4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آزمایش اجباری برای تأیید سلامت کلیه رانندگان وسایل حمل و نقل عمومی مشمول بیمه سلامت است. هزینه های مربوط از محل اعتبار موضوع ماده(30) قانون الحاق برخی مواد به قانون تنظیم بخشی از مقررات مالی دولت(2) تأمین می شود.</w:t>
      </w:r>
      <w:r w:rsidRPr="00595E49">
        <w:rPr>
          <w:rStyle w:val="FootnoteReference"/>
          <w:rFonts w:cs="B Compset"/>
          <w:sz w:val="28"/>
          <w:szCs w:val="28"/>
          <w:rtl/>
        </w:rPr>
        <w:t xml:space="preserve"> </w:t>
      </w:r>
      <w:r w:rsidRPr="006767FF">
        <w:rPr>
          <w:rStyle w:val="FootnoteReference"/>
          <w:rFonts w:cs="B Compset"/>
          <w:sz w:val="28"/>
          <w:szCs w:val="28"/>
          <w:rtl/>
        </w:rPr>
        <w:footnoteReference w:id="208"/>
      </w:r>
    </w:p>
    <w:p w14:paraId="6AEBC494"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10ـ به منظور یکپارچه سازی، ساماندهی و رفع موازی کاری در نظام آماری کشور:</w:t>
      </w:r>
    </w:p>
    <w:p w14:paraId="71E154C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مرکز آمار ایران مرجع رسمی تهیه، اعلام و انتشار آمارهای رسمی کشور است.</w:t>
      </w:r>
    </w:p>
    <w:p w14:paraId="6C7E4F9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این بند قبل از ماده (2) قانون مرکز آمار ایران مصوب 1353/11/10 الحاق می شود.</w:t>
      </w:r>
    </w:p>
    <w:p w14:paraId="44C0A3C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مرکز آمار ایران با همکاری دستگاههای اجرائی نسبت به تهیه برنامه ملی آماری کشور مبتنی بر فناوری های نوین با رعایت استانداردها و ضوابط تولید و انتشار آمارهای رسمی، استقرار نظام آمارهای ثبتی و استقرار و تغذیه مستمر پایگاه اطلاعات آماری کشور اقدام کند. این برنامه با پیشنهاد مرکز آمار ایران و تصویب شورای عالی آمار ایران برای دستگاههای اجرائی لازم الاجراء است.</w:t>
      </w:r>
    </w:p>
    <w:p w14:paraId="2D580B9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دستگاههای اجرائی مانند بانک مرکزی مکلفند در حدود وظایف قانونی خود و در چهارچوب ضوابط و استانداردهای شورای عالی آمار ایران، آمار تخصصی حوزه های مربوط به خود را تولید و اعلام کنند. در این صورت آمار منتشره آمار تخصصی رسمی است.</w:t>
      </w:r>
    </w:p>
    <w:p w14:paraId="25C19B3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بندهای(ب) و (پ) به عنوان مواد جدید بعد از ماده (9) قانون مرکز آمار ایران الحاق می گردد.</w:t>
      </w:r>
      <w:r w:rsidRPr="00595E49">
        <w:rPr>
          <w:rStyle w:val="FootnoteReference"/>
          <w:rFonts w:cs="B Compset"/>
          <w:sz w:val="28"/>
          <w:szCs w:val="28"/>
          <w:rtl/>
        </w:rPr>
        <w:t xml:space="preserve"> </w:t>
      </w:r>
      <w:r w:rsidRPr="006767FF">
        <w:rPr>
          <w:rStyle w:val="FootnoteReference"/>
          <w:rFonts w:cs="B Compset"/>
          <w:sz w:val="28"/>
          <w:szCs w:val="28"/>
          <w:rtl/>
        </w:rPr>
        <w:footnoteReference w:id="209"/>
      </w:r>
    </w:p>
    <w:p w14:paraId="0F6B5988"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lastRenderedPageBreak/>
        <w:t>ماده</w:t>
      </w:r>
      <w:r w:rsidRPr="006767FF">
        <w:rPr>
          <w:rFonts w:ascii="Cambria" w:hAnsi="Cambria" w:cs="Cambria" w:hint="cs"/>
          <w:color w:val="00008B"/>
          <w:sz w:val="28"/>
          <w:szCs w:val="28"/>
          <w:rtl/>
        </w:rPr>
        <w:t> </w:t>
      </w:r>
      <w:r w:rsidRPr="006767FF">
        <w:rPr>
          <w:rFonts w:cs="B Compset"/>
          <w:color w:val="000000"/>
          <w:sz w:val="28"/>
          <w:szCs w:val="28"/>
          <w:rtl/>
        </w:rPr>
        <w:t>11ـ فعالیت های مرتبط با نقشه برداری و اطلاعات مکانی، عکسبرداری هوایی، تهیه و تولید نقشه های پوششی و شهری در مقیاس های مختلف و نظارت بر آن در بخش غیرنظامی، برعهده سازمان نقشه برداری کشور است. استانداردها و دستورالعمل های مربوط توسط سازمان برنامه و بودجه کشور با رعایت جهت گیری های کشور از جمله آمایش سرزمین تهیه و ابلاغ می شود.</w:t>
      </w:r>
    </w:p>
    <w:p w14:paraId="245668C3"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وزارت دفاع و پشتیبانی نیروهای مسلح و سازمان برنامه وبودجه کشور مکلفند دستورالعمل اجرائی این ماده را به منظور نحوه اعمال ملاحظات دفاعی و امنیتی در تولید و انتشار نقشه ها و داده های مکانی تهیه و ابلاغ نمایند.</w:t>
      </w:r>
    </w:p>
    <w:p w14:paraId="48D54EA8" w14:textId="77777777" w:rsidR="002B6B4F" w:rsidRPr="002B6B4F" w:rsidRDefault="00CD5F80" w:rsidP="002B6B4F">
      <w:pPr>
        <w:pStyle w:val="NormalWeb"/>
        <w:jc w:val="both"/>
        <w:rPr>
          <w:rFonts w:cs="B Compset"/>
          <w:color w:val="000000"/>
          <w:sz w:val="28"/>
          <w:szCs w:val="28"/>
          <w:rtl/>
        </w:rPr>
      </w:pPr>
      <w:r w:rsidRPr="006767FF">
        <w:rPr>
          <w:rFonts w:cs="B Compset" w:hint="cs"/>
          <w:color w:val="000000"/>
          <w:sz w:val="28"/>
          <w:szCs w:val="28"/>
          <w:rtl/>
        </w:rPr>
        <w:t>این ماده به عنوان یک ماده جدید بعد از ماده (10) قانون جامع حدنگار (کاداستر) کشور مصوب 1393/11/12 الحاق می گردد.</w:t>
      </w:r>
      <w:r w:rsidRPr="00FD2445">
        <w:rPr>
          <w:rStyle w:val="FootnoteReference"/>
          <w:rFonts w:cs="B Compset"/>
          <w:sz w:val="28"/>
          <w:szCs w:val="28"/>
          <w:rtl/>
        </w:rPr>
        <w:t xml:space="preserve"> </w:t>
      </w:r>
      <w:r w:rsidRPr="006767FF">
        <w:rPr>
          <w:rStyle w:val="FootnoteReference"/>
          <w:rFonts w:cs="B Compset"/>
          <w:sz w:val="28"/>
          <w:szCs w:val="28"/>
          <w:rtl/>
        </w:rPr>
        <w:footnoteReference w:id="210"/>
      </w:r>
    </w:p>
    <w:p w14:paraId="4EFFA58C" w14:textId="77777777" w:rsidR="006D03A1" w:rsidRPr="00353EC8" w:rsidRDefault="006D03A1" w:rsidP="00001D87">
      <w:pPr>
        <w:pStyle w:val="Heading2"/>
        <w:jc w:val="both"/>
        <w:rPr>
          <w:sz w:val="24"/>
          <w:szCs w:val="24"/>
          <w:rtl/>
        </w:rPr>
      </w:pPr>
      <w:bookmarkStart w:id="587" w:name="_Toc100670768"/>
      <w:r w:rsidRPr="00353EC8">
        <w:rPr>
          <w:rFonts w:hint="cs"/>
          <w:sz w:val="24"/>
          <w:szCs w:val="24"/>
          <w:rtl/>
        </w:rPr>
        <w:t xml:space="preserve">اشتباه دخالت نهادهای انحصاری </w:t>
      </w:r>
      <w:r w:rsidRPr="00353EC8">
        <w:rPr>
          <w:sz w:val="24"/>
          <w:szCs w:val="24"/>
          <w:rtl/>
        </w:rPr>
        <w:t>اتاق اصناف اتاق بازرگان</w:t>
      </w:r>
      <w:r w:rsidRPr="00353EC8">
        <w:rPr>
          <w:rFonts w:hint="cs"/>
          <w:sz w:val="24"/>
          <w:szCs w:val="24"/>
          <w:rtl/>
        </w:rPr>
        <w:t xml:space="preserve">ی ( به عنوان بخش خصوصی </w:t>
      </w:r>
      <w:r w:rsidRPr="00353EC8">
        <w:rPr>
          <w:sz w:val="24"/>
          <w:szCs w:val="24"/>
          <w:rtl/>
        </w:rPr>
        <w:t>شورا</w:t>
      </w:r>
      <w:r w:rsidRPr="00353EC8">
        <w:rPr>
          <w:rFonts w:hint="cs"/>
          <w:sz w:val="24"/>
          <w:szCs w:val="24"/>
          <w:rtl/>
        </w:rPr>
        <w:t>ی</w:t>
      </w:r>
      <w:r w:rsidRPr="00353EC8">
        <w:rPr>
          <w:sz w:val="24"/>
          <w:szCs w:val="24"/>
          <w:rtl/>
        </w:rPr>
        <w:t xml:space="preserve"> گفت وگو</w:t>
      </w:r>
      <w:r w:rsidRPr="00353EC8">
        <w:rPr>
          <w:rFonts w:hint="cs"/>
          <w:sz w:val="24"/>
          <w:szCs w:val="24"/>
          <w:rtl/>
        </w:rPr>
        <w:t>)</w:t>
      </w:r>
      <w:bookmarkEnd w:id="587"/>
    </w:p>
    <w:p w14:paraId="1D5754F6"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12ـ</w:t>
      </w:r>
    </w:p>
    <w:p w14:paraId="3A6329F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صدر ماده(11) قانون بهبود مستمر محیط کسب و کار(مصوب 1390/11/16) به این شرح اصلاح می شود:</w:t>
      </w:r>
    </w:p>
    <w:p w14:paraId="094E0FA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به منظور تبادل نظر دولت و بخشهای خصوصی و تعاونی و تسهیل فعالیت های اقتصادی این بخشها، بررسی و رفع موانع کسب و کار و اتخاذ تصمیم مؤثر برای اقدامات لازم در چهارچوب قوانین و مقررات موجود و ارائه پیشنهادها و راهکارهای اجرائی مناسب به مراجع ذی ربط، شورای گفت و گوی دولت و بخش خصوصی با ترکیب اعضای زیر تشکیل می شود:</w:t>
      </w:r>
    </w:p>
    <w:p w14:paraId="12BC07A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وزیر امور اقتصادی و دارایی (رئیس شورا)</w:t>
      </w:r>
    </w:p>
    <w:p w14:paraId="527DBD0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وزیر صنعت، معدن و تجارت</w:t>
      </w:r>
    </w:p>
    <w:p w14:paraId="3CC8791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وزیر تعاون، کار و رفاه اجتماعی (یا معاون)</w:t>
      </w:r>
    </w:p>
    <w:p w14:paraId="71DA949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وزیر جهاد کشاورزی (یا معاون)</w:t>
      </w:r>
    </w:p>
    <w:p w14:paraId="69833CE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وزیر نفت (یا معاون)</w:t>
      </w:r>
    </w:p>
    <w:p w14:paraId="6AC4078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وزیر نیرو (یا معاون)</w:t>
      </w:r>
    </w:p>
    <w:p w14:paraId="7D61231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وزیر کشور (یا معاون)</w:t>
      </w:r>
    </w:p>
    <w:p w14:paraId="128D6A1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رئیس کل بانک مرکزی جمهوری اسلامی ایران</w:t>
      </w:r>
    </w:p>
    <w:p w14:paraId="562C3B7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9ـ رئیس سازمان برنامه و بودجه کشور (یا معاون)</w:t>
      </w:r>
    </w:p>
    <w:p w14:paraId="79F1294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10ـ دو نفراز معاونان </w:t>
      </w:r>
      <w:r w:rsidRPr="001145CA">
        <w:rPr>
          <w:rFonts w:cs="B Titr" w:hint="cs"/>
          <w:color w:val="FF0000"/>
          <w:sz w:val="28"/>
          <w:szCs w:val="20"/>
          <w:u w:val="single"/>
          <w:rtl/>
        </w:rPr>
        <w:t>قوه قضائیه</w:t>
      </w:r>
      <w:r w:rsidRPr="006767FF">
        <w:rPr>
          <w:rFonts w:cs="B Compset" w:hint="cs"/>
          <w:color w:val="000000"/>
          <w:sz w:val="28"/>
          <w:szCs w:val="28"/>
          <w:rtl/>
        </w:rPr>
        <w:t xml:space="preserve"> به انتخاب رئیس قوه</w:t>
      </w:r>
    </w:p>
    <w:p w14:paraId="33C970B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11ـ رئیس کمیسیون اقتصادی مجلس شورای اسلامی</w:t>
      </w:r>
    </w:p>
    <w:p w14:paraId="51F61A4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12ـ رئیس کمیسیون برنامه و بودجه و محاسبات مجلس شورای اسلامی</w:t>
      </w:r>
    </w:p>
    <w:p w14:paraId="695B3B6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13ـ رئیس کمیسیون صنایع و معادن مجلس شورای اسلامی</w:t>
      </w:r>
    </w:p>
    <w:p w14:paraId="6C0208C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14ـ رئیس کمیسیون کشاورزی، آب و منابع طبیعی مجلس شورای اسلامی</w:t>
      </w:r>
    </w:p>
    <w:p w14:paraId="25177C8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15ـ سایر رؤسای کمیسیون های تخصصی و ویژه مجلس شورای اسلامی(حسب مورد)</w:t>
      </w:r>
    </w:p>
    <w:p w14:paraId="111136C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16ـ رئیس اتاق بازرگانی، صنایع، معادن و کشاورزی ایران(دبیر شورا)</w:t>
      </w:r>
    </w:p>
    <w:p w14:paraId="5C6EAA0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17ـ رئیس اتاق اصناف</w:t>
      </w:r>
    </w:p>
    <w:p w14:paraId="1C7D006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18ـ رئیس شورای عالی استان ها</w:t>
      </w:r>
    </w:p>
    <w:p w14:paraId="0284EB3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19ـ رئیس اتاق تعاون جمهوری اسلامی ایران</w:t>
      </w:r>
    </w:p>
    <w:p w14:paraId="4040BCF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20ـ شهردار یکی از کلانشهرها به انتخاب شهرداران کلانشهرها</w:t>
      </w:r>
    </w:p>
    <w:p w14:paraId="0E9DAEE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21ـ هشت نفر از مدیران عامل شرکتهای برتر خصوصی و تعاونی از بخشها و رشته های مختلف</w:t>
      </w:r>
    </w:p>
    <w:p w14:paraId="524C226B" w14:textId="13853395" w:rsidR="00CD5F80" w:rsidRDefault="00CD5F80" w:rsidP="00CD5F80">
      <w:pPr>
        <w:pStyle w:val="NormalWeb"/>
        <w:jc w:val="both"/>
        <w:rPr>
          <w:rFonts w:cs="B Compset"/>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نحوه انتخاب اعضای ردیف (21) و چگونگی تشکیل جلسات و ارائه پیشنهادها و گزارش ها طبق دستورالعملی است که در نخستین جلسه شورا تهیه و تصویب می شود.</w:t>
      </w:r>
    </w:p>
    <w:p w14:paraId="60C7A61E" w14:textId="77777777" w:rsidR="004A26CB" w:rsidRPr="006767FF" w:rsidRDefault="004A26CB" w:rsidP="004A26CB">
      <w:pPr>
        <w:pStyle w:val="Heading2"/>
        <w:rPr>
          <w:rtl/>
        </w:rPr>
      </w:pPr>
      <w:bookmarkStart w:id="588" w:name="_Toc100670769"/>
      <w:r>
        <w:rPr>
          <w:rFonts w:hint="cs"/>
          <w:rtl/>
        </w:rPr>
        <w:t>تمام اختیار به اتاق بازرگانی</w:t>
      </w:r>
      <w:bookmarkEnd w:id="588"/>
    </w:p>
    <w:p w14:paraId="4DD153C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محل دبیرخانه این شورا بدون دریافت کمک از دولت در اتاق بازرگانی، صنایع، معادن و کشاورزی ایران است.</w:t>
      </w:r>
    </w:p>
    <w:p w14:paraId="72883BF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 xml:space="preserve">3ـ جلسات </w:t>
      </w:r>
      <w:bookmarkStart w:id="589" w:name="_Hlk84428611"/>
      <w:r w:rsidRPr="006767FF">
        <w:rPr>
          <w:rFonts w:cs="B Compset"/>
          <w:color w:val="000000"/>
          <w:sz w:val="28"/>
          <w:szCs w:val="28"/>
          <w:rtl/>
        </w:rPr>
        <w:t>شورای گفت وگو</w:t>
      </w:r>
      <w:bookmarkEnd w:id="589"/>
      <w:r w:rsidRPr="006767FF">
        <w:rPr>
          <w:rFonts w:cs="B Compset"/>
          <w:color w:val="000000"/>
          <w:sz w:val="28"/>
          <w:szCs w:val="28"/>
          <w:rtl/>
        </w:rPr>
        <w:t>، حداقل یک جلسه در ماه می باشد.</w:t>
      </w:r>
    </w:p>
    <w:p w14:paraId="6F70FC18"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4ـ مصوبات شورا حداکثر ظرف مدت سی روز در دستور کار هیأت دولت قرار می گیرد تا در جلسه هیأت دولت مطرح و نسبت به آن تصمیم گیری شود.</w:t>
      </w:r>
    </w:p>
    <w:p w14:paraId="5C8419A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اتاق بازرگانی، صنایع و معادن و کشاورزی موظف است با همکاری اتاق تعاون مرکزی جمهوری اسلامی ایران و شورای اصناف کشور، نسبت به شناسایی قوانین، مقررات و بخشنامه های مخل تولید و سرمایه گذاری در کشور اقدام نماید و با نظرخواهی مستمر از تشکلهای تولیدی و صادراتی سراسر کشور و بررسی و پردازش مشکلات و خواسته های آنها، به طور مستمر گزارشها و پیشنهادهایی را تهیه کند و به کمیته ای متشکل از دونفر از هر قوه به انتخاب رئیس آن قوه ارائه دهد. کمیته مذکور موظف است ضمن بررسی پیشنهادهای ارائه شده، راهکار قانونی لازم را اتخاذ کند.</w:t>
      </w:r>
    </w:p>
    <w:p w14:paraId="52DA16E1"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1ـ گزارش های موضوع این بند در مورد قوانین و مصوبات و بخشنامه های مزاحم، خلأ قانونی، اجرای نادرست یا ناقص قوانین و همچنین پیشنهاد اصلاح قوانین و مقررات و ارتقای امنیت اقتصادی، حقوق مالکیت و حمایت از سرمایه گذاری و تولید و صادرات و اشتغال و چگونگی کاهش قیمت تمام شده کالاها و خدمات در ایران همراه با ارتقای کیفیت و رشد تولید و موارد مربوط به سرمایه گذاری و تولید و استفاده بهینه از سرمایه گذاری ها و ظرفیت های موجود تهیه می شود.</w:t>
      </w:r>
    </w:p>
    <w:p w14:paraId="13AC9A7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کمیته مذکور در این بند یک نسخه از همه گزارش های ارسالی را به شورای عالی اجرای سیاست های کلی اصل چهل و چهارم (44) قانون اساسی و شورای گفت وگو ارسال می کند.</w:t>
      </w:r>
    </w:p>
    <w:p w14:paraId="5FADBFAF"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مصوبات جلسات مذکور حداکثر ظرف مدت سی روز کاری در دستور کار هیأت وزیران قرار می گیرد.</w:t>
      </w:r>
      <w:r w:rsidRPr="00FD2445">
        <w:rPr>
          <w:rStyle w:val="FootnoteReference"/>
          <w:rFonts w:cs="B Compset"/>
          <w:sz w:val="28"/>
          <w:szCs w:val="28"/>
          <w:rtl/>
        </w:rPr>
        <w:t xml:space="preserve"> </w:t>
      </w:r>
      <w:r w:rsidRPr="006767FF">
        <w:rPr>
          <w:rStyle w:val="FootnoteReference"/>
          <w:rFonts w:cs="B Compset"/>
          <w:sz w:val="28"/>
          <w:szCs w:val="28"/>
          <w:rtl/>
        </w:rPr>
        <w:footnoteReference w:id="211"/>
      </w:r>
    </w:p>
    <w:p w14:paraId="279F863A"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13ـ به منظور تقویت و ساماندهی تشکلهای خصوصی و تعاونی و کمک به انجام وظایف قانونی، موضوع بند (د) ماده(91) قانون اجرای سیاست های کلی اصل چهل و چهارم (44) قانون اساسی مصوب 1387/3/25 و ارائه خدمات بازاریابی، مشاوره ای و کارشناسی کلیه اعضای اتاق بازرگانی، صنایع، معادن و کشاورزی ایران و اتاق تعاون جمهوری اسلامی ایران مکلفند چهار در هزار سود سالانه خود را پس از کسر مالیات برای انجام وظایف به صورت سالانه حسب مورد به حساب اتاقهای مذکور واریز نمایند و تأییدیه اتاقهای مذکور را هنگام صدور و تمدید کارت بازرگانی و عضویت تسلیم کنند.</w:t>
      </w:r>
      <w:r w:rsidRPr="00A76AA6">
        <w:rPr>
          <w:rStyle w:val="FootnoteReference"/>
          <w:rFonts w:cs="B Compset"/>
          <w:sz w:val="28"/>
          <w:szCs w:val="28"/>
          <w:rtl/>
        </w:rPr>
        <w:t xml:space="preserve"> </w:t>
      </w:r>
      <w:r w:rsidRPr="006767FF">
        <w:rPr>
          <w:rStyle w:val="FootnoteReference"/>
          <w:rFonts w:cs="B Compset"/>
          <w:sz w:val="28"/>
          <w:szCs w:val="28"/>
          <w:rtl/>
        </w:rPr>
        <w:footnoteReference w:id="212"/>
      </w:r>
    </w:p>
    <w:p w14:paraId="2DED16E5"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14ـ به منظور تنظیم تعهدات ارزی کشور، دستگاههای اجرائی ملزم به رعایت موارد زیر می باشند:</w:t>
      </w:r>
    </w:p>
    <w:p w14:paraId="7B940F0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عملیات و معاملات ارزی خود را از طریق حسابهای ارزی بانکهای داخل یا خارج که با تأیید بانک مرکزی جمهوری اسلامی ایران افتتاح کرده یا می کنند، انجام دهند. بانکهای عامل ایرانی مکلفند خدمات مورد نیاز آنها را در سطح استانداردهای بین المللی تأمین کنند.</w:t>
      </w:r>
    </w:p>
    <w:p w14:paraId="7A11767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فهرست کلیه حسابهای ارزی خارج از کشور خود را به بانک مرکزی جمهوری اسلامی ایران اعلام کنند، تا پس از تأیید این بانک، ادامه فعالیت آنها میسر شود.</w:t>
      </w:r>
      <w:r w:rsidRPr="00A76AA6">
        <w:rPr>
          <w:rStyle w:val="FootnoteReference"/>
          <w:rFonts w:cs="B Compset"/>
          <w:sz w:val="28"/>
          <w:szCs w:val="28"/>
          <w:rtl/>
        </w:rPr>
        <w:t xml:space="preserve"> </w:t>
      </w:r>
      <w:r w:rsidRPr="006767FF">
        <w:rPr>
          <w:rStyle w:val="FootnoteReference"/>
          <w:rFonts w:cs="B Compset"/>
          <w:sz w:val="28"/>
          <w:szCs w:val="28"/>
          <w:rtl/>
        </w:rPr>
        <w:footnoteReference w:id="213"/>
      </w:r>
    </w:p>
    <w:p w14:paraId="0AFA242C"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lastRenderedPageBreak/>
        <w:t>ماده</w:t>
      </w:r>
      <w:r w:rsidRPr="006767FF">
        <w:rPr>
          <w:rFonts w:ascii="Cambria" w:hAnsi="Cambria" w:cs="Cambria" w:hint="cs"/>
          <w:color w:val="00008B"/>
          <w:sz w:val="28"/>
          <w:szCs w:val="28"/>
          <w:rtl/>
        </w:rPr>
        <w:t> </w:t>
      </w:r>
      <w:r w:rsidRPr="006767FF">
        <w:rPr>
          <w:rFonts w:cs="B Compset"/>
          <w:color w:val="000000"/>
          <w:sz w:val="28"/>
          <w:szCs w:val="28"/>
          <w:rtl/>
        </w:rPr>
        <w:t>15ـ به شرکتهای دولتی و شهرداری‏ها اجازه داده می شود در راستای تأمین منابع ارزی طرحهای سرمایه گذاری خود، با مجوز بانک مرکزی جمهوری اسلامی ایران و پس از تأیید وزارت امور اقتصادی و دارایی با رعایت قوانین مالی مربوطه اقدام به انتشار اوراق مالی نمایند. تضمین اصل و سود این اوراق با شرکتها و شهرداری‏های مذکور است.</w:t>
      </w:r>
      <w:r w:rsidRPr="00A76AA6">
        <w:rPr>
          <w:rStyle w:val="FootnoteReference"/>
          <w:rFonts w:cs="B Compset"/>
          <w:sz w:val="28"/>
          <w:szCs w:val="28"/>
          <w:rtl/>
        </w:rPr>
        <w:t xml:space="preserve"> </w:t>
      </w:r>
      <w:r w:rsidRPr="006767FF">
        <w:rPr>
          <w:rStyle w:val="FootnoteReference"/>
          <w:rFonts w:cs="B Compset"/>
          <w:sz w:val="28"/>
          <w:szCs w:val="28"/>
          <w:rtl/>
        </w:rPr>
        <w:footnoteReference w:id="214"/>
      </w:r>
    </w:p>
    <w:p w14:paraId="394A7258"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16ـ صندوق توسعه ملی که در این ماده «صندوق» نامیده می شود با هدف تبدیل بخشی از عواید ناشی از فروش نفت و گاز و میعانات گازی و فرآورده های نفتی به ثروتهای ماندگار، مولد و سرمایه های زاینده اقتصادی و نیز حفظ سهم نسلهای آینده از منابع نفت و گاز و فرآورده های نفتی تشکیل می شود.</w:t>
      </w:r>
    </w:p>
    <w:p w14:paraId="781162F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صندوق در تهران مستقر است و در تهران و سایر نقاط کشور شعبه ای نخواهد داشت. اموال و دارایی های این صندوق متعلق به دولت جمهوری اسلامی ایران می باشد. این ماده در حکم اساسنامه صندوق است.</w:t>
      </w:r>
    </w:p>
    <w:p w14:paraId="4E0DDAF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ارکان صندوق عبارتند از:</w:t>
      </w:r>
    </w:p>
    <w:p w14:paraId="04963C1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هیأت امنا</w:t>
      </w:r>
    </w:p>
    <w:p w14:paraId="128B98E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هیأت عامل</w:t>
      </w:r>
    </w:p>
    <w:p w14:paraId="1075439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هیأت نظارت</w:t>
      </w:r>
    </w:p>
    <w:p w14:paraId="7DADB1E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هیأت امنا به عنوان بالاترین رکن صندوق، دارای وظایف و اختیارات زیر است:</w:t>
      </w:r>
    </w:p>
    <w:p w14:paraId="0B8E7C1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راهبری، تعیین سیاست ها و خط مشی ها</w:t>
      </w:r>
    </w:p>
    <w:p w14:paraId="743AD5A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تصویب شرایط و نحوه اعطای تسهیلات برای تولید و سرمایه گذاری به بخشهای خصوصی، تعاونی و عمومی غیردولتی</w:t>
      </w:r>
    </w:p>
    <w:p w14:paraId="1023E92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تصویب نظامنامه ها، برنامه های راهبردی، بودجه سالانه، صورتهای مالی و گزارش عملکرد صندوق</w:t>
      </w:r>
    </w:p>
    <w:p w14:paraId="4CB3289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انتخاب رئیس و سایر اعضای هیأت عامل مطابق بندهای(ت) و (ث)</w:t>
      </w:r>
    </w:p>
    <w:p w14:paraId="1029435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عزل رئیس و اعضای هیأت عامل با پیشنهاد هریک از اعضای هیأت امنا و تصویب هیأت امنا</w:t>
      </w:r>
    </w:p>
    <w:p w14:paraId="1A09E8B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اتخاذ تصمیم درباره ارجاع دعاوی به داوری و صلح دعاوی با رعایت اصل یکصد و سی و نهم(139) قانون اساسی</w:t>
      </w:r>
    </w:p>
    <w:p w14:paraId="09320C4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تعیین انواع فعالیت های مورد قبول و واجد اولویت پرداخت تسهیلات در بخشها و زیربخشهای تولیدی و خدماتی زاینده و با بازده مناسب اقتصادی</w:t>
      </w:r>
    </w:p>
    <w:p w14:paraId="600DB81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8 ـ تعیین حداقل نرخ بازده مورد انتظار از منابع صندوق و همچنین نرخ بازده مورد قبول طرحهای تولیدی و سرمایه گذاری برای پرداخت تسهیلات و تعیین نرخ سهم مشارکت در طرحهای سرمایه گذاری به نحوی که میانگین این نرخها کمتر از متوسط نرخ بازده سپرده های بانک مرکزی در بازارهای خارجی نباشد.</w:t>
      </w:r>
    </w:p>
    <w:p w14:paraId="095B277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هیأت امنا</w:t>
      </w:r>
    </w:p>
    <w:p w14:paraId="0905B80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ترکیب اعضای هیأت امنا به شرح زیر است:</w:t>
      </w:r>
    </w:p>
    <w:p w14:paraId="3B72B0E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رئیس جمهور (رئیس هیأت امنا)</w:t>
      </w:r>
    </w:p>
    <w:p w14:paraId="39FA44A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رئیس سازمان برنامه و بودجه کشور (دبیر هیأت امنا)</w:t>
      </w:r>
    </w:p>
    <w:p w14:paraId="512851E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وزیر امور اقتصادی و دارایی</w:t>
      </w:r>
    </w:p>
    <w:p w14:paraId="12DAA3D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وزیر تعاون، کار و رفاه اجتماعی</w:t>
      </w:r>
    </w:p>
    <w:p w14:paraId="68CD682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وزیر نفت</w:t>
      </w:r>
    </w:p>
    <w:p w14:paraId="2B212DE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رئیس کل بانک مرکزی جمهوری اسلامی ایران</w:t>
      </w:r>
    </w:p>
    <w:p w14:paraId="32E9F3C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رئیس اتاق بازرگانی و صنایع و معادن ایران به عنوان عضو ناظر و بدون حق رأی</w:t>
      </w:r>
    </w:p>
    <w:p w14:paraId="543A918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رئیس اتاق تعاون ایران به عنوان عضو ناظر و بدون حق رأی</w:t>
      </w:r>
    </w:p>
    <w:p w14:paraId="65EDDFA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9ـ دو نفر نماینده از کمیسیون های اقتصادی و برنامه و بودجه و محاسبات به انتخاب مجلس شورای اسلامی</w:t>
      </w:r>
    </w:p>
    <w:p w14:paraId="71A8F96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10ـ دادستان کل کشور</w:t>
      </w:r>
    </w:p>
    <w:p w14:paraId="7A75D7E9"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جلسات هیأت امنا حداقل سالی دو بار تشکیل می شود.</w:t>
      </w:r>
    </w:p>
    <w:p w14:paraId="15E8F5A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جلسات هیأت امنا با حداقل دو سوم اعضای صاحب رأی رسمیت یافته و تصمیمات آن با حداقل پنج رأی اتخاذ می گردد.</w:t>
      </w:r>
    </w:p>
    <w:p w14:paraId="2525438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رؤسای هیأت عامل و هیأت نظارت بدون حق رأی می توانند در جلسات هیأت امنا شرکت نمایند.</w:t>
      </w:r>
    </w:p>
    <w:p w14:paraId="219BE0BE"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4ـ هرگونه تصمیم هیأت امنا در مورد تصویب ترازنامه و صورتهای مالی صندوق و نیز انتصاب رئیس و اعضای هیأت عامل در روزنامه رسمی کشور و نیز یکی از روزنامه های کثیرالانتشار به انتخاب هیأت امنا، درج می گردد.</w:t>
      </w:r>
    </w:p>
    <w:p w14:paraId="74099EEE"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5 ـ دستور جلسه، تاریخ و محل جلسات هیأت امنا توسط دبیر هیأت امنا تعیین و حداقل پانزده روز قبل از تشکیل جلسه برای اعضای هیأت ارسال می شود.</w:t>
      </w:r>
    </w:p>
    <w:p w14:paraId="3022FC5C"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6 ـ بودجه ستاد صندوق به تصویب هیأت امنا می رسد.</w:t>
      </w:r>
      <w:r w:rsidRPr="00A76AA6">
        <w:rPr>
          <w:rStyle w:val="FootnoteReference"/>
          <w:rFonts w:cs="B Compset"/>
          <w:sz w:val="28"/>
          <w:szCs w:val="28"/>
          <w:rtl/>
        </w:rPr>
        <w:t xml:space="preserve"> </w:t>
      </w:r>
      <w:r w:rsidRPr="006767FF">
        <w:rPr>
          <w:rStyle w:val="FootnoteReference"/>
          <w:rFonts w:cs="B Compset"/>
          <w:sz w:val="28"/>
          <w:szCs w:val="28"/>
          <w:rtl/>
        </w:rPr>
        <w:footnoteReference w:id="215"/>
      </w:r>
    </w:p>
    <w:p w14:paraId="49381E7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به منظور اداره امور صندوق در چهارچوب مفاد اساسنامه و مصوبات هیأت امنا، هیأت عامل مرکب از پنج نفر از افراد صاحب نظر، با تجربه و خوشنام در امور اقتصادی، حقوقی، مالی، بانکی و برنامه ریزی با حداقل ده سال سابقه مرتبط و مدرک تحصیلی کارشناسی ارشد توسط هیأت امنا انتخاب و با حکم رئیس جمهور منصوب می شوند و دارای وظایف و اختیارات زیر می باشند:</w:t>
      </w:r>
    </w:p>
    <w:p w14:paraId="08F60BF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پیشنهاد فعالیت های مورد قبول و واجد اولویت پرداخت تسهیلات در بخشها و زیربخشهای تولیدی و خدماتی زاینده و با بازده مناسب اقتصادی به هیأت امنا</w:t>
      </w:r>
    </w:p>
    <w:p w14:paraId="623677F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پیـشنهاد موارد سرمایه گذاری در بازارهای پولی و مالی بین المللی و داخلی به هیأت امنا</w:t>
      </w:r>
    </w:p>
    <w:p w14:paraId="5EA5527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تعیین چهارچوب قراردادهای عاملیت با بانکهای عامل و تعیین مسؤولیت ها و اختیارات بانک عامل در چهارچوب این قراردادها</w:t>
      </w:r>
    </w:p>
    <w:p w14:paraId="075A66B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برقراری نظام حسابرسی داخلی و استقرار نظام کنترل های داخلی مناسب</w:t>
      </w:r>
    </w:p>
    <w:p w14:paraId="32245EF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تأیید صورتهای مالی ارزی و ریالی و ارائه آن به هیأت امنا</w:t>
      </w:r>
    </w:p>
    <w:p w14:paraId="385CF33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ارائه پیشنهاد به هیأت امنا درخصوص نظامنامه ها و شرایط و نحوه اعطای تسهیلات</w:t>
      </w:r>
    </w:p>
    <w:p w14:paraId="60EA6C2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اتخاذ تصمیم نسبت به هرگونه اقدامی به نام صندوق در محدوده وظایف و اهداف مندرج در اساسنامه به جز آنچه تصمیم درباره آنها به صراحت در حوزه صلاحیت هیأت امنا یا رئیس هیأت عامل است مگر اینکه به هیأت عامل تفویض شده باشد.</w:t>
      </w:r>
    </w:p>
    <w:p w14:paraId="1C42F2D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اتخاذ تصمیم راجع به کلیه اموری که توسط رئیس هیأت عامل در محدوده اختیارات خود در دستور کار هیأت عامل قرار می گیرد.</w:t>
      </w:r>
    </w:p>
    <w:p w14:paraId="4F6B45E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9ـ اجرای مصوبات هیأت امنا</w:t>
      </w:r>
    </w:p>
    <w:p w14:paraId="616564F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10ـ پیشنهاد ارجاع دعاوی به داوری، تعیین داور و صلح دعاوی به هیأت امنا</w:t>
      </w:r>
    </w:p>
    <w:p w14:paraId="09DE49F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11ـ افتتاح یا بستن حسابهای ارزی در نزد بانک مرکزی و معرفی صاحبان امضای مجاز از بین اعضای هیأت عامل، رئیس و سایر مدیران صندوق</w:t>
      </w:r>
    </w:p>
    <w:p w14:paraId="2FC86F7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12ـ انعقاد قرارداد با مشاور معتبر بین المللی در امور سرمایه گذاری و مهندسی مالی برای ارزیابی، بهبود و ارتقای عملکرد صندوق</w:t>
      </w:r>
    </w:p>
    <w:p w14:paraId="3768B67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13ـ سایر موارد ارجاعی از سوی هیأت امنا</w:t>
      </w:r>
    </w:p>
    <w:p w14:paraId="472CE0B3"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1ـ برکناری و قبول استعفای اعضای هیأت عامل مشروط به تأیید دوسوم اعضای صاحب رأی هیأت امنا خواهد بود.</w:t>
      </w:r>
    </w:p>
    <w:p w14:paraId="1FB51B5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اعضای هیأت عامل باید تمام وقت بوده و هیچ گونه فعالیت اقتصادی و شغل دیگری به استثنای تدریس نداشته باشند. اعضای هیأت عامل مشمول حکم مندرج در اصل یکصد و چهل و دوم(142) قانون اساسی می باشند.</w:t>
      </w:r>
    </w:p>
    <w:p w14:paraId="01E6395D"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دوره تصدی هیأت عامل پنج سال بوده و انتخاب مجدد اعضاء بلامانع است.</w:t>
      </w:r>
    </w:p>
    <w:p w14:paraId="78336213"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4ـ کلیه اوراق بهادار، چکها، سفته ها، بروات، قراردادها و سایر اسناد تعهدآور با امضای دو عضو از سه عضو هیأت عامل که توسط این هیأت تعیین می شوند همراه با مهر صندوق معتبر خواهد بود.</w:t>
      </w:r>
    </w:p>
    <w:p w14:paraId="6646631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5 ـ تصمیمات هیأت عامل با حداقل سه رأی نافذ است.</w:t>
      </w:r>
    </w:p>
    <w:p w14:paraId="3553972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رئیس هیأت عامل که بالاترین مقام اجرائی صندوق است از بین اعضای هیأت عامل توسط هیأت امنا انتخاب و با حکم رئیس جمهور منصوب می شود. رئیس هیأت عامل دارای وظایف و اختیارات زیر می باشد:</w:t>
      </w:r>
    </w:p>
    <w:p w14:paraId="62DACFC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ابلاغ و صدور دستور اجرای تصمیمات هیأت عامل و نظارت بر حسن اجرای آن</w:t>
      </w:r>
    </w:p>
    <w:p w14:paraId="7F61842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تعیین دستور جلسه و اداره جلسات هیأت عامل</w:t>
      </w:r>
    </w:p>
    <w:p w14:paraId="5B184A0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اداره صندوق در چهارچوب مصوبات هیأت عامل و هیأت امنا</w:t>
      </w:r>
    </w:p>
    <w:p w14:paraId="4DDCB14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تهیه و تنظیم طرحها و برنامه های اجرائی در حیطه فعالیت های موضوع صندوق</w:t>
      </w:r>
    </w:p>
    <w:p w14:paraId="268AD11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تهیه و تنظیم برنامه، بودجه، صورتهای مالی صندوق و پیش نویس گزارش هیأت عامل به هیأت امنا</w:t>
      </w:r>
    </w:p>
    <w:p w14:paraId="3684D57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اداره امور داخلی صندوق، به کارگیری نیروی انسانی و انجام هزینه های جاری و اداری صندوق</w:t>
      </w:r>
    </w:p>
    <w:p w14:paraId="20FF371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 ـ تهیه و تنظیم گزارش عملکرد صندوق برای ارائه به هیأت عامل حداقل هر سه ماه یک بار</w:t>
      </w:r>
    </w:p>
    <w:p w14:paraId="79F0370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نمایندگی صندوق در برابر اشخاص ثالث و کلیه مراجع داخلی و خارجی اعم از قضائی، اداری، ثبتی و مشابه آنها با حق توکیل به غیر ولو به طور مکرر</w:t>
      </w:r>
    </w:p>
    <w:p w14:paraId="0F7CF08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9ـ اقامه یا دفاع از دعاوی یا شکایات مربوط به امور صندوق اعم از حقوقی و کیفری با کلیه اختیارات مربوط به امور دادرسی به جز حق مصالحه و ارجاع امر به داوری</w:t>
      </w:r>
      <w:r w:rsidRPr="006767FF">
        <w:rPr>
          <w:rStyle w:val="FootnoteReference"/>
          <w:rFonts w:cs="B Compset"/>
          <w:sz w:val="28"/>
          <w:szCs w:val="28"/>
          <w:rtl/>
        </w:rPr>
        <w:footnoteReference w:id="216"/>
      </w:r>
    </w:p>
    <w:p w14:paraId="47250A6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10ـ سایر امور ارجاعی از سوی هیأت عامل</w:t>
      </w:r>
    </w:p>
    <w:p w14:paraId="730C8ED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ج ـ به منظور حصول اطمینان از تحقق اهداف صندوق و نظارت مستمر بر عملیات جاری آن و جلوگیری از هرگونه انحراف احتمالی از مفاد اساسنامه، خط مشی ها و سیاست ها، هیأت نظارت با ترکیب رئیس دیوان محاسبات کشور، رئیس سازمان حسابرسی کشور، رئیس سازمان بازرسی کل کشور تشکیل می شود.</w:t>
      </w:r>
    </w:p>
    <w:p w14:paraId="43D1D41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نظارت این هیأت نافی وظایف قانونی دستگاههای نظارتی نظیر دیوان محاسبات کشور و سازمان بازرسی کل کشور نخواهد بود.</w:t>
      </w:r>
    </w:p>
    <w:p w14:paraId="63C2FA9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هیأت نظارت دارای رئیس، نائب رئیس و دبیر خواهد بود که در اولین جلسه هیأت نظارت انتخاب خواهند شد.</w:t>
      </w:r>
    </w:p>
    <w:p w14:paraId="4A13F9C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چ ـ وظایف هیأت نظارت:</w:t>
      </w:r>
    </w:p>
    <w:p w14:paraId="7B61097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رسیدگی به صورتها و گزارش های مالی صندوق و تهیه گزارشهای موردی و ادواری برای هیأت امنا و مجلس شورای اسلامی؛</w:t>
      </w:r>
    </w:p>
    <w:p w14:paraId="54B649A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رسیدگی به صورت ریزدارایی ها، مطالبات، تعهدات و خلاصه حسابهای صندوق و گواهی آنها برای انتشار در روزنامه رسمی کشور؛</w:t>
      </w:r>
    </w:p>
    <w:p w14:paraId="7034FAC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رسیدگی به عملکرد صندوق از لحاظ انطباق با موازین قانونی و اساسنامه و اهداف صندوق</w:t>
      </w:r>
    </w:p>
    <w:p w14:paraId="3B84FC4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این هیأت در ایفای وظایف خود و بدون مداخله در امور جاری، کلیه اسناد و دارایی ها و حسابهای صندوق را مورد رسیدگی قرار داده و می تواند به اطلاعات و مدارک و مستندات صندوق که لازم می داند دسترسی داشته باشد. این هیأت موظف است گزارش نظارتی خود را هر شش ماه یک بار به هیأت امنا و مجلس شورای اسلامی ارائه دهد.</w:t>
      </w:r>
    </w:p>
    <w:p w14:paraId="77CF304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هیأت نظارت می تواند برای حسابرسی از عملکرد صندوق از خدمات اشخاص حقیقی و حقوقی صاحب صلاحیت استفاده نماید.</w:t>
      </w:r>
    </w:p>
    <w:p w14:paraId="627C9AC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ح ـ منابع صندوق:</w:t>
      </w:r>
    </w:p>
    <w:p w14:paraId="614B26C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حداقل معادل سی درصد (30%) از منابع حاصل از صادرات نفت (نفت خام، میعانات گازی، گاز و فرآورده های نفتی) در سالهای برنامه و تعیین مبلغ آن در قوانین بودجه سنواتی</w:t>
      </w:r>
    </w:p>
    <w:p w14:paraId="1B1C642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حداقل بیست درصد (20%) ارزش صادرات تهاتری اقلام فوق الذکر</w:t>
      </w:r>
    </w:p>
    <w:p w14:paraId="2B3A482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افزایش سهم واریزی ازمنابع بندهای (1) و (2) هرسال به میزان سه واحد درصد</w:t>
      </w:r>
    </w:p>
    <w:p w14:paraId="75EE541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پنجاه درصد(50%) مانده نقدی حساب ذخیره ارزی در پایان سال 1389 و سالهای بعد</w:t>
      </w:r>
    </w:p>
    <w:p w14:paraId="531D978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منابع قابل تحصیل از بازارهای پولی بین المللی با مجوز هیأت امنا با رعایت قوانین مربوط</w:t>
      </w:r>
    </w:p>
    <w:p w14:paraId="314A07E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سود خالص صندوق طی سال مالی</w:t>
      </w:r>
    </w:p>
    <w:p w14:paraId="001E132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7ـ درآمد حاصل از سود موجودی حساب صندوق در بانک مرکزی، معادل میانگین نرخ سود سپرده های بانک مرکزی در بازارهای خارجی با محاسبه و پرداخت هر سه ماه یک بار</w:t>
      </w:r>
    </w:p>
    <w:p w14:paraId="1CD221D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بیست درصد(20%) منابع موضوع جزء (د) بند (4) قانون بودجه سال 1389 کل کشور</w:t>
      </w:r>
    </w:p>
    <w:p w14:paraId="44688740"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بازپرداخت اصل و سود تسهیلات پرداختی از محل صندوق توسعه ملی به حساب صندوق واریز و مجدداً در جهت اهداف صندوق به کار گرفته می شود.</w:t>
      </w:r>
    </w:p>
    <w:p w14:paraId="7919842E"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حسابهای صندوق فقط نزد بانک مرکزی نگهداری خواهد شد.</w:t>
      </w:r>
    </w:p>
    <w:p w14:paraId="62F0C20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خ ـ مصارف صندوق:</w:t>
      </w:r>
    </w:p>
    <w:p w14:paraId="4951A24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اعطای تسهیلات به بخشهای خصوصی، تعاونی و بنگاههای اقتصادی متعلق به مؤسسات عمومی غیردولتی برای تولید و توسعه سرمایه گذاری های دارای توجیه فنی، مالی و اقتصادی</w:t>
      </w:r>
    </w:p>
    <w:p w14:paraId="5BCB35B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اعطای تسهیلات صادرات خدمات فنی و مهندسی به شرکتهای خصوصی و تعاونی ایرانی که در مناقصه های خارجی برنده می شوند از طریق منابع خود یا تسهیلات اتحادیه ای (سندیکایی)</w:t>
      </w:r>
    </w:p>
    <w:p w14:paraId="1DD78E1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اعطای تسهیلات خرید به طرفهای خریدار کالا و خدمات ایرانی در بازارهای هدف صادراتی کشور</w:t>
      </w:r>
    </w:p>
    <w:p w14:paraId="7173949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سرمایه گذاری در بازارهای پولی و مالی خارجی</w:t>
      </w:r>
    </w:p>
    <w:p w14:paraId="7A1895E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اعطای تسهیلات به سرمایه گذاران خارجی با در نظرگرفتن شرایط رقابتی و بازدهی مناسب اقتصادی به منظور جلب و حمایت از سرمایه گذاری در ایران با رعایت اصل هشتادم(80) قانون اساسی می باشد.</w:t>
      </w:r>
    </w:p>
    <w:p w14:paraId="1C3BEDE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تأمین هزینه های صندوق</w:t>
      </w:r>
    </w:p>
    <w:p w14:paraId="4221894F"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استفاده از منابع صندوق برای اعتبارات هزینه ای و تملک دارایی های سرمایه ای و بازپرداخت بدهیهای دولت به هر شکل ممنوع است.</w:t>
      </w:r>
    </w:p>
    <w:p w14:paraId="1B9D7ADC"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اعطای تسهیلات موضوع این بند فقط به صورت ارزی است و سرمایه گذاران استفاده کننده از این تسهیلات اجازه تبدیل ارز به ریال در بازار داخلی را ندارند.</w:t>
      </w:r>
    </w:p>
    <w:p w14:paraId="037F17A0"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اعطای کلیه تسهیلات صندوق صرفاً از طریق عاملیت بانکهای دولتی و غیردولتی خواهد بود.</w:t>
      </w:r>
    </w:p>
    <w:p w14:paraId="3DBA167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د ـ سایر مقررات:</w:t>
      </w:r>
    </w:p>
    <w:p w14:paraId="26FC95B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سهم عاملیت بانکها در شرایط رقابتی متناسب با نرخ کارمزد و توان تخصصی و کارشناسی بانکها توسط هیأت عامل تعیین می شود.</w:t>
      </w:r>
    </w:p>
    <w:p w14:paraId="4307859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سهم صندوق از منابع موضوع جزء (1) و (2) بند(ح) این ماده ماهانه توسط بانک مرکزی به حساب صندوق واریز و در پایان سال مالی با توجه به قطعی شدن منابع تسویه می شود.</w:t>
      </w:r>
    </w:p>
    <w:p w14:paraId="129BAC1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3ـ پرداخت تسهیلات از محل منابع صندوق بدون تأیید توجیه فنی، اقتصادی، مالی و اهلیت متقاضی توسط بانک عامل ممنوع است و در حکم تصرف غیرقانونی در اموال عمومی خواهد بود. ارزیابی گزارش های توجیه فنی، اقتصادی و مالی و احراز کفایت بازدهی طرحهای سرمایه گذاری با لحاظ عامل خطرپذیری، به میزانی که از نرخ سود تسهیلات مورد انتظار اعلام شده توسط هیأت امنا کمتر نباشد به عهده بانک عامل و به مثابه تضمین بانک عامل در بازپرداخت اصل و سود تسهیلات به صندوق است.</w:t>
      </w:r>
    </w:p>
    <w:p w14:paraId="7926EDA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صندوق، منابع مورد نیاز طرحهای سرمایه گذاری بخش کشاورزی، آب و منابع طبیعی را از طریق بانک عامل یا صندوق حمایت از توسعه سرمایه گذاری بخش کشاورزی به صورت ارزی و با سود انتظاری کمتر در اختیار سرمایه گذاران بخش قرار می دهد.</w:t>
      </w:r>
    </w:p>
    <w:p w14:paraId="65795D4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مجموع تسهیلات اختصاص یافته از منابع صندوق با عاملیت بانکها به مؤسسات و نهادهای عمومی غیردولتی و شرکتهای تابعه و وابسته در هر حال نباید بیش از بیست درصد(20%) منابع صندوق باشد.</w:t>
      </w:r>
    </w:p>
    <w:p w14:paraId="7BFBDBEE"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از نظر این ماده مؤسسات و شرکتها در صورتی غیرعمومی محسوب می شوند که حداقل هشتاد درصد(80%) سهام، یا سهم الشرکه آنها مستقیم و یا با واسطه اشخاص حقوقی متعلق به اشخاص حقیقی باشد.</w:t>
      </w:r>
    </w:p>
    <w:p w14:paraId="08313EB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مؤسسات و شرکتهایی که اکثریت مطلق سهام آنها متعلق به مؤسسات عمومی و عام المنفعه نظیر موقوفات، صندوق های بیمه ای و بازنشستگی و مؤسسات خیریه عمومی است از نظر این ماده در حکم مؤسسات و شرکتهای وابسته به نهادهای عمومی غیردولتی هستند.</w:t>
      </w:r>
    </w:p>
    <w:p w14:paraId="643E97E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بنگاههای اقتصادی که صرف نظر از نوع مالکیت، بیش از بیست درصد(20%) اعضای هیأت مدیره آنها توسط مقامات دولتی تعیین می شوند از نظر این ماده، دولتی محسوب می گردند و پرداخت از منابع صندوق به آنها ممنوع است.</w:t>
      </w:r>
    </w:p>
    <w:p w14:paraId="5056CBC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صندوق موظف است در توزیع منابع بین بخشهای اقتصادی و استان ها، توازن منطقه ای را مدنظر قرار دهد.</w:t>
      </w:r>
    </w:p>
    <w:p w14:paraId="2CD3FD4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سال مالی صندوق از اول فروردین ماه هر سال تا پایان اسفندماه همان سال است.</w:t>
      </w:r>
    </w:p>
    <w:p w14:paraId="5BA8C69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صندوق در امور اداری، استخدامی، مالی و معاملاتی تابع این اساسنامه و قوانین مؤسسات و نهادهای عمومی غیردولتی و سیاست های پولی و ارزی می باشد. آیین نامه های لازم به پیشنهاد هیأت امنای صندوق به تصویب هیأت وزیران خواهد رسید و طبق اصل یکصد و سی و هشتم(138) قانون اساسی اقدام خواهد شد.</w:t>
      </w:r>
    </w:p>
    <w:p w14:paraId="74D860D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7ـ رئیس هیأت عامل صندوق توسعه ملی موظف است هر شش ماه یک بار میزان منابع و مصارف و محل مصارف صندوق را به هیأت امنا، هیأت نظارت و مجلس شورای اسلامی گزارش نماید.</w:t>
      </w:r>
    </w:p>
    <w:p w14:paraId="2C089A0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هیأت نظارت درصورت برخورد با تخلف و جرم در اجرای احکام این ماده حسب مورد مراتب را به مراجع صالحه اعلام می دارد.</w:t>
      </w:r>
    </w:p>
    <w:p w14:paraId="610920A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9ـ ترازنامه و حساب سود و زیان صندوق به همراه گزارش و اظهارنظر هیأت نظارت باید حداقل پانزده روز قبل از تشکیل جلسه به هیأت امنا تسلیم گردد.</w:t>
      </w:r>
    </w:p>
    <w:p w14:paraId="3636B66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10ـ صدور هرگونه ضمانتنامه و پرداخت هرگونه تسهیلات از محل منابع صندوق فقط از طریق بانکهای عامل اعم از دولتی یا غیردولتی و صندوق حمایت از توسعه سرمایه گذاری بخش کشاورزی انجام می شود.</w:t>
      </w:r>
      <w:r w:rsidRPr="00AB2F71">
        <w:rPr>
          <w:rStyle w:val="FootnoteReference"/>
          <w:rFonts w:cs="B Compset"/>
          <w:sz w:val="28"/>
          <w:szCs w:val="28"/>
          <w:rtl/>
        </w:rPr>
        <w:t xml:space="preserve"> </w:t>
      </w:r>
      <w:r w:rsidRPr="006767FF">
        <w:rPr>
          <w:rStyle w:val="FootnoteReference"/>
          <w:rFonts w:cs="B Compset"/>
          <w:sz w:val="28"/>
          <w:szCs w:val="28"/>
          <w:rtl/>
        </w:rPr>
        <w:footnoteReference w:id="217"/>
      </w:r>
    </w:p>
    <w:p w14:paraId="6BFF8FE9"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17ـ فعالیت حساب ذخیره ارزی حاصل از عواید نفت با شرایط زیر تداوم می یابد:</w:t>
      </w:r>
    </w:p>
    <w:p w14:paraId="4640D45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معادل مانده حساب ذخیره ارزی حاصل از عواید نفت خام، در پایان سال 1394 و همچنین مانده مطالبات دولت از اشخاص ناشی از تسهیلات اعطائی از محل موجودی حساب مذکور در ابتدای سال 1395 با رعایت ماده(18) قانون رفع موانع تولید رقابت پذیر و ارتقای نظام مالی کشور جزء موجودی حساب مذکور تلقی می شود.</w:t>
      </w:r>
    </w:p>
    <w:p w14:paraId="401E8FE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عواید حاصل از صادرات نفت اعم از نفت خام و میعانات گازی به صورت نقدی و تهاتری و درآمد دولت از خالص صادرات گاز پس از کسر مصارف ارزی پیش بینی شده در جداول قانون بودجه کل کشور به حساب ذخیره ارزی واریز می شود.</w:t>
      </w:r>
    </w:p>
    <w:p w14:paraId="6F84692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تأمین کسری بودجه عمومی دولت ناشی از کاهش منابع ارزی حاصل از صادرات نفت خام، گاز و میعانات گازی نسبت به ارقام پیش بینی شده در قوانین بودجه سنواتی</w:t>
      </w:r>
    </w:p>
    <w:p w14:paraId="45C24F1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پیگیری وصول اقساط و سود تسهیلات اعطائی از محل حساب ذخیره ارزی و واریز آن به حساب مزبور از طریق بانکهای عامل به عهده بانکها است.</w:t>
      </w:r>
    </w:p>
    <w:p w14:paraId="4A60E41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ایفای باقیمانده تعهدات حساب ذخیره ارزی به بخشهای غیردولتی، خصوصی و تعاونی و پرداخت تسهیلات مورد نیاز صنایع دفاعی به عهده همین حساب است و ایجاد هرگونه تعهد جدید ممنوع می باشد.</w:t>
      </w:r>
    </w:p>
    <w:p w14:paraId="021A61A8"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ـ آیین نامه اجرائی این ماده به پیشنهاد سازمان برنامه و بودجه کشور، بانک مرکزی جمهوری اسلامی ایران و وزارت امور اقتصادی و دارایی ظرف مدت شش ماه پس از ابلاغ این قانون تهیه می شود و به تصویب هیأت وزیران می رسد.</w:t>
      </w:r>
      <w:r w:rsidRPr="00452CB6">
        <w:rPr>
          <w:rStyle w:val="FootnoteReference"/>
          <w:rFonts w:cs="B Compset"/>
          <w:sz w:val="28"/>
          <w:szCs w:val="28"/>
          <w:rtl/>
        </w:rPr>
        <w:t xml:space="preserve"> </w:t>
      </w:r>
      <w:r w:rsidRPr="006767FF">
        <w:rPr>
          <w:rStyle w:val="FootnoteReference"/>
          <w:rFonts w:cs="B Compset"/>
          <w:sz w:val="28"/>
          <w:szCs w:val="28"/>
          <w:rtl/>
        </w:rPr>
        <w:footnoteReference w:id="218"/>
      </w:r>
    </w:p>
    <w:p w14:paraId="492118B6"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18ـ سقف سهم مشارکت طرف خارجی از تأسیس بانک ایرانی با رعایت قانون اجرای سیاست های کلی اصل چهل و چهارم (44) قانون اساسی مصوب 1389/3/25 و اصلاحات بعدی آن با پیشنهاد بانک مرکزی و تصویب هیأت وزیران تعیین می شود.</w:t>
      </w:r>
    </w:p>
    <w:p w14:paraId="15BDDE2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این ماده جایگزین بند (د) ماده (31) قانون پولی و بانکی کشور اصلاحی مصوب 1354/4/25 می شود.</w:t>
      </w:r>
    </w:p>
    <w:p w14:paraId="30014FF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19ـ ترکیب مجمع عمومی بانک مرکزی جمهوری اسلامی ایران عبارت است از:</w:t>
      </w:r>
    </w:p>
    <w:p w14:paraId="3D64CA7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رئیس جمهور (رئیس مجمع)</w:t>
      </w:r>
    </w:p>
    <w:p w14:paraId="5EB7D8A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وزیر امور اقتصادی و دارایی</w:t>
      </w:r>
    </w:p>
    <w:p w14:paraId="4DFF329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رئیس سازمان برنامه و بودجه کشور</w:t>
      </w:r>
    </w:p>
    <w:p w14:paraId="5244C65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دو نفر از وزرا به انتخاب هیأت وزیران</w:t>
      </w:r>
    </w:p>
    <w:p w14:paraId="3379B845"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قائم مقام بانک مرکزی جمهوری اسلامی ایران به پیشنهاد رئیس کل بانک مرکزی از میان متخصصان مجرب پولی، بانکی و اقتصادی با حداقل ده سال تجربه کاری و تحصیلات حداقل کارشناسی ارشد در رشته های مرتبط و دارای حسن شهرت پس از تأیید مجمع عمومی بانک مرکزی جمهوری اسلامی ایران با حکم رئیس جمهور منصوب می شود.</w:t>
      </w:r>
    </w:p>
    <w:p w14:paraId="5F9EFF8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رئیس کل بانک مرکزی موظف است در مقاطع سه ماهه گزارش عملکرد وظایف و اختیارات قانونی بانک مرکزی را به تفصیل به رئیس جمهور، هیأت دولت و وزیر امور اقتصادی و دارایی و مجلس شورای اسلامی با یک محتوا گزارش دهد.</w:t>
      </w:r>
    </w:p>
    <w:p w14:paraId="71BE2E1E"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20ـ</w:t>
      </w:r>
    </w:p>
    <w:p w14:paraId="27FC1EB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الف ـ کلیه دستگاههای موضوع بند(الف) ماده(12) قانون پولی و بانکی کشور مصوب 1351/4/18 که تاکنون حسابهایشان را نزد بانک مرکزی متمرکز ننموده اند، موظفند حداکثر ظرف مدت سه ماه پس از ابلاغ این قانون کلیه حسابهای بانکی خود را براساس دستورالعملی که به پیشنهاد مشترک وزرات امور اقتصادی و دارایی، سازمان برنامه و بودجه کشور و بانک مرکزی جمهوری اسلامی ایران به تصویب شورای پول و اعتبار می رسد، نزد آن بانک متمرکز نمایند. تمامی بانکها و مؤسسات </w:t>
      </w:r>
      <w:r w:rsidRPr="006767FF">
        <w:rPr>
          <w:rFonts w:cs="B Compset" w:hint="cs"/>
          <w:color w:val="000000"/>
          <w:sz w:val="28"/>
          <w:szCs w:val="28"/>
          <w:rtl/>
        </w:rPr>
        <w:lastRenderedPageBreak/>
        <w:t>اعتباری غیربانکی و وزارت امور اقتصادی و دارایی نیز موظف به همکاری با بانک مرکزی در اجرای این ماده می باشند.</w:t>
      </w:r>
    </w:p>
    <w:p w14:paraId="0E327EC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تخلف از این قانون از سوی هر یک از طرفین، جرم تلقی شده و به منزله تصرف غیرقانونی در اموال عمومی است.</w:t>
      </w:r>
    </w:p>
    <w:p w14:paraId="4236C2F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نیروهای مسلح جمهوری اسلامی ایران می توانند بانک عامل خود را از بین بانکهای دولتی، با هماهنگی و تأیید ستادکل نیروهای مسلح جمهوری اسلامی ایران تعیین نمایند.</w:t>
      </w:r>
    </w:p>
    <w:p w14:paraId="49E2E87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کلیه بانکها و مؤسسات مالی و اعتباری مجازند از کلیه منابع خود به شرکتهای بخش خصوصی و تعاونی ایرانی صادرکننده کالاها و خدمات فنی مهندسی تسهیلات ارزی یا معادل ریالی آن به نرخ روز بازار آزاد با نرخ سود مشابه تسهیلات ارزی پرداخت کنند. بازپرداخت این تسهیلات و سود آن به صورت ارزی می باشد.</w:t>
      </w:r>
    </w:p>
    <w:p w14:paraId="20FD939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اولویت در پرداخت تسهیلات توسط بانکها و مؤسسات مالی و اعتباری در شرایط مساوی به ترتیب برای سرمایه در گردش مورد نیاز صادرکنندگان، سرمایه در گردش مورد نیاز تولیدکنندگان کالاها یا خدمات صادراتی، سرمایه گذاری برای تولید یا تجارت کالاها یا خدمات صادراتی، سرمایه گذاری برای تولید کالاها و یا خدمات دارای بازار و قابل فروش در داخل کشور با سودآوری بیشتر می باشد.</w:t>
      </w:r>
    </w:p>
    <w:p w14:paraId="3B14110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در اجرای سیاست های کلی اقتصاد مقاومتی مبنی بر فعال سازی منابع مالی و همچنین اصلاح و تقویت نظام مالی کشور، نظام ارزی کشور، «شناور مدیریت شده» است. دامنه نرخ ارز با توجه به حفظ رقابت پذیری در تجارت خارجی و با ملاحظه تورم داخلی و جهانی و همچنین شرایط اقتصاد کلان از جمله تعیین حد مطلوبی از ذخایر خارجی، تعیین می شود.</w:t>
      </w:r>
      <w:r w:rsidRPr="00452CB6">
        <w:rPr>
          <w:rStyle w:val="FootnoteReference"/>
          <w:rFonts w:cs="B Compset"/>
          <w:sz w:val="28"/>
          <w:szCs w:val="28"/>
          <w:rtl/>
        </w:rPr>
        <w:t xml:space="preserve"> </w:t>
      </w:r>
      <w:r w:rsidRPr="006767FF">
        <w:rPr>
          <w:rStyle w:val="FootnoteReference"/>
          <w:rFonts w:cs="B Compset"/>
          <w:sz w:val="28"/>
          <w:szCs w:val="28"/>
          <w:rtl/>
        </w:rPr>
        <w:footnoteReference w:id="219"/>
      </w:r>
    </w:p>
    <w:p w14:paraId="0BDEE99B"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21ـ اداره امور بانک مرکزی جمهوری اسلامی ایران بر اساس قانون پولی و بانکی کشور و اصلاحات بعدی آن است.</w:t>
      </w:r>
    </w:p>
    <w:p w14:paraId="01B4968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تأسیس، ثبت، فعالیت و انحلال نهادهای پولی و اعتباری از قبیل بانکها، مؤسسات اعتباری غیربانکی، تعاونی های اعتبار، صندوق های قرض الحسنه، صرافی ها و شرکتهای واسپاری (لیزینگ ها) و همچنین ثبت تغییرات نهادهای مذکور فقط با اخذ مجوز از بانک مرکزی جمهوری اسلامی ایران و به موجب مقررات مصوب شورای پول و اعتبار امکان پذیر است.</w:t>
      </w:r>
    </w:p>
    <w:p w14:paraId="07FFB43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ب ـ کلیه اشخاص حقیقی و حقوقی اعم از دولتی و غیردولتی از قبیل سازمان ثبت اسناد و املاک کشور، نیروی انتظامی جمهوری اسلامی ایران و وزارت تعاون، کار و رفاه اجتماعی مکلف به رعایت مفاد این ماده و همکاری با بانک مرکزی جمهوری اسلامی ایران می باشند.</w:t>
      </w:r>
    </w:p>
    <w:p w14:paraId="77B1E03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بانک مرکزی جمهوری اسلامی ایران براساس مقررات قانونی، اختیار سلب صلاحیت حرفه ای و لغو مجوز و محکومیت متخلفان فعال در حوزه پولی به پرداخت جریمه را دارد. در صورت سلب صلاحیت حرفه ای، اعضای هیأت مدیره و مدیران عامل بانکها و مؤسسات اعتباری توسط بانک مرکزی جمهوری اسلامی ایران از مسؤولیت مربوطه منفصل می شوند. ادامه تصدی مدیران مربوطه در حکم تصرف غیرقانونی در اموال عمومی محسوب می شود. مبلغ مندرج در بند (2) ماده (44) قانون پولی و بانکی کشور به پانصد میلیون (500.000.000)ریال افزایش می یابد و هر سه سال یک بار براساس رشد شاخص بهای کالا و خدمات مصرفی اعلامی به صورت رسمی به پیشنهاد بانک مرکزی توسط هیأت وزیران تعدیل می شود.</w:t>
      </w:r>
    </w:p>
    <w:p w14:paraId="7DF3E2A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انتخاب مدیرعامل و هیأت مدیره بانکها و مؤسسات مالی و اعتباری پس از صدور تأیید صلاحیت حرفه ای و وثاقت و امانت آنان از سوی بانک مرکزی امکان پذیر است. این افراد باید حداقل دارای ده سال سابقه در زمینه های مالی، بانکی و بازرگانی و دانشنامه کارشناسی مرتبط باشند. نحوه احراز شرایط اعتراض و رسیدگی به آن با پیشنهاد مشترک بانک مرکزی جمهوری اسلامی ایران و وزارت امور اقتصادی و دارایی و تصویب شورای پول و اعتبار تعیین می شود.</w:t>
      </w:r>
    </w:p>
    <w:p w14:paraId="104B309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ایجاد نهادهای جدید در بازار غیرمتشکل پولی بدون مجوز بانک مرکزی جمهوری اسلامی ایران ممنوع بوده و تصدی پستهای مدیریتی آنها در حکم تصرف غیرقانونی در اموال عمومی تلقی می شود.</w:t>
      </w:r>
    </w:p>
    <w:p w14:paraId="2F94819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بندهای (الف) و (ث) این ماده به ماده (1) قانون تنظیم بازار غیرمتشکل پولی مصوب 1382/10/22 الحاق می شود.</w:t>
      </w:r>
      <w:r w:rsidRPr="00452CB6">
        <w:rPr>
          <w:rStyle w:val="FootnoteReference"/>
          <w:rFonts w:cs="B Compset"/>
          <w:sz w:val="28"/>
          <w:szCs w:val="28"/>
          <w:rtl/>
        </w:rPr>
        <w:t xml:space="preserve"> </w:t>
      </w:r>
      <w:r w:rsidRPr="006767FF">
        <w:rPr>
          <w:rStyle w:val="FootnoteReference"/>
          <w:rFonts w:cs="B Compset"/>
          <w:sz w:val="28"/>
          <w:szCs w:val="28"/>
          <w:rtl/>
        </w:rPr>
        <w:footnoteReference w:id="220"/>
      </w:r>
    </w:p>
    <w:p w14:paraId="6F3CBBDF"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22ـ متن زیر به ماده(66) قانون امور گمرکی مصوب 1390/8/22 الحاق می گردد:</w:t>
      </w:r>
    </w:p>
    <w:p w14:paraId="08004C6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برقراری موانع غیرتعرفه ای و غیرفنی برای واردات به جز در مواردی که رعایت موازین شرع اقتضاء می کند، ممنوع است. حقوق ورودی مواد اولیه و کالاهای واسطه ای که به منظور تولید صادراتی به </w:t>
      </w:r>
      <w:r w:rsidRPr="006767FF">
        <w:rPr>
          <w:rFonts w:cs="B Compset" w:hint="cs"/>
          <w:color w:val="000000"/>
          <w:sz w:val="28"/>
          <w:szCs w:val="28"/>
          <w:rtl/>
        </w:rPr>
        <w:lastRenderedPageBreak/>
        <w:t>ویژه توسط شرکتهای دانش بنیان وارد کشور می شود، ظرف مدت پانزده روز پس از صادرات به آنها مسترد می شود.</w:t>
      </w:r>
      <w:r w:rsidRPr="0056691C">
        <w:rPr>
          <w:rStyle w:val="FootnoteReference"/>
          <w:rFonts w:cs="B Compset"/>
          <w:sz w:val="28"/>
          <w:szCs w:val="28"/>
          <w:rtl/>
        </w:rPr>
        <w:t xml:space="preserve"> </w:t>
      </w:r>
      <w:r w:rsidRPr="006767FF">
        <w:rPr>
          <w:rStyle w:val="FootnoteReference"/>
          <w:rFonts w:cs="B Compset"/>
          <w:sz w:val="28"/>
          <w:szCs w:val="28"/>
          <w:rtl/>
        </w:rPr>
        <w:footnoteReference w:id="221"/>
      </w:r>
    </w:p>
    <w:p w14:paraId="0E80D987"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23ـ</w:t>
      </w:r>
    </w:p>
    <w:p w14:paraId="0025C10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هرگونه وضع مالیات یا عوارض برای صادرات کالاهای مجاز و غیریارانه ای و جلوگیری از صادرات هرگونه کالا به منظور تنظیم بازار داخلی ممنوع است و صدور کلیه کالاها و خدمات به جز موارد زیر مجاز می باشد:</w:t>
      </w:r>
    </w:p>
    <w:p w14:paraId="436BBB4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اشیای عتیقه و میراث فرهنگی به تشخیص سازمان میراث فرهنگی، صنایع دستی و گردشگری</w:t>
      </w:r>
    </w:p>
    <w:p w14:paraId="16FB9AE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آن دسته از اقلام خاص دامی، نباتی، خاک زراعی و مرتعی و گونه‏هایی که جنبه حفظ ذخایر ژنتیکی و یا حفاظت تنوع زیستی داشته باشند، به تشخیص وزارت جهاد کشاورزی و سازمان حفاظت محیط زیست</w:t>
      </w:r>
    </w:p>
    <w:p w14:paraId="4D72ACE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فهرست کالاهای غیرمجاز و یارانه ای برای صادرات با پیشنهاد دستگاه ذی ربط و تصویب شورای اقتصاد تعیین و سه ماه پس از ابلاغ اجراء می شود.</w:t>
      </w:r>
    </w:p>
    <w:p w14:paraId="435F954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صادرات کالاهایی که دولت برای تأمین آنها یارانه مستقیم پرداخت می کند، تنـها با پیشنهاد دستگاه مربـوطه و تصویب شـورای اقتصاد مجاز است. در این صورت کلیه صادرکنندگان موظفند گواهی مربوط به عودت کلیه یارانه های مستقیم پرداختی به کالاهای صادرشده را قبل از خروج، از وزارت امور اقتصادی و دارایی اخذ کنند.</w:t>
      </w:r>
    </w:p>
    <w:p w14:paraId="44EE6E3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به منظور هدفمندسازی معافیت ها و شفاف سازی حمایت های مالی دولت، سازمان امور مالیاتی موظف است مالیات با نرخ صفر را جایگزین معافیت های قانونی کند و موارد آن را در ردیفهای جمعی ـ خرجی بودجه سالانه، محاسبه و درج نماید.</w:t>
      </w:r>
    </w:p>
    <w:p w14:paraId="0A07921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هرگونه تخفیف و بخشودگی عوارض شهرداری ها توسط دولت ممنوع است.</w:t>
      </w:r>
    </w:p>
    <w:p w14:paraId="5F7B7EB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این ماده جایگزین ماده (126) قانون امور گمرکی می شود.</w:t>
      </w:r>
      <w:r w:rsidRPr="0056691C">
        <w:rPr>
          <w:rStyle w:val="FootnoteReference"/>
          <w:rFonts w:cs="B Compset"/>
          <w:sz w:val="28"/>
          <w:szCs w:val="28"/>
          <w:rtl/>
        </w:rPr>
        <w:t xml:space="preserve"> </w:t>
      </w:r>
      <w:r w:rsidRPr="006767FF">
        <w:rPr>
          <w:rStyle w:val="FootnoteReference"/>
          <w:rFonts w:cs="B Compset"/>
          <w:sz w:val="28"/>
          <w:szCs w:val="28"/>
          <w:rtl/>
        </w:rPr>
        <w:footnoteReference w:id="222"/>
      </w:r>
    </w:p>
    <w:p w14:paraId="1FB881C8"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24ـ تشکیل گروه اقتصادی با منافع مشترک با مشارکت دو یا چند شخص حقیقی و حقوقی به منظور تسهیل و گسترش فعالیت اقتصادی و تجاری برای یک دوره محدود و براساس قراردادی کتبی پس از ثبت در مرجع ثبت شرکتها در قالب شرکت مدنی و ضوابط و شرایط مربوط به آن و با رعایت موازین اسلامی و اصل منع اضرار به غیر و منع انحصار مجاز است.</w:t>
      </w:r>
    </w:p>
    <w:p w14:paraId="04578697"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1 ـ تغییر در حیطه اختیارات مدیران در قرارداد در قبال اشخاص ثالث قابل استناد نیست و اعضای گروه به طور تضامنی مسؤول پرداخت دیون گروه از اموال شخصی خود می باشند، مگر اینکه با اشخاص ثالث طرف قرارداد به ترتیب دیگری توافق شده باشد. مراجع ثبت کننده در صورتی نسبت به ثبت این شرکتها اقدام می کنند که در قرارداد، شرایط تضامن قید شده باشد.</w:t>
      </w:r>
    </w:p>
    <w:p w14:paraId="2CD2F36C"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 ـ عملیات مربوط به دفاتر تجاری و بازرسی مطابق ماده(6) قانون تجارت و مواد (151) و (152) لایحه قانونی اصلاح قسمتی از قانون تجارت مصوب 1347/12/24 انجام می شود و تصفیه تابع قرارداد بین شرکاء خواهد بود.</w:t>
      </w:r>
    </w:p>
    <w:p w14:paraId="33D1424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فوت یا حجر یا ممنوعیت قانونی یکی از اشخاص حقیقی یا انحلال یا ورشکستگی یکی از اشخاص حقوقی موجب انحلال گروه می شود مگر اینکه در قرارداد تشکیل گروه اقتصادی طور دیگری مقرر شده باشد.</w:t>
      </w:r>
    </w:p>
    <w:p w14:paraId="7DE8D25E"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4ـ آیین نامه اجرائی این ماده ظرف مدت شش ماه پس از ابلاغ این قانون با پیشنهاد سازمان برنامه و بودجه کشور و وزارت دادگستری به تصویب هیأت وزیران می رسد.</w:t>
      </w:r>
      <w:r w:rsidRPr="00CD0960">
        <w:rPr>
          <w:rStyle w:val="FootnoteReference"/>
          <w:rFonts w:cs="B Compset"/>
          <w:sz w:val="28"/>
          <w:szCs w:val="28"/>
          <w:rtl/>
        </w:rPr>
        <w:t xml:space="preserve"> </w:t>
      </w:r>
      <w:r w:rsidRPr="006767FF">
        <w:rPr>
          <w:rStyle w:val="FootnoteReference"/>
          <w:rFonts w:cs="B Compset"/>
          <w:sz w:val="28"/>
          <w:szCs w:val="28"/>
          <w:rtl/>
        </w:rPr>
        <w:footnoteReference w:id="223"/>
      </w:r>
    </w:p>
    <w:p w14:paraId="67DB56E8"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25ـ</w:t>
      </w:r>
    </w:p>
    <w:p w14:paraId="64A1FEB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اداره امور بیمه مرکزی جمهوری اسلامی ایران براساس قانون تأسیس بیمه مرکزی ایران و بیمه گری مصوب 1350/3/30 و مصوبات شورای عالی بیمه می باشد.</w:t>
      </w:r>
    </w:p>
    <w:p w14:paraId="35B6673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مشارکت شرکتهای بیمه خارجی با شرکتهای بیمه تجاری داخلی با اولویت بخش غیردولتی به منظور ایجاد شرکت بیمه مشترک بازرگانی در ایران، جذب سرمایه خارجی توسط شرکتهای بیمه داخلی و همچنین تأسیس و فعالیت شعب و نمایندگی شرکتهای بیمه بازرگانی خارجی و مؤسسات کارگزاری بیمه خارجی و شعب آنها با رعایت سیاست های کلی اصل چهل و چهارم (44) قانون اساسی و قوانین مربوط مجاز است. بیمه مرکزی ناظر بر حسن اجرای این بند می باشد.</w:t>
      </w:r>
    </w:p>
    <w:p w14:paraId="31A15DB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صندوق بیمه محصولات کشاورزی مجاز به ایجاد شرکت مشترک بیمه با شرکتهای بیمه خارجی با رعایت سیاست های کلی اصل چهل و چهارم (44) قانون اساسی و قوانین مربوط می باشد.</w:t>
      </w:r>
    </w:p>
    <w:p w14:paraId="16947DE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انجام بیمه های دستگاههای اجرائی به صورت انحصاری با شرکت سهامی بیمه ایران، موضوع ماده (30) قانون تأسیس بیمه مرکزی ایران و بیمه گری لغو می شود.</w:t>
      </w:r>
      <w:r w:rsidRPr="00886D68">
        <w:rPr>
          <w:rStyle w:val="FootnoteReference"/>
          <w:rFonts w:cs="B Compset"/>
          <w:sz w:val="28"/>
          <w:szCs w:val="28"/>
          <w:rtl/>
        </w:rPr>
        <w:t xml:space="preserve"> </w:t>
      </w:r>
      <w:r w:rsidRPr="006767FF">
        <w:rPr>
          <w:rStyle w:val="FootnoteReference"/>
          <w:rFonts w:cs="B Compset"/>
          <w:sz w:val="28"/>
          <w:szCs w:val="28"/>
          <w:rtl/>
        </w:rPr>
        <w:footnoteReference w:id="224"/>
      </w:r>
    </w:p>
    <w:p w14:paraId="59AE297B"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lastRenderedPageBreak/>
        <w:t>ماده</w:t>
      </w:r>
      <w:r w:rsidRPr="006767FF">
        <w:rPr>
          <w:rFonts w:ascii="Cambria" w:hAnsi="Cambria" w:cs="Cambria" w:hint="cs"/>
          <w:color w:val="00008B"/>
          <w:sz w:val="28"/>
          <w:szCs w:val="28"/>
          <w:rtl/>
        </w:rPr>
        <w:t> </w:t>
      </w:r>
      <w:r w:rsidRPr="006767FF">
        <w:rPr>
          <w:rFonts w:cs="B Compset"/>
          <w:color w:val="000000"/>
          <w:sz w:val="28"/>
          <w:szCs w:val="28"/>
          <w:rtl/>
        </w:rPr>
        <w:t>26ـ هرگونه احداث مستحدثات جدید، تملک، جابه جایی، صدور سند و تغییر کاربری اراضی در محدوده ایمنی نیروگاهها و تأسیسات هسته ای به عنوان سکونتگاه دائم ممنوع است و حقوق صاحبان حق در اراضی و املاک واقع در محدوده مذکور، براساس لایحه قانونی نحوه خرید و تملک اراضی و املاک برای اجرای برنامه های عمومی، عمرانی و نظامی دولت مصوب شورای انقلاب 1358/11/17 تأمین می شود. تملک و تصرف املاک مذکور پس از توافق یا کارشناسی و پرداخت نقدی یا غیرنقدی بهای آن به مالکان که به موجب قانون مذکور تعیین می شود امکان پذیر است. ذی نفع در صورت اعتراض می تواند به مرجع صالح قضائی مراجعه نماید.</w:t>
      </w:r>
    </w:p>
    <w:p w14:paraId="097A407C"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الزامات، مقررات و مصوبات نظام ایمنی هسته ای کشور که توسط مرکز نظام ایمنی سازمان انرژی اتمی ایران در زمینه فناوری هسته ای و پرتویی تهیه و به تصویب هیأت وزیران می رسد، برای کلیه دستگاههای اجرائی و اشخاص حقیقی و حقوقی غیردولتی مرتبط، لازم الاجراء است.</w:t>
      </w:r>
    </w:p>
    <w:p w14:paraId="32087EA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آیین نامه اجرائی این ماده، ظرف مدت یک سال پس از ابلاغ این قانون توسط سازمان انرژی اتمی ایران تهیه می شود و با پیشنهاد مشترک این سازمان، وزارت کشور و سازمان برنامه و بودجه کشور به تصویب هیأت وزیران می رسد.</w:t>
      </w:r>
    </w:p>
    <w:p w14:paraId="0AEEDF6D"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27ـ به منظور مدیریت جامع (به هم پیوسته) و توسعه پایدار منابع آب در کشور، وزارت نیرو مکلف است:</w:t>
      </w:r>
    </w:p>
    <w:p w14:paraId="08FE128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تشکیلات ستاد آب کشور را بر مبنای حوضه های آبریز اصلی تجدید سازمان نماید.</w:t>
      </w:r>
    </w:p>
    <w:p w14:paraId="16193B7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شرکتهای آب منطقه ای استانی با هدف حفاظت و بهره برداری منابع آب کماکان به قوت خود باقی می مانند.</w:t>
      </w:r>
    </w:p>
    <w:p w14:paraId="610AA163"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آیین نامه اجرائی این بند ظرف مدت شش ماه پس از ابلاغ این قانون، به پیشنهاد مشترک وزارتخانه های نیرو، جهاد کشاورزی و صنعت، معدن و تجارت و سازمان حفاظت محیط زیست تهیه می شود و پس از تأیید سازمان برنامه و بودجه کشور به تصویب هیأت وزیران می رسد.</w:t>
      </w:r>
    </w:p>
    <w:p w14:paraId="6FDE416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درآمد ناشی از فروش حقآبه حقآبه داران متعلق به حقآبه داران است و پس از کسر هزینه ها و براساس آیین نامه ای که با پیشنهاد وزارت نیرو به تصویب هیأت وزیران می رسد، بین آنها توزیع می شود.</w:t>
      </w:r>
      <w:r w:rsidRPr="00886D68">
        <w:rPr>
          <w:rStyle w:val="FootnoteReference"/>
          <w:rFonts w:cs="B Compset"/>
          <w:sz w:val="28"/>
          <w:szCs w:val="28"/>
          <w:rtl/>
        </w:rPr>
        <w:t xml:space="preserve"> </w:t>
      </w:r>
      <w:r w:rsidRPr="006767FF">
        <w:rPr>
          <w:rStyle w:val="FootnoteReference"/>
          <w:rFonts w:cs="B Compset"/>
          <w:sz w:val="28"/>
          <w:szCs w:val="28"/>
          <w:rtl/>
        </w:rPr>
        <w:footnoteReference w:id="225"/>
      </w:r>
    </w:p>
    <w:p w14:paraId="3C8028F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28ـ به منظور رفع تصرف از اراضی دولتی، ملی و وقفی، سازمان جنگلها، مراتع و آبخیزداری کشور، سازمان امور اراضی و سازمان حفاظت محیط زیست، سازمان اوقاف و امور خیریه و وزارت </w:t>
      </w:r>
      <w:r w:rsidRPr="006767FF">
        <w:rPr>
          <w:rFonts w:cs="B Compset"/>
          <w:color w:val="000000"/>
          <w:sz w:val="28"/>
          <w:szCs w:val="28"/>
          <w:rtl/>
        </w:rPr>
        <w:lastRenderedPageBreak/>
        <w:t>راه و شهرسازی حسب مورد پس از تأیید بالاترین مقام دستگاه اجرائی مربوط، از پرداخت هزینه های دادرسی معاف می باشند.</w:t>
      </w:r>
    </w:p>
    <w:p w14:paraId="1BAF90A0"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29ـ</w:t>
      </w:r>
    </w:p>
    <w:p w14:paraId="394C134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بهره برداری از جنگلها به پیشنهاد بالاترین مقام دستگاه اجرائی ذی ربط و در چهارچوب مصوبات هیأت وزیران ممکن است و بهره برداری از مراتع و زیستگاههای طبیعی تنها بر اساس توان بوم شناختی(اکولوژیک) و ضرورت حفظ آنها مجاز و مازاد بر آن ممنوع است. متخلف از احکام این ماده علاوه بر جبران خسارت، ملزم به پرداخت جریمه ای تا پنج برابر خسارت واردشده به جنگل و یا مرتع و زیستگاه مورد بهره برداری یا تلف شده است. مبالغ دریافتی به حساب خزانه داری کل کشور واریز و پس از درج در بودجه سنواتی صددرصد (100%) آن برای احیای جنگل، مرتع و زیستگاههای خسارت دیده هزینه می شود.</w:t>
      </w:r>
    </w:p>
    <w:p w14:paraId="368B893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به منظور مردمی شدن اقتصاد و ارتقای مشارکت جوامع محلی و توانمندسازی آنان در امر حفظ و احیای منابع طبیعی و محیط زیست کشور به دستگاههای اجرائی مربوط (سازمان جنگلها، مراتع و آبخیزداری کشور و سازمان حفاظت محیط زیست) اجازه داده می شود با نظارت و مسؤولیت بالاترین مقام دستگاه اجرائی مربوط با رعایت قانون برگزاری مناقصات و براساس آخرین فهرست های بهای پایه ابلاغی، در هر سال قرارداد اجرای عملیات و پروژه های پیش بینی شده در موافقتنامه های طرحهای تملک دارایی سرمایه ای ملی و استانی خود را با تشکلهای روستایی و عشایری و تعاونی های تخصصی مربوط منعقد کنند.</w:t>
      </w:r>
    </w:p>
    <w:p w14:paraId="221CE73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آیین نامه اجرائی این بند شامل نحوه واگذاری کار، تعیین صلاحیت تشکلها و تعاونی های تخصصی، تضامین لازم، متن قرارداد و سایر الزامات لازم به پیشنهاد مشترک سازمان برنامه و بودجه کشور، وزارت جهاد کشاورزی و سازمان حفاظت محیط زیست تهیه می شود و به تصویب هیأت وزیران می رسد.</w:t>
      </w:r>
    </w:p>
    <w:p w14:paraId="49DE0A3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دولت مکلف است نسبت به حفظ حقوق عشایر دارای پروانه چرای دام مناطق مرتعی حفاظت شده اقدام کند.</w:t>
      </w:r>
    </w:p>
    <w:p w14:paraId="663A711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به منظور تعیین تکلیف آن بخش از مراتع عشایری که با مراتع حریم روستاها تداخل دارد وزارت جهادکشاورزی (سازمان جنگلها، مراتع و آبخیزداری کشور) موظف است حداکثر ظرف مدت یک سال نسبت به تنسیق و ممیزی و تفکیک محدوده مراتع عشایری از مراتع روستایی اقدام کند.</w:t>
      </w:r>
    </w:p>
    <w:p w14:paraId="6B105C89"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30ـ</w:t>
      </w:r>
    </w:p>
    <w:p w14:paraId="6DBAD8E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الف ـ به منظور تأمین منابع مورد نیاز جهت توسعه و نگهداری و بهره برداری امور حمل ونقل جاده ای به سازمان راهداری و حمل و نقل جاده ای اجازه داده می شود از جابه جایی کالا و مسافر در جاده های کشور به استثنای جاده های روستایی و عشایری بر اساس تن ـ کیلومتر و نفر ـ کیلومتر با پیشنهاد مجمع عمومی سازمان راهداری و حمل ونقل جاده ای و با تصویب شورای اقتصاد عوارض وصول نماید.</w:t>
      </w:r>
    </w:p>
    <w:p w14:paraId="3420B7F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میزان وصول عوارض هر تن ـ کیلومتر حمل و نقل کالا در داخل کشور از شرکتهای حمل ونقل بین المللی که مبادرت به حمل و نقل کالای عبوری و ترانزیت خارجی می کنند با پیشنهاد وزارت راه و شهرسازی و تصویب شورای اقتصاد تعیین می شود.</w:t>
      </w:r>
    </w:p>
    <w:p w14:paraId="663E5DA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صددرصد (100%) خسارات وارده بر ابنیه فنی و تأسیسات، از واردکننده خسارت توسط سازمان مذکور وصول می شود.</w:t>
      </w:r>
    </w:p>
    <w:p w14:paraId="019C21E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به منظور کمک به تدارک ناوگان حمل و نقل جاده ای بین شهری و احداث پایانه های مسافری و باری و مجتمع های خدمات رفاهی بین راهی توسط بخشهای خصوصی و تعاونی با اولویت تعاونی های ایثارگران، وجوه اداره شده از محل منابع داخلی شرکتهای وابسته به وزارت راه و شهرسازی پرداخت می شود.</w:t>
      </w:r>
    </w:p>
    <w:p w14:paraId="5DCE021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اجازه داده می شود با تأیید و تشخیص سازمان راهداری و حمل و نقل جاده ای، کامیون های مورد نیاز که استانداردهای روز را دارا بوده و عمر کمتر از سه سال داشته باشند مشروط به وجود خدمات پس از فروش موضوع قانون حمایت از حقوق مصرف کنندگان خودرو مصوب 1386/3/23 وارد شود. دولت مجاز است در این رابطه تخفیفات و تسهیلات گمرکی را اعمال کند. استفاده از این تخفیفات منوط به خروج یک کامیون فرسوده با عمر بیش از بیست و پنج سال به ازای هر کامیون وارداتی است. آیین نامه نحوه اجرای این بند توسط وزارتخانه های راه و شهرسازی و امور اقتصادی و دارایی و سازمان برنامه و بودجه کشور تهیه می شود و حداکثر ظرف مدت شش ماه پس از ابلاغ این قانون به تصویب هیأت وزیران می رسد.</w:t>
      </w:r>
    </w:p>
    <w:p w14:paraId="4332543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ج ـ به منظور بهره برداری بهینه از ظرفیت ها و موقعیت های جغرافیایی کشور:</w:t>
      </w:r>
    </w:p>
    <w:p w14:paraId="7CD69C7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1ـ وزارت راه و شهرسازی با هماهنگی و مشارکت مرکز آمار ایران موظف است نسبت به ایجاد بانک جامع حمل ونقل کشور و استقرار سامانه اطلاعات جامع حوادث و سوانح حمل و نقل که دربرگیرنده اطلاعات دریافتی از پلیس، بخش بهداشت و درمان کشور، سازمان های راهداری و حمل ونقل جاده ای، هواپیمایی کشوری و بنادر و دریانوردی، شرکت راه آهن و سایر سازمان های ذی ربط است با هدف تجمیع، شفاف سازی و ارائه داده ها و اطلاعات صحیح و قابل استفاده در تحلیل و تدوین اهداف </w:t>
      </w:r>
      <w:r w:rsidRPr="006767FF">
        <w:rPr>
          <w:rFonts w:cs="B Compset" w:hint="cs"/>
          <w:color w:val="000000"/>
          <w:sz w:val="28"/>
          <w:szCs w:val="28"/>
          <w:rtl/>
        </w:rPr>
        <w:lastRenderedPageBreak/>
        <w:t>و برنامه های ملی ایمنی اقدام نماید. گزارش آماری حمل و نقل کشور همه ساله توسط مرکز آمار ایران تدوین و منتشر می شود.</w:t>
      </w:r>
    </w:p>
    <w:p w14:paraId="503CBE0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طرح جامع حمل و نقل کشور با هدف پاسخگویی به تقاضاهای بالفعل و بالقوه و دستیابی به جایگاه مناسب در حوزه های ایمنی، انرژی، اقتصاد، حمل و نقل و محیط زیست تا مدت شش ماه پس از لازم الاجراء شدن این قانون به تصویب هیأت وزیران می رسد. از زمان تصویب طرح جامع، شروع کلیه طرحهای جدید توسعه و ساخت زیربناهای حمل و نقل، فقط براساس این طرح و در قالب بودجه سنواتی قابل اجراء است.</w:t>
      </w:r>
    </w:p>
    <w:p w14:paraId="4552A25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دولت موظف است ساز و کارهای قانونی لازم را به منظور کاهش سالانه ده درصد(10%) از میزان تلفات جانی ناشی از تصادفات رانندگی در جاده های کشور فراهم کند.</w:t>
      </w:r>
    </w:p>
    <w:p w14:paraId="0E2B3D0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چ ـ به منظور تسهیل تجارت و رقابت پذیرکردن فعالیتهای حمل ونقل با توجه به مزیتهای نسبی در زنجیره عرضه و خدمات ترابری منطقه ای و بین المللی، دولت مجاز است:</w:t>
      </w:r>
    </w:p>
    <w:p w14:paraId="2BD1D3D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ازایجاد پارکهای پشتیبانی(لجستیک)،احداث پایانه ها، شهرکهای حمل ونقل ترکیبی مسافری و باری و گسترش بنادر خشک توسط بخش خصوصی و تعاونی حمایت کند.</w:t>
      </w:r>
    </w:p>
    <w:p w14:paraId="2BB8E12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نسبت به تهیه طرح مکان یابی پایانه های بارگُنج(کانتینری) و حمل ونقل ترکیبی در شبکه اصلی و عبوری (ترانزیتی) کشور اعم از شمالی ـ جنوبی، شرقی ـ غربی و نیز شبکه آسیایی از طریق بخش خصوصی و تعاونی اقدام کند.</w:t>
      </w:r>
    </w:p>
    <w:p w14:paraId="6EA3882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ساز و کارهای لازم را برای تحقق افزایش سالانه ده درصد(10%) حجم عبور (ترانزیت) خارجی کالا، فراهم کند.</w:t>
      </w:r>
    </w:p>
    <w:p w14:paraId="12AA8C2C"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کلیه دریافتی های موضوع بندهای(الف)، (ب) و (پ) این ماده پس از وصول، به حساب سازمان راهداری و حمل و نقل جاده ای نزد خزانه داری کل کشور واریز می شود تا بر اساس بودجه سالانه آن سازمان به مصرف برسد.</w:t>
      </w:r>
    </w:p>
    <w:p w14:paraId="33D0255D"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در موارد موضوع بند (ت) این ماده و همچنین در مورد ایجاد جایگاههای عرضه سوخت، وزارت جهاد کشاورزی نسبت به واگذاری حق بهره برداری اراضی منابع ملی خارج از حریم شهرها به صورت قیمتهای ترجیحی یا رایگان بر اساس سیاست های مصوب شورای اقتصاد با معرفی وزارت راه و شهرسازی اقدام کند.</w:t>
      </w:r>
      <w:r w:rsidRPr="00BB3648">
        <w:rPr>
          <w:rStyle w:val="FootnoteReference"/>
          <w:rFonts w:cs="B Compset"/>
          <w:sz w:val="28"/>
          <w:szCs w:val="28"/>
          <w:rtl/>
        </w:rPr>
        <w:t xml:space="preserve"> </w:t>
      </w:r>
      <w:r w:rsidRPr="006767FF">
        <w:rPr>
          <w:rStyle w:val="FootnoteReference"/>
          <w:rFonts w:cs="B Compset"/>
          <w:sz w:val="28"/>
          <w:szCs w:val="28"/>
          <w:rtl/>
        </w:rPr>
        <w:footnoteReference w:id="226"/>
      </w:r>
    </w:p>
    <w:p w14:paraId="53362F29"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31ـ</w:t>
      </w:r>
    </w:p>
    <w:p w14:paraId="60BC119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الف ـ شورای برنامه ریزی و توسعه استان در اجرای وظایف محوله که در قوانین و دستورالعمل ها مشخص می شود و همچنین اجرای اختیارات تفویضی رئیس جمهور در امور برنامه و بودجه و در جهت هماهنگی و نظارت بر مدیریت و توسعه سرمایه گذاری همه جانبه و پایدار استان، پیگیری عدالت سرزمینی، تقویت تمرکززدایی، افزایش اختیارات استان ها و تقویت نقش و جایگاه استان ها در راهبری و مدیریت توسعه درون و برون گرای منطقه ای و تحقق اهداف اقتصاد مقاومتی، با ترکیب اعضای زیر تشکیل می شود. آیین نامه اجرائی این ماده با پیشنهاد سازمان برنامه و بودجه کشور به تصویب هیأت وزیران می رسد:</w:t>
      </w:r>
    </w:p>
    <w:p w14:paraId="29FB6B3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استاندار(رئیس)</w:t>
      </w:r>
    </w:p>
    <w:p w14:paraId="2D4D71B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رئیس سازمان برنامه و بودجه استان(دبیر)</w:t>
      </w:r>
    </w:p>
    <w:p w14:paraId="0F0FD3D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رئیس واحد استانی وزارتخانه های دارای واحد استانی (یک نفر)</w:t>
      </w:r>
    </w:p>
    <w:p w14:paraId="6D3FBE7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رئیس سازمان میراث فرهنگی، صنایع دستی و گردشگری استان</w:t>
      </w:r>
    </w:p>
    <w:p w14:paraId="4179EA3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مدیرکل حفاظت محیط زیست استان</w:t>
      </w:r>
    </w:p>
    <w:p w14:paraId="7D1C034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فرمانداران (حسب مورد)</w:t>
      </w:r>
    </w:p>
    <w:p w14:paraId="36B74BF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فرمانده سپاه استان</w:t>
      </w:r>
    </w:p>
    <w:p w14:paraId="30EAC03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دو نفر از نمایندگان مردم استان در مجلس شورای اسلامی به انتخاب مجلس شورای اسلامی (به عنوان ناظر)</w:t>
      </w:r>
    </w:p>
    <w:p w14:paraId="38DCC44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9ـ مدیرکل صدا و سیمای استان</w:t>
      </w:r>
    </w:p>
    <w:p w14:paraId="086226B8"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شورای برنامه ریزی و توسعه استان بالاترین نهاد تصمیم گیری و نظارت درخصوص توسعه اقتصادی، اجتماعی و فرهنگی در سطح استان می باشد.</w:t>
      </w:r>
    </w:p>
    <w:p w14:paraId="3874154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در مورد وزارتخانه هایی که چند واحد استانی دارند یک نفر از مدیران به انتخاب وزیر در جلسات شورا شرکت می کند.</w:t>
      </w:r>
    </w:p>
    <w:p w14:paraId="5861BDC7"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عضویت اعضاء، قائم به فرد است و جانشین حق رأی ندارد و در غیاب استاندار، اداره جلسه شورا بر عهده دبیر می باشد. جلسات با دوسوم اعضاء رسمیت می یابد و رأی گیری با ورقه و مخفی است. مصوبات با اکثریت اعضای حاضر قابل اجراء است.</w:t>
      </w:r>
    </w:p>
    <w:p w14:paraId="38BA6BD6"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4ـ دبیر شورا موظف است هنگام طرح مباحث مربوط به هر یک از دستگاههای اجرائی غیر عضو در شورا، از بالاترین مقام دستگاه اجرائی مرتبط در استان و هنگام طرح مباحث مربوط به هر شهرستان، از فرماندار آن شهرستان (بدون حق رأی) دعوت به عمل آورد.</w:t>
      </w:r>
    </w:p>
    <w:p w14:paraId="62C7C3D6"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5 ـ دبیر شورا موظف است یک هفته قبل از تشکیل جلسه دستور جلسه را همراه با دعوتنامه رسمی برای کلیه اعضاء ارسال کند و از دو نماینده مجلس شورای اسلامی دعوت به عمل آورد.</w:t>
      </w:r>
    </w:p>
    <w:p w14:paraId="24B0D37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وظایف و اختیارات شورا به شرح زیر تعیین می شود:</w:t>
      </w:r>
    </w:p>
    <w:p w14:paraId="2EAC62B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بررسی، تأیید و تصویب اسناد توسعه ای و برنامه های توسعه استان که شامل جهت گیری های توسعه بلندمدت استان در چهارچوب نظام برنامه ریزی کشور و در راستای جهت گیری های آمایش سرزمین و برنامه های میان مدت توسعه استان و تصویب اسناد توسعه ای و طرحها و پروژ ه های بخشی و شهرستانی در چهارچوب سیاست های کلان، آمایش سرزمینی و بخشی و سازگار با برنامه های بلندمدت و میان مدت استانی و ملی است.</w:t>
      </w:r>
    </w:p>
    <w:p w14:paraId="2653664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بررسی و نظارت بر توسعه اقتصادی و اجتماعی متعادل استان و نیز سیاستگذاری، هماهنگی و پایش اقدامات مؤثر برای کاهش عدم تعادل درون استانی در چهارچوب نظام برنامه ریزی کشور و در راستای جهت گیری های آمایش سرزمین و برنامه های توسعه استانی</w:t>
      </w:r>
    </w:p>
    <w:p w14:paraId="6886EE2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تصویب طرحهای توسعه و عمران شهرستان و روستا در قالب برنامه های توسعه استان در چهارچوب سیاست های مصوب شورای عالی آمایش سرزمین و شورای عالی شهرسازی و معماری</w:t>
      </w:r>
    </w:p>
    <w:p w14:paraId="1B6A675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شناخت و اولویت بندی قابلیت ها و مزیتهای نسبی استان و ایجاد زمینه های لازم و تشویق و توسعه مشارکت و سرمایه گذاری داخلی و خارجی از طریق بخش خصوصی، تعاونی و مردم نهاد</w:t>
      </w:r>
    </w:p>
    <w:p w14:paraId="5C0C52E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اتخاذ سیاست های مناسب جذب و رفع مشکل سرمایه گذاری ها و اقدامات توسعه ای بخشهای دولتی و غیردولتی در سطح استان در راستای انطباق آنها با سیاست ها و برنامه های اقتصاد مقاومتی و اولویت ها، نیازها و برنامه های توسعه ای استان</w:t>
      </w:r>
    </w:p>
    <w:p w14:paraId="5FD4FB8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تصویب طرحهای جامع شهرهای تا پنجاه هزار نفر جمعیت در چهارچوب سیاست های ابلاغی شورای عالی شهرسازی و معماری</w:t>
      </w:r>
    </w:p>
    <w:p w14:paraId="08C31A5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بررسی گزارش عملکرد برنامه و بودجه استانی و شهرستانی و ارسال آن به سازمان برنامه و بودجه کشور</w:t>
      </w:r>
    </w:p>
    <w:p w14:paraId="3FD5D4A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اتخاذ سیاست ها و ارتقای صادرات غیرنفتی استان در چهارچوب سیاست های کلی تجارت خارجی کشور و توسعه همکاری های تجاری، اقتصادی، علمی و فرهنگی با کشورهای همسایه در چهارچوب سیاست های دولت</w:t>
      </w:r>
    </w:p>
    <w:p w14:paraId="094B866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9ـ بررسی راههای تجهیز و جذب منابع و پس اندازهای بخش غیردولتی در استان</w:t>
      </w:r>
    </w:p>
    <w:p w14:paraId="316FC355"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 xml:space="preserve">1ـ شورای برنامه ریزی و توسعه استان می تواند تصمیم گیری موارد غیرمهم، مستمر و یا خاص را به کارگروهها و یا مدیران دستگاههای اجرائی مشخص تفویض کند. گزارش تصمیمات و </w:t>
      </w:r>
      <w:r w:rsidRPr="006767FF">
        <w:rPr>
          <w:rFonts w:cs="B Compset"/>
          <w:color w:val="000000"/>
          <w:sz w:val="28"/>
          <w:szCs w:val="28"/>
          <w:rtl/>
        </w:rPr>
        <w:lastRenderedPageBreak/>
        <w:t>اقدامات در جلسه بعدی شورا مطرح می شود و مورد بررسی قرار می گیرد. این تفویض اختیار رافع مسؤولیت های شورا نیست.</w:t>
      </w:r>
    </w:p>
    <w:p w14:paraId="27A56A46"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شورای برنامه ریزی و توسعه استان صرفاً مسؤولیت تعیین سرجمع اعتبارات تملک دارایی های سرمایه ای و اعتبارات موضوع قانون «استفاده متوازن از امکانات کشور برای ارتقای سطح مناطق کمترتوسعه یافته»، سهم شهرستان ها را براساس شاخصهای جمعیت و محرومیت به عهده دارد و این شورا حق دخالت در تصمیمات کمیته برنامه ریزی شهرستان را ندارد.</w:t>
      </w:r>
    </w:p>
    <w:p w14:paraId="0FEAC378"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شورای برنامه ریزی استان مجاز است پس از ابلاغ اعتبارات استان حداکثر تا پنج درصد (5 % ) از اعتبارات تملک دارایی سرمایه ای استان را با پیشنهاد سازمان برنامه و بودجه استان و تصویب شورای برنامه ریزی در قالب کمکهای فنی و اعتباری برای افزایش سرمایه صندوق های حمایت از توسعه بخش کشاورزی همان استان یا شهرستان اختصاص دهد. همچنین این شورا مجاز است حداکثر بیست درصد (20%) از اعتبارات تملک دارایی های سرمایه ای استان را در قالب کمکهای فنی و اعتباری با اولویت تکمیل و اجرای طرحهای اقتصاد مقاومتی اختصاص دهد.</w:t>
      </w:r>
    </w:p>
    <w:p w14:paraId="3C59835F"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4ـ آستان های مقدس و قرارگاههای سازندگی و شرکتها و مؤسسات وابسته به اشخاص مذکور نسبت به تمامی فعالیت های اقتصادی خود، مشمول پرداخت مالیات می شوند.</w:t>
      </w:r>
    </w:p>
    <w:p w14:paraId="5111B6DE"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5 ـ هزینه خدمات مدیریت طرحهای تملک دارایی های سرمایه ای بنیاد مسکن انقلاب اسلامی ، سازمان مجری ساختمان ها و تأسیسات دولتی و عمومی، شرکت مادرتخصصی ساخت و توسعه زیربناهای حمل و نقل کشور، شرکت مادر تخصصی تولید برق حرارتی، شرکت سهامی توسعه منابع آب و نیروی ایران، شرکت توسعه و نگهداری اماکن ورزشی و مؤسسه جهاد نصر، حداکثر تا دوونیم درصد(2/5%) عملکرد تخصیص اعتبارات ذی ربط با احتساب اعتبارات دریافتی از منابع بودجه عمومی کشور تعیین می گردد.</w:t>
      </w:r>
      <w:r w:rsidRPr="00C633D5">
        <w:rPr>
          <w:rStyle w:val="FootnoteReference"/>
          <w:rFonts w:cs="B Compset"/>
          <w:sz w:val="28"/>
          <w:szCs w:val="28"/>
          <w:rtl/>
        </w:rPr>
        <w:t xml:space="preserve"> </w:t>
      </w:r>
      <w:r w:rsidRPr="006767FF">
        <w:rPr>
          <w:rStyle w:val="FootnoteReference"/>
          <w:rFonts w:cs="B Compset"/>
          <w:sz w:val="28"/>
          <w:szCs w:val="28"/>
          <w:rtl/>
        </w:rPr>
        <w:footnoteReference w:id="227"/>
      </w:r>
    </w:p>
    <w:p w14:paraId="2FA136F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32ـ به منظور استقرار نظام راهبری توسعه سرزمین و نظارت بر اجرای آن «شورای عالی آمایش سرزمین» با مسؤولیت رئیس سازمان برنامه و بودجه کشور با وظایف زیر تشکیل می شود:</w:t>
      </w:r>
    </w:p>
    <w:p w14:paraId="56C5A2A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w:t>
      </w:r>
    </w:p>
    <w:p w14:paraId="76FDB81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بررسی و نظارت بر اجرای نظام راهبری توسعه سرزمین و تنظیم روابط ارکان و اجزای آن</w:t>
      </w:r>
    </w:p>
    <w:p w14:paraId="7E8CE30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بررسی، تصویب، هماهنگی و نظارت مستمر بر تهیه برنامه ها و طرحهای توسعه سرزمین در سطوح ملی، منطقه ای و استانی</w:t>
      </w:r>
    </w:p>
    <w:p w14:paraId="7DEEBA9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3ـ بررسی برنامه های اجرائی آمایش سرزمین و اسناد آمایش ملی، منطقه ای و استانی</w:t>
      </w:r>
    </w:p>
    <w:p w14:paraId="4A79297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نظارت بر اجرای اصول و ضوابط ملی آمایش سرزمین در سطوح ملی، منطقه ای و استانی و ارزیابی عملکرد دستگاههای اجرائی ذی ربط</w:t>
      </w:r>
    </w:p>
    <w:p w14:paraId="2538A8C0"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دستگاههای اجرائی مکلفند برنامه های عملیاتی خود را به گونه ای تنظیم و اجراء کنند که زمینه تحقق جهت گیری های آمایش سرزمین فراهم آید.</w:t>
      </w:r>
    </w:p>
    <w:p w14:paraId="09AEA485"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نظارت بر اجرای مصوبات شورا بر عهده دبیرخانه (سازمان برنامه و بودجه کشور) است. شورا می تواند برای انجام وظایف خود نسبت به تشکیل کارگروههای موضوعی یا موضعی اقدام کند.</w:t>
      </w:r>
    </w:p>
    <w:p w14:paraId="0BEA42D5"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ترکیب اعضای شورا علاوه بر رئیس سازمان برنامه و بودجه کشور عبارتند از: وزیران کشور، اطلاعات، جهاد کشاورزی، امور اقتصادی و دارایی، راه و شهرسازی، دفاع و پشتیبانی نیروهای مسلح و رئیس سازمان حفاظت محیط زیست و سه نفر صاحب نظر شاغل در دستگاههای اجرائی به انتخاب رئیس جمهور</w:t>
      </w:r>
    </w:p>
    <w:p w14:paraId="3512A7E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4ـ دولت موظف است در برنامه ریزی های آمایش سرزمین همواره سیاست های خشکی و دریایی را توأماً لحاظ نماید.</w:t>
      </w:r>
    </w:p>
    <w:p w14:paraId="27C0A13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در اجرای آمایش سرزمینی دولت مکلف است به منظور توسعه سواحل مکران (جنوب شرق کشور) جهت استقرار، ساماندهی، احداث زیرساخت های نظامی، فرهنگی و رفاهی نیروی دریایی ارتش جمهوری اسلامی ایران اعتبارات لازم را در بودجه سالانه کشور لحاظ کند.</w:t>
      </w:r>
    </w:p>
    <w:p w14:paraId="23F663D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به منظور تسهیل و تشویق سرمایه گذاری صنعتی و معدنی کشور، اقدامات زیر توسط دولت انجام می شود:</w:t>
      </w:r>
    </w:p>
    <w:p w14:paraId="3E6148A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شهرستان هایی که نرخ بیکاری آنها بالاتر از میانگین نرخ بیکاری کشور می باشد به عنوان مناطق غیربرخوردار از اشتغال تعریف می شوند. این مناطق با پیشنهاد سازمان برنامه و بودجه کشور و وزارت تعاون، کار و رفاه اجتماعی و تصویب هیأت وزیران در سال اول و نیز ششم هر دهه تعیین می شود.</w:t>
      </w:r>
    </w:p>
    <w:p w14:paraId="352C4FA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دولت موظف است مشوقهای لازم جهت ایجاد اشتغال و کاهش نرخ بیکاری و ایجاد کارورزی بیکاران در این مناطق را به عمل آورده و اعتبارات مورد نیاز آن را در لوایح بودجه سالانه منظور کند.</w:t>
      </w:r>
    </w:p>
    <w:p w14:paraId="7FF8D3F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معافیت مالیاتی واحدهای صنعتی، معدنی و خدماتی در مناطق غیربرخوردار از اشتغال را به میزان معافیت های منظورشده در مناطق آزاد تجاری ـ صنعتی اعمال کند. توسعه واحد و نیز تولید کالای جدید در این واحدها به میزان سهم خود مشمول این حکم می باشند.</w:t>
      </w:r>
    </w:p>
    <w:p w14:paraId="07E7C4A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ت ـ دولت مکلف است سه درصد(3%) از درآمد حاصل از صادرات نفت خام و گاز طبیعی را به ترتیب یک سوم به استان های نفت خیز و گازخیز که سهم هر استان براساس سهم آن استان در ارزش صادرات نفت خام و خالص صادرات گاز طبیعی تعیین می گردد و دوسوم به شهرستان های مناطق کمترتوسعه یافته که براساس شاخصهای توسعه نیافتگی به تفکیک شهرستان توسط سازمان برنامه و بودجه کشور تعیین می شود، جهت اجرای برنامه عمرانی بودجه های سنواتی اختصاص دهد. این اعتبار صرفاً به مناطق نفت خیز و مناطق توسعه نیافته اختصاص می یابد و موجب کاهش سهم اعتبارات استانی این مناطق نمی شود.</w:t>
      </w:r>
    </w:p>
    <w:p w14:paraId="61711210"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آیین نامه اجرائی این ماده ظرف مدت شش ماه پس از ابلاغ این قانون به پیشنهاد سازمان برنامه و بودجه کشور (دبیرخانه) به تصویب هیأت وزیران می رسد.</w:t>
      </w:r>
      <w:r w:rsidRPr="00C633D5">
        <w:rPr>
          <w:rStyle w:val="FootnoteReference"/>
          <w:rFonts w:cs="B Compset"/>
          <w:sz w:val="28"/>
          <w:szCs w:val="28"/>
          <w:rtl/>
        </w:rPr>
        <w:t xml:space="preserve"> </w:t>
      </w:r>
      <w:r w:rsidRPr="006767FF">
        <w:rPr>
          <w:rStyle w:val="FootnoteReference"/>
          <w:rFonts w:cs="B Compset"/>
          <w:sz w:val="28"/>
          <w:szCs w:val="28"/>
          <w:rtl/>
        </w:rPr>
        <w:footnoteReference w:id="228"/>
      </w:r>
    </w:p>
    <w:p w14:paraId="49CEDB4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33ـ در زمان صلح با تأیید ستاد کل نیروهای مسلح، قسمتی از نیاز دولت، شهرداری ها، دهیاری ها، نهادهای عمومی غیردولتی، دانشگاهها و مؤسسات آموزش عالی دولتی و غیردولتی و فدراسیون های ورزشی و واحدهای تولیدی به نیروی انسانی دارای مدرک کارشناسی(لیسانس) و بالاتر با استفاده از خدمت مشمولان وظیفه مشروط به عدم ورود آسیب به آمادگی رزمی کشور و پس از گذراندن دوره آموزش نظامی تأمین می شود. این نیازها از طریق وزارت دفاع و پشتیبانی نیروهای مسلح به ستاد کل اعلام می گردد.</w:t>
      </w:r>
    </w:p>
    <w:p w14:paraId="1FBE5EF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حقوق و مزایا و جیره استحقاقی در دوره خدمت از محل اعتبارات دستگاه به کارگیرنده تأمین می شود. میزان دریافتی این قبیل افراد نباید در مجموع از حد مقرر در قوانین نیروهای مسلح تجاوز کند.</w:t>
      </w:r>
    </w:p>
    <w:p w14:paraId="654D604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حداقل پنجاه درصد(50%) از نیروهای انسانی مذکور که فارغ التحصیل دانشگاه هستند، باید در مناطق توسعه نیافته یا کمترتوسعه یافته کشور خدمت کنند.</w:t>
      </w:r>
    </w:p>
    <w:p w14:paraId="64744383"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سهمیه مربوط به فدراسیون های ورزشی از طریق وزارت ورزش و جوانان و صرفاً برای استفاده قهرمانان ورزشی دارای مدال کشوری و بالاتر و سهمیه واحدهای تولیدی از طریق دستگاههای اجرائی ذی ربط اختصاص می یابد.</w:t>
      </w:r>
    </w:p>
    <w:p w14:paraId="5B4ED4C0"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صدر بند(3) ماده(45) قانون خدمت وظیفه عمومی به شرح زیر اصلاح و یک تبصره به آن الحاق می شود:</w:t>
      </w:r>
    </w:p>
    <w:p w14:paraId="7A44B39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3ـ در صورت تأیید فرماندهی کل قوا بیست و چهار ماه آزادگی به دوازده ماه آزادگی، بیست و پنج درصد(25%) جانبازی به ده درصد(10%) جانبازی، سی ماه سابقه حضور در جبهه به دوازده ماه سابقه حضور در جبهه</w:t>
      </w:r>
    </w:p>
    <w:p w14:paraId="38ABCDD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فرزند شهید مشابه جانباز پنجاه درصد(50%) محسوب می شود.</w:t>
      </w:r>
      <w:r w:rsidRPr="009C5E89">
        <w:rPr>
          <w:rStyle w:val="FootnoteReference"/>
          <w:rFonts w:cs="B Compset"/>
          <w:sz w:val="28"/>
          <w:szCs w:val="28"/>
          <w:rtl/>
        </w:rPr>
        <w:t xml:space="preserve"> </w:t>
      </w:r>
      <w:r w:rsidRPr="006767FF">
        <w:rPr>
          <w:rStyle w:val="FootnoteReference"/>
          <w:rFonts w:cs="B Compset"/>
          <w:sz w:val="28"/>
          <w:szCs w:val="28"/>
          <w:rtl/>
        </w:rPr>
        <w:footnoteReference w:id="229"/>
      </w:r>
    </w:p>
    <w:p w14:paraId="3204FE09"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34ـ دولت موظف است به منظور افزایش کارآمدی و اثربخشی طرحهای تملک دارایی های سرمایه ای با رعایت قانون نحوه اجرای سیاست های کلی اصل چهل و چهارم (44) قانون اساسی اقدامات زیر را به اجراء درآورد:</w:t>
      </w:r>
    </w:p>
    <w:p w14:paraId="049270F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سازمان برنامه و بودجه کشور موظف است با لحاظ موارد زیر ظرف مدت یک سال از تاریخ ابلاغ این قانون «سند نظام فنی و اجرائی کشور» را تهیه و اجراء کند. ضوابط و مقررات ساخت و ساز در چهارچوب این نظام ابلاغ می شود:</w:t>
      </w:r>
    </w:p>
    <w:p w14:paraId="0103A6F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نظام فنی و اجرائی یکپارچه کشور شامل عوامل، اصول، برنامه ها و فرآیندها و اسناد (مقررات، ضوابط و دستورالعمل ها) مربوط به مدیریت، پیدایش، پدیدآوری و بهره برداری طرحهای سرمایه گذاری و پروژه های ساخت و ساز باشد.</w:t>
      </w:r>
    </w:p>
    <w:p w14:paraId="042839C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قواعد اساسی حاکم بر کارفرمایان، مجریان، پیمانکاران، مشاوران، سازندگان و تأمین کنندگان همه طرحها و پروژه هایی که از وجوه عمومی کشور استفاده می کنند، در این سند لحاظ شود.</w:t>
      </w:r>
    </w:p>
    <w:p w14:paraId="163D530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ویژگی های بخشها، دستگاههای اجرائی و تشکلهای صنفی مرتبط بخش خصوصی پیش بینی شده و به صورت مستمر بهبود یابد.</w:t>
      </w:r>
    </w:p>
    <w:p w14:paraId="49A7CAD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روشهای اجرائی مناسب «مشارکت بخش عمومی ـ خصوصی» از قبیل «تأمین منابع مالی، ساخت، بهره برداری و واگذاری»، «تأمین منابع مالی، ساخت و بهره برداری»، «طرح و ساخت کلید در دست» و یا «ساخت، بهره برداری و مالکیت» را با پیش بینی تضمین های کافی و تدابیر بودجه ای به کارگیرد.</w:t>
      </w:r>
    </w:p>
    <w:p w14:paraId="451D354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سازوکار تأمین مالی طرحهای تملک دارایی سرمایه ای بزرگ و متوسط از طریق گشایش اعتبارات اسنادی ریالی و ارزی نزد بانکهای داخلی و خارجی همراه با پیش بینی ابزارهای مالی تضمینی را به تدریج به گونه ای پیاده کند که رابطه تأمین منابع مالی و اجرای طرحهای فوق با نوسانات بودجه سالانه کاهش یابد.</w:t>
      </w:r>
    </w:p>
    <w:p w14:paraId="0C9210C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ـ آیین نامه اجرائی این ماده ظرف مدت شش ماه از تاریخ لازم الاجراء شدن این قانون به پیشنهاد سازمان برنامه و بودجه کشور به عنوان متولّی نظام فنی و اجرائی یکپارچه کشور به تصویب هیأت وزیران می رسد.</w:t>
      </w:r>
      <w:r w:rsidRPr="00480FE5">
        <w:rPr>
          <w:rStyle w:val="FootnoteReference"/>
          <w:rFonts w:cs="B Compset"/>
          <w:sz w:val="28"/>
          <w:szCs w:val="28"/>
          <w:rtl/>
        </w:rPr>
        <w:t xml:space="preserve"> </w:t>
      </w:r>
      <w:r w:rsidRPr="006767FF">
        <w:rPr>
          <w:rStyle w:val="FootnoteReference"/>
          <w:rFonts w:cs="B Compset"/>
          <w:sz w:val="28"/>
          <w:szCs w:val="28"/>
          <w:rtl/>
        </w:rPr>
        <w:footnoteReference w:id="230"/>
      </w:r>
    </w:p>
    <w:p w14:paraId="5A9990C8"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35ـ دستگاههای اجرائی درصورت نیاز به یگان حفاظت مکلفند پس از کسب موافقت و مجوز ستاد کل نیروهای مسلح نسبت به تشکیل یگانهای حفاظت اقدام کنند. این یگانها از نظر به کارگیری سلاح و مهمات تابع ضوابط نیروهای مسلح می باشند و با رعایت ضوابط نیروی انتظامی تحت نظر بالاترین مقام دستگاه ذی ربط اداره می شوند.</w:t>
      </w:r>
    </w:p>
    <w:p w14:paraId="50542C3C"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دستورالعمل نحوه تشکیل یگانهای حفاظت شامل اختیارات، حدود وظایف، چگونگی ساماندهی، تسلیح، آموزش، انتصاب فرماندهان، ارتباط با نیروی انتظامی و نظارت بر عملکرد آنها به تصویب ستادکل نیروهای مسلح می رسد.</w:t>
      </w:r>
      <w:r w:rsidRPr="0010023D">
        <w:rPr>
          <w:rStyle w:val="FootnoteReference"/>
          <w:rFonts w:cs="B Compset"/>
          <w:sz w:val="28"/>
          <w:szCs w:val="28"/>
          <w:rtl/>
        </w:rPr>
        <w:t xml:space="preserve"> </w:t>
      </w:r>
      <w:r w:rsidRPr="006767FF">
        <w:rPr>
          <w:rStyle w:val="FootnoteReference"/>
          <w:rFonts w:cs="B Compset"/>
          <w:sz w:val="28"/>
          <w:szCs w:val="28"/>
          <w:rtl/>
        </w:rPr>
        <w:footnoteReference w:id="231"/>
      </w:r>
    </w:p>
    <w:p w14:paraId="4831E2FF"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36ـ به منظور ارتقای جایگاه بازار سرمایه در اقتصاد کشور و ساماندهی بازار متشکل اوراق بهادار اقدامات زیر انجام می شود. سایر تدابیر ساماندهی، مطابق ماده (4) قانون بازار اوراق بهادار جمهوری اسلامی ایران مصوب 1384/9/1 است.</w:t>
      </w:r>
    </w:p>
    <w:p w14:paraId="3CDE2B6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کلیه اشخاصی که تاکنون نسبت به انتشار اوراق بهادار اقدام کرده اند حداکثر ظرف مدت شش ماه پس از لازم الاجراء شدن این قانون مکلفند نسبت به ثبت آن نزد سازمان بورس و اوراق بهادار اقدام نمایند. عدم ثبت، تخلف محسوب می شود لیکن مانع از اجرای تکالیف قانونی برای ناشر اوراق بهادار نمی باشد. ناشران اوراق بهادار ثبت شده نزد سازمان مذکور باید اطلاعات مالی خود را براساس ترتیبات مقرر در ماده (45) قانون بازار اوراق بهادار جمهوری اسلامی ایران منتشر نمایند.</w:t>
      </w:r>
    </w:p>
    <w:p w14:paraId="3232DA7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معاملات اوراق بهادار ثبت شده در سازمان فقط در بورسها و بازارهای خارج از بورس دارای مجوز و با رعایت مقررات معاملاتی هر یک از آنها حسب مورد امکان پذیر است و معامله اوراق بهادار مذکور بدون رعایت ترتیبات فوق فاقد اعتبار است.</w:t>
      </w:r>
    </w:p>
    <w:p w14:paraId="63F2EF5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پس از معامله اوراق بهادار ثبت شده نزد سازمان که در یکی از بورسها یا بازارهای خارج از بورس معامله شده اند و کالاهای معامله شده در بورسهای کالایی، عملیات تسویه وجوه و پایاپای (نقل و انتقال) پس از معاملات در شرکتهای سپرده گذاری مرکزی اوراق بهادار و تسویه وجوه صورت می گیرد.</w:t>
      </w:r>
    </w:p>
    <w:p w14:paraId="79D5226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ت ـ سوابق معاملات اوراق بهادار و معامله کنندگان آنها باید به گونه ای ثبت و نگهداری شود که قابلیت بازسازی معاملات را داشته باشد. دستورالعمل اجرائی این بند حداکثر تا دو ماه پس از لازم الاجراء شدن این قانون توسط سازمان بورس و اوراق بهادار تهیه و ابلاغ می شود.</w:t>
      </w:r>
    </w:p>
    <w:p w14:paraId="00962AB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اعضای هیأت مدیره و مدیرعامل تمامی اشخاص حقوقی که تحت یکی از عناوین نهادهای مالی موضوع قانون بازار اوراق بهادار جمهوری اسلامی ایران و یا قانون توسعه ابزارها و نهادهای مالی جدید به منظور تسهیل اجرای سیاست های کلی اصل چهل و چهارم (44) قانون اساسی تاکنون تشکیل شده اند و نزد مرجع ثبت شرکتها در سراسر کشور به ثبت رسیده اند و نیز آن دسته از اشخاص حقوقی که موضوع فعالیت اصلی آنها نهاد مالی است، موظفند نهاد مالی تحت مدیریت خود را نزد سازمان بورس و اوراق بهادار به ثبت برسانند. خودداری از ثبت نهاد مالی تخلف محسوب می شود و فعالیت مدیران آنها مشمول بند (1) ماده (49) قانون بازار اوراق بهادار جمهوری اسلامی ایران است. سازمان ثبت اسناد و املاک کشور مکلف است نهادهای مالی را فقط با مجوز سازمان بورس و اوراق بهادار ثبت کند و از ثبت نهادهای مالی بدون مجوز خودداری کند. هرگونه تغییرات در اساسنامه و سرمایه نهادهای مالی نیز منوط به تأیید سازمان بورس و اوراق بهادار طبق ضوابط مربوط است. تأیید صلاحیت حرفه ای مدیران نهادهای مالی براساس دستورالعملی است که به تصویب شورای عالی بورس و اوراق بهادار می رسد.</w:t>
      </w:r>
    </w:p>
    <w:p w14:paraId="1BF202E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ج ـ کالاهایی که در بورسهای کالایی به عنوان بازار متشکل، سازمان یافته و تحت نظارت پذیرفته می شوند و مورد داد و ستد قرار می گیرند طبق قوانین و مقررات حاکم بر آن بورسها عرضه شده و مورد معامله قرار می گیرند. عرضه، معامله، تسویه و تحویل نهائی کالاهای مذکور مشمول قوانین و مقررات مربوط به بازارهای غیرمتشکل کالایی نیست.</w:t>
      </w:r>
    </w:p>
    <w:p w14:paraId="2E662FE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چ ـ کلیه اشخاص حقیقی و حقوقی که به عنوان مدیران نهادهای مالی، تشکلهای خودانتظام و ناشران اوراق بهادار موضوع ماده (13) قانون توسعه ابزارها و نهادهای مالی جدید به منظور تسهیل اجرای سیاست های کلی اصل چهل و چهارم (44) قانون اساسی مصوب 1388/9/25 انتخاب شده یا می شوند مکلفند مدارک هویت و کلیه اسناد و مدارک مربوط به سوابق شغلی و تحصیلی خود را جهت ثبت در پایگاه اطلاعاتی مدیران مربوطه به سازمان بورس و اوراق بهادار ارائه کنند. سازمان بورس و اوراق بهادار موظف است مشخصات و سوابق تحصیلی و تجربی مدیران یادشده را در پایگاه اطلاعاتی مذکور ثبت کند و عملکرد آنها را از حیث رعایت قوانین و مقررات حاکم بر بازار اوراق بهادار و </w:t>
      </w:r>
      <w:r w:rsidRPr="006767FF">
        <w:rPr>
          <w:rFonts w:cs="B Compset" w:hint="cs"/>
          <w:color w:val="000000"/>
          <w:sz w:val="28"/>
          <w:szCs w:val="28"/>
          <w:rtl/>
        </w:rPr>
        <w:lastRenderedPageBreak/>
        <w:t>سوابق تخلفاتی و کیفری مربوط به آنها در طول مدیریت در نهادهای مالی و ناشران اوراق بهادار براساس ترتیبات اجرائی که به تصویب شورای عالی بورس و اوراق بهادار می رسد منتشر نماید.</w:t>
      </w:r>
      <w:r w:rsidRPr="0010023D">
        <w:rPr>
          <w:rStyle w:val="FootnoteReference"/>
          <w:rFonts w:cs="B Compset"/>
          <w:sz w:val="28"/>
          <w:szCs w:val="28"/>
          <w:rtl/>
        </w:rPr>
        <w:t xml:space="preserve"> </w:t>
      </w:r>
      <w:r w:rsidRPr="006767FF">
        <w:rPr>
          <w:rStyle w:val="FootnoteReference"/>
          <w:rFonts w:cs="B Compset"/>
          <w:sz w:val="28"/>
          <w:szCs w:val="28"/>
          <w:rtl/>
        </w:rPr>
        <w:footnoteReference w:id="232"/>
      </w:r>
    </w:p>
    <w:p w14:paraId="2147DFE3"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37ـ به منظور زنده و نمایان نگهداشتن مبانی اسلام ناب محمدی(ص) و اندیشه دینی، سیاسی و فرهنگی و سیره عملی حضرت امام خمینی(ره) بنیانگذار جمهوری اسلامی ایران و مقام معظم رهبری(مدظله العالی) و برجسته کردن نقش ایشان به عنوان یک معیار اساسی در سیاستگذاری ها و برنامه ها و تسری آن به مجموعه ارکان نظام و نیز انتقال آن به نسلهای آینده، دولت مکلف است با بهره گیری از ظرفیت همه دستگاههای مربوط به ویژه آموزش و پرورش، دانشگاهها و مراکز علمی و جهاد دانشگاهی، مراکز فرهنگی و هنری، حوزه های علمیه، صدا و سیما، شهرداری ها و مؤسسات مردم نهاد و بسیج اقدامات زیر را انجام دهد:</w:t>
      </w:r>
    </w:p>
    <w:p w14:paraId="5D64BD1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ایجاد سازوکار و تأمین اعتبار لازم به منظور اجرائی شدن خط مشی حضرت امام خمینی(ره) و سیاست های ابلاغی مقام معظم رهبری(مدظله العالی)</w:t>
      </w:r>
    </w:p>
    <w:p w14:paraId="7CB66D8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پشتیبانی از مراکز تحقیقاتی و آموزشی حوزوی از طریق شورای عالی حوزه های علمیه و دانشگاهی، تشکلهای اجتماعی ـ فرهنگی مردم نهاد در زمینه اسلام شناسی، شیعه شناسی، ایران شناسی و اندیشه های انقلاب اسلامی و شخصیت ها و نهادها و مجامع تقریبی و همچنین گسترش شبکه های مجازی بین المللی و فعالیت های رسانه ای و هنری با ساماندهی مادی و معنوی و توسعه سرمایه انسانی و مقابله با جبهه معاند نظام اسلامی</w:t>
      </w:r>
    </w:p>
    <w:p w14:paraId="7D950B0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آیین نامه اجرائی این ماده ظرف مدت شش ماه از تاریخ ابلاغ این قانون توسط سازمان برنامه و بودجه کشور، وزارتخانه های آموزش و پرورش، علوم، تحقیقات و فناوری و فرهنگ و ارشاد اسلامی، شورای عالی حوزه های علمیه، سازمان صدا و سیمای جمهوری اسلامی ایران و مؤسسه تنظیم و نشر آثار حضرت امام خمینی (ره) و مؤسسه تنظیم و نشر آثار مقام معظم رهبری تهیه می شود و به تصویب هیأت وزیران می رسد.</w:t>
      </w:r>
    </w:p>
    <w:p w14:paraId="59D4882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دولت موظف است سند جامع سبک زندگی اسلامی ـ ایرانی را با لحاظ شاخصهای کمّی و کیفی نظیر الگوی مصرف، ترویج روحیه مشارکت و فرهنگ تعاون و رقابت سالم بین مردم، قناعت و صرفه جویی و احترام به کسب و کار حلال، احترام به قانون، تفریحات و اوقات فراغت سالم، ترویج سخت کوشی و ساده زیستی متناسب با آموزه های اسلامی تدوین و با رعایت موارد زیر اجراء نماید:</w:t>
      </w:r>
    </w:p>
    <w:p w14:paraId="4978D33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حمایت، پشتیبانی و تأمین اعتبار و ایجاد سازوکار لازم در اجرای سند</w:t>
      </w:r>
    </w:p>
    <w:p w14:paraId="3B4C50B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2ـ گفتمان سازی و ترویج فرهنگ سبک زندگی اسلامی ـ ایرانی و اجرای آن در تعامل با رسانه های دیداری، شنیداری و مکتوب</w:t>
      </w:r>
    </w:p>
    <w:p w14:paraId="79C0F42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پایش مستمر وضعیت سبک زندگی اسلامی ـ ایرانی براساس شاخصهای مصوب و ارائه گزارش سالانه به هیأت وزیران</w:t>
      </w:r>
    </w:p>
    <w:p w14:paraId="7A63C2E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واسپاری و حمایت از سازمان های مردم نهاد و تشکلهای مردمی در اجرای سند</w:t>
      </w:r>
    </w:p>
    <w:p w14:paraId="6038007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رفع موانع ازدواج، کاهش سن ازدواج، پوشش بیمه ای زایمان و درمان ناباروری، آموزش و توانمندسازی خانواده ها</w:t>
      </w:r>
    </w:p>
    <w:p w14:paraId="5F7791A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دولت مکلف است از طریق شورای عالی حوزه های علمیه در اجرای وظایف تکلیفی نظام اسلامی و به منظور حضور مؤثر و هدفمند حوزه و روحانیت، از حوزه های علمیه در حکم نهاد عمومی غیردولتی پشتیبانی و حمایت های زیر را به عمل آورد:</w:t>
      </w:r>
    </w:p>
    <w:p w14:paraId="091B902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معافیت فضاهای آموزشی، پژوهشی و اداری حوزه های علمیه از پرداخت عوارض ساخت و ساز</w:t>
      </w:r>
    </w:p>
    <w:p w14:paraId="0175216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واگذاری فضاهای بلااستفاده دولتی در مناطق مختلف کشور به حوزه ها براساس نیاز حوزه های علمیه مطابق ضوابط ماده (69) قانون تنظیم بخشی از مقررات مالی دولت مصوب 1380/11/27</w:t>
      </w:r>
    </w:p>
    <w:p w14:paraId="058E1C1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پشتیبانی و ارائه خدمات لازم به منظور آموزش، تربیت دانش آموختگان حوزوی به عنوان مبلغان و مربیان قرآن و عترت(ع) و مروجان فرهنگ دینی و رفع نیازهای فرهنگی و دینی جامعه اسلامی با اولویت طرح هجرت طلاب به مناطق کمترتوسعه یافته از طریق شورای عالی حوزه های علمیه</w:t>
      </w:r>
    </w:p>
    <w:p w14:paraId="37D9863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پیش بینی زمین با کاربری آموزشی حوزوی در طرح جامع تفصیلی شهرها و واگذاری زمین با رعایت و ترتیبات صدر ماده (100) قانون تنظیم بخشی از مقررات مالی دولت</w:t>
      </w:r>
    </w:p>
    <w:p w14:paraId="2EFFA13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به منظور توسعه فضاهای مذهبی فرهنگی و بهره گیری بهینه از اماکن مذهبی و تثبیت جایگاه مسجد به عنوان اصلی ترین پایگاه عبادی، تربیتی، سیاسی، اجتماعی و فرهنگی، اقدامات زیر انجام می شود:</w:t>
      </w:r>
    </w:p>
    <w:p w14:paraId="1FD9A24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وزارت راه و شهرسازی، بنیاد مسکن انقلاب اسلامی و شهرداری ها موظفند در طراحی و اجرای طرحهای جامع تفصیلی شهری و هادی روستایی و شهرکها و شهرهای جدیدالاحداث، اراضی مناسب برای احداث مسجد و خانه عالم در جوار مساجد جهت استفاده امام جماعت همان مسجد پیش بینی کنند و پس از آماده سازی بدون دریافت هزینه و با حفظ مالکیت عمومی در اختیار متقاضیان احداث مساجد قرار دهند.</w:t>
      </w:r>
    </w:p>
    <w:p w14:paraId="7B32BCE7"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مساجد از پرداخت هزینه های عوارض ساخت و ساز صرفاً برای فضاهای اصلی معاف می باشند.</w:t>
      </w:r>
    </w:p>
    <w:p w14:paraId="6485DE9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2ـ مالکان مجتمع های تجاری، اداری و خدماتی جدیدالاحداث موظفند نمازخانه مناسبی را در اماکن مذکور احداث نمایند. دستورالعمل این بند شامل تعداد واحدهای این مجتمع ها و مکان احداث در چهارچوب نقشه های مصوب به تصویب شورای عالی شهرسازی و معماری می رسد.</w:t>
      </w:r>
    </w:p>
    <w:p w14:paraId="7EB8CCE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سازمان جنگلها، مراتع و آبخیزداری کشور و شهرداری ها موظفند نسبت به احداث یا اختصاص فضای کافی و مناسب برای مسجد یا نمازخانه در بوستان های ملی و بوستان های شهری اقدام کنند.</w:t>
      </w:r>
    </w:p>
    <w:p w14:paraId="129A6EE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کلیه دستگاههای اجرائی، مراکز آموزشی، بیمارستان ها و مراکز درمانی، مجموعه های ورزشی، مجتمع های رفاهی، تفریحی و مجتمع های تجاری اعم از دولتی یا غیردولتی، موظفند نسبت به احداث یا اختصاص و نگهداری فضای کافی و مناسب برای مسجد یا نمازخانه اقدام نمایند.</w:t>
      </w:r>
    </w:p>
    <w:p w14:paraId="499E30D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وزارتخانه های راه و شهرسازی و نفت موظفند تمهیدات و اقدامات لازم را جهت احداث مسجد و نمازخانه در پایانه های مسافربری و جایگاههای عرضه سوخت بین شهری و همچنین نگهداری و مدیریت مساجد و نمازخانه های مذکور از طریق بخش غیردولتی به عمل آورند.</w:t>
      </w:r>
    </w:p>
    <w:p w14:paraId="54C5AC6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به منظور ارتقای کارکرد فرهنگی و هنری مساجد، برقراری عدالت فرهنگی و ترویج فرهنگ اسلامی و جذب جوانان و نوجوانان به مساجد، وزارت فرهنگ و ارشاد اسلامی مکلف است با رعایت موازین اسلامی ترتیبی اتخاذ نماید تا کلیه مساجد شهری و روستاهای بالای هزار نفر جمعیت از کانون های فرهنگی و هنری برخوردار شوند.</w:t>
      </w:r>
    </w:p>
    <w:p w14:paraId="3E730F7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ج ـ به منظور دستیابی به جامعه ای متمسّک به قرآن و عترت(ع) و برخوردار از ایمان و عمل صالح و گسترش فرهنگ حیات بخش قرآن کریم و عترت(ع) در راستای اجرای منشور توسعه فرهنگ قرآنی دولت موظف است نسبت به موارد زیر اقدام کند:</w:t>
      </w:r>
    </w:p>
    <w:p w14:paraId="5F25C06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تأمین اعتبارات و پشتیبانی لازم به منظور اجرای برنامه ها و سیاست ها و فعالیت های تعیین شده</w:t>
      </w:r>
    </w:p>
    <w:p w14:paraId="4652ACF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حمایت از ارتقای سطح سواد قرآنی جامعه با رویکرد روخوانی و روانخوانی، آموزش عمومی قرآن، تدبّر، تفسیر، تبلیغ، ترویج و پژوهش های قرآنی و عترت</w:t>
      </w:r>
    </w:p>
    <w:p w14:paraId="6CC199F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 ـ حمایت لازم به منظور تربیت حداکثری حافظان قرآن کریم (جزء و کل) با اولویت آموزش و پرورش، دانشگاهها و مراکز آموزش عالی حوزوی و تشکلهای مردم نهاد</w:t>
      </w:r>
    </w:p>
    <w:p w14:paraId="5A3CF26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چ ـ کلیه دستگاههای اجرائی مشمول ماده (5) قانون مدیریت خدمات کشوری مکلفند یک درصد(1%) اعتبارات هزینه ای خود به استثنای فصول (1)، (4) و (6) را طی قرارداد مشخص با سازمان صدا و سیما صرف تولید برنامه جهت فرهنگ سازی و آگاهی بخشی و اطلاع رسانی نمایند.</w:t>
      </w:r>
    </w:p>
    <w:p w14:paraId="6F2C0027" w14:textId="77777777" w:rsidR="00CD5F80" w:rsidRDefault="00CD5F80" w:rsidP="00CD5F80">
      <w:pPr>
        <w:pStyle w:val="NormalWeb"/>
        <w:jc w:val="both"/>
        <w:rPr>
          <w:rFonts w:cs="B Compset"/>
          <w:color w:val="000000"/>
          <w:sz w:val="28"/>
          <w:szCs w:val="28"/>
          <w:rtl/>
        </w:rPr>
      </w:pPr>
      <w:r w:rsidRPr="006767FF">
        <w:rPr>
          <w:rFonts w:cs="B Compset" w:hint="cs"/>
          <w:color w:val="000000"/>
          <w:sz w:val="28"/>
          <w:szCs w:val="28"/>
          <w:rtl/>
        </w:rPr>
        <w:t>ح ـ هشتم ربیع الاول سالروز شهادت حضرت امام حسن عسکری(ع) و آغاز امامت حضرت ولی عصر(عج) به عنوان تعطیل رسمی تعیین می شود.</w:t>
      </w:r>
    </w:p>
    <w:p w14:paraId="060ED4DA" w14:textId="77777777" w:rsidR="00CD5F80" w:rsidRPr="006767FF" w:rsidRDefault="00CD5F80" w:rsidP="00CD5F80">
      <w:pPr>
        <w:pStyle w:val="Heading2"/>
        <w:rPr>
          <w:rtl/>
        </w:rPr>
      </w:pPr>
      <w:bookmarkStart w:id="590" w:name="_Toc100670770"/>
      <w:r>
        <w:rPr>
          <w:rFonts w:hint="cs"/>
          <w:rtl/>
        </w:rPr>
        <w:lastRenderedPageBreak/>
        <w:t>وظیفه قوه قضائیه نسبت به تنقیح قوانین</w:t>
      </w:r>
      <w:bookmarkEnd w:id="590"/>
    </w:p>
    <w:p w14:paraId="02086C44"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38ـ</w:t>
      </w:r>
    </w:p>
    <w:p w14:paraId="182E219B" w14:textId="77777777" w:rsidR="00CD5F80" w:rsidRDefault="00CD5F80" w:rsidP="00CD5F80">
      <w:pPr>
        <w:pStyle w:val="NormalWeb"/>
        <w:jc w:val="both"/>
        <w:rPr>
          <w:rFonts w:cs="B Compset"/>
          <w:color w:val="000000"/>
          <w:sz w:val="28"/>
          <w:szCs w:val="28"/>
          <w:rtl/>
        </w:rPr>
      </w:pPr>
      <w:r w:rsidRPr="006767FF">
        <w:rPr>
          <w:rFonts w:cs="B Compset" w:hint="cs"/>
          <w:color w:val="000000"/>
          <w:sz w:val="28"/>
          <w:szCs w:val="28"/>
          <w:rtl/>
        </w:rPr>
        <w:t xml:space="preserve">الف ـ </w:t>
      </w:r>
      <w:r w:rsidRPr="001145CA">
        <w:rPr>
          <w:rFonts w:cs="B Titr" w:hint="cs"/>
          <w:color w:val="FF0000"/>
          <w:sz w:val="28"/>
          <w:szCs w:val="20"/>
          <w:u w:val="single"/>
          <w:rtl/>
        </w:rPr>
        <w:t>قوه قضائیه</w:t>
      </w:r>
      <w:r w:rsidRPr="006767FF">
        <w:rPr>
          <w:rFonts w:cs="B Compset" w:hint="cs"/>
          <w:color w:val="000000"/>
          <w:sz w:val="28"/>
          <w:szCs w:val="28"/>
          <w:rtl/>
        </w:rPr>
        <w:t xml:space="preserve"> مکلف است نسبت به تنقیح، اصلاح و رفع خلأهای قوانین قضائی با رویکرد پیشگیری از وقوع جرم و اختلاف، کاهش عناوین مجرمانه و محکومیت حبس و تبدیل آن به مجازات های دیگر و متناسب سازی مجازات ها و جرائم، جایگزین کردن ضمانت اجراءهای غیرکیفری مؤثر و روزآمد از قبیل انتظامی، انضباطی، مدنی، اداری و ترمیمی اقدام و لوایح مورد نیاز را تهیه و از طریق دولت با رعایت قانون تدوین و تنقیح قوانین و مقررات کشور مصوب 1389/3/25 به مجلس شورای اسلامی تقدیم کند.</w:t>
      </w:r>
    </w:p>
    <w:p w14:paraId="3CCBF3EE" w14:textId="77777777" w:rsidR="00CD5F80" w:rsidRPr="006767FF" w:rsidRDefault="00CD5F80" w:rsidP="00CD5F80">
      <w:pPr>
        <w:pStyle w:val="Heading2"/>
        <w:rPr>
          <w:rtl/>
        </w:rPr>
      </w:pPr>
      <w:bookmarkStart w:id="591" w:name="_Toc100670771"/>
      <w:r>
        <w:rPr>
          <w:rFonts w:hint="cs"/>
          <w:rtl/>
        </w:rPr>
        <w:t>وظیفه پیشگیری از جرم</w:t>
      </w:r>
      <w:bookmarkEnd w:id="591"/>
    </w:p>
    <w:p w14:paraId="7759B9E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ب ـ </w:t>
      </w:r>
      <w:r w:rsidRPr="001145CA">
        <w:rPr>
          <w:rFonts w:cs="B Titr" w:hint="cs"/>
          <w:color w:val="FF0000"/>
          <w:sz w:val="28"/>
          <w:szCs w:val="20"/>
          <w:u w:val="single"/>
          <w:rtl/>
        </w:rPr>
        <w:t>قوه قضائیه</w:t>
      </w:r>
      <w:r w:rsidRPr="006767FF">
        <w:rPr>
          <w:rFonts w:cs="B Compset" w:hint="cs"/>
          <w:color w:val="000000"/>
          <w:sz w:val="28"/>
          <w:szCs w:val="28"/>
          <w:rtl/>
        </w:rPr>
        <w:t xml:space="preserve"> مکلف است در زمینه پیشگیری از وقوع جرم و کاهش دعاوی حقوقی نسبت به انجام تکالیف قانونی با همکاری دستگا ههای ذی ربط اقدام کند.</w:t>
      </w:r>
      <w:r w:rsidRPr="00997042">
        <w:rPr>
          <w:rStyle w:val="FootnoteReference"/>
          <w:rFonts w:cs="B Compset"/>
          <w:sz w:val="28"/>
          <w:szCs w:val="28"/>
          <w:rtl/>
        </w:rPr>
        <w:t xml:space="preserve"> </w:t>
      </w:r>
      <w:r w:rsidRPr="006767FF">
        <w:rPr>
          <w:rStyle w:val="FootnoteReference"/>
          <w:rFonts w:cs="B Compset"/>
          <w:sz w:val="28"/>
          <w:szCs w:val="28"/>
          <w:rtl/>
        </w:rPr>
        <w:footnoteReference w:id="233"/>
      </w:r>
    </w:p>
    <w:p w14:paraId="483E38A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سازمان های مردم نهاد در صورتی می توانند از حق مذکور در ماده (66) قانون آیین دادرسی کیفری مصوب 1392/12/4، استفاده کنند که از مراجع ذی صلاح قانونی ذی ربط مجوز اخذ کنند و اگر سه بار متوالی اعلام جرم یک سازمان مردم نهاد در محاکم صالحه به طور قطعی رد شود، برای یکسال از استفاده از حق مذکور در ماده(66) قانون ذکرشده، محروم می شوند. این بند جایگزین تبصره(3) ماده (66) قانون أخیرالذکر می شود.</w:t>
      </w:r>
      <w:r w:rsidRPr="00DB55F2">
        <w:rPr>
          <w:rStyle w:val="FootnoteReference"/>
          <w:rFonts w:cs="B Compset"/>
          <w:sz w:val="28"/>
          <w:szCs w:val="28"/>
          <w:rtl/>
        </w:rPr>
        <w:t xml:space="preserve"> </w:t>
      </w:r>
      <w:r w:rsidRPr="006767FF">
        <w:rPr>
          <w:rStyle w:val="FootnoteReference"/>
          <w:rFonts w:cs="B Compset"/>
          <w:sz w:val="28"/>
          <w:szCs w:val="28"/>
          <w:rtl/>
        </w:rPr>
        <w:footnoteReference w:id="234"/>
      </w:r>
    </w:p>
    <w:p w14:paraId="16100EDA" w14:textId="77777777" w:rsidR="00CD5F80" w:rsidRPr="001145CA" w:rsidRDefault="00CD5F80" w:rsidP="00CD5F80">
      <w:pPr>
        <w:pStyle w:val="Heading2"/>
        <w:rPr>
          <w:rtl/>
        </w:rPr>
      </w:pPr>
      <w:bookmarkStart w:id="592" w:name="_Toc100670772"/>
      <w:r w:rsidRPr="001145CA">
        <w:rPr>
          <w:rFonts w:hint="cs"/>
          <w:rtl/>
        </w:rPr>
        <w:t>روزآمد نمودن مرکز ملی داده قوه قضائیه</w:t>
      </w:r>
      <w:bookmarkEnd w:id="592"/>
    </w:p>
    <w:p w14:paraId="01166CC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w:t>
      </w:r>
    </w:p>
    <w:p w14:paraId="5458E9B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1ـ به منظور افزایش سرعت، صحت، کارایی و امنیت در ارائه خدمات حقوقی و قضائی و تحقق نظام جامع دادرسی الکترونیک، </w:t>
      </w:r>
      <w:r w:rsidRPr="001145CA">
        <w:rPr>
          <w:rFonts w:cs="B Titr" w:hint="cs"/>
          <w:color w:val="FF0000"/>
          <w:sz w:val="28"/>
          <w:szCs w:val="20"/>
          <w:u w:val="single"/>
          <w:rtl/>
        </w:rPr>
        <w:t>قوه قضائیه</w:t>
      </w:r>
      <w:r w:rsidRPr="006767FF">
        <w:rPr>
          <w:rFonts w:cs="B Compset" w:hint="cs"/>
          <w:color w:val="000000"/>
          <w:sz w:val="28"/>
          <w:szCs w:val="28"/>
          <w:rtl/>
        </w:rPr>
        <w:t xml:space="preserve"> مکلف است برای توسعه الکترونیک اطلاعات و ارتباطات </w:t>
      </w:r>
      <w:r w:rsidRPr="001145CA">
        <w:rPr>
          <w:rFonts w:cs="B Titr" w:hint="cs"/>
          <w:color w:val="FF0000"/>
          <w:sz w:val="28"/>
          <w:szCs w:val="20"/>
          <w:u w:val="single"/>
          <w:rtl/>
        </w:rPr>
        <w:t>قوه قضائیه</w:t>
      </w:r>
      <w:r w:rsidRPr="006767FF">
        <w:rPr>
          <w:rFonts w:cs="B Compset" w:hint="cs"/>
          <w:color w:val="000000"/>
          <w:sz w:val="28"/>
          <w:szCs w:val="28"/>
          <w:rtl/>
        </w:rPr>
        <w:t xml:space="preserve">، مراکز و سازمان های وابسته نسبت به تکمیل و روزآمدکردن داده ها و اطلاعات مرکز ملی داده های </w:t>
      </w:r>
      <w:r w:rsidRPr="001145CA">
        <w:rPr>
          <w:rFonts w:cs="B Titr" w:hint="cs"/>
          <w:color w:val="FF0000"/>
          <w:sz w:val="28"/>
          <w:szCs w:val="20"/>
          <w:u w:val="single"/>
          <w:rtl/>
        </w:rPr>
        <w:t>قوه قضائیه</w:t>
      </w:r>
      <w:r w:rsidRPr="006767FF">
        <w:rPr>
          <w:rFonts w:cs="B Compset" w:hint="cs"/>
          <w:color w:val="000000"/>
          <w:sz w:val="28"/>
          <w:szCs w:val="28"/>
          <w:rtl/>
        </w:rPr>
        <w:t xml:space="preserve"> و توسعه خدمات این مرکز و استقرار کامل شبکه ملی عدالت اقدام کند.</w:t>
      </w:r>
    </w:p>
    <w:p w14:paraId="720BB566"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 xml:space="preserve">1ـ نیروی انتظامی و ضابطان خاص </w:t>
      </w:r>
      <w:r w:rsidRPr="001145CA">
        <w:rPr>
          <w:rFonts w:cs="B Titr"/>
          <w:color w:val="FF0000"/>
          <w:sz w:val="28"/>
          <w:szCs w:val="20"/>
          <w:u w:val="single"/>
          <w:rtl/>
        </w:rPr>
        <w:t>قوه قضائیه</w:t>
      </w:r>
      <w:r w:rsidRPr="006767FF">
        <w:rPr>
          <w:rFonts w:cs="B Compset"/>
          <w:color w:val="000000"/>
          <w:sz w:val="28"/>
          <w:szCs w:val="28"/>
          <w:rtl/>
        </w:rPr>
        <w:t xml:space="preserve"> و کلیه دستگاهها و گروههای مرتبط با مراجع قضائی که در سایر مراجع فعالیت می کنند، مکلفند اطلاعات مورد نیاز مراجع قضائی در مسیر رسیدگی های قضائی را با رعایت طبقه بندی در اختیار مرکز قرار دهند.</w:t>
      </w:r>
    </w:p>
    <w:p w14:paraId="463B092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کلیه دستگاههای دولتی، نهاد های عمومی غیردولتی و اشخاص حقوقی پس از استقرار شبکه ملی عدالت مکلفند نسبت به ارسال پاسخ به استعلامات مراجع قضائی از طریق این شبکه اقدام کنند.</w:t>
      </w:r>
    </w:p>
    <w:p w14:paraId="61DA3996" w14:textId="77777777" w:rsidR="00CD5F80" w:rsidRDefault="00CD5F80" w:rsidP="00CD5F80">
      <w:pPr>
        <w:pStyle w:val="NormalWeb"/>
        <w:jc w:val="both"/>
        <w:rPr>
          <w:rFonts w:cs="B Compset"/>
          <w:color w:val="000000"/>
          <w:sz w:val="28"/>
          <w:szCs w:val="28"/>
          <w:rtl/>
        </w:rPr>
      </w:pPr>
      <w:r w:rsidRPr="006767FF">
        <w:rPr>
          <w:rFonts w:cs="B Compset" w:hint="cs"/>
          <w:color w:val="000000"/>
          <w:sz w:val="28"/>
          <w:szCs w:val="28"/>
          <w:rtl/>
        </w:rPr>
        <w:t>عبارت «بخش خصوصی» از تبصره الحاقی ماده (652) قانون آیین دادرسی کیفری مصوب 1392/12/4 حذف می شود.</w:t>
      </w:r>
    </w:p>
    <w:p w14:paraId="0BE02056" w14:textId="77777777" w:rsidR="00CD5F80" w:rsidRPr="006767FF" w:rsidRDefault="00CD5F80" w:rsidP="00CD5F80">
      <w:pPr>
        <w:pStyle w:val="Heading2"/>
        <w:rPr>
          <w:rtl/>
        </w:rPr>
      </w:pPr>
      <w:bookmarkStart w:id="593" w:name="_Toc100670773"/>
      <w:r>
        <w:rPr>
          <w:rFonts w:hint="cs"/>
          <w:rtl/>
        </w:rPr>
        <w:t>اسناد کاغذی قوه قضائیه کتابخانه ملی</w:t>
      </w:r>
      <w:bookmarkEnd w:id="593"/>
    </w:p>
    <w:p w14:paraId="30454BD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2ـ به </w:t>
      </w:r>
      <w:r w:rsidRPr="001145CA">
        <w:rPr>
          <w:rFonts w:cs="B Titr" w:hint="cs"/>
          <w:color w:val="FF0000"/>
          <w:sz w:val="28"/>
          <w:szCs w:val="20"/>
          <w:u w:val="single"/>
          <w:rtl/>
        </w:rPr>
        <w:t>قوه قضائیه</w:t>
      </w:r>
      <w:r w:rsidRPr="006767FF">
        <w:rPr>
          <w:rFonts w:cs="B Compset" w:hint="cs"/>
          <w:color w:val="000000"/>
          <w:sz w:val="28"/>
          <w:szCs w:val="28"/>
          <w:rtl/>
        </w:rPr>
        <w:t xml:space="preserve"> اجازه داده می شود براساس آیین نامه ای که توسط وزیر دادگستری با همکاری معاونت حقوقی </w:t>
      </w:r>
      <w:r w:rsidRPr="001145CA">
        <w:rPr>
          <w:rFonts w:cs="B Titr" w:hint="cs"/>
          <w:color w:val="FF0000"/>
          <w:sz w:val="28"/>
          <w:szCs w:val="20"/>
          <w:u w:val="single"/>
          <w:rtl/>
        </w:rPr>
        <w:t>قوه قضائیه</w:t>
      </w:r>
      <w:r w:rsidRPr="006767FF">
        <w:rPr>
          <w:rFonts w:cs="B Compset" w:hint="cs"/>
          <w:color w:val="000000"/>
          <w:sz w:val="28"/>
          <w:szCs w:val="28"/>
          <w:rtl/>
        </w:rPr>
        <w:t xml:space="preserve"> و سازمان اسناد و کتابخانه ملی جمهوری اسلامی ایران تهیه و به تصویب رئیس </w:t>
      </w:r>
      <w:r w:rsidRPr="001145CA">
        <w:rPr>
          <w:rFonts w:cs="B Titr" w:hint="cs"/>
          <w:color w:val="FF0000"/>
          <w:sz w:val="28"/>
          <w:szCs w:val="20"/>
          <w:u w:val="single"/>
          <w:rtl/>
        </w:rPr>
        <w:t>قوه قضائیه</w:t>
      </w:r>
      <w:r w:rsidRPr="006767FF">
        <w:rPr>
          <w:rFonts w:cs="B Compset" w:hint="cs"/>
          <w:color w:val="000000"/>
          <w:sz w:val="28"/>
          <w:szCs w:val="28"/>
          <w:rtl/>
        </w:rPr>
        <w:t xml:space="preserve"> می رسد، اسناد و اوراق پرونده های قضائی را که نگهداری سوابق آنها ضروری است با استفاده از فناوری های اطلاعاتی روز، به اسناد الکترونیکی تبدیل و سپس نسبت به امحای آنها براساس ضوابط اقدام نماید. اطلاعات و اسناد تبدیلی در کلیه مراجع قضائی و اداری سندیت داشته و قابل استناد است.</w:t>
      </w:r>
    </w:p>
    <w:p w14:paraId="6D7B9E0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اصل پرونده های مهم و ملی که جنبه سندیت تاریخی دارد، توسط سازمان اسناد و کتابخانه ملی جمهوری اسلامی ایران، حفظ و نگهداری می شود.</w:t>
      </w:r>
    </w:p>
    <w:p w14:paraId="3A6B0083" w14:textId="77777777" w:rsidR="00CD5F80" w:rsidRDefault="00CD5F80" w:rsidP="00CD5F80">
      <w:pPr>
        <w:pStyle w:val="NormalWeb"/>
        <w:jc w:val="both"/>
        <w:rPr>
          <w:rFonts w:cs="B Compset"/>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به سازمان تعزیرات حکومتی اجازه داده می شود براساس آیین نامه ای که توسط رئیس سازمان پیشنهاد و به تصویب وزیر دادگستری می رسد نسبت به اجرای حکم این ماده در مورد پرونده های تعزیراتی اقدام کند.</w:t>
      </w:r>
    </w:p>
    <w:p w14:paraId="35FF6673" w14:textId="77777777" w:rsidR="00CD5F80" w:rsidRPr="006767FF" w:rsidRDefault="00CD5F80" w:rsidP="00CD5F80">
      <w:pPr>
        <w:pStyle w:val="Heading2"/>
        <w:rPr>
          <w:rtl/>
        </w:rPr>
      </w:pPr>
      <w:bookmarkStart w:id="594" w:name="_Toc100670774"/>
      <w:r>
        <w:rPr>
          <w:rFonts w:hint="cs"/>
          <w:rtl/>
        </w:rPr>
        <w:t>رایگان بودن استعلامات</w:t>
      </w:r>
      <w:bookmarkEnd w:id="594"/>
    </w:p>
    <w:p w14:paraId="220A20D9" w14:textId="77777777" w:rsidR="00CD5F80" w:rsidRDefault="00CD5F80" w:rsidP="00CD5F80">
      <w:pPr>
        <w:pStyle w:val="NormalWeb"/>
        <w:jc w:val="both"/>
        <w:rPr>
          <w:rFonts w:cs="B Compset"/>
          <w:color w:val="000000"/>
          <w:sz w:val="28"/>
          <w:szCs w:val="28"/>
          <w:rtl/>
        </w:rPr>
      </w:pPr>
      <w:r w:rsidRPr="006767FF">
        <w:rPr>
          <w:rFonts w:cs="B Compset" w:hint="cs"/>
          <w:color w:val="000000"/>
          <w:sz w:val="28"/>
          <w:szCs w:val="28"/>
          <w:rtl/>
        </w:rPr>
        <w:t xml:space="preserve">ث ـ کلیه دستگاههای موضوع ماده (5) قانون مدیریت خدمات کشوری مکلفند به منظور تقویت زیرساخت های برنامه ریزی، ایجاد شفافیت و استقرار دولت الکترونیک و پیشگیری از جعل هویت اشخاص و تضمین صحت اسناد و قراردادهای رسمی و دستیابی قوای سه گانه به بانکهای اطلاعاتی </w:t>
      </w:r>
      <w:r w:rsidRPr="006767FF">
        <w:rPr>
          <w:rFonts w:cs="B Compset" w:hint="cs"/>
          <w:color w:val="000000"/>
          <w:sz w:val="28"/>
          <w:szCs w:val="28"/>
          <w:rtl/>
        </w:rPr>
        <w:lastRenderedPageBreak/>
        <w:t>موجود کشور به استعلام های صورت گرفته در حوزه وظایف قانونی خود توسط هر یک از دستگاههای وابسته به قوای سه گانه به صورت رایگان پاسخ دهند.</w:t>
      </w:r>
      <w:r w:rsidRPr="00DB55F2">
        <w:rPr>
          <w:rStyle w:val="FootnoteReference"/>
          <w:rFonts w:cs="B Compset"/>
          <w:sz w:val="28"/>
          <w:szCs w:val="28"/>
          <w:rtl/>
        </w:rPr>
        <w:t xml:space="preserve"> </w:t>
      </w:r>
      <w:r w:rsidRPr="006767FF">
        <w:rPr>
          <w:rStyle w:val="FootnoteReference"/>
          <w:rFonts w:cs="B Compset"/>
          <w:sz w:val="28"/>
          <w:szCs w:val="28"/>
          <w:rtl/>
        </w:rPr>
        <w:footnoteReference w:id="235"/>
      </w:r>
    </w:p>
    <w:p w14:paraId="799ADADA" w14:textId="77777777" w:rsidR="00CD5F80" w:rsidRPr="006767FF" w:rsidRDefault="00CD5F80" w:rsidP="00CD5F80">
      <w:pPr>
        <w:pStyle w:val="Heading2"/>
        <w:rPr>
          <w:rtl/>
        </w:rPr>
      </w:pPr>
      <w:bookmarkStart w:id="595" w:name="_Toc100670775"/>
      <w:r>
        <w:rPr>
          <w:rFonts w:hint="cs"/>
          <w:rtl/>
        </w:rPr>
        <w:t>سازمان زندان ها بازاجتماعی شدن زندانیان</w:t>
      </w:r>
      <w:bookmarkEnd w:id="595"/>
    </w:p>
    <w:p w14:paraId="44CADBF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ج ـ سازمان زندان ها و اقدامات تأمینی و تربیتی کشور مکلف است با همکاری دستگاههای اجرائی، مؤسسات عمومی و مردم نهاد، به منظور باز اجتماعی شدن محکومان اقدامات زیر را انجام دهد:</w:t>
      </w:r>
    </w:p>
    <w:p w14:paraId="3565C62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با رویکرد ارتقای بازدارندگی و جنبه اصلاحی مجازات حبس، اصلاح محیط زندان ها از طریق اقداماتی نظیر طبقه بندی زندانیان و بازداشت شدگان براساس سابقه و نوع جرائم ارتکابی، تفکیک متهمان از محکومان در بازداشتگاههای موقت در شهرهای بالای بیست هزار نفر جمعیت</w:t>
      </w:r>
    </w:p>
    <w:p w14:paraId="1C70D40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وزارت بهداشت، درمان و آموزش پزشکی با هماهنگی سازمان زندان ها و اقدامات تأمینی و تربیتی کشور، زندان ها را به عنوان منطقه بهداشتی تحت پوشش خدمات جامع و همگانی سلامت کشور قرار دهد.</w:t>
      </w:r>
    </w:p>
    <w:p w14:paraId="2F834AB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آموزش زندانیان واجد شرایط با همکاری وزارت آموزش و پرورش و سازمان آموزش فنی و حرفه ای کشور</w:t>
      </w:r>
    </w:p>
    <w:p w14:paraId="5AD71CF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رفع مشکل معیشتی خانواده های زندانیان بی بضاعت با همکاری کمیته امداد امام خمینی(ره)، سازمان بهزیستی کشور و سایر نهادهای ذی ربط و بیمه سلامت رایگان زندانیان و خانواده آنها</w:t>
      </w:r>
    </w:p>
    <w:p w14:paraId="097EDD37"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ـ اعتبار مورد نیاز برای اجرای این حکم هرساله در بودجه های سنواتی پیش بینی می شود.</w:t>
      </w:r>
      <w:r w:rsidRPr="00DB55F2">
        <w:rPr>
          <w:rStyle w:val="FootnoteReference"/>
          <w:rFonts w:cs="B Compset"/>
          <w:sz w:val="28"/>
          <w:szCs w:val="28"/>
          <w:rtl/>
        </w:rPr>
        <w:t xml:space="preserve"> </w:t>
      </w:r>
      <w:r w:rsidRPr="006767FF">
        <w:rPr>
          <w:rStyle w:val="FootnoteReference"/>
          <w:rFonts w:cs="B Compset"/>
          <w:sz w:val="28"/>
          <w:szCs w:val="28"/>
          <w:rtl/>
        </w:rPr>
        <w:footnoteReference w:id="236"/>
      </w:r>
    </w:p>
    <w:p w14:paraId="62F9444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تسهیل بازگشت محکومان پس از تحمل کیفر به زندگی شرافتمندانه و رفع موانع اشتغال آنان با ساماندهی و محدود کردن موارد استعلام از سوءپیشینه به موارد خاص و رفع اثر محکومیت در چهارچوب قوانین مربوط</w:t>
      </w:r>
    </w:p>
    <w:p w14:paraId="0FBCFB3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معرفی زندانیان نیازمند اشتغال به مراجع ذی ربط پس از آزادی</w:t>
      </w:r>
      <w:r w:rsidRPr="006767FF">
        <w:rPr>
          <w:rStyle w:val="FootnoteReference"/>
          <w:rFonts w:cs="B Compset"/>
          <w:sz w:val="28"/>
          <w:szCs w:val="28"/>
          <w:rtl/>
        </w:rPr>
        <w:footnoteReference w:id="237"/>
      </w:r>
    </w:p>
    <w:p w14:paraId="5FFF036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ـ کلیه دستگاههای اجرائی ذی ربط، نیروی انتظامی جمهوری اسلامی ایران، اتاقهای بازرگانی، صنایع، معادن و کشاورزی ایران، اصناف ایران و تعاون مرکزی ایران موظف به همکاری در امور فوق می باشند.</w:t>
      </w:r>
    </w:p>
    <w:p w14:paraId="5532D27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آیین نامه اجرائی این بند مربوط به همکاری و هماهنگی دستگاههای ذی ربط ظرف مدت شش ماه از تاریخ ابلاغ این قانون توسط وزارت دادگستری با همکاری وزارتخانه های بهداشت، درمان و آموزش پزشکی، تعاون، کار و رفاه اجتماعی و آموزش و پرورش و سازمان زندان ها و اقدامات تأمینی و تربیتی کشور تهیه می شود و به تصویب هیأت وزیران می رسد.</w:t>
      </w:r>
    </w:p>
    <w:p w14:paraId="19C0508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چ ـ سازمان پزشکی قانونی کشور مکلف است تحقیقات لازم برای بررسی عوامل منجر به مصدومیت و مرگهای غیرطبیعی در موارد ارجاعی را انجام دهد و با تهیه شناسنامه هویت ژنتیکی متهمان، محکومان و متوفیان و با توجه به نتایج به دست آمده، نسبت به برنامه ریزی و آموزش برای پیشگیری و کاهش جرائم، تخلفات و آسیبهای اجتماعی ناشی از آنها اقدام کند.</w:t>
      </w:r>
    </w:p>
    <w:p w14:paraId="01DF3C1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39ـ</w:t>
      </w:r>
    </w:p>
    <w:p w14:paraId="6C1021E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وزارت امور اقتصادی و دارایی (سازمان امور مالیاتی کشور) برای ورود ماشین آلات و تجهیزات خطوط تولید که توسط واحد های تولیدی صنعتی و معدنی مجاز، با تشخیص وزارت صنعت، معدن و تجارت با رعایت مقررات قانونی ذی ربط بدون دریافت مالیات و عوارض موضوع قانون مالیات بر ارزش افزوده مصوب 1387 و با اخذ تضمین لازم، اجازه ترخیص از گمرکات کشور را صادر می کند.</w:t>
      </w:r>
    </w:p>
    <w:p w14:paraId="41F190E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کالاهایی که برای عرضه در نمایشگاههای خارجی از کشور خارج می شوند، چنانچه به هنگام خروج از کشور در مراجع گمرکی ثبت شده باشند در صورت اعاده به کشور، مشمول مالیات بر ارزش افزوده و حقوق گمرکی نمی شوند.</w:t>
      </w:r>
    </w:p>
    <w:p w14:paraId="6B51EE8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دستورالعمل اجرائی این ماده به پیشنهاد سازمان امور مالیاتی کشور ظرف مدت سه ماه پس از ابلاغ این قانون به تصویب وزیر امور اقتصادی و دارایی می رسد.</w:t>
      </w:r>
      <w:r w:rsidRPr="00D25055">
        <w:rPr>
          <w:rStyle w:val="FootnoteReference"/>
          <w:rFonts w:cs="B Compset"/>
          <w:sz w:val="28"/>
          <w:szCs w:val="28"/>
          <w:rtl/>
        </w:rPr>
        <w:t xml:space="preserve"> </w:t>
      </w:r>
      <w:r w:rsidRPr="006767FF">
        <w:rPr>
          <w:rStyle w:val="FootnoteReference"/>
          <w:rFonts w:cs="B Compset"/>
          <w:sz w:val="28"/>
          <w:szCs w:val="28"/>
          <w:rtl/>
        </w:rPr>
        <w:footnoteReference w:id="238"/>
      </w:r>
    </w:p>
    <w:p w14:paraId="41387261"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40ـ منابع بودجه عمومی دولت اعم از درآمدهای عمومی، واگذاری دارایی های سرمایه ای و مالی و درآمدهای اختصاصی دستگاههای اجرائی موضوع ماده (5) قانون مدیریت خدمات کشوری که به حسابهای بانکی مربوط به نام خزانه داری کل کشور واریز شده یا می شود، به استثنای فعالیت </w:t>
      </w:r>
      <w:r w:rsidRPr="006767FF">
        <w:rPr>
          <w:rFonts w:cs="B Compset"/>
          <w:color w:val="000000"/>
          <w:sz w:val="28"/>
          <w:szCs w:val="28"/>
          <w:rtl/>
        </w:rPr>
        <w:lastRenderedPageBreak/>
        <w:t>پیمانکاری آنها، مشمول پرداخت مالیات های موضوع قانون مالیات های مستقیم و اصلاحات بعدی آن نیست.</w:t>
      </w:r>
    </w:p>
    <w:p w14:paraId="2D88DC10"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41ـ اشخاص حقوقی خارجی مقیم خارج از ایران با معرفی بانک مرکزی جمهوری اسلامی ایران و موافقت وزیر امور اقتصادی و دارایی در مورد اعطای تسهیلات و تأمین مالی مشمول پرداخت مالیات موضوع ماده (107) اصلاحی قانون مالیات های مستقیم مصوب 1394/4/31 نمی باشند.</w:t>
      </w:r>
      <w:r w:rsidRPr="00D25055">
        <w:rPr>
          <w:rStyle w:val="FootnoteReference"/>
          <w:rFonts w:cs="B Compset"/>
          <w:sz w:val="28"/>
          <w:szCs w:val="28"/>
          <w:rtl/>
        </w:rPr>
        <w:t xml:space="preserve"> </w:t>
      </w:r>
      <w:r w:rsidRPr="006767FF">
        <w:rPr>
          <w:rStyle w:val="FootnoteReference"/>
          <w:rFonts w:cs="B Compset"/>
          <w:sz w:val="28"/>
          <w:szCs w:val="28"/>
          <w:rtl/>
        </w:rPr>
        <w:footnoteReference w:id="239"/>
      </w:r>
    </w:p>
    <w:p w14:paraId="766F301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42ـ واردات تجاری هر نوع کالا به کشور صرفاً از مبادی و مرزهای رسمی کشور مجاز است و انجام آن منوط به رعایت ضوابط فنی (گمرکی و تجارت خارجی)، ایمنی، بهداشتی، استانداردها و قرنطینه ای است که پس از تصویب مرجع ذی صلاح مربوط توسـط وزارتخانه های صنعت، معدن و تجارت و جهادکشاورزی(حسب مورد) به گمرک ابلاغ می شود.</w:t>
      </w:r>
      <w:r w:rsidRPr="00D25055">
        <w:rPr>
          <w:rStyle w:val="FootnoteReference"/>
          <w:rFonts w:cs="B Compset"/>
          <w:sz w:val="28"/>
          <w:szCs w:val="28"/>
          <w:rtl/>
        </w:rPr>
        <w:t xml:space="preserve"> </w:t>
      </w:r>
      <w:r w:rsidRPr="006767FF">
        <w:rPr>
          <w:rStyle w:val="FootnoteReference"/>
          <w:rFonts w:cs="B Compset"/>
          <w:sz w:val="28"/>
          <w:szCs w:val="28"/>
          <w:rtl/>
        </w:rPr>
        <w:footnoteReference w:id="240"/>
      </w:r>
    </w:p>
    <w:p w14:paraId="22940FB6"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رعایت این ضوابط علاوه بر کالاهای ترخیص قطعی، برای کالاهای متروکه، ضبطی قطعیت یافته، بلاصاحب، صاحب متواری و مکشوفات قاچاق نیز الزامی است.</w:t>
      </w:r>
    </w:p>
    <w:p w14:paraId="252B859F"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واردات تجاری کالا، خارج از مسیر قانونی و رسمی واردات، مشمول مقررات قاچاق کالا می باشد.</w:t>
      </w:r>
    </w:p>
    <w:p w14:paraId="11B1E9B3"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43ـ چاپ و انتشار ایران چک بانک مرکزی جمهوری اسلامی ایران تحت نظارت هیأت نظارت اندوخته اسکناس موضوع ماده (21) قانون پولی و بانکی کشور به پیشنهاد بانک مرکزی جمهوری اسلامی ایران و تصویب شورای پول و اعتبار ادامه می یابد.</w:t>
      </w:r>
    </w:p>
    <w:p w14:paraId="715F2FB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44ـ واگذاری اراضی ملی و دولتی برای طرحهای صنعتی که با تأیید دستگاه صادرکننده مجوز، امکان استقرار در شهرکهای صنعتی را ندارد، با رعایت سایر قوانین بلامانع می باشد.</w:t>
      </w:r>
    </w:p>
    <w:p w14:paraId="6BB5BE4A"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45ـ</w:t>
      </w:r>
    </w:p>
    <w:p w14:paraId="36521C3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سود و زیان ناشی از تسعیر دارایی ها و بدهیهای ارزی بانک توسعه صادرات ایران، صندوق ضمانت صادرات ایران و شرکت سرمایه گذاری خارجی ایران مشمول مالیات با نرخ صفر است.</w:t>
      </w:r>
    </w:p>
    <w:p w14:paraId="0710284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سود تفاوت نرخ تسعیر ارز حاصل از صادرات از هرگونه مالیات معاف است.</w:t>
      </w:r>
      <w:r w:rsidRPr="00D25055">
        <w:rPr>
          <w:rStyle w:val="FootnoteReference"/>
          <w:rFonts w:cs="B Compset"/>
          <w:sz w:val="28"/>
          <w:szCs w:val="28"/>
          <w:rtl/>
        </w:rPr>
        <w:t xml:space="preserve"> </w:t>
      </w:r>
      <w:r w:rsidRPr="006767FF">
        <w:rPr>
          <w:rStyle w:val="FootnoteReference"/>
          <w:rFonts w:cs="B Compset"/>
          <w:sz w:val="28"/>
          <w:szCs w:val="28"/>
          <w:rtl/>
        </w:rPr>
        <w:footnoteReference w:id="241"/>
      </w:r>
    </w:p>
    <w:p w14:paraId="11E68A55"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46 ـ</w:t>
      </w:r>
    </w:p>
    <w:p w14:paraId="5455A47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الف ـ به منظور افزایش توان دفاعی کشور در تراز قدرت منطقه ای و تأمین منافع و امنیت ملی درصورت موافقت فرماندهی کل قوا اقدامات زیر از طریق نیروهای مسلح با همکاری دولت معمول می شود:</w:t>
      </w:r>
    </w:p>
    <w:p w14:paraId="74941F6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ارتقای توان بازدارندگی</w:t>
      </w:r>
    </w:p>
    <w:p w14:paraId="7186BED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اصلاح ساختار بودجه ای نیروهای مسلح و افزایش سهم تقویت بنیه دفاعی از بودجه دفاعی</w:t>
      </w:r>
    </w:p>
    <w:p w14:paraId="5955008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تهیه و اجرای طرح آمایش و نوسازی زیرساخت های صنایع دفاعی و مراکز آموزشی و نظامی نیروهای مسلح</w:t>
      </w:r>
    </w:p>
    <w:p w14:paraId="2D01DF3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ارتقای کیفیت مراکز آموزشی نیروهای مسلح برای تربیت نیروهای کارآمد</w:t>
      </w:r>
    </w:p>
    <w:p w14:paraId="3BDDD05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صرفه جویی و بهینه سازی موارد هزینه از جمله در حوزه های انرژی، آب و برق نیروهای مسلح</w:t>
      </w:r>
    </w:p>
    <w:p w14:paraId="478FA29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تأمین و توسعه نیروی انسانی و زیرساخت های نرم افزاری، سامانه های دفاعی زمینی متناسب با مناطق مورد تهدید</w:t>
      </w:r>
    </w:p>
    <w:p w14:paraId="6C5DE2D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ارتقای منزلت اجتماعی و معیشت کارکنان نیروهای مسلح</w:t>
      </w:r>
    </w:p>
    <w:p w14:paraId="68D3ED0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دولت موظف است در جهت تأمین نظم و امنیت پایدار در کشور اقدامات زیر را به عمل آورد:</w:t>
      </w:r>
    </w:p>
    <w:p w14:paraId="2538214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تأمین و توسعه نیروی انسانی و زیرساخت های نرم افزاری، تجهیزات و تأسیسات در پاسگاههای مرزی و تخصصی</w:t>
      </w:r>
    </w:p>
    <w:p w14:paraId="7562239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اجرای طرحهای انسداد مرز در مناطق مرزی با توجه به شرایط اقلیمی مناطق با استفاده از سامانه های رهگیر هوشمند و در اختیارقراردادن توان اطلاعاتی واجا براساس طرحهای مصوب ستاد کل نیروهای مسلح</w:t>
      </w:r>
    </w:p>
    <w:p w14:paraId="50FC66E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امنیت عمومی از طریق راه اندازی رده های انتظامی، کلانتری ها، پاسگاهها و تأمین نیروی انسانی مورد نیاز نیروی انتظامی جمهوری اسلامی ایران متناسب با تقسیمات کشوری، رشد جمعیت، توسعه شهرها، راهها و بنادر</w:t>
      </w:r>
    </w:p>
    <w:p w14:paraId="7E042F9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انضباط اجتماعی و ایمنی راهها براساس ملزم سازی دستگاههای ذی ربط بر ایفای نقش فعال در ارتقای نظم و امنیت اجتماعی با فرهنگ سازی و نهادینه سازی رفتارهای اجتماعی قانونمند برابر آیین نامه اجرائی که توسط وزارت کشور تدوین می شود و به تصویب هیأت وزیران می رسد.</w:t>
      </w:r>
    </w:p>
    <w:p w14:paraId="01A289E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امنیت مرز با ایجاد واحدها و تشکلهای مردم نهاد به منظور توسعه مشارکت مرزنشینان در تأمین امنیت مرزها با هماهنگی سازمان های ذی ربط و افزایش قابلیت های تعاملات فراملی با توسعه دیپلماسی مرزی</w:t>
      </w:r>
    </w:p>
    <w:p w14:paraId="53901DE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6 ـ تسریع در شناسایی و تشخیص هویت ایرانیان و اتباع خارجی در حوادث، سوانح و افزایش سرعت و توان کشف علمی جرائم، با ارتقای بانکهای هویتی(ژنتیکی،</w:t>
      </w:r>
      <w:r w:rsidRPr="006767FF">
        <w:rPr>
          <w:rFonts w:ascii="Cambria" w:hAnsi="Cambria" w:cs="Cambria" w:hint="cs"/>
          <w:color w:val="000000"/>
          <w:sz w:val="28"/>
          <w:szCs w:val="28"/>
          <w:rtl/>
        </w:rPr>
        <w:t> </w:t>
      </w:r>
      <w:r w:rsidRPr="006767FF">
        <w:rPr>
          <w:rFonts w:cs="B Jadid" w:hint="cs"/>
          <w:color w:val="FF0000"/>
          <w:sz w:val="28"/>
          <w:szCs w:val="28"/>
          <w:u w:val="single"/>
          <w:rtl/>
        </w:rPr>
        <w:t>اثر انگشت</w:t>
      </w:r>
      <w:r w:rsidRPr="006767FF">
        <w:rPr>
          <w:rFonts w:ascii="Cambria" w:hAnsi="Cambria" w:cs="Cambria" w:hint="cs"/>
          <w:color w:val="FF0000"/>
          <w:sz w:val="28"/>
          <w:szCs w:val="28"/>
          <w:u w:val="single"/>
          <w:rtl/>
        </w:rPr>
        <w:t> </w:t>
      </w:r>
      <w:r w:rsidRPr="006767FF">
        <w:rPr>
          <w:rFonts w:cs="B Compset" w:hint="cs"/>
          <w:color w:val="000000"/>
          <w:sz w:val="28"/>
          <w:szCs w:val="28"/>
          <w:rtl/>
        </w:rPr>
        <w:t>، چهره و عنبیه) نیروی انتظامی جمهوری اسلامی ایران</w:t>
      </w:r>
    </w:p>
    <w:p w14:paraId="5AD91F3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دولت مکلف است حداقل پنج واحد درصد از منابع بودجه عمومی(به استثنای واگذاری دارایی های مالی، درآمد هزینه دستگاهها و درآمدهای اختصاصی) را به عنوان سهم تقویت بنیه دفاعی در ردیفهای تقویت بنیه دفاعی در بودجه سالانه کشور اختصاص دهد و هر پنج سال یک بار در برنامه های پنجساله توسعه، این درصد را مورد بازنگری قرار دهد.</w:t>
      </w:r>
    </w:p>
    <w:p w14:paraId="568F213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وزارت اطلاعات موظف است با استفاده از ظرفیت های قانونی خود شرایط برای ارتقای کمّی و کیفی ظرفیت ها و زیرساخت های اطلاعاتی، عملیاتی، علمی، فنی، حفاظتی، حراستی و صیانتی با هدف تحکیم امنیت پایدار و ارتقای توانایی و برتری در نبرد اطلاعاتی را به وجود آورد.</w:t>
      </w:r>
    </w:p>
    <w:p w14:paraId="4BF97F6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به منظور تقویت کمّی و کیفی بسیج مستضعفان، آرمان ها و مبانی اندیشه انقلاب اسلامی، توسعه فرهنگ امر به معروف و نهی از منکر و حضور بیشتر نیروهای مردمی در صحنه های امنیت و دفاع از کشور، اقدامات و تسهیلات لازم به شرح زیر فراهم شود:</w:t>
      </w:r>
    </w:p>
    <w:p w14:paraId="3D99CFD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حمایت از زیرساخت ها برای توسعه نواحی شهرستانی و رده های مقاومت بسیج، متناسب با توسعه و تغییرات تقسیمات کشوری</w:t>
      </w:r>
    </w:p>
    <w:p w14:paraId="50C725C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پشتیبانی از رده های مقاومت بسیج و بسیج اساتید، دانشجو و طلبه در دستگاههای اجرائی به ویژه در فعالیت های پژوهشی و علمی و بسیج زنان در راستای تحکیم بنیان خانواده و تلاش در جهت تقویت راههای مقابله با جنگ نرم</w:t>
      </w:r>
    </w:p>
    <w:p w14:paraId="0300FF6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امکان استفاده از خدمت کارکنان بسیجی فعال و ویژه شاغل برای شرکت در آموزش ها و اردوها و سایر برنامه ها حداکثر به مدت پانزده روز در سال به جای خدمت اداری بدون دریافت حق مأموریت</w:t>
      </w:r>
    </w:p>
    <w:p w14:paraId="5852465D"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به سازمان بسیج مستضعفین اجازه داده می شود از محل اعتبار مصوب خود حمایت لازم را برای تأمین پوشش بیمه ای و جبران خسارت های ناشی از به کارگیری بسیجیان فاقد پوشش بیمه ای در مأموریت های مختلف به ویژه دفاعی، امنیتی و کاروان های راهیان نور به عمل آورد.</w:t>
      </w:r>
    </w:p>
    <w:p w14:paraId="67624FFA"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 xml:space="preserve">2ـ به دستگاههای اجرائی اجازه داده می شود متناسب با میزان آمادگی سازمان بسیج سازندگی، اجرای بخشی از فعالیت های آموزشی، بهداشتی، فرهنگی و غنی سازی اوقات فراغت و پروژه های عمرانی خود از قبیل احداث و تعمیر مساجد، مدارس و خانه های بهداشت روستایی، بیابان زدایی، جنگلکاری، آبرسانی به روستاها در مناطق محروم، روستایی و مرزی براساس مقررات جاری </w:t>
      </w:r>
      <w:r w:rsidRPr="006767FF">
        <w:rPr>
          <w:rFonts w:cs="B Compset"/>
          <w:color w:val="000000"/>
          <w:sz w:val="28"/>
          <w:szCs w:val="28"/>
          <w:rtl/>
        </w:rPr>
        <w:lastRenderedPageBreak/>
        <w:t>کشور به آن سازمان واگذار نمایند تا با استفاده از نیروهای داوطلب بسیجی و مردمی و جوانان و متخصصان به نحو سازمان یافته، اجراء کند.</w:t>
      </w:r>
    </w:p>
    <w:p w14:paraId="41A313C5"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47ـ قانون جامع خدمات رسانی به ایثارگران مصوب 1391/10/2 و اصلاحات بعدی آن دائمی می شود.</w:t>
      </w:r>
      <w:r w:rsidRPr="00D25055">
        <w:rPr>
          <w:rStyle w:val="FootnoteReference"/>
          <w:rFonts w:cs="B Compset"/>
          <w:sz w:val="28"/>
          <w:szCs w:val="28"/>
          <w:rtl/>
        </w:rPr>
        <w:t xml:space="preserve"> </w:t>
      </w:r>
      <w:r w:rsidRPr="006767FF">
        <w:rPr>
          <w:rStyle w:val="FootnoteReference"/>
          <w:rFonts w:cs="B Compset"/>
          <w:sz w:val="28"/>
          <w:szCs w:val="28"/>
          <w:rtl/>
        </w:rPr>
        <w:footnoteReference w:id="242"/>
      </w:r>
    </w:p>
    <w:p w14:paraId="283A4043"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48ـ به منظور ایجاد سازوکارهای تأمین منابع مالی پایدار برای توسعه زیرساخت و ناوگان حمل و نقل کشور تشویق، حمایت و مشارکت در سرمایه گذاری زیرساخت ها، بیمه سرمایه گذاری ها در حوزه حمل ونقل و مشارکت در ساخت، توسعه و نگهداری شبکه ها و زیرساخت ها، دولت می تواند صندوق توسعه حمل و نقل را با سرمایه اولیه یکصد و نود هزار میلیارد (190/000/000/000/000)ریال از دارایی های خود را که در اختیار وزارت راه و شهرسازی، سازمان ها و شرکتهای تابعه و وابسته به آن قرار دارد، با استفاده از منابع پیش بینی شده در این ماده و نیروی انسانی موجود وزارت راه و شهرسازی و با شخصیت حقوقی مستقل دولتی وابسته به وزارت راه و شهرسازی تشکیل دهد. این صندوق، طبق اساسنامه خود و در چهارچوب مصوبات هیأت امنا متشکل از وزرای راه و شهرسازی و امور اقتصادی و دارایی و رئیس سازمان برنامه و بودجه کشور توسط هیأت عامل، فعالیت می کند.</w:t>
      </w:r>
    </w:p>
    <w:p w14:paraId="5DC0200E"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شرایط و مقررات فعالیت، منابع، مصارف، انحلال، ارکان صندوق، وظایف و اختیارات هیأت امنا و هیأت عامل، به موجب اساسنامه آن صندوق است که به پیشنهاد وزارت راه و شهرسازی و هماهنگی وزارت امور اقتصادی و دارایی و سازمان برنامه و بودجه کشور، حداکثر ظرف مدت سه ماه پس از ابلاغ این قانون به تصویب هیأت وزیران می رسد.</w:t>
      </w:r>
    </w:p>
    <w:p w14:paraId="2E9AB17F"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در صورت انحلال صندوق، کلیه اموال و دارایی های آن پس از کسر تعهدات و بدهیها، به دولت تعلق دارد.</w:t>
      </w:r>
    </w:p>
    <w:p w14:paraId="7F982B0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فعالیت های صندوق از هرگونه مالیات و عوارض معاف است.</w:t>
      </w:r>
    </w:p>
    <w:p w14:paraId="0BB6A55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منابع صندوق عبارتند از:</w:t>
      </w:r>
    </w:p>
    <w:p w14:paraId="78F2150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سرمایه اولیه دولت از طریق سازوکار بودجه های سنواتی تأمین می شود.</w:t>
      </w:r>
    </w:p>
    <w:p w14:paraId="7A1DBB9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تمام یا بخشی از عوارض خودرو، جاده، سوخت که در قوانین درج گردیده است بر اساس اساسنامه مصوبه هیأت دولت</w:t>
      </w:r>
    </w:p>
    <w:p w14:paraId="61B3122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پ ـ درآمدهای حاصل از طرحهای دولتی که بهره برداری و نگهداری آن به بخش غیردولتی واگذار می شود.</w:t>
      </w:r>
    </w:p>
    <w:p w14:paraId="2DCB80B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درآمدهای حاصل از پروژه های مشارکتی که استهلاک اصل و فرع سرمایه گذاری آن اتمام یافته و به دولت منتقل شده است.</w:t>
      </w:r>
    </w:p>
    <w:p w14:paraId="7314ADB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درآمد حاصل از واگذاری املاک و اراضی مازاد وزارت راه و شهرسازی</w:t>
      </w:r>
    </w:p>
    <w:p w14:paraId="7B590DC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انجام کلیه عملیات پولی صندوق صرفاً از طریق بانکهای دولتی و غیردولتی طرف قرارداد عاملیت با صندوق، صورت می گیرد. صندوق موظف است منابع مالی خود را صرفاً در بانکهای طرف قرارداد، سپرده گذاری نماید و اعطای تسهیلات و ارائه تضامین به متقاضیان متناسب با سپرده گذاری صندوق نزد بانکهای عامل صورت می پذیرد.</w:t>
      </w:r>
      <w:r w:rsidRPr="00D25055">
        <w:rPr>
          <w:rStyle w:val="FootnoteReference"/>
          <w:rFonts w:cs="B Compset"/>
          <w:sz w:val="28"/>
          <w:szCs w:val="28"/>
          <w:rtl/>
        </w:rPr>
        <w:t xml:space="preserve"> </w:t>
      </w:r>
      <w:r w:rsidRPr="006767FF">
        <w:rPr>
          <w:rStyle w:val="FootnoteReference"/>
          <w:rFonts w:cs="B Compset"/>
          <w:sz w:val="28"/>
          <w:szCs w:val="28"/>
          <w:rtl/>
        </w:rPr>
        <w:footnoteReference w:id="243"/>
      </w:r>
    </w:p>
    <w:p w14:paraId="2272BCCD"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49ـ به منظور تعمیق ارزشها، باورها و فرهنگ مبتنی بر هویت اسلامی و ترویج سیره و سنت اهل بیت(ع) و استفاده بهینه از ظرفیت معنوی شهرهای مقدس قم، مشهد و شیراز و شناسایی دقیق نیازها و مشکلات زائران، برنامه ریزی و تدوین سازوکارهای لازم جهت ساماندهی امور زائران و تأمین زیرساخت های لازم از طریق حمایت از شهرداری ها و بخشهای غیردولتی و توسعه امکانات، فعالیت های فرهنگی و خدمات زیارتی در این سه شهر مذهبی و فراهم نمودن زمینه زیارت مطلوب و اجرای پروژه های زیربنایی، دولت مجاز است اعتبار مورد نیاز را در قالب بودجه های سنواتی پیش بینی نماید.</w:t>
      </w:r>
      <w:r w:rsidRPr="00D25055">
        <w:rPr>
          <w:rStyle w:val="FootnoteReference"/>
          <w:rFonts w:cs="B Compset"/>
          <w:sz w:val="28"/>
          <w:szCs w:val="28"/>
          <w:rtl/>
        </w:rPr>
        <w:t xml:space="preserve"> </w:t>
      </w:r>
      <w:r w:rsidRPr="006767FF">
        <w:rPr>
          <w:rStyle w:val="FootnoteReference"/>
          <w:rFonts w:cs="B Compset"/>
          <w:sz w:val="28"/>
          <w:szCs w:val="28"/>
          <w:rtl/>
        </w:rPr>
        <w:footnoteReference w:id="244"/>
      </w:r>
    </w:p>
    <w:p w14:paraId="26C1C3CA"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50 ـ دولت مجاز است سامانه تدارکات الکترونیکی دولت را برای اجرای تمام مراحل انواع معاملات وزارتخانه ها و دستگاههای مشمول قانون برگزاری مناقصات و سایر قوانین مالی و معاملاتی بخش عمومی، با رعایت قانون تجارت الکترونیکی و قانون برگزاری مناقصات تکمیل کند.</w:t>
      </w:r>
    </w:p>
    <w:p w14:paraId="7280E28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 xml:space="preserve">دستگاههای مشمول قانون برگزاری مناقصات و دیگر معامله کنندگان بخش عمومی، از جمله دستگاههایی که شمول قانون بر آنان مستلزم ذکر یا تصریح نام است و کلیه مؤسسات دولتی یا عمومی غیردولتی، باید برنامه زمانبندی مورد تأیید هیأت وزیران در این سامانه ثبت نام کنند و با امضای الکترونیکی معتبر و رعایت مقررات مربوط، تمام مراحل معاملات خود مانند درخواست استعلام، فراخوان، توزیع و دریافت اسناد، گشایش الکترونیکی پاکتها یا پیشنهادها، انعقاد قرارداد و داد و ستد </w:t>
      </w:r>
      <w:r w:rsidRPr="006767FF">
        <w:rPr>
          <w:rFonts w:cs="B Compset" w:hint="cs"/>
          <w:color w:val="000000"/>
          <w:sz w:val="28"/>
          <w:szCs w:val="28"/>
          <w:rtl/>
        </w:rPr>
        <w:lastRenderedPageBreak/>
        <w:t>وجوه و تضمینات و نیز هرگونه الحاق، اصلاح، فسخ، ابطال و خاتمه قرارداد را از طریق این سامانه و به طور الکترونیکی انجام دهند.</w:t>
      </w:r>
    </w:p>
    <w:p w14:paraId="557EBC6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با ایجاد بستر الکترونیکی معاملات و بانک اطلاعاتی به روز و تجمیع شده معاملات بخش عمومی کلیه پایگاههای اطلاعاتی و اطلاع رسانی معاملات این بخش از جمله پایگاه ملی اطلاع رسانی مناقصات، پایگاه اطلاع رسانی جامع معاملات بخش عمومی و هرگونه سامانه های نظارت بر معاملات باید فقط از طریق این سامانه تغذیه شود و از تعدّد و تکرار ورود اطلاعات توسط دستگاههای بخش عمومی جلوگیری گردد.</w:t>
      </w:r>
    </w:p>
    <w:p w14:paraId="7A0E2B74"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آن دسته از معاملات این سامانه که ماهیت نظامی یا امنیتی دارد و مواردی که به موجب قوانین، افشای اطلاعات آنها ممنوع است فقط از حیث انتشار اطلاعات مستثنی است. تشخیص مصادیق این استثناء با لحاظ تبصره ماده(5) قانون انتشار و دسترسی آزاد به اطلاعات مصوب 1388/5/31 برعهده کارگروهی مرکب از معاونان وزرای اطلاعات، دفاع و پشتیبانی نیروهای مسلح، امور اقتصادی و دارایی، رئیس سازمان برنامه و بودجه کشور و رئیس دستگاه مربوط است.</w:t>
      </w:r>
      <w:r w:rsidRPr="00D25055">
        <w:rPr>
          <w:rStyle w:val="FootnoteReference"/>
          <w:rFonts w:cs="B Compset"/>
          <w:sz w:val="28"/>
          <w:szCs w:val="28"/>
          <w:rtl/>
        </w:rPr>
        <w:t xml:space="preserve"> </w:t>
      </w:r>
      <w:r w:rsidRPr="006767FF">
        <w:rPr>
          <w:rStyle w:val="FootnoteReference"/>
          <w:rFonts w:cs="B Compset"/>
          <w:sz w:val="28"/>
          <w:szCs w:val="28"/>
          <w:rtl/>
        </w:rPr>
        <w:footnoteReference w:id="245"/>
      </w:r>
    </w:p>
    <w:p w14:paraId="0CA60D43"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51 ـ به منظور تحقق مرجعیت علمی، افزایش سهم پژوهشی از تولید ناخالص داخلی و مصرف بهینه منابع، گسترش حمایت از توسعه اقتصاد دانش بنیان و حمایت از نوآوری و پژوهشهای مسأله محور، معاونت علمی و فناوری رئیس جمهور مجاز است اقدامات زیر را انجام دهد:</w:t>
      </w:r>
    </w:p>
    <w:p w14:paraId="59576A3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حمایت از توسعه و تجاری سازی فناوری های راهبردی و مورد نیاز کشور در چهارچوب نقشه جامع علمی کشور، ایجاد زیست بوم نوآوری در بخشهای علمی کشور و تقویت ارتباط میان مؤسسات آموزش عالی، پژوهشی و فناوری با بخشهای صنعتی، اقتصادی و اجتماعی و تقویت زیرساخت های نهادی مورد نیاز برای اجرای این مأموریت</w:t>
      </w:r>
    </w:p>
    <w:p w14:paraId="0993175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حمایت از ایجاد، توانمندسازی و توسعه شرکتهای دانش بنیان و تقویت فعالیت های تحقیق و توسعه بنگاههای اقتصادی با هدف افزایش تولید، تحریک تقاضا و ارتقای صادرات کالاها و خدمات دانش بنیان</w:t>
      </w:r>
    </w:p>
    <w:p w14:paraId="6AF2A65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ایجاد نظام مدیریت یکپارچه فناوری و نوآوری در دستگاههای اجرائی، ارتقای یادگیری فناوری در سطح ملی و تقویت توانمندی های فناورانه داخلی از طریق استفاده حداکثری از ظرفیت طرحهای توسعه ای ملی، خریدهای دولتی از خارج و فعالیت و سرمایه گذاری شرکتهای خارجی در داخل کشور</w:t>
      </w:r>
    </w:p>
    <w:p w14:paraId="79E4339D"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ـ در راستای اجرای این مأموریت و شتاب دهی به اقتصاد دانش بنیان در کشور، معاون علمی و فناوری رئیس جمهور به اعضای شورای اقتصاد افزوده می شود.</w:t>
      </w:r>
      <w:r w:rsidRPr="00D25055">
        <w:rPr>
          <w:rStyle w:val="FootnoteReference"/>
          <w:rFonts w:cs="B Compset"/>
          <w:sz w:val="28"/>
          <w:szCs w:val="28"/>
          <w:rtl/>
        </w:rPr>
        <w:t xml:space="preserve"> </w:t>
      </w:r>
      <w:r w:rsidRPr="006767FF">
        <w:rPr>
          <w:rStyle w:val="FootnoteReference"/>
          <w:rFonts w:cs="B Compset"/>
          <w:sz w:val="28"/>
          <w:szCs w:val="28"/>
          <w:rtl/>
        </w:rPr>
        <w:footnoteReference w:id="246"/>
      </w:r>
    </w:p>
    <w:p w14:paraId="429D1056"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52 ـ بانک مرکزی جمهوری اسلامی ایران مکلف است جهت توسعه اشتغال خرد و خانگی مددجویان تحت پوشش کمیته امداد امام خمینی(ره) و سازمان بهزیستی، مبالغی از تسهیلات قرض الحسنه بانکی و رشد آن را که در قوانین بودجه سنواتی تعیین می شود، در اختیار این دستگاهها قرار دهد تا به نسبت شصت درصد(60%) کمیته امداد و چهل درصد(40%) سازمان بهزیستی به افراد مشمول تحت پوشش پرداخت شود.</w:t>
      </w:r>
    </w:p>
    <w:p w14:paraId="1E88884A"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53 ـ به منظور ارتقای ایمنی و کیفیت خدمات حمل و نقل هوایی، ناوبری هوایی و فرودگاهی:</w:t>
      </w:r>
    </w:p>
    <w:p w14:paraId="76E1389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سازمان هواپیمایی و شرکت فرودگاهها و ناوبری هوایی ایران (مادر تخصصی و شرکت شهرفرودگاهی امام خمینی«ره») از نظر اداری، استخدامی، مالی و معاملاتی در چهارچوب اساسنامه هایی به پیشنهاد وزارت راه و شهرسازی و سازمان های اداری و استخدامی کشور و برنامه و بودجه کشور که حداکثر ظرف مدت سه ماه از تاریخ تصویب و ابلاغ این قانون به تصویب هیأت وزیران می رسد اداره می شوند.</w:t>
      </w:r>
    </w:p>
    <w:p w14:paraId="39445A5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اعتبارات سازمان هواپیمایی کشوری (هزینه ای و سرمایه ای) از محل درآمدهای اختصاصی، کمکها و سایر درآمدهایی که براساس تعرفه مصوب شورای عالی هواپیمایی با رعایت مواد (38) و (39) قانون محاسبات عمومی کشور وصول شود، تأمین می گردد.</w:t>
      </w:r>
    </w:p>
    <w:p w14:paraId="0E4B581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صددرصد (100%) درآمدهای شرکت فرودگاهها و ناوبری هوایی ایران (مادر تخصصی و شرکت شهرفرودگاهی امام خمینی«ره») اعم از فروش خدمات و دارایی های شرکت، اختصاصی است و پس از واریز به حساب شرکت، افتتاح شده توسط خزانه داری کل کشور نزد بانک مرکزی جمهوری اسلامی ایران برای اجرای مأموریت های شرکت از جمله نوسازی سامانه های ناوبری هوایی و توسعه فرودگاههای کشور هزینه می شود.</w:t>
      </w:r>
    </w:p>
    <w:p w14:paraId="7B7FF81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سازمان هواپیمایی و شرکت فرودگاهها و ناوبری هوایی ایران (مادر تخصصی و شرکت شهرفرودگاهی امام خمینی«ره») مشمول ماده(5) قانون رفع موانع تولید رقابت پذیر و ارتقای نظام مالی کشور مصوب 1394/2/1 است.</w:t>
      </w:r>
    </w:p>
    <w:p w14:paraId="775DAD52"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حکم این بند به ماده (5) قانون رفع موانع تولید رقابت پذیر و ارتقاء نظام مالی کشور مصوب 1394/2/1 اضافه می شود.</w:t>
      </w:r>
    </w:p>
    <w:p w14:paraId="5FCF25B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5 ـ مطالبات شرکت فرودگاهها و ناوبری هوایی ایران (مادر تخصصی و شرکت شهرفرودگاهی امام خمینی«ره»)، موضوع تبصره (2) ماده (87) قانون اصلاح ماده(87) قانون وصول برخی از درآمدهای دولت مصوب 1390/11/18 و ماده(55) قانون تنظیم برخی از مقررات مالی دولت در حکم مطالبات مستند به اسناد لازم الاجراء می باشد و براساس آیین نامه اجرائی که حداکثر ظرف مدت شش ماه از تاریخ ابلاغ این قانون به پیشنهاد شرکت مذکور و تصویب وزرای راه و شهرسازی و دادگستری می رسد، قابل وصول می باشد. تا تصویب آیین نامه مزبور احکام این ماده توسط مأموران اجرای احکام دادگستری اجراء می شود.</w:t>
      </w:r>
    </w:p>
    <w:p w14:paraId="28E5B75E"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54 ـ در راستای حمایت از استقرار صنایع در شهرکها و نواحی صنعتی و رقابت پذیری تولیدات صنعتی و معدنی به دولت اجازه داده می شود در قالب بودجه های سنواتی کمکهای لازم را به شهرکها و نواحی صنعتی دولتی و غیردولتی به ویژه در امور تأمین راه، آب، برق، گاز و تلفن تا ورودی واحدهای مستقر در این شهرکها انجام دهد. دستورالعمل این ماده با پیشنهاد وزارت صنعت، معدن و تجارت به تأیید سازمان برنامه و بودجه کشور می رسد.</w:t>
      </w:r>
      <w:r w:rsidRPr="00D25055">
        <w:rPr>
          <w:rStyle w:val="FootnoteReference"/>
          <w:rFonts w:cs="B Compset"/>
          <w:sz w:val="28"/>
          <w:szCs w:val="28"/>
          <w:rtl/>
        </w:rPr>
        <w:t xml:space="preserve"> </w:t>
      </w:r>
      <w:r w:rsidRPr="006767FF">
        <w:rPr>
          <w:rStyle w:val="FootnoteReference"/>
          <w:rFonts w:cs="B Compset"/>
          <w:sz w:val="28"/>
          <w:szCs w:val="28"/>
          <w:rtl/>
        </w:rPr>
        <w:footnoteReference w:id="247"/>
      </w:r>
    </w:p>
    <w:p w14:paraId="0FB8503E"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55 ـ به وزارت امورخارجه اجازه داده می شود درآمدهای حاصل از خدمات کنسولی را به حساب درآمد اختصاصی که به همین منظور نزد خزانه داری کل کشور افتتاح می شود، واریز کرده و معادل آن را از محلی که همه ساله در قوانین بودجه سنواتی پیش بینی می شود دریافت نماید.</w:t>
      </w:r>
    </w:p>
    <w:p w14:paraId="2CEB0BC1"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56 ـ به وزارت راه و شهرسازی اجازه داده می شود در محدوده شهرها نسبت به جابه جایی خطوط ریلی و کاهش حریم آن اقدام کند. شهرداری ها و واحدهای استانی وزارت مذکور مجاز به ایجاد و احداث خیابان در حریم خطوط جمع آوری شده برابر طرحهای جامع و تفصیلی می باشند.</w:t>
      </w:r>
      <w:r w:rsidRPr="00D25055">
        <w:rPr>
          <w:rStyle w:val="FootnoteReference"/>
          <w:rFonts w:cs="B Compset"/>
          <w:sz w:val="28"/>
          <w:szCs w:val="28"/>
          <w:rtl/>
        </w:rPr>
        <w:t xml:space="preserve"> </w:t>
      </w:r>
      <w:r w:rsidRPr="006767FF">
        <w:rPr>
          <w:rStyle w:val="FootnoteReference"/>
          <w:rFonts w:cs="B Compset"/>
          <w:sz w:val="28"/>
          <w:szCs w:val="28"/>
          <w:rtl/>
        </w:rPr>
        <w:footnoteReference w:id="248"/>
      </w:r>
    </w:p>
    <w:p w14:paraId="502EAB8D"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57 ـ</w:t>
      </w:r>
    </w:p>
    <w:p w14:paraId="2978222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به منظور بسط و گسترش هرچه بیشتر عدالت اجتماعی در جامعه، کاهش فقر و نابرابری، تحقق اقتصاد مقاومتی و عدالت بنیان کردن توسعه اقتصادی، وزارت تعاون، کار و رفاه اجتماعی مکلف است نسبت به رصد شاخصهای رفاه و تأمین اجتماعی و تقویم و اثرسنجی برنامه ها و اقدامات اقتصادی بر وضعیت و کیفیت زندگی اقشار و گروههای هدف اقدام و نسبت به تهیه و تدوین و اجرای (بسته های سیاستی) زیر متناسب با فرآیندهای رشد، توسعه و پیشرفت مبادرت کند:</w:t>
      </w:r>
    </w:p>
    <w:p w14:paraId="00C31B8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1ـ بسته سیاستی(صیانت اجتماعی) مبتنی بر مصون سازی و پیشگیری از بروز مخاطرات و آسیبهای اجتماعی و مداخله مؤثر برای کاهش و کنترل آسیبهای اجتماعی و تحکیم و تقویت پیوندهای اجتماعی</w:t>
      </w:r>
    </w:p>
    <w:p w14:paraId="58037FA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بسته سیاستی(حمایت اجتماعی) مبتنی بر ارائه خدمات اجتماعی متناسب با نیازهای جسمی و روانی اقشار و گروههای هدف جهت برابرسازی فرصتها و زمینه سازی بازگشت و حضور فعال افراد آسیب دیده در اجتماع</w:t>
      </w:r>
    </w:p>
    <w:p w14:paraId="194413D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بسته سیاستی(مساعدت اجتماعی) مبتنی بر ارائه خدمات جبرانی و ترمیمی متناسب با نیازهای معنوی و مادی اقشار و گروههای هدف از طریق توانمندسازی، کارگستری، مهارت آموزی و ایجاد زمینه های خوداتکائی آنها</w:t>
      </w:r>
    </w:p>
    <w:p w14:paraId="63B8ED1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بسته سیاستی(بیمه های اجتماعی) مبتنی بر ایجاد زمینه جلب مشارکت بیشتر ذی نفعان در تأمین مالی خدمات اجتماعی از طریق افزایش ضریب نفوذ بیمه های اجتماعی درمانی و بازنشستگی در کشور</w:t>
      </w:r>
    </w:p>
    <w:p w14:paraId="486BDBED"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اجرای مراتب فوق براساس نیازمندیابی فعال، غربالگری اجتماعی و آزمون وسع و متناسب با نیازهای اقشار و گروههای هدف انجام می پذیرد به نحوی که منجر به اثربخشی بیشتر اجرای هدفمندی یارانه ها شده و منابع مزبور به سمت خانوارهای نیازمند واجد شرایط هدایت و به منظور کاهش و رفع انواع مختلف فقر از قبیل فقر غذایی، معیشتی، بیمه ای، آموزشی و مسکن به کارگرفته می شود و در قالب اعطای یارانه های نقدی، کالایی، بیمه ای (درمان، بازنشستگی و بیکاری) مسکن اجتماعی و حمایتی و نظایر آن هزینه می شود.</w:t>
      </w:r>
      <w:r w:rsidRPr="00D25055">
        <w:rPr>
          <w:rStyle w:val="FootnoteReference"/>
          <w:rFonts w:cs="B Compset"/>
          <w:sz w:val="28"/>
          <w:szCs w:val="28"/>
          <w:rtl/>
        </w:rPr>
        <w:t xml:space="preserve"> </w:t>
      </w:r>
      <w:r w:rsidRPr="006767FF">
        <w:rPr>
          <w:rStyle w:val="FootnoteReference"/>
          <w:rFonts w:cs="B Compset"/>
          <w:sz w:val="28"/>
          <w:szCs w:val="28"/>
          <w:rtl/>
        </w:rPr>
        <w:footnoteReference w:id="249"/>
      </w:r>
    </w:p>
    <w:p w14:paraId="6CE0EDC2"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به منظور هماهنگی و نظارت برحسن اجرای قانون ساختار نظام جامع رفاه و تأمین اجتماعی و تقویت نظام چندلایه تأمین اجتماعی با رعایت یکپارچگی، انسجام ساختاری، همسویی و هماهنگی بین این لایه ها مشتمل بر خدمات حمایتی و توانمندسازی فقرا و محرومان و سایر گروههای هدف و کاهش آسیبهای اجتماعی، بیمه های اجتماعی پایه شامل مستمری های پایه و بیمه های مکمل بازنشستگی و هماهنگی و نظارت بر عملکرد دستگاههای ذی ربط، تصویب شاخصهای اجرائی برای تحقق اهداف، وضع آیین نامه و اسناد توسعه و ترتیبات شوراهای تخصصی و راهبردی برای حوزه های مذکور، تصمیمات شورای عالی رفاه و تأمین اجتماعی با تصویب وزرای عضو شورای مذکور و تأیید رئیس جمهور و ابلاغ وزیر تعاون، کار و رفاه اجتماعی، لازم الاجراء است.</w:t>
      </w:r>
    </w:p>
    <w:p w14:paraId="0C0E237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ب ـ دولت مکلف است کلیه بیمه شدگان تحت پوشش صندوق بیمه اجتماعی روستاییان و عشایر را که به سن هفتادسالگی رسیده اند، درصورت تقاضای آنان و داشتن سابقه پرداخت حق بیمه به مدت ده سال به صندوق مذکور بازنشسته نموده و متناسب با سنوات حق بیمه پرداختی، مستمری به آنان پرداخت نماید.</w:t>
      </w:r>
      <w:r w:rsidRPr="00D25055">
        <w:rPr>
          <w:rStyle w:val="FootnoteReference"/>
          <w:rFonts w:cs="B Compset"/>
          <w:sz w:val="28"/>
          <w:szCs w:val="28"/>
          <w:rtl/>
        </w:rPr>
        <w:t xml:space="preserve"> </w:t>
      </w:r>
      <w:r w:rsidRPr="006767FF">
        <w:rPr>
          <w:rStyle w:val="FootnoteReference"/>
          <w:rFonts w:cs="B Compset"/>
          <w:sz w:val="28"/>
          <w:szCs w:val="28"/>
          <w:rtl/>
        </w:rPr>
        <w:footnoteReference w:id="250"/>
      </w:r>
    </w:p>
    <w:p w14:paraId="15725230"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از تاریخ لازم الاجراء شدن این بند تا پنج سال، هر سال یک سال از سقف سن بازنشستگی کم خواهد شد و یک سال به سنوات بیمه پردازی افزوده می گردد.</w:t>
      </w:r>
    </w:p>
    <w:p w14:paraId="5DC7AE63"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شرط سنی برای عضویت بیمه گذاران جدید این صندوق حداکثر پنجاه سال تعیین می گردد.</w:t>
      </w:r>
    </w:p>
    <w:p w14:paraId="5079F996"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3ـ بار مالی ناشی از اجرای این بند از محل بند (ب) ماده (7) قانون هدفمندکردن یارانه ها مصوب 1388/10/15 و ماده (29) قانون اجرای سیاست های کلی اصل چهل و چهارم (44) قانون اساسی مصوب 1388/3/25 و اصلاحات بعدی آن تأمین می شود.</w:t>
      </w:r>
    </w:p>
    <w:p w14:paraId="7268BF5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دولت مکلف است به منظور رفع فقر و نابرابری، بسط و ترویج سبک زندگی اسلامی ـ ایرانی، ایجاد زمینه تضمین حداقل حمایت های اجتماعی، تأمین حداقل کیفیت زندگی و پیشگیری از بروز آسیبهای اجتماعی، وفق تبصره ذیل ماده(16) قانون ساختار نظام جامع رفاه و تأمین اجتماعی مصوب 1382/2/22، ضمن تجمیع و ساماندهی شوراهای مرتبط با امور سالمندان، کودکان، معلولان و نظایر آن در شورای راهبردی و تخصصی امور حمایتی در زیرمجموعه شورای عالی رفاه و تأمین اجتماعی نسبت به انجام امور زیر در قالب برنامه های اجتماع محور و خانواده محور و با استفاده حداکثری از مشارکت های مردمی و همکاری های جمعی اقدام کند:</w:t>
      </w:r>
    </w:p>
    <w:p w14:paraId="378244C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اجرای طرحهای حمایت از کودکان در معرض آسیبهای اجتماعی و یا دارای معلولیت ها و نارسایی های جسمی، روانی و خانوادگی و یا مبتلا به فقر غذایی، آموزشی</w:t>
      </w:r>
    </w:p>
    <w:p w14:paraId="1B945E3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اجرای طرحهای حمایت از زنان و دختران با اولویت زنان سرپرست خانوار و دختران دارای مشکلات جسمی، روانی و خانوادگی و در معرض آسیبهای اجتماعی</w:t>
      </w:r>
    </w:p>
    <w:p w14:paraId="25EFC72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اجرای طرحهای حمایت از سالمندان و برنامه های غنی سازی دوران سالمندی به منظور ایجاد زمینه حضور فعال و مؤثر آنان در عرصه اجتماع و خانواده</w:t>
      </w:r>
    </w:p>
    <w:p w14:paraId="7AB865E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ایجاد مرکز اطلاعات و مطالعات آسیبهای اجتماعی به منظور پایش و پیمایش انواع آسیبهای اجتماعی و شناسایی گروهها و اقشار هدف</w:t>
      </w:r>
    </w:p>
    <w:p w14:paraId="0F2A525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5 ـ اجرای طرحهای غربالگری اجتماعی، امداد اجتماعی و توانمندسازی اقشار و گروههای نیازمند و آسیب پذیر مبتنی بر توانبخشی جسمی، روانی و خانوادگی و آموزش مهارت های زندگی و ارائه انواع مساعدت ها و حمایت های اجتماعی به افراد آسیب دیده و نیازمند واجد شرایط</w:t>
      </w:r>
    </w:p>
    <w:p w14:paraId="65A5C48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جلب مشارکت خیریه ها، واقفان، سازمان های مردم نهاد و نیز بنیادها و نهادهای زیر نظر مقام معظم رهبری در جهت پیشبرد برنامه های حمایت اجتماعی</w:t>
      </w:r>
    </w:p>
    <w:p w14:paraId="2371184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وزارت تعاون، کار و رفاه اجتماعی مکلف است متناسب با شرایط و مقتضیات اقتصادی، اجتماعی و فرهنگی روز کشور، نسبت به طراحی و پیاده سازی (برنامه چتر ایمنی اجتماعی) ضمن شناسایی به موقع اقشار و گروههای هدف و در معرض آسیبهای اجتماعی و نیازمند دریافت خدمات، حمایت ها و مساعدت های اجتماعی با رویکرد توانمندسازی، کارگستری و ایجاد زمینه بازگشت مجدد آنها به جامعه خانواده و بازارکار اقدام کند و الزامات قانونی، مقرراتی و منابع مالی و اعتباری مورد نیاز آن را حسب مصوبات شورای عالی رفاه و تأمین اجتماعی و با همکاری سازمان برنامه و بودجه کشور در قالب بودجه سنواتی لحاظ کند.</w:t>
      </w:r>
    </w:p>
    <w:p w14:paraId="44BC4BB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8 ـ سازمان بهزیستی کشور متولی سلامت اجتماعی با رویکرد پیشگیری از آسیبهای اجتماعی و مداخله در بحران های اجتماعی، ارائه خدمات حمایتی و توانبخشی به کلیه معلولان، مددجویان و گروههای آسیب پذیر از قبیل زنان، کودکان، سالمندان نیازمند جامعه می باشد. همچنین مرجع صدور پروانه تأسیس و فعالیت در امور زیر می باشد:</w:t>
      </w:r>
    </w:p>
    <w:p w14:paraId="06B12D4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مهدهای کودک، مراکز نگهداری شبانه روزی کودکان بی سرپرست و خیابانی، خانه سلامت دختران و زنان، مجتمع ها و مراکز خدمات بهزیستی، کلینیک ها و اورژانس های مددکاری اجتماعی و روانشناسی، مراکز خدمات مشاوره اجتماعی و روان شناختی اجتماعی، مراکز توانبخشی معلولان، مراکز حرفه آموزی معلولان، مراکز توانبخشی و نگهداری سالمندان، مراکز توانبخشی و درمانی بیماران روانی مزمن، مراکز خدمات مشاوره ژنتیک، مراکز درمانی و بازتوانی معتادان و نیز انجمن ها و مؤسسات غیردولتی و خیریه که در راستای اهداف سازمان بهزیستی کشور فعالیت می کنند.</w:t>
      </w:r>
      <w:r w:rsidRPr="0022516E">
        <w:rPr>
          <w:rStyle w:val="FootnoteReference"/>
          <w:rFonts w:cs="B Compset"/>
          <w:sz w:val="28"/>
          <w:szCs w:val="28"/>
          <w:rtl/>
        </w:rPr>
        <w:t xml:space="preserve"> </w:t>
      </w:r>
      <w:r w:rsidRPr="006767FF">
        <w:rPr>
          <w:rStyle w:val="FootnoteReference"/>
          <w:rFonts w:cs="B Compset"/>
          <w:sz w:val="28"/>
          <w:szCs w:val="28"/>
          <w:rtl/>
        </w:rPr>
        <w:footnoteReference w:id="251"/>
      </w:r>
    </w:p>
    <w:p w14:paraId="5622E46B"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58 ـ دولت مکلف است نسبت به رعایت اصول پدافند غیرعامل در مطالعه، طراحی و اجرای طرحهای حساس و مهم و نیز تأسیسات زیربنایی و ساختمان های حساس و شریان های اصلی و حیاتی کشور و آموزش عموم مردم توسط دستگاههای اجرائی موضوع ماده(5) قانون مدیریت خدمات </w:t>
      </w:r>
      <w:r w:rsidRPr="006767FF">
        <w:rPr>
          <w:rFonts w:cs="B Compset"/>
          <w:color w:val="000000"/>
          <w:sz w:val="28"/>
          <w:szCs w:val="28"/>
          <w:rtl/>
        </w:rPr>
        <w:lastRenderedPageBreak/>
        <w:t>کشوری به منظور پیشگیری و کاهش مخاطرات ناشی از سوانح غیرطبیعی و ایجاد سامانه پایش، هشدار، خنثی سازی درخصوص تهدیدات نوین در مراکز مذکور اقدام کند.</w:t>
      </w:r>
      <w:r w:rsidRPr="0022516E">
        <w:rPr>
          <w:rStyle w:val="FootnoteReference"/>
          <w:rFonts w:cs="B Compset"/>
          <w:sz w:val="28"/>
          <w:szCs w:val="28"/>
          <w:rtl/>
        </w:rPr>
        <w:t xml:space="preserve"> </w:t>
      </w:r>
      <w:r w:rsidRPr="006767FF">
        <w:rPr>
          <w:rStyle w:val="FootnoteReference"/>
          <w:rFonts w:cs="B Compset"/>
          <w:sz w:val="28"/>
          <w:szCs w:val="28"/>
          <w:rtl/>
        </w:rPr>
        <w:footnoteReference w:id="252"/>
      </w:r>
    </w:p>
    <w:p w14:paraId="13A1BEBB"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59 ـ وزارت جهاد کشاورزی مکلف است به منظور توانمندسازی تولیدکنندگان و ایجاد بستر مناسب انتقال دانش و یافته های تحقیقاتی به آنان، در قالب طرح نظام نوین ترویج نسبت به راه اندازی شبکه مدیریت دانش، بازسازی و تجهیز کلیه مراکز جهادکشاورزی، تعیین پهنه های تولیدی و اختصاص یک کارشناس به هر پهنه، به روزرسانی دانش مروّجان و شبکه عاملان ترویج و به کارگیری کلیه فنون ترویجی در عرصه های تولیدی اقدام نماید.</w:t>
      </w:r>
      <w:r w:rsidRPr="0022516E">
        <w:rPr>
          <w:rStyle w:val="FootnoteReference"/>
          <w:rFonts w:cs="B Compset"/>
          <w:sz w:val="28"/>
          <w:szCs w:val="28"/>
          <w:rtl/>
        </w:rPr>
        <w:t xml:space="preserve"> </w:t>
      </w:r>
      <w:r w:rsidRPr="006767FF">
        <w:rPr>
          <w:rStyle w:val="FootnoteReference"/>
          <w:rFonts w:cs="B Compset"/>
          <w:sz w:val="28"/>
          <w:szCs w:val="28"/>
          <w:rtl/>
        </w:rPr>
        <w:footnoteReference w:id="253"/>
      </w:r>
    </w:p>
    <w:p w14:paraId="3F1EC7F4"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60 ـ به منظور حمایت از بخش کشاورزی، پایداری تولید، توسعه صادرات و رقابت پذیری و کاهش قیمت تمام شده و حمایت از بازسازی و نوسازی و ارتقای فناوری و اصلاح ساختار صنایع کشاورزی، دولت موظف است ضمن تهیه طرح مطالعات جامع کاهش ضایعات کشاورزی و نیز طرح آمایش صنایع تبدیلی و نگهداری محصولات کشاورزی با سیاستگذاری و برنامه ریزی هماهنگ نسبت به حمایت هدفمند از ساماندهی و استقرار صنایع پیشین و پسین به ویژه گسترش صنایع تبدیلی و نگهداری محصولات اساسی کشاورزی توسط بخش غیردولتی در قطبهای تولیدی اقدام کند.</w:t>
      </w:r>
    </w:p>
    <w:p w14:paraId="1AE9A213"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سود حاصل از سهام دولت در صندوق های توسعه بخش کشاورزی، در راستای تحقق بند(ج) ماده(28) قانون تنظیم بخشی از مقررات مالی دولت(2) مصوب 1393/12/4 برای افزایش سهم سرمایه دولت در صندوق های مذکور منظور می شود.</w:t>
      </w:r>
    </w:p>
    <w:p w14:paraId="0FFB82D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دولت مجاز است در چهارچوب سیاست های کلی اصل چهل وچهارم(44) قانون اساسی تا سقف چهل ونه درصد(49%) در صندوق های حمایت از توسعه بخش کشاورزی، مشارکت کند.</w:t>
      </w:r>
      <w:r w:rsidRPr="0022516E">
        <w:rPr>
          <w:rStyle w:val="FootnoteReference"/>
          <w:rFonts w:cs="B Compset"/>
          <w:sz w:val="28"/>
          <w:szCs w:val="28"/>
          <w:rtl/>
        </w:rPr>
        <w:t xml:space="preserve"> </w:t>
      </w:r>
      <w:r w:rsidRPr="006767FF">
        <w:rPr>
          <w:rStyle w:val="FootnoteReference"/>
          <w:rFonts w:cs="B Compset"/>
          <w:sz w:val="28"/>
          <w:szCs w:val="28"/>
          <w:rtl/>
        </w:rPr>
        <w:footnoteReference w:id="254"/>
      </w:r>
    </w:p>
    <w:p w14:paraId="3ED7B7C4"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61 ـ به منظور حفظ ظرفیت تولید و نیل به خودکفایی در تولید محصولات اساسی کشاورزی و دامی از جمله گندم، جو، ذرت، برنج، دانه های روغنی، چغندر قند و نیشکر، گوشت قرمز، شیر و تخم مرغ، اصلاح الگوی مصرف براساس استانداردهای تغذیه، گسترش کشاورزی صنعتی و دانش بنیان، فراهم نمودن زیرساخت های امنیت غذایی و ارتقای ارزش افزوده بخش کشاورزی بر مبنای ملاحظات توسعه پایدار اقدامات زیر انجام می شود:</w:t>
      </w:r>
    </w:p>
    <w:p w14:paraId="74B1BA7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1ـ درصورت تأمین منابع در بودجه سالانه ارتقای بهره وری (راندمان) آبیاری بخش به حداقل شصت درصد (60%) پس از پنج سال از تصویب این قانون از طریق اجرای عملیات زیربنایی آب و خاک از جمله طرحهای تجهیز و نوسازی، توسعه شبکه ها، زهکشها و روشهای نوین آبیاری و اجرای عملیات به زراعی و به نژادی و استمرار آن در سنوات بعدی</w:t>
      </w:r>
    </w:p>
    <w:p w14:paraId="614C108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تحویل آب مورد نیاز کشاورزان به صورت حجمی براساس الگوی کشت هر منطقه و با استفاده از مشارکت بخش دولتی و غیردولتی</w:t>
      </w:r>
    </w:p>
    <w:p w14:paraId="3E239B1C"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3ـ ارتقای شاخص بهره وری مصرف آب در بخش کشاورزی و افزایش تولید محصول به ازای واحد حجم مصرفی</w:t>
      </w:r>
    </w:p>
    <w:p w14:paraId="77024940"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4ـ گسترش مبارزه تلفیقی با آفات و بیماری های گیاهی، مصرف بهینه سموم، کود شیمیایی، مواد زیست شناختی(بیولوژیکی) و داروهای دامی و همچنین مبارزه زیست شناختی (بیولوژیکی) و توسعه کشت زیستی(ارگانیک) مدیریت تلفیقی تولید و اعمال استانداردهای ملی کنترل کیفی تولیدات و فرآورده های کشاورزی در راستای پوشش تولید</w:t>
      </w:r>
    </w:p>
    <w:p w14:paraId="2DC1126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5 ـ نوسازی ماشین آلات کشاورزی و از رده خارج کردن ماشین آلات فرسوده کشاورز ی و توسعه ماشینی کردن(مکانیزاسیون) بر مبنای اقلیم و شرایط و همچنین قابلیت و توانایی کشاورزان هر منطقه و رسیدن به ضریب نفوذ صددرصدی ماشینی کردن آن</w:t>
      </w:r>
    </w:p>
    <w:p w14:paraId="62EC313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6 ـ ترویج استفاده از کودهای آلی و زیستی(ارگانیک) بذور و نژادهای دامی، طیور و آبزیان اصلاح شده در کشور و افزایش میزان مصرف این گونه کودها، بذور و نژادهای دامی، طیور و آبزیان در جهت تولید غذای سالم</w:t>
      </w:r>
    </w:p>
    <w:p w14:paraId="1A28FA7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7ـ درصورت تأمین منابع در بودجه سالانه گسترش پوشش بیمه تولیدات بخش کشاورزی و عوامل تولید تا رسیدن به سطح پوشش صددرصدی</w:t>
      </w:r>
      <w:r w:rsidRPr="006767FF">
        <w:rPr>
          <w:rStyle w:val="FootnoteReference"/>
          <w:rFonts w:cs="B Compset"/>
          <w:sz w:val="28"/>
          <w:szCs w:val="28"/>
          <w:rtl/>
        </w:rPr>
        <w:footnoteReference w:id="255"/>
      </w:r>
    </w:p>
    <w:p w14:paraId="311DD896"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62 ـ کلیه معاملات راجع به اموال غیرمنقول ثبت شده مانند بیع، صلح، اجاره، رهن و نیز وعده یا تعهد به انجام این گونه معاملات باید به طور رسمی در دفاتر اسناد رسمی تنظیم شود. اسناد عادی که درخصوص معاملات راجع به اموال غیرمنقول تنظیم شوند مگر اسنادی که بر اساس تشخیص دادگاه دارای اعتبار شرعی است در برابر اشخاص ثالث غیرقابل استناد بوده و قابلیت معارضه با اسناد رسمی را ندارند.</w:t>
      </w:r>
      <w:r w:rsidRPr="00A018B6">
        <w:rPr>
          <w:rStyle w:val="FootnoteReference"/>
          <w:rFonts w:cs="B Compset"/>
          <w:sz w:val="28"/>
          <w:szCs w:val="28"/>
          <w:rtl/>
        </w:rPr>
        <w:t xml:space="preserve"> </w:t>
      </w:r>
      <w:r w:rsidRPr="006767FF">
        <w:rPr>
          <w:rStyle w:val="FootnoteReference"/>
          <w:rFonts w:cs="B Compset"/>
          <w:sz w:val="28"/>
          <w:szCs w:val="28"/>
          <w:rtl/>
        </w:rPr>
        <w:footnoteReference w:id="256"/>
      </w:r>
    </w:p>
    <w:p w14:paraId="610ACA28"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lastRenderedPageBreak/>
        <w:t>ماده</w:t>
      </w:r>
      <w:r w:rsidRPr="006767FF">
        <w:rPr>
          <w:rFonts w:ascii="Cambria" w:hAnsi="Cambria" w:cs="Cambria" w:hint="cs"/>
          <w:color w:val="00008B"/>
          <w:sz w:val="28"/>
          <w:szCs w:val="28"/>
          <w:rtl/>
        </w:rPr>
        <w:t> </w:t>
      </w:r>
      <w:r w:rsidRPr="006767FF">
        <w:rPr>
          <w:rFonts w:cs="B Compset"/>
          <w:color w:val="000000"/>
          <w:sz w:val="28"/>
          <w:szCs w:val="28"/>
          <w:rtl/>
        </w:rPr>
        <w:t>63 ـ به وزارتخانه های بهداشت، درمان و آموزش پزشکی و علوم، تحقیقات و فناوری، دانشگاهها و مؤسسات و دستگاههای وابسته و تابعه اجازه داده می شود به منظور افزایش سرمایه صندوق های رفاه دانشجویان وزارتخانه ها از محل فروش امکانات و اموال قابل واگذاری پس از واریز وجوه به حساب خزانه و با رعایت مقررات مربوطه اقدام کنند.</w:t>
      </w:r>
      <w:r w:rsidRPr="00A018B6">
        <w:rPr>
          <w:rStyle w:val="FootnoteReference"/>
          <w:rFonts w:cs="B Compset"/>
          <w:sz w:val="28"/>
          <w:szCs w:val="28"/>
          <w:rtl/>
        </w:rPr>
        <w:t xml:space="preserve"> </w:t>
      </w:r>
      <w:r w:rsidRPr="006767FF">
        <w:rPr>
          <w:rStyle w:val="FootnoteReference"/>
          <w:rFonts w:cs="B Compset"/>
          <w:sz w:val="28"/>
          <w:szCs w:val="28"/>
          <w:rtl/>
        </w:rPr>
        <w:footnoteReference w:id="257"/>
      </w:r>
    </w:p>
    <w:p w14:paraId="75FA4E4C"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64 ـ تمامی معاملات و قراردادهای خارجی دولتی که بیش از ده میلیون (10.000.000) دلار باشد با رعایت قوانین مربوط از جمله قانون «حداکثر استفاده از توان تولیدی و خدماتی در تأمین نیازهای کشور و تقویت آن در امر صادرات و اصلاح ماده (104) قانون مالیات های مستقیم مصوب 1391/5/1» تنها از طریق مناقصه محدود و یا بین المللی با درج آگهی در روزنامه های کثیرالانتشار و رسانه های الکترونیکی داخلی و خارجی انجام و منعقد می شود. موارد استثناء به تأیید کمیته سه نفره متشکل از وزیر امور اقتصادی و دارایی، رئیس سازمان برنامه و بودجه کشور و وزیر مربوطه یا بالاترین مقام اجرائی ذی ربط می رسد. در کلیه مناقصه ها، حق کنترل و بازرسی کمّی و کیفی و کنترل قیمت برای کلیه کالاهای وارداتی و پروژه ها برای خریدار محفوظ است. وزیر یا بالاترین مقام اجرائی ذی ربط، مسؤول حسن اجرای این موضوع است. بانک مرکزی فقط مجاز به تعهد یا پرداخت بهای معاملات و قراردادهایی است که تأیید بالاترین مقام دستگاههای اجرائی، مبنی بر رعایت مفاد این ماده را داشته باشد.</w:t>
      </w:r>
    </w:p>
    <w:p w14:paraId="1E9ABDC9"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قراردادهایی که به تشخیص هیأت وزیران ماهیت محرمانه دارند از شمول این حکم مستثنی بوده و نیاز به طرح و تأیید موضوع در هیأت مذکور را ندارند.</w:t>
      </w:r>
      <w:r w:rsidRPr="00A018B6">
        <w:rPr>
          <w:rStyle w:val="FootnoteReference"/>
          <w:rFonts w:cs="B Compset"/>
          <w:sz w:val="28"/>
          <w:szCs w:val="28"/>
          <w:rtl/>
        </w:rPr>
        <w:t xml:space="preserve"> </w:t>
      </w:r>
      <w:r w:rsidRPr="006767FF">
        <w:rPr>
          <w:rStyle w:val="FootnoteReference"/>
          <w:rFonts w:cs="B Compset"/>
          <w:sz w:val="28"/>
          <w:szCs w:val="28"/>
          <w:rtl/>
        </w:rPr>
        <w:footnoteReference w:id="258"/>
      </w:r>
    </w:p>
    <w:p w14:paraId="316F8B6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65 ـ به منظور ساماندهی مناطق آزاد و ویژه اقتصادی و ایفای نقش مؤثر آنها در تحقق اهداف سند چشم انداز بیست ساله نظام، اعمال مدیریت یکپارچه و ایجاد رشد اقتصادی مناسب در این مناطق، هم پیوندی و تعامل اثرگذار اقتصاد ملی با اقتصاد جهانی و ارائه الگوی توسعه ملی در بخشهای مختلف:</w:t>
      </w:r>
    </w:p>
    <w:p w14:paraId="1F42ED6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الف ـ مدیران سازمان های مناطق آزاد به نمایندگی از طرف دولت، بالاترین مقام منطقه محسوب می شوند و کلیه وظایف، اختیارات و مسؤولیت های دستگاههای اجرائی دولتی مستقر در این مناطق به استثنای نهادهای دفاعی و امنیتی به عهده آنها است. سازمان های مناطق آزاد منحصراً براساس قانون چگونگی اداره مناطق آزاد تجاری ـ صنعتی و اصلاحات بعدی آن و قانون کار اداره می شوند.</w:t>
      </w:r>
    </w:p>
    <w:p w14:paraId="6599F768"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lastRenderedPageBreak/>
        <w:t>تبصره</w:t>
      </w:r>
      <w:r w:rsidRPr="006767FF">
        <w:rPr>
          <w:rFonts w:ascii="Cambria" w:hAnsi="Cambria" w:cs="Cambria" w:hint="cs"/>
          <w:color w:val="FF0000"/>
          <w:sz w:val="28"/>
          <w:szCs w:val="28"/>
          <w:rtl/>
        </w:rPr>
        <w:t> </w:t>
      </w:r>
      <w:r w:rsidRPr="006767FF">
        <w:rPr>
          <w:rFonts w:cs="B Compset"/>
          <w:color w:val="000000"/>
          <w:sz w:val="28"/>
          <w:szCs w:val="28"/>
          <w:rtl/>
        </w:rPr>
        <w:t>1ـ واگذاری وظایف، اختیارات و مسؤولیت های دستگاههای تحت نظر مقام معظم رهبری، با موافقت ایشان صورت می پذیرد.</w:t>
      </w:r>
    </w:p>
    <w:p w14:paraId="5EB54811"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اختیارات فرماندار در مورد مصوبات شوراهای اسلامی شهر و روستا در مناطق آزاد به مدیرسازمان منطقه آزاد واگذار می شود.</w:t>
      </w:r>
    </w:p>
    <w:p w14:paraId="6B9A949B"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ب ـ کالاهای تولید و یا پردازش شده در مناطق آزاد و ویژه اقتصادی به هنگام ورود به سایر نقاط کشور به نسبت مجموع ارزش افزوده و ارزش مواد اولیه و قطعات داخلی به کاررفته در آن، تولید داخلی محسوب و از پرداخت حقوق ورودی معاف است.</w:t>
      </w:r>
    </w:p>
    <w:p w14:paraId="2443F5BF"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1ـ مواد اولیه و کالاهای واسطه ای خارجی به کاررفته در تولید، مشروط به پرداخت حقوق ورودی، در حکم مواد اولیه و کالای داخلی محسوب می شود.</w:t>
      </w:r>
    </w:p>
    <w:p w14:paraId="5E37688B"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تبصره</w:t>
      </w:r>
      <w:r w:rsidRPr="006767FF">
        <w:rPr>
          <w:rFonts w:ascii="Cambria" w:hAnsi="Cambria" w:cs="Cambria" w:hint="cs"/>
          <w:color w:val="FF0000"/>
          <w:sz w:val="28"/>
          <w:szCs w:val="28"/>
          <w:rtl/>
        </w:rPr>
        <w:t> </w:t>
      </w:r>
      <w:r w:rsidRPr="006767FF">
        <w:rPr>
          <w:rFonts w:cs="B Compset"/>
          <w:color w:val="000000"/>
          <w:sz w:val="28"/>
          <w:szCs w:val="28"/>
          <w:rtl/>
        </w:rPr>
        <w:t>2ـ مواد اولیه و قطعات خارجی به کاررفته در کالاهای تولید و یا پردازش شده در مناطق آزاد و ویژه اقتصادی که درگذشته از سایر مناطق کشور به منطقه ارسال شده و در تولید و یا پردازش محصولی که به کشور وارد می شود، به کار گرفته شود در حکم مواد اولیه تلقی می شود و از پرداخت حقوق ورودی معاف است.</w:t>
      </w:r>
    </w:p>
    <w:p w14:paraId="0EB27344"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پ ـ هزینه های بندری مربوط که طبق قوانین جاری از کشتیها و شناورها بابت خدمات بندری دریافت می شود در صورتی که این بنادر توسط بخشهای خصوصی، تعاونی و مناطق آزاد تجاری ـ صنعتی در محدوده مناطق آزاد ایجاد شده باشند، توسط سازمان های مناطق آزاد مربوطه اخذ می شود. مناطق آزاد مجازند نسبت به ثبت و ترخیص کشتیها طبق قوانین جاری و بین المللی اقدام کنند.</w:t>
      </w:r>
    </w:p>
    <w:p w14:paraId="6EFCB837"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 ـ مبادلات کالا بین مناطق آزاد و خارج از کشور و نیز سایر مناطق آزاد از کلیه عوارض (به استثنای عوارض موضوع ماده(10) قانون چگونگی اداره مناطق آزاد تجاری ـ صنعتی جمهوری اسلامی ایران مصوب 1372/6/7)، مالیات و حقوق ورودی معاف می باشند.</w:t>
      </w:r>
    </w:p>
    <w:p w14:paraId="7033FEE1"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ث ـ به منظور گسترش ارتباطات علمی با مراکز و نهادهای آموزشی و تحقیقاتی معتبر بین المللی، ایجاد نمایندگی دانشگاههای داخلی و معتبر خارجی بر طبق اعلام وزارتخانه های ذی ربط و تأسیس دانشگاههای خصوصی در مناطق آزاد تجاری ـ صنعتی و ویژه اقتصادی با رعایت قوانین مربوط مجاز است.</w:t>
      </w:r>
    </w:p>
    <w:p w14:paraId="15C5E2F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ج ـ محدوده آبی مناطق آزاد تجاری ـ صنعتی با رعایت ملاحظات امنیتی و دفاعی که به تأیید ستادکل نیروهای مسلح می رسد به فاصله هشتصدمتر از قلمرو خاکی مناطق آزاد تعیین می شود و از امتیازات قانون چگونگی اداره مناطق آزاد تجاری ـ صنعتی ایران مصوب 1372/6/7 و اصلاحات بعدی آن برخوردار است.</w:t>
      </w:r>
    </w:p>
    <w:p w14:paraId="63A106D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چ ـ به منظور زدودن فقر از چهره مناطق آزاد تجاری، سازمان های مناطق آزاد موظفند حداقل یک درصد(1%) از محل وصول عوارض ورود و صدور کالاها و خدمات این مناطق را از طریق نهادهای حمایتی به محرومان و نیازمندان بومی این مناطق اختصاص دهند.</w:t>
      </w:r>
      <w:r w:rsidRPr="00A018B6">
        <w:rPr>
          <w:rStyle w:val="FootnoteReference"/>
          <w:rFonts w:cs="B Compset"/>
          <w:sz w:val="28"/>
          <w:szCs w:val="28"/>
          <w:rtl/>
        </w:rPr>
        <w:t xml:space="preserve"> </w:t>
      </w:r>
      <w:r w:rsidRPr="006767FF">
        <w:rPr>
          <w:rStyle w:val="FootnoteReference"/>
          <w:rFonts w:cs="B Compset"/>
          <w:sz w:val="28"/>
          <w:szCs w:val="28"/>
          <w:rtl/>
        </w:rPr>
        <w:footnoteReference w:id="259"/>
      </w:r>
    </w:p>
    <w:p w14:paraId="3390D354"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66 ـ به منظور تأمین منابع لازم برای انجام هزینه های مدیریت سوخت مصرف شده و پسماندهای حاصل از فعالیت، برچینش و حوادث اضطراری در تأسیسات هسته ای به سازمان انرژی اتمی (شرکت مادرتخصصی تولید و توسعه انرژی اتمی ایران) اجازه داده می شود با موافقت رئیس این سازمان تا معادل چهاردرصد(4%) از درآمد حاصل از فروش برق نیروگاههای هسته ای کشور را مستقیماً به حساب شرکت نزد خزانه داری کل کشور تحت عنوان حساب «اندوخته احتیاطی» که در قوانین بودجه سنواتی پیش بینی می شود منظور دارد، استفاده موقت از منابع حساب اندوخته احتیاطی به نحوی که در بودجه سنواتی معین می گردد برای خرید اوراق مشارکت و صکوک اسلامی منتشرشده در کشور اعم از ریالی و ارزی بلامانع است و سود حاصل از خرید اوراق یادشده نیز مستقیماً به حساب «اندوخته احتیاطی» موضوع این ماده منظور می شود. مبالغ منظورشده به حساب اندوخته یادشده مشمول پرداخت مالیات بردرآمد و سود سهام یا سود سهم دولت نمی باشد و استفاده از منابع اندوخته احتیاطی با موافقت رئیس سازمان انرژی اتمی ایران منحصراً برای انجام هزینه های عملیات جاری و سرمایه ای پیش بینی شده در این ماده مجاز می باشد و معادل هزینه های عملیات جاری انجام شده از مانده حساب «اندوخته احتیاطی» کسر می شود.</w:t>
      </w:r>
    </w:p>
    <w:p w14:paraId="56081A33"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آیین نامه اجرائی این ماده به پیشنهاد سازمان برنامه و بودجه کشور، سازمان انرژی اتمی ایران و وزارت امور اقتصادی و دارایی به تصویب هیأت وزیران می رسد.</w:t>
      </w:r>
      <w:r w:rsidRPr="00A018B6">
        <w:rPr>
          <w:rStyle w:val="FootnoteReference"/>
          <w:rFonts w:cs="B Compset"/>
          <w:sz w:val="28"/>
          <w:szCs w:val="28"/>
          <w:rtl/>
        </w:rPr>
        <w:t xml:space="preserve"> </w:t>
      </w:r>
      <w:r w:rsidRPr="006767FF">
        <w:rPr>
          <w:rStyle w:val="FootnoteReference"/>
          <w:rFonts w:cs="B Compset"/>
          <w:sz w:val="28"/>
          <w:szCs w:val="28"/>
          <w:rtl/>
        </w:rPr>
        <w:footnoteReference w:id="260"/>
      </w:r>
    </w:p>
    <w:p w14:paraId="0FE20AD2"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67 ـ در راستای اصلاح نظام اداری کشور، همه تکالیف و مجوزهای قانونی دریافت وجه برای ارائه اطلاعات و پاسخ به استعلامات دستگاههای اجرائی با یکدیگر لغو می شود.</w:t>
      </w:r>
      <w:r w:rsidRPr="00A018B6">
        <w:rPr>
          <w:rStyle w:val="FootnoteReference"/>
          <w:rFonts w:cs="B Compset"/>
          <w:sz w:val="28"/>
          <w:szCs w:val="28"/>
          <w:rtl/>
        </w:rPr>
        <w:t xml:space="preserve"> </w:t>
      </w:r>
      <w:r w:rsidRPr="006767FF">
        <w:rPr>
          <w:rStyle w:val="FootnoteReference"/>
          <w:rFonts w:cs="B Compset"/>
          <w:sz w:val="28"/>
          <w:szCs w:val="28"/>
          <w:rtl/>
        </w:rPr>
        <w:footnoteReference w:id="261"/>
      </w:r>
    </w:p>
    <w:p w14:paraId="6DC5CA2A"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68 ـ در اجرای سیاست های کلی اقتصاد مقاومتی موضوع افزایش توان مقاومت و کاهش آسیب پذیری اقتصاد کشور و اجرای سیاست های کلی برنامه ششم توسعه موضوع تقسیم کار و تعیین نقش ملی در مناطق، استان ها، نواحی و سواحل و جزایر کشور و حمایت دولت از سرمایه گذاری در مناطق کمترتوسعه یافته، توسعه اقتصاد دریایی جنوب کشور و ایجاد مناطق مهم اقتصادی در زمینه </w:t>
      </w:r>
      <w:r w:rsidRPr="006767FF">
        <w:rPr>
          <w:rFonts w:cs="B Compset"/>
          <w:color w:val="000000"/>
          <w:sz w:val="28"/>
          <w:szCs w:val="28"/>
          <w:rtl/>
        </w:rPr>
        <w:lastRenderedPageBreak/>
        <w:t>های دارای مزیت به منظور بهره برداری از استعدادهای سواحل جنوب شرقی کشور، بهره مندی جامعه محلی، استفاده از سرمایه ها و فرصتهای بین المللی و کاهش عدم تعادل های مناطق کشور، سازمان توسعه سواحل مکران به عنوان سازمان توسعه ای با شخصیت شرکتی برای برنامه ریزی، اجراء و نظارت بر برنامه های توسعه در سواحل مکران درصورت تأمین اعتبار در بودجه سنواتی در محدوده شهرستان های میناب، سیریک، جاسک، چابهار و کنارک ایجاد می شود. اساسنامه این سازمان ظرف مدت چهارماه پس از تصویب هیأت وزیران به مجلس جهت تصویب نهائی ارائه می شود.</w:t>
      </w:r>
    </w:p>
    <w:p w14:paraId="57E9B015"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تمام وظایف و اختیارات دستگاههای اجرائی، نهادها و مؤسسات عمومی به غیر از دفاعی، امنیتی، قضائی و امور خارجه و همچنین تمام دارایی های دولت و دستگاههای اجرائی اعم از منقول و غیرمنقول و تمام طرحها و پروژه ها (در حال بهره برداری یا اجراء)، در منطقه سواحل مکران به این سازمان واگذار می شود. این محدوده درچهارچوب قانون چگونگی اداره مناطق آزاد تجاری ـ صنعتی جمهوری اسلامی ایران و قانون جلب و حمایت از سرمایه گذاری خارجی در ایران اداره می شود.</w:t>
      </w:r>
    </w:p>
    <w:p w14:paraId="3B14F52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چگونگی ارتباط مناطق آزاد این محدوده با سازمان، در اساسنامه تعیین می شود.</w:t>
      </w:r>
      <w:r w:rsidRPr="00A018B6">
        <w:rPr>
          <w:rStyle w:val="FootnoteReference"/>
          <w:rFonts w:cs="B Compset"/>
          <w:sz w:val="28"/>
          <w:szCs w:val="28"/>
          <w:rtl/>
        </w:rPr>
        <w:t xml:space="preserve"> </w:t>
      </w:r>
      <w:r w:rsidRPr="006767FF">
        <w:rPr>
          <w:rStyle w:val="FootnoteReference"/>
          <w:rFonts w:cs="B Compset"/>
          <w:sz w:val="28"/>
          <w:szCs w:val="28"/>
          <w:rtl/>
        </w:rPr>
        <w:footnoteReference w:id="262"/>
      </w:r>
    </w:p>
    <w:p w14:paraId="2E0E1670"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69 ـ به منظور تحقق سیاست های کلی اقتصاد مقاومتی موضوع توسعه درون زا، ارتقای توان تولید ملی، اقتصاد دانش بنیان و دستیابی به اهداف بخش صنعت و معدن:</w:t>
      </w:r>
    </w:p>
    <w:p w14:paraId="6D7F99C8"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1ـ برای توسعه سرمایه گذاری های مشترک حقوقی خصوصی ـ دولتی و تمهید تعیین سهم واقعی سازمان های توسعه ای در مشارکت های مزبور، تجدید ارزیابی دارایی هایی که به عنوان سهم آورده بخش دولتی سازمان های مزبور در شرکت مشترک ارائه می شود.</w:t>
      </w:r>
    </w:p>
    <w:p w14:paraId="533B785A"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مازاد حاصل از تجدید ارزیابی دارایی های ثابت و شرکتها در ترازنامه شرکتهای ذی ربط در سرفصل حقوق صاحبان سهام تحت عنوان مازاد تجدید ارزیابی طبقه بندی و معاف از مالیات می باشد. هزینه استهلاک دارایی های مزبور به مأخذ بهای تجدید ارزیابی شده و بر مبنای عمر مفید تعیین شده توسط کارشناسی منتخب مجمع عمومی هزینه قابل قبول مالیاتی محسوب می شود.</w:t>
      </w:r>
    </w:p>
    <w:p w14:paraId="2B8507B6"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t>2ـ «صندوق حمایت از تحقیقات و توسعه صنایع الکترونیک» به «صندوق حمایت از تحقیقات و توسعه صنایع پیشرفته» تغییر نام می یابد. اساسنامه صندوق متناسب با مأموریت جدید ظرف مدت شش ماه به پیشنهاد مشترک سازمان های برنامه و بودجه کشور و اداری و استخدامی کشور و وزارت صنعت، معدن و تجارت به تصویب هیأت وزیران می رسد.</w:t>
      </w:r>
    </w:p>
    <w:p w14:paraId="2985A3FD" w14:textId="77777777" w:rsidR="00CD5F80" w:rsidRPr="006767FF" w:rsidRDefault="00CD5F80" w:rsidP="00CD5F80">
      <w:pPr>
        <w:pStyle w:val="NormalWeb"/>
        <w:jc w:val="both"/>
        <w:rPr>
          <w:color w:val="000000"/>
          <w:sz w:val="28"/>
          <w:szCs w:val="28"/>
          <w:rtl/>
        </w:rPr>
      </w:pPr>
      <w:r w:rsidRPr="006767FF">
        <w:rPr>
          <w:rFonts w:cs="B Compset" w:hint="cs"/>
          <w:color w:val="000000"/>
          <w:sz w:val="28"/>
          <w:szCs w:val="28"/>
          <w:rtl/>
        </w:rPr>
        <w:lastRenderedPageBreak/>
        <w:t>3ـ هزینه های اکتشافات معدنی در هر مرحله از مطالعات زمین شناسی، اکتشافات تکمیلی و اکتشاف حین استخراج، جزء هزینه های قابل قبول مالیاتی دارندگان مجوز از مراجع قانونی محسوب می شود.</w:t>
      </w:r>
      <w:r w:rsidRPr="00CC4883">
        <w:rPr>
          <w:rStyle w:val="FootnoteReference"/>
          <w:rFonts w:cs="B Compset"/>
          <w:sz w:val="28"/>
          <w:szCs w:val="28"/>
          <w:rtl/>
        </w:rPr>
        <w:t xml:space="preserve"> </w:t>
      </w:r>
      <w:r w:rsidRPr="006767FF">
        <w:rPr>
          <w:rStyle w:val="FootnoteReference"/>
          <w:rFonts w:cs="B Compset"/>
          <w:sz w:val="28"/>
          <w:szCs w:val="28"/>
          <w:rtl/>
        </w:rPr>
        <w:footnoteReference w:id="263"/>
      </w:r>
    </w:p>
    <w:p w14:paraId="06F0F6B5"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70ـ مجموع تغییرات طرحهای تفصیلی برای موضوع ماده(5) قانون تأسیس شورای عالی شهرسازی و معماری ایران مصوب 1351/12/22 و اصلاحات بعدی آن توسط کمیسیون ماده مذکور در هر یک از موارد حداکثر تا پنج درصد(5%) مجاز است. تغییرات فراتر از این میزان باید به تصویب شورای عالی شهرسازی و معماری ایران برسد.</w:t>
      </w:r>
      <w:r w:rsidRPr="002C1E70">
        <w:rPr>
          <w:rStyle w:val="FootnoteReference"/>
          <w:rFonts w:cs="B Compset"/>
          <w:sz w:val="28"/>
          <w:szCs w:val="28"/>
          <w:rtl/>
        </w:rPr>
        <w:t xml:space="preserve"> </w:t>
      </w:r>
      <w:r w:rsidRPr="006767FF">
        <w:rPr>
          <w:rStyle w:val="FootnoteReference"/>
          <w:rFonts w:cs="B Compset"/>
          <w:sz w:val="28"/>
          <w:szCs w:val="28"/>
          <w:rtl/>
        </w:rPr>
        <w:footnoteReference w:id="264"/>
      </w:r>
    </w:p>
    <w:p w14:paraId="65353067"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71ـ کلیه تصویب </w:t>
      </w:r>
      <w:r w:rsidRPr="006767FF">
        <w:rPr>
          <w:rFonts w:cs="B Compset"/>
          <w:color w:val="000000"/>
          <w:sz w:val="28"/>
          <w:szCs w:val="28"/>
          <w:cs/>
        </w:rPr>
        <w:t>‎</w:t>
      </w:r>
      <w:r w:rsidRPr="006767FF">
        <w:rPr>
          <w:rFonts w:cs="B Compset"/>
          <w:color w:val="000000"/>
          <w:sz w:val="28"/>
          <w:szCs w:val="28"/>
          <w:rtl/>
        </w:rPr>
        <w:t xml:space="preserve"> نامه </w:t>
      </w:r>
      <w:r w:rsidRPr="006767FF">
        <w:rPr>
          <w:rFonts w:cs="B Compset"/>
          <w:color w:val="000000"/>
          <w:sz w:val="28"/>
          <w:szCs w:val="28"/>
          <w:cs/>
        </w:rPr>
        <w:t>‎</w:t>
      </w:r>
      <w:r w:rsidRPr="006767FF">
        <w:rPr>
          <w:rFonts w:cs="B Compset"/>
          <w:color w:val="000000"/>
          <w:sz w:val="28"/>
          <w:szCs w:val="28"/>
          <w:rtl/>
        </w:rPr>
        <w:t xml:space="preserve"> ها، بخشنامه </w:t>
      </w:r>
      <w:r w:rsidRPr="006767FF">
        <w:rPr>
          <w:rFonts w:cs="B Compset"/>
          <w:color w:val="000000"/>
          <w:sz w:val="28"/>
          <w:szCs w:val="28"/>
          <w:cs/>
        </w:rPr>
        <w:t>‎</w:t>
      </w:r>
      <w:r w:rsidRPr="006767FF">
        <w:rPr>
          <w:rFonts w:cs="B Compset"/>
          <w:color w:val="000000"/>
          <w:sz w:val="28"/>
          <w:szCs w:val="28"/>
          <w:rtl/>
        </w:rPr>
        <w:t xml:space="preserve"> ها، دستورالعمل ها و همچنین تصمیمات و مصوبات هیأتهای امناء و مراجع و مقامات اجرائی و دستگاههای اجرائی به استثنای احکام قضائی که متضمن بار مالی برای صندوق های بازنشستگی یا دستگاههای اجرائی و دولت می باشد در صورتی قابل اجراء است که بار مالی ناشی از آن قبلاً محاسبه و در قوانین بودجه کل کشور و یا بودجه سالانه دستگاه یا صندوق ذی </w:t>
      </w:r>
      <w:r w:rsidRPr="006767FF">
        <w:rPr>
          <w:rFonts w:cs="B Compset"/>
          <w:color w:val="000000"/>
          <w:sz w:val="28"/>
          <w:szCs w:val="28"/>
          <w:cs/>
        </w:rPr>
        <w:t>‎</w:t>
      </w:r>
      <w:r w:rsidRPr="006767FF">
        <w:rPr>
          <w:rFonts w:cs="B Compset"/>
          <w:color w:val="000000"/>
          <w:sz w:val="28"/>
          <w:szCs w:val="28"/>
          <w:rtl/>
        </w:rPr>
        <w:t xml:space="preserve"> ربط تأمین شده باشد و ایجاد و تحمیل هرگونه بار مالی مازاد بر ارقام مندرج در قوانین بودجه سنواتی یا صندوق ذی ربط ممنوع می باشد در غیراین صورت عمل مراجع مذکور در حکم تعهد زائد بر اعتبار است و مشمول پرداخت از سوی دستگاه یا صندوق های مربوطه نیست. دستگاهها و صندوق های مربوط مجاز به </w:t>
      </w:r>
      <w:r w:rsidRPr="006767FF">
        <w:rPr>
          <w:rFonts w:cs="B Compset"/>
          <w:color w:val="000000"/>
          <w:sz w:val="28"/>
          <w:szCs w:val="28"/>
          <w:cs/>
        </w:rPr>
        <w:t>‎</w:t>
      </w:r>
      <w:r w:rsidRPr="006767FF">
        <w:rPr>
          <w:rFonts w:cs="B Compset"/>
          <w:color w:val="000000"/>
          <w:sz w:val="28"/>
          <w:szCs w:val="28"/>
          <w:rtl/>
        </w:rPr>
        <w:t xml:space="preserve"> اجرای احکام مقامات اجرائی و مراجع قوه مجریه که بار مالی آن تأمین نشده است، نیستند. اجرای احکام یادشده فقط در حدود منابع مذکور ممکن است. در هر حال تحمیل کسری بودجه به دولت و دستگاههای اجرائی و صندوق ها غیرقابل پذیرش می </w:t>
      </w:r>
      <w:r w:rsidRPr="006767FF">
        <w:rPr>
          <w:rFonts w:cs="B Compset"/>
          <w:color w:val="000000"/>
          <w:sz w:val="28"/>
          <w:szCs w:val="28"/>
          <w:cs/>
        </w:rPr>
        <w:t>‎</w:t>
      </w:r>
      <w:r w:rsidRPr="006767FF">
        <w:rPr>
          <w:rFonts w:cs="B Compset"/>
          <w:color w:val="000000"/>
          <w:sz w:val="28"/>
          <w:szCs w:val="28"/>
          <w:rtl/>
        </w:rPr>
        <w:t xml:space="preserve"> باشد. مسؤولیت اجرای احکام این ماده برعهده رؤسای دستگاهها و صندوق ها و مدیران و مقامات مربوط است.</w:t>
      </w:r>
      <w:r w:rsidRPr="00331E74">
        <w:rPr>
          <w:rStyle w:val="FootnoteReference"/>
          <w:rFonts w:cs="B Compset"/>
          <w:sz w:val="28"/>
          <w:szCs w:val="28"/>
          <w:rtl/>
        </w:rPr>
        <w:t xml:space="preserve"> </w:t>
      </w:r>
      <w:r w:rsidRPr="006767FF">
        <w:rPr>
          <w:rStyle w:val="FootnoteReference"/>
          <w:rFonts w:cs="B Compset"/>
          <w:sz w:val="28"/>
          <w:szCs w:val="28"/>
          <w:rtl/>
        </w:rPr>
        <w:footnoteReference w:id="265"/>
      </w:r>
    </w:p>
    <w:p w14:paraId="448ED787"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 xml:space="preserve">72ـ باتوجه به اهمیت و ضرورت مرمت بناهای تاریخی و فرهنگی و احیای بافتهای ارزشمند کشور، به تمامی دستگاههای اجرائی اجازه داده می شود بهره برداری از بناها و اماکن تاریخی ـ فرهنگی ثبت شده در فهرست آثار ملی (به استثنای نفایس ملی) در اختیار خود را با تعیین کاربری که از سوی سازمان میراث فرهنگی، گردشگری و صنایع دستی در چهارچوب ضوابط و مقررات </w:t>
      </w:r>
      <w:r w:rsidRPr="006767FF">
        <w:rPr>
          <w:rFonts w:cs="B Compset"/>
          <w:color w:val="000000"/>
          <w:sz w:val="28"/>
          <w:szCs w:val="28"/>
          <w:rtl/>
        </w:rPr>
        <w:lastRenderedPageBreak/>
        <w:t>مشخص می شود به بخش خصوصی و تعاونی واگذار کنند. اجرای این ماده از شمول جزء (3) ماده (115) قانون محاسبات عمومی کشور مصوب 1366/6/1مستثنی می باشد.</w:t>
      </w:r>
      <w:r w:rsidRPr="00331E74">
        <w:rPr>
          <w:rStyle w:val="FootnoteReference"/>
          <w:rFonts w:cs="B Compset"/>
          <w:sz w:val="28"/>
          <w:szCs w:val="28"/>
          <w:rtl/>
        </w:rPr>
        <w:t xml:space="preserve"> </w:t>
      </w:r>
      <w:r w:rsidRPr="006767FF">
        <w:rPr>
          <w:rStyle w:val="FootnoteReference"/>
          <w:rFonts w:cs="B Compset"/>
          <w:sz w:val="28"/>
          <w:szCs w:val="28"/>
          <w:rtl/>
        </w:rPr>
        <w:footnoteReference w:id="266"/>
      </w:r>
    </w:p>
    <w:p w14:paraId="36EF3667" w14:textId="77777777" w:rsidR="00CD5F80" w:rsidRPr="006767FF" w:rsidRDefault="00CD5F80" w:rsidP="00CD5F80">
      <w:pPr>
        <w:pStyle w:val="NormalWeb"/>
        <w:jc w:val="both"/>
        <w:rPr>
          <w:color w:val="000000"/>
          <w:sz w:val="28"/>
          <w:szCs w:val="28"/>
          <w:rtl/>
        </w:rPr>
      </w:pPr>
      <w:r w:rsidRPr="006767FF">
        <w:rPr>
          <w:rFonts w:cs="B Jadid"/>
          <w:color w:val="00008B"/>
          <w:sz w:val="28"/>
          <w:szCs w:val="28"/>
          <w:rtl/>
        </w:rPr>
        <w:t>ماده</w:t>
      </w:r>
      <w:r w:rsidRPr="006767FF">
        <w:rPr>
          <w:rFonts w:ascii="Cambria" w:hAnsi="Cambria" w:cs="Cambria" w:hint="cs"/>
          <w:color w:val="00008B"/>
          <w:sz w:val="28"/>
          <w:szCs w:val="28"/>
          <w:rtl/>
        </w:rPr>
        <w:t> </w:t>
      </w:r>
      <w:r w:rsidRPr="006767FF">
        <w:rPr>
          <w:rFonts w:cs="B Compset"/>
          <w:color w:val="000000"/>
          <w:sz w:val="28"/>
          <w:szCs w:val="28"/>
          <w:rtl/>
        </w:rPr>
        <w:t>73ـ این قانون پس از انقضای قانون برنامه پنجساله پنجم توسعه جمهوری اسلامی ایران لازم الاجراء است.</w:t>
      </w:r>
    </w:p>
    <w:p w14:paraId="1206D786" w14:textId="77777777" w:rsidR="00CD5F80" w:rsidRPr="006767FF" w:rsidRDefault="00CD5F80" w:rsidP="00CD5F80">
      <w:pPr>
        <w:pStyle w:val="NormalWeb"/>
        <w:jc w:val="both"/>
        <w:rPr>
          <w:color w:val="000000"/>
          <w:sz w:val="28"/>
          <w:szCs w:val="28"/>
          <w:rtl/>
        </w:rPr>
      </w:pPr>
      <w:r w:rsidRPr="006767FF">
        <w:rPr>
          <w:rFonts w:cs="B Jadid"/>
          <w:color w:val="0000FF"/>
          <w:sz w:val="28"/>
          <w:szCs w:val="28"/>
          <w:rtl/>
        </w:rPr>
        <w:t>قانون</w:t>
      </w:r>
      <w:r w:rsidRPr="006767FF">
        <w:rPr>
          <w:rFonts w:ascii="Cambria" w:hAnsi="Cambria" w:cs="Cambria" w:hint="cs"/>
          <w:color w:val="0000FF"/>
          <w:sz w:val="28"/>
          <w:szCs w:val="28"/>
          <w:rtl/>
        </w:rPr>
        <w:t> </w:t>
      </w:r>
      <w:r w:rsidRPr="006767FF">
        <w:rPr>
          <w:rFonts w:cs="B Compset"/>
          <w:color w:val="000000"/>
          <w:sz w:val="28"/>
          <w:szCs w:val="28"/>
          <w:rtl/>
        </w:rPr>
        <w:t>فوق مشتمل بر هفتاد و سه ماده و صد تبصره در جلسه علنی روز یکشنبه مورخ دهم بهمن ماه یکهزار و سیصد و نود و پنج مجلس شورای اسلامی تصویب شد و در تاریخ 1395/11/27 به تأیید شورای نگهبان رسید.</w:t>
      </w:r>
    </w:p>
    <w:p w14:paraId="2B86FBCF" w14:textId="77777777" w:rsidR="00CD5F80" w:rsidRPr="006767FF" w:rsidRDefault="00CD5F80" w:rsidP="00CD5F80">
      <w:pPr>
        <w:pStyle w:val="NormalWeb"/>
        <w:jc w:val="both"/>
        <w:rPr>
          <w:color w:val="000000"/>
          <w:sz w:val="28"/>
          <w:szCs w:val="28"/>
          <w:rtl/>
        </w:rPr>
      </w:pPr>
      <w:r w:rsidRPr="006767FF">
        <w:rPr>
          <w:rFonts w:cs="B Jadid"/>
          <w:color w:val="FF0000"/>
          <w:sz w:val="28"/>
          <w:szCs w:val="28"/>
          <w:rtl/>
        </w:rPr>
        <w:t>رئیس</w:t>
      </w:r>
      <w:r w:rsidRPr="006767FF">
        <w:rPr>
          <w:rFonts w:ascii="Cambria" w:hAnsi="Cambria" w:cs="Cambria" w:hint="cs"/>
          <w:color w:val="FF0000"/>
          <w:sz w:val="28"/>
          <w:szCs w:val="28"/>
          <w:rtl/>
        </w:rPr>
        <w:t> </w:t>
      </w:r>
      <w:r w:rsidRPr="006767FF">
        <w:rPr>
          <w:rFonts w:cs="B Compset"/>
          <w:color w:val="000000"/>
          <w:sz w:val="28"/>
          <w:szCs w:val="28"/>
          <w:rtl/>
        </w:rPr>
        <w:t>مجلس شورای اسلامی ـ علی لاریجانی</w:t>
      </w:r>
    </w:p>
    <w:p w14:paraId="7476FCA7" w14:textId="77777777" w:rsidR="00CD5F80" w:rsidRPr="006767FF" w:rsidRDefault="00CD5F80" w:rsidP="00CD5F80">
      <w:pPr>
        <w:pStyle w:val="NormalWeb"/>
        <w:jc w:val="both"/>
        <w:rPr>
          <w:color w:val="000000"/>
          <w:sz w:val="28"/>
          <w:szCs w:val="28"/>
          <w:rtl/>
        </w:rPr>
      </w:pPr>
      <w:r w:rsidRPr="006767FF">
        <w:rPr>
          <w:rFonts w:cs="B Titr" w:hint="cs"/>
          <w:color w:val="00008B"/>
          <w:sz w:val="28"/>
          <w:szCs w:val="28"/>
          <w:rtl/>
        </w:rPr>
        <w:t>منبع : سایت قوانین مجلس</w:t>
      </w:r>
    </w:p>
    <w:p w14:paraId="13C78550" w14:textId="67515AD0" w:rsidR="00CD5F80" w:rsidRPr="006767FF" w:rsidRDefault="0084337B" w:rsidP="00CD5F80">
      <w:pPr>
        <w:bidi w:val="0"/>
        <w:rPr>
          <w:szCs w:val="28"/>
          <w:rtl/>
          <w:lang w:bidi="fa-IR"/>
        </w:rPr>
      </w:pPr>
      <w:hyperlink r:id="rId125" w:history="1">
        <w:r w:rsidR="007034FC" w:rsidRPr="00D126BA">
          <w:rPr>
            <w:rStyle w:val="Hyperlink"/>
            <w:rFonts w:ascii="Times New Roman (Headings CS)" w:hAnsi="Times New Roman (Headings CS)"/>
            <w:szCs w:val="28"/>
          </w:rPr>
          <w:t>https://rc.majlis.ir/fa/law/show/1014070</w:t>
        </w:r>
      </w:hyperlink>
    </w:p>
    <w:p w14:paraId="6851FE3D" w14:textId="77777777" w:rsidR="00CD5F80" w:rsidRPr="006767FF" w:rsidRDefault="00CD5F80" w:rsidP="00CD5F80">
      <w:pPr>
        <w:bidi w:val="0"/>
        <w:spacing w:line="276" w:lineRule="auto"/>
        <w:contextualSpacing w:val="0"/>
        <w:rPr>
          <w:szCs w:val="28"/>
          <w:rtl/>
          <w:lang w:bidi="fa-IR"/>
        </w:rPr>
      </w:pPr>
    </w:p>
    <w:p w14:paraId="62A167CB" w14:textId="6858AC96" w:rsidR="002140C8" w:rsidRDefault="002140C8">
      <w:pPr>
        <w:bidi w:val="0"/>
        <w:spacing w:line="276" w:lineRule="auto"/>
        <w:contextualSpacing w:val="0"/>
        <w:rPr>
          <w:szCs w:val="28"/>
          <w:rtl/>
        </w:rPr>
      </w:pPr>
      <w:r>
        <w:rPr>
          <w:szCs w:val="28"/>
          <w:rtl/>
        </w:rPr>
        <w:br w:type="page"/>
      </w:r>
    </w:p>
    <w:p w14:paraId="07D6E9A6" w14:textId="77777777" w:rsidR="002140C8" w:rsidRDefault="002140C8" w:rsidP="002140C8">
      <w:pPr>
        <w:pStyle w:val="NormalWeb"/>
        <w:outlineLvl w:val="1"/>
        <w:rPr>
          <w:rFonts w:cs="B Titr"/>
          <w:color w:val="FF0000"/>
          <w:kern w:val="36"/>
          <w:sz w:val="20"/>
          <w:szCs w:val="20"/>
        </w:rPr>
      </w:pPr>
      <w:bookmarkStart w:id="596" w:name="_Toc100670776"/>
      <w:r>
        <w:rPr>
          <w:rFonts w:cs="B Titr" w:hint="cs"/>
          <w:b w:val="0"/>
          <w:bCs w:val="0"/>
          <w:color w:val="FF0000"/>
          <w:kern w:val="36"/>
          <w:sz w:val="20"/>
          <w:szCs w:val="20"/>
          <w:rtl/>
        </w:rPr>
        <w:lastRenderedPageBreak/>
        <w:t>قانون حمایت از حقوق پدید آورندگان نرم افزارهای رایانه ای</w:t>
      </w:r>
      <w:bookmarkEnd w:id="596"/>
    </w:p>
    <w:p w14:paraId="5ACE4A03" w14:textId="77777777" w:rsidR="002140C8" w:rsidRPr="002140C8" w:rsidRDefault="002140C8" w:rsidP="002140C8">
      <w:pPr>
        <w:pStyle w:val="NormalWeb"/>
        <w:jc w:val="both"/>
        <w:rPr>
          <w:color w:val="000000"/>
        </w:rPr>
      </w:pPr>
      <w:r w:rsidRPr="002140C8">
        <w:rPr>
          <w:rFonts w:cs="B Compset" w:hint="cs"/>
          <w:color w:val="000000"/>
          <w:rtl/>
        </w:rPr>
        <w:t>تاریخ تصویب : 1379/10/04</w:t>
      </w:r>
    </w:p>
    <w:p w14:paraId="36FA4496" w14:textId="77777777" w:rsidR="002140C8" w:rsidRPr="002140C8" w:rsidRDefault="002140C8" w:rsidP="002140C8">
      <w:pPr>
        <w:pStyle w:val="NormalWeb"/>
        <w:jc w:val="both"/>
        <w:rPr>
          <w:color w:val="000000"/>
          <w:rtl/>
        </w:rPr>
      </w:pPr>
      <w:r w:rsidRPr="002140C8">
        <w:rPr>
          <w:rFonts w:cs="B Compset" w:hint="cs"/>
          <w:color w:val="000000"/>
          <w:rtl/>
        </w:rPr>
        <w:t xml:space="preserve">مرجع تصویب : </w:t>
      </w:r>
      <w:hyperlink r:id="rId126" w:tgtFrame="_blank" w:history="1">
        <w:r w:rsidRPr="002140C8">
          <w:rPr>
            <w:rStyle w:val="Hyperlink"/>
            <w:rFonts w:cs="B Compset" w:hint="cs"/>
            <w:rtl/>
          </w:rPr>
          <w:t>مصوبات مجلس شورا</w:t>
        </w:r>
      </w:hyperlink>
    </w:p>
    <w:p w14:paraId="3A25ECC2" w14:textId="77777777" w:rsidR="002140C8" w:rsidRPr="002140C8" w:rsidRDefault="002140C8" w:rsidP="002140C8">
      <w:pPr>
        <w:pStyle w:val="NormalWeb"/>
        <w:jc w:val="both"/>
        <w:rPr>
          <w:color w:val="000000"/>
          <w:rtl/>
        </w:rPr>
      </w:pPr>
      <w:r w:rsidRPr="002140C8">
        <w:rPr>
          <w:rFonts w:cs="B Compset" w:hint="cs"/>
          <w:color w:val="000000"/>
          <w:rtl/>
        </w:rPr>
        <w:t>سال : 0</w:t>
      </w:r>
    </w:p>
    <w:p w14:paraId="5BF8A624" w14:textId="4FCDE996"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1 - حق نشر، عرضه، اجرا و حق بهره برداری مادی و معنوی نرم افزار رایانه ای</w:t>
      </w:r>
      <w:r w:rsidRPr="002140C8">
        <w:rPr>
          <w:rFonts w:hint="cs"/>
          <w:color w:val="000000"/>
          <w:rtl/>
        </w:rPr>
        <w:t xml:space="preserve"> </w:t>
      </w:r>
      <w:r w:rsidRPr="002140C8">
        <w:rPr>
          <w:rFonts w:cs="B Compset" w:hint="cs"/>
          <w:color w:val="000000"/>
          <w:rtl/>
        </w:rPr>
        <w:t>متعلق به پدید آورنده آن است. نحوه تدوین و ارائه داده ها در محیط قابل پردازش</w:t>
      </w:r>
      <w:r w:rsidRPr="002140C8">
        <w:rPr>
          <w:rFonts w:hint="cs"/>
          <w:color w:val="000000"/>
          <w:rtl/>
        </w:rPr>
        <w:t xml:space="preserve"> </w:t>
      </w:r>
      <w:r w:rsidRPr="002140C8">
        <w:rPr>
          <w:rFonts w:cs="B Compset" w:hint="cs"/>
          <w:color w:val="000000"/>
          <w:rtl/>
        </w:rPr>
        <w:t>رایانه ای نیز مشمول احکام نرم افزار خواهد بود. مدت حقوق مادی سی (30) سال از</w:t>
      </w:r>
      <w:r w:rsidRPr="002140C8">
        <w:rPr>
          <w:rFonts w:hint="cs"/>
          <w:color w:val="000000"/>
          <w:rtl/>
        </w:rPr>
        <w:t xml:space="preserve"> </w:t>
      </w:r>
      <w:r w:rsidRPr="002140C8">
        <w:rPr>
          <w:rFonts w:cs="B Compset" w:hint="cs"/>
          <w:color w:val="000000"/>
          <w:rtl/>
        </w:rPr>
        <w:t>تاریخ پدید آوردن نرم افزار و مدت حقوقمعنوی نامحدود است.</w:t>
      </w:r>
      <w:r w:rsidR="001F6AF9">
        <w:rPr>
          <w:rFonts w:cs="B Compset" w:hint="cs"/>
          <w:color w:val="000000"/>
          <w:rtl/>
        </w:rPr>
        <w:t xml:space="preserve"> </w:t>
      </w:r>
      <w:r w:rsidR="001F6AF9">
        <w:rPr>
          <w:rStyle w:val="FootnoteReference"/>
          <w:rFonts w:cs="B Compset"/>
          <w:color w:val="000000"/>
          <w:rtl/>
        </w:rPr>
        <w:footnoteReference w:id="267"/>
      </w:r>
    </w:p>
    <w:p w14:paraId="6D0AA0D8"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2 - در صورت وجود شرایط مقرر در قانون ثبت علایم و اختراعات ، نرم افزار به</w:t>
      </w:r>
      <w:r w:rsidRPr="002140C8">
        <w:rPr>
          <w:rFonts w:hint="cs"/>
          <w:color w:val="000000"/>
          <w:rtl/>
        </w:rPr>
        <w:t xml:space="preserve"> </w:t>
      </w:r>
      <w:r w:rsidRPr="002140C8">
        <w:rPr>
          <w:rFonts w:cs="B Compset" w:hint="cs"/>
          <w:color w:val="000000"/>
          <w:rtl/>
        </w:rPr>
        <w:t>عنوان اختراع شناخته می شود، آئین نامه مربوط به این ماده به تصویب هیأت وزیران</w:t>
      </w:r>
      <w:r w:rsidRPr="002140C8">
        <w:rPr>
          <w:rFonts w:hint="cs"/>
          <w:color w:val="000000"/>
          <w:rtl/>
        </w:rPr>
        <w:t xml:space="preserve"> </w:t>
      </w:r>
      <w:r w:rsidRPr="002140C8">
        <w:rPr>
          <w:rFonts w:cs="B Compset" w:hint="cs"/>
          <w:color w:val="000000"/>
          <w:rtl/>
        </w:rPr>
        <w:t>خواهد رسید.</w:t>
      </w:r>
    </w:p>
    <w:p w14:paraId="4BC982A4"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3 - نام، عنوان و نشانه ویژه ای که معرف نرم افزار است از حمایت این قانون</w:t>
      </w:r>
      <w:r w:rsidRPr="002140C8">
        <w:rPr>
          <w:rFonts w:hint="cs"/>
          <w:color w:val="000000"/>
          <w:rtl/>
        </w:rPr>
        <w:t xml:space="preserve"> </w:t>
      </w:r>
      <w:r w:rsidRPr="002140C8">
        <w:rPr>
          <w:rFonts w:cs="B Compset" w:hint="cs"/>
          <w:color w:val="000000"/>
          <w:rtl/>
        </w:rPr>
        <w:t>برخوردار است و هیچ کس نمی تواند آنها را برای نرم افزار دیگری از همان نوع یا مانند آن به ترتیبی که القای شبهه کند بکار برد در غیر این صورت به مجازات مقرر در ماده</w:t>
      </w:r>
      <w:r w:rsidRPr="002140C8">
        <w:rPr>
          <w:rFonts w:ascii="Calibri" w:hAnsi="Calibri" w:cs="Calibri"/>
          <w:color w:val="000000"/>
          <w:rtl/>
        </w:rPr>
        <w:t> </w:t>
      </w:r>
      <w:r w:rsidRPr="002140C8">
        <w:rPr>
          <w:rFonts w:cs="B Compset" w:hint="cs"/>
          <w:color w:val="000000"/>
          <w:rtl/>
        </w:rPr>
        <w:t>(13) این قانون محکوم خواهد شد.</w:t>
      </w:r>
    </w:p>
    <w:p w14:paraId="0CA5B74E"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4 - حقوق ناشی از آن بخش از نرم افزاری که به واسطه نرم افزارهای دیگر پدید</w:t>
      </w:r>
      <w:r w:rsidRPr="002140C8">
        <w:rPr>
          <w:rFonts w:hint="cs"/>
          <w:color w:val="000000"/>
          <w:rtl/>
        </w:rPr>
        <w:t xml:space="preserve"> </w:t>
      </w:r>
      <w:r w:rsidRPr="002140C8">
        <w:rPr>
          <w:rFonts w:cs="B Compset" w:hint="cs"/>
          <w:color w:val="000000"/>
          <w:rtl/>
        </w:rPr>
        <w:t>می آید متعلق به دارنده حقوق نرم افزارهای واسط نیست.</w:t>
      </w:r>
    </w:p>
    <w:p w14:paraId="4C75EA20"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5 - پدید آوردن نرم افزارهای مکمل و سازگار با دیگر نرم افزارها با رعایت</w:t>
      </w:r>
      <w:r w:rsidRPr="002140C8">
        <w:rPr>
          <w:rFonts w:hint="cs"/>
          <w:color w:val="000000"/>
          <w:rtl/>
        </w:rPr>
        <w:t xml:space="preserve"> </w:t>
      </w:r>
      <w:r w:rsidRPr="002140C8">
        <w:rPr>
          <w:rFonts w:cs="B Compset" w:hint="cs"/>
          <w:color w:val="000000"/>
          <w:rtl/>
        </w:rPr>
        <w:t>حقوق مادی نرم افزارهای اولیه مجاز است.</w:t>
      </w:r>
    </w:p>
    <w:p w14:paraId="62A3AFB4"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6 - پدید آوردن نرم افزارها ممکن است ناشی از استخدام و یا قرارداد باشد در</w:t>
      </w:r>
      <w:r w:rsidRPr="002140C8">
        <w:rPr>
          <w:rFonts w:hint="cs"/>
          <w:color w:val="000000"/>
          <w:rtl/>
        </w:rPr>
        <w:t xml:space="preserve"> </w:t>
      </w:r>
      <w:r w:rsidRPr="002140C8">
        <w:rPr>
          <w:rFonts w:cs="B Compset" w:hint="cs"/>
          <w:color w:val="000000"/>
          <w:rtl/>
        </w:rPr>
        <w:t>این صورت :</w:t>
      </w:r>
    </w:p>
    <w:p w14:paraId="3C9883AD" w14:textId="77777777" w:rsidR="002140C8" w:rsidRPr="002140C8" w:rsidRDefault="002140C8" w:rsidP="002140C8">
      <w:pPr>
        <w:pStyle w:val="NormalWeb"/>
        <w:jc w:val="both"/>
        <w:rPr>
          <w:color w:val="000000"/>
          <w:rtl/>
        </w:rPr>
      </w:pPr>
      <w:r w:rsidRPr="002140C8">
        <w:rPr>
          <w:rFonts w:cs="B Compset" w:hint="cs"/>
          <w:color w:val="000000"/>
          <w:rtl/>
        </w:rPr>
        <w:t>الف - باید نام پدید آورنده توسط متقاضی ثبت به مراجع یاد شده در این قانون به</w:t>
      </w:r>
      <w:r w:rsidRPr="002140C8">
        <w:rPr>
          <w:rFonts w:hint="cs"/>
          <w:color w:val="000000"/>
          <w:rtl/>
        </w:rPr>
        <w:t xml:space="preserve"> </w:t>
      </w:r>
      <w:r w:rsidRPr="002140C8">
        <w:rPr>
          <w:rFonts w:cs="B Compset" w:hint="cs"/>
          <w:color w:val="000000"/>
          <w:rtl/>
        </w:rPr>
        <w:t>منظور صدور گواهی ثبت، اعلام شود.</w:t>
      </w:r>
    </w:p>
    <w:p w14:paraId="42006448" w14:textId="77777777" w:rsidR="002140C8" w:rsidRPr="002140C8" w:rsidRDefault="002140C8" w:rsidP="002140C8">
      <w:pPr>
        <w:pStyle w:val="NormalWeb"/>
        <w:jc w:val="both"/>
        <w:rPr>
          <w:color w:val="000000"/>
          <w:rtl/>
        </w:rPr>
      </w:pPr>
      <w:r w:rsidRPr="002140C8">
        <w:rPr>
          <w:rFonts w:cs="B Compset" w:hint="cs"/>
          <w:color w:val="000000"/>
          <w:rtl/>
        </w:rPr>
        <w:t>ب - اگر هدف از استخدام یا انعقاد قرارداد، پدید آوردن نرم افزار مورد نظر بوده و</w:t>
      </w:r>
      <w:r w:rsidRPr="002140C8">
        <w:rPr>
          <w:rFonts w:hint="cs"/>
          <w:color w:val="000000"/>
          <w:rtl/>
        </w:rPr>
        <w:t xml:space="preserve"> </w:t>
      </w:r>
      <w:r w:rsidRPr="002140C8">
        <w:rPr>
          <w:rFonts w:cs="B Compset" w:hint="cs"/>
          <w:color w:val="000000"/>
          <w:rtl/>
        </w:rPr>
        <w:t>یا پدید آوردن آن جزء موضوع قرارداد باشد، حقوق مادی مربوط و حق تغییر و توسعه</w:t>
      </w:r>
      <w:r w:rsidRPr="002140C8">
        <w:rPr>
          <w:rFonts w:hint="cs"/>
          <w:color w:val="000000"/>
          <w:rtl/>
        </w:rPr>
        <w:t xml:space="preserve"> </w:t>
      </w:r>
      <w:r w:rsidRPr="002140C8">
        <w:rPr>
          <w:rFonts w:cs="B Compset" w:hint="cs"/>
          <w:color w:val="000000"/>
          <w:rtl/>
        </w:rPr>
        <w:t>نرم افزار متعلق به استخدام کننده یا کارفرما است، مگر اینکه در قرارداد به صورت</w:t>
      </w:r>
      <w:r w:rsidRPr="002140C8">
        <w:rPr>
          <w:rFonts w:hint="cs"/>
          <w:color w:val="000000"/>
          <w:rtl/>
        </w:rPr>
        <w:t xml:space="preserve"> </w:t>
      </w:r>
      <w:r w:rsidRPr="002140C8">
        <w:rPr>
          <w:rFonts w:cs="B Compset" w:hint="cs"/>
          <w:color w:val="000000"/>
          <w:rtl/>
        </w:rPr>
        <w:t>دیگری پیش بینی شده باشد.</w:t>
      </w:r>
    </w:p>
    <w:p w14:paraId="2413EF3B"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7 - تهیه نسخه های پشتیبان و همچنین تکثیر نرم افزاری که به طریق مجاز برای</w:t>
      </w:r>
      <w:r w:rsidRPr="002140C8">
        <w:rPr>
          <w:rFonts w:hint="cs"/>
          <w:color w:val="000000"/>
          <w:rtl/>
        </w:rPr>
        <w:t xml:space="preserve"> </w:t>
      </w:r>
      <w:r w:rsidRPr="002140C8">
        <w:rPr>
          <w:rFonts w:cs="B Compset" w:hint="cs"/>
          <w:color w:val="000000"/>
          <w:rtl/>
        </w:rPr>
        <w:t>استفاده شخصی تهیه شده است چنانچه به طور همزمان مورد استفاده قرار نگیرد، بلامانع</w:t>
      </w:r>
      <w:r w:rsidRPr="002140C8">
        <w:rPr>
          <w:rFonts w:hint="cs"/>
          <w:color w:val="000000"/>
          <w:rtl/>
        </w:rPr>
        <w:t xml:space="preserve"> </w:t>
      </w:r>
      <w:r w:rsidRPr="002140C8">
        <w:rPr>
          <w:rFonts w:cs="B Compset" w:hint="cs"/>
          <w:color w:val="000000"/>
          <w:rtl/>
        </w:rPr>
        <w:t>است.</w:t>
      </w:r>
    </w:p>
    <w:p w14:paraId="2BCD7271"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8 - ثبت نرم افزارهای موضوع مواد (1) و (2) این قانون پس از صدور تأییدیه</w:t>
      </w:r>
      <w:r w:rsidRPr="002140C8">
        <w:rPr>
          <w:rFonts w:hint="cs"/>
          <w:color w:val="000000"/>
          <w:rtl/>
        </w:rPr>
        <w:t xml:space="preserve"> </w:t>
      </w:r>
      <w:r w:rsidRPr="002140C8">
        <w:rPr>
          <w:rFonts w:cs="B Compset" w:hint="cs"/>
          <w:color w:val="000000"/>
          <w:rtl/>
        </w:rPr>
        <w:t>فنی توسط شورای عالی انفورماتیک حسب مورد توسط وزارت فرهنگ و ارشاد اسلامی و یا</w:t>
      </w:r>
      <w:r w:rsidRPr="002140C8">
        <w:rPr>
          <w:rFonts w:hint="cs"/>
          <w:color w:val="000000"/>
          <w:rtl/>
        </w:rPr>
        <w:t xml:space="preserve"> </w:t>
      </w:r>
      <w:r w:rsidRPr="002140C8">
        <w:rPr>
          <w:rFonts w:cs="B Compset" w:hint="cs"/>
          <w:color w:val="000000"/>
          <w:rtl/>
        </w:rPr>
        <w:t>مرجع ثبت شرکتها انجام می پذیرد.</w:t>
      </w:r>
    </w:p>
    <w:p w14:paraId="03AC21E3"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9 - دعوای نقض حقوق مورد حمایت این قانون ، در صورتی در مراجع قضایی مسموع</w:t>
      </w:r>
      <w:r w:rsidRPr="002140C8">
        <w:rPr>
          <w:rFonts w:hint="cs"/>
          <w:color w:val="000000"/>
          <w:rtl/>
        </w:rPr>
        <w:t xml:space="preserve"> </w:t>
      </w:r>
      <w:r w:rsidRPr="002140C8">
        <w:rPr>
          <w:rFonts w:cs="B Compset" w:hint="cs"/>
          <w:color w:val="000000"/>
          <w:rtl/>
        </w:rPr>
        <w:t>است که پیش از اقامه دعوی ، تأییدیه فنی یاد شده در ماده (8) این قانون صادر شده</w:t>
      </w:r>
      <w:r w:rsidRPr="002140C8">
        <w:rPr>
          <w:rFonts w:hint="cs"/>
          <w:color w:val="000000"/>
          <w:rtl/>
        </w:rPr>
        <w:t xml:space="preserve"> </w:t>
      </w:r>
      <w:r w:rsidRPr="002140C8">
        <w:rPr>
          <w:rFonts w:cs="B Compset" w:hint="cs"/>
          <w:color w:val="000000"/>
          <w:rtl/>
        </w:rPr>
        <w:t>باشد. در مورد حق اختراع ، علاوه بر تأییدیه مزبور ، تقاضای ثبت نیز باید به مرجع</w:t>
      </w:r>
      <w:r w:rsidRPr="002140C8">
        <w:rPr>
          <w:rFonts w:hint="cs"/>
          <w:color w:val="000000"/>
          <w:rtl/>
        </w:rPr>
        <w:t xml:space="preserve"> </w:t>
      </w:r>
      <w:r w:rsidRPr="002140C8">
        <w:rPr>
          <w:rFonts w:cs="B Compset" w:hint="cs"/>
          <w:color w:val="000000"/>
          <w:rtl/>
        </w:rPr>
        <w:t>ذی ربط تسلیم شده باشد.</w:t>
      </w:r>
    </w:p>
    <w:p w14:paraId="7D9CA3DA" w14:textId="77777777" w:rsidR="002140C8" w:rsidRPr="002140C8" w:rsidRDefault="002140C8" w:rsidP="002140C8">
      <w:pPr>
        <w:pStyle w:val="NormalWeb"/>
        <w:jc w:val="both"/>
        <w:rPr>
          <w:color w:val="000000"/>
          <w:rtl/>
        </w:rPr>
      </w:pPr>
      <w:r w:rsidRPr="002140C8">
        <w:rPr>
          <w:rFonts w:cs="B Jadid" w:hint="cs"/>
          <w:color w:val="00008B"/>
          <w:rtl/>
        </w:rPr>
        <w:lastRenderedPageBreak/>
        <w:t>ماده</w:t>
      </w:r>
      <w:r w:rsidRPr="002140C8">
        <w:rPr>
          <w:rFonts w:ascii="Calibri" w:hAnsi="Calibri" w:cs="Calibri"/>
          <w:color w:val="00008B"/>
          <w:rtl/>
        </w:rPr>
        <w:t> </w:t>
      </w:r>
      <w:r w:rsidRPr="002140C8">
        <w:rPr>
          <w:rFonts w:cs="B Compset" w:hint="cs"/>
          <w:color w:val="000000"/>
          <w:rtl/>
        </w:rPr>
        <w:t>10 - برای صدور تأییدیه فنی موضوع ماده (8) در مورد نرم افزارهایی که پدید</w:t>
      </w:r>
      <w:r w:rsidRPr="002140C8">
        <w:rPr>
          <w:rFonts w:hint="cs"/>
          <w:color w:val="000000"/>
          <w:rtl/>
        </w:rPr>
        <w:t xml:space="preserve"> </w:t>
      </w:r>
      <w:r w:rsidRPr="002140C8">
        <w:rPr>
          <w:rFonts w:cs="B Compset" w:hint="cs"/>
          <w:color w:val="000000"/>
          <w:rtl/>
        </w:rPr>
        <w:t>آورنده آن مدعی اختراع بودن آن است، کمیته ای به نام " کمیته حق اختراع" زیر نظر</w:t>
      </w:r>
      <w:r w:rsidRPr="002140C8">
        <w:rPr>
          <w:rFonts w:hint="cs"/>
          <w:color w:val="000000"/>
          <w:rtl/>
        </w:rPr>
        <w:t xml:space="preserve"> </w:t>
      </w:r>
      <w:r w:rsidRPr="002140C8">
        <w:rPr>
          <w:rFonts w:cs="B Compset" w:hint="cs"/>
          <w:color w:val="000000"/>
          <w:rtl/>
        </w:rPr>
        <w:t>شورای عالی انفورماتیک تشکیل می شود. اعضای این کمیته مرکب از سه کارشناس ارشد</w:t>
      </w:r>
      <w:r w:rsidRPr="002140C8">
        <w:rPr>
          <w:rFonts w:hint="cs"/>
          <w:color w:val="000000"/>
          <w:rtl/>
        </w:rPr>
        <w:t xml:space="preserve"> </w:t>
      </w:r>
      <w:r w:rsidRPr="002140C8">
        <w:rPr>
          <w:rFonts w:cs="B Compset" w:hint="cs"/>
          <w:color w:val="000000"/>
          <w:rtl/>
        </w:rPr>
        <w:t>نرم افزار به عنوان نمایندگان شورای عالی انفورماتیک، نماینده سازمان ثبت اسناد و</w:t>
      </w:r>
      <w:r w:rsidRPr="002140C8">
        <w:rPr>
          <w:rFonts w:hint="cs"/>
          <w:color w:val="000000"/>
          <w:rtl/>
        </w:rPr>
        <w:t xml:space="preserve"> </w:t>
      </w:r>
      <w:r w:rsidRPr="002140C8">
        <w:rPr>
          <w:rFonts w:cs="B Compset" w:hint="cs"/>
          <w:color w:val="000000"/>
          <w:rtl/>
        </w:rPr>
        <w:t>املاک کشور و یک کارشناس حقوقی به انتخاب شورای عالی انفورماتیک خواهد بود.</w:t>
      </w:r>
    </w:p>
    <w:p w14:paraId="7D46F0B5"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11 - شورا مکلف است از صدور تأییدیه فنی برای نرم افزارهایی که به تشخیص</w:t>
      </w:r>
      <w:r w:rsidRPr="002140C8">
        <w:rPr>
          <w:rFonts w:hint="cs"/>
          <w:color w:val="000000"/>
          <w:rtl/>
        </w:rPr>
        <w:t xml:space="preserve"> </w:t>
      </w:r>
      <w:r w:rsidRPr="002140C8">
        <w:rPr>
          <w:rFonts w:cs="B Compset" w:hint="cs"/>
          <w:color w:val="000000"/>
          <w:rtl/>
        </w:rPr>
        <w:t>وزارت فرهنگ و ارشاد اسلامی خلاف اخلاق اسلامی و عفت عمومی و سلامت شخصیت کودکان و</w:t>
      </w:r>
      <w:r w:rsidRPr="002140C8">
        <w:rPr>
          <w:rFonts w:hint="cs"/>
          <w:color w:val="000000"/>
          <w:rtl/>
        </w:rPr>
        <w:t xml:space="preserve"> </w:t>
      </w:r>
      <w:r w:rsidRPr="002140C8">
        <w:rPr>
          <w:rFonts w:cs="B Compset" w:hint="cs"/>
          <w:color w:val="000000"/>
          <w:rtl/>
        </w:rPr>
        <w:t>نوجوانان باشند خودداری کند. وزارت فرهنگ و ارشاد اسلامی باید ظرف دو هفته راجع به</w:t>
      </w:r>
      <w:r w:rsidRPr="002140C8">
        <w:rPr>
          <w:rFonts w:hint="cs"/>
          <w:color w:val="000000"/>
          <w:rtl/>
        </w:rPr>
        <w:t xml:space="preserve"> </w:t>
      </w:r>
      <w:r w:rsidRPr="002140C8">
        <w:rPr>
          <w:rFonts w:cs="B Compset" w:hint="cs"/>
          <w:color w:val="000000"/>
          <w:rtl/>
        </w:rPr>
        <w:t>استعلام کتبی شورای عالی انفورماتیک اعلام نظر کند.</w:t>
      </w:r>
    </w:p>
    <w:p w14:paraId="258D3C2D"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12 - به منظور حمایت عملی از حقوق یاد شده در این قانون ، نظم بخشی و</w:t>
      </w:r>
      <w:r w:rsidRPr="002140C8">
        <w:rPr>
          <w:rFonts w:hint="cs"/>
          <w:color w:val="000000"/>
          <w:rtl/>
        </w:rPr>
        <w:t xml:space="preserve"> </w:t>
      </w:r>
      <w:r w:rsidRPr="002140C8">
        <w:rPr>
          <w:rFonts w:cs="B Compset" w:hint="cs"/>
          <w:color w:val="000000"/>
          <w:rtl/>
        </w:rPr>
        <w:t>ساماندهی فعالیتهای تجاری رایانه ای مجاز، نظام صنفی رایانه ای توسط اعضای صنف یاد</w:t>
      </w:r>
      <w:r w:rsidRPr="002140C8">
        <w:rPr>
          <w:rFonts w:hint="cs"/>
          <w:color w:val="000000"/>
          <w:rtl/>
        </w:rPr>
        <w:t xml:space="preserve"> </w:t>
      </w:r>
      <w:r w:rsidRPr="002140C8">
        <w:rPr>
          <w:rFonts w:cs="B Compset" w:hint="cs"/>
          <w:color w:val="000000"/>
          <w:rtl/>
        </w:rPr>
        <w:t>شده تحت نظارت شورا به وجود خواهد آمد. مجازاتهای مربوط به تخلفات صنفی مربوط،</w:t>
      </w:r>
      <w:r w:rsidRPr="002140C8">
        <w:rPr>
          <w:rFonts w:hint="cs"/>
          <w:color w:val="000000"/>
          <w:rtl/>
        </w:rPr>
        <w:t xml:space="preserve"> </w:t>
      </w:r>
      <w:r w:rsidRPr="002140C8">
        <w:rPr>
          <w:rFonts w:cs="B Compset" w:hint="cs"/>
          <w:color w:val="000000"/>
          <w:rtl/>
        </w:rPr>
        <w:t>برابر مجازاتهای جرایم یاد شده در لایحه قانونی امور صنفی - مصوب 1359.4.13 و</w:t>
      </w:r>
      <w:r w:rsidRPr="002140C8">
        <w:rPr>
          <w:rFonts w:hint="cs"/>
          <w:color w:val="000000"/>
          <w:rtl/>
        </w:rPr>
        <w:t xml:space="preserve"> </w:t>
      </w:r>
      <w:r w:rsidRPr="002140C8">
        <w:rPr>
          <w:rFonts w:cs="B Compset" w:hint="cs"/>
          <w:color w:val="000000"/>
          <w:rtl/>
        </w:rPr>
        <w:t>اصلاحیه های آن - خواهد بود.</w:t>
      </w:r>
    </w:p>
    <w:p w14:paraId="364A5DE5"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13 - هرکس حقوق مورد حمایت این قانون را نقض نماید علاوه بر جبران خسارت به</w:t>
      </w:r>
      <w:r w:rsidRPr="002140C8">
        <w:rPr>
          <w:rFonts w:hint="cs"/>
          <w:color w:val="000000"/>
          <w:rtl/>
        </w:rPr>
        <w:t xml:space="preserve"> </w:t>
      </w:r>
      <w:r w:rsidRPr="002140C8">
        <w:rPr>
          <w:rFonts w:cs="B Compset" w:hint="cs"/>
          <w:color w:val="000000"/>
          <w:rtl/>
        </w:rPr>
        <w:t>حبس از نود و یک روز تا شش ماه و جزای نقدی از ده میلیون (000 000 10) تا پنجاه</w:t>
      </w:r>
      <w:r w:rsidRPr="002140C8">
        <w:rPr>
          <w:rFonts w:hint="cs"/>
          <w:color w:val="000000"/>
          <w:rtl/>
        </w:rPr>
        <w:t xml:space="preserve"> </w:t>
      </w:r>
      <w:r w:rsidRPr="002140C8">
        <w:rPr>
          <w:rFonts w:cs="B Compset" w:hint="cs"/>
          <w:color w:val="000000"/>
          <w:rtl/>
        </w:rPr>
        <w:t>میلیون (000 000 50) ریال محکوم می گردد.</w:t>
      </w:r>
    </w:p>
    <w:p w14:paraId="5E00E1F9" w14:textId="77777777" w:rsidR="002140C8" w:rsidRPr="002140C8" w:rsidRDefault="002140C8" w:rsidP="002140C8">
      <w:pPr>
        <w:pStyle w:val="NormalWeb"/>
        <w:jc w:val="both"/>
        <w:rPr>
          <w:color w:val="000000"/>
          <w:rtl/>
        </w:rPr>
      </w:pPr>
      <w:r w:rsidRPr="002140C8">
        <w:rPr>
          <w:rFonts w:cs="B Jadid" w:hint="cs"/>
          <w:color w:val="FF0000"/>
          <w:rtl/>
        </w:rPr>
        <w:t>تبصره</w:t>
      </w:r>
      <w:r w:rsidRPr="002140C8">
        <w:rPr>
          <w:rFonts w:ascii="Calibri" w:hAnsi="Calibri" w:cs="Calibri"/>
          <w:color w:val="FF0000"/>
          <w:rtl/>
        </w:rPr>
        <w:t> </w:t>
      </w:r>
      <w:r w:rsidRPr="002140C8">
        <w:rPr>
          <w:rFonts w:cs="B Compset" w:hint="cs"/>
          <w:color w:val="000000"/>
          <w:rtl/>
        </w:rPr>
        <w:t>- خسارات شاکی خصوصی از اموال شخص مرتکب جرم جبران می شود.</w:t>
      </w:r>
    </w:p>
    <w:p w14:paraId="62E9E7BE"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14 - شاکی خصوصی می تواند تقاضا کند مفاد حکم دادگاه در یکی از روزنامه ها</w:t>
      </w:r>
      <w:r w:rsidRPr="002140C8">
        <w:rPr>
          <w:rFonts w:hint="cs"/>
          <w:color w:val="000000"/>
          <w:rtl/>
        </w:rPr>
        <w:t xml:space="preserve"> </w:t>
      </w:r>
      <w:r w:rsidRPr="002140C8">
        <w:rPr>
          <w:rFonts w:cs="B Compset" w:hint="cs"/>
          <w:color w:val="000000"/>
          <w:rtl/>
        </w:rPr>
        <w:t>با انتخاب و هزینه او آگهی شود.</w:t>
      </w:r>
    </w:p>
    <w:p w14:paraId="426C5F81"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15 - رسیدگی جرم مذکور در ماده (13) با شکایت شاکی خصوصی آغاز و باگذشت او</w:t>
      </w:r>
      <w:r w:rsidRPr="002140C8">
        <w:rPr>
          <w:rFonts w:hint="cs"/>
          <w:color w:val="000000"/>
          <w:rtl/>
        </w:rPr>
        <w:t xml:space="preserve"> </w:t>
      </w:r>
      <w:r w:rsidRPr="002140C8">
        <w:rPr>
          <w:rFonts w:cs="B Compset" w:hint="cs"/>
          <w:color w:val="000000"/>
          <w:rtl/>
        </w:rPr>
        <w:t>موقوف می شود.</w:t>
      </w:r>
    </w:p>
    <w:p w14:paraId="5298BEE4"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16 - حقوق مذکور در ماده (1) در صورتی مورد حمایت این قانون خواهد بود که</w:t>
      </w:r>
      <w:r w:rsidRPr="002140C8">
        <w:rPr>
          <w:rFonts w:hint="cs"/>
          <w:color w:val="000000"/>
          <w:rtl/>
        </w:rPr>
        <w:t xml:space="preserve"> </w:t>
      </w:r>
      <w:r w:rsidRPr="002140C8">
        <w:rPr>
          <w:rFonts w:cs="B Compset" w:hint="cs"/>
          <w:color w:val="000000"/>
          <w:rtl/>
        </w:rPr>
        <w:t>موضوع برای نخستین بار در ایران تولید و توزیع شده باشد.</w:t>
      </w:r>
    </w:p>
    <w:p w14:paraId="48E0014D" w14:textId="77777777" w:rsidR="002140C8" w:rsidRPr="002140C8" w:rsidRDefault="002140C8" w:rsidP="002140C8">
      <w:pPr>
        <w:pStyle w:val="NormalWeb"/>
        <w:jc w:val="both"/>
        <w:rPr>
          <w:color w:val="000000"/>
          <w:rtl/>
        </w:rPr>
      </w:pPr>
      <w:r w:rsidRPr="002140C8">
        <w:rPr>
          <w:rFonts w:cs="B Jadid" w:hint="cs"/>
          <w:color w:val="00008B"/>
          <w:rtl/>
        </w:rPr>
        <w:t>ماده</w:t>
      </w:r>
      <w:r w:rsidRPr="002140C8">
        <w:rPr>
          <w:rFonts w:ascii="Calibri" w:hAnsi="Calibri" w:cs="Calibri"/>
          <w:color w:val="00008B"/>
          <w:rtl/>
        </w:rPr>
        <w:t> </w:t>
      </w:r>
      <w:r w:rsidRPr="002140C8">
        <w:rPr>
          <w:rFonts w:cs="B Compset" w:hint="cs"/>
          <w:color w:val="000000"/>
          <w:rtl/>
        </w:rPr>
        <w:t>17 - آیین نامه اجرایی این قانون شامل مواردی از قبیل چگونگی صدور گواهی ثبت</w:t>
      </w:r>
      <w:r w:rsidRPr="002140C8">
        <w:rPr>
          <w:rFonts w:hint="cs"/>
          <w:color w:val="000000"/>
          <w:rtl/>
        </w:rPr>
        <w:t xml:space="preserve"> </w:t>
      </w:r>
      <w:r w:rsidRPr="002140C8">
        <w:rPr>
          <w:rFonts w:cs="B Compset" w:hint="cs"/>
          <w:color w:val="000000"/>
          <w:rtl/>
        </w:rPr>
        <w:t>و تأییدیه فنی و هزینه های مربوط همچنین نحوه تشکیل نظام صنفی رایانه ای، به</w:t>
      </w:r>
      <w:r w:rsidRPr="002140C8">
        <w:rPr>
          <w:rFonts w:hint="cs"/>
          <w:color w:val="000000"/>
          <w:rtl/>
        </w:rPr>
        <w:t xml:space="preserve"> </w:t>
      </w:r>
      <w:r w:rsidRPr="002140C8">
        <w:rPr>
          <w:rFonts w:cs="B Compset" w:hint="cs"/>
          <w:color w:val="000000"/>
          <w:rtl/>
        </w:rPr>
        <w:t>پیشنهاد سازمان مدیریت و برنامه ریزی کشور و با هماهنگی وزارتخانه های فرهنگ و</w:t>
      </w:r>
      <w:r w:rsidRPr="002140C8">
        <w:rPr>
          <w:rFonts w:hint="cs"/>
          <w:color w:val="000000"/>
          <w:rtl/>
        </w:rPr>
        <w:t xml:space="preserve"> </w:t>
      </w:r>
      <w:r w:rsidRPr="002140C8">
        <w:rPr>
          <w:rFonts w:cs="B Compset" w:hint="cs"/>
          <w:color w:val="000000"/>
          <w:rtl/>
        </w:rPr>
        <w:t>ارشاد اسلامی و دادگستری به تصویب هیأت وزیران خواهد رسید.</w:t>
      </w:r>
    </w:p>
    <w:p w14:paraId="549EC3F5" w14:textId="77777777" w:rsidR="002140C8" w:rsidRPr="002140C8" w:rsidRDefault="002140C8" w:rsidP="002140C8">
      <w:pPr>
        <w:pStyle w:val="NormalWeb"/>
        <w:jc w:val="both"/>
        <w:rPr>
          <w:color w:val="000000"/>
          <w:rtl/>
        </w:rPr>
      </w:pPr>
      <w:r w:rsidRPr="002140C8">
        <w:rPr>
          <w:rFonts w:cs="B Jadid" w:hint="cs"/>
          <w:color w:val="0000FF"/>
          <w:rtl/>
        </w:rPr>
        <w:t>قانون</w:t>
      </w:r>
      <w:r w:rsidRPr="002140C8">
        <w:rPr>
          <w:rFonts w:ascii="Calibri" w:hAnsi="Calibri" w:cs="Calibri"/>
          <w:color w:val="0000FF"/>
          <w:rtl/>
        </w:rPr>
        <w:t> </w:t>
      </w:r>
      <w:r w:rsidRPr="002140C8">
        <w:rPr>
          <w:rFonts w:cs="B Compset" w:hint="cs"/>
          <w:color w:val="000000"/>
          <w:rtl/>
        </w:rPr>
        <w:t>فوق مشتمل بر هفده ماده و یک تبصره در جلسه علنی روز یکشنبه مورخ چهارم دی</w:t>
      </w:r>
      <w:r w:rsidRPr="002140C8">
        <w:rPr>
          <w:rFonts w:hint="cs"/>
          <w:color w:val="000000"/>
          <w:rtl/>
        </w:rPr>
        <w:t xml:space="preserve"> </w:t>
      </w:r>
      <w:r w:rsidRPr="002140C8">
        <w:rPr>
          <w:rFonts w:cs="B Compset" w:hint="cs"/>
          <w:color w:val="000000"/>
          <w:rtl/>
        </w:rPr>
        <w:t>ماه یکهزار و سیصد و هفتاد و نه مجلس شورای اسلامی تصویب و در تاریخ 1379.10.10 به</w:t>
      </w:r>
      <w:r w:rsidRPr="002140C8">
        <w:rPr>
          <w:rFonts w:hint="cs"/>
          <w:color w:val="000000"/>
          <w:rtl/>
        </w:rPr>
        <w:t xml:space="preserve"> </w:t>
      </w:r>
      <w:r w:rsidRPr="002140C8">
        <w:rPr>
          <w:rFonts w:cs="B Compset" w:hint="cs"/>
          <w:color w:val="000000"/>
          <w:rtl/>
        </w:rPr>
        <w:t>تأیید شورای نگهبان رسیده است.</w:t>
      </w:r>
    </w:p>
    <w:p w14:paraId="69D077CD" w14:textId="77777777" w:rsidR="002140C8" w:rsidRPr="002140C8" w:rsidRDefault="002140C8" w:rsidP="002140C8">
      <w:pPr>
        <w:pStyle w:val="NormalWeb"/>
        <w:jc w:val="both"/>
        <w:rPr>
          <w:color w:val="000000"/>
          <w:rtl/>
        </w:rPr>
      </w:pPr>
      <w:r w:rsidRPr="002140C8">
        <w:rPr>
          <w:rFonts w:cs="B Compset" w:hint="cs"/>
          <w:color w:val="000000"/>
          <w:rtl/>
        </w:rPr>
        <w:t>رئیس مجلس شورای اسلامی - مهدی کروبی</w:t>
      </w:r>
    </w:p>
    <w:p w14:paraId="3B3D4C04" w14:textId="77777777" w:rsidR="002140C8" w:rsidRPr="00DE04E2" w:rsidRDefault="002140C8" w:rsidP="002140C8">
      <w:pPr>
        <w:pStyle w:val="NormalWeb"/>
        <w:jc w:val="both"/>
        <w:rPr>
          <w:color w:val="000000"/>
          <w:sz w:val="20"/>
          <w:szCs w:val="20"/>
        </w:rPr>
      </w:pPr>
      <w:r w:rsidRPr="00DE04E2">
        <w:rPr>
          <w:rFonts w:cs="B Titr" w:hint="cs"/>
          <w:b w:val="0"/>
          <w:bCs w:val="0"/>
          <w:color w:val="00008B"/>
          <w:sz w:val="20"/>
          <w:szCs w:val="20"/>
          <w:rtl/>
        </w:rPr>
        <w:t>منبع : سایت قوانین مجلس</w:t>
      </w:r>
    </w:p>
    <w:p w14:paraId="399A0B3F" w14:textId="39677CAC" w:rsidR="002140C8" w:rsidRPr="00DE04E2" w:rsidRDefault="0084337B" w:rsidP="001648AD">
      <w:pPr>
        <w:bidi w:val="0"/>
        <w:rPr>
          <w:b w:val="0"/>
          <w:bCs w:val="0"/>
          <w:color w:val="000000"/>
          <w:sz w:val="20"/>
          <w:szCs w:val="20"/>
          <w:rtl/>
        </w:rPr>
      </w:pPr>
      <w:hyperlink r:id="rId127" w:history="1">
        <w:r w:rsidR="001648AD" w:rsidRPr="00FC00EF">
          <w:rPr>
            <w:rStyle w:val="Hyperlink"/>
            <w:rFonts w:ascii="Times New Roman (Headings CS)" w:hAnsi="Times New Roman (Headings CS)"/>
            <w:b w:val="0"/>
            <w:bCs w:val="0"/>
            <w:sz w:val="20"/>
            <w:szCs w:val="20"/>
          </w:rPr>
          <w:t>https://rc.majlis.ir/fa/law/show/93463</w:t>
        </w:r>
      </w:hyperlink>
    </w:p>
    <w:p w14:paraId="622FB318" w14:textId="77777777" w:rsidR="00B747B3" w:rsidRDefault="00B747B3" w:rsidP="00B747B3">
      <w:pPr>
        <w:pStyle w:val="Heading1"/>
        <w:bidi w:val="0"/>
        <w:rPr>
          <w:rtl/>
        </w:rPr>
      </w:pPr>
    </w:p>
    <w:p w14:paraId="3D3D6DA3" w14:textId="77777777" w:rsidR="00B747B3" w:rsidRDefault="00B747B3" w:rsidP="00B747B3">
      <w:pPr>
        <w:bidi w:val="0"/>
        <w:spacing w:line="276" w:lineRule="auto"/>
        <w:contextualSpacing w:val="0"/>
        <w:rPr>
          <w:szCs w:val="28"/>
          <w:rtl/>
        </w:rPr>
      </w:pPr>
    </w:p>
    <w:p w14:paraId="2CE1F499" w14:textId="5AF67D9A" w:rsidR="00D06177" w:rsidRDefault="00D06177" w:rsidP="00B747B3">
      <w:pPr>
        <w:bidi w:val="0"/>
        <w:spacing w:line="276" w:lineRule="auto"/>
        <w:contextualSpacing w:val="0"/>
        <w:rPr>
          <w:szCs w:val="28"/>
          <w:rtl/>
        </w:rPr>
      </w:pPr>
      <w:r>
        <w:rPr>
          <w:szCs w:val="28"/>
          <w:rtl/>
        </w:rPr>
        <w:br w:type="page"/>
      </w:r>
    </w:p>
    <w:p w14:paraId="7A959862" w14:textId="77777777" w:rsidR="00DF51C7" w:rsidRDefault="00DF51C7" w:rsidP="00DF51C7">
      <w:pPr>
        <w:pStyle w:val="Heading1"/>
        <w:rPr>
          <w:szCs w:val="28"/>
          <w:rtl/>
        </w:rPr>
      </w:pPr>
    </w:p>
    <w:p w14:paraId="5803F2F8" w14:textId="77777777" w:rsidR="00DF51C7" w:rsidRDefault="00DF51C7" w:rsidP="00DF51C7">
      <w:pPr>
        <w:pStyle w:val="Heading1"/>
        <w:rPr>
          <w:szCs w:val="28"/>
        </w:rPr>
      </w:pPr>
      <w:bookmarkStart w:id="597" w:name="_Toc100670777"/>
      <w:r>
        <w:rPr>
          <w:szCs w:val="28"/>
        </w:rPr>
        <w:t>******</w:t>
      </w:r>
      <w:bookmarkEnd w:id="597"/>
    </w:p>
    <w:p w14:paraId="2A8CE83D" w14:textId="77777777" w:rsidR="00DF51C7" w:rsidRDefault="00DF51C7" w:rsidP="00DF51C7">
      <w:pPr>
        <w:pStyle w:val="Heading1"/>
        <w:rPr>
          <w:rtl/>
        </w:rPr>
      </w:pPr>
    </w:p>
    <w:p w14:paraId="7AB64552" w14:textId="77777777" w:rsidR="00DF51C7" w:rsidRDefault="00DF51C7" w:rsidP="00DF51C7">
      <w:pPr>
        <w:pStyle w:val="NormalWeb"/>
        <w:jc w:val="both"/>
        <w:rPr>
          <w:rtl/>
        </w:rPr>
      </w:pPr>
    </w:p>
    <w:p w14:paraId="6DC4F1DD" w14:textId="05B4DBA8" w:rsidR="00B57B34" w:rsidRDefault="00B57B34" w:rsidP="00B747B3">
      <w:pPr>
        <w:pStyle w:val="NormalWeb"/>
        <w:outlineLvl w:val="1"/>
        <w:rPr>
          <w:rFonts w:cs="B Titr"/>
          <w:color w:val="FF0000"/>
          <w:kern w:val="36"/>
          <w:sz w:val="28"/>
          <w:szCs w:val="28"/>
          <w:rtl/>
        </w:rPr>
      </w:pPr>
      <w:bookmarkStart w:id="598" w:name="_Toc100670778"/>
      <w:r w:rsidRPr="00B57B34">
        <w:rPr>
          <w:rFonts w:cs="B Titr"/>
          <w:color w:val="FF0000"/>
          <w:kern w:val="36"/>
          <w:sz w:val="28"/>
          <w:szCs w:val="28"/>
          <w:rtl/>
        </w:rPr>
        <w:t>1398/07/21</w:t>
      </w:r>
      <w:bookmarkEnd w:id="598"/>
    </w:p>
    <w:p w14:paraId="22B1E207" w14:textId="14ED46E1" w:rsidR="00B747B3" w:rsidRPr="00E87331" w:rsidRDefault="00B747B3" w:rsidP="00B747B3">
      <w:pPr>
        <w:pStyle w:val="NormalWeb"/>
        <w:outlineLvl w:val="1"/>
        <w:rPr>
          <w:rFonts w:cs="B Titr"/>
          <w:color w:val="FF0000"/>
          <w:kern w:val="36"/>
          <w:sz w:val="28"/>
          <w:szCs w:val="28"/>
        </w:rPr>
      </w:pPr>
      <w:bookmarkStart w:id="599" w:name="_Toc100670779"/>
      <w:r w:rsidRPr="00E87331">
        <w:rPr>
          <w:rFonts w:cs="B Titr"/>
          <w:color w:val="FF0000"/>
          <w:kern w:val="36"/>
          <w:sz w:val="28"/>
          <w:szCs w:val="28"/>
          <w:rtl/>
        </w:rPr>
        <w:t>قانون پایانه های فروشگاهی و سامانه مؤدیان</w:t>
      </w:r>
      <w:bookmarkEnd w:id="599"/>
    </w:p>
    <w:p w14:paraId="2913A35C" w14:textId="7F91E036" w:rsidR="00B747B3" w:rsidRPr="00E87331" w:rsidRDefault="00B747B3" w:rsidP="00B57B34">
      <w:pPr>
        <w:pStyle w:val="NormalWeb"/>
        <w:jc w:val="both"/>
        <w:rPr>
          <w:color w:val="000000"/>
          <w:sz w:val="28"/>
          <w:szCs w:val="28"/>
          <w:rtl/>
        </w:rPr>
      </w:pPr>
      <w:r w:rsidRPr="00E87331">
        <w:rPr>
          <w:rFonts w:cs="B Compset" w:hint="cs"/>
          <w:color w:val="000000"/>
          <w:sz w:val="28"/>
          <w:szCs w:val="28"/>
          <w:rtl/>
        </w:rPr>
        <w:t>تاریخ تصویب :</w:t>
      </w:r>
      <w:r w:rsidR="00B57B34">
        <w:rPr>
          <w:rFonts w:cs="B Compset" w:hint="cs"/>
          <w:color w:val="000000"/>
          <w:sz w:val="28"/>
          <w:szCs w:val="28"/>
          <w:rtl/>
        </w:rPr>
        <w:t xml:space="preserve"> </w:t>
      </w:r>
      <w:r w:rsidRPr="00E87331">
        <w:rPr>
          <w:rFonts w:cs="B Compset" w:hint="cs"/>
          <w:color w:val="000000"/>
          <w:sz w:val="28"/>
          <w:szCs w:val="28"/>
          <w:rtl/>
        </w:rPr>
        <w:t>1398/07/21</w:t>
      </w:r>
    </w:p>
    <w:p w14:paraId="4408B5E7" w14:textId="66CC18A8" w:rsidR="00B747B3" w:rsidRPr="00E87331" w:rsidRDefault="00B747B3" w:rsidP="00726371">
      <w:pPr>
        <w:pStyle w:val="NormalWeb"/>
        <w:jc w:val="both"/>
        <w:rPr>
          <w:color w:val="000000"/>
          <w:sz w:val="28"/>
          <w:szCs w:val="28"/>
          <w:rtl/>
        </w:rPr>
      </w:pPr>
      <w:r w:rsidRPr="00E87331">
        <w:rPr>
          <w:rFonts w:cs="B Compset" w:hint="cs"/>
          <w:color w:val="000000"/>
          <w:sz w:val="28"/>
          <w:szCs w:val="28"/>
          <w:rtl/>
        </w:rPr>
        <w:t>مرجع تصویب :</w:t>
      </w:r>
      <w:r w:rsidR="00726371">
        <w:rPr>
          <w:rFonts w:cs="B Compset" w:hint="cs"/>
          <w:color w:val="000000"/>
          <w:sz w:val="28"/>
          <w:szCs w:val="28"/>
          <w:rtl/>
        </w:rPr>
        <w:t xml:space="preserve"> </w:t>
      </w:r>
      <w:hyperlink r:id="rId128" w:tgtFrame="_blank" w:history="1">
        <w:r w:rsidRPr="00E87331">
          <w:rPr>
            <w:rStyle w:val="Hyperlink"/>
            <w:rFonts w:cs="B Compset" w:hint="cs"/>
            <w:sz w:val="28"/>
            <w:szCs w:val="28"/>
            <w:rtl/>
          </w:rPr>
          <w:t>مصوبات مجلس شورا</w:t>
        </w:r>
      </w:hyperlink>
    </w:p>
    <w:p w14:paraId="68BD97F1" w14:textId="77777777" w:rsidR="00B747B3" w:rsidRPr="00E87331" w:rsidRDefault="00B747B3" w:rsidP="00B747B3">
      <w:pPr>
        <w:pStyle w:val="NormalWeb"/>
        <w:jc w:val="both"/>
        <w:rPr>
          <w:color w:val="000000"/>
          <w:sz w:val="28"/>
          <w:szCs w:val="28"/>
          <w:rtl/>
        </w:rPr>
      </w:pPr>
      <w:r w:rsidRPr="00E87331">
        <w:rPr>
          <w:rFonts w:cs="B Jadid"/>
          <w:color w:val="0000FF"/>
          <w:sz w:val="28"/>
          <w:szCs w:val="28"/>
          <w:rtl/>
        </w:rPr>
        <w:t>شماره</w:t>
      </w:r>
      <w:r w:rsidRPr="00E87331">
        <w:rPr>
          <w:rFonts w:ascii="Calibri" w:hAnsi="Calibri" w:cs="Calibri" w:hint="cs"/>
          <w:color w:val="0000FF"/>
          <w:sz w:val="28"/>
          <w:szCs w:val="28"/>
          <w:rtl/>
        </w:rPr>
        <w:t> </w:t>
      </w:r>
      <w:r w:rsidRPr="00E87331">
        <w:rPr>
          <w:rFonts w:cs="B Compset"/>
          <w:color w:val="000000"/>
          <w:sz w:val="28"/>
          <w:szCs w:val="28"/>
          <w:rtl/>
        </w:rPr>
        <w:t>113/62897 1398/8/11</w:t>
      </w:r>
    </w:p>
    <w:p w14:paraId="4C7AD6BC"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حجت الاسلام والمسلمین جناب آقای دکتر حسن روحانی</w:t>
      </w:r>
    </w:p>
    <w:p w14:paraId="1F8CD080"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ریاست</w:t>
      </w:r>
      <w:r w:rsidRPr="00E87331">
        <w:rPr>
          <w:rFonts w:ascii="Calibri" w:hAnsi="Calibri" w:cs="Calibri" w:hint="cs"/>
          <w:color w:val="FF0000"/>
          <w:sz w:val="28"/>
          <w:szCs w:val="28"/>
          <w:rtl/>
        </w:rPr>
        <w:t> </w:t>
      </w:r>
      <w:r w:rsidRPr="00E87331">
        <w:rPr>
          <w:rFonts w:cs="B Compset"/>
          <w:color w:val="000000"/>
          <w:sz w:val="28"/>
          <w:szCs w:val="28"/>
          <w:rtl/>
        </w:rPr>
        <w:t>محترم جمهوری اسلامی ایران</w:t>
      </w:r>
    </w:p>
    <w:p w14:paraId="78278F0B"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عطف به نامه شماره215589/51473 مورخ 4/12/1394 در اجرای اصل یکصد و بیست و سوم(123) قانون اساسی جمهوری اسلامی ایران قانون پایانه های فروشگاهی و سامانه مؤدیان که با عنوان لایحه نحوه استفاده، نگهداری و نظارت بر پایانه فروشگاهی (صندوق مکانیزه فروش) به مجلس شورای اسلامی تقدیم شده بود، با تصویب در جلسه علنی روز یکشنبه مورخ 1398/7/21 و تأیید شورای محترم نگهبان، به پیوست ابلاغ می شود.</w:t>
      </w:r>
    </w:p>
    <w:p w14:paraId="20A7A351"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رئیس</w:t>
      </w:r>
      <w:r w:rsidRPr="00E87331">
        <w:rPr>
          <w:rFonts w:ascii="Calibri" w:hAnsi="Calibri" w:cs="Calibri" w:hint="cs"/>
          <w:color w:val="FF0000"/>
          <w:sz w:val="28"/>
          <w:szCs w:val="28"/>
          <w:rtl/>
        </w:rPr>
        <w:t> </w:t>
      </w:r>
      <w:r w:rsidRPr="00E87331">
        <w:rPr>
          <w:rFonts w:cs="B Compset"/>
          <w:color w:val="000000"/>
          <w:sz w:val="28"/>
          <w:szCs w:val="28"/>
          <w:rtl/>
        </w:rPr>
        <w:t>مجلس شورای اسلامی علی لاریجانی</w:t>
      </w:r>
    </w:p>
    <w:p w14:paraId="5A3119E4" w14:textId="77777777" w:rsidR="00B747B3" w:rsidRPr="00E87331" w:rsidRDefault="00B747B3" w:rsidP="00B747B3">
      <w:pPr>
        <w:pStyle w:val="NormalWeb"/>
        <w:jc w:val="both"/>
        <w:rPr>
          <w:color w:val="000000"/>
          <w:sz w:val="28"/>
          <w:szCs w:val="28"/>
          <w:rtl/>
        </w:rPr>
      </w:pPr>
      <w:r w:rsidRPr="00E87331">
        <w:rPr>
          <w:rFonts w:cs="B Jadid"/>
          <w:color w:val="0000FF"/>
          <w:sz w:val="28"/>
          <w:szCs w:val="28"/>
          <w:rtl/>
        </w:rPr>
        <w:t>شماره</w:t>
      </w:r>
      <w:r w:rsidRPr="00E87331">
        <w:rPr>
          <w:rFonts w:ascii="Calibri" w:hAnsi="Calibri" w:cs="Calibri" w:hint="cs"/>
          <w:color w:val="0000FF"/>
          <w:sz w:val="28"/>
          <w:szCs w:val="28"/>
          <w:rtl/>
        </w:rPr>
        <w:t> </w:t>
      </w:r>
      <w:r w:rsidRPr="00E87331">
        <w:rPr>
          <w:rFonts w:cs="B Compset"/>
          <w:color w:val="000000"/>
          <w:sz w:val="28"/>
          <w:szCs w:val="28"/>
          <w:rtl/>
        </w:rPr>
        <w:t>100796 1398/8/13</w:t>
      </w:r>
    </w:p>
    <w:p w14:paraId="28BB13E6"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وزارت امور اقتصادی و دارایی</w:t>
      </w:r>
    </w:p>
    <w:p w14:paraId="2BF730C1"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در اجرای اصل یکصد و بیست و سوم قانون اساسی جمهوری اسلامی ایران به پیوست «قانون پایانه های فروشگاهی و سامانه مؤدیان» که در جلسه علنی روز یکشنبه مورخ بیست و یکم مهرماه یکهزار و سیصد و نود و هشت مجلس شورای اسلامی تصویب و در تاریخ 1398/8/1 به تأیید شورای نگهبان رسیده و طی نامه شماره 113/62897 مورخ 1398/8/11 مجلس شورای اسلامی واصل گردیده، جهت اجرا ابلاغ می گردد.</w:t>
      </w:r>
    </w:p>
    <w:p w14:paraId="4516198E"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رئیس</w:t>
      </w:r>
      <w:r w:rsidRPr="00E87331">
        <w:rPr>
          <w:rFonts w:ascii="Calibri" w:hAnsi="Calibri" w:cs="Calibri" w:hint="cs"/>
          <w:color w:val="FF0000"/>
          <w:sz w:val="28"/>
          <w:szCs w:val="28"/>
          <w:rtl/>
        </w:rPr>
        <w:t> </w:t>
      </w:r>
      <w:r w:rsidRPr="00E87331">
        <w:rPr>
          <w:rFonts w:cs="B Compset"/>
          <w:color w:val="000000"/>
          <w:sz w:val="28"/>
          <w:szCs w:val="28"/>
          <w:rtl/>
        </w:rPr>
        <w:t>جمهور حسن روحانی</w:t>
      </w:r>
    </w:p>
    <w:p w14:paraId="7BDF3453" w14:textId="77777777" w:rsidR="00B747B3" w:rsidRPr="00E87331" w:rsidRDefault="00B747B3" w:rsidP="00B747B3">
      <w:pPr>
        <w:pStyle w:val="NormalWeb"/>
        <w:jc w:val="both"/>
        <w:rPr>
          <w:color w:val="000000"/>
          <w:sz w:val="28"/>
          <w:szCs w:val="28"/>
          <w:rtl/>
        </w:rPr>
      </w:pPr>
      <w:r w:rsidRPr="00E87331">
        <w:rPr>
          <w:rFonts w:cs="B Jadid"/>
          <w:color w:val="0000FF"/>
          <w:sz w:val="28"/>
          <w:szCs w:val="28"/>
          <w:rtl/>
        </w:rPr>
        <w:t>قانون</w:t>
      </w:r>
      <w:r w:rsidRPr="00E87331">
        <w:rPr>
          <w:rFonts w:ascii="Calibri" w:hAnsi="Calibri" w:cs="Calibri" w:hint="cs"/>
          <w:color w:val="0000FF"/>
          <w:sz w:val="28"/>
          <w:szCs w:val="28"/>
          <w:rtl/>
        </w:rPr>
        <w:t> </w:t>
      </w:r>
      <w:r w:rsidRPr="00E87331">
        <w:rPr>
          <w:rFonts w:cs="B Compset"/>
          <w:color w:val="000000"/>
          <w:sz w:val="28"/>
          <w:szCs w:val="28"/>
          <w:rtl/>
        </w:rPr>
        <w:t>پایانه های فروشگاهی و سامانه مؤدیان</w:t>
      </w:r>
    </w:p>
    <w:p w14:paraId="3CE748E4" w14:textId="77777777" w:rsidR="00B747B3" w:rsidRPr="00E87331" w:rsidRDefault="00B747B3" w:rsidP="00B747B3">
      <w:pPr>
        <w:pStyle w:val="NormalWeb"/>
        <w:jc w:val="both"/>
        <w:rPr>
          <w:color w:val="000000"/>
          <w:sz w:val="28"/>
          <w:szCs w:val="28"/>
          <w:rtl/>
        </w:rPr>
      </w:pPr>
      <w:r w:rsidRPr="00E87331">
        <w:rPr>
          <w:rFonts w:cs="B Jadid"/>
          <w:color w:val="0000FF"/>
          <w:sz w:val="28"/>
          <w:szCs w:val="28"/>
          <w:rtl/>
        </w:rPr>
        <w:t>فصل</w:t>
      </w:r>
      <w:r w:rsidRPr="00E87331">
        <w:rPr>
          <w:rFonts w:ascii="Calibri" w:hAnsi="Calibri" w:cs="Calibri" w:hint="cs"/>
          <w:color w:val="0000FF"/>
          <w:sz w:val="28"/>
          <w:szCs w:val="28"/>
          <w:rtl/>
        </w:rPr>
        <w:t> </w:t>
      </w:r>
      <w:r w:rsidRPr="00E87331">
        <w:rPr>
          <w:rFonts w:cs="B Compset"/>
          <w:color w:val="000000"/>
          <w:sz w:val="28"/>
          <w:szCs w:val="28"/>
          <w:rtl/>
        </w:rPr>
        <w:t>اول تعاریف</w:t>
      </w:r>
    </w:p>
    <w:p w14:paraId="0FE42CAC"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 در این قانون، اصطلاحات زیر در معانی مشروحه مربوط به کار می روند:</w:t>
      </w:r>
    </w:p>
    <w:p w14:paraId="3F926DCB"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lastRenderedPageBreak/>
        <w:t>الف سازمان: سازمان امور مالیاتی کشور</w:t>
      </w:r>
    </w:p>
    <w:p w14:paraId="6F8ADE22" w14:textId="77777777" w:rsidR="00B747B3" w:rsidRPr="00726371" w:rsidRDefault="00B747B3" w:rsidP="00B747B3">
      <w:pPr>
        <w:pStyle w:val="NormalWeb"/>
        <w:jc w:val="both"/>
        <w:rPr>
          <w:color w:val="FF0000"/>
          <w:sz w:val="28"/>
          <w:szCs w:val="28"/>
          <w:rtl/>
        </w:rPr>
      </w:pPr>
      <w:r w:rsidRPr="00726371">
        <w:rPr>
          <w:rFonts w:cs="B Compset" w:hint="cs"/>
          <w:color w:val="FF0000"/>
          <w:sz w:val="28"/>
          <w:szCs w:val="28"/>
          <w:rtl/>
        </w:rPr>
        <w:t>ب پایانه فروشگاهی: رایانه، دستگاه کارتخوان بانکی (</w:t>
      </w:r>
      <w:r w:rsidRPr="00726371">
        <w:rPr>
          <w:rFonts w:cs="B Compset" w:hint="cs"/>
          <w:color w:val="FF0000"/>
          <w:sz w:val="28"/>
          <w:szCs w:val="28"/>
        </w:rPr>
        <w:t>pos</w:t>
      </w:r>
      <w:r w:rsidRPr="00726371">
        <w:rPr>
          <w:rFonts w:cs="B Compset" w:hint="cs"/>
          <w:color w:val="FF0000"/>
          <w:sz w:val="28"/>
          <w:szCs w:val="28"/>
          <w:rtl/>
        </w:rPr>
        <w:t>) ، درگاه پرداخت الکترونیکی یا هر وسیله دیگری که امکان اتصال به شبکه های الکترونیکی پرداخت رسمی کشور و سامانه مؤدیان را داشته و از قابلیت صدور صورتحساب الکترونیکی برخوردار باشد.</w:t>
      </w:r>
    </w:p>
    <w:p w14:paraId="3D78B2F1"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پ سامانه مؤدیان: سامانه ای است تحت مدیریت سازمان که در آن به هر مؤدی، کارپوشه ویژه</w:t>
      </w:r>
      <w:r w:rsidRPr="00E87331">
        <w:rPr>
          <w:rFonts w:cs="B Compset" w:hint="cs"/>
          <w:color w:val="000000"/>
          <w:sz w:val="28"/>
          <w:szCs w:val="28"/>
          <w:rtl/>
        </w:rPr>
        <w:softHyphen/>
        <w:t>ای اختصاص یافته و تبادل اطلاعات میان مؤدیان و سازمان منحصراً از طریق آن کارپوشه انجام می</w:t>
      </w:r>
      <w:r w:rsidRPr="00E87331">
        <w:rPr>
          <w:rFonts w:cs="B Compset" w:hint="cs"/>
          <w:color w:val="000000"/>
          <w:sz w:val="28"/>
          <w:szCs w:val="28"/>
          <w:rtl/>
        </w:rPr>
        <w:softHyphen/>
        <w:t>شود. مؤدیان می</w:t>
      </w:r>
      <w:r w:rsidRPr="00E87331">
        <w:rPr>
          <w:rFonts w:cs="B Compset" w:hint="cs"/>
          <w:color w:val="000000"/>
          <w:sz w:val="28"/>
          <w:szCs w:val="28"/>
          <w:rtl/>
        </w:rPr>
        <w:softHyphen/>
        <w:t>توانند با استفاده از هرگونه سخت افزار یا نرم افزار اعم از رایانه شخصی، پایانه فروشگاهی، سامانه</w:t>
      </w:r>
      <w:r w:rsidRPr="00E87331">
        <w:rPr>
          <w:rFonts w:cs="B Compset" w:hint="cs"/>
          <w:color w:val="000000"/>
          <w:sz w:val="28"/>
          <w:szCs w:val="28"/>
          <w:rtl/>
        </w:rPr>
        <w:softHyphen/>
        <w:t>های ابری یا هر وسیله دیگری که حافظه مالیاتی به آن متصل شده باشد، به سامانه مؤدیان متصل شوند. مرجع نهائی ثبت، صدور و استعلام صورتحساب الکترونیکی، سامانه مؤدیان می</w:t>
      </w:r>
      <w:r w:rsidRPr="00E87331">
        <w:rPr>
          <w:rFonts w:cs="B Compset" w:hint="cs"/>
          <w:color w:val="000000"/>
          <w:sz w:val="28"/>
          <w:szCs w:val="28"/>
          <w:rtl/>
        </w:rPr>
        <w:softHyphen/>
        <w:t>باشد.</w:t>
      </w:r>
    </w:p>
    <w:p w14:paraId="5A75934D"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ت حافظه مالیاتی: نوعی حافظه الکترونیکی است که برای ثبت و نگهداری اطلاعات مندرج در صورتحساب های الکترونیکی و انتقال آن به سامانه مؤدیان مورد استفاده قرار می گیرد. حافظه مالیاتی می تواند به شکل سخت افزاری یا نرم افزاری باشد. حافظه مالیاتی تحت نظارت سازمان، توسط مؤدی برای ثبت صورتحساب الکترونیکی مورد استفاده قرار می گیرد. هر حافظه مالیاتی باید دارای شماره شناسه یکتا باشد. شناسه یکتای حافظه مالیاتی توسط سازمان اختصاص داده می شود.</w:t>
      </w:r>
    </w:p>
    <w:p w14:paraId="6BA0E350"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ث صورتحساب الکترونیکی: صورتحسابی است دارای شماره منحصر به فرد مالیاتی که اطلاعات مندرج در آن، در حافظه مالیاتی فروشنده ذخیره می شود. مشخصات و اقلام اطلاعاتی صورتحساب الکترونیکی، متناسب با نوع کسب و کار توسط سازمان تعیین و اعلام می شود. در مواردی که از دستگاه کارتخوان بانکی یا درگاه پرداخت الکترونیکی به عنوان پایانه فروشگاهی استفاده می شود، رسید یا گزارش الکترونیکی پرداخت خرید صادره در حکم صورتحساب الکترونیکی است.</w:t>
      </w:r>
    </w:p>
    <w:p w14:paraId="163D54F3"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ج اشخاص مشمول(مؤدیان): کلیه صاحبان مشاغل (صنفی و غیرصنفی) و اشخاص حقوقی موضوع فصلهای چهارم و پنجم باب سوم قانون مالیات های مستقیم مصوب 1366/12/3 با اصلاحات و الحاقات بعدی آن، مشمول این قانون هستند. در این قانون هرگاه از واژه مؤدی استفاده می شود، مراد، اشخاص مشمول است؛ مگر خلاف آن تصریح شده باشد.</w:t>
      </w:r>
    </w:p>
    <w:p w14:paraId="49F09C82"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چ شرکتهای معتمد ارائه کننده خدمات مالیاتی: اشخاص حقوقی دارای پروانه هستند که حسب ضوابط و دستورالعمل های ابلاغی سازمان، نسبت به ارائه مشاوره و آموزش های لازم به مؤدیان، نصب و پشتیبانی تجهیزات موردنیاز برای ارائه خدمات مالیاتی از قبیل خدمات مربوط به صدور صورتحساب الکترونیکی و سایر امور غیرحاکمیتی (به تشخیص سازمان) با سازمان همکاری می کنند.</w:t>
      </w:r>
    </w:p>
    <w:p w14:paraId="2EB103D7"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lastRenderedPageBreak/>
        <w:t>ح کارگروه راهبری سامانه مؤدیان: به منظور سیاستگذاری در چهارچوب این قانون و با رعایت اسناد بالادستی و ایجاد هماهنگی بین نهادهای ذی ربط و نیز تدوین استانداردهای تبادل اطلاعات، در چهارچوب ملی تعامل پذیری اطلاعات، کارگروهی با حضور نمایندگان تام</w:t>
      </w:r>
      <w:r w:rsidRPr="00E87331">
        <w:rPr>
          <w:rFonts w:cs="B Compset" w:hint="cs"/>
          <w:color w:val="000000"/>
          <w:sz w:val="28"/>
          <w:szCs w:val="28"/>
          <w:rtl/>
        </w:rPr>
        <w:softHyphen/>
        <w:t>الاختیار سازمان و وزارتخانه های «ارتباطات و فناوری اطلاعات»، «صنعت، معدن و تجارت» و «اطلاعات» و بانک مرکزی تشکیل می شود. نمایندگان عضو کارگروه راهبری سامانه مؤدیان باید از میان کارکنان دستگاههای اجرائی مذکور انتخاب شوند. کارگروه راهبری سامانه مؤدیان به ریاست رئیس سازمان تشکیل می شود. مصوبات این کارگروه پس از تأیید وزیران امور اقتصادی و دارایی و ارتباطات و فناوری اطلاعات لازم</w:t>
      </w:r>
      <w:r w:rsidRPr="00E87331">
        <w:rPr>
          <w:rFonts w:cs="B Compset" w:hint="cs"/>
          <w:color w:val="000000"/>
          <w:sz w:val="28"/>
          <w:szCs w:val="28"/>
          <w:rtl/>
        </w:rPr>
        <w:softHyphen/>
        <w:t>الاجراء می باشد.</w:t>
      </w:r>
    </w:p>
    <w:p w14:paraId="57ED1610" w14:textId="77777777" w:rsidR="00B747B3" w:rsidRPr="00D96E02" w:rsidRDefault="00B747B3" w:rsidP="00B747B3">
      <w:pPr>
        <w:pStyle w:val="NormalWeb"/>
        <w:jc w:val="both"/>
        <w:rPr>
          <w:rFonts w:cs="B Jadid"/>
          <w:color w:val="0000FF"/>
          <w:sz w:val="28"/>
          <w:szCs w:val="28"/>
          <w:rtl/>
        </w:rPr>
      </w:pPr>
      <w:r w:rsidRPr="00E87331">
        <w:rPr>
          <w:rFonts w:cs="B Jadid"/>
          <w:color w:val="0000FF"/>
          <w:sz w:val="28"/>
          <w:szCs w:val="28"/>
          <w:rtl/>
        </w:rPr>
        <w:t>فصل</w:t>
      </w:r>
      <w:r w:rsidRPr="00D96E02">
        <w:rPr>
          <w:rFonts w:ascii="Calibri" w:hAnsi="Calibri" w:cs="Calibri" w:hint="cs"/>
          <w:color w:val="0000FF"/>
          <w:sz w:val="28"/>
          <w:szCs w:val="28"/>
          <w:rtl/>
        </w:rPr>
        <w:t> </w:t>
      </w:r>
      <w:r w:rsidRPr="00D96E02">
        <w:rPr>
          <w:rFonts w:cs="B Jadid"/>
          <w:color w:val="0000FF"/>
          <w:sz w:val="28"/>
          <w:szCs w:val="28"/>
          <w:rtl/>
        </w:rPr>
        <w:t>دوم تکالیف اشخاص مشمول</w:t>
      </w:r>
    </w:p>
    <w:p w14:paraId="3D743E2D"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 کلیه اشخاص مشمول مکلفند به ترتیبی که سازمان مقرر می کند، نسبت به ثبت</w:t>
      </w:r>
      <w:r w:rsidRPr="00E87331">
        <w:rPr>
          <w:rFonts w:cs="B Compset"/>
          <w:color w:val="000000"/>
          <w:sz w:val="28"/>
          <w:szCs w:val="28"/>
          <w:rtl/>
        </w:rPr>
        <w:softHyphen/>
        <w:t>نام در سامانه مؤدیان اقدام کنند. خرده فروشی</w:t>
      </w:r>
      <w:r w:rsidRPr="00E87331">
        <w:rPr>
          <w:rFonts w:cs="B Compset"/>
          <w:color w:val="000000"/>
          <w:sz w:val="28"/>
          <w:szCs w:val="28"/>
          <w:rtl/>
        </w:rPr>
        <w:softHyphen/>
        <w:t>ها و واحدهای صنفی که مستقیماً با مصرف کننده نهائی ارتباط دارند، علاوه بر عضویت در سامانه مؤدیان، موظف به استفاده از پایانه فروشگاهی می باشند. استفاده از پایانه فروشگاهی برای مؤدیانی که مستقیماً با مصرف کننده نهائی ارتباط ندارند، الزامی نیست؛ اما مؤدیان مزبور موظفند کلیه صورتحساب های خود را به ترتیبی که سازمان مقرر می کند، از طریق سامانه مؤدیان صادر کنند . سازمان با همکاری اتاق اصناف ایران مکلف است نسبت به آموزش، توانمندسازی و مشاوره به اشخاص مشمول اقدام کند. کارگروهی مرکب از نمایندگان سازمان، اتاق اصناف ایران و وزارت ارتباطات و فناوری اطلاعات در هر استان تشکیل می</w:t>
      </w:r>
      <w:r w:rsidRPr="00E87331">
        <w:rPr>
          <w:rFonts w:cs="B Compset"/>
          <w:color w:val="000000"/>
          <w:sz w:val="28"/>
          <w:szCs w:val="28"/>
          <w:rtl/>
        </w:rPr>
        <w:softHyphen/>
        <w:t>شود. کارگروه مذکور موظف است که به صورت سالانه درخواست مؤدیانی که اظهار به عدم توانایی در استفاده از پایانه</w:t>
      </w:r>
      <w:r w:rsidRPr="00E87331">
        <w:rPr>
          <w:rFonts w:cs="B Compset"/>
          <w:color w:val="000000"/>
          <w:sz w:val="28"/>
          <w:szCs w:val="28"/>
          <w:rtl/>
        </w:rPr>
        <w:softHyphen/>
        <w:t xml:space="preserve">های فروشگاهی و سامانه مؤدیان را دارند، بررسی </w:t>
      </w:r>
      <w:r w:rsidRPr="00E87331">
        <w:rPr>
          <w:rFonts w:cs="B Compset"/>
          <w:color w:val="000000"/>
          <w:sz w:val="28"/>
          <w:szCs w:val="28"/>
          <w:rtl/>
        </w:rPr>
        <w:softHyphen/>
        <w:t>کند و در صورتی که این کارگروه با درنظرگرفتن شرایط مؤدی نظیر ویژگی</w:t>
      </w:r>
      <w:r w:rsidRPr="00E87331">
        <w:rPr>
          <w:rFonts w:cs="B Compset"/>
          <w:color w:val="000000"/>
          <w:sz w:val="28"/>
          <w:szCs w:val="28"/>
          <w:rtl/>
        </w:rPr>
        <w:softHyphen/>
        <w:t>های جسمی، منطقه جغرافیایی، سابقه مالیاتی و زیرساختها و امکانات سخت افزاری و نرم افزاری، تشخیص به ناتوانی و یا توانایی کمتر وی در استفاده از پایانه</w:t>
      </w:r>
      <w:r w:rsidRPr="00E87331">
        <w:rPr>
          <w:rFonts w:cs="B Compset"/>
          <w:color w:val="000000"/>
          <w:sz w:val="28"/>
          <w:szCs w:val="28"/>
          <w:rtl/>
        </w:rPr>
        <w:softHyphen/>
        <w:t>های فروشگاهی و سامانه مؤدیان را دهد، شرکتهای معتمد ارائه دهنده خدمات مالیاتی موظف خواهند بود نسبت به آموزش، توانمندسازی، نصب و راه اندازی پایانه فروشگاهی و سامانه مؤدیان برای این دسته از مؤدیان اقدام کنند، به نحوی که مسؤولیت و جریمه</w:t>
      </w:r>
      <w:r w:rsidRPr="00E87331">
        <w:rPr>
          <w:rFonts w:cs="B Compset"/>
          <w:color w:val="000000"/>
          <w:sz w:val="28"/>
          <w:szCs w:val="28"/>
          <w:rtl/>
        </w:rPr>
        <w:softHyphen/>
        <w:t>های عدم صدور صورتحساب الکترونیکی از طریق سامانه مؤدیان به نیابت از این قبیل مؤدیان برعهده شرکتهای معتمد ارائه کننده خدمات مالیاتی خواهد بود. این مسؤولیت و جریمه</w:t>
      </w:r>
      <w:r w:rsidRPr="00E87331">
        <w:rPr>
          <w:rFonts w:cs="B Compset"/>
          <w:color w:val="000000"/>
          <w:sz w:val="28"/>
          <w:szCs w:val="28"/>
          <w:rtl/>
        </w:rPr>
        <w:softHyphen/>
        <w:t xml:space="preserve"> های موضوع این قانون، شامل مواردی که عدم صدور صورتحساب الکترونیکی ناشی از کتمان درآمد توسط مؤدی می باشد، نخواهد بود. مؤدیان مذکور مکلفند کارمزد </w:t>
      </w:r>
      <w:r w:rsidRPr="00E87331">
        <w:rPr>
          <w:rFonts w:cs="B Compset"/>
          <w:color w:val="000000"/>
          <w:sz w:val="28"/>
          <w:szCs w:val="28"/>
          <w:rtl/>
        </w:rPr>
        <w:lastRenderedPageBreak/>
        <w:t>(تعرفه) استفاده از خدمات شرکتهای معتمد ارائه دهنده خدمات مالیاتی که مطابق با ترتیبات ماده (26) این قانون تعیین می</w:t>
      </w:r>
      <w:r w:rsidRPr="00E87331">
        <w:rPr>
          <w:rFonts w:cs="B Compset"/>
          <w:color w:val="000000"/>
          <w:sz w:val="28"/>
          <w:szCs w:val="28"/>
          <w:rtl/>
        </w:rPr>
        <w:softHyphen/>
        <w:t>شود را پرداخت نمایند.</w:t>
      </w:r>
    </w:p>
    <w:p w14:paraId="2F822070"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فهرست مؤدیانی که به دلیل ارائه کالا و خدمات معاف از مالیات بر ارزش افزوده و نیز ماهیت کسب و کار آنها، امکان عضویت در سامانه مؤدیان و صدور صورتحساب الکترونیکی را ندارند، به پیشنهاد وزارت امور اقتصادی و دارایی و پس از تصویب هیأت وزیران، حداکثر تا پایان دی ماه هر سال برای عملکرد سال بعد توسط سازمان، اعلام خواهد شد.</w:t>
      </w:r>
    </w:p>
    <w:p w14:paraId="2E23253B"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3 سازمان موظف است حداکثر ظرف مدت پانزده ماه از تاریخ لازم الاجراء شدن این قانون، سامانه مؤدیان را راه اندازی و امکان ثبت نام مؤدیان در سامانه و صدور صورتحساب الکترونیکی را از طریق سامانه مزبور فراهم کند.</w:t>
      </w:r>
    </w:p>
    <w:p w14:paraId="15581949"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1 سامانه مؤدیان باید به گونه</w:t>
      </w:r>
      <w:r w:rsidRPr="00E87331">
        <w:rPr>
          <w:rFonts w:cs="B Compset"/>
          <w:color w:val="000000"/>
          <w:sz w:val="28"/>
          <w:szCs w:val="28"/>
          <w:rtl/>
        </w:rPr>
        <w:softHyphen/>
        <w:t>ای طراحی شود که امکان پاسخگویی به استعلامات الکترونیکی در خصوص اعتبارسنجی مؤدیان و أخذ و ارائه استعلام های لازم به دستگاههای اجرائی را از طریق بسترهای یکپارچه دولت اعم از سامانه دولت همراه و مرکز ملی تبادلات اطلاعات موضوع تبصره (2) ماده(67) قانون برنامه پنجساله ششم توسعه اقتصادی، اجتماعی و فرهنگی جمهوری اسلامی ایران مصوب 1395/12/14 فراهم کند. همچنین سامانه مؤدیان باید قابلیت فراخوان و تبادل اطلاعات را از طریق مرکز ملی تبادلات اطلاعات داشته باشد.</w:t>
      </w:r>
    </w:p>
    <w:p w14:paraId="6FCEB89E"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2 سه ماه پس از انقضای مهلت مذکور در این ماده، فقط صورتحساب های الکترونیکی که از طریق سامانه مؤدیان صادر شده باشد، از سوی سازمان معتبر شناخته شده و مبنای محاسبه اعتبار مالیاتی برای مؤدیان خواهد بود.</w:t>
      </w:r>
    </w:p>
    <w:p w14:paraId="688D80F4"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3 مؤدیان به وسیله پایانه فروشگاهی که دارای حافظه مالیاتی و تجهیزات سخت افزاری و نرم افزاری می باشد مبادرت به صدور صورتحساب الکترونیکی می نمایند. ویژگی</w:t>
      </w:r>
      <w:r w:rsidRPr="00E87331">
        <w:rPr>
          <w:rFonts w:cs="B Compset"/>
          <w:color w:val="000000"/>
          <w:sz w:val="28"/>
          <w:szCs w:val="28"/>
          <w:rtl/>
        </w:rPr>
        <w:softHyphen/>
        <w:t>ها و مشخصات فنی پایانه فروشگاهی، حافظه مالیاتی و تجهیزات سخت افزاری و نرم افزاری مربوط، نحوه تبادل اطلاعات میان حافظه مالیاتی با سامانه مؤدیان توسط کارگروه راهبری سامانه مؤدیان تعیین می</w:t>
      </w:r>
      <w:r w:rsidRPr="00E87331">
        <w:rPr>
          <w:rFonts w:cs="B Compset"/>
          <w:color w:val="000000"/>
          <w:sz w:val="28"/>
          <w:szCs w:val="28"/>
          <w:rtl/>
        </w:rPr>
        <w:softHyphen/>
        <w:t>شود.</w:t>
      </w:r>
    </w:p>
    <w:p w14:paraId="1798FEB7"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4 اصل بر صحت اطلاعات ثبت شده مؤدی در سامانه مؤدیان است، مگر خلاف آن اثبات شود. مأموران مالیاتی، جز در مواردی که مؤدی از ثبت نام در سامانه امتناع کرده و یا به ترتیبی که در ماده (9) ذکر شده، اثبات شود که در ثبت اطلاعات خود در سامانه مؤدیان تخلف نموده است، حق مراجعه به محل فعالیت مؤدی و مطالبه دفاتر، اسناد و مدارک وی و رسیدگی به آنها را ندارند.</w:t>
      </w:r>
    </w:p>
    <w:p w14:paraId="63705F70"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5 فرایند کلی ثبت معاملات و محاسبه مالیات بر ارزش افزوده در سامانه مؤدیان به صورت زیر است:</w:t>
      </w:r>
    </w:p>
    <w:p w14:paraId="690A24ED"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lastRenderedPageBreak/>
        <w:t>الف صورتحساب الکترونیکی، توسط فروشنده از طریق سامانه مؤدیان صادر می شود. در مورد مؤدیانی که مستقیماً با مصرف کننده نهائی ارتباط دارند، عملیات ثبت فروش و صدور صورتحساب الکترونیکی، توسط پایانه فروشگاهی انجام می شود.</w:t>
      </w:r>
    </w:p>
    <w:p w14:paraId="45377EC0"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ب در صورتی که خریدار، مصرف کننده نهائی نبوده و خود عضو سامانه مؤدیان باشد، صورتحساب الکترونیکی صادرشده توسط فروشنده، به صورت خودکار به کارپوشه وی در سامانه مؤدیان منتقل می شود و به عنوان اعتبار مالیاتی برای او منظور می شود.</w:t>
      </w:r>
    </w:p>
    <w:p w14:paraId="7D065FBE"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مؤدیان مالیاتی مکلفند ظرف مدت سی روز از تاریخ درج صورتحساب الکترونیکی در کارپوشه مؤدیان نسبت به اعلام پذیرش یا عدم پذیرش این صورتحساب ها اقدام کنند. عدم اظهارنظر ظرف مدت مذکور به منزله تأیید صورتحساب مربوط می باشد.</w:t>
      </w:r>
    </w:p>
    <w:p w14:paraId="7893ED9D"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پ در پایان هر دوره سه ماهه، بدهی مالیات بر ارزش افزوده مؤدی که عبارت است از مابه التفاوت مالیات فروش و مالیات خرید (اعتبار مالیاتی) وی در طول دوره، طبق مقررات توسط سامانه محاسبه می شود.</w:t>
      </w:r>
    </w:p>
    <w:p w14:paraId="5E0F87F6"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در صورتی که مالیات فروش مؤدی بیشتر از مالیات خرید (اعتبار مالیاتی) وی باشد، مؤدی موظف است مابه التفاوت را به ترتیبی که سازمان مقرر می کند، به حساب سازمان واریز کند. متقابلاً در صورتی که مالیات فروش مؤدی کمتر از مالیات خرید (اعتبار مالیاتی) وی باشد، سازمان موظف است با رعایت ترتیبات قانونی مربوطه مابه التفاوت را به مؤدی مسترد کند.</w:t>
      </w:r>
    </w:p>
    <w:p w14:paraId="14DFBFD0"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ت پس از اتمام مواعید مقرر در ماده (3) این قانون، مأموران مالیاتی جز در مواردی که در این قانون اجازه داده شده، نباید در تشخیص بدهی مالیات بر ارزش افزوده اشخاص مشمول دخالت کنند.</w:t>
      </w:r>
    </w:p>
    <w:p w14:paraId="66CE4110"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ث به منظور تکمیل اطلاعات سازمان در خصوص مؤدیانی که عضو سامانه مؤدیان نبوده یا بدون صدور صورتحساب الکترونیکی اقدام به فروش می کنند، سامانه مؤدیان باید به گونه ای طراحی شود که مؤدی بتواند خریدهای خود را که فروشنده برای آنها صورتحساب الکترونیکی صادر نکرده است، به سازمان اطلاع دهد.</w:t>
      </w:r>
    </w:p>
    <w:p w14:paraId="11A2ECFD"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گمرک جمهوری اسلامی ایران موظف است امکان انتقال الکترونیکی و برخط اطلاعات مالیات بر ارزش افزوده پرداخت شده توسط واردکنندگان را به سامانه مؤدیان از طریق مرکز ملی تبادل اطلاعات فراهم کند.</w:t>
      </w:r>
    </w:p>
    <w:p w14:paraId="326A6826"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 xml:space="preserve">6 جمع صورتحساب های الکترونیکی صادره توسط هر مؤدی در هر دوره مالیاتی نمی تواند بیشتر از سه برابر فروش اظهار شده وی در دوره مشابه سال قبل، که مالیات آن به سازمان پرداخت شده یا ترتیب پرداخت آن داده شده است، باشد. جمع صورتحساب های الکترونیکی صادرشده در </w:t>
      </w:r>
      <w:r w:rsidRPr="00E87331">
        <w:rPr>
          <w:rFonts w:cs="B Compset"/>
          <w:color w:val="000000"/>
          <w:sz w:val="28"/>
          <w:szCs w:val="28"/>
          <w:rtl/>
        </w:rPr>
        <w:lastRenderedPageBreak/>
        <w:t>هر دوره مالیاتی برای واحدهای جدیدالتأسیس یا واحدهای فاقد سابقه مالیاتی نمی تواند بیش از سه برابر معافیت سالانه موضوع ماده (101) قانون مالیات های مستقیم باشد. صدور صورتحساب الکترونیکی بیش از حد مجاز مقرر در این ماده برای کلیه مؤدیان منوط به پرداخت مالیات بر ارزش افزوده متعلقه یا تعیین ترتیب پرداخت بدهی مالیاتی یا ارائه تضامین کافی خواهد بود، در غیر این صورت به صورتحساب الکترونیکی صادرشده اعتبار مالیاتی تعلق نمی گیرد. آیین</w:t>
      </w:r>
      <w:r w:rsidRPr="00E87331">
        <w:rPr>
          <w:rFonts w:cs="B Compset"/>
          <w:color w:val="000000"/>
          <w:sz w:val="28"/>
          <w:szCs w:val="28"/>
          <w:rtl/>
        </w:rPr>
        <w:softHyphen/>
        <w:t>نامه اجرائی این ماده ظرف مدت شش ماه از لازم الاجراء شدن این قانون توسط سازمان تهیه می شود و به تصویب وزیر امور اقتصادی و دارایی می</w:t>
      </w:r>
      <w:r w:rsidRPr="00E87331">
        <w:rPr>
          <w:rFonts w:cs="B Compset"/>
          <w:color w:val="000000"/>
          <w:sz w:val="28"/>
          <w:szCs w:val="28"/>
          <w:rtl/>
        </w:rPr>
        <w:softHyphen/>
        <w:t>رسد. آیین نامه مذکور باید به گونه ای تنظیم شود که راه اندازی کسب و کارهای جدید و فعالیت بنگاههای اقتصادی با مشکل مواجه نشده و در عین حال، مانع شکل گیری مؤدیان صوری در نظام مالیاتی کشور شود.</w:t>
      </w:r>
    </w:p>
    <w:p w14:paraId="372A4329"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7 صورتحساب های الکترونیکی ثبت شده در سامانه مؤدیان به منزله ثبت آنها در سامانه فهرست معاملات موضوع ماده (169) قانون مالیات های مستقیم است و فروشنده و خریدار تکلیف اضافی در این مورد نخواهند داشت.</w:t>
      </w:r>
    </w:p>
    <w:p w14:paraId="6B5F4F10"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8 مؤدیانی که از ثبت</w:t>
      </w:r>
      <w:r w:rsidRPr="00E87331">
        <w:rPr>
          <w:rFonts w:cs="B Compset"/>
          <w:color w:val="000000"/>
          <w:sz w:val="28"/>
          <w:szCs w:val="28"/>
          <w:rtl/>
        </w:rPr>
        <w:softHyphen/>
        <w:t>نام در سامانه مؤدیان خودداری کنند و نیز خرده فروشی</w:t>
      </w:r>
      <w:r w:rsidRPr="00E87331">
        <w:rPr>
          <w:rFonts w:cs="B Compset"/>
          <w:color w:val="000000"/>
          <w:sz w:val="28"/>
          <w:szCs w:val="28"/>
          <w:rtl/>
        </w:rPr>
        <w:softHyphen/>
        <w:t>ها و واحدهای صنفی که مستقیماً با مصرف کننده نهائی ارتباط دارند، در صورتی که از پایانه فروشگاهی استفاده نکنند، مشمول امتیاز مذکور در ماده (4) این قانون نمی باشند. سازمان موظف است معادل مالیات متعلق به فروش مؤدیان موضوع این ماده را به هر طریق ممکن از جمله مراجعه به محل های فعالیت و رسیدگی به دفاتر، اسناد و مدارک آنان، (اعم از فیزیکی و الکترونیکی) یا هرگونه مدارک و قرائنی که به دست می آورد، تعیین و مطالبه کند. در تعیین مالیات متعلق به این مؤدیان، هیچ</w:t>
      </w:r>
      <w:r w:rsidRPr="00E87331">
        <w:rPr>
          <w:rFonts w:cs="B Compset"/>
          <w:color w:val="000000"/>
          <w:sz w:val="28"/>
          <w:szCs w:val="28"/>
          <w:rtl/>
        </w:rPr>
        <w:softHyphen/>
        <w:t>گونه اعتبار مالیاتی برای خریدهای آنان منظور نخواهد شد. مؤدیان مزبور، در صورت اعتراض به میزان فروش اعلام شده توسط سازمان، می توانند با ارائه اسناد و مدارک مثبته به مراجع دادرسی مالیاتی مراجعه کنند.</w:t>
      </w:r>
    </w:p>
    <w:p w14:paraId="42690A7B"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در صورتی که مؤدی موضوع این ماده قبل یا حین دادرسی به عضویت سامانه مؤدیان درآید، سازمان موظف است اعتبار مالیاتی وی را مطابق اعلام سامانه مؤدیان پذیرفته و از بدهی مالیاتی او کسر کند.</w:t>
      </w:r>
    </w:p>
    <w:p w14:paraId="52C3D94A"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9 در صورتی که مؤدی، برخی از فعالیت</w:t>
      </w:r>
      <w:r w:rsidRPr="00E87331">
        <w:rPr>
          <w:rFonts w:cs="B Compset"/>
          <w:color w:val="000000"/>
          <w:sz w:val="28"/>
          <w:szCs w:val="28"/>
          <w:rtl/>
        </w:rPr>
        <w:softHyphen/>
        <w:t>ها و یا معاملات خود را کتمان کند، یا از صدور صورتحساب</w:t>
      </w:r>
      <w:r w:rsidRPr="00E87331">
        <w:rPr>
          <w:rFonts w:cs="B Compset"/>
          <w:color w:val="000000"/>
          <w:sz w:val="28"/>
          <w:szCs w:val="28"/>
          <w:rtl/>
        </w:rPr>
        <w:softHyphen/>
        <w:t xml:space="preserve">های خود از طریق سامانه مؤدیان خودداری کرده یا در ثبت قیمت یا مقدار فروش مرتکب کم اظهاری یا بیش اظهاری شده باشد، سازمان موظف است موارد تخلف مؤدی را از طریق سامانه مؤدیان به اطلاع وی برساند. در صورتی که مؤدی موارد مزبور را پذیرفته و آنها را در کارپوشه </w:t>
      </w:r>
      <w:r w:rsidRPr="00E87331">
        <w:rPr>
          <w:rFonts w:cs="B Compset"/>
          <w:color w:val="000000"/>
          <w:sz w:val="28"/>
          <w:szCs w:val="28"/>
          <w:rtl/>
        </w:rPr>
        <w:lastRenderedPageBreak/>
        <w:t>خود در سامانه مؤدیان ثبت یا اصلاح کند، صرفاً مشمول جریمه های موضوع ماده (22) این قانون خواهد شد.</w:t>
      </w:r>
    </w:p>
    <w:p w14:paraId="3E73C619"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در صورتی که مؤدی، آن موارد را نپذیرفته و از ثبت یا اصلاح آنها در سامانه مؤدیان امتناع کند، سازمان مراتب تخلف مؤدی را با اسناد و مدارک مثبته به هیأت حل اختلاف مالیاتی ارجاع می دهد. درصورت تأیید تخلف توسط هیأت حل اختلاف مالیاتی، سازمان می تواند با مراجعه به مؤدی یا مطالبه دفاتر و اسناد او، نسبت به حسابرسی دوره</w:t>
      </w:r>
      <w:r w:rsidRPr="00E87331">
        <w:rPr>
          <w:rFonts w:cs="B Compset" w:hint="cs"/>
          <w:color w:val="000000"/>
          <w:sz w:val="28"/>
          <w:szCs w:val="28"/>
          <w:rtl/>
        </w:rPr>
        <w:softHyphen/>
        <w:t>های مالیاتی سال تخلف اقدام نماید. علاوه بر این، مؤدی متخلف مشمول جریمه های موضوع ماده (22) این قانون خواهد بود.</w:t>
      </w:r>
    </w:p>
    <w:p w14:paraId="7A837B3B"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10 اشخاص مشمول مکلفند شماره حساب یا حسابهای بانکی و شناسه یکتای دستگاههای کارتخوان بانکی (</w:t>
      </w:r>
      <w:r w:rsidRPr="00E87331">
        <w:rPr>
          <w:rFonts w:cs="B Compset"/>
          <w:color w:val="000000"/>
          <w:sz w:val="28"/>
          <w:szCs w:val="28"/>
        </w:rPr>
        <w:t>pos</w:t>
      </w:r>
      <w:r w:rsidRPr="00E87331">
        <w:rPr>
          <w:rFonts w:cs="B Compset"/>
          <w:color w:val="000000"/>
          <w:sz w:val="28"/>
          <w:szCs w:val="28"/>
          <w:rtl/>
        </w:rPr>
        <w:t>) یا درگاههای پرداخت الکترونیکی مورد استفاده برای فعالیت شغلی خود را به سازمان اعلام کنند.</w:t>
      </w:r>
    </w:p>
    <w:p w14:paraId="211B7195"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در موارد استفاده از حساب بانکی یا دستگاه کارتخوان بانکی (</w:t>
      </w:r>
      <w:r w:rsidRPr="00E87331">
        <w:rPr>
          <w:rFonts w:cs="B Compset"/>
          <w:color w:val="000000"/>
          <w:sz w:val="28"/>
          <w:szCs w:val="28"/>
        </w:rPr>
        <w:t>pos</w:t>
      </w:r>
      <w:r w:rsidRPr="00E87331">
        <w:rPr>
          <w:rFonts w:cs="B Compset"/>
          <w:color w:val="000000"/>
          <w:sz w:val="28"/>
          <w:szCs w:val="28"/>
          <w:rtl/>
        </w:rPr>
        <w:t>) یا درگاههای پرداخت الکترونیکی جدید، اشخاص مشمول مکلفند اطلاعات آنها را بلافاصله از طریق کارپوشه خود در سامانه مؤدیان به سازمان اعلام کنند.</w:t>
      </w:r>
    </w:p>
    <w:p w14:paraId="34E13161"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11 بانک مرکزی جمهوری اسلامی ایران موظف است با همکاری سازمان ظرف مدت یک سال پس از ابلاغ این قانون، نسبت به ساماندهی دستگاههای کارتخوان بانکی و یا درگاههای پرداخت الکترونیکی اقدام نموده و با ایجاد تناظر بین آنها با مجوز فعالیت و شماره اقتصادی بنگاههای اقتصادی به هر یک از پایانه های فروش، شناسه یکتا اختصاص دهد. پس از تخصیص شناسه مذکور، کلیه تراکنش</w:t>
      </w:r>
      <w:r w:rsidRPr="00E87331">
        <w:rPr>
          <w:rFonts w:cs="B Compset"/>
          <w:color w:val="000000"/>
          <w:sz w:val="28"/>
          <w:szCs w:val="28"/>
          <w:rtl/>
        </w:rPr>
        <w:softHyphen/>
        <w:t>های انجام شده از طریق حسابهای بانکی متصل به دستگاههای کارتخوان بانکی و نیز درگاههای پرداخت الکترونیکی به عنوان تراکنش</w:t>
      </w:r>
      <w:r w:rsidRPr="00E87331">
        <w:rPr>
          <w:rFonts w:cs="B Compset"/>
          <w:color w:val="000000"/>
          <w:sz w:val="28"/>
          <w:szCs w:val="28"/>
          <w:rtl/>
        </w:rPr>
        <w:softHyphen/>
        <w:t>های بانکی مرتبط با فعالیت شغلی صاحب حساب بانکی محسوب شده و بانک مرکزی جمهوری اسلامی ایران موظف است در چهارچوب قانون و مقررات مربوطه، اطلاعات این تراکنش</w:t>
      </w:r>
      <w:r w:rsidRPr="00E87331">
        <w:rPr>
          <w:rFonts w:cs="B Compset"/>
          <w:color w:val="000000"/>
          <w:sz w:val="28"/>
          <w:szCs w:val="28"/>
          <w:rtl/>
        </w:rPr>
        <w:softHyphen/>
        <w:t>های بانکی شامل مانده اول دوره، وجوه واریزی، وجوه برداشت شده و مانده آخر دوره هر حساب بانکی را به منظور تکمیل پایگاه اطلاعات هویتی، عملکردی و دارایی مؤدیان موضوع ماده (169 مکرر) قانون مالیات های مستقیم مصوب 1366/12/3 با اصلاحات و الحاقات بعدی به صورت برخط در اختیار سازمان قرار دهد.</w:t>
      </w:r>
    </w:p>
    <w:p w14:paraId="3E301E52"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پس از انقضای موعد(گذشت زمان) مذکور در این ماده، اتصال دستگاههای کارتخوان بانکی (</w:t>
      </w:r>
      <w:r w:rsidRPr="00E87331">
        <w:rPr>
          <w:rFonts w:cs="B Compset"/>
          <w:color w:val="000000"/>
          <w:sz w:val="28"/>
          <w:szCs w:val="28"/>
        </w:rPr>
        <w:t>pos</w:t>
      </w:r>
      <w:r w:rsidRPr="00E87331">
        <w:rPr>
          <w:rFonts w:cs="B Compset"/>
          <w:color w:val="000000"/>
          <w:sz w:val="28"/>
          <w:szCs w:val="28"/>
          <w:rtl/>
        </w:rPr>
        <w:t>) و یا درگاههای پرداخت الکترونیکی که تعلق آنها به مؤدی معین توسط سازمان امور مالیاتی تأیید نشده باشد، به شبکه پرداخت بانکی کشور ممنوع است. بانک مرکزی و حسب مورد کلیه بانکها و ارائه دهندگان خدمات پرداخت موظف هستند مشخصات بهره</w:t>
      </w:r>
      <w:r w:rsidRPr="00E87331">
        <w:rPr>
          <w:rFonts w:cs="B Compset"/>
          <w:color w:val="000000"/>
          <w:sz w:val="28"/>
          <w:szCs w:val="28"/>
          <w:rtl/>
        </w:rPr>
        <w:softHyphen/>
        <w:t xml:space="preserve">برداران کلیه دستگاههای کارتخوان </w:t>
      </w:r>
      <w:r w:rsidRPr="00E87331">
        <w:rPr>
          <w:rFonts w:cs="B Compset"/>
          <w:color w:val="000000"/>
          <w:sz w:val="28"/>
          <w:szCs w:val="28"/>
          <w:rtl/>
        </w:rPr>
        <w:lastRenderedPageBreak/>
        <w:t>بانکی (</w:t>
      </w:r>
      <w:r w:rsidRPr="00E87331">
        <w:rPr>
          <w:rFonts w:cs="B Compset"/>
          <w:color w:val="000000"/>
          <w:sz w:val="28"/>
          <w:szCs w:val="28"/>
        </w:rPr>
        <w:t>pos</w:t>
      </w:r>
      <w:r w:rsidRPr="00E87331">
        <w:rPr>
          <w:rFonts w:cs="B Compset"/>
          <w:color w:val="000000"/>
          <w:sz w:val="28"/>
          <w:szCs w:val="28"/>
          <w:rtl/>
        </w:rPr>
        <w:t>) و پایانه های پرداخت الکترونیکی را به سازمان اعلام کنند. در صورت تخلف از حکم این ماده، مرتکبان به مجازات درجه شش قانون مجازات اسلامی به غیر از حبس محکوم می شوند.</w:t>
      </w:r>
    </w:p>
    <w:p w14:paraId="5707FF96"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12 اشخاص مشمول مکلفند در صورتی</w:t>
      </w:r>
      <w:r w:rsidRPr="00E87331">
        <w:rPr>
          <w:rFonts w:cs="B Compset"/>
          <w:color w:val="000000"/>
          <w:sz w:val="28"/>
          <w:szCs w:val="28"/>
          <w:rtl/>
        </w:rPr>
        <w:softHyphen/>
        <w:t>که امکان صدور صورتحساب الکترونیکی به دلیل بروز حادثه یا نقص فنی فراهم نباشد مراتب را تا پایان روز اداری بعد، از طریق کارپوشه خود در سامانه مؤدیان یا به هر طریق دیگری که سازمان اعلام می کند، حسب مورد به سازمان یا شرکت معتمد ارائه دهنده خدمات مالیاتی اعلام کنند و تا زمان امکان پذیرشدن صدور صورتحساب الکترونیکی، فروشهای خود را به ترتیبی که سازمان به موجب دستورالعملی مقرر می کند، ثبت و صورتحساب</w:t>
      </w:r>
      <w:r w:rsidRPr="00E87331">
        <w:rPr>
          <w:rFonts w:cs="B Compset"/>
          <w:color w:val="000000"/>
          <w:sz w:val="28"/>
          <w:szCs w:val="28"/>
          <w:rtl/>
        </w:rPr>
        <w:softHyphen/>
        <w:t>های صادره را به سازمان ارسال کنند.</w:t>
      </w:r>
    </w:p>
    <w:p w14:paraId="68E5087D"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حکم این ماده در صورتی که امکان ثبت در سامانه موضوع ماده(169) قانون مالیات های مستقیم فراهم نباشد نیز جاری است.</w:t>
      </w:r>
    </w:p>
    <w:p w14:paraId="35838BF0"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13 در صورتی که به هر دلیل اعم از تعطیلی (موقت یا دائم) و یا انحلال واحد کسب وکار، بهره برداری از پایانه فروشگاهی به طور موقت یا دائم متوقف شود، اشخاص مشمول مکلفند مراتب را ظرف مدت ده روز از توقف بهره برداری از طریق کارپوشه خود در سامانه مؤدیان حسب مورد به سازمان یا شرکت معتمد ارائه دهنده خدمات مالیاتی اعلام کنند.</w:t>
      </w:r>
    </w:p>
    <w:p w14:paraId="129C3894"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در مواردی که تعطیلی واحد کسبی به حکم مراجع قانونی ذی ربط باشد و یا در موارد قوه قهریه یا بروز حوادث غیرمترقبه که مبتنی بر علل و جهاتی خارج از اراده اشخاص مشمول باشد و بر اثر آن اطلاع به سازمان ممکن نباشد، اشخاص مشمول تا رفع موانع قهریه مذکور از رعایت مهلت زمانی مقرر در این ماده مستثنی می باشند.</w:t>
      </w:r>
    </w:p>
    <w:p w14:paraId="0E3336B2"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14 اشخاص مشمولی که نسبت به تغییر شغل یا محل فعالیت، تغییر مالکیت یا اجاره واحد کسب وکار اقدام می کنند، مکلفند ظرف مدت ده روز تغییرات انجام شده را از طریق کارپوشه خود در سامانه مؤدیان حسب مورد به سازمان یا شرکت معتمد ارائه دهنده خدمات مالیاتی اعلام نمایند.</w:t>
      </w:r>
    </w:p>
    <w:p w14:paraId="5DC61597" w14:textId="77777777" w:rsidR="00B747B3" w:rsidRPr="00D96E02" w:rsidRDefault="00B747B3" w:rsidP="00B747B3">
      <w:pPr>
        <w:pStyle w:val="NormalWeb"/>
        <w:jc w:val="both"/>
        <w:rPr>
          <w:rFonts w:cs="B Jadid"/>
          <w:color w:val="0000FF"/>
          <w:sz w:val="28"/>
          <w:szCs w:val="28"/>
          <w:rtl/>
        </w:rPr>
      </w:pPr>
      <w:r w:rsidRPr="00E87331">
        <w:rPr>
          <w:rFonts w:cs="B Jadid"/>
          <w:color w:val="0000FF"/>
          <w:sz w:val="28"/>
          <w:szCs w:val="28"/>
          <w:rtl/>
        </w:rPr>
        <w:t>فصل</w:t>
      </w:r>
      <w:r w:rsidRPr="00D96E02">
        <w:rPr>
          <w:rFonts w:ascii="Calibri" w:hAnsi="Calibri" w:cs="Calibri" w:hint="cs"/>
          <w:color w:val="0000FF"/>
          <w:sz w:val="28"/>
          <w:szCs w:val="28"/>
          <w:rtl/>
        </w:rPr>
        <w:t> </w:t>
      </w:r>
      <w:r w:rsidRPr="00D96E02">
        <w:rPr>
          <w:rFonts w:cs="B Jadid"/>
          <w:color w:val="0000FF"/>
          <w:sz w:val="28"/>
          <w:szCs w:val="28"/>
          <w:rtl/>
        </w:rPr>
        <w:t>سوم تکالیف سازمان، دستگاهها و مراجع ذی ربط</w:t>
      </w:r>
    </w:p>
    <w:p w14:paraId="13373446"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15 اطلاعات سامانه مؤدیان، محرمانه است و سازمان مجاز به افشای آن جز به حکم قانون و یا مرجع قضائی نمی</w:t>
      </w:r>
      <w:r w:rsidRPr="00E87331">
        <w:rPr>
          <w:rFonts w:cs="B Compset"/>
          <w:color w:val="000000"/>
          <w:sz w:val="28"/>
          <w:szCs w:val="28"/>
          <w:rtl/>
        </w:rPr>
        <w:softHyphen/>
        <w:t>باشد. کارگروه راهبری سامانه مؤدیان مکلف است امکان استفاده از این اطلاعات را مشروط به رعایت ملاحظات امنیتی و حریم خصوصی اشخاص برای دستگاههای اجرائی موضوع ماده (5) قانون مدیریت خدمات کشوری و سایر متقاضیان با شرایط زیر فراهم کند:</w:t>
      </w:r>
    </w:p>
    <w:p w14:paraId="47DD22EB"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الف در مورد دستگاههای اجرائی، دسترسی به این اطلاعات در مواردی خواهد بود که مطابق قوانین و مقررات، اطلاعات موجود در سامانه، در راستای انجام وظایف آنها باشد.</w:t>
      </w:r>
    </w:p>
    <w:p w14:paraId="099161C6"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lastRenderedPageBreak/>
        <w:t>ب در مورد سایر متقاضیان، دسترسی به این اطلاعات در مواردی خواهد بود که متقاضی به منظور انجام امور تحقیقاتی و پژوهشی نیازمند استفاده از اطلاعات مزبور باشد. در این صورت متقاضی مکلف است درخواست مکتوب خود را که در بردارنده اطلاعات مورد نیاز است به همراه معرفی نامه از سوی دستگاه یا نهادهای پژوهشی مرتبط نظیر مراکز علمی و دانشگاهی به سازمان ارائه کند. کارگروه راهبری سامانه مؤدیان موظف است با بررسی درخواست مزبور، اطلاعات مورد درخواست را به صورت داده های ناشناس و به میزان لازم جهت انجام تحقیقات و پژوهش مورد نظر در اختیار متقاضی قرار دهد .</w:t>
      </w:r>
    </w:p>
    <w:p w14:paraId="29609896"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1 سازمان مکلف است در ایجاد و استقرار سامانه، نسبت به صیانت و حفاظت از اطلاعات اشخاص و رعایت مقررات امنیت فضای تبادل اطلاعات (افتا) اقدام کن د.</w:t>
      </w:r>
    </w:p>
    <w:p w14:paraId="79CA7A0C"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2 متخلفان از مفاد این ماده ضمن جبران خسارت وارده مشمول مجازات موضوع ماده (279) قانون مالیات های مستقیم الحاقی مصوب 1394/4/31 می شوند. الزام به جبران خسارت شامل مواردی که وارد شدن آسیب منتسب به متخلف نیست، نمی</w:t>
      </w:r>
      <w:r w:rsidRPr="00E87331">
        <w:rPr>
          <w:rFonts w:cs="B Compset"/>
          <w:color w:val="000000"/>
          <w:sz w:val="28"/>
          <w:szCs w:val="28"/>
          <w:rtl/>
        </w:rPr>
        <w:softHyphen/>
        <w:t>گردد.</w:t>
      </w:r>
    </w:p>
    <w:p w14:paraId="67B90A1B"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16 مراجع ذی ربط مکلفند ظرف مدت شش ماه از تاریخ لازم الاجراء شدن این قانون، فرآیند مربوط به صدور، تجدید، تمدید، اصلاح یا ابطال پروانه کسب وکار، کارت بازرگانی و مجوز فعالیت های اقتصادی را به گونه ای اصلاح کنند که هرگونه شروع فعالیت اقتصادی جدید، تغییر نوع فعالیت، تغییر مالک یا مالکان، تغییر مکان و سایر تغییرات مرتبط با کسب و کار اشخاص، بدون ثبت یا اصلاح اطلاعات مربوط در سامانه مؤدیان امکان پذیر نباشد. تشخیص مراجع ذی ربط با رعایت قوانین و مقررات مربوطه در هر مورد، با کارگروه راهبری سامانه مؤدیان است.</w:t>
      </w:r>
    </w:p>
    <w:p w14:paraId="40C58F71" w14:textId="77777777" w:rsidR="00B747B3" w:rsidRPr="00D96E02" w:rsidRDefault="00B747B3" w:rsidP="00B747B3">
      <w:pPr>
        <w:pStyle w:val="NormalWeb"/>
        <w:jc w:val="both"/>
        <w:rPr>
          <w:rFonts w:cs="B Jadid"/>
          <w:color w:val="0000FF"/>
          <w:sz w:val="28"/>
          <w:szCs w:val="28"/>
          <w:rtl/>
        </w:rPr>
      </w:pPr>
      <w:r w:rsidRPr="00E87331">
        <w:rPr>
          <w:rFonts w:cs="B Jadid"/>
          <w:color w:val="0000FF"/>
          <w:sz w:val="28"/>
          <w:szCs w:val="28"/>
          <w:rtl/>
        </w:rPr>
        <w:t>فصل</w:t>
      </w:r>
      <w:r w:rsidRPr="00D96E02">
        <w:rPr>
          <w:rFonts w:ascii="Calibri" w:hAnsi="Calibri" w:cs="Calibri" w:hint="cs"/>
          <w:color w:val="0000FF"/>
          <w:sz w:val="28"/>
          <w:szCs w:val="28"/>
          <w:rtl/>
        </w:rPr>
        <w:t> </w:t>
      </w:r>
      <w:r w:rsidRPr="00D96E02">
        <w:rPr>
          <w:rFonts w:cs="B Jadid"/>
          <w:color w:val="0000FF"/>
          <w:sz w:val="28"/>
          <w:szCs w:val="28"/>
          <w:rtl/>
        </w:rPr>
        <w:t>چهارم تشویق ها و تسهیلات</w:t>
      </w:r>
    </w:p>
    <w:p w14:paraId="761CAF86"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17 سازمان موظف است در پنج سال اول پس از استقرار سامانه مؤدیان به منظور تشویق صاحبان مشاغل موضوع فصل چهارم باب سوم قانون مالیات های مستقیم که فروش</w:t>
      </w:r>
      <w:r w:rsidRPr="00E87331">
        <w:rPr>
          <w:rFonts w:cs="B Compset"/>
          <w:color w:val="000000"/>
          <w:sz w:val="28"/>
          <w:szCs w:val="28"/>
          <w:rtl/>
        </w:rPr>
        <w:softHyphen/>
        <w:t>های خود را با استفاده از پایانه فروشگاهی انجام داده و کالاها و خدمات موردنیاز خود را از واحدهای اقتصادی عضو سامانه مؤدیان خریداری کنند، معادل بیست درصد(20%) مالیات بر ارزش افزوده ای که مؤدی در هر دوره به سازمان پرداخت می کند یا یک درصد (1%) فروش وی (هر کدام کمتر باشد)، حداکثر تا شصت میلیون (60،000،000) ریال در هر دوره مالیاتی به عنوان پاداش همکاری مؤدی، از مالیات بر ارزش افزوده دوره بعدی وی (و در صورتی که بیش از مالیات آن دوره باشد، دوره های بعد از آن) کسر کند.</w:t>
      </w:r>
    </w:p>
    <w:p w14:paraId="4586A0D7"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lastRenderedPageBreak/>
        <w:t>تبصره</w:t>
      </w:r>
      <w:r w:rsidRPr="00E87331">
        <w:rPr>
          <w:rFonts w:ascii="Calibri" w:hAnsi="Calibri" w:cs="Calibri" w:hint="cs"/>
          <w:color w:val="FF0000"/>
          <w:sz w:val="28"/>
          <w:szCs w:val="28"/>
          <w:rtl/>
        </w:rPr>
        <w:t> </w:t>
      </w:r>
      <w:r w:rsidRPr="00E87331">
        <w:rPr>
          <w:rFonts w:cs="B Compset"/>
          <w:color w:val="000000"/>
          <w:sz w:val="28"/>
          <w:szCs w:val="28"/>
          <w:rtl/>
        </w:rPr>
        <w:t>پاداش مؤدیان موضوع این ماده که طبق قانون، مشمول مالیات بر ارزش افزوده نیستند، از مالیات عملکرد آنها در همان سال کسر می شود. پاداشی که به این مؤدیان تعلق می گیرد، از پنجاه درصد (50%) مالیات عملکرد ابرازی آنان بیشتر نخواهد بود.</w:t>
      </w:r>
    </w:p>
    <w:p w14:paraId="58D52701"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18 سازمان موظف است به منظور تشویق مصرف کنندگان نهائی (اشخاص حقیقی) که خریدهای خود را از فروشندگان مجهز به پایانه فروشگاهی و از طریق شبکه پرداخت بانکی انجام می دهند، از هر ده صورتحساب الکترونیکی صادرشده توسط پایانه</w:t>
      </w:r>
      <w:r w:rsidRPr="00E87331">
        <w:rPr>
          <w:rFonts w:cs="B Compset"/>
          <w:color w:val="000000"/>
          <w:sz w:val="28"/>
          <w:szCs w:val="28"/>
          <w:rtl/>
        </w:rPr>
        <w:softHyphen/>
        <w:t xml:space="preserve"> های فروشگاهی یک صورتحساب را به صورت قرعه کشی برخط انتخاب کرده، دو برابر مبلغی را که خریدار براساس آن صورتحساب به عنوان مالیات بر ارزش افزوده پرداخت نموده است، به حساب بانکی وی مسترد کند. جوایز مزبور از محل وصولی جاری سازمان، طبق دستورالعملی که ظرف مدت شش ماه از تاریخ لازم الاجراء شدن این قانون به تصویب وزیر امور اقتصادی و دارایی می رسد، پرداخت می شود.</w:t>
      </w:r>
    </w:p>
    <w:p w14:paraId="04463579"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1 سازمان مکلف است ترتیبی اتخاذ کند که مصرف کنندگان نهائی که از فروشندگان مجهز به پایانه فروشگاهی و از طریق شبکه پرداخت بانکی خرید می کنند، در صورت تمایل بتوانند صورتحساب</w:t>
      </w:r>
      <w:r w:rsidRPr="00E87331">
        <w:rPr>
          <w:rFonts w:cs="B Compset"/>
          <w:color w:val="000000"/>
          <w:sz w:val="28"/>
          <w:szCs w:val="28"/>
          <w:rtl/>
        </w:rPr>
        <w:softHyphen/>
        <w:t>های خرید خود و جوایز تعلق گرفته را مشاهده کنند.</w:t>
      </w:r>
    </w:p>
    <w:p w14:paraId="147E09D9"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2 جوایز موضوع این ماده تا میزان معافیت مالیات بر درآمد حقوق موضوع ماده (84) قانون مالیات های مستقیم برای هر شخص در سال از شمول مالیات و تسلیم اظهارنامه مالیاتی مربوط به این جایزه، معاف می باشد.</w:t>
      </w:r>
    </w:p>
    <w:p w14:paraId="424C87B9"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3 سازمان موظف است ترتیبی إتخاذ کند که مصرف کنندگان نهائی بتوانند از اصالت صورتحساب های صادرشده توسط فروشندگان اطمینان حاصل کنند.</w:t>
      </w:r>
    </w:p>
    <w:p w14:paraId="0CFF9F66"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19 سازمان مکلف است اظهارنامه های مالیات بر عملکرد آن دسته از اشخاص مشمول را که تمامی مقررات این قانون را رعایت کرده اند و آن را بر مبنای اطلاعات مندرج در سامانه مؤدیان تنظیم و در مهلت مقرر ارائه نموده اند از طریق انطباق با اطلاعات موجود در پایگاه داده سازمان راستی آزمایی نموده و در صورت عدم مغایرت با اطلاعات پایگاه مذکور، اظهارنامه تسلیمی را بدون رسیدگی قبول کند.</w:t>
      </w:r>
    </w:p>
    <w:p w14:paraId="4592C1B4"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 xml:space="preserve">1 به منظور حصول اطمینان از صحت اسناد اظهار شده در سامانه مؤدیان، سازمان مجاز است حداکثر دوونیم درصد (2/5 %) مؤدیان مشمول قانون مالیات های مستقیم و قانون مالیات بر ارزش افزوده را که عضو سامانه مؤدیان هستند، به صورت تصادفی (به قید قرعه) انتخاب کرده و دفاتر آنان را مطالبه یا برای مشاهده دفاتر و اسناد، به محل کار آنان مراجعه کند. دستورالعمل این تبصره </w:t>
      </w:r>
      <w:r w:rsidRPr="00E87331">
        <w:rPr>
          <w:rFonts w:cs="B Compset"/>
          <w:color w:val="000000"/>
          <w:sz w:val="28"/>
          <w:szCs w:val="28"/>
          <w:rtl/>
        </w:rPr>
        <w:lastRenderedPageBreak/>
        <w:t>ظرف مدت شش ماه از تاریخ لازم الاجراء شدن این قانون به تأیید وزیر امور اقتصادی و دارایی می رسد. محدودیت مذکور در این تبصره نسبت به مؤدیانی که عضو سامانه مؤدیان نیستند، وجود ندارد.</w:t>
      </w:r>
    </w:p>
    <w:p w14:paraId="2A1DF254"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2 مؤدیان می توانند اظهارنامه مربوط به مالیات عملکرد خود را از طریق سامانه مؤدیان ارائه کنند. سازمان موظف است ترتیبی اتخاذ کند که اطلاعات مربوط به خرید و فروش</w:t>
      </w:r>
      <w:r w:rsidRPr="00E87331">
        <w:rPr>
          <w:rFonts w:cs="B Compset"/>
          <w:color w:val="000000"/>
          <w:sz w:val="28"/>
          <w:szCs w:val="28"/>
          <w:rtl/>
        </w:rPr>
        <w:softHyphen/>
        <w:t xml:space="preserve"> مؤدی عیناً به اظهارنامه مالیات بر عملکرد وی منتقل شود و مؤدی تنها موظف به ثبت سایر اقلام اطلاعاتی مورد نیاز برای محاسبه مالیات عملکرد نظیر حقوق و دستمزد، اجاره و استهلاکات بر اساس مقررات مربوط و ضوابطی که سازمان تعیین می کند، می</w:t>
      </w:r>
      <w:r w:rsidRPr="00E87331">
        <w:rPr>
          <w:rFonts w:cs="B Compset"/>
          <w:color w:val="000000"/>
          <w:sz w:val="28"/>
          <w:szCs w:val="28"/>
          <w:rtl/>
        </w:rPr>
        <w:softHyphen/>
        <w:t>باشد.</w:t>
      </w:r>
    </w:p>
    <w:p w14:paraId="59E6557C"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20 سازمان مکلف است در چهارچوب دستورالعملی که ظرف مدت شش ماه از لازم الاجراءشدن این قانون تهیه می شود و به تأیید وزیر امور اقتصادی و دارایی می رسد، آن دسته از اشخاص مشمولی که تمامی تکالیف مقرر در این قانون را رعایت کرده و از نرم افزارهای حسابداری مورد تأیید کارگروه راهبری سامانه مؤدیان استفاده می کنند، از ارائه دفاتر یا اسناد و مدارک موضوع قوانین مالیات های مستقیم و مالیات بر ارزش افزوده مستثنی کند.</w:t>
      </w:r>
    </w:p>
    <w:p w14:paraId="746A4F22"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21 به سازمان اجازه داده می شود در صورت ثبت نام مؤدی در سامانه مؤدیان و انجام تکالیف قانونی مربوط، بدهی مالیات بر ارزش افزوده وی را که مربوط به سال 1396 و قبل از آن می باشد، مطابق دستورالعملی که توسط سازمان پیشنهاد شده و به تأیید وزیر امور اقتصادی و دارایی می رسد، قطعی نموده و کلیه جریمه های متعلقه را به مدت سه سال تعلیق کند. در صورت ارتکاب تخلفات مذکور در ماده(9) این قانون توسط مؤدی در طول زمان تعلیق و محکومیت وی در هیأت حل اختلاف مالیاتی، مؤدی حسب رأی هیأت، ملزم به پرداخت تمام یا بخشی از جریمه های تعلیق شده خواهد بود. پس از انقضای مهلت فوق الذکر در صورت عدم ارتکاب تخلفات مذکور در ماده (9)، جریمه های تعلیق شده بخشوده می شود.</w:t>
      </w:r>
    </w:p>
    <w:p w14:paraId="2D6ACA6E" w14:textId="77777777" w:rsidR="00B747B3" w:rsidRPr="00D96E02" w:rsidRDefault="00B747B3" w:rsidP="00B747B3">
      <w:pPr>
        <w:pStyle w:val="NormalWeb"/>
        <w:jc w:val="both"/>
        <w:rPr>
          <w:rFonts w:cs="B Jadid"/>
          <w:color w:val="0000FF"/>
          <w:sz w:val="28"/>
          <w:szCs w:val="28"/>
          <w:rtl/>
        </w:rPr>
      </w:pPr>
      <w:r w:rsidRPr="00E87331">
        <w:rPr>
          <w:rFonts w:cs="B Jadid"/>
          <w:color w:val="0000FF"/>
          <w:sz w:val="28"/>
          <w:szCs w:val="28"/>
          <w:rtl/>
        </w:rPr>
        <w:t>فصل</w:t>
      </w:r>
      <w:r w:rsidRPr="00D96E02">
        <w:rPr>
          <w:rFonts w:ascii="Calibri" w:hAnsi="Calibri" w:cs="Calibri" w:hint="cs"/>
          <w:color w:val="0000FF"/>
          <w:sz w:val="28"/>
          <w:szCs w:val="28"/>
          <w:rtl/>
        </w:rPr>
        <w:t> </w:t>
      </w:r>
      <w:r w:rsidRPr="00D96E02">
        <w:rPr>
          <w:rFonts w:cs="B Jadid"/>
          <w:color w:val="0000FF"/>
          <w:sz w:val="28"/>
          <w:szCs w:val="28"/>
          <w:rtl/>
        </w:rPr>
        <w:t>پنجم ضمانت های اجرائی</w:t>
      </w:r>
    </w:p>
    <w:p w14:paraId="74E4BA32"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22 تخلفات و حسب مورد، جریمه های متعلقه به شرح زیر خواهد بود:</w:t>
      </w:r>
    </w:p>
    <w:p w14:paraId="05C80103"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الف عدم صدور صورتحساب الکترونیکی، معادل ده درصد(10%) مجموع مبلغ فروش انجام شده بدون صدور صورتحساب الکترونیکی یا بیست میلیون(20.000.000) ریال، هر یک که بیشتر باشد.</w:t>
      </w:r>
    </w:p>
    <w:p w14:paraId="64DB727B"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 xml:space="preserve">ب عدم عضویت در سامانه مؤدیان، عدم استفاده از پایانه فروشگاهی، عدم استفاده از حافظه مالیاتی، استفاده از حافظه مالیاتی متعلق به سایر مؤدیان، یا واگذاری حافظه مالیاتی خود به دیگران، معادل ده درصد(10%) مجموع مبلغ فروش انجام شده از آن طرق، یا بیست میلیون(20.000.000) ریال، هر </w:t>
      </w:r>
      <w:r w:rsidRPr="00E87331">
        <w:rPr>
          <w:rFonts w:cs="B Compset" w:hint="cs"/>
          <w:color w:val="000000"/>
          <w:sz w:val="28"/>
          <w:szCs w:val="28"/>
          <w:rtl/>
        </w:rPr>
        <w:lastRenderedPageBreak/>
        <w:t>یک که بیشتر باشد و محرومیت از اعمال معافیت های مالیاتی، نرخ صفر و مشوقهای موضوع قانون مالیات های مستقیم در همان سال مالی.</w:t>
      </w:r>
    </w:p>
    <w:p w14:paraId="51C3C0D5"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پ عدم اعلام شماره حساب یا حسابهای بانکی واحد اقتصادی که گردش مالی واحد از طریق آن یا آنها انجام می شود به سازمان، معادل ده درصد (10%) مجموع مبلغ فروش انجام شده از طریق آن حساب یا بیست میلیون (20.000.000) ریال، هر یک که بیشتر باشد و محرومیت از اعمال معافیت های مالیاتی، نرخ صفر و مشوقهای موضوع قانون مالیات های مستقیم در همان سال مالی.</w:t>
      </w:r>
    </w:p>
    <w:p w14:paraId="5DC997A6"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ت عدم تحویل صورتحساب چاپی به خریدار، حذف یا مخدوش کردن صورتحساب، معادل دو درصد(2%) مبلغ صورتحساب های مذکور یا معادل بیست میلیون(20.000.000) ریال هر یک که بیشتر باش د.</w:t>
      </w:r>
    </w:p>
    <w:p w14:paraId="19CBA734"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ث عدم رعایت احکام مذکور در مواد (12)، (13) و (14) این قانون، معادل یک درصد (1%) مبلغ فروش گزارش نشده یا معادل ده میلیون (10.000.000) ریال، هر یک که بیشتر باش د.</w:t>
      </w:r>
    </w:p>
    <w:p w14:paraId="34DA3EF2"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1 مبلغ جریمه</w:t>
      </w:r>
      <w:r w:rsidRPr="00E87331">
        <w:rPr>
          <w:rFonts w:cs="B Compset"/>
          <w:color w:val="000000"/>
          <w:sz w:val="28"/>
          <w:szCs w:val="28"/>
          <w:rtl/>
        </w:rPr>
        <w:softHyphen/>
        <w:t>های ثابت مندرج در این قانون، متناسب با نرخ تورم سالانه بر اساس آخرین اعلام بانک مرکزی، هر سال توسط سازمان اعلام می شود.</w:t>
      </w:r>
    </w:p>
    <w:p w14:paraId="33ADA793"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2 سازمان نمی تواند بیشتر از پنجاه درصد(50%) جریمه های موضوع این ماده را مطابق ماده (191) قانون مالیات های مستقیم مورد بخشودگی قرار دهد.</w:t>
      </w:r>
    </w:p>
    <w:p w14:paraId="28028E31"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3 در صورت اعمال جریمه</w:t>
      </w:r>
      <w:r w:rsidRPr="00E87331">
        <w:rPr>
          <w:rFonts w:cs="B Compset"/>
          <w:color w:val="000000"/>
          <w:sz w:val="28"/>
          <w:szCs w:val="28"/>
          <w:rtl/>
        </w:rPr>
        <w:softHyphen/>
        <w:t>های موضوع بندهای «الف» و «ث» این ماده، جریمه موضوع ماده(169) قانون مالیات های مستقیم اعمال نمی شود. در صورت اعمال جریمه های مذکور در بند«ب»، جریمه های مذکور در بندهای «الف» و «ت» اعمال نمی شود.</w:t>
      </w:r>
    </w:p>
    <w:p w14:paraId="0515B4D6"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23 هر شخصی که به قصد تقلب یا اخلال در نظام مالیاتی کشور، اقدام به تولید، عرضه یا استفاده از تجهیزات سخت افزاری و نرم افزاری و پایانه های فروشگاهی معیوب یا تجهیزات معیوب کننده کند، یا پایانه فروشگاهی خود یا دیگران را تخریب کند، علاوه بر جبران ضرر و زیان، حسب مورد به یک یا چند مورد از مجازات های تعزیری درجه شش قانون مجازات اسلامی به غیر از حبس، محکوم می شود.</w:t>
      </w:r>
    </w:p>
    <w:p w14:paraId="2CC730B6"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1 تکرار جرم موضوع این ماده برای بیش از سه بار، حسب مورد موجب مجازات های تعزیری درجه پنج قانون مجازات اسلامی به غیر از حبس، می شو د.</w:t>
      </w:r>
    </w:p>
    <w:p w14:paraId="70A48E15"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2 اقدام به جرم موضوع این ماده به صورت گروهی و سازمان یافته، موجب مجازات</w:t>
      </w:r>
      <w:r w:rsidRPr="00E87331">
        <w:rPr>
          <w:rFonts w:cs="B Compset"/>
          <w:color w:val="000000"/>
          <w:sz w:val="28"/>
          <w:szCs w:val="28"/>
          <w:rtl/>
        </w:rPr>
        <w:softHyphen/>
        <w:t>های تعزیری درجه چهار قانون مجازات اسلامی به غیر از حبس، حسب مورد می شود.</w:t>
      </w:r>
    </w:p>
    <w:p w14:paraId="73EB9EE8"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lastRenderedPageBreak/>
        <w:t>ماده</w:t>
      </w:r>
      <w:r w:rsidRPr="00E87331">
        <w:rPr>
          <w:rFonts w:ascii="Calibri" w:hAnsi="Calibri" w:cs="Calibri" w:hint="cs"/>
          <w:color w:val="00008B"/>
          <w:sz w:val="28"/>
          <w:szCs w:val="28"/>
          <w:rtl/>
        </w:rPr>
        <w:t> </w:t>
      </w:r>
      <w:r w:rsidRPr="00E87331">
        <w:rPr>
          <w:rFonts w:cs="B Compset"/>
          <w:color w:val="000000"/>
          <w:sz w:val="28"/>
          <w:szCs w:val="28"/>
          <w:rtl/>
        </w:rPr>
        <w:t>24 در صورت عدم رعایت احکام مذکور در ماده(2) این قانون، سازمان موظف است مراتب تخلف را به وی و مرجع صادرکننده مجوز فعالیت واحد متخلف اعلام کند. مرجع مذکور مکلف است حداکثر ظرف مدت یک هفته از اعلام سازمان، نسبت به اخطار کتبی به واحد متخلف اقدام کند. چنانچه واحد مذکور ظرف مدت ده روز از تاریخ دریافت اخطار، نسبت به عضویت در سامانه مؤدیان اقدام نکند، برای بار اول به مدت دو هفته و برای بار دوم از دو تا شش ماه با اعلام مرجع صدور مجوز، توسط نیروی انتظامی، و در مورد کسب و کارهای مجازی، توسط کارگروه تعیین مصادیق مجرمانه، تعطیل یا مسدود خواهد شد. در صورتی که پس از گذشت پانزده روز، مرجع صادرکننده مجوز تعطیلی واحد متخلف را به نیروی انتظامی یا کارگروه تعیین مصادیق مجرمانه ابلاغ نکند، سازمان موظف است رأساً تعطیلی واحد متخلف را به نیروی انتظامی یا کارگروه مذکور ابلاغ کند. در این صورت، مرجع صادرکننده مجوز، با متخلف در پرداخت مالیات و جریمه ها مسئولیت تضامنی خواهد داشت.</w:t>
      </w:r>
    </w:p>
    <w:p w14:paraId="313C1E0C"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1 در صورت تداوم تخلف واحد کسب وکار پس از گذشت یک سال، مجوز فعالیت واحد متخلف توسط مرجع صادرکننده مجوز ابطال خواهد ش د.</w:t>
      </w:r>
    </w:p>
    <w:p w14:paraId="6A597E42"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2 بانک مرکزی موظف است درگاهها و پایانه های پرداخت واحد متخلف را در زمان تعطیلی یا تعلیق فعالیت آن واحد، مسدود کند.</w:t>
      </w:r>
    </w:p>
    <w:p w14:paraId="064DAA42"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25 پس از انقضای مواعد (مهلتها) مذکور در ماده(3) این قانون، صورتحساب هایی که در سامانه مؤدیان ثبت نشده باشد، معتبر نبوده و قابل استناد در مراجع دادرسی مالیاتی نخواهد بو د.</w:t>
      </w:r>
    </w:p>
    <w:p w14:paraId="6C895840"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1 ذی حسابان و مدیران مالی دستگاههای اجرائی موضوع ماده(5) قانون مدیریت خدمات کشوری مصوب 1386/7/8 و اصلاحات و الحاقات بعدی آن مکلفند در پذیرش اسناد هزینه</w:t>
      </w:r>
      <w:r w:rsidRPr="00E87331">
        <w:rPr>
          <w:rFonts w:cs="B Compset"/>
          <w:color w:val="000000"/>
          <w:sz w:val="28"/>
          <w:szCs w:val="28"/>
          <w:rtl/>
        </w:rPr>
        <w:softHyphen/>
        <w:t>ای، مفاد این ماده را رعایت کنن د.</w:t>
      </w:r>
    </w:p>
    <w:p w14:paraId="6C0B8AE1"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تبصره</w:t>
      </w:r>
      <w:r w:rsidRPr="00E87331">
        <w:rPr>
          <w:rFonts w:ascii="Calibri" w:hAnsi="Calibri" w:cs="Calibri" w:hint="cs"/>
          <w:color w:val="FF0000"/>
          <w:sz w:val="28"/>
          <w:szCs w:val="28"/>
          <w:rtl/>
        </w:rPr>
        <w:t> </w:t>
      </w:r>
      <w:r w:rsidRPr="00E87331">
        <w:rPr>
          <w:rFonts w:cs="B Compset"/>
          <w:color w:val="000000"/>
          <w:sz w:val="28"/>
          <w:szCs w:val="28"/>
          <w:rtl/>
        </w:rPr>
        <w:t>2 سازمان مکلف است امکان راستی آزمایی صورتحساب های موضوع این ماده را برای خزانه داری کل، دیوان محاسبات کشور و سایر دستگاههای نظارتی حسب مورد فراهم کند.</w:t>
      </w:r>
    </w:p>
    <w:p w14:paraId="11DBCEDB" w14:textId="77777777" w:rsidR="00B747B3" w:rsidRPr="00D96E02" w:rsidRDefault="00B747B3" w:rsidP="00B747B3">
      <w:pPr>
        <w:pStyle w:val="NormalWeb"/>
        <w:jc w:val="both"/>
        <w:rPr>
          <w:rFonts w:cs="B Jadid"/>
          <w:color w:val="0000FF"/>
          <w:sz w:val="28"/>
          <w:szCs w:val="28"/>
          <w:rtl/>
        </w:rPr>
      </w:pPr>
      <w:r w:rsidRPr="00E87331">
        <w:rPr>
          <w:rFonts w:cs="B Jadid"/>
          <w:color w:val="0000FF"/>
          <w:sz w:val="28"/>
          <w:szCs w:val="28"/>
          <w:rtl/>
        </w:rPr>
        <w:t>فصل</w:t>
      </w:r>
      <w:r w:rsidRPr="00D96E02">
        <w:rPr>
          <w:rFonts w:ascii="Calibri" w:hAnsi="Calibri" w:cs="Calibri" w:hint="cs"/>
          <w:color w:val="0000FF"/>
          <w:sz w:val="28"/>
          <w:szCs w:val="28"/>
          <w:rtl/>
        </w:rPr>
        <w:t> </w:t>
      </w:r>
      <w:r w:rsidRPr="00D96E02">
        <w:rPr>
          <w:rFonts w:cs="B Jadid"/>
          <w:color w:val="0000FF"/>
          <w:sz w:val="28"/>
          <w:szCs w:val="28"/>
          <w:rtl/>
        </w:rPr>
        <w:t>ششم نظارت بر اجراء</w:t>
      </w:r>
    </w:p>
    <w:p w14:paraId="389B5770"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26 سازمان می تواند جهت حصول اطمینان از عملکرد صحیح مؤدیان در خصوص صدور صورتحساب الکترونیکی و ثبت دقیق معاملات در سامانه مؤدیان، اطمینان از انجام تکالیف قانونی توسط مؤدیان، ارائه آموزش و مشاوره های فنی و غیرمالیاتی به مؤدیان، پشتیبانی و استانداردسازی تجهیزات مورد استفاده مؤدیان و دریافت استعلام های موردنیاز، از جمله گزارش های الکترونیکی پرداخت، از خدمات شرکتهای ایرانی معتمد ارائه کننده خدمات مالیاتی استفاده کند.</w:t>
      </w:r>
    </w:p>
    <w:p w14:paraId="3A764026"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lastRenderedPageBreak/>
        <w:t>شرایط، نحوه انتخاب، چگونگی ارتباط با سازمان و مؤدیان، تعیین تعرفه ها و سایر مقررات مربوط به شرکتهای ایرانی معتمد ارائه کننده خدمات مالیاتی، براساس قوانین مربوطه به موجب آیین</w:t>
      </w:r>
      <w:r w:rsidRPr="00E87331">
        <w:rPr>
          <w:rFonts w:cs="B Compset" w:hint="cs"/>
          <w:color w:val="000000"/>
          <w:sz w:val="28"/>
          <w:szCs w:val="28"/>
          <w:rtl/>
        </w:rPr>
        <w:softHyphen/>
        <w:t>نامه</w:t>
      </w:r>
      <w:r w:rsidRPr="00E87331">
        <w:rPr>
          <w:rFonts w:cs="B Compset" w:hint="cs"/>
          <w:color w:val="000000"/>
          <w:sz w:val="28"/>
          <w:szCs w:val="28"/>
          <w:rtl/>
        </w:rPr>
        <w:softHyphen/>
        <w:t>ای است که ظرف مدت شش ماه از لازم الاجراءشدن این قانون توسط کارگروه راهبری سامانه مؤدیان تهیه می شود و به تصویب وزیر امور اقتصادی و دارایی می</w:t>
      </w:r>
      <w:r w:rsidRPr="00E87331">
        <w:rPr>
          <w:rFonts w:cs="B Compset" w:hint="cs"/>
          <w:color w:val="000000"/>
          <w:sz w:val="28"/>
          <w:szCs w:val="28"/>
          <w:rtl/>
        </w:rPr>
        <w:softHyphen/>
        <w:t>رسد.</w:t>
      </w:r>
    </w:p>
    <w:p w14:paraId="6587D130" w14:textId="77777777" w:rsidR="00B747B3" w:rsidRPr="00E87331" w:rsidRDefault="00B747B3" w:rsidP="00B747B3">
      <w:pPr>
        <w:pStyle w:val="NormalWeb"/>
        <w:jc w:val="both"/>
        <w:rPr>
          <w:color w:val="000000"/>
          <w:sz w:val="28"/>
          <w:szCs w:val="28"/>
          <w:rtl/>
        </w:rPr>
      </w:pPr>
      <w:r w:rsidRPr="00E87331">
        <w:rPr>
          <w:rFonts w:cs="B Compset" w:hint="cs"/>
          <w:color w:val="000000"/>
          <w:sz w:val="28"/>
          <w:szCs w:val="28"/>
          <w:rtl/>
        </w:rPr>
        <w:t>نظارت بر حسن اجرای این قانون برعهده کارگروه یادشده بوده و کارگروه مزبور موظف است هر شش ماه گزارش عملکرد سازمان را در این خصوص به کمیسیون اقتصادی مجلس شورای اسلامی ارائه کند.</w:t>
      </w:r>
    </w:p>
    <w:p w14:paraId="2671010C"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27 سازمان مکلف است با رعایت قانون اجرای سیاست های کلی اصل چهل و چهارم(44) قانون اساسی مصوب 1387/3/25 و اصلاحات بعدی آن و قانون برنامه پنجساله ششم توسعه اقتصادی، اجتماعی و فرهنگی جمهوری اسلامی ایران مصوب 1395/12/14، متناسب با ظرفیت فنی و اجرائی کشور نسبت به ایجاد مرکز تنظیم</w:t>
      </w:r>
      <w:r w:rsidRPr="00E87331">
        <w:rPr>
          <w:rFonts w:cs="B Compset"/>
          <w:color w:val="000000"/>
          <w:sz w:val="28"/>
          <w:szCs w:val="28"/>
          <w:rtl/>
        </w:rPr>
        <w:softHyphen/>
        <w:t xml:space="preserve"> مقررات در ساختار سازمانی به منظور نظارت بر شرکتهای معتمد ارائه کننده خدمات مالیاتی، تنظیم مقررات و تعیین استانداردها و مشخصات فنی و شاخصهای توسعه نظام شبکه پایانه</w:t>
      </w:r>
      <w:r w:rsidRPr="00E87331">
        <w:rPr>
          <w:rFonts w:cs="B Compset"/>
          <w:color w:val="000000"/>
          <w:sz w:val="28"/>
          <w:szCs w:val="28"/>
          <w:rtl/>
        </w:rPr>
        <w:softHyphen/>
        <w:t>های فروشگاهی و صورتحساب الکترونیکی اقدام نماید. مصوبات مرکز مذکور پس از تأیید وزیران امور اقتصادی و دارایی و ارتباطات و فناوری اطلاعات لازم الاجراء است.</w:t>
      </w:r>
    </w:p>
    <w:p w14:paraId="5841DE55"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28 نحوه مطالبه، وصول، تقسیط، بخشودگی و ترتیبات پرداخت مربوط به جریمه های موضوع این قانون طبق احکام قانون مالیات های مستقیم خواهد بود.</w:t>
      </w:r>
    </w:p>
    <w:p w14:paraId="71FB4CD3" w14:textId="77777777" w:rsidR="00B747B3" w:rsidRPr="00E87331" w:rsidRDefault="00B747B3" w:rsidP="00B747B3">
      <w:pPr>
        <w:pStyle w:val="NormalWeb"/>
        <w:jc w:val="both"/>
        <w:rPr>
          <w:color w:val="000000"/>
          <w:sz w:val="28"/>
          <w:szCs w:val="28"/>
          <w:rtl/>
        </w:rPr>
      </w:pPr>
      <w:r w:rsidRPr="00E87331">
        <w:rPr>
          <w:rFonts w:cs="B Jadid"/>
          <w:color w:val="00008B"/>
          <w:sz w:val="28"/>
          <w:szCs w:val="28"/>
          <w:rtl/>
        </w:rPr>
        <w:t>ماده</w:t>
      </w:r>
      <w:r w:rsidRPr="00E87331">
        <w:rPr>
          <w:rFonts w:ascii="Calibri" w:hAnsi="Calibri" w:cs="Calibri" w:hint="cs"/>
          <w:color w:val="00008B"/>
          <w:sz w:val="28"/>
          <w:szCs w:val="28"/>
          <w:rtl/>
        </w:rPr>
        <w:t> </w:t>
      </w:r>
      <w:r w:rsidRPr="00E87331">
        <w:rPr>
          <w:rFonts w:cs="B Compset"/>
          <w:color w:val="000000"/>
          <w:sz w:val="28"/>
          <w:szCs w:val="28"/>
          <w:rtl/>
        </w:rPr>
        <w:t>29 پس از انقضای مواعد مذکور در ماده(3) این قانون، تبصره(2) ماده(169) قانون مالیات های مستقیم مصوب 1366 با اصلاحات و الحاقات بعدی آن لغو و احکام مندرج در تبصره های (1)، (2) و (3) ماده(15) و همچنین ماده(66) قانون نظام صنفی کشور مصوب 1382/12/24 با اصلاحات و الحاقات بعدی آن برای اشخاص مشمول این قانون منتفی می شو د.</w:t>
      </w:r>
    </w:p>
    <w:p w14:paraId="50BF34B6" w14:textId="77777777" w:rsidR="00B747B3" w:rsidRPr="00E87331" w:rsidRDefault="00B747B3" w:rsidP="00B747B3">
      <w:pPr>
        <w:pStyle w:val="NormalWeb"/>
        <w:jc w:val="both"/>
        <w:rPr>
          <w:color w:val="000000"/>
          <w:sz w:val="28"/>
          <w:szCs w:val="28"/>
          <w:rtl/>
        </w:rPr>
      </w:pPr>
      <w:r w:rsidRPr="00E87331">
        <w:rPr>
          <w:rFonts w:cs="B Jadid"/>
          <w:color w:val="0000FF"/>
          <w:sz w:val="28"/>
          <w:szCs w:val="28"/>
          <w:rtl/>
        </w:rPr>
        <w:t>قانون</w:t>
      </w:r>
      <w:r w:rsidRPr="00E87331">
        <w:rPr>
          <w:rFonts w:ascii="Calibri" w:hAnsi="Calibri" w:cs="Calibri" w:hint="cs"/>
          <w:color w:val="0000FF"/>
          <w:sz w:val="28"/>
          <w:szCs w:val="28"/>
          <w:rtl/>
        </w:rPr>
        <w:t> </w:t>
      </w:r>
      <w:r w:rsidRPr="00E87331">
        <w:rPr>
          <w:rFonts w:cs="B Compset"/>
          <w:color w:val="000000"/>
          <w:sz w:val="28"/>
          <w:szCs w:val="28"/>
          <w:rtl/>
        </w:rPr>
        <w:t>فوق مشتمل بر بیست و نه ماده و بیست و هشت تبصره در جلسه علنی روز یکشنبه مورخ بیست و یکم مهرماه یکهزار و سیصد و نود و هشت مجلس شورای اسلامی تصویب شد و در تاریخ 1398/8/1 به تأیید شورای نگهبان رسید.</w:t>
      </w:r>
    </w:p>
    <w:p w14:paraId="5255FFE9" w14:textId="77777777" w:rsidR="00B747B3" w:rsidRPr="00E87331" w:rsidRDefault="00B747B3" w:rsidP="00B747B3">
      <w:pPr>
        <w:pStyle w:val="NormalWeb"/>
        <w:jc w:val="both"/>
        <w:rPr>
          <w:color w:val="000000"/>
          <w:sz w:val="28"/>
          <w:szCs w:val="28"/>
          <w:rtl/>
        </w:rPr>
      </w:pPr>
      <w:r w:rsidRPr="00E87331">
        <w:rPr>
          <w:rFonts w:cs="B Jadid"/>
          <w:color w:val="FF0000"/>
          <w:sz w:val="28"/>
          <w:szCs w:val="28"/>
          <w:rtl/>
        </w:rPr>
        <w:t>رئیس</w:t>
      </w:r>
      <w:r w:rsidRPr="00E87331">
        <w:rPr>
          <w:rFonts w:ascii="Calibri" w:hAnsi="Calibri" w:cs="Calibri" w:hint="cs"/>
          <w:color w:val="FF0000"/>
          <w:sz w:val="28"/>
          <w:szCs w:val="28"/>
          <w:rtl/>
        </w:rPr>
        <w:t> </w:t>
      </w:r>
      <w:r w:rsidRPr="00E87331">
        <w:rPr>
          <w:rFonts w:cs="B Compset"/>
          <w:color w:val="000000"/>
          <w:sz w:val="28"/>
          <w:szCs w:val="28"/>
          <w:rtl/>
        </w:rPr>
        <w:t>مجلس شورای اسلامی علی لاریجانی</w:t>
      </w:r>
    </w:p>
    <w:p w14:paraId="484766A9" w14:textId="77777777" w:rsidR="00B747B3" w:rsidRPr="00E87331" w:rsidRDefault="00B747B3" w:rsidP="00B747B3">
      <w:pPr>
        <w:pStyle w:val="NormalWeb"/>
        <w:jc w:val="both"/>
        <w:rPr>
          <w:color w:val="000000"/>
          <w:sz w:val="28"/>
          <w:szCs w:val="28"/>
          <w:rtl/>
        </w:rPr>
      </w:pPr>
      <w:r w:rsidRPr="00E87331">
        <w:rPr>
          <w:rFonts w:cs="B Titr" w:hint="cs"/>
          <w:color w:val="00008B"/>
          <w:sz w:val="28"/>
          <w:szCs w:val="28"/>
          <w:rtl/>
        </w:rPr>
        <w:t>منبع : سایت قوانین مجلس</w:t>
      </w:r>
    </w:p>
    <w:p w14:paraId="763A3323" w14:textId="77777777" w:rsidR="00B747B3" w:rsidRDefault="0084337B" w:rsidP="00B747B3">
      <w:pPr>
        <w:bidi w:val="0"/>
        <w:rPr>
          <w:b w:val="0"/>
          <w:bCs w:val="0"/>
          <w:color w:val="000000"/>
          <w:sz w:val="27"/>
          <w:szCs w:val="27"/>
          <w:rtl/>
        </w:rPr>
      </w:pPr>
      <w:hyperlink r:id="rId129" w:tgtFrame="_blank" w:history="1">
        <w:r w:rsidR="00B747B3">
          <w:rPr>
            <w:rStyle w:val="Hyperlink"/>
            <w:rFonts w:ascii="Times New Roman (Headings CS)" w:hAnsi="Times New Roman (Headings CS)"/>
            <w:b w:val="0"/>
            <w:bCs w:val="0"/>
          </w:rPr>
          <w:t>https://rc.majlis.ir/fa/law/show/1348789</w:t>
        </w:r>
      </w:hyperlink>
    </w:p>
    <w:p w14:paraId="4668E8FF" w14:textId="16451A2C" w:rsidR="009F3DDA" w:rsidRDefault="009F3DDA">
      <w:pPr>
        <w:bidi w:val="0"/>
        <w:spacing w:line="276" w:lineRule="auto"/>
        <w:contextualSpacing w:val="0"/>
        <w:rPr>
          <w:szCs w:val="28"/>
          <w:rtl/>
        </w:rPr>
      </w:pPr>
      <w:r>
        <w:rPr>
          <w:szCs w:val="28"/>
          <w:rtl/>
        </w:rPr>
        <w:br w:type="page"/>
      </w:r>
    </w:p>
    <w:p w14:paraId="3E81BC95" w14:textId="77777777" w:rsidR="00C3725D" w:rsidRPr="00D06177" w:rsidRDefault="00C3725D" w:rsidP="00C3725D">
      <w:pPr>
        <w:spacing w:after="0"/>
        <w:jc w:val="both"/>
        <w:rPr>
          <w:szCs w:val="28"/>
          <w:rtl/>
        </w:rPr>
      </w:pPr>
    </w:p>
    <w:p w14:paraId="122C675A" w14:textId="77777777" w:rsidR="00C3725D" w:rsidRDefault="00C3725D" w:rsidP="00C3725D">
      <w:pPr>
        <w:pStyle w:val="Heading1"/>
        <w:rPr>
          <w:szCs w:val="28"/>
          <w:rtl/>
        </w:rPr>
      </w:pPr>
    </w:p>
    <w:p w14:paraId="4C85A0F1" w14:textId="77777777" w:rsidR="00C3725D" w:rsidRDefault="00C3725D" w:rsidP="00C3725D">
      <w:pPr>
        <w:pStyle w:val="Heading1"/>
        <w:rPr>
          <w:szCs w:val="28"/>
        </w:rPr>
      </w:pPr>
      <w:bookmarkStart w:id="600" w:name="_Toc100670780"/>
      <w:r>
        <w:rPr>
          <w:szCs w:val="28"/>
        </w:rPr>
        <w:t>******</w:t>
      </w:r>
      <w:bookmarkEnd w:id="600"/>
    </w:p>
    <w:p w14:paraId="3D7C0EB3" w14:textId="77777777" w:rsidR="00C3725D" w:rsidRDefault="00C3725D" w:rsidP="00C3725D">
      <w:pPr>
        <w:pStyle w:val="Heading1"/>
        <w:rPr>
          <w:rtl/>
        </w:rPr>
      </w:pPr>
    </w:p>
    <w:p w14:paraId="5B4CB800" w14:textId="77777777" w:rsidR="00C3725D" w:rsidRDefault="00C3725D" w:rsidP="00C3725D">
      <w:pPr>
        <w:pStyle w:val="NormalWeb"/>
        <w:jc w:val="both"/>
        <w:rPr>
          <w:rtl/>
        </w:rPr>
      </w:pPr>
    </w:p>
    <w:p w14:paraId="019B9390" w14:textId="77777777" w:rsidR="00C3725D" w:rsidRDefault="00C3725D" w:rsidP="00C3725D">
      <w:pPr>
        <w:pStyle w:val="Heading1"/>
        <w:rPr>
          <w:b/>
          <w:bCs/>
          <w:sz w:val="48"/>
          <w:szCs w:val="48"/>
          <w:rtl/>
        </w:rPr>
      </w:pPr>
      <w:bookmarkStart w:id="601" w:name="_Toc100670781"/>
      <w:r>
        <w:rPr>
          <w:rtl/>
        </w:rPr>
        <w:t>سند راهبردی جمهوری اسلامی ایران در فضای مجازی</w:t>
      </w:r>
      <w:bookmarkEnd w:id="601"/>
    </w:p>
    <w:p w14:paraId="48789B3B" w14:textId="77777777" w:rsidR="00C3725D" w:rsidRPr="009358CC" w:rsidRDefault="00C3725D" w:rsidP="00C3725D">
      <w:pPr>
        <w:pStyle w:val="NormalWeb"/>
        <w:jc w:val="both"/>
        <w:rPr>
          <w:color w:val="000000"/>
          <w:sz w:val="28"/>
          <w:szCs w:val="28"/>
          <w:rtl/>
        </w:rPr>
      </w:pPr>
      <w:r w:rsidRPr="009358CC">
        <w:rPr>
          <w:rFonts w:cs="B Compset" w:hint="cs"/>
          <w:color w:val="000000"/>
          <w:sz w:val="28"/>
          <w:szCs w:val="28"/>
          <w:rtl/>
        </w:rPr>
        <w:t>18 جولای 2021</w:t>
      </w:r>
    </w:p>
    <w:p w14:paraId="55E80ECF" w14:textId="77777777" w:rsidR="00C3725D" w:rsidRPr="009358CC" w:rsidRDefault="00C3725D" w:rsidP="00C3725D">
      <w:pPr>
        <w:pStyle w:val="NormalWeb"/>
        <w:jc w:val="both"/>
        <w:rPr>
          <w:color w:val="000000"/>
          <w:sz w:val="28"/>
          <w:szCs w:val="28"/>
          <w:rtl/>
        </w:rPr>
      </w:pPr>
      <w:r w:rsidRPr="009358CC">
        <w:rPr>
          <w:rFonts w:cs="B Compset" w:hint="cs"/>
          <w:color w:val="000000"/>
          <w:sz w:val="28"/>
          <w:szCs w:val="28"/>
          <w:rtl/>
        </w:rPr>
        <w:t>0</w:t>
      </w:r>
      <w:r w:rsidRPr="009358CC">
        <w:rPr>
          <w:rFonts w:ascii="Calibri" w:hAnsi="Calibri" w:cs="Calibri" w:hint="cs"/>
          <w:color w:val="000000"/>
          <w:sz w:val="28"/>
          <w:szCs w:val="28"/>
          <w:rtl/>
        </w:rPr>
        <w:t> </w:t>
      </w:r>
      <w:r w:rsidRPr="009358CC">
        <w:rPr>
          <w:rFonts w:cs="B Compset" w:hint="cs"/>
          <w:color w:val="000000"/>
          <w:sz w:val="28"/>
          <w:szCs w:val="28"/>
          <w:rtl/>
        </w:rPr>
        <w:t>164</w:t>
      </w:r>
      <w:r w:rsidRPr="009358CC">
        <w:rPr>
          <w:rFonts w:ascii="Calibri" w:hAnsi="Calibri" w:cs="Calibri" w:hint="cs"/>
          <w:color w:val="000000"/>
          <w:sz w:val="28"/>
          <w:szCs w:val="28"/>
          <w:rtl/>
        </w:rPr>
        <w:t> </w:t>
      </w:r>
      <w:r w:rsidRPr="009358CC">
        <w:rPr>
          <w:rFonts w:cs="B Compset" w:hint="cs"/>
          <w:color w:val="000000"/>
          <w:sz w:val="28"/>
          <w:szCs w:val="28"/>
          <w:rtl/>
        </w:rPr>
        <w:t>زمان تقریبی مطالعه 3 دقیقه</w:t>
      </w:r>
    </w:p>
    <w:p w14:paraId="428D017A" w14:textId="77777777" w:rsidR="00C3725D" w:rsidRPr="009358CC" w:rsidRDefault="00C3725D" w:rsidP="00C3725D">
      <w:pPr>
        <w:pStyle w:val="NormalWeb"/>
        <w:jc w:val="both"/>
        <w:rPr>
          <w:color w:val="000000"/>
          <w:sz w:val="28"/>
          <w:szCs w:val="28"/>
          <w:rtl/>
        </w:rPr>
      </w:pPr>
      <w:r w:rsidRPr="009358CC">
        <w:rPr>
          <w:rFonts w:cs="B Compset"/>
          <w:color w:val="000000"/>
          <w:sz w:val="28"/>
          <w:szCs w:val="28"/>
          <w:rtl/>
        </w:rPr>
        <w:t>بخش های اول و دوم سند راهبردی جمهوری اسلامی ایران در فضای مجازی (بخشنامه شماره 102619 مورخ 23/4/1400 شورای عالی فضای مجازی)</w:t>
      </w:r>
    </w:p>
    <w:p w14:paraId="367E7CD6"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کلیه وزارتخانه ها، مؤسسات و شرکت های دولتی و مؤسسات و نهادهای عمومی غیردولتی</w:t>
      </w:r>
    </w:p>
    <w:p w14:paraId="2D87FD94"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کلیه دستگاه هایی که شمول قانون بر آن ها مستلزم ذکر نام و یا تصریح نام است یا قانون خاص دارند</w:t>
      </w:r>
    </w:p>
    <w:p w14:paraId="5517D674"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ستاد کل نیروهای مسلح</w:t>
      </w:r>
    </w:p>
    <w:p w14:paraId="0E8B091E"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سازمان نظام صنفی رایانه ای کشور</w:t>
      </w:r>
    </w:p>
    <w:p w14:paraId="06E989BC"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با سلام و احترام؛</w:t>
      </w:r>
    </w:p>
    <w:p w14:paraId="4855AFDD"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در اجرای ماده 11 آیین نامه داخلی شورای عالی فضای مجازی، به پیوست «بخش های اول و دوم سند راهبردی جمهوری اسلامی ایرن در فضای مجازی» مصوب جلسه شماره هفتاد و یک مورخ 17/3/1400 شورای عالی فضای مجازی که طی نامه شماره 102121 مورخ 6/4/1400 به استحضار مقام معظم رهبری (مدظله العالی) رسیده است، برای اجرا ابلاغ می شود.</w:t>
      </w:r>
    </w:p>
    <w:p w14:paraId="1A487E77" w14:textId="77777777" w:rsidR="00C3725D" w:rsidRPr="009358CC" w:rsidRDefault="00C3725D" w:rsidP="00C3725D">
      <w:pPr>
        <w:pStyle w:val="NormalWeb"/>
        <w:jc w:val="right"/>
        <w:rPr>
          <w:rFonts w:cs="B Compset"/>
          <w:color w:val="000000"/>
          <w:sz w:val="28"/>
          <w:szCs w:val="28"/>
          <w:rtl/>
        </w:rPr>
      </w:pPr>
      <w:r w:rsidRPr="009358CC">
        <w:rPr>
          <w:rFonts w:cs="B Compset"/>
          <w:color w:val="000000"/>
          <w:sz w:val="28"/>
          <w:szCs w:val="28"/>
          <w:rtl/>
        </w:rPr>
        <w:t>سید ابوالحسن فیروزآبادی- دبیر شورای عالی فضای مجازی</w:t>
      </w:r>
    </w:p>
    <w:p w14:paraId="6A285227" w14:textId="77777777" w:rsidR="00C3725D" w:rsidRDefault="00C3725D" w:rsidP="00C3725D">
      <w:pPr>
        <w:pStyle w:val="Heading1"/>
        <w:rPr>
          <w:b/>
          <w:bCs/>
          <w:sz w:val="27"/>
          <w:szCs w:val="27"/>
          <w:rtl/>
        </w:rPr>
      </w:pPr>
      <w:bookmarkStart w:id="602" w:name="_Toc100670782"/>
      <w:r>
        <w:rPr>
          <w:rtl/>
        </w:rPr>
        <w:t>سند راهبردی جمهوری اسلامی ایران در فضای مجازی (بخش های اول و دوم)</w:t>
      </w:r>
      <w:bookmarkEnd w:id="602"/>
    </w:p>
    <w:p w14:paraId="27E4817B"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مقدمه:</w:t>
      </w:r>
    </w:p>
    <w:p w14:paraId="044800F6"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lastRenderedPageBreak/>
        <w:t>سند راهبردی جمهوری اسلامی ایران در فضای مجازی در افق 1410 در چهار بخش ارزشها، چشمانداز، اهداف و راهبردها تنظیم شده است. این سند از طریق مطالعه اسناد راهبردی و چشمانداز سایر کشورها در حوزه فضای مجازی، تحلیل وضع موجود و مطلوب، تحلیل اسناد بالادستی (قانون اساسی، سند چشمانداز و احکام مقام معظم رهبری (مدظله العالی) برای شورای عالی فضای مجازی) و اخذ نظر مراکز علمی، پژوهشی و دانشگاهی کشور و دستگاههای دولتی و حکومتی و سازمانهای مرتبط با فضای مجازی تنظیم شده است. بخش های اول و دوم این سند، در جلسه شماره 71 مورخ 17/03/1400 شورای عالی به تصویب رسید.</w:t>
      </w:r>
    </w:p>
    <w:p w14:paraId="59599676"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الف- ارزش ها:</w:t>
      </w:r>
    </w:p>
    <w:p w14:paraId="5CEE1671"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 اعتقادات، احکام و اخلاق اسلامی و ارزشهای انقلاب اسلامی؛</w:t>
      </w:r>
    </w:p>
    <w:p w14:paraId="34DFC445"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2- استقالل، حاکمیت ملی و نفی سلطه خارجی؛</w:t>
      </w:r>
    </w:p>
    <w:p w14:paraId="07794F08"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3- انسجام، وحدت و اعتماد ملی؛</w:t>
      </w:r>
    </w:p>
    <w:p w14:paraId="53D98FB7"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4- مسئولیتپذیری و پاسخگویی؛</w:t>
      </w:r>
    </w:p>
    <w:p w14:paraId="5C6B46F4"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5- حکمت، خردگرایی و هوشمندی؛</w:t>
      </w:r>
    </w:p>
    <w:p w14:paraId="1A8DF8ED"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6- مشارکت ذیربطان در حکمرانی؛</w:t>
      </w:r>
    </w:p>
    <w:p w14:paraId="5393605B"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7- صلح طلبی عادالنه و احترام متقابل در روابط بینالملل؛</w:t>
      </w:r>
    </w:p>
    <w:p w14:paraId="57E46F1B"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8- خودکفایی، خوداتکایی و نوآوری در تأمین نیازهای پایه شهروندان؛</w:t>
      </w:r>
    </w:p>
    <w:p w14:paraId="718735CC"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9- هویت و سبکزندگی اسالمی-ایرانی و خانواده محوری؛</w:t>
      </w:r>
    </w:p>
    <w:p w14:paraId="6B27CEE3"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10 -عدالت، کرامت انسانی و آزادی مسئوالنه</w:t>
      </w:r>
    </w:p>
    <w:p w14:paraId="7138DD5D"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11- صیانت از حریم خصوصی و حقوق عامه؛</w:t>
      </w:r>
    </w:p>
    <w:p w14:paraId="2D911F37"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12- قانونگرایی و انضباط اجتماعی؛</w:t>
      </w:r>
    </w:p>
    <w:p w14:paraId="33674025"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13- امنیت ملی؛ سند راهبردی جمهوری اسالمی ایران در فضای مجازی (بخشهای اول و دوم) 2 از 2 14 -منافع ملی؛</w:t>
      </w:r>
    </w:p>
    <w:p w14:paraId="1B14AA01"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15- سلامت محتوا؛</w:t>
      </w:r>
    </w:p>
    <w:p w14:paraId="02CAA4AF"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16- شفافیت و دسترسی آزاد و عادالنه به اطالعات و خدمات با حفظ حقوق و مصالح فرد و جامعه؛</w:t>
      </w:r>
    </w:p>
    <w:p w14:paraId="331C8985"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17- توجه به اقشار و گروههای اجتماعی خاص اعم از کودکان و نوجوانان، سالمندان و کمتوانان جسمی و ذهنی؛</w:t>
      </w:r>
    </w:p>
    <w:p w14:paraId="68D472C8"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18- حفظ محیطزیست.</w:t>
      </w:r>
    </w:p>
    <w:p w14:paraId="39444DBB"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ب- چشم انداز:</w:t>
      </w:r>
    </w:p>
    <w:p w14:paraId="0C66C811"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lastRenderedPageBreak/>
        <w:t>فضای مجازی جمهوری اسلامی ایران در افق 1410، فضایی در امتداد فضای واقعی، سالم، ایمن، مفید، پیشران پیشرفت سایر حوزه ها، متکی بر ظرفیت درونزای کشور، برخوردار از منابع انسانی متخصص، ماهر، مؤثر و کارآمد، برخوردار از مراکز علمی و پژوهشی، شرکت های دانش بنیان و صنایع پیشرفته داخلی است. برای حرکت جهشی، ابتکار عمل دارد. از استقلال هوشمندانه و عالمانه، با کمترین وابستگی برخوردار است و حضوری فعال، مبتکرانه، قوی و هدفمند در مجامع و نهادهای منطقه ای و بین المللی دارد. الهام بخش در جهان اسلام، نقش آفرین در صحنه جهانی، جزء قدرت های برتر سایبری و مقام اوّل ارایه خدمات فضای مجازی در منطقه غرب و جنوبغرب آسیا با تعامل سازنده و مؤثر در روابط بینالملل و استفاده صلحآمیز از فضای مجازی با مشارکت همه کشورها در توسعه آن، رفع حکمرانی کشورهای سلطه گر بر شبکه جهانی اینترنت و اصلاح آن با همکاری سایر کشورها است.</w:t>
      </w:r>
    </w:p>
    <w:p w14:paraId="5E15F271" w14:textId="77777777" w:rsidR="00C3725D" w:rsidRPr="009358CC" w:rsidRDefault="00C3725D" w:rsidP="00C3725D">
      <w:pPr>
        <w:pStyle w:val="NormalWeb"/>
        <w:jc w:val="both"/>
        <w:rPr>
          <w:rFonts w:cs="B Compset"/>
          <w:color w:val="000000"/>
          <w:sz w:val="28"/>
          <w:szCs w:val="28"/>
          <w:rtl/>
        </w:rPr>
      </w:pPr>
      <w:r w:rsidRPr="009358CC">
        <w:rPr>
          <w:rFonts w:cs="B Compset"/>
          <w:color w:val="000000"/>
          <w:sz w:val="28"/>
          <w:szCs w:val="28"/>
          <w:rtl/>
        </w:rPr>
        <w:t>ارزشها، هنجارها و سبک زندگی اسلامی- ایرانی مبتنی بر فرهنگِ پیشرفت پایدار در فضای مجازی کشور نهادینه شده و نیازها و خدمات نو، جذاب و متنوع به ویژه در حوزه های آموزش، سلامت، تجارت، حمل ونقل، آب، انرژی و سرگرمی برای کاربران ایرانی فراهم است. نظام حکمرانی در بهره گیری از فضای مجازی براساس حاکمیت ملی، عدالت، آزادی های حاکمیتی، عمومی، تعاونی و خصوصی، پیشتاز است. با مشارکت شهروندان، سازمانها، کسب وکارها و تمام بخشهای عمومی و خصوصی، امنیت و سلامت این فضا در بالاترین سطح است. دارای زیرساختهای مطمئن، امن، پایدار، یکپارچه و گسترده در سراسر کشور بر بستر شبکه ملی اطالعات و در ارتباط با شبکه جهانی است. از بلوغ فرآیندهای صنعتی مبتنی بر فناوریهای نوین، نقش مؤثر در اقتصاد مقاومتی، اقتصاد دانشبنیان و فرصتهای جدید شغلی برخوردار است و در بازارهای جهانی با افزایش سطح کیفیت و کمیت کالا و خدمات، حضوری رقابتی دارد و از مواجهه عالمانه و پیشتاز با تحوالت ایران و جهان مبتنی بر مطالعات راهبردی و آینده پژوهی در کلیه ابعاد فضای مجازی برخوردار است.</w:t>
      </w:r>
    </w:p>
    <w:p w14:paraId="0B02B0B8" w14:textId="77777777" w:rsidR="00C3725D" w:rsidRPr="009358CC" w:rsidRDefault="00C3725D" w:rsidP="00C3725D">
      <w:pPr>
        <w:pStyle w:val="NormalWeb"/>
        <w:jc w:val="both"/>
        <w:rPr>
          <w:color w:val="000000"/>
          <w:sz w:val="28"/>
          <w:szCs w:val="28"/>
          <w:rtl/>
        </w:rPr>
      </w:pPr>
      <w:r w:rsidRPr="009358CC">
        <w:rPr>
          <w:rFonts w:cs="B Compset" w:hint="cs"/>
          <w:color w:val="000000"/>
          <w:sz w:val="28"/>
          <w:szCs w:val="28"/>
          <w:rtl/>
        </w:rPr>
        <w:t>18 جولای 2021</w:t>
      </w:r>
    </w:p>
    <w:p w14:paraId="01424A41" w14:textId="77777777" w:rsidR="00C3725D" w:rsidRDefault="00C3725D" w:rsidP="00C3725D">
      <w:pPr>
        <w:pStyle w:val="NormalWeb"/>
        <w:jc w:val="both"/>
        <w:rPr>
          <w:b w:val="0"/>
          <w:bCs w:val="0"/>
          <w:color w:val="000000"/>
          <w:sz w:val="27"/>
          <w:szCs w:val="27"/>
          <w:rtl/>
        </w:rPr>
      </w:pPr>
      <w:r>
        <w:rPr>
          <w:rFonts w:cs="B Titr" w:hint="cs"/>
          <w:b w:val="0"/>
          <w:bCs w:val="0"/>
          <w:color w:val="00008B"/>
          <w:sz w:val="20"/>
          <w:szCs w:val="20"/>
          <w:rtl/>
        </w:rPr>
        <w:t>منبع :</w:t>
      </w:r>
    </w:p>
    <w:p w14:paraId="6727570F" w14:textId="77777777" w:rsidR="00C3725D" w:rsidRDefault="0084337B" w:rsidP="00C3725D">
      <w:pPr>
        <w:bidi w:val="0"/>
        <w:rPr>
          <w:b w:val="0"/>
          <w:bCs w:val="0"/>
          <w:color w:val="000000"/>
          <w:sz w:val="27"/>
          <w:szCs w:val="27"/>
          <w:rtl/>
        </w:rPr>
      </w:pPr>
      <w:hyperlink r:id="rId130" w:tgtFrame="_blank" w:history="1">
        <w:r w:rsidR="00C3725D">
          <w:rPr>
            <w:rStyle w:val="Hyperlink"/>
            <w:rFonts w:ascii="Times New Roman (Headings CS)" w:hAnsi="Times New Roman (Headings CS)"/>
            <w:b w:val="0"/>
            <w:bCs w:val="0"/>
          </w:rPr>
          <w:t>https://shenasname.ir/egovernement/8529-</w:t>
        </w:r>
        <w:r w:rsidR="00C3725D">
          <w:rPr>
            <w:rStyle w:val="Hyperlink"/>
            <w:rFonts w:ascii="Times New Roman (Headings CS)" w:hAnsi="Times New Roman (Headings CS)"/>
            <w:b w:val="0"/>
            <w:bCs w:val="0"/>
            <w:rtl/>
          </w:rPr>
          <w:t>سند-راهبردی-مجازی</w:t>
        </w:r>
      </w:hyperlink>
    </w:p>
    <w:p w14:paraId="7409BE48" w14:textId="53553A15" w:rsidR="00C3725D" w:rsidRDefault="00C3725D">
      <w:pPr>
        <w:bidi w:val="0"/>
        <w:spacing w:line="276" w:lineRule="auto"/>
        <w:contextualSpacing w:val="0"/>
        <w:rPr>
          <w:szCs w:val="28"/>
          <w:rtl/>
        </w:rPr>
      </w:pPr>
      <w:r>
        <w:rPr>
          <w:szCs w:val="28"/>
          <w:rtl/>
        </w:rPr>
        <w:br w:type="page"/>
      </w:r>
    </w:p>
    <w:p w14:paraId="07A2252E" w14:textId="77777777" w:rsidR="00D06177" w:rsidRPr="00D06177" w:rsidRDefault="00D06177" w:rsidP="00D06177">
      <w:pPr>
        <w:spacing w:after="0"/>
        <w:jc w:val="both"/>
        <w:rPr>
          <w:szCs w:val="28"/>
          <w:rtl/>
        </w:rPr>
      </w:pPr>
    </w:p>
    <w:p w14:paraId="71D5F188" w14:textId="77777777" w:rsidR="00544526" w:rsidRDefault="00544526" w:rsidP="00544526">
      <w:pPr>
        <w:pStyle w:val="Heading1"/>
        <w:rPr>
          <w:szCs w:val="28"/>
          <w:rtl/>
        </w:rPr>
      </w:pPr>
    </w:p>
    <w:p w14:paraId="379FD895" w14:textId="77777777" w:rsidR="00544526" w:rsidRDefault="00544526" w:rsidP="00544526">
      <w:pPr>
        <w:pStyle w:val="Heading1"/>
        <w:rPr>
          <w:szCs w:val="28"/>
        </w:rPr>
      </w:pPr>
      <w:bookmarkStart w:id="603" w:name="_Toc100670783"/>
      <w:r>
        <w:rPr>
          <w:szCs w:val="28"/>
        </w:rPr>
        <w:t>******</w:t>
      </w:r>
      <w:bookmarkEnd w:id="603"/>
    </w:p>
    <w:p w14:paraId="45CF2E72" w14:textId="77777777" w:rsidR="00D96E02" w:rsidRDefault="00D96E02" w:rsidP="00D96E02">
      <w:pPr>
        <w:pStyle w:val="Heading1"/>
        <w:rPr>
          <w:rtl/>
        </w:rPr>
      </w:pPr>
    </w:p>
    <w:p w14:paraId="38359F69" w14:textId="77777777" w:rsidR="00D96E02" w:rsidRDefault="00D96E02" w:rsidP="00D96E02">
      <w:pPr>
        <w:pStyle w:val="NormalWeb"/>
        <w:jc w:val="both"/>
        <w:rPr>
          <w:rtl/>
        </w:rPr>
      </w:pPr>
    </w:p>
    <w:p w14:paraId="7C314A5F" w14:textId="77777777" w:rsidR="00D96E02" w:rsidRPr="00D06177" w:rsidRDefault="00D96E02" w:rsidP="00D96E02">
      <w:pPr>
        <w:spacing w:after="0"/>
        <w:jc w:val="both"/>
        <w:rPr>
          <w:szCs w:val="28"/>
          <w:rtl/>
        </w:rPr>
      </w:pPr>
      <w:r w:rsidRPr="00D06177">
        <w:rPr>
          <w:szCs w:val="28"/>
          <w:rtl/>
        </w:rPr>
        <w:t>السان مصطف</w:t>
      </w:r>
      <w:r w:rsidRPr="00D06177">
        <w:rPr>
          <w:rFonts w:hint="cs"/>
          <w:szCs w:val="28"/>
          <w:rtl/>
        </w:rPr>
        <w:t>ی</w:t>
      </w:r>
      <w:r w:rsidRPr="00D06177">
        <w:rPr>
          <w:szCs w:val="28"/>
          <w:rtl/>
        </w:rPr>
        <w:t>, رضا</w:t>
      </w:r>
      <w:r w:rsidRPr="00D06177">
        <w:rPr>
          <w:rFonts w:hint="cs"/>
          <w:szCs w:val="28"/>
          <w:rtl/>
        </w:rPr>
        <w:t>یی</w:t>
      </w:r>
      <w:r w:rsidRPr="00D06177">
        <w:rPr>
          <w:szCs w:val="28"/>
          <w:rtl/>
        </w:rPr>
        <w:t xml:space="preserve"> عل</w:t>
      </w:r>
      <w:r w:rsidRPr="00D06177">
        <w:rPr>
          <w:rFonts w:hint="cs"/>
          <w:szCs w:val="28"/>
          <w:rtl/>
        </w:rPr>
        <w:t>ی</w:t>
      </w:r>
      <w:r w:rsidRPr="00D06177">
        <w:rPr>
          <w:szCs w:val="28"/>
          <w:rtl/>
        </w:rPr>
        <w:t xml:space="preserve"> ، کنوانس</w:t>
      </w:r>
      <w:r w:rsidRPr="00D06177">
        <w:rPr>
          <w:rFonts w:hint="cs"/>
          <w:szCs w:val="28"/>
          <w:rtl/>
        </w:rPr>
        <w:t>ی</w:t>
      </w:r>
      <w:r w:rsidRPr="00D06177">
        <w:rPr>
          <w:rFonts w:hint="eastAsia"/>
          <w:szCs w:val="28"/>
          <w:rtl/>
        </w:rPr>
        <w:t>ون</w:t>
      </w:r>
      <w:r w:rsidRPr="00D06177">
        <w:rPr>
          <w:szCs w:val="28"/>
          <w:rtl/>
        </w:rPr>
        <w:t xml:space="preserve"> سازمان ملل متحد درباره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(2005)، مجله حقوق</w:t>
      </w:r>
      <w:r w:rsidRPr="00D06177">
        <w:rPr>
          <w:rFonts w:hint="cs"/>
          <w:szCs w:val="28"/>
          <w:rtl/>
        </w:rPr>
        <w:t>ی</w:t>
      </w:r>
      <w:r w:rsidRPr="00D06177">
        <w:rPr>
          <w:szCs w:val="28"/>
          <w:rtl/>
        </w:rPr>
        <w:t xml:space="preserve"> ، پا</w:t>
      </w:r>
      <w:r w:rsidRPr="00D06177">
        <w:rPr>
          <w:rFonts w:hint="cs"/>
          <w:szCs w:val="28"/>
          <w:rtl/>
        </w:rPr>
        <w:t>یی</w:t>
      </w:r>
      <w:r w:rsidRPr="00D06177">
        <w:rPr>
          <w:rFonts w:hint="eastAsia"/>
          <w:szCs w:val="28"/>
          <w:rtl/>
        </w:rPr>
        <w:t>ز</w:t>
      </w:r>
      <w:r w:rsidRPr="00D06177">
        <w:rPr>
          <w:szCs w:val="28"/>
          <w:rtl/>
        </w:rPr>
        <w:t xml:space="preserve"> و زمستان 1386 , دوره  - , شماره  37 ; از صفحه 387 تا صفحه 418 .</w:t>
      </w:r>
    </w:p>
    <w:p w14:paraId="09FF0671" w14:textId="77777777" w:rsidR="00D96E02" w:rsidRPr="00C5150B" w:rsidRDefault="0084337B" w:rsidP="00D96E02">
      <w:pPr>
        <w:bidi w:val="0"/>
        <w:spacing w:after="0"/>
        <w:jc w:val="both"/>
        <w:rPr>
          <w:rFonts w:asciiTheme="majorBidi" w:hAnsiTheme="majorBidi" w:cstheme="majorBidi"/>
          <w:szCs w:val="28"/>
          <w:rtl/>
        </w:rPr>
      </w:pPr>
      <w:hyperlink r:id="rId131" w:history="1">
        <w:r w:rsidR="00D96E02" w:rsidRPr="00C5150B">
          <w:rPr>
            <w:rStyle w:val="Hyperlink"/>
            <w:rFonts w:asciiTheme="majorBidi" w:hAnsiTheme="majorBidi" w:cstheme="majorBidi"/>
            <w:szCs w:val="28"/>
          </w:rPr>
          <w:t>https://www.sid.ir/fa/journal/ViewPaper.aspx?id=70696</w:t>
        </w:r>
      </w:hyperlink>
    </w:p>
    <w:p w14:paraId="17A6CE22" w14:textId="77777777" w:rsidR="00D96E02" w:rsidRPr="00D06177" w:rsidRDefault="00D96E02" w:rsidP="00D96E02">
      <w:pPr>
        <w:spacing w:after="0"/>
        <w:jc w:val="both"/>
        <w:rPr>
          <w:szCs w:val="28"/>
        </w:rPr>
      </w:pPr>
    </w:p>
    <w:p w14:paraId="753EA0DA" w14:textId="77777777" w:rsidR="00D96E02" w:rsidRPr="00D06177" w:rsidRDefault="00D96E02" w:rsidP="00D96E02">
      <w:pPr>
        <w:spacing w:after="0"/>
        <w:jc w:val="both"/>
        <w:rPr>
          <w:szCs w:val="28"/>
          <w:rtl/>
        </w:rPr>
      </w:pPr>
    </w:p>
    <w:p w14:paraId="0A448E72" w14:textId="77777777" w:rsidR="00544526" w:rsidRDefault="00544526" w:rsidP="00544526">
      <w:pPr>
        <w:pStyle w:val="Heading1"/>
        <w:rPr>
          <w:szCs w:val="28"/>
          <w:rtl/>
        </w:rPr>
      </w:pPr>
    </w:p>
    <w:p w14:paraId="41BF466B" w14:textId="77777777" w:rsidR="00D06177" w:rsidRPr="003E18B7" w:rsidRDefault="00D06177" w:rsidP="00C27023">
      <w:pPr>
        <w:pStyle w:val="Heading1"/>
        <w:jc w:val="both"/>
        <w:rPr>
          <w:sz w:val="18"/>
          <w:szCs w:val="22"/>
          <w:rtl/>
        </w:rPr>
      </w:pPr>
      <w:bookmarkStart w:id="604" w:name="_Toc100670784"/>
      <w:r w:rsidRPr="003E18B7">
        <w:rPr>
          <w:rFonts w:hint="eastAsia"/>
          <w:sz w:val="18"/>
          <w:szCs w:val="22"/>
          <w:rtl/>
        </w:rPr>
        <w:t>کنوانس</w:t>
      </w:r>
      <w:r w:rsidRPr="003E18B7">
        <w:rPr>
          <w:rFonts w:hint="cs"/>
          <w:sz w:val="18"/>
          <w:szCs w:val="22"/>
          <w:rtl/>
        </w:rPr>
        <w:t>ی</w:t>
      </w:r>
      <w:r w:rsidRPr="003E18B7">
        <w:rPr>
          <w:rFonts w:hint="eastAsia"/>
          <w:sz w:val="18"/>
          <w:szCs w:val="22"/>
          <w:rtl/>
        </w:rPr>
        <w:t>ون</w:t>
      </w:r>
      <w:r w:rsidRPr="003E18B7">
        <w:rPr>
          <w:sz w:val="18"/>
          <w:szCs w:val="22"/>
          <w:rtl/>
        </w:rPr>
        <w:t xml:space="preserve"> سازمان ملل متحد درباره استفاده از ارتباطات الکترون</w:t>
      </w:r>
      <w:r w:rsidRPr="003E18B7">
        <w:rPr>
          <w:rFonts w:hint="cs"/>
          <w:sz w:val="18"/>
          <w:szCs w:val="22"/>
          <w:rtl/>
        </w:rPr>
        <w:t>ی</w:t>
      </w:r>
      <w:r w:rsidRPr="003E18B7">
        <w:rPr>
          <w:rFonts w:hint="eastAsia"/>
          <w:sz w:val="18"/>
          <w:szCs w:val="22"/>
          <w:rtl/>
        </w:rPr>
        <w:t>ک</w:t>
      </w:r>
      <w:r w:rsidRPr="003E18B7">
        <w:rPr>
          <w:rFonts w:hint="cs"/>
          <w:sz w:val="18"/>
          <w:szCs w:val="22"/>
          <w:rtl/>
        </w:rPr>
        <w:t>ی</w:t>
      </w:r>
      <w:r w:rsidRPr="003E18B7">
        <w:rPr>
          <w:sz w:val="18"/>
          <w:szCs w:val="22"/>
          <w:rtl/>
        </w:rPr>
        <w:t xml:space="preserve"> در قراردادها</w:t>
      </w:r>
      <w:r w:rsidRPr="003E18B7">
        <w:rPr>
          <w:rFonts w:hint="cs"/>
          <w:sz w:val="18"/>
          <w:szCs w:val="22"/>
          <w:rtl/>
        </w:rPr>
        <w:t>ی</w:t>
      </w:r>
      <w:r w:rsidRPr="003E18B7">
        <w:rPr>
          <w:sz w:val="18"/>
          <w:szCs w:val="22"/>
          <w:rtl/>
        </w:rPr>
        <w:t xml:space="preserve"> ب</w:t>
      </w:r>
      <w:r w:rsidRPr="003E18B7">
        <w:rPr>
          <w:rFonts w:hint="cs"/>
          <w:sz w:val="18"/>
          <w:szCs w:val="22"/>
          <w:rtl/>
        </w:rPr>
        <w:t>ی</w:t>
      </w:r>
      <w:r w:rsidRPr="003E18B7">
        <w:rPr>
          <w:rFonts w:hint="eastAsia"/>
          <w:sz w:val="18"/>
          <w:szCs w:val="22"/>
          <w:rtl/>
        </w:rPr>
        <w:t>ن</w:t>
      </w:r>
      <w:r w:rsidRPr="003E18B7">
        <w:rPr>
          <w:sz w:val="18"/>
          <w:szCs w:val="22"/>
          <w:rtl/>
        </w:rPr>
        <w:t xml:space="preserve"> الملل</w:t>
      </w:r>
      <w:r w:rsidRPr="003E18B7">
        <w:rPr>
          <w:rFonts w:hint="cs"/>
          <w:sz w:val="18"/>
          <w:szCs w:val="22"/>
          <w:rtl/>
        </w:rPr>
        <w:t>ی</w:t>
      </w:r>
      <w:r w:rsidRPr="003E18B7">
        <w:rPr>
          <w:sz w:val="18"/>
          <w:szCs w:val="22"/>
          <w:rtl/>
        </w:rPr>
        <w:t xml:space="preserve"> (2005)</w:t>
      </w:r>
      <w:bookmarkEnd w:id="604"/>
    </w:p>
    <w:p w14:paraId="25BFC51E" w14:textId="77777777" w:rsidR="00D06177" w:rsidRPr="00D06177" w:rsidRDefault="00D06177" w:rsidP="00D06177">
      <w:pPr>
        <w:spacing w:after="0"/>
        <w:jc w:val="both"/>
        <w:rPr>
          <w:szCs w:val="28"/>
          <w:rtl/>
        </w:rPr>
      </w:pPr>
      <w:r w:rsidRPr="00D06177">
        <w:rPr>
          <w:rFonts w:hint="eastAsia"/>
          <w:szCs w:val="28"/>
          <w:rtl/>
        </w:rPr>
        <w:t>مشخصات</w:t>
      </w:r>
      <w:r w:rsidRPr="00D06177">
        <w:rPr>
          <w:szCs w:val="28"/>
          <w:rtl/>
        </w:rPr>
        <w:t xml:space="preserve"> مقاله</w:t>
      </w:r>
    </w:p>
    <w:p w14:paraId="35217980" w14:textId="535F4E8A" w:rsidR="00D06177" w:rsidRPr="00D06177" w:rsidRDefault="00D06177" w:rsidP="00C5150B">
      <w:pPr>
        <w:spacing w:after="0"/>
        <w:jc w:val="both"/>
        <w:rPr>
          <w:szCs w:val="28"/>
          <w:rtl/>
        </w:rPr>
      </w:pPr>
      <w:r w:rsidRPr="00D06177">
        <w:rPr>
          <w:rFonts w:hint="eastAsia"/>
          <w:szCs w:val="28"/>
          <w:rtl/>
        </w:rPr>
        <w:t>عنوان</w:t>
      </w:r>
      <w:r w:rsidRPr="00D06177">
        <w:rPr>
          <w:szCs w:val="28"/>
          <w:rtl/>
        </w:rPr>
        <w:t xml:space="preserve"> نشر</w:t>
      </w:r>
      <w:r w:rsidRPr="00D06177">
        <w:rPr>
          <w:rFonts w:hint="cs"/>
          <w:szCs w:val="28"/>
          <w:rtl/>
        </w:rPr>
        <w:t>ی</w:t>
      </w:r>
      <w:r w:rsidRPr="00D06177">
        <w:rPr>
          <w:rFonts w:hint="eastAsia"/>
          <w:szCs w:val="28"/>
          <w:rtl/>
        </w:rPr>
        <w:t>ه</w:t>
      </w:r>
      <w:r w:rsidRPr="00D06177">
        <w:rPr>
          <w:szCs w:val="28"/>
          <w:rtl/>
        </w:rPr>
        <w:t>:   مجله حقوق</w:t>
      </w:r>
      <w:r w:rsidRPr="00D06177">
        <w:rPr>
          <w:rFonts w:hint="cs"/>
          <w:szCs w:val="28"/>
          <w:rtl/>
        </w:rPr>
        <w:t>ی</w:t>
      </w:r>
    </w:p>
    <w:p w14:paraId="603EE6EF" w14:textId="77777777" w:rsidR="00D06177" w:rsidRPr="00D06177" w:rsidRDefault="00D06177" w:rsidP="00D06177">
      <w:pPr>
        <w:spacing w:after="0"/>
        <w:jc w:val="both"/>
        <w:rPr>
          <w:szCs w:val="28"/>
          <w:rtl/>
        </w:rPr>
      </w:pPr>
      <w:r w:rsidRPr="00D06177">
        <w:rPr>
          <w:rFonts w:hint="eastAsia"/>
          <w:szCs w:val="28"/>
          <w:rtl/>
        </w:rPr>
        <w:t>اطلاعات</w:t>
      </w:r>
      <w:r w:rsidRPr="00D06177">
        <w:rPr>
          <w:szCs w:val="28"/>
          <w:rtl/>
        </w:rPr>
        <w:t xml:space="preserve"> شماره:   پا</w:t>
      </w:r>
      <w:r w:rsidRPr="00D06177">
        <w:rPr>
          <w:rFonts w:hint="cs"/>
          <w:szCs w:val="28"/>
          <w:rtl/>
        </w:rPr>
        <w:t>یی</w:t>
      </w:r>
      <w:r w:rsidRPr="00D06177">
        <w:rPr>
          <w:rFonts w:hint="eastAsia"/>
          <w:szCs w:val="28"/>
          <w:rtl/>
        </w:rPr>
        <w:t>ز</w:t>
      </w:r>
      <w:r w:rsidRPr="00D06177">
        <w:rPr>
          <w:szCs w:val="28"/>
          <w:rtl/>
        </w:rPr>
        <w:t xml:space="preserve"> و زمستان 1386 , دوره  - , شماره  37 ; از صفحه 387 تا صفحه 418 . </w:t>
      </w:r>
    </w:p>
    <w:p w14:paraId="682E4AF2" w14:textId="77777777" w:rsidR="00D06177" w:rsidRPr="00D06177" w:rsidRDefault="00D06177" w:rsidP="00D06177">
      <w:pPr>
        <w:spacing w:after="0"/>
        <w:jc w:val="both"/>
        <w:rPr>
          <w:szCs w:val="28"/>
          <w:rtl/>
        </w:rPr>
      </w:pPr>
      <w:r w:rsidRPr="00D06177">
        <w:rPr>
          <w:szCs w:val="28"/>
          <w:rtl/>
        </w:rPr>
        <w:t xml:space="preserve"> </w:t>
      </w:r>
    </w:p>
    <w:p w14:paraId="52FE03E0" w14:textId="77777777" w:rsidR="00D06177" w:rsidRPr="00D06177" w:rsidRDefault="00D06177" w:rsidP="00D06177">
      <w:pPr>
        <w:spacing w:after="0"/>
        <w:jc w:val="both"/>
        <w:rPr>
          <w:szCs w:val="28"/>
          <w:rtl/>
        </w:rPr>
      </w:pPr>
      <w:r w:rsidRPr="00D06177">
        <w:rPr>
          <w:rFonts w:hint="eastAsia"/>
          <w:szCs w:val="28"/>
          <w:rtl/>
        </w:rPr>
        <w:t>عنوان</w:t>
      </w:r>
      <w:r w:rsidRPr="00D06177">
        <w:rPr>
          <w:szCs w:val="28"/>
          <w:rtl/>
        </w:rPr>
        <w:t xml:space="preserve"> مقاله:   کنوانس</w:t>
      </w:r>
      <w:r w:rsidRPr="00D06177">
        <w:rPr>
          <w:rFonts w:hint="cs"/>
          <w:szCs w:val="28"/>
          <w:rtl/>
        </w:rPr>
        <w:t>ی</w:t>
      </w:r>
      <w:r w:rsidRPr="00D06177">
        <w:rPr>
          <w:rFonts w:hint="eastAsia"/>
          <w:szCs w:val="28"/>
          <w:rtl/>
        </w:rPr>
        <w:t>ون</w:t>
      </w:r>
      <w:r w:rsidRPr="00D06177">
        <w:rPr>
          <w:szCs w:val="28"/>
          <w:rtl/>
        </w:rPr>
        <w:t xml:space="preserve"> سازمان ملل متحد درباره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(2005) </w:t>
      </w:r>
    </w:p>
    <w:p w14:paraId="75E779AB" w14:textId="77777777" w:rsidR="00D06177" w:rsidRPr="00D06177" w:rsidRDefault="00D06177" w:rsidP="00D06177">
      <w:pPr>
        <w:spacing w:after="0"/>
        <w:jc w:val="both"/>
        <w:rPr>
          <w:szCs w:val="28"/>
          <w:rtl/>
        </w:rPr>
      </w:pPr>
      <w:r w:rsidRPr="00D06177">
        <w:rPr>
          <w:szCs w:val="28"/>
          <w:rtl/>
        </w:rPr>
        <w:t xml:space="preserve"> </w:t>
      </w:r>
    </w:p>
    <w:p w14:paraId="4C339865" w14:textId="77777777" w:rsidR="00D06177" w:rsidRPr="00D06177" w:rsidRDefault="00D06177" w:rsidP="00D06177">
      <w:pPr>
        <w:spacing w:after="0"/>
        <w:jc w:val="both"/>
        <w:rPr>
          <w:szCs w:val="28"/>
          <w:rtl/>
        </w:rPr>
      </w:pPr>
      <w:r w:rsidRPr="00D06177">
        <w:rPr>
          <w:rFonts w:hint="eastAsia"/>
          <w:szCs w:val="28"/>
          <w:rtl/>
        </w:rPr>
        <w:t>نو</w:t>
      </w:r>
      <w:r w:rsidRPr="00D06177">
        <w:rPr>
          <w:rFonts w:hint="cs"/>
          <w:szCs w:val="28"/>
          <w:rtl/>
        </w:rPr>
        <w:t>ی</w:t>
      </w:r>
      <w:r w:rsidRPr="00D06177">
        <w:rPr>
          <w:rFonts w:hint="eastAsia"/>
          <w:szCs w:val="28"/>
          <w:rtl/>
        </w:rPr>
        <w:t>سندگان</w:t>
      </w:r>
      <w:r w:rsidRPr="00D06177">
        <w:rPr>
          <w:szCs w:val="28"/>
          <w:rtl/>
        </w:rPr>
        <w:t>:   السان مصطف</w:t>
      </w:r>
      <w:r w:rsidRPr="00D06177">
        <w:rPr>
          <w:rFonts w:hint="cs"/>
          <w:szCs w:val="28"/>
          <w:rtl/>
        </w:rPr>
        <w:t>ی</w:t>
      </w:r>
      <w:r w:rsidRPr="00D06177">
        <w:rPr>
          <w:szCs w:val="28"/>
          <w:rtl/>
        </w:rPr>
        <w:t>, رضا</w:t>
      </w:r>
      <w:r w:rsidRPr="00D06177">
        <w:rPr>
          <w:rFonts w:hint="cs"/>
          <w:szCs w:val="28"/>
          <w:rtl/>
        </w:rPr>
        <w:t>یی</w:t>
      </w:r>
      <w:r w:rsidRPr="00D06177">
        <w:rPr>
          <w:szCs w:val="28"/>
          <w:rtl/>
        </w:rPr>
        <w:t xml:space="preserve"> عل</w:t>
      </w:r>
      <w:r w:rsidRPr="00D06177">
        <w:rPr>
          <w:rFonts w:hint="cs"/>
          <w:szCs w:val="28"/>
          <w:rtl/>
        </w:rPr>
        <w:t>ی</w:t>
      </w:r>
    </w:p>
    <w:p w14:paraId="1E79D6B0" w14:textId="29894F6D" w:rsidR="00D06177" w:rsidRPr="00D06177" w:rsidRDefault="00D06177" w:rsidP="00D06177">
      <w:pPr>
        <w:spacing w:after="0"/>
        <w:jc w:val="both"/>
        <w:rPr>
          <w:szCs w:val="28"/>
          <w:rtl/>
        </w:rPr>
      </w:pPr>
    </w:p>
    <w:p w14:paraId="432DDA68" w14:textId="77777777" w:rsidR="00D06177" w:rsidRPr="00D06177" w:rsidRDefault="00D06177" w:rsidP="00D06177">
      <w:pPr>
        <w:spacing w:after="0"/>
        <w:jc w:val="both"/>
        <w:rPr>
          <w:szCs w:val="28"/>
          <w:rtl/>
        </w:rPr>
      </w:pPr>
      <w:r w:rsidRPr="00D06177">
        <w:rPr>
          <w:rFonts w:hint="eastAsia"/>
          <w:szCs w:val="28"/>
          <w:rtl/>
        </w:rPr>
        <w:t>چک</w:t>
      </w:r>
      <w:r w:rsidRPr="00D06177">
        <w:rPr>
          <w:rFonts w:hint="cs"/>
          <w:szCs w:val="28"/>
          <w:rtl/>
        </w:rPr>
        <w:t>ی</w:t>
      </w:r>
      <w:r w:rsidRPr="00D06177">
        <w:rPr>
          <w:rFonts w:hint="eastAsia"/>
          <w:szCs w:val="28"/>
          <w:rtl/>
        </w:rPr>
        <w:t>ده</w:t>
      </w:r>
      <w:r w:rsidRPr="00D06177">
        <w:rPr>
          <w:szCs w:val="28"/>
          <w:rtl/>
        </w:rPr>
        <w:t xml:space="preserve">:   </w:t>
      </w:r>
    </w:p>
    <w:p w14:paraId="512091A9" w14:textId="77777777" w:rsidR="00D06177" w:rsidRPr="00D06177" w:rsidRDefault="00D06177" w:rsidP="00D06177">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سازمان ملل متحد درباره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w:t>
      </w:r>
      <w:r w:rsidRPr="00D06177">
        <w:rPr>
          <w:szCs w:val="28"/>
          <w:rtl/>
        </w:rPr>
        <w:t xml:space="preserve"> آخر</w:t>
      </w:r>
      <w:r w:rsidRPr="00D06177">
        <w:rPr>
          <w:rFonts w:hint="cs"/>
          <w:szCs w:val="28"/>
          <w:rtl/>
        </w:rPr>
        <w:t>ی</w:t>
      </w:r>
      <w:r w:rsidRPr="00D06177">
        <w:rPr>
          <w:rFonts w:hint="eastAsia"/>
          <w:szCs w:val="28"/>
          <w:rtl/>
        </w:rPr>
        <w:t>ن</w:t>
      </w:r>
      <w:r w:rsidRPr="00D06177">
        <w:rPr>
          <w:szCs w:val="28"/>
          <w:rtl/>
        </w:rPr>
        <w:t xml:space="preserve"> سند مدون در عرصه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به شمار م</w:t>
      </w:r>
      <w:r w:rsidRPr="00D06177">
        <w:rPr>
          <w:rFonts w:hint="cs"/>
          <w:szCs w:val="28"/>
          <w:rtl/>
        </w:rPr>
        <w:t>ی</w:t>
      </w:r>
      <w:r w:rsidRPr="00D06177">
        <w:rPr>
          <w:szCs w:val="28"/>
          <w:rtl/>
        </w:rPr>
        <w:t xml:space="preserve"> آ</w:t>
      </w:r>
      <w:r w:rsidRPr="00D06177">
        <w:rPr>
          <w:rFonts w:hint="cs"/>
          <w:szCs w:val="28"/>
          <w:rtl/>
        </w:rPr>
        <w:t>ی</w:t>
      </w:r>
      <w:r w:rsidRPr="00D06177">
        <w:rPr>
          <w:rFonts w:hint="eastAsia"/>
          <w:szCs w:val="28"/>
          <w:rtl/>
        </w:rPr>
        <w:t>د</w:t>
      </w:r>
      <w:r w:rsidRPr="00D06177">
        <w:rPr>
          <w:szCs w:val="28"/>
          <w:rtl/>
        </w:rPr>
        <w:t xml:space="preserve"> که م</w:t>
      </w:r>
      <w:r w:rsidRPr="00D06177">
        <w:rPr>
          <w:rFonts w:hint="cs"/>
          <w:szCs w:val="28"/>
          <w:rtl/>
        </w:rPr>
        <w:t>ی</w:t>
      </w:r>
      <w:r w:rsidRPr="00D06177">
        <w:rPr>
          <w:szCs w:val="28"/>
          <w:rtl/>
        </w:rPr>
        <w:t xml:space="preserve"> توان آن را استمرار روند هماهنگ ساز</w:t>
      </w:r>
      <w:r w:rsidRPr="00D06177">
        <w:rPr>
          <w:rFonts w:hint="cs"/>
          <w:szCs w:val="28"/>
          <w:rtl/>
        </w:rPr>
        <w:t>ی</w:t>
      </w:r>
      <w:r w:rsidRPr="00D06177">
        <w:rPr>
          <w:szCs w:val="28"/>
          <w:rtl/>
        </w:rPr>
        <w:t xml:space="preserve"> نظام ها</w:t>
      </w:r>
      <w:r w:rsidRPr="00D06177">
        <w:rPr>
          <w:rFonts w:hint="cs"/>
          <w:szCs w:val="28"/>
          <w:rtl/>
        </w:rPr>
        <w:t>ی</w:t>
      </w:r>
      <w:r w:rsidRPr="00D06177">
        <w:rPr>
          <w:szCs w:val="28"/>
          <w:rtl/>
        </w:rPr>
        <w:t xml:space="preserve"> حقوق</w:t>
      </w:r>
      <w:r w:rsidRPr="00D06177">
        <w:rPr>
          <w:rFonts w:hint="cs"/>
          <w:szCs w:val="28"/>
          <w:rtl/>
        </w:rPr>
        <w:t>ی</w:t>
      </w:r>
      <w:r w:rsidRPr="00D06177">
        <w:rPr>
          <w:szCs w:val="28"/>
          <w:rtl/>
        </w:rPr>
        <w:t xml:space="preserve"> مختلف در ا</w:t>
      </w:r>
      <w:r w:rsidRPr="00D06177">
        <w:rPr>
          <w:rFonts w:hint="cs"/>
          <w:szCs w:val="28"/>
          <w:rtl/>
        </w:rPr>
        <w:t>ی</w:t>
      </w:r>
      <w:r w:rsidRPr="00D06177">
        <w:rPr>
          <w:rFonts w:hint="eastAsia"/>
          <w:szCs w:val="28"/>
          <w:rtl/>
        </w:rPr>
        <w:t>ن</w:t>
      </w:r>
      <w:r w:rsidRPr="00D06177">
        <w:rPr>
          <w:szCs w:val="28"/>
          <w:rtl/>
        </w:rPr>
        <w:t xml:space="preserve"> زم</w:t>
      </w:r>
      <w:r w:rsidRPr="00D06177">
        <w:rPr>
          <w:rFonts w:hint="cs"/>
          <w:szCs w:val="28"/>
          <w:rtl/>
        </w:rPr>
        <w:t>ی</w:t>
      </w:r>
      <w:r w:rsidRPr="00D06177">
        <w:rPr>
          <w:rFonts w:hint="eastAsia"/>
          <w:szCs w:val="28"/>
          <w:rtl/>
        </w:rPr>
        <w:t>نه</w:t>
      </w:r>
      <w:r w:rsidRPr="00D06177">
        <w:rPr>
          <w:szCs w:val="28"/>
          <w:rtl/>
        </w:rPr>
        <w:t xml:space="preserve"> محسوب داشت.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که در 23 </w:t>
      </w:r>
      <w:r w:rsidRPr="00D06177">
        <w:rPr>
          <w:szCs w:val="28"/>
          <w:rtl/>
        </w:rPr>
        <w:lastRenderedPageBreak/>
        <w:t>نوامبر 2005، به تصو</w:t>
      </w:r>
      <w:r w:rsidRPr="00D06177">
        <w:rPr>
          <w:rFonts w:hint="cs"/>
          <w:szCs w:val="28"/>
          <w:rtl/>
        </w:rPr>
        <w:t>ی</w:t>
      </w:r>
      <w:r w:rsidRPr="00D06177">
        <w:rPr>
          <w:rFonts w:hint="eastAsia"/>
          <w:szCs w:val="28"/>
          <w:rtl/>
        </w:rPr>
        <w:t>ب</w:t>
      </w:r>
      <w:r w:rsidRPr="00D06177">
        <w:rPr>
          <w:szCs w:val="28"/>
          <w:rtl/>
        </w:rPr>
        <w:t xml:space="preserve"> مجمع عموم</w:t>
      </w:r>
      <w:r w:rsidRPr="00D06177">
        <w:rPr>
          <w:rFonts w:hint="cs"/>
          <w:szCs w:val="28"/>
          <w:rtl/>
        </w:rPr>
        <w:t>ی</w:t>
      </w:r>
      <w:r w:rsidRPr="00D06177">
        <w:rPr>
          <w:szCs w:val="28"/>
          <w:rtl/>
        </w:rPr>
        <w:t xml:space="preserve"> سازمان ملل متحد رس</w:t>
      </w:r>
      <w:r w:rsidRPr="00D06177">
        <w:rPr>
          <w:rFonts w:hint="cs"/>
          <w:szCs w:val="28"/>
          <w:rtl/>
        </w:rPr>
        <w:t>ی</w:t>
      </w:r>
      <w:r w:rsidRPr="00D06177">
        <w:rPr>
          <w:rFonts w:hint="eastAsia"/>
          <w:szCs w:val="28"/>
          <w:rtl/>
        </w:rPr>
        <w:t>ده،</w:t>
      </w:r>
      <w:r w:rsidRPr="00D06177">
        <w:rPr>
          <w:szCs w:val="28"/>
          <w:rtl/>
        </w:rPr>
        <w:t xml:space="preserve"> تاکنون توسط کشورها</w:t>
      </w:r>
      <w:r w:rsidRPr="00D06177">
        <w:rPr>
          <w:rFonts w:hint="cs"/>
          <w:szCs w:val="28"/>
          <w:rtl/>
        </w:rPr>
        <w:t>ی</w:t>
      </w:r>
      <w:r w:rsidRPr="00D06177">
        <w:rPr>
          <w:szCs w:val="28"/>
          <w:rtl/>
        </w:rPr>
        <w:t xml:space="preserve"> لبنان، سنگال، افر</w:t>
      </w:r>
      <w:r w:rsidRPr="00D06177">
        <w:rPr>
          <w:rFonts w:hint="cs"/>
          <w:szCs w:val="28"/>
          <w:rtl/>
        </w:rPr>
        <w:t>ی</w:t>
      </w:r>
      <w:r w:rsidRPr="00D06177">
        <w:rPr>
          <w:rFonts w:hint="eastAsia"/>
          <w:szCs w:val="28"/>
          <w:rtl/>
        </w:rPr>
        <w:t>قا</w:t>
      </w:r>
      <w:r w:rsidRPr="00D06177">
        <w:rPr>
          <w:rFonts w:hint="cs"/>
          <w:szCs w:val="28"/>
          <w:rtl/>
        </w:rPr>
        <w:t>ی</w:t>
      </w:r>
      <w:r w:rsidRPr="00D06177">
        <w:rPr>
          <w:szCs w:val="28"/>
          <w:rtl/>
        </w:rPr>
        <w:t xml:space="preserve"> مرکز</w:t>
      </w:r>
      <w:r w:rsidRPr="00D06177">
        <w:rPr>
          <w:rFonts w:hint="cs"/>
          <w:szCs w:val="28"/>
          <w:rtl/>
        </w:rPr>
        <w:t>ی</w:t>
      </w:r>
      <w:r w:rsidRPr="00D06177">
        <w:rPr>
          <w:rFonts w:hint="eastAsia"/>
          <w:szCs w:val="28"/>
          <w:rtl/>
        </w:rPr>
        <w:t>،</w:t>
      </w:r>
      <w:r w:rsidRPr="00D06177">
        <w:rPr>
          <w:szCs w:val="28"/>
          <w:rtl/>
        </w:rPr>
        <w:t xml:space="preserve"> چ</w:t>
      </w:r>
      <w:r w:rsidRPr="00D06177">
        <w:rPr>
          <w:rFonts w:hint="cs"/>
          <w:szCs w:val="28"/>
          <w:rtl/>
        </w:rPr>
        <w:t>ی</w:t>
      </w:r>
      <w:r w:rsidRPr="00D06177">
        <w:rPr>
          <w:rFonts w:hint="eastAsia"/>
          <w:szCs w:val="28"/>
          <w:rtl/>
        </w:rPr>
        <w:t>ن،</w:t>
      </w:r>
      <w:r w:rsidRPr="00D06177">
        <w:rPr>
          <w:szCs w:val="28"/>
          <w:rtl/>
        </w:rPr>
        <w:t xml:space="preserve"> سنگاپور، سر</w:t>
      </w:r>
      <w:r w:rsidRPr="00D06177">
        <w:rPr>
          <w:rFonts w:hint="cs"/>
          <w:szCs w:val="28"/>
          <w:rtl/>
        </w:rPr>
        <w:t>ی</w:t>
      </w:r>
      <w:r w:rsidRPr="00D06177">
        <w:rPr>
          <w:rFonts w:hint="eastAsia"/>
          <w:szCs w:val="28"/>
          <w:rtl/>
        </w:rPr>
        <w:t>لانکا،</w:t>
      </w:r>
      <w:r w:rsidRPr="00D06177">
        <w:rPr>
          <w:szCs w:val="28"/>
          <w:rtl/>
        </w:rPr>
        <w:t xml:space="preserve"> ماداگاسکار، س</w:t>
      </w:r>
      <w:r w:rsidRPr="00D06177">
        <w:rPr>
          <w:rFonts w:hint="cs"/>
          <w:szCs w:val="28"/>
          <w:rtl/>
        </w:rPr>
        <w:t>ی</w:t>
      </w:r>
      <w:r w:rsidRPr="00D06177">
        <w:rPr>
          <w:rFonts w:hint="eastAsia"/>
          <w:szCs w:val="28"/>
          <w:rtl/>
        </w:rPr>
        <w:t>رالئون</w:t>
      </w:r>
      <w:r w:rsidRPr="00D06177">
        <w:rPr>
          <w:szCs w:val="28"/>
          <w:rtl/>
        </w:rPr>
        <w:t xml:space="preserve"> و پاراگوئه امضا شده  است. برخ</w:t>
      </w:r>
      <w:r w:rsidRPr="00D06177">
        <w:rPr>
          <w:rFonts w:hint="cs"/>
          <w:szCs w:val="28"/>
          <w:rtl/>
        </w:rPr>
        <w:t>ی</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از کشورها ن</w:t>
      </w:r>
      <w:r w:rsidRPr="00D06177">
        <w:rPr>
          <w:rFonts w:hint="cs"/>
          <w:szCs w:val="28"/>
          <w:rtl/>
        </w:rPr>
        <w:t>ی</w:t>
      </w:r>
      <w:r w:rsidRPr="00D06177">
        <w:rPr>
          <w:rFonts w:hint="eastAsia"/>
          <w:szCs w:val="28"/>
          <w:rtl/>
        </w:rPr>
        <w:t>ز</w:t>
      </w:r>
      <w:r w:rsidRPr="00D06177">
        <w:rPr>
          <w:szCs w:val="28"/>
          <w:rtl/>
        </w:rPr>
        <w:t xml:space="preserve"> ضمن اعلام قول مساعد مبن</w:t>
      </w:r>
      <w:r w:rsidRPr="00D06177">
        <w:rPr>
          <w:rFonts w:hint="cs"/>
          <w:szCs w:val="28"/>
          <w:rtl/>
        </w:rPr>
        <w:t>ی</w:t>
      </w:r>
      <w:r w:rsidRPr="00D06177">
        <w:rPr>
          <w:szCs w:val="28"/>
          <w:rtl/>
        </w:rPr>
        <w:t xml:space="preserve"> بر امضا</w:t>
      </w:r>
      <w:r w:rsidRPr="00D06177">
        <w:rPr>
          <w:rFonts w:hint="cs"/>
          <w:szCs w:val="28"/>
          <w:rtl/>
        </w:rPr>
        <w:t>ی</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از آن حما</w:t>
      </w:r>
      <w:r w:rsidRPr="00D06177">
        <w:rPr>
          <w:rFonts w:hint="cs"/>
          <w:szCs w:val="28"/>
          <w:rtl/>
        </w:rPr>
        <w:t>ی</w:t>
      </w:r>
      <w:r w:rsidRPr="00D06177">
        <w:rPr>
          <w:szCs w:val="28"/>
          <w:rtl/>
        </w:rPr>
        <w:t>ت کرده و بر اهم</w:t>
      </w:r>
      <w:r w:rsidRPr="00D06177">
        <w:rPr>
          <w:rFonts w:hint="cs"/>
          <w:szCs w:val="28"/>
          <w:rtl/>
        </w:rPr>
        <w:t>ی</w:t>
      </w:r>
      <w:r w:rsidRPr="00D06177">
        <w:rPr>
          <w:rFonts w:hint="eastAsia"/>
          <w:szCs w:val="28"/>
          <w:rtl/>
        </w:rPr>
        <w:t>ت</w:t>
      </w:r>
      <w:r w:rsidRPr="00D06177">
        <w:rPr>
          <w:szCs w:val="28"/>
          <w:rtl/>
        </w:rPr>
        <w:t xml:space="preserve"> آن در عرصه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تاک</w:t>
      </w:r>
      <w:r w:rsidRPr="00D06177">
        <w:rPr>
          <w:rFonts w:hint="cs"/>
          <w:szCs w:val="28"/>
          <w:rtl/>
        </w:rPr>
        <w:t>ی</w:t>
      </w:r>
      <w:r w:rsidRPr="00D06177">
        <w:rPr>
          <w:rFonts w:hint="eastAsia"/>
          <w:szCs w:val="28"/>
          <w:rtl/>
        </w:rPr>
        <w:t>د</w:t>
      </w:r>
      <w:r w:rsidRPr="00D06177">
        <w:rPr>
          <w:szCs w:val="28"/>
          <w:rtl/>
        </w:rPr>
        <w:t xml:space="preserve"> کرده اند. هدف آنس</w:t>
      </w:r>
      <w:r w:rsidRPr="00D06177">
        <w:rPr>
          <w:rFonts w:hint="cs"/>
          <w:szCs w:val="28"/>
          <w:rtl/>
        </w:rPr>
        <w:t>ی</w:t>
      </w:r>
      <w:r w:rsidRPr="00D06177">
        <w:rPr>
          <w:rFonts w:hint="eastAsia"/>
          <w:szCs w:val="28"/>
          <w:rtl/>
        </w:rPr>
        <w:t>ترال</w:t>
      </w:r>
      <w:r w:rsidRPr="00D06177">
        <w:rPr>
          <w:szCs w:val="28"/>
          <w:rtl/>
        </w:rPr>
        <w:t xml:space="preserve"> به عنوان هسته حقوق</w:t>
      </w:r>
      <w:r w:rsidRPr="00D06177">
        <w:rPr>
          <w:rFonts w:hint="cs"/>
          <w:szCs w:val="28"/>
          <w:rtl/>
        </w:rPr>
        <w:t>ی</w:t>
      </w:r>
      <w:r w:rsidRPr="00D06177">
        <w:rPr>
          <w:szCs w:val="28"/>
          <w:rtl/>
        </w:rPr>
        <w:t xml:space="preserve"> سازمان ملل متحد در عرصه حقوق تجارت ب</w:t>
      </w:r>
      <w:r w:rsidRPr="00D06177">
        <w:rPr>
          <w:rFonts w:hint="cs"/>
          <w:szCs w:val="28"/>
          <w:rtl/>
        </w:rPr>
        <w:t>ی</w:t>
      </w:r>
      <w:r w:rsidRPr="00D06177">
        <w:rPr>
          <w:rFonts w:hint="eastAsia"/>
          <w:szCs w:val="28"/>
          <w:rtl/>
        </w:rPr>
        <w:t>ن</w:t>
      </w:r>
      <w:r w:rsidRPr="00D06177">
        <w:rPr>
          <w:szCs w:val="28"/>
          <w:rtl/>
        </w:rPr>
        <w:t xml:space="preserve"> الملل، رفع موانع حقوق</w:t>
      </w:r>
      <w:r w:rsidRPr="00D06177">
        <w:rPr>
          <w:rFonts w:hint="cs"/>
          <w:szCs w:val="28"/>
          <w:rtl/>
        </w:rPr>
        <w:t>ی</w:t>
      </w:r>
      <w:r w:rsidRPr="00D06177">
        <w:rPr>
          <w:szCs w:val="28"/>
          <w:rtl/>
        </w:rPr>
        <w:t xml:space="preserve"> تجارت ب</w:t>
      </w:r>
      <w:r w:rsidRPr="00D06177">
        <w:rPr>
          <w:rFonts w:hint="cs"/>
          <w:szCs w:val="28"/>
          <w:rtl/>
        </w:rPr>
        <w:t>ی</w:t>
      </w:r>
      <w:r w:rsidRPr="00D06177">
        <w:rPr>
          <w:rFonts w:hint="eastAsia"/>
          <w:szCs w:val="28"/>
          <w:rtl/>
        </w:rPr>
        <w:t>ن</w:t>
      </w:r>
      <w:r w:rsidRPr="00D06177">
        <w:rPr>
          <w:szCs w:val="28"/>
          <w:rtl/>
        </w:rPr>
        <w:t xml:space="preserve"> الملل با به روز رسان</w:t>
      </w:r>
      <w:r w:rsidRPr="00D06177">
        <w:rPr>
          <w:rFonts w:hint="cs"/>
          <w:szCs w:val="28"/>
          <w:rtl/>
        </w:rPr>
        <w:t>ی</w:t>
      </w:r>
      <w:r w:rsidRPr="00D06177">
        <w:rPr>
          <w:szCs w:val="28"/>
          <w:rtl/>
        </w:rPr>
        <w:t xml:space="preserve"> قوان</w:t>
      </w:r>
      <w:r w:rsidRPr="00D06177">
        <w:rPr>
          <w:rFonts w:hint="cs"/>
          <w:szCs w:val="28"/>
          <w:rtl/>
        </w:rPr>
        <w:t>ی</w:t>
      </w:r>
      <w:r w:rsidRPr="00D06177">
        <w:rPr>
          <w:rFonts w:hint="eastAsia"/>
          <w:szCs w:val="28"/>
          <w:rtl/>
        </w:rPr>
        <w:t>ن</w:t>
      </w:r>
      <w:r w:rsidRPr="00D06177">
        <w:rPr>
          <w:szCs w:val="28"/>
          <w:rtl/>
        </w:rPr>
        <w:t xml:space="preserve"> موجود و هماهنگ ساختن آنها در سطح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است. تلاش برا</w:t>
      </w:r>
      <w:r w:rsidRPr="00D06177">
        <w:rPr>
          <w:rFonts w:hint="cs"/>
          <w:szCs w:val="28"/>
          <w:rtl/>
        </w:rPr>
        <w:t>ی</w:t>
      </w:r>
      <w:r w:rsidRPr="00D06177">
        <w:rPr>
          <w:szCs w:val="28"/>
          <w:rtl/>
        </w:rPr>
        <w:t xml:space="preserve"> ت</w:t>
      </w:r>
      <w:r w:rsidRPr="00D06177">
        <w:rPr>
          <w:rFonts w:hint="eastAsia"/>
          <w:szCs w:val="28"/>
          <w:rtl/>
        </w:rPr>
        <w:t>حقق</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هدف، به خوب</w:t>
      </w:r>
      <w:r w:rsidRPr="00D06177">
        <w:rPr>
          <w:rFonts w:hint="cs"/>
          <w:szCs w:val="28"/>
          <w:rtl/>
        </w:rPr>
        <w:t>ی</w:t>
      </w:r>
      <w:r w:rsidRPr="00D06177">
        <w:rPr>
          <w:szCs w:val="28"/>
          <w:rtl/>
        </w:rPr>
        <w:t xml:space="preserve"> از مفاد کنوانس</w:t>
      </w:r>
      <w:r w:rsidRPr="00D06177">
        <w:rPr>
          <w:rFonts w:hint="cs"/>
          <w:szCs w:val="28"/>
          <w:rtl/>
        </w:rPr>
        <w:t>ی</w:t>
      </w:r>
      <w:r w:rsidRPr="00D06177">
        <w:rPr>
          <w:rFonts w:hint="eastAsia"/>
          <w:szCs w:val="28"/>
          <w:rtl/>
        </w:rPr>
        <w:t>ون،</w:t>
      </w:r>
      <w:r w:rsidRPr="00D06177">
        <w:rPr>
          <w:szCs w:val="28"/>
          <w:rtl/>
        </w:rPr>
        <w:t xml:space="preserve"> قابل استنباط است.</w:t>
      </w:r>
    </w:p>
    <w:p w14:paraId="6980DDFA" w14:textId="77777777" w:rsidR="00D06177" w:rsidRPr="00D06177" w:rsidRDefault="00D06177" w:rsidP="00D06177">
      <w:pPr>
        <w:spacing w:after="0"/>
        <w:jc w:val="both"/>
        <w:rPr>
          <w:szCs w:val="28"/>
          <w:rtl/>
        </w:rPr>
      </w:pPr>
      <w:r w:rsidRPr="00D06177">
        <w:rPr>
          <w:rFonts w:hint="eastAsia"/>
          <w:szCs w:val="28"/>
          <w:rtl/>
        </w:rPr>
        <w:t>با</w:t>
      </w:r>
      <w:r w:rsidRPr="00D06177">
        <w:rPr>
          <w:rFonts w:hint="cs"/>
          <w:szCs w:val="28"/>
          <w:rtl/>
        </w:rPr>
        <w:t>ی</w:t>
      </w:r>
      <w:r w:rsidRPr="00D06177">
        <w:rPr>
          <w:rFonts w:hint="eastAsia"/>
          <w:szCs w:val="28"/>
          <w:rtl/>
        </w:rPr>
        <w:t>د</w:t>
      </w:r>
      <w:r w:rsidRPr="00D06177">
        <w:rPr>
          <w:szCs w:val="28"/>
          <w:rtl/>
        </w:rPr>
        <w:t xml:space="preserve"> خاطر نشان ساخت که کنوانس</w:t>
      </w:r>
      <w:r w:rsidRPr="00D06177">
        <w:rPr>
          <w:rFonts w:hint="cs"/>
          <w:szCs w:val="28"/>
          <w:rtl/>
        </w:rPr>
        <w:t>ی</w:t>
      </w:r>
      <w:r w:rsidRPr="00D06177">
        <w:rPr>
          <w:rFonts w:hint="eastAsia"/>
          <w:szCs w:val="28"/>
          <w:rtl/>
        </w:rPr>
        <w:t>ون</w:t>
      </w:r>
      <w:r w:rsidRPr="00D06177">
        <w:rPr>
          <w:szCs w:val="28"/>
          <w:rtl/>
        </w:rPr>
        <w:t xml:space="preserve"> سازمان ملل متحد در خصوص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w:t>
      </w:r>
      <w:r w:rsidRPr="00D06177">
        <w:rPr>
          <w:szCs w:val="28"/>
          <w:rtl/>
        </w:rPr>
        <w:t xml:space="preserve"> هر چند نخست</w:t>
      </w:r>
      <w:r w:rsidRPr="00D06177">
        <w:rPr>
          <w:rFonts w:hint="cs"/>
          <w:szCs w:val="28"/>
          <w:rtl/>
        </w:rPr>
        <w:t>ی</w:t>
      </w:r>
      <w:r w:rsidRPr="00D06177">
        <w:rPr>
          <w:rFonts w:hint="eastAsia"/>
          <w:szCs w:val="28"/>
          <w:rtl/>
        </w:rPr>
        <w:t>ن</w:t>
      </w:r>
      <w:r w:rsidRPr="00D06177">
        <w:rPr>
          <w:szCs w:val="28"/>
          <w:rtl/>
        </w:rPr>
        <w:t xml:space="preserve"> تجربه آنس</w:t>
      </w:r>
      <w:r w:rsidRPr="00D06177">
        <w:rPr>
          <w:rFonts w:hint="cs"/>
          <w:szCs w:val="28"/>
          <w:rtl/>
        </w:rPr>
        <w:t>ی</w:t>
      </w:r>
      <w:r w:rsidRPr="00D06177">
        <w:rPr>
          <w:rFonts w:hint="eastAsia"/>
          <w:szCs w:val="28"/>
          <w:rtl/>
        </w:rPr>
        <w:t>ترال</w:t>
      </w:r>
      <w:r w:rsidRPr="00D06177">
        <w:rPr>
          <w:szCs w:val="28"/>
          <w:rtl/>
        </w:rPr>
        <w:t xml:space="preserve"> در باب وضع مقررات متحدالشکل و قابل پذ</w:t>
      </w:r>
      <w:r w:rsidRPr="00D06177">
        <w:rPr>
          <w:rFonts w:hint="cs"/>
          <w:szCs w:val="28"/>
          <w:rtl/>
        </w:rPr>
        <w:t>ی</w:t>
      </w:r>
      <w:r w:rsidRPr="00D06177">
        <w:rPr>
          <w:rFonts w:hint="eastAsia"/>
          <w:szCs w:val="28"/>
          <w:rtl/>
        </w:rPr>
        <w:t>رش</w:t>
      </w:r>
      <w:r w:rsidRPr="00D06177">
        <w:rPr>
          <w:szCs w:val="28"/>
          <w:rtl/>
        </w:rPr>
        <w:t xml:space="preserve"> در سطح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به شمار نم</w:t>
      </w:r>
      <w:r w:rsidRPr="00D06177">
        <w:rPr>
          <w:rFonts w:hint="cs"/>
          <w:szCs w:val="28"/>
          <w:rtl/>
        </w:rPr>
        <w:t>ی</w:t>
      </w:r>
      <w:r w:rsidRPr="00D06177">
        <w:rPr>
          <w:szCs w:val="28"/>
          <w:rtl/>
        </w:rPr>
        <w:t xml:space="preserve"> آ</w:t>
      </w:r>
      <w:r w:rsidRPr="00D06177">
        <w:rPr>
          <w:rFonts w:hint="cs"/>
          <w:szCs w:val="28"/>
          <w:rtl/>
        </w:rPr>
        <w:t>ی</w:t>
      </w:r>
      <w:r w:rsidRPr="00D06177">
        <w:rPr>
          <w:rFonts w:hint="eastAsia"/>
          <w:szCs w:val="28"/>
          <w:rtl/>
        </w:rPr>
        <w:t>د،</w:t>
      </w:r>
      <w:r w:rsidRPr="00D06177">
        <w:rPr>
          <w:szCs w:val="28"/>
          <w:rtl/>
        </w:rPr>
        <w:t xml:space="preserve"> اما حداقل در زم</w:t>
      </w:r>
      <w:r w:rsidRPr="00D06177">
        <w:rPr>
          <w:rFonts w:hint="cs"/>
          <w:szCs w:val="28"/>
          <w:rtl/>
        </w:rPr>
        <w:t>ی</w:t>
      </w:r>
      <w:r w:rsidRPr="00D06177">
        <w:rPr>
          <w:rFonts w:hint="eastAsia"/>
          <w:szCs w:val="28"/>
          <w:rtl/>
        </w:rPr>
        <w:t>نه</w:t>
      </w:r>
      <w:r w:rsidRPr="00D06177">
        <w:rPr>
          <w:szCs w:val="28"/>
          <w:rtl/>
        </w:rPr>
        <w:t xml:space="preserve">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w:t>
      </w:r>
      <w:r w:rsidRPr="00D06177">
        <w:rPr>
          <w:rFonts w:hint="eastAsia"/>
          <w:szCs w:val="28"/>
          <w:rtl/>
        </w:rPr>
        <w:t>بهتر</w:t>
      </w:r>
      <w:r w:rsidRPr="00D06177">
        <w:rPr>
          <w:rFonts w:hint="cs"/>
          <w:szCs w:val="28"/>
          <w:rtl/>
        </w:rPr>
        <w:t>ی</w:t>
      </w:r>
      <w:r w:rsidRPr="00D06177">
        <w:rPr>
          <w:rFonts w:hint="eastAsia"/>
          <w:szCs w:val="28"/>
          <w:rtl/>
        </w:rPr>
        <w:t>ن</w:t>
      </w:r>
      <w:r w:rsidRPr="00D06177">
        <w:rPr>
          <w:szCs w:val="28"/>
          <w:rtl/>
        </w:rPr>
        <w:t xml:space="preserve"> ثمره سالها تلاش، مطالعه و پژوهش م</w:t>
      </w:r>
      <w:r w:rsidRPr="00D06177">
        <w:rPr>
          <w:rFonts w:hint="cs"/>
          <w:szCs w:val="28"/>
          <w:rtl/>
        </w:rPr>
        <w:t>ی</w:t>
      </w:r>
      <w:r w:rsidRPr="00D06177">
        <w:rPr>
          <w:szCs w:val="28"/>
          <w:rtl/>
        </w:rPr>
        <w:t xml:space="preserve"> باشد که م</w:t>
      </w:r>
      <w:r w:rsidRPr="00D06177">
        <w:rPr>
          <w:rFonts w:hint="cs"/>
          <w:szCs w:val="28"/>
          <w:rtl/>
        </w:rPr>
        <w:t>ی</w:t>
      </w:r>
      <w:r w:rsidRPr="00D06177">
        <w:rPr>
          <w:szCs w:val="28"/>
          <w:rtl/>
        </w:rPr>
        <w:t xml:space="preserve"> توان در عرصه داخل</w:t>
      </w:r>
      <w:r w:rsidRPr="00D06177">
        <w:rPr>
          <w:rFonts w:hint="cs"/>
          <w:szCs w:val="28"/>
          <w:rtl/>
        </w:rPr>
        <w:t>ی</w:t>
      </w:r>
      <w:r w:rsidRPr="00D06177">
        <w:rPr>
          <w:szCs w:val="28"/>
          <w:rtl/>
        </w:rPr>
        <w:t xml:space="preserve"> و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از آن بهره گرفت. به نظر م</w:t>
      </w:r>
      <w:r w:rsidRPr="00D06177">
        <w:rPr>
          <w:rFonts w:hint="cs"/>
          <w:szCs w:val="28"/>
          <w:rtl/>
        </w:rPr>
        <w:t>ی</w:t>
      </w:r>
      <w:r w:rsidRPr="00D06177">
        <w:rPr>
          <w:szCs w:val="28"/>
          <w:rtl/>
        </w:rPr>
        <w:t xml:space="preserve"> رسد که با وجود مقدمات</w:t>
      </w:r>
      <w:r w:rsidRPr="00D06177">
        <w:rPr>
          <w:rFonts w:hint="cs"/>
          <w:szCs w:val="28"/>
          <w:rtl/>
        </w:rPr>
        <w:t>ی</w:t>
      </w:r>
      <w:r w:rsidRPr="00D06177">
        <w:rPr>
          <w:szCs w:val="28"/>
          <w:rtl/>
        </w:rPr>
        <w:t xml:space="preserve"> همچون قانون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و س</w:t>
      </w:r>
      <w:r w:rsidRPr="00D06177">
        <w:rPr>
          <w:rFonts w:hint="cs"/>
          <w:szCs w:val="28"/>
          <w:rtl/>
        </w:rPr>
        <w:t>ی</w:t>
      </w:r>
      <w:r w:rsidRPr="00D06177">
        <w:rPr>
          <w:rFonts w:hint="eastAsia"/>
          <w:szCs w:val="28"/>
          <w:rtl/>
        </w:rPr>
        <w:t>است</w:t>
      </w:r>
      <w:r w:rsidRPr="00D06177">
        <w:rPr>
          <w:szCs w:val="28"/>
          <w:rtl/>
        </w:rPr>
        <w:t xml:space="preserve">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کشورمان، م</w:t>
      </w:r>
      <w:r w:rsidRPr="00D06177">
        <w:rPr>
          <w:rFonts w:hint="cs"/>
          <w:szCs w:val="28"/>
          <w:rtl/>
        </w:rPr>
        <w:t>ی</w:t>
      </w:r>
      <w:r w:rsidRPr="00D06177">
        <w:rPr>
          <w:szCs w:val="28"/>
          <w:rtl/>
        </w:rPr>
        <w:t xml:space="preserve"> توان از پ</w:t>
      </w:r>
      <w:r w:rsidRPr="00D06177">
        <w:rPr>
          <w:rFonts w:hint="cs"/>
          <w:szCs w:val="28"/>
          <w:rtl/>
        </w:rPr>
        <w:t>ی</w:t>
      </w:r>
      <w:r w:rsidRPr="00D06177">
        <w:rPr>
          <w:rFonts w:hint="eastAsia"/>
          <w:szCs w:val="28"/>
          <w:rtl/>
        </w:rPr>
        <w:t>وستن</w:t>
      </w:r>
      <w:r w:rsidRPr="00D06177">
        <w:rPr>
          <w:szCs w:val="28"/>
          <w:rtl/>
        </w:rPr>
        <w:t xml:space="preserve"> به ا</w:t>
      </w:r>
      <w:r w:rsidRPr="00D06177">
        <w:rPr>
          <w:rFonts w:hint="cs"/>
          <w:szCs w:val="28"/>
          <w:rtl/>
        </w:rPr>
        <w:t>ی</w:t>
      </w:r>
      <w:r w:rsidRPr="00D06177">
        <w:rPr>
          <w:rFonts w:hint="eastAsia"/>
          <w:szCs w:val="28"/>
          <w:rtl/>
        </w:rPr>
        <w:t>ن</w:t>
      </w:r>
      <w:r w:rsidRPr="00D06177">
        <w:rPr>
          <w:szCs w:val="28"/>
          <w:rtl/>
        </w:rPr>
        <w:t xml:space="preserve"> عهدنامه مهم سخن گفت. بد</w:t>
      </w:r>
      <w:r w:rsidRPr="00D06177">
        <w:rPr>
          <w:rFonts w:hint="cs"/>
          <w:szCs w:val="28"/>
          <w:rtl/>
        </w:rPr>
        <w:t>ی</w:t>
      </w:r>
      <w:r w:rsidRPr="00D06177">
        <w:rPr>
          <w:rFonts w:hint="eastAsia"/>
          <w:szCs w:val="28"/>
          <w:rtl/>
        </w:rPr>
        <w:t>ه</w:t>
      </w:r>
      <w:r w:rsidRPr="00D06177">
        <w:rPr>
          <w:rFonts w:hint="cs"/>
          <w:szCs w:val="28"/>
          <w:rtl/>
        </w:rPr>
        <w:t>ی</w:t>
      </w:r>
      <w:r w:rsidRPr="00D06177">
        <w:rPr>
          <w:szCs w:val="28"/>
          <w:rtl/>
        </w:rPr>
        <w:t xml:space="preserve"> است که تاخ</w:t>
      </w:r>
      <w:r w:rsidRPr="00D06177">
        <w:rPr>
          <w:rFonts w:hint="cs"/>
          <w:szCs w:val="28"/>
          <w:rtl/>
        </w:rPr>
        <w:t>ی</w:t>
      </w:r>
      <w:r w:rsidRPr="00D06177">
        <w:rPr>
          <w:rFonts w:hint="eastAsia"/>
          <w:szCs w:val="28"/>
          <w:rtl/>
        </w:rPr>
        <w:t>ر</w:t>
      </w:r>
      <w:r w:rsidRPr="00D06177">
        <w:rPr>
          <w:szCs w:val="28"/>
          <w:rtl/>
        </w:rPr>
        <w:t xml:space="preserve"> در ا</w:t>
      </w:r>
      <w:r w:rsidRPr="00D06177">
        <w:rPr>
          <w:rFonts w:hint="cs"/>
          <w:szCs w:val="28"/>
          <w:rtl/>
        </w:rPr>
        <w:t>ی</w:t>
      </w:r>
      <w:r w:rsidRPr="00D06177">
        <w:rPr>
          <w:rFonts w:hint="eastAsia"/>
          <w:szCs w:val="28"/>
          <w:rtl/>
        </w:rPr>
        <w:t>ن</w:t>
      </w:r>
      <w:r w:rsidRPr="00D06177">
        <w:rPr>
          <w:szCs w:val="28"/>
          <w:rtl/>
        </w:rPr>
        <w:t xml:space="preserve"> رابطه </w:t>
      </w:r>
      <w:r w:rsidRPr="00D06177">
        <w:rPr>
          <w:rFonts w:hint="cs"/>
          <w:szCs w:val="28"/>
          <w:rtl/>
        </w:rPr>
        <w:t>ی</w:t>
      </w:r>
      <w:r w:rsidRPr="00D06177">
        <w:rPr>
          <w:rFonts w:hint="eastAsia"/>
          <w:szCs w:val="28"/>
          <w:rtl/>
        </w:rPr>
        <w:t>ا</w:t>
      </w:r>
      <w:r w:rsidRPr="00D06177">
        <w:rPr>
          <w:szCs w:val="28"/>
          <w:rtl/>
        </w:rPr>
        <w:t xml:space="preserve"> سع</w:t>
      </w:r>
      <w:r w:rsidRPr="00D06177">
        <w:rPr>
          <w:rFonts w:hint="cs"/>
          <w:szCs w:val="28"/>
          <w:rtl/>
        </w:rPr>
        <w:t>ی</w:t>
      </w:r>
      <w:r w:rsidRPr="00D06177">
        <w:rPr>
          <w:szCs w:val="28"/>
          <w:rtl/>
        </w:rPr>
        <w:t xml:space="preserve"> در تصو</w:t>
      </w:r>
      <w:r w:rsidRPr="00D06177">
        <w:rPr>
          <w:rFonts w:hint="cs"/>
          <w:szCs w:val="28"/>
          <w:rtl/>
        </w:rPr>
        <w:t>ی</w:t>
      </w:r>
      <w:r w:rsidRPr="00D06177">
        <w:rPr>
          <w:rFonts w:hint="eastAsia"/>
          <w:szCs w:val="28"/>
          <w:rtl/>
        </w:rPr>
        <w:t>ب</w:t>
      </w:r>
      <w:r w:rsidRPr="00D06177">
        <w:rPr>
          <w:szCs w:val="28"/>
          <w:rtl/>
        </w:rPr>
        <w:t xml:space="preserve"> قانون داخل</w:t>
      </w:r>
      <w:r w:rsidRPr="00D06177">
        <w:rPr>
          <w:rFonts w:hint="cs"/>
          <w:szCs w:val="28"/>
          <w:rtl/>
        </w:rPr>
        <w:t>ی</w:t>
      </w:r>
      <w:r w:rsidRPr="00D06177">
        <w:rPr>
          <w:szCs w:val="28"/>
          <w:rtl/>
        </w:rPr>
        <w:t xml:space="preserve"> معادل، به لحاظ تفاوت تاث</w:t>
      </w:r>
      <w:r w:rsidRPr="00D06177">
        <w:rPr>
          <w:rFonts w:hint="cs"/>
          <w:szCs w:val="28"/>
          <w:rtl/>
        </w:rPr>
        <w:t>ی</w:t>
      </w:r>
      <w:r w:rsidRPr="00D06177">
        <w:rPr>
          <w:rFonts w:hint="eastAsia"/>
          <w:szCs w:val="28"/>
          <w:rtl/>
        </w:rPr>
        <w:t>ر</w:t>
      </w:r>
      <w:r w:rsidRPr="00D06177">
        <w:rPr>
          <w:szCs w:val="28"/>
          <w:rtl/>
        </w:rPr>
        <w:t xml:space="preserve"> عمل</w:t>
      </w:r>
      <w:r w:rsidRPr="00D06177">
        <w:rPr>
          <w:rFonts w:hint="cs"/>
          <w:szCs w:val="28"/>
          <w:rtl/>
        </w:rPr>
        <w:t>ی</w:t>
      </w:r>
      <w:r w:rsidRPr="00D06177">
        <w:rPr>
          <w:szCs w:val="28"/>
          <w:rtl/>
        </w:rPr>
        <w:t xml:space="preserve"> قانون داخل</w:t>
      </w:r>
      <w:r w:rsidRPr="00D06177">
        <w:rPr>
          <w:rFonts w:hint="cs"/>
          <w:szCs w:val="28"/>
          <w:rtl/>
        </w:rPr>
        <w:t>ی</w:t>
      </w:r>
      <w:r w:rsidRPr="00D06177">
        <w:rPr>
          <w:szCs w:val="28"/>
          <w:rtl/>
        </w:rPr>
        <w:t xml:space="preserve"> و کنوانس</w:t>
      </w:r>
      <w:r w:rsidRPr="00D06177">
        <w:rPr>
          <w:rFonts w:hint="cs"/>
          <w:szCs w:val="28"/>
          <w:rtl/>
        </w:rPr>
        <w:t>ی</w:t>
      </w:r>
      <w:r w:rsidRPr="00D06177">
        <w:rPr>
          <w:rFonts w:hint="eastAsia"/>
          <w:szCs w:val="28"/>
          <w:rtl/>
        </w:rPr>
        <w:t>ون</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w:t>
      </w:r>
      <w:r w:rsidRPr="00D06177">
        <w:rPr>
          <w:szCs w:val="28"/>
          <w:rtl/>
        </w:rPr>
        <w:t xml:space="preserve"> توج</w:t>
      </w:r>
      <w:r w:rsidRPr="00D06177">
        <w:rPr>
          <w:rFonts w:hint="cs"/>
          <w:szCs w:val="28"/>
          <w:rtl/>
        </w:rPr>
        <w:t>ی</w:t>
      </w:r>
      <w:r w:rsidRPr="00D06177">
        <w:rPr>
          <w:rFonts w:hint="eastAsia"/>
          <w:szCs w:val="28"/>
          <w:rtl/>
        </w:rPr>
        <w:t>ه</w:t>
      </w:r>
      <w:r w:rsidRPr="00D06177">
        <w:rPr>
          <w:szCs w:val="28"/>
          <w:rtl/>
        </w:rPr>
        <w:t xml:space="preserve"> پذ</w:t>
      </w:r>
      <w:r w:rsidRPr="00D06177">
        <w:rPr>
          <w:rFonts w:hint="cs"/>
          <w:szCs w:val="28"/>
          <w:rtl/>
        </w:rPr>
        <w:t>ی</w:t>
      </w:r>
      <w:r w:rsidRPr="00D06177">
        <w:rPr>
          <w:rFonts w:hint="eastAsia"/>
          <w:szCs w:val="28"/>
          <w:rtl/>
        </w:rPr>
        <w:t>ر</w:t>
      </w:r>
      <w:r w:rsidRPr="00D06177">
        <w:rPr>
          <w:szCs w:val="28"/>
          <w:rtl/>
        </w:rPr>
        <w:t xml:space="preserve"> نخواهد بود. به هم</w:t>
      </w:r>
      <w:r w:rsidRPr="00D06177">
        <w:rPr>
          <w:rFonts w:hint="cs"/>
          <w:szCs w:val="28"/>
          <w:rtl/>
        </w:rPr>
        <w:t>ی</w:t>
      </w:r>
      <w:r w:rsidRPr="00D06177">
        <w:rPr>
          <w:rFonts w:hint="eastAsia"/>
          <w:szCs w:val="28"/>
          <w:rtl/>
        </w:rPr>
        <w:t>ن</w:t>
      </w:r>
      <w:r w:rsidRPr="00D06177">
        <w:rPr>
          <w:szCs w:val="28"/>
          <w:rtl/>
        </w:rPr>
        <w:t xml:space="preserve"> مناسبت، ترجمه کنوانس</w:t>
      </w:r>
      <w:r w:rsidRPr="00D06177">
        <w:rPr>
          <w:rFonts w:hint="cs"/>
          <w:szCs w:val="28"/>
          <w:rtl/>
        </w:rPr>
        <w:t>ی</w:t>
      </w:r>
      <w:r w:rsidRPr="00D06177">
        <w:rPr>
          <w:rFonts w:hint="eastAsia"/>
          <w:szCs w:val="28"/>
          <w:rtl/>
        </w:rPr>
        <w:t>ون</w:t>
      </w:r>
      <w:r w:rsidRPr="00D06177">
        <w:rPr>
          <w:szCs w:val="28"/>
          <w:rtl/>
        </w:rPr>
        <w:t xml:space="preserve"> در ادامه خواهد آمد.</w:t>
      </w:r>
    </w:p>
    <w:p w14:paraId="0FD0BB01" w14:textId="77777777" w:rsidR="00D06177" w:rsidRPr="00D06177" w:rsidRDefault="00D06177" w:rsidP="00D06177">
      <w:pPr>
        <w:spacing w:after="0"/>
        <w:jc w:val="both"/>
        <w:rPr>
          <w:szCs w:val="28"/>
          <w:rtl/>
        </w:rPr>
      </w:pPr>
    </w:p>
    <w:p w14:paraId="55A2E084" w14:textId="77777777" w:rsidR="00D06177" w:rsidRPr="00D06177" w:rsidRDefault="00D06177" w:rsidP="00D06177">
      <w:pPr>
        <w:spacing w:after="0"/>
        <w:jc w:val="both"/>
        <w:rPr>
          <w:szCs w:val="28"/>
          <w:rtl/>
        </w:rPr>
      </w:pPr>
    </w:p>
    <w:p w14:paraId="648C08E9" w14:textId="77777777" w:rsidR="00D06177" w:rsidRPr="00D06177" w:rsidRDefault="00D06177" w:rsidP="00D06177">
      <w:pPr>
        <w:spacing w:after="0"/>
        <w:jc w:val="both"/>
        <w:rPr>
          <w:szCs w:val="28"/>
          <w:rtl/>
        </w:rPr>
      </w:pPr>
      <w:r w:rsidRPr="00D06177">
        <w:rPr>
          <w:rFonts w:hint="eastAsia"/>
          <w:szCs w:val="28"/>
          <w:rtl/>
        </w:rPr>
        <w:t>مجلة</w:t>
      </w:r>
      <w:r w:rsidRPr="00D06177">
        <w:rPr>
          <w:szCs w:val="28"/>
          <w:rtl/>
        </w:rPr>
        <w:t xml:space="preserve"> حقوق</w:t>
      </w:r>
      <w:r w:rsidRPr="00D06177">
        <w:rPr>
          <w:rFonts w:hint="cs"/>
          <w:szCs w:val="28"/>
          <w:rtl/>
        </w:rPr>
        <w:t>ی</w:t>
      </w:r>
      <w:r w:rsidRPr="00D06177">
        <w:rPr>
          <w:rFonts w:hint="eastAsia"/>
          <w:szCs w:val="28"/>
          <w:rtl/>
        </w:rPr>
        <w:t>،</w:t>
      </w:r>
      <w:r w:rsidRPr="00D06177">
        <w:rPr>
          <w:szCs w:val="28"/>
          <w:rtl/>
        </w:rPr>
        <w:t xml:space="preserve"> نشر</w:t>
      </w:r>
      <w:r w:rsidRPr="00D06177">
        <w:rPr>
          <w:rFonts w:hint="cs"/>
          <w:szCs w:val="28"/>
          <w:rtl/>
        </w:rPr>
        <w:t>ی</w:t>
      </w:r>
      <w:r w:rsidRPr="00D06177">
        <w:rPr>
          <w:rFonts w:hint="eastAsia"/>
          <w:szCs w:val="28"/>
          <w:rtl/>
        </w:rPr>
        <w:t>ة</w:t>
      </w:r>
      <w:r w:rsidRPr="00D06177">
        <w:rPr>
          <w:szCs w:val="28"/>
          <w:rtl/>
        </w:rPr>
        <w:t xml:space="preserve"> مرکز امور حقوق</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معاونت حقوق</w:t>
      </w:r>
      <w:r w:rsidRPr="00D06177">
        <w:rPr>
          <w:rFonts w:hint="cs"/>
          <w:szCs w:val="28"/>
          <w:rtl/>
        </w:rPr>
        <w:t>ی</w:t>
      </w:r>
      <w:r w:rsidRPr="00D06177">
        <w:rPr>
          <w:szCs w:val="28"/>
          <w:rtl/>
        </w:rPr>
        <w:t xml:space="preserve"> و امور مجلس ر</w:t>
      </w:r>
      <w:r w:rsidRPr="00D06177">
        <w:rPr>
          <w:rFonts w:hint="cs"/>
          <w:szCs w:val="28"/>
          <w:rtl/>
        </w:rPr>
        <w:t>ی</w:t>
      </w:r>
      <w:r w:rsidRPr="00D06177">
        <w:rPr>
          <w:rFonts w:hint="eastAsia"/>
          <w:szCs w:val="28"/>
          <w:rtl/>
        </w:rPr>
        <w:t>است</w:t>
      </w:r>
      <w:r w:rsidRPr="00D06177">
        <w:rPr>
          <w:szCs w:val="28"/>
          <w:rtl/>
        </w:rPr>
        <w:t xml:space="preserve"> جمهور</w:t>
      </w:r>
      <w:r w:rsidRPr="00D06177">
        <w:rPr>
          <w:rFonts w:hint="cs"/>
          <w:szCs w:val="28"/>
          <w:rtl/>
        </w:rPr>
        <w:t>ی</w:t>
      </w:r>
      <w:r w:rsidRPr="00D06177">
        <w:rPr>
          <w:szCs w:val="28"/>
          <w:rtl/>
        </w:rPr>
        <w:t xml:space="preserve">  شمارة س</w:t>
      </w:r>
      <w:r w:rsidRPr="00D06177">
        <w:rPr>
          <w:rFonts w:hint="cs"/>
          <w:szCs w:val="28"/>
          <w:rtl/>
        </w:rPr>
        <w:t>ی</w:t>
      </w:r>
      <w:r w:rsidRPr="00D06177">
        <w:rPr>
          <w:szCs w:val="28"/>
          <w:rtl/>
        </w:rPr>
        <w:t xml:space="preserve"> و هفتم، 1386، صص 418   387  </w:t>
      </w:r>
    </w:p>
    <w:p w14:paraId="6B3EAE21" w14:textId="77777777" w:rsidR="00D06177" w:rsidRPr="00D06177" w:rsidRDefault="00D06177" w:rsidP="00D06177">
      <w:pPr>
        <w:spacing w:after="0"/>
        <w:jc w:val="both"/>
        <w:rPr>
          <w:szCs w:val="28"/>
          <w:rtl/>
        </w:rPr>
      </w:pPr>
      <w:r w:rsidRPr="00D06177">
        <w:rPr>
          <w:szCs w:val="28"/>
          <w:rtl/>
        </w:rPr>
        <w:t xml:space="preserve">  </w:t>
      </w:r>
    </w:p>
    <w:p w14:paraId="5EAB1FDF" w14:textId="77777777" w:rsidR="00D06177" w:rsidRPr="00D06177" w:rsidRDefault="00D06177" w:rsidP="00D06177">
      <w:pPr>
        <w:spacing w:after="0"/>
        <w:jc w:val="both"/>
        <w:rPr>
          <w:szCs w:val="28"/>
          <w:rtl/>
        </w:rPr>
      </w:pPr>
      <w:r w:rsidRPr="00D06177">
        <w:rPr>
          <w:szCs w:val="28"/>
          <w:rtl/>
        </w:rPr>
        <w:t xml:space="preserve">  </w:t>
      </w:r>
    </w:p>
    <w:p w14:paraId="65F29FD3" w14:textId="77777777" w:rsidR="00D06177" w:rsidRPr="00D06177" w:rsidRDefault="00D06177" w:rsidP="00D06177">
      <w:pPr>
        <w:spacing w:after="0"/>
        <w:jc w:val="both"/>
        <w:rPr>
          <w:szCs w:val="28"/>
          <w:rtl/>
        </w:rPr>
      </w:pPr>
      <w:r w:rsidRPr="00D06177">
        <w:rPr>
          <w:szCs w:val="28"/>
          <w:rtl/>
        </w:rPr>
        <w:tab/>
        <w:t>اسناد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سازمان ملل متحد درباره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(2005) </w:t>
      </w:r>
    </w:p>
    <w:p w14:paraId="55159DF6" w14:textId="218C4D33" w:rsidR="00D06177" w:rsidRPr="00D06177" w:rsidRDefault="00D06177" w:rsidP="006F18AE">
      <w:pPr>
        <w:spacing w:after="0"/>
        <w:jc w:val="both"/>
        <w:rPr>
          <w:szCs w:val="28"/>
          <w:rtl/>
        </w:rPr>
      </w:pPr>
      <w:r w:rsidRPr="00D06177">
        <w:rPr>
          <w:szCs w:val="28"/>
          <w:rtl/>
        </w:rPr>
        <w:t xml:space="preserve">  </w:t>
      </w:r>
    </w:p>
    <w:p w14:paraId="3959BFAF" w14:textId="77777777" w:rsidR="00D06177" w:rsidRPr="00D06177" w:rsidRDefault="00D06177" w:rsidP="00D06177">
      <w:pPr>
        <w:spacing w:after="0"/>
        <w:jc w:val="both"/>
        <w:rPr>
          <w:szCs w:val="28"/>
          <w:rtl/>
        </w:rPr>
      </w:pPr>
      <w:r w:rsidRPr="00D06177">
        <w:rPr>
          <w:rFonts w:hint="eastAsia"/>
          <w:szCs w:val="28"/>
          <w:rtl/>
        </w:rPr>
        <w:t>اشاره</w:t>
      </w:r>
      <w:r w:rsidRPr="00D06177">
        <w:rPr>
          <w:szCs w:val="28"/>
          <w:rtl/>
        </w:rPr>
        <w:t xml:space="preserve"> مترجمان</w:t>
      </w:r>
      <w:r w:rsidRPr="00D06177">
        <w:rPr>
          <w:rFonts w:ascii="Cambria Math" w:hAnsi="Cambria Math" w:cs="Cambria Math" w:hint="cs"/>
          <w:szCs w:val="28"/>
          <w:rtl/>
        </w:rPr>
        <w:t>∗</w:t>
      </w:r>
      <w:r w:rsidRPr="00D06177">
        <w:rPr>
          <w:szCs w:val="28"/>
          <w:rtl/>
        </w:rPr>
        <w:t xml:space="preserve">  </w:t>
      </w:r>
    </w:p>
    <w:p w14:paraId="431B63D5" w14:textId="77777777" w:rsidR="00D06177" w:rsidRPr="00D06177" w:rsidRDefault="00D06177" w:rsidP="00D06177">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سازمان ملل متحد درباره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،آخر</w:t>
      </w:r>
      <w:r w:rsidRPr="00D06177">
        <w:rPr>
          <w:rFonts w:hint="cs"/>
          <w:szCs w:val="28"/>
          <w:rtl/>
        </w:rPr>
        <w:t>ی</w:t>
      </w:r>
      <w:r w:rsidRPr="00D06177">
        <w:rPr>
          <w:rFonts w:hint="eastAsia"/>
          <w:szCs w:val="28"/>
          <w:rtl/>
        </w:rPr>
        <w:t>ن</w:t>
      </w:r>
      <w:r w:rsidRPr="00D06177">
        <w:rPr>
          <w:szCs w:val="28"/>
          <w:rtl/>
        </w:rPr>
        <w:t xml:space="preserve"> سند مدون در عرصه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به شمار م</w:t>
      </w:r>
      <w:r w:rsidRPr="00D06177">
        <w:rPr>
          <w:rFonts w:hint="cs"/>
          <w:szCs w:val="28"/>
          <w:rtl/>
        </w:rPr>
        <w:t>ی</w:t>
      </w:r>
      <w:r w:rsidRPr="00D06177">
        <w:rPr>
          <w:szCs w:val="28"/>
          <w:rtl/>
        </w:rPr>
        <w:t xml:space="preserve"> آ</w:t>
      </w:r>
      <w:r w:rsidRPr="00D06177">
        <w:rPr>
          <w:rFonts w:hint="cs"/>
          <w:szCs w:val="28"/>
          <w:rtl/>
        </w:rPr>
        <w:t>ی</w:t>
      </w:r>
      <w:r w:rsidRPr="00D06177">
        <w:rPr>
          <w:rFonts w:hint="eastAsia"/>
          <w:szCs w:val="28"/>
          <w:rtl/>
        </w:rPr>
        <w:t>د</w:t>
      </w:r>
      <w:r w:rsidRPr="00D06177">
        <w:rPr>
          <w:szCs w:val="28"/>
          <w:rtl/>
        </w:rPr>
        <w:t xml:space="preserve"> که م</w:t>
      </w:r>
      <w:r w:rsidRPr="00D06177">
        <w:rPr>
          <w:rFonts w:hint="cs"/>
          <w:szCs w:val="28"/>
          <w:rtl/>
        </w:rPr>
        <w:t>ی</w:t>
      </w:r>
      <w:r w:rsidRPr="00D06177">
        <w:rPr>
          <w:szCs w:val="28"/>
          <w:rtl/>
        </w:rPr>
        <w:t xml:space="preserve"> توان آن را استمرار روندهماهنگ ساز</w:t>
      </w:r>
      <w:r w:rsidRPr="00D06177">
        <w:rPr>
          <w:rFonts w:hint="cs"/>
          <w:szCs w:val="28"/>
          <w:rtl/>
        </w:rPr>
        <w:t>ی</w:t>
      </w:r>
      <w:r w:rsidRPr="00D06177">
        <w:rPr>
          <w:szCs w:val="28"/>
          <w:rtl/>
        </w:rPr>
        <w:t xml:space="preserve"> نظام ها</w:t>
      </w:r>
      <w:r w:rsidRPr="00D06177">
        <w:rPr>
          <w:rFonts w:hint="cs"/>
          <w:szCs w:val="28"/>
          <w:rtl/>
        </w:rPr>
        <w:t>ی</w:t>
      </w:r>
      <w:r w:rsidRPr="00D06177">
        <w:rPr>
          <w:szCs w:val="28"/>
          <w:rtl/>
        </w:rPr>
        <w:t xml:space="preserve"> حقوق</w:t>
      </w:r>
      <w:r w:rsidRPr="00D06177">
        <w:rPr>
          <w:rFonts w:hint="cs"/>
          <w:szCs w:val="28"/>
          <w:rtl/>
        </w:rPr>
        <w:t>ی</w:t>
      </w:r>
      <w:r w:rsidRPr="00D06177">
        <w:rPr>
          <w:szCs w:val="28"/>
          <w:rtl/>
        </w:rPr>
        <w:t xml:space="preserve"> مختلف در ا</w:t>
      </w:r>
      <w:r w:rsidRPr="00D06177">
        <w:rPr>
          <w:rFonts w:hint="cs"/>
          <w:szCs w:val="28"/>
          <w:rtl/>
        </w:rPr>
        <w:t>ی</w:t>
      </w:r>
      <w:r w:rsidRPr="00D06177">
        <w:rPr>
          <w:rFonts w:hint="eastAsia"/>
          <w:szCs w:val="28"/>
          <w:rtl/>
        </w:rPr>
        <w:t>ن</w:t>
      </w:r>
      <w:r w:rsidRPr="00D06177">
        <w:rPr>
          <w:szCs w:val="28"/>
          <w:rtl/>
        </w:rPr>
        <w:t xml:space="preserve"> زم</w:t>
      </w:r>
      <w:r w:rsidRPr="00D06177">
        <w:rPr>
          <w:rFonts w:hint="cs"/>
          <w:szCs w:val="28"/>
          <w:rtl/>
        </w:rPr>
        <w:t>ی</w:t>
      </w:r>
      <w:r w:rsidRPr="00D06177">
        <w:rPr>
          <w:rFonts w:hint="eastAsia"/>
          <w:szCs w:val="28"/>
          <w:rtl/>
        </w:rPr>
        <w:t>نه</w:t>
      </w:r>
      <w:r w:rsidRPr="00D06177">
        <w:rPr>
          <w:szCs w:val="28"/>
          <w:rtl/>
        </w:rPr>
        <w:t xml:space="preserve"> محسوب داشت.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که در23 </w:t>
      </w:r>
      <w:r w:rsidRPr="00D06177">
        <w:rPr>
          <w:szCs w:val="28"/>
          <w:rtl/>
        </w:rPr>
        <w:lastRenderedPageBreak/>
        <w:t>نو</w:t>
      </w:r>
      <w:r w:rsidRPr="00D06177">
        <w:rPr>
          <w:rFonts w:hint="eastAsia"/>
          <w:szCs w:val="28"/>
          <w:rtl/>
        </w:rPr>
        <w:t>امبر</w:t>
      </w:r>
      <w:r w:rsidRPr="00D06177">
        <w:rPr>
          <w:szCs w:val="28"/>
          <w:rtl/>
        </w:rPr>
        <w:t xml:space="preserve"> 2005، به تصو</w:t>
      </w:r>
      <w:r w:rsidRPr="00D06177">
        <w:rPr>
          <w:rFonts w:hint="cs"/>
          <w:szCs w:val="28"/>
          <w:rtl/>
        </w:rPr>
        <w:t>ی</w:t>
      </w:r>
      <w:r w:rsidRPr="00D06177">
        <w:rPr>
          <w:rFonts w:hint="eastAsia"/>
          <w:szCs w:val="28"/>
          <w:rtl/>
        </w:rPr>
        <w:t>ب</w:t>
      </w:r>
      <w:r w:rsidRPr="00D06177">
        <w:rPr>
          <w:szCs w:val="28"/>
          <w:rtl/>
        </w:rPr>
        <w:t xml:space="preserve"> مجمع عموم</w:t>
      </w:r>
      <w:r w:rsidRPr="00D06177">
        <w:rPr>
          <w:rFonts w:hint="cs"/>
          <w:szCs w:val="28"/>
          <w:rtl/>
        </w:rPr>
        <w:t>ی</w:t>
      </w:r>
      <w:r w:rsidRPr="00D06177">
        <w:rPr>
          <w:szCs w:val="28"/>
          <w:rtl/>
        </w:rPr>
        <w:t xml:space="preserve"> سازمان ملل متحد رس</w:t>
      </w:r>
      <w:r w:rsidRPr="00D06177">
        <w:rPr>
          <w:rFonts w:hint="cs"/>
          <w:szCs w:val="28"/>
          <w:rtl/>
        </w:rPr>
        <w:t>ی</w:t>
      </w:r>
      <w:r w:rsidRPr="00D06177">
        <w:rPr>
          <w:rFonts w:hint="eastAsia"/>
          <w:szCs w:val="28"/>
          <w:rtl/>
        </w:rPr>
        <w:t>ده،</w:t>
      </w:r>
      <w:r w:rsidRPr="00D06177">
        <w:rPr>
          <w:szCs w:val="28"/>
          <w:rtl/>
        </w:rPr>
        <w:t xml:space="preserve"> تاکنون توسط کشورها</w:t>
      </w:r>
      <w:r w:rsidRPr="00D06177">
        <w:rPr>
          <w:rFonts w:hint="cs"/>
          <w:szCs w:val="28"/>
          <w:rtl/>
        </w:rPr>
        <w:t>ی</w:t>
      </w:r>
      <w:r w:rsidRPr="00D06177">
        <w:rPr>
          <w:szCs w:val="28"/>
          <w:rtl/>
        </w:rPr>
        <w:t xml:space="preserve"> لبنان، سنگال، افر</w:t>
      </w:r>
      <w:r w:rsidRPr="00D06177">
        <w:rPr>
          <w:rFonts w:hint="cs"/>
          <w:szCs w:val="28"/>
          <w:rtl/>
        </w:rPr>
        <w:t>ی</w:t>
      </w:r>
      <w:r w:rsidRPr="00D06177">
        <w:rPr>
          <w:rFonts w:hint="eastAsia"/>
          <w:szCs w:val="28"/>
          <w:rtl/>
        </w:rPr>
        <w:t>قا</w:t>
      </w:r>
      <w:r w:rsidRPr="00D06177">
        <w:rPr>
          <w:rFonts w:hint="cs"/>
          <w:szCs w:val="28"/>
          <w:rtl/>
        </w:rPr>
        <w:t>ی</w:t>
      </w:r>
      <w:r w:rsidRPr="00D06177">
        <w:rPr>
          <w:szCs w:val="28"/>
          <w:rtl/>
        </w:rPr>
        <w:t xml:space="preserve"> مرکز</w:t>
      </w:r>
      <w:r w:rsidRPr="00D06177">
        <w:rPr>
          <w:rFonts w:hint="cs"/>
          <w:szCs w:val="28"/>
          <w:rtl/>
        </w:rPr>
        <w:t>ی</w:t>
      </w:r>
      <w:r w:rsidRPr="00D06177">
        <w:rPr>
          <w:rFonts w:hint="eastAsia"/>
          <w:szCs w:val="28"/>
          <w:rtl/>
        </w:rPr>
        <w:t>،</w:t>
      </w:r>
      <w:r w:rsidRPr="00D06177">
        <w:rPr>
          <w:szCs w:val="28"/>
          <w:rtl/>
        </w:rPr>
        <w:t xml:space="preserve"> چ</w:t>
      </w:r>
      <w:r w:rsidRPr="00D06177">
        <w:rPr>
          <w:rFonts w:hint="cs"/>
          <w:szCs w:val="28"/>
          <w:rtl/>
        </w:rPr>
        <w:t>ی</w:t>
      </w:r>
      <w:r w:rsidRPr="00D06177">
        <w:rPr>
          <w:rFonts w:hint="eastAsia"/>
          <w:szCs w:val="28"/>
          <w:rtl/>
        </w:rPr>
        <w:t>ن،</w:t>
      </w:r>
      <w:r w:rsidRPr="00D06177">
        <w:rPr>
          <w:szCs w:val="28"/>
          <w:rtl/>
        </w:rPr>
        <w:t xml:space="preserve"> سنگاپور، سر</w:t>
      </w:r>
      <w:r w:rsidRPr="00D06177">
        <w:rPr>
          <w:rFonts w:hint="cs"/>
          <w:szCs w:val="28"/>
          <w:rtl/>
        </w:rPr>
        <w:t>ی</w:t>
      </w:r>
      <w:r w:rsidRPr="00D06177">
        <w:rPr>
          <w:rFonts w:hint="eastAsia"/>
          <w:szCs w:val="28"/>
          <w:rtl/>
        </w:rPr>
        <w:t>لانکا،</w:t>
      </w:r>
      <w:r w:rsidRPr="00D06177">
        <w:rPr>
          <w:szCs w:val="28"/>
          <w:rtl/>
        </w:rPr>
        <w:t xml:space="preserve"> ماداگاسکار، س</w:t>
      </w:r>
      <w:r w:rsidRPr="00D06177">
        <w:rPr>
          <w:rFonts w:hint="cs"/>
          <w:szCs w:val="28"/>
          <w:rtl/>
        </w:rPr>
        <w:t>ی</w:t>
      </w:r>
      <w:r w:rsidRPr="00D06177">
        <w:rPr>
          <w:rFonts w:hint="eastAsia"/>
          <w:szCs w:val="28"/>
          <w:rtl/>
        </w:rPr>
        <w:t>رالئون</w:t>
      </w:r>
      <w:r w:rsidRPr="00D06177">
        <w:rPr>
          <w:szCs w:val="28"/>
          <w:rtl/>
        </w:rPr>
        <w:t xml:space="preserve"> و پاراگوئه امضاشده است. برخ</w:t>
      </w:r>
      <w:r w:rsidRPr="00D06177">
        <w:rPr>
          <w:rFonts w:hint="cs"/>
          <w:szCs w:val="28"/>
          <w:rtl/>
        </w:rPr>
        <w:t>ی</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از کشورها ن</w:t>
      </w:r>
      <w:r w:rsidRPr="00D06177">
        <w:rPr>
          <w:rFonts w:hint="cs"/>
          <w:szCs w:val="28"/>
          <w:rtl/>
        </w:rPr>
        <w:t>ی</w:t>
      </w:r>
      <w:r w:rsidRPr="00D06177">
        <w:rPr>
          <w:rFonts w:hint="eastAsia"/>
          <w:szCs w:val="28"/>
          <w:rtl/>
        </w:rPr>
        <w:t>ز</w:t>
      </w:r>
      <w:r w:rsidRPr="00D06177">
        <w:rPr>
          <w:szCs w:val="28"/>
          <w:rtl/>
        </w:rPr>
        <w:t xml:space="preserve"> ضمن اعلام قول مساعد مبن</w:t>
      </w:r>
      <w:r w:rsidRPr="00D06177">
        <w:rPr>
          <w:rFonts w:hint="cs"/>
          <w:szCs w:val="28"/>
          <w:rtl/>
        </w:rPr>
        <w:t>ی</w:t>
      </w:r>
      <w:r w:rsidRPr="00D06177">
        <w:rPr>
          <w:szCs w:val="28"/>
          <w:rtl/>
        </w:rPr>
        <w:t xml:space="preserve"> بر امضا</w:t>
      </w:r>
      <w:r w:rsidRPr="00D06177">
        <w:rPr>
          <w:rFonts w:hint="cs"/>
          <w:szCs w:val="28"/>
          <w:rtl/>
        </w:rPr>
        <w:t>ی</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از آن حما</w:t>
      </w:r>
      <w:r w:rsidRPr="00D06177">
        <w:rPr>
          <w:rFonts w:hint="cs"/>
          <w:szCs w:val="28"/>
          <w:rtl/>
        </w:rPr>
        <w:t>ی</w:t>
      </w:r>
      <w:r w:rsidRPr="00D06177">
        <w:rPr>
          <w:rFonts w:hint="eastAsia"/>
          <w:szCs w:val="28"/>
          <w:rtl/>
        </w:rPr>
        <w:t>ت</w:t>
      </w:r>
      <w:r w:rsidRPr="00D06177">
        <w:rPr>
          <w:szCs w:val="28"/>
          <w:rtl/>
        </w:rPr>
        <w:t xml:space="preserve"> کرد</w:t>
      </w:r>
      <w:r w:rsidRPr="00D06177">
        <w:rPr>
          <w:rFonts w:hint="eastAsia"/>
          <w:szCs w:val="28"/>
          <w:rtl/>
        </w:rPr>
        <w:t>ه</w:t>
      </w:r>
      <w:r w:rsidRPr="00D06177">
        <w:rPr>
          <w:szCs w:val="28"/>
          <w:rtl/>
        </w:rPr>
        <w:t xml:space="preserve"> و بر اهم</w:t>
      </w:r>
      <w:r w:rsidRPr="00D06177">
        <w:rPr>
          <w:rFonts w:hint="cs"/>
          <w:szCs w:val="28"/>
          <w:rtl/>
        </w:rPr>
        <w:t>ی</w:t>
      </w:r>
      <w:r w:rsidRPr="00D06177">
        <w:rPr>
          <w:rFonts w:hint="eastAsia"/>
          <w:szCs w:val="28"/>
          <w:rtl/>
        </w:rPr>
        <w:t>ت</w:t>
      </w:r>
      <w:r w:rsidRPr="00D06177">
        <w:rPr>
          <w:szCs w:val="28"/>
          <w:rtl/>
        </w:rPr>
        <w:t xml:space="preserve"> آن در عرصه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تأک</w:t>
      </w:r>
      <w:r w:rsidRPr="00D06177">
        <w:rPr>
          <w:rFonts w:hint="cs"/>
          <w:szCs w:val="28"/>
          <w:rtl/>
        </w:rPr>
        <w:t>ی</w:t>
      </w:r>
      <w:r w:rsidRPr="00D06177">
        <w:rPr>
          <w:rFonts w:hint="eastAsia"/>
          <w:szCs w:val="28"/>
          <w:rtl/>
        </w:rPr>
        <w:t>د</w:t>
      </w:r>
      <w:r w:rsidRPr="00D06177">
        <w:rPr>
          <w:szCs w:val="28"/>
          <w:rtl/>
        </w:rPr>
        <w:t xml:space="preserve">  کردهاند . هدف آنس</w:t>
      </w:r>
      <w:r w:rsidRPr="00D06177">
        <w:rPr>
          <w:rFonts w:hint="cs"/>
          <w:szCs w:val="28"/>
          <w:rtl/>
        </w:rPr>
        <w:t>ی</w:t>
      </w:r>
      <w:r w:rsidRPr="00D06177">
        <w:rPr>
          <w:rFonts w:hint="eastAsia"/>
          <w:szCs w:val="28"/>
          <w:rtl/>
        </w:rPr>
        <w:t>ترالبه</w:t>
      </w:r>
      <w:r w:rsidRPr="00D06177">
        <w:rPr>
          <w:szCs w:val="28"/>
          <w:rtl/>
        </w:rPr>
        <w:t xml:space="preserve"> عنوان هسته حقوق</w:t>
      </w:r>
      <w:r w:rsidRPr="00D06177">
        <w:rPr>
          <w:rFonts w:hint="cs"/>
          <w:szCs w:val="28"/>
          <w:rtl/>
        </w:rPr>
        <w:t>ی</w:t>
      </w:r>
      <w:r w:rsidRPr="00D06177">
        <w:rPr>
          <w:szCs w:val="28"/>
          <w:rtl/>
        </w:rPr>
        <w:t xml:space="preserve"> سازمان ملل متحد در عرصه حقوق تجارت ب</w:t>
      </w:r>
      <w:r w:rsidRPr="00D06177">
        <w:rPr>
          <w:rFonts w:hint="cs"/>
          <w:szCs w:val="28"/>
          <w:rtl/>
        </w:rPr>
        <w:t>ی</w:t>
      </w:r>
      <w:r w:rsidRPr="00D06177">
        <w:rPr>
          <w:rFonts w:hint="eastAsia"/>
          <w:szCs w:val="28"/>
          <w:rtl/>
        </w:rPr>
        <w:t>ن</w:t>
      </w:r>
      <w:r w:rsidRPr="00D06177">
        <w:rPr>
          <w:szCs w:val="28"/>
          <w:rtl/>
        </w:rPr>
        <w:t xml:space="preserve"> الملل، رفع موانع حقوق</w:t>
      </w:r>
      <w:r w:rsidRPr="00D06177">
        <w:rPr>
          <w:rFonts w:hint="cs"/>
          <w:szCs w:val="28"/>
          <w:rtl/>
        </w:rPr>
        <w:t>ی</w:t>
      </w:r>
      <w:r w:rsidRPr="00D06177">
        <w:rPr>
          <w:rFonts w:hint="eastAsia"/>
          <w:szCs w:val="28"/>
          <w:rtl/>
        </w:rPr>
        <w:t>تجارت</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 با به روز رسان</w:t>
      </w:r>
      <w:r w:rsidRPr="00D06177">
        <w:rPr>
          <w:rFonts w:hint="cs"/>
          <w:szCs w:val="28"/>
          <w:rtl/>
        </w:rPr>
        <w:t>ی</w:t>
      </w:r>
      <w:r w:rsidRPr="00D06177">
        <w:rPr>
          <w:szCs w:val="28"/>
          <w:rtl/>
        </w:rPr>
        <w:t xml:space="preserve"> قوان</w:t>
      </w:r>
      <w:r w:rsidRPr="00D06177">
        <w:rPr>
          <w:rFonts w:hint="cs"/>
          <w:szCs w:val="28"/>
          <w:rtl/>
        </w:rPr>
        <w:t>ی</w:t>
      </w:r>
      <w:r w:rsidRPr="00D06177">
        <w:rPr>
          <w:rFonts w:hint="eastAsia"/>
          <w:szCs w:val="28"/>
          <w:rtl/>
        </w:rPr>
        <w:t>ن</w:t>
      </w:r>
      <w:r w:rsidRPr="00D06177">
        <w:rPr>
          <w:szCs w:val="28"/>
          <w:rtl/>
        </w:rPr>
        <w:t xml:space="preserve"> موجود و هماهنگ ساختن آنها در سطح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است. </w:t>
      </w:r>
    </w:p>
    <w:p w14:paraId="0CD1B242" w14:textId="77777777" w:rsidR="00D06177" w:rsidRPr="00D06177" w:rsidRDefault="00D06177" w:rsidP="00D06177">
      <w:pPr>
        <w:spacing w:after="0"/>
        <w:jc w:val="both"/>
        <w:rPr>
          <w:szCs w:val="28"/>
          <w:rtl/>
        </w:rPr>
      </w:pPr>
      <w:r w:rsidRPr="00D06177">
        <w:rPr>
          <w:rFonts w:hint="eastAsia"/>
          <w:szCs w:val="28"/>
          <w:rtl/>
        </w:rPr>
        <w:t>تلاش</w:t>
      </w:r>
      <w:r w:rsidRPr="00D06177">
        <w:rPr>
          <w:szCs w:val="28"/>
          <w:rtl/>
        </w:rPr>
        <w:t xml:space="preserve"> برا</w:t>
      </w:r>
      <w:r w:rsidRPr="00D06177">
        <w:rPr>
          <w:rFonts w:hint="cs"/>
          <w:szCs w:val="28"/>
          <w:rtl/>
        </w:rPr>
        <w:t>ی</w:t>
      </w:r>
      <w:r w:rsidRPr="00D06177">
        <w:rPr>
          <w:szCs w:val="28"/>
          <w:rtl/>
        </w:rPr>
        <w:t xml:space="preserve"> تحقق ا</w:t>
      </w:r>
      <w:r w:rsidRPr="00D06177">
        <w:rPr>
          <w:rFonts w:hint="cs"/>
          <w:szCs w:val="28"/>
          <w:rtl/>
        </w:rPr>
        <w:t>ی</w:t>
      </w:r>
      <w:r w:rsidRPr="00D06177">
        <w:rPr>
          <w:rFonts w:hint="eastAsia"/>
          <w:szCs w:val="28"/>
          <w:rtl/>
        </w:rPr>
        <w:t>ن</w:t>
      </w:r>
      <w:r w:rsidRPr="00D06177">
        <w:rPr>
          <w:szCs w:val="28"/>
          <w:rtl/>
        </w:rPr>
        <w:t xml:space="preserve"> هدف، به خوب</w:t>
      </w:r>
      <w:r w:rsidRPr="00D06177">
        <w:rPr>
          <w:rFonts w:hint="cs"/>
          <w:szCs w:val="28"/>
          <w:rtl/>
        </w:rPr>
        <w:t>ی</w:t>
      </w:r>
      <w:r w:rsidRPr="00D06177">
        <w:rPr>
          <w:szCs w:val="28"/>
          <w:rtl/>
        </w:rPr>
        <w:t xml:space="preserve"> از مفاد کنوانس</w:t>
      </w:r>
      <w:r w:rsidRPr="00D06177">
        <w:rPr>
          <w:rFonts w:hint="cs"/>
          <w:szCs w:val="28"/>
          <w:rtl/>
        </w:rPr>
        <w:t>ی</w:t>
      </w:r>
      <w:r w:rsidRPr="00D06177">
        <w:rPr>
          <w:rFonts w:hint="eastAsia"/>
          <w:szCs w:val="28"/>
          <w:rtl/>
        </w:rPr>
        <w:t>ون،</w:t>
      </w:r>
      <w:r w:rsidRPr="00D06177">
        <w:rPr>
          <w:szCs w:val="28"/>
          <w:rtl/>
        </w:rPr>
        <w:t xml:space="preserve"> قابل استنباط است.  </w:t>
      </w:r>
    </w:p>
    <w:p w14:paraId="63B03337" w14:textId="77777777" w:rsidR="00D06177" w:rsidRPr="00D06177" w:rsidRDefault="00D06177" w:rsidP="00D06177">
      <w:pPr>
        <w:spacing w:after="0"/>
        <w:jc w:val="both"/>
        <w:rPr>
          <w:szCs w:val="28"/>
          <w:rtl/>
        </w:rPr>
      </w:pPr>
      <w:r w:rsidRPr="00D06177">
        <w:rPr>
          <w:szCs w:val="28"/>
          <w:rtl/>
        </w:rPr>
        <w:t xml:space="preserve">  </w:t>
      </w:r>
    </w:p>
    <w:p w14:paraId="79A9A962" w14:textId="77777777" w:rsidR="00D06177" w:rsidRPr="00D06177" w:rsidRDefault="00D06177" w:rsidP="00D06177">
      <w:pPr>
        <w:spacing w:after="0"/>
        <w:jc w:val="both"/>
        <w:rPr>
          <w:szCs w:val="28"/>
          <w:rtl/>
        </w:rPr>
      </w:pPr>
      <w:r w:rsidRPr="00D06177">
        <w:rPr>
          <w:szCs w:val="28"/>
          <w:rtl/>
        </w:rPr>
        <w:t xml:space="preserve">                                                          </w:t>
      </w:r>
    </w:p>
    <w:p w14:paraId="7CD3FDB9" w14:textId="77777777" w:rsidR="00D06177" w:rsidRPr="00D06177" w:rsidRDefault="00D06177" w:rsidP="00D06177">
      <w:pPr>
        <w:spacing w:after="0"/>
        <w:jc w:val="both"/>
        <w:rPr>
          <w:szCs w:val="28"/>
          <w:rtl/>
        </w:rPr>
      </w:pPr>
      <w:r w:rsidRPr="00D06177">
        <w:rPr>
          <w:rFonts w:ascii="Cambria Math" w:hAnsi="Cambria Math" w:cs="Cambria Math" w:hint="cs"/>
          <w:szCs w:val="28"/>
          <w:rtl/>
        </w:rPr>
        <w:t>∗</w:t>
      </w:r>
      <w:r w:rsidRPr="00D06177">
        <w:rPr>
          <w:szCs w:val="28"/>
          <w:rtl/>
        </w:rPr>
        <w:t xml:space="preserve"> . </w:t>
      </w:r>
      <w:r w:rsidRPr="00D06177">
        <w:rPr>
          <w:rFonts w:hint="cs"/>
          <w:szCs w:val="28"/>
          <w:rtl/>
        </w:rPr>
        <w:t>متن</w:t>
      </w:r>
      <w:r w:rsidRPr="00D06177">
        <w:rPr>
          <w:szCs w:val="28"/>
          <w:rtl/>
        </w:rPr>
        <w:t xml:space="preserve"> </w:t>
      </w:r>
      <w:r w:rsidRPr="00D06177">
        <w:rPr>
          <w:rFonts w:hint="cs"/>
          <w:szCs w:val="28"/>
          <w:rtl/>
        </w:rPr>
        <w:t>انگلی</w:t>
      </w:r>
      <w:r w:rsidRPr="00D06177">
        <w:rPr>
          <w:rFonts w:hint="eastAsia"/>
          <w:szCs w:val="28"/>
          <w:rtl/>
        </w:rPr>
        <w:t>س</w:t>
      </w:r>
      <w:r w:rsidRPr="00D06177">
        <w:rPr>
          <w:rFonts w:hint="cs"/>
          <w:szCs w:val="28"/>
          <w:rtl/>
        </w:rPr>
        <w:t>ی</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سند از پا</w:t>
      </w:r>
      <w:r w:rsidRPr="00D06177">
        <w:rPr>
          <w:rFonts w:hint="cs"/>
          <w:szCs w:val="28"/>
          <w:rtl/>
        </w:rPr>
        <w:t>ی</w:t>
      </w:r>
      <w:r w:rsidRPr="00D06177">
        <w:rPr>
          <w:rFonts w:hint="eastAsia"/>
          <w:szCs w:val="28"/>
          <w:rtl/>
        </w:rPr>
        <w:t>گاه</w:t>
      </w:r>
      <w:r w:rsidRPr="00D06177">
        <w:rPr>
          <w:szCs w:val="28"/>
          <w:rtl/>
        </w:rPr>
        <w:t xml:space="preserve"> ا</w:t>
      </w:r>
      <w:r w:rsidRPr="00D06177">
        <w:rPr>
          <w:rFonts w:hint="cs"/>
          <w:szCs w:val="28"/>
          <w:rtl/>
        </w:rPr>
        <w:t>ی</w:t>
      </w:r>
      <w:r w:rsidRPr="00D06177">
        <w:rPr>
          <w:rFonts w:hint="eastAsia"/>
          <w:szCs w:val="28"/>
          <w:rtl/>
        </w:rPr>
        <w:t>نترنت</w:t>
      </w:r>
      <w:r w:rsidRPr="00D06177">
        <w:rPr>
          <w:rFonts w:hint="cs"/>
          <w:szCs w:val="28"/>
          <w:rtl/>
        </w:rPr>
        <w:t>ی</w:t>
      </w:r>
      <w:r w:rsidRPr="00D06177">
        <w:rPr>
          <w:szCs w:val="28"/>
          <w:rtl/>
        </w:rPr>
        <w:t xml:space="preserve">  ذ</w:t>
      </w:r>
      <w:r w:rsidRPr="00D06177">
        <w:rPr>
          <w:rFonts w:hint="cs"/>
          <w:szCs w:val="28"/>
          <w:rtl/>
        </w:rPr>
        <w:t>ی</w:t>
      </w:r>
      <w:r w:rsidRPr="00D06177">
        <w:rPr>
          <w:rFonts w:hint="eastAsia"/>
          <w:szCs w:val="28"/>
          <w:rtl/>
        </w:rPr>
        <w:t>ل</w:t>
      </w:r>
      <w:r w:rsidRPr="00D06177">
        <w:rPr>
          <w:szCs w:val="28"/>
          <w:rtl/>
        </w:rPr>
        <w:t xml:space="preserve">:  </w:t>
      </w:r>
      <w:r w:rsidRPr="00D06177">
        <w:rPr>
          <w:szCs w:val="28"/>
        </w:rPr>
        <w:t>www.uncitral.org/pdf/english/texts/electcom/2005Convention.pdf</w:t>
      </w:r>
      <w:r w:rsidRPr="00D06177">
        <w:rPr>
          <w:szCs w:val="28"/>
          <w:rtl/>
        </w:rPr>
        <w:t xml:space="preserve"> برگرفته شده و توسط آقا</w:t>
      </w:r>
      <w:r w:rsidRPr="00D06177">
        <w:rPr>
          <w:rFonts w:hint="cs"/>
          <w:szCs w:val="28"/>
          <w:rtl/>
        </w:rPr>
        <w:t>ی</w:t>
      </w:r>
      <w:r w:rsidRPr="00D06177">
        <w:rPr>
          <w:rFonts w:hint="eastAsia"/>
          <w:szCs w:val="28"/>
          <w:rtl/>
        </w:rPr>
        <w:t>ان</w:t>
      </w:r>
      <w:r w:rsidRPr="00D06177">
        <w:rPr>
          <w:szCs w:val="28"/>
          <w:rtl/>
        </w:rPr>
        <w:t xml:space="preserve"> مصطف</w:t>
      </w:r>
      <w:r w:rsidRPr="00D06177">
        <w:rPr>
          <w:rFonts w:hint="cs"/>
          <w:szCs w:val="28"/>
          <w:rtl/>
        </w:rPr>
        <w:t>ی</w:t>
      </w:r>
      <w:r w:rsidRPr="00D06177">
        <w:rPr>
          <w:szCs w:val="28"/>
          <w:rtl/>
        </w:rPr>
        <w:t xml:space="preserve"> السان عضو ه</w:t>
      </w:r>
      <w:r w:rsidRPr="00D06177">
        <w:rPr>
          <w:rFonts w:hint="cs"/>
          <w:szCs w:val="28"/>
          <w:rtl/>
        </w:rPr>
        <w:t>ی</w:t>
      </w:r>
      <w:r w:rsidRPr="00D06177">
        <w:rPr>
          <w:rFonts w:hint="eastAsia"/>
          <w:szCs w:val="28"/>
          <w:rtl/>
        </w:rPr>
        <w:t>ئت</w:t>
      </w:r>
      <w:r w:rsidRPr="00D06177">
        <w:rPr>
          <w:szCs w:val="28"/>
          <w:rtl/>
        </w:rPr>
        <w:t xml:space="preserve"> علم</w:t>
      </w:r>
      <w:r w:rsidRPr="00D06177">
        <w:rPr>
          <w:rFonts w:hint="cs"/>
          <w:szCs w:val="28"/>
          <w:rtl/>
        </w:rPr>
        <w:t>ی</w:t>
      </w:r>
      <w:r w:rsidRPr="00D06177">
        <w:rPr>
          <w:szCs w:val="28"/>
          <w:rtl/>
        </w:rPr>
        <w:t xml:space="preserve"> دانشگاه ترب</w:t>
      </w:r>
      <w:r w:rsidRPr="00D06177">
        <w:rPr>
          <w:rFonts w:hint="cs"/>
          <w:szCs w:val="28"/>
          <w:rtl/>
        </w:rPr>
        <w:t>ی</w:t>
      </w:r>
      <w:r w:rsidRPr="00D06177">
        <w:rPr>
          <w:rFonts w:hint="eastAsia"/>
          <w:szCs w:val="28"/>
          <w:rtl/>
        </w:rPr>
        <w:t>ت</w:t>
      </w:r>
      <w:r w:rsidRPr="00D06177">
        <w:rPr>
          <w:szCs w:val="28"/>
          <w:rtl/>
        </w:rPr>
        <w:t xml:space="preserve"> معلم آذربا</w:t>
      </w:r>
      <w:r w:rsidRPr="00D06177">
        <w:rPr>
          <w:rFonts w:hint="cs"/>
          <w:szCs w:val="28"/>
          <w:rtl/>
        </w:rPr>
        <w:t>ی</w:t>
      </w:r>
      <w:r w:rsidRPr="00D06177">
        <w:rPr>
          <w:rFonts w:hint="eastAsia"/>
          <w:szCs w:val="28"/>
          <w:rtl/>
        </w:rPr>
        <w:t>جان</w:t>
      </w:r>
      <w:r w:rsidRPr="00D06177">
        <w:rPr>
          <w:szCs w:val="28"/>
          <w:rtl/>
        </w:rPr>
        <w:t xml:space="preserve"> و عل</w:t>
      </w:r>
      <w:r w:rsidRPr="00D06177">
        <w:rPr>
          <w:rFonts w:hint="cs"/>
          <w:szCs w:val="28"/>
          <w:rtl/>
        </w:rPr>
        <w:t>ی</w:t>
      </w:r>
      <w:r w:rsidRPr="00D06177">
        <w:rPr>
          <w:szCs w:val="28"/>
          <w:rtl/>
        </w:rPr>
        <w:t xml:space="preserve"> رضا</w:t>
      </w:r>
      <w:r w:rsidRPr="00D06177">
        <w:rPr>
          <w:rFonts w:hint="cs"/>
          <w:szCs w:val="28"/>
          <w:rtl/>
        </w:rPr>
        <w:t>یی</w:t>
      </w:r>
      <w:r w:rsidRPr="00D06177">
        <w:rPr>
          <w:szCs w:val="28"/>
          <w:rtl/>
        </w:rPr>
        <w:t xml:space="preserve"> دانشجو</w:t>
      </w:r>
      <w:r w:rsidRPr="00D06177">
        <w:rPr>
          <w:rFonts w:hint="cs"/>
          <w:szCs w:val="28"/>
          <w:rtl/>
        </w:rPr>
        <w:t>ی</w:t>
      </w:r>
      <w:r w:rsidRPr="00D06177">
        <w:rPr>
          <w:rFonts w:hint="eastAsia"/>
          <w:szCs w:val="28"/>
          <w:rtl/>
        </w:rPr>
        <w:t>کارشناس</w:t>
      </w:r>
      <w:r w:rsidRPr="00D06177">
        <w:rPr>
          <w:rFonts w:hint="cs"/>
          <w:szCs w:val="28"/>
          <w:rtl/>
        </w:rPr>
        <w:t>ی</w:t>
      </w:r>
      <w:r w:rsidRPr="00D06177">
        <w:rPr>
          <w:szCs w:val="28"/>
          <w:rtl/>
        </w:rPr>
        <w:t xml:space="preserve"> ارشد حقوق خصوص</w:t>
      </w:r>
      <w:r w:rsidRPr="00D06177">
        <w:rPr>
          <w:rFonts w:hint="cs"/>
          <w:szCs w:val="28"/>
          <w:rtl/>
        </w:rPr>
        <w:t>ی</w:t>
      </w:r>
      <w:r w:rsidRPr="00D06177">
        <w:rPr>
          <w:szCs w:val="28"/>
          <w:rtl/>
        </w:rPr>
        <w:t xml:space="preserve"> دانشگاه شه</w:t>
      </w:r>
      <w:r w:rsidRPr="00D06177">
        <w:rPr>
          <w:rFonts w:hint="cs"/>
          <w:szCs w:val="28"/>
          <w:rtl/>
        </w:rPr>
        <w:t>ی</w:t>
      </w:r>
      <w:r w:rsidRPr="00D06177">
        <w:rPr>
          <w:rFonts w:hint="eastAsia"/>
          <w:szCs w:val="28"/>
          <w:rtl/>
        </w:rPr>
        <w:t>د</w:t>
      </w:r>
      <w:r w:rsidRPr="00D06177">
        <w:rPr>
          <w:szCs w:val="28"/>
          <w:rtl/>
        </w:rPr>
        <w:t xml:space="preserve"> بهشت</w:t>
      </w:r>
      <w:r w:rsidRPr="00D06177">
        <w:rPr>
          <w:rFonts w:hint="cs"/>
          <w:szCs w:val="28"/>
          <w:rtl/>
        </w:rPr>
        <w:t>ی</w:t>
      </w:r>
      <w:r w:rsidRPr="00D06177">
        <w:rPr>
          <w:szCs w:val="28"/>
          <w:rtl/>
        </w:rPr>
        <w:t xml:space="preserve"> به فارس</w:t>
      </w:r>
      <w:r w:rsidRPr="00D06177">
        <w:rPr>
          <w:rFonts w:hint="cs"/>
          <w:szCs w:val="28"/>
          <w:rtl/>
        </w:rPr>
        <w:t>ی</w:t>
      </w:r>
      <w:r w:rsidRPr="00D06177">
        <w:rPr>
          <w:szCs w:val="28"/>
          <w:rtl/>
        </w:rPr>
        <w:t xml:space="preserve"> برگردانده شده است.  </w:t>
      </w:r>
    </w:p>
    <w:p w14:paraId="6BB99C6A" w14:textId="77777777" w:rsidR="00D06177" w:rsidRPr="00D06177" w:rsidRDefault="00D06177" w:rsidP="00D06177">
      <w:pPr>
        <w:spacing w:after="0"/>
        <w:jc w:val="both"/>
        <w:rPr>
          <w:szCs w:val="28"/>
          <w:rtl/>
        </w:rPr>
      </w:pPr>
      <w:r w:rsidRPr="00D06177">
        <w:rPr>
          <w:rFonts w:hint="eastAsia"/>
          <w:szCs w:val="28"/>
          <w:rtl/>
        </w:rPr>
        <w:t>با</w:t>
      </w:r>
      <w:r w:rsidRPr="00D06177">
        <w:rPr>
          <w:rFonts w:hint="cs"/>
          <w:szCs w:val="28"/>
          <w:rtl/>
        </w:rPr>
        <w:t>ی</w:t>
      </w:r>
      <w:r w:rsidRPr="00D06177">
        <w:rPr>
          <w:rFonts w:hint="eastAsia"/>
          <w:szCs w:val="28"/>
          <w:rtl/>
        </w:rPr>
        <w:t>د</w:t>
      </w:r>
      <w:r w:rsidRPr="00D06177">
        <w:rPr>
          <w:szCs w:val="28"/>
          <w:rtl/>
        </w:rPr>
        <w:t xml:space="preserve"> خاطر نشان ساخت که کنوانس</w:t>
      </w:r>
      <w:r w:rsidRPr="00D06177">
        <w:rPr>
          <w:rFonts w:hint="cs"/>
          <w:szCs w:val="28"/>
          <w:rtl/>
        </w:rPr>
        <w:t>ی</w:t>
      </w:r>
      <w:r w:rsidRPr="00D06177">
        <w:rPr>
          <w:rFonts w:hint="eastAsia"/>
          <w:szCs w:val="28"/>
          <w:rtl/>
        </w:rPr>
        <w:t>ون</w:t>
      </w:r>
      <w:r w:rsidRPr="00D06177">
        <w:rPr>
          <w:szCs w:val="28"/>
          <w:rtl/>
        </w:rPr>
        <w:t xml:space="preserve"> سازمان ملل متحد در خصوص استفاده از ارتباطاتالکترون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w:t>
      </w:r>
      <w:r w:rsidRPr="00D06177">
        <w:rPr>
          <w:szCs w:val="28"/>
          <w:rtl/>
        </w:rPr>
        <w:t xml:space="preserve"> هر چند نخست</w:t>
      </w:r>
      <w:r w:rsidRPr="00D06177">
        <w:rPr>
          <w:rFonts w:hint="cs"/>
          <w:szCs w:val="28"/>
          <w:rtl/>
        </w:rPr>
        <w:t>ی</w:t>
      </w:r>
      <w:r w:rsidRPr="00D06177">
        <w:rPr>
          <w:rFonts w:hint="eastAsia"/>
          <w:szCs w:val="28"/>
          <w:rtl/>
        </w:rPr>
        <w:t>ن</w:t>
      </w:r>
      <w:r w:rsidRPr="00D06177">
        <w:rPr>
          <w:szCs w:val="28"/>
          <w:rtl/>
        </w:rPr>
        <w:t xml:space="preserve"> تجربه آنس</w:t>
      </w:r>
      <w:r w:rsidRPr="00D06177">
        <w:rPr>
          <w:rFonts w:hint="cs"/>
          <w:szCs w:val="28"/>
          <w:rtl/>
        </w:rPr>
        <w:t>ی</w:t>
      </w:r>
      <w:r w:rsidRPr="00D06177">
        <w:rPr>
          <w:rFonts w:hint="eastAsia"/>
          <w:szCs w:val="28"/>
          <w:rtl/>
        </w:rPr>
        <w:t>ترال</w:t>
      </w:r>
      <w:r w:rsidRPr="00D06177">
        <w:rPr>
          <w:szCs w:val="28"/>
          <w:rtl/>
        </w:rPr>
        <w:t xml:space="preserve"> در باب وضع مقرراتمتحدالشکل و قابل پذ</w:t>
      </w:r>
      <w:r w:rsidRPr="00D06177">
        <w:rPr>
          <w:rFonts w:hint="cs"/>
          <w:szCs w:val="28"/>
          <w:rtl/>
        </w:rPr>
        <w:t>ی</w:t>
      </w:r>
      <w:r w:rsidRPr="00D06177">
        <w:rPr>
          <w:rFonts w:hint="eastAsia"/>
          <w:szCs w:val="28"/>
          <w:rtl/>
        </w:rPr>
        <w:t>رش</w:t>
      </w:r>
      <w:r w:rsidRPr="00D06177">
        <w:rPr>
          <w:szCs w:val="28"/>
          <w:rtl/>
        </w:rPr>
        <w:t xml:space="preserve"> در سطح ب</w:t>
      </w:r>
      <w:r w:rsidRPr="00D06177">
        <w:rPr>
          <w:rFonts w:hint="cs"/>
          <w:szCs w:val="28"/>
          <w:rtl/>
        </w:rPr>
        <w:t>ی</w:t>
      </w:r>
      <w:r w:rsidRPr="00D06177">
        <w:rPr>
          <w:rFonts w:hint="eastAsia"/>
          <w:szCs w:val="28"/>
          <w:rtl/>
        </w:rPr>
        <w:t>ن</w:t>
      </w:r>
      <w:r w:rsidRPr="00D06177">
        <w:rPr>
          <w:szCs w:val="28"/>
          <w:rtl/>
        </w:rPr>
        <w:t xml:space="preserve"> ا لملل</w:t>
      </w:r>
      <w:r w:rsidRPr="00D06177">
        <w:rPr>
          <w:rFonts w:hint="cs"/>
          <w:szCs w:val="28"/>
          <w:rtl/>
        </w:rPr>
        <w:t>ی</w:t>
      </w:r>
      <w:r w:rsidRPr="00D06177">
        <w:rPr>
          <w:szCs w:val="28"/>
          <w:rtl/>
        </w:rPr>
        <w:t xml:space="preserve"> به شمار نم</w:t>
      </w:r>
      <w:r w:rsidRPr="00D06177">
        <w:rPr>
          <w:rFonts w:hint="cs"/>
          <w:szCs w:val="28"/>
          <w:rtl/>
        </w:rPr>
        <w:t>ی</w:t>
      </w:r>
      <w:r w:rsidRPr="00D06177">
        <w:rPr>
          <w:szCs w:val="28"/>
          <w:rtl/>
        </w:rPr>
        <w:t xml:space="preserve"> آ</w:t>
      </w:r>
      <w:r w:rsidRPr="00D06177">
        <w:rPr>
          <w:rFonts w:hint="cs"/>
          <w:szCs w:val="28"/>
          <w:rtl/>
        </w:rPr>
        <w:t>ی</w:t>
      </w:r>
      <w:r w:rsidRPr="00D06177">
        <w:rPr>
          <w:rFonts w:hint="eastAsia"/>
          <w:szCs w:val="28"/>
          <w:rtl/>
        </w:rPr>
        <w:t>د،</w:t>
      </w:r>
      <w:r w:rsidRPr="00D06177">
        <w:rPr>
          <w:szCs w:val="28"/>
          <w:rtl/>
        </w:rPr>
        <w:t xml:space="preserve"> اما حداقل در زم</w:t>
      </w:r>
      <w:r w:rsidRPr="00D06177">
        <w:rPr>
          <w:rFonts w:hint="cs"/>
          <w:szCs w:val="28"/>
          <w:rtl/>
        </w:rPr>
        <w:t>ی</w:t>
      </w:r>
      <w:r w:rsidRPr="00D06177">
        <w:rPr>
          <w:rFonts w:hint="eastAsia"/>
          <w:szCs w:val="28"/>
          <w:rtl/>
        </w:rPr>
        <w:t>نه</w:t>
      </w:r>
      <w:r w:rsidRPr="00D06177">
        <w:rPr>
          <w:szCs w:val="28"/>
          <w:rtl/>
        </w:rPr>
        <w:t xml:space="preserve"> تجارتالکترون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به</w:t>
      </w:r>
      <w:r w:rsidRPr="00D06177">
        <w:rPr>
          <w:rFonts w:hint="eastAsia"/>
          <w:szCs w:val="28"/>
          <w:rtl/>
        </w:rPr>
        <w:t>تر</w:t>
      </w:r>
      <w:r w:rsidRPr="00D06177">
        <w:rPr>
          <w:rFonts w:hint="cs"/>
          <w:szCs w:val="28"/>
          <w:rtl/>
        </w:rPr>
        <w:t>ی</w:t>
      </w:r>
      <w:r w:rsidRPr="00D06177">
        <w:rPr>
          <w:rFonts w:hint="eastAsia"/>
          <w:szCs w:val="28"/>
          <w:rtl/>
        </w:rPr>
        <w:t>ن</w:t>
      </w:r>
      <w:r w:rsidRPr="00D06177">
        <w:rPr>
          <w:szCs w:val="28"/>
          <w:rtl/>
        </w:rPr>
        <w:t xml:space="preserve"> ثمره سالها تلاش، مطالعه و پژوهش م</w:t>
      </w:r>
      <w:r w:rsidRPr="00D06177">
        <w:rPr>
          <w:rFonts w:hint="cs"/>
          <w:szCs w:val="28"/>
          <w:rtl/>
        </w:rPr>
        <w:t>ی</w:t>
      </w:r>
      <w:r w:rsidRPr="00D06177">
        <w:rPr>
          <w:szCs w:val="28"/>
          <w:rtl/>
        </w:rPr>
        <w:t xml:space="preserve"> باشد که  م</w:t>
      </w:r>
      <w:r w:rsidRPr="00D06177">
        <w:rPr>
          <w:rFonts w:hint="cs"/>
          <w:szCs w:val="28"/>
          <w:rtl/>
        </w:rPr>
        <w:t>ی</w:t>
      </w:r>
      <w:r w:rsidRPr="00D06177">
        <w:rPr>
          <w:rFonts w:hint="eastAsia"/>
          <w:szCs w:val="28"/>
          <w:rtl/>
        </w:rPr>
        <w:t>توان</w:t>
      </w:r>
      <w:r w:rsidRPr="00D06177">
        <w:rPr>
          <w:szCs w:val="28"/>
          <w:rtl/>
        </w:rPr>
        <w:t xml:space="preserve"> در عرصه داخل</w:t>
      </w:r>
      <w:r w:rsidRPr="00D06177">
        <w:rPr>
          <w:rFonts w:hint="cs"/>
          <w:szCs w:val="28"/>
          <w:rtl/>
        </w:rPr>
        <w:t>ی</w:t>
      </w:r>
      <w:r w:rsidRPr="00D06177">
        <w:rPr>
          <w:szCs w:val="28"/>
          <w:rtl/>
        </w:rPr>
        <w:t xml:space="preserve"> و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از آن بهره گرفت. به نظر م</w:t>
      </w:r>
      <w:r w:rsidRPr="00D06177">
        <w:rPr>
          <w:rFonts w:hint="cs"/>
          <w:szCs w:val="28"/>
          <w:rtl/>
        </w:rPr>
        <w:t>ی</w:t>
      </w:r>
      <w:r w:rsidRPr="00D06177">
        <w:rPr>
          <w:szCs w:val="28"/>
          <w:rtl/>
        </w:rPr>
        <w:t xml:space="preserve"> رسد که با وجود مقدمات</w:t>
      </w:r>
      <w:r w:rsidRPr="00D06177">
        <w:rPr>
          <w:rFonts w:hint="cs"/>
          <w:szCs w:val="28"/>
          <w:rtl/>
        </w:rPr>
        <w:t>ی</w:t>
      </w:r>
      <w:r w:rsidRPr="00D06177">
        <w:rPr>
          <w:szCs w:val="28"/>
          <w:rtl/>
        </w:rPr>
        <w:t xml:space="preserve"> همچون قانون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و س</w:t>
      </w:r>
      <w:r w:rsidRPr="00D06177">
        <w:rPr>
          <w:rFonts w:hint="cs"/>
          <w:szCs w:val="28"/>
          <w:rtl/>
        </w:rPr>
        <w:t>ی</w:t>
      </w:r>
      <w:r w:rsidRPr="00D06177">
        <w:rPr>
          <w:rFonts w:hint="eastAsia"/>
          <w:szCs w:val="28"/>
          <w:rtl/>
        </w:rPr>
        <w:t>است</w:t>
      </w:r>
      <w:r w:rsidRPr="00D06177">
        <w:rPr>
          <w:szCs w:val="28"/>
          <w:rtl/>
        </w:rPr>
        <w:t xml:space="preserve">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کشورمان، م</w:t>
      </w:r>
      <w:r w:rsidRPr="00D06177">
        <w:rPr>
          <w:rFonts w:hint="cs"/>
          <w:szCs w:val="28"/>
          <w:rtl/>
        </w:rPr>
        <w:t>ی</w:t>
      </w:r>
      <w:r w:rsidRPr="00D06177">
        <w:rPr>
          <w:szCs w:val="28"/>
          <w:rtl/>
        </w:rPr>
        <w:t xml:space="preserve"> توان از پ</w:t>
      </w:r>
      <w:r w:rsidRPr="00D06177">
        <w:rPr>
          <w:rFonts w:hint="cs"/>
          <w:szCs w:val="28"/>
          <w:rtl/>
        </w:rPr>
        <w:t>ی</w:t>
      </w:r>
      <w:r w:rsidRPr="00D06177">
        <w:rPr>
          <w:rFonts w:hint="eastAsia"/>
          <w:szCs w:val="28"/>
          <w:rtl/>
        </w:rPr>
        <w:t>وستن</w:t>
      </w:r>
      <w:r w:rsidRPr="00D06177">
        <w:rPr>
          <w:szCs w:val="28"/>
          <w:rtl/>
        </w:rPr>
        <w:t xml:space="preserve"> به ا</w:t>
      </w:r>
      <w:r w:rsidRPr="00D06177">
        <w:rPr>
          <w:rFonts w:hint="cs"/>
          <w:szCs w:val="28"/>
          <w:rtl/>
        </w:rPr>
        <w:t>ی</w:t>
      </w:r>
      <w:r w:rsidRPr="00D06177">
        <w:rPr>
          <w:rFonts w:hint="eastAsia"/>
          <w:szCs w:val="28"/>
          <w:rtl/>
        </w:rPr>
        <w:t>ن</w:t>
      </w:r>
      <w:r w:rsidRPr="00D06177">
        <w:rPr>
          <w:szCs w:val="28"/>
          <w:rtl/>
        </w:rPr>
        <w:t xml:space="preserve"> عهدنامه مهم سخن گفت. بد</w:t>
      </w:r>
      <w:r w:rsidRPr="00D06177">
        <w:rPr>
          <w:rFonts w:hint="cs"/>
          <w:szCs w:val="28"/>
          <w:rtl/>
        </w:rPr>
        <w:t>ی</w:t>
      </w:r>
      <w:r w:rsidRPr="00D06177">
        <w:rPr>
          <w:rFonts w:hint="eastAsia"/>
          <w:szCs w:val="28"/>
          <w:rtl/>
        </w:rPr>
        <w:t>ه</w:t>
      </w:r>
      <w:r w:rsidRPr="00D06177">
        <w:rPr>
          <w:rFonts w:hint="cs"/>
          <w:szCs w:val="28"/>
          <w:rtl/>
        </w:rPr>
        <w:t>ی</w:t>
      </w:r>
      <w:r w:rsidRPr="00D06177">
        <w:rPr>
          <w:szCs w:val="28"/>
          <w:rtl/>
        </w:rPr>
        <w:t xml:space="preserve"> است که ت</w:t>
      </w:r>
      <w:r w:rsidRPr="00D06177">
        <w:rPr>
          <w:rFonts w:hint="eastAsia"/>
          <w:szCs w:val="28"/>
          <w:rtl/>
        </w:rPr>
        <w:t>أخ</w:t>
      </w:r>
      <w:r w:rsidRPr="00D06177">
        <w:rPr>
          <w:rFonts w:hint="cs"/>
          <w:szCs w:val="28"/>
          <w:rtl/>
        </w:rPr>
        <w:t>ی</w:t>
      </w:r>
      <w:r w:rsidRPr="00D06177">
        <w:rPr>
          <w:rFonts w:hint="eastAsia"/>
          <w:szCs w:val="28"/>
          <w:rtl/>
        </w:rPr>
        <w:t>ر</w:t>
      </w:r>
      <w:r w:rsidRPr="00D06177">
        <w:rPr>
          <w:szCs w:val="28"/>
          <w:rtl/>
        </w:rPr>
        <w:t xml:space="preserve"> در ا</w:t>
      </w:r>
      <w:r w:rsidRPr="00D06177">
        <w:rPr>
          <w:rFonts w:hint="cs"/>
          <w:szCs w:val="28"/>
          <w:rtl/>
        </w:rPr>
        <w:t>ی</w:t>
      </w:r>
      <w:r w:rsidRPr="00D06177">
        <w:rPr>
          <w:rFonts w:hint="eastAsia"/>
          <w:szCs w:val="28"/>
          <w:rtl/>
        </w:rPr>
        <w:t>ن</w:t>
      </w:r>
      <w:r w:rsidRPr="00D06177">
        <w:rPr>
          <w:szCs w:val="28"/>
          <w:rtl/>
        </w:rPr>
        <w:t xml:space="preserve"> رابطه </w:t>
      </w:r>
      <w:r w:rsidRPr="00D06177">
        <w:rPr>
          <w:rFonts w:hint="cs"/>
          <w:szCs w:val="28"/>
          <w:rtl/>
        </w:rPr>
        <w:t>ی</w:t>
      </w:r>
      <w:r w:rsidRPr="00D06177">
        <w:rPr>
          <w:rFonts w:hint="eastAsia"/>
          <w:szCs w:val="28"/>
          <w:rtl/>
        </w:rPr>
        <w:t>ا</w:t>
      </w:r>
      <w:r w:rsidRPr="00D06177">
        <w:rPr>
          <w:szCs w:val="28"/>
          <w:rtl/>
        </w:rPr>
        <w:t xml:space="preserve"> سع</w:t>
      </w:r>
      <w:r w:rsidRPr="00D06177">
        <w:rPr>
          <w:rFonts w:hint="cs"/>
          <w:szCs w:val="28"/>
          <w:rtl/>
        </w:rPr>
        <w:t>ی</w:t>
      </w:r>
      <w:r w:rsidRPr="00D06177">
        <w:rPr>
          <w:szCs w:val="28"/>
          <w:rtl/>
        </w:rPr>
        <w:t xml:space="preserve"> در تصو</w:t>
      </w:r>
      <w:r w:rsidRPr="00D06177">
        <w:rPr>
          <w:rFonts w:hint="cs"/>
          <w:szCs w:val="28"/>
          <w:rtl/>
        </w:rPr>
        <w:t>ی</w:t>
      </w:r>
      <w:r w:rsidRPr="00D06177">
        <w:rPr>
          <w:rFonts w:hint="eastAsia"/>
          <w:szCs w:val="28"/>
          <w:rtl/>
        </w:rPr>
        <w:t>ب</w:t>
      </w:r>
      <w:r w:rsidRPr="00D06177">
        <w:rPr>
          <w:szCs w:val="28"/>
          <w:rtl/>
        </w:rPr>
        <w:t xml:space="preserve"> قانون داخل</w:t>
      </w:r>
      <w:r w:rsidRPr="00D06177">
        <w:rPr>
          <w:rFonts w:hint="cs"/>
          <w:szCs w:val="28"/>
          <w:rtl/>
        </w:rPr>
        <w:t>ی</w:t>
      </w:r>
      <w:r w:rsidRPr="00D06177">
        <w:rPr>
          <w:szCs w:val="28"/>
          <w:rtl/>
        </w:rPr>
        <w:t xml:space="preserve"> معادل، بهلحاظ تفاوت تأث</w:t>
      </w:r>
      <w:r w:rsidRPr="00D06177">
        <w:rPr>
          <w:rFonts w:hint="cs"/>
          <w:szCs w:val="28"/>
          <w:rtl/>
        </w:rPr>
        <w:t>ی</w:t>
      </w:r>
      <w:r w:rsidRPr="00D06177">
        <w:rPr>
          <w:rFonts w:hint="eastAsia"/>
          <w:szCs w:val="28"/>
          <w:rtl/>
        </w:rPr>
        <w:t>ر</w:t>
      </w:r>
      <w:r w:rsidRPr="00D06177">
        <w:rPr>
          <w:szCs w:val="28"/>
          <w:rtl/>
        </w:rPr>
        <w:t xml:space="preserve"> عمل</w:t>
      </w:r>
      <w:r w:rsidRPr="00D06177">
        <w:rPr>
          <w:rFonts w:hint="cs"/>
          <w:szCs w:val="28"/>
          <w:rtl/>
        </w:rPr>
        <w:t>ی</w:t>
      </w:r>
      <w:r w:rsidRPr="00D06177">
        <w:rPr>
          <w:szCs w:val="28"/>
          <w:rtl/>
        </w:rPr>
        <w:t xml:space="preserve"> قانون داخل</w:t>
      </w:r>
      <w:r w:rsidRPr="00D06177">
        <w:rPr>
          <w:rFonts w:hint="cs"/>
          <w:szCs w:val="28"/>
          <w:rtl/>
        </w:rPr>
        <w:t>ی</w:t>
      </w:r>
      <w:r w:rsidRPr="00D06177">
        <w:rPr>
          <w:szCs w:val="28"/>
          <w:rtl/>
        </w:rPr>
        <w:t xml:space="preserve"> و کنوانس</w:t>
      </w:r>
      <w:r w:rsidRPr="00D06177">
        <w:rPr>
          <w:rFonts w:hint="cs"/>
          <w:szCs w:val="28"/>
          <w:rtl/>
        </w:rPr>
        <w:t>ی</w:t>
      </w:r>
      <w:r w:rsidRPr="00D06177">
        <w:rPr>
          <w:rFonts w:hint="eastAsia"/>
          <w:szCs w:val="28"/>
          <w:rtl/>
        </w:rPr>
        <w:t>ون</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w:t>
      </w:r>
      <w:r w:rsidRPr="00D06177">
        <w:rPr>
          <w:szCs w:val="28"/>
          <w:rtl/>
        </w:rPr>
        <w:t xml:space="preserve"> توج</w:t>
      </w:r>
      <w:r w:rsidRPr="00D06177">
        <w:rPr>
          <w:rFonts w:hint="cs"/>
          <w:szCs w:val="28"/>
          <w:rtl/>
        </w:rPr>
        <w:t>ی</w:t>
      </w:r>
      <w:r w:rsidRPr="00D06177">
        <w:rPr>
          <w:rFonts w:hint="eastAsia"/>
          <w:szCs w:val="28"/>
          <w:rtl/>
        </w:rPr>
        <w:t>ه</w:t>
      </w:r>
      <w:r w:rsidRPr="00D06177">
        <w:rPr>
          <w:szCs w:val="28"/>
          <w:rtl/>
        </w:rPr>
        <w:t xml:space="preserve"> پذ</w:t>
      </w:r>
      <w:r w:rsidRPr="00D06177">
        <w:rPr>
          <w:rFonts w:hint="cs"/>
          <w:szCs w:val="28"/>
          <w:rtl/>
        </w:rPr>
        <w:t>ی</w:t>
      </w:r>
      <w:r w:rsidRPr="00D06177">
        <w:rPr>
          <w:rFonts w:hint="eastAsia"/>
          <w:szCs w:val="28"/>
          <w:rtl/>
        </w:rPr>
        <w:t>ر</w:t>
      </w:r>
      <w:r w:rsidRPr="00D06177">
        <w:rPr>
          <w:szCs w:val="28"/>
          <w:rtl/>
        </w:rPr>
        <w:t xml:space="preserve"> نخواهد بود. به هم</w:t>
      </w:r>
      <w:r w:rsidRPr="00D06177">
        <w:rPr>
          <w:rFonts w:hint="cs"/>
          <w:szCs w:val="28"/>
          <w:rtl/>
        </w:rPr>
        <w:t>ی</w:t>
      </w:r>
      <w:r w:rsidRPr="00D06177">
        <w:rPr>
          <w:rFonts w:hint="eastAsia"/>
          <w:szCs w:val="28"/>
          <w:rtl/>
        </w:rPr>
        <w:t>نمناسبت،</w:t>
      </w:r>
      <w:r w:rsidRPr="00D06177">
        <w:rPr>
          <w:szCs w:val="28"/>
          <w:rtl/>
        </w:rPr>
        <w:t xml:space="preserve"> ترجمه کنوانس</w:t>
      </w:r>
      <w:r w:rsidRPr="00D06177">
        <w:rPr>
          <w:rFonts w:hint="cs"/>
          <w:szCs w:val="28"/>
          <w:rtl/>
        </w:rPr>
        <w:t>ی</w:t>
      </w:r>
      <w:r w:rsidRPr="00D06177">
        <w:rPr>
          <w:rFonts w:hint="eastAsia"/>
          <w:szCs w:val="28"/>
          <w:rtl/>
        </w:rPr>
        <w:t>ون</w:t>
      </w:r>
      <w:r w:rsidRPr="00D06177">
        <w:rPr>
          <w:szCs w:val="28"/>
          <w:rtl/>
        </w:rPr>
        <w:t xml:space="preserve"> در ادامه خواهد آمد.  </w:t>
      </w:r>
    </w:p>
    <w:p w14:paraId="4AB2723D" w14:textId="77777777" w:rsidR="00D06177" w:rsidRPr="00D06177" w:rsidRDefault="00D06177" w:rsidP="00D06177">
      <w:pPr>
        <w:spacing w:after="0"/>
        <w:jc w:val="both"/>
        <w:rPr>
          <w:szCs w:val="28"/>
          <w:rtl/>
        </w:rPr>
      </w:pPr>
      <w:r w:rsidRPr="00D06177">
        <w:rPr>
          <w:szCs w:val="28"/>
          <w:rtl/>
        </w:rPr>
        <w:t xml:space="preserve">   </w:t>
      </w:r>
    </w:p>
    <w:p w14:paraId="3461108E" w14:textId="77777777" w:rsidR="000947FC" w:rsidRDefault="000947FC">
      <w:pPr>
        <w:bidi w:val="0"/>
        <w:spacing w:line="276" w:lineRule="auto"/>
        <w:contextualSpacing w:val="0"/>
        <w:rPr>
          <w:szCs w:val="28"/>
          <w:rtl/>
        </w:rPr>
      </w:pPr>
      <w:r>
        <w:rPr>
          <w:szCs w:val="28"/>
          <w:rtl/>
        </w:rPr>
        <w:br w:type="page"/>
      </w:r>
    </w:p>
    <w:p w14:paraId="26AAA931" w14:textId="0AC4DAA6" w:rsidR="00D06177" w:rsidRPr="000947FC" w:rsidRDefault="00D06177" w:rsidP="000947FC">
      <w:pPr>
        <w:spacing w:after="0"/>
        <w:jc w:val="both"/>
        <w:rPr>
          <w:rFonts w:cs="B Titr"/>
          <w:color w:val="FF0000"/>
          <w:szCs w:val="28"/>
          <w:rtl/>
        </w:rPr>
      </w:pPr>
      <w:r w:rsidRPr="000947FC">
        <w:rPr>
          <w:rFonts w:cs="B Titr" w:hint="eastAsia"/>
          <w:color w:val="FF0000"/>
          <w:szCs w:val="28"/>
          <w:rtl/>
        </w:rPr>
        <w:lastRenderedPageBreak/>
        <w:t>کنوانس</w:t>
      </w:r>
      <w:r w:rsidRPr="000947FC">
        <w:rPr>
          <w:rFonts w:cs="B Titr" w:hint="cs"/>
          <w:color w:val="FF0000"/>
          <w:szCs w:val="28"/>
          <w:rtl/>
        </w:rPr>
        <w:t>ی</w:t>
      </w:r>
      <w:r w:rsidRPr="000947FC">
        <w:rPr>
          <w:rFonts w:cs="B Titr" w:hint="eastAsia"/>
          <w:color w:val="FF0000"/>
          <w:szCs w:val="28"/>
          <w:rtl/>
        </w:rPr>
        <w:t>ون</w:t>
      </w:r>
      <w:r w:rsidRPr="000947FC">
        <w:rPr>
          <w:rFonts w:cs="B Titr"/>
          <w:color w:val="FF0000"/>
          <w:szCs w:val="28"/>
          <w:rtl/>
        </w:rPr>
        <w:t xml:space="preserve"> سازمان ملل متحد درباره استفاده از ارتباطات الکترون</w:t>
      </w:r>
      <w:r w:rsidRPr="000947FC">
        <w:rPr>
          <w:rFonts w:cs="B Titr" w:hint="cs"/>
          <w:color w:val="FF0000"/>
          <w:szCs w:val="28"/>
          <w:rtl/>
        </w:rPr>
        <w:t>ی</w:t>
      </w:r>
      <w:r w:rsidRPr="000947FC">
        <w:rPr>
          <w:rFonts w:cs="B Titr" w:hint="eastAsia"/>
          <w:color w:val="FF0000"/>
          <w:szCs w:val="28"/>
          <w:rtl/>
        </w:rPr>
        <w:t>ک</w:t>
      </w:r>
      <w:r w:rsidRPr="000947FC">
        <w:rPr>
          <w:rFonts w:cs="B Titr" w:hint="cs"/>
          <w:color w:val="FF0000"/>
          <w:szCs w:val="28"/>
          <w:rtl/>
        </w:rPr>
        <w:t>ی</w:t>
      </w:r>
      <w:r w:rsidRPr="000947FC">
        <w:rPr>
          <w:rFonts w:cs="B Titr"/>
          <w:color w:val="FF0000"/>
          <w:szCs w:val="28"/>
          <w:rtl/>
        </w:rPr>
        <w:t xml:space="preserve"> در </w:t>
      </w:r>
      <w:r w:rsidRPr="000947FC">
        <w:rPr>
          <w:rFonts w:cs="B Titr" w:hint="eastAsia"/>
          <w:color w:val="FF0000"/>
          <w:szCs w:val="28"/>
          <w:rtl/>
        </w:rPr>
        <w:t>قراردادها</w:t>
      </w:r>
      <w:r w:rsidRPr="000947FC">
        <w:rPr>
          <w:rFonts w:cs="B Titr" w:hint="cs"/>
          <w:color w:val="FF0000"/>
          <w:szCs w:val="28"/>
          <w:rtl/>
        </w:rPr>
        <w:t>ی</w:t>
      </w:r>
      <w:r w:rsidRPr="000947FC">
        <w:rPr>
          <w:rFonts w:cs="B Titr"/>
          <w:color w:val="FF0000"/>
          <w:szCs w:val="28"/>
          <w:rtl/>
        </w:rPr>
        <w:t xml:space="preserve"> ب</w:t>
      </w:r>
      <w:r w:rsidRPr="000947FC">
        <w:rPr>
          <w:rFonts w:cs="B Titr" w:hint="cs"/>
          <w:color w:val="FF0000"/>
          <w:szCs w:val="28"/>
          <w:rtl/>
        </w:rPr>
        <w:t>ی</w:t>
      </w:r>
      <w:r w:rsidRPr="000947FC">
        <w:rPr>
          <w:rFonts w:cs="B Titr" w:hint="eastAsia"/>
          <w:color w:val="FF0000"/>
          <w:szCs w:val="28"/>
          <w:rtl/>
        </w:rPr>
        <w:t>ن</w:t>
      </w:r>
      <w:r w:rsidRPr="000947FC">
        <w:rPr>
          <w:rFonts w:cs="B Titr"/>
          <w:color w:val="FF0000"/>
          <w:szCs w:val="28"/>
          <w:rtl/>
        </w:rPr>
        <w:t xml:space="preserve"> الملل</w:t>
      </w:r>
      <w:r w:rsidRPr="000947FC">
        <w:rPr>
          <w:rFonts w:cs="B Titr" w:hint="cs"/>
          <w:color w:val="FF0000"/>
          <w:szCs w:val="28"/>
          <w:rtl/>
        </w:rPr>
        <w:t>ی</w:t>
      </w:r>
      <w:r w:rsidRPr="000947FC">
        <w:rPr>
          <w:rFonts w:cs="B Titr"/>
          <w:color w:val="FF0000"/>
          <w:szCs w:val="28"/>
          <w:rtl/>
        </w:rPr>
        <w:t xml:space="preserve"> (2005)  </w:t>
      </w:r>
    </w:p>
    <w:p w14:paraId="7C2991FE" w14:textId="77777777" w:rsidR="00D06177" w:rsidRPr="00D06177" w:rsidRDefault="00D06177" w:rsidP="00D06177">
      <w:pPr>
        <w:spacing w:after="0"/>
        <w:jc w:val="both"/>
        <w:rPr>
          <w:szCs w:val="28"/>
          <w:rtl/>
        </w:rPr>
      </w:pPr>
      <w:r w:rsidRPr="00D06177">
        <w:rPr>
          <w:szCs w:val="28"/>
          <w:rtl/>
        </w:rPr>
        <w:t xml:space="preserve">  </w:t>
      </w:r>
    </w:p>
    <w:p w14:paraId="61D2AB44" w14:textId="77777777" w:rsidR="00D06177" w:rsidRPr="00D06177" w:rsidRDefault="00D06177" w:rsidP="009269C6">
      <w:pPr>
        <w:spacing w:after="0"/>
        <w:jc w:val="both"/>
        <w:rPr>
          <w:szCs w:val="28"/>
          <w:rtl/>
        </w:rPr>
      </w:pPr>
      <w:r w:rsidRPr="00D06177">
        <w:rPr>
          <w:rFonts w:hint="eastAsia"/>
          <w:szCs w:val="28"/>
          <w:rtl/>
        </w:rPr>
        <w:t>مجمع</w:t>
      </w:r>
      <w:r w:rsidRPr="00D06177">
        <w:rPr>
          <w:szCs w:val="28"/>
          <w:rtl/>
        </w:rPr>
        <w:t xml:space="preserve"> عموم</w:t>
      </w:r>
      <w:r w:rsidRPr="00D06177">
        <w:rPr>
          <w:rFonts w:hint="cs"/>
          <w:szCs w:val="28"/>
          <w:rtl/>
        </w:rPr>
        <w:t>ی</w:t>
      </w:r>
      <w:r w:rsidRPr="00D06177">
        <w:rPr>
          <w:szCs w:val="28"/>
          <w:rtl/>
        </w:rPr>
        <w:t xml:space="preserve"> سازمان ملل متحد،  </w:t>
      </w:r>
    </w:p>
    <w:p w14:paraId="6A01426B" w14:textId="77777777" w:rsidR="00D06177" w:rsidRPr="00D06177" w:rsidRDefault="00D06177" w:rsidP="009269C6">
      <w:pPr>
        <w:spacing w:after="0"/>
        <w:jc w:val="both"/>
        <w:rPr>
          <w:szCs w:val="28"/>
          <w:rtl/>
        </w:rPr>
      </w:pPr>
      <w:r w:rsidRPr="00D06177">
        <w:rPr>
          <w:szCs w:val="28"/>
          <w:rtl/>
        </w:rPr>
        <w:t xml:space="preserve">  </w:t>
      </w:r>
    </w:p>
    <w:p w14:paraId="25701DB6" w14:textId="3A1DF5C3"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w:t>
      </w:r>
      <w:r w:rsidRPr="00D06177">
        <w:rPr>
          <w:rFonts w:hint="cs"/>
          <w:szCs w:val="28"/>
          <w:rtl/>
        </w:rPr>
        <w:t>ی</w:t>
      </w:r>
      <w:r w:rsidRPr="00D06177">
        <w:rPr>
          <w:rFonts w:hint="eastAsia"/>
          <w:szCs w:val="28"/>
          <w:rtl/>
        </w:rPr>
        <w:t>ادآور</w:t>
      </w:r>
      <w:r w:rsidRPr="00D06177">
        <w:rPr>
          <w:rFonts w:hint="cs"/>
          <w:szCs w:val="28"/>
          <w:rtl/>
        </w:rPr>
        <w:t>ی</w:t>
      </w:r>
      <w:r w:rsidRPr="00D06177">
        <w:rPr>
          <w:rFonts w:hint="eastAsia"/>
          <w:szCs w:val="28"/>
          <w:rtl/>
        </w:rPr>
        <w:t>،</w:t>
      </w:r>
      <w:r w:rsidRPr="00D06177">
        <w:rPr>
          <w:szCs w:val="28"/>
          <w:rtl/>
        </w:rPr>
        <w:t xml:space="preserve"> قطعنامه 2205 (ب</w:t>
      </w:r>
      <w:r w:rsidRPr="00D06177">
        <w:rPr>
          <w:rFonts w:hint="cs"/>
          <w:szCs w:val="28"/>
          <w:rtl/>
        </w:rPr>
        <w:t>ی</w:t>
      </w:r>
      <w:r w:rsidRPr="00D06177">
        <w:rPr>
          <w:rFonts w:hint="eastAsia"/>
          <w:szCs w:val="28"/>
          <w:rtl/>
        </w:rPr>
        <w:t>ست</w:t>
      </w:r>
      <w:r w:rsidRPr="00D06177">
        <w:rPr>
          <w:szCs w:val="28"/>
          <w:rtl/>
        </w:rPr>
        <w:t xml:space="preserve"> و </w:t>
      </w:r>
      <w:r w:rsidRPr="00D06177">
        <w:rPr>
          <w:rFonts w:hint="cs"/>
          <w:szCs w:val="28"/>
          <w:rtl/>
        </w:rPr>
        <w:t>ی</w:t>
      </w:r>
      <w:r w:rsidRPr="00D06177">
        <w:rPr>
          <w:rFonts w:hint="eastAsia"/>
          <w:szCs w:val="28"/>
          <w:rtl/>
        </w:rPr>
        <w:t>کم</w:t>
      </w:r>
      <w:r w:rsidRPr="00D06177">
        <w:rPr>
          <w:szCs w:val="28"/>
          <w:rtl/>
        </w:rPr>
        <w:t>) 17 دسامبر 1966 که به موجب آن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حقوق تجارت ب</w:t>
      </w:r>
      <w:r w:rsidRPr="00D06177">
        <w:rPr>
          <w:rFonts w:hint="cs"/>
          <w:szCs w:val="28"/>
          <w:rtl/>
        </w:rPr>
        <w:t>ی</w:t>
      </w:r>
      <w:r w:rsidRPr="00D06177">
        <w:rPr>
          <w:rFonts w:hint="eastAsia"/>
          <w:szCs w:val="28"/>
          <w:rtl/>
        </w:rPr>
        <w:t>ن</w:t>
      </w:r>
      <w:r w:rsidRPr="00D06177">
        <w:rPr>
          <w:szCs w:val="28"/>
          <w:rtl/>
        </w:rPr>
        <w:t xml:space="preserve"> الملل سازمان ملل متحد جهت تقو</w:t>
      </w:r>
      <w:r w:rsidRPr="00D06177">
        <w:rPr>
          <w:rFonts w:hint="cs"/>
          <w:szCs w:val="28"/>
          <w:rtl/>
        </w:rPr>
        <w:t>ی</w:t>
      </w:r>
      <w:r w:rsidRPr="00D06177">
        <w:rPr>
          <w:rFonts w:hint="eastAsia"/>
          <w:szCs w:val="28"/>
          <w:rtl/>
        </w:rPr>
        <w:t>ت</w:t>
      </w:r>
      <w:r w:rsidRPr="00D06177">
        <w:rPr>
          <w:szCs w:val="28"/>
          <w:rtl/>
        </w:rPr>
        <w:t xml:space="preserve"> هماهنگ</w:t>
      </w:r>
      <w:r w:rsidRPr="00D06177">
        <w:rPr>
          <w:rFonts w:hint="cs"/>
          <w:szCs w:val="28"/>
          <w:rtl/>
        </w:rPr>
        <w:t>ی</w:t>
      </w:r>
      <w:r w:rsidRPr="00D06177">
        <w:rPr>
          <w:szCs w:val="28"/>
          <w:rtl/>
        </w:rPr>
        <w:t xml:space="preserve"> و </w:t>
      </w:r>
      <w:r w:rsidRPr="00D06177">
        <w:rPr>
          <w:rFonts w:hint="cs"/>
          <w:szCs w:val="28"/>
          <w:rtl/>
        </w:rPr>
        <w:t>ی</w:t>
      </w:r>
      <w:r w:rsidRPr="00D06177">
        <w:rPr>
          <w:rFonts w:hint="eastAsia"/>
          <w:szCs w:val="28"/>
          <w:rtl/>
        </w:rPr>
        <w:t>کسان</w:t>
      </w:r>
      <w:r w:rsidRPr="00D06177">
        <w:rPr>
          <w:szCs w:val="28"/>
          <w:rtl/>
        </w:rPr>
        <w:t xml:space="preserve"> ساز</w:t>
      </w:r>
      <w:r w:rsidRPr="00D06177">
        <w:rPr>
          <w:rFonts w:hint="cs"/>
          <w:szCs w:val="28"/>
          <w:rtl/>
        </w:rPr>
        <w:t>ی</w:t>
      </w:r>
      <w:r w:rsidRPr="00D06177">
        <w:rPr>
          <w:szCs w:val="28"/>
          <w:rtl/>
        </w:rPr>
        <w:t xml:space="preserve"> حقوق تجارت ب</w:t>
      </w:r>
      <w:r w:rsidRPr="00D06177">
        <w:rPr>
          <w:rFonts w:hint="cs"/>
          <w:szCs w:val="28"/>
          <w:rtl/>
        </w:rPr>
        <w:t>ی</w:t>
      </w:r>
      <w:r w:rsidRPr="00D06177">
        <w:rPr>
          <w:rFonts w:hint="eastAsia"/>
          <w:szCs w:val="28"/>
          <w:rtl/>
        </w:rPr>
        <w:t>ن</w:t>
      </w:r>
      <w:r w:rsidRPr="00D06177">
        <w:rPr>
          <w:szCs w:val="28"/>
          <w:rtl/>
        </w:rPr>
        <w:t xml:space="preserve"> الملل ا</w:t>
      </w:r>
      <w:r w:rsidRPr="00D06177">
        <w:rPr>
          <w:rFonts w:hint="cs"/>
          <w:szCs w:val="28"/>
          <w:rtl/>
        </w:rPr>
        <w:t>ی</w:t>
      </w:r>
      <w:r w:rsidRPr="00D06177">
        <w:rPr>
          <w:rFonts w:hint="eastAsia"/>
          <w:szCs w:val="28"/>
          <w:rtl/>
        </w:rPr>
        <w:t>جاد</w:t>
      </w:r>
      <w:r w:rsidRPr="00D06177">
        <w:rPr>
          <w:szCs w:val="28"/>
          <w:rtl/>
        </w:rPr>
        <w:t xml:space="preserve"> گرد</w:t>
      </w:r>
      <w:r w:rsidRPr="00D06177">
        <w:rPr>
          <w:rFonts w:hint="cs"/>
          <w:szCs w:val="28"/>
          <w:rtl/>
        </w:rPr>
        <w:t>ی</w:t>
      </w:r>
      <w:r w:rsidRPr="00D06177">
        <w:rPr>
          <w:rFonts w:hint="eastAsia"/>
          <w:szCs w:val="28"/>
          <w:rtl/>
        </w:rPr>
        <w:t>د،</w:t>
      </w:r>
      <w:r w:rsidRPr="00D06177">
        <w:rPr>
          <w:szCs w:val="28"/>
          <w:rtl/>
        </w:rPr>
        <w:t xml:space="preserve"> تا منافع همه، بو</w:t>
      </w:r>
      <w:r w:rsidRPr="00D06177">
        <w:rPr>
          <w:rFonts w:hint="cs"/>
          <w:szCs w:val="28"/>
          <w:rtl/>
        </w:rPr>
        <w:t>ی</w:t>
      </w:r>
      <w:r w:rsidRPr="00D06177">
        <w:rPr>
          <w:rFonts w:hint="eastAsia"/>
          <w:szCs w:val="28"/>
          <w:rtl/>
        </w:rPr>
        <w:t>ژه</w:t>
      </w:r>
      <w:r w:rsidRPr="00D06177">
        <w:rPr>
          <w:szCs w:val="28"/>
          <w:rtl/>
        </w:rPr>
        <w:t xml:space="preserve"> مردم کشورها</w:t>
      </w:r>
      <w:r w:rsidRPr="00D06177">
        <w:rPr>
          <w:rFonts w:hint="cs"/>
          <w:szCs w:val="28"/>
          <w:rtl/>
        </w:rPr>
        <w:t>ی</w:t>
      </w:r>
      <w:r w:rsidRPr="00D06177">
        <w:rPr>
          <w:szCs w:val="28"/>
          <w:rtl/>
        </w:rPr>
        <w:t xml:space="preserve"> در حال توسعه را در جر</w:t>
      </w:r>
      <w:r w:rsidRPr="00D06177">
        <w:rPr>
          <w:rFonts w:hint="cs"/>
          <w:szCs w:val="28"/>
          <w:rtl/>
        </w:rPr>
        <w:t>ی</w:t>
      </w:r>
      <w:r w:rsidRPr="00D06177">
        <w:rPr>
          <w:rFonts w:hint="eastAsia"/>
          <w:szCs w:val="28"/>
          <w:rtl/>
        </w:rPr>
        <w:t>ان</w:t>
      </w:r>
      <w:r w:rsidRPr="00D06177">
        <w:rPr>
          <w:szCs w:val="28"/>
          <w:rtl/>
        </w:rPr>
        <w:t xml:space="preserve"> توسعه و</w:t>
      </w:r>
      <w:r w:rsidR="00911979">
        <w:rPr>
          <w:rFonts w:hint="cs"/>
          <w:szCs w:val="28"/>
          <w:rtl/>
        </w:rPr>
        <w:t xml:space="preserve"> </w:t>
      </w:r>
      <w:r w:rsidRPr="00D06177">
        <w:rPr>
          <w:rFonts w:hint="eastAsia"/>
          <w:szCs w:val="28"/>
          <w:rtl/>
        </w:rPr>
        <w:t>گسترش</w:t>
      </w:r>
      <w:r w:rsidRPr="00D06177">
        <w:rPr>
          <w:szCs w:val="28"/>
          <w:rtl/>
        </w:rPr>
        <w:t xml:space="preserve"> چشمگ</w:t>
      </w:r>
      <w:r w:rsidRPr="00D06177">
        <w:rPr>
          <w:rFonts w:hint="cs"/>
          <w:szCs w:val="28"/>
          <w:rtl/>
        </w:rPr>
        <w:t>ی</w:t>
      </w:r>
      <w:r w:rsidRPr="00D06177">
        <w:rPr>
          <w:rFonts w:hint="eastAsia"/>
          <w:szCs w:val="28"/>
          <w:rtl/>
        </w:rPr>
        <w:t>ر</w:t>
      </w:r>
      <w:r w:rsidRPr="00D06177">
        <w:rPr>
          <w:szCs w:val="28"/>
          <w:rtl/>
        </w:rPr>
        <w:t xml:space="preserve"> تجارت  </w:t>
      </w:r>
      <w:r w:rsidR="00911979">
        <w:rPr>
          <w:szCs w:val="28"/>
          <w:rtl/>
        </w:rPr>
        <w:t>بین الملل</w:t>
      </w:r>
      <w:r w:rsidRPr="00D06177">
        <w:rPr>
          <w:rFonts w:hint="eastAsia"/>
          <w:szCs w:val="28"/>
          <w:rtl/>
        </w:rPr>
        <w:t>،</w:t>
      </w:r>
      <w:r w:rsidRPr="00D06177">
        <w:rPr>
          <w:szCs w:val="28"/>
          <w:rtl/>
        </w:rPr>
        <w:t xml:space="preserve"> در نظر داشته باشد،  </w:t>
      </w:r>
    </w:p>
    <w:p w14:paraId="5930A6A2" w14:textId="77777777" w:rsidR="00D06177" w:rsidRPr="00D06177" w:rsidRDefault="00D06177" w:rsidP="009269C6">
      <w:pPr>
        <w:spacing w:after="0"/>
        <w:jc w:val="both"/>
        <w:rPr>
          <w:szCs w:val="28"/>
          <w:rtl/>
        </w:rPr>
      </w:pPr>
      <w:r w:rsidRPr="00D06177">
        <w:rPr>
          <w:szCs w:val="28"/>
          <w:rtl/>
        </w:rPr>
        <w:t xml:space="preserve">  </w:t>
      </w:r>
    </w:p>
    <w:p w14:paraId="3A7574AF" w14:textId="77777777" w:rsidR="00D06177" w:rsidRPr="00D06177" w:rsidRDefault="00D06177" w:rsidP="009269C6">
      <w:pPr>
        <w:spacing w:after="0"/>
        <w:jc w:val="both"/>
        <w:rPr>
          <w:szCs w:val="28"/>
          <w:rtl/>
        </w:rPr>
      </w:pPr>
      <w:r w:rsidRPr="00D06177">
        <w:rPr>
          <w:rFonts w:hint="eastAsia"/>
          <w:szCs w:val="28"/>
          <w:rtl/>
        </w:rPr>
        <w:t>نظر</w:t>
      </w:r>
      <w:r w:rsidRPr="00D06177">
        <w:rPr>
          <w:szCs w:val="28"/>
          <w:rtl/>
        </w:rPr>
        <w:t xml:space="preserve"> به ا</w:t>
      </w:r>
      <w:r w:rsidRPr="00D06177">
        <w:rPr>
          <w:rFonts w:hint="cs"/>
          <w:szCs w:val="28"/>
          <w:rtl/>
        </w:rPr>
        <w:t>ی</w:t>
      </w:r>
      <w:r w:rsidRPr="00D06177">
        <w:rPr>
          <w:rFonts w:hint="eastAsia"/>
          <w:szCs w:val="28"/>
          <w:rtl/>
        </w:rPr>
        <w:t>نکه،</w:t>
      </w:r>
      <w:r w:rsidRPr="00D06177">
        <w:rPr>
          <w:szCs w:val="28"/>
          <w:rtl/>
        </w:rPr>
        <w:t xml:space="preserve"> ابهامات ا</w:t>
      </w:r>
      <w:r w:rsidRPr="00D06177">
        <w:rPr>
          <w:rFonts w:hint="cs"/>
          <w:szCs w:val="28"/>
          <w:rtl/>
        </w:rPr>
        <w:t>ی</w:t>
      </w:r>
      <w:r w:rsidRPr="00D06177">
        <w:rPr>
          <w:rFonts w:hint="eastAsia"/>
          <w:szCs w:val="28"/>
          <w:rtl/>
        </w:rPr>
        <w:t>جاد</w:t>
      </w:r>
      <w:r w:rsidRPr="00D06177">
        <w:rPr>
          <w:szCs w:val="28"/>
          <w:rtl/>
        </w:rPr>
        <w:t xml:space="preserve"> شده به دل</w:t>
      </w:r>
      <w:r w:rsidRPr="00D06177">
        <w:rPr>
          <w:rFonts w:hint="cs"/>
          <w:szCs w:val="28"/>
          <w:rtl/>
        </w:rPr>
        <w:t>ی</w:t>
      </w:r>
      <w:r w:rsidRPr="00D06177">
        <w:rPr>
          <w:rFonts w:hint="eastAsia"/>
          <w:szCs w:val="28"/>
          <w:rtl/>
        </w:rPr>
        <w:t>ل</w:t>
      </w:r>
      <w:r w:rsidRPr="00D06177">
        <w:rPr>
          <w:szCs w:val="28"/>
          <w:rtl/>
        </w:rPr>
        <w:t xml:space="preserve"> ترد</w:t>
      </w:r>
      <w:r w:rsidRPr="00D06177">
        <w:rPr>
          <w:rFonts w:hint="cs"/>
          <w:szCs w:val="28"/>
          <w:rtl/>
        </w:rPr>
        <w:t>ی</w:t>
      </w:r>
      <w:r w:rsidRPr="00D06177">
        <w:rPr>
          <w:rFonts w:hint="eastAsia"/>
          <w:szCs w:val="28"/>
          <w:rtl/>
        </w:rPr>
        <w:t>د</w:t>
      </w:r>
      <w:r w:rsidRPr="00D06177">
        <w:rPr>
          <w:szCs w:val="28"/>
          <w:rtl/>
        </w:rPr>
        <w:t xml:space="preserve"> در خصوص ارزش حقوق</w:t>
      </w:r>
      <w:r w:rsidRPr="00D06177">
        <w:rPr>
          <w:rFonts w:hint="cs"/>
          <w:szCs w:val="28"/>
          <w:rtl/>
        </w:rPr>
        <w:t>ی</w:t>
      </w:r>
      <w:r w:rsidRPr="00D06177">
        <w:rPr>
          <w:szCs w:val="28"/>
          <w:rtl/>
        </w:rPr>
        <w:t xml:space="preserve"> وسا</w:t>
      </w:r>
      <w:r w:rsidRPr="00D06177">
        <w:rPr>
          <w:rFonts w:hint="cs"/>
          <w:szCs w:val="28"/>
          <w:rtl/>
        </w:rPr>
        <w:t>ی</w:t>
      </w:r>
      <w:r w:rsidRPr="00D06177">
        <w:rPr>
          <w:rFonts w:hint="eastAsia"/>
          <w:szCs w:val="28"/>
          <w:rtl/>
        </w:rPr>
        <w:t>ل</w:t>
      </w:r>
      <w:r w:rsidRPr="00D06177">
        <w:rPr>
          <w:szCs w:val="28"/>
          <w:rtl/>
        </w:rPr>
        <w:t xml:space="preserve">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که در چارچوب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به کار گرفته م</w:t>
      </w:r>
      <w:r w:rsidRPr="00D06177">
        <w:rPr>
          <w:rFonts w:hint="cs"/>
          <w:szCs w:val="28"/>
          <w:rtl/>
        </w:rPr>
        <w:t>ی</w:t>
      </w:r>
      <w:r w:rsidRPr="00D06177">
        <w:rPr>
          <w:szCs w:val="28"/>
          <w:rtl/>
        </w:rPr>
        <w:t xml:space="preserve"> شوند، موجب موانع</w:t>
      </w:r>
      <w:r w:rsidRPr="00D06177">
        <w:rPr>
          <w:rFonts w:hint="cs"/>
          <w:szCs w:val="28"/>
          <w:rtl/>
        </w:rPr>
        <w:t>ی</w:t>
      </w:r>
      <w:r w:rsidRPr="00D06177">
        <w:rPr>
          <w:szCs w:val="28"/>
          <w:rtl/>
        </w:rPr>
        <w:t xml:space="preserve"> بر سر راه تجارت ب</w:t>
      </w:r>
      <w:r w:rsidRPr="00D06177">
        <w:rPr>
          <w:rFonts w:hint="cs"/>
          <w:szCs w:val="28"/>
          <w:rtl/>
        </w:rPr>
        <w:t>ی</w:t>
      </w:r>
      <w:r w:rsidRPr="00D06177">
        <w:rPr>
          <w:rFonts w:hint="eastAsia"/>
          <w:szCs w:val="28"/>
          <w:rtl/>
        </w:rPr>
        <w:t>ن</w:t>
      </w:r>
      <w:r w:rsidRPr="00D06177">
        <w:rPr>
          <w:szCs w:val="28"/>
          <w:rtl/>
        </w:rPr>
        <w:t xml:space="preserve"> الملل شده است،  </w:t>
      </w:r>
    </w:p>
    <w:p w14:paraId="470A43A0" w14:textId="77777777" w:rsidR="00D06177" w:rsidRPr="00D06177" w:rsidRDefault="00D06177" w:rsidP="009269C6">
      <w:pPr>
        <w:spacing w:after="0"/>
        <w:jc w:val="both"/>
        <w:rPr>
          <w:szCs w:val="28"/>
          <w:rtl/>
        </w:rPr>
      </w:pPr>
      <w:r w:rsidRPr="00D06177">
        <w:rPr>
          <w:szCs w:val="28"/>
          <w:rtl/>
        </w:rPr>
        <w:t xml:space="preserve">  </w:t>
      </w:r>
    </w:p>
    <w:p w14:paraId="6FD13A19"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اعتقاد به ا</w:t>
      </w:r>
      <w:r w:rsidRPr="00D06177">
        <w:rPr>
          <w:rFonts w:hint="cs"/>
          <w:szCs w:val="28"/>
          <w:rtl/>
        </w:rPr>
        <w:t>ی</w:t>
      </w:r>
      <w:r w:rsidRPr="00D06177">
        <w:rPr>
          <w:rFonts w:hint="eastAsia"/>
          <w:szCs w:val="28"/>
          <w:rtl/>
        </w:rPr>
        <w:t>نکه،</w:t>
      </w:r>
      <w:r w:rsidRPr="00D06177">
        <w:rPr>
          <w:szCs w:val="28"/>
          <w:rtl/>
        </w:rPr>
        <w:t xml:space="preserve"> پذ</w:t>
      </w:r>
      <w:r w:rsidRPr="00D06177">
        <w:rPr>
          <w:rFonts w:hint="cs"/>
          <w:szCs w:val="28"/>
          <w:rtl/>
        </w:rPr>
        <w:t>ی</w:t>
      </w:r>
      <w:r w:rsidRPr="00D06177">
        <w:rPr>
          <w:rFonts w:hint="eastAsia"/>
          <w:szCs w:val="28"/>
          <w:rtl/>
        </w:rPr>
        <w:t>رش</w:t>
      </w:r>
      <w:r w:rsidRPr="00D06177">
        <w:rPr>
          <w:szCs w:val="28"/>
          <w:rtl/>
        </w:rPr>
        <w:t xml:space="preserve"> قواعد </w:t>
      </w:r>
      <w:r w:rsidRPr="00D06177">
        <w:rPr>
          <w:rFonts w:hint="cs"/>
          <w:szCs w:val="28"/>
          <w:rtl/>
        </w:rPr>
        <w:t>ی</w:t>
      </w:r>
      <w:r w:rsidRPr="00D06177">
        <w:rPr>
          <w:rFonts w:hint="eastAsia"/>
          <w:szCs w:val="28"/>
          <w:rtl/>
        </w:rPr>
        <w:t>کسان</w:t>
      </w:r>
      <w:r w:rsidRPr="00D06177">
        <w:rPr>
          <w:szCs w:val="28"/>
          <w:rtl/>
        </w:rPr>
        <w:t xml:space="preserve"> جهت برداشتن موانع</w:t>
      </w:r>
      <w:r w:rsidRPr="00D06177">
        <w:rPr>
          <w:rFonts w:hint="cs"/>
          <w:szCs w:val="28"/>
          <w:rtl/>
        </w:rPr>
        <w:t>ی</w:t>
      </w:r>
      <w:r w:rsidRPr="00D06177">
        <w:rPr>
          <w:szCs w:val="28"/>
          <w:rtl/>
        </w:rPr>
        <w:t xml:space="preserve"> که بر سر راه  استفاده ازوسا</w:t>
      </w:r>
      <w:r w:rsidRPr="00D06177">
        <w:rPr>
          <w:rFonts w:hint="cs"/>
          <w:szCs w:val="28"/>
          <w:rtl/>
        </w:rPr>
        <w:t>ی</w:t>
      </w:r>
      <w:r w:rsidRPr="00D06177">
        <w:rPr>
          <w:rFonts w:hint="eastAsia"/>
          <w:szCs w:val="28"/>
          <w:rtl/>
        </w:rPr>
        <w:t>ل</w:t>
      </w:r>
      <w:r w:rsidRPr="00D06177">
        <w:rPr>
          <w:szCs w:val="28"/>
          <w:rtl/>
        </w:rPr>
        <w:t xml:space="preserve"> ارتباط الکترون</w:t>
      </w:r>
      <w:r w:rsidRPr="00D06177">
        <w:rPr>
          <w:rFonts w:hint="cs"/>
          <w:szCs w:val="28"/>
          <w:rtl/>
        </w:rPr>
        <w:t>ی</w:t>
      </w:r>
      <w:r w:rsidRPr="00D06177">
        <w:rPr>
          <w:rFonts w:hint="eastAsia"/>
          <w:szCs w:val="28"/>
          <w:rtl/>
        </w:rPr>
        <w:t>ک</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وجود دارد  از جمله موانع ناش</w:t>
      </w:r>
      <w:r w:rsidRPr="00D06177">
        <w:rPr>
          <w:rFonts w:hint="cs"/>
          <w:szCs w:val="28"/>
          <w:rtl/>
        </w:rPr>
        <w:t>ی</w:t>
      </w:r>
      <w:r w:rsidRPr="00D06177">
        <w:rPr>
          <w:szCs w:val="28"/>
          <w:rtl/>
        </w:rPr>
        <w:t xml:space="preserve"> از اسناد مربوط به  حقوق تجارت ب</w:t>
      </w:r>
      <w:r w:rsidRPr="00D06177">
        <w:rPr>
          <w:rFonts w:hint="cs"/>
          <w:szCs w:val="28"/>
          <w:rtl/>
        </w:rPr>
        <w:t>ی</w:t>
      </w:r>
      <w:r w:rsidRPr="00D06177">
        <w:rPr>
          <w:rFonts w:hint="eastAsia"/>
          <w:szCs w:val="28"/>
          <w:rtl/>
        </w:rPr>
        <w:t>ن</w:t>
      </w:r>
      <w:r w:rsidRPr="00D06177">
        <w:rPr>
          <w:szCs w:val="28"/>
          <w:rtl/>
        </w:rPr>
        <w:t xml:space="preserve"> الملل   شفاف</w:t>
      </w:r>
      <w:r w:rsidRPr="00D06177">
        <w:rPr>
          <w:rFonts w:hint="cs"/>
          <w:szCs w:val="28"/>
          <w:rtl/>
        </w:rPr>
        <w:t>ی</w:t>
      </w:r>
      <w:r w:rsidRPr="00D06177">
        <w:rPr>
          <w:rFonts w:hint="eastAsia"/>
          <w:szCs w:val="28"/>
          <w:rtl/>
        </w:rPr>
        <w:t>ت</w:t>
      </w:r>
      <w:r w:rsidRPr="00D06177">
        <w:rPr>
          <w:szCs w:val="28"/>
          <w:rtl/>
        </w:rPr>
        <w:t xml:space="preserve"> حقوق</w:t>
      </w:r>
      <w:r w:rsidRPr="00D06177">
        <w:rPr>
          <w:rFonts w:hint="cs"/>
          <w:szCs w:val="28"/>
          <w:rtl/>
        </w:rPr>
        <w:t>ی</w:t>
      </w:r>
      <w:r w:rsidRPr="00D06177">
        <w:rPr>
          <w:szCs w:val="28"/>
          <w:rtl/>
        </w:rPr>
        <w:t xml:space="preserve"> و پ</w:t>
      </w:r>
      <w:r w:rsidRPr="00D06177">
        <w:rPr>
          <w:rFonts w:hint="cs"/>
          <w:szCs w:val="28"/>
          <w:rtl/>
        </w:rPr>
        <w:t>ی</w:t>
      </w:r>
      <w:r w:rsidRPr="00D06177">
        <w:rPr>
          <w:rFonts w:hint="eastAsia"/>
          <w:szCs w:val="28"/>
          <w:rtl/>
        </w:rPr>
        <w:t>ش</w:t>
      </w:r>
      <w:r w:rsidRPr="00D06177">
        <w:rPr>
          <w:szCs w:val="28"/>
          <w:rtl/>
        </w:rPr>
        <w:t xml:space="preserve"> ب</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پذ</w:t>
      </w:r>
      <w:r w:rsidRPr="00D06177">
        <w:rPr>
          <w:rFonts w:hint="cs"/>
          <w:szCs w:val="28"/>
          <w:rtl/>
        </w:rPr>
        <w:t>ی</w:t>
      </w:r>
      <w:r w:rsidRPr="00D06177">
        <w:rPr>
          <w:rFonts w:hint="eastAsia"/>
          <w:szCs w:val="28"/>
          <w:rtl/>
        </w:rPr>
        <w:t>ر</w:t>
      </w:r>
      <w:r w:rsidRPr="00D06177">
        <w:rPr>
          <w:rFonts w:hint="cs"/>
          <w:szCs w:val="28"/>
          <w:rtl/>
        </w:rPr>
        <w:t>ی</w:t>
      </w:r>
      <w:r w:rsidRPr="00D06177">
        <w:rPr>
          <w:szCs w:val="28"/>
          <w:rtl/>
        </w:rPr>
        <w:t xml:space="preserve"> تجار</w:t>
      </w:r>
      <w:r w:rsidRPr="00D06177">
        <w:rPr>
          <w:rFonts w:hint="cs"/>
          <w:szCs w:val="28"/>
          <w:rtl/>
        </w:rPr>
        <w:t>ی</w:t>
      </w:r>
      <w:r w:rsidRPr="00D06177">
        <w:rPr>
          <w:szCs w:val="28"/>
          <w:rtl/>
        </w:rPr>
        <w:t xml:space="preserve">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w:t>
      </w:r>
      <w:r w:rsidRPr="00D06177">
        <w:rPr>
          <w:rFonts w:hint="eastAsia"/>
          <w:szCs w:val="28"/>
          <w:rtl/>
        </w:rPr>
        <w:t>ل</w:t>
      </w:r>
      <w:r w:rsidRPr="00D06177">
        <w:rPr>
          <w:rFonts w:hint="cs"/>
          <w:szCs w:val="28"/>
          <w:rtl/>
        </w:rPr>
        <w:t>ی</w:t>
      </w:r>
      <w:r w:rsidRPr="00D06177">
        <w:rPr>
          <w:szCs w:val="28"/>
          <w:rtl/>
        </w:rPr>
        <w:t xml:space="preserve"> را افزا</w:t>
      </w:r>
      <w:r w:rsidRPr="00D06177">
        <w:rPr>
          <w:rFonts w:hint="cs"/>
          <w:szCs w:val="28"/>
          <w:rtl/>
        </w:rPr>
        <w:t>ی</w:t>
      </w:r>
      <w:r w:rsidRPr="00D06177">
        <w:rPr>
          <w:rFonts w:hint="eastAsia"/>
          <w:szCs w:val="28"/>
          <w:rtl/>
        </w:rPr>
        <w:t>ش</w:t>
      </w:r>
    </w:p>
    <w:p w14:paraId="48AEBD47" w14:textId="77777777" w:rsidR="00D06177" w:rsidRPr="00D06177" w:rsidRDefault="00D06177" w:rsidP="009269C6">
      <w:pPr>
        <w:spacing w:after="0"/>
        <w:jc w:val="both"/>
        <w:rPr>
          <w:szCs w:val="28"/>
          <w:rtl/>
        </w:rPr>
      </w:pPr>
      <w:r w:rsidRPr="00D06177">
        <w:rPr>
          <w:rFonts w:hint="eastAsia"/>
          <w:szCs w:val="28"/>
          <w:rtl/>
        </w:rPr>
        <w:t>داده</w:t>
      </w:r>
      <w:r w:rsidRPr="00D06177">
        <w:rPr>
          <w:szCs w:val="28"/>
          <w:rtl/>
        </w:rPr>
        <w:t xml:space="preserve"> و به  دولتها جهت دست</w:t>
      </w:r>
      <w:r w:rsidRPr="00D06177">
        <w:rPr>
          <w:rFonts w:hint="cs"/>
          <w:szCs w:val="28"/>
          <w:rtl/>
        </w:rPr>
        <w:t>ی</w:t>
      </w:r>
      <w:r w:rsidRPr="00D06177">
        <w:rPr>
          <w:rFonts w:hint="eastAsia"/>
          <w:szCs w:val="28"/>
          <w:rtl/>
        </w:rPr>
        <w:t>اب</w:t>
      </w:r>
      <w:r w:rsidRPr="00D06177">
        <w:rPr>
          <w:rFonts w:hint="cs"/>
          <w:szCs w:val="28"/>
          <w:rtl/>
        </w:rPr>
        <w:t>ی</w:t>
      </w:r>
      <w:r w:rsidRPr="00D06177">
        <w:rPr>
          <w:szCs w:val="28"/>
          <w:rtl/>
        </w:rPr>
        <w:t xml:space="preserve"> به خطوط و راهکارها</w:t>
      </w:r>
      <w:r w:rsidRPr="00D06177">
        <w:rPr>
          <w:rFonts w:hint="cs"/>
          <w:szCs w:val="28"/>
          <w:rtl/>
        </w:rPr>
        <w:t>ی</w:t>
      </w:r>
      <w:r w:rsidRPr="00D06177">
        <w:rPr>
          <w:szCs w:val="28"/>
          <w:rtl/>
        </w:rPr>
        <w:t xml:space="preserve"> تجارت مدرن، کمک م</w:t>
      </w:r>
      <w:r w:rsidRPr="00D06177">
        <w:rPr>
          <w:rFonts w:hint="cs"/>
          <w:szCs w:val="28"/>
          <w:rtl/>
        </w:rPr>
        <w:t>ی</w:t>
      </w:r>
      <w:r w:rsidRPr="00D06177">
        <w:rPr>
          <w:szCs w:val="28"/>
          <w:rtl/>
        </w:rPr>
        <w:t xml:space="preserve"> کند،  </w:t>
      </w:r>
    </w:p>
    <w:p w14:paraId="72A031B8" w14:textId="77777777" w:rsidR="00D06177" w:rsidRPr="00D06177" w:rsidRDefault="00D06177" w:rsidP="009269C6">
      <w:pPr>
        <w:spacing w:after="0"/>
        <w:jc w:val="both"/>
        <w:rPr>
          <w:szCs w:val="28"/>
          <w:rtl/>
        </w:rPr>
      </w:pPr>
      <w:r w:rsidRPr="00D06177">
        <w:rPr>
          <w:szCs w:val="28"/>
          <w:rtl/>
        </w:rPr>
        <w:t xml:space="preserve">  </w:t>
      </w:r>
    </w:p>
    <w:p w14:paraId="06A05363"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w:t>
      </w:r>
      <w:r w:rsidRPr="00D06177">
        <w:rPr>
          <w:rFonts w:hint="cs"/>
          <w:szCs w:val="28"/>
          <w:rtl/>
        </w:rPr>
        <w:t>ی</w:t>
      </w:r>
      <w:r w:rsidRPr="00D06177">
        <w:rPr>
          <w:rFonts w:hint="eastAsia"/>
          <w:szCs w:val="28"/>
          <w:rtl/>
        </w:rPr>
        <w:t>ادآور</w:t>
      </w:r>
      <w:r w:rsidRPr="00D06177">
        <w:rPr>
          <w:rFonts w:hint="cs"/>
          <w:szCs w:val="28"/>
          <w:rtl/>
        </w:rPr>
        <w:t>ی</w:t>
      </w:r>
      <w:r w:rsidRPr="00D06177">
        <w:rPr>
          <w:szCs w:val="28"/>
          <w:rtl/>
        </w:rPr>
        <w:t xml:space="preserve"> جلسه س</w:t>
      </w:r>
      <w:r w:rsidRPr="00D06177">
        <w:rPr>
          <w:rFonts w:hint="cs"/>
          <w:szCs w:val="28"/>
          <w:rtl/>
        </w:rPr>
        <w:t>ی</w:t>
      </w:r>
      <w:r w:rsidRPr="00D06177">
        <w:rPr>
          <w:szCs w:val="28"/>
          <w:rtl/>
        </w:rPr>
        <w:t xml:space="preserve"> و چهارم، سال 2001، که در آن جلسه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تصم</w:t>
      </w:r>
      <w:r w:rsidRPr="00D06177">
        <w:rPr>
          <w:rFonts w:hint="cs"/>
          <w:szCs w:val="28"/>
          <w:rtl/>
        </w:rPr>
        <w:t>ی</w:t>
      </w:r>
      <w:r w:rsidRPr="00D06177">
        <w:rPr>
          <w:rFonts w:hint="eastAsia"/>
          <w:szCs w:val="28"/>
          <w:rtl/>
        </w:rPr>
        <w:t>م</w:t>
      </w:r>
      <w:r w:rsidRPr="00D06177">
        <w:rPr>
          <w:szCs w:val="28"/>
          <w:rtl/>
        </w:rPr>
        <w:t xml:space="preserve"> گرفت سند</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را در باب مسائل قراردادها</w:t>
      </w:r>
      <w:r w:rsidRPr="00D06177">
        <w:rPr>
          <w:rFonts w:hint="cs"/>
          <w:szCs w:val="28"/>
          <w:rtl/>
        </w:rPr>
        <w:t>ی</w:t>
      </w:r>
      <w:r w:rsidRPr="00D06177">
        <w:rPr>
          <w:szCs w:val="28"/>
          <w:rtl/>
        </w:rPr>
        <w:t xml:space="preserve">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ته</w:t>
      </w:r>
      <w:r w:rsidRPr="00D06177">
        <w:rPr>
          <w:rFonts w:hint="cs"/>
          <w:szCs w:val="28"/>
          <w:rtl/>
        </w:rPr>
        <w:t>ی</w:t>
      </w:r>
      <w:r w:rsidRPr="00D06177">
        <w:rPr>
          <w:rFonts w:hint="eastAsia"/>
          <w:szCs w:val="28"/>
          <w:rtl/>
        </w:rPr>
        <w:t>ه</w:t>
      </w:r>
      <w:r w:rsidRPr="00D06177">
        <w:rPr>
          <w:szCs w:val="28"/>
          <w:rtl/>
        </w:rPr>
        <w:t xml:space="preserve"> کند که ا</w:t>
      </w:r>
      <w:r w:rsidRPr="00D06177">
        <w:rPr>
          <w:rFonts w:hint="cs"/>
          <w:szCs w:val="28"/>
          <w:rtl/>
        </w:rPr>
        <w:t>ی</w:t>
      </w:r>
      <w:r w:rsidRPr="00D06177">
        <w:rPr>
          <w:rFonts w:hint="eastAsia"/>
          <w:szCs w:val="28"/>
          <w:rtl/>
        </w:rPr>
        <w:t>ن</w:t>
      </w:r>
      <w:r w:rsidRPr="00D06177">
        <w:rPr>
          <w:szCs w:val="28"/>
          <w:rtl/>
        </w:rPr>
        <w:t xml:space="preserve"> امر م</w:t>
      </w:r>
      <w:r w:rsidRPr="00D06177">
        <w:rPr>
          <w:rFonts w:hint="cs"/>
          <w:szCs w:val="28"/>
          <w:rtl/>
        </w:rPr>
        <w:t>ی</w:t>
      </w:r>
      <w:r w:rsidRPr="00D06177">
        <w:rPr>
          <w:szCs w:val="28"/>
          <w:rtl/>
        </w:rPr>
        <w:t xml:space="preserve"> تواند بهبرداشتن موانع موجود بر سر راه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کنوانس</w:t>
      </w:r>
      <w:r w:rsidRPr="00D06177">
        <w:rPr>
          <w:rFonts w:hint="cs"/>
          <w:szCs w:val="28"/>
          <w:rtl/>
        </w:rPr>
        <w:t>ی</w:t>
      </w:r>
      <w:r w:rsidRPr="00D06177">
        <w:rPr>
          <w:rFonts w:hint="eastAsia"/>
          <w:szCs w:val="28"/>
          <w:rtl/>
        </w:rPr>
        <w:t>ون</w:t>
      </w:r>
      <w:r w:rsidRPr="00D06177">
        <w:rPr>
          <w:szCs w:val="28"/>
          <w:rtl/>
        </w:rPr>
        <w:t xml:space="preserve"> ها</w:t>
      </w:r>
      <w:r w:rsidRPr="00D06177">
        <w:rPr>
          <w:rFonts w:hint="cs"/>
          <w:szCs w:val="28"/>
          <w:rtl/>
        </w:rPr>
        <w:t>ی</w:t>
      </w:r>
      <w:r w:rsidRPr="00D06177">
        <w:rPr>
          <w:szCs w:val="28"/>
          <w:rtl/>
        </w:rPr>
        <w:t xml:space="preserve"> حقوق</w:t>
      </w:r>
      <w:r w:rsidRPr="00D06177">
        <w:rPr>
          <w:rFonts w:hint="cs"/>
          <w:szCs w:val="28"/>
          <w:rtl/>
        </w:rPr>
        <w:t>ی</w:t>
      </w:r>
      <w:r w:rsidRPr="00D06177">
        <w:rPr>
          <w:szCs w:val="28"/>
          <w:rtl/>
        </w:rPr>
        <w:t xml:space="preserve">  متحدالشکل وتوافقنامه ها</w:t>
      </w:r>
      <w:r w:rsidRPr="00D06177">
        <w:rPr>
          <w:rFonts w:hint="cs"/>
          <w:szCs w:val="28"/>
          <w:rtl/>
        </w:rPr>
        <w:t>ی</w:t>
      </w:r>
      <w:r w:rsidRPr="00D06177">
        <w:rPr>
          <w:szCs w:val="28"/>
          <w:rtl/>
        </w:rPr>
        <w:t xml:space="preserve"> تجا</w:t>
      </w:r>
      <w:r w:rsidRPr="00D06177">
        <w:rPr>
          <w:rFonts w:hint="eastAsia"/>
          <w:szCs w:val="28"/>
          <w:rtl/>
        </w:rPr>
        <w:t>ر</w:t>
      </w:r>
      <w:r w:rsidRPr="00D06177">
        <w:rPr>
          <w:rFonts w:hint="cs"/>
          <w:szCs w:val="28"/>
          <w:rtl/>
        </w:rPr>
        <w:t>ی</w:t>
      </w:r>
      <w:r w:rsidRPr="00D06177">
        <w:rPr>
          <w:szCs w:val="28"/>
          <w:rtl/>
        </w:rPr>
        <w:t xml:space="preserve"> فعل</w:t>
      </w:r>
      <w:r w:rsidRPr="00D06177">
        <w:rPr>
          <w:rFonts w:hint="cs"/>
          <w:szCs w:val="28"/>
          <w:rtl/>
        </w:rPr>
        <w:t>ی</w:t>
      </w:r>
      <w:r w:rsidRPr="00D06177">
        <w:rPr>
          <w:szCs w:val="28"/>
          <w:rtl/>
        </w:rPr>
        <w:t xml:space="preserve"> ن</w:t>
      </w:r>
      <w:r w:rsidRPr="00D06177">
        <w:rPr>
          <w:rFonts w:hint="cs"/>
          <w:szCs w:val="28"/>
          <w:rtl/>
        </w:rPr>
        <w:t>ی</w:t>
      </w:r>
      <w:r w:rsidRPr="00D06177">
        <w:rPr>
          <w:rFonts w:hint="eastAsia"/>
          <w:szCs w:val="28"/>
          <w:rtl/>
        </w:rPr>
        <w:t>ز،</w:t>
      </w:r>
      <w:r w:rsidRPr="00D06177">
        <w:rPr>
          <w:szCs w:val="28"/>
          <w:rtl/>
        </w:rPr>
        <w:t xml:space="preserve"> کمک نما</w:t>
      </w:r>
      <w:r w:rsidRPr="00D06177">
        <w:rPr>
          <w:rFonts w:hint="cs"/>
          <w:szCs w:val="28"/>
          <w:rtl/>
        </w:rPr>
        <w:t>ی</w:t>
      </w:r>
      <w:r w:rsidRPr="00D06177">
        <w:rPr>
          <w:rFonts w:hint="eastAsia"/>
          <w:szCs w:val="28"/>
          <w:rtl/>
        </w:rPr>
        <w:t>د</w:t>
      </w:r>
      <w:r w:rsidRPr="00D06177">
        <w:rPr>
          <w:szCs w:val="28"/>
          <w:rtl/>
        </w:rPr>
        <w:t xml:space="preserve"> و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امر را همراه با پ</w:t>
      </w:r>
      <w:r w:rsidRPr="00D06177">
        <w:rPr>
          <w:rFonts w:hint="cs"/>
          <w:szCs w:val="28"/>
          <w:rtl/>
        </w:rPr>
        <w:t>ی</w:t>
      </w:r>
      <w:r w:rsidRPr="00D06177">
        <w:rPr>
          <w:rFonts w:hint="eastAsia"/>
          <w:szCs w:val="28"/>
          <w:rtl/>
        </w:rPr>
        <w:t>ش</w:t>
      </w:r>
      <w:r w:rsidRPr="00D06177">
        <w:rPr>
          <w:szCs w:val="28"/>
          <w:rtl/>
        </w:rPr>
        <w:t xml:space="preserve"> نو</w:t>
      </w:r>
      <w:r w:rsidRPr="00D06177">
        <w:rPr>
          <w:rFonts w:hint="cs"/>
          <w:szCs w:val="28"/>
          <w:rtl/>
        </w:rPr>
        <w:t>ی</w:t>
      </w:r>
      <w:r w:rsidRPr="00D06177">
        <w:rPr>
          <w:rFonts w:hint="eastAsia"/>
          <w:szCs w:val="28"/>
          <w:rtl/>
        </w:rPr>
        <w:t>س</w:t>
      </w:r>
      <w:r w:rsidRPr="00D06177">
        <w:rPr>
          <w:rFonts w:hint="cs"/>
          <w:szCs w:val="28"/>
          <w:rtl/>
        </w:rPr>
        <w:t>ی</w:t>
      </w:r>
      <w:r w:rsidRPr="00D06177">
        <w:rPr>
          <w:szCs w:val="28"/>
          <w:rtl/>
        </w:rPr>
        <w:t xml:space="preserve"> از  آن، به «کارگروه» تجارت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خود سپرد،  </w:t>
      </w:r>
    </w:p>
    <w:p w14:paraId="4FABB409" w14:textId="77777777" w:rsidR="00D06177" w:rsidRPr="00D06177" w:rsidRDefault="00D06177" w:rsidP="009269C6">
      <w:pPr>
        <w:spacing w:after="0"/>
        <w:jc w:val="both"/>
        <w:rPr>
          <w:szCs w:val="28"/>
          <w:rtl/>
        </w:rPr>
      </w:pPr>
      <w:r w:rsidRPr="00D06177">
        <w:rPr>
          <w:szCs w:val="28"/>
          <w:rtl/>
        </w:rPr>
        <w:t xml:space="preserve">  </w:t>
      </w:r>
    </w:p>
    <w:p w14:paraId="0926AA85"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تذکر ا</w:t>
      </w:r>
      <w:r w:rsidRPr="00D06177">
        <w:rPr>
          <w:rFonts w:hint="cs"/>
          <w:szCs w:val="28"/>
          <w:rtl/>
        </w:rPr>
        <w:t>ی</w:t>
      </w:r>
      <w:r w:rsidRPr="00D06177">
        <w:rPr>
          <w:rFonts w:hint="eastAsia"/>
          <w:szCs w:val="28"/>
          <w:rtl/>
        </w:rPr>
        <w:t>ن</w:t>
      </w:r>
      <w:r w:rsidRPr="00D06177">
        <w:rPr>
          <w:szCs w:val="28"/>
          <w:rtl/>
        </w:rPr>
        <w:t xml:space="preserve"> نکته که کار گروه، از سال 2002 تا 2004،  برا</w:t>
      </w:r>
      <w:r w:rsidRPr="00D06177">
        <w:rPr>
          <w:rFonts w:hint="cs"/>
          <w:szCs w:val="28"/>
          <w:rtl/>
        </w:rPr>
        <w:t>ی</w:t>
      </w:r>
      <w:r w:rsidRPr="00D06177">
        <w:rPr>
          <w:szCs w:val="28"/>
          <w:rtl/>
        </w:rPr>
        <w:t xml:space="preserve"> آماده ساز</w:t>
      </w:r>
      <w:r w:rsidRPr="00D06177">
        <w:rPr>
          <w:rFonts w:hint="cs"/>
          <w:szCs w:val="28"/>
          <w:rtl/>
        </w:rPr>
        <w:t>ی</w:t>
      </w:r>
      <w:r w:rsidRPr="00D06177">
        <w:rPr>
          <w:szCs w:val="28"/>
          <w:rtl/>
        </w:rPr>
        <w:t xml:space="preserve"> پ</w:t>
      </w:r>
      <w:r w:rsidRPr="00D06177">
        <w:rPr>
          <w:rFonts w:hint="cs"/>
          <w:szCs w:val="28"/>
          <w:rtl/>
        </w:rPr>
        <w:t>ی</w:t>
      </w:r>
      <w:r w:rsidRPr="00D06177">
        <w:rPr>
          <w:rFonts w:hint="eastAsia"/>
          <w:szCs w:val="28"/>
          <w:rtl/>
        </w:rPr>
        <w:t>ش</w:t>
      </w:r>
      <w:r w:rsidRPr="00D06177">
        <w:rPr>
          <w:szCs w:val="28"/>
          <w:rtl/>
        </w:rPr>
        <w:t xml:space="preserve"> نو</w:t>
      </w:r>
      <w:r w:rsidRPr="00D06177">
        <w:rPr>
          <w:rFonts w:hint="cs"/>
          <w:szCs w:val="28"/>
          <w:rtl/>
        </w:rPr>
        <w:t>ی</w:t>
      </w:r>
      <w:r w:rsidRPr="00D06177">
        <w:rPr>
          <w:rFonts w:hint="eastAsia"/>
          <w:szCs w:val="28"/>
          <w:rtl/>
        </w:rPr>
        <w:t>س</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w:t>
      </w:r>
      <w:r w:rsidRPr="00D06177">
        <w:rPr>
          <w:szCs w:val="28"/>
          <w:rtl/>
        </w:rPr>
        <w:t xml:space="preserve"> شش جلسه را اختصاص داده و پس از آن </w:t>
      </w:r>
      <w:r w:rsidRPr="00D06177">
        <w:rPr>
          <w:szCs w:val="28"/>
          <w:rtl/>
        </w:rPr>
        <w:lastRenderedPageBreak/>
        <w:t>ن</w:t>
      </w:r>
      <w:r w:rsidRPr="00D06177">
        <w:rPr>
          <w:rFonts w:hint="cs"/>
          <w:szCs w:val="28"/>
          <w:rtl/>
        </w:rPr>
        <w:t>ی</w:t>
      </w:r>
      <w:r w:rsidRPr="00D06177">
        <w:rPr>
          <w:rFonts w:hint="eastAsia"/>
          <w:szCs w:val="28"/>
          <w:rtl/>
        </w:rPr>
        <w:t>ز</w:t>
      </w:r>
      <w:r w:rsidRPr="00D06177">
        <w:rPr>
          <w:szCs w:val="28"/>
          <w:rtl/>
        </w:rPr>
        <w:t xml:space="preserve"> خود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پ</w:t>
      </w:r>
      <w:r w:rsidRPr="00D06177">
        <w:rPr>
          <w:rFonts w:hint="cs"/>
          <w:szCs w:val="28"/>
          <w:rtl/>
        </w:rPr>
        <w:t>ی</w:t>
      </w:r>
      <w:r w:rsidRPr="00D06177">
        <w:rPr>
          <w:rFonts w:hint="eastAsia"/>
          <w:szCs w:val="28"/>
          <w:rtl/>
        </w:rPr>
        <w:t>ش</w:t>
      </w:r>
      <w:r w:rsidRPr="00D06177">
        <w:rPr>
          <w:szCs w:val="28"/>
          <w:rtl/>
        </w:rPr>
        <w:t xml:space="preserve"> نو</w:t>
      </w:r>
      <w:r w:rsidRPr="00D06177">
        <w:rPr>
          <w:rFonts w:hint="cs"/>
          <w:szCs w:val="28"/>
          <w:rtl/>
        </w:rPr>
        <w:t>ی</w:t>
      </w:r>
      <w:r w:rsidRPr="00D06177">
        <w:rPr>
          <w:rFonts w:hint="eastAsia"/>
          <w:szCs w:val="28"/>
          <w:rtl/>
        </w:rPr>
        <w:t>س</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را در جلسه س</w:t>
      </w:r>
      <w:r w:rsidRPr="00D06177">
        <w:rPr>
          <w:rFonts w:hint="cs"/>
          <w:szCs w:val="28"/>
          <w:rtl/>
        </w:rPr>
        <w:t>ی</w:t>
      </w:r>
      <w:r w:rsidRPr="00D06177">
        <w:rPr>
          <w:szCs w:val="28"/>
          <w:rtl/>
        </w:rPr>
        <w:t xml:space="preserve"> و هشتم در سال 2005،  مورد بر</w:t>
      </w:r>
      <w:r w:rsidRPr="00D06177">
        <w:rPr>
          <w:rFonts w:hint="eastAsia"/>
          <w:szCs w:val="28"/>
          <w:rtl/>
        </w:rPr>
        <w:t>رس</w:t>
      </w:r>
      <w:r w:rsidRPr="00D06177">
        <w:rPr>
          <w:rFonts w:hint="cs"/>
          <w:szCs w:val="28"/>
          <w:rtl/>
        </w:rPr>
        <w:t>ی</w:t>
      </w:r>
      <w:r w:rsidRPr="00D06177">
        <w:rPr>
          <w:szCs w:val="28"/>
          <w:rtl/>
        </w:rPr>
        <w:t xml:space="preserve"> قرار داد،     </w:t>
      </w:r>
    </w:p>
    <w:p w14:paraId="2B685D5A" w14:textId="77777777" w:rsidR="00D06177" w:rsidRPr="00D06177" w:rsidRDefault="00D06177" w:rsidP="009269C6">
      <w:pPr>
        <w:spacing w:after="0"/>
        <w:jc w:val="both"/>
        <w:rPr>
          <w:szCs w:val="28"/>
          <w:rtl/>
        </w:rPr>
      </w:pPr>
      <w:r w:rsidRPr="00D06177">
        <w:rPr>
          <w:szCs w:val="28"/>
          <w:rtl/>
        </w:rPr>
        <w:t xml:space="preserve">  </w:t>
      </w:r>
    </w:p>
    <w:p w14:paraId="5DD1FF8A"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اعلام ا</w:t>
      </w:r>
      <w:r w:rsidRPr="00D06177">
        <w:rPr>
          <w:rFonts w:hint="cs"/>
          <w:szCs w:val="28"/>
          <w:rtl/>
        </w:rPr>
        <w:t>ی</w:t>
      </w:r>
      <w:r w:rsidRPr="00D06177">
        <w:rPr>
          <w:rFonts w:hint="eastAsia"/>
          <w:szCs w:val="28"/>
          <w:rtl/>
        </w:rPr>
        <w:t>نکه</w:t>
      </w:r>
      <w:r w:rsidRPr="00D06177">
        <w:rPr>
          <w:szCs w:val="28"/>
          <w:rtl/>
        </w:rPr>
        <w:t xml:space="preserve">  همه دولت ها و سازمان 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ذ</w:t>
      </w:r>
      <w:r w:rsidRPr="00D06177">
        <w:rPr>
          <w:rFonts w:hint="cs"/>
          <w:szCs w:val="28"/>
          <w:rtl/>
        </w:rPr>
        <w:t>ی</w:t>
      </w:r>
      <w:r w:rsidRPr="00D06177">
        <w:rPr>
          <w:szCs w:val="28"/>
          <w:rtl/>
        </w:rPr>
        <w:t xml:space="preserve"> نفع، برا</w:t>
      </w:r>
      <w:r w:rsidRPr="00D06177">
        <w:rPr>
          <w:rFonts w:hint="cs"/>
          <w:szCs w:val="28"/>
          <w:rtl/>
        </w:rPr>
        <w:t>ی</w:t>
      </w:r>
      <w:r w:rsidRPr="00D06177">
        <w:rPr>
          <w:szCs w:val="28"/>
          <w:rtl/>
        </w:rPr>
        <w:t xml:space="preserve"> شرکت درآماده ساز</w:t>
      </w:r>
      <w:r w:rsidRPr="00D06177">
        <w:rPr>
          <w:rFonts w:hint="cs"/>
          <w:szCs w:val="28"/>
          <w:rtl/>
        </w:rPr>
        <w:t>ی</w:t>
      </w:r>
      <w:r w:rsidRPr="00D06177">
        <w:rPr>
          <w:szCs w:val="28"/>
          <w:rtl/>
        </w:rPr>
        <w:t xml:space="preserve"> پ</w:t>
      </w:r>
      <w:r w:rsidRPr="00D06177">
        <w:rPr>
          <w:rFonts w:hint="cs"/>
          <w:szCs w:val="28"/>
          <w:rtl/>
        </w:rPr>
        <w:t>ی</w:t>
      </w:r>
      <w:r w:rsidRPr="00D06177">
        <w:rPr>
          <w:rFonts w:hint="eastAsia"/>
          <w:szCs w:val="28"/>
          <w:rtl/>
        </w:rPr>
        <w:t>ش</w:t>
      </w:r>
      <w:r w:rsidRPr="00D06177">
        <w:rPr>
          <w:szCs w:val="28"/>
          <w:rtl/>
        </w:rPr>
        <w:t xml:space="preserve"> نو</w:t>
      </w:r>
      <w:r w:rsidRPr="00D06177">
        <w:rPr>
          <w:rFonts w:hint="cs"/>
          <w:szCs w:val="28"/>
          <w:rtl/>
        </w:rPr>
        <w:t>ی</w:t>
      </w:r>
      <w:r w:rsidRPr="00D06177">
        <w:rPr>
          <w:rFonts w:hint="eastAsia"/>
          <w:szCs w:val="28"/>
          <w:rtl/>
        </w:rPr>
        <w:t>س</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تمام جلسات کار گروه دعوت شدند و در جلسه س</w:t>
      </w:r>
      <w:r w:rsidRPr="00D06177">
        <w:rPr>
          <w:rFonts w:hint="cs"/>
          <w:szCs w:val="28"/>
          <w:rtl/>
        </w:rPr>
        <w:t>ی</w:t>
      </w:r>
      <w:r w:rsidRPr="00D06177">
        <w:rPr>
          <w:szCs w:val="28"/>
          <w:rtl/>
        </w:rPr>
        <w:t xml:space="preserve"> و هشتم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به عنوان عضو </w:t>
      </w:r>
      <w:r w:rsidRPr="00D06177">
        <w:rPr>
          <w:rFonts w:hint="cs"/>
          <w:szCs w:val="28"/>
          <w:rtl/>
        </w:rPr>
        <w:t>ی</w:t>
      </w:r>
      <w:r w:rsidRPr="00D06177">
        <w:rPr>
          <w:rFonts w:hint="eastAsia"/>
          <w:szCs w:val="28"/>
          <w:rtl/>
        </w:rPr>
        <w:t>ا</w:t>
      </w:r>
      <w:r w:rsidRPr="00D06177">
        <w:rPr>
          <w:szCs w:val="28"/>
          <w:rtl/>
        </w:rPr>
        <w:t xml:space="preserve"> ناظر فرصت کاف</w:t>
      </w:r>
      <w:r w:rsidRPr="00D06177">
        <w:rPr>
          <w:rFonts w:hint="cs"/>
          <w:szCs w:val="28"/>
          <w:rtl/>
        </w:rPr>
        <w:t>ی</w:t>
      </w:r>
      <w:r w:rsidRPr="00D06177">
        <w:rPr>
          <w:szCs w:val="28"/>
          <w:rtl/>
        </w:rPr>
        <w:t xml:space="preserve"> برا</w:t>
      </w:r>
      <w:r w:rsidRPr="00D06177">
        <w:rPr>
          <w:rFonts w:hint="cs"/>
          <w:szCs w:val="28"/>
          <w:rtl/>
        </w:rPr>
        <w:t>ی</w:t>
      </w:r>
      <w:r w:rsidRPr="00D06177">
        <w:rPr>
          <w:szCs w:val="28"/>
          <w:rtl/>
        </w:rPr>
        <w:t xml:space="preserve"> اعلام نظر و ارائه پ</w:t>
      </w:r>
      <w:r w:rsidRPr="00D06177">
        <w:rPr>
          <w:rFonts w:hint="cs"/>
          <w:szCs w:val="28"/>
          <w:rtl/>
        </w:rPr>
        <w:t>ی</w:t>
      </w:r>
      <w:r w:rsidRPr="00D06177">
        <w:rPr>
          <w:rFonts w:hint="eastAsia"/>
          <w:szCs w:val="28"/>
          <w:rtl/>
        </w:rPr>
        <w:t>شنهادات</w:t>
      </w:r>
      <w:r w:rsidRPr="00D06177">
        <w:rPr>
          <w:szCs w:val="28"/>
          <w:rtl/>
        </w:rPr>
        <w:t xml:space="preserve"> داشتند،  </w:t>
      </w:r>
    </w:p>
    <w:p w14:paraId="5C4533AA"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ابراز خرسند</w:t>
      </w:r>
      <w:r w:rsidRPr="00D06177">
        <w:rPr>
          <w:rFonts w:hint="cs"/>
          <w:szCs w:val="28"/>
          <w:rtl/>
        </w:rPr>
        <w:t>ی</w:t>
      </w:r>
      <w:r w:rsidRPr="00D06177">
        <w:rPr>
          <w:szCs w:val="28"/>
          <w:rtl/>
        </w:rPr>
        <w:t xml:space="preserve"> از ا</w:t>
      </w:r>
      <w:r w:rsidRPr="00D06177">
        <w:rPr>
          <w:rFonts w:hint="cs"/>
          <w:szCs w:val="28"/>
          <w:rtl/>
        </w:rPr>
        <w:t>ی</w:t>
      </w:r>
      <w:r w:rsidRPr="00D06177">
        <w:rPr>
          <w:rFonts w:hint="eastAsia"/>
          <w:szCs w:val="28"/>
          <w:rtl/>
        </w:rPr>
        <w:t>ن</w:t>
      </w:r>
      <w:r w:rsidRPr="00D06177">
        <w:rPr>
          <w:szCs w:val="28"/>
          <w:rtl/>
        </w:rPr>
        <w:t xml:space="preserve"> نکته که متن پ</w:t>
      </w:r>
      <w:r w:rsidRPr="00D06177">
        <w:rPr>
          <w:rFonts w:hint="cs"/>
          <w:szCs w:val="28"/>
          <w:rtl/>
        </w:rPr>
        <w:t>ی</w:t>
      </w:r>
      <w:r w:rsidRPr="00D06177">
        <w:rPr>
          <w:rFonts w:hint="eastAsia"/>
          <w:szCs w:val="28"/>
          <w:rtl/>
        </w:rPr>
        <w:t>ش</w:t>
      </w:r>
      <w:r w:rsidRPr="00D06177">
        <w:rPr>
          <w:szCs w:val="28"/>
          <w:rtl/>
        </w:rPr>
        <w:t xml:space="preserve"> نو</w:t>
      </w:r>
      <w:r w:rsidRPr="00D06177">
        <w:rPr>
          <w:rFonts w:hint="cs"/>
          <w:szCs w:val="28"/>
          <w:rtl/>
        </w:rPr>
        <w:t>ی</w:t>
      </w:r>
      <w:r w:rsidRPr="00D06177">
        <w:rPr>
          <w:rFonts w:hint="eastAsia"/>
          <w:szCs w:val="28"/>
          <w:rtl/>
        </w:rPr>
        <w:t>س</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به منظور ارائه نظر</w:t>
      </w:r>
      <w:r w:rsidRPr="00D06177">
        <w:rPr>
          <w:rFonts w:hint="cs"/>
          <w:szCs w:val="28"/>
          <w:rtl/>
        </w:rPr>
        <w:t>ی</w:t>
      </w:r>
      <w:r w:rsidRPr="00D06177">
        <w:rPr>
          <w:rFonts w:hint="eastAsia"/>
          <w:szCs w:val="28"/>
          <w:rtl/>
        </w:rPr>
        <w:t>ات،قبل</w:t>
      </w:r>
      <w:r w:rsidRPr="00D06177">
        <w:rPr>
          <w:szCs w:val="28"/>
          <w:rtl/>
        </w:rPr>
        <w:t xml:space="preserve"> از تشک</w:t>
      </w:r>
      <w:r w:rsidRPr="00D06177">
        <w:rPr>
          <w:rFonts w:hint="cs"/>
          <w:szCs w:val="28"/>
          <w:rtl/>
        </w:rPr>
        <w:t>ی</w:t>
      </w:r>
      <w:r w:rsidRPr="00D06177">
        <w:rPr>
          <w:rFonts w:hint="eastAsia"/>
          <w:szCs w:val="28"/>
          <w:rtl/>
        </w:rPr>
        <w:t>ل</w:t>
      </w:r>
      <w:r w:rsidRPr="00D06177">
        <w:rPr>
          <w:szCs w:val="28"/>
          <w:rtl/>
        </w:rPr>
        <w:t xml:space="preserve"> جلسه س</w:t>
      </w:r>
      <w:r w:rsidRPr="00D06177">
        <w:rPr>
          <w:rFonts w:hint="cs"/>
          <w:szCs w:val="28"/>
          <w:rtl/>
        </w:rPr>
        <w:t>ی</w:t>
      </w:r>
      <w:r w:rsidRPr="00D06177">
        <w:rPr>
          <w:szCs w:val="28"/>
          <w:rtl/>
        </w:rPr>
        <w:t xml:space="preserve"> و هشتم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در اخت</w:t>
      </w:r>
      <w:r w:rsidRPr="00D06177">
        <w:rPr>
          <w:rFonts w:hint="cs"/>
          <w:szCs w:val="28"/>
          <w:rtl/>
        </w:rPr>
        <w:t>ی</w:t>
      </w:r>
      <w:r w:rsidRPr="00D06177">
        <w:rPr>
          <w:rFonts w:hint="eastAsia"/>
          <w:szCs w:val="28"/>
          <w:rtl/>
        </w:rPr>
        <w:t>ار</w:t>
      </w:r>
      <w:r w:rsidRPr="00D06177">
        <w:rPr>
          <w:szCs w:val="28"/>
          <w:rtl/>
        </w:rPr>
        <w:t xml:space="preserve"> همه دولت ها و سازمان 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که به حضور در جلسات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و کار گروه، دعوت شده بودند، قرار گرفت و نظرات آنها قبل از تشک</w:t>
      </w:r>
      <w:r w:rsidRPr="00D06177">
        <w:rPr>
          <w:rFonts w:hint="cs"/>
          <w:szCs w:val="28"/>
          <w:rtl/>
        </w:rPr>
        <w:t>ی</w:t>
      </w:r>
      <w:r w:rsidRPr="00D06177">
        <w:rPr>
          <w:rFonts w:hint="eastAsia"/>
          <w:szCs w:val="28"/>
          <w:rtl/>
        </w:rPr>
        <w:t>ل</w:t>
      </w:r>
      <w:r w:rsidRPr="00D06177">
        <w:rPr>
          <w:szCs w:val="28"/>
          <w:rtl/>
        </w:rPr>
        <w:t xml:space="preserve"> جلسه </w:t>
      </w:r>
      <w:r w:rsidRPr="00D06177">
        <w:rPr>
          <w:rFonts w:hint="eastAsia"/>
          <w:szCs w:val="28"/>
          <w:rtl/>
        </w:rPr>
        <w:t>مذکور،</w:t>
      </w:r>
      <w:r w:rsidRPr="00D06177">
        <w:rPr>
          <w:szCs w:val="28"/>
          <w:rtl/>
        </w:rPr>
        <w:t xml:space="preserve"> پ</w:t>
      </w:r>
      <w:r w:rsidRPr="00D06177">
        <w:rPr>
          <w:rFonts w:hint="cs"/>
          <w:szCs w:val="28"/>
          <w:rtl/>
        </w:rPr>
        <w:t>ی</w:t>
      </w:r>
      <w:r w:rsidRPr="00D06177">
        <w:rPr>
          <w:rFonts w:hint="eastAsia"/>
          <w:szCs w:val="28"/>
          <w:rtl/>
        </w:rPr>
        <w:t>ش</w:t>
      </w:r>
      <w:r w:rsidRPr="00D06177">
        <w:rPr>
          <w:szCs w:val="28"/>
          <w:rtl/>
        </w:rPr>
        <w:t xml:space="preserve"> رو</w:t>
      </w:r>
      <w:r w:rsidRPr="00D06177">
        <w:rPr>
          <w:rFonts w:hint="cs"/>
          <w:szCs w:val="28"/>
          <w:rtl/>
        </w:rPr>
        <w:t>ی</w:t>
      </w:r>
      <w:r w:rsidRPr="00D06177">
        <w:rPr>
          <w:szCs w:val="28"/>
          <w:rtl/>
        </w:rPr>
        <w:t xml:space="preserve">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بود،   </w:t>
      </w:r>
    </w:p>
    <w:p w14:paraId="65DBD520" w14:textId="77777777" w:rsidR="00D06177" w:rsidRPr="00D06177" w:rsidRDefault="00D06177" w:rsidP="009269C6">
      <w:pPr>
        <w:spacing w:after="0"/>
        <w:jc w:val="both"/>
        <w:rPr>
          <w:szCs w:val="28"/>
          <w:rtl/>
        </w:rPr>
      </w:pPr>
      <w:r w:rsidRPr="00D06177">
        <w:rPr>
          <w:szCs w:val="28"/>
          <w:rtl/>
        </w:rPr>
        <w:t xml:space="preserve">  </w:t>
      </w:r>
    </w:p>
    <w:p w14:paraId="3D8C1AB2"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ابراز خشنود</w:t>
      </w:r>
      <w:r w:rsidRPr="00D06177">
        <w:rPr>
          <w:rFonts w:hint="cs"/>
          <w:szCs w:val="28"/>
          <w:rtl/>
        </w:rPr>
        <w:t>ی</w:t>
      </w:r>
      <w:r w:rsidRPr="00D06177">
        <w:rPr>
          <w:szCs w:val="28"/>
          <w:rtl/>
        </w:rPr>
        <w:t xml:space="preserve"> از ا</w:t>
      </w:r>
      <w:r w:rsidRPr="00D06177">
        <w:rPr>
          <w:rFonts w:hint="cs"/>
          <w:szCs w:val="28"/>
          <w:rtl/>
        </w:rPr>
        <w:t>ی</w:t>
      </w:r>
      <w:r w:rsidRPr="00D06177">
        <w:rPr>
          <w:rFonts w:hint="eastAsia"/>
          <w:szCs w:val="28"/>
          <w:rtl/>
        </w:rPr>
        <w:t>نکه</w:t>
      </w:r>
      <w:r w:rsidRPr="00D06177">
        <w:rPr>
          <w:szCs w:val="28"/>
          <w:rtl/>
        </w:rPr>
        <w:t xml:space="preserve">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در جلسه س</w:t>
      </w:r>
      <w:r w:rsidRPr="00D06177">
        <w:rPr>
          <w:rFonts w:hint="cs"/>
          <w:szCs w:val="28"/>
          <w:rtl/>
        </w:rPr>
        <w:t>ی</w:t>
      </w:r>
      <w:r w:rsidRPr="00D06177">
        <w:rPr>
          <w:szCs w:val="28"/>
          <w:rtl/>
        </w:rPr>
        <w:t xml:space="preserve"> و هشتم خود، تصم</w:t>
      </w:r>
      <w:r w:rsidRPr="00D06177">
        <w:rPr>
          <w:rFonts w:hint="cs"/>
          <w:szCs w:val="28"/>
          <w:rtl/>
        </w:rPr>
        <w:t>ی</w:t>
      </w:r>
      <w:r w:rsidRPr="00D06177">
        <w:rPr>
          <w:rFonts w:hint="eastAsia"/>
          <w:szCs w:val="28"/>
          <w:rtl/>
        </w:rPr>
        <w:t>م</w:t>
      </w:r>
      <w:r w:rsidRPr="00D06177">
        <w:rPr>
          <w:szCs w:val="28"/>
          <w:rtl/>
        </w:rPr>
        <w:t xml:space="preserve"> گرفت تاپ</w:t>
      </w:r>
      <w:r w:rsidRPr="00D06177">
        <w:rPr>
          <w:rFonts w:hint="cs"/>
          <w:szCs w:val="28"/>
          <w:rtl/>
        </w:rPr>
        <w:t>ی</w:t>
      </w:r>
      <w:r w:rsidRPr="00D06177">
        <w:rPr>
          <w:rFonts w:hint="eastAsia"/>
          <w:szCs w:val="28"/>
          <w:rtl/>
        </w:rPr>
        <w:t>ش</w:t>
      </w:r>
      <w:r w:rsidRPr="00D06177">
        <w:rPr>
          <w:szCs w:val="28"/>
          <w:rtl/>
        </w:rPr>
        <w:t xml:space="preserve"> نو</w:t>
      </w:r>
      <w:r w:rsidRPr="00D06177">
        <w:rPr>
          <w:rFonts w:hint="cs"/>
          <w:szCs w:val="28"/>
          <w:rtl/>
        </w:rPr>
        <w:t>ی</w:t>
      </w:r>
      <w:r w:rsidRPr="00D06177">
        <w:rPr>
          <w:rFonts w:hint="eastAsia"/>
          <w:szCs w:val="28"/>
          <w:rtl/>
        </w:rPr>
        <w:t>س</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را به مجمع عموم</w:t>
      </w:r>
      <w:r w:rsidRPr="00D06177">
        <w:rPr>
          <w:rFonts w:hint="cs"/>
          <w:szCs w:val="28"/>
          <w:rtl/>
        </w:rPr>
        <w:t>ی</w:t>
      </w:r>
      <w:r w:rsidRPr="00D06177">
        <w:rPr>
          <w:szCs w:val="28"/>
          <w:rtl/>
        </w:rPr>
        <w:t xml:space="preserve"> سازمان ملل متحد جهت بررس</w:t>
      </w:r>
      <w:r w:rsidRPr="00D06177">
        <w:rPr>
          <w:rFonts w:hint="cs"/>
          <w:szCs w:val="28"/>
          <w:rtl/>
        </w:rPr>
        <w:t>ی</w:t>
      </w:r>
      <w:r w:rsidRPr="00D06177">
        <w:rPr>
          <w:rFonts w:hint="eastAsia"/>
          <w:szCs w:val="28"/>
          <w:rtl/>
        </w:rPr>
        <w:t>،</w:t>
      </w:r>
      <w:r w:rsidRPr="00D06177">
        <w:rPr>
          <w:szCs w:val="28"/>
          <w:rtl/>
        </w:rPr>
        <w:t xml:space="preserve"> تسل</w:t>
      </w:r>
      <w:r w:rsidRPr="00D06177">
        <w:rPr>
          <w:rFonts w:hint="cs"/>
          <w:szCs w:val="28"/>
          <w:rtl/>
        </w:rPr>
        <w:t>ی</w:t>
      </w:r>
      <w:r w:rsidRPr="00D06177">
        <w:rPr>
          <w:rFonts w:hint="eastAsia"/>
          <w:szCs w:val="28"/>
          <w:rtl/>
        </w:rPr>
        <w:t>م</w:t>
      </w:r>
      <w:r w:rsidRPr="00D06177">
        <w:rPr>
          <w:szCs w:val="28"/>
          <w:rtl/>
        </w:rPr>
        <w:t xml:space="preserve"> نما</w:t>
      </w:r>
      <w:r w:rsidRPr="00D06177">
        <w:rPr>
          <w:rFonts w:hint="cs"/>
          <w:szCs w:val="28"/>
          <w:rtl/>
        </w:rPr>
        <w:t>ی</w:t>
      </w:r>
      <w:r w:rsidRPr="00D06177">
        <w:rPr>
          <w:rFonts w:hint="eastAsia"/>
          <w:szCs w:val="28"/>
          <w:rtl/>
        </w:rPr>
        <w:t>د</w:t>
      </w:r>
      <w:r w:rsidRPr="00D06177">
        <w:rPr>
          <w:szCs w:val="28"/>
          <w:rtl/>
        </w:rPr>
        <w:t xml:space="preserve">.  </w:t>
      </w:r>
    </w:p>
    <w:p w14:paraId="42E8F1FC" w14:textId="77777777" w:rsidR="00D06177" w:rsidRPr="00D06177" w:rsidRDefault="00D06177" w:rsidP="009269C6">
      <w:pPr>
        <w:spacing w:after="0"/>
        <w:jc w:val="both"/>
        <w:rPr>
          <w:szCs w:val="28"/>
          <w:rtl/>
        </w:rPr>
      </w:pPr>
      <w:r w:rsidRPr="00D06177">
        <w:rPr>
          <w:szCs w:val="28"/>
          <w:rtl/>
        </w:rPr>
        <w:t xml:space="preserve">  </w:t>
      </w:r>
    </w:p>
    <w:p w14:paraId="7D9829C8"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توجه به تصو</w:t>
      </w:r>
      <w:r w:rsidRPr="00D06177">
        <w:rPr>
          <w:rFonts w:hint="cs"/>
          <w:szCs w:val="28"/>
          <w:rtl/>
        </w:rPr>
        <w:t>ی</w:t>
      </w:r>
      <w:r w:rsidRPr="00D06177">
        <w:rPr>
          <w:rFonts w:hint="eastAsia"/>
          <w:szCs w:val="28"/>
          <w:rtl/>
        </w:rPr>
        <w:t>ب</w:t>
      </w:r>
      <w:r w:rsidRPr="00D06177">
        <w:rPr>
          <w:szCs w:val="28"/>
          <w:rtl/>
        </w:rPr>
        <w:t xml:space="preserve"> پ</w:t>
      </w:r>
      <w:r w:rsidRPr="00D06177">
        <w:rPr>
          <w:rFonts w:hint="cs"/>
          <w:szCs w:val="28"/>
          <w:rtl/>
        </w:rPr>
        <w:t>ی</w:t>
      </w:r>
      <w:r w:rsidRPr="00D06177">
        <w:rPr>
          <w:rFonts w:hint="eastAsia"/>
          <w:szCs w:val="28"/>
          <w:rtl/>
        </w:rPr>
        <w:t>ش</w:t>
      </w:r>
      <w:r w:rsidRPr="00D06177">
        <w:rPr>
          <w:szCs w:val="28"/>
          <w:rtl/>
        </w:rPr>
        <w:t xml:space="preserve"> نو</w:t>
      </w:r>
      <w:r w:rsidRPr="00D06177">
        <w:rPr>
          <w:rFonts w:hint="cs"/>
          <w:szCs w:val="28"/>
          <w:rtl/>
        </w:rPr>
        <w:t>ی</w:t>
      </w:r>
      <w:r w:rsidRPr="00D06177">
        <w:rPr>
          <w:rFonts w:hint="eastAsia"/>
          <w:szCs w:val="28"/>
          <w:rtl/>
        </w:rPr>
        <w:t>س</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توسط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w:t>
      </w:r>
    </w:p>
    <w:p w14:paraId="5187EAAC" w14:textId="77777777" w:rsidR="00D06177" w:rsidRPr="00D06177" w:rsidRDefault="00D06177" w:rsidP="009269C6">
      <w:pPr>
        <w:spacing w:after="0"/>
        <w:jc w:val="both"/>
        <w:rPr>
          <w:szCs w:val="28"/>
          <w:rtl/>
        </w:rPr>
      </w:pPr>
      <w:r w:rsidRPr="00D06177">
        <w:rPr>
          <w:szCs w:val="28"/>
          <w:rtl/>
        </w:rPr>
        <w:t xml:space="preserve">      </w:t>
      </w:r>
    </w:p>
    <w:p w14:paraId="66429CA0" w14:textId="77777777" w:rsidR="00D06177" w:rsidRPr="00D06177" w:rsidRDefault="00D06177" w:rsidP="009269C6">
      <w:pPr>
        <w:spacing w:after="0"/>
        <w:jc w:val="both"/>
        <w:rPr>
          <w:szCs w:val="28"/>
          <w:rtl/>
        </w:rPr>
      </w:pPr>
      <w:r w:rsidRPr="00D06177">
        <w:rPr>
          <w:szCs w:val="28"/>
          <w:rtl/>
        </w:rPr>
        <w:t>1.</w:t>
      </w:r>
      <w:r w:rsidRPr="00D06177">
        <w:rPr>
          <w:szCs w:val="28"/>
          <w:rtl/>
        </w:rPr>
        <w:tab/>
        <w:t>تشکر و قدردان</w:t>
      </w:r>
      <w:r w:rsidRPr="00D06177">
        <w:rPr>
          <w:rFonts w:hint="cs"/>
          <w:szCs w:val="28"/>
          <w:rtl/>
        </w:rPr>
        <w:t>ی</w:t>
      </w:r>
      <w:r w:rsidRPr="00D06177">
        <w:rPr>
          <w:szCs w:val="28"/>
          <w:rtl/>
        </w:rPr>
        <w:t xml:space="preserve"> خود را از کم</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ون</w:t>
      </w:r>
      <w:r w:rsidRPr="00D06177">
        <w:rPr>
          <w:szCs w:val="28"/>
          <w:rtl/>
        </w:rPr>
        <w:t xml:space="preserve"> حقوق تجارت ب</w:t>
      </w:r>
      <w:r w:rsidRPr="00D06177">
        <w:rPr>
          <w:rFonts w:hint="cs"/>
          <w:szCs w:val="28"/>
          <w:rtl/>
        </w:rPr>
        <w:t>ی</w:t>
      </w:r>
      <w:r w:rsidRPr="00D06177">
        <w:rPr>
          <w:rFonts w:hint="eastAsia"/>
          <w:szCs w:val="28"/>
          <w:rtl/>
        </w:rPr>
        <w:t>ن</w:t>
      </w:r>
      <w:r w:rsidRPr="00D06177">
        <w:rPr>
          <w:szCs w:val="28"/>
          <w:rtl/>
        </w:rPr>
        <w:t xml:space="preserve"> الملل سازمان ملل متحد بهخاطر تدو</w:t>
      </w:r>
      <w:r w:rsidRPr="00D06177">
        <w:rPr>
          <w:rFonts w:hint="cs"/>
          <w:szCs w:val="28"/>
          <w:rtl/>
        </w:rPr>
        <w:t>ی</w:t>
      </w:r>
      <w:r w:rsidRPr="00D06177">
        <w:rPr>
          <w:rFonts w:hint="eastAsia"/>
          <w:szCs w:val="28"/>
          <w:rtl/>
        </w:rPr>
        <w:t>ن</w:t>
      </w:r>
      <w:r w:rsidRPr="00D06177">
        <w:rPr>
          <w:szCs w:val="28"/>
          <w:rtl/>
        </w:rPr>
        <w:t xml:space="preserve"> پ</w:t>
      </w:r>
      <w:r w:rsidRPr="00D06177">
        <w:rPr>
          <w:rFonts w:hint="cs"/>
          <w:szCs w:val="28"/>
          <w:rtl/>
        </w:rPr>
        <w:t>ی</w:t>
      </w:r>
      <w:r w:rsidRPr="00D06177">
        <w:rPr>
          <w:rFonts w:hint="eastAsia"/>
          <w:szCs w:val="28"/>
          <w:rtl/>
        </w:rPr>
        <w:t>ش</w:t>
      </w:r>
      <w:r w:rsidRPr="00D06177">
        <w:rPr>
          <w:szCs w:val="28"/>
          <w:rtl/>
        </w:rPr>
        <w:t xml:space="preserve"> نو</w:t>
      </w:r>
      <w:r w:rsidRPr="00D06177">
        <w:rPr>
          <w:rFonts w:hint="cs"/>
          <w:szCs w:val="28"/>
          <w:rtl/>
        </w:rPr>
        <w:t>ی</w:t>
      </w:r>
      <w:r w:rsidRPr="00D06177">
        <w:rPr>
          <w:rFonts w:hint="eastAsia"/>
          <w:szCs w:val="28"/>
          <w:rtl/>
        </w:rPr>
        <w:t>س</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،اعلام</w:t>
      </w:r>
      <w:r w:rsidRPr="00D06177">
        <w:rPr>
          <w:szCs w:val="28"/>
          <w:rtl/>
        </w:rPr>
        <w:t xml:space="preserve">  م</w:t>
      </w:r>
      <w:r w:rsidRPr="00D06177">
        <w:rPr>
          <w:rFonts w:hint="cs"/>
          <w:szCs w:val="28"/>
          <w:rtl/>
        </w:rPr>
        <w:t>ی</w:t>
      </w:r>
      <w:r w:rsidRPr="00D06177">
        <w:rPr>
          <w:rFonts w:hint="eastAsia"/>
          <w:szCs w:val="28"/>
          <w:rtl/>
        </w:rPr>
        <w:t>دارد</w:t>
      </w:r>
      <w:r w:rsidRPr="00D06177">
        <w:rPr>
          <w:szCs w:val="28"/>
          <w:rtl/>
        </w:rPr>
        <w:t xml:space="preserve">.  </w:t>
      </w:r>
    </w:p>
    <w:p w14:paraId="247FA5A8" w14:textId="77777777" w:rsidR="00D06177" w:rsidRPr="00D06177" w:rsidRDefault="00D06177" w:rsidP="009269C6">
      <w:pPr>
        <w:spacing w:after="0"/>
        <w:jc w:val="both"/>
        <w:rPr>
          <w:szCs w:val="28"/>
          <w:rtl/>
        </w:rPr>
      </w:pPr>
      <w:r w:rsidRPr="00D06177">
        <w:rPr>
          <w:szCs w:val="28"/>
          <w:rtl/>
        </w:rPr>
        <w:t xml:space="preserve">  </w:t>
      </w:r>
    </w:p>
    <w:p w14:paraId="5002D75A" w14:textId="77777777" w:rsidR="00D06177" w:rsidRPr="00D06177" w:rsidRDefault="00D06177" w:rsidP="009269C6">
      <w:pPr>
        <w:spacing w:after="0"/>
        <w:jc w:val="both"/>
        <w:rPr>
          <w:szCs w:val="28"/>
          <w:rtl/>
        </w:rPr>
      </w:pPr>
      <w:r w:rsidRPr="00D06177">
        <w:rPr>
          <w:szCs w:val="28"/>
          <w:rtl/>
        </w:rPr>
        <w:t>2.</w:t>
      </w:r>
      <w:r w:rsidRPr="00D06177">
        <w:rPr>
          <w:szCs w:val="28"/>
          <w:rtl/>
        </w:rPr>
        <w:tab/>
        <w:t>کنوانس</w:t>
      </w:r>
      <w:r w:rsidRPr="00D06177">
        <w:rPr>
          <w:rFonts w:hint="cs"/>
          <w:szCs w:val="28"/>
          <w:rtl/>
        </w:rPr>
        <w:t>ی</w:t>
      </w:r>
      <w:r w:rsidRPr="00D06177">
        <w:rPr>
          <w:rFonts w:hint="eastAsia"/>
          <w:szCs w:val="28"/>
          <w:rtl/>
        </w:rPr>
        <w:t>ون</w:t>
      </w:r>
      <w:r w:rsidRPr="00D06177">
        <w:rPr>
          <w:szCs w:val="28"/>
          <w:rtl/>
        </w:rPr>
        <w:t xml:space="preserve">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را که به ا</w:t>
      </w:r>
      <w:r w:rsidRPr="00D06177">
        <w:rPr>
          <w:rFonts w:hint="cs"/>
          <w:szCs w:val="28"/>
          <w:rtl/>
        </w:rPr>
        <w:t>ی</w:t>
      </w:r>
      <w:r w:rsidRPr="00D06177">
        <w:rPr>
          <w:rFonts w:hint="eastAsia"/>
          <w:szCs w:val="28"/>
          <w:rtl/>
        </w:rPr>
        <w:t>نقطعنامه</w:t>
      </w:r>
      <w:r w:rsidRPr="00D06177">
        <w:rPr>
          <w:szCs w:val="28"/>
          <w:rtl/>
        </w:rPr>
        <w:t xml:space="preserve"> پ</w:t>
      </w:r>
      <w:r w:rsidRPr="00D06177">
        <w:rPr>
          <w:rFonts w:hint="cs"/>
          <w:szCs w:val="28"/>
          <w:rtl/>
        </w:rPr>
        <w:t>ی</w:t>
      </w:r>
      <w:r w:rsidRPr="00D06177">
        <w:rPr>
          <w:rFonts w:hint="eastAsia"/>
          <w:szCs w:val="28"/>
          <w:rtl/>
        </w:rPr>
        <w:t>وست</w:t>
      </w:r>
      <w:r w:rsidRPr="00D06177">
        <w:rPr>
          <w:szCs w:val="28"/>
          <w:rtl/>
        </w:rPr>
        <w:t xml:space="preserve"> م</w:t>
      </w:r>
      <w:r w:rsidRPr="00D06177">
        <w:rPr>
          <w:rFonts w:hint="cs"/>
          <w:szCs w:val="28"/>
          <w:rtl/>
        </w:rPr>
        <w:t>ی</w:t>
      </w:r>
      <w:r w:rsidRPr="00D06177">
        <w:rPr>
          <w:szCs w:val="28"/>
          <w:rtl/>
        </w:rPr>
        <w:t xml:space="preserve"> گردد، پذ</w:t>
      </w:r>
      <w:r w:rsidRPr="00D06177">
        <w:rPr>
          <w:rFonts w:hint="cs"/>
          <w:szCs w:val="28"/>
          <w:rtl/>
        </w:rPr>
        <w:t>ی</w:t>
      </w:r>
      <w:r w:rsidRPr="00D06177">
        <w:rPr>
          <w:rFonts w:hint="eastAsia"/>
          <w:szCs w:val="28"/>
          <w:rtl/>
        </w:rPr>
        <w:t>رفته</w:t>
      </w:r>
      <w:r w:rsidRPr="00D06177">
        <w:rPr>
          <w:szCs w:val="28"/>
          <w:rtl/>
        </w:rPr>
        <w:t xml:space="preserve"> و از دب</w:t>
      </w:r>
      <w:r w:rsidRPr="00D06177">
        <w:rPr>
          <w:rFonts w:hint="cs"/>
          <w:szCs w:val="28"/>
          <w:rtl/>
        </w:rPr>
        <w:t>ی</w:t>
      </w:r>
      <w:r w:rsidRPr="00D06177">
        <w:rPr>
          <w:rFonts w:hint="eastAsia"/>
          <w:szCs w:val="28"/>
          <w:rtl/>
        </w:rPr>
        <w:t>ر</w:t>
      </w:r>
      <w:r w:rsidRPr="00D06177">
        <w:rPr>
          <w:szCs w:val="28"/>
          <w:rtl/>
        </w:rPr>
        <w:t xml:space="preserve"> کل سازمان ملل متحد، درخواست م</w:t>
      </w:r>
      <w:r w:rsidRPr="00D06177">
        <w:rPr>
          <w:rFonts w:hint="cs"/>
          <w:szCs w:val="28"/>
          <w:rtl/>
        </w:rPr>
        <w:t>ی</w:t>
      </w:r>
      <w:r w:rsidRPr="00D06177">
        <w:rPr>
          <w:szCs w:val="28"/>
          <w:rtl/>
        </w:rPr>
        <w:t xml:space="preserve"> کند تا شرا</w:t>
      </w:r>
      <w:r w:rsidRPr="00D06177">
        <w:rPr>
          <w:rFonts w:hint="cs"/>
          <w:szCs w:val="28"/>
          <w:rtl/>
        </w:rPr>
        <w:t>ی</w:t>
      </w:r>
      <w:r w:rsidRPr="00D06177">
        <w:rPr>
          <w:rFonts w:hint="eastAsia"/>
          <w:szCs w:val="28"/>
          <w:rtl/>
        </w:rPr>
        <w:t>طالحاق</w:t>
      </w:r>
      <w:r w:rsidRPr="00D06177">
        <w:rPr>
          <w:szCs w:val="28"/>
          <w:rtl/>
        </w:rPr>
        <w:t xml:space="preserve"> کشورها را فراهم نما</w:t>
      </w:r>
      <w:r w:rsidRPr="00D06177">
        <w:rPr>
          <w:rFonts w:hint="cs"/>
          <w:szCs w:val="28"/>
          <w:rtl/>
        </w:rPr>
        <w:t>ی</w:t>
      </w:r>
      <w:r w:rsidRPr="00D06177">
        <w:rPr>
          <w:rFonts w:hint="eastAsia"/>
          <w:szCs w:val="28"/>
          <w:rtl/>
        </w:rPr>
        <w:t>د</w:t>
      </w:r>
      <w:r w:rsidRPr="00D06177">
        <w:rPr>
          <w:szCs w:val="28"/>
          <w:rtl/>
        </w:rPr>
        <w:t xml:space="preserve">.  </w:t>
      </w:r>
    </w:p>
    <w:p w14:paraId="180C6FD0" w14:textId="77777777" w:rsidR="00D06177" w:rsidRPr="00D06177" w:rsidRDefault="00D06177" w:rsidP="009269C6">
      <w:pPr>
        <w:spacing w:after="0"/>
        <w:jc w:val="both"/>
        <w:rPr>
          <w:szCs w:val="28"/>
          <w:rtl/>
        </w:rPr>
      </w:pPr>
      <w:r w:rsidRPr="00D06177">
        <w:rPr>
          <w:szCs w:val="28"/>
          <w:rtl/>
        </w:rPr>
        <w:t xml:space="preserve">  </w:t>
      </w:r>
    </w:p>
    <w:p w14:paraId="302A496B" w14:textId="77777777" w:rsidR="00D06177" w:rsidRPr="00D06177" w:rsidRDefault="00D06177" w:rsidP="009269C6">
      <w:pPr>
        <w:spacing w:after="0"/>
        <w:jc w:val="both"/>
        <w:rPr>
          <w:szCs w:val="28"/>
          <w:rtl/>
        </w:rPr>
      </w:pPr>
      <w:r w:rsidRPr="00D06177">
        <w:rPr>
          <w:szCs w:val="28"/>
          <w:rtl/>
        </w:rPr>
        <w:t>3.</w:t>
      </w:r>
      <w:r w:rsidRPr="00D06177">
        <w:rPr>
          <w:szCs w:val="28"/>
          <w:rtl/>
        </w:rPr>
        <w:tab/>
        <w:t>از تمام</w:t>
      </w:r>
      <w:r w:rsidRPr="00D06177">
        <w:rPr>
          <w:rFonts w:hint="cs"/>
          <w:szCs w:val="28"/>
          <w:rtl/>
        </w:rPr>
        <w:t>ی</w:t>
      </w:r>
      <w:r w:rsidRPr="00D06177">
        <w:rPr>
          <w:szCs w:val="28"/>
          <w:rtl/>
        </w:rPr>
        <w:t xml:space="preserve"> دولت ها درخواست م</w:t>
      </w:r>
      <w:r w:rsidRPr="00D06177">
        <w:rPr>
          <w:rFonts w:hint="cs"/>
          <w:szCs w:val="28"/>
          <w:rtl/>
        </w:rPr>
        <w:t>ی</w:t>
      </w:r>
      <w:r w:rsidRPr="00D06177">
        <w:rPr>
          <w:szCs w:val="28"/>
          <w:rtl/>
        </w:rPr>
        <w:t xml:space="preserve"> کند تا الحاق به کنوانس</w:t>
      </w:r>
      <w:r w:rsidRPr="00D06177">
        <w:rPr>
          <w:rFonts w:hint="cs"/>
          <w:szCs w:val="28"/>
          <w:rtl/>
        </w:rPr>
        <w:t>ی</w:t>
      </w:r>
      <w:r w:rsidRPr="00D06177">
        <w:rPr>
          <w:rFonts w:hint="eastAsia"/>
          <w:szCs w:val="28"/>
          <w:rtl/>
        </w:rPr>
        <w:t>ون</w:t>
      </w:r>
      <w:r w:rsidRPr="00D06177">
        <w:rPr>
          <w:szCs w:val="28"/>
          <w:rtl/>
        </w:rPr>
        <w:t xml:space="preserve"> را مورد بررس</w:t>
      </w:r>
      <w:r w:rsidRPr="00D06177">
        <w:rPr>
          <w:rFonts w:hint="cs"/>
          <w:szCs w:val="28"/>
          <w:rtl/>
        </w:rPr>
        <w:t>ی</w:t>
      </w:r>
      <w:r w:rsidRPr="00D06177">
        <w:rPr>
          <w:szCs w:val="28"/>
          <w:rtl/>
        </w:rPr>
        <w:t xml:space="preserve"> قرار دهند.  </w:t>
      </w:r>
    </w:p>
    <w:p w14:paraId="614F52F4" w14:textId="77777777" w:rsidR="00D06177" w:rsidRPr="00D06177" w:rsidRDefault="00D06177" w:rsidP="009269C6">
      <w:pPr>
        <w:spacing w:after="0"/>
        <w:jc w:val="both"/>
        <w:rPr>
          <w:szCs w:val="28"/>
          <w:rtl/>
        </w:rPr>
      </w:pPr>
      <w:r w:rsidRPr="00D06177">
        <w:rPr>
          <w:szCs w:val="28"/>
          <w:rtl/>
        </w:rPr>
        <w:t xml:space="preserve">  </w:t>
      </w:r>
    </w:p>
    <w:p w14:paraId="3B2E469D" w14:textId="77777777" w:rsidR="00D06177" w:rsidRPr="00FE3315" w:rsidRDefault="00D06177" w:rsidP="009269C6">
      <w:pPr>
        <w:spacing w:after="0"/>
        <w:jc w:val="both"/>
        <w:rPr>
          <w:rFonts w:cs="B Titr"/>
          <w:szCs w:val="28"/>
          <w:rtl/>
        </w:rPr>
      </w:pPr>
      <w:r w:rsidRPr="00FE3315">
        <w:rPr>
          <w:rFonts w:cs="B Titr" w:hint="eastAsia"/>
          <w:color w:val="FF0000"/>
          <w:szCs w:val="28"/>
          <w:rtl/>
        </w:rPr>
        <w:t>پ</w:t>
      </w:r>
      <w:r w:rsidRPr="00FE3315">
        <w:rPr>
          <w:rFonts w:cs="B Titr" w:hint="cs"/>
          <w:color w:val="FF0000"/>
          <w:szCs w:val="28"/>
          <w:rtl/>
        </w:rPr>
        <w:t>ی</w:t>
      </w:r>
      <w:r w:rsidRPr="00FE3315">
        <w:rPr>
          <w:rFonts w:cs="B Titr" w:hint="eastAsia"/>
          <w:color w:val="FF0000"/>
          <w:szCs w:val="28"/>
          <w:rtl/>
        </w:rPr>
        <w:t>وست</w:t>
      </w:r>
      <w:r w:rsidRPr="00FE3315">
        <w:rPr>
          <w:rFonts w:cs="B Titr"/>
          <w:szCs w:val="28"/>
          <w:rtl/>
        </w:rPr>
        <w:t xml:space="preserve">  </w:t>
      </w:r>
    </w:p>
    <w:p w14:paraId="372FA9FD" w14:textId="0B4476D8" w:rsidR="00D06177" w:rsidRPr="00D06177" w:rsidRDefault="00D06177" w:rsidP="00FE3315">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سازمان ملل متحد درباره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w:t>
      </w:r>
      <w:r w:rsidRPr="00D06177">
        <w:rPr>
          <w:rFonts w:hint="eastAsia"/>
          <w:szCs w:val="28"/>
          <w:rtl/>
        </w:rPr>
        <w:t>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w:t>
      </w:r>
    </w:p>
    <w:p w14:paraId="3A992B26" w14:textId="77777777" w:rsidR="00D06177" w:rsidRPr="00D06177" w:rsidRDefault="00D06177" w:rsidP="009269C6">
      <w:pPr>
        <w:spacing w:after="0"/>
        <w:jc w:val="both"/>
        <w:rPr>
          <w:szCs w:val="28"/>
          <w:rtl/>
        </w:rPr>
      </w:pPr>
      <w:r w:rsidRPr="00D06177">
        <w:rPr>
          <w:szCs w:val="28"/>
          <w:rtl/>
        </w:rPr>
        <w:lastRenderedPageBreak/>
        <w:t xml:space="preserve">  </w:t>
      </w:r>
    </w:p>
    <w:p w14:paraId="21191B49"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دولت</w:t>
      </w:r>
      <w:r w:rsidRPr="003D7521">
        <w:rPr>
          <w:rFonts w:cs="B Titr"/>
          <w:color w:val="0070C0"/>
          <w:sz w:val="24"/>
          <w:szCs w:val="24"/>
          <w:rtl/>
        </w:rPr>
        <w:t xml:space="preserve"> ها</w:t>
      </w:r>
      <w:r w:rsidRPr="003D7521">
        <w:rPr>
          <w:rFonts w:cs="B Titr" w:hint="cs"/>
          <w:color w:val="0070C0"/>
          <w:sz w:val="24"/>
          <w:szCs w:val="24"/>
          <w:rtl/>
        </w:rPr>
        <w:t>ی</w:t>
      </w:r>
      <w:r w:rsidRPr="003D7521">
        <w:rPr>
          <w:rFonts w:cs="B Titr"/>
          <w:color w:val="0070C0"/>
          <w:sz w:val="24"/>
          <w:szCs w:val="24"/>
          <w:rtl/>
        </w:rPr>
        <w:t xml:space="preserve"> عضو ا</w:t>
      </w:r>
      <w:r w:rsidRPr="003D7521">
        <w:rPr>
          <w:rFonts w:cs="B Titr" w:hint="cs"/>
          <w:color w:val="0070C0"/>
          <w:sz w:val="24"/>
          <w:szCs w:val="24"/>
          <w:rtl/>
        </w:rPr>
        <w:t>ی</w:t>
      </w:r>
      <w:r w:rsidRPr="003D7521">
        <w:rPr>
          <w:rFonts w:cs="B Titr" w:hint="eastAsia"/>
          <w:color w:val="0070C0"/>
          <w:sz w:val="24"/>
          <w:szCs w:val="24"/>
          <w:rtl/>
        </w:rPr>
        <w:t>ن</w:t>
      </w:r>
      <w:r w:rsidRPr="003D7521">
        <w:rPr>
          <w:rFonts w:cs="B Titr"/>
          <w:color w:val="0070C0"/>
          <w:sz w:val="24"/>
          <w:szCs w:val="24"/>
          <w:rtl/>
        </w:rPr>
        <w:t xml:space="preserve"> کنوانس</w:t>
      </w:r>
      <w:r w:rsidRPr="003D7521">
        <w:rPr>
          <w:rFonts w:cs="B Titr" w:hint="cs"/>
          <w:color w:val="0070C0"/>
          <w:sz w:val="24"/>
          <w:szCs w:val="24"/>
          <w:rtl/>
        </w:rPr>
        <w:t>ی</w:t>
      </w:r>
      <w:r w:rsidRPr="003D7521">
        <w:rPr>
          <w:rFonts w:cs="B Titr" w:hint="eastAsia"/>
          <w:color w:val="0070C0"/>
          <w:sz w:val="24"/>
          <w:szCs w:val="24"/>
          <w:rtl/>
        </w:rPr>
        <w:t>ون</w:t>
      </w:r>
      <w:r w:rsidRPr="003D7521">
        <w:rPr>
          <w:rFonts w:cs="B Titr"/>
          <w:color w:val="0070C0"/>
          <w:sz w:val="24"/>
          <w:szCs w:val="24"/>
          <w:rtl/>
        </w:rPr>
        <w:t xml:space="preserve">:  </w:t>
      </w:r>
    </w:p>
    <w:p w14:paraId="5B388820" w14:textId="77777777" w:rsidR="00D06177" w:rsidRPr="00D06177" w:rsidRDefault="00D06177" w:rsidP="009269C6">
      <w:pPr>
        <w:spacing w:after="0"/>
        <w:jc w:val="both"/>
        <w:rPr>
          <w:szCs w:val="28"/>
          <w:rtl/>
        </w:rPr>
      </w:pPr>
      <w:r w:rsidRPr="00D06177">
        <w:rPr>
          <w:szCs w:val="28"/>
          <w:rtl/>
        </w:rPr>
        <w:t xml:space="preserve">  </w:t>
      </w:r>
    </w:p>
    <w:p w14:paraId="22CB0DD7"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تأک</w:t>
      </w:r>
      <w:r w:rsidRPr="00D06177">
        <w:rPr>
          <w:rFonts w:hint="cs"/>
          <w:szCs w:val="28"/>
          <w:rtl/>
        </w:rPr>
        <w:t>ی</w:t>
      </w:r>
      <w:r w:rsidRPr="00D06177">
        <w:rPr>
          <w:rFonts w:hint="eastAsia"/>
          <w:szCs w:val="28"/>
          <w:rtl/>
        </w:rPr>
        <w:t>د</w:t>
      </w:r>
      <w:r w:rsidRPr="00D06177">
        <w:rPr>
          <w:szCs w:val="28"/>
          <w:rtl/>
        </w:rPr>
        <w:t xml:space="preserve"> بر ا</w:t>
      </w:r>
      <w:r w:rsidRPr="00D06177">
        <w:rPr>
          <w:rFonts w:hint="cs"/>
          <w:szCs w:val="28"/>
          <w:rtl/>
        </w:rPr>
        <w:t>ی</w:t>
      </w:r>
      <w:r w:rsidRPr="00D06177">
        <w:rPr>
          <w:rFonts w:hint="eastAsia"/>
          <w:szCs w:val="28"/>
          <w:rtl/>
        </w:rPr>
        <w:t>ن</w:t>
      </w:r>
      <w:r w:rsidRPr="00D06177">
        <w:rPr>
          <w:szCs w:val="28"/>
          <w:rtl/>
        </w:rPr>
        <w:t xml:space="preserve"> نکته که تجارت ب</w:t>
      </w:r>
      <w:r w:rsidRPr="00D06177">
        <w:rPr>
          <w:rFonts w:hint="cs"/>
          <w:szCs w:val="28"/>
          <w:rtl/>
        </w:rPr>
        <w:t>ی</w:t>
      </w:r>
      <w:r w:rsidRPr="00D06177">
        <w:rPr>
          <w:rFonts w:hint="eastAsia"/>
          <w:szCs w:val="28"/>
          <w:rtl/>
        </w:rPr>
        <w:t>ن</w:t>
      </w:r>
      <w:r w:rsidRPr="00D06177">
        <w:rPr>
          <w:szCs w:val="28"/>
          <w:rtl/>
        </w:rPr>
        <w:t xml:space="preserve"> الملل بر پا</w:t>
      </w:r>
      <w:r w:rsidRPr="00D06177">
        <w:rPr>
          <w:rFonts w:hint="cs"/>
          <w:szCs w:val="28"/>
          <w:rtl/>
        </w:rPr>
        <w:t>ی</w:t>
      </w:r>
      <w:r w:rsidRPr="00D06177">
        <w:rPr>
          <w:rFonts w:hint="eastAsia"/>
          <w:szCs w:val="28"/>
          <w:rtl/>
        </w:rPr>
        <w:t>ه</w:t>
      </w:r>
      <w:r w:rsidRPr="00D06177">
        <w:rPr>
          <w:szCs w:val="28"/>
          <w:rtl/>
        </w:rPr>
        <w:t xml:space="preserve"> برابر</w:t>
      </w:r>
      <w:r w:rsidRPr="00D06177">
        <w:rPr>
          <w:rFonts w:hint="cs"/>
          <w:szCs w:val="28"/>
          <w:rtl/>
        </w:rPr>
        <w:t>ی</w:t>
      </w:r>
      <w:r w:rsidRPr="00D06177">
        <w:rPr>
          <w:szCs w:val="28"/>
          <w:rtl/>
        </w:rPr>
        <w:t xml:space="preserve"> و سود متقابل، عامل</w:t>
      </w:r>
      <w:r w:rsidRPr="00D06177">
        <w:rPr>
          <w:rFonts w:hint="cs"/>
          <w:szCs w:val="28"/>
          <w:rtl/>
        </w:rPr>
        <w:t>ی</w:t>
      </w:r>
      <w:r w:rsidRPr="00D06177">
        <w:rPr>
          <w:szCs w:val="28"/>
          <w:rtl/>
        </w:rPr>
        <w:t xml:space="preserve"> مهم در ترو</w:t>
      </w:r>
      <w:r w:rsidRPr="00D06177">
        <w:rPr>
          <w:rFonts w:hint="cs"/>
          <w:szCs w:val="28"/>
          <w:rtl/>
        </w:rPr>
        <w:t>ی</w:t>
      </w:r>
      <w:r w:rsidRPr="00D06177">
        <w:rPr>
          <w:rFonts w:hint="eastAsia"/>
          <w:szCs w:val="28"/>
          <w:rtl/>
        </w:rPr>
        <w:t>ج</w:t>
      </w:r>
      <w:r w:rsidRPr="00D06177">
        <w:rPr>
          <w:szCs w:val="28"/>
          <w:rtl/>
        </w:rPr>
        <w:t xml:space="preserve"> روابط دوستانه در م</w:t>
      </w:r>
      <w:r w:rsidRPr="00D06177">
        <w:rPr>
          <w:rFonts w:hint="cs"/>
          <w:szCs w:val="28"/>
          <w:rtl/>
        </w:rPr>
        <w:t>ی</w:t>
      </w:r>
      <w:r w:rsidRPr="00D06177">
        <w:rPr>
          <w:rFonts w:hint="eastAsia"/>
          <w:szCs w:val="28"/>
          <w:rtl/>
        </w:rPr>
        <w:t>ان</w:t>
      </w:r>
      <w:r w:rsidRPr="00D06177">
        <w:rPr>
          <w:szCs w:val="28"/>
          <w:rtl/>
        </w:rPr>
        <w:t xml:space="preserve"> کشورها به حساب م</w:t>
      </w:r>
      <w:r w:rsidRPr="00D06177">
        <w:rPr>
          <w:rFonts w:hint="cs"/>
          <w:szCs w:val="28"/>
          <w:rtl/>
        </w:rPr>
        <w:t>ی</w:t>
      </w:r>
      <w:r w:rsidRPr="00D06177">
        <w:rPr>
          <w:szCs w:val="28"/>
          <w:rtl/>
        </w:rPr>
        <w:t xml:space="preserve"> آ</w:t>
      </w:r>
      <w:r w:rsidRPr="00D06177">
        <w:rPr>
          <w:rFonts w:hint="cs"/>
          <w:szCs w:val="28"/>
          <w:rtl/>
        </w:rPr>
        <w:t>ی</w:t>
      </w:r>
      <w:r w:rsidRPr="00D06177">
        <w:rPr>
          <w:rFonts w:hint="eastAsia"/>
          <w:szCs w:val="28"/>
          <w:rtl/>
        </w:rPr>
        <w:t>د،</w:t>
      </w:r>
      <w:r w:rsidRPr="00D06177">
        <w:rPr>
          <w:szCs w:val="28"/>
          <w:rtl/>
        </w:rPr>
        <w:t xml:space="preserve">  </w:t>
      </w:r>
    </w:p>
    <w:p w14:paraId="62DEBF41" w14:textId="77777777" w:rsidR="00D06177" w:rsidRPr="00D06177" w:rsidRDefault="00D06177" w:rsidP="009269C6">
      <w:pPr>
        <w:spacing w:after="0"/>
        <w:jc w:val="both"/>
        <w:rPr>
          <w:szCs w:val="28"/>
          <w:rtl/>
        </w:rPr>
      </w:pPr>
      <w:r w:rsidRPr="00D06177">
        <w:rPr>
          <w:szCs w:val="28"/>
          <w:rtl/>
        </w:rPr>
        <w:t xml:space="preserve">  </w:t>
      </w:r>
    </w:p>
    <w:p w14:paraId="165C0BC3" w14:textId="77777777" w:rsidR="00D06177" w:rsidRPr="00D06177" w:rsidRDefault="00D06177" w:rsidP="009269C6">
      <w:pPr>
        <w:spacing w:after="0"/>
        <w:jc w:val="both"/>
        <w:rPr>
          <w:szCs w:val="28"/>
          <w:rtl/>
        </w:rPr>
      </w:pPr>
      <w:r w:rsidRPr="00D06177">
        <w:rPr>
          <w:rFonts w:hint="eastAsia"/>
          <w:szCs w:val="28"/>
          <w:rtl/>
        </w:rPr>
        <w:t>خاطر</w:t>
      </w:r>
      <w:r w:rsidRPr="00D06177">
        <w:rPr>
          <w:szCs w:val="28"/>
          <w:rtl/>
        </w:rPr>
        <w:t xml:space="preserve"> نشان م</w:t>
      </w:r>
      <w:r w:rsidRPr="00D06177">
        <w:rPr>
          <w:rFonts w:hint="cs"/>
          <w:szCs w:val="28"/>
          <w:rtl/>
        </w:rPr>
        <w:t>ی</w:t>
      </w:r>
      <w:r w:rsidRPr="00D06177">
        <w:rPr>
          <w:szCs w:val="28"/>
          <w:rtl/>
        </w:rPr>
        <w:t xml:space="preserve"> سازند که استفاده از وسا</w:t>
      </w:r>
      <w:r w:rsidRPr="00D06177">
        <w:rPr>
          <w:rFonts w:hint="cs"/>
          <w:szCs w:val="28"/>
          <w:rtl/>
        </w:rPr>
        <w:t>ی</w:t>
      </w:r>
      <w:r w:rsidRPr="00D06177">
        <w:rPr>
          <w:rFonts w:hint="eastAsia"/>
          <w:szCs w:val="28"/>
          <w:rtl/>
        </w:rPr>
        <w:t>ل</w:t>
      </w:r>
      <w:r w:rsidRPr="00D06177">
        <w:rPr>
          <w:szCs w:val="28"/>
          <w:rtl/>
        </w:rPr>
        <w:t xml:space="preserve">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کارآ</w:t>
      </w:r>
      <w:r w:rsidRPr="00D06177">
        <w:rPr>
          <w:rFonts w:hint="cs"/>
          <w:szCs w:val="28"/>
          <w:rtl/>
        </w:rPr>
        <w:t>یی</w:t>
      </w:r>
      <w:r w:rsidRPr="00D06177">
        <w:rPr>
          <w:szCs w:val="28"/>
          <w:rtl/>
        </w:rPr>
        <w:t xml:space="preserve"> فعال</w:t>
      </w:r>
      <w:r w:rsidRPr="00D06177">
        <w:rPr>
          <w:rFonts w:hint="cs"/>
          <w:szCs w:val="28"/>
          <w:rtl/>
        </w:rPr>
        <w:t>ی</w:t>
      </w:r>
      <w:r w:rsidRPr="00D06177">
        <w:rPr>
          <w:rFonts w:hint="eastAsia"/>
          <w:szCs w:val="28"/>
          <w:rtl/>
        </w:rPr>
        <w:t>ت</w:t>
      </w:r>
      <w:r w:rsidRPr="00D06177">
        <w:rPr>
          <w:szCs w:val="28"/>
          <w:rtl/>
        </w:rPr>
        <w:t xml:space="preserve"> ها</w:t>
      </w:r>
      <w:r w:rsidRPr="00D06177">
        <w:rPr>
          <w:rFonts w:hint="cs"/>
          <w:szCs w:val="28"/>
          <w:rtl/>
        </w:rPr>
        <w:t>ی</w:t>
      </w:r>
      <w:r w:rsidRPr="00D06177">
        <w:rPr>
          <w:rFonts w:hint="eastAsia"/>
          <w:szCs w:val="28"/>
          <w:rtl/>
        </w:rPr>
        <w:t>تجار</w:t>
      </w:r>
      <w:r w:rsidRPr="00D06177">
        <w:rPr>
          <w:rFonts w:hint="cs"/>
          <w:szCs w:val="28"/>
          <w:rtl/>
        </w:rPr>
        <w:t>ی</w:t>
      </w:r>
      <w:r w:rsidRPr="00D06177">
        <w:rPr>
          <w:szCs w:val="28"/>
          <w:rtl/>
        </w:rPr>
        <w:t xml:space="preserve"> را بهبود بخش</w:t>
      </w:r>
      <w:r w:rsidRPr="00D06177">
        <w:rPr>
          <w:rFonts w:hint="cs"/>
          <w:szCs w:val="28"/>
          <w:rtl/>
        </w:rPr>
        <w:t>ی</w:t>
      </w:r>
      <w:r w:rsidRPr="00D06177">
        <w:rPr>
          <w:rFonts w:hint="eastAsia"/>
          <w:szCs w:val="28"/>
          <w:rtl/>
        </w:rPr>
        <w:t>ده،</w:t>
      </w:r>
      <w:r w:rsidRPr="00D06177">
        <w:rPr>
          <w:szCs w:val="28"/>
          <w:rtl/>
        </w:rPr>
        <w:t xml:space="preserve"> روابط تجار</w:t>
      </w:r>
      <w:r w:rsidRPr="00D06177">
        <w:rPr>
          <w:rFonts w:hint="cs"/>
          <w:szCs w:val="28"/>
          <w:rtl/>
        </w:rPr>
        <w:t>ی</w:t>
      </w:r>
      <w:r w:rsidRPr="00D06177">
        <w:rPr>
          <w:szCs w:val="28"/>
          <w:rtl/>
        </w:rPr>
        <w:t xml:space="preserve"> را افزا</w:t>
      </w:r>
      <w:r w:rsidRPr="00D06177">
        <w:rPr>
          <w:rFonts w:hint="cs"/>
          <w:szCs w:val="28"/>
          <w:rtl/>
        </w:rPr>
        <w:t>ی</w:t>
      </w:r>
      <w:r w:rsidRPr="00D06177">
        <w:rPr>
          <w:rFonts w:hint="eastAsia"/>
          <w:szCs w:val="28"/>
          <w:rtl/>
        </w:rPr>
        <w:t>ش</w:t>
      </w:r>
      <w:r w:rsidRPr="00D06177">
        <w:rPr>
          <w:szCs w:val="28"/>
          <w:rtl/>
        </w:rPr>
        <w:t xml:space="preserve"> داده و دسترس</w:t>
      </w:r>
      <w:r w:rsidRPr="00D06177">
        <w:rPr>
          <w:rFonts w:hint="cs"/>
          <w:szCs w:val="28"/>
          <w:rtl/>
        </w:rPr>
        <w:t>ی</w:t>
      </w:r>
      <w:r w:rsidRPr="00D06177">
        <w:rPr>
          <w:szCs w:val="28"/>
          <w:rtl/>
        </w:rPr>
        <w:t xml:space="preserve"> به فرصت ها</w:t>
      </w:r>
      <w:r w:rsidRPr="00D06177">
        <w:rPr>
          <w:rFonts w:hint="cs"/>
          <w:szCs w:val="28"/>
          <w:rtl/>
        </w:rPr>
        <w:t>ی</w:t>
      </w:r>
      <w:r w:rsidRPr="00D06177">
        <w:rPr>
          <w:szCs w:val="28"/>
          <w:rtl/>
        </w:rPr>
        <w:t xml:space="preserve"> جد</w:t>
      </w:r>
      <w:r w:rsidRPr="00D06177">
        <w:rPr>
          <w:rFonts w:hint="cs"/>
          <w:szCs w:val="28"/>
          <w:rtl/>
        </w:rPr>
        <w:t>ی</w:t>
      </w:r>
      <w:r w:rsidRPr="00D06177">
        <w:rPr>
          <w:rFonts w:hint="eastAsia"/>
          <w:szCs w:val="28"/>
          <w:rtl/>
        </w:rPr>
        <w:t>د</w:t>
      </w:r>
      <w:r w:rsidRPr="00D06177">
        <w:rPr>
          <w:rFonts w:hint="cs"/>
          <w:szCs w:val="28"/>
          <w:rtl/>
        </w:rPr>
        <w:t>ی</w:t>
      </w:r>
      <w:r w:rsidRPr="00D06177">
        <w:rPr>
          <w:szCs w:val="28"/>
          <w:rtl/>
        </w:rPr>
        <w:t xml:space="preserve"> را برا</w:t>
      </w:r>
      <w:r w:rsidRPr="00D06177">
        <w:rPr>
          <w:rFonts w:hint="cs"/>
          <w:szCs w:val="28"/>
          <w:rtl/>
        </w:rPr>
        <w:t>ی</w:t>
      </w:r>
      <w:r w:rsidRPr="00D06177">
        <w:rPr>
          <w:szCs w:val="28"/>
          <w:rtl/>
        </w:rPr>
        <w:t xml:space="preserve"> اشخاص و بازارها</w:t>
      </w:r>
      <w:r w:rsidRPr="00D06177">
        <w:rPr>
          <w:rFonts w:hint="cs"/>
          <w:szCs w:val="28"/>
          <w:rtl/>
        </w:rPr>
        <w:t>ی</w:t>
      </w:r>
      <w:r w:rsidRPr="00D06177">
        <w:rPr>
          <w:szCs w:val="28"/>
          <w:rtl/>
        </w:rPr>
        <w:t xml:space="preserve"> دور افتاده سابق، فراهم  م</w:t>
      </w:r>
      <w:r w:rsidRPr="00D06177">
        <w:rPr>
          <w:rFonts w:hint="cs"/>
          <w:szCs w:val="28"/>
          <w:rtl/>
        </w:rPr>
        <w:t>ی</w:t>
      </w:r>
      <w:r w:rsidRPr="00D06177">
        <w:rPr>
          <w:rFonts w:hint="eastAsia"/>
          <w:szCs w:val="28"/>
          <w:rtl/>
        </w:rPr>
        <w:t>کنند،</w:t>
      </w:r>
      <w:r w:rsidRPr="00D06177">
        <w:rPr>
          <w:szCs w:val="28"/>
          <w:rtl/>
        </w:rPr>
        <w:t xml:space="preserve"> و بنابرا</w:t>
      </w:r>
      <w:r w:rsidRPr="00D06177">
        <w:rPr>
          <w:rFonts w:hint="cs"/>
          <w:szCs w:val="28"/>
          <w:rtl/>
        </w:rPr>
        <w:t>ی</w:t>
      </w:r>
      <w:r w:rsidRPr="00D06177">
        <w:rPr>
          <w:rFonts w:hint="eastAsia"/>
          <w:szCs w:val="28"/>
          <w:rtl/>
        </w:rPr>
        <w:t>ن</w:t>
      </w:r>
      <w:r w:rsidRPr="00D06177">
        <w:rPr>
          <w:szCs w:val="28"/>
          <w:rtl/>
        </w:rPr>
        <w:t xml:space="preserve"> نقش اساس</w:t>
      </w:r>
      <w:r w:rsidRPr="00D06177">
        <w:rPr>
          <w:rFonts w:hint="cs"/>
          <w:szCs w:val="28"/>
          <w:rtl/>
        </w:rPr>
        <w:t>ی</w:t>
      </w:r>
      <w:r w:rsidRPr="00D06177">
        <w:rPr>
          <w:szCs w:val="28"/>
          <w:rtl/>
        </w:rPr>
        <w:t xml:space="preserve"> در ترو</w:t>
      </w:r>
      <w:r w:rsidRPr="00D06177">
        <w:rPr>
          <w:rFonts w:hint="cs"/>
          <w:szCs w:val="28"/>
          <w:rtl/>
        </w:rPr>
        <w:t>ی</w:t>
      </w:r>
      <w:r w:rsidRPr="00D06177">
        <w:rPr>
          <w:rFonts w:hint="eastAsia"/>
          <w:szCs w:val="28"/>
          <w:rtl/>
        </w:rPr>
        <w:t>ج</w:t>
      </w:r>
      <w:r w:rsidRPr="00D06177">
        <w:rPr>
          <w:szCs w:val="28"/>
          <w:rtl/>
        </w:rPr>
        <w:t xml:space="preserve"> تجارت و</w:t>
      </w:r>
    </w:p>
    <w:p w14:paraId="643C07F0" w14:textId="77777777" w:rsidR="00D06177" w:rsidRPr="00D06177" w:rsidRDefault="00D06177" w:rsidP="009269C6">
      <w:pPr>
        <w:spacing w:after="0"/>
        <w:jc w:val="both"/>
        <w:rPr>
          <w:szCs w:val="28"/>
          <w:rtl/>
        </w:rPr>
      </w:pPr>
      <w:r w:rsidRPr="00D06177">
        <w:rPr>
          <w:rFonts w:hint="eastAsia"/>
          <w:szCs w:val="28"/>
          <w:rtl/>
        </w:rPr>
        <w:t>توسعه</w:t>
      </w:r>
      <w:r w:rsidRPr="00D06177">
        <w:rPr>
          <w:szCs w:val="28"/>
          <w:rtl/>
        </w:rPr>
        <w:t xml:space="preserve"> اقتصاد</w:t>
      </w:r>
      <w:r w:rsidRPr="00D06177">
        <w:rPr>
          <w:rFonts w:hint="cs"/>
          <w:szCs w:val="28"/>
          <w:rtl/>
        </w:rPr>
        <w:t>ی</w:t>
      </w:r>
      <w:r w:rsidRPr="00D06177">
        <w:rPr>
          <w:rFonts w:hint="eastAsia"/>
          <w:szCs w:val="28"/>
          <w:rtl/>
        </w:rPr>
        <w:t>،</w:t>
      </w:r>
      <w:r w:rsidRPr="00D06177">
        <w:rPr>
          <w:szCs w:val="28"/>
          <w:rtl/>
        </w:rPr>
        <w:t xml:space="preserve"> هم در عرصه داخل</w:t>
      </w:r>
      <w:r w:rsidRPr="00D06177">
        <w:rPr>
          <w:rFonts w:hint="cs"/>
          <w:szCs w:val="28"/>
          <w:rtl/>
        </w:rPr>
        <w:t>ی</w:t>
      </w:r>
      <w:r w:rsidRPr="00D06177">
        <w:rPr>
          <w:szCs w:val="28"/>
          <w:rtl/>
        </w:rPr>
        <w:t xml:space="preserve"> و هم در عرصه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w:t>
      </w:r>
      <w:r w:rsidRPr="00D06177">
        <w:rPr>
          <w:szCs w:val="28"/>
          <w:rtl/>
        </w:rPr>
        <w:t xml:space="preserve"> ا</w:t>
      </w:r>
      <w:r w:rsidRPr="00D06177">
        <w:rPr>
          <w:rFonts w:hint="cs"/>
          <w:szCs w:val="28"/>
          <w:rtl/>
        </w:rPr>
        <w:t>ی</w:t>
      </w:r>
      <w:r w:rsidRPr="00D06177">
        <w:rPr>
          <w:rFonts w:hint="eastAsia"/>
          <w:szCs w:val="28"/>
          <w:rtl/>
        </w:rPr>
        <w:t>فا</w:t>
      </w:r>
      <w:r w:rsidRPr="00D06177">
        <w:rPr>
          <w:szCs w:val="28"/>
          <w:rtl/>
        </w:rPr>
        <w:t xml:space="preserve"> م</w:t>
      </w:r>
      <w:r w:rsidRPr="00D06177">
        <w:rPr>
          <w:rFonts w:hint="cs"/>
          <w:szCs w:val="28"/>
          <w:rtl/>
        </w:rPr>
        <w:t>ی</w:t>
      </w:r>
      <w:r w:rsidRPr="00D06177">
        <w:rPr>
          <w:szCs w:val="28"/>
          <w:rtl/>
        </w:rPr>
        <w:t xml:space="preserve"> نما</w:t>
      </w:r>
      <w:r w:rsidRPr="00D06177">
        <w:rPr>
          <w:rFonts w:hint="cs"/>
          <w:szCs w:val="28"/>
          <w:rtl/>
        </w:rPr>
        <w:t>ی</w:t>
      </w:r>
      <w:r w:rsidRPr="00D06177">
        <w:rPr>
          <w:rFonts w:hint="eastAsia"/>
          <w:szCs w:val="28"/>
          <w:rtl/>
        </w:rPr>
        <w:t>ند،</w:t>
      </w:r>
      <w:r w:rsidRPr="00D06177">
        <w:rPr>
          <w:szCs w:val="28"/>
          <w:rtl/>
        </w:rPr>
        <w:t xml:space="preserve">  </w:t>
      </w:r>
    </w:p>
    <w:p w14:paraId="6E0962B1" w14:textId="77777777" w:rsidR="00D06177" w:rsidRPr="00D06177" w:rsidRDefault="00D06177" w:rsidP="009269C6">
      <w:pPr>
        <w:spacing w:after="0"/>
        <w:jc w:val="both"/>
        <w:rPr>
          <w:szCs w:val="28"/>
          <w:rtl/>
        </w:rPr>
      </w:pPr>
      <w:r w:rsidRPr="00D06177">
        <w:rPr>
          <w:szCs w:val="28"/>
          <w:rtl/>
        </w:rPr>
        <w:t xml:space="preserve">  </w:t>
      </w:r>
    </w:p>
    <w:p w14:paraId="791C1EB4"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توجه به ا</w:t>
      </w:r>
      <w:r w:rsidRPr="00D06177">
        <w:rPr>
          <w:rFonts w:hint="cs"/>
          <w:szCs w:val="28"/>
          <w:rtl/>
        </w:rPr>
        <w:t>ی</w:t>
      </w:r>
      <w:r w:rsidRPr="00D06177">
        <w:rPr>
          <w:rFonts w:hint="eastAsia"/>
          <w:szCs w:val="28"/>
          <w:rtl/>
        </w:rPr>
        <w:t>نکه</w:t>
      </w:r>
      <w:r w:rsidRPr="00D06177">
        <w:rPr>
          <w:szCs w:val="28"/>
          <w:rtl/>
        </w:rPr>
        <w:t xml:space="preserve"> ابهامات ناش</w:t>
      </w:r>
      <w:r w:rsidRPr="00D06177">
        <w:rPr>
          <w:rFonts w:hint="cs"/>
          <w:szCs w:val="28"/>
          <w:rtl/>
        </w:rPr>
        <w:t>ی</w:t>
      </w:r>
      <w:r w:rsidRPr="00D06177">
        <w:rPr>
          <w:szCs w:val="28"/>
          <w:rtl/>
        </w:rPr>
        <w:t xml:space="preserve"> از ترد</w:t>
      </w:r>
      <w:r w:rsidRPr="00D06177">
        <w:rPr>
          <w:rFonts w:hint="cs"/>
          <w:szCs w:val="28"/>
          <w:rtl/>
        </w:rPr>
        <w:t>ی</w:t>
      </w:r>
      <w:r w:rsidRPr="00D06177">
        <w:rPr>
          <w:rFonts w:hint="eastAsia"/>
          <w:szCs w:val="28"/>
          <w:rtl/>
        </w:rPr>
        <w:t>د</w:t>
      </w:r>
      <w:r w:rsidRPr="00D06177">
        <w:rPr>
          <w:szCs w:val="28"/>
          <w:rtl/>
        </w:rPr>
        <w:t xml:space="preserve"> در خصوص ارزش حقوق</w:t>
      </w:r>
      <w:r w:rsidRPr="00D06177">
        <w:rPr>
          <w:rFonts w:hint="cs"/>
          <w:szCs w:val="28"/>
          <w:rtl/>
        </w:rPr>
        <w:t>ی</w:t>
      </w:r>
      <w:r w:rsidRPr="00D06177">
        <w:rPr>
          <w:szCs w:val="28"/>
          <w:rtl/>
        </w:rPr>
        <w:t xml:space="preserve"> وسا</w:t>
      </w:r>
      <w:r w:rsidRPr="00D06177">
        <w:rPr>
          <w:rFonts w:hint="cs"/>
          <w:szCs w:val="28"/>
          <w:rtl/>
        </w:rPr>
        <w:t>ی</w:t>
      </w:r>
      <w:r w:rsidRPr="00D06177">
        <w:rPr>
          <w:rFonts w:hint="eastAsia"/>
          <w:szCs w:val="28"/>
          <w:rtl/>
        </w:rPr>
        <w:t>ل</w:t>
      </w:r>
      <w:r w:rsidRPr="00D06177">
        <w:rPr>
          <w:szCs w:val="28"/>
          <w:rtl/>
        </w:rPr>
        <w:t xml:space="preserve"> ارتباطالکترون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که در چارچوب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به کار گرفته م</w:t>
      </w:r>
      <w:r w:rsidRPr="00D06177">
        <w:rPr>
          <w:rFonts w:hint="cs"/>
          <w:szCs w:val="28"/>
          <w:rtl/>
        </w:rPr>
        <w:t>ی</w:t>
      </w:r>
      <w:r w:rsidRPr="00D06177">
        <w:rPr>
          <w:szCs w:val="28"/>
          <w:rtl/>
        </w:rPr>
        <w:t xml:space="preserve"> شوند، موانع</w:t>
      </w:r>
      <w:r w:rsidRPr="00D06177">
        <w:rPr>
          <w:rFonts w:hint="cs"/>
          <w:szCs w:val="28"/>
          <w:rtl/>
        </w:rPr>
        <w:t>ی</w:t>
      </w:r>
      <w:r w:rsidRPr="00D06177">
        <w:rPr>
          <w:szCs w:val="28"/>
          <w:rtl/>
        </w:rPr>
        <w:t xml:space="preserve"> را بر سر راه</w:t>
      </w:r>
    </w:p>
    <w:p w14:paraId="46D2C9B7" w14:textId="77777777" w:rsidR="00D06177" w:rsidRPr="00D06177" w:rsidRDefault="00D06177" w:rsidP="009269C6">
      <w:pPr>
        <w:spacing w:after="0"/>
        <w:jc w:val="both"/>
        <w:rPr>
          <w:szCs w:val="28"/>
          <w:rtl/>
        </w:rPr>
      </w:pPr>
      <w:r w:rsidRPr="00D06177">
        <w:rPr>
          <w:rFonts w:hint="eastAsia"/>
          <w:szCs w:val="28"/>
          <w:rtl/>
        </w:rPr>
        <w:t>تجارت</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 ا</w:t>
      </w:r>
      <w:r w:rsidRPr="00D06177">
        <w:rPr>
          <w:rFonts w:hint="cs"/>
          <w:szCs w:val="28"/>
          <w:rtl/>
        </w:rPr>
        <w:t>ی</w:t>
      </w:r>
      <w:r w:rsidRPr="00D06177">
        <w:rPr>
          <w:rFonts w:hint="eastAsia"/>
          <w:szCs w:val="28"/>
          <w:rtl/>
        </w:rPr>
        <w:t>جاد</w:t>
      </w:r>
      <w:r w:rsidRPr="00D06177">
        <w:rPr>
          <w:szCs w:val="28"/>
          <w:rtl/>
        </w:rPr>
        <w:t xml:space="preserve"> کرده است،  </w:t>
      </w:r>
    </w:p>
    <w:p w14:paraId="1F9141BB" w14:textId="77777777" w:rsidR="00D06177" w:rsidRPr="00D06177" w:rsidRDefault="00D06177" w:rsidP="009269C6">
      <w:pPr>
        <w:spacing w:after="0"/>
        <w:jc w:val="both"/>
        <w:rPr>
          <w:szCs w:val="28"/>
          <w:rtl/>
        </w:rPr>
      </w:pPr>
      <w:r w:rsidRPr="00D06177">
        <w:rPr>
          <w:szCs w:val="28"/>
          <w:rtl/>
        </w:rPr>
        <w:t xml:space="preserve">  </w:t>
      </w:r>
    </w:p>
    <w:p w14:paraId="22936B04" w14:textId="77777777" w:rsidR="00D06177" w:rsidRPr="00D06177" w:rsidRDefault="00D06177" w:rsidP="009269C6">
      <w:pPr>
        <w:spacing w:after="0"/>
        <w:jc w:val="both"/>
        <w:rPr>
          <w:szCs w:val="28"/>
          <w:rtl/>
        </w:rPr>
      </w:pPr>
      <w:r w:rsidRPr="00D06177">
        <w:rPr>
          <w:rFonts w:hint="eastAsia"/>
          <w:szCs w:val="28"/>
          <w:rtl/>
        </w:rPr>
        <w:t>با</w:t>
      </w:r>
      <w:r w:rsidRPr="00D06177">
        <w:rPr>
          <w:szCs w:val="28"/>
          <w:rtl/>
        </w:rPr>
        <w:t xml:space="preserve"> اعتقاد به ا</w:t>
      </w:r>
      <w:r w:rsidRPr="00D06177">
        <w:rPr>
          <w:rFonts w:hint="cs"/>
          <w:szCs w:val="28"/>
          <w:rtl/>
        </w:rPr>
        <w:t>ی</w:t>
      </w:r>
      <w:r w:rsidRPr="00D06177">
        <w:rPr>
          <w:rFonts w:hint="eastAsia"/>
          <w:szCs w:val="28"/>
          <w:rtl/>
        </w:rPr>
        <w:t>نکه،</w:t>
      </w:r>
      <w:r w:rsidRPr="00D06177">
        <w:rPr>
          <w:szCs w:val="28"/>
          <w:rtl/>
        </w:rPr>
        <w:t xml:space="preserve"> پذ</w:t>
      </w:r>
      <w:r w:rsidRPr="00D06177">
        <w:rPr>
          <w:rFonts w:hint="cs"/>
          <w:szCs w:val="28"/>
          <w:rtl/>
        </w:rPr>
        <w:t>ی</w:t>
      </w:r>
      <w:r w:rsidRPr="00D06177">
        <w:rPr>
          <w:rFonts w:hint="eastAsia"/>
          <w:szCs w:val="28"/>
          <w:rtl/>
        </w:rPr>
        <w:t>رش</w:t>
      </w:r>
      <w:r w:rsidRPr="00D06177">
        <w:rPr>
          <w:szCs w:val="28"/>
          <w:rtl/>
        </w:rPr>
        <w:t xml:space="preserve"> قواعد </w:t>
      </w:r>
      <w:r w:rsidRPr="00D06177">
        <w:rPr>
          <w:rFonts w:hint="cs"/>
          <w:szCs w:val="28"/>
          <w:rtl/>
        </w:rPr>
        <w:t>ی</w:t>
      </w:r>
      <w:r w:rsidRPr="00D06177">
        <w:rPr>
          <w:rFonts w:hint="eastAsia"/>
          <w:szCs w:val="28"/>
          <w:rtl/>
        </w:rPr>
        <w:t>کسان،</w:t>
      </w:r>
      <w:r w:rsidRPr="00D06177">
        <w:rPr>
          <w:szCs w:val="28"/>
          <w:rtl/>
        </w:rPr>
        <w:t xml:space="preserve"> جهت برداشتن موانع</w:t>
      </w:r>
      <w:r w:rsidRPr="00D06177">
        <w:rPr>
          <w:rFonts w:hint="cs"/>
          <w:szCs w:val="28"/>
          <w:rtl/>
        </w:rPr>
        <w:t>ی</w:t>
      </w:r>
      <w:r w:rsidRPr="00D06177">
        <w:rPr>
          <w:szCs w:val="28"/>
          <w:rtl/>
        </w:rPr>
        <w:t xml:space="preserve"> که بر سر راه استفادهاز وسا</w:t>
      </w:r>
      <w:r w:rsidRPr="00D06177">
        <w:rPr>
          <w:rFonts w:hint="cs"/>
          <w:szCs w:val="28"/>
          <w:rtl/>
        </w:rPr>
        <w:t>ی</w:t>
      </w:r>
      <w:r w:rsidRPr="00D06177">
        <w:rPr>
          <w:rFonts w:hint="eastAsia"/>
          <w:szCs w:val="28"/>
          <w:rtl/>
        </w:rPr>
        <w:t>ل</w:t>
      </w:r>
      <w:r w:rsidRPr="00D06177">
        <w:rPr>
          <w:szCs w:val="28"/>
          <w:rtl/>
        </w:rPr>
        <w:t xml:space="preserve"> ارتباط الکترون</w:t>
      </w:r>
      <w:r w:rsidRPr="00D06177">
        <w:rPr>
          <w:rFonts w:hint="cs"/>
          <w:szCs w:val="28"/>
          <w:rtl/>
        </w:rPr>
        <w:t>ی</w:t>
      </w:r>
      <w:r w:rsidRPr="00D06177">
        <w:rPr>
          <w:rFonts w:hint="eastAsia"/>
          <w:szCs w:val="28"/>
          <w:rtl/>
        </w:rPr>
        <w:t>ک</w:t>
      </w:r>
      <w:r w:rsidRPr="00D06177">
        <w:rPr>
          <w:szCs w:val="28"/>
          <w:rtl/>
        </w:rPr>
        <w:t xml:space="preserve"> در قراردادها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وجود دارد  از جمله موانع ناش</w:t>
      </w:r>
      <w:r w:rsidRPr="00D06177">
        <w:rPr>
          <w:rFonts w:hint="cs"/>
          <w:szCs w:val="28"/>
          <w:rtl/>
        </w:rPr>
        <w:t>ی</w:t>
      </w:r>
      <w:r w:rsidRPr="00D06177">
        <w:rPr>
          <w:szCs w:val="28"/>
          <w:rtl/>
        </w:rPr>
        <w:t xml:space="preserve"> از اسناد مربوط به حقوق تجارت ب</w:t>
      </w:r>
      <w:r w:rsidRPr="00D06177">
        <w:rPr>
          <w:rFonts w:hint="cs"/>
          <w:szCs w:val="28"/>
          <w:rtl/>
        </w:rPr>
        <w:t>ی</w:t>
      </w:r>
      <w:r w:rsidRPr="00D06177">
        <w:rPr>
          <w:rFonts w:hint="eastAsia"/>
          <w:szCs w:val="28"/>
          <w:rtl/>
        </w:rPr>
        <w:t>ن</w:t>
      </w:r>
      <w:r w:rsidRPr="00D06177">
        <w:rPr>
          <w:szCs w:val="28"/>
          <w:rtl/>
        </w:rPr>
        <w:t xml:space="preserve"> الملل  شفاف</w:t>
      </w:r>
      <w:r w:rsidRPr="00D06177">
        <w:rPr>
          <w:rFonts w:hint="cs"/>
          <w:szCs w:val="28"/>
          <w:rtl/>
        </w:rPr>
        <w:t>ی</w:t>
      </w:r>
      <w:r w:rsidRPr="00D06177">
        <w:rPr>
          <w:rFonts w:hint="eastAsia"/>
          <w:szCs w:val="28"/>
          <w:rtl/>
        </w:rPr>
        <w:t>ت</w:t>
      </w:r>
      <w:r w:rsidRPr="00D06177">
        <w:rPr>
          <w:szCs w:val="28"/>
          <w:rtl/>
        </w:rPr>
        <w:t xml:space="preserve"> حقوق</w:t>
      </w:r>
      <w:r w:rsidRPr="00D06177">
        <w:rPr>
          <w:rFonts w:hint="cs"/>
          <w:szCs w:val="28"/>
          <w:rtl/>
        </w:rPr>
        <w:t>ی</w:t>
      </w:r>
      <w:r w:rsidRPr="00D06177">
        <w:rPr>
          <w:szCs w:val="28"/>
          <w:rtl/>
        </w:rPr>
        <w:t xml:space="preserve">  و پ</w:t>
      </w:r>
      <w:r w:rsidRPr="00D06177">
        <w:rPr>
          <w:rFonts w:hint="cs"/>
          <w:szCs w:val="28"/>
          <w:rtl/>
        </w:rPr>
        <w:t>ی</w:t>
      </w:r>
      <w:r w:rsidRPr="00D06177">
        <w:rPr>
          <w:rFonts w:hint="eastAsia"/>
          <w:szCs w:val="28"/>
          <w:rtl/>
        </w:rPr>
        <w:t>ش</w:t>
      </w:r>
      <w:r w:rsidRPr="00D06177">
        <w:rPr>
          <w:szCs w:val="28"/>
          <w:rtl/>
        </w:rPr>
        <w:t xml:space="preserve">  ب</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پذ</w:t>
      </w:r>
      <w:r w:rsidRPr="00D06177">
        <w:rPr>
          <w:rFonts w:hint="cs"/>
          <w:szCs w:val="28"/>
          <w:rtl/>
        </w:rPr>
        <w:t>ی</w:t>
      </w:r>
      <w:r w:rsidRPr="00D06177">
        <w:rPr>
          <w:rFonts w:hint="eastAsia"/>
          <w:szCs w:val="28"/>
          <w:rtl/>
        </w:rPr>
        <w:t>ر</w:t>
      </w:r>
      <w:r w:rsidRPr="00D06177">
        <w:rPr>
          <w:rFonts w:hint="cs"/>
          <w:szCs w:val="28"/>
          <w:rtl/>
        </w:rPr>
        <w:t>ی</w:t>
      </w:r>
      <w:r w:rsidRPr="00D06177">
        <w:rPr>
          <w:szCs w:val="28"/>
          <w:rtl/>
        </w:rPr>
        <w:t xml:space="preserve"> تجار</w:t>
      </w:r>
      <w:r w:rsidRPr="00D06177">
        <w:rPr>
          <w:rFonts w:hint="cs"/>
          <w:szCs w:val="28"/>
          <w:rtl/>
        </w:rPr>
        <w:t>ی</w:t>
      </w:r>
      <w:r w:rsidRPr="00D06177">
        <w:rPr>
          <w:szCs w:val="28"/>
          <w:rtl/>
        </w:rPr>
        <w:t xml:space="preserve"> قراردادها</w:t>
      </w:r>
      <w:r w:rsidRPr="00D06177">
        <w:rPr>
          <w:rFonts w:hint="cs"/>
          <w:szCs w:val="28"/>
          <w:rtl/>
        </w:rPr>
        <w:t>ی</w:t>
      </w:r>
      <w:r w:rsidRPr="00D06177">
        <w:rPr>
          <w:rFonts w:hint="eastAsia"/>
          <w:szCs w:val="28"/>
          <w:rtl/>
        </w:rPr>
        <w:t>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را افزا</w:t>
      </w:r>
      <w:r w:rsidRPr="00D06177">
        <w:rPr>
          <w:rFonts w:hint="cs"/>
          <w:szCs w:val="28"/>
          <w:rtl/>
        </w:rPr>
        <w:t>ی</w:t>
      </w:r>
      <w:r w:rsidRPr="00D06177">
        <w:rPr>
          <w:rFonts w:hint="eastAsia"/>
          <w:szCs w:val="28"/>
          <w:rtl/>
        </w:rPr>
        <w:t>ش</w:t>
      </w:r>
      <w:r w:rsidRPr="00D06177">
        <w:rPr>
          <w:szCs w:val="28"/>
          <w:rtl/>
        </w:rPr>
        <w:t xml:space="preserve"> داده و به دولت ها جهت دست</w:t>
      </w:r>
      <w:r w:rsidRPr="00D06177">
        <w:rPr>
          <w:rFonts w:hint="cs"/>
          <w:szCs w:val="28"/>
          <w:rtl/>
        </w:rPr>
        <w:t>ی</w:t>
      </w:r>
      <w:r w:rsidRPr="00D06177">
        <w:rPr>
          <w:rFonts w:hint="eastAsia"/>
          <w:szCs w:val="28"/>
          <w:rtl/>
        </w:rPr>
        <w:t>اب</w:t>
      </w:r>
      <w:r w:rsidRPr="00D06177">
        <w:rPr>
          <w:rFonts w:hint="cs"/>
          <w:szCs w:val="28"/>
          <w:rtl/>
        </w:rPr>
        <w:t>ی</w:t>
      </w:r>
      <w:r w:rsidRPr="00D06177">
        <w:rPr>
          <w:szCs w:val="28"/>
          <w:rtl/>
        </w:rPr>
        <w:t xml:space="preserve"> به خطوط و راهکارها</w:t>
      </w:r>
      <w:r w:rsidRPr="00D06177">
        <w:rPr>
          <w:rFonts w:hint="cs"/>
          <w:szCs w:val="28"/>
          <w:rtl/>
        </w:rPr>
        <w:t>ی</w:t>
      </w:r>
      <w:r w:rsidRPr="00D06177">
        <w:rPr>
          <w:szCs w:val="28"/>
          <w:rtl/>
        </w:rPr>
        <w:t xml:space="preserve"> تجارت مدرن،</w:t>
      </w:r>
    </w:p>
    <w:p w14:paraId="0C7D4841" w14:textId="77777777" w:rsidR="00D06177" w:rsidRPr="00D06177" w:rsidRDefault="00D06177" w:rsidP="009269C6">
      <w:pPr>
        <w:spacing w:after="0"/>
        <w:jc w:val="both"/>
        <w:rPr>
          <w:szCs w:val="28"/>
          <w:rtl/>
        </w:rPr>
      </w:pPr>
      <w:r w:rsidRPr="00D06177">
        <w:rPr>
          <w:rFonts w:hint="eastAsia"/>
          <w:szCs w:val="28"/>
          <w:rtl/>
        </w:rPr>
        <w:t>کمک</w:t>
      </w:r>
      <w:r w:rsidRPr="00D06177">
        <w:rPr>
          <w:szCs w:val="28"/>
          <w:rtl/>
        </w:rPr>
        <w:t xml:space="preserve"> م</w:t>
      </w:r>
      <w:r w:rsidRPr="00D06177">
        <w:rPr>
          <w:rFonts w:hint="cs"/>
          <w:szCs w:val="28"/>
          <w:rtl/>
        </w:rPr>
        <w:t>ی</w:t>
      </w:r>
      <w:r w:rsidRPr="00D06177">
        <w:rPr>
          <w:szCs w:val="28"/>
          <w:rtl/>
        </w:rPr>
        <w:t xml:space="preserve"> کند،  </w:t>
      </w:r>
    </w:p>
    <w:p w14:paraId="3D49AA40" w14:textId="77777777" w:rsidR="00D06177" w:rsidRPr="00D06177" w:rsidRDefault="00D06177" w:rsidP="009269C6">
      <w:pPr>
        <w:spacing w:after="0"/>
        <w:jc w:val="both"/>
        <w:rPr>
          <w:szCs w:val="28"/>
          <w:rtl/>
        </w:rPr>
      </w:pPr>
      <w:r w:rsidRPr="00D06177">
        <w:rPr>
          <w:szCs w:val="28"/>
          <w:rtl/>
        </w:rPr>
        <w:t xml:space="preserve">  </w:t>
      </w:r>
    </w:p>
    <w:p w14:paraId="4E151B69" w14:textId="77777777" w:rsidR="00D06177" w:rsidRPr="00D06177" w:rsidRDefault="00D06177" w:rsidP="009269C6">
      <w:pPr>
        <w:spacing w:after="0"/>
        <w:jc w:val="both"/>
        <w:rPr>
          <w:szCs w:val="28"/>
          <w:rtl/>
        </w:rPr>
      </w:pPr>
      <w:r w:rsidRPr="00D06177">
        <w:rPr>
          <w:rFonts w:hint="eastAsia"/>
          <w:szCs w:val="28"/>
          <w:rtl/>
        </w:rPr>
        <w:t>نظر</w:t>
      </w:r>
      <w:r w:rsidRPr="00D06177">
        <w:rPr>
          <w:szCs w:val="28"/>
          <w:rtl/>
        </w:rPr>
        <w:t xml:space="preserve"> به ا</w:t>
      </w:r>
      <w:r w:rsidRPr="00D06177">
        <w:rPr>
          <w:rFonts w:hint="cs"/>
          <w:szCs w:val="28"/>
          <w:rtl/>
        </w:rPr>
        <w:t>ی</w:t>
      </w:r>
      <w:r w:rsidRPr="00D06177">
        <w:rPr>
          <w:rFonts w:hint="eastAsia"/>
          <w:szCs w:val="28"/>
          <w:rtl/>
        </w:rPr>
        <w:t>نکه،</w:t>
      </w:r>
      <w:r w:rsidRPr="00D06177">
        <w:rPr>
          <w:szCs w:val="28"/>
          <w:rtl/>
        </w:rPr>
        <w:t xml:space="preserve"> قواعد متحد الشکل با</w:t>
      </w:r>
      <w:r w:rsidRPr="00D06177">
        <w:rPr>
          <w:rFonts w:hint="cs"/>
          <w:szCs w:val="28"/>
          <w:rtl/>
        </w:rPr>
        <w:t>ی</w:t>
      </w:r>
      <w:r w:rsidRPr="00D06177">
        <w:rPr>
          <w:rFonts w:hint="eastAsia"/>
          <w:szCs w:val="28"/>
          <w:rtl/>
        </w:rPr>
        <w:t>د</w:t>
      </w:r>
      <w:r w:rsidRPr="00D06177">
        <w:rPr>
          <w:szCs w:val="28"/>
          <w:rtl/>
        </w:rPr>
        <w:t xml:space="preserve"> به آزاد</w:t>
      </w:r>
      <w:r w:rsidRPr="00D06177">
        <w:rPr>
          <w:rFonts w:hint="cs"/>
          <w:szCs w:val="28"/>
          <w:rtl/>
        </w:rPr>
        <w:t>ی</w:t>
      </w:r>
      <w:r w:rsidRPr="00D06177">
        <w:rPr>
          <w:szCs w:val="28"/>
          <w:rtl/>
        </w:rPr>
        <w:t xml:space="preserve"> طرف</w:t>
      </w:r>
      <w:r w:rsidRPr="00D06177">
        <w:rPr>
          <w:rFonts w:hint="cs"/>
          <w:szCs w:val="28"/>
          <w:rtl/>
        </w:rPr>
        <w:t>ی</w:t>
      </w:r>
      <w:r w:rsidRPr="00D06177">
        <w:rPr>
          <w:rFonts w:hint="eastAsia"/>
          <w:szCs w:val="28"/>
          <w:rtl/>
        </w:rPr>
        <w:t>ن</w:t>
      </w:r>
      <w:r w:rsidRPr="00D06177">
        <w:rPr>
          <w:szCs w:val="28"/>
          <w:rtl/>
        </w:rPr>
        <w:t xml:space="preserve"> در انتخاب رسانه و فناور</w:t>
      </w:r>
      <w:r w:rsidRPr="00D06177">
        <w:rPr>
          <w:rFonts w:hint="cs"/>
          <w:szCs w:val="28"/>
          <w:rtl/>
        </w:rPr>
        <w:t>ی</w:t>
      </w:r>
      <w:r w:rsidRPr="00D06177">
        <w:rPr>
          <w:szCs w:val="28"/>
          <w:rtl/>
        </w:rPr>
        <w:t xml:space="preserve"> ها</w:t>
      </w:r>
      <w:r w:rsidRPr="00D06177">
        <w:rPr>
          <w:rFonts w:hint="cs"/>
          <w:szCs w:val="28"/>
          <w:rtl/>
        </w:rPr>
        <w:t>ی</w:t>
      </w:r>
      <w:r w:rsidRPr="00D06177">
        <w:rPr>
          <w:rFonts w:hint="eastAsia"/>
          <w:szCs w:val="28"/>
          <w:rtl/>
        </w:rPr>
        <w:t>مناسب،</w:t>
      </w:r>
      <w:r w:rsidRPr="00D06177">
        <w:rPr>
          <w:szCs w:val="28"/>
          <w:rtl/>
        </w:rPr>
        <w:t xml:space="preserve"> احترام گذاشته، اصول ب</w:t>
      </w:r>
      <w:r w:rsidRPr="00D06177">
        <w:rPr>
          <w:rFonts w:hint="cs"/>
          <w:szCs w:val="28"/>
          <w:rtl/>
        </w:rPr>
        <w:t>ی</w:t>
      </w:r>
      <w:r w:rsidRPr="00D06177">
        <w:rPr>
          <w:szCs w:val="28"/>
          <w:rtl/>
        </w:rPr>
        <w:t xml:space="preserve"> طرف</w:t>
      </w:r>
      <w:r w:rsidRPr="00D06177">
        <w:rPr>
          <w:rFonts w:hint="cs"/>
          <w:szCs w:val="28"/>
          <w:rtl/>
        </w:rPr>
        <w:t>ی</w:t>
      </w:r>
      <w:r w:rsidRPr="00D06177">
        <w:rPr>
          <w:szCs w:val="28"/>
          <w:rtl/>
        </w:rPr>
        <w:t xml:space="preserve"> در فناور</w:t>
      </w:r>
      <w:r w:rsidRPr="00D06177">
        <w:rPr>
          <w:rFonts w:hint="cs"/>
          <w:szCs w:val="28"/>
          <w:rtl/>
        </w:rPr>
        <w:t>ی</w:t>
      </w:r>
      <w:r w:rsidRPr="00D06177">
        <w:rPr>
          <w:szCs w:val="28"/>
          <w:rtl/>
        </w:rPr>
        <w:t xml:space="preserve"> و کارکرد </w:t>
      </w:r>
      <w:r w:rsidRPr="00D06177">
        <w:rPr>
          <w:rFonts w:hint="cs"/>
          <w:szCs w:val="28"/>
          <w:rtl/>
        </w:rPr>
        <w:t>ی</w:t>
      </w:r>
      <w:r w:rsidRPr="00D06177">
        <w:rPr>
          <w:rFonts w:hint="eastAsia"/>
          <w:szCs w:val="28"/>
          <w:rtl/>
        </w:rPr>
        <w:t>کسان</w:t>
      </w:r>
      <w:r w:rsidRPr="00D06177">
        <w:rPr>
          <w:szCs w:val="28"/>
          <w:rtl/>
        </w:rPr>
        <w:t xml:space="preserve"> را، تا حد</w:t>
      </w:r>
      <w:r w:rsidRPr="00D06177">
        <w:rPr>
          <w:rFonts w:hint="cs"/>
          <w:szCs w:val="28"/>
          <w:rtl/>
        </w:rPr>
        <w:t>ی</w:t>
      </w:r>
      <w:r w:rsidRPr="00D06177">
        <w:rPr>
          <w:szCs w:val="28"/>
          <w:rtl/>
        </w:rPr>
        <w:t xml:space="preserve"> که ش</w:t>
      </w:r>
      <w:r w:rsidRPr="00D06177">
        <w:rPr>
          <w:rFonts w:hint="cs"/>
          <w:szCs w:val="28"/>
          <w:rtl/>
        </w:rPr>
        <w:t>ی</w:t>
      </w:r>
      <w:r w:rsidRPr="00D06177">
        <w:rPr>
          <w:rFonts w:hint="eastAsia"/>
          <w:szCs w:val="28"/>
          <w:rtl/>
        </w:rPr>
        <w:t>وه</w:t>
      </w:r>
      <w:r w:rsidRPr="00D06177">
        <w:rPr>
          <w:szCs w:val="28"/>
          <w:rtl/>
        </w:rPr>
        <w:t xml:space="preserve"> ها</w:t>
      </w:r>
      <w:r w:rsidRPr="00D06177">
        <w:rPr>
          <w:rFonts w:hint="cs"/>
          <w:szCs w:val="28"/>
          <w:rtl/>
        </w:rPr>
        <w:t>ی</w:t>
      </w:r>
    </w:p>
    <w:p w14:paraId="1AC973E6" w14:textId="77777777" w:rsidR="00D06177" w:rsidRPr="00D06177" w:rsidRDefault="00D06177" w:rsidP="009269C6">
      <w:pPr>
        <w:spacing w:after="0"/>
        <w:jc w:val="both"/>
        <w:rPr>
          <w:szCs w:val="28"/>
          <w:rtl/>
        </w:rPr>
      </w:pPr>
      <w:r w:rsidRPr="00D06177">
        <w:rPr>
          <w:rFonts w:hint="eastAsia"/>
          <w:szCs w:val="28"/>
          <w:rtl/>
        </w:rPr>
        <w:t>منتخب</w:t>
      </w:r>
      <w:r w:rsidRPr="00D06177">
        <w:rPr>
          <w:szCs w:val="28"/>
          <w:rtl/>
        </w:rPr>
        <w:t xml:space="preserve"> طرف</w:t>
      </w:r>
      <w:r w:rsidRPr="00D06177">
        <w:rPr>
          <w:rFonts w:hint="cs"/>
          <w:szCs w:val="28"/>
          <w:rtl/>
        </w:rPr>
        <w:t>ی</w:t>
      </w:r>
      <w:r w:rsidRPr="00D06177">
        <w:rPr>
          <w:rFonts w:hint="eastAsia"/>
          <w:szCs w:val="28"/>
          <w:rtl/>
        </w:rPr>
        <w:t>ن</w:t>
      </w:r>
      <w:r w:rsidRPr="00D06177">
        <w:rPr>
          <w:szCs w:val="28"/>
          <w:rtl/>
        </w:rPr>
        <w:t xml:space="preserve"> با مضمون قواعد حقوق</w:t>
      </w:r>
      <w:r w:rsidRPr="00D06177">
        <w:rPr>
          <w:rFonts w:hint="cs"/>
          <w:szCs w:val="28"/>
          <w:rtl/>
        </w:rPr>
        <w:t>ی</w:t>
      </w:r>
      <w:r w:rsidRPr="00D06177">
        <w:rPr>
          <w:szCs w:val="28"/>
          <w:rtl/>
        </w:rPr>
        <w:t xml:space="preserve"> مربوطه، سازگار باشد مد نظر قرار دهند،  </w:t>
      </w:r>
    </w:p>
    <w:p w14:paraId="3D6FEF7C" w14:textId="77777777" w:rsidR="00D06177" w:rsidRPr="00D06177" w:rsidRDefault="00D06177" w:rsidP="009269C6">
      <w:pPr>
        <w:spacing w:after="0"/>
        <w:jc w:val="both"/>
        <w:rPr>
          <w:szCs w:val="28"/>
          <w:rtl/>
        </w:rPr>
      </w:pPr>
      <w:r w:rsidRPr="00D06177">
        <w:rPr>
          <w:szCs w:val="28"/>
          <w:rtl/>
        </w:rPr>
        <w:t xml:space="preserve">  </w:t>
      </w:r>
    </w:p>
    <w:p w14:paraId="0A4332FB" w14:textId="77777777" w:rsidR="00D06177" w:rsidRPr="00D06177" w:rsidRDefault="00D06177" w:rsidP="009269C6">
      <w:pPr>
        <w:spacing w:after="0"/>
        <w:jc w:val="both"/>
        <w:rPr>
          <w:szCs w:val="28"/>
          <w:rtl/>
        </w:rPr>
      </w:pPr>
      <w:r w:rsidRPr="00D06177">
        <w:rPr>
          <w:rFonts w:hint="eastAsia"/>
          <w:szCs w:val="28"/>
          <w:rtl/>
        </w:rPr>
        <w:t>تما</w:t>
      </w:r>
      <w:r w:rsidRPr="00D06177">
        <w:rPr>
          <w:rFonts w:hint="cs"/>
          <w:szCs w:val="28"/>
          <w:rtl/>
        </w:rPr>
        <w:t>ی</w:t>
      </w:r>
      <w:r w:rsidRPr="00D06177">
        <w:rPr>
          <w:rFonts w:hint="eastAsia"/>
          <w:szCs w:val="28"/>
          <w:rtl/>
        </w:rPr>
        <w:t>ل</w:t>
      </w:r>
      <w:r w:rsidRPr="00D06177">
        <w:rPr>
          <w:szCs w:val="28"/>
          <w:rtl/>
        </w:rPr>
        <w:t xml:space="preserve"> دارند تا راه حل مشترک</w:t>
      </w:r>
      <w:r w:rsidRPr="00D06177">
        <w:rPr>
          <w:rFonts w:hint="cs"/>
          <w:szCs w:val="28"/>
          <w:rtl/>
        </w:rPr>
        <w:t>ی</w:t>
      </w:r>
      <w:r w:rsidRPr="00D06177">
        <w:rPr>
          <w:szCs w:val="28"/>
          <w:rtl/>
        </w:rPr>
        <w:t xml:space="preserve"> را به منظور برداشتن موانع</w:t>
      </w:r>
      <w:r w:rsidRPr="00D06177">
        <w:rPr>
          <w:rFonts w:hint="cs"/>
          <w:szCs w:val="28"/>
          <w:rtl/>
        </w:rPr>
        <w:t>ی</w:t>
      </w:r>
      <w:r w:rsidRPr="00D06177">
        <w:rPr>
          <w:szCs w:val="28"/>
          <w:rtl/>
        </w:rPr>
        <w:t xml:space="preserve"> که بر سر راه استفاده ازارتباطات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وجود دارد، با روش</w:t>
      </w:r>
      <w:r w:rsidRPr="00D06177">
        <w:rPr>
          <w:rFonts w:hint="cs"/>
          <w:szCs w:val="28"/>
          <w:rtl/>
        </w:rPr>
        <w:t>ی</w:t>
      </w:r>
      <w:r w:rsidRPr="00D06177">
        <w:rPr>
          <w:szCs w:val="28"/>
          <w:rtl/>
        </w:rPr>
        <w:t xml:space="preserve">  قابلقبول در کشورها</w:t>
      </w:r>
      <w:r w:rsidRPr="00D06177">
        <w:rPr>
          <w:rFonts w:hint="cs"/>
          <w:szCs w:val="28"/>
          <w:rtl/>
        </w:rPr>
        <w:t>یی</w:t>
      </w:r>
      <w:r w:rsidRPr="00D06177">
        <w:rPr>
          <w:szCs w:val="28"/>
          <w:rtl/>
        </w:rPr>
        <w:t xml:space="preserve"> با نظام ها</w:t>
      </w:r>
      <w:r w:rsidRPr="00D06177">
        <w:rPr>
          <w:rFonts w:hint="cs"/>
          <w:szCs w:val="28"/>
          <w:rtl/>
        </w:rPr>
        <w:t>ی</w:t>
      </w:r>
      <w:r w:rsidRPr="00D06177">
        <w:rPr>
          <w:szCs w:val="28"/>
          <w:rtl/>
        </w:rPr>
        <w:t xml:space="preserve"> حقوق</w:t>
      </w:r>
      <w:r w:rsidRPr="00D06177">
        <w:rPr>
          <w:rFonts w:hint="cs"/>
          <w:szCs w:val="28"/>
          <w:rtl/>
        </w:rPr>
        <w:t>ی</w:t>
      </w:r>
      <w:r w:rsidRPr="00D06177">
        <w:rPr>
          <w:rFonts w:hint="eastAsia"/>
          <w:szCs w:val="28"/>
          <w:rtl/>
        </w:rPr>
        <w:t>،</w:t>
      </w:r>
      <w:r w:rsidRPr="00D06177">
        <w:rPr>
          <w:szCs w:val="28"/>
          <w:rtl/>
        </w:rPr>
        <w:t xml:space="preserve"> اجتماع</w:t>
      </w:r>
      <w:r w:rsidRPr="00D06177">
        <w:rPr>
          <w:rFonts w:hint="cs"/>
          <w:szCs w:val="28"/>
          <w:rtl/>
        </w:rPr>
        <w:t>ی</w:t>
      </w:r>
      <w:r w:rsidRPr="00D06177">
        <w:rPr>
          <w:szCs w:val="28"/>
          <w:rtl/>
        </w:rPr>
        <w:t xml:space="preserve"> و اقتصاد</w:t>
      </w:r>
      <w:r w:rsidRPr="00D06177">
        <w:rPr>
          <w:rFonts w:hint="cs"/>
          <w:szCs w:val="28"/>
          <w:rtl/>
        </w:rPr>
        <w:t>ی</w:t>
      </w:r>
      <w:r w:rsidRPr="00D06177">
        <w:rPr>
          <w:szCs w:val="28"/>
          <w:rtl/>
        </w:rPr>
        <w:t xml:space="preserve"> مختلف و متفاوت، فراهم کنند؛  </w:t>
      </w:r>
    </w:p>
    <w:p w14:paraId="4F076CDF" w14:textId="77777777" w:rsidR="00D06177" w:rsidRPr="00D06177" w:rsidRDefault="00D06177" w:rsidP="009269C6">
      <w:pPr>
        <w:spacing w:after="0"/>
        <w:jc w:val="both"/>
        <w:rPr>
          <w:szCs w:val="28"/>
          <w:rtl/>
        </w:rPr>
      </w:pPr>
      <w:r w:rsidRPr="00D06177">
        <w:rPr>
          <w:szCs w:val="28"/>
          <w:rtl/>
        </w:rPr>
        <w:lastRenderedPageBreak/>
        <w:t xml:space="preserve">  به شرح ز</w:t>
      </w:r>
      <w:r w:rsidRPr="00D06177">
        <w:rPr>
          <w:rFonts w:hint="cs"/>
          <w:szCs w:val="28"/>
          <w:rtl/>
        </w:rPr>
        <w:t>ی</w:t>
      </w:r>
      <w:r w:rsidRPr="00D06177">
        <w:rPr>
          <w:rFonts w:hint="eastAsia"/>
          <w:szCs w:val="28"/>
          <w:rtl/>
        </w:rPr>
        <w:t>ر</w:t>
      </w:r>
      <w:r w:rsidRPr="00D06177">
        <w:rPr>
          <w:szCs w:val="28"/>
          <w:rtl/>
        </w:rPr>
        <w:t xml:space="preserve"> توافق نمودند:  </w:t>
      </w:r>
    </w:p>
    <w:p w14:paraId="6AE88EDC" w14:textId="77777777" w:rsidR="00D06177" w:rsidRPr="00D06177" w:rsidRDefault="00D06177" w:rsidP="009269C6">
      <w:pPr>
        <w:spacing w:after="0"/>
        <w:jc w:val="both"/>
        <w:rPr>
          <w:szCs w:val="28"/>
          <w:rtl/>
        </w:rPr>
      </w:pPr>
      <w:r w:rsidRPr="00D06177">
        <w:rPr>
          <w:szCs w:val="28"/>
          <w:rtl/>
        </w:rPr>
        <w:t xml:space="preserve">  </w:t>
      </w:r>
    </w:p>
    <w:p w14:paraId="76BD84AE"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فصل</w:t>
      </w:r>
      <w:r w:rsidRPr="003D7521">
        <w:rPr>
          <w:rFonts w:cs="B Titr"/>
          <w:color w:val="0070C0"/>
          <w:sz w:val="24"/>
          <w:szCs w:val="24"/>
          <w:rtl/>
        </w:rPr>
        <w:t xml:space="preserve"> اول  </w:t>
      </w:r>
    </w:p>
    <w:p w14:paraId="5F9803AA"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قلمرو</w:t>
      </w:r>
      <w:r w:rsidRPr="003D7521">
        <w:rPr>
          <w:rFonts w:cs="B Titr"/>
          <w:color w:val="0070C0"/>
          <w:sz w:val="24"/>
          <w:szCs w:val="24"/>
          <w:rtl/>
        </w:rPr>
        <w:t xml:space="preserve"> شمول کنوانس</w:t>
      </w:r>
      <w:r w:rsidRPr="003D7521">
        <w:rPr>
          <w:rFonts w:cs="B Titr" w:hint="cs"/>
          <w:color w:val="0070C0"/>
          <w:sz w:val="24"/>
          <w:szCs w:val="24"/>
          <w:rtl/>
        </w:rPr>
        <w:t>ی</w:t>
      </w:r>
      <w:r w:rsidRPr="003D7521">
        <w:rPr>
          <w:rFonts w:cs="B Titr" w:hint="eastAsia"/>
          <w:color w:val="0070C0"/>
          <w:sz w:val="24"/>
          <w:szCs w:val="24"/>
          <w:rtl/>
        </w:rPr>
        <w:t>ون</w:t>
      </w:r>
      <w:r w:rsidRPr="003D7521">
        <w:rPr>
          <w:rFonts w:cs="B Titr"/>
          <w:color w:val="0070C0"/>
          <w:sz w:val="24"/>
          <w:szCs w:val="24"/>
          <w:rtl/>
        </w:rPr>
        <w:t xml:space="preserve">  </w:t>
      </w:r>
    </w:p>
    <w:p w14:paraId="65D185B8" w14:textId="77777777" w:rsidR="00D06177" w:rsidRPr="00D06177" w:rsidRDefault="00D06177" w:rsidP="009269C6">
      <w:pPr>
        <w:spacing w:after="0"/>
        <w:jc w:val="both"/>
        <w:rPr>
          <w:szCs w:val="28"/>
          <w:rtl/>
        </w:rPr>
      </w:pPr>
      <w:r w:rsidRPr="00D06177">
        <w:rPr>
          <w:szCs w:val="28"/>
          <w:rtl/>
        </w:rPr>
        <w:t xml:space="preserve">  </w:t>
      </w:r>
    </w:p>
    <w:p w14:paraId="3203D270"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 قلمرو شمول  </w:t>
      </w:r>
    </w:p>
    <w:p w14:paraId="57ACF06C" w14:textId="2C79B206" w:rsidR="00D06177" w:rsidRPr="00D06177" w:rsidRDefault="00D06177" w:rsidP="009269C6">
      <w:pPr>
        <w:spacing w:after="0"/>
        <w:jc w:val="both"/>
        <w:rPr>
          <w:szCs w:val="28"/>
          <w:rtl/>
        </w:rPr>
      </w:pPr>
      <w:r w:rsidRPr="00D06177">
        <w:rPr>
          <w:szCs w:val="28"/>
          <w:rtl/>
        </w:rPr>
        <w:t>1.</w:t>
      </w:r>
      <w:r w:rsidRPr="00D06177">
        <w:rPr>
          <w:szCs w:val="28"/>
          <w:rtl/>
        </w:rPr>
        <w:tab/>
        <w:t>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بر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خصوص تشک</w:t>
      </w:r>
      <w:r w:rsidRPr="00D06177">
        <w:rPr>
          <w:rFonts w:hint="cs"/>
          <w:szCs w:val="28"/>
          <w:rtl/>
        </w:rPr>
        <w:t>ی</w:t>
      </w:r>
      <w:r w:rsidRPr="00D06177">
        <w:rPr>
          <w:rFonts w:hint="eastAsia"/>
          <w:szCs w:val="28"/>
          <w:rtl/>
        </w:rPr>
        <w:t>ل</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اجرا</w:t>
      </w:r>
      <w:r w:rsidRPr="00D06177">
        <w:rPr>
          <w:rFonts w:hint="cs"/>
          <w:szCs w:val="28"/>
          <w:rtl/>
        </w:rPr>
        <w:t>ی</w:t>
      </w:r>
      <w:r w:rsidRPr="00D06177">
        <w:rPr>
          <w:rFonts w:hint="eastAsia"/>
          <w:szCs w:val="28"/>
          <w:rtl/>
        </w:rPr>
        <w:t>قرارداد،</w:t>
      </w:r>
      <w:r w:rsidRPr="00D06177">
        <w:rPr>
          <w:szCs w:val="28"/>
          <w:rtl/>
        </w:rPr>
        <w:t xml:space="preserve"> م</w:t>
      </w:r>
      <w:r w:rsidRPr="00D06177">
        <w:rPr>
          <w:rFonts w:hint="cs"/>
          <w:szCs w:val="28"/>
          <w:rtl/>
        </w:rPr>
        <w:t>ی</w:t>
      </w:r>
      <w:r w:rsidRPr="00D06177">
        <w:rPr>
          <w:rFonts w:hint="eastAsia"/>
          <w:szCs w:val="28"/>
          <w:rtl/>
        </w:rPr>
        <w:t>ان</w:t>
      </w:r>
      <w:r w:rsidRPr="00D06177">
        <w:rPr>
          <w:szCs w:val="28"/>
          <w:rtl/>
        </w:rPr>
        <w:t xml:space="preserve"> اشخاص</w:t>
      </w:r>
      <w:r w:rsidRPr="00D06177">
        <w:rPr>
          <w:rFonts w:hint="cs"/>
          <w:szCs w:val="28"/>
          <w:rtl/>
        </w:rPr>
        <w:t>ی</w:t>
      </w:r>
      <w:r w:rsidRPr="00D06177">
        <w:rPr>
          <w:szCs w:val="28"/>
          <w:rtl/>
        </w:rPr>
        <w:t xml:space="preserve"> که محل کسب آنها، در کشورها</w:t>
      </w:r>
      <w:r w:rsidRPr="00D06177">
        <w:rPr>
          <w:rFonts w:hint="cs"/>
          <w:szCs w:val="28"/>
          <w:rtl/>
        </w:rPr>
        <w:t>ی</w:t>
      </w:r>
      <w:r w:rsidRPr="00D06177">
        <w:rPr>
          <w:szCs w:val="28"/>
          <w:rtl/>
        </w:rPr>
        <w:t xml:space="preserve"> مختلف</w:t>
      </w:r>
      <w:r w:rsidRPr="00D06177">
        <w:rPr>
          <w:rFonts w:hint="cs"/>
          <w:szCs w:val="28"/>
          <w:rtl/>
        </w:rPr>
        <w:t>ی</w:t>
      </w:r>
      <w:r w:rsidRPr="00D06177">
        <w:rPr>
          <w:szCs w:val="28"/>
          <w:rtl/>
        </w:rPr>
        <w:t xml:space="preserve"> قرار دارد، ا</w:t>
      </w:r>
      <w:r w:rsidRPr="00D06177">
        <w:rPr>
          <w:rFonts w:hint="eastAsia"/>
          <w:szCs w:val="28"/>
          <w:rtl/>
        </w:rPr>
        <w:t>عمال</w:t>
      </w:r>
      <w:r w:rsidRPr="00D06177">
        <w:rPr>
          <w:szCs w:val="28"/>
          <w:rtl/>
        </w:rPr>
        <w:t xml:space="preserve"> م</w:t>
      </w:r>
      <w:r w:rsidRPr="00D06177">
        <w:rPr>
          <w:rFonts w:hint="cs"/>
          <w:szCs w:val="28"/>
          <w:rtl/>
        </w:rPr>
        <w:t>ی</w:t>
      </w:r>
      <w:r w:rsidRPr="00D06177">
        <w:rPr>
          <w:szCs w:val="28"/>
          <w:rtl/>
        </w:rPr>
        <w:t xml:space="preserve"> شود.  </w:t>
      </w:r>
    </w:p>
    <w:p w14:paraId="209041FE" w14:textId="77777777" w:rsidR="00D06177" w:rsidRPr="00D06177" w:rsidRDefault="00D06177" w:rsidP="009269C6">
      <w:pPr>
        <w:spacing w:after="0"/>
        <w:jc w:val="both"/>
        <w:rPr>
          <w:szCs w:val="28"/>
          <w:rtl/>
        </w:rPr>
      </w:pPr>
      <w:r w:rsidRPr="00D06177">
        <w:rPr>
          <w:szCs w:val="28"/>
          <w:rtl/>
        </w:rPr>
        <w:t xml:space="preserve">  </w:t>
      </w:r>
    </w:p>
    <w:p w14:paraId="5940702F" w14:textId="77777777" w:rsidR="00D06177" w:rsidRPr="00D06177" w:rsidRDefault="00D06177" w:rsidP="009269C6">
      <w:pPr>
        <w:spacing w:after="0"/>
        <w:jc w:val="both"/>
        <w:rPr>
          <w:szCs w:val="28"/>
          <w:rtl/>
        </w:rPr>
      </w:pPr>
      <w:r w:rsidRPr="00D06177">
        <w:rPr>
          <w:szCs w:val="28"/>
          <w:rtl/>
        </w:rPr>
        <w:t>2.</w:t>
      </w:r>
      <w:r w:rsidRPr="00D06177">
        <w:rPr>
          <w:szCs w:val="28"/>
          <w:rtl/>
        </w:rPr>
        <w:tab/>
        <w:t xml:space="preserve">چنانچه از قرارداد </w:t>
      </w:r>
      <w:r w:rsidRPr="00D06177">
        <w:rPr>
          <w:rFonts w:hint="cs"/>
          <w:szCs w:val="28"/>
          <w:rtl/>
        </w:rPr>
        <w:t>ی</w:t>
      </w:r>
      <w:r w:rsidRPr="00D06177">
        <w:rPr>
          <w:rFonts w:hint="eastAsia"/>
          <w:szCs w:val="28"/>
          <w:rtl/>
        </w:rPr>
        <w:t>ا</w:t>
      </w:r>
      <w:r w:rsidRPr="00D06177">
        <w:rPr>
          <w:szCs w:val="28"/>
          <w:rtl/>
        </w:rPr>
        <w:t xml:space="preserve"> معاملات صورت گرفته م</w:t>
      </w:r>
      <w:r w:rsidRPr="00D06177">
        <w:rPr>
          <w:rFonts w:hint="cs"/>
          <w:szCs w:val="28"/>
          <w:rtl/>
        </w:rPr>
        <w:t>ی</w:t>
      </w:r>
      <w:r w:rsidRPr="00D06177">
        <w:rPr>
          <w:rFonts w:hint="eastAsia"/>
          <w:szCs w:val="28"/>
          <w:rtl/>
        </w:rPr>
        <w:t>ان</w:t>
      </w:r>
      <w:r w:rsidRPr="00D06177">
        <w:rPr>
          <w:szCs w:val="28"/>
          <w:rtl/>
        </w:rPr>
        <w:t xml:space="preserve"> طرف</w:t>
      </w:r>
      <w:r w:rsidRPr="00D06177">
        <w:rPr>
          <w:rFonts w:hint="cs"/>
          <w:szCs w:val="28"/>
          <w:rtl/>
        </w:rPr>
        <w:t>ی</w:t>
      </w:r>
      <w:r w:rsidRPr="00D06177">
        <w:rPr>
          <w:rFonts w:hint="eastAsia"/>
          <w:szCs w:val="28"/>
          <w:rtl/>
        </w:rPr>
        <w:t>ن</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از اطلاعات</w:t>
      </w:r>
      <w:r w:rsidRPr="00D06177">
        <w:rPr>
          <w:rFonts w:hint="cs"/>
          <w:szCs w:val="28"/>
          <w:rtl/>
        </w:rPr>
        <w:t>ی</w:t>
      </w:r>
      <w:r w:rsidRPr="00D06177">
        <w:rPr>
          <w:szCs w:val="28"/>
          <w:rtl/>
        </w:rPr>
        <w:t xml:space="preserve"> که قبل </w:t>
      </w:r>
      <w:r w:rsidRPr="00D06177">
        <w:rPr>
          <w:rFonts w:hint="cs"/>
          <w:szCs w:val="28"/>
          <w:rtl/>
        </w:rPr>
        <w:t>ی</w:t>
      </w:r>
      <w:r w:rsidRPr="00D06177">
        <w:rPr>
          <w:rFonts w:hint="eastAsia"/>
          <w:szCs w:val="28"/>
          <w:rtl/>
        </w:rPr>
        <w:t>ا</w:t>
      </w:r>
      <w:r w:rsidRPr="00D06177">
        <w:rPr>
          <w:szCs w:val="28"/>
          <w:rtl/>
        </w:rPr>
        <w:t xml:space="preserve"> بههنگام انعقاد قرارداد توسط ا</w:t>
      </w:r>
      <w:r w:rsidRPr="00D06177">
        <w:rPr>
          <w:rFonts w:hint="cs"/>
          <w:szCs w:val="28"/>
          <w:rtl/>
        </w:rPr>
        <w:t>ی</w:t>
      </w:r>
      <w:r w:rsidRPr="00D06177">
        <w:rPr>
          <w:rFonts w:hint="eastAsia"/>
          <w:szCs w:val="28"/>
          <w:rtl/>
        </w:rPr>
        <w:t>شان</w:t>
      </w:r>
      <w:r w:rsidRPr="00D06177">
        <w:rPr>
          <w:szCs w:val="28"/>
          <w:rtl/>
        </w:rPr>
        <w:t xml:space="preserve"> ابراز شده، نتوان در</w:t>
      </w:r>
      <w:r w:rsidRPr="00D06177">
        <w:rPr>
          <w:rFonts w:hint="cs"/>
          <w:szCs w:val="28"/>
          <w:rtl/>
        </w:rPr>
        <w:t>ی</w:t>
      </w:r>
      <w:r w:rsidRPr="00D06177">
        <w:rPr>
          <w:rFonts w:hint="eastAsia"/>
          <w:szCs w:val="28"/>
          <w:rtl/>
        </w:rPr>
        <w:t>افت</w:t>
      </w:r>
      <w:r w:rsidRPr="00D06177">
        <w:rPr>
          <w:szCs w:val="28"/>
          <w:rtl/>
        </w:rPr>
        <w:t xml:space="preserve"> که محل تجارت  آنها در کشورها</w:t>
      </w:r>
      <w:r w:rsidRPr="00D06177">
        <w:rPr>
          <w:rFonts w:hint="cs"/>
          <w:szCs w:val="28"/>
          <w:rtl/>
        </w:rPr>
        <w:t>ی</w:t>
      </w:r>
      <w:r w:rsidRPr="00D06177">
        <w:rPr>
          <w:rFonts w:hint="eastAsia"/>
          <w:szCs w:val="28"/>
          <w:rtl/>
        </w:rPr>
        <w:t>مختلف</w:t>
      </w:r>
      <w:r w:rsidRPr="00D06177">
        <w:rPr>
          <w:szCs w:val="28"/>
          <w:rtl/>
        </w:rPr>
        <w:t xml:space="preserve"> است، فرض م</w:t>
      </w:r>
      <w:r w:rsidRPr="00D06177">
        <w:rPr>
          <w:rFonts w:hint="cs"/>
          <w:szCs w:val="28"/>
          <w:rtl/>
        </w:rPr>
        <w:t>ی</w:t>
      </w:r>
      <w:r w:rsidRPr="00D06177">
        <w:rPr>
          <w:szCs w:val="28"/>
          <w:rtl/>
        </w:rPr>
        <w:t xml:space="preserve"> شود که در کشورها</w:t>
      </w:r>
      <w:r w:rsidRPr="00D06177">
        <w:rPr>
          <w:rFonts w:hint="cs"/>
          <w:szCs w:val="28"/>
          <w:rtl/>
        </w:rPr>
        <w:t>ی</w:t>
      </w:r>
      <w:r w:rsidRPr="00D06177">
        <w:rPr>
          <w:szCs w:val="28"/>
          <w:rtl/>
        </w:rPr>
        <w:t xml:space="preserve"> مختلف محل تجارت ندارند.   </w:t>
      </w:r>
    </w:p>
    <w:p w14:paraId="181C9CC9" w14:textId="77777777" w:rsidR="00D06177" w:rsidRPr="00D06177" w:rsidRDefault="00D06177" w:rsidP="009269C6">
      <w:pPr>
        <w:spacing w:after="0"/>
        <w:jc w:val="both"/>
        <w:rPr>
          <w:szCs w:val="28"/>
          <w:rtl/>
        </w:rPr>
      </w:pPr>
      <w:r w:rsidRPr="00D06177">
        <w:rPr>
          <w:szCs w:val="28"/>
          <w:rtl/>
        </w:rPr>
        <w:t xml:space="preserve">  </w:t>
      </w:r>
    </w:p>
    <w:p w14:paraId="1CB7791A" w14:textId="77777777" w:rsidR="00D06177" w:rsidRPr="00D06177" w:rsidRDefault="00D06177" w:rsidP="009269C6">
      <w:pPr>
        <w:spacing w:after="0"/>
        <w:jc w:val="both"/>
        <w:rPr>
          <w:szCs w:val="28"/>
          <w:rtl/>
        </w:rPr>
      </w:pPr>
      <w:r w:rsidRPr="00D06177">
        <w:rPr>
          <w:szCs w:val="28"/>
          <w:rtl/>
        </w:rPr>
        <w:t>3.</w:t>
      </w:r>
      <w:r w:rsidRPr="00D06177">
        <w:rPr>
          <w:szCs w:val="28"/>
          <w:rtl/>
        </w:rPr>
        <w:tab/>
        <w:t>نه تابع</w:t>
      </w:r>
      <w:r w:rsidRPr="00D06177">
        <w:rPr>
          <w:rFonts w:hint="cs"/>
          <w:szCs w:val="28"/>
          <w:rtl/>
        </w:rPr>
        <w:t>ی</w:t>
      </w:r>
      <w:r w:rsidRPr="00D06177">
        <w:rPr>
          <w:rFonts w:hint="eastAsia"/>
          <w:szCs w:val="28"/>
          <w:rtl/>
        </w:rPr>
        <w:t>ت</w:t>
      </w:r>
      <w:r w:rsidRPr="00D06177">
        <w:rPr>
          <w:szCs w:val="28"/>
          <w:rtl/>
        </w:rPr>
        <w:t xml:space="preserve"> طرف</w:t>
      </w:r>
      <w:r w:rsidRPr="00D06177">
        <w:rPr>
          <w:rFonts w:hint="cs"/>
          <w:szCs w:val="28"/>
          <w:rtl/>
        </w:rPr>
        <w:t>ی</w:t>
      </w:r>
      <w:r w:rsidRPr="00D06177">
        <w:rPr>
          <w:rFonts w:hint="eastAsia"/>
          <w:szCs w:val="28"/>
          <w:rtl/>
        </w:rPr>
        <w:t>ن</w:t>
      </w:r>
      <w:r w:rsidRPr="00D06177">
        <w:rPr>
          <w:szCs w:val="28"/>
          <w:rtl/>
        </w:rPr>
        <w:t xml:space="preserve"> و نه وصف مدن</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تجار</w:t>
      </w:r>
      <w:r w:rsidRPr="00D06177">
        <w:rPr>
          <w:rFonts w:hint="cs"/>
          <w:szCs w:val="28"/>
          <w:rtl/>
        </w:rPr>
        <w:t>ی</w:t>
      </w:r>
      <w:r w:rsidRPr="00D06177">
        <w:rPr>
          <w:szCs w:val="28"/>
          <w:rtl/>
        </w:rPr>
        <w:t xml:space="preserve"> طرف</w:t>
      </w:r>
      <w:r w:rsidRPr="00D06177">
        <w:rPr>
          <w:rFonts w:hint="cs"/>
          <w:szCs w:val="28"/>
          <w:rtl/>
        </w:rPr>
        <w:t>ی</w:t>
      </w:r>
      <w:r w:rsidRPr="00D06177">
        <w:rPr>
          <w:rFonts w:hint="eastAsia"/>
          <w:szCs w:val="28"/>
          <w:rtl/>
        </w:rPr>
        <w:t>ن</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قرارداد، در تع</w:t>
      </w:r>
      <w:r w:rsidRPr="00D06177">
        <w:rPr>
          <w:rFonts w:hint="cs"/>
          <w:szCs w:val="28"/>
          <w:rtl/>
        </w:rPr>
        <w:t>یی</w:t>
      </w:r>
      <w:r w:rsidRPr="00D06177">
        <w:rPr>
          <w:rFonts w:hint="eastAsia"/>
          <w:szCs w:val="28"/>
          <w:rtl/>
        </w:rPr>
        <w:t>ن</w:t>
      </w:r>
      <w:r w:rsidRPr="00D06177">
        <w:rPr>
          <w:szCs w:val="28"/>
          <w:rtl/>
        </w:rPr>
        <w:t xml:space="preserve"> دامنه شمول </w:t>
      </w:r>
    </w:p>
    <w:p w14:paraId="45ADA91F" w14:textId="77777777" w:rsidR="00D06177" w:rsidRPr="00D06177" w:rsidRDefault="00D06177" w:rsidP="009269C6">
      <w:pPr>
        <w:spacing w:after="0"/>
        <w:jc w:val="both"/>
        <w:rPr>
          <w:szCs w:val="28"/>
          <w:rtl/>
        </w:rPr>
      </w:pPr>
      <w:r w:rsidRPr="00D06177">
        <w:rPr>
          <w:rFonts w:hint="eastAsia"/>
          <w:szCs w:val="28"/>
          <w:rtl/>
        </w:rPr>
        <w:t>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ملحوظ نخواهد شد.  </w:t>
      </w:r>
    </w:p>
    <w:p w14:paraId="323DD976" w14:textId="77777777" w:rsidR="00D06177" w:rsidRPr="003D7521" w:rsidRDefault="00D06177" w:rsidP="009269C6">
      <w:pPr>
        <w:spacing w:after="0"/>
        <w:jc w:val="both"/>
        <w:rPr>
          <w:rFonts w:cs="B Titr"/>
          <w:color w:val="0070C0"/>
          <w:sz w:val="24"/>
          <w:szCs w:val="24"/>
          <w:rtl/>
        </w:rPr>
      </w:pPr>
      <w:r w:rsidRPr="003D7521">
        <w:rPr>
          <w:rFonts w:cs="B Titr"/>
          <w:color w:val="0070C0"/>
          <w:sz w:val="24"/>
          <w:szCs w:val="24"/>
          <w:rtl/>
        </w:rPr>
        <w:t xml:space="preserve">  ماده 2: استثنائات  </w:t>
      </w:r>
    </w:p>
    <w:p w14:paraId="09CC5D7C" w14:textId="53AF5124" w:rsidR="00D06177" w:rsidRPr="00D06177" w:rsidRDefault="00D06177" w:rsidP="009269C6">
      <w:pPr>
        <w:spacing w:after="0"/>
        <w:jc w:val="both"/>
        <w:rPr>
          <w:szCs w:val="28"/>
          <w:rtl/>
        </w:rPr>
      </w:pPr>
      <w:r w:rsidRPr="00D06177">
        <w:rPr>
          <w:szCs w:val="28"/>
          <w:rtl/>
        </w:rPr>
        <w:t>1.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مورد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مربوط به موارد ز</w:t>
      </w:r>
      <w:r w:rsidRPr="00D06177">
        <w:rPr>
          <w:rFonts w:hint="cs"/>
          <w:szCs w:val="28"/>
          <w:rtl/>
        </w:rPr>
        <w:t>ی</w:t>
      </w:r>
      <w:r w:rsidRPr="00D06177">
        <w:rPr>
          <w:rFonts w:hint="eastAsia"/>
          <w:szCs w:val="28"/>
          <w:rtl/>
        </w:rPr>
        <w:t>ر</w:t>
      </w:r>
      <w:r w:rsidRPr="00D06177">
        <w:rPr>
          <w:szCs w:val="28"/>
          <w:rtl/>
        </w:rPr>
        <w:t xml:space="preserve"> ا</w:t>
      </w:r>
      <w:r w:rsidRPr="00D06177">
        <w:rPr>
          <w:rFonts w:hint="eastAsia"/>
          <w:szCs w:val="28"/>
          <w:rtl/>
        </w:rPr>
        <w:t>عمال</w:t>
      </w:r>
      <w:r w:rsidRPr="00D06177">
        <w:rPr>
          <w:szCs w:val="28"/>
          <w:rtl/>
        </w:rPr>
        <w:t xml:space="preserve"> نم</w:t>
      </w:r>
      <w:r w:rsidRPr="00D06177">
        <w:rPr>
          <w:rFonts w:hint="cs"/>
          <w:szCs w:val="28"/>
          <w:rtl/>
        </w:rPr>
        <w:t>ی</w:t>
      </w:r>
      <w:r w:rsidRPr="00D06177">
        <w:rPr>
          <w:szCs w:val="28"/>
          <w:rtl/>
        </w:rPr>
        <w:t xml:space="preserve"> شود:  </w:t>
      </w:r>
    </w:p>
    <w:p w14:paraId="002B1AD1" w14:textId="77777777" w:rsidR="00D06177" w:rsidRPr="00D06177" w:rsidRDefault="00D06177" w:rsidP="009269C6">
      <w:pPr>
        <w:spacing w:after="0"/>
        <w:jc w:val="both"/>
        <w:rPr>
          <w:szCs w:val="28"/>
          <w:rtl/>
        </w:rPr>
      </w:pPr>
      <w:r w:rsidRPr="00D06177">
        <w:rPr>
          <w:szCs w:val="28"/>
          <w:rtl/>
        </w:rPr>
        <w:t xml:space="preserve">  </w:t>
      </w:r>
    </w:p>
    <w:p w14:paraId="10B08351" w14:textId="77777777" w:rsidR="00D06177" w:rsidRPr="00D06177" w:rsidRDefault="00D06177" w:rsidP="009269C6">
      <w:pPr>
        <w:spacing w:after="0"/>
        <w:jc w:val="both"/>
        <w:rPr>
          <w:szCs w:val="28"/>
          <w:rtl/>
        </w:rPr>
      </w:pPr>
      <w:r w:rsidRPr="00D06177">
        <w:rPr>
          <w:rFonts w:hint="eastAsia"/>
          <w:szCs w:val="28"/>
          <w:rtl/>
        </w:rPr>
        <w:t>الف</w:t>
      </w:r>
      <w:r w:rsidRPr="00D06177">
        <w:rPr>
          <w:szCs w:val="28"/>
          <w:rtl/>
        </w:rPr>
        <w:t>) قراردادها</w:t>
      </w:r>
      <w:r w:rsidRPr="00D06177">
        <w:rPr>
          <w:rFonts w:hint="cs"/>
          <w:szCs w:val="28"/>
          <w:rtl/>
        </w:rPr>
        <w:t>یی</w:t>
      </w:r>
      <w:r w:rsidRPr="00D06177">
        <w:rPr>
          <w:szCs w:val="28"/>
          <w:rtl/>
        </w:rPr>
        <w:t xml:space="preserve"> که برا</w:t>
      </w:r>
      <w:r w:rsidRPr="00D06177">
        <w:rPr>
          <w:rFonts w:hint="cs"/>
          <w:szCs w:val="28"/>
          <w:rtl/>
        </w:rPr>
        <w:t>ی</w:t>
      </w:r>
      <w:r w:rsidRPr="00D06177">
        <w:rPr>
          <w:szCs w:val="28"/>
          <w:rtl/>
        </w:rPr>
        <w:t xml:space="preserve"> مقاصد شخص</w:t>
      </w:r>
      <w:r w:rsidRPr="00D06177">
        <w:rPr>
          <w:rFonts w:hint="cs"/>
          <w:szCs w:val="28"/>
          <w:rtl/>
        </w:rPr>
        <w:t>ی</w:t>
      </w:r>
      <w:r w:rsidRPr="00D06177">
        <w:rPr>
          <w:rFonts w:hint="eastAsia"/>
          <w:szCs w:val="28"/>
          <w:rtl/>
        </w:rPr>
        <w:t>،</w:t>
      </w:r>
      <w:r w:rsidRPr="00D06177">
        <w:rPr>
          <w:szCs w:val="28"/>
          <w:rtl/>
        </w:rPr>
        <w:t xml:space="preserve"> خانوادگ</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خانگ</w:t>
      </w:r>
      <w:r w:rsidRPr="00D06177">
        <w:rPr>
          <w:rFonts w:hint="cs"/>
          <w:szCs w:val="28"/>
          <w:rtl/>
        </w:rPr>
        <w:t>ی</w:t>
      </w:r>
      <w:r w:rsidRPr="00D06177">
        <w:rPr>
          <w:rFonts w:hint="eastAsia"/>
          <w:szCs w:val="28"/>
          <w:rtl/>
        </w:rPr>
        <w:t>،</w:t>
      </w:r>
      <w:r w:rsidRPr="00D06177">
        <w:rPr>
          <w:szCs w:val="28"/>
          <w:rtl/>
        </w:rPr>
        <w:t xml:space="preserve"> منعقد م</w:t>
      </w:r>
      <w:r w:rsidRPr="00D06177">
        <w:rPr>
          <w:rFonts w:hint="cs"/>
          <w:szCs w:val="28"/>
          <w:rtl/>
        </w:rPr>
        <w:t>ی</w:t>
      </w:r>
      <w:r w:rsidRPr="00D06177">
        <w:rPr>
          <w:szCs w:val="28"/>
          <w:rtl/>
        </w:rPr>
        <w:t xml:space="preserve"> شوند؛  </w:t>
      </w:r>
    </w:p>
    <w:p w14:paraId="5EAA8787" w14:textId="77777777" w:rsidR="00D06177" w:rsidRPr="00D06177" w:rsidRDefault="00D06177" w:rsidP="009269C6">
      <w:pPr>
        <w:spacing w:after="0"/>
        <w:jc w:val="both"/>
        <w:rPr>
          <w:szCs w:val="28"/>
          <w:rtl/>
        </w:rPr>
      </w:pPr>
      <w:r w:rsidRPr="00D06177">
        <w:rPr>
          <w:szCs w:val="28"/>
          <w:rtl/>
        </w:rPr>
        <w:t xml:space="preserve">  </w:t>
      </w:r>
    </w:p>
    <w:p w14:paraId="4F1E2ABA" w14:textId="77777777" w:rsidR="00D06177" w:rsidRPr="00D06177" w:rsidRDefault="00D06177" w:rsidP="009269C6">
      <w:pPr>
        <w:spacing w:after="0"/>
        <w:jc w:val="both"/>
        <w:rPr>
          <w:szCs w:val="28"/>
          <w:rtl/>
        </w:rPr>
      </w:pPr>
      <w:r w:rsidRPr="00D06177">
        <w:rPr>
          <w:rFonts w:hint="eastAsia"/>
          <w:szCs w:val="28"/>
          <w:rtl/>
        </w:rPr>
        <w:t>ب</w:t>
      </w:r>
      <w:r w:rsidRPr="00D06177">
        <w:rPr>
          <w:szCs w:val="28"/>
          <w:rtl/>
        </w:rPr>
        <w:t>) (1) معاملات راجع به تعد</w:t>
      </w:r>
      <w:r w:rsidRPr="00D06177">
        <w:rPr>
          <w:rFonts w:hint="cs"/>
          <w:szCs w:val="28"/>
          <w:rtl/>
        </w:rPr>
        <w:t>ی</w:t>
      </w:r>
      <w:r w:rsidRPr="00D06177">
        <w:rPr>
          <w:rFonts w:hint="eastAsia"/>
          <w:szCs w:val="28"/>
          <w:rtl/>
        </w:rPr>
        <w:t>ل</w:t>
      </w:r>
      <w:r w:rsidRPr="00D06177">
        <w:rPr>
          <w:szCs w:val="28"/>
          <w:rtl/>
        </w:rPr>
        <w:t xml:space="preserve"> نرخ ارز (2) معاملات ارز</w:t>
      </w:r>
      <w:r w:rsidRPr="00D06177">
        <w:rPr>
          <w:rFonts w:hint="cs"/>
          <w:szCs w:val="28"/>
          <w:rtl/>
        </w:rPr>
        <w:t>ی</w:t>
      </w:r>
      <w:r w:rsidRPr="00D06177">
        <w:rPr>
          <w:szCs w:val="28"/>
          <w:rtl/>
        </w:rPr>
        <w:t xml:space="preserve"> خارج</w:t>
      </w:r>
      <w:r w:rsidRPr="00D06177">
        <w:rPr>
          <w:rFonts w:hint="cs"/>
          <w:szCs w:val="28"/>
          <w:rtl/>
        </w:rPr>
        <w:t>ی</w:t>
      </w:r>
      <w:r w:rsidRPr="00D06177">
        <w:rPr>
          <w:szCs w:val="28"/>
          <w:rtl/>
        </w:rPr>
        <w:t xml:space="preserve"> (3) نظام ها</w:t>
      </w:r>
      <w:r w:rsidRPr="00D06177">
        <w:rPr>
          <w:rFonts w:hint="cs"/>
          <w:szCs w:val="28"/>
          <w:rtl/>
        </w:rPr>
        <w:t>ی</w:t>
      </w:r>
      <w:r w:rsidRPr="00D06177">
        <w:rPr>
          <w:szCs w:val="28"/>
          <w:rtl/>
        </w:rPr>
        <w:t xml:space="preserve"> پرداخت ب</w:t>
      </w:r>
      <w:r w:rsidRPr="00D06177">
        <w:rPr>
          <w:rFonts w:hint="cs"/>
          <w:szCs w:val="28"/>
          <w:rtl/>
        </w:rPr>
        <w:t>ی</w:t>
      </w:r>
      <w:r w:rsidRPr="00D06177">
        <w:rPr>
          <w:rFonts w:hint="eastAsia"/>
          <w:szCs w:val="28"/>
          <w:rtl/>
        </w:rPr>
        <w:t>ن</w:t>
      </w:r>
      <w:r w:rsidRPr="00D06177">
        <w:rPr>
          <w:szCs w:val="28"/>
          <w:rtl/>
        </w:rPr>
        <w:t xml:space="preserve"> بانک</w:t>
      </w:r>
      <w:r w:rsidRPr="00D06177">
        <w:rPr>
          <w:rFonts w:hint="cs"/>
          <w:szCs w:val="28"/>
          <w:rtl/>
        </w:rPr>
        <w:t>ی</w:t>
      </w:r>
      <w:r w:rsidRPr="00D06177">
        <w:rPr>
          <w:rFonts w:hint="eastAsia"/>
          <w:szCs w:val="28"/>
          <w:rtl/>
        </w:rPr>
        <w:t>،</w:t>
      </w:r>
      <w:r w:rsidRPr="00D06177">
        <w:rPr>
          <w:szCs w:val="28"/>
          <w:rtl/>
        </w:rPr>
        <w:t xml:space="preserve"> توافقات پرداخت ب</w:t>
      </w:r>
      <w:r w:rsidRPr="00D06177">
        <w:rPr>
          <w:rFonts w:hint="cs"/>
          <w:szCs w:val="28"/>
          <w:rtl/>
        </w:rPr>
        <w:t>ی</w:t>
      </w:r>
      <w:r w:rsidRPr="00D06177">
        <w:rPr>
          <w:rFonts w:hint="eastAsia"/>
          <w:szCs w:val="28"/>
          <w:rtl/>
        </w:rPr>
        <w:t>ن</w:t>
      </w:r>
      <w:r w:rsidRPr="00D06177">
        <w:rPr>
          <w:szCs w:val="28"/>
          <w:rtl/>
        </w:rPr>
        <w:t xml:space="preserve"> بانک</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نظام ها</w:t>
      </w:r>
      <w:r w:rsidRPr="00D06177">
        <w:rPr>
          <w:rFonts w:hint="cs"/>
          <w:szCs w:val="28"/>
          <w:rtl/>
        </w:rPr>
        <w:t>ی</w:t>
      </w:r>
      <w:r w:rsidRPr="00D06177">
        <w:rPr>
          <w:szCs w:val="28"/>
          <w:rtl/>
        </w:rPr>
        <w:t xml:space="preserve"> تهاتر و تصف</w:t>
      </w:r>
      <w:r w:rsidRPr="00D06177">
        <w:rPr>
          <w:rFonts w:hint="cs"/>
          <w:szCs w:val="28"/>
          <w:rtl/>
        </w:rPr>
        <w:t>ی</w:t>
      </w:r>
      <w:r w:rsidRPr="00D06177">
        <w:rPr>
          <w:rFonts w:hint="eastAsia"/>
          <w:szCs w:val="28"/>
          <w:rtl/>
        </w:rPr>
        <w:t>ه</w:t>
      </w:r>
      <w:r w:rsidRPr="00D06177">
        <w:rPr>
          <w:szCs w:val="28"/>
          <w:rtl/>
        </w:rPr>
        <w:t xml:space="preserve"> در ارتباط با اوراق بهادار </w:t>
      </w:r>
      <w:r w:rsidRPr="00D06177">
        <w:rPr>
          <w:rFonts w:hint="cs"/>
          <w:szCs w:val="28"/>
          <w:rtl/>
        </w:rPr>
        <w:t>ی</w:t>
      </w:r>
      <w:r w:rsidRPr="00D06177">
        <w:rPr>
          <w:rFonts w:hint="eastAsia"/>
          <w:szCs w:val="28"/>
          <w:rtl/>
        </w:rPr>
        <w:t>اسرما</w:t>
      </w:r>
      <w:r w:rsidRPr="00D06177">
        <w:rPr>
          <w:rFonts w:hint="cs"/>
          <w:szCs w:val="28"/>
          <w:rtl/>
        </w:rPr>
        <w:t>ی</w:t>
      </w:r>
      <w:r w:rsidRPr="00D06177">
        <w:rPr>
          <w:rFonts w:hint="eastAsia"/>
          <w:szCs w:val="28"/>
          <w:rtl/>
        </w:rPr>
        <w:t>ه</w:t>
      </w:r>
      <w:r w:rsidRPr="00D06177">
        <w:rPr>
          <w:szCs w:val="28"/>
          <w:rtl/>
        </w:rPr>
        <w:t xml:space="preserve"> ها و اسناد مال</w:t>
      </w:r>
      <w:r w:rsidRPr="00D06177">
        <w:rPr>
          <w:rFonts w:hint="cs"/>
          <w:szCs w:val="28"/>
          <w:rtl/>
        </w:rPr>
        <w:t>ی</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(4) انتقال حق وث</w:t>
      </w:r>
      <w:r w:rsidRPr="00D06177">
        <w:rPr>
          <w:rFonts w:hint="cs"/>
          <w:szCs w:val="28"/>
          <w:rtl/>
        </w:rPr>
        <w:t>ی</w:t>
      </w:r>
      <w:r w:rsidRPr="00D06177">
        <w:rPr>
          <w:rFonts w:hint="eastAsia"/>
          <w:szCs w:val="28"/>
          <w:rtl/>
        </w:rPr>
        <w:t>قه</w:t>
      </w:r>
      <w:r w:rsidRPr="00D06177">
        <w:rPr>
          <w:szCs w:val="28"/>
          <w:rtl/>
        </w:rPr>
        <w:t xml:space="preserve"> در ب</w:t>
      </w:r>
      <w:r w:rsidRPr="00D06177">
        <w:rPr>
          <w:rFonts w:hint="cs"/>
          <w:szCs w:val="28"/>
          <w:rtl/>
        </w:rPr>
        <w:t>ی</w:t>
      </w:r>
      <w:r w:rsidRPr="00D06177">
        <w:rPr>
          <w:rFonts w:hint="eastAsia"/>
          <w:szCs w:val="28"/>
          <w:rtl/>
        </w:rPr>
        <w:t>ع،</w:t>
      </w:r>
      <w:r w:rsidRPr="00D06177">
        <w:rPr>
          <w:szCs w:val="28"/>
          <w:rtl/>
        </w:rPr>
        <w:t xml:space="preserve"> وام </w:t>
      </w:r>
      <w:r w:rsidRPr="00D06177">
        <w:rPr>
          <w:rFonts w:hint="cs"/>
          <w:szCs w:val="28"/>
          <w:rtl/>
        </w:rPr>
        <w:t>ی</w:t>
      </w:r>
      <w:r w:rsidRPr="00D06177">
        <w:rPr>
          <w:rFonts w:hint="eastAsia"/>
          <w:szCs w:val="28"/>
          <w:rtl/>
        </w:rPr>
        <w:t>ا</w:t>
      </w:r>
      <w:r w:rsidRPr="00D06177">
        <w:rPr>
          <w:szCs w:val="28"/>
          <w:rtl/>
        </w:rPr>
        <w:t xml:space="preserve"> معاملات مربوط به نگهدار</w:t>
      </w:r>
      <w:r w:rsidRPr="00D06177">
        <w:rPr>
          <w:rFonts w:hint="cs"/>
          <w:szCs w:val="28"/>
          <w:rtl/>
        </w:rPr>
        <w:t>ی</w:t>
      </w:r>
      <w:r w:rsidRPr="00D06177">
        <w:rPr>
          <w:rFonts w:hint="eastAsia"/>
          <w:szCs w:val="28"/>
          <w:rtl/>
        </w:rPr>
        <w:t>،بازخر</w:t>
      </w:r>
      <w:r w:rsidRPr="00D06177">
        <w:rPr>
          <w:rFonts w:hint="cs"/>
          <w:szCs w:val="28"/>
          <w:rtl/>
        </w:rPr>
        <w:t>ی</w:t>
      </w:r>
      <w:r w:rsidRPr="00D06177">
        <w:rPr>
          <w:rFonts w:hint="eastAsia"/>
          <w:szCs w:val="28"/>
          <w:rtl/>
        </w:rPr>
        <w:t>د</w:t>
      </w:r>
      <w:r w:rsidRPr="00D06177">
        <w:rPr>
          <w:szCs w:val="28"/>
          <w:rtl/>
        </w:rPr>
        <w:t xml:space="preserve"> اوراق بهادار </w:t>
      </w:r>
      <w:r w:rsidRPr="00D06177">
        <w:rPr>
          <w:rFonts w:hint="cs"/>
          <w:szCs w:val="28"/>
          <w:rtl/>
        </w:rPr>
        <w:t>ی</w:t>
      </w:r>
      <w:r w:rsidRPr="00D06177">
        <w:rPr>
          <w:rFonts w:hint="eastAsia"/>
          <w:szCs w:val="28"/>
          <w:rtl/>
        </w:rPr>
        <w:t>ا</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سرما</w:t>
      </w:r>
      <w:r w:rsidRPr="00D06177">
        <w:rPr>
          <w:rFonts w:hint="cs"/>
          <w:szCs w:val="28"/>
          <w:rtl/>
        </w:rPr>
        <w:t>ی</w:t>
      </w:r>
      <w:r w:rsidRPr="00D06177">
        <w:rPr>
          <w:rFonts w:hint="eastAsia"/>
          <w:szCs w:val="28"/>
          <w:rtl/>
        </w:rPr>
        <w:t>ه</w:t>
      </w:r>
      <w:r w:rsidRPr="00D06177">
        <w:rPr>
          <w:szCs w:val="28"/>
          <w:rtl/>
        </w:rPr>
        <w:t xml:space="preserve"> ها </w:t>
      </w:r>
      <w:r w:rsidRPr="00D06177">
        <w:rPr>
          <w:rFonts w:hint="cs"/>
          <w:szCs w:val="28"/>
          <w:rtl/>
        </w:rPr>
        <w:t>ی</w:t>
      </w:r>
      <w:r w:rsidRPr="00D06177">
        <w:rPr>
          <w:rFonts w:hint="eastAsia"/>
          <w:szCs w:val="28"/>
          <w:rtl/>
        </w:rPr>
        <w:t>ا</w:t>
      </w:r>
      <w:r w:rsidRPr="00D06177">
        <w:rPr>
          <w:szCs w:val="28"/>
          <w:rtl/>
        </w:rPr>
        <w:t xml:space="preserve"> اسناد مال</w:t>
      </w:r>
      <w:r w:rsidRPr="00D06177">
        <w:rPr>
          <w:rFonts w:hint="cs"/>
          <w:szCs w:val="28"/>
          <w:rtl/>
        </w:rPr>
        <w:t>ی</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که نزد دلال </w:t>
      </w:r>
      <w:r w:rsidRPr="00D06177">
        <w:rPr>
          <w:rFonts w:hint="cs"/>
          <w:szCs w:val="28"/>
          <w:rtl/>
        </w:rPr>
        <w:t>ی</w:t>
      </w:r>
      <w:r w:rsidRPr="00D06177">
        <w:rPr>
          <w:rFonts w:hint="eastAsia"/>
          <w:szCs w:val="28"/>
          <w:rtl/>
        </w:rPr>
        <w:t>ا</w:t>
      </w:r>
      <w:r w:rsidRPr="00D06177">
        <w:rPr>
          <w:szCs w:val="28"/>
          <w:rtl/>
        </w:rPr>
        <w:t xml:space="preserve"> واسطه، تود</w:t>
      </w:r>
      <w:r w:rsidRPr="00D06177">
        <w:rPr>
          <w:rFonts w:hint="cs"/>
          <w:szCs w:val="28"/>
          <w:rtl/>
        </w:rPr>
        <w:t>ی</w:t>
      </w:r>
      <w:r w:rsidRPr="00D06177">
        <w:rPr>
          <w:rFonts w:hint="eastAsia"/>
          <w:szCs w:val="28"/>
          <w:rtl/>
        </w:rPr>
        <w:t>ع</w:t>
      </w:r>
      <w:r w:rsidRPr="00D06177">
        <w:rPr>
          <w:szCs w:val="28"/>
          <w:rtl/>
        </w:rPr>
        <w:t xml:space="preserve">  شدهاند.  </w:t>
      </w:r>
    </w:p>
    <w:p w14:paraId="535A0812" w14:textId="77777777" w:rsidR="00D06177" w:rsidRPr="00D06177" w:rsidRDefault="00D06177" w:rsidP="009269C6">
      <w:pPr>
        <w:spacing w:after="0"/>
        <w:jc w:val="both"/>
        <w:rPr>
          <w:szCs w:val="28"/>
          <w:rtl/>
        </w:rPr>
      </w:pPr>
      <w:r w:rsidRPr="00D06177">
        <w:rPr>
          <w:szCs w:val="28"/>
          <w:rtl/>
        </w:rPr>
        <w:t xml:space="preserve">  </w:t>
      </w:r>
    </w:p>
    <w:p w14:paraId="3FF486F6" w14:textId="58879852" w:rsidR="00D06177" w:rsidRPr="00D06177" w:rsidRDefault="00D06177" w:rsidP="009269C6">
      <w:pPr>
        <w:spacing w:after="0"/>
        <w:jc w:val="both"/>
        <w:rPr>
          <w:szCs w:val="28"/>
          <w:rtl/>
        </w:rPr>
      </w:pPr>
      <w:r w:rsidRPr="00D06177">
        <w:rPr>
          <w:szCs w:val="28"/>
          <w:rtl/>
        </w:rPr>
        <w:t>2.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مورد برات، سفته، بارنامه داخل</w:t>
      </w:r>
      <w:r w:rsidRPr="00D06177">
        <w:rPr>
          <w:rFonts w:hint="cs"/>
          <w:szCs w:val="28"/>
          <w:rtl/>
        </w:rPr>
        <w:t>ی</w:t>
      </w:r>
      <w:r w:rsidRPr="00D06177">
        <w:rPr>
          <w:rFonts w:hint="eastAsia"/>
          <w:szCs w:val="28"/>
          <w:rtl/>
        </w:rPr>
        <w:t>،</w:t>
      </w:r>
      <w:r w:rsidRPr="00D06177">
        <w:rPr>
          <w:szCs w:val="28"/>
          <w:rtl/>
        </w:rPr>
        <w:t xml:space="preserve"> بارنامه در</w:t>
      </w:r>
      <w:r w:rsidRPr="00D06177">
        <w:rPr>
          <w:rFonts w:hint="cs"/>
          <w:szCs w:val="28"/>
          <w:rtl/>
        </w:rPr>
        <w:t>ی</w:t>
      </w:r>
      <w:r w:rsidRPr="00D06177">
        <w:rPr>
          <w:rFonts w:hint="eastAsia"/>
          <w:szCs w:val="28"/>
          <w:rtl/>
        </w:rPr>
        <w:t>ا</w:t>
      </w:r>
      <w:r w:rsidRPr="00D06177">
        <w:rPr>
          <w:rFonts w:hint="cs"/>
          <w:szCs w:val="28"/>
          <w:rtl/>
        </w:rPr>
        <w:t>یی</w:t>
      </w:r>
      <w:r w:rsidRPr="00D06177">
        <w:rPr>
          <w:rFonts w:hint="eastAsia"/>
          <w:szCs w:val="28"/>
          <w:rtl/>
        </w:rPr>
        <w:t>،</w:t>
      </w:r>
      <w:r w:rsidRPr="00D06177">
        <w:rPr>
          <w:szCs w:val="28"/>
          <w:rtl/>
        </w:rPr>
        <w:t xml:space="preserve"> قبض انبار </w:t>
      </w:r>
      <w:r w:rsidRPr="00D06177">
        <w:rPr>
          <w:rFonts w:hint="cs"/>
          <w:szCs w:val="28"/>
          <w:rtl/>
        </w:rPr>
        <w:t>ی</w:t>
      </w:r>
      <w:r w:rsidRPr="00D06177">
        <w:rPr>
          <w:rFonts w:hint="eastAsia"/>
          <w:szCs w:val="28"/>
          <w:rtl/>
        </w:rPr>
        <w:t>ا</w:t>
      </w:r>
      <w:r w:rsidRPr="00D06177">
        <w:rPr>
          <w:szCs w:val="28"/>
          <w:rtl/>
        </w:rPr>
        <w:t xml:space="preserve"> هرسند </w:t>
      </w:r>
      <w:r w:rsidRPr="00D06177">
        <w:rPr>
          <w:rFonts w:hint="cs"/>
          <w:szCs w:val="28"/>
          <w:rtl/>
        </w:rPr>
        <w:t>ی</w:t>
      </w:r>
      <w:r w:rsidRPr="00D06177">
        <w:rPr>
          <w:rFonts w:hint="eastAsia"/>
          <w:szCs w:val="28"/>
          <w:rtl/>
        </w:rPr>
        <w:t>ا</w:t>
      </w:r>
      <w:r w:rsidRPr="00D06177">
        <w:rPr>
          <w:szCs w:val="28"/>
          <w:rtl/>
        </w:rPr>
        <w:t xml:space="preserve"> مدرک  قابل</w:t>
      </w:r>
      <w:r w:rsidR="00FA496D">
        <w:rPr>
          <w:szCs w:val="28"/>
        </w:rPr>
        <w:t xml:space="preserve"> </w:t>
      </w:r>
      <w:r w:rsidRPr="00D06177">
        <w:rPr>
          <w:szCs w:val="28"/>
          <w:rtl/>
        </w:rPr>
        <w:t>نقل و انتقال</w:t>
      </w:r>
      <w:r w:rsidRPr="00D06177">
        <w:rPr>
          <w:rFonts w:hint="cs"/>
          <w:szCs w:val="28"/>
          <w:rtl/>
        </w:rPr>
        <w:t>ی</w:t>
      </w:r>
      <w:r w:rsidRPr="00D06177">
        <w:rPr>
          <w:szCs w:val="28"/>
          <w:rtl/>
        </w:rPr>
        <w:t xml:space="preserve"> که به حامل </w:t>
      </w:r>
      <w:r w:rsidRPr="00D06177">
        <w:rPr>
          <w:rFonts w:hint="cs"/>
          <w:szCs w:val="28"/>
          <w:rtl/>
        </w:rPr>
        <w:t>ی</w:t>
      </w:r>
      <w:r w:rsidRPr="00D06177">
        <w:rPr>
          <w:rFonts w:hint="eastAsia"/>
          <w:szCs w:val="28"/>
          <w:rtl/>
        </w:rPr>
        <w:t>ا</w:t>
      </w:r>
      <w:r w:rsidRPr="00D06177">
        <w:rPr>
          <w:szCs w:val="28"/>
          <w:rtl/>
        </w:rPr>
        <w:t xml:space="preserve"> ذ</w:t>
      </w:r>
      <w:r w:rsidRPr="00D06177">
        <w:rPr>
          <w:rFonts w:hint="cs"/>
          <w:szCs w:val="28"/>
          <w:rtl/>
        </w:rPr>
        <w:t>ی</w:t>
      </w:r>
      <w:r w:rsidRPr="00D06177">
        <w:rPr>
          <w:szCs w:val="28"/>
          <w:rtl/>
        </w:rPr>
        <w:t xml:space="preserve"> نفع آن حق م</w:t>
      </w:r>
      <w:r w:rsidRPr="00D06177">
        <w:rPr>
          <w:rFonts w:hint="cs"/>
          <w:szCs w:val="28"/>
          <w:rtl/>
        </w:rPr>
        <w:t>ی</w:t>
      </w:r>
      <w:r w:rsidRPr="00D06177">
        <w:rPr>
          <w:szCs w:val="28"/>
          <w:rtl/>
        </w:rPr>
        <w:t xml:space="preserve">  دهد که تسل</w:t>
      </w:r>
      <w:r w:rsidRPr="00D06177">
        <w:rPr>
          <w:rFonts w:hint="cs"/>
          <w:szCs w:val="28"/>
          <w:rtl/>
        </w:rPr>
        <w:t>ی</w:t>
      </w:r>
      <w:r w:rsidRPr="00D06177">
        <w:rPr>
          <w:rFonts w:hint="eastAsia"/>
          <w:szCs w:val="28"/>
          <w:rtl/>
        </w:rPr>
        <w:t>م</w:t>
      </w:r>
      <w:r w:rsidRPr="00D06177">
        <w:rPr>
          <w:szCs w:val="28"/>
          <w:rtl/>
        </w:rPr>
        <w:t xml:space="preserve"> کالا </w:t>
      </w:r>
      <w:r w:rsidRPr="00D06177">
        <w:rPr>
          <w:rFonts w:hint="cs"/>
          <w:szCs w:val="28"/>
          <w:rtl/>
        </w:rPr>
        <w:t>ی</w:t>
      </w:r>
      <w:r w:rsidRPr="00D06177">
        <w:rPr>
          <w:rFonts w:hint="eastAsia"/>
          <w:szCs w:val="28"/>
          <w:rtl/>
        </w:rPr>
        <w:t>ا</w:t>
      </w:r>
      <w:r w:rsidRPr="00D06177">
        <w:rPr>
          <w:szCs w:val="28"/>
          <w:rtl/>
        </w:rPr>
        <w:t xml:space="preserve"> پرداخت مبلغ</w:t>
      </w:r>
      <w:r w:rsidRPr="00D06177">
        <w:rPr>
          <w:rFonts w:hint="cs"/>
          <w:szCs w:val="28"/>
          <w:rtl/>
        </w:rPr>
        <w:t>ی</w:t>
      </w:r>
      <w:r w:rsidRPr="00D06177">
        <w:rPr>
          <w:szCs w:val="28"/>
          <w:rtl/>
        </w:rPr>
        <w:t xml:space="preserve"> از پول آن را مطالبه نما</w:t>
      </w:r>
      <w:r w:rsidRPr="00D06177">
        <w:rPr>
          <w:rFonts w:hint="cs"/>
          <w:szCs w:val="28"/>
          <w:rtl/>
        </w:rPr>
        <w:t>ی</w:t>
      </w:r>
      <w:r w:rsidRPr="00D06177">
        <w:rPr>
          <w:rFonts w:hint="eastAsia"/>
          <w:szCs w:val="28"/>
          <w:rtl/>
        </w:rPr>
        <w:t>د،</w:t>
      </w:r>
      <w:r w:rsidRPr="00D06177">
        <w:rPr>
          <w:szCs w:val="28"/>
          <w:rtl/>
        </w:rPr>
        <w:t xml:space="preserve"> ا</w:t>
      </w:r>
      <w:r w:rsidRPr="00D06177">
        <w:rPr>
          <w:rFonts w:hint="eastAsia"/>
          <w:szCs w:val="28"/>
          <w:rtl/>
        </w:rPr>
        <w:t>عمال</w:t>
      </w:r>
      <w:r w:rsidRPr="00D06177">
        <w:rPr>
          <w:szCs w:val="28"/>
          <w:rtl/>
        </w:rPr>
        <w:t xml:space="preserve"> نم</w:t>
      </w:r>
      <w:r w:rsidRPr="00D06177">
        <w:rPr>
          <w:rFonts w:hint="cs"/>
          <w:szCs w:val="28"/>
          <w:rtl/>
        </w:rPr>
        <w:t>ی</w:t>
      </w:r>
      <w:r w:rsidRPr="00D06177">
        <w:rPr>
          <w:szCs w:val="28"/>
          <w:rtl/>
        </w:rPr>
        <w:t xml:space="preserve"> شود.  </w:t>
      </w:r>
    </w:p>
    <w:p w14:paraId="22EA5ED7" w14:textId="77777777" w:rsidR="00D06177" w:rsidRPr="00FA496D" w:rsidRDefault="00D06177" w:rsidP="009269C6">
      <w:pPr>
        <w:spacing w:after="0"/>
        <w:jc w:val="both"/>
        <w:rPr>
          <w:rFonts w:cs="B Titr"/>
          <w:color w:val="0070C0"/>
          <w:sz w:val="24"/>
          <w:szCs w:val="24"/>
          <w:rtl/>
        </w:rPr>
      </w:pPr>
      <w:r w:rsidRPr="00FA496D">
        <w:rPr>
          <w:rFonts w:cs="B Titr"/>
          <w:color w:val="0070C0"/>
          <w:sz w:val="24"/>
          <w:szCs w:val="24"/>
          <w:rtl/>
        </w:rPr>
        <w:t xml:space="preserve">  ماده 3: آزاد</w:t>
      </w:r>
      <w:r w:rsidRPr="00FA496D">
        <w:rPr>
          <w:rFonts w:cs="B Titr" w:hint="cs"/>
          <w:color w:val="0070C0"/>
          <w:sz w:val="24"/>
          <w:szCs w:val="24"/>
          <w:rtl/>
        </w:rPr>
        <w:t>ی</w:t>
      </w:r>
      <w:r w:rsidRPr="00FA496D">
        <w:rPr>
          <w:rFonts w:cs="B Titr"/>
          <w:color w:val="0070C0"/>
          <w:sz w:val="24"/>
          <w:szCs w:val="24"/>
          <w:rtl/>
        </w:rPr>
        <w:t xml:space="preserve"> اراده طرف</w:t>
      </w:r>
      <w:r w:rsidRPr="00FA496D">
        <w:rPr>
          <w:rFonts w:cs="B Titr" w:hint="cs"/>
          <w:color w:val="0070C0"/>
          <w:sz w:val="24"/>
          <w:szCs w:val="24"/>
          <w:rtl/>
        </w:rPr>
        <w:t>ی</w:t>
      </w:r>
      <w:r w:rsidRPr="00FA496D">
        <w:rPr>
          <w:rFonts w:cs="B Titr" w:hint="eastAsia"/>
          <w:color w:val="0070C0"/>
          <w:sz w:val="24"/>
          <w:szCs w:val="24"/>
          <w:rtl/>
        </w:rPr>
        <w:t>ن</w:t>
      </w:r>
      <w:r w:rsidRPr="00FA496D">
        <w:rPr>
          <w:rFonts w:cs="B Titr"/>
          <w:color w:val="0070C0"/>
          <w:sz w:val="24"/>
          <w:szCs w:val="24"/>
          <w:rtl/>
        </w:rPr>
        <w:t xml:space="preserve">  </w:t>
      </w:r>
    </w:p>
    <w:p w14:paraId="14451EEC" w14:textId="77777777" w:rsidR="00D06177" w:rsidRPr="00D06177" w:rsidRDefault="00D06177" w:rsidP="009269C6">
      <w:pPr>
        <w:spacing w:after="0"/>
        <w:jc w:val="both"/>
        <w:rPr>
          <w:szCs w:val="28"/>
          <w:rtl/>
        </w:rPr>
      </w:pPr>
      <w:r w:rsidRPr="00D06177">
        <w:rPr>
          <w:rFonts w:hint="eastAsia"/>
          <w:szCs w:val="28"/>
          <w:rtl/>
        </w:rPr>
        <w:lastRenderedPageBreak/>
        <w:t>طرف</w:t>
      </w:r>
      <w:r w:rsidRPr="00D06177">
        <w:rPr>
          <w:rFonts w:hint="cs"/>
          <w:szCs w:val="28"/>
          <w:rtl/>
        </w:rPr>
        <w:t>ی</w:t>
      </w:r>
      <w:r w:rsidRPr="00D06177">
        <w:rPr>
          <w:rFonts w:hint="eastAsia"/>
          <w:szCs w:val="28"/>
          <w:rtl/>
        </w:rPr>
        <w:t>ن</w:t>
      </w:r>
      <w:r w:rsidRPr="00D06177">
        <w:rPr>
          <w:szCs w:val="28"/>
          <w:rtl/>
        </w:rPr>
        <w:t xml:space="preserve"> م</w:t>
      </w:r>
      <w:r w:rsidRPr="00D06177">
        <w:rPr>
          <w:rFonts w:hint="cs"/>
          <w:szCs w:val="28"/>
          <w:rtl/>
        </w:rPr>
        <w:t>ی</w:t>
      </w:r>
      <w:r w:rsidRPr="00D06177">
        <w:rPr>
          <w:szCs w:val="28"/>
          <w:rtl/>
        </w:rPr>
        <w:t xml:space="preserve"> توانند موارد</w:t>
      </w:r>
      <w:r w:rsidRPr="00D06177">
        <w:rPr>
          <w:rFonts w:hint="cs"/>
          <w:szCs w:val="28"/>
          <w:rtl/>
        </w:rPr>
        <w:t>ی</w:t>
      </w:r>
      <w:r w:rsidRPr="00D06177">
        <w:rPr>
          <w:szCs w:val="28"/>
          <w:rtl/>
        </w:rPr>
        <w:t xml:space="preserve"> را از قلمرو شمول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مستثنا  کنند و </w:t>
      </w:r>
      <w:r w:rsidRPr="00D06177">
        <w:rPr>
          <w:rFonts w:hint="cs"/>
          <w:szCs w:val="28"/>
          <w:rtl/>
        </w:rPr>
        <w:t>ی</w:t>
      </w:r>
      <w:r w:rsidRPr="00D06177">
        <w:rPr>
          <w:rFonts w:hint="eastAsia"/>
          <w:szCs w:val="28"/>
          <w:rtl/>
        </w:rPr>
        <w:t>ا</w:t>
      </w:r>
      <w:r w:rsidRPr="00D06177">
        <w:rPr>
          <w:szCs w:val="28"/>
          <w:rtl/>
        </w:rPr>
        <w:t xml:space="preserve">  از اثر هر</w:t>
      </w:r>
      <w:r w:rsidRPr="00D06177">
        <w:rPr>
          <w:rFonts w:hint="cs"/>
          <w:szCs w:val="28"/>
          <w:rtl/>
        </w:rPr>
        <w:t>ی</w:t>
      </w:r>
      <w:r w:rsidRPr="00D06177">
        <w:rPr>
          <w:rFonts w:hint="eastAsia"/>
          <w:szCs w:val="28"/>
          <w:rtl/>
        </w:rPr>
        <w:t>ک</w:t>
      </w:r>
      <w:r w:rsidRPr="00D06177">
        <w:rPr>
          <w:szCs w:val="28"/>
          <w:rtl/>
        </w:rPr>
        <w:t xml:space="preserve"> از مواد آن عدول نما</w:t>
      </w:r>
      <w:r w:rsidRPr="00D06177">
        <w:rPr>
          <w:rFonts w:hint="cs"/>
          <w:szCs w:val="28"/>
          <w:rtl/>
        </w:rPr>
        <w:t>ی</w:t>
      </w:r>
      <w:r w:rsidRPr="00D06177">
        <w:rPr>
          <w:rFonts w:hint="eastAsia"/>
          <w:szCs w:val="28"/>
          <w:rtl/>
        </w:rPr>
        <w:t>ند</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آن را تغ</w:t>
      </w:r>
      <w:r w:rsidRPr="00D06177">
        <w:rPr>
          <w:rFonts w:hint="cs"/>
          <w:szCs w:val="28"/>
          <w:rtl/>
        </w:rPr>
        <w:t>یی</w:t>
      </w:r>
      <w:r w:rsidRPr="00D06177">
        <w:rPr>
          <w:rFonts w:hint="eastAsia"/>
          <w:szCs w:val="28"/>
          <w:rtl/>
        </w:rPr>
        <w:t>ر</w:t>
      </w:r>
      <w:r w:rsidRPr="00D06177">
        <w:rPr>
          <w:szCs w:val="28"/>
          <w:rtl/>
        </w:rPr>
        <w:t xml:space="preserve"> دهند.  </w:t>
      </w:r>
    </w:p>
    <w:p w14:paraId="3ABFFBC8" w14:textId="77777777" w:rsidR="00D06177" w:rsidRPr="003D7521" w:rsidRDefault="00D06177" w:rsidP="009269C6">
      <w:pPr>
        <w:spacing w:after="0"/>
        <w:jc w:val="both"/>
        <w:rPr>
          <w:rFonts w:cs="B Titr"/>
          <w:color w:val="0070C0"/>
          <w:sz w:val="24"/>
          <w:szCs w:val="24"/>
          <w:rtl/>
        </w:rPr>
      </w:pPr>
      <w:r w:rsidRPr="003D7521">
        <w:rPr>
          <w:rFonts w:cs="B Titr"/>
          <w:color w:val="0070C0"/>
          <w:sz w:val="24"/>
          <w:szCs w:val="24"/>
          <w:rtl/>
        </w:rPr>
        <w:t xml:space="preserve">  </w:t>
      </w:r>
    </w:p>
    <w:p w14:paraId="722AFC66"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فصل</w:t>
      </w:r>
      <w:r w:rsidRPr="003D7521">
        <w:rPr>
          <w:rFonts w:cs="B Titr"/>
          <w:color w:val="0070C0"/>
          <w:sz w:val="24"/>
          <w:szCs w:val="24"/>
          <w:rtl/>
        </w:rPr>
        <w:t xml:space="preserve"> دوم  </w:t>
      </w:r>
    </w:p>
    <w:p w14:paraId="7621BF9A" w14:textId="77777777" w:rsidR="00D06177" w:rsidRPr="003D7521" w:rsidRDefault="00D06177" w:rsidP="009269C6">
      <w:pPr>
        <w:spacing w:after="0"/>
        <w:jc w:val="both"/>
        <w:rPr>
          <w:rFonts w:cs="B Titr"/>
          <w:color w:val="0070C0"/>
          <w:sz w:val="24"/>
          <w:szCs w:val="24"/>
          <w:rtl/>
        </w:rPr>
      </w:pPr>
      <w:r w:rsidRPr="003D7521">
        <w:rPr>
          <w:rFonts w:cs="B Titr"/>
          <w:color w:val="0070C0"/>
          <w:sz w:val="24"/>
          <w:szCs w:val="24"/>
          <w:rtl/>
        </w:rPr>
        <w:t xml:space="preserve"> مقررات عموم</w:t>
      </w:r>
      <w:r w:rsidRPr="003D7521">
        <w:rPr>
          <w:rFonts w:cs="B Titr" w:hint="cs"/>
          <w:color w:val="0070C0"/>
          <w:sz w:val="24"/>
          <w:szCs w:val="24"/>
          <w:rtl/>
        </w:rPr>
        <w:t>ی</w:t>
      </w:r>
      <w:r w:rsidRPr="003D7521">
        <w:rPr>
          <w:rFonts w:cs="B Titr"/>
          <w:color w:val="0070C0"/>
          <w:sz w:val="24"/>
          <w:szCs w:val="24"/>
          <w:rtl/>
        </w:rPr>
        <w:t xml:space="preserve">  </w:t>
      </w:r>
    </w:p>
    <w:p w14:paraId="07C05C2D" w14:textId="77777777" w:rsidR="00D06177" w:rsidRPr="003D7521" w:rsidRDefault="00D06177" w:rsidP="009269C6">
      <w:pPr>
        <w:spacing w:after="0"/>
        <w:jc w:val="both"/>
        <w:rPr>
          <w:rFonts w:cs="B Titr"/>
          <w:color w:val="0070C0"/>
          <w:sz w:val="24"/>
          <w:szCs w:val="24"/>
          <w:rtl/>
        </w:rPr>
      </w:pPr>
      <w:r w:rsidRPr="003D7521">
        <w:rPr>
          <w:rFonts w:cs="B Titr"/>
          <w:color w:val="0070C0"/>
          <w:sz w:val="24"/>
          <w:szCs w:val="24"/>
          <w:rtl/>
        </w:rPr>
        <w:t xml:space="preserve">  ماده 4: تعار</w:t>
      </w:r>
      <w:r w:rsidRPr="003D7521">
        <w:rPr>
          <w:rFonts w:cs="B Titr" w:hint="cs"/>
          <w:color w:val="0070C0"/>
          <w:sz w:val="24"/>
          <w:szCs w:val="24"/>
          <w:rtl/>
        </w:rPr>
        <w:t>ی</w:t>
      </w:r>
      <w:r w:rsidRPr="003D7521">
        <w:rPr>
          <w:rFonts w:cs="B Titr" w:hint="eastAsia"/>
          <w:color w:val="0070C0"/>
          <w:sz w:val="24"/>
          <w:szCs w:val="24"/>
          <w:rtl/>
        </w:rPr>
        <w:t>ف</w:t>
      </w:r>
      <w:r w:rsidRPr="003D7521">
        <w:rPr>
          <w:rFonts w:cs="B Titr"/>
          <w:color w:val="0070C0"/>
          <w:sz w:val="24"/>
          <w:szCs w:val="24"/>
          <w:rtl/>
        </w:rPr>
        <w:t xml:space="preserve">  </w:t>
      </w:r>
    </w:p>
    <w:p w14:paraId="799CED1B" w14:textId="77777777" w:rsidR="00D06177" w:rsidRPr="00D06177" w:rsidRDefault="00D06177" w:rsidP="009269C6">
      <w:pPr>
        <w:spacing w:after="0"/>
        <w:jc w:val="both"/>
        <w:rPr>
          <w:szCs w:val="28"/>
          <w:rtl/>
        </w:rPr>
      </w:pPr>
      <w:r w:rsidRPr="00D06177">
        <w:rPr>
          <w:rFonts w:hint="eastAsia"/>
          <w:szCs w:val="28"/>
          <w:rtl/>
        </w:rPr>
        <w:t>از</w:t>
      </w:r>
      <w:r w:rsidRPr="00D06177">
        <w:rPr>
          <w:szCs w:val="28"/>
          <w:rtl/>
        </w:rPr>
        <w:t xml:space="preserve"> نظر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w:t>
      </w:r>
    </w:p>
    <w:p w14:paraId="14411EF2" w14:textId="77777777" w:rsidR="00D06177" w:rsidRPr="00D06177" w:rsidRDefault="00D06177" w:rsidP="009269C6">
      <w:pPr>
        <w:spacing w:after="0"/>
        <w:jc w:val="both"/>
        <w:rPr>
          <w:szCs w:val="28"/>
          <w:rtl/>
        </w:rPr>
      </w:pPr>
      <w:r w:rsidRPr="00D06177">
        <w:rPr>
          <w:szCs w:val="28"/>
          <w:rtl/>
        </w:rPr>
        <w:t xml:space="preserve">  </w:t>
      </w:r>
    </w:p>
    <w:p w14:paraId="214CE064" w14:textId="77777777" w:rsidR="00D06177" w:rsidRPr="00D06177" w:rsidRDefault="00D06177" w:rsidP="009269C6">
      <w:pPr>
        <w:spacing w:after="0"/>
        <w:jc w:val="both"/>
        <w:rPr>
          <w:szCs w:val="28"/>
          <w:rtl/>
        </w:rPr>
      </w:pPr>
      <w:r w:rsidRPr="00D06177">
        <w:rPr>
          <w:szCs w:val="28"/>
          <w:rtl/>
        </w:rPr>
        <w:t>(الف) ارتباط (</w:t>
      </w:r>
      <w:r w:rsidRPr="00D06177">
        <w:rPr>
          <w:szCs w:val="28"/>
        </w:rPr>
        <w:t>Communication</w:t>
      </w:r>
      <w:r w:rsidRPr="00D06177">
        <w:rPr>
          <w:szCs w:val="28"/>
          <w:rtl/>
        </w:rPr>
        <w:t xml:space="preserve">) عبارت است از هر اظهار، اعلام، تقاضا، ابلاغ </w:t>
      </w:r>
      <w:r w:rsidRPr="00D06177">
        <w:rPr>
          <w:rFonts w:hint="cs"/>
          <w:szCs w:val="28"/>
          <w:rtl/>
        </w:rPr>
        <w:t>ی</w:t>
      </w:r>
      <w:r w:rsidRPr="00D06177">
        <w:rPr>
          <w:rFonts w:hint="eastAsia"/>
          <w:szCs w:val="28"/>
          <w:rtl/>
        </w:rPr>
        <w:t>ادرخواست</w:t>
      </w:r>
      <w:r w:rsidRPr="00D06177">
        <w:rPr>
          <w:rFonts w:hint="cs"/>
          <w:szCs w:val="28"/>
          <w:rtl/>
        </w:rPr>
        <w:t>ی</w:t>
      </w:r>
      <w:r w:rsidRPr="00D06177">
        <w:rPr>
          <w:szCs w:val="28"/>
          <w:rtl/>
        </w:rPr>
        <w:t xml:space="preserve"> که مشتمل بر ا</w:t>
      </w:r>
      <w:r w:rsidRPr="00D06177">
        <w:rPr>
          <w:rFonts w:hint="cs"/>
          <w:szCs w:val="28"/>
          <w:rtl/>
        </w:rPr>
        <w:t>ی</w:t>
      </w:r>
      <w:r w:rsidRPr="00D06177">
        <w:rPr>
          <w:rFonts w:hint="eastAsia"/>
          <w:szCs w:val="28"/>
          <w:rtl/>
        </w:rPr>
        <w:t>جاب</w:t>
      </w:r>
      <w:r w:rsidRPr="00D06177">
        <w:rPr>
          <w:szCs w:val="28"/>
          <w:rtl/>
        </w:rPr>
        <w:t xml:space="preserve"> و قبولِ </w:t>
      </w:r>
      <w:r w:rsidRPr="00D06177">
        <w:rPr>
          <w:rFonts w:hint="cs"/>
          <w:szCs w:val="28"/>
          <w:rtl/>
        </w:rPr>
        <w:t>ی</w:t>
      </w:r>
      <w:r w:rsidRPr="00D06177">
        <w:rPr>
          <w:rFonts w:hint="eastAsia"/>
          <w:szCs w:val="28"/>
          <w:rtl/>
        </w:rPr>
        <w:t>ک</w:t>
      </w:r>
      <w:r w:rsidRPr="00D06177">
        <w:rPr>
          <w:szCs w:val="28"/>
          <w:rtl/>
        </w:rPr>
        <w:t xml:space="preserve"> ا</w:t>
      </w:r>
      <w:r w:rsidRPr="00D06177">
        <w:rPr>
          <w:rFonts w:hint="cs"/>
          <w:szCs w:val="28"/>
          <w:rtl/>
        </w:rPr>
        <w:t>ی</w:t>
      </w:r>
      <w:r w:rsidRPr="00D06177">
        <w:rPr>
          <w:rFonts w:hint="eastAsia"/>
          <w:szCs w:val="28"/>
          <w:rtl/>
        </w:rPr>
        <w:t>جاب،</w:t>
      </w:r>
      <w:r w:rsidRPr="00D06177">
        <w:rPr>
          <w:szCs w:val="28"/>
          <w:rtl/>
        </w:rPr>
        <w:t xml:space="preserve"> بوده و طرف</w:t>
      </w:r>
      <w:r w:rsidRPr="00D06177">
        <w:rPr>
          <w:rFonts w:hint="cs"/>
          <w:szCs w:val="28"/>
          <w:rtl/>
        </w:rPr>
        <w:t>ی</w:t>
      </w:r>
      <w:r w:rsidRPr="00D06177">
        <w:rPr>
          <w:rFonts w:hint="eastAsia"/>
          <w:szCs w:val="28"/>
          <w:rtl/>
        </w:rPr>
        <w:t>ن</w:t>
      </w:r>
      <w:r w:rsidRPr="00D06177">
        <w:rPr>
          <w:szCs w:val="28"/>
          <w:rtl/>
        </w:rPr>
        <w:t xml:space="preserve"> در ارتباط با تشک</w:t>
      </w:r>
      <w:r w:rsidRPr="00D06177">
        <w:rPr>
          <w:rFonts w:hint="cs"/>
          <w:szCs w:val="28"/>
          <w:rtl/>
        </w:rPr>
        <w:t>ی</w:t>
      </w:r>
      <w:r w:rsidRPr="00D06177">
        <w:rPr>
          <w:rFonts w:hint="eastAsia"/>
          <w:szCs w:val="28"/>
          <w:rtl/>
        </w:rPr>
        <w:t>ل</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اجرا</w:t>
      </w:r>
      <w:r w:rsidRPr="00D06177">
        <w:rPr>
          <w:rFonts w:hint="cs"/>
          <w:szCs w:val="28"/>
          <w:rtl/>
        </w:rPr>
        <w:t>ی</w:t>
      </w:r>
      <w:r w:rsidRPr="00D06177">
        <w:rPr>
          <w:szCs w:val="28"/>
          <w:rtl/>
        </w:rPr>
        <w:t xml:space="preserve"> قرارداد، بدان ملتزم شده </w:t>
      </w:r>
      <w:r w:rsidRPr="00D06177">
        <w:rPr>
          <w:rFonts w:hint="cs"/>
          <w:szCs w:val="28"/>
          <w:rtl/>
        </w:rPr>
        <w:t>ی</w:t>
      </w:r>
      <w:r w:rsidRPr="00D06177">
        <w:rPr>
          <w:rFonts w:hint="eastAsia"/>
          <w:szCs w:val="28"/>
          <w:rtl/>
        </w:rPr>
        <w:t>ا</w:t>
      </w:r>
      <w:r w:rsidRPr="00D06177">
        <w:rPr>
          <w:szCs w:val="28"/>
          <w:rtl/>
        </w:rPr>
        <w:t xml:space="preserve"> آن را انتخاب کرده اند.  </w:t>
      </w:r>
    </w:p>
    <w:p w14:paraId="1D4911D4" w14:textId="77777777" w:rsidR="00D06177" w:rsidRPr="00D06177" w:rsidRDefault="00D06177" w:rsidP="009269C6">
      <w:pPr>
        <w:spacing w:after="0"/>
        <w:jc w:val="both"/>
        <w:rPr>
          <w:szCs w:val="28"/>
          <w:rtl/>
        </w:rPr>
      </w:pPr>
      <w:r w:rsidRPr="00D06177">
        <w:rPr>
          <w:szCs w:val="28"/>
          <w:rtl/>
        </w:rPr>
        <w:t xml:space="preserve">  </w:t>
      </w:r>
    </w:p>
    <w:p w14:paraId="173DC005" w14:textId="77777777" w:rsidR="00D06177" w:rsidRPr="00D06177" w:rsidRDefault="00D06177" w:rsidP="009269C6">
      <w:pPr>
        <w:spacing w:after="0"/>
        <w:jc w:val="both"/>
        <w:rPr>
          <w:szCs w:val="28"/>
          <w:rtl/>
        </w:rPr>
      </w:pPr>
      <w:r w:rsidRPr="00D06177">
        <w:rPr>
          <w:szCs w:val="28"/>
          <w:rtl/>
        </w:rPr>
        <w:t>(‌ب)</w:t>
      </w:r>
      <w:r w:rsidRPr="00D06177">
        <w:rPr>
          <w:szCs w:val="28"/>
          <w:rtl/>
        </w:rPr>
        <w:tab/>
        <w:t>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w:t>
      </w:r>
      <w:r w:rsidRPr="00D06177">
        <w:rPr>
          <w:szCs w:val="28"/>
        </w:rPr>
        <w:t>Electronic Communication</w:t>
      </w:r>
      <w:r w:rsidRPr="00D06177">
        <w:rPr>
          <w:szCs w:val="28"/>
          <w:rtl/>
        </w:rPr>
        <w:t>) عب ارت اس ت از ه ر ارتباط</w:t>
      </w:r>
      <w:r w:rsidRPr="00D06177">
        <w:rPr>
          <w:rFonts w:hint="cs"/>
          <w:szCs w:val="28"/>
          <w:rtl/>
        </w:rPr>
        <w:t>ی</w:t>
      </w:r>
      <w:r w:rsidRPr="00D06177">
        <w:rPr>
          <w:szCs w:val="28"/>
          <w:rtl/>
        </w:rPr>
        <w:t xml:space="preserve"> که طرف</w:t>
      </w:r>
      <w:r w:rsidRPr="00D06177">
        <w:rPr>
          <w:rFonts w:hint="cs"/>
          <w:szCs w:val="28"/>
          <w:rtl/>
        </w:rPr>
        <w:t>ی</w:t>
      </w:r>
      <w:r w:rsidRPr="00D06177">
        <w:rPr>
          <w:rFonts w:hint="eastAsia"/>
          <w:szCs w:val="28"/>
          <w:rtl/>
        </w:rPr>
        <w:t>ن</w:t>
      </w:r>
      <w:r w:rsidRPr="00D06177">
        <w:rPr>
          <w:szCs w:val="28"/>
          <w:rtl/>
        </w:rPr>
        <w:t xml:space="preserve"> از طر</w:t>
      </w:r>
      <w:r w:rsidRPr="00D06177">
        <w:rPr>
          <w:rFonts w:hint="cs"/>
          <w:szCs w:val="28"/>
          <w:rtl/>
        </w:rPr>
        <w:t>ی</w:t>
      </w:r>
      <w:r w:rsidRPr="00D06177">
        <w:rPr>
          <w:rFonts w:hint="eastAsia"/>
          <w:szCs w:val="28"/>
          <w:rtl/>
        </w:rPr>
        <w:t>ق</w:t>
      </w:r>
      <w:r w:rsidRPr="00D06177">
        <w:rPr>
          <w:szCs w:val="28"/>
          <w:rtl/>
        </w:rPr>
        <w:t xml:space="preserve"> داده پ</w:t>
      </w:r>
      <w:r w:rsidRPr="00D06177">
        <w:rPr>
          <w:rFonts w:hint="cs"/>
          <w:szCs w:val="28"/>
          <w:rtl/>
        </w:rPr>
        <w:t>ی</w:t>
      </w:r>
      <w:r w:rsidRPr="00D06177">
        <w:rPr>
          <w:rFonts w:hint="eastAsia"/>
          <w:szCs w:val="28"/>
          <w:rtl/>
        </w:rPr>
        <w:t>ام،</w:t>
      </w:r>
      <w:r w:rsidRPr="00D06177">
        <w:rPr>
          <w:szCs w:val="28"/>
          <w:rtl/>
        </w:rPr>
        <w:t xml:space="preserve"> ا</w:t>
      </w:r>
      <w:r w:rsidRPr="00D06177">
        <w:rPr>
          <w:rFonts w:hint="cs"/>
          <w:szCs w:val="28"/>
          <w:rtl/>
        </w:rPr>
        <w:t>ی</w:t>
      </w:r>
      <w:r w:rsidRPr="00D06177">
        <w:rPr>
          <w:rFonts w:hint="eastAsia"/>
          <w:szCs w:val="28"/>
          <w:rtl/>
        </w:rPr>
        <w:t>جاد</w:t>
      </w:r>
      <w:r w:rsidRPr="00D06177">
        <w:rPr>
          <w:szCs w:val="28"/>
          <w:rtl/>
        </w:rPr>
        <w:t xml:space="preserve"> م</w:t>
      </w:r>
      <w:r w:rsidRPr="00D06177">
        <w:rPr>
          <w:rFonts w:hint="cs"/>
          <w:szCs w:val="28"/>
          <w:rtl/>
        </w:rPr>
        <w:t>ی</w:t>
      </w:r>
      <w:r w:rsidRPr="00D06177">
        <w:rPr>
          <w:szCs w:val="28"/>
          <w:rtl/>
        </w:rPr>
        <w:t xml:space="preserve"> کنند.  </w:t>
      </w:r>
    </w:p>
    <w:p w14:paraId="36FC36AA" w14:textId="77777777" w:rsidR="00D06177" w:rsidRPr="00D06177" w:rsidRDefault="00D06177" w:rsidP="009269C6">
      <w:pPr>
        <w:spacing w:after="0"/>
        <w:jc w:val="both"/>
        <w:rPr>
          <w:szCs w:val="28"/>
          <w:rtl/>
        </w:rPr>
      </w:pPr>
      <w:r w:rsidRPr="00D06177">
        <w:rPr>
          <w:szCs w:val="28"/>
          <w:rtl/>
        </w:rPr>
        <w:t xml:space="preserve">  </w:t>
      </w:r>
    </w:p>
    <w:p w14:paraId="04C9F01A" w14:textId="77777777" w:rsidR="00D06177" w:rsidRPr="00D06177" w:rsidRDefault="00D06177" w:rsidP="009269C6">
      <w:pPr>
        <w:spacing w:after="0"/>
        <w:jc w:val="both"/>
        <w:rPr>
          <w:szCs w:val="28"/>
          <w:rtl/>
        </w:rPr>
      </w:pPr>
      <w:r w:rsidRPr="00D06177">
        <w:rPr>
          <w:szCs w:val="28"/>
          <w:rtl/>
        </w:rPr>
        <w:t>(‌ج)</w:t>
      </w:r>
      <w:r w:rsidRPr="00D06177">
        <w:rPr>
          <w:szCs w:val="28"/>
          <w:rtl/>
        </w:rPr>
        <w:tab/>
        <w:t>داده پ</w:t>
      </w:r>
      <w:r w:rsidRPr="00D06177">
        <w:rPr>
          <w:rFonts w:hint="cs"/>
          <w:szCs w:val="28"/>
          <w:rtl/>
        </w:rPr>
        <w:t>ی</w:t>
      </w:r>
      <w:r w:rsidRPr="00D06177">
        <w:rPr>
          <w:rFonts w:hint="eastAsia"/>
          <w:szCs w:val="28"/>
          <w:rtl/>
        </w:rPr>
        <w:t>ام</w:t>
      </w:r>
      <w:r w:rsidRPr="00D06177">
        <w:rPr>
          <w:szCs w:val="28"/>
          <w:rtl/>
        </w:rPr>
        <w:t xml:space="preserve"> (</w:t>
      </w:r>
      <w:r w:rsidRPr="00D06177">
        <w:rPr>
          <w:szCs w:val="28"/>
        </w:rPr>
        <w:t>Data Message</w:t>
      </w:r>
      <w:r w:rsidRPr="00D06177">
        <w:rPr>
          <w:szCs w:val="28"/>
          <w:rtl/>
        </w:rPr>
        <w:t>) عبارت است از اطلاعات</w:t>
      </w:r>
      <w:r w:rsidRPr="00D06177">
        <w:rPr>
          <w:rFonts w:hint="cs"/>
          <w:szCs w:val="28"/>
          <w:rtl/>
        </w:rPr>
        <w:t>ی</w:t>
      </w:r>
      <w:r w:rsidRPr="00D06177">
        <w:rPr>
          <w:szCs w:val="28"/>
          <w:rtl/>
        </w:rPr>
        <w:t xml:space="preserve"> که با وسا</w:t>
      </w:r>
      <w:r w:rsidRPr="00D06177">
        <w:rPr>
          <w:rFonts w:hint="cs"/>
          <w:szCs w:val="28"/>
          <w:rtl/>
        </w:rPr>
        <w:t>ی</w:t>
      </w:r>
      <w:r w:rsidRPr="00D06177">
        <w:rPr>
          <w:rFonts w:hint="eastAsia"/>
          <w:szCs w:val="28"/>
          <w:rtl/>
        </w:rPr>
        <w:t>ل</w:t>
      </w:r>
      <w:r w:rsidRPr="00D06177">
        <w:rPr>
          <w:szCs w:val="28"/>
          <w:rtl/>
        </w:rPr>
        <w:t xml:space="preserve">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p>
    <w:p w14:paraId="520CCED7" w14:textId="77777777" w:rsidR="00D06177" w:rsidRPr="00D06177" w:rsidRDefault="00D06177" w:rsidP="009269C6">
      <w:pPr>
        <w:spacing w:after="0"/>
        <w:jc w:val="both"/>
        <w:rPr>
          <w:szCs w:val="28"/>
          <w:rtl/>
        </w:rPr>
      </w:pPr>
      <w:r w:rsidRPr="00D06177">
        <w:rPr>
          <w:rFonts w:hint="eastAsia"/>
          <w:szCs w:val="28"/>
          <w:rtl/>
        </w:rPr>
        <w:t>مغناط</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w:t>
      </w:r>
      <w:r w:rsidRPr="00D06177">
        <w:rPr>
          <w:szCs w:val="28"/>
          <w:rtl/>
        </w:rPr>
        <w:t xml:space="preserve"> نور</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وسا</w:t>
      </w:r>
      <w:r w:rsidRPr="00D06177">
        <w:rPr>
          <w:rFonts w:hint="cs"/>
          <w:szCs w:val="28"/>
          <w:rtl/>
        </w:rPr>
        <w:t>ی</w:t>
      </w:r>
      <w:r w:rsidRPr="00D06177">
        <w:rPr>
          <w:rFonts w:hint="eastAsia"/>
          <w:szCs w:val="28"/>
          <w:rtl/>
        </w:rPr>
        <w:t>ل</w:t>
      </w:r>
      <w:r w:rsidRPr="00D06177">
        <w:rPr>
          <w:szCs w:val="28"/>
          <w:rtl/>
        </w:rPr>
        <w:t xml:space="preserve"> مشابه، تول</w:t>
      </w:r>
      <w:r w:rsidRPr="00D06177">
        <w:rPr>
          <w:rFonts w:hint="cs"/>
          <w:szCs w:val="28"/>
          <w:rtl/>
        </w:rPr>
        <w:t>ی</w:t>
      </w:r>
      <w:r w:rsidRPr="00D06177">
        <w:rPr>
          <w:rFonts w:hint="eastAsia"/>
          <w:szCs w:val="28"/>
          <w:rtl/>
        </w:rPr>
        <w:t>د،</w:t>
      </w:r>
      <w:r w:rsidRPr="00D06177">
        <w:rPr>
          <w:szCs w:val="28"/>
          <w:rtl/>
        </w:rPr>
        <w:t xml:space="preserve"> ارسال، در</w:t>
      </w:r>
      <w:r w:rsidRPr="00D06177">
        <w:rPr>
          <w:rFonts w:hint="cs"/>
          <w:szCs w:val="28"/>
          <w:rtl/>
        </w:rPr>
        <w:t>ی</w:t>
      </w:r>
      <w:r w:rsidRPr="00D06177">
        <w:rPr>
          <w:rFonts w:hint="eastAsia"/>
          <w:szCs w:val="28"/>
          <w:rtl/>
        </w:rPr>
        <w:t>افت</w:t>
      </w:r>
      <w:r w:rsidRPr="00D06177">
        <w:rPr>
          <w:szCs w:val="28"/>
          <w:rtl/>
        </w:rPr>
        <w:t xml:space="preserve"> و </w:t>
      </w:r>
      <w:r w:rsidRPr="00D06177">
        <w:rPr>
          <w:rFonts w:hint="cs"/>
          <w:szCs w:val="28"/>
          <w:rtl/>
        </w:rPr>
        <w:t>ی</w:t>
      </w:r>
      <w:r w:rsidRPr="00D06177">
        <w:rPr>
          <w:rFonts w:hint="eastAsia"/>
          <w:szCs w:val="28"/>
          <w:rtl/>
        </w:rPr>
        <w:t>ا</w:t>
      </w:r>
      <w:r w:rsidRPr="00D06177">
        <w:rPr>
          <w:szCs w:val="28"/>
          <w:rtl/>
        </w:rPr>
        <w:t xml:space="preserve"> ذخ</w:t>
      </w:r>
      <w:r w:rsidRPr="00D06177">
        <w:rPr>
          <w:rFonts w:hint="cs"/>
          <w:szCs w:val="28"/>
          <w:rtl/>
        </w:rPr>
        <w:t>ی</w:t>
      </w:r>
      <w:r w:rsidRPr="00D06177">
        <w:rPr>
          <w:rFonts w:hint="eastAsia"/>
          <w:szCs w:val="28"/>
          <w:rtl/>
        </w:rPr>
        <w:t>ره</w:t>
      </w:r>
      <w:r w:rsidRPr="00D06177">
        <w:rPr>
          <w:szCs w:val="28"/>
          <w:rtl/>
        </w:rPr>
        <w:t xml:space="preserve"> م</w:t>
      </w:r>
      <w:r w:rsidRPr="00D06177">
        <w:rPr>
          <w:rFonts w:hint="cs"/>
          <w:szCs w:val="28"/>
          <w:rtl/>
        </w:rPr>
        <w:t>ی</w:t>
      </w:r>
      <w:r w:rsidRPr="00D06177">
        <w:rPr>
          <w:szCs w:val="28"/>
          <w:rtl/>
        </w:rPr>
        <w:t xml:space="preserve"> شود و محدود به مبادلهاطلاعات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پست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تلگراف، تلکس </w:t>
      </w:r>
      <w:r w:rsidRPr="00D06177">
        <w:rPr>
          <w:rFonts w:hint="cs"/>
          <w:szCs w:val="28"/>
          <w:rtl/>
        </w:rPr>
        <w:t>ی</w:t>
      </w:r>
      <w:r w:rsidRPr="00D06177">
        <w:rPr>
          <w:rFonts w:hint="eastAsia"/>
          <w:szCs w:val="28"/>
          <w:rtl/>
        </w:rPr>
        <w:t>ا</w:t>
      </w:r>
      <w:r w:rsidRPr="00D06177">
        <w:rPr>
          <w:szCs w:val="28"/>
          <w:rtl/>
        </w:rPr>
        <w:t xml:space="preserve"> تلکپ</w:t>
      </w:r>
      <w:r w:rsidRPr="00D06177">
        <w:rPr>
          <w:rFonts w:hint="cs"/>
          <w:szCs w:val="28"/>
          <w:rtl/>
        </w:rPr>
        <w:t>ی</w:t>
      </w:r>
      <w:r w:rsidRPr="00D06177">
        <w:rPr>
          <w:szCs w:val="28"/>
          <w:rtl/>
        </w:rPr>
        <w:t xml:space="preserve"> نم</w:t>
      </w:r>
      <w:r w:rsidRPr="00D06177">
        <w:rPr>
          <w:rFonts w:hint="cs"/>
          <w:szCs w:val="28"/>
          <w:rtl/>
        </w:rPr>
        <w:t>ی</w:t>
      </w:r>
      <w:r w:rsidRPr="00D06177">
        <w:rPr>
          <w:szCs w:val="28"/>
          <w:rtl/>
        </w:rPr>
        <w:t xml:space="preserve"> شود.  </w:t>
      </w:r>
    </w:p>
    <w:p w14:paraId="5067ED30" w14:textId="77777777" w:rsidR="00D06177" w:rsidRPr="00D06177" w:rsidRDefault="00D06177" w:rsidP="009269C6">
      <w:pPr>
        <w:spacing w:after="0"/>
        <w:jc w:val="both"/>
        <w:rPr>
          <w:szCs w:val="28"/>
          <w:rtl/>
        </w:rPr>
      </w:pPr>
      <w:r w:rsidRPr="00D06177">
        <w:rPr>
          <w:szCs w:val="28"/>
          <w:rtl/>
        </w:rPr>
        <w:t xml:space="preserve">  </w:t>
      </w:r>
    </w:p>
    <w:p w14:paraId="3E033789" w14:textId="77777777" w:rsidR="00D06177" w:rsidRPr="00D06177" w:rsidRDefault="00D06177" w:rsidP="009269C6">
      <w:pPr>
        <w:spacing w:after="0"/>
        <w:jc w:val="both"/>
        <w:rPr>
          <w:szCs w:val="28"/>
          <w:rtl/>
        </w:rPr>
      </w:pPr>
      <w:r w:rsidRPr="00D06177">
        <w:rPr>
          <w:szCs w:val="28"/>
          <w:rtl/>
        </w:rPr>
        <w:t>(‌د)</w:t>
      </w:r>
      <w:r w:rsidRPr="00D06177">
        <w:rPr>
          <w:szCs w:val="28"/>
          <w:rtl/>
        </w:rPr>
        <w:tab/>
        <w:t>ا</w:t>
      </w:r>
      <w:r w:rsidRPr="00D06177">
        <w:rPr>
          <w:rFonts w:hint="cs"/>
          <w:szCs w:val="28"/>
          <w:rtl/>
        </w:rPr>
        <w:t>ی</w:t>
      </w:r>
      <w:r w:rsidRPr="00D06177">
        <w:rPr>
          <w:rFonts w:hint="eastAsia"/>
          <w:szCs w:val="28"/>
          <w:rtl/>
        </w:rPr>
        <w:t>جاد</w:t>
      </w:r>
      <w:r w:rsidRPr="00D06177">
        <w:rPr>
          <w:szCs w:val="28"/>
          <w:rtl/>
        </w:rPr>
        <w:t xml:space="preserve"> کننده (</w:t>
      </w:r>
      <w:r w:rsidRPr="00D06177">
        <w:rPr>
          <w:szCs w:val="28"/>
        </w:rPr>
        <w:t>Originator</w:t>
      </w:r>
      <w:r w:rsidRPr="00D06177">
        <w:rPr>
          <w:szCs w:val="28"/>
          <w:rtl/>
        </w:rPr>
        <w:t>) ارتب اط الکترون</w:t>
      </w:r>
      <w:r w:rsidRPr="00D06177">
        <w:rPr>
          <w:rFonts w:hint="cs"/>
          <w:szCs w:val="28"/>
          <w:rtl/>
        </w:rPr>
        <w:t>ی</w:t>
      </w:r>
      <w:r w:rsidRPr="00D06177">
        <w:rPr>
          <w:rFonts w:hint="eastAsia"/>
          <w:szCs w:val="28"/>
          <w:rtl/>
        </w:rPr>
        <w:t>ک</w:t>
      </w:r>
      <w:r w:rsidRPr="00D06177">
        <w:rPr>
          <w:szCs w:val="28"/>
          <w:rtl/>
        </w:rPr>
        <w:t xml:space="preserve"> </w:t>
      </w:r>
      <w:r w:rsidRPr="00D06177">
        <w:rPr>
          <w:rFonts w:hint="cs"/>
          <w:szCs w:val="28"/>
          <w:rtl/>
        </w:rPr>
        <w:t>ی</w:t>
      </w:r>
      <w:r w:rsidRPr="00D06177">
        <w:rPr>
          <w:rFonts w:hint="eastAsia"/>
          <w:szCs w:val="28"/>
          <w:rtl/>
        </w:rPr>
        <w:t>،</w:t>
      </w:r>
      <w:r w:rsidRPr="00D06177">
        <w:rPr>
          <w:szCs w:val="28"/>
          <w:rtl/>
        </w:rPr>
        <w:t xml:space="preserve"> شخص</w:t>
      </w:r>
      <w:r w:rsidRPr="00D06177">
        <w:rPr>
          <w:rFonts w:hint="cs"/>
          <w:szCs w:val="28"/>
          <w:rtl/>
        </w:rPr>
        <w:t>ی</w:t>
      </w:r>
      <w:r w:rsidRPr="00D06177">
        <w:rPr>
          <w:szCs w:val="28"/>
          <w:rtl/>
        </w:rPr>
        <w:t xml:space="preserve"> اس ت ک ه ارتباطالکترون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به وس</w:t>
      </w:r>
      <w:r w:rsidRPr="00D06177">
        <w:rPr>
          <w:rFonts w:hint="cs"/>
          <w:szCs w:val="28"/>
          <w:rtl/>
        </w:rPr>
        <w:t>ی</w:t>
      </w:r>
      <w:r w:rsidRPr="00D06177">
        <w:rPr>
          <w:rFonts w:hint="eastAsia"/>
          <w:szCs w:val="28"/>
          <w:rtl/>
        </w:rPr>
        <w:t>له</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از طرف او، قبل از ذخ</w:t>
      </w:r>
      <w:r w:rsidRPr="00D06177">
        <w:rPr>
          <w:rFonts w:hint="cs"/>
          <w:szCs w:val="28"/>
          <w:rtl/>
        </w:rPr>
        <w:t>ی</w:t>
      </w:r>
      <w:r w:rsidRPr="00D06177">
        <w:rPr>
          <w:rFonts w:hint="eastAsia"/>
          <w:szCs w:val="28"/>
          <w:rtl/>
        </w:rPr>
        <w:t>ره،</w:t>
      </w:r>
      <w:r w:rsidRPr="00D06177">
        <w:rPr>
          <w:szCs w:val="28"/>
          <w:rtl/>
        </w:rPr>
        <w:t xml:space="preserve"> اگر وجود داشته باشد، ارسال </w:t>
      </w:r>
      <w:r w:rsidRPr="00D06177">
        <w:rPr>
          <w:rFonts w:hint="cs"/>
          <w:szCs w:val="28"/>
          <w:rtl/>
        </w:rPr>
        <w:t>ی</w:t>
      </w:r>
      <w:r w:rsidRPr="00D06177">
        <w:rPr>
          <w:rFonts w:hint="eastAsia"/>
          <w:szCs w:val="28"/>
          <w:rtl/>
        </w:rPr>
        <w:t>ا</w:t>
      </w:r>
      <w:r w:rsidRPr="00D06177">
        <w:rPr>
          <w:szCs w:val="28"/>
          <w:rtl/>
        </w:rPr>
        <w:t xml:space="preserve"> تول</w:t>
      </w:r>
      <w:r w:rsidRPr="00D06177">
        <w:rPr>
          <w:rFonts w:hint="cs"/>
          <w:szCs w:val="28"/>
          <w:rtl/>
        </w:rPr>
        <w:t>ی</w:t>
      </w:r>
      <w:r w:rsidRPr="00D06177">
        <w:rPr>
          <w:rFonts w:hint="eastAsia"/>
          <w:szCs w:val="28"/>
          <w:rtl/>
        </w:rPr>
        <w:t>د</w:t>
      </w:r>
      <w:r w:rsidRPr="00D06177">
        <w:rPr>
          <w:szCs w:val="28"/>
          <w:rtl/>
        </w:rPr>
        <w:t xml:space="preserve"> م</w:t>
      </w:r>
      <w:r w:rsidRPr="00D06177">
        <w:rPr>
          <w:rFonts w:hint="cs"/>
          <w:szCs w:val="28"/>
          <w:rtl/>
        </w:rPr>
        <w:t>ی</w:t>
      </w:r>
      <w:r w:rsidRPr="00D06177">
        <w:rPr>
          <w:szCs w:val="28"/>
          <w:rtl/>
        </w:rPr>
        <w:t xml:space="preserve"> شود،اما شامل شخص</w:t>
      </w:r>
      <w:r w:rsidRPr="00D06177">
        <w:rPr>
          <w:rFonts w:hint="cs"/>
          <w:szCs w:val="28"/>
          <w:rtl/>
        </w:rPr>
        <w:t>ی</w:t>
      </w:r>
      <w:r w:rsidRPr="00D06177">
        <w:rPr>
          <w:szCs w:val="28"/>
          <w:rtl/>
        </w:rPr>
        <w:t xml:space="preserve"> که در جر</w:t>
      </w:r>
      <w:r w:rsidRPr="00D06177">
        <w:rPr>
          <w:rFonts w:hint="cs"/>
          <w:szCs w:val="28"/>
          <w:rtl/>
        </w:rPr>
        <w:t>ی</w:t>
      </w:r>
      <w:r w:rsidRPr="00D06177">
        <w:rPr>
          <w:rFonts w:hint="eastAsia"/>
          <w:szCs w:val="28"/>
          <w:rtl/>
        </w:rPr>
        <w:t>ان</w:t>
      </w:r>
      <w:r w:rsidRPr="00D06177">
        <w:rPr>
          <w:szCs w:val="28"/>
          <w:rtl/>
        </w:rPr>
        <w:t xml:space="preserve">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به عنوان واسطه عمل  م</w:t>
      </w:r>
      <w:r w:rsidRPr="00D06177">
        <w:rPr>
          <w:rFonts w:hint="cs"/>
          <w:szCs w:val="28"/>
          <w:rtl/>
        </w:rPr>
        <w:t>ی</w:t>
      </w:r>
      <w:r w:rsidRPr="00D06177">
        <w:rPr>
          <w:rFonts w:hint="eastAsia"/>
          <w:szCs w:val="28"/>
          <w:rtl/>
        </w:rPr>
        <w:t>کند،</w:t>
      </w:r>
      <w:r w:rsidRPr="00D06177">
        <w:rPr>
          <w:szCs w:val="28"/>
          <w:rtl/>
        </w:rPr>
        <w:t xml:space="preserve"> نخواهد شد.  </w:t>
      </w:r>
    </w:p>
    <w:p w14:paraId="1C76483B" w14:textId="77777777" w:rsidR="00D06177" w:rsidRPr="00D06177" w:rsidRDefault="00D06177" w:rsidP="009269C6">
      <w:pPr>
        <w:spacing w:after="0"/>
        <w:jc w:val="both"/>
        <w:rPr>
          <w:szCs w:val="28"/>
          <w:rtl/>
        </w:rPr>
      </w:pPr>
      <w:r w:rsidRPr="00D06177">
        <w:rPr>
          <w:szCs w:val="28"/>
          <w:rtl/>
        </w:rPr>
        <w:t xml:space="preserve">  </w:t>
      </w:r>
    </w:p>
    <w:p w14:paraId="00BDC186" w14:textId="77777777" w:rsidR="00D06177" w:rsidRPr="00D06177" w:rsidRDefault="00D06177" w:rsidP="009269C6">
      <w:pPr>
        <w:spacing w:after="0"/>
        <w:jc w:val="both"/>
        <w:rPr>
          <w:szCs w:val="28"/>
          <w:rtl/>
        </w:rPr>
      </w:pPr>
      <w:r w:rsidRPr="00D06177">
        <w:rPr>
          <w:szCs w:val="28"/>
          <w:rtl/>
        </w:rPr>
        <w:t>(‌ه)</w:t>
      </w:r>
      <w:r w:rsidRPr="00D06177">
        <w:rPr>
          <w:szCs w:val="28"/>
          <w:rtl/>
        </w:rPr>
        <w:tab/>
        <w:t>مخاطب (</w:t>
      </w:r>
      <w:r w:rsidRPr="00D06177">
        <w:rPr>
          <w:szCs w:val="28"/>
        </w:rPr>
        <w:t>Addressee</w:t>
      </w:r>
      <w:r w:rsidRPr="00D06177">
        <w:rPr>
          <w:szCs w:val="28"/>
          <w:rtl/>
        </w:rPr>
        <w:t>)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عبارت از شخص</w:t>
      </w:r>
      <w:r w:rsidRPr="00D06177">
        <w:rPr>
          <w:rFonts w:hint="cs"/>
          <w:szCs w:val="28"/>
          <w:rtl/>
        </w:rPr>
        <w:t>ی</w:t>
      </w:r>
      <w:r w:rsidRPr="00D06177">
        <w:rPr>
          <w:szCs w:val="28"/>
          <w:rtl/>
        </w:rPr>
        <w:t xml:space="preserve"> است که ا</w:t>
      </w:r>
      <w:r w:rsidRPr="00D06177">
        <w:rPr>
          <w:rFonts w:hint="cs"/>
          <w:szCs w:val="28"/>
          <w:rtl/>
        </w:rPr>
        <w:t>ی</w:t>
      </w:r>
      <w:r w:rsidRPr="00D06177">
        <w:rPr>
          <w:rFonts w:hint="eastAsia"/>
          <w:szCs w:val="28"/>
          <w:rtl/>
        </w:rPr>
        <w:t>جاد</w:t>
      </w:r>
      <w:r w:rsidRPr="00D06177">
        <w:rPr>
          <w:szCs w:val="28"/>
          <w:rtl/>
        </w:rPr>
        <w:t xml:space="preserve"> کننده، قصد دارد و</w:t>
      </w:r>
      <w:r w:rsidRPr="00D06177">
        <w:rPr>
          <w:rFonts w:hint="cs"/>
          <w:szCs w:val="28"/>
          <w:rtl/>
        </w:rPr>
        <w:t>ی</w:t>
      </w:r>
      <w:r w:rsidRPr="00D06177">
        <w:rPr>
          <w:szCs w:val="28"/>
          <w:rtl/>
        </w:rPr>
        <w:t xml:space="preserve">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را در</w:t>
      </w:r>
      <w:r w:rsidRPr="00D06177">
        <w:rPr>
          <w:rFonts w:hint="cs"/>
          <w:szCs w:val="28"/>
          <w:rtl/>
        </w:rPr>
        <w:t>ی</w:t>
      </w:r>
      <w:r w:rsidRPr="00D06177">
        <w:rPr>
          <w:rFonts w:hint="eastAsia"/>
          <w:szCs w:val="28"/>
          <w:rtl/>
        </w:rPr>
        <w:t>افت</w:t>
      </w:r>
      <w:r w:rsidRPr="00D06177">
        <w:rPr>
          <w:szCs w:val="28"/>
          <w:rtl/>
        </w:rPr>
        <w:t xml:space="preserve"> کند، اما شامل شخص</w:t>
      </w:r>
      <w:r w:rsidRPr="00D06177">
        <w:rPr>
          <w:rFonts w:hint="cs"/>
          <w:szCs w:val="28"/>
          <w:rtl/>
        </w:rPr>
        <w:t>ی</w:t>
      </w:r>
      <w:r w:rsidRPr="00D06177">
        <w:rPr>
          <w:szCs w:val="28"/>
          <w:rtl/>
        </w:rPr>
        <w:t xml:space="preserve"> که در جر</w:t>
      </w:r>
      <w:r w:rsidRPr="00D06177">
        <w:rPr>
          <w:rFonts w:hint="cs"/>
          <w:szCs w:val="28"/>
          <w:rtl/>
        </w:rPr>
        <w:t>ی</w:t>
      </w:r>
      <w:r w:rsidRPr="00D06177">
        <w:rPr>
          <w:rFonts w:hint="eastAsia"/>
          <w:szCs w:val="28"/>
          <w:rtl/>
        </w:rPr>
        <w:t>ان</w:t>
      </w:r>
      <w:r w:rsidRPr="00D06177">
        <w:rPr>
          <w:szCs w:val="28"/>
          <w:rtl/>
        </w:rPr>
        <w:t xml:space="preserve"> ارتباطالکترون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به عنوان واسطه عمل م</w:t>
      </w:r>
      <w:r w:rsidRPr="00D06177">
        <w:rPr>
          <w:rFonts w:hint="cs"/>
          <w:szCs w:val="28"/>
          <w:rtl/>
        </w:rPr>
        <w:t>ی</w:t>
      </w:r>
      <w:r w:rsidRPr="00D06177">
        <w:rPr>
          <w:szCs w:val="28"/>
          <w:rtl/>
        </w:rPr>
        <w:t xml:space="preserve"> کند، نخواهد شد.  </w:t>
      </w:r>
    </w:p>
    <w:p w14:paraId="0AB5ED1A" w14:textId="77777777" w:rsidR="00D06177" w:rsidRPr="00D06177" w:rsidRDefault="00D06177" w:rsidP="009269C6">
      <w:pPr>
        <w:spacing w:after="0"/>
        <w:jc w:val="both"/>
        <w:rPr>
          <w:szCs w:val="28"/>
          <w:rtl/>
        </w:rPr>
      </w:pPr>
      <w:r w:rsidRPr="00D06177">
        <w:rPr>
          <w:szCs w:val="28"/>
          <w:rtl/>
        </w:rPr>
        <w:t xml:space="preserve">  </w:t>
      </w:r>
    </w:p>
    <w:p w14:paraId="0055B380" w14:textId="77777777" w:rsidR="00D06177" w:rsidRPr="00D06177" w:rsidRDefault="00D06177" w:rsidP="009269C6">
      <w:pPr>
        <w:spacing w:after="0"/>
        <w:jc w:val="both"/>
        <w:rPr>
          <w:szCs w:val="28"/>
          <w:rtl/>
        </w:rPr>
      </w:pPr>
      <w:r w:rsidRPr="00D06177">
        <w:rPr>
          <w:szCs w:val="28"/>
          <w:rtl/>
        </w:rPr>
        <w:t>(‌و)</w:t>
      </w:r>
      <w:r w:rsidRPr="00D06177">
        <w:rPr>
          <w:szCs w:val="28"/>
          <w:rtl/>
        </w:rPr>
        <w:tab/>
        <w:t>س</w:t>
      </w:r>
      <w:r w:rsidRPr="00D06177">
        <w:rPr>
          <w:rFonts w:hint="cs"/>
          <w:szCs w:val="28"/>
          <w:rtl/>
        </w:rPr>
        <w:t>ی</w:t>
      </w:r>
      <w:r w:rsidRPr="00D06177">
        <w:rPr>
          <w:rFonts w:hint="eastAsia"/>
          <w:szCs w:val="28"/>
          <w:rtl/>
        </w:rPr>
        <w:t>ستم</w:t>
      </w:r>
      <w:r w:rsidRPr="00D06177">
        <w:rPr>
          <w:szCs w:val="28"/>
          <w:rtl/>
        </w:rPr>
        <w:t xml:space="preserve"> اطلاعات</w:t>
      </w:r>
      <w:r w:rsidRPr="00D06177">
        <w:rPr>
          <w:rFonts w:hint="cs"/>
          <w:szCs w:val="28"/>
          <w:rtl/>
        </w:rPr>
        <w:t>ی</w:t>
      </w:r>
      <w:r w:rsidRPr="00D06177">
        <w:rPr>
          <w:szCs w:val="28"/>
          <w:rtl/>
        </w:rPr>
        <w:t xml:space="preserve"> (</w:t>
      </w:r>
      <w:r w:rsidRPr="00D06177">
        <w:rPr>
          <w:szCs w:val="28"/>
        </w:rPr>
        <w:t>Information System</w:t>
      </w:r>
      <w:r w:rsidRPr="00D06177">
        <w:rPr>
          <w:szCs w:val="28"/>
          <w:rtl/>
        </w:rPr>
        <w:t>) عبارت است از س</w:t>
      </w:r>
      <w:r w:rsidRPr="00D06177">
        <w:rPr>
          <w:rFonts w:hint="cs"/>
          <w:szCs w:val="28"/>
          <w:rtl/>
        </w:rPr>
        <w:t>ی</w:t>
      </w:r>
      <w:r w:rsidRPr="00D06177">
        <w:rPr>
          <w:rFonts w:hint="eastAsia"/>
          <w:szCs w:val="28"/>
          <w:rtl/>
        </w:rPr>
        <w:t>ستم</w:t>
      </w:r>
      <w:r w:rsidRPr="00D06177">
        <w:rPr>
          <w:rFonts w:hint="cs"/>
          <w:szCs w:val="28"/>
          <w:rtl/>
        </w:rPr>
        <w:t>ی</w:t>
      </w:r>
      <w:r w:rsidRPr="00D06177">
        <w:rPr>
          <w:szCs w:val="28"/>
          <w:rtl/>
        </w:rPr>
        <w:t xml:space="preserve"> برا</w:t>
      </w:r>
      <w:r w:rsidRPr="00D06177">
        <w:rPr>
          <w:rFonts w:hint="cs"/>
          <w:szCs w:val="28"/>
          <w:rtl/>
        </w:rPr>
        <w:t>ی</w:t>
      </w:r>
      <w:r w:rsidRPr="00D06177">
        <w:rPr>
          <w:szCs w:val="28"/>
          <w:rtl/>
        </w:rPr>
        <w:t xml:space="preserve"> تول</w:t>
      </w:r>
      <w:r w:rsidRPr="00D06177">
        <w:rPr>
          <w:rFonts w:hint="cs"/>
          <w:szCs w:val="28"/>
          <w:rtl/>
        </w:rPr>
        <w:t>ی</w:t>
      </w:r>
      <w:r w:rsidRPr="00D06177">
        <w:rPr>
          <w:rFonts w:hint="eastAsia"/>
          <w:szCs w:val="28"/>
          <w:rtl/>
        </w:rPr>
        <w:t>د،ارسال،</w:t>
      </w:r>
      <w:r w:rsidRPr="00D06177">
        <w:rPr>
          <w:szCs w:val="28"/>
          <w:rtl/>
        </w:rPr>
        <w:t xml:space="preserve"> در</w:t>
      </w:r>
      <w:r w:rsidRPr="00D06177">
        <w:rPr>
          <w:rFonts w:hint="cs"/>
          <w:szCs w:val="28"/>
          <w:rtl/>
        </w:rPr>
        <w:t>ی</w:t>
      </w:r>
      <w:r w:rsidRPr="00D06177">
        <w:rPr>
          <w:rFonts w:hint="eastAsia"/>
          <w:szCs w:val="28"/>
          <w:rtl/>
        </w:rPr>
        <w:t>افت،</w:t>
      </w:r>
      <w:r w:rsidRPr="00D06177">
        <w:rPr>
          <w:szCs w:val="28"/>
          <w:rtl/>
        </w:rPr>
        <w:t xml:space="preserve"> ذخ</w:t>
      </w:r>
      <w:r w:rsidRPr="00D06177">
        <w:rPr>
          <w:rFonts w:hint="cs"/>
          <w:szCs w:val="28"/>
          <w:rtl/>
        </w:rPr>
        <w:t>ی</w:t>
      </w:r>
      <w:r w:rsidRPr="00D06177">
        <w:rPr>
          <w:rFonts w:hint="eastAsia"/>
          <w:szCs w:val="28"/>
          <w:rtl/>
        </w:rPr>
        <w:t>ره</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پردازش داده پ</w:t>
      </w:r>
      <w:r w:rsidRPr="00D06177">
        <w:rPr>
          <w:rFonts w:hint="cs"/>
          <w:szCs w:val="28"/>
          <w:rtl/>
        </w:rPr>
        <w:t>ی</w:t>
      </w:r>
      <w:r w:rsidRPr="00D06177">
        <w:rPr>
          <w:rFonts w:hint="eastAsia"/>
          <w:szCs w:val="28"/>
          <w:rtl/>
        </w:rPr>
        <w:t>ام</w:t>
      </w:r>
      <w:r w:rsidRPr="00D06177">
        <w:rPr>
          <w:szCs w:val="28"/>
          <w:rtl/>
        </w:rPr>
        <w:t xml:space="preserve">.  </w:t>
      </w:r>
    </w:p>
    <w:p w14:paraId="72D3E530" w14:textId="77777777" w:rsidR="00D06177" w:rsidRPr="00D06177" w:rsidRDefault="00D06177" w:rsidP="009269C6">
      <w:pPr>
        <w:spacing w:after="0"/>
        <w:jc w:val="both"/>
        <w:rPr>
          <w:szCs w:val="28"/>
          <w:rtl/>
        </w:rPr>
      </w:pPr>
      <w:r w:rsidRPr="00D06177">
        <w:rPr>
          <w:szCs w:val="28"/>
          <w:rtl/>
        </w:rPr>
        <w:lastRenderedPageBreak/>
        <w:t xml:space="preserve">  </w:t>
      </w:r>
    </w:p>
    <w:p w14:paraId="460C6706" w14:textId="77777777" w:rsidR="00D06177" w:rsidRPr="00D06177" w:rsidRDefault="00D06177" w:rsidP="009269C6">
      <w:pPr>
        <w:spacing w:after="0"/>
        <w:jc w:val="both"/>
        <w:rPr>
          <w:szCs w:val="28"/>
          <w:rtl/>
        </w:rPr>
      </w:pPr>
      <w:r w:rsidRPr="00D06177">
        <w:rPr>
          <w:szCs w:val="28"/>
          <w:rtl/>
        </w:rPr>
        <w:t>(‌ز)</w:t>
      </w:r>
      <w:r w:rsidRPr="00D06177">
        <w:rPr>
          <w:szCs w:val="28"/>
          <w:rtl/>
        </w:rPr>
        <w:tab/>
        <w:t>س</w:t>
      </w:r>
      <w:r w:rsidRPr="00D06177">
        <w:rPr>
          <w:rFonts w:hint="cs"/>
          <w:szCs w:val="28"/>
          <w:rtl/>
        </w:rPr>
        <w:t>ی</w:t>
      </w:r>
      <w:r w:rsidRPr="00D06177">
        <w:rPr>
          <w:rFonts w:hint="eastAsia"/>
          <w:szCs w:val="28"/>
          <w:rtl/>
        </w:rPr>
        <w:t>ستم</w:t>
      </w:r>
      <w:r w:rsidRPr="00D06177">
        <w:rPr>
          <w:szCs w:val="28"/>
          <w:rtl/>
        </w:rPr>
        <w:t xml:space="preserve"> پ</w:t>
      </w:r>
      <w:r w:rsidRPr="00D06177">
        <w:rPr>
          <w:rFonts w:hint="cs"/>
          <w:szCs w:val="28"/>
          <w:rtl/>
        </w:rPr>
        <w:t>ی</w:t>
      </w:r>
      <w:r w:rsidRPr="00D06177">
        <w:rPr>
          <w:rFonts w:hint="eastAsia"/>
          <w:szCs w:val="28"/>
          <w:rtl/>
        </w:rPr>
        <w:t>ام</w:t>
      </w:r>
      <w:r w:rsidRPr="00D06177">
        <w:rPr>
          <w:szCs w:val="28"/>
          <w:rtl/>
        </w:rPr>
        <w:t xml:space="preserve"> خودکار (</w:t>
      </w:r>
      <w:r w:rsidRPr="00D06177">
        <w:rPr>
          <w:szCs w:val="28"/>
        </w:rPr>
        <w:t>Automated Message System</w:t>
      </w:r>
      <w:r w:rsidRPr="00D06177">
        <w:rPr>
          <w:szCs w:val="28"/>
          <w:rtl/>
        </w:rPr>
        <w:t>) عبارت است از برنامهرا</w:t>
      </w:r>
      <w:r w:rsidRPr="00D06177">
        <w:rPr>
          <w:rFonts w:hint="cs"/>
          <w:szCs w:val="28"/>
          <w:rtl/>
        </w:rPr>
        <w:t>ی</w:t>
      </w:r>
      <w:r w:rsidRPr="00D06177">
        <w:rPr>
          <w:rFonts w:hint="eastAsia"/>
          <w:szCs w:val="28"/>
          <w:rtl/>
        </w:rPr>
        <w:t>انه</w:t>
      </w:r>
      <w:r w:rsidRPr="00D06177">
        <w:rPr>
          <w:szCs w:val="28"/>
          <w:rtl/>
        </w:rPr>
        <w:t xml:space="preserve"> ا</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وسا</w:t>
      </w:r>
      <w:r w:rsidRPr="00D06177">
        <w:rPr>
          <w:rFonts w:hint="cs"/>
          <w:szCs w:val="28"/>
          <w:rtl/>
        </w:rPr>
        <w:t>ی</w:t>
      </w:r>
      <w:r w:rsidRPr="00D06177">
        <w:rPr>
          <w:rFonts w:hint="eastAsia"/>
          <w:szCs w:val="28"/>
          <w:rtl/>
        </w:rPr>
        <w:t>ل</w:t>
      </w:r>
      <w:r w:rsidRPr="00D06177">
        <w:rPr>
          <w:szCs w:val="28"/>
          <w:rtl/>
        </w:rPr>
        <w:t xml:space="preserve">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وسا</w:t>
      </w:r>
      <w:r w:rsidRPr="00D06177">
        <w:rPr>
          <w:rFonts w:hint="cs"/>
          <w:szCs w:val="28"/>
          <w:rtl/>
        </w:rPr>
        <w:t>ی</w:t>
      </w:r>
      <w:r w:rsidRPr="00D06177">
        <w:rPr>
          <w:rFonts w:hint="eastAsia"/>
          <w:szCs w:val="28"/>
          <w:rtl/>
        </w:rPr>
        <w:t>ل</w:t>
      </w:r>
      <w:r w:rsidRPr="00D06177">
        <w:rPr>
          <w:szCs w:val="28"/>
          <w:rtl/>
        </w:rPr>
        <w:t xml:space="preserve"> خودکار</w:t>
      </w:r>
      <w:r w:rsidRPr="00D06177">
        <w:rPr>
          <w:rFonts w:hint="cs"/>
          <w:szCs w:val="28"/>
          <w:rtl/>
        </w:rPr>
        <w:t>ی</w:t>
      </w:r>
      <w:r w:rsidRPr="00D06177">
        <w:rPr>
          <w:szCs w:val="28"/>
          <w:rtl/>
        </w:rPr>
        <w:t xml:space="preserve"> که برا</w:t>
      </w:r>
      <w:r w:rsidRPr="00D06177">
        <w:rPr>
          <w:rFonts w:hint="cs"/>
          <w:szCs w:val="28"/>
          <w:rtl/>
        </w:rPr>
        <w:t>ی</w:t>
      </w:r>
      <w:r w:rsidRPr="00D06177">
        <w:rPr>
          <w:szCs w:val="28"/>
          <w:rtl/>
        </w:rPr>
        <w:t xml:space="preserve"> شروع به اقدام </w:t>
      </w:r>
      <w:r w:rsidRPr="00D06177">
        <w:rPr>
          <w:rFonts w:hint="cs"/>
          <w:szCs w:val="28"/>
          <w:rtl/>
        </w:rPr>
        <w:t>ی</w:t>
      </w:r>
      <w:r w:rsidRPr="00D06177">
        <w:rPr>
          <w:rFonts w:hint="eastAsia"/>
          <w:szCs w:val="28"/>
          <w:rtl/>
        </w:rPr>
        <w:t>ا</w:t>
      </w:r>
      <w:r w:rsidRPr="00D06177">
        <w:rPr>
          <w:szCs w:val="28"/>
          <w:rtl/>
        </w:rPr>
        <w:t xml:space="preserve"> پاسخ به دادهپ</w:t>
      </w:r>
      <w:r w:rsidRPr="00D06177">
        <w:rPr>
          <w:rFonts w:hint="cs"/>
          <w:szCs w:val="28"/>
          <w:rtl/>
        </w:rPr>
        <w:t>ی</w:t>
      </w:r>
      <w:r w:rsidRPr="00D06177">
        <w:rPr>
          <w:rFonts w:hint="eastAsia"/>
          <w:szCs w:val="28"/>
          <w:rtl/>
        </w:rPr>
        <w:t>ام</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اجرا</w:t>
      </w:r>
      <w:r w:rsidRPr="00D06177">
        <w:rPr>
          <w:rFonts w:hint="cs"/>
          <w:szCs w:val="28"/>
          <w:rtl/>
        </w:rPr>
        <w:t>ی</w:t>
      </w:r>
      <w:r w:rsidRPr="00D06177">
        <w:rPr>
          <w:szCs w:val="28"/>
          <w:rtl/>
        </w:rPr>
        <w:t xml:space="preserve"> تمام </w:t>
      </w:r>
      <w:r w:rsidRPr="00D06177">
        <w:rPr>
          <w:rFonts w:hint="cs"/>
          <w:szCs w:val="28"/>
          <w:rtl/>
        </w:rPr>
        <w:t>ی</w:t>
      </w:r>
      <w:r w:rsidRPr="00D06177">
        <w:rPr>
          <w:rFonts w:hint="eastAsia"/>
          <w:szCs w:val="28"/>
          <w:rtl/>
        </w:rPr>
        <w:t>ا</w:t>
      </w:r>
      <w:r w:rsidRPr="00D06177">
        <w:rPr>
          <w:szCs w:val="28"/>
          <w:rtl/>
        </w:rPr>
        <w:t xml:space="preserve"> قسمت</w:t>
      </w:r>
      <w:r w:rsidRPr="00D06177">
        <w:rPr>
          <w:rFonts w:hint="cs"/>
          <w:szCs w:val="28"/>
          <w:rtl/>
        </w:rPr>
        <w:t>ی</w:t>
      </w:r>
      <w:r w:rsidRPr="00D06177">
        <w:rPr>
          <w:szCs w:val="28"/>
          <w:rtl/>
        </w:rPr>
        <w:t xml:space="preserve"> از آن بدون ن</w:t>
      </w:r>
      <w:r w:rsidRPr="00D06177">
        <w:rPr>
          <w:rFonts w:hint="cs"/>
          <w:szCs w:val="28"/>
          <w:rtl/>
        </w:rPr>
        <w:t>ی</w:t>
      </w:r>
      <w:r w:rsidRPr="00D06177">
        <w:rPr>
          <w:rFonts w:hint="eastAsia"/>
          <w:szCs w:val="28"/>
          <w:rtl/>
        </w:rPr>
        <w:t>از</w:t>
      </w:r>
      <w:r w:rsidRPr="00D06177">
        <w:rPr>
          <w:szCs w:val="28"/>
          <w:rtl/>
        </w:rPr>
        <w:t xml:space="preserve"> به نظارت و مداخله شخص حق</w:t>
      </w:r>
      <w:r w:rsidRPr="00D06177">
        <w:rPr>
          <w:rFonts w:hint="cs"/>
          <w:szCs w:val="28"/>
          <w:rtl/>
        </w:rPr>
        <w:t>ی</w:t>
      </w:r>
      <w:r w:rsidRPr="00D06177">
        <w:rPr>
          <w:rFonts w:hint="eastAsia"/>
          <w:szCs w:val="28"/>
          <w:rtl/>
        </w:rPr>
        <w:t>ق</w:t>
      </w:r>
      <w:r w:rsidRPr="00D06177">
        <w:rPr>
          <w:rFonts w:hint="cs"/>
          <w:szCs w:val="28"/>
          <w:rtl/>
        </w:rPr>
        <w:t>ی</w:t>
      </w:r>
      <w:r w:rsidRPr="00D06177">
        <w:rPr>
          <w:szCs w:val="28"/>
          <w:rtl/>
        </w:rPr>
        <w:t xml:space="preserve"> در زمان شروع  عمل</w:t>
      </w:r>
      <w:r w:rsidRPr="00D06177">
        <w:rPr>
          <w:rFonts w:hint="cs"/>
          <w:szCs w:val="28"/>
          <w:rtl/>
        </w:rPr>
        <w:t>ی</w:t>
      </w:r>
      <w:r w:rsidRPr="00D06177">
        <w:rPr>
          <w:rFonts w:hint="eastAsia"/>
          <w:szCs w:val="28"/>
          <w:rtl/>
        </w:rPr>
        <w:t>ات</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پا</w:t>
      </w:r>
      <w:r w:rsidRPr="00D06177">
        <w:rPr>
          <w:rFonts w:hint="eastAsia"/>
          <w:szCs w:val="28"/>
          <w:rtl/>
        </w:rPr>
        <w:t>سخ</w:t>
      </w:r>
      <w:r w:rsidRPr="00D06177">
        <w:rPr>
          <w:szCs w:val="28"/>
          <w:rtl/>
        </w:rPr>
        <w:t xml:space="preserve"> به داده پ</w:t>
      </w:r>
      <w:r w:rsidRPr="00D06177">
        <w:rPr>
          <w:rFonts w:hint="cs"/>
          <w:szCs w:val="28"/>
          <w:rtl/>
        </w:rPr>
        <w:t>ی</w:t>
      </w:r>
      <w:r w:rsidRPr="00D06177">
        <w:rPr>
          <w:rFonts w:hint="eastAsia"/>
          <w:szCs w:val="28"/>
          <w:rtl/>
        </w:rPr>
        <w:t>ام</w:t>
      </w:r>
      <w:r w:rsidRPr="00D06177">
        <w:rPr>
          <w:rFonts w:hint="cs"/>
          <w:szCs w:val="28"/>
          <w:rtl/>
        </w:rPr>
        <w:t>ی</w:t>
      </w:r>
      <w:r w:rsidRPr="00D06177">
        <w:rPr>
          <w:szCs w:val="28"/>
          <w:rtl/>
        </w:rPr>
        <w:t xml:space="preserve"> که توسط س</w:t>
      </w:r>
      <w:r w:rsidRPr="00D06177">
        <w:rPr>
          <w:rFonts w:hint="cs"/>
          <w:szCs w:val="28"/>
          <w:rtl/>
        </w:rPr>
        <w:t>ی</w:t>
      </w:r>
      <w:r w:rsidRPr="00D06177">
        <w:rPr>
          <w:rFonts w:hint="eastAsia"/>
          <w:szCs w:val="28"/>
          <w:rtl/>
        </w:rPr>
        <w:t>ستم</w:t>
      </w:r>
      <w:r w:rsidRPr="00D06177">
        <w:rPr>
          <w:szCs w:val="28"/>
          <w:rtl/>
        </w:rPr>
        <w:t xml:space="preserve"> تول</w:t>
      </w:r>
      <w:r w:rsidRPr="00D06177">
        <w:rPr>
          <w:rFonts w:hint="cs"/>
          <w:szCs w:val="28"/>
          <w:rtl/>
        </w:rPr>
        <w:t>ی</w:t>
      </w:r>
      <w:r w:rsidRPr="00D06177">
        <w:rPr>
          <w:rFonts w:hint="eastAsia"/>
          <w:szCs w:val="28"/>
          <w:rtl/>
        </w:rPr>
        <w:t>د</w:t>
      </w:r>
      <w:r w:rsidRPr="00D06177">
        <w:rPr>
          <w:szCs w:val="28"/>
          <w:rtl/>
        </w:rPr>
        <w:t xml:space="preserve"> شده،  بهکار گرفته  م</w:t>
      </w:r>
      <w:r w:rsidRPr="00D06177">
        <w:rPr>
          <w:rFonts w:hint="cs"/>
          <w:szCs w:val="28"/>
          <w:rtl/>
        </w:rPr>
        <w:t>ی</w:t>
      </w:r>
      <w:r w:rsidRPr="00D06177">
        <w:rPr>
          <w:rFonts w:hint="eastAsia"/>
          <w:szCs w:val="28"/>
          <w:rtl/>
        </w:rPr>
        <w:t>شود</w:t>
      </w:r>
      <w:r w:rsidRPr="00D06177">
        <w:rPr>
          <w:szCs w:val="28"/>
          <w:rtl/>
        </w:rPr>
        <w:t xml:space="preserve">.  </w:t>
      </w:r>
    </w:p>
    <w:p w14:paraId="64D9361B" w14:textId="77777777" w:rsidR="00D06177" w:rsidRPr="00D06177" w:rsidRDefault="00D06177" w:rsidP="009269C6">
      <w:pPr>
        <w:spacing w:after="0"/>
        <w:jc w:val="both"/>
        <w:rPr>
          <w:szCs w:val="28"/>
          <w:rtl/>
        </w:rPr>
      </w:pPr>
      <w:r w:rsidRPr="00D06177">
        <w:rPr>
          <w:szCs w:val="28"/>
          <w:rtl/>
        </w:rPr>
        <w:t xml:space="preserve">  </w:t>
      </w:r>
    </w:p>
    <w:p w14:paraId="7BFD9D58" w14:textId="77777777" w:rsidR="00D06177" w:rsidRPr="00D06177" w:rsidRDefault="00D06177" w:rsidP="009269C6">
      <w:pPr>
        <w:spacing w:after="0"/>
        <w:jc w:val="both"/>
        <w:rPr>
          <w:szCs w:val="28"/>
          <w:rtl/>
        </w:rPr>
      </w:pPr>
      <w:r w:rsidRPr="00D06177">
        <w:rPr>
          <w:szCs w:val="28"/>
          <w:rtl/>
        </w:rPr>
        <w:t>(‌ح)</w:t>
      </w:r>
      <w:r w:rsidRPr="00D06177">
        <w:rPr>
          <w:szCs w:val="28"/>
          <w:rtl/>
        </w:rPr>
        <w:tab/>
        <w:t>محل کسب (</w:t>
      </w:r>
      <w:r w:rsidRPr="00D06177">
        <w:rPr>
          <w:szCs w:val="28"/>
        </w:rPr>
        <w:t>Place of Business</w:t>
      </w:r>
      <w:r w:rsidRPr="00D06177">
        <w:rPr>
          <w:szCs w:val="28"/>
          <w:rtl/>
        </w:rPr>
        <w:t>) عبارت است از مکان</w:t>
      </w:r>
      <w:r w:rsidRPr="00D06177">
        <w:rPr>
          <w:rFonts w:hint="cs"/>
          <w:szCs w:val="28"/>
          <w:rtl/>
        </w:rPr>
        <w:t>ی</w:t>
      </w:r>
      <w:r w:rsidRPr="00D06177">
        <w:rPr>
          <w:szCs w:val="28"/>
          <w:rtl/>
        </w:rPr>
        <w:t xml:space="preserve"> که شخص بنگاه دائم</w:t>
      </w:r>
      <w:r w:rsidRPr="00D06177">
        <w:rPr>
          <w:rFonts w:hint="cs"/>
          <w:szCs w:val="28"/>
          <w:rtl/>
        </w:rPr>
        <w:t>ی</w:t>
      </w:r>
      <w:r w:rsidRPr="00D06177">
        <w:rPr>
          <w:szCs w:val="28"/>
          <w:rtl/>
        </w:rPr>
        <w:t xml:space="preserve"> برا</w:t>
      </w:r>
      <w:r w:rsidRPr="00D06177">
        <w:rPr>
          <w:rFonts w:hint="cs"/>
          <w:szCs w:val="28"/>
          <w:rtl/>
        </w:rPr>
        <w:t>ی</w:t>
      </w:r>
      <w:r w:rsidRPr="00D06177">
        <w:rPr>
          <w:szCs w:val="28"/>
          <w:rtl/>
        </w:rPr>
        <w:t xml:space="preserve"> فعال</w:t>
      </w:r>
      <w:r w:rsidRPr="00D06177">
        <w:rPr>
          <w:rFonts w:hint="cs"/>
          <w:szCs w:val="28"/>
          <w:rtl/>
        </w:rPr>
        <w:t>ی</w:t>
      </w:r>
      <w:r w:rsidRPr="00D06177">
        <w:rPr>
          <w:rFonts w:hint="eastAsia"/>
          <w:szCs w:val="28"/>
          <w:rtl/>
        </w:rPr>
        <w:t>ت</w:t>
      </w:r>
      <w:r w:rsidRPr="00D06177">
        <w:rPr>
          <w:szCs w:val="28"/>
          <w:rtl/>
        </w:rPr>
        <w:t xml:space="preserve"> اقتصاد</w:t>
      </w:r>
      <w:r w:rsidRPr="00D06177">
        <w:rPr>
          <w:rFonts w:hint="cs"/>
          <w:szCs w:val="28"/>
          <w:rtl/>
        </w:rPr>
        <w:t>ی</w:t>
      </w:r>
      <w:r w:rsidRPr="00D06177">
        <w:rPr>
          <w:szCs w:val="28"/>
          <w:rtl/>
        </w:rPr>
        <w:t xml:space="preserve"> تأس</w:t>
      </w:r>
      <w:r w:rsidRPr="00D06177">
        <w:rPr>
          <w:rFonts w:hint="cs"/>
          <w:szCs w:val="28"/>
          <w:rtl/>
        </w:rPr>
        <w:t>ی</w:t>
      </w:r>
      <w:r w:rsidRPr="00D06177">
        <w:rPr>
          <w:rFonts w:hint="eastAsia"/>
          <w:szCs w:val="28"/>
          <w:rtl/>
        </w:rPr>
        <w:t>س</w:t>
      </w:r>
      <w:r w:rsidRPr="00D06177">
        <w:rPr>
          <w:szCs w:val="28"/>
          <w:rtl/>
        </w:rPr>
        <w:t xml:space="preserve"> م</w:t>
      </w:r>
      <w:r w:rsidRPr="00D06177">
        <w:rPr>
          <w:rFonts w:hint="cs"/>
          <w:szCs w:val="28"/>
          <w:rtl/>
        </w:rPr>
        <w:t>ی</w:t>
      </w:r>
      <w:r w:rsidRPr="00D06177">
        <w:rPr>
          <w:szCs w:val="28"/>
          <w:rtl/>
        </w:rPr>
        <w:t xml:space="preserve"> کند و شامل مکان ته</w:t>
      </w:r>
      <w:r w:rsidRPr="00D06177">
        <w:rPr>
          <w:rFonts w:hint="cs"/>
          <w:szCs w:val="28"/>
          <w:rtl/>
        </w:rPr>
        <w:t>ی</w:t>
      </w:r>
      <w:r w:rsidRPr="00D06177">
        <w:rPr>
          <w:rFonts w:hint="eastAsia"/>
          <w:szCs w:val="28"/>
          <w:rtl/>
        </w:rPr>
        <w:t>ه</w:t>
      </w:r>
      <w:r w:rsidRPr="00D06177">
        <w:rPr>
          <w:szCs w:val="28"/>
          <w:rtl/>
        </w:rPr>
        <w:t xml:space="preserve"> موقت کالا </w:t>
      </w:r>
      <w:r w:rsidRPr="00D06177">
        <w:rPr>
          <w:rFonts w:hint="cs"/>
          <w:szCs w:val="28"/>
          <w:rtl/>
        </w:rPr>
        <w:t>ی</w:t>
      </w:r>
      <w:r w:rsidRPr="00D06177">
        <w:rPr>
          <w:rFonts w:hint="eastAsia"/>
          <w:szCs w:val="28"/>
          <w:rtl/>
        </w:rPr>
        <w:t>ا</w:t>
      </w:r>
      <w:r w:rsidRPr="00D06177">
        <w:rPr>
          <w:szCs w:val="28"/>
          <w:rtl/>
        </w:rPr>
        <w:t xml:space="preserve"> خدمات خارج از </w:t>
      </w:r>
      <w:r w:rsidRPr="00D06177">
        <w:rPr>
          <w:rFonts w:hint="cs"/>
          <w:szCs w:val="28"/>
          <w:rtl/>
        </w:rPr>
        <w:t>ی</w:t>
      </w:r>
      <w:r w:rsidRPr="00D06177">
        <w:rPr>
          <w:rFonts w:hint="eastAsia"/>
          <w:szCs w:val="28"/>
          <w:rtl/>
        </w:rPr>
        <w:t>کمحل</w:t>
      </w:r>
      <w:r w:rsidRPr="00D06177">
        <w:rPr>
          <w:szCs w:val="28"/>
          <w:rtl/>
        </w:rPr>
        <w:t xml:space="preserve"> مع</w:t>
      </w:r>
      <w:r w:rsidRPr="00D06177">
        <w:rPr>
          <w:rFonts w:hint="cs"/>
          <w:szCs w:val="28"/>
          <w:rtl/>
        </w:rPr>
        <w:t>ی</w:t>
      </w:r>
      <w:r w:rsidRPr="00D06177">
        <w:rPr>
          <w:rFonts w:hint="eastAsia"/>
          <w:szCs w:val="28"/>
          <w:rtl/>
        </w:rPr>
        <w:t>ن</w:t>
      </w:r>
      <w:r w:rsidRPr="00D06177">
        <w:rPr>
          <w:szCs w:val="28"/>
          <w:rtl/>
        </w:rPr>
        <w:t xml:space="preserve"> نم</w:t>
      </w:r>
      <w:r w:rsidRPr="00D06177">
        <w:rPr>
          <w:rFonts w:hint="cs"/>
          <w:szCs w:val="28"/>
          <w:rtl/>
        </w:rPr>
        <w:t>ی</w:t>
      </w:r>
      <w:r w:rsidRPr="00D06177">
        <w:rPr>
          <w:szCs w:val="28"/>
          <w:rtl/>
        </w:rPr>
        <w:t xml:space="preserve"> شود.  </w:t>
      </w:r>
    </w:p>
    <w:p w14:paraId="4B8A3C9E" w14:textId="77777777" w:rsidR="00D06177" w:rsidRPr="00D06177" w:rsidRDefault="00D06177" w:rsidP="009269C6">
      <w:pPr>
        <w:spacing w:after="0"/>
        <w:jc w:val="both"/>
        <w:rPr>
          <w:szCs w:val="28"/>
          <w:rtl/>
        </w:rPr>
      </w:pPr>
      <w:r w:rsidRPr="00D06177">
        <w:rPr>
          <w:szCs w:val="28"/>
          <w:rtl/>
        </w:rPr>
        <w:t xml:space="preserve">  </w:t>
      </w:r>
    </w:p>
    <w:p w14:paraId="114458C9"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5: تفس</w:t>
      </w:r>
      <w:r w:rsidRPr="003D7521">
        <w:rPr>
          <w:rFonts w:cs="B Titr" w:hint="cs"/>
          <w:color w:val="0070C0"/>
          <w:sz w:val="24"/>
          <w:szCs w:val="24"/>
          <w:rtl/>
        </w:rPr>
        <w:t>ی</w:t>
      </w:r>
      <w:r w:rsidRPr="003D7521">
        <w:rPr>
          <w:rFonts w:cs="B Titr" w:hint="eastAsia"/>
          <w:color w:val="0070C0"/>
          <w:sz w:val="24"/>
          <w:szCs w:val="24"/>
          <w:rtl/>
        </w:rPr>
        <w:t>ر</w:t>
      </w:r>
      <w:r w:rsidRPr="003D7521">
        <w:rPr>
          <w:rFonts w:cs="B Titr"/>
          <w:color w:val="0070C0"/>
          <w:sz w:val="24"/>
          <w:szCs w:val="24"/>
          <w:rtl/>
        </w:rPr>
        <w:t xml:space="preserve">  </w:t>
      </w:r>
    </w:p>
    <w:p w14:paraId="060ED344" w14:textId="77777777" w:rsidR="00D06177" w:rsidRPr="00D06177" w:rsidRDefault="00D06177" w:rsidP="009269C6">
      <w:pPr>
        <w:spacing w:after="0"/>
        <w:jc w:val="both"/>
        <w:rPr>
          <w:szCs w:val="28"/>
          <w:rtl/>
        </w:rPr>
      </w:pPr>
      <w:r w:rsidRPr="00D06177">
        <w:rPr>
          <w:szCs w:val="28"/>
          <w:rtl/>
        </w:rPr>
        <w:t>1.</w:t>
      </w:r>
      <w:r w:rsidRPr="00D06177">
        <w:rPr>
          <w:szCs w:val="28"/>
          <w:rtl/>
        </w:rPr>
        <w:tab/>
        <w:t>در تفس</w:t>
      </w:r>
      <w:r w:rsidRPr="00D06177">
        <w:rPr>
          <w:rFonts w:hint="cs"/>
          <w:szCs w:val="28"/>
          <w:rtl/>
        </w:rPr>
        <w:t>ی</w:t>
      </w:r>
      <w:r w:rsidRPr="00D06177">
        <w:rPr>
          <w:rFonts w:hint="eastAsia"/>
          <w:szCs w:val="28"/>
          <w:rtl/>
        </w:rPr>
        <w:t>ر</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هم</w:t>
      </w:r>
      <w:r w:rsidRPr="00D06177">
        <w:rPr>
          <w:rFonts w:hint="cs"/>
          <w:szCs w:val="28"/>
          <w:rtl/>
        </w:rPr>
        <w:t>ی</w:t>
      </w:r>
      <w:r w:rsidRPr="00D06177">
        <w:rPr>
          <w:rFonts w:hint="eastAsia"/>
          <w:szCs w:val="28"/>
          <w:rtl/>
        </w:rPr>
        <w:t>شه</w:t>
      </w:r>
      <w:r w:rsidRPr="00D06177">
        <w:rPr>
          <w:szCs w:val="28"/>
          <w:rtl/>
        </w:rPr>
        <w:t xml:space="preserve"> با</w:t>
      </w:r>
      <w:r w:rsidRPr="00D06177">
        <w:rPr>
          <w:rFonts w:hint="cs"/>
          <w:szCs w:val="28"/>
          <w:rtl/>
        </w:rPr>
        <w:t>ی</w:t>
      </w:r>
      <w:r w:rsidRPr="00D06177">
        <w:rPr>
          <w:rFonts w:hint="eastAsia"/>
          <w:szCs w:val="28"/>
          <w:rtl/>
        </w:rPr>
        <w:t>د</w:t>
      </w:r>
      <w:r w:rsidRPr="00D06177">
        <w:rPr>
          <w:szCs w:val="28"/>
          <w:rtl/>
        </w:rPr>
        <w:t xml:space="preserve"> به خصوص</w:t>
      </w:r>
      <w:r w:rsidRPr="00D06177">
        <w:rPr>
          <w:rFonts w:hint="cs"/>
          <w:szCs w:val="28"/>
          <w:rtl/>
        </w:rPr>
        <w:t>ی</w:t>
      </w:r>
      <w:r w:rsidRPr="00D06177">
        <w:rPr>
          <w:rFonts w:hint="eastAsia"/>
          <w:szCs w:val="28"/>
          <w:rtl/>
        </w:rPr>
        <w:t>ت</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rFonts w:hint="eastAsia"/>
          <w:szCs w:val="28"/>
          <w:rtl/>
        </w:rPr>
        <w:t>،</w:t>
      </w:r>
      <w:r w:rsidRPr="00D06177">
        <w:rPr>
          <w:szCs w:val="28"/>
          <w:rtl/>
        </w:rPr>
        <w:t xml:space="preserve"> ضرورت توسعه هماهنگ</w:t>
      </w:r>
      <w:r w:rsidRPr="00D06177">
        <w:rPr>
          <w:rFonts w:hint="cs"/>
          <w:szCs w:val="28"/>
          <w:rtl/>
        </w:rPr>
        <w:t>ی</w:t>
      </w:r>
      <w:r w:rsidRPr="00D06177">
        <w:rPr>
          <w:szCs w:val="28"/>
          <w:rtl/>
        </w:rPr>
        <w:t xml:space="preserve"> در کاربرد آن و رعا</w:t>
      </w:r>
      <w:r w:rsidRPr="00D06177">
        <w:rPr>
          <w:rFonts w:hint="cs"/>
          <w:szCs w:val="28"/>
          <w:rtl/>
        </w:rPr>
        <w:t>ی</w:t>
      </w:r>
      <w:r w:rsidRPr="00D06177">
        <w:rPr>
          <w:rFonts w:hint="eastAsia"/>
          <w:szCs w:val="28"/>
          <w:rtl/>
        </w:rPr>
        <w:t>ت</w:t>
      </w:r>
      <w:r w:rsidRPr="00D06177">
        <w:rPr>
          <w:szCs w:val="28"/>
          <w:rtl/>
        </w:rPr>
        <w:t xml:space="preserve"> حسن ن</w:t>
      </w:r>
      <w:r w:rsidRPr="00D06177">
        <w:rPr>
          <w:rFonts w:hint="cs"/>
          <w:szCs w:val="28"/>
          <w:rtl/>
        </w:rPr>
        <w:t>ی</w:t>
      </w:r>
      <w:r w:rsidRPr="00D06177">
        <w:rPr>
          <w:rFonts w:hint="eastAsia"/>
          <w:szCs w:val="28"/>
          <w:rtl/>
        </w:rPr>
        <w:t>ت</w:t>
      </w:r>
      <w:r w:rsidRPr="00D06177">
        <w:rPr>
          <w:szCs w:val="28"/>
          <w:rtl/>
        </w:rPr>
        <w:t xml:space="preserve"> در تجارت ب</w:t>
      </w:r>
      <w:r w:rsidRPr="00D06177">
        <w:rPr>
          <w:rFonts w:hint="cs"/>
          <w:szCs w:val="28"/>
          <w:rtl/>
        </w:rPr>
        <w:t>ی</w:t>
      </w:r>
      <w:r w:rsidRPr="00D06177">
        <w:rPr>
          <w:rFonts w:hint="eastAsia"/>
          <w:szCs w:val="28"/>
          <w:rtl/>
        </w:rPr>
        <w:t>ن</w:t>
      </w:r>
      <w:r w:rsidRPr="00D06177">
        <w:rPr>
          <w:szCs w:val="28"/>
          <w:rtl/>
        </w:rPr>
        <w:t xml:space="preserve"> الملل، توجه کرد.  </w:t>
      </w:r>
    </w:p>
    <w:p w14:paraId="01CB8CAE" w14:textId="77777777" w:rsidR="00D06177" w:rsidRPr="00D06177" w:rsidRDefault="00D06177" w:rsidP="009269C6">
      <w:pPr>
        <w:spacing w:after="0"/>
        <w:jc w:val="both"/>
        <w:rPr>
          <w:szCs w:val="28"/>
          <w:rtl/>
        </w:rPr>
      </w:pPr>
      <w:r w:rsidRPr="00D06177">
        <w:rPr>
          <w:szCs w:val="28"/>
          <w:rtl/>
        </w:rPr>
        <w:t xml:space="preserve">  </w:t>
      </w:r>
    </w:p>
    <w:p w14:paraId="78E0B2CB" w14:textId="77777777" w:rsidR="00D06177" w:rsidRPr="00D06177" w:rsidRDefault="00D06177" w:rsidP="009269C6">
      <w:pPr>
        <w:spacing w:after="0"/>
        <w:jc w:val="both"/>
        <w:rPr>
          <w:szCs w:val="28"/>
          <w:rtl/>
        </w:rPr>
      </w:pPr>
      <w:r w:rsidRPr="00D06177">
        <w:rPr>
          <w:szCs w:val="28"/>
          <w:rtl/>
        </w:rPr>
        <w:t>2.</w:t>
      </w:r>
      <w:r w:rsidRPr="00D06177">
        <w:rPr>
          <w:szCs w:val="28"/>
          <w:rtl/>
        </w:rPr>
        <w:tab/>
        <w:t>مسائل و مشکلات مرتبط با موضوعات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که راه حل آنها صر</w:t>
      </w:r>
      <w:r w:rsidRPr="00D06177">
        <w:rPr>
          <w:rFonts w:hint="cs"/>
          <w:szCs w:val="28"/>
          <w:rtl/>
        </w:rPr>
        <w:t>ی</w:t>
      </w:r>
      <w:r w:rsidRPr="00D06177">
        <w:rPr>
          <w:rFonts w:hint="eastAsia"/>
          <w:szCs w:val="28"/>
          <w:rtl/>
        </w:rPr>
        <w:t>حاً</w:t>
      </w:r>
      <w:r w:rsidRPr="00D06177">
        <w:rPr>
          <w:szCs w:val="28"/>
          <w:rtl/>
        </w:rPr>
        <w:t xml:space="preserve"> درکنوانس</w:t>
      </w:r>
      <w:r w:rsidRPr="00D06177">
        <w:rPr>
          <w:rFonts w:hint="cs"/>
          <w:szCs w:val="28"/>
          <w:rtl/>
        </w:rPr>
        <w:t>ی</w:t>
      </w:r>
      <w:r w:rsidRPr="00D06177">
        <w:rPr>
          <w:rFonts w:hint="eastAsia"/>
          <w:szCs w:val="28"/>
          <w:rtl/>
        </w:rPr>
        <w:t>ون</w:t>
      </w:r>
      <w:r w:rsidRPr="00D06177">
        <w:rPr>
          <w:szCs w:val="28"/>
          <w:rtl/>
        </w:rPr>
        <w:t xml:space="preserve"> پ</w:t>
      </w:r>
      <w:r w:rsidRPr="00D06177">
        <w:rPr>
          <w:rFonts w:hint="cs"/>
          <w:szCs w:val="28"/>
          <w:rtl/>
        </w:rPr>
        <w:t>ی</w:t>
      </w:r>
      <w:r w:rsidRPr="00D06177">
        <w:rPr>
          <w:rFonts w:hint="eastAsia"/>
          <w:szCs w:val="28"/>
          <w:rtl/>
        </w:rPr>
        <w:t>ش</w:t>
      </w:r>
      <w:r w:rsidRPr="00D06177">
        <w:rPr>
          <w:szCs w:val="28"/>
          <w:rtl/>
        </w:rPr>
        <w:t xml:space="preserve"> ب</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نگرد</w:t>
      </w:r>
      <w:r w:rsidRPr="00D06177">
        <w:rPr>
          <w:rFonts w:hint="cs"/>
          <w:szCs w:val="28"/>
          <w:rtl/>
        </w:rPr>
        <w:t>ی</w:t>
      </w:r>
      <w:r w:rsidRPr="00D06177">
        <w:rPr>
          <w:rFonts w:hint="eastAsia"/>
          <w:szCs w:val="28"/>
          <w:rtl/>
        </w:rPr>
        <w:t>ده،</w:t>
      </w:r>
      <w:r w:rsidRPr="00D06177">
        <w:rPr>
          <w:szCs w:val="28"/>
          <w:rtl/>
        </w:rPr>
        <w:t xml:space="preserve"> بر طبق اصول کل</w:t>
      </w:r>
      <w:r w:rsidRPr="00D06177">
        <w:rPr>
          <w:rFonts w:hint="cs"/>
          <w:szCs w:val="28"/>
          <w:rtl/>
        </w:rPr>
        <w:t>ی</w:t>
      </w:r>
      <w:r w:rsidRPr="00D06177">
        <w:rPr>
          <w:szCs w:val="28"/>
          <w:rtl/>
        </w:rPr>
        <w:t xml:space="preserve"> ا</w:t>
      </w:r>
      <w:r w:rsidRPr="00D06177">
        <w:rPr>
          <w:rFonts w:hint="cs"/>
          <w:szCs w:val="28"/>
          <w:rtl/>
        </w:rPr>
        <w:t>ی</w:t>
      </w:r>
      <w:r w:rsidRPr="00D06177">
        <w:rPr>
          <w:szCs w:val="28"/>
          <w:rtl/>
        </w:rPr>
        <w:t xml:space="preserve"> که کنوانس</w:t>
      </w:r>
      <w:r w:rsidRPr="00D06177">
        <w:rPr>
          <w:rFonts w:hint="cs"/>
          <w:szCs w:val="28"/>
          <w:rtl/>
        </w:rPr>
        <w:t>ی</w:t>
      </w:r>
      <w:r w:rsidRPr="00D06177">
        <w:rPr>
          <w:rFonts w:hint="eastAsia"/>
          <w:szCs w:val="28"/>
          <w:rtl/>
        </w:rPr>
        <w:t>ون</w:t>
      </w:r>
      <w:r w:rsidRPr="00D06177">
        <w:rPr>
          <w:szCs w:val="28"/>
          <w:rtl/>
        </w:rPr>
        <w:t xml:space="preserve"> مبتن</w:t>
      </w:r>
      <w:r w:rsidRPr="00D06177">
        <w:rPr>
          <w:rFonts w:hint="cs"/>
          <w:szCs w:val="28"/>
          <w:rtl/>
        </w:rPr>
        <w:t>ی</w:t>
      </w:r>
      <w:r w:rsidRPr="00D06177">
        <w:rPr>
          <w:szCs w:val="28"/>
          <w:rtl/>
        </w:rPr>
        <w:t xml:space="preserve"> بر آن م</w:t>
      </w:r>
      <w:r w:rsidRPr="00D06177">
        <w:rPr>
          <w:rFonts w:hint="cs"/>
          <w:szCs w:val="28"/>
          <w:rtl/>
        </w:rPr>
        <w:t>ی</w:t>
      </w:r>
      <w:r w:rsidRPr="00D06177">
        <w:rPr>
          <w:szCs w:val="28"/>
          <w:rtl/>
        </w:rPr>
        <w:t xml:space="preserve"> باشد، و درصورت فقدان چن</w:t>
      </w:r>
      <w:r w:rsidRPr="00D06177">
        <w:rPr>
          <w:rFonts w:hint="cs"/>
          <w:szCs w:val="28"/>
          <w:rtl/>
        </w:rPr>
        <w:t>ی</w:t>
      </w:r>
      <w:r w:rsidRPr="00D06177">
        <w:rPr>
          <w:rFonts w:hint="eastAsia"/>
          <w:szCs w:val="28"/>
          <w:rtl/>
        </w:rPr>
        <w:t>ن</w:t>
      </w:r>
      <w:r w:rsidRPr="00D06177">
        <w:rPr>
          <w:szCs w:val="28"/>
          <w:rtl/>
        </w:rPr>
        <w:t xml:space="preserve"> اصول</w:t>
      </w:r>
      <w:r w:rsidRPr="00D06177">
        <w:rPr>
          <w:rFonts w:hint="cs"/>
          <w:szCs w:val="28"/>
          <w:rtl/>
        </w:rPr>
        <w:t>ی</w:t>
      </w:r>
      <w:r w:rsidRPr="00D06177">
        <w:rPr>
          <w:rFonts w:hint="eastAsia"/>
          <w:szCs w:val="28"/>
          <w:rtl/>
        </w:rPr>
        <w:t>،</w:t>
      </w:r>
      <w:r w:rsidRPr="00D06177">
        <w:rPr>
          <w:szCs w:val="28"/>
          <w:rtl/>
        </w:rPr>
        <w:t xml:space="preserve"> مطابق با قانون قابل اعمال به موجب  قواعد حقوق ب</w:t>
      </w:r>
      <w:r w:rsidRPr="00D06177">
        <w:rPr>
          <w:rFonts w:hint="cs"/>
          <w:szCs w:val="28"/>
          <w:rtl/>
        </w:rPr>
        <w:t>ی</w:t>
      </w:r>
      <w:r w:rsidRPr="00D06177">
        <w:rPr>
          <w:rFonts w:hint="eastAsia"/>
          <w:szCs w:val="28"/>
          <w:rtl/>
        </w:rPr>
        <w:t>ن</w:t>
      </w:r>
      <w:r w:rsidRPr="00D06177">
        <w:rPr>
          <w:szCs w:val="28"/>
          <w:rtl/>
        </w:rPr>
        <w:t xml:space="preserve"> المللخصوص</w:t>
      </w:r>
      <w:r w:rsidRPr="00D06177">
        <w:rPr>
          <w:rFonts w:hint="cs"/>
          <w:szCs w:val="28"/>
          <w:rtl/>
        </w:rPr>
        <w:t>ی</w:t>
      </w:r>
      <w:r w:rsidRPr="00D06177">
        <w:rPr>
          <w:rFonts w:hint="eastAsia"/>
          <w:szCs w:val="28"/>
          <w:rtl/>
        </w:rPr>
        <w:t>،</w:t>
      </w:r>
      <w:r w:rsidRPr="00D06177">
        <w:rPr>
          <w:szCs w:val="28"/>
          <w:rtl/>
        </w:rPr>
        <w:t xml:space="preserve"> حل و فصل م</w:t>
      </w:r>
      <w:r w:rsidRPr="00D06177">
        <w:rPr>
          <w:rFonts w:hint="cs"/>
          <w:szCs w:val="28"/>
          <w:rtl/>
        </w:rPr>
        <w:t>ی</w:t>
      </w:r>
      <w:r w:rsidRPr="00D06177">
        <w:rPr>
          <w:szCs w:val="28"/>
          <w:rtl/>
        </w:rPr>
        <w:t xml:space="preserve"> </w:t>
      </w:r>
      <w:r w:rsidRPr="00D06177">
        <w:rPr>
          <w:rFonts w:hint="eastAsia"/>
          <w:szCs w:val="28"/>
          <w:rtl/>
        </w:rPr>
        <w:t>گردند</w:t>
      </w:r>
      <w:r w:rsidRPr="00D06177">
        <w:rPr>
          <w:szCs w:val="28"/>
          <w:rtl/>
        </w:rPr>
        <w:t xml:space="preserve">.  </w:t>
      </w:r>
    </w:p>
    <w:p w14:paraId="5F380FCE" w14:textId="77777777" w:rsidR="00D06177" w:rsidRPr="00D06177" w:rsidRDefault="00D06177" w:rsidP="009269C6">
      <w:pPr>
        <w:spacing w:after="0"/>
        <w:jc w:val="both"/>
        <w:rPr>
          <w:szCs w:val="28"/>
          <w:rtl/>
        </w:rPr>
      </w:pPr>
      <w:r w:rsidRPr="00D06177">
        <w:rPr>
          <w:szCs w:val="28"/>
          <w:rtl/>
        </w:rPr>
        <w:t xml:space="preserve">  </w:t>
      </w:r>
    </w:p>
    <w:p w14:paraId="04C33E90" w14:textId="77777777" w:rsidR="00D06177" w:rsidRPr="00D06177" w:rsidRDefault="00D06177" w:rsidP="009269C6">
      <w:pPr>
        <w:spacing w:after="0"/>
        <w:jc w:val="both"/>
        <w:rPr>
          <w:szCs w:val="28"/>
          <w:rtl/>
        </w:rPr>
      </w:pPr>
      <w:r w:rsidRPr="00D06177">
        <w:rPr>
          <w:szCs w:val="28"/>
          <w:rtl/>
        </w:rPr>
        <w:t xml:space="preserve">  </w:t>
      </w:r>
    </w:p>
    <w:p w14:paraId="5143BCEE"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6: مکان طرف</w:t>
      </w:r>
      <w:r w:rsidRPr="003D7521">
        <w:rPr>
          <w:rFonts w:cs="B Titr" w:hint="cs"/>
          <w:color w:val="0070C0"/>
          <w:sz w:val="24"/>
          <w:szCs w:val="24"/>
          <w:rtl/>
        </w:rPr>
        <w:t>ی</w:t>
      </w:r>
      <w:r w:rsidRPr="003D7521">
        <w:rPr>
          <w:rFonts w:cs="B Titr" w:hint="eastAsia"/>
          <w:color w:val="0070C0"/>
          <w:sz w:val="24"/>
          <w:szCs w:val="24"/>
          <w:rtl/>
        </w:rPr>
        <w:t>ن</w:t>
      </w:r>
      <w:r w:rsidRPr="003D7521">
        <w:rPr>
          <w:rFonts w:cs="B Titr"/>
          <w:color w:val="0070C0"/>
          <w:sz w:val="24"/>
          <w:szCs w:val="24"/>
          <w:rtl/>
        </w:rPr>
        <w:t xml:space="preserve">  </w:t>
      </w:r>
    </w:p>
    <w:p w14:paraId="2EB3CD28" w14:textId="77777777" w:rsidR="00D06177" w:rsidRPr="00D06177" w:rsidRDefault="00D06177" w:rsidP="009269C6">
      <w:pPr>
        <w:spacing w:after="0"/>
        <w:jc w:val="both"/>
        <w:rPr>
          <w:szCs w:val="28"/>
          <w:rtl/>
        </w:rPr>
      </w:pPr>
      <w:r w:rsidRPr="00D06177">
        <w:rPr>
          <w:szCs w:val="28"/>
          <w:rtl/>
        </w:rPr>
        <w:t>1.</w:t>
      </w:r>
      <w:r w:rsidRPr="00D06177">
        <w:rPr>
          <w:szCs w:val="28"/>
          <w:rtl/>
        </w:rPr>
        <w:tab/>
        <w:t>از نظر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چن</w:t>
      </w:r>
      <w:r w:rsidRPr="00D06177">
        <w:rPr>
          <w:rFonts w:hint="cs"/>
          <w:szCs w:val="28"/>
          <w:rtl/>
        </w:rPr>
        <w:t>ی</w:t>
      </w:r>
      <w:r w:rsidRPr="00D06177">
        <w:rPr>
          <w:rFonts w:hint="eastAsia"/>
          <w:szCs w:val="28"/>
          <w:rtl/>
        </w:rPr>
        <w:t>ن</w:t>
      </w:r>
      <w:r w:rsidRPr="00D06177">
        <w:rPr>
          <w:szCs w:val="28"/>
          <w:rtl/>
        </w:rPr>
        <w:t xml:space="preserve"> فرض م</w:t>
      </w:r>
      <w:r w:rsidRPr="00D06177">
        <w:rPr>
          <w:rFonts w:hint="cs"/>
          <w:szCs w:val="28"/>
          <w:rtl/>
        </w:rPr>
        <w:t>ی</w:t>
      </w:r>
      <w:r w:rsidRPr="00D06177">
        <w:rPr>
          <w:szCs w:val="28"/>
          <w:rtl/>
        </w:rPr>
        <w:t xml:space="preserve"> شود که محل کسب شخص، مکان</w:t>
      </w:r>
      <w:r w:rsidRPr="00D06177">
        <w:rPr>
          <w:rFonts w:hint="cs"/>
          <w:szCs w:val="28"/>
          <w:rtl/>
        </w:rPr>
        <w:t>ی</w:t>
      </w:r>
      <w:r w:rsidRPr="00D06177">
        <w:rPr>
          <w:szCs w:val="28"/>
          <w:rtl/>
        </w:rPr>
        <w:t xml:space="preserve"> است که توسط او تع</w:t>
      </w:r>
      <w:r w:rsidRPr="00D06177">
        <w:rPr>
          <w:rFonts w:hint="cs"/>
          <w:szCs w:val="28"/>
          <w:rtl/>
        </w:rPr>
        <w:t>یی</w:t>
      </w:r>
      <w:r w:rsidRPr="00D06177">
        <w:rPr>
          <w:rFonts w:hint="eastAsia"/>
          <w:szCs w:val="28"/>
          <w:rtl/>
        </w:rPr>
        <w:t>ن</w:t>
      </w:r>
      <w:r w:rsidRPr="00D06177">
        <w:rPr>
          <w:szCs w:val="28"/>
          <w:rtl/>
        </w:rPr>
        <w:t xml:space="preserve"> شده است؛ مگر ا</w:t>
      </w:r>
      <w:r w:rsidRPr="00D06177">
        <w:rPr>
          <w:rFonts w:hint="cs"/>
          <w:szCs w:val="28"/>
          <w:rtl/>
        </w:rPr>
        <w:t>ی</w:t>
      </w:r>
      <w:r w:rsidRPr="00D06177">
        <w:rPr>
          <w:rFonts w:hint="eastAsia"/>
          <w:szCs w:val="28"/>
          <w:rtl/>
        </w:rPr>
        <w:t>نکه</w:t>
      </w:r>
      <w:r w:rsidRPr="00D06177">
        <w:rPr>
          <w:szCs w:val="28"/>
          <w:rtl/>
        </w:rPr>
        <w:t xml:space="preserve"> طرف د</w:t>
      </w:r>
      <w:r w:rsidRPr="00D06177">
        <w:rPr>
          <w:rFonts w:hint="cs"/>
          <w:szCs w:val="28"/>
          <w:rtl/>
        </w:rPr>
        <w:t>ی</w:t>
      </w:r>
      <w:r w:rsidRPr="00D06177">
        <w:rPr>
          <w:rFonts w:hint="eastAsia"/>
          <w:szCs w:val="28"/>
          <w:rtl/>
        </w:rPr>
        <w:t>گر</w:t>
      </w:r>
      <w:r w:rsidRPr="00D06177">
        <w:rPr>
          <w:szCs w:val="28"/>
          <w:rtl/>
        </w:rPr>
        <w:t xml:space="preserve"> اثبات کند که شخص معرف</w:t>
      </w:r>
      <w:r w:rsidRPr="00D06177">
        <w:rPr>
          <w:rFonts w:hint="cs"/>
          <w:szCs w:val="28"/>
          <w:rtl/>
        </w:rPr>
        <w:t>ی</w:t>
      </w:r>
      <w:r w:rsidRPr="00D06177">
        <w:rPr>
          <w:szCs w:val="28"/>
          <w:rtl/>
        </w:rPr>
        <w:t xml:space="preserve"> کننده نشان</w:t>
      </w:r>
      <w:r w:rsidRPr="00D06177">
        <w:rPr>
          <w:rFonts w:hint="cs"/>
          <w:szCs w:val="28"/>
          <w:rtl/>
        </w:rPr>
        <w:t>ی</w:t>
      </w:r>
      <w:r w:rsidRPr="00D06177">
        <w:rPr>
          <w:rFonts w:hint="eastAsia"/>
          <w:szCs w:val="28"/>
          <w:rtl/>
        </w:rPr>
        <w:t>،</w:t>
      </w:r>
      <w:r w:rsidRPr="00D06177">
        <w:rPr>
          <w:szCs w:val="28"/>
          <w:rtl/>
        </w:rPr>
        <w:t xml:space="preserve"> درآنجا محل کسب ندارد.  </w:t>
      </w:r>
    </w:p>
    <w:p w14:paraId="42D23114" w14:textId="77777777" w:rsidR="00D06177" w:rsidRPr="00D06177" w:rsidRDefault="00D06177" w:rsidP="009269C6">
      <w:pPr>
        <w:spacing w:after="0"/>
        <w:jc w:val="both"/>
        <w:rPr>
          <w:szCs w:val="28"/>
          <w:rtl/>
        </w:rPr>
      </w:pPr>
      <w:r w:rsidRPr="00D06177">
        <w:rPr>
          <w:szCs w:val="28"/>
          <w:rtl/>
        </w:rPr>
        <w:t xml:space="preserve">  </w:t>
      </w:r>
    </w:p>
    <w:p w14:paraId="14B192ED" w14:textId="77777777" w:rsidR="00D06177" w:rsidRPr="00D06177" w:rsidRDefault="00D06177" w:rsidP="009269C6">
      <w:pPr>
        <w:spacing w:after="0"/>
        <w:jc w:val="both"/>
        <w:rPr>
          <w:szCs w:val="28"/>
          <w:rtl/>
        </w:rPr>
      </w:pPr>
      <w:r w:rsidRPr="00D06177">
        <w:rPr>
          <w:szCs w:val="28"/>
          <w:rtl/>
        </w:rPr>
        <w:t>2.</w:t>
      </w:r>
      <w:r w:rsidRPr="00D06177">
        <w:rPr>
          <w:szCs w:val="28"/>
          <w:rtl/>
        </w:rPr>
        <w:tab/>
        <w:t xml:space="preserve">اگر </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از طرف</w:t>
      </w:r>
      <w:r w:rsidRPr="00D06177">
        <w:rPr>
          <w:rFonts w:hint="cs"/>
          <w:szCs w:val="28"/>
          <w:rtl/>
        </w:rPr>
        <w:t>ی</w:t>
      </w:r>
      <w:r w:rsidRPr="00D06177">
        <w:rPr>
          <w:rFonts w:hint="eastAsia"/>
          <w:szCs w:val="28"/>
          <w:rtl/>
        </w:rPr>
        <w:t>ن</w:t>
      </w:r>
      <w:r w:rsidRPr="00D06177">
        <w:rPr>
          <w:szCs w:val="28"/>
          <w:rtl/>
        </w:rPr>
        <w:t xml:space="preserve"> محل کسب خو</w:t>
      </w:r>
      <w:r w:rsidRPr="00D06177">
        <w:rPr>
          <w:rFonts w:hint="cs"/>
          <w:szCs w:val="28"/>
          <w:rtl/>
        </w:rPr>
        <w:t>ی</w:t>
      </w:r>
      <w:r w:rsidRPr="00D06177">
        <w:rPr>
          <w:rFonts w:hint="eastAsia"/>
          <w:szCs w:val="28"/>
          <w:rtl/>
        </w:rPr>
        <w:t>ش</w:t>
      </w:r>
      <w:r w:rsidRPr="00D06177">
        <w:rPr>
          <w:szCs w:val="28"/>
          <w:rtl/>
        </w:rPr>
        <w:t xml:space="preserve"> را تع</w:t>
      </w:r>
      <w:r w:rsidRPr="00D06177">
        <w:rPr>
          <w:rFonts w:hint="cs"/>
          <w:szCs w:val="28"/>
          <w:rtl/>
        </w:rPr>
        <w:t>یی</w:t>
      </w:r>
      <w:r w:rsidRPr="00D06177">
        <w:rPr>
          <w:rFonts w:hint="eastAsia"/>
          <w:szCs w:val="28"/>
          <w:rtl/>
        </w:rPr>
        <w:t>ن</w:t>
      </w:r>
      <w:r w:rsidRPr="00D06177">
        <w:rPr>
          <w:szCs w:val="28"/>
          <w:rtl/>
        </w:rPr>
        <w:t xml:space="preserve"> نکند، و </w:t>
      </w:r>
      <w:r w:rsidRPr="00D06177">
        <w:rPr>
          <w:rFonts w:hint="cs"/>
          <w:szCs w:val="28"/>
          <w:rtl/>
        </w:rPr>
        <w:t>ی</w:t>
      </w:r>
      <w:r w:rsidRPr="00D06177">
        <w:rPr>
          <w:rFonts w:hint="eastAsia"/>
          <w:szCs w:val="28"/>
          <w:rtl/>
        </w:rPr>
        <w:t>ا</w:t>
      </w:r>
      <w:r w:rsidRPr="00D06177">
        <w:rPr>
          <w:szCs w:val="28"/>
          <w:rtl/>
        </w:rPr>
        <w:t xml:space="preserve"> ب</w:t>
      </w:r>
      <w:r w:rsidRPr="00D06177">
        <w:rPr>
          <w:rFonts w:hint="cs"/>
          <w:szCs w:val="28"/>
          <w:rtl/>
        </w:rPr>
        <w:t>ی</w:t>
      </w:r>
      <w:r w:rsidRPr="00D06177">
        <w:rPr>
          <w:rFonts w:hint="eastAsia"/>
          <w:szCs w:val="28"/>
          <w:rtl/>
        </w:rPr>
        <w:t>ش</w:t>
      </w:r>
      <w:r w:rsidRPr="00D06177">
        <w:rPr>
          <w:szCs w:val="28"/>
          <w:rtl/>
        </w:rPr>
        <w:t xml:space="preserve"> از </w:t>
      </w:r>
      <w:r w:rsidRPr="00D06177">
        <w:rPr>
          <w:rFonts w:hint="cs"/>
          <w:szCs w:val="28"/>
          <w:rtl/>
        </w:rPr>
        <w:t>ی</w:t>
      </w:r>
      <w:r w:rsidRPr="00D06177">
        <w:rPr>
          <w:rFonts w:hint="eastAsia"/>
          <w:szCs w:val="28"/>
          <w:rtl/>
        </w:rPr>
        <w:t>ک</w:t>
      </w:r>
      <w:r w:rsidRPr="00D06177">
        <w:rPr>
          <w:szCs w:val="28"/>
          <w:rtl/>
        </w:rPr>
        <w:t xml:space="preserve"> محل تع</w:t>
      </w:r>
      <w:r w:rsidRPr="00D06177">
        <w:rPr>
          <w:rFonts w:hint="cs"/>
          <w:szCs w:val="28"/>
          <w:rtl/>
        </w:rPr>
        <w:t>یی</w:t>
      </w:r>
      <w:r w:rsidRPr="00D06177">
        <w:rPr>
          <w:rFonts w:hint="eastAsia"/>
          <w:szCs w:val="28"/>
          <w:rtl/>
        </w:rPr>
        <w:t>ن</w:t>
      </w:r>
      <w:r w:rsidRPr="00D06177">
        <w:rPr>
          <w:szCs w:val="28"/>
          <w:rtl/>
        </w:rPr>
        <w:t xml:space="preserve"> نما</w:t>
      </w:r>
      <w:r w:rsidRPr="00D06177">
        <w:rPr>
          <w:rFonts w:hint="cs"/>
          <w:szCs w:val="28"/>
          <w:rtl/>
        </w:rPr>
        <w:t>ی</w:t>
      </w:r>
      <w:r w:rsidRPr="00D06177">
        <w:rPr>
          <w:rFonts w:hint="eastAsia"/>
          <w:szCs w:val="28"/>
          <w:rtl/>
        </w:rPr>
        <w:t>د،</w:t>
      </w:r>
      <w:r w:rsidRPr="00D06177">
        <w:rPr>
          <w:szCs w:val="28"/>
          <w:rtl/>
        </w:rPr>
        <w:t xml:space="preserve"> از نظر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مکان</w:t>
      </w:r>
      <w:r w:rsidRPr="00D06177">
        <w:rPr>
          <w:rFonts w:hint="cs"/>
          <w:szCs w:val="28"/>
          <w:rtl/>
        </w:rPr>
        <w:t>ی</w:t>
      </w:r>
      <w:r w:rsidRPr="00D06177">
        <w:rPr>
          <w:szCs w:val="28"/>
          <w:rtl/>
        </w:rPr>
        <w:t xml:space="preserve"> که نزد</w:t>
      </w:r>
      <w:r w:rsidRPr="00D06177">
        <w:rPr>
          <w:rFonts w:hint="cs"/>
          <w:szCs w:val="28"/>
          <w:rtl/>
        </w:rPr>
        <w:t>ی</w:t>
      </w:r>
      <w:r w:rsidRPr="00D06177">
        <w:rPr>
          <w:rFonts w:hint="eastAsia"/>
          <w:szCs w:val="28"/>
          <w:rtl/>
        </w:rPr>
        <w:t>کتر</w:t>
      </w:r>
      <w:r w:rsidRPr="00D06177">
        <w:rPr>
          <w:rFonts w:hint="cs"/>
          <w:szCs w:val="28"/>
          <w:rtl/>
        </w:rPr>
        <w:t>ی</w:t>
      </w:r>
      <w:r w:rsidRPr="00D06177">
        <w:rPr>
          <w:rFonts w:hint="eastAsia"/>
          <w:szCs w:val="28"/>
          <w:rtl/>
        </w:rPr>
        <w:t>ن</w:t>
      </w:r>
      <w:r w:rsidRPr="00D06177">
        <w:rPr>
          <w:szCs w:val="28"/>
          <w:rtl/>
        </w:rPr>
        <w:t xml:space="preserve"> ارتباط را با همان قرارداد دارد، به عنوان محل کسب، </w:t>
      </w:r>
      <w:r w:rsidRPr="00D06177">
        <w:rPr>
          <w:szCs w:val="28"/>
          <w:rtl/>
        </w:rPr>
        <w:lastRenderedPageBreak/>
        <w:t>شناخته م</w:t>
      </w:r>
      <w:r w:rsidRPr="00D06177">
        <w:rPr>
          <w:rFonts w:hint="cs"/>
          <w:szCs w:val="28"/>
          <w:rtl/>
        </w:rPr>
        <w:t>ی</w:t>
      </w:r>
      <w:r w:rsidRPr="00D06177">
        <w:rPr>
          <w:szCs w:val="28"/>
          <w:rtl/>
        </w:rPr>
        <w:t xml:space="preserve"> شود؛ البته با توجه به شرا</w:t>
      </w:r>
      <w:r w:rsidRPr="00D06177">
        <w:rPr>
          <w:rFonts w:hint="cs"/>
          <w:szCs w:val="28"/>
          <w:rtl/>
        </w:rPr>
        <w:t>ی</w:t>
      </w:r>
      <w:r w:rsidRPr="00D06177">
        <w:rPr>
          <w:rFonts w:hint="eastAsia"/>
          <w:szCs w:val="28"/>
          <w:rtl/>
        </w:rPr>
        <w:t>ط</w:t>
      </w:r>
      <w:r w:rsidRPr="00D06177">
        <w:rPr>
          <w:szCs w:val="28"/>
          <w:rtl/>
        </w:rPr>
        <w:t xml:space="preserve"> و اوضاع و احوال</w:t>
      </w:r>
      <w:r w:rsidRPr="00D06177">
        <w:rPr>
          <w:rFonts w:hint="cs"/>
          <w:szCs w:val="28"/>
          <w:rtl/>
        </w:rPr>
        <w:t>ی</w:t>
      </w:r>
      <w:r w:rsidRPr="00D06177">
        <w:rPr>
          <w:szCs w:val="28"/>
          <w:rtl/>
        </w:rPr>
        <w:t xml:space="preserve"> که طرف</w:t>
      </w:r>
      <w:r w:rsidRPr="00D06177">
        <w:rPr>
          <w:rFonts w:hint="cs"/>
          <w:szCs w:val="28"/>
          <w:rtl/>
        </w:rPr>
        <w:t>ی</w:t>
      </w:r>
      <w:r w:rsidRPr="00D06177">
        <w:rPr>
          <w:rFonts w:hint="eastAsia"/>
          <w:szCs w:val="28"/>
          <w:rtl/>
        </w:rPr>
        <w:t>ن،</w:t>
      </w:r>
      <w:r w:rsidRPr="00D06177">
        <w:rPr>
          <w:szCs w:val="28"/>
          <w:rtl/>
        </w:rPr>
        <w:t xml:space="preserve"> قبل </w:t>
      </w:r>
      <w:r w:rsidRPr="00D06177">
        <w:rPr>
          <w:rFonts w:hint="cs"/>
          <w:szCs w:val="28"/>
          <w:rtl/>
        </w:rPr>
        <w:t>ی</w:t>
      </w:r>
      <w:r w:rsidRPr="00D06177">
        <w:rPr>
          <w:rFonts w:hint="eastAsia"/>
          <w:szCs w:val="28"/>
          <w:rtl/>
        </w:rPr>
        <w:t>ا</w:t>
      </w:r>
      <w:r w:rsidRPr="00D06177">
        <w:rPr>
          <w:szCs w:val="28"/>
          <w:rtl/>
        </w:rPr>
        <w:t xml:space="preserve"> همزمان باانعق</w:t>
      </w:r>
      <w:r w:rsidRPr="00D06177">
        <w:rPr>
          <w:rFonts w:hint="eastAsia"/>
          <w:szCs w:val="28"/>
          <w:rtl/>
        </w:rPr>
        <w:t>اد</w:t>
      </w:r>
      <w:r w:rsidRPr="00D06177">
        <w:rPr>
          <w:szCs w:val="28"/>
          <w:rtl/>
        </w:rPr>
        <w:t xml:space="preserve"> قرارداد، در نظر داشته اند.  </w:t>
      </w:r>
    </w:p>
    <w:p w14:paraId="7B5E4C96" w14:textId="77777777" w:rsidR="00D06177" w:rsidRPr="00D06177" w:rsidRDefault="00D06177" w:rsidP="009269C6">
      <w:pPr>
        <w:spacing w:after="0"/>
        <w:jc w:val="both"/>
        <w:rPr>
          <w:szCs w:val="28"/>
          <w:rtl/>
        </w:rPr>
      </w:pPr>
      <w:r w:rsidRPr="00D06177">
        <w:rPr>
          <w:szCs w:val="28"/>
          <w:rtl/>
        </w:rPr>
        <w:t xml:space="preserve">  </w:t>
      </w:r>
    </w:p>
    <w:p w14:paraId="6BAD0310" w14:textId="77777777" w:rsidR="00D06177" w:rsidRPr="00D06177" w:rsidRDefault="00D06177" w:rsidP="009269C6">
      <w:pPr>
        <w:spacing w:after="0"/>
        <w:jc w:val="both"/>
        <w:rPr>
          <w:szCs w:val="28"/>
          <w:rtl/>
        </w:rPr>
      </w:pPr>
      <w:r w:rsidRPr="00D06177">
        <w:rPr>
          <w:szCs w:val="28"/>
          <w:rtl/>
        </w:rPr>
        <w:t>3.</w:t>
      </w:r>
      <w:r w:rsidRPr="00D06177">
        <w:rPr>
          <w:szCs w:val="28"/>
          <w:rtl/>
        </w:rPr>
        <w:tab/>
        <w:t>اگر شخص حق</w:t>
      </w:r>
      <w:r w:rsidRPr="00D06177">
        <w:rPr>
          <w:rFonts w:hint="cs"/>
          <w:szCs w:val="28"/>
          <w:rtl/>
        </w:rPr>
        <w:t>ی</w:t>
      </w:r>
      <w:r w:rsidRPr="00D06177">
        <w:rPr>
          <w:rFonts w:hint="eastAsia"/>
          <w:szCs w:val="28"/>
          <w:rtl/>
        </w:rPr>
        <w:t>ق</w:t>
      </w:r>
      <w:r w:rsidRPr="00D06177">
        <w:rPr>
          <w:rFonts w:hint="cs"/>
          <w:szCs w:val="28"/>
          <w:rtl/>
        </w:rPr>
        <w:t>ی</w:t>
      </w:r>
      <w:r w:rsidRPr="00D06177">
        <w:rPr>
          <w:szCs w:val="28"/>
          <w:rtl/>
        </w:rPr>
        <w:t xml:space="preserve"> محل کسب نداشته باشد، اقامتگاه معمول</w:t>
      </w:r>
      <w:r w:rsidRPr="00D06177">
        <w:rPr>
          <w:rFonts w:hint="cs"/>
          <w:szCs w:val="28"/>
          <w:rtl/>
        </w:rPr>
        <w:t>ی</w:t>
      </w:r>
      <w:r w:rsidRPr="00D06177">
        <w:rPr>
          <w:szCs w:val="28"/>
          <w:rtl/>
        </w:rPr>
        <w:t xml:space="preserve"> ا و به عنوان محل کسب و</w:t>
      </w:r>
      <w:r w:rsidRPr="00D06177">
        <w:rPr>
          <w:rFonts w:hint="cs"/>
          <w:szCs w:val="28"/>
          <w:rtl/>
        </w:rPr>
        <w:t>ی</w:t>
      </w:r>
      <w:r w:rsidRPr="00D06177">
        <w:rPr>
          <w:rFonts w:hint="eastAsia"/>
          <w:szCs w:val="28"/>
          <w:rtl/>
        </w:rPr>
        <w:t>،</w:t>
      </w:r>
      <w:r w:rsidRPr="00D06177">
        <w:rPr>
          <w:szCs w:val="28"/>
          <w:rtl/>
        </w:rPr>
        <w:t xml:space="preserve"> شناخته م</w:t>
      </w:r>
      <w:r w:rsidRPr="00D06177">
        <w:rPr>
          <w:rFonts w:hint="cs"/>
          <w:szCs w:val="28"/>
          <w:rtl/>
        </w:rPr>
        <w:t>ی</w:t>
      </w:r>
      <w:r w:rsidRPr="00D06177">
        <w:rPr>
          <w:szCs w:val="28"/>
          <w:rtl/>
        </w:rPr>
        <w:t xml:space="preserve"> شود.  </w:t>
      </w:r>
    </w:p>
    <w:p w14:paraId="675B5E4B" w14:textId="77777777" w:rsidR="00D06177" w:rsidRPr="00D06177" w:rsidRDefault="00D06177" w:rsidP="009269C6">
      <w:pPr>
        <w:spacing w:after="0"/>
        <w:jc w:val="both"/>
        <w:rPr>
          <w:szCs w:val="28"/>
          <w:rtl/>
        </w:rPr>
      </w:pPr>
      <w:r w:rsidRPr="00D06177">
        <w:rPr>
          <w:szCs w:val="28"/>
          <w:rtl/>
        </w:rPr>
        <w:t xml:space="preserve">  </w:t>
      </w:r>
    </w:p>
    <w:p w14:paraId="373D4939" w14:textId="77777777" w:rsidR="00D06177" w:rsidRPr="00D06177" w:rsidRDefault="00D06177" w:rsidP="009269C6">
      <w:pPr>
        <w:spacing w:after="0"/>
        <w:jc w:val="both"/>
        <w:rPr>
          <w:szCs w:val="28"/>
          <w:rtl/>
        </w:rPr>
      </w:pPr>
      <w:r w:rsidRPr="00D06177">
        <w:rPr>
          <w:szCs w:val="28"/>
          <w:rtl/>
        </w:rPr>
        <w:t>4.</w:t>
      </w:r>
      <w:r w:rsidRPr="00D06177">
        <w:rPr>
          <w:szCs w:val="28"/>
          <w:rtl/>
        </w:rPr>
        <w:tab/>
        <w:t>ه</w:t>
      </w:r>
      <w:r w:rsidRPr="00D06177">
        <w:rPr>
          <w:rFonts w:hint="cs"/>
          <w:szCs w:val="28"/>
          <w:rtl/>
        </w:rPr>
        <w:t>ی</w:t>
      </w:r>
      <w:r w:rsidRPr="00D06177">
        <w:rPr>
          <w:rFonts w:hint="eastAsia"/>
          <w:szCs w:val="28"/>
          <w:rtl/>
        </w:rPr>
        <w:t>چ</w:t>
      </w:r>
      <w:r w:rsidRPr="00D06177">
        <w:rPr>
          <w:szCs w:val="28"/>
          <w:rtl/>
        </w:rPr>
        <w:t xml:space="preserve"> مکان</w:t>
      </w:r>
      <w:r w:rsidRPr="00D06177">
        <w:rPr>
          <w:rFonts w:hint="cs"/>
          <w:szCs w:val="28"/>
          <w:rtl/>
        </w:rPr>
        <w:t>ی</w:t>
      </w:r>
      <w:r w:rsidRPr="00D06177">
        <w:rPr>
          <w:szCs w:val="28"/>
          <w:rtl/>
        </w:rPr>
        <w:t xml:space="preserve"> صرفاً به دلا</w:t>
      </w:r>
      <w:r w:rsidRPr="00D06177">
        <w:rPr>
          <w:rFonts w:hint="cs"/>
          <w:szCs w:val="28"/>
          <w:rtl/>
        </w:rPr>
        <w:t>ی</w:t>
      </w:r>
      <w:r w:rsidRPr="00D06177">
        <w:rPr>
          <w:rFonts w:hint="eastAsia"/>
          <w:szCs w:val="28"/>
          <w:rtl/>
        </w:rPr>
        <w:t>ل</w:t>
      </w:r>
      <w:r w:rsidRPr="00D06177">
        <w:rPr>
          <w:szCs w:val="28"/>
          <w:rtl/>
        </w:rPr>
        <w:t xml:space="preserve"> ز</w:t>
      </w:r>
      <w:r w:rsidRPr="00D06177">
        <w:rPr>
          <w:rFonts w:hint="cs"/>
          <w:szCs w:val="28"/>
          <w:rtl/>
        </w:rPr>
        <w:t>ی</w:t>
      </w:r>
      <w:r w:rsidRPr="00D06177">
        <w:rPr>
          <w:rFonts w:hint="eastAsia"/>
          <w:szCs w:val="28"/>
          <w:rtl/>
        </w:rPr>
        <w:t>ر</w:t>
      </w:r>
      <w:r w:rsidRPr="00D06177">
        <w:rPr>
          <w:szCs w:val="28"/>
          <w:rtl/>
        </w:rPr>
        <w:t xml:space="preserve"> محل تجارت محسوب  نم</w:t>
      </w:r>
      <w:r w:rsidRPr="00D06177">
        <w:rPr>
          <w:rFonts w:hint="cs"/>
          <w:szCs w:val="28"/>
          <w:rtl/>
        </w:rPr>
        <w:t>ی</w:t>
      </w:r>
      <w:r w:rsidRPr="00D06177">
        <w:rPr>
          <w:rFonts w:hint="eastAsia"/>
          <w:szCs w:val="28"/>
          <w:rtl/>
        </w:rPr>
        <w:t>شود</w:t>
      </w:r>
      <w:r w:rsidRPr="00D06177">
        <w:rPr>
          <w:szCs w:val="28"/>
          <w:rtl/>
        </w:rPr>
        <w:t xml:space="preserve">:  </w:t>
      </w:r>
    </w:p>
    <w:p w14:paraId="452EF1B7" w14:textId="77777777" w:rsidR="00D06177" w:rsidRPr="00D06177" w:rsidRDefault="00D06177" w:rsidP="009269C6">
      <w:pPr>
        <w:spacing w:after="0"/>
        <w:jc w:val="both"/>
        <w:rPr>
          <w:szCs w:val="28"/>
          <w:rtl/>
        </w:rPr>
      </w:pPr>
      <w:r w:rsidRPr="00D06177">
        <w:rPr>
          <w:szCs w:val="28"/>
          <w:rtl/>
        </w:rPr>
        <w:t xml:space="preserve">  </w:t>
      </w:r>
    </w:p>
    <w:p w14:paraId="34FBC370" w14:textId="77777777" w:rsidR="00D06177" w:rsidRPr="00D06177" w:rsidRDefault="00D06177" w:rsidP="009269C6">
      <w:pPr>
        <w:spacing w:after="0"/>
        <w:jc w:val="both"/>
        <w:rPr>
          <w:szCs w:val="28"/>
          <w:rtl/>
        </w:rPr>
      </w:pPr>
      <w:r w:rsidRPr="00D06177">
        <w:rPr>
          <w:rFonts w:hint="eastAsia"/>
          <w:szCs w:val="28"/>
          <w:rtl/>
        </w:rPr>
        <w:t>الف</w:t>
      </w:r>
      <w:r w:rsidRPr="00D06177">
        <w:rPr>
          <w:szCs w:val="28"/>
          <w:rtl/>
        </w:rPr>
        <w:t>) محل استقرار تجه</w:t>
      </w:r>
      <w:r w:rsidRPr="00D06177">
        <w:rPr>
          <w:rFonts w:hint="cs"/>
          <w:szCs w:val="28"/>
          <w:rtl/>
        </w:rPr>
        <w:t>ی</w:t>
      </w:r>
      <w:r w:rsidRPr="00D06177">
        <w:rPr>
          <w:rFonts w:hint="eastAsia"/>
          <w:szCs w:val="28"/>
          <w:rtl/>
        </w:rPr>
        <w:t>زات</w:t>
      </w:r>
      <w:r w:rsidRPr="00D06177">
        <w:rPr>
          <w:szCs w:val="28"/>
          <w:rtl/>
        </w:rPr>
        <w:t xml:space="preserve"> و فناور</w:t>
      </w:r>
      <w:r w:rsidRPr="00D06177">
        <w:rPr>
          <w:rFonts w:hint="cs"/>
          <w:szCs w:val="28"/>
          <w:rtl/>
        </w:rPr>
        <w:t>ی</w:t>
      </w:r>
      <w:r w:rsidRPr="00D06177">
        <w:rPr>
          <w:szCs w:val="28"/>
          <w:rtl/>
        </w:rPr>
        <w:t xml:space="preserve">  مورد ن</w:t>
      </w:r>
      <w:r w:rsidRPr="00D06177">
        <w:rPr>
          <w:rFonts w:hint="cs"/>
          <w:szCs w:val="28"/>
          <w:rtl/>
        </w:rPr>
        <w:t>ی</w:t>
      </w:r>
      <w:r w:rsidRPr="00D06177">
        <w:rPr>
          <w:rFonts w:hint="eastAsia"/>
          <w:szCs w:val="28"/>
          <w:rtl/>
        </w:rPr>
        <w:t>از،</w:t>
      </w:r>
      <w:r w:rsidRPr="00D06177">
        <w:rPr>
          <w:szCs w:val="28"/>
          <w:rtl/>
        </w:rPr>
        <w:t xml:space="preserve"> برا</w:t>
      </w:r>
      <w:r w:rsidRPr="00D06177">
        <w:rPr>
          <w:rFonts w:hint="cs"/>
          <w:szCs w:val="28"/>
          <w:rtl/>
        </w:rPr>
        <w:t>ی</w:t>
      </w:r>
      <w:r w:rsidRPr="00D06177">
        <w:rPr>
          <w:szCs w:val="28"/>
          <w:rtl/>
        </w:rPr>
        <w:t xml:space="preserve"> س</w:t>
      </w:r>
      <w:r w:rsidRPr="00D06177">
        <w:rPr>
          <w:rFonts w:hint="cs"/>
          <w:szCs w:val="28"/>
          <w:rtl/>
        </w:rPr>
        <w:t>ی</w:t>
      </w:r>
      <w:r w:rsidRPr="00D06177">
        <w:rPr>
          <w:rFonts w:hint="eastAsia"/>
          <w:szCs w:val="28"/>
          <w:rtl/>
        </w:rPr>
        <w:t>ستم</w:t>
      </w:r>
      <w:r w:rsidRPr="00D06177">
        <w:rPr>
          <w:szCs w:val="28"/>
          <w:rtl/>
        </w:rPr>
        <w:t xml:space="preserve"> اطلاعات</w:t>
      </w:r>
      <w:r w:rsidRPr="00D06177">
        <w:rPr>
          <w:rFonts w:hint="cs"/>
          <w:szCs w:val="28"/>
          <w:rtl/>
        </w:rPr>
        <w:t>ی</w:t>
      </w:r>
      <w:r w:rsidRPr="00D06177">
        <w:rPr>
          <w:szCs w:val="28"/>
          <w:rtl/>
        </w:rPr>
        <w:t xml:space="preserve"> است و توسط</w:t>
      </w:r>
    </w:p>
    <w:p w14:paraId="39855DE1" w14:textId="77777777" w:rsidR="00D06177" w:rsidRPr="00D06177" w:rsidRDefault="00D06177" w:rsidP="009269C6">
      <w:pPr>
        <w:spacing w:after="0"/>
        <w:jc w:val="both"/>
        <w:rPr>
          <w:szCs w:val="28"/>
          <w:rtl/>
        </w:rPr>
      </w:pPr>
      <w:r w:rsidRPr="00D06177">
        <w:rPr>
          <w:rFonts w:hint="eastAsia"/>
          <w:szCs w:val="28"/>
          <w:rtl/>
        </w:rPr>
        <w:t>شخص</w:t>
      </w:r>
      <w:r w:rsidRPr="00D06177">
        <w:rPr>
          <w:szCs w:val="28"/>
          <w:rtl/>
        </w:rPr>
        <w:t xml:space="preserve"> در ارتباط با تشک</w:t>
      </w:r>
      <w:r w:rsidRPr="00D06177">
        <w:rPr>
          <w:rFonts w:hint="cs"/>
          <w:szCs w:val="28"/>
          <w:rtl/>
        </w:rPr>
        <w:t>ی</w:t>
      </w:r>
      <w:r w:rsidRPr="00D06177">
        <w:rPr>
          <w:rFonts w:hint="eastAsia"/>
          <w:szCs w:val="28"/>
          <w:rtl/>
        </w:rPr>
        <w:t>ل</w:t>
      </w:r>
      <w:r w:rsidRPr="00D06177">
        <w:rPr>
          <w:szCs w:val="28"/>
          <w:rtl/>
        </w:rPr>
        <w:t xml:space="preserve"> قرارداد، مورد استفاده قرار م</w:t>
      </w:r>
      <w:r w:rsidRPr="00D06177">
        <w:rPr>
          <w:rFonts w:hint="cs"/>
          <w:szCs w:val="28"/>
          <w:rtl/>
        </w:rPr>
        <w:t>ی</w:t>
      </w:r>
      <w:r w:rsidRPr="00D06177">
        <w:rPr>
          <w:szCs w:val="28"/>
          <w:rtl/>
        </w:rPr>
        <w:t xml:space="preserve"> گ</w:t>
      </w:r>
      <w:r w:rsidRPr="00D06177">
        <w:rPr>
          <w:rFonts w:hint="cs"/>
          <w:szCs w:val="28"/>
          <w:rtl/>
        </w:rPr>
        <w:t>ی</w:t>
      </w:r>
      <w:r w:rsidRPr="00D06177">
        <w:rPr>
          <w:rFonts w:hint="eastAsia"/>
          <w:szCs w:val="28"/>
          <w:rtl/>
        </w:rPr>
        <w:t>رد،</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w:t>
      </w:r>
    </w:p>
    <w:p w14:paraId="4C6F5170" w14:textId="77777777" w:rsidR="00D06177" w:rsidRPr="00D06177" w:rsidRDefault="00D06177" w:rsidP="009269C6">
      <w:pPr>
        <w:spacing w:after="0"/>
        <w:jc w:val="both"/>
        <w:rPr>
          <w:szCs w:val="28"/>
          <w:rtl/>
        </w:rPr>
      </w:pPr>
      <w:r w:rsidRPr="00D06177">
        <w:rPr>
          <w:szCs w:val="28"/>
          <w:rtl/>
        </w:rPr>
        <w:t xml:space="preserve">  </w:t>
      </w:r>
    </w:p>
    <w:p w14:paraId="65940137" w14:textId="77777777" w:rsidR="00D06177" w:rsidRPr="00D06177" w:rsidRDefault="00D06177" w:rsidP="009269C6">
      <w:pPr>
        <w:spacing w:after="0"/>
        <w:jc w:val="both"/>
        <w:rPr>
          <w:szCs w:val="28"/>
          <w:rtl/>
        </w:rPr>
      </w:pPr>
      <w:r w:rsidRPr="00D06177">
        <w:rPr>
          <w:rFonts w:hint="eastAsia"/>
          <w:szCs w:val="28"/>
          <w:rtl/>
        </w:rPr>
        <w:t>ب</w:t>
      </w:r>
      <w:r w:rsidRPr="00D06177">
        <w:rPr>
          <w:szCs w:val="28"/>
          <w:rtl/>
        </w:rPr>
        <w:t>) محل</w:t>
      </w:r>
      <w:r w:rsidRPr="00D06177">
        <w:rPr>
          <w:rFonts w:hint="cs"/>
          <w:szCs w:val="28"/>
          <w:rtl/>
        </w:rPr>
        <w:t>ی</w:t>
      </w:r>
      <w:r w:rsidRPr="00D06177">
        <w:rPr>
          <w:szCs w:val="28"/>
          <w:rtl/>
        </w:rPr>
        <w:t xml:space="preserve"> که ممکن است س</w:t>
      </w:r>
      <w:r w:rsidRPr="00D06177">
        <w:rPr>
          <w:rFonts w:hint="cs"/>
          <w:szCs w:val="28"/>
          <w:rtl/>
        </w:rPr>
        <w:t>ی</w:t>
      </w:r>
      <w:r w:rsidRPr="00D06177">
        <w:rPr>
          <w:rFonts w:hint="eastAsia"/>
          <w:szCs w:val="28"/>
          <w:rtl/>
        </w:rPr>
        <w:t>ستم</w:t>
      </w:r>
      <w:r w:rsidRPr="00D06177">
        <w:rPr>
          <w:szCs w:val="28"/>
          <w:rtl/>
        </w:rPr>
        <w:t xml:space="preserve"> اطلاعات</w:t>
      </w:r>
      <w:r w:rsidRPr="00D06177">
        <w:rPr>
          <w:rFonts w:hint="cs"/>
          <w:szCs w:val="28"/>
          <w:rtl/>
        </w:rPr>
        <w:t>ی</w:t>
      </w:r>
      <w:r w:rsidRPr="00D06177">
        <w:rPr>
          <w:szCs w:val="28"/>
          <w:rtl/>
        </w:rPr>
        <w:t xml:space="preserve"> برا</w:t>
      </w:r>
      <w:r w:rsidRPr="00D06177">
        <w:rPr>
          <w:rFonts w:hint="cs"/>
          <w:szCs w:val="28"/>
          <w:rtl/>
        </w:rPr>
        <w:t>ی</w:t>
      </w:r>
      <w:r w:rsidRPr="00D06177">
        <w:rPr>
          <w:szCs w:val="28"/>
          <w:rtl/>
        </w:rPr>
        <w:t xml:space="preserve"> اشخاص د</w:t>
      </w:r>
      <w:r w:rsidRPr="00D06177">
        <w:rPr>
          <w:rFonts w:hint="cs"/>
          <w:szCs w:val="28"/>
          <w:rtl/>
        </w:rPr>
        <w:t>ی</w:t>
      </w:r>
      <w:r w:rsidRPr="00D06177">
        <w:rPr>
          <w:rFonts w:hint="eastAsia"/>
          <w:szCs w:val="28"/>
          <w:rtl/>
        </w:rPr>
        <w:t>گر</w:t>
      </w:r>
      <w:r w:rsidRPr="00D06177">
        <w:rPr>
          <w:szCs w:val="28"/>
          <w:rtl/>
        </w:rPr>
        <w:t xml:space="preserve"> ن</w:t>
      </w:r>
      <w:r w:rsidRPr="00D06177">
        <w:rPr>
          <w:rFonts w:hint="cs"/>
          <w:szCs w:val="28"/>
          <w:rtl/>
        </w:rPr>
        <w:t>ی</w:t>
      </w:r>
      <w:r w:rsidRPr="00D06177">
        <w:rPr>
          <w:rFonts w:hint="eastAsia"/>
          <w:szCs w:val="28"/>
          <w:rtl/>
        </w:rPr>
        <w:t>ز</w:t>
      </w:r>
      <w:r w:rsidRPr="00D06177">
        <w:rPr>
          <w:szCs w:val="28"/>
          <w:rtl/>
        </w:rPr>
        <w:t xml:space="preserve"> در دسترس باشد.  </w:t>
      </w:r>
    </w:p>
    <w:p w14:paraId="79FF786A" w14:textId="77777777" w:rsidR="00D06177" w:rsidRPr="00D06177" w:rsidRDefault="00D06177" w:rsidP="009269C6">
      <w:pPr>
        <w:spacing w:after="0"/>
        <w:jc w:val="both"/>
        <w:rPr>
          <w:szCs w:val="28"/>
          <w:rtl/>
        </w:rPr>
      </w:pPr>
      <w:r w:rsidRPr="00D06177">
        <w:rPr>
          <w:szCs w:val="28"/>
          <w:rtl/>
        </w:rPr>
        <w:t xml:space="preserve">  </w:t>
      </w:r>
    </w:p>
    <w:p w14:paraId="58BB67C1" w14:textId="77777777" w:rsidR="00D06177" w:rsidRPr="00D06177" w:rsidRDefault="00D06177" w:rsidP="009269C6">
      <w:pPr>
        <w:spacing w:after="0"/>
        <w:jc w:val="both"/>
        <w:rPr>
          <w:szCs w:val="28"/>
          <w:rtl/>
        </w:rPr>
      </w:pPr>
      <w:r w:rsidRPr="00D06177">
        <w:rPr>
          <w:szCs w:val="28"/>
          <w:rtl/>
        </w:rPr>
        <w:t>5. صرف ا</w:t>
      </w:r>
      <w:r w:rsidRPr="00D06177">
        <w:rPr>
          <w:rFonts w:hint="cs"/>
          <w:szCs w:val="28"/>
          <w:rtl/>
        </w:rPr>
        <w:t>ی</w:t>
      </w:r>
      <w:r w:rsidRPr="00D06177">
        <w:rPr>
          <w:rFonts w:hint="eastAsia"/>
          <w:szCs w:val="28"/>
          <w:rtl/>
        </w:rPr>
        <w:t>ن</w:t>
      </w:r>
      <w:r w:rsidRPr="00D06177">
        <w:rPr>
          <w:szCs w:val="28"/>
          <w:rtl/>
        </w:rPr>
        <w:t xml:space="preserve"> واقع</w:t>
      </w:r>
      <w:r w:rsidRPr="00D06177">
        <w:rPr>
          <w:rFonts w:hint="cs"/>
          <w:szCs w:val="28"/>
          <w:rtl/>
        </w:rPr>
        <w:t>ی</w:t>
      </w:r>
      <w:r w:rsidRPr="00D06177">
        <w:rPr>
          <w:rFonts w:hint="eastAsia"/>
          <w:szCs w:val="28"/>
          <w:rtl/>
        </w:rPr>
        <w:t>ت</w:t>
      </w:r>
      <w:r w:rsidRPr="00D06177">
        <w:rPr>
          <w:szCs w:val="28"/>
          <w:rtl/>
        </w:rPr>
        <w:t xml:space="preserve"> که شخص از نام </w:t>
      </w:r>
      <w:r w:rsidRPr="00D06177">
        <w:rPr>
          <w:rFonts w:hint="cs"/>
          <w:szCs w:val="28"/>
          <w:rtl/>
        </w:rPr>
        <w:t>ی</w:t>
      </w:r>
      <w:r w:rsidRPr="00D06177">
        <w:rPr>
          <w:rFonts w:hint="eastAsia"/>
          <w:szCs w:val="28"/>
          <w:rtl/>
        </w:rPr>
        <w:t>ک</w:t>
      </w:r>
      <w:r w:rsidRPr="00D06177">
        <w:rPr>
          <w:szCs w:val="28"/>
          <w:rtl/>
        </w:rPr>
        <w:t xml:space="preserve"> حوزه </w:t>
      </w:r>
      <w:r w:rsidRPr="00D06177">
        <w:rPr>
          <w:rFonts w:hint="cs"/>
          <w:szCs w:val="28"/>
          <w:rtl/>
        </w:rPr>
        <w:t>ی</w:t>
      </w:r>
      <w:r w:rsidRPr="00D06177">
        <w:rPr>
          <w:rFonts w:hint="eastAsia"/>
          <w:szCs w:val="28"/>
          <w:rtl/>
        </w:rPr>
        <w:t>ا</w:t>
      </w:r>
      <w:r w:rsidRPr="00D06177">
        <w:rPr>
          <w:szCs w:val="28"/>
          <w:rtl/>
        </w:rPr>
        <w:t xml:space="preserve"> از آدرس پست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ا</w:t>
      </w:r>
      <w:r w:rsidRPr="00D06177">
        <w:rPr>
          <w:rFonts w:hint="cs"/>
          <w:szCs w:val="28"/>
          <w:rtl/>
        </w:rPr>
        <w:t>ی</w:t>
      </w:r>
      <w:r w:rsidRPr="00D06177">
        <w:rPr>
          <w:szCs w:val="28"/>
          <w:rtl/>
        </w:rPr>
        <w:t xml:space="preserve"> که بهکشور  مشخص</w:t>
      </w:r>
      <w:r w:rsidRPr="00D06177">
        <w:rPr>
          <w:rFonts w:hint="cs"/>
          <w:szCs w:val="28"/>
          <w:rtl/>
        </w:rPr>
        <w:t>ی</w:t>
      </w:r>
      <w:r w:rsidRPr="00D06177">
        <w:rPr>
          <w:szCs w:val="28"/>
          <w:rtl/>
        </w:rPr>
        <w:t xml:space="preserve"> متصل است، استفاده م</w:t>
      </w:r>
      <w:r w:rsidRPr="00D06177">
        <w:rPr>
          <w:rFonts w:hint="cs"/>
          <w:szCs w:val="28"/>
          <w:rtl/>
        </w:rPr>
        <w:t>ی</w:t>
      </w:r>
      <w:r w:rsidRPr="00D06177">
        <w:rPr>
          <w:szCs w:val="28"/>
          <w:rtl/>
        </w:rPr>
        <w:t xml:space="preserve"> کند، نم</w:t>
      </w:r>
      <w:r w:rsidRPr="00D06177">
        <w:rPr>
          <w:rFonts w:hint="cs"/>
          <w:szCs w:val="28"/>
          <w:rtl/>
        </w:rPr>
        <w:t>ی</w:t>
      </w:r>
      <w:r w:rsidRPr="00D06177">
        <w:rPr>
          <w:szCs w:val="28"/>
          <w:rtl/>
        </w:rPr>
        <w:t xml:space="preserve"> تواند اماره ا</w:t>
      </w:r>
      <w:r w:rsidRPr="00D06177">
        <w:rPr>
          <w:rFonts w:hint="cs"/>
          <w:szCs w:val="28"/>
          <w:rtl/>
        </w:rPr>
        <w:t>ی</w:t>
      </w:r>
      <w:r w:rsidRPr="00D06177">
        <w:rPr>
          <w:szCs w:val="28"/>
          <w:rtl/>
        </w:rPr>
        <w:t xml:space="preserve"> بر ا</w:t>
      </w:r>
      <w:r w:rsidRPr="00D06177">
        <w:rPr>
          <w:rFonts w:hint="cs"/>
          <w:szCs w:val="28"/>
          <w:rtl/>
        </w:rPr>
        <w:t>ی</w:t>
      </w:r>
      <w:r w:rsidRPr="00D06177">
        <w:rPr>
          <w:rFonts w:hint="eastAsia"/>
          <w:szCs w:val="28"/>
          <w:rtl/>
        </w:rPr>
        <w:t>ن</w:t>
      </w:r>
      <w:r w:rsidRPr="00D06177">
        <w:rPr>
          <w:szCs w:val="28"/>
          <w:rtl/>
        </w:rPr>
        <w:t xml:space="preserve"> باشد که محل کسب او در آن کشور قرار دارد.  </w:t>
      </w:r>
    </w:p>
    <w:p w14:paraId="28882AA9" w14:textId="77777777" w:rsidR="00D06177" w:rsidRPr="00D06177" w:rsidRDefault="00D06177" w:rsidP="009269C6">
      <w:pPr>
        <w:spacing w:after="0"/>
        <w:jc w:val="both"/>
        <w:rPr>
          <w:szCs w:val="28"/>
          <w:rtl/>
        </w:rPr>
      </w:pPr>
      <w:r w:rsidRPr="00D06177">
        <w:rPr>
          <w:szCs w:val="28"/>
          <w:rtl/>
        </w:rPr>
        <w:t xml:space="preserve">  </w:t>
      </w:r>
    </w:p>
    <w:p w14:paraId="0AD95D2E"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7: الزامات مربوط به اطلاعات  </w:t>
      </w:r>
    </w:p>
    <w:p w14:paraId="4FD861A3" w14:textId="3B3E281A" w:rsidR="00D06177" w:rsidRPr="00D06177" w:rsidRDefault="00D06177" w:rsidP="009269C6">
      <w:pPr>
        <w:spacing w:after="0"/>
        <w:jc w:val="both"/>
        <w:rPr>
          <w:szCs w:val="28"/>
          <w:rtl/>
        </w:rPr>
      </w:pPr>
      <w:r w:rsidRPr="00D06177">
        <w:rPr>
          <w:rFonts w:hint="eastAsia"/>
          <w:szCs w:val="28"/>
          <w:rtl/>
        </w:rPr>
        <w:t>مواد</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تأث</w:t>
      </w:r>
      <w:r w:rsidRPr="00D06177">
        <w:rPr>
          <w:rFonts w:hint="cs"/>
          <w:szCs w:val="28"/>
          <w:rtl/>
        </w:rPr>
        <w:t>ی</w:t>
      </w:r>
      <w:r w:rsidRPr="00D06177">
        <w:rPr>
          <w:rFonts w:hint="eastAsia"/>
          <w:szCs w:val="28"/>
          <w:rtl/>
        </w:rPr>
        <w:t>ر</w:t>
      </w:r>
      <w:r w:rsidRPr="00D06177">
        <w:rPr>
          <w:rFonts w:hint="cs"/>
          <w:szCs w:val="28"/>
          <w:rtl/>
        </w:rPr>
        <w:t>ی</w:t>
      </w:r>
      <w:r w:rsidRPr="00D06177">
        <w:rPr>
          <w:szCs w:val="28"/>
          <w:rtl/>
        </w:rPr>
        <w:t xml:space="preserve"> بر ا</w:t>
      </w:r>
      <w:r w:rsidRPr="00D06177">
        <w:rPr>
          <w:rFonts w:hint="eastAsia"/>
          <w:szCs w:val="28"/>
          <w:rtl/>
        </w:rPr>
        <w:t>عمال</w:t>
      </w:r>
      <w:r w:rsidRPr="00D06177">
        <w:rPr>
          <w:szCs w:val="28"/>
          <w:rtl/>
        </w:rPr>
        <w:t xml:space="preserve"> هر قاعده حقوق</w:t>
      </w:r>
      <w:r w:rsidRPr="00D06177">
        <w:rPr>
          <w:rFonts w:hint="cs"/>
          <w:szCs w:val="28"/>
          <w:rtl/>
        </w:rPr>
        <w:t>ی</w:t>
      </w:r>
      <w:r w:rsidRPr="00D06177">
        <w:rPr>
          <w:szCs w:val="28"/>
          <w:rtl/>
        </w:rPr>
        <w:t xml:space="preserve"> که طرف</w:t>
      </w:r>
      <w:r w:rsidRPr="00D06177">
        <w:rPr>
          <w:rFonts w:hint="cs"/>
          <w:szCs w:val="28"/>
          <w:rtl/>
        </w:rPr>
        <w:t>ی</w:t>
      </w:r>
      <w:r w:rsidRPr="00D06177">
        <w:rPr>
          <w:rFonts w:hint="eastAsia"/>
          <w:szCs w:val="28"/>
          <w:rtl/>
        </w:rPr>
        <w:t>ن</w:t>
      </w:r>
      <w:r w:rsidRPr="00D06177">
        <w:rPr>
          <w:szCs w:val="28"/>
          <w:rtl/>
        </w:rPr>
        <w:t xml:space="preserve"> را ملزم م</w:t>
      </w:r>
      <w:r w:rsidRPr="00D06177">
        <w:rPr>
          <w:rFonts w:hint="cs"/>
          <w:szCs w:val="28"/>
          <w:rtl/>
        </w:rPr>
        <w:t>ی</w:t>
      </w:r>
      <w:r w:rsidRPr="00D06177">
        <w:rPr>
          <w:szCs w:val="28"/>
          <w:rtl/>
        </w:rPr>
        <w:t xml:space="preserve"> نما</w:t>
      </w:r>
      <w:r w:rsidRPr="00D06177">
        <w:rPr>
          <w:rFonts w:hint="cs"/>
          <w:szCs w:val="28"/>
          <w:rtl/>
        </w:rPr>
        <w:t>ی</w:t>
      </w:r>
      <w:r w:rsidRPr="00D06177">
        <w:rPr>
          <w:rFonts w:hint="eastAsia"/>
          <w:szCs w:val="28"/>
          <w:rtl/>
        </w:rPr>
        <w:t>د</w:t>
      </w:r>
      <w:r w:rsidRPr="00D06177">
        <w:rPr>
          <w:szCs w:val="28"/>
          <w:rtl/>
        </w:rPr>
        <w:t xml:space="preserve"> تاهو</w:t>
      </w:r>
      <w:r w:rsidRPr="00D06177">
        <w:rPr>
          <w:rFonts w:hint="cs"/>
          <w:szCs w:val="28"/>
          <w:rtl/>
        </w:rPr>
        <w:t>ی</w:t>
      </w:r>
      <w:r w:rsidRPr="00D06177">
        <w:rPr>
          <w:rFonts w:hint="eastAsia"/>
          <w:szCs w:val="28"/>
          <w:rtl/>
        </w:rPr>
        <w:t>ت،</w:t>
      </w:r>
      <w:r w:rsidRPr="00D06177">
        <w:rPr>
          <w:szCs w:val="28"/>
          <w:rtl/>
        </w:rPr>
        <w:t xml:space="preserve"> محل کسب </w:t>
      </w:r>
      <w:r w:rsidRPr="00D06177">
        <w:rPr>
          <w:rFonts w:hint="cs"/>
          <w:szCs w:val="28"/>
          <w:rtl/>
        </w:rPr>
        <w:t>ی</w:t>
      </w:r>
      <w:r w:rsidRPr="00D06177">
        <w:rPr>
          <w:rFonts w:hint="eastAsia"/>
          <w:szCs w:val="28"/>
          <w:rtl/>
        </w:rPr>
        <w:t>ا</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اطلاعات خو</w:t>
      </w:r>
      <w:r w:rsidRPr="00D06177">
        <w:rPr>
          <w:rFonts w:hint="cs"/>
          <w:szCs w:val="28"/>
          <w:rtl/>
        </w:rPr>
        <w:t>ی</w:t>
      </w:r>
      <w:r w:rsidRPr="00D06177">
        <w:rPr>
          <w:rFonts w:hint="eastAsia"/>
          <w:szCs w:val="28"/>
          <w:rtl/>
        </w:rPr>
        <w:t>ش</w:t>
      </w:r>
      <w:r w:rsidRPr="00D06177">
        <w:rPr>
          <w:szCs w:val="28"/>
          <w:rtl/>
        </w:rPr>
        <w:t xml:space="preserve"> را افشا و اعلان کنند  و </w:t>
      </w:r>
      <w:r w:rsidRPr="00D06177">
        <w:rPr>
          <w:rFonts w:hint="cs"/>
          <w:szCs w:val="28"/>
          <w:rtl/>
        </w:rPr>
        <w:t>ی</w:t>
      </w:r>
      <w:r w:rsidRPr="00D06177">
        <w:rPr>
          <w:rFonts w:hint="eastAsia"/>
          <w:szCs w:val="28"/>
          <w:rtl/>
        </w:rPr>
        <w:t>ا</w:t>
      </w:r>
      <w:r w:rsidRPr="00D06177">
        <w:rPr>
          <w:szCs w:val="28"/>
          <w:rtl/>
        </w:rPr>
        <w:t xml:space="preserve"> آنها را از آثار حقوق</w:t>
      </w:r>
      <w:r w:rsidRPr="00D06177">
        <w:rPr>
          <w:rFonts w:hint="cs"/>
          <w:szCs w:val="28"/>
          <w:rtl/>
        </w:rPr>
        <w:t>ی</w:t>
      </w:r>
      <w:r w:rsidRPr="00D06177">
        <w:rPr>
          <w:rFonts w:hint="eastAsia"/>
          <w:szCs w:val="28"/>
          <w:rtl/>
        </w:rPr>
        <w:t>اظهارات</w:t>
      </w:r>
      <w:r w:rsidRPr="00D06177">
        <w:rPr>
          <w:szCs w:val="28"/>
          <w:rtl/>
        </w:rPr>
        <w:t xml:space="preserve"> نادرست، ناقص </w:t>
      </w:r>
      <w:r w:rsidRPr="00D06177">
        <w:rPr>
          <w:rFonts w:hint="cs"/>
          <w:szCs w:val="28"/>
          <w:rtl/>
        </w:rPr>
        <w:t>ی</w:t>
      </w:r>
      <w:r w:rsidRPr="00D06177">
        <w:rPr>
          <w:rFonts w:hint="eastAsia"/>
          <w:szCs w:val="28"/>
          <w:rtl/>
        </w:rPr>
        <w:t>ا</w:t>
      </w:r>
      <w:r w:rsidRPr="00D06177">
        <w:rPr>
          <w:szCs w:val="28"/>
          <w:rtl/>
        </w:rPr>
        <w:t xml:space="preserve"> خلاف واقع در آن زم</w:t>
      </w:r>
      <w:r w:rsidRPr="00D06177">
        <w:rPr>
          <w:rFonts w:hint="cs"/>
          <w:szCs w:val="28"/>
          <w:rtl/>
        </w:rPr>
        <w:t>ی</w:t>
      </w:r>
      <w:r w:rsidRPr="00D06177">
        <w:rPr>
          <w:rFonts w:hint="eastAsia"/>
          <w:szCs w:val="28"/>
          <w:rtl/>
        </w:rPr>
        <w:t>نه</w:t>
      </w:r>
      <w:r w:rsidRPr="00D06177">
        <w:rPr>
          <w:szCs w:val="28"/>
          <w:rtl/>
        </w:rPr>
        <w:t xml:space="preserve"> معاف م</w:t>
      </w:r>
      <w:r w:rsidRPr="00D06177">
        <w:rPr>
          <w:rFonts w:hint="cs"/>
          <w:szCs w:val="28"/>
          <w:rtl/>
        </w:rPr>
        <w:t>ی</w:t>
      </w:r>
      <w:r w:rsidRPr="00D06177">
        <w:rPr>
          <w:szCs w:val="28"/>
          <w:rtl/>
        </w:rPr>
        <w:t xml:space="preserve"> کند، نخواهد داشت.  </w:t>
      </w:r>
    </w:p>
    <w:p w14:paraId="3B267F56" w14:textId="77777777" w:rsidR="00D06177" w:rsidRPr="00D06177" w:rsidRDefault="00D06177" w:rsidP="009269C6">
      <w:pPr>
        <w:spacing w:after="0"/>
        <w:jc w:val="both"/>
        <w:rPr>
          <w:szCs w:val="28"/>
          <w:rtl/>
        </w:rPr>
      </w:pPr>
      <w:r w:rsidRPr="00D06177">
        <w:rPr>
          <w:szCs w:val="28"/>
          <w:rtl/>
        </w:rPr>
        <w:t xml:space="preserve">  </w:t>
      </w:r>
    </w:p>
    <w:p w14:paraId="4EEFC6E8"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فصل</w:t>
      </w:r>
      <w:r w:rsidRPr="003D7521">
        <w:rPr>
          <w:rFonts w:cs="B Titr"/>
          <w:color w:val="0070C0"/>
          <w:sz w:val="24"/>
          <w:szCs w:val="24"/>
          <w:rtl/>
        </w:rPr>
        <w:t xml:space="preserve"> سوم  </w:t>
      </w:r>
    </w:p>
    <w:p w14:paraId="5FAE82C1" w14:textId="77777777" w:rsidR="00D06177" w:rsidRPr="00782458" w:rsidRDefault="00D06177" w:rsidP="009269C6">
      <w:pPr>
        <w:spacing w:after="0"/>
        <w:jc w:val="both"/>
        <w:rPr>
          <w:rFonts w:cs="B Titr"/>
          <w:color w:val="0070C0"/>
          <w:sz w:val="24"/>
          <w:szCs w:val="24"/>
          <w:rtl/>
        </w:rPr>
      </w:pPr>
      <w:r w:rsidRPr="00782458">
        <w:rPr>
          <w:rFonts w:cs="B Titr"/>
          <w:color w:val="0070C0"/>
          <w:sz w:val="24"/>
          <w:szCs w:val="24"/>
          <w:rtl/>
        </w:rPr>
        <w:t xml:space="preserve"> استفاده از ارتباطات الکترون</w:t>
      </w:r>
      <w:r w:rsidRPr="00782458">
        <w:rPr>
          <w:rFonts w:cs="B Titr" w:hint="cs"/>
          <w:color w:val="0070C0"/>
          <w:sz w:val="24"/>
          <w:szCs w:val="24"/>
          <w:rtl/>
        </w:rPr>
        <w:t>ی</w:t>
      </w:r>
      <w:r w:rsidRPr="00782458">
        <w:rPr>
          <w:rFonts w:cs="B Titr" w:hint="eastAsia"/>
          <w:color w:val="0070C0"/>
          <w:sz w:val="24"/>
          <w:szCs w:val="24"/>
          <w:rtl/>
        </w:rPr>
        <w:t>ک</w:t>
      </w:r>
      <w:r w:rsidRPr="00782458">
        <w:rPr>
          <w:rFonts w:cs="B Titr" w:hint="cs"/>
          <w:color w:val="0070C0"/>
          <w:sz w:val="24"/>
          <w:szCs w:val="24"/>
          <w:rtl/>
        </w:rPr>
        <w:t>ی</w:t>
      </w:r>
      <w:r w:rsidRPr="00782458">
        <w:rPr>
          <w:rFonts w:cs="B Titr"/>
          <w:color w:val="0070C0"/>
          <w:sz w:val="24"/>
          <w:szCs w:val="24"/>
          <w:rtl/>
        </w:rPr>
        <w:t xml:space="preserve"> در قراردادها</w:t>
      </w:r>
      <w:r w:rsidRPr="00782458">
        <w:rPr>
          <w:rFonts w:cs="B Titr" w:hint="cs"/>
          <w:color w:val="0070C0"/>
          <w:sz w:val="24"/>
          <w:szCs w:val="24"/>
          <w:rtl/>
        </w:rPr>
        <w:t>ی</w:t>
      </w:r>
      <w:r w:rsidRPr="00782458">
        <w:rPr>
          <w:rFonts w:cs="B Titr"/>
          <w:color w:val="0070C0"/>
          <w:sz w:val="24"/>
          <w:szCs w:val="24"/>
          <w:rtl/>
        </w:rPr>
        <w:t xml:space="preserve"> ب</w:t>
      </w:r>
      <w:r w:rsidRPr="00782458">
        <w:rPr>
          <w:rFonts w:cs="B Titr" w:hint="cs"/>
          <w:color w:val="0070C0"/>
          <w:sz w:val="24"/>
          <w:szCs w:val="24"/>
          <w:rtl/>
        </w:rPr>
        <w:t>ی</w:t>
      </w:r>
      <w:r w:rsidRPr="00782458">
        <w:rPr>
          <w:rFonts w:cs="B Titr" w:hint="eastAsia"/>
          <w:color w:val="0070C0"/>
          <w:sz w:val="24"/>
          <w:szCs w:val="24"/>
          <w:rtl/>
        </w:rPr>
        <w:t>ن</w:t>
      </w:r>
      <w:r w:rsidRPr="00782458">
        <w:rPr>
          <w:rFonts w:cs="B Titr"/>
          <w:color w:val="0070C0"/>
          <w:sz w:val="24"/>
          <w:szCs w:val="24"/>
          <w:rtl/>
        </w:rPr>
        <w:t xml:space="preserve"> الملل</w:t>
      </w:r>
      <w:r w:rsidRPr="00782458">
        <w:rPr>
          <w:rFonts w:cs="B Titr" w:hint="cs"/>
          <w:color w:val="0070C0"/>
          <w:sz w:val="24"/>
          <w:szCs w:val="24"/>
          <w:rtl/>
        </w:rPr>
        <w:t>ی</w:t>
      </w:r>
      <w:r w:rsidRPr="00782458">
        <w:rPr>
          <w:rFonts w:cs="B Titr"/>
          <w:color w:val="0070C0"/>
          <w:sz w:val="24"/>
          <w:szCs w:val="24"/>
          <w:rtl/>
        </w:rPr>
        <w:t xml:space="preserve">  </w:t>
      </w:r>
    </w:p>
    <w:p w14:paraId="44DB0319" w14:textId="77777777" w:rsidR="00D06177" w:rsidRPr="00782458" w:rsidRDefault="00D06177" w:rsidP="009269C6">
      <w:pPr>
        <w:spacing w:after="0"/>
        <w:jc w:val="both"/>
        <w:rPr>
          <w:rFonts w:cs="B Titr"/>
          <w:color w:val="0070C0"/>
          <w:sz w:val="24"/>
          <w:szCs w:val="24"/>
          <w:rtl/>
        </w:rPr>
      </w:pPr>
      <w:r w:rsidRPr="00782458">
        <w:rPr>
          <w:rFonts w:cs="B Titr"/>
          <w:color w:val="0070C0"/>
          <w:sz w:val="24"/>
          <w:szCs w:val="24"/>
          <w:rtl/>
        </w:rPr>
        <w:t xml:space="preserve">  </w:t>
      </w:r>
    </w:p>
    <w:p w14:paraId="2112BFE2" w14:textId="77777777" w:rsidR="00D06177" w:rsidRPr="00782458" w:rsidRDefault="00D06177" w:rsidP="009269C6">
      <w:pPr>
        <w:spacing w:after="0"/>
        <w:jc w:val="both"/>
        <w:rPr>
          <w:rFonts w:cs="B Titr"/>
          <w:color w:val="0070C0"/>
          <w:sz w:val="24"/>
          <w:szCs w:val="24"/>
          <w:rtl/>
        </w:rPr>
      </w:pPr>
      <w:r w:rsidRPr="00782458">
        <w:rPr>
          <w:rFonts w:cs="B Titr" w:hint="eastAsia"/>
          <w:color w:val="0070C0"/>
          <w:sz w:val="24"/>
          <w:szCs w:val="24"/>
          <w:rtl/>
        </w:rPr>
        <w:t>ماده</w:t>
      </w:r>
      <w:r w:rsidRPr="00782458">
        <w:rPr>
          <w:rFonts w:cs="B Titr"/>
          <w:color w:val="0070C0"/>
          <w:sz w:val="24"/>
          <w:szCs w:val="24"/>
          <w:rtl/>
        </w:rPr>
        <w:t xml:space="preserve"> 8: شناسا</w:t>
      </w:r>
      <w:r w:rsidRPr="00782458">
        <w:rPr>
          <w:rFonts w:cs="B Titr" w:hint="cs"/>
          <w:color w:val="0070C0"/>
          <w:sz w:val="24"/>
          <w:szCs w:val="24"/>
          <w:rtl/>
        </w:rPr>
        <w:t>یی</w:t>
      </w:r>
      <w:r w:rsidRPr="00782458">
        <w:rPr>
          <w:rFonts w:cs="B Titr"/>
          <w:color w:val="0070C0"/>
          <w:sz w:val="24"/>
          <w:szCs w:val="24"/>
          <w:rtl/>
        </w:rPr>
        <w:t xml:space="preserve"> حقوق</w:t>
      </w:r>
      <w:r w:rsidRPr="00782458">
        <w:rPr>
          <w:rFonts w:cs="B Titr" w:hint="cs"/>
          <w:color w:val="0070C0"/>
          <w:sz w:val="24"/>
          <w:szCs w:val="24"/>
          <w:rtl/>
        </w:rPr>
        <w:t>ی</w:t>
      </w:r>
      <w:r w:rsidRPr="00782458">
        <w:rPr>
          <w:rFonts w:cs="B Titr"/>
          <w:color w:val="0070C0"/>
          <w:sz w:val="24"/>
          <w:szCs w:val="24"/>
          <w:rtl/>
        </w:rPr>
        <w:t xml:space="preserve"> ارتباطات الکترون</w:t>
      </w:r>
      <w:r w:rsidRPr="00782458">
        <w:rPr>
          <w:rFonts w:cs="B Titr" w:hint="cs"/>
          <w:color w:val="0070C0"/>
          <w:sz w:val="24"/>
          <w:szCs w:val="24"/>
          <w:rtl/>
        </w:rPr>
        <w:t>ی</w:t>
      </w:r>
      <w:r w:rsidRPr="00782458">
        <w:rPr>
          <w:rFonts w:cs="B Titr" w:hint="eastAsia"/>
          <w:color w:val="0070C0"/>
          <w:sz w:val="24"/>
          <w:szCs w:val="24"/>
          <w:rtl/>
        </w:rPr>
        <w:t>ک</w:t>
      </w:r>
      <w:r w:rsidRPr="00782458">
        <w:rPr>
          <w:rFonts w:cs="B Titr" w:hint="cs"/>
          <w:color w:val="0070C0"/>
          <w:sz w:val="24"/>
          <w:szCs w:val="24"/>
          <w:rtl/>
        </w:rPr>
        <w:t>ی</w:t>
      </w:r>
      <w:r w:rsidRPr="00782458">
        <w:rPr>
          <w:rFonts w:cs="B Titr"/>
          <w:color w:val="0070C0"/>
          <w:sz w:val="24"/>
          <w:szCs w:val="24"/>
          <w:rtl/>
        </w:rPr>
        <w:t xml:space="preserve">  </w:t>
      </w:r>
    </w:p>
    <w:p w14:paraId="675806DC" w14:textId="77777777" w:rsidR="00D06177" w:rsidRPr="00D06177" w:rsidRDefault="00D06177" w:rsidP="009269C6">
      <w:pPr>
        <w:spacing w:after="0"/>
        <w:jc w:val="both"/>
        <w:rPr>
          <w:szCs w:val="28"/>
          <w:rtl/>
        </w:rPr>
      </w:pPr>
      <w:r w:rsidRPr="00D06177">
        <w:rPr>
          <w:szCs w:val="28"/>
          <w:rtl/>
        </w:rPr>
        <w:t>1.</w:t>
      </w:r>
      <w:r w:rsidRPr="00D06177">
        <w:rPr>
          <w:szCs w:val="28"/>
          <w:rtl/>
        </w:rPr>
        <w:tab/>
        <w:t xml:space="preserve">اعتبار </w:t>
      </w:r>
      <w:r w:rsidRPr="00D06177">
        <w:rPr>
          <w:rFonts w:hint="cs"/>
          <w:szCs w:val="28"/>
          <w:rtl/>
        </w:rPr>
        <w:t>ی</w:t>
      </w:r>
      <w:r w:rsidRPr="00D06177">
        <w:rPr>
          <w:rFonts w:hint="eastAsia"/>
          <w:szCs w:val="28"/>
          <w:rtl/>
        </w:rPr>
        <w:t>ا</w:t>
      </w:r>
      <w:r w:rsidRPr="00D06177">
        <w:rPr>
          <w:szCs w:val="28"/>
          <w:rtl/>
        </w:rPr>
        <w:t xml:space="preserve"> قابل</w:t>
      </w:r>
      <w:r w:rsidRPr="00D06177">
        <w:rPr>
          <w:rFonts w:hint="cs"/>
          <w:szCs w:val="28"/>
          <w:rtl/>
        </w:rPr>
        <w:t>ی</w:t>
      </w:r>
      <w:r w:rsidRPr="00D06177">
        <w:rPr>
          <w:rFonts w:hint="eastAsia"/>
          <w:szCs w:val="28"/>
          <w:rtl/>
        </w:rPr>
        <w:t>ت</w:t>
      </w:r>
      <w:r w:rsidRPr="00D06177">
        <w:rPr>
          <w:szCs w:val="28"/>
          <w:rtl/>
        </w:rPr>
        <w:t xml:space="preserve"> اجرا</w:t>
      </w:r>
      <w:r w:rsidRPr="00D06177">
        <w:rPr>
          <w:rFonts w:hint="cs"/>
          <w:szCs w:val="28"/>
          <w:rtl/>
        </w:rPr>
        <w:t>یی</w:t>
      </w:r>
      <w:r w:rsidRPr="00D06177">
        <w:rPr>
          <w:szCs w:val="28"/>
          <w:rtl/>
        </w:rPr>
        <w:t xml:space="preserve"> ارتباط </w:t>
      </w:r>
      <w:r w:rsidRPr="00D06177">
        <w:rPr>
          <w:rFonts w:hint="cs"/>
          <w:szCs w:val="28"/>
          <w:rtl/>
        </w:rPr>
        <w:t>ی</w:t>
      </w:r>
      <w:r w:rsidRPr="00D06177">
        <w:rPr>
          <w:rFonts w:hint="eastAsia"/>
          <w:szCs w:val="28"/>
          <w:rtl/>
        </w:rPr>
        <w:t>ا</w:t>
      </w:r>
      <w:r w:rsidRPr="00D06177">
        <w:rPr>
          <w:szCs w:val="28"/>
          <w:rtl/>
        </w:rPr>
        <w:t xml:space="preserve"> قرارداد، تنها به ا</w:t>
      </w:r>
      <w:r w:rsidRPr="00D06177">
        <w:rPr>
          <w:rFonts w:hint="cs"/>
          <w:szCs w:val="28"/>
          <w:rtl/>
        </w:rPr>
        <w:t>ی</w:t>
      </w:r>
      <w:r w:rsidRPr="00D06177">
        <w:rPr>
          <w:rFonts w:hint="eastAsia"/>
          <w:szCs w:val="28"/>
          <w:rtl/>
        </w:rPr>
        <w:t>ن</w:t>
      </w:r>
      <w:r w:rsidRPr="00D06177">
        <w:rPr>
          <w:szCs w:val="28"/>
          <w:rtl/>
        </w:rPr>
        <w:t xml:space="preserve"> دل</w:t>
      </w:r>
      <w:r w:rsidRPr="00D06177">
        <w:rPr>
          <w:rFonts w:hint="cs"/>
          <w:szCs w:val="28"/>
          <w:rtl/>
        </w:rPr>
        <w:t>ی</w:t>
      </w:r>
      <w:r w:rsidRPr="00D06177">
        <w:rPr>
          <w:rFonts w:hint="eastAsia"/>
          <w:szCs w:val="28"/>
          <w:rtl/>
        </w:rPr>
        <w:t>ل</w:t>
      </w:r>
      <w:r w:rsidRPr="00D06177">
        <w:rPr>
          <w:szCs w:val="28"/>
          <w:rtl/>
        </w:rPr>
        <w:t xml:space="preserve"> که به شکل ارتباط</w:t>
      </w:r>
    </w:p>
    <w:p w14:paraId="370C03E2" w14:textId="77777777" w:rsidR="00D06177" w:rsidRPr="00D06177" w:rsidRDefault="00D06177" w:rsidP="009269C6">
      <w:pPr>
        <w:spacing w:after="0"/>
        <w:jc w:val="both"/>
        <w:rPr>
          <w:szCs w:val="28"/>
          <w:rtl/>
        </w:rPr>
      </w:pPr>
      <w:r w:rsidRPr="00D06177">
        <w:rPr>
          <w:rFonts w:hint="eastAsia"/>
          <w:szCs w:val="28"/>
          <w:rtl/>
        </w:rPr>
        <w:t>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مبادله شده است، نبا</w:t>
      </w:r>
      <w:r w:rsidRPr="00D06177">
        <w:rPr>
          <w:rFonts w:hint="cs"/>
          <w:szCs w:val="28"/>
          <w:rtl/>
        </w:rPr>
        <w:t>ی</w:t>
      </w:r>
      <w:r w:rsidRPr="00D06177">
        <w:rPr>
          <w:rFonts w:hint="eastAsia"/>
          <w:szCs w:val="28"/>
          <w:rtl/>
        </w:rPr>
        <w:t>د</w:t>
      </w:r>
      <w:r w:rsidRPr="00D06177">
        <w:rPr>
          <w:szCs w:val="28"/>
          <w:rtl/>
        </w:rPr>
        <w:t xml:space="preserve"> مورد انکار قرار گ</w:t>
      </w:r>
      <w:r w:rsidRPr="00D06177">
        <w:rPr>
          <w:rFonts w:hint="cs"/>
          <w:szCs w:val="28"/>
          <w:rtl/>
        </w:rPr>
        <w:t>ی</w:t>
      </w:r>
      <w:r w:rsidRPr="00D06177">
        <w:rPr>
          <w:rFonts w:hint="eastAsia"/>
          <w:szCs w:val="28"/>
          <w:rtl/>
        </w:rPr>
        <w:t>رد</w:t>
      </w:r>
      <w:r w:rsidRPr="00D06177">
        <w:rPr>
          <w:szCs w:val="28"/>
          <w:rtl/>
        </w:rPr>
        <w:t xml:space="preserve">.  </w:t>
      </w:r>
    </w:p>
    <w:p w14:paraId="62FDC666" w14:textId="77777777" w:rsidR="00D06177" w:rsidRPr="00D06177" w:rsidRDefault="00D06177" w:rsidP="009269C6">
      <w:pPr>
        <w:spacing w:after="0"/>
        <w:jc w:val="both"/>
        <w:rPr>
          <w:szCs w:val="28"/>
          <w:rtl/>
        </w:rPr>
      </w:pPr>
      <w:r w:rsidRPr="00D06177">
        <w:rPr>
          <w:szCs w:val="28"/>
          <w:rtl/>
        </w:rPr>
        <w:t xml:space="preserve">  </w:t>
      </w:r>
    </w:p>
    <w:p w14:paraId="3CB113F7" w14:textId="77777777" w:rsidR="00D06177" w:rsidRPr="00D06177" w:rsidRDefault="00D06177" w:rsidP="009269C6">
      <w:pPr>
        <w:spacing w:after="0"/>
        <w:jc w:val="both"/>
        <w:rPr>
          <w:szCs w:val="28"/>
          <w:rtl/>
        </w:rPr>
      </w:pPr>
      <w:r w:rsidRPr="00D06177">
        <w:rPr>
          <w:szCs w:val="28"/>
          <w:rtl/>
        </w:rPr>
        <w:lastRenderedPageBreak/>
        <w:t>2.</w:t>
      </w:r>
      <w:r w:rsidRPr="00D06177">
        <w:rPr>
          <w:szCs w:val="28"/>
          <w:rtl/>
        </w:rPr>
        <w:tab/>
        <w:t>ه</w:t>
      </w:r>
      <w:r w:rsidRPr="00D06177">
        <w:rPr>
          <w:rFonts w:hint="cs"/>
          <w:szCs w:val="28"/>
          <w:rtl/>
        </w:rPr>
        <w:t>ی</w:t>
      </w:r>
      <w:r w:rsidRPr="00D06177">
        <w:rPr>
          <w:rFonts w:hint="eastAsia"/>
          <w:szCs w:val="28"/>
          <w:rtl/>
        </w:rPr>
        <w:t>چ</w:t>
      </w:r>
      <w:r w:rsidRPr="00D06177">
        <w:rPr>
          <w:szCs w:val="28"/>
          <w:rtl/>
        </w:rPr>
        <w:t xml:space="preserve"> ماده ا</w:t>
      </w:r>
      <w:r w:rsidRPr="00D06177">
        <w:rPr>
          <w:rFonts w:hint="cs"/>
          <w:szCs w:val="28"/>
          <w:rtl/>
        </w:rPr>
        <w:t>ی</w:t>
      </w:r>
      <w:r w:rsidRPr="00D06177">
        <w:rPr>
          <w:szCs w:val="28"/>
          <w:rtl/>
        </w:rPr>
        <w:t xml:space="preserve"> در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طرف</w:t>
      </w:r>
      <w:r w:rsidRPr="00D06177">
        <w:rPr>
          <w:rFonts w:hint="cs"/>
          <w:szCs w:val="28"/>
          <w:rtl/>
        </w:rPr>
        <w:t>ی</w:t>
      </w:r>
      <w:r w:rsidRPr="00D06177">
        <w:rPr>
          <w:rFonts w:hint="eastAsia"/>
          <w:szCs w:val="28"/>
          <w:rtl/>
        </w:rPr>
        <w:t>ن</w:t>
      </w:r>
      <w:r w:rsidRPr="00D06177">
        <w:rPr>
          <w:szCs w:val="28"/>
          <w:rtl/>
        </w:rPr>
        <w:t xml:space="preserve"> را ملزم نم</w:t>
      </w:r>
      <w:r w:rsidRPr="00D06177">
        <w:rPr>
          <w:rFonts w:hint="cs"/>
          <w:szCs w:val="28"/>
          <w:rtl/>
        </w:rPr>
        <w:t>ی</w:t>
      </w:r>
      <w:r w:rsidRPr="00D06177">
        <w:rPr>
          <w:szCs w:val="28"/>
          <w:rtl/>
        </w:rPr>
        <w:t xml:space="preserve"> نما</w:t>
      </w:r>
      <w:r w:rsidRPr="00D06177">
        <w:rPr>
          <w:rFonts w:hint="cs"/>
          <w:szCs w:val="28"/>
          <w:rtl/>
        </w:rPr>
        <w:t>ی</w:t>
      </w:r>
      <w:r w:rsidRPr="00D06177">
        <w:rPr>
          <w:rFonts w:hint="eastAsia"/>
          <w:szCs w:val="28"/>
          <w:rtl/>
        </w:rPr>
        <w:t>د</w:t>
      </w:r>
      <w:r w:rsidRPr="00D06177">
        <w:rPr>
          <w:szCs w:val="28"/>
          <w:rtl/>
        </w:rPr>
        <w:t xml:space="preserve"> تا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استفاده کرده و </w:t>
      </w:r>
      <w:r w:rsidRPr="00D06177">
        <w:rPr>
          <w:rFonts w:hint="cs"/>
          <w:szCs w:val="28"/>
          <w:rtl/>
        </w:rPr>
        <w:t>ی</w:t>
      </w:r>
      <w:r w:rsidRPr="00D06177">
        <w:rPr>
          <w:rFonts w:hint="eastAsia"/>
          <w:szCs w:val="28"/>
          <w:rtl/>
        </w:rPr>
        <w:t>ا</w:t>
      </w:r>
      <w:r w:rsidRPr="00D06177">
        <w:rPr>
          <w:szCs w:val="28"/>
          <w:rtl/>
        </w:rPr>
        <w:t xml:space="preserve"> آن را بپذ</w:t>
      </w:r>
      <w:r w:rsidRPr="00D06177">
        <w:rPr>
          <w:rFonts w:hint="cs"/>
          <w:szCs w:val="28"/>
          <w:rtl/>
        </w:rPr>
        <w:t>ی</w:t>
      </w:r>
      <w:r w:rsidRPr="00D06177">
        <w:rPr>
          <w:rFonts w:hint="eastAsia"/>
          <w:szCs w:val="28"/>
          <w:rtl/>
        </w:rPr>
        <w:t>رد،</w:t>
      </w:r>
      <w:r w:rsidRPr="00D06177">
        <w:rPr>
          <w:szCs w:val="28"/>
          <w:rtl/>
        </w:rPr>
        <w:t xml:space="preserve"> اما موافقت شخص مبن</w:t>
      </w:r>
      <w:r w:rsidRPr="00D06177">
        <w:rPr>
          <w:rFonts w:hint="cs"/>
          <w:szCs w:val="28"/>
          <w:rtl/>
        </w:rPr>
        <w:t>ی</w:t>
      </w:r>
      <w:r w:rsidRPr="00D06177">
        <w:rPr>
          <w:szCs w:val="28"/>
          <w:rtl/>
        </w:rPr>
        <w:t xml:space="preserve"> بر انجام </w:t>
      </w:r>
      <w:r w:rsidRPr="00D06177">
        <w:rPr>
          <w:rFonts w:hint="cs"/>
          <w:szCs w:val="28"/>
          <w:rtl/>
        </w:rPr>
        <w:t>ی</w:t>
      </w:r>
      <w:r w:rsidRPr="00D06177">
        <w:rPr>
          <w:rFonts w:hint="eastAsia"/>
          <w:szCs w:val="28"/>
          <w:rtl/>
        </w:rPr>
        <w:t>ا</w:t>
      </w:r>
      <w:r w:rsidRPr="00D06177">
        <w:rPr>
          <w:szCs w:val="28"/>
          <w:rtl/>
        </w:rPr>
        <w:t xml:space="preserve"> استفاده از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w:t>
      </w:r>
      <w:r w:rsidRPr="00D06177">
        <w:rPr>
          <w:rFonts w:hint="cs"/>
          <w:szCs w:val="28"/>
          <w:rtl/>
        </w:rPr>
        <w:t>ی</w:t>
      </w:r>
      <w:r w:rsidRPr="00D06177">
        <w:rPr>
          <w:szCs w:val="28"/>
          <w:rtl/>
        </w:rPr>
        <w:t xml:space="preserve"> تواند از رفتار او، استنباط شود.  </w:t>
      </w:r>
    </w:p>
    <w:p w14:paraId="7057CD8F" w14:textId="77777777" w:rsidR="00D06177" w:rsidRPr="00D06177" w:rsidRDefault="00D06177" w:rsidP="009269C6">
      <w:pPr>
        <w:spacing w:after="0"/>
        <w:jc w:val="both"/>
        <w:rPr>
          <w:szCs w:val="28"/>
          <w:rtl/>
        </w:rPr>
      </w:pPr>
      <w:r w:rsidRPr="00D06177">
        <w:rPr>
          <w:szCs w:val="28"/>
          <w:rtl/>
        </w:rPr>
        <w:t xml:space="preserve">  </w:t>
      </w:r>
    </w:p>
    <w:p w14:paraId="7375D730" w14:textId="77777777" w:rsidR="00D06177" w:rsidRPr="00782458" w:rsidRDefault="00D06177" w:rsidP="009269C6">
      <w:pPr>
        <w:spacing w:after="0"/>
        <w:jc w:val="both"/>
        <w:rPr>
          <w:rFonts w:cs="B Titr"/>
          <w:color w:val="0070C0"/>
          <w:sz w:val="24"/>
          <w:szCs w:val="24"/>
          <w:rtl/>
        </w:rPr>
      </w:pPr>
      <w:r w:rsidRPr="00782458">
        <w:rPr>
          <w:rFonts w:cs="B Titr" w:hint="eastAsia"/>
          <w:color w:val="0070C0"/>
          <w:sz w:val="24"/>
          <w:szCs w:val="24"/>
          <w:rtl/>
        </w:rPr>
        <w:t>ماده</w:t>
      </w:r>
      <w:r w:rsidRPr="00782458">
        <w:rPr>
          <w:rFonts w:cs="B Titr"/>
          <w:color w:val="0070C0"/>
          <w:sz w:val="24"/>
          <w:szCs w:val="24"/>
          <w:rtl/>
        </w:rPr>
        <w:t xml:space="preserve"> 9: الزامات مربوط به شکل قرارداد  </w:t>
      </w:r>
    </w:p>
    <w:p w14:paraId="0ACD508A" w14:textId="77777777" w:rsidR="00D06177" w:rsidRPr="00D06177" w:rsidRDefault="00D06177" w:rsidP="009269C6">
      <w:pPr>
        <w:spacing w:after="0"/>
        <w:jc w:val="both"/>
        <w:rPr>
          <w:szCs w:val="28"/>
          <w:rtl/>
        </w:rPr>
      </w:pPr>
      <w:r w:rsidRPr="00D06177">
        <w:rPr>
          <w:szCs w:val="28"/>
          <w:rtl/>
        </w:rPr>
        <w:t>1.</w:t>
      </w:r>
      <w:r w:rsidRPr="00D06177">
        <w:rPr>
          <w:szCs w:val="28"/>
          <w:rtl/>
        </w:rPr>
        <w:tab/>
        <w:t>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حاو</w:t>
      </w:r>
      <w:r w:rsidRPr="00D06177">
        <w:rPr>
          <w:rFonts w:hint="cs"/>
          <w:szCs w:val="28"/>
          <w:rtl/>
        </w:rPr>
        <w:t>ی</w:t>
      </w:r>
      <w:r w:rsidRPr="00D06177">
        <w:rPr>
          <w:szCs w:val="28"/>
          <w:rtl/>
        </w:rPr>
        <w:t xml:space="preserve"> ه</w:t>
      </w:r>
      <w:r w:rsidRPr="00D06177">
        <w:rPr>
          <w:rFonts w:hint="cs"/>
          <w:szCs w:val="28"/>
          <w:rtl/>
        </w:rPr>
        <w:t>ی</w:t>
      </w:r>
      <w:r w:rsidRPr="00D06177">
        <w:rPr>
          <w:rFonts w:hint="eastAsia"/>
          <w:szCs w:val="28"/>
          <w:rtl/>
        </w:rPr>
        <w:t>چ</w:t>
      </w:r>
      <w:r w:rsidRPr="00D06177">
        <w:rPr>
          <w:szCs w:val="28"/>
          <w:rtl/>
        </w:rPr>
        <w:t xml:space="preserve"> الزام</w:t>
      </w:r>
      <w:r w:rsidRPr="00D06177">
        <w:rPr>
          <w:rFonts w:hint="cs"/>
          <w:szCs w:val="28"/>
          <w:rtl/>
        </w:rPr>
        <w:t>ی</w:t>
      </w:r>
      <w:r w:rsidRPr="00D06177">
        <w:rPr>
          <w:szCs w:val="28"/>
          <w:rtl/>
        </w:rPr>
        <w:t xml:space="preserve"> در مورد شکل</w:t>
      </w:r>
      <w:r w:rsidRPr="00D06177">
        <w:rPr>
          <w:rFonts w:hint="cs"/>
          <w:szCs w:val="28"/>
          <w:rtl/>
        </w:rPr>
        <w:t>ی</w:t>
      </w:r>
      <w:r w:rsidRPr="00D06177">
        <w:rPr>
          <w:szCs w:val="28"/>
          <w:rtl/>
        </w:rPr>
        <w:t xml:space="preserve"> خاص از ارتباط </w:t>
      </w:r>
      <w:r w:rsidRPr="00D06177">
        <w:rPr>
          <w:rFonts w:hint="cs"/>
          <w:szCs w:val="28"/>
          <w:rtl/>
        </w:rPr>
        <w:t>ی</w:t>
      </w:r>
      <w:r w:rsidRPr="00D06177">
        <w:rPr>
          <w:rFonts w:hint="eastAsia"/>
          <w:szCs w:val="28"/>
          <w:rtl/>
        </w:rPr>
        <w:t>ا</w:t>
      </w:r>
      <w:r w:rsidRPr="00D06177">
        <w:rPr>
          <w:szCs w:val="28"/>
          <w:rtl/>
        </w:rPr>
        <w:t xml:space="preserve"> انعقاد قرارداد </w:t>
      </w:r>
      <w:r w:rsidRPr="00D06177">
        <w:rPr>
          <w:rFonts w:hint="cs"/>
          <w:szCs w:val="28"/>
          <w:rtl/>
        </w:rPr>
        <w:t>ی</w:t>
      </w:r>
      <w:r w:rsidRPr="00D06177">
        <w:rPr>
          <w:rFonts w:hint="eastAsia"/>
          <w:szCs w:val="28"/>
          <w:rtl/>
        </w:rPr>
        <w:t>امدلل</w:t>
      </w:r>
      <w:r w:rsidRPr="00D06177">
        <w:rPr>
          <w:szCs w:val="28"/>
          <w:rtl/>
        </w:rPr>
        <w:t xml:space="preserve"> نمودن آن نم</w:t>
      </w:r>
      <w:r w:rsidRPr="00D06177">
        <w:rPr>
          <w:rFonts w:hint="cs"/>
          <w:szCs w:val="28"/>
          <w:rtl/>
        </w:rPr>
        <w:t>ی</w:t>
      </w:r>
      <w:r w:rsidRPr="00D06177">
        <w:rPr>
          <w:szCs w:val="28"/>
          <w:rtl/>
        </w:rPr>
        <w:t xml:space="preserve"> باشد.  </w:t>
      </w:r>
    </w:p>
    <w:p w14:paraId="01977A9B" w14:textId="77777777" w:rsidR="00D06177" w:rsidRPr="00D06177" w:rsidRDefault="00D06177" w:rsidP="009269C6">
      <w:pPr>
        <w:spacing w:after="0"/>
        <w:jc w:val="both"/>
        <w:rPr>
          <w:szCs w:val="28"/>
          <w:rtl/>
        </w:rPr>
      </w:pPr>
      <w:r w:rsidRPr="00D06177">
        <w:rPr>
          <w:szCs w:val="28"/>
          <w:rtl/>
        </w:rPr>
        <w:t xml:space="preserve">  </w:t>
      </w:r>
    </w:p>
    <w:p w14:paraId="2B472FD4" w14:textId="77777777" w:rsidR="00D06177" w:rsidRPr="00D06177" w:rsidRDefault="00D06177" w:rsidP="009269C6">
      <w:pPr>
        <w:spacing w:after="0"/>
        <w:jc w:val="both"/>
        <w:rPr>
          <w:szCs w:val="28"/>
          <w:rtl/>
        </w:rPr>
      </w:pPr>
      <w:r w:rsidRPr="00D06177">
        <w:rPr>
          <w:szCs w:val="28"/>
          <w:rtl/>
        </w:rPr>
        <w:t>2.</w:t>
      </w:r>
      <w:r w:rsidRPr="00D06177">
        <w:rPr>
          <w:szCs w:val="28"/>
          <w:rtl/>
        </w:rPr>
        <w:tab/>
        <w:t>در موارد</w:t>
      </w:r>
      <w:r w:rsidRPr="00D06177">
        <w:rPr>
          <w:rFonts w:hint="cs"/>
          <w:szCs w:val="28"/>
          <w:rtl/>
        </w:rPr>
        <w:t>ی</w:t>
      </w:r>
      <w:r w:rsidRPr="00D06177">
        <w:rPr>
          <w:szCs w:val="28"/>
          <w:rtl/>
        </w:rPr>
        <w:t xml:space="preserve"> که قانون مقرر م</w:t>
      </w:r>
      <w:r w:rsidRPr="00D06177">
        <w:rPr>
          <w:rFonts w:hint="cs"/>
          <w:szCs w:val="28"/>
          <w:rtl/>
        </w:rPr>
        <w:t>ی</w:t>
      </w:r>
      <w:r w:rsidRPr="00D06177">
        <w:rPr>
          <w:szCs w:val="28"/>
          <w:rtl/>
        </w:rPr>
        <w:t xml:space="preserve"> دارد که ارتباط </w:t>
      </w:r>
      <w:r w:rsidRPr="00D06177">
        <w:rPr>
          <w:rFonts w:hint="cs"/>
          <w:szCs w:val="28"/>
          <w:rtl/>
        </w:rPr>
        <w:t>ی</w:t>
      </w:r>
      <w:r w:rsidRPr="00D06177">
        <w:rPr>
          <w:rFonts w:hint="eastAsia"/>
          <w:szCs w:val="28"/>
          <w:rtl/>
        </w:rPr>
        <w:t>ا</w:t>
      </w:r>
      <w:r w:rsidRPr="00D06177">
        <w:rPr>
          <w:szCs w:val="28"/>
          <w:rtl/>
        </w:rPr>
        <w:t xml:space="preserve"> قرارداد با</w:t>
      </w:r>
      <w:r w:rsidRPr="00D06177">
        <w:rPr>
          <w:rFonts w:hint="cs"/>
          <w:szCs w:val="28"/>
          <w:rtl/>
        </w:rPr>
        <w:t>ی</w:t>
      </w:r>
      <w:r w:rsidRPr="00D06177">
        <w:rPr>
          <w:rFonts w:hint="eastAsia"/>
          <w:szCs w:val="28"/>
          <w:rtl/>
        </w:rPr>
        <w:t>د</w:t>
      </w:r>
      <w:r w:rsidRPr="00D06177">
        <w:rPr>
          <w:szCs w:val="28"/>
          <w:rtl/>
        </w:rPr>
        <w:t xml:space="preserve"> به صورت کتب</w:t>
      </w:r>
      <w:r w:rsidRPr="00D06177">
        <w:rPr>
          <w:rFonts w:hint="cs"/>
          <w:szCs w:val="28"/>
          <w:rtl/>
        </w:rPr>
        <w:t>ی</w:t>
      </w:r>
      <w:r w:rsidRPr="00D06177">
        <w:rPr>
          <w:szCs w:val="28"/>
          <w:rtl/>
        </w:rPr>
        <w:t xml:space="preserve"> باشد </w:t>
      </w:r>
      <w:r w:rsidRPr="00D06177">
        <w:rPr>
          <w:rFonts w:hint="cs"/>
          <w:szCs w:val="28"/>
          <w:rtl/>
        </w:rPr>
        <w:t>ی</w:t>
      </w:r>
      <w:r w:rsidRPr="00D06177">
        <w:rPr>
          <w:rFonts w:hint="eastAsia"/>
          <w:szCs w:val="28"/>
          <w:rtl/>
        </w:rPr>
        <w:t>ا</w:t>
      </w:r>
      <w:r w:rsidRPr="00D06177">
        <w:rPr>
          <w:szCs w:val="28"/>
          <w:rtl/>
        </w:rPr>
        <w:t xml:space="preserve"> بر  کتب</w:t>
      </w:r>
      <w:r w:rsidRPr="00D06177">
        <w:rPr>
          <w:rFonts w:hint="cs"/>
          <w:szCs w:val="28"/>
          <w:rtl/>
        </w:rPr>
        <w:t>ی</w:t>
      </w:r>
      <w:r w:rsidRPr="00D06177">
        <w:rPr>
          <w:szCs w:val="28"/>
          <w:rtl/>
        </w:rPr>
        <w:t xml:space="preserve"> نبودن آثار</w:t>
      </w:r>
      <w:r w:rsidRPr="00D06177">
        <w:rPr>
          <w:rFonts w:hint="cs"/>
          <w:szCs w:val="28"/>
          <w:rtl/>
        </w:rPr>
        <w:t>ی</w:t>
      </w:r>
      <w:r w:rsidRPr="00D06177">
        <w:rPr>
          <w:szCs w:val="28"/>
          <w:rtl/>
        </w:rPr>
        <w:t xml:space="preserve"> بار م</w:t>
      </w:r>
      <w:r w:rsidRPr="00D06177">
        <w:rPr>
          <w:rFonts w:hint="cs"/>
          <w:szCs w:val="28"/>
          <w:rtl/>
        </w:rPr>
        <w:t>ی</w:t>
      </w:r>
      <w:r w:rsidRPr="00D06177">
        <w:rPr>
          <w:szCs w:val="28"/>
          <w:rtl/>
        </w:rPr>
        <w:t xml:space="preserve"> کند، چن</w:t>
      </w:r>
      <w:r w:rsidRPr="00D06177">
        <w:rPr>
          <w:rFonts w:hint="cs"/>
          <w:szCs w:val="28"/>
          <w:rtl/>
        </w:rPr>
        <w:t>ی</w:t>
      </w:r>
      <w:r w:rsidRPr="00D06177">
        <w:rPr>
          <w:rFonts w:hint="eastAsia"/>
          <w:szCs w:val="28"/>
          <w:rtl/>
        </w:rPr>
        <w:t>ن</w:t>
      </w:r>
      <w:r w:rsidRPr="00D06177">
        <w:rPr>
          <w:szCs w:val="28"/>
          <w:rtl/>
        </w:rPr>
        <w:t xml:space="preserve"> شرط</w:t>
      </w:r>
      <w:r w:rsidRPr="00D06177">
        <w:rPr>
          <w:rFonts w:hint="cs"/>
          <w:szCs w:val="28"/>
          <w:rtl/>
        </w:rPr>
        <w:t>ی</w:t>
      </w:r>
      <w:r w:rsidRPr="00D06177">
        <w:rPr>
          <w:szCs w:val="28"/>
          <w:rtl/>
        </w:rPr>
        <w:t xml:space="preserve"> (مقرره ا</w:t>
      </w:r>
      <w:r w:rsidRPr="00D06177">
        <w:rPr>
          <w:rFonts w:hint="cs"/>
          <w:szCs w:val="28"/>
          <w:rtl/>
        </w:rPr>
        <w:t>ی</w:t>
      </w:r>
      <w:r w:rsidRPr="00D06177">
        <w:rPr>
          <w:szCs w:val="28"/>
          <w:rtl/>
        </w:rPr>
        <w:t>)، به موجب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محقق م</w:t>
      </w:r>
      <w:r w:rsidRPr="00D06177">
        <w:rPr>
          <w:rFonts w:hint="cs"/>
          <w:szCs w:val="28"/>
          <w:rtl/>
        </w:rPr>
        <w:t>ی</w:t>
      </w:r>
      <w:r w:rsidRPr="00D06177">
        <w:rPr>
          <w:szCs w:val="28"/>
          <w:rtl/>
        </w:rPr>
        <w:t xml:space="preserve"> شود، مشروط بر ا</w:t>
      </w:r>
      <w:r w:rsidRPr="00D06177">
        <w:rPr>
          <w:rFonts w:hint="cs"/>
          <w:szCs w:val="28"/>
          <w:rtl/>
        </w:rPr>
        <w:t>ی</w:t>
      </w:r>
      <w:r w:rsidRPr="00D06177">
        <w:rPr>
          <w:rFonts w:hint="eastAsia"/>
          <w:szCs w:val="28"/>
          <w:rtl/>
        </w:rPr>
        <w:t>نکه</w:t>
      </w:r>
      <w:r w:rsidRPr="00D06177">
        <w:rPr>
          <w:szCs w:val="28"/>
          <w:rtl/>
        </w:rPr>
        <w:t xml:space="preserve"> اطلاعات مندرج در آن ارتباط، قابل دسترس</w:t>
      </w:r>
      <w:r w:rsidRPr="00D06177">
        <w:rPr>
          <w:rFonts w:hint="cs"/>
          <w:szCs w:val="28"/>
          <w:rtl/>
        </w:rPr>
        <w:t>ی</w:t>
      </w:r>
      <w:r w:rsidRPr="00D06177">
        <w:rPr>
          <w:szCs w:val="28"/>
          <w:rtl/>
        </w:rPr>
        <w:t xml:space="preserve"> بوده و امکان استفاده در صورت رجوع بعد</w:t>
      </w:r>
      <w:r w:rsidRPr="00D06177">
        <w:rPr>
          <w:rFonts w:hint="cs"/>
          <w:szCs w:val="28"/>
          <w:rtl/>
        </w:rPr>
        <w:t>ی</w:t>
      </w:r>
      <w:r w:rsidRPr="00D06177">
        <w:rPr>
          <w:szCs w:val="28"/>
          <w:rtl/>
        </w:rPr>
        <w:t xml:space="preserve"> فراهم باشد.  </w:t>
      </w:r>
    </w:p>
    <w:p w14:paraId="65028F3D" w14:textId="77777777" w:rsidR="00D06177" w:rsidRPr="00D06177" w:rsidRDefault="00D06177" w:rsidP="009269C6">
      <w:pPr>
        <w:spacing w:after="0"/>
        <w:jc w:val="both"/>
        <w:rPr>
          <w:szCs w:val="28"/>
          <w:rtl/>
        </w:rPr>
      </w:pPr>
      <w:r w:rsidRPr="00D06177">
        <w:rPr>
          <w:szCs w:val="28"/>
          <w:rtl/>
        </w:rPr>
        <w:t xml:space="preserve">  </w:t>
      </w:r>
    </w:p>
    <w:p w14:paraId="2E3DF77B" w14:textId="77777777" w:rsidR="00D06177" w:rsidRPr="00D06177" w:rsidRDefault="00D06177" w:rsidP="009269C6">
      <w:pPr>
        <w:spacing w:after="0"/>
        <w:jc w:val="both"/>
        <w:rPr>
          <w:szCs w:val="28"/>
          <w:rtl/>
        </w:rPr>
      </w:pPr>
      <w:r w:rsidRPr="00D06177">
        <w:rPr>
          <w:szCs w:val="28"/>
          <w:rtl/>
        </w:rPr>
        <w:t>3.</w:t>
      </w:r>
      <w:r w:rsidRPr="00D06177">
        <w:rPr>
          <w:szCs w:val="28"/>
          <w:rtl/>
        </w:rPr>
        <w:tab/>
        <w:t>در موارد</w:t>
      </w:r>
      <w:r w:rsidRPr="00D06177">
        <w:rPr>
          <w:rFonts w:hint="cs"/>
          <w:szCs w:val="28"/>
          <w:rtl/>
        </w:rPr>
        <w:t>ی</w:t>
      </w:r>
      <w:r w:rsidRPr="00D06177">
        <w:rPr>
          <w:szCs w:val="28"/>
          <w:rtl/>
        </w:rPr>
        <w:t xml:space="preserve"> که قانون مقرر م</w:t>
      </w:r>
      <w:r w:rsidRPr="00D06177">
        <w:rPr>
          <w:rFonts w:hint="cs"/>
          <w:szCs w:val="28"/>
          <w:rtl/>
        </w:rPr>
        <w:t>ی</w:t>
      </w:r>
      <w:r w:rsidRPr="00D06177">
        <w:rPr>
          <w:szCs w:val="28"/>
          <w:rtl/>
        </w:rPr>
        <w:t xml:space="preserve"> دارد که ارتباط </w:t>
      </w:r>
      <w:r w:rsidRPr="00D06177">
        <w:rPr>
          <w:rFonts w:hint="cs"/>
          <w:szCs w:val="28"/>
          <w:rtl/>
        </w:rPr>
        <w:t>ی</w:t>
      </w:r>
      <w:r w:rsidRPr="00D06177">
        <w:rPr>
          <w:rFonts w:hint="eastAsia"/>
          <w:szCs w:val="28"/>
          <w:rtl/>
        </w:rPr>
        <w:t>ا</w:t>
      </w:r>
      <w:r w:rsidRPr="00D06177">
        <w:rPr>
          <w:szCs w:val="28"/>
          <w:rtl/>
        </w:rPr>
        <w:t xml:space="preserve"> قرارداد با</w:t>
      </w:r>
      <w:r w:rsidRPr="00D06177">
        <w:rPr>
          <w:rFonts w:hint="cs"/>
          <w:szCs w:val="28"/>
          <w:rtl/>
        </w:rPr>
        <w:t>ی</w:t>
      </w:r>
      <w:r w:rsidRPr="00D06177">
        <w:rPr>
          <w:rFonts w:hint="eastAsia"/>
          <w:szCs w:val="28"/>
          <w:rtl/>
        </w:rPr>
        <w:t>د</w:t>
      </w:r>
      <w:r w:rsidRPr="00D06177">
        <w:rPr>
          <w:szCs w:val="28"/>
          <w:rtl/>
        </w:rPr>
        <w:t xml:space="preserve"> توسط شخص</w:t>
      </w:r>
      <w:r w:rsidRPr="00D06177">
        <w:rPr>
          <w:rFonts w:hint="cs"/>
          <w:szCs w:val="28"/>
          <w:rtl/>
        </w:rPr>
        <w:t>ی</w:t>
      </w:r>
      <w:r w:rsidRPr="00D06177">
        <w:rPr>
          <w:szCs w:val="28"/>
          <w:rtl/>
        </w:rPr>
        <w:t xml:space="preserve"> امضا شود </w:t>
      </w:r>
      <w:r w:rsidRPr="00D06177">
        <w:rPr>
          <w:rFonts w:hint="cs"/>
          <w:szCs w:val="28"/>
          <w:rtl/>
        </w:rPr>
        <w:t>ی</w:t>
      </w:r>
      <w:r w:rsidRPr="00D06177">
        <w:rPr>
          <w:rFonts w:hint="eastAsia"/>
          <w:szCs w:val="28"/>
          <w:rtl/>
        </w:rPr>
        <w:t>ا</w:t>
      </w:r>
      <w:r w:rsidRPr="00D06177">
        <w:rPr>
          <w:szCs w:val="28"/>
          <w:rtl/>
        </w:rPr>
        <w:t xml:space="preserve"> آثار عدم امضا را ب</w:t>
      </w:r>
      <w:r w:rsidRPr="00D06177">
        <w:rPr>
          <w:rFonts w:hint="cs"/>
          <w:szCs w:val="28"/>
          <w:rtl/>
        </w:rPr>
        <w:t>ی</w:t>
      </w:r>
      <w:r w:rsidRPr="00D06177">
        <w:rPr>
          <w:rFonts w:hint="eastAsia"/>
          <w:szCs w:val="28"/>
          <w:rtl/>
        </w:rPr>
        <w:t>ان</w:t>
      </w:r>
      <w:r w:rsidRPr="00D06177">
        <w:rPr>
          <w:szCs w:val="28"/>
          <w:rtl/>
        </w:rPr>
        <w:t xml:space="preserve"> م</w:t>
      </w:r>
      <w:r w:rsidRPr="00D06177">
        <w:rPr>
          <w:rFonts w:hint="cs"/>
          <w:szCs w:val="28"/>
          <w:rtl/>
        </w:rPr>
        <w:t>ی</w:t>
      </w:r>
      <w:r w:rsidRPr="00D06177">
        <w:rPr>
          <w:szCs w:val="28"/>
          <w:rtl/>
        </w:rPr>
        <w:t xml:space="preserve"> کند، ا</w:t>
      </w:r>
      <w:r w:rsidRPr="00D06177">
        <w:rPr>
          <w:rFonts w:hint="cs"/>
          <w:szCs w:val="28"/>
          <w:rtl/>
        </w:rPr>
        <w:t>ی</w:t>
      </w:r>
      <w:r w:rsidRPr="00D06177">
        <w:rPr>
          <w:rFonts w:hint="eastAsia"/>
          <w:szCs w:val="28"/>
          <w:rtl/>
        </w:rPr>
        <w:t>ن</w:t>
      </w:r>
      <w:r w:rsidRPr="00D06177">
        <w:rPr>
          <w:szCs w:val="28"/>
          <w:rtl/>
        </w:rPr>
        <w:t xml:space="preserve"> شرط از طر</w:t>
      </w:r>
      <w:r w:rsidRPr="00D06177">
        <w:rPr>
          <w:rFonts w:hint="cs"/>
          <w:szCs w:val="28"/>
          <w:rtl/>
        </w:rPr>
        <w:t>ی</w:t>
      </w:r>
      <w:r w:rsidRPr="00D06177">
        <w:rPr>
          <w:rFonts w:hint="eastAsia"/>
          <w:szCs w:val="28"/>
          <w:rtl/>
        </w:rPr>
        <w:t>ق</w:t>
      </w:r>
      <w:r w:rsidRPr="00D06177">
        <w:rPr>
          <w:szCs w:val="28"/>
          <w:rtl/>
        </w:rPr>
        <w:t xml:space="preserve">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محقق م</w:t>
      </w:r>
      <w:r w:rsidRPr="00D06177">
        <w:rPr>
          <w:rFonts w:hint="cs"/>
          <w:szCs w:val="28"/>
          <w:rtl/>
        </w:rPr>
        <w:t>ی</w:t>
      </w:r>
      <w:r w:rsidRPr="00D06177">
        <w:rPr>
          <w:szCs w:val="28"/>
          <w:rtl/>
        </w:rPr>
        <w:t xml:space="preserve"> شود، اگر:  </w:t>
      </w:r>
    </w:p>
    <w:p w14:paraId="1A4C0373" w14:textId="77777777" w:rsidR="00D06177" w:rsidRPr="00D06177" w:rsidRDefault="00D06177" w:rsidP="009269C6">
      <w:pPr>
        <w:spacing w:after="0"/>
        <w:jc w:val="both"/>
        <w:rPr>
          <w:szCs w:val="28"/>
          <w:rtl/>
        </w:rPr>
      </w:pPr>
      <w:r w:rsidRPr="00D06177">
        <w:rPr>
          <w:szCs w:val="28"/>
          <w:rtl/>
        </w:rPr>
        <w:t xml:space="preserve">  </w:t>
      </w:r>
    </w:p>
    <w:p w14:paraId="712D1D7A" w14:textId="77777777" w:rsidR="00D06177" w:rsidRPr="00D06177" w:rsidRDefault="00D06177" w:rsidP="009269C6">
      <w:pPr>
        <w:spacing w:after="0"/>
        <w:jc w:val="both"/>
        <w:rPr>
          <w:szCs w:val="28"/>
          <w:rtl/>
        </w:rPr>
      </w:pPr>
      <w:r w:rsidRPr="00D06177">
        <w:rPr>
          <w:rFonts w:hint="eastAsia"/>
          <w:szCs w:val="28"/>
          <w:rtl/>
        </w:rPr>
        <w:t>الف</w:t>
      </w:r>
      <w:r w:rsidRPr="00D06177">
        <w:rPr>
          <w:szCs w:val="28"/>
          <w:rtl/>
        </w:rPr>
        <w:t>)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به روش</w:t>
      </w:r>
      <w:r w:rsidRPr="00D06177">
        <w:rPr>
          <w:rFonts w:hint="cs"/>
          <w:szCs w:val="28"/>
          <w:rtl/>
        </w:rPr>
        <w:t>ی</w:t>
      </w:r>
      <w:r w:rsidRPr="00D06177">
        <w:rPr>
          <w:szCs w:val="28"/>
          <w:rtl/>
        </w:rPr>
        <w:t xml:space="preserve"> انجام شده باشد که برا</w:t>
      </w:r>
      <w:r w:rsidRPr="00D06177">
        <w:rPr>
          <w:rFonts w:hint="cs"/>
          <w:szCs w:val="28"/>
          <w:rtl/>
        </w:rPr>
        <w:t>ی</w:t>
      </w:r>
      <w:r w:rsidRPr="00D06177">
        <w:rPr>
          <w:szCs w:val="28"/>
          <w:rtl/>
        </w:rPr>
        <w:t xml:space="preserve"> تع</w:t>
      </w:r>
      <w:r w:rsidRPr="00D06177">
        <w:rPr>
          <w:rFonts w:hint="cs"/>
          <w:szCs w:val="28"/>
          <w:rtl/>
        </w:rPr>
        <w:t>یی</w:t>
      </w:r>
      <w:r w:rsidRPr="00D06177">
        <w:rPr>
          <w:rFonts w:hint="eastAsia"/>
          <w:szCs w:val="28"/>
          <w:rtl/>
        </w:rPr>
        <w:t>ن</w:t>
      </w:r>
      <w:r w:rsidRPr="00D06177">
        <w:rPr>
          <w:szCs w:val="28"/>
          <w:rtl/>
        </w:rPr>
        <w:t xml:space="preserve"> هو</w:t>
      </w:r>
      <w:r w:rsidRPr="00D06177">
        <w:rPr>
          <w:rFonts w:hint="cs"/>
          <w:szCs w:val="28"/>
          <w:rtl/>
        </w:rPr>
        <w:t>ی</w:t>
      </w:r>
      <w:r w:rsidRPr="00D06177">
        <w:rPr>
          <w:rFonts w:hint="eastAsia"/>
          <w:szCs w:val="28"/>
          <w:rtl/>
        </w:rPr>
        <w:t>ت</w:t>
      </w:r>
      <w:r w:rsidRPr="00D06177">
        <w:rPr>
          <w:szCs w:val="28"/>
          <w:rtl/>
        </w:rPr>
        <w:t xml:space="preserve"> طرف و معلوم کردن قصد شخص در خصوص اطلاعات، به کار م</w:t>
      </w:r>
      <w:r w:rsidRPr="00D06177">
        <w:rPr>
          <w:rFonts w:hint="cs"/>
          <w:szCs w:val="28"/>
          <w:rtl/>
        </w:rPr>
        <w:t>ی</w:t>
      </w:r>
      <w:r w:rsidRPr="00D06177">
        <w:rPr>
          <w:szCs w:val="28"/>
          <w:rtl/>
        </w:rPr>
        <w:t xml:space="preserve"> رود؛ و   </w:t>
      </w:r>
    </w:p>
    <w:p w14:paraId="6AD0D531" w14:textId="77777777" w:rsidR="00D06177" w:rsidRPr="00D06177" w:rsidRDefault="00D06177" w:rsidP="009269C6">
      <w:pPr>
        <w:spacing w:after="0"/>
        <w:jc w:val="both"/>
        <w:rPr>
          <w:szCs w:val="28"/>
          <w:rtl/>
        </w:rPr>
      </w:pPr>
      <w:r w:rsidRPr="00D06177">
        <w:rPr>
          <w:szCs w:val="28"/>
          <w:rtl/>
        </w:rPr>
        <w:t xml:space="preserve">  ب) روش</w:t>
      </w:r>
      <w:r w:rsidRPr="00D06177">
        <w:rPr>
          <w:rFonts w:hint="cs"/>
          <w:szCs w:val="28"/>
          <w:rtl/>
        </w:rPr>
        <w:t>ی</w:t>
      </w:r>
      <w:r w:rsidRPr="00D06177">
        <w:rPr>
          <w:szCs w:val="28"/>
          <w:rtl/>
        </w:rPr>
        <w:t xml:space="preserve"> که  به کار گرفته شده،  </w:t>
      </w:r>
    </w:p>
    <w:p w14:paraId="688FAD03" w14:textId="77777777" w:rsidR="00D06177" w:rsidRPr="00D06177" w:rsidRDefault="00D06177" w:rsidP="009269C6">
      <w:pPr>
        <w:spacing w:after="0"/>
        <w:jc w:val="both"/>
        <w:rPr>
          <w:szCs w:val="28"/>
          <w:rtl/>
        </w:rPr>
      </w:pPr>
      <w:r w:rsidRPr="00D06177">
        <w:rPr>
          <w:szCs w:val="28"/>
          <w:rtl/>
        </w:rPr>
        <w:t>1.</w:t>
      </w:r>
      <w:r w:rsidRPr="00D06177">
        <w:rPr>
          <w:szCs w:val="28"/>
          <w:rtl/>
        </w:rPr>
        <w:tab/>
      </w:r>
      <w:r w:rsidRPr="00D06177">
        <w:rPr>
          <w:rFonts w:hint="cs"/>
          <w:szCs w:val="28"/>
          <w:rtl/>
        </w:rPr>
        <w:t>ی</w:t>
      </w:r>
      <w:r w:rsidRPr="00D06177">
        <w:rPr>
          <w:rFonts w:hint="eastAsia"/>
          <w:szCs w:val="28"/>
          <w:rtl/>
        </w:rPr>
        <w:t>ا</w:t>
      </w:r>
      <w:r w:rsidRPr="00D06177">
        <w:rPr>
          <w:szCs w:val="28"/>
          <w:rtl/>
        </w:rPr>
        <w:t xml:space="preserve"> برا</w:t>
      </w:r>
      <w:r w:rsidRPr="00D06177">
        <w:rPr>
          <w:rFonts w:hint="cs"/>
          <w:szCs w:val="28"/>
          <w:rtl/>
        </w:rPr>
        <w:t>ی</w:t>
      </w:r>
      <w:r w:rsidRPr="00D06177">
        <w:rPr>
          <w:szCs w:val="28"/>
          <w:rtl/>
        </w:rPr>
        <w:t xml:space="preserve"> هدف</w:t>
      </w:r>
      <w:r w:rsidRPr="00D06177">
        <w:rPr>
          <w:rFonts w:hint="cs"/>
          <w:szCs w:val="28"/>
          <w:rtl/>
        </w:rPr>
        <w:t>ی</w:t>
      </w:r>
      <w:r w:rsidRPr="00D06177">
        <w:rPr>
          <w:szCs w:val="28"/>
          <w:rtl/>
        </w:rPr>
        <w:t xml:space="preserve"> که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برا</w:t>
      </w:r>
      <w:r w:rsidRPr="00D06177">
        <w:rPr>
          <w:rFonts w:hint="cs"/>
          <w:szCs w:val="28"/>
          <w:rtl/>
        </w:rPr>
        <w:t>ی</w:t>
      </w:r>
      <w:r w:rsidRPr="00D06177">
        <w:rPr>
          <w:szCs w:val="28"/>
          <w:rtl/>
        </w:rPr>
        <w:t xml:space="preserve"> آن تول</w:t>
      </w:r>
      <w:r w:rsidRPr="00D06177">
        <w:rPr>
          <w:rFonts w:hint="cs"/>
          <w:szCs w:val="28"/>
          <w:rtl/>
        </w:rPr>
        <w:t>ی</w:t>
      </w:r>
      <w:r w:rsidRPr="00D06177">
        <w:rPr>
          <w:rFonts w:hint="eastAsia"/>
          <w:szCs w:val="28"/>
          <w:rtl/>
        </w:rPr>
        <w:t>د</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اعلام شده از ح</w:t>
      </w:r>
      <w:r w:rsidRPr="00D06177">
        <w:rPr>
          <w:rFonts w:hint="cs"/>
          <w:szCs w:val="28"/>
          <w:rtl/>
        </w:rPr>
        <w:t>ی</w:t>
      </w:r>
      <w:r w:rsidRPr="00D06177">
        <w:rPr>
          <w:rFonts w:hint="eastAsia"/>
          <w:szCs w:val="28"/>
          <w:rtl/>
        </w:rPr>
        <w:t>ث</w:t>
      </w:r>
      <w:r w:rsidRPr="00D06177">
        <w:rPr>
          <w:szCs w:val="28"/>
          <w:rtl/>
        </w:rPr>
        <w:t xml:space="preserve"> جم</w:t>
      </w:r>
      <w:r w:rsidRPr="00D06177">
        <w:rPr>
          <w:rFonts w:hint="cs"/>
          <w:szCs w:val="28"/>
          <w:rtl/>
        </w:rPr>
        <w:t>ی</w:t>
      </w:r>
      <w:r w:rsidRPr="00D06177">
        <w:rPr>
          <w:rFonts w:hint="eastAsia"/>
          <w:szCs w:val="28"/>
          <w:rtl/>
        </w:rPr>
        <w:t>ع</w:t>
      </w:r>
      <w:r w:rsidRPr="00D06177">
        <w:rPr>
          <w:szCs w:val="28"/>
          <w:rtl/>
        </w:rPr>
        <w:t xml:space="preserve"> شرا</w:t>
      </w:r>
      <w:r w:rsidRPr="00D06177">
        <w:rPr>
          <w:rFonts w:hint="cs"/>
          <w:szCs w:val="28"/>
          <w:rtl/>
        </w:rPr>
        <w:t>ی</w:t>
      </w:r>
      <w:r w:rsidRPr="00D06177">
        <w:rPr>
          <w:rFonts w:hint="eastAsia"/>
          <w:szCs w:val="28"/>
          <w:rtl/>
        </w:rPr>
        <w:t>ط،</w:t>
      </w:r>
      <w:r w:rsidRPr="00D06177">
        <w:rPr>
          <w:szCs w:val="28"/>
          <w:rtl/>
        </w:rPr>
        <w:t xml:space="preserve"> از جمله هرگونه توافق مربوطه، قابل اعتماد و مناسب باشد؛ </w:t>
      </w:r>
      <w:r w:rsidRPr="00D06177">
        <w:rPr>
          <w:rFonts w:hint="cs"/>
          <w:szCs w:val="28"/>
          <w:rtl/>
        </w:rPr>
        <w:t>ی</w:t>
      </w:r>
      <w:r w:rsidRPr="00D06177">
        <w:rPr>
          <w:rFonts w:hint="eastAsia"/>
          <w:szCs w:val="28"/>
          <w:rtl/>
        </w:rPr>
        <w:t>ا</w:t>
      </w:r>
      <w:r w:rsidRPr="00D06177">
        <w:rPr>
          <w:szCs w:val="28"/>
          <w:rtl/>
        </w:rPr>
        <w:t xml:space="preserve">  </w:t>
      </w:r>
    </w:p>
    <w:p w14:paraId="6AED41CD" w14:textId="5A953261" w:rsidR="00D06177" w:rsidRPr="00D06177" w:rsidRDefault="00D06177" w:rsidP="009269C6">
      <w:pPr>
        <w:spacing w:after="0"/>
        <w:jc w:val="both"/>
        <w:rPr>
          <w:szCs w:val="28"/>
          <w:rtl/>
        </w:rPr>
      </w:pPr>
      <w:r w:rsidRPr="00D06177">
        <w:rPr>
          <w:szCs w:val="28"/>
          <w:rtl/>
        </w:rPr>
        <w:t>2.</w:t>
      </w:r>
      <w:r w:rsidRPr="00D06177">
        <w:rPr>
          <w:szCs w:val="28"/>
          <w:rtl/>
        </w:rPr>
        <w:tab/>
        <w:t>به تنها</w:t>
      </w:r>
      <w:r w:rsidRPr="00D06177">
        <w:rPr>
          <w:rFonts w:hint="cs"/>
          <w:szCs w:val="28"/>
          <w:rtl/>
        </w:rPr>
        <w:t>یی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به همراه دل</w:t>
      </w:r>
      <w:r w:rsidRPr="00D06177">
        <w:rPr>
          <w:rFonts w:hint="cs"/>
          <w:szCs w:val="28"/>
          <w:rtl/>
        </w:rPr>
        <w:t>ی</w:t>
      </w:r>
      <w:r w:rsidRPr="00D06177">
        <w:rPr>
          <w:rFonts w:hint="eastAsia"/>
          <w:szCs w:val="28"/>
          <w:rtl/>
        </w:rPr>
        <w:t>ل</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در عمل ثابت شده باشد که کارکردها</w:t>
      </w:r>
      <w:r w:rsidRPr="00D06177">
        <w:rPr>
          <w:rFonts w:hint="cs"/>
          <w:szCs w:val="28"/>
          <w:rtl/>
        </w:rPr>
        <w:t>ی</w:t>
      </w:r>
      <w:r w:rsidRPr="00D06177">
        <w:rPr>
          <w:szCs w:val="28"/>
          <w:rtl/>
        </w:rPr>
        <w:t xml:space="preserve"> موصوف در بند (الف) فوق را داراست.  </w:t>
      </w:r>
    </w:p>
    <w:p w14:paraId="2B023D06" w14:textId="77777777" w:rsidR="00D06177" w:rsidRPr="00D06177" w:rsidRDefault="00D06177" w:rsidP="009269C6">
      <w:pPr>
        <w:spacing w:after="0"/>
        <w:jc w:val="both"/>
        <w:rPr>
          <w:szCs w:val="28"/>
          <w:rtl/>
        </w:rPr>
      </w:pPr>
      <w:r w:rsidRPr="00D06177">
        <w:rPr>
          <w:szCs w:val="28"/>
          <w:rtl/>
        </w:rPr>
        <w:t xml:space="preserve">  </w:t>
      </w:r>
    </w:p>
    <w:p w14:paraId="0FEBEA39" w14:textId="77777777" w:rsidR="00D06177" w:rsidRPr="00D06177" w:rsidRDefault="00D06177" w:rsidP="009269C6">
      <w:pPr>
        <w:spacing w:after="0"/>
        <w:jc w:val="both"/>
        <w:rPr>
          <w:szCs w:val="28"/>
          <w:rtl/>
        </w:rPr>
      </w:pPr>
      <w:r w:rsidRPr="00D06177">
        <w:rPr>
          <w:szCs w:val="28"/>
          <w:rtl/>
        </w:rPr>
        <w:t>4. در موارد</w:t>
      </w:r>
      <w:r w:rsidRPr="00D06177">
        <w:rPr>
          <w:rFonts w:hint="cs"/>
          <w:szCs w:val="28"/>
          <w:rtl/>
        </w:rPr>
        <w:t>ی</w:t>
      </w:r>
      <w:r w:rsidRPr="00D06177">
        <w:rPr>
          <w:szCs w:val="28"/>
          <w:rtl/>
        </w:rPr>
        <w:t xml:space="preserve"> که قانون مقرر م</w:t>
      </w:r>
      <w:r w:rsidRPr="00D06177">
        <w:rPr>
          <w:rFonts w:hint="cs"/>
          <w:szCs w:val="28"/>
          <w:rtl/>
        </w:rPr>
        <w:t>ی</w:t>
      </w:r>
      <w:r w:rsidRPr="00D06177">
        <w:rPr>
          <w:szCs w:val="28"/>
          <w:rtl/>
        </w:rPr>
        <w:t xml:space="preserve"> دارد که نسخه اصل ارتباط </w:t>
      </w:r>
      <w:r w:rsidRPr="00D06177">
        <w:rPr>
          <w:rFonts w:hint="cs"/>
          <w:szCs w:val="28"/>
          <w:rtl/>
        </w:rPr>
        <w:t>ی</w:t>
      </w:r>
      <w:r w:rsidRPr="00D06177">
        <w:rPr>
          <w:rFonts w:hint="eastAsia"/>
          <w:szCs w:val="28"/>
          <w:rtl/>
        </w:rPr>
        <w:t>ا</w:t>
      </w:r>
      <w:r w:rsidRPr="00D06177">
        <w:rPr>
          <w:szCs w:val="28"/>
          <w:rtl/>
        </w:rPr>
        <w:t xml:space="preserve"> قرارداد با</w:t>
      </w:r>
      <w:r w:rsidRPr="00D06177">
        <w:rPr>
          <w:rFonts w:hint="cs"/>
          <w:szCs w:val="28"/>
          <w:rtl/>
        </w:rPr>
        <w:t>ی</w:t>
      </w:r>
      <w:r w:rsidRPr="00D06177">
        <w:rPr>
          <w:rFonts w:hint="eastAsia"/>
          <w:szCs w:val="28"/>
          <w:rtl/>
        </w:rPr>
        <w:t>ست</w:t>
      </w:r>
      <w:r w:rsidRPr="00D06177">
        <w:rPr>
          <w:rFonts w:hint="cs"/>
          <w:szCs w:val="28"/>
          <w:rtl/>
        </w:rPr>
        <w:t>ی</w:t>
      </w:r>
      <w:r w:rsidRPr="00D06177">
        <w:rPr>
          <w:szCs w:val="28"/>
          <w:rtl/>
        </w:rPr>
        <w:t xml:space="preserve"> در دسترس قرار گ</w:t>
      </w:r>
      <w:r w:rsidRPr="00D06177">
        <w:rPr>
          <w:rFonts w:hint="cs"/>
          <w:szCs w:val="28"/>
          <w:rtl/>
        </w:rPr>
        <w:t>ی</w:t>
      </w:r>
      <w:r w:rsidRPr="00D06177">
        <w:rPr>
          <w:rFonts w:hint="eastAsia"/>
          <w:szCs w:val="28"/>
          <w:rtl/>
        </w:rPr>
        <w:t>رد</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به همان شکل اصل</w:t>
      </w:r>
      <w:r w:rsidRPr="00D06177">
        <w:rPr>
          <w:rFonts w:hint="cs"/>
          <w:szCs w:val="28"/>
          <w:rtl/>
        </w:rPr>
        <w:t>ی</w:t>
      </w:r>
      <w:r w:rsidRPr="00D06177">
        <w:rPr>
          <w:szCs w:val="28"/>
          <w:rtl/>
        </w:rPr>
        <w:t xml:space="preserve"> نگهدار</w:t>
      </w:r>
      <w:r w:rsidRPr="00D06177">
        <w:rPr>
          <w:rFonts w:hint="cs"/>
          <w:szCs w:val="28"/>
          <w:rtl/>
        </w:rPr>
        <w:t>ی</w:t>
      </w:r>
      <w:r w:rsidRPr="00D06177">
        <w:rPr>
          <w:szCs w:val="28"/>
          <w:rtl/>
        </w:rPr>
        <w:t xml:space="preserve"> شود </w:t>
      </w:r>
      <w:r w:rsidRPr="00D06177">
        <w:rPr>
          <w:rFonts w:hint="cs"/>
          <w:szCs w:val="28"/>
          <w:rtl/>
        </w:rPr>
        <w:t>ی</w:t>
      </w:r>
      <w:r w:rsidRPr="00D06177">
        <w:rPr>
          <w:rFonts w:hint="eastAsia"/>
          <w:szCs w:val="28"/>
          <w:rtl/>
        </w:rPr>
        <w:t>ا</w:t>
      </w:r>
      <w:r w:rsidRPr="00D06177">
        <w:rPr>
          <w:szCs w:val="28"/>
          <w:rtl/>
        </w:rPr>
        <w:t xml:space="preserve"> آثار فقدان نسخه اصل را ب</w:t>
      </w:r>
      <w:r w:rsidRPr="00D06177">
        <w:rPr>
          <w:rFonts w:hint="cs"/>
          <w:szCs w:val="28"/>
          <w:rtl/>
        </w:rPr>
        <w:t>ی</w:t>
      </w:r>
      <w:r w:rsidRPr="00D06177">
        <w:rPr>
          <w:rFonts w:hint="eastAsia"/>
          <w:szCs w:val="28"/>
          <w:rtl/>
        </w:rPr>
        <w:t>ان</w:t>
      </w:r>
      <w:r w:rsidRPr="00D06177">
        <w:rPr>
          <w:szCs w:val="28"/>
          <w:rtl/>
        </w:rPr>
        <w:t xml:space="preserve">  م</w:t>
      </w:r>
      <w:r w:rsidRPr="00D06177">
        <w:rPr>
          <w:rFonts w:hint="cs"/>
          <w:szCs w:val="28"/>
          <w:rtl/>
        </w:rPr>
        <w:t>ی</w:t>
      </w:r>
      <w:r w:rsidRPr="00D06177">
        <w:rPr>
          <w:rFonts w:hint="eastAsia"/>
          <w:szCs w:val="28"/>
          <w:rtl/>
        </w:rPr>
        <w:t>کند،</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شرط به واسطه مبادله از طر</w:t>
      </w:r>
      <w:r w:rsidRPr="00D06177">
        <w:rPr>
          <w:rFonts w:hint="cs"/>
          <w:szCs w:val="28"/>
          <w:rtl/>
        </w:rPr>
        <w:t>ی</w:t>
      </w:r>
      <w:r w:rsidRPr="00D06177">
        <w:rPr>
          <w:rFonts w:hint="eastAsia"/>
          <w:szCs w:val="28"/>
          <w:rtl/>
        </w:rPr>
        <w:t>ق</w:t>
      </w:r>
      <w:r w:rsidRPr="00D06177">
        <w:rPr>
          <w:szCs w:val="28"/>
          <w:rtl/>
        </w:rPr>
        <w:t xml:space="preserve">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محقق م</w:t>
      </w:r>
      <w:r w:rsidRPr="00D06177">
        <w:rPr>
          <w:rFonts w:hint="cs"/>
          <w:szCs w:val="28"/>
          <w:rtl/>
        </w:rPr>
        <w:t>ی</w:t>
      </w:r>
      <w:r w:rsidRPr="00D06177">
        <w:rPr>
          <w:szCs w:val="28"/>
          <w:rtl/>
        </w:rPr>
        <w:t xml:space="preserve"> شود، اگر:  </w:t>
      </w:r>
    </w:p>
    <w:p w14:paraId="6885346B" w14:textId="77777777" w:rsidR="00D06177" w:rsidRPr="00D06177" w:rsidRDefault="00D06177" w:rsidP="009269C6">
      <w:pPr>
        <w:spacing w:after="0"/>
        <w:jc w:val="both"/>
        <w:rPr>
          <w:szCs w:val="28"/>
          <w:rtl/>
        </w:rPr>
      </w:pPr>
      <w:r w:rsidRPr="00D06177">
        <w:rPr>
          <w:szCs w:val="28"/>
          <w:rtl/>
        </w:rPr>
        <w:t xml:space="preserve">  </w:t>
      </w:r>
    </w:p>
    <w:p w14:paraId="5938D10D" w14:textId="77777777" w:rsidR="00D06177" w:rsidRPr="00D06177" w:rsidRDefault="00D06177" w:rsidP="009269C6">
      <w:pPr>
        <w:spacing w:after="0"/>
        <w:jc w:val="both"/>
        <w:rPr>
          <w:szCs w:val="28"/>
          <w:rtl/>
        </w:rPr>
      </w:pPr>
      <w:r w:rsidRPr="00D06177">
        <w:rPr>
          <w:rFonts w:hint="eastAsia"/>
          <w:szCs w:val="28"/>
          <w:rtl/>
        </w:rPr>
        <w:lastRenderedPageBreak/>
        <w:t>الف</w:t>
      </w:r>
      <w:r w:rsidRPr="00D06177">
        <w:rPr>
          <w:szCs w:val="28"/>
          <w:rtl/>
        </w:rPr>
        <w:t>) اطم</w:t>
      </w:r>
      <w:r w:rsidRPr="00D06177">
        <w:rPr>
          <w:rFonts w:hint="cs"/>
          <w:szCs w:val="28"/>
          <w:rtl/>
        </w:rPr>
        <w:t>ی</w:t>
      </w:r>
      <w:r w:rsidRPr="00D06177">
        <w:rPr>
          <w:rFonts w:hint="eastAsia"/>
          <w:szCs w:val="28"/>
          <w:rtl/>
        </w:rPr>
        <w:t>نان</w:t>
      </w:r>
      <w:r w:rsidRPr="00D06177">
        <w:rPr>
          <w:szCs w:val="28"/>
          <w:rtl/>
        </w:rPr>
        <w:t xml:space="preserve"> قابل استناد</w:t>
      </w:r>
      <w:r w:rsidRPr="00D06177">
        <w:rPr>
          <w:rFonts w:hint="cs"/>
          <w:szCs w:val="28"/>
          <w:rtl/>
        </w:rPr>
        <w:t>ی</w:t>
      </w:r>
      <w:r w:rsidRPr="00D06177">
        <w:rPr>
          <w:szCs w:val="28"/>
          <w:rtl/>
        </w:rPr>
        <w:t xml:space="preserve"> در خصوص صحت اطلاعات مندرج در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مربوطه</w:t>
      </w:r>
      <w:r w:rsidRPr="00D06177">
        <w:rPr>
          <w:szCs w:val="28"/>
          <w:rtl/>
        </w:rPr>
        <w:t xml:space="preserve"> از زمان</w:t>
      </w:r>
      <w:r w:rsidRPr="00D06177">
        <w:rPr>
          <w:rFonts w:hint="cs"/>
          <w:szCs w:val="28"/>
          <w:rtl/>
        </w:rPr>
        <w:t>ی</w:t>
      </w:r>
      <w:r w:rsidRPr="00D06177">
        <w:rPr>
          <w:szCs w:val="28"/>
          <w:rtl/>
        </w:rPr>
        <w:t xml:space="preserve"> که برا</w:t>
      </w:r>
      <w:r w:rsidRPr="00D06177">
        <w:rPr>
          <w:rFonts w:hint="cs"/>
          <w:szCs w:val="28"/>
          <w:rtl/>
        </w:rPr>
        <w:t>ی</w:t>
      </w:r>
      <w:r w:rsidRPr="00D06177">
        <w:rPr>
          <w:szCs w:val="28"/>
          <w:rtl/>
        </w:rPr>
        <w:t xml:space="preserve"> نخست</w:t>
      </w:r>
      <w:r w:rsidRPr="00D06177">
        <w:rPr>
          <w:rFonts w:hint="cs"/>
          <w:szCs w:val="28"/>
          <w:rtl/>
        </w:rPr>
        <w:t>ی</w:t>
      </w:r>
      <w:r w:rsidRPr="00D06177">
        <w:rPr>
          <w:rFonts w:hint="eastAsia"/>
          <w:szCs w:val="28"/>
          <w:rtl/>
        </w:rPr>
        <w:t>ن</w:t>
      </w:r>
      <w:r w:rsidRPr="00D06177">
        <w:rPr>
          <w:szCs w:val="28"/>
          <w:rtl/>
        </w:rPr>
        <w:t xml:space="preserve"> بار و به شکل نها</w:t>
      </w:r>
      <w:r w:rsidRPr="00D06177">
        <w:rPr>
          <w:rFonts w:hint="cs"/>
          <w:szCs w:val="28"/>
          <w:rtl/>
        </w:rPr>
        <w:t>یی</w:t>
      </w:r>
      <w:r w:rsidRPr="00D06177">
        <w:rPr>
          <w:szCs w:val="28"/>
          <w:rtl/>
        </w:rPr>
        <w:t xml:space="preserve"> خود، به صورت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ابه</w:t>
      </w:r>
      <w:r w:rsidRPr="00D06177">
        <w:rPr>
          <w:szCs w:val="28"/>
          <w:rtl/>
        </w:rPr>
        <w:t xml:space="preserve"> صورت د</w:t>
      </w:r>
      <w:r w:rsidRPr="00D06177">
        <w:rPr>
          <w:rFonts w:hint="cs"/>
          <w:szCs w:val="28"/>
          <w:rtl/>
        </w:rPr>
        <w:t>ی</w:t>
      </w:r>
      <w:r w:rsidRPr="00D06177">
        <w:rPr>
          <w:rFonts w:hint="eastAsia"/>
          <w:szCs w:val="28"/>
          <w:rtl/>
        </w:rPr>
        <w:t>گر</w:t>
      </w:r>
      <w:r w:rsidRPr="00D06177">
        <w:rPr>
          <w:szCs w:val="28"/>
          <w:rtl/>
        </w:rPr>
        <w:t xml:space="preserve"> تول</w:t>
      </w:r>
      <w:r w:rsidRPr="00D06177">
        <w:rPr>
          <w:rFonts w:hint="cs"/>
          <w:szCs w:val="28"/>
          <w:rtl/>
        </w:rPr>
        <w:t>ی</w:t>
      </w:r>
      <w:r w:rsidRPr="00D06177">
        <w:rPr>
          <w:rFonts w:hint="eastAsia"/>
          <w:szCs w:val="28"/>
          <w:rtl/>
        </w:rPr>
        <w:t>د</w:t>
      </w:r>
      <w:r w:rsidRPr="00D06177">
        <w:rPr>
          <w:szCs w:val="28"/>
          <w:rtl/>
        </w:rPr>
        <w:t xml:space="preserve"> شده، وجود داشته باشد؛ و  </w:t>
      </w:r>
    </w:p>
    <w:p w14:paraId="73B8B3F0" w14:textId="77777777" w:rsidR="00D06177" w:rsidRPr="00D06177" w:rsidRDefault="00D06177" w:rsidP="009269C6">
      <w:pPr>
        <w:spacing w:after="0"/>
        <w:jc w:val="both"/>
        <w:rPr>
          <w:szCs w:val="28"/>
          <w:rtl/>
        </w:rPr>
      </w:pPr>
      <w:r w:rsidRPr="00D06177">
        <w:rPr>
          <w:szCs w:val="28"/>
          <w:rtl/>
        </w:rPr>
        <w:t xml:space="preserve">  </w:t>
      </w:r>
    </w:p>
    <w:p w14:paraId="0FDC04B0" w14:textId="77777777" w:rsidR="00D06177" w:rsidRPr="00D06177" w:rsidRDefault="00D06177" w:rsidP="009269C6">
      <w:pPr>
        <w:spacing w:after="0"/>
        <w:jc w:val="both"/>
        <w:rPr>
          <w:szCs w:val="28"/>
          <w:rtl/>
        </w:rPr>
      </w:pPr>
      <w:r w:rsidRPr="00D06177">
        <w:rPr>
          <w:rFonts w:hint="eastAsia"/>
          <w:szCs w:val="28"/>
          <w:rtl/>
        </w:rPr>
        <w:t>ب</w:t>
      </w:r>
      <w:r w:rsidRPr="00D06177">
        <w:rPr>
          <w:szCs w:val="28"/>
          <w:rtl/>
        </w:rPr>
        <w:t>) در صورت</w:t>
      </w:r>
      <w:r w:rsidRPr="00D06177">
        <w:rPr>
          <w:rFonts w:hint="cs"/>
          <w:szCs w:val="28"/>
          <w:rtl/>
        </w:rPr>
        <w:t>ی</w:t>
      </w:r>
      <w:r w:rsidRPr="00D06177">
        <w:rPr>
          <w:szCs w:val="28"/>
          <w:rtl/>
        </w:rPr>
        <w:t xml:space="preserve"> که به موجب قانون اطلاعات مندرج در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با</w:t>
      </w:r>
      <w:r w:rsidRPr="00D06177">
        <w:rPr>
          <w:rFonts w:hint="cs"/>
          <w:szCs w:val="28"/>
          <w:rtl/>
        </w:rPr>
        <w:t>ی</w:t>
      </w:r>
      <w:r w:rsidRPr="00D06177">
        <w:rPr>
          <w:rFonts w:hint="eastAsia"/>
          <w:szCs w:val="28"/>
          <w:rtl/>
        </w:rPr>
        <w:t>د</w:t>
      </w:r>
      <w:r w:rsidRPr="00D06177">
        <w:rPr>
          <w:szCs w:val="28"/>
          <w:rtl/>
        </w:rPr>
        <w:t xml:space="preserve"> در دسترسباشد، در ا</w:t>
      </w:r>
      <w:r w:rsidRPr="00D06177">
        <w:rPr>
          <w:rFonts w:hint="cs"/>
          <w:szCs w:val="28"/>
          <w:rtl/>
        </w:rPr>
        <w:t>ی</w:t>
      </w:r>
      <w:r w:rsidRPr="00D06177">
        <w:rPr>
          <w:rFonts w:hint="eastAsia"/>
          <w:szCs w:val="28"/>
          <w:rtl/>
        </w:rPr>
        <w:t>ن</w:t>
      </w:r>
      <w:r w:rsidRPr="00D06177">
        <w:rPr>
          <w:szCs w:val="28"/>
          <w:rtl/>
        </w:rPr>
        <w:t xml:space="preserve"> صورت، آن اطلاعات مذکور با</w:t>
      </w:r>
      <w:r w:rsidRPr="00D06177">
        <w:rPr>
          <w:rFonts w:hint="cs"/>
          <w:szCs w:val="28"/>
          <w:rtl/>
        </w:rPr>
        <w:t>ی</w:t>
      </w:r>
      <w:r w:rsidRPr="00D06177">
        <w:rPr>
          <w:rFonts w:hint="eastAsia"/>
          <w:szCs w:val="28"/>
          <w:rtl/>
        </w:rPr>
        <w:t>د</w:t>
      </w:r>
      <w:r w:rsidRPr="00D06177">
        <w:rPr>
          <w:szCs w:val="28"/>
          <w:rtl/>
        </w:rPr>
        <w:t xml:space="preserve"> برا</w:t>
      </w:r>
      <w:r w:rsidRPr="00D06177">
        <w:rPr>
          <w:rFonts w:hint="cs"/>
          <w:szCs w:val="28"/>
          <w:rtl/>
        </w:rPr>
        <w:t>ی</w:t>
      </w:r>
      <w:r w:rsidRPr="00D06177">
        <w:rPr>
          <w:szCs w:val="28"/>
          <w:rtl/>
        </w:rPr>
        <w:t xml:space="preserve"> شخص</w:t>
      </w:r>
      <w:r w:rsidRPr="00D06177">
        <w:rPr>
          <w:rFonts w:hint="cs"/>
          <w:szCs w:val="28"/>
          <w:rtl/>
        </w:rPr>
        <w:t>ی</w:t>
      </w:r>
      <w:r w:rsidRPr="00D06177">
        <w:rPr>
          <w:szCs w:val="28"/>
          <w:rtl/>
        </w:rPr>
        <w:t xml:space="preserve"> که با</w:t>
      </w:r>
      <w:r w:rsidRPr="00D06177">
        <w:rPr>
          <w:rFonts w:hint="cs"/>
          <w:szCs w:val="28"/>
          <w:rtl/>
        </w:rPr>
        <w:t>ی</w:t>
      </w:r>
      <w:r w:rsidRPr="00D06177">
        <w:rPr>
          <w:rFonts w:hint="eastAsia"/>
          <w:szCs w:val="28"/>
          <w:rtl/>
        </w:rPr>
        <w:t>د</w:t>
      </w:r>
      <w:r w:rsidRPr="00D06177">
        <w:rPr>
          <w:szCs w:val="28"/>
          <w:rtl/>
        </w:rPr>
        <w:t xml:space="preserve"> اطلاعات در اخت</w:t>
      </w:r>
      <w:r w:rsidRPr="00D06177">
        <w:rPr>
          <w:rFonts w:hint="cs"/>
          <w:szCs w:val="28"/>
          <w:rtl/>
        </w:rPr>
        <w:t>ی</w:t>
      </w:r>
      <w:r w:rsidRPr="00D06177">
        <w:rPr>
          <w:rFonts w:hint="eastAsia"/>
          <w:szCs w:val="28"/>
          <w:rtl/>
        </w:rPr>
        <w:t>ار</w:t>
      </w:r>
      <w:r w:rsidRPr="00D06177">
        <w:rPr>
          <w:szCs w:val="28"/>
          <w:rtl/>
        </w:rPr>
        <w:t xml:space="preserve"> او قرارگ</w:t>
      </w:r>
      <w:r w:rsidRPr="00D06177">
        <w:rPr>
          <w:rFonts w:hint="cs"/>
          <w:szCs w:val="28"/>
          <w:rtl/>
        </w:rPr>
        <w:t>ی</w:t>
      </w:r>
      <w:r w:rsidRPr="00D06177">
        <w:rPr>
          <w:rFonts w:hint="eastAsia"/>
          <w:szCs w:val="28"/>
          <w:rtl/>
        </w:rPr>
        <w:t>رد،</w:t>
      </w:r>
      <w:r w:rsidRPr="00D06177">
        <w:rPr>
          <w:szCs w:val="28"/>
          <w:rtl/>
        </w:rPr>
        <w:t xml:space="preserve"> قابل دست</w:t>
      </w:r>
      <w:r w:rsidRPr="00D06177">
        <w:rPr>
          <w:rFonts w:hint="cs"/>
          <w:szCs w:val="28"/>
          <w:rtl/>
        </w:rPr>
        <w:t>ی</w:t>
      </w:r>
      <w:r w:rsidRPr="00D06177">
        <w:rPr>
          <w:rFonts w:hint="eastAsia"/>
          <w:szCs w:val="28"/>
          <w:rtl/>
        </w:rPr>
        <w:t>اب</w:t>
      </w:r>
      <w:r w:rsidRPr="00D06177">
        <w:rPr>
          <w:rFonts w:hint="cs"/>
          <w:szCs w:val="28"/>
          <w:rtl/>
        </w:rPr>
        <w:t>ی</w:t>
      </w:r>
      <w:r w:rsidRPr="00D06177">
        <w:rPr>
          <w:szCs w:val="28"/>
          <w:rtl/>
        </w:rPr>
        <w:t xml:space="preserve"> باشد.  </w:t>
      </w:r>
    </w:p>
    <w:p w14:paraId="06AC8937" w14:textId="77777777" w:rsidR="00D06177" w:rsidRPr="00D06177" w:rsidRDefault="00D06177" w:rsidP="009269C6">
      <w:pPr>
        <w:spacing w:after="0"/>
        <w:jc w:val="both"/>
        <w:rPr>
          <w:szCs w:val="28"/>
          <w:rtl/>
        </w:rPr>
      </w:pPr>
      <w:r w:rsidRPr="00D06177">
        <w:rPr>
          <w:szCs w:val="28"/>
          <w:rtl/>
        </w:rPr>
        <w:t xml:space="preserve">  </w:t>
      </w:r>
    </w:p>
    <w:p w14:paraId="2418BC14" w14:textId="77777777" w:rsidR="00D06177" w:rsidRPr="00D06177" w:rsidRDefault="00D06177" w:rsidP="009269C6">
      <w:pPr>
        <w:spacing w:after="0"/>
        <w:jc w:val="both"/>
        <w:rPr>
          <w:szCs w:val="28"/>
          <w:rtl/>
        </w:rPr>
      </w:pPr>
      <w:r w:rsidRPr="00D06177">
        <w:rPr>
          <w:szCs w:val="28"/>
          <w:rtl/>
        </w:rPr>
        <w:t xml:space="preserve">5. از نظر بند 4 (الف):  </w:t>
      </w:r>
    </w:p>
    <w:p w14:paraId="63F40E79" w14:textId="77777777" w:rsidR="00D06177" w:rsidRPr="00D06177" w:rsidRDefault="00D06177" w:rsidP="009269C6">
      <w:pPr>
        <w:spacing w:after="0"/>
        <w:jc w:val="both"/>
        <w:rPr>
          <w:szCs w:val="28"/>
          <w:rtl/>
        </w:rPr>
      </w:pPr>
      <w:r w:rsidRPr="00D06177">
        <w:rPr>
          <w:rFonts w:hint="eastAsia"/>
          <w:szCs w:val="28"/>
          <w:rtl/>
        </w:rPr>
        <w:t>الف</w:t>
      </w:r>
      <w:r w:rsidRPr="00D06177">
        <w:rPr>
          <w:szCs w:val="28"/>
          <w:rtl/>
        </w:rPr>
        <w:t>) مع</w:t>
      </w:r>
      <w:r w:rsidRPr="00D06177">
        <w:rPr>
          <w:rFonts w:hint="cs"/>
          <w:szCs w:val="28"/>
          <w:rtl/>
        </w:rPr>
        <w:t>ی</w:t>
      </w:r>
      <w:r w:rsidRPr="00D06177">
        <w:rPr>
          <w:rFonts w:hint="eastAsia"/>
          <w:szCs w:val="28"/>
          <w:rtl/>
        </w:rPr>
        <w:t>ار</w:t>
      </w:r>
      <w:r w:rsidRPr="00D06177">
        <w:rPr>
          <w:szCs w:val="28"/>
          <w:rtl/>
        </w:rPr>
        <w:t xml:space="preserve"> اطم</w:t>
      </w:r>
      <w:r w:rsidRPr="00D06177">
        <w:rPr>
          <w:rFonts w:hint="cs"/>
          <w:szCs w:val="28"/>
          <w:rtl/>
        </w:rPr>
        <w:t>ی</w:t>
      </w:r>
      <w:r w:rsidRPr="00D06177">
        <w:rPr>
          <w:rFonts w:hint="eastAsia"/>
          <w:szCs w:val="28"/>
          <w:rtl/>
        </w:rPr>
        <w:t>نان</w:t>
      </w:r>
      <w:r w:rsidRPr="00D06177">
        <w:rPr>
          <w:szCs w:val="28"/>
          <w:rtl/>
        </w:rPr>
        <w:t xml:space="preserve"> از تمام</w:t>
      </w:r>
      <w:r w:rsidRPr="00D06177">
        <w:rPr>
          <w:rFonts w:hint="cs"/>
          <w:szCs w:val="28"/>
          <w:rtl/>
        </w:rPr>
        <w:t>ی</w:t>
      </w:r>
      <w:r w:rsidRPr="00D06177">
        <w:rPr>
          <w:rFonts w:hint="eastAsia"/>
          <w:szCs w:val="28"/>
          <w:rtl/>
        </w:rPr>
        <w:t>ت</w:t>
      </w:r>
      <w:r w:rsidRPr="00D06177">
        <w:rPr>
          <w:szCs w:val="28"/>
          <w:rtl/>
        </w:rPr>
        <w:t xml:space="preserve"> و انسجام اطلاعات آن است که صرفنظر از اضافه شدن و  هرگونه تصد</w:t>
      </w:r>
      <w:r w:rsidRPr="00D06177">
        <w:rPr>
          <w:rFonts w:hint="cs"/>
          <w:szCs w:val="28"/>
          <w:rtl/>
        </w:rPr>
        <w:t>ی</w:t>
      </w:r>
      <w:r w:rsidRPr="00D06177">
        <w:rPr>
          <w:rFonts w:hint="eastAsia"/>
          <w:szCs w:val="28"/>
          <w:rtl/>
        </w:rPr>
        <w:t>ق</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تغ</w:t>
      </w:r>
      <w:r w:rsidRPr="00D06177">
        <w:rPr>
          <w:rFonts w:hint="cs"/>
          <w:szCs w:val="28"/>
          <w:rtl/>
        </w:rPr>
        <w:t>یی</w:t>
      </w:r>
      <w:r w:rsidRPr="00D06177">
        <w:rPr>
          <w:rFonts w:hint="eastAsia"/>
          <w:szCs w:val="28"/>
          <w:rtl/>
        </w:rPr>
        <w:t>ر</w:t>
      </w:r>
      <w:r w:rsidRPr="00D06177">
        <w:rPr>
          <w:rFonts w:hint="cs"/>
          <w:szCs w:val="28"/>
          <w:rtl/>
        </w:rPr>
        <w:t>ی</w:t>
      </w:r>
      <w:r w:rsidRPr="00D06177">
        <w:rPr>
          <w:szCs w:val="28"/>
          <w:rtl/>
        </w:rPr>
        <w:t xml:space="preserve"> که در فرا</w:t>
      </w:r>
      <w:r w:rsidRPr="00D06177">
        <w:rPr>
          <w:rFonts w:hint="cs"/>
          <w:szCs w:val="28"/>
          <w:rtl/>
        </w:rPr>
        <w:t>ی</w:t>
      </w:r>
      <w:r w:rsidRPr="00D06177">
        <w:rPr>
          <w:rFonts w:hint="eastAsia"/>
          <w:szCs w:val="28"/>
          <w:rtl/>
        </w:rPr>
        <w:t>ند</w:t>
      </w:r>
      <w:r w:rsidRPr="00D06177">
        <w:rPr>
          <w:szCs w:val="28"/>
          <w:rtl/>
        </w:rPr>
        <w:t xml:space="preserve"> معمول ارتباط، ذخ</w:t>
      </w:r>
      <w:r w:rsidRPr="00D06177">
        <w:rPr>
          <w:rFonts w:hint="cs"/>
          <w:szCs w:val="28"/>
          <w:rtl/>
        </w:rPr>
        <w:t>ی</w:t>
      </w:r>
      <w:r w:rsidRPr="00D06177">
        <w:rPr>
          <w:rFonts w:hint="eastAsia"/>
          <w:szCs w:val="28"/>
          <w:rtl/>
        </w:rPr>
        <w:t>ره</w:t>
      </w:r>
      <w:r w:rsidRPr="00D06177">
        <w:rPr>
          <w:szCs w:val="28"/>
          <w:rtl/>
        </w:rPr>
        <w:t xml:space="preserve"> و نما</w:t>
      </w:r>
      <w:r w:rsidRPr="00D06177">
        <w:rPr>
          <w:rFonts w:hint="cs"/>
          <w:szCs w:val="28"/>
          <w:rtl/>
        </w:rPr>
        <w:t>ی</w:t>
      </w:r>
      <w:r w:rsidRPr="00D06177">
        <w:rPr>
          <w:rFonts w:hint="eastAsia"/>
          <w:szCs w:val="28"/>
          <w:rtl/>
        </w:rPr>
        <w:t>ش</w:t>
      </w:r>
      <w:r w:rsidRPr="00D06177">
        <w:rPr>
          <w:szCs w:val="28"/>
          <w:rtl/>
        </w:rPr>
        <w:t xml:space="preserve"> آن، حادث  م</w:t>
      </w:r>
      <w:r w:rsidRPr="00D06177">
        <w:rPr>
          <w:rFonts w:hint="cs"/>
          <w:szCs w:val="28"/>
          <w:rtl/>
        </w:rPr>
        <w:t>ی</w:t>
      </w:r>
      <w:r w:rsidRPr="00D06177">
        <w:rPr>
          <w:rFonts w:hint="eastAsia"/>
          <w:szCs w:val="28"/>
          <w:rtl/>
        </w:rPr>
        <w:t>شود</w:t>
      </w:r>
      <w:r w:rsidRPr="00D06177">
        <w:rPr>
          <w:szCs w:val="28"/>
          <w:rtl/>
        </w:rPr>
        <w:t xml:space="preserve">  آ</w:t>
      </w:r>
      <w:r w:rsidRPr="00D06177">
        <w:rPr>
          <w:rFonts w:hint="cs"/>
          <w:szCs w:val="28"/>
          <w:rtl/>
        </w:rPr>
        <w:t>ی</w:t>
      </w:r>
      <w:r w:rsidRPr="00D06177">
        <w:rPr>
          <w:rFonts w:hint="eastAsia"/>
          <w:szCs w:val="28"/>
          <w:rtl/>
        </w:rPr>
        <w:t>ا</w:t>
      </w:r>
      <w:r w:rsidRPr="00D06177">
        <w:rPr>
          <w:szCs w:val="28"/>
          <w:rtl/>
        </w:rPr>
        <w:t xml:space="preserve"> اطلاعات مربوط به صورت کامل و بدون تغ</w:t>
      </w:r>
      <w:r w:rsidRPr="00D06177">
        <w:rPr>
          <w:rFonts w:hint="cs"/>
          <w:szCs w:val="28"/>
          <w:rtl/>
        </w:rPr>
        <w:t>یی</w:t>
      </w:r>
      <w:r w:rsidRPr="00D06177">
        <w:rPr>
          <w:rFonts w:hint="eastAsia"/>
          <w:szCs w:val="28"/>
          <w:rtl/>
        </w:rPr>
        <w:t>ر</w:t>
      </w:r>
      <w:r w:rsidRPr="00D06177">
        <w:rPr>
          <w:szCs w:val="28"/>
          <w:rtl/>
        </w:rPr>
        <w:t xml:space="preserve"> باق</w:t>
      </w:r>
      <w:r w:rsidRPr="00D06177">
        <w:rPr>
          <w:rFonts w:hint="cs"/>
          <w:szCs w:val="28"/>
          <w:rtl/>
        </w:rPr>
        <w:t>ی</w:t>
      </w:r>
      <w:r w:rsidRPr="00D06177">
        <w:rPr>
          <w:szCs w:val="28"/>
          <w:rtl/>
        </w:rPr>
        <w:t xml:space="preserve"> مانده اند </w:t>
      </w:r>
      <w:r w:rsidRPr="00D06177">
        <w:rPr>
          <w:rFonts w:hint="cs"/>
          <w:szCs w:val="28"/>
          <w:rtl/>
        </w:rPr>
        <w:t>ی</w:t>
      </w:r>
      <w:r w:rsidRPr="00D06177">
        <w:rPr>
          <w:rFonts w:hint="eastAsia"/>
          <w:szCs w:val="28"/>
          <w:rtl/>
        </w:rPr>
        <w:t>ا</w:t>
      </w:r>
      <w:r w:rsidRPr="00D06177">
        <w:rPr>
          <w:szCs w:val="28"/>
          <w:rtl/>
        </w:rPr>
        <w:t xml:space="preserve"> خ</w:t>
      </w:r>
      <w:r w:rsidRPr="00D06177">
        <w:rPr>
          <w:rFonts w:hint="cs"/>
          <w:szCs w:val="28"/>
          <w:rtl/>
        </w:rPr>
        <w:t>ی</w:t>
      </w:r>
      <w:r w:rsidRPr="00D06177">
        <w:rPr>
          <w:rFonts w:hint="eastAsia"/>
          <w:szCs w:val="28"/>
          <w:rtl/>
        </w:rPr>
        <w:t>ر؛</w:t>
      </w:r>
      <w:r w:rsidRPr="00D06177">
        <w:rPr>
          <w:szCs w:val="28"/>
          <w:rtl/>
        </w:rPr>
        <w:t xml:space="preserve"> و   </w:t>
      </w:r>
    </w:p>
    <w:p w14:paraId="24DC358A" w14:textId="77777777" w:rsidR="00D06177" w:rsidRPr="00D06177" w:rsidRDefault="00D06177" w:rsidP="009269C6">
      <w:pPr>
        <w:spacing w:after="0"/>
        <w:jc w:val="both"/>
        <w:rPr>
          <w:szCs w:val="28"/>
          <w:rtl/>
        </w:rPr>
      </w:pPr>
      <w:r w:rsidRPr="00D06177">
        <w:rPr>
          <w:szCs w:val="28"/>
          <w:rtl/>
        </w:rPr>
        <w:t xml:space="preserve">  </w:t>
      </w:r>
    </w:p>
    <w:p w14:paraId="2EFEB318" w14:textId="77777777" w:rsidR="00D06177" w:rsidRPr="00D06177" w:rsidRDefault="00D06177" w:rsidP="009269C6">
      <w:pPr>
        <w:spacing w:after="0"/>
        <w:jc w:val="both"/>
        <w:rPr>
          <w:szCs w:val="28"/>
          <w:rtl/>
        </w:rPr>
      </w:pPr>
      <w:r w:rsidRPr="00D06177">
        <w:rPr>
          <w:rFonts w:hint="eastAsia"/>
          <w:szCs w:val="28"/>
          <w:rtl/>
        </w:rPr>
        <w:t>ب</w:t>
      </w:r>
      <w:r w:rsidRPr="00D06177">
        <w:rPr>
          <w:szCs w:val="28"/>
          <w:rtl/>
        </w:rPr>
        <w:t>) مع</w:t>
      </w:r>
      <w:r w:rsidRPr="00D06177">
        <w:rPr>
          <w:rFonts w:hint="cs"/>
          <w:szCs w:val="28"/>
          <w:rtl/>
        </w:rPr>
        <w:t>ی</w:t>
      </w:r>
      <w:r w:rsidRPr="00D06177">
        <w:rPr>
          <w:rFonts w:hint="eastAsia"/>
          <w:szCs w:val="28"/>
          <w:rtl/>
        </w:rPr>
        <w:t>ار</w:t>
      </w:r>
      <w:r w:rsidRPr="00D06177">
        <w:rPr>
          <w:szCs w:val="28"/>
          <w:rtl/>
        </w:rPr>
        <w:t xml:space="preserve"> اعتماد مورد ن</w:t>
      </w:r>
      <w:r w:rsidRPr="00D06177">
        <w:rPr>
          <w:rFonts w:hint="cs"/>
          <w:szCs w:val="28"/>
          <w:rtl/>
        </w:rPr>
        <w:t>ی</w:t>
      </w:r>
      <w:r w:rsidRPr="00D06177">
        <w:rPr>
          <w:rFonts w:hint="eastAsia"/>
          <w:szCs w:val="28"/>
          <w:rtl/>
        </w:rPr>
        <w:t>از،</w:t>
      </w:r>
      <w:r w:rsidRPr="00D06177">
        <w:rPr>
          <w:szCs w:val="28"/>
          <w:rtl/>
        </w:rPr>
        <w:t xml:space="preserve"> با</w:t>
      </w:r>
      <w:r w:rsidRPr="00D06177">
        <w:rPr>
          <w:rFonts w:hint="cs"/>
          <w:szCs w:val="28"/>
          <w:rtl/>
        </w:rPr>
        <w:t>ی</w:t>
      </w:r>
      <w:r w:rsidRPr="00D06177">
        <w:rPr>
          <w:rFonts w:hint="eastAsia"/>
          <w:szCs w:val="28"/>
          <w:rtl/>
        </w:rPr>
        <w:t>د</w:t>
      </w:r>
      <w:r w:rsidRPr="00D06177">
        <w:rPr>
          <w:szCs w:val="28"/>
          <w:rtl/>
        </w:rPr>
        <w:t xml:space="preserve"> در پرتو هدف</w:t>
      </w:r>
      <w:r w:rsidRPr="00D06177">
        <w:rPr>
          <w:rFonts w:hint="cs"/>
          <w:szCs w:val="28"/>
          <w:rtl/>
        </w:rPr>
        <w:t>ی</w:t>
      </w:r>
      <w:r w:rsidRPr="00D06177">
        <w:rPr>
          <w:szCs w:val="28"/>
          <w:rtl/>
        </w:rPr>
        <w:t xml:space="preserve"> که اطلاعات برا</w:t>
      </w:r>
      <w:r w:rsidRPr="00D06177">
        <w:rPr>
          <w:rFonts w:hint="cs"/>
          <w:szCs w:val="28"/>
          <w:rtl/>
        </w:rPr>
        <w:t>ی</w:t>
      </w:r>
      <w:r w:rsidRPr="00D06177">
        <w:rPr>
          <w:szCs w:val="28"/>
          <w:rtl/>
        </w:rPr>
        <w:t xml:space="preserve"> آن تول</w:t>
      </w:r>
      <w:r w:rsidRPr="00D06177">
        <w:rPr>
          <w:rFonts w:hint="cs"/>
          <w:szCs w:val="28"/>
          <w:rtl/>
        </w:rPr>
        <w:t>ی</w:t>
      </w:r>
      <w:r w:rsidRPr="00D06177">
        <w:rPr>
          <w:rFonts w:hint="eastAsia"/>
          <w:szCs w:val="28"/>
          <w:rtl/>
        </w:rPr>
        <w:t>د</w:t>
      </w:r>
      <w:r w:rsidRPr="00D06177">
        <w:rPr>
          <w:szCs w:val="28"/>
          <w:rtl/>
        </w:rPr>
        <w:t xml:space="preserve"> گرد</w:t>
      </w:r>
      <w:r w:rsidRPr="00D06177">
        <w:rPr>
          <w:rFonts w:hint="cs"/>
          <w:szCs w:val="28"/>
          <w:rtl/>
        </w:rPr>
        <w:t>ی</w:t>
      </w:r>
      <w:r w:rsidRPr="00D06177">
        <w:rPr>
          <w:rFonts w:hint="eastAsia"/>
          <w:szCs w:val="28"/>
          <w:rtl/>
        </w:rPr>
        <w:t>ده</w:t>
      </w:r>
      <w:r w:rsidRPr="00D06177">
        <w:rPr>
          <w:szCs w:val="28"/>
          <w:rtl/>
        </w:rPr>
        <w:t xml:space="preserve"> و ن</w:t>
      </w:r>
      <w:r w:rsidRPr="00D06177">
        <w:rPr>
          <w:rFonts w:hint="cs"/>
          <w:szCs w:val="28"/>
          <w:rtl/>
        </w:rPr>
        <w:t>ی</w:t>
      </w:r>
      <w:r w:rsidRPr="00D06177">
        <w:rPr>
          <w:rFonts w:hint="eastAsia"/>
          <w:szCs w:val="28"/>
          <w:rtl/>
        </w:rPr>
        <w:t>زاوضاع</w:t>
      </w:r>
      <w:r w:rsidRPr="00D06177">
        <w:rPr>
          <w:szCs w:val="28"/>
          <w:rtl/>
        </w:rPr>
        <w:t xml:space="preserve"> و احوال مرتبط با آن، ارز</w:t>
      </w:r>
      <w:r w:rsidRPr="00D06177">
        <w:rPr>
          <w:rFonts w:hint="cs"/>
          <w:szCs w:val="28"/>
          <w:rtl/>
        </w:rPr>
        <w:t>ی</w:t>
      </w:r>
      <w:r w:rsidRPr="00D06177">
        <w:rPr>
          <w:rFonts w:hint="eastAsia"/>
          <w:szCs w:val="28"/>
          <w:rtl/>
        </w:rPr>
        <w:t>اب</w:t>
      </w:r>
      <w:r w:rsidRPr="00D06177">
        <w:rPr>
          <w:rFonts w:hint="cs"/>
          <w:szCs w:val="28"/>
          <w:rtl/>
        </w:rPr>
        <w:t>ی</w:t>
      </w:r>
      <w:r w:rsidRPr="00D06177">
        <w:rPr>
          <w:szCs w:val="28"/>
          <w:rtl/>
        </w:rPr>
        <w:t xml:space="preserve"> شود.  </w:t>
      </w:r>
    </w:p>
    <w:p w14:paraId="7C296FE4" w14:textId="77777777" w:rsidR="00D06177" w:rsidRPr="003D7521" w:rsidRDefault="00D06177" w:rsidP="009269C6">
      <w:pPr>
        <w:spacing w:after="0"/>
        <w:jc w:val="both"/>
        <w:rPr>
          <w:rFonts w:cs="B Titr"/>
          <w:color w:val="0070C0"/>
          <w:sz w:val="24"/>
          <w:szCs w:val="24"/>
          <w:rtl/>
        </w:rPr>
      </w:pPr>
      <w:r w:rsidRPr="00D06177">
        <w:rPr>
          <w:szCs w:val="28"/>
          <w:rtl/>
        </w:rPr>
        <w:t xml:space="preserve">  </w:t>
      </w:r>
    </w:p>
    <w:p w14:paraId="5CB6654D"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10: زمان و مکان ارسال و وصول ارتباطات الکترون</w:t>
      </w:r>
      <w:r w:rsidRPr="003D7521">
        <w:rPr>
          <w:rFonts w:cs="B Titr" w:hint="cs"/>
          <w:color w:val="0070C0"/>
          <w:sz w:val="24"/>
          <w:szCs w:val="24"/>
          <w:rtl/>
        </w:rPr>
        <w:t>ی</w:t>
      </w:r>
      <w:r w:rsidRPr="003D7521">
        <w:rPr>
          <w:rFonts w:cs="B Titr" w:hint="eastAsia"/>
          <w:color w:val="0070C0"/>
          <w:sz w:val="24"/>
          <w:szCs w:val="24"/>
          <w:rtl/>
        </w:rPr>
        <w:t>ک</w:t>
      </w:r>
      <w:r w:rsidRPr="003D7521">
        <w:rPr>
          <w:rFonts w:cs="B Titr" w:hint="cs"/>
          <w:color w:val="0070C0"/>
          <w:sz w:val="24"/>
          <w:szCs w:val="24"/>
          <w:rtl/>
        </w:rPr>
        <w:t>ی</w:t>
      </w:r>
      <w:r w:rsidRPr="003D7521">
        <w:rPr>
          <w:rFonts w:cs="B Titr"/>
          <w:color w:val="0070C0"/>
          <w:sz w:val="24"/>
          <w:szCs w:val="24"/>
          <w:rtl/>
        </w:rPr>
        <w:t xml:space="preserve">  </w:t>
      </w:r>
    </w:p>
    <w:p w14:paraId="5C593554" w14:textId="77777777" w:rsidR="00D06177" w:rsidRPr="00D06177" w:rsidRDefault="00D06177" w:rsidP="009269C6">
      <w:pPr>
        <w:spacing w:after="0"/>
        <w:jc w:val="both"/>
        <w:rPr>
          <w:szCs w:val="28"/>
          <w:rtl/>
        </w:rPr>
      </w:pPr>
      <w:r w:rsidRPr="00D06177">
        <w:rPr>
          <w:szCs w:val="28"/>
          <w:rtl/>
        </w:rPr>
        <w:t>1.</w:t>
      </w:r>
      <w:r w:rsidRPr="00D06177">
        <w:rPr>
          <w:szCs w:val="28"/>
          <w:rtl/>
        </w:rPr>
        <w:tab/>
        <w:t>زمان ارسال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هنگام</w:t>
      </w:r>
      <w:r w:rsidRPr="00D06177">
        <w:rPr>
          <w:rFonts w:hint="cs"/>
          <w:szCs w:val="28"/>
          <w:rtl/>
        </w:rPr>
        <w:t>ی</w:t>
      </w:r>
      <w:r w:rsidRPr="00D06177">
        <w:rPr>
          <w:szCs w:val="28"/>
          <w:rtl/>
        </w:rPr>
        <w:t xml:space="preserve"> است که س</w:t>
      </w:r>
      <w:r w:rsidRPr="00D06177">
        <w:rPr>
          <w:rFonts w:hint="cs"/>
          <w:szCs w:val="28"/>
          <w:rtl/>
        </w:rPr>
        <w:t>ی</w:t>
      </w:r>
      <w:r w:rsidRPr="00D06177">
        <w:rPr>
          <w:rFonts w:hint="eastAsia"/>
          <w:szCs w:val="28"/>
          <w:rtl/>
        </w:rPr>
        <w:t>ستم</w:t>
      </w:r>
      <w:r w:rsidRPr="00D06177">
        <w:rPr>
          <w:szCs w:val="28"/>
          <w:rtl/>
        </w:rPr>
        <w:t xml:space="preserve"> اطلاعات</w:t>
      </w:r>
      <w:r w:rsidRPr="00D06177">
        <w:rPr>
          <w:rFonts w:hint="cs"/>
          <w:szCs w:val="28"/>
          <w:rtl/>
        </w:rPr>
        <w:t>ی</w:t>
      </w:r>
      <w:r w:rsidRPr="00D06177">
        <w:rPr>
          <w:szCs w:val="28"/>
          <w:rtl/>
        </w:rPr>
        <w:t xml:space="preserve"> از کنترل ا</w:t>
      </w:r>
      <w:r w:rsidRPr="00D06177">
        <w:rPr>
          <w:rFonts w:hint="cs"/>
          <w:szCs w:val="28"/>
          <w:rtl/>
        </w:rPr>
        <w:t>ی</w:t>
      </w:r>
      <w:r w:rsidRPr="00D06177">
        <w:rPr>
          <w:rFonts w:hint="eastAsia"/>
          <w:szCs w:val="28"/>
          <w:rtl/>
        </w:rPr>
        <w:t>جادکننده</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کس</w:t>
      </w:r>
      <w:r w:rsidRPr="00D06177">
        <w:rPr>
          <w:rFonts w:hint="cs"/>
          <w:szCs w:val="28"/>
          <w:rtl/>
        </w:rPr>
        <w:t>ی</w:t>
      </w:r>
      <w:r w:rsidRPr="00D06177">
        <w:rPr>
          <w:szCs w:val="28"/>
          <w:rtl/>
        </w:rPr>
        <w:t xml:space="preserve"> که از سو</w:t>
      </w:r>
      <w:r w:rsidRPr="00D06177">
        <w:rPr>
          <w:rFonts w:hint="cs"/>
          <w:szCs w:val="28"/>
          <w:rtl/>
        </w:rPr>
        <w:t>ی</w:t>
      </w:r>
      <w:r w:rsidRPr="00D06177">
        <w:rPr>
          <w:szCs w:val="28"/>
          <w:rtl/>
        </w:rPr>
        <w:t xml:space="preserve"> و</w:t>
      </w:r>
      <w:r w:rsidRPr="00D06177">
        <w:rPr>
          <w:rFonts w:hint="cs"/>
          <w:szCs w:val="28"/>
          <w:rtl/>
        </w:rPr>
        <w:t>ی</w:t>
      </w:r>
      <w:r w:rsidRPr="00D06177">
        <w:rPr>
          <w:rFonts w:hint="eastAsia"/>
          <w:szCs w:val="28"/>
          <w:rtl/>
        </w:rPr>
        <w:t>،</w:t>
      </w:r>
      <w:r w:rsidRPr="00D06177">
        <w:rPr>
          <w:szCs w:val="28"/>
          <w:rtl/>
        </w:rPr>
        <w:t xml:space="preserve"> ارتباط را ارسال م</w:t>
      </w:r>
      <w:r w:rsidRPr="00D06177">
        <w:rPr>
          <w:rFonts w:hint="cs"/>
          <w:szCs w:val="28"/>
          <w:rtl/>
        </w:rPr>
        <w:t>ی</w:t>
      </w:r>
      <w:r w:rsidRPr="00D06177">
        <w:rPr>
          <w:szCs w:val="28"/>
          <w:rtl/>
        </w:rPr>
        <w:t xml:space="preserve"> کند، خارج م</w:t>
      </w:r>
      <w:r w:rsidRPr="00D06177">
        <w:rPr>
          <w:rFonts w:hint="cs"/>
          <w:szCs w:val="28"/>
          <w:rtl/>
        </w:rPr>
        <w:t>ی</w:t>
      </w:r>
      <w:r w:rsidRPr="00D06177">
        <w:rPr>
          <w:rFonts w:hint="eastAsia"/>
          <w:szCs w:val="28"/>
          <w:rtl/>
        </w:rPr>
        <w:t>شود؛</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اگر ارتباطالکترون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از کنترل ا</w:t>
      </w:r>
      <w:r w:rsidRPr="00D06177">
        <w:rPr>
          <w:rFonts w:hint="cs"/>
          <w:szCs w:val="28"/>
          <w:rtl/>
        </w:rPr>
        <w:t>ی</w:t>
      </w:r>
      <w:r w:rsidRPr="00D06177">
        <w:rPr>
          <w:rFonts w:hint="eastAsia"/>
          <w:szCs w:val="28"/>
          <w:rtl/>
        </w:rPr>
        <w:t>جاد</w:t>
      </w:r>
      <w:r w:rsidRPr="00D06177">
        <w:rPr>
          <w:szCs w:val="28"/>
          <w:rtl/>
        </w:rPr>
        <w:t xml:space="preserve">  کننده </w:t>
      </w:r>
      <w:r w:rsidRPr="00D06177">
        <w:rPr>
          <w:rFonts w:hint="cs"/>
          <w:szCs w:val="28"/>
          <w:rtl/>
        </w:rPr>
        <w:t>ی</w:t>
      </w:r>
      <w:r w:rsidRPr="00D06177">
        <w:rPr>
          <w:rFonts w:hint="eastAsia"/>
          <w:szCs w:val="28"/>
          <w:rtl/>
        </w:rPr>
        <w:t>ا</w:t>
      </w:r>
      <w:r w:rsidRPr="00D06177">
        <w:rPr>
          <w:szCs w:val="28"/>
          <w:rtl/>
        </w:rPr>
        <w:t xml:space="preserve"> کس</w:t>
      </w:r>
      <w:r w:rsidRPr="00D06177">
        <w:rPr>
          <w:rFonts w:hint="cs"/>
          <w:szCs w:val="28"/>
          <w:rtl/>
        </w:rPr>
        <w:t>ی</w:t>
      </w:r>
      <w:r w:rsidRPr="00D06177">
        <w:rPr>
          <w:szCs w:val="28"/>
          <w:rtl/>
        </w:rPr>
        <w:t xml:space="preserve"> که از سو</w:t>
      </w:r>
      <w:r w:rsidRPr="00D06177">
        <w:rPr>
          <w:rFonts w:hint="cs"/>
          <w:szCs w:val="28"/>
          <w:rtl/>
        </w:rPr>
        <w:t>ی</w:t>
      </w:r>
      <w:r w:rsidRPr="00D06177">
        <w:rPr>
          <w:szCs w:val="28"/>
          <w:rtl/>
        </w:rPr>
        <w:t xml:space="preserve"> او ارتباط را ارسال م</w:t>
      </w:r>
      <w:r w:rsidRPr="00D06177">
        <w:rPr>
          <w:rFonts w:hint="cs"/>
          <w:szCs w:val="28"/>
          <w:rtl/>
        </w:rPr>
        <w:t>ی</w:t>
      </w:r>
      <w:r w:rsidRPr="00D06177">
        <w:rPr>
          <w:szCs w:val="28"/>
          <w:rtl/>
        </w:rPr>
        <w:t xml:space="preserve"> دارد، خارج نشود،(زمان ارسال) هن</w:t>
      </w:r>
      <w:r w:rsidRPr="00D06177">
        <w:rPr>
          <w:rFonts w:hint="eastAsia"/>
          <w:szCs w:val="28"/>
          <w:rtl/>
        </w:rPr>
        <w:t>گام</w:t>
      </w:r>
      <w:r w:rsidRPr="00D06177">
        <w:rPr>
          <w:rFonts w:hint="cs"/>
          <w:szCs w:val="28"/>
          <w:rtl/>
        </w:rPr>
        <w:t>ی</w:t>
      </w:r>
      <w:r w:rsidRPr="00D06177">
        <w:rPr>
          <w:szCs w:val="28"/>
          <w:rtl/>
        </w:rPr>
        <w:t xml:space="preserve"> است که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وصول م</w:t>
      </w:r>
      <w:r w:rsidRPr="00D06177">
        <w:rPr>
          <w:rFonts w:hint="cs"/>
          <w:szCs w:val="28"/>
          <w:rtl/>
        </w:rPr>
        <w:t>ی</w:t>
      </w:r>
      <w:r w:rsidRPr="00D06177">
        <w:rPr>
          <w:szCs w:val="28"/>
          <w:rtl/>
        </w:rPr>
        <w:t xml:space="preserve"> شود.  </w:t>
      </w:r>
    </w:p>
    <w:p w14:paraId="655FC91B" w14:textId="77777777" w:rsidR="00D06177" w:rsidRPr="00D06177" w:rsidRDefault="00D06177" w:rsidP="009269C6">
      <w:pPr>
        <w:spacing w:after="0"/>
        <w:jc w:val="both"/>
        <w:rPr>
          <w:szCs w:val="28"/>
          <w:rtl/>
        </w:rPr>
      </w:pPr>
      <w:r w:rsidRPr="00D06177">
        <w:rPr>
          <w:szCs w:val="28"/>
          <w:rtl/>
        </w:rPr>
        <w:t xml:space="preserve">  </w:t>
      </w:r>
    </w:p>
    <w:p w14:paraId="26B2F8BC" w14:textId="77777777" w:rsidR="00D06177" w:rsidRPr="00D06177" w:rsidRDefault="00D06177" w:rsidP="009269C6">
      <w:pPr>
        <w:spacing w:after="0"/>
        <w:jc w:val="both"/>
        <w:rPr>
          <w:szCs w:val="28"/>
          <w:rtl/>
        </w:rPr>
      </w:pPr>
      <w:r w:rsidRPr="00D06177">
        <w:rPr>
          <w:szCs w:val="28"/>
          <w:rtl/>
        </w:rPr>
        <w:t>2.</w:t>
      </w:r>
      <w:r w:rsidRPr="00D06177">
        <w:rPr>
          <w:szCs w:val="28"/>
          <w:rtl/>
        </w:rPr>
        <w:tab/>
        <w:t>زمان وصول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هنگام</w:t>
      </w:r>
      <w:r w:rsidRPr="00D06177">
        <w:rPr>
          <w:rFonts w:hint="cs"/>
          <w:szCs w:val="28"/>
          <w:rtl/>
        </w:rPr>
        <w:t>ی</w:t>
      </w:r>
      <w:r w:rsidRPr="00D06177">
        <w:rPr>
          <w:szCs w:val="28"/>
          <w:rtl/>
        </w:rPr>
        <w:t xml:space="preserve"> است که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توسط مخاطب درآدرس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که توسط او طراح</w:t>
      </w:r>
      <w:r w:rsidRPr="00D06177">
        <w:rPr>
          <w:rFonts w:hint="cs"/>
          <w:szCs w:val="28"/>
          <w:rtl/>
        </w:rPr>
        <w:t>ی</w:t>
      </w:r>
      <w:r w:rsidRPr="00D06177">
        <w:rPr>
          <w:szCs w:val="28"/>
          <w:rtl/>
        </w:rPr>
        <w:t xml:space="preserve"> شده، قابل دسترس</w:t>
      </w:r>
      <w:r w:rsidRPr="00D06177">
        <w:rPr>
          <w:rFonts w:hint="cs"/>
          <w:szCs w:val="28"/>
          <w:rtl/>
        </w:rPr>
        <w:t>ی</w:t>
      </w:r>
      <w:r w:rsidRPr="00D06177">
        <w:rPr>
          <w:szCs w:val="28"/>
          <w:rtl/>
        </w:rPr>
        <w:t xml:space="preserve"> است. زمان وصول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درد</w:t>
      </w:r>
      <w:r w:rsidRPr="00D06177">
        <w:rPr>
          <w:rFonts w:hint="cs"/>
          <w:szCs w:val="28"/>
          <w:rtl/>
        </w:rPr>
        <w:t>ی</w:t>
      </w:r>
      <w:r w:rsidRPr="00D06177">
        <w:rPr>
          <w:rFonts w:hint="eastAsia"/>
          <w:szCs w:val="28"/>
          <w:rtl/>
        </w:rPr>
        <w:t>گر</w:t>
      </w:r>
      <w:r w:rsidRPr="00D06177">
        <w:rPr>
          <w:szCs w:val="28"/>
          <w:rtl/>
        </w:rPr>
        <w:t xml:space="preserve"> آدرس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مخاطب، هنگام</w:t>
      </w:r>
      <w:r w:rsidRPr="00D06177">
        <w:rPr>
          <w:rFonts w:hint="cs"/>
          <w:szCs w:val="28"/>
          <w:rtl/>
        </w:rPr>
        <w:t>ی</w:t>
      </w:r>
      <w:r w:rsidRPr="00D06177">
        <w:rPr>
          <w:szCs w:val="28"/>
          <w:rtl/>
        </w:rPr>
        <w:t xml:space="preserve"> است که توسط او در آن آدرس قابل دسترس</w:t>
      </w:r>
      <w:r w:rsidRPr="00D06177">
        <w:rPr>
          <w:rFonts w:hint="cs"/>
          <w:szCs w:val="28"/>
          <w:rtl/>
        </w:rPr>
        <w:t>ی</w:t>
      </w:r>
      <w:r w:rsidRPr="00D06177">
        <w:rPr>
          <w:szCs w:val="28"/>
          <w:rtl/>
        </w:rPr>
        <w:t xml:space="preserve"> است و مخاطب آگاه م</w:t>
      </w:r>
      <w:r w:rsidRPr="00D06177">
        <w:rPr>
          <w:rFonts w:hint="cs"/>
          <w:szCs w:val="28"/>
          <w:rtl/>
        </w:rPr>
        <w:t>ی</w:t>
      </w:r>
      <w:r w:rsidRPr="00D06177">
        <w:rPr>
          <w:szCs w:val="28"/>
          <w:rtl/>
        </w:rPr>
        <w:t xml:space="preserve"> ش</w:t>
      </w:r>
      <w:r w:rsidRPr="00D06177">
        <w:rPr>
          <w:rFonts w:hint="eastAsia"/>
          <w:szCs w:val="28"/>
          <w:rtl/>
        </w:rPr>
        <w:t>ود</w:t>
      </w:r>
      <w:r w:rsidRPr="00D06177">
        <w:rPr>
          <w:szCs w:val="28"/>
          <w:rtl/>
        </w:rPr>
        <w:t xml:space="preserve"> که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به آدرس او ارسال شده است . چن</w:t>
      </w:r>
      <w:r w:rsidRPr="00D06177">
        <w:rPr>
          <w:rFonts w:hint="cs"/>
          <w:szCs w:val="28"/>
          <w:rtl/>
        </w:rPr>
        <w:t>ی</w:t>
      </w:r>
      <w:r w:rsidRPr="00D06177">
        <w:rPr>
          <w:rFonts w:hint="eastAsia"/>
          <w:szCs w:val="28"/>
          <w:rtl/>
        </w:rPr>
        <w:t>ن</w:t>
      </w:r>
      <w:r w:rsidRPr="00D06177">
        <w:rPr>
          <w:szCs w:val="28"/>
          <w:rtl/>
        </w:rPr>
        <w:t xml:space="preserve"> فرض م</w:t>
      </w:r>
      <w:r w:rsidRPr="00D06177">
        <w:rPr>
          <w:rFonts w:hint="cs"/>
          <w:szCs w:val="28"/>
          <w:rtl/>
        </w:rPr>
        <w:t>ی</w:t>
      </w:r>
      <w:r w:rsidRPr="00D06177">
        <w:rPr>
          <w:szCs w:val="28"/>
          <w:rtl/>
        </w:rPr>
        <w:t xml:space="preserve"> شود که ارتباطالکترون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توسط مخاطب، هنگام</w:t>
      </w:r>
      <w:r w:rsidRPr="00D06177">
        <w:rPr>
          <w:rFonts w:hint="cs"/>
          <w:szCs w:val="28"/>
          <w:rtl/>
        </w:rPr>
        <w:t>ی</w:t>
      </w:r>
      <w:r w:rsidRPr="00D06177">
        <w:rPr>
          <w:szCs w:val="28"/>
          <w:rtl/>
        </w:rPr>
        <w:t xml:space="preserve"> که به آدرس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او م</w:t>
      </w:r>
      <w:r w:rsidRPr="00D06177">
        <w:rPr>
          <w:rFonts w:hint="cs"/>
          <w:szCs w:val="28"/>
          <w:rtl/>
        </w:rPr>
        <w:t>ی</w:t>
      </w:r>
      <w:r w:rsidRPr="00D06177">
        <w:rPr>
          <w:szCs w:val="28"/>
          <w:rtl/>
        </w:rPr>
        <w:t xml:space="preserve"> رسد،  قابلدسترس</w:t>
      </w:r>
      <w:r w:rsidRPr="00D06177">
        <w:rPr>
          <w:rFonts w:hint="cs"/>
          <w:szCs w:val="28"/>
          <w:rtl/>
        </w:rPr>
        <w:t>ی</w:t>
      </w:r>
      <w:r w:rsidRPr="00D06177">
        <w:rPr>
          <w:szCs w:val="28"/>
          <w:rtl/>
        </w:rPr>
        <w:t xml:space="preserve"> است.   </w:t>
      </w:r>
    </w:p>
    <w:p w14:paraId="3AFD1BAA" w14:textId="77777777" w:rsidR="00D06177" w:rsidRPr="00D06177" w:rsidRDefault="00D06177" w:rsidP="009269C6">
      <w:pPr>
        <w:spacing w:after="0"/>
        <w:jc w:val="both"/>
        <w:rPr>
          <w:szCs w:val="28"/>
          <w:rtl/>
        </w:rPr>
      </w:pPr>
      <w:r w:rsidRPr="00D06177">
        <w:rPr>
          <w:szCs w:val="28"/>
          <w:rtl/>
        </w:rPr>
        <w:t xml:space="preserve">  </w:t>
      </w:r>
    </w:p>
    <w:p w14:paraId="1B1B1AA8" w14:textId="77777777" w:rsidR="00D06177" w:rsidRPr="00D06177" w:rsidRDefault="00D06177" w:rsidP="009269C6">
      <w:pPr>
        <w:spacing w:after="0"/>
        <w:jc w:val="both"/>
        <w:rPr>
          <w:szCs w:val="28"/>
          <w:rtl/>
        </w:rPr>
      </w:pPr>
      <w:r w:rsidRPr="00D06177">
        <w:rPr>
          <w:szCs w:val="28"/>
          <w:rtl/>
        </w:rPr>
        <w:lastRenderedPageBreak/>
        <w:t>3.</w:t>
      </w:r>
      <w:r w:rsidRPr="00D06177">
        <w:rPr>
          <w:szCs w:val="28"/>
          <w:rtl/>
        </w:rPr>
        <w:tab/>
        <w:t>چن</w:t>
      </w:r>
      <w:r w:rsidRPr="00D06177">
        <w:rPr>
          <w:rFonts w:hint="cs"/>
          <w:szCs w:val="28"/>
          <w:rtl/>
        </w:rPr>
        <w:t>ی</w:t>
      </w:r>
      <w:r w:rsidRPr="00D06177">
        <w:rPr>
          <w:rFonts w:hint="eastAsia"/>
          <w:szCs w:val="28"/>
          <w:rtl/>
        </w:rPr>
        <w:t>ن</w:t>
      </w:r>
      <w:r w:rsidRPr="00D06177">
        <w:rPr>
          <w:szCs w:val="28"/>
          <w:rtl/>
        </w:rPr>
        <w:t xml:space="preserve"> فرض م</w:t>
      </w:r>
      <w:r w:rsidRPr="00D06177">
        <w:rPr>
          <w:rFonts w:hint="cs"/>
          <w:szCs w:val="28"/>
          <w:rtl/>
        </w:rPr>
        <w:t>ی</w:t>
      </w:r>
      <w:r w:rsidRPr="00D06177">
        <w:rPr>
          <w:szCs w:val="28"/>
          <w:rtl/>
        </w:rPr>
        <w:t xml:space="preserve"> شود که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آنچنان که ماده 6 مقرر داشته از محل کسب ا</w:t>
      </w:r>
      <w:r w:rsidRPr="00D06177">
        <w:rPr>
          <w:rFonts w:hint="cs"/>
          <w:szCs w:val="28"/>
          <w:rtl/>
        </w:rPr>
        <w:t>ی</w:t>
      </w:r>
      <w:r w:rsidRPr="00D06177">
        <w:rPr>
          <w:rFonts w:hint="eastAsia"/>
          <w:szCs w:val="28"/>
          <w:rtl/>
        </w:rPr>
        <w:t>جاد</w:t>
      </w:r>
      <w:r w:rsidRPr="00D06177">
        <w:rPr>
          <w:szCs w:val="28"/>
          <w:rtl/>
        </w:rPr>
        <w:t xml:space="preserve"> کننده ارسال شده و در محل کسب مخاطب، واصل شده است.  </w:t>
      </w:r>
    </w:p>
    <w:p w14:paraId="79DA66F6" w14:textId="77777777" w:rsidR="00D06177" w:rsidRPr="00D06177" w:rsidRDefault="00D06177" w:rsidP="009269C6">
      <w:pPr>
        <w:spacing w:after="0"/>
        <w:jc w:val="both"/>
        <w:rPr>
          <w:szCs w:val="28"/>
          <w:rtl/>
        </w:rPr>
      </w:pPr>
      <w:r w:rsidRPr="00D06177">
        <w:rPr>
          <w:szCs w:val="28"/>
          <w:rtl/>
        </w:rPr>
        <w:t xml:space="preserve">  </w:t>
      </w:r>
    </w:p>
    <w:p w14:paraId="4AACD398" w14:textId="77777777" w:rsidR="00D06177" w:rsidRPr="00D06177" w:rsidRDefault="00D06177" w:rsidP="009269C6">
      <w:pPr>
        <w:spacing w:after="0"/>
        <w:jc w:val="both"/>
        <w:rPr>
          <w:szCs w:val="28"/>
          <w:rtl/>
        </w:rPr>
      </w:pPr>
      <w:r w:rsidRPr="00D06177">
        <w:rPr>
          <w:szCs w:val="28"/>
          <w:rtl/>
        </w:rPr>
        <w:t>4.</w:t>
      </w:r>
      <w:r w:rsidRPr="00D06177">
        <w:rPr>
          <w:szCs w:val="28"/>
          <w:rtl/>
        </w:rPr>
        <w:tab/>
        <w:t>بند 2 ا</w:t>
      </w:r>
      <w:r w:rsidRPr="00D06177">
        <w:rPr>
          <w:rFonts w:hint="cs"/>
          <w:szCs w:val="28"/>
          <w:rtl/>
        </w:rPr>
        <w:t>ی</w:t>
      </w:r>
      <w:r w:rsidRPr="00D06177">
        <w:rPr>
          <w:rFonts w:hint="eastAsia"/>
          <w:szCs w:val="28"/>
          <w:rtl/>
        </w:rPr>
        <w:t>ن</w:t>
      </w:r>
      <w:r w:rsidRPr="00D06177">
        <w:rPr>
          <w:szCs w:val="28"/>
          <w:rtl/>
        </w:rPr>
        <w:t xml:space="preserve"> ماده اعمال م</w:t>
      </w:r>
      <w:r w:rsidRPr="00D06177">
        <w:rPr>
          <w:rFonts w:hint="cs"/>
          <w:szCs w:val="28"/>
          <w:rtl/>
        </w:rPr>
        <w:t>ی</w:t>
      </w:r>
      <w:r w:rsidRPr="00D06177">
        <w:rPr>
          <w:szCs w:val="28"/>
          <w:rtl/>
        </w:rPr>
        <w:t xml:space="preserve"> شود، حت</w:t>
      </w:r>
      <w:r w:rsidRPr="00D06177">
        <w:rPr>
          <w:rFonts w:hint="cs"/>
          <w:szCs w:val="28"/>
          <w:rtl/>
        </w:rPr>
        <w:t>ی</w:t>
      </w:r>
      <w:r w:rsidRPr="00D06177">
        <w:rPr>
          <w:szCs w:val="28"/>
          <w:rtl/>
        </w:rPr>
        <w:t xml:space="preserve"> اگر محل استقرار س</w:t>
      </w:r>
      <w:r w:rsidRPr="00D06177">
        <w:rPr>
          <w:rFonts w:hint="cs"/>
          <w:szCs w:val="28"/>
          <w:rtl/>
        </w:rPr>
        <w:t>ی</w:t>
      </w:r>
      <w:r w:rsidRPr="00D06177">
        <w:rPr>
          <w:rFonts w:hint="eastAsia"/>
          <w:szCs w:val="28"/>
          <w:rtl/>
        </w:rPr>
        <w:t>ستم</w:t>
      </w:r>
      <w:r w:rsidRPr="00D06177">
        <w:rPr>
          <w:szCs w:val="28"/>
          <w:rtl/>
        </w:rPr>
        <w:t xml:space="preserve"> اطلاعات</w:t>
      </w:r>
      <w:r w:rsidRPr="00D06177">
        <w:rPr>
          <w:rFonts w:hint="cs"/>
          <w:szCs w:val="28"/>
          <w:rtl/>
        </w:rPr>
        <w:t>ی</w:t>
      </w:r>
      <w:r w:rsidRPr="00D06177">
        <w:rPr>
          <w:szCs w:val="28"/>
          <w:rtl/>
        </w:rPr>
        <w:t xml:space="preserve"> پشت</w:t>
      </w:r>
      <w:r w:rsidRPr="00D06177">
        <w:rPr>
          <w:rFonts w:hint="cs"/>
          <w:szCs w:val="28"/>
          <w:rtl/>
        </w:rPr>
        <w:t>ی</w:t>
      </w:r>
      <w:r w:rsidRPr="00D06177">
        <w:rPr>
          <w:rFonts w:hint="eastAsia"/>
          <w:szCs w:val="28"/>
          <w:rtl/>
        </w:rPr>
        <w:t>بانآدرس</w:t>
      </w:r>
      <w:r w:rsidRPr="00D06177">
        <w:rPr>
          <w:szCs w:val="28"/>
          <w:rtl/>
        </w:rPr>
        <w:t xml:space="preserve">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با مکان</w:t>
      </w:r>
      <w:r w:rsidRPr="00D06177">
        <w:rPr>
          <w:rFonts w:hint="cs"/>
          <w:szCs w:val="28"/>
          <w:rtl/>
        </w:rPr>
        <w:t>ی</w:t>
      </w:r>
      <w:r w:rsidRPr="00D06177">
        <w:rPr>
          <w:szCs w:val="28"/>
          <w:rtl/>
        </w:rPr>
        <w:t xml:space="preserve"> که به نظر م</w:t>
      </w:r>
      <w:r w:rsidRPr="00D06177">
        <w:rPr>
          <w:rFonts w:hint="cs"/>
          <w:szCs w:val="28"/>
          <w:rtl/>
        </w:rPr>
        <w:t>ی</w:t>
      </w:r>
      <w:r w:rsidRPr="00D06177">
        <w:rPr>
          <w:szCs w:val="28"/>
          <w:rtl/>
        </w:rPr>
        <w:t xml:space="preserve"> رسد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بر اساس بند 3 ا</w:t>
      </w:r>
      <w:r w:rsidRPr="00D06177">
        <w:rPr>
          <w:rFonts w:hint="cs"/>
          <w:szCs w:val="28"/>
          <w:rtl/>
        </w:rPr>
        <w:t>ی</w:t>
      </w:r>
      <w:r w:rsidRPr="00D06177">
        <w:rPr>
          <w:rFonts w:hint="eastAsia"/>
          <w:szCs w:val="28"/>
          <w:rtl/>
        </w:rPr>
        <w:t>ن</w:t>
      </w:r>
      <w:r w:rsidRPr="00D06177">
        <w:rPr>
          <w:szCs w:val="28"/>
          <w:rtl/>
        </w:rPr>
        <w:t xml:space="preserve"> مادهوصول شده، متفاوت باشد.  </w:t>
      </w:r>
    </w:p>
    <w:p w14:paraId="633E3B2B" w14:textId="77777777" w:rsidR="00D06177" w:rsidRPr="00D06177" w:rsidRDefault="00D06177" w:rsidP="009269C6">
      <w:pPr>
        <w:spacing w:after="0"/>
        <w:jc w:val="both"/>
        <w:rPr>
          <w:szCs w:val="28"/>
          <w:rtl/>
        </w:rPr>
      </w:pPr>
      <w:r w:rsidRPr="00D06177">
        <w:rPr>
          <w:szCs w:val="28"/>
          <w:rtl/>
        </w:rPr>
        <w:t xml:space="preserve">  </w:t>
      </w:r>
    </w:p>
    <w:p w14:paraId="6570CF5D"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11: دعوت به ا</w:t>
      </w:r>
      <w:r w:rsidRPr="003D7521">
        <w:rPr>
          <w:rFonts w:cs="B Titr" w:hint="cs"/>
          <w:color w:val="0070C0"/>
          <w:sz w:val="24"/>
          <w:szCs w:val="24"/>
          <w:rtl/>
        </w:rPr>
        <w:t>ی</w:t>
      </w:r>
      <w:r w:rsidRPr="003D7521">
        <w:rPr>
          <w:rFonts w:cs="B Titr" w:hint="eastAsia"/>
          <w:color w:val="0070C0"/>
          <w:sz w:val="24"/>
          <w:szCs w:val="24"/>
          <w:rtl/>
        </w:rPr>
        <w:t>جاب</w:t>
      </w:r>
      <w:r w:rsidRPr="003D7521">
        <w:rPr>
          <w:rFonts w:cs="B Titr"/>
          <w:color w:val="0070C0"/>
          <w:sz w:val="24"/>
          <w:szCs w:val="24"/>
          <w:rtl/>
        </w:rPr>
        <w:t xml:space="preserve">  </w:t>
      </w:r>
    </w:p>
    <w:p w14:paraId="33D00E75" w14:textId="77777777" w:rsidR="00D06177" w:rsidRPr="00D06177" w:rsidRDefault="00D06177" w:rsidP="009269C6">
      <w:pPr>
        <w:spacing w:after="0"/>
        <w:jc w:val="both"/>
        <w:rPr>
          <w:szCs w:val="28"/>
          <w:rtl/>
        </w:rPr>
      </w:pPr>
      <w:r w:rsidRPr="00D06177">
        <w:rPr>
          <w:rFonts w:hint="eastAsia"/>
          <w:szCs w:val="28"/>
          <w:rtl/>
        </w:rPr>
        <w:t>پ</w:t>
      </w:r>
      <w:r w:rsidRPr="00D06177">
        <w:rPr>
          <w:rFonts w:hint="cs"/>
          <w:szCs w:val="28"/>
          <w:rtl/>
        </w:rPr>
        <w:t>ی</w:t>
      </w:r>
      <w:r w:rsidRPr="00D06177">
        <w:rPr>
          <w:rFonts w:hint="eastAsia"/>
          <w:szCs w:val="28"/>
          <w:rtl/>
        </w:rPr>
        <w:t>شنهاد</w:t>
      </w:r>
      <w:r w:rsidRPr="00D06177">
        <w:rPr>
          <w:szCs w:val="28"/>
          <w:rtl/>
        </w:rPr>
        <w:t xml:space="preserve"> انعقاد قرارداد از طر</w:t>
      </w:r>
      <w:r w:rsidRPr="00D06177">
        <w:rPr>
          <w:rFonts w:hint="cs"/>
          <w:szCs w:val="28"/>
          <w:rtl/>
        </w:rPr>
        <w:t>ی</w:t>
      </w:r>
      <w:r w:rsidRPr="00D06177">
        <w:rPr>
          <w:rFonts w:hint="eastAsia"/>
          <w:szCs w:val="28"/>
          <w:rtl/>
        </w:rPr>
        <w:t>ق</w:t>
      </w:r>
      <w:r w:rsidRPr="00D06177">
        <w:rPr>
          <w:szCs w:val="28"/>
          <w:rtl/>
        </w:rPr>
        <w:t xml:space="preserve"> </w:t>
      </w:r>
      <w:r w:rsidRPr="00D06177">
        <w:rPr>
          <w:rFonts w:hint="cs"/>
          <w:szCs w:val="28"/>
          <w:rtl/>
        </w:rPr>
        <w:t>ی</w:t>
      </w:r>
      <w:r w:rsidRPr="00D06177">
        <w:rPr>
          <w:rFonts w:hint="eastAsia"/>
          <w:szCs w:val="28"/>
          <w:rtl/>
        </w:rPr>
        <w:t>ک</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چند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که مخاطب آن شخص </w:t>
      </w:r>
      <w:r w:rsidRPr="00D06177">
        <w:rPr>
          <w:rFonts w:hint="cs"/>
          <w:szCs w:val="28"/>
          <w:rtl/>
        </w:rPr>
        <w:t>ی</w:t>
      </w:r>
      <w:r w:rsidRPr="00D06177">
        <w:rPr>
          <w:rFonts w:hint="eastAsia"/>
          <w:szCs w:val="28"/>
          <w:rtl/>
        </w:rPr>
        <w:t>ا</w:t>
      </w:r>
      <w:r w:rsidRPr="00D06177">
        <w:rPr>
          <w:szCs w:val="28"/>
          <w:rtl/>
        </w:rPr>
        <w:t xml:space="preserve"> اشخاص مع</w:t>
      </w:r>
      <w:r w:rsidRPr="00D06177">
        <w:rPr>
          <w:rFonts w:hint="cs"/>
          <w:szCs w:val="28"/>
          <w:rtl/>
        </w:rPr>
        <w:t>ی</w:t>
      </w:r>
      <w:r w:rsidRPr="00D06177">
        <w:rPr>
          <w:rFonts w:hint="eastAsia"/>
          <w:szCs w:val="28"/>
          <w:rtl/>
        </w:rPr>
        <w:t>ن</w:t>
      </w:r>
      <w:r w:rsidRPr="00D06177">
        <w:rPr>
          <w:szCs w:val="28"/>
          <w:rtl/>
        </w:rPr>
        <w:t xml:space="preserve"> نبوده اند، بلکه عموماً برا</w:t>
      </w:r>
      <w:r w:rsidRPr="00D06177">
        <w:rPr>
          <w:rFonts w:hint="cs"/>
          <w:szCs w:val="28"/>
          <w:rtl/>
        </w:rPr>
        <w:t>ی</w:t>
      </w:r>
      <w:r w:rsidRPr="00D06177">
        <w:rPr>
          <w:szCs w:val="28"/>
          <w:rtl/>
        </w:rPr>
        <w:t xml:space="preserve"> اشخاص</w:t>
      </w:r>
      <w:r w:rsidRPr="00D06177">
        <w:rPr>
          <w:rFonts w:hint="cs"/>
          <w:szCs w:val="28"/>
          <w:rtl/>
        </w:rPr>
        <w:t>ی</w:t>
      </w:r>
      <w:r w:rsidRPr="00D06177">
        <w:rPr>
          <w:szCs w:val="28"/>
          <w:rtl/>
        </w:rPr>
        <w:t xml:space="preserve"> که از س</w:t>
      </w:r>
      <w:r w:rsidRPr="00D06177">
        <w:rPr>
          <w:rFonts w:hint="cs"/>
          <w:szCs w:val="28"/>
          <w:rtl/>
        </w:rPr>
        <w:t>ی</w:t>
      </w:r>
      <w:r w:rsidRPr="00D06177">
        <w:rPr>
          <w:rFonts w:hint="eastAsia"/>
          <w:szCs w:val="28"/>
          <w:rtl/>
        </w:rPr>
        <w:t>ستم</w:t>
      </w:r>
      <w:r w:rsidRPr="00D06177">
        <w:rPr>
          <w:szCs w:val="28"/>
          <w:rtl/>
        </w:rPr>
        <w:t xml:space="preserve"> ها</w:t>
      </w:r>
      <w:r w:rsidRPr="00D06177">
        <w:rPr>
          <w:rFonts w:hint="cs"/>
          <w:szCs w:val="28"/>
          <w:rtl/>
        </w:rPr>
        <w:t>ی</w:t>
      </w:r>
      <w:r w:rsidRPr="00D06177">
        <w:rPr>
          <w:szCs w:val="28"/>
          <w:rtl/>
        </w:rPr>
        <w:t xml:space="preserve"> اطلاعات</w:t>
      </w:r>
      <w:r w:rsidRPr="00D06177">
        <w:rPr>
          <w:rFonts w:hint="cs"/>
          <w:szCs w:val="28"/>
          <w:rtl/>
        </w:rPr>
        <w:t>ی</w:t>
      </w:r>
      <w:r w:rsidRPr="00D06177">
        <w:rPr>
          <w:szCs w:val="28"/>
          <w:rtl/>
        </w:rPr>
        <w:t xml:space="preserve"> استفاده م</w:t>
      </w:r>
      <w:r w:rsidRPr="00D06177">
        <w:rPr>
          <w:rFonts w:hint="cs"/>
          <w:szCs w:val="28"/>
          <w:rtl/>
        </w:rPr>
        <w:t>ی</w:t>
      </w:r>
      <w:r w:rsidRPr="00D06177">
        <w:rPr>
          <w:szCs w:val="28"/>
          <w:rtl/>
        </w:rPr>
        <w:t xml:space="preserve"> کنند، قابل دسترس</w:t>
      </w:r>
      <w:r w:rsidRPr="00D06177">
        <w:rPr>
          <w:rFonts w:hint="cs"/>
          <w:szCs w:val="28"/>
          <w:rtl/>
        </w:rPr>
        <w:t>ی</w:t>
      </w:r>
      <w:r w:rsidRPr="00D06177">
        <w:rPr>
          <w:szCs w:val="28"/>
          <w:rtl/>
        </w:rPr>
        <w:t xml:space="preserve"> بوده، شامل پ</w:t>
      </w:r>
      <w:r w:rsidRPr="00D06177">
        <w:rPr>
          <w:rFonts w:hint="cs"/>
          <w:szCs w:val="28"/>
          <w:rtl/>
        </w:rPr>
        <w:t>ی</w:t>
      </w:r>
      <w:r w:rsidRPr="00D06177">
        <w:rPr>
          <w:rFonts w:hint="eastAsia"/>
          <w:szCs w:val="28"/>
          <w:rtl/>
        </w:rPr>
        <w:t>شنهادات</w:t>
      </w:r>
      <w:r w:rsidRPr="00D06177">
        <w:rPr>
          <w:rFonts w:hint="cs"/>
          <w:szCs w:val="28"/>
          <w:rtl/>
        </w:rPr>
        <w:t>ی</w:t>
      </w:r>
      <w:r w:rsidRPr="00D06177">
        <w:rPr>
          <w:szCs w:val="28"/>
          <w:rtl/>
        </w:rPr>
        <w:t xml:space="preserve"> که متضمن سفارش غ</w:t>
      </w:r>
      <w:r w:rsidRPr="00D06177">
        <w:rPr>
          <w:rFonts w:hint="cs"/>
          <w:szCs w:val="28"/>
          <w:rtl/>
        </w:rPr>
        <w:t>ی</w:t>
      </w:r>
      <w:r w:rsidRPr="00D06177">
        <w:rPr>
          <w:rFonts w:hint="eastAsia"/>
          <w:szCs w:val="28"/>
          <w:rtl/>
        </w:rPr>
        <w:t>ر</w:t>
      </w:r>
      <w:r w:rsidRPr="00D06177">
        <w:rPr>
          <w:szCs w:val="28"/>
          <w:rtl/>
        </w:rPr>
        <w:t xml:space="preserve"> الزام آور از طر</w:t>
      </w:r>
      <w:r w:rsidRPr="00D06177">
        <w:rPr>
          <w:rFonts w:hint="cs"/>
          <w:szCs w:val="28"/>
          <w:rtl/>
        </w:rPr>
        <w:t>ی</w:t>
      </w:r>
      <w:r w:rsidRPr="00D06177">
        <w:rPr>
          <w:rFonts w:hint="eastAsia"/>
          <w:szCs w:val="28"/>
          <w:rtl/>
        </w:rPr>
        <w:t>ق</w:t>
      </w:r>
      <w:r w:rsidRPr="00D06177">
        <w:rPr>
          <w:szCs w:val="28"/>
          <w:rtl/>
        </w:rPr>
        <w:t xml:space="preserve"> س</w:t>
      </w:r>
      <w:r w:rsidRPr="00D06177">
        <w:rPr>
          <w:rFonts w:hint="cs"/>
          <w:szCs w:val="28"/>
          <w:rtl/>
        </w:rPr>
        <w:t>ی</w:t>
      </w:r>
      <w:r w:rsidRPr="00D06177">
        <w:rPr>
          <w:rFonts w:hint="eastAsia"/>
          <w:szCs w:val="28"/>
          <w:rtl/>
        </w:rPr>
        <w:t>ستم</w:t>
      </w:r>
      <w:r w:rsidRPr="00D06177">
        <w:rPr>
          <w:szCs w:val="28"/>
          <w:rtl/>
        </w:rPr>
        <w:t xml:space="preserve"> ها</w:t>
      </w:r>
      <w:r w:rsidRPr="00D06177">
        <w:rPr>
          <w:rFonts w:hint="cs"/>
          <w:szCs w:val="28"/>
          <w:rtl/>
        </w:rPr>
        <w:t>ی</w:t>
      </w:r>
      <w:r w:rsidRPr="00D06177">
        <w:rPr>
          <w:rFonts w:hint="eastAsia"/>
          <w:szCs w:val="28"/>
          <w:rtl/>
        </w:rPr>
        <w:t>را</w:t>
      </w:r>
      <w:r w:rsidRPr="00D06177">
        <w:rPr>
          <w:rFonts w:hint="cs"/>
          <w:szCs w:val="28"/>
          <w:rtl/>
        </w:rPr>
        <w:t>ی</w:t>
      </w:r>
      <w:r w:rsidRPr="00D06177">
        <w:rPr>
          <w:rFonts w:hint="eastAsia"/>
          <w:szCs w:val="28"/>
          <w:rtl/>
        </w:rPr>
        <w:t>انه</w:t>
      </w:r>
      <w:r w:rsidRPr="00D06177">
        <w:rPr>
          <w:szCs w:val="28"/>
          <w:rtl/>
        </w:rPr>
        <w:t xml:space="preserve"> ا</w:t>
      </w:r>
      <w:r w:rsidRPr="00D06177">
        <w:rPr>
          <w:rFonts w:hint="cs"/>
          <w:szCs w:val="28"/>
          <w:rtl/>
        </w:rPr>
        <w:t>ی</w:t>
      </w:r>
      <w:r w:rsidRPr="00D06177">
        <w:rPr>
          <w:szCs w:val="28"/>
          <w:rtl/>
        </w:rPr>
        <w:t xml:space="preserve"> </w:t>
      </w:r>
      <w:r w:rsidRPr="00D06177">
        <w:rPr>
          <w:rFonts w:hint="eastAsia"/>
          <w:szCs w:val="28"/>
          <w:rtl/>
        </w:rPr>
        <w:t>مذکور</w:t>
      </w:r>
      <w:r w:rsidRPr="00D06177">
        <w:rPr>
          <w:szCs w:val="28"/>
          <w:rtl/>
        </w:rPr>
        <w:t xml:space="preserve"> م</w:t>
      </w:r>
      <w:r w:rsidRPr="00D06177">
        <w:rPr>
          <w:rFonts w:hint="cs"/>
          <w:szCs w:val="28"/>
          <w:rtl/>
        </w:rPr>
        <w:t>ی</w:t>
      </w:r>
      <w:r w:rsidRPr="00D06177">
        <w:rPr>
          <w:szCs w:val="28"/>
          <w:rtl/>
        </w:rPr>
        <w:t xml:space="preserve"> شود، دعوت به ا</w:t>
      </w:r>
      <w:r w:rsidRPr="00D06177">
        <w:rPr>
          <w:rFonts w:hint="cs"/>
          <w:szCs w:val="28"/>
          <w:rtl/>
        </w:rPr>
        <w:t>ی</w:t>
      </w:r>
      <w:r w:rsidRPr="00D06177">
        <w:rPr>
          <w:rFonts w:hint="eastAsia"/>
          <w:szCs w:val="28"/>
          <w:rtl/>
        </w:rPr>
        <w:t>جاب</w:t>
      </w:r>
      <w:r w:rsidRPr="00D06177">
        <w:rPr>
          <w:szCs w:val="28"/>
          <w:rtl/>
        </w:rPr>
        <w:t xml:space="preserve"> تلق</w:t>
      </w:r>
      <w:r w:rsidRPr="00D06177">
        <w:rPr>
          <w:rFonts w:hint="cs"/>
          <w:szCs w:val="28"/>
          <w:rtl/>
        </w:rPr>
        <w:t>ی</w:t>
      </w:r>
      <w:r w:rsidRPr="00D06177">
        <w:rPr>
          <w:szCs w:val="28"/>
          <w:rtl/>
        </w:rPr>
        <w:t xml:space="preserve"> م</w:t>
      </w:r>
      <w:r w:rsidRPr="00D06177">
        <w:rPr>
          <w:rFonts w:hint="cs"/>
          <w:szCs w:val="28"/>
          <w:rtl/>
        </w:rPr>
        <w:t>ی</w:t>
      </w:r>
      <w:r w:rsidRPr="00D06177">
        <w:rPr>
          <w:szCs w:val="28"/>
          <w:rtl/>
        </w:rPr>
        <w:t xml:space="preserve"> شود مگر آنکه آشکارا بر ا</w:t>
      </w:r>
      <w:r w:rsidRPr="00D06177">
        <w:rPr>
          <w:rFonts w:hint="cs"/>
          <w:szCs w:val="28"/>
          <w:rtl/>
        </w:rPr>
        <w:t>ی</w:t>
      </w:r>
      <w:r w:rsidRPr="00D06177">
        <w:rPr>
          <w:rFonts w:hint="eastAsia"/>
          <w:szCs w:val="28"/>
          <w:rtl/>
        </w:rPr>
        <w:t>ن</w:t>
      </w:r>
      <w:r w:rsidRPr="00D06177">
        <w:rPr>
          <w:szCs w:val="28"/>
          <w:rtl/>
        </w:rPr>
        <w:t xml:space="preserve"> امر دلالت کندکه شخص</w:t>
      </w:r>
      <w:r w:rsidRPr="00D06177">
        <w:rPr>
          <w:rFonts w:hint="cs"/>
          <w:szCs w:val="28"/>
          <w:rtl/>
        </w:rPr>
        <w:t>ی</w:t>
      </w:r>
      <w:r w:rsidRPr="00D06177">
        <w:rPr>
          <w:szCs w:val="28"/>
          <w:rtl/>
        </w:rPr>
        <w:t xml:space="preserve"> که پ</w:t>
      </w:r>
      <w:r w:rsidRPr="00D06177">
        <w:rPr>
          <w:rFonts w:hint="cs"/>
          <w:szCs w:val="28"/>
          <w:rtl/>
        </w:rPr>
        <w:t>ی</w:t>
      </w:r>
      <w:r w:rsidRPr="00D06177">
        <w:rPr>
          <w:rFonts w:hint="eastAsia"/>
          <w:szCs w:val="28"/>
          <w:rtl/>
        </w:rPr>
        <w:t>شنهادات</w:t>
      </w:r>
      <w:r w:rsidRPr="00D06177">
        <w:rPr>
          <w:szCs w:val="28"/>
          <w:rtl/>
        </w:rPr>
        <w:t xml:space="preserve"> را مطرح کرده، در صورت</w:t>
      </w:r>
      <w:r w:rsidRPr="00D06177">
        <w:rPr>
          <w:rFonts w:hint="cs"/>
          <w:szCs w:val="28"/>
          <w:rtl/>
        </w:rPr>
        <w:t>ی</w:t>
      </w:r>
      <w:r w:rsidRPr="00D06177">
        <w:rPr>
          <w:szCs w:val="28"/>
          <w:rtl/>
        </w:rPr>
        <w:t xml:space="preserve"> ملتزم به ا</w:t>
      </w:r>
      <w:r w:rsidRPr="00D06177">
        <w:rPr>
          <w:rFonts w:hint="cs"/>
          <w:szCs w:val="28"/>
          <w:rtl/>
        </w:rPr>
        <w:t>ی</w:t>
      </w:r>
      <w:r w:rsidRPr="00D06177">
        <w:rPr>
          <w:rFonts w:hint="eastAsia"/>
          <w:szCs w:val="28"/>
          <w:rtl/>
        </w:rPr>
        <w:t>جاب</w:t>
      </w:r>
      <w:r w:rsidRPr="00D06177">
        <w:rPr>
          <w:szCs w:val="28"/>
          <w:rtl/>
        </w:rPr>
        <w:t xml:space="preserve"> خواهد بود که قبول شود.  </w:t>
      </w:r>
    </w:p>
    <w:p w14:paraId="4FC77904" w14:textId="77777777" w:rsidR="00D06177" w:rsidRPr="00D06177" w:rsidRDefault="00D06177" w:rsidP="009269C6">
      <w:pPr>
        <w:spacing w:after="0"/>
        <w:jc w:val="both"/>
        <w:rPr>
          <w:szCs w:val="28"/>
          <w:rtl/>
        </w:rPr>
      </w:pPr>
      <w:r w:rsidRPr="00D06177">
        <w:rPr>
          <w:szCs w:val="28"/>
          <w:rtl/>
        </w:rPr>
        <w:t xml:space="preserve">  </w:t>
      </w:r>
    </w:p>
    <w:p w14:paraId="327A787A"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12: استفاده از س</w:t>
      </w:r>
      <w:r w:rsidRPr="003D7521">
        <w:rPr>
          <w:rFonts w:cs="B Titr" w:hint="cs"/>
          <w:color w:val="0070C0"/>
          <w:sz w:val="24"/>
          <w:szCs w:val="24"/>
          <w:rtl/>
        </w:rPr>
        <w:t>ی</w:t>
      </w:r>
      <w:r w:rsidRPr="003D7521">
        <w:rPr>
          <w:rFonts w:cs="B Titr" w:hint="eastAsia"/>
          <w:color w:val="0070C0"/>
          <w:sz w:val="24"/>
          <w:szCs w:val="24"/>
          <w:rtl/>
        </w:rPr>
        <w:t>ستم</w:t>
      </w:r>
      <w:r w:rsidRPr="003D7521">
        <w:rPr>
          <w:rFonts w:cs="B Titr"/>
          <w:color w:val="0070C0"/>
          <w:sz w:val="24"/>
          <w:szCs w:val="24"/>
          <w:rtl/>
        </w:rPr>
        <w:t xml:space="preserve"> پ</w:t>
      </w:r>
      <w:r w:rsidRPr="003D7521">
        <w:rPr>
          <w:rFonts w:cs="B Titr" w:hint="cs"/>
          <w:color w:val="0070C0"/>
          <w:sz w:val="24"/>
          <w:szCs w:val="24"/>
          <w:rtl/>
        </w:rPr>
        <w:t>ی</w:t>
      </w:r>
      <w:r w:rsidRPr="003D7521">
        <w:rPr>
          <w:rFonts w:cs="B Titr" w:hint="eastAsia"/>
          <w:color w:val="0070C0"/>
          <w:sz w:val="24"/>
          <w:szCs w:val="24"/>
          <w:rtl/>
        </w:rPr>
        <w:t>ام</w:t>
      </w:r>
      <w:r w:rsidRPr="003D7521">
        <w:rPr>
          <w:rFonts w:cs="B Titr"/>
          <w:color w:val="0070C0"/>
          <w:sz w:val="24"/>
          <w:szCs w:val="24"/>
          <w:rtl/>
        </w:rPr>
        <w:t xml:space="preserve"> خودکار برا</w:t>
      </w:r>
      <w:r w:rsidRPr="003D7521">
        <w:rPr>
          <w:rFonts w:cs="B Titr" w:hint="cs"/>
          <w:color w:val="0070C0"/>
          <w:sz w:val="24"/>
          <w:szCs w:val="24"/>
          <w:rtl/>
        </w:rPr>
        <w:t>ی</w:t>
      </w:r>
      <w:r w:rsidRPr="003D7521">
        <w:rPr>
          <w:rFonts w:cs="B Titr"/>
          <w:color w:val="0070C0"/>
          <w:sz w:val="24"/>
          <w:szCs w:val="24"/>
          <w:rtl/>
        </w:rPr>
        <w:t xml:space="preserve"> تشک</w:t>
      </w:r>
      <w:r w:rsidRPr="003D7521">
        <w:rPr>
          <w:rFonts w:cs="B Titr" w:hint="cs"/>
          <w:color w:val="0070C0"/>
          <w:sz w:val="24"/>
          <w:szCs w:val="24"/>
          <w:rtl/>
        </w:rPr>
        <w:t>ی</w:t>
      </w:r>
      <w:r w:rsidRPr="003D7521">
        <w:rPr>
          <w:rFonts w:cs="B Titr" w:hint="eastAsia"/>
          <w:color w:val="0070C0"/>
          <w:sz w:val="24"/>
          <w:szCs w:val="24"/>
          <w:rtl/>
        </w:rPr>
        <w:t>ل</w:t>
      </w:r>
      <w:r w:rsidRPr="003D7521">
        <w:rPr>
          <w:rFonts w:cs="B Titr"/>
          <w:color w:val="0070C0"/>
          <w:sz w:val="24"/>
          <w:szCs w:val="24"/>
          <w:rtl/>
        </w:rPr>
        <w:t xml:space="preserve"> قرارداد  </w:t>
      </w:r>
    </w:p>
    <w:p w14:paraId="1F6CBAFC" w14:textId="77777777" w:rsidR="00D06177" w:rsidRPr="00D06177" w:rsidRDefault="00D06177" w:rsidP="009269C6">
      <w:pPr>
        <w:spacing w:after="0"/>
        <w:jc w:val="both"/>
        <w:rPr>
          <w:szCs w:val="28"/>
          <w:rtl/>
        </w:rPr>
      </w:pPr>
      <w:r w:rsidRPr="00D06177">
        <w:rPr>
          <w:rFonts w:hint="eastAsia"/>
          <w:szCs w:val="28"/>
          <w:rtl/>
        </w:rPr>
        <w:t>اعتبار</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قابل اجرا بودن قرارداد که از طر</w:t>
      </w:r>
      <w:r w:rsidRPr="00D06177">
        <w:rPr>
          <w:rFonts w:hint="cs"/>
          <w:szCs w:val="28"/>
          <w:rtl/>
        </w:rPr>
        <w:t>ی</w:t>
      </w:r>
      <w:r w:rsidRPr="00D06177">
        <w:rPr>
          <w:rFonts w:hint="eastAsia"/>
          <w:szCs w:val="28"/>
          <w:rtl/>
        </w:rPr>
        <w:t>ق</w:t>
      </w:r>
      <w:r w:rsidRPr="00D06177">
        <w:rPr>
          <w:szCs w:val="28"/>
          <w:rtl/>
        </w:rPr>
        <w:t xml:space="preserve"> روابط متقابل س</w:t>
      </w:r>
      <w:r w:rsidRPr="00D06177">
        <w:rPr>
          <w:rFonts w:hint="cs"/>
          <w:szCs w:val="28"/>
          <w:rtl/>
        </w:rPr>
        <w:t>ی</w:t>
      </w:r>
      <w:r w:rsidRPr="00D06177">
        <w:rPr>
          <w:rFonts w:hint="eastAsia"/>
          <w:szCs w:val="28"/>
          <w:rtl/>
        </w:rPr>
        <w:t>ستم</w:t>
      </w:r>
      <w:r w:rsidRPr="00D06177">
        <w:rPr>
          <w:szCs w:val="28"/>
          <w:rtl/>
        </w:rPr>
        <w:t xml:space="preserve"> پ</w:t>
      </w:r>
      <w:r w:rsidRPr="00D06177">
        <w:rPr>
          <w:rFonts w:hint="cs"/>
          <w:szCs w:val="28"/>
          <w:rtl/>
        </w:rPr>
        <w:t>ی</w:t>
      </w:r>
      <w:r w:rsidRPr="00D06177">
        <w:rPr>
          <w:rFonts w:hint="eastAsia"/>
          <w:szCs w:val="28"/>
          <w:rtl/>
        </w:rPr>
        <w:t>ام</w:t>
      </w:r>
      <w:r w:rsidRPr="00D06177">
        <w:rPr>
          <w:szCs w:val="28"/>
          <w:rtl/>
        </w:rPr>
        <w:t xml:space="preserve"> خودکار با </w:t>
      </w:r>
      <w:r w:rsidRPr="00D06177">
        <w:rPr>
          <w:rFonts w:hint="cs"/>
          <w:szCs w:val="28"/>
          <w:rtl/>
        </w:rPr>
        <w:t>ی</w:t>
      </w:r>
      <w:r w:rsidRPr="00D06177">
        <w:rPr>
          <w:rFonts w:hint="eastAsia"/>
          <w:szCs w:val="28"/>
          <w:rtl/>
        </w:rPr>
        <w:t>ک</w:t>
      </w:r>
      <w:r w:rsidRPr="00D06177">
        <w:rPr>
          <w:szCs w:val="28"/>
          <w:rtl/>
        </w:rPr>
        <w:t xml:space="preserve"> شخص حق</w:t>
      </w:r>
      <w:r w:rsidRPr="00D06177">
        <w:rPr>
          <w:rFonts w:hint="cs"/>
          <w:szCs w:val="28"/>
          <w:rtl/>
        </w:rPr>
        <w:t>ی</w:t>
      </w:r>
      <w:r w:rsidRPr="00D06177">
        <w:rPr>
          <w:rFonts w:hint="eastAsia"/>
          <w:szCs w:val="28"/>
          <w:rtl/>
        </w:rPr>
        <w:t>ق</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از طر</w:t>
      </w:r>
      <w:r w:rsidRPr="00D06177">
        <w:rPr>
          <w:rFonts w:hint="cs"/>
          <w:szCs w:val="28"/>
          <w:rtl/>
        </w:rPr>
        <w:t>ی</w:t>
      </w:r>
      <w:r w:rsidRPr="00D06177">
        <w:rPr>
          <w:rFonts w:hint="eastAsia"/>
          <w:szCs w:val="28"/>
          <w:rtl/>
        </w:rPr>
        <w:t>ق</w:t>
      </w:r>
      <w:r w:rsidRPr="00D06177">
        <w:rPr>
          <w:szCs w:val="28"/>
          <w:rtl/>
        </w:rPr>
        <w:t xml:space="preserve"> کنش ها</w:t>
      </w:r>
      <w:r w:rsidRPr="00D06177">
        <w:rPr>
          <w:rFonts w:hint="cs"/>
          <w:szCs w:val="28"/>
          <w:rtl/>
        </w:rPr>
        <w:t>ی</w:t>
      </w:r>
      <w:r w:rsidRPr="00D06177">
        <w:rPr>
          <w:szCs w:val="28"/>
          <w:rtl/>
        </w:rPr>
        <w:t xml:space="preserve"> متقابل س</w:t>
      </w:r>
      <w:r w:rsidRPr="00D06177">
        <w:rPr>
          <w:rFonts w:hint="cs"/>
          <w:szCs w:val="28"/>
          <w:rtl/>
        </w:rPr>
        <w:t>ی</w:t>
      </w:r>
      <w:r w:rsidRPr="00D06177">
        <w:rPr>
          <w:rFonts w:hint="eastAsia"/>
          <w:szCs w:val="28"/>
          <w:rtl/>
        </w:rPr>
        <w:t>ستم</w:t>
      </w:r>
      <w:r w:rsidRPr="00D06177">
        <w:rPr>
          <w:szCs w:val="28"/>
          <w:rtl/>
        </w:rPr>
        <w:t xml:space="preserve"> ها</w:t>
      </w:r>
      <w:r w:rsidRPr="00D06177">
        <w:rPr>
          <w:rFonts w:hint="cs"/>
          <w:szCs w:val="28"/>
          <w:rtl/>
        </w:rPr>
        <w:t>ی</w:t>
      </w:r>
      <w:r w:rsidRPr="00D06177">
        <w:rPr>
          <w:szCs w:val="28"/>
          <w:rtl/>
        </w:rPr>
        <w:t xml:space="preserve"> داده پ</w:t>
      </w:r>
      <w:r w:rsidRPr="00D06177">
        <w:rPr>
          <w:rFonts w:hint="cs"/>
          <w:szCs w:val="28"/>
          <w:rtl/>
        </w:rPr>
        <w:t>ی</w:t>
      </w:r>
      <w:r w:rsidRPr="00D06177">
        <w:rPr>
          <w:rFonts w:hint="eastAsia"/>
          <w:szCs w:val="28"/>
          <w:rtl/>
        </w:rPr>
        <w:t>ام،</w:t>
      </w:r>
      <w:r w:rsidRPr="00D06177">
        <w:rPr>
          <w:szCs w:val="28"/>
          <w:rtl/>
        </w:rPr>
        <w:t xml:space="preserve"> تشک</w:t>
      </w:r>
      <w:r w:rsidRPr="00D06177">
        <w:rPr>
          <w:rFonts w:hint="cs"/>
          <w:szCs w:val="28"/>
          <w:rtl/>
        </w:rPr>
        <w:t>ی</w:t>
      </w:r>
      <w:r w:rsidRPr="00D06177">
        <w:rPr>
          <w:rFonts w:hint="eastAsia"/>
          <w:szCs w:val="28"/>
          <w:rtl/>
        </w:rPr>
        <w:t>ل</w:t>
      </w:r>
      <w:r w:rsidRPr="00D06177">
        <w:rPr>
          <w:szCs w:val="28"/>
          <w:rtl/>
        </w:rPr>
        <w:t xml:space="preserve"> شده، نم</w:t>
      </w:r>
      <w:r w:rsidRPr="00D06177">
        <w:rPr>
          <w:rFonts w:hint="cs"/>
          <w:szCs w:val="28"/>
          <w:rtl/>
        </w:rPr>
        <w:t>ی</w:t>
      </w:r>
      <w:r w:rsidRPr="00D06177">
        <w:rPr>
          <w:szCs w:val="28"/>
          <w:rtl/>
        </w:rPr>
        <w:t xml:space="preserve"> تواند صرفاً به ا</w:t>
      </w:r>
      <w:r w:rsidRPr="00D06177">
        <w:rPr>
          <w:rFonts w:hint="cs"/>
          <w:szCs w:val="28"/>
          <w:rtl/>
        </w:rPr>
        <w:t>ی</w:t>
      </w:r>
      <w:r w:rsidRPr="00D06177">
        <w:rPr>
          <w:rFonts w:hint="eastAsia"/>
          <w:szCs w:val="28"/>
          <w:rtl/>
        </w:rPr>
        <w:t>ن</w:t>
      </w:r>
      <w:r w:rsidRPr="00D06177">
        <w:rPr>
          <w:szCs w:val="28"/>
          <w:rtl/>
        </w:rPr>
        <w:t xml:space="preserve"> دل</w:t>
      </w:r>
      <w:r w:rsidRPr="00D06177">
        <w:rPr>
          <w:rFonts w:hint="cs"/>
          <w:szCs w:val="28"/>
          <w:rtl/>
        </w:rPr>
        <w:t>ی</w:t>
      </w:r>
      <w:r w:rsidRPr="00D06177">
        <w:rPr>
          <w:rFonts w:hint="eastAsia"/>
          <w:szCs w:val="28"/>
          <w:rtl/>
        </w:rPr>
        <w:t>ل</w:t>
      </w:r>
      <w:r w:rsidRPr="00D06177">
        <w:rPr>
          <w:szCs w:val="28"/>
          <w:rtl/>
        </w:rPr>
        <w:t xml:space="preserve"> که شخص حق</w:t>
      </w:r>
      <w:r w:rsidRPr="00D06177">
        <w:rPr>
          <w:rFonts w:hint="cs"/>
          <w:szCs w:val="28"/>
          <w:rtl/>
        </w:rPr>
        <w:t>ی</w:t>
      </w:r>
      <w:r w:rsidRPr="00D06177">
        <w:rPr>
          <w:rFonts w:hint="eastAsia"/>
          <w:szCs w:val="28"/>
          <w:rtl/>
        </w:rPr>
        <w:t>ق</w:t>
      </w:r>
      <w:r w:rsidRPr="00D06177">
        <w:rPr>
          <w:rFonts w:hint="cs"/>
          <w:szCs w:val="28"/>
          <w:rtl/>
        </w:rPr>
        <w:t>ی</w:t>
      </w:r>
      <w:r w:rsidRPr="00D06177">
        <w:rPr>
          <w:rFonts w:hint="eastAsia"/>
          <w:szCs w:val="28"/>
          <w:rtl/>
        </w:rPr>
        <w:t>،</w:t>
      </w:r>
      <w:r w:rsidRPr="00D06177">
        <w:rPr>
          <w:szCs w:val="28"/>
          <w:rtl/>
        </w:rPr>
        <w:t xml:space="preserve"> هر </w:t>
      </w:r>
      <w:r w:rsidRPr="00D06177">
        <w:rPr>
          <w:rFonts w:hint="cs"/>
          <w:szCs w:val="28"/>
          <w:rtl/>
        </w:rPr>
        <w:t>ی</w:t>
      </w:r>
      <w:r w:rsidRPr="00D06177">
        <w:rPr>
          <w:rFonts w:hint="eastAsia"/>
          <w:szCs w:val="28"/>
          <w:rtl/>
        </w:rPr>
        <w:t>ک</w:t>
      </w:r>
      <w:r w:rsidRPr="00D06177">
        <w:rPr>
          <w:szCs w:val="28"/>
          <w:rtl/>
        </w:rPr>
        <w:t xml:space="preserve"> از اقدامات خاص را که به وس</w:t>
      </w:r>
      <w:r w:rsidRPr="00D06177">
        <w:rPr>
          <w:rFonts w:hint="cs"/>
          <w:szCs w:val="28"/>
          <w:rtl/>
        </w:rPr>
        <w:t>ی</w:t>
      </w:r>
      <w:r w:rsidRPr="00D06177">
        <w:rPr>
          <w:rFonts w:hint="eastAsia"/>
          <w:szCs w:val="28"/>
          <w:rtl/>
        </w:rPr>
        <w:t>له</w:t>
      </w:r>
      <w:r w:rsidRPr="00D06177">
        <w:rPr>
          <w:szCs w:val="28"/>
          <w:rtl/>
        </w:rPr>
        <w:t xml:space="preserve"> س</w:t>
      </w:r>
      <w:r w:rsidRPr="00D06177">
        <w:rPr>
          <w:rFonts w:hint="cs"/>
          <w:szCs w:val="28"/>
          <w:rtl/>
        </w:rPr>
        <w:t>ی</w:t>
      </w:r>
      <w:r w:rsidRPr="00D06177">
        <w:rPr>
          <w:rFonts w:hint="eastAsia"/>
          <w:szCs w:val="28"/>
          <w:rtl/>
        </w:rPr>
        <w:t>ستم</w:t>
      </w:r>
      <w:r w:rsidRPr="00D06177">
        <w:rPr>
          <w:szCs w:val="28"/>
          <w:rtl/>
        </w:rPr>
        <w:t xml:space="preserve"> ها</w:t>
      </w:r>
      <w:r w:rsidRPr="00D06177">
        <w:rPr>
          <w:rFonts w:hint="cs"/>
          <w:szCs w:val="28"/>
          <w:rtl/>
        </w:rPr>
        <w:t>ی</w:t>
      </w:r>
      <w:r w:rsidRPr="00D06177">
        <w:rPr>
          <w:szCs w:val="28"/>
          <w:rtl/>
        </w:rPr>
        <w:t xml:space="preserve"> پ</w:t>
      </w:r>
      <w:r w:rsidRPr="00D06177">
        <w:rPr>
          <w:rFonts w:hint="cs"/>
          <w:szCs w:val="28"/>
          <w:rtl/>
        </w:rPr>
        <w:t>ی</w:t>
      </w:r>
      <w:r w:rsidRPr="00D06177">
        <w:rPr>
          <w:rFonts w:hint="eastAsia"/>
          <w:szCs w:val="28"/>
          <w:rtl/>
        </w:rPr>
        <w:t>ام</w:t>
      </w:r>
      <w:r w:rsidRPr="00D06177">
        <w:rPr>
          <w:szCs w:val="28"/>
          <w:rtl/>
        </w:rPr>
        <w:t xml:space="preserve"> خودکار انجام ش</w:t>
      </w:r>
      <w:r w:rsidRPr="00D06177">
        <w:rPr>
          <w:rFonts w:hint="eastAsia"/>
          <w:szCs w:val="28"/>
          <w:rtl/>
        </w:rPr>
        <w:t>ده</w:t>
      </w:r>
      <w:r w:rsidRPr="00D06177">
        <w:rPr>
          <w:szCs w:val="28"/>
          <w:rtl/>
        </w:rPr>
        <w:t xml:space="preserve"> </w:t>
      </w:r>
      <w:r w:rsidRPr="00D06177">
        <w:rPr>
          <w:rFonts w:hint="cs"/>
          <w:szCs w:val="28"/>
          <w:rtl/>
        </w:rPr>
        <w:t>ی</w:t>
      </w:r>
      <w:r w:rsidRPr="00D06177">
        <w:rPr>
          <w:rFonts w:hint="eastAsia"/>
          <w:szCs w:val="28"/>
          <w:rtl/>
        </w:rPr>
        <w:t>اقراردادها</w:t>
      </w:r>
      <w:r w:rsidRPr="00D06177">
        <w:rPr>
          <w:rFonts w:hint="cs"/>
          <w:szCs w:val="28"/>
          <w:rtl/>
        </w:rPr>
        <w:t>ی</w:t>
      </w:r>
      <w:r w:rsidRPr="00D06177">
        <w:rPr>
          <w:szCs w:val="28"/>
          <w:rtl/>
        </w:rPr>
        <w:t xml:space="preserve"> منتج از آن را بررس</w:t>
      </w:r>
      <w:r w:rsidRPr="00D06177">
        <w:rPr>
          <w:rFonts w:hint="cs"/>
          <w:szCs w:val="28"/>
          <w:rtl/>
        </w:rPr>
        <w:t>ی</w:t>
      </w:r>
      <w:r w:rsidRPr="00D06177">
        <w:rPr>
          <w:szCs w:val="28"/>
          <w:rtl/>
        </w:rPr>
        <w:t xml:space="preserve"> نکرده </w:t>
      </w:r>
      <w:r w:rsidRPr="00D06177">
        <w:rPr>
          <w:rFonts w:hint="cs"/>
          <w:szCs w:val="28"/>
          <w:rtl/>
        </w:rPr>
        <w:t>ی</w:t>
      </w:r>
      <w:r w:rsidRPr="00D06177">
        <w:rPr>
          <w:rFonts w:hint="eastAsia"/>
          <w:szCs w:val="28"/>
          <w:rtl/>
        </w:rPr>
        <w:t>ا</w:t>
      </w:r>
      <w:r w:rsidRPr="00D06177">
        <w:rPr>
          <w:szCs w:val="28"/>
          <w:rtl/>
        </w:rPr>
        <w:t xml:space="preserve"> در آن مداخله ا</w:t>
      </w:r>
      <w:r w:rsidRPr="00D06177">
        <w:rPr>
          <w:rFonts w:hint="cs"/>
          <w:szCs w:val="28"/>
          <w:rtl/>
        </w:rPr>
        <w:t>ی</w:t>
      </w:r>
      <w:r w:rsidRPr="00D06177">
        <w:rPr>
          <w:szCs w:val="28"/>
          <w:rtl/>
        </w:rPr>
        <w:t xml:space="preserve"> نداشته، مورد انکار قرار گ</w:t>
      </w:r>
      <w:r w:rsidRPr="00D06177">
        <w:rPr>
          <w:rFonts w:hint="cs"/>
          <w:szCs w:val="28"/>
          <w:rtl/>
        </w:rPr>
        <w:t>ی</w:t>
      </w:r>
      <w:r w:rsidRPr="00D06177">
        <w:rPr>
          <w:rFonts w:hint="eastAsia"/>
          <w:szCs w:val="28"/>
          <w:rtl/>
        </w:rPr>
        <w:t>رد</w:t>
      </w:r>
      <w:r w:rsidRPr="00D06177">
        <w:rPr>
          <w:szCs w:val="28"/>
          <w:rtl/>
        </w:rPr>
        <w:t xml:space="preserve">.  </w:t>
      </w:r>
    </w:p>
    <w:p w14:paraId="294E2725" w14:textId="77777777" w:rsidR="00D06177" w:rsidRPr="00D06177" w:rsidRDefault="00D06177" w:rsidP="009269C6">
      <w:pPr>
        <w:spacing w:after="0"/>
        <w:jc w:val="both"/>
        <w:rPr>
          <w:szCs w:val="28"/>
          <w:rtl/>
        </w:rPr>
      </w:pPr>
      <w:r w:rsidRPr="00D06177">
        <w:rPr>
          <w:szCs w:val="28"/>
          <w:rtl/>
        </w:rPr>
        <w:t xml:space="preserve">  </w:t>
      </w:r>
    </w:p>
    <w:p w14:paraId="364088DD"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13: وجود شرا</w:t>
      </w:r>
      <w:r w:rsidRPr="003D7521">
        <w:rPr>
          <w:rFonts w:cs="B Titr" w:hint="cs"/>
          <w:color w:val="0070C0"/>
          <w:sz w:val="24"/>
          <w:szCs w:val="24"/>
          <w:rtl/>
        </w:rPr>
        <w:t>ی</w:t>
      </w:r>
      <w:r w:rsidRPr="003D7521">
        <w:rPr>
          <w:rFonts w:cs="B Titr" w:hint="eastAsia"/>
          <w:color w:val="0070C0"/>
          <w:sz w:val="24"/>
          <w:szCs w:val="24"/>
          <w:rtl/>
        </w:rPr>
        <w:t>ط</w:t>
      </w:r>
      <w:r w:rsidRPr="003D7521">
        <w:rPr>
          <w:rFonts w:cs="B Titr"/>
          <w:color w:val="0070C0"/>
          <w:sz w:val="24"/>
          <w:szCs w:val="24"/>
          <w:rtl/>
        </w:rPr>
        <w:t xml:space="preserve"> قرارداد</w:t>
      </w:r>
      <w:r w:rsidRPr="003D7521">
        <w:rPr>
          <w:rFonts w:cs="B Titr" w:hint="cs"/>
          <w:color w:val="0070C0"/>
          <w:sz w:val="24"/>
          <w:szCs w:val="24"/>
          <w:rtl/>
        </w:rPr>
        <w:t>ی</w:t>
      </w:r>
      <w:r w:rsidRPr="003D7521">
        <w:rPr>
          <w:rFonts w:cs="B Titr"/>
          <w:color w:val="0070C0"/>
          <w:sz w:val="24"/>
          <w:szCs w:val="24"/>
          <w:rtl/>
        </w:rPr>
        <w:t xml:space="preserve">  </w:t>
      </w:r>
    </w:p>
    <w:p w14:paraId="64CF58A1" w14:textId="28BA9146" w:rsidR="00D06177" w:rsidRPr="00D06177" w:rsidRDefault="00D06177" w:rsidP="009269C6">
      <w:pPr>
        <w:spacing w:after="0"/>
        <w:jc w:val="both"/>
        <w:rPr>
          <w:szCs w:val="28"/>
          <w:rtl/>
        </w:rPr>
      </w:pPr>
      <w:r w:rsidRPr="00D06177">
        <w:rPr>
          <w:rFonts w:hint="eastAsia"/>
          <w:szCs w:val="28"/>
          <w:rtl/>
        </w:rPr>
        <w:t>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تأث</w:t>
      </w:r>
      <w:r w:rsidRPr="00D06177">
        <w:rPr>
          <w:rFonts w:hint="cs"/>
          <w:szCs w:val="28"/>
          <w:rtl/>
        </w:rPr>
        <w:t>ی</w:t>
      </w:r>
      <w:r w:rsidRPr="00D06177">
        <w:rPr>
          <w:rFonts w:hint="eastAsia"/>
          <w:szCs w:val="28"/>
          <w:rtl/>
        </w:rPr>
        <w:t>ر</w:t>
      </w:r>
      <w:r w:rsidRPr="00D06177">
        <w:rPr>
          <w:rFonts w:hint="cs"/>
          <w:szCs w:val="28"/>
          <w:rtl/>
        </w:rPr>
        <w:t>ی</w:t>
      </w:r>
      <w:r w:rsidRPr="00D06177">
        <w:rPr>
          <w:szCs w:val="28"/>
          <w:rtl/>
        </w:rPr>
        <w:t xml:space="preserve"> بر </w:t>
      </w:r>
      <w:r w:rsidRPr="00D06177">
        <w:rPr>
          <w:rFonts w:hint="eastAsia"/>
          <w:szCs w:val="28"/>
          <w:rtl/>
        </w:rPr>
        <w:t>اعمال</w:t>
      </w:r>
      <w:r w:rsidRPr="00D06177">
        <w:rPr>
          <w:szCs w:val="28"/>
          <w:rtl/>
        </w:rPr>
        <w:t xml:space="preserve"> هر قاعده حقوق</w:t>
      </w:r>
      <w:r w:rsidRPr="00D06177">
        <w:rPr>
          <w:rFonts w:hint="cs"/>
          <w:szCs w:val="28"/>
          <w:rtl/>
        </w:rPr>
        <w:t>ی</w:t>
      </w:r>
      <w:r w:rsidRPr="00D06177">
        <w:rPr>
          <w:szCs w:val="28"/>
          <w:rtl/>
        </w:rPr>
        <w:t xml:space="preserve"> که اح</w:t>
      </w:r>
      <w:r w:rsidRPr="00D06177">
        <w:rPr>
          <w:rFonts w:hint="cs"/>
          <w:szCs w:val="28"/>
          <w:rtl/>
        </w:rPr>
        <w:t>ی</w:t>
      </w:r>
      <w:r w:rsidRPr="00D06177">
        <w:rPr>
          <w:rFonts w:hint="eastAsia"/>
          <w:szCs w:val="28"/>
          <w:rtl/>
        </w:rPr>
        <w:t>اناً</w:t>
      </w:r>
      <w:r w:rsidRPr="00D06177">
        <w:rPr>
          <w:szCs w:val="28"/>
          <w:rtl/>
        </w:rPr>
        <w:t xml:space="preserve"> هر </w:t>
      </w:r>
      <w:r w:rsidRPr="00D06177">
        <w:rPr>
          <w:rFonts w:hint="cs"/>
          <w:szCs w:val="28"/>
          <w:rtl/>
        </w:rPr>
        <w:t>ی</w:t>
      </w:r>
      <w:r w:rsidRPr="00D06177">
        <w:rPr>
          <w:rFonts w:hint="eastAsia"/>
          <w:szCs w:val="28"/>
          <w:rtl/>
        </w:rPr>
        <w:t>ک</w:t>
      </w:r>
      <w:r w:rsidRPr="00D06177">
        <w:rPr>
          <w:szCs w:val="28"/>
          <w:rtl/>
        </w:rPr>
        <w:t xml:space="preserve"> از طرف</w:t>
      </w:r>
      <w:r w:rsidRPr="00D06177">
        <w:rPr>
          <w:rFonts w:hint="cs"/>
          <w:szCs w:val="28"/>
          <w:rtl/>
        </w:rPr>
        <w:t>ی</w:t>
      </w:r>
      <w:r w:rsidRPr="00D06177">
        <w:rPr>
          <w:rFonts w:hint="eastAsia"/>
          <w:szCs w:val="28"/>
          <w:rtl/>
        </w:rPr>
        <w:t>ن</w:t>
      </w:r>
      <w:r w:rsidRPr="00D06177">
        <w:rPr>
          <w:szCs w:val="28"/>
          <w:rtl/>
        </w:rPr>
        <w:t xml:space="preserve"> را ملزم نما</w:t>
      </w:r>
      <w:r w:rsidRPr="00D06177">
        <w:rPr>
          <w:rFonts w:hint="cs"/>
          <w:szCs w:val="28"/>
          <w:rtl/>
        </w:rPr>
        <w:t>ی</w:t>
      </w:r>
      <w:r w:rsidRPr="00D06177">
        <w:rPr>
          <w:rFonts w:hint="eastAsia"/>
          <w:szCs w:val="28"/>
          <w:rtl/>
        </w:rPr>
        <w:t>دکه</w:t>
      </w:r>
      <w:r w:rsidRPr="00D06177">
        <w:rPr>
          <w:szCs w:val="28"/>
          <w:rtl/>
        </w:rPr>
        <w:t xml:space="preserve"> تمام </w:t>
      </w:r>
      <w:r w:rsidRPr="00D06177">
        <w:rPr>
          <w:rFonts w:hint="cs"/>
          <w:szCs w:val="28"/>
          <w:rtl/>
        </w:rPr>
        <w:t>ی</w:t>
      </w:r>
      <w:r w:rsidRPr="00D06177">
        <w:rPr>
          <w:rFonts w:hint="eastAsia"/>
          <w:szCs w:val="28"/>
          <w:rtl/>
        </w:rPr>
        <w:t>ا</w:t>
      </w:r>
      <w:r w:rsidRPr="00D06177">
        <w:rPr>
          <w:szCs w:val="28"/>
          <w:rtl/>
        </w:rPr>
        <w:t xml:space="preserve"> برخ</w:t>
      </w:r>
      <w:r w:rsidRPr="00D06177">
        <w:rPr>
          <w:rFonts w:hint="cs"/>
          <w:szCs w:val="28"/>
          <w:rtl/>
        </w:rPr>
        <w:t>ی</w:t>
      </w:r>
      <w:r w:rsidRPr="00D06177">
        <w:rPr>
          <w:szCs w:val="28"/>
          <w:rtl/>
        </w:rPr>
        <w:t xml:space="preserve"> از شروط قرارداد را از طر</w:t>
      </w:r>
      <w:r w:rsidRPr="00D06177">
        <w:rPr>
          <w:rFonts w:hint="cs"/>
          <w:szCs w:val="28"/>
          <w:rtl/>
        </w:rPr>
        <w:t>ی</w:t>
      </w:r>
      <w:r w:rsidRPr="00D06177">
        <w:rPr>
          <w:rFonts w:hint="eastAsia"/>
          <w:szCs w:val="28"/>
          <w:rtl/>
        </w:rPr>
        <w:t>ق</w:t>
      </w:r>
      <w:r w:rsidRPr="00D06177">
        <w:rPr>
          <w:szCs w:val="28"/>
          <w:rtl/>
        </w:rPr>
        <w:t xml:space="preserve"> تبادل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مورد مذاکره قرار دهد و دربردارنده شروط قرارداد</w:t>
      </w:r>
      <w:r w:rsidRPr="00D06177">
        <w:rPr>
          <w:rFonts w:hint="cs"/>
          <w:szCs w:val="28"/>
          <w:rtl/>
        </w:rPr>
        <w:t>ی</w:t>
      </w:r>
      <w:r w:rsidRPr="00D06177">
        <w:rPr>
          <w:szCs w:val="28"/>
          <w:rtl/>
        </w:rPr>
        <w:t xml:space="preserve"> با اوصاف خاص هستند در دسترس طرف د</w:t>
      </w:r>
      <w:r w:rsidRPr="00D06177">
        <w:rPr>
          <w:rFonts w:hint="cs"/>
          <w:szCs w:val="28"/>
          <w:rtl/>
        </w:rPr>
        <w:t>ی</w:t>
      </w:r>
      <w:r w:rsidRPr="00D06177">
        <w:rPr>
          <w:rFonts w:hint="eastAsia"/>
          <w:szCs w:val="28"/>
          <w:rtl/>
        </w:rPr>
        <w:t>گر</w:t>
      </w:r>
      <w:r w:rsidRPr="00D06177">
        <w:rPr>
          <w:szCs w:val="28"/>
          <w:rtl/>
        </w:rPr>
        <w:t xml:space="preserve"> قرار دهد </w:t>
      </w:r>
      <w:r w:rsidRPr="00D06177">
        <w:rPr>
          <w:rFonts w:hint="cs"/>
          <w:szCs w:val="28"/>
          <w:rtl/>
        </w:rPr>
        <w:t>ی</w:t>
      </w:r>
      <w:r w:rsidRPr="00D06177">
        <w:rPr>
          <w:rFonts w:hint="eastAsia"/>
          <w:szCs w:val="28"/>
          <w:rtl/>
        </w:rPr>
        <w:t>ا</w:t>
      </w:r>
      <w:r w:rsidRPr="00D06177">
        <w:rPr>
          <w:szCs w:val="28"/>
          <w:rtl/>
        </w:rPr>
        <w:t xml:space="preserve"> هر قا</w:t>
      </w:r>
      <w:r w:rsidRPr="00D06177">
        <w:rPr>
          <w:rFonts w:hint="eastAsia"/>
          <w:szCs w:val="28"/>
          <w:rtl/>
        </w:rPr>
        <w:t>عدهحقوق</w:t>
      </w:r>
      <w:r w:rsidRPr="00D06177">
        <w:rPr>
          <w:rFonts w:hint="cs"/>
          <w:szCs w:val="28"/>
          <w:rtl/>
        </w:rPr>
        <w:t>ی</w:t>
      </w:r>
      <w:r w:rsidRPr="00D06177">
        <w:rPr>
          <w:szCs w:val="28"/>
          <w:rtl/>
        </w:rPr>
        <w:t xml:space="preserve"> که </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از طرف</w:t>
      </w:r>
      <w:r w:rsidRPr="00D06177">
        <w:rPr>
          <w:rFonts w:hint="cs"/>
          <w:szCs w:val="28"/>
          <w:rtl/>
        </w:rPr>
        <w:t>ی</w:t>
      </w:r>
      <w:r w:rsidRPr="00D06177">
        <w:rPr>
          <w:rFonts w:hint="eastAsia"/>
          <w:szCs w:val="28"/>
          <w:rtl/>
        </w:rPr>
        <w:t>ن</w:t>
      </w:r>
      <w:r w:rsidRPr="00D06177">
        <w:rPr>
          <w:szCs w:val="28"/>
          <w:rtl/>
        </w:rPr>
        <w:t xml:space="preserve"> را از آثار حقوق</w:t>
      </w:r>
      <w:r w:rsidRPr="00D06177">
        <w:rPr>
          <w:rFonts w:hint="cs"/>
          <w:szCs w:val="28"/>
          <w:rtl/>
        </w:rPr>
        <w:t>ی</w:t>
      </w:r>
      <w:r w:rsidRPr="00D06177">
        <w:rPr>
          <w:szCs w:val="28"/>
          <w:rtl/>
        </w:rPr>
        <w:t xml:space="preserve"> عدم انجام چن</w:t>
      </w:r>
      <w:r w:rsidRPr="00D06177">
        <w:rPr>
          <w:rFonts w:hint="cs"/>
          <w:szCs w:val="28"/>
          <w:rtl/>
        </w:rPr>
        <w:t>ی</w:t>
      </w:r>
      <w:r w:rsidRPr="00D06177">
        <w:rPr>
          <w:rFonts w:hint="eastAsia"/>
          <w:szCs w:val="28"/>
          <w:rtl/>
        </w:rPr>
        <w:t>ن</w:t>
      </w:r>
      <w:r w:rsidRPr="00D06177">
        <w:rPr>
          <w:szCs w:val="28"/>
          <w:rtl/>
        </w:rPr>
        <w:t xml:space="preserve"> کار</w:t>
      </w:r>
      <w:r w:rsidRPr="00D06177">
        <w:rPr>
          <w:rFonts w:hint="cs"/>
          <w:szCs w:val="28"/>
          <w:rtl/>
        </w:rPr>
        <w:t>ی</w:t>
      </w:r>
      <w:r w:rsidRPr="00D06177">
        <w:rPr>
          <w:rFonts w:hint="eastAsia"/>
          <w:szCs w:val="28"/>
          <w:rtl/>
        </w:rPr>
        <w:t>،</w:t>
      </w:r>
      <w:r w:rsidRPr="00D06177">
        <w:rPr>
          <w:szCs w:val="28"/>
          <w:rtl/>
        </w:rPr>
        <w:t xml:space="preserve"> معاف  م</w:t>
      </w:r>
      <w:r w:rsidRPr="00D06177">
        <w:rPr>
          <w:rFonts w:hint="cs"/>
          <w:szCs w:val="28"/>
          <w:rtl/>
        </w:rPr>
        <w:t>ی</w:t>
      </w:r>
      <w:r w:rsidRPr="00D06177">
        <w:rPr>
          <w:rFonts w:hint="eastAsia"/>
          <w:szCs w:val="28"/>
          <w:rtl/>
        </w:rPr>
        <w:t>کند،</w:t>
      </w:r>
      <w:r w:rsidRPr="00D06177">
        <w:rPr>
          <w:szCs w:val="28"/>
          <w:rtl/>
        </w:rPr>
        <w:t xml:space="preserve"> نخواهد داشت.  </w:t>
      </w:r>
    </w:p>
    <w:p w14:paraId="01880A3C" w14:textId="77777777" w:rsidR="00D06177" w:rsidRPr="00D06177" w:rsidRDefault="00D06177" w:rsidP="009269C6">
      <w:pPr>
        <w:spacing w:after="0"/>
        <w:jc w:val="both"/>
        <w:rPr>
          <w:szCs w:val="28"/>
          <w:rtl/>
        </w:rPr>
      </w:pPr>
      <w:r w:rsidRPr="00D06177">
        <w:rPr>
          <w:szCs w:val="28"/>
          <w:rtl/>
        </w:rPr>
        <w:t xml:space="preserve">  </w:t>
      </w:r>
    </w:p>
    <w:p w14:paraId="5AFD48EE" w14:textId="77777777" w:rsidR="00D06177" w:rsidRPr="00782458" w:rsidRDefault="00D06177" w:rsidP="009269C6">
      <w:pPr>
        <w:spacing w:after="0"/>
        <w:jc w:val="both"/>
        <w:rPr>
          <w:rFonts w:cs="B Titr"/>
          <w:color w:val="0070C0"/>
          <w:sz w:val="24"/>
          <w:szCs w:val="24"/>
          <w:rtl/>
        </w:rPr>
      </w:pPr>
      <w:r w:rsidRPr="00782458">
        <w:rPr>
          <w:rFonts w:cs="B Titr" w:hint="eastAsia"/>
          <w:color w:val="0070C0"/>
          <w:sz w:val="24"/>
          <w:szCs w:val="24"/>
          <w:rtl/>
        </w:rPr>
        <w:t>ماده</w:t>
      </w:r>
      <w:r w:rsidRPr="00782458">
        <w:rPr>
          <w:rFonts w:cs="B Titr"/>
          <w:color w:val="0070C0"/>
          <w:sz w:val="24"/>
          <w:szCs w:val="24"/>
          <w:rtl/>
        </w:rPr>
        <w:t xml:space="preserve"> 14: خطا در ارتباطات الکترون</w:t>
      </w:r>
      <w:r w:rsidRPr="00782458">
        <w:rPr>
          <w:rFonts w:cs="B Titr" w:hint="cs"/>
          <w:color w:val="0070C0"/>
          <w:sz w:val="24"/>
          <w:szCs w:val="24"/>
          <w:rtl/>
        </w:rPr>
        <w:t>ی</w:t>
      </w:r>
      <w:r w:rsidRPr="00782458">
        <w:rPr>
          <w:rFonts w:cs="B Titr" w:hint="eastAsia"/>
          <w:color w:val="0070C0"/>
          <w:sz w:val="24"/>
          <w:szCs w:val="24"/>
          <w:rtl/>
        </w:rPr>
        <w:t>ک</w:t>
      </w:r>
      <w:r w:rsidRPr="00782458">
        <w:rPr>
          <w:rFonts w:cs="B Titr" w:hint="cs"/>
          <w:color w:val="0070C0"/>
          <w:sz w:val="24"/>
          <w:szCs w:val="24"/>
          <w:rtl/>
        </w:rPr>
        <w:t>ی</w:t>
      </w:r>
      <w:r w:rsidRPr="00782458">
        <w:rPr>
          <w:rFonts w:cs="B Titr"/>
          <w:color w:val="0070C0"/>
          <w:sz w:val="24"/>
          <w:szCs w:val="24"/>
          <w:rtl/>
        </w:rPr>
        <w:t xml:space="preserve">  </w:t>
      </w:r>
    </w:p>
    <w:p w14:paraId="41E3C7F3" w14:textId="77777777" w:rsidR="00D06177" w:rsidRPr="00D06177" w:rsidRDefault="00D06177" w:rsidP="009269C6">
      <w:pPr>
        <w:spacing w:after="0"/>
        <w:jc w:val="both"/>
        <w:rPr>
          <w:szCs w:val="28"/>
          <w:rtl/>
        </w:rPr>
      </w:pPr>
      <w:r w:rsidRPr="00D06177">
        <w:rPr>
          <w:szCs w:val="28"/>
          <w:rtl/>
        </w:rPr>
        <w:t>1. در موارد</w:t>
      </w:r>
      <w:r w:rsidRPr="00D06177">
        <w:rPr>
          <w:rFonts w:hint="cs"/>
          <w:szCs w:val="28"/>
          <w:rtl/>
        </w:rPr>
        <w:t>ی</w:t>
      </w:r>
      <w:r w:rsidRPr="00D06177">
        <w:rPr>
          <w:szCs w:val="28"/>
          <w:rtl/>
        </w:rPr>
        <w:t xml:space="preserve"> که شخص حق</w:t>
      </w:r>
      <w:r w:rsidRPr="00D06177">
        <w:rPr>
          <w:rFonts w:hint="cs"/>
          <w:szCs w:val="28"/>
          <w:rtl/>
        </w:rPr>
        <w:t>ی</w:t>
      </w:r>
      <w:r w:rsidRPr="00D06177">
        <w:rPr>
          <w:rFonts w:hint="eastAsia"/>
          <w:szCs w:val="28"/>
          <w:rtl/>
        </w:rPr>
        <w:t>ق</w:t>
      </w:r>
      <w:r w:rsidRPr="00D06177">
        <w:rPr>
          <w:rFonts w:hint="cs"/>
          <w:szCs w:val="28"/>
          <w:rtl/>
        </w:rPr>
        <w:t>ی</w:t>
      </w:r>
      <w:r w:rsidRPr="00D06177">
        <w:rPr>
          <w:rFonts w:hint="eastAsia"/>
          <w:szCs w:val="28"/>
          <w:rtl/>
        </w:rPr>
        <w:t>،</w:t>
      </w:r>
      <w:r w:rsidRPr="00D06177">
        <w:rPr>
          <w:szCs w:val="28"/>
          <w:rtl/>
        </w:rPr>
        <w:t xml:space="preserve"> خطا</w:t>
      </w:r>
      <w:r w:rsidRPr="00D06177">
        <w:rPr>
          <w:rFonts w:hint="cs"/>
          <w:szCs w:val="28"/>
          <w:rtl/>
        </w:rPr>
        <w:t>یی</w:t>
      </w:r>
      <w:r w:rsidRPr="00D06177">
        <w:rPr>
          <w:szCs w:val="28"/>
          <w:rtl/>
        </w:rPr>
        <w:t xml:space="preserve"> در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انجام م</w:t>
      </w:r>
      <w:r w:rsidRPr="00D06177">
        <w:rPr>
          <w:rFonts w:hint="cs"/>
          <w:szCs w:val="28"/>
          <w:rtl/>
        </w:rPr>
        <w:t>ی</w:t>
      </w:r>
      <w:r w:rsidRPr="00D06177">
        <w:rPr>
          <w:szCs w:val="28"/>
          <w:rtl/>
        </w:rPr>
        <w:t xml:space="preserve"> دهد که باس</w:t>
      </w:r>
      <w:r w:rsidRPr="00D06177">
        <w:rPr>
          <w:rFonts w:hint="cs"/>
          <w:szCs w:val="28"/>
          <w:rtl/>
        </w:rPr>
        <w:t>ی</w:t>
      </w:r>
      <w:r w:rsidRPr="00D06177">
        <w:rPr>
          <w:rFonts w:hint="eastAsia"/>
          <w:szCs w:val="28"/>
          <w:rtl/>
        </w:rPr>
        <w:t>ستم</w:t>
      </w:r>
      <w:r w:rsidRPr="00D06177">
        <w:rPr>
          <w:szCs w:val="28"/>
          <w:rtl/>
        </w:rPr>
        <w:t xml:space="preserve"> پ</w:t>
      </w:r>
      <w:r w:rsidRPr="00D06177">
        <w:rPr>
          <w:rFonts w:hint="cs"/>
          <w:szCs w:val="28"/>
          <w:rtl/>
        </w:rPr>
        <w:t>ی</w:t>
      </w:r>
      <w:r w:rsidRPr="00D06177">
        <w:rPr>
          <w:rFonts w:hint="eastAsia"/>
          <w:szCs w:val="28"/>
          <w:rtl/>
        </w:rPr>
        <w:t>ام</w:t>
      </w:r>
      <w:r w:rsidRPr="00D06177">
        <w:rPr>
          <w:szCs w:val="28"/>
          <w:rtl/>
        </w:rPr>
        <w:t xml:space="preserve"> خودکار طرف د</w:t>
      </w:r>
      <w:r w:rsidRPr="00D06177">
        <w:rPr>
          <w:rFonts w:hint="cs"/>
          <w:szCs w:val="28"/>
          <w:rtl/>
        </w:rPr>
        <w:t>ی</w:t>
      </w:r>
      <w:r w:rsidRPr="00D06177">
        <w:rPr>
          <w:rFonts w:hint="eastAsia"/>
          <w:szCs w:val="28"/>
          <w:rtl/>
        </w:rPr>
        <w:t>گر</w:t>
      </w:r>
      <w:r w:rsidRPr="00D06177">
        <w:rPr>
          <w:szCs w:val="28"/>
          <w:rtl/>
        </w:rPr>
        <w:t xml:space="preserve"> مبادله م</w:t>
      </w:r>
      <w:r w:rsidRPr="00D06177">
        <w:rPr>
          <w:rFonts w:hint="cs"/>
          <w:szCs w:val="28"/>
          <w:rtl/>
        </w:rPr>
        <w:t>ی</w:t>
      </w:r>
      <w:r w:rsidRPr="00D06177">
        <w:rPr>
          <w:szCs w:val="28"/>
          <w:rtl/>
        </w:rPr>
        <w:t xml:space="preserve"> شود و س</w:t>
      </w:r>
      <w:r w:rsidRPr="00D06177">
        <w:rPr>
          <w:rFonts w:hint="cs"/>
          <w:szCs w:val="28"/>
          <w:rtl/>
        </w:rPr>
        <w:t>ی</w:t>
      </w:r>
      <w:r w:rsidRPr="00D06177">
        <w:rPr>
          <w:rFonts w:hint="eastAsia"/>
          <w:szCs w:val="28"/>
          <w:rtl/>
        </w:rPr>
        <w:t>ستم</w:t>
      </w:r>
      <w:r w:rsidRPr="00D06177">
        <w:rPr>
          <w:szCs w:val="28"/>
          <w:rtl/>
        </w:rPr>
        <w:t xml:space="preserve"> پ</w:t>
      </w:r>
      <w:r w:rsidRPr="00D06177">
        <w:rPr>
          <w:rFonts w:hint="cs"/>
          <w:szCs w:val="28"/>
          <w:rtl/>
        </w:rPr>
        <w:t>ی</w:t>
      </w:r>
      <w:r w:rsidRPr="00D06177">
        <w:rPr>
          <w:rFonts w:hint="eastAsia"/>
          <w:szCs w:val="28"/>
          <w:rtl/>
        </w:rPr>
        <w:t>ام</w:t>
      </w:r>
      <w:r w:rsidRPr="00D06177">
        <w:rPr>
          <w:szCs w:val="28"/>
          <w:rtl/>
        </w:rPr>
        <w:t xml:space="preserve"> خودکار به آن شخص، فرصتتصح</w:t>
      </w:r>
      <w:r w:rsidRPr="00D06177">
        <w:rPr>
          <w:rFonts w:hint="cs"/>
          <w:szCs w:val="28"/>
          <w:rtl/>
        </w:rPr>
        <w:t>ی</w:t>
      </w:r>
      <w:r w:rsidRPr="00D06177">
        <w:rPr>
          <w:rFonts w:hint="eastAsia"/>
          <w:szCs w:val="28"/>
          <w:rtl/>
        </w:rPr>
        <w:t>ح</w:t>
      </w:r>
      <w:r w:rsidRPr="00D06177">
        <w:rPr>
          <w:szCs w:val="28"/>
          <w:rtl/>
        </w:rPr>
        <w:t xml:space="preserve"> خطا را نم</w:t>
      </w:r>
      <w:r w:rsidRPr="00D06177">
        <w:rPr>
          <w:rFonts w:hint="cs"/>
          <w:szCs w:val="28"/>
          <w:rtl/>
        </w:rPr>
        <w:t>ی</w:t>
      </w:r>
      <w:r w:rsidRPr="00D06177">
        <w:rPr>
          <w:szCs w:val="28"/>
          <w:rtl/>
        </w:rPr>
        <w:t xml:space="preserve"> </w:t>
      </w:r>
      <w:r w:rsidRPr="00D06177">
        <w:rPr>
          <w:szCs w:val="28"/>
          <w:rtl/>
        </w:rPr>
        <w:lastRenderedPageBreak/>
        <w:t xml:space="preserve">دهد، آن شخص </w:t>
      </w:r>
      <w:r w:rsidRPr="00D06177">
        <w:rPr>
          <w:rFonts w:hint="cs"/>
          <w:szCs w:val="28"/>
          <w:rtl/>
        </w:rPr>
        <w:t>ی</w:t>
      </w:r>
      <w:r w:rsidRPr="00D06177">
        <w:rPr>
          <w:rFonts w:hint="eastAsia"/>
          <w:szCs w:val="28"/>
          <w:rtl/>
        </w:rPr>
        <w:t>ا</w:t>
      </w:r>
      <w:r w:rsidRPr="00D06177">
        <w:rPr>
          <w:szCs w:val="28"/>
          <w:rtl/>
        </w:rPr>
        <w:t xml:space="preserve"> شخص</w:t>
      </w:r>
      <w:r w:rsidRPr="00D06177">
        <w:rPr>
          <w:rFonts w:hint="cs"/>
          <w:szCs w:val="28"/>
          <w:rtl/>
        </w:rPr>
        <w:t>ی</w:t>
      </w:r>
      <w:r w:rsidRPr="00D06177">
        <w:rPr>
          <w:szCs w:val="28"/>
          <w:rtl/>
        </w:rPr>
        <w:t xml:space="preserve"> که از طرف او ا</w:t>
      </w:r>
      <w:r w:rsidRPr="00D06177">
        <w:rPr>
          <w:rFonts w:hint="cs"/>
          <w:szCs w:val="28"/>
          <w:rtl/>
        </w:rPr>
        <w:t>ی</w:t>
      </w:r>
      <w:r w:rsidRPr="00D06177">
        <w:rPr>
          <w:rFonts w:hint="eastAsia"/>
          <w:szCs w:val="28"/>
          <w:rtl/>
        </w:rPr>
        <w:t>ن</w:t>
      </w:r>
      <w:r w:rsidRPr="00D06177">
        <w:rPr>
          <w:szCs w:val="28"/>
          <w:rtl/>
        </w:rPr>
        <w:t xml:space="preserve"> کار انجام شده، حق دارد تا از آن بخش از ارتباط الکترون</w:t>
      </w:r>
      <w:r w:rsidRPr="00D06177">
        <w:rPr>
          <w:rFonts w:hint="cs"/>
          <w:szCs w:val="28"/>
          <w:rtl/>
        </w:rPr>
        <w:t>ی</w:t>
      </w:r>
      <w:r w:rsidRPr="00D06177">
        <w:rPr>
          <w:szCs w:val="28"/>
          <w:rtl/>
        </w:rPr>
        <w:t>ک</w:t>
      </w:r>
      <w:r w:rsidRPr="00D06177">
        <w:rPr>
          <w:rFonts w:hint="cs"/>
          <w:szCs w:val="28"/>
          <w:rtl/>
        </w:rPr>
        <w:t>ی</w:t>
      </w:r>
      <w:r w:rsidRPr="00D06177">
        <w:rPr>
          <w:szCs w:val="28"/>
          <w:rtl/>
        </w:rPr>
        <w:t xml:space="preserve"> که خطا در آن رخ داده، اعلام انصراف نما</w:t>
      </w:r>
      <w:r w:rsidRPr="00D06177">
        <w:rPr>
          <w:rFonts w:hint="cs"/>
          <w:szCs w:val="28"/>
          <w:rtl/>
        </w:rPr>
        <w:t>ی</w:t>
      </w:r>
      <w:r w:rsidRPr="00D06177">
        <w:rPr>
          <w:rFonts w:hint="eastAsia"/>
          <w:szCs w:val="28"/>
          <w:rtl/>
        </w:rPr>
        <w:t>د،</w:t>
      </w:r>
      <w:r w:rsidRPr="00D06177">
        <w:rPr>
          <w:szCs w:val="28"/>
          <w:rtl/>
        </w:rPr>
        <w:t xml:space="preserve"> مشروط بر آنکه:  </w:t>
      </w:r>
    </w:p>
    <w:p w14:paraId="5A7A9363" w14:textId="77777777" w:rsidR="00D06177" w:rsidRPr="00D06177" w:rsidRDefault="00D06177" w:rsidP="009269C6">
      <w:pPr>
        <w:spacing w:after="0"/>
        <w:jc w:val="both"/>
        <w:rPr>
          <w:szCs w:val="28"/>
          <w:rtl/>
        </w:rPr>
      </w:pPr>
      <w:r w:rsidRPr="00D06177">
        <w:rPr>
          <w:szCs w:val="28"/>
          <w:rtl/>
        </w:rPr>
        <w:t xml:space="preserve">  </w:t>
      </w:r>
    </w:p>
    <w:p w14:paraId="2B751C33" w14:textId="77777777" w:rsidR="00D06177" w:rsidRPr="00D06177" w:rsidRDefault="00D06177" w:rsidP="009269C6">
      <w:pPr>
        <w:spacing w:after="0"/>
        <w:jc w:val="both"/>
        <w:rPr>
          <w:szCs w:val="28"/>
          <w:rtl/>
        </w:rPr>
      </w:pPr>
      <w:r w:rsidRPr="00D06177">
        <w:rPr>
          <w:rFonts w:hint="eastAsia"/>
          <w:szCs w:val="28"/>
          <w:rtl/>
        </w:rPr>
        <w:t>الف</w:t>
      </w:r>
      <w:r w:rsidRPr="00D06177">
        <w:rPr>
          <w:szCs w:val="28"/>
          <w:rtl/>
        </w:rPr>
        <w:t xml:space="preserve">) شخص </w:t>
      </w:r>
      <w:r w:rsidRPr="00D06177">
        <w:rPr>
          <w:rFonts w:hint="cs"/>
          <w:szCs w:val="28"/>
          <w:rtl/>
        </w:rPr>
        <w:t>ی</w:t>
      </w:r>
      <w:r w:rsidRPr="00D06177">
        <w:rPr>
          <w:rFonts w:hint="eastAsia"/>
          <w:szCs w:val="28"/>
          <w:rtl/>
        </w:rPr>
        <w:t>ا</w:t>
      </w:r>
      <w:r w:rsidRPr="00D06177">
        <w:rPr>
          <w:szCs w:val="28"/>
          <w:rtl/>
        </w:rPr>
        <w:t xml:space="preserve"> کس</w:t>
      </w:r>
      <w:r w:rsidRPr="00D06177">
        <w:rPr>
          <w:rFonts w:hint="cs"/>
          <w:szCs w:val="28"/>
          <w:rtl/>
        </w:rPr>
        <w:t>ی</w:t>
      </w:r>
      <w:r w:rsidRPr="00D06177">
        <w:rPr>
          <w:szCs w:val="28"/>
          <w:rtl/>
        </w:rPr>
        <w:t xml:space="preserve"> که از طرف او اقدام م</w:t>
      </w:r>
      <w:r w:rsidRPr="00D06177">
        <w:rPr>
          <w:rFonts w:hint="cs"/>
          <w:szCs w:val="28"/>
          <w:rtl/>
        </w:rPr>
        <w:t>ی</w:t>
      </w:r>
      <w:r w:rsidRPr="00D06177">
        <w:rPr>
          <w:szCs w:val="28"/>
          <w:rtl/>
        </w:rPr>
        <w:t xml:space="preserve"> کند، در اول</w:t>
      </w:r>
      <w:r w:rsidRPr="00D06177">
        <w:rPr>
          <w:rFonts w:hint="cs"/>
          <w:szCs w:val="28"/>
          <w:rtl/>
        </w:rPr>
        <w:t>ی</w:t>
      </w:r>
      <w:r w:rsidRPr="00D06177">
        <w:rPr>
          <w:rFonts w:hint="eastAsia"/>
          <w:szCs w:val="28"/>
          <w:rtl/>
        </w:rPr>
        <w:t>ن</w:t>
      </w:r>
      <w:r w:rsidRPr="00D06177">
        <w:rPr>
          <w:szCs w:val="28"/>
          <w:rtl/>
        </w:rPr>
        <w:t xml:space="preserve"> فرصت، پس از آگاه</w:t>
      </w:r>
      <w:r w:rsidRPr="00D06177">
        <w:rPr>
          <w:rFonts w:hint="cs"/>
          <w:szCs w:val="28"/>
          <w:rtl/>
        </w:rPr>
        <w:t>ی</w:t>
      </w:r>
      <w:r w:rsidRPr="00D06177">
        <w:rPr>
          <w:szCs w:val="28"/>
          <w:rtl/>
        </w:rPr>
        <w:t xml:space="preserve"> از خطا </w:t>
      </w:r>
    </w:p>
    <w:p w14:paraId="46C7A532" w14:textId="77777777" w:rsidR="00D06177" w:rsidRPr="00D06177" w:rsidRDefault="00D06177" w:rsidP="009269C6">
      <w:pPr>
        <w:spacing w:after="0"/>
        <w:jc w:val="both"/>
        <w:rPr>
          <w:szCs w:val="28"/>
          <w:rtl/>
        </w:rPr>
      </w:pPr>
      <w:r w:rsidRPr="00D06177">
        <w:rPr>
          <w:rFonts w:hint="eastAsia"/>
          <w:szCs w:val="28"/>
          <w:rtl/>
        </w:rPr>
        <w:t>به</w:t>
      </w:r>
      <w:r w:rsidRPr="00D06177">
        <w:rPr>
          <w:szCs w:val="28"/>
          <w:rtl/>
        </w:rPr>
        <w:t xml:space="preserve"> اطلاع طرف د</w:t>
      </w:r>
      <w:r w:rsidRPr="00D06177">
        <w:rPr>
          <w:rFonts w:hint="cs"/>
          <w:szCs w:val="28"/>
          <w:rtl/>
        </w:rPr>
        <w:t>ی</w:t>
      </w:r>
      <w:r w:rsidRPr="00D06177">
        <w:rPr>
          <w:rFonts w:hint="eastAsia"/>
          <w:szCs w:val="28"/>
          <w:rtl/>
        </w:rPr>
        <w:t>گر</w:t>
      </w:r>
      <w:r w:rsidRPr="00D06177">
        <w:rPr>
          <w:szCs w:val="28"/>
          <w:rtl/>
        </w:rPr>
        <w:t xml:space="preserve"> برساند که خطا</w:t>
      </w:r>
      <w:r w:rsidRPr="00D06177">
        <w:rPr>
          <w:rFonts w:hint="cs"/>
          <w:szCs w:val="28"/>
          <w:rtl/>
        </w:rPr>
        <w:t>یی</w:t>
      </w:r>
      <w:r w:rsidRPr="00D06177">
        <w:rPr>
          <w:szCs w:val="28"/>
          <w:rtl/>
        </w:rPr>
        <w:t xml:space="preserve"> در ارتباط الکترون</w:t>
      </w:r>
      <w:r w:rsidRPr="00D06177">
        <w:rPr>
          <w:rFonts w:hint="cs"/>
          <w:szCs w:val="28"/>
          <w:rtl/>
        </w:rPr>
        <w:t>ی</w:t>
      </w:r>
      <w:r w:rsidRPr="00D06177">
        <w:rPr>
          <w:rFonts w:hint="eastAsia"/>
          <w:szCs w:val="28"/>
          <w:rtl/>
        </w:rPr>
        <w:t>ک</w:t>
      </w:r>
      <w:r w:rsidRPr="00D06177">
        <w:rPr>
          <w:rFonts w:hint="cs"/>
          <w:szCs w:val="28"/>
          <w:rtl/>
        </w:rPr>
        <w:t>ی</w:t>
      </w:r>
      <w:r w:rsidRPr="00D06177">
        <w:rPr>
          <w:rFonts w:hint="eastAsia"/>
          <w:szCs w:val="28"/>
          <w:rtl/>
        </w:rPr>
        <w:t>،</w:t>
      </w:r>
      <w:r w:rsidRPr="00D06177">
        <w:rPr>
          <w:szCs w:val="28"/>
          <w:rtl/>
        </w:rPr>
        <w:t xml:space="preserve"> از ناح</w:t>
      </w:r>
      <w:r w:rsidRPr="00D06177">
        <w:rPr>
          <w:rFonts w:hint="cs"/>
          <w:szCs w:val="28"/>
          <w:rtl/>
        </w:rPr>
        <w:t>ی</w:t>
      </w:r>
      <w:r w:rsidRPr="00D06177">
        <w:rPr>
          <w:rFonts w:hint="eastAsia"/>
          <w:szCs w:val="28"/>
          <w:rtl/>
        </w:rPr>
        <w:t>ه</w:t>
      </w:r>
      <w:r w:rsidRPr="00D06177">
        <w:rPr>
          <w:szCs w:val="28"/>
          <w:rtl/>
        </w:rPr>
        <w:t xml:space="preserve"> او صورت گرفته است. و  </w:t>
      </w:r>
    </w:p>
    <w:p w14:paraId="741952BE" w14:textId="77777777" w:rsidR="00D06177" w:rsidRPr="00D06177" w:rsidRDefault="00D06177" w:rsidP="009269C6">
      <w:pPr>
        <w:spacing w:after="0"/>
        <w:jc w:val="both"/>
        <w:rPr>
          <w:szCs w:val="28"/>
          <w:rtl/>
        </w:rPr>
      </w:pPr>
      <w:r w:rsidRPr="00D06177">
        <w:rPr>
          <w:szCs w:val="28"/>
          <w:rtl/>
        </w:rPr>
        <w:t xml:space="preserve">  </w:t>
      </w:r>
    </w:p>
    <w:p w14:paraId="0A882C3A" w14:textId="77777777" w:rsidR="00D06177" w:rsidRPr="00D06177" w:rsidRDefault="00D06177" w:rsidP="009269C6">
      <w:pPr>
        <w:spacing w:after="0"/>
        <w:jc w:val="both"/>
        <w:rPr>
          <w:szCs w:val="28"/>
          <w:rtl/>
        </w:rPr>
      </w:pPr>
      <w:r w:rsidRPr="00D06177">
        <w:rPr>
          <w:rFonts w:hint="eastAsia"/>
          <w:szCs w:val="28"/>
          <w:rtl/>
        </w:rPr>
        <w:t>ب</w:t>
      </w:r>
      <w:r w:rsidRPr="00D06177">
        <w:rPr>
          <w:szCs w:val="28"/>
          <w:rtl/>
        </w:rPr>
        <w:t xml:space="preserve">) شخص </w:t>
      </w:r>
      <w:r w:rsidRPr="00D06177">
        <w:rPr>
          <w:rFonts w:hint="cs"/>
          <w:szCs w:val="28"/>
          <w:rtl/>
        </w:rPr>
        <w:t>ی</w:t>
      </w:r>
      <w:r w:rsidRPr="00D06177">
        <w:rPr>
          <w:rFonts w:hint="eastAsia"/>
          <w:szCs w:val="28"/>
          <w:rtl/>
        </w:rPr>
        <w:t>ا</w:t>
      </w:r>
      <w:r w:rsidRPr="00D06177">
        <w:rPr>
          <w:szCs w:val="28"/>
          <w:rtl/>
        </w:rPr>
        <w:t xml:space="preserve"> کس</w:t>
      </w:r>
      <w:r w:rsidRPr="00D06177">
        <w:rPr>
          <w:rFonts w:hint="cs"/>
          <w:szCs w:val="28"/>
          <w:rtl/>
        </w:rPr>
        <w:t>ی</w:t>
      </w:r>
      <w:r w:rsidRPr="00D06177">
        <w:rPr>
          <w:szCs w:val="28"/>
          <w:rtl/>
        </w:rPr>
        <w:t xml:space="preserve"> که از سو</w:t>
      </w:r>
      <w:r w:rsidRPr="00D06177">
        <w:rPr>
          <w:rFonts w:hint="cs"/>
          <w:szCs w:val="28"/>
          <w:rtl/>
        </w:rPr>
        <w:t>ی</w:t>
      </w:r>
      <w:r w:rsidRPr="00D06177">
        <w:rPr>
          <w:szCs w:val="28"/>
          <w:rtl/>
        </w:rPr>
        <w:t xml:space="preserve"> او اقدام م</w:t>
      </w:r>
      <w:r w:rsidRPr="00D06177">
        <w:rPr>
          <w:rFonts w:hint="cs"/>
          <w:szCs w:val="28"/>
          <w:rtl/>
        </w:rPr>
        <w:t>ی</w:t>
      </w:r>
      <w:r w:rsidRPr="00D06177">
        <w:rPr>
          <w:szCs w:val="28"/>
          <w:rtl/>
        </w:rPr>
        <w:t xml:space="preserve"> کند، از کالاها </w:t>
      </w:r>
      <w:r w:rsidRPr="00D06177">
        <w:rPr>
          <w:rFonts w:hint="cs"/>
          <w:szCs w:val="28"/>
          <w:rtl/>
        </w:rPr>
        <w:t>ی</w:t>
      </w:r>
      <w:r w:rsidRPr="00D06177">
        <w:rPr>
          <w:rFonts w:hint="eastAsia"/>
          <w:szCs w:val="28"/>
          <w:rtl/>
        </w:rPr>
        <w:t>ا</w:t>
      </w:r>
      <w:r w:rsidRPr="00D06177">
        <w:rPr>
          <w:szCs w:val="28"/>
          <w:rtl/>
        </w:rPr>
        <w:t xml:space="preserve"> خدمات در فرض تسل</w:t>
      </w:r>
      <w:r w:rsidRPr="00D06177">
        <w:rPr>
          <w:rFonts w:hint="cs"/>
          <w:szCs w:val="28"/>
          <w:rtl/>
        </w:rPr>
        <w:t>ی</w:t>
      </w:r>
      <w:r w:rsidRPr="00D06177">
        <w:rPr>
          <w:rFonts w:hint="eastAsia"/>
          <w:szCs w:val="28"/>
          <w:rtl/>
        </w:rPr>
        <w:t>م</w:t>
      </w:r>
      <w:r w:rsidRPr="00D06177">
        <w:rPr>
          <w:szCs w:val="28"/>
          <w:rtl/>
        </w:rPr>
        <w:t xml:space="preserve"> آنها از طرف د</w:t>
      </w:r>
      <w:r w:rsidRPr="00D06177">
        <w:rPr>
          <w:rFonts w:hint="cs"/>
          <w:szCs w:val="28"/>
          <w:rtl/>
        </w:rPr>
        <w:t>ی</w:t>
      </w:r>
      <w:r w:rsidRPr="00D06177">
        <w:rPr>
          <w:rFonts w:hint="eastAsia"/>
          <w:szCs w:val="28"/>
          <w:rtl/>
        </w:rPr>
        <w:t>گر،</w:t>
      </w:r>
      <w:r w:rsidRPr="00D06177">
        <w:rPr>
          <w:szCs w:val="28"/>
          <w:rtl/>
        </w:rPr>
        <w:t xml:space="preserve"> نفع </w:t>
      </w:r>
      <w:r w:rsidRPr="00D06177">
        <w:rPr>
          <w:rFonts w:hint="cs"/>
          <w:szCs w:val="28"/>
          <w:rtl/>
        </w:rPr>
        <w:t>ی</w:t>
      </w:r>
      <w:r w:rsidRPr="00D06177">
        <w:rPr>
          <w:rFonts w:hint="eastAsia"/>
          <w:szCs w:val="28"/>
          <w:rtl/>
        </w:rPr>
        <w:t>ا</w:t>
      </w:r>
      <w:r w:rsidRPr="00D06177">
        <w:rPr>
          <w:szCs w:val="28"/>
          <w:rtl/>
        </w:rPr>
        <w:t xml:space="preserve"> ارزش ق ابلتوجه</w:t>
      </w:r>
      <w:r w:rsidRPr="00D06177">
        <w:rPr>
          <w:rFonts w:hint="cs"/>
          <w:szCs w:val="28"/>
          <w:rtl/>
        </w:rPr>
        <w:t>ی</w:t>
      </w:r>
      <w:r w:rsidRPr="00D06177">
        <w:rPr>
          <w:szCs w:val="28"/>
          <w:rtl/>
        </w:rPr>
        <w:t xml:space="preserve"> نبرده </w:t>
      </w:r>
      <w:r w:rsidRPr="00D06177">
        <w:rPr>
          <w:rFonts w:hint="cs"/>
          <w:szCs w:val="28"/>
          <w:rtl/>
        </w:rPr>
        <w:t>ی</w:t>
      </w:r>
      <w:r w:rsidRPr="00D06177">
        <w:rPr>
          <w:rFonts w:hint="eastAsia"/>
          <w:szCs w:val="28"/>
          <w:rtl/>
        </w:rPr>
        <w:t>ا</w:t>
      </w:r>
      <w:r w:rsidRPr="00D06177">
        <w:rPr>
          <w:szCs w:val="28"/>
          <w:rtl/>
        </w:rPr>
        <w:t xml:space="preserve"> تحص</w:t>
      </w:r>
      <w:r w:rsidRPr="00D06177">
        <w:rPr>
          <w:rFonts w:hint="cs"/>
          <w:szCs w:val="28"/>
          <w:rtl/>
        </w:rPr>
        <w:t>ی</w:t>
      </w:r>
      <w:r w:rsidRPr="00D06177">
        <w:rPr>
          <w:rFonts w:hint="eastAsia"/>
          <w:szCs w:val="28"/>
          <w:rtl/>
        </w:rPr>
        <w:t>ل</w:t>
      </w:r>
      <w:r w:rsidRPr="00D06177">
        <w:rPr>
          <w:szCs w:val="28"/>
          <w:rtl/>
        </w:rPr>
        <w:t xml:space="preserve"> نکرده باشد.  </w:t>
      </w:r>
    </w:p>
    <w:p w14:paraId="25156172" w14:textId="77777777" w:rsidR="00D06177" w:rsidRPr="00D06177" w:rsidRDefault="00D06177" w:rsidP="009269C6">
      <w:pPr>
        <w:spacing w:after="0"/>
        <w:jc w:val="both"/>
        <w:rPr>
          <w:szCs w:val="28"/>
          <w:rtl/>
        </w:rPr>
      </w:pPr>
      <w:r w:rsidRPr="00D06177">
        <w:rPr>
          <w:szCs w:val="28"/>
          <w:rtl/>
        </w:rPr>
        <w:t xml:space="preserve">  </w:t>
      </w:r>
    </w:p>
    <w:p w14:paraId="40482AFB" w14:textId="186402B3" w:rsidR="00D06177" w:rsidRPr="00D06177" w:rsidRDefault="00D06177" w:rsidP="009269C6">
      <w:pPr>
        <w:spacing w:after="0"/>
        <w:jc w:val="both"/>
        <w:rPr>
          <w:szCs w:val="28"/>
          <w:rtl/>
        </w:rPr>
      </w:pPr>
      <w:r w:rsidRPr="00D06177">
        <w:rPr>
          <w:szCs w:val="28"/>
          <w:rtl/>
        </w:rPr>
        <w:t>2. ا</w:t>
      </w:r>
      <w:r w:rsidRPr="00D06177">
        <w:rPr>
          <w:rFonts w:hint="cs"/>
          <w:szCs w:val="28"/>
          <w:rtl/>
        </w:rPr>
        <w:t>ی</w:t>
      </w:r>
      <w:r w:rsidRPr="00D06177">
        <w:rPr>
          <w:rFonts w:hint="eastAsia"/>
          <w:szCs w:val="28"/>
          <w:rtl/>
        </w:rPr>
        <w:t>ن</w:t>
      </w:r>
      <w:r w:rsidRPr="00D06177">
        <w:rPr>
          <w:szCs w:val="28"/>
          <w:rtl/>
        </w:rPr>
        <w:t xml:space="preserve"> ماده بر </w:t>
      </w:r>
      <w:r w:rsidRPr="00D06177">
        <w:rPr>
          <w:rFonts w:hint="eastAsia"/>
          <w:szCs w:val="28"/>
          <w:rtl/>
        </w:rPr>
        <w:t>اعمال</w:t>
      </w:r>
      <w:r w:rsidRPr="00D06177">
        <w:rPr>
          <w:szCs w:val="28"/>
          <w:rtl/>
        </w:rPr>
        <w:t xml:space="preserve"> هر قاعده حقوق</w:t>
      </w:r>
      <w:r w:rsidRPr="00D06177">
        <w:rPr>
          <w:rFonts w:hint="cs"/>
          <w:szCs w:val="28"/>
          <w:rtl/>
        </w:rPr>
        <w:t>ی</w:t>
      </w:r>
      <w:r w:rsidRPr="00D06177">
        <w:rPr>
          <w:szCs w:val="28"/>
          <w:rtl/>
        </w:rPr>
        <w:t xml:space="preserve"> که ممکن است بر آثار خطا غ</w:t>
      </w:r>
      <w:r w:rsidRPr="00D06177">
        <w:rPr>
          <w:rFonts w:hint="cs"/>
          <w:szCs w:val="28"/>
          <w:rtl/>
        </w:rPr>
        <w:t>ی</w:t>
      </w:r>
      <w:r w:rsidRPr="00D06177">
        <w:rPr>
          <w:rFonts w:hint="eastAsia"/>
          <w:szCs w:val="28"/>
          <w:rtl/>
        </w:rPr>
        <w:t>ر</w:t>
      </w:r>
      <w:r w:rsidRPr="00D06177">
        <w:rPr>
          <w:szCs w:val="28"/>
          <w:rtl/>
        </w:rPr>
        <w:t xml:space="preserve"> از آنچه در بند 1 </w:t>
      </w:r>
    </w:p>
    <w:p w14:paraId="2BA5AD7C" w14:textId="77777777" w:rsidR="00D06177" w:rsidRPr="00D06177" w:rsidRDefault="00D06177" w:rsidP="009269C6">
      <w:pPr>
        <w:spacing w:after="0"/>
        <w:jc w:val="both"/>
        <w:rPr>
          <w:szCs w:val="28"/>
          <w:rtl/>
        </w:rPr>
      </w:pPr>
      <w:r w:rsidRPr="00D06177">
        <w:rPr>
          <w:rFonts w:hint="eastAsia"/>
          <w:szCs w:val="28"/>
          <w:rtl/>
        </w:rPr>
        <w:t>مقرر</w:t>
      </w:r>
      <w:r w:rsidRPr="00D06177">
        <w:rPr>
          <w:szCs w:val="28"/>
          <w:rtl/>
        </w:rPr>
        <w:t xml:space="preserve"> شده، حاکم باشد، اثر</w:t>
      </w:r>
      <w:r w:rsidRPr="00D06177">
        <w:rPr>
          <w:rFonts w:hint="cs"/>
          <w:szCs w:val="28"/>
          <w:rtl/>
        </w:rPr>
        <w:t>ی</w:t>
      </w:r>
      <w:r w:rsidRPr="00D06177">
        <w:rPr>
          <w:szCs w:val="28"/>
          <w:rtl/>
        </w:rPr>
        <w:t xml:space="preserve"> نخواهد داشت.  </w:t>
      </w:r>
    </w:p>
    <w:p w14:paraId="0DFD40C5" w14:textId="77777777" w:rsidR="00D06177" w:rsidRPr="00D06177" w:rsidRDefault="00D06177" w:rsidP="009269C6">
      <w:pPr>
        <w:spacing w:after="0"/>
        <w:jc w:val="both"/>
        <w:rPr>
          <w:szCs w:val="28"/>
          <w:rtl/>
        </w:rPr>
      </w:pPr>
      <w:r w:rsidRPr="00D06177">
        <w:rPr>
          <w:szCs w:val="28"/>
          <w:rtl/>
        </w:rPr>
        <w:t xml:space="preserve">  </w:t>
      </w:r>
    </w:p>
    <w:p w14:paraId="47AA8D6C"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فصل</w:t>
      </w:r>
      <w:r w:rsidRPr="003D7521">
        <w:rPr>
          <w:rFonts w:cs="B Titr"/>
          <w:color w:val="0070C0"/>
          <w:sz w:val="24"/>
          <w:szCs w:val="24"/>
          <w:rtl/>
        </w:rPr>
        <w:t xml:space="preserve"> چهارم  </w:t>
      </w:r>
    </w:p>
    <w:p w14:paraId="7500497D"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مقررات</w:t>
      </w:r>
      <w:r w:rsidRPr="003D7521">
        <w:rPr>
          <w:rFonts w:cs="B Titr"/>
          <w:color w:val="0070C0"/>
          <w:sz w:val="24"/>
          <w:szCs w:val="24"/>
          <w:rtl/>
        </w:rPr>
        <w:t xml:space="preserve"> نها</w:t>
      </w:r>
      <w:r w:rsidRPr="003D7521">
        <w:rPr>
          <w:rFonts w:cs="B Titr" w:hint="cs"/>
          <w:color w:val="0070C0"/>
          <w:sz w:val="24"/>
          <w:szCs w:val="24"/>
          <w:rtl/>
        </w:rPr>
        <w:t>یی</w:t>
      </w:r>
      <w:r w:rsidRPr="003D7521">
        <w:rPr>
          <w:rFonts w:cs="B Titr"/>
          <w:color w:val="0070C0"/>
          <w:sz w:val="24"/>
          <w:szCs w:val="24"/>
          <w:rtl/>
        </w:rPr>
        <w:t xml:space="preserve">  </w:t>
      </w:r>
    </w:p>
    <w:p w14:paraId="271037C6" w14:textId="77777777" w:rsidR="00D06177" w:rsidRPr="003D7521" w:rsidRDefault="00D06177" w:rsidP="009269C6">
      <w:pPr>
        <w:spacing w:after="0"/>
        <w:jc w:val="both"/>
        <w:rPr>
          <w:rFonts w:cs="B Titr"/>
          <w:color w:val="0070C0"/>
          <w:sz w:val="24"/>
          <w:szCs w:val="24"/>
          <w:rtl/>
        </w:rPr>
      </w:pPr>
      <w:r w:rsidRPr="003D7521">
        <w:rPr>
          <w:rFonts w:cs="B Titr"/>
          <w:color w:val="0070C0"/>
          <w:sz w:val="24"/>
          <w:szCs w:val="24"/>
          <w:rtl/>
        </w:rPr>
        <w:t xml:space="preserve">  </w:t>
      </w:r>
    </w:p>
    <w:p w14:paraId="3438680B"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15: ام</w:t>
      </w:r>
      <w:r w:rsidRPr="003D7521">
        <w:rPr>
          <w:rFonts w:cs="B Titr" w:hint="cs"/>
          <w:color w:val="0070C0"/>
          <w:sz w:val="24"/>
          <w:szCs w:val="24"/>
          <w:rtl/>
        </w:rPr>
        <w:t>ی</w:t>
      </w:r>
      <w:r w:rsidRPr="003D7521">
        <w:rPr>
          <w:rFonts w:cs="B Titr" w:hint="eastAsia"/>
          <w:color w:val="0070C0"/>
          <w:sz w:val="24"/>
          <w:szCs w:val="24"/>
          <w:rtl/>
        </w:rPr>
        <w:t>ن</w:t>
      </w:r>
      <w:r w:rsidRPr="003D7521">
        <w:rPr>
          <w:rFonts w:cs="B Titr"/>
          <w:color w:val="0070C0"/>
          <w:sz w:val="24"/>
          <w:szCs w:val="24"/>
          <w:rtl/>
        </w:rPr>
        <w:t xml:space="preserve"> کنوانس</w:t>
      </w:r>
      <w:r w:rsidRPr="003D7521">
        <w:rPr>
          <w:rFonts w:cs="B Titr" w:hint="cs"/>
          <w:color w:val="0070C0"/>
          <w:sz w:val="24"/>
          <w:szCs w:val="24"/>
          <w:rtl/>
        </w:rPr>
        <w:t>ی</w:t>
      </w:r>
      <w:r w:rsidRPr="003D7521">
        <w:rPr>
          <w:rFonts w:cs="B Titr" w:hint="eastAsia"/>
          <w:color w:val="0070C0"/>
          <w:sz w:val="24"/>
          <w:szCs w:val="24"/>
          <w:rtl/>
        </w:rPr>
        <w:t>ون</w:t>
      </w:r>
      <w:r w:rsidRPr="003D7521">
        <w:rPr>
          <w:rFonts w:cs="B Titr"/>
          <w:color w:val="0070C0"/>
          <w:sz w:val="24"/>
          <w:szCs w:val="24"/>
          <w:rtl/>
        </w:rPr>
        <w:t xml:space="preserve">  </w:t>
      </w:r>
    </w:p>
    <w:p w14:paraId="72FC41EA" w14:textId="77777777" w:rsidR="00D06177" w:rsidRPr="00D06177" w:rsidRDefault="00D06177" w:rsidP="009269C6">
      <w:pPr>
        <w:spacing w:after="0"/>
        <w:jc w:val="both"/>
        <w:rPr>
          <w:szCs w:val="28"/>
          <w:rtl/>
        </w:rPr>
      </w:pPr>
      <w:r w:rsidRPr="00D06177">
        <w:rPr>
          <w:rFonts w:hint="eastAsia"/>
          <w:szCs w:val="28"/>
          <w:rtl/>
        </w:rPr>
        <w:t>دب</w:t>
      </w:r>
      <w:r w:rsidRPr="00D06177">
        <w:rPr>
          <w:rFonts w:hint="cs"/>
          <w:szCs w:val="28"/>
          <w:rtl/>
        </w:rPr>
        <w:t>ی</w:t>
      </w:r>
      <w:r w:rsidRPr="00D06177">
        <w:rPr>
          <w:rFonts w:hint="eastAsia"/>
          <w:szCs w:val="28"/>
          <w:rtl/>
        </w:rPr>
        <w:t>رکل</w:t>
      </w:r>
      <w:r w:rsidRPr="00D06177">
        <w:rPr>
          <w:szCs w:val="28"/>
          <w:rtl/>
        </w:rPr>
        <w:t xml:space="preserve"> سازمان ملل متحد، به عنوان ام</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شناخته م</w:t>
      </w:r>
      <w:r w:rsidRPr="00D06177">
        <w:rPr>
          <w:rFonts w:hint="cs"/>
          <w:szCs w:val="28"/>
          <w:rtl/>
        </w:rPr>
        <w:t>ی</w:t>
      </w:r>
      <w:r w:rsidRPr="00D06177">
        <w:rPr>
          <w:szCs w:val="28"/>
          <w:rtl/>
        </w:rPr>
        <w:t xml:space="preserve"> شود.  </w:t>
      </w:r>
    </w:p>
    <w:p w14:paraId="527998A1" w14:textId="77777777" w:rsidR="00D06177" w:rsidRPr="00D06177" w:rsidRDefault="00D06177" w:rsidP="009269C6">
      <w:pPr>
        <w:spacing w:after="0"/>
        <w:jc w:val="both"/>
        <w:rPr>
          <w:szCs w:val="28"/>
          <w:rtl/>
        </w:rPr>
      </w:pPr>
      <w:r w:rsidRPr="00D06177">
        <w:rPr>
          <w:szCs w:val="28"/>
          <w:rtl/>
        </w:rPr>
        <w:t xml:space="preserve">  </w:t>
      </w:r>
    </w:p>
    <w:p w14:paraId="1DE1449D"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16: امضا، تأ</w:t>
      </w:r>
      <w:r w:rsidRPr="003D7521">
        <w:rPr>
          <w:rFonts w:cs="B Titr" w:hint="cs"/>
          <w:color w:val="0070C0"/>
          <w:sz w:val="24"/>
          <w:szCs w:val="24"/>
          <w:rtl/>
        </w:rPr>
        <w:t>یی</w:t>
      </w:r>
      <w:r w:rsidRPr="003D7521">
        <w:rPr>
          <w:rFonts w:cs="B Titr" w:hint="eastAsia"/>
          <w:color w:val="0070C0"/>
          <w:sz w:val="24"/>
          <w:szCs w:val="24"/>
          <w:rtl/>
        </w:rPr>
        <w:t>د،</w:t>
      </w:r>
      <w:r w:rsidRPr="003D7521">
        <w:rPr>
          <w:rFonts w:cs="B Titr"/>
          <w:color w:val="0070C0"/>
          <w:sz w:val="24"/>
          <w:szCs w:val="24"/>
          <w:rtl/>
        </w:rPr>
        <w:t xml:space="preserve"> قبول </w:t>
      </w:r>
      <w:r w:rsidRPr="003D7521">
        <w:rPr>
          <w:rFonts w:cs="B Titr" w:hint="cs"/>
          <w:color w:val="0070C0"/>
          <w:sz w:val="24"/>
          <w:szCs w:val="24"/>
          <w:rtl/>
        </w:rPr>
        <w:t>ی</w:t>
      </w:r>
      <w:r w:rsidRPr="003D7521">
        <w:rPr>
          <w:rFonts w:cs="B Titr" w:hint="eastAsia"/>
          <w:color w:val="0070C0"/>
          <w:sz w:val="24"/>
          <w:szCs w:val="24"/>
          <w:rtl/>
        </w:rPr>
        <w:t>ا</w:t>
      </w:r>
      <w:r w:rsidRPr="003D7521">
        <w:rPr>
          <w:rFonts w:cs="B Titr"/>
          <w:color w:val="0070C0"/>
          <w:sz w:val="24"/>
          <w:szCs w:val="24"/>
          <w:rtl/>
        </w:rPr>
        <w:t xml:space="preserve"> تصو</w:t>
      </w:r>
      <w:r w:rsidRPr="003D7521">
        <w:rPr>
          <w:rFonts w:cs="B Titr" w:hint="cs"/>
          <w:color w:val="0070C0"/>
          <w:sz w:val="24"/>
          <w:szCs w:val="24"/>
          <w:rtl/>
        </w:rPr>
        <w:t>ی</w:t>
      </w:r>
      <w:r w:rsidRPr="003D7521">
        <w:rPr>
          <w:rFonts w:cs="B Titr" w:hint="eastAsia"/>
          <w:color w:val="0070C0"/>
          <w:sz w:val="24"/>
          <w:szCs w:val="24"/>
          <w:rtl/>
        </w:rPr>
        <w:t>ب</w:t>
      </w:r>
      <w:r w:rsidRPr="003D7521">
        <w:rPr>
          <w:rFonts w:cs="B Titr"/>
          <w:color w:val="0070C0"/>
          <w:sz w:val="24"/>
          <w:szCs w:val="24"/>
          <w:rtl/>
        </w:rPr>
        <w:t xml:space="preserve">  </w:t>
      </w:r>
    </w:p>
    <w:p w14:paraId="6611F2A1" w14:textId="77777777" w:rsidR="00D06177" w:rsidRPr="00D06177" w:rsidRDefault="00D06177" w:rsidP="009269C6">
      <w:pPr>
        <w:spacing w:after="0"/>
        <w:jc w:val="both"/>
        <w:rPr>
          <w:szCs w:val="28"/>
          <w:rtl/>
        </w:rPr>
      </w:pPr>
      <w:r w:rsidRPr="00D06177">
        <w:rPr>
          <w:szCs w:val="28"/>
          <w:rtl/>
        </w:rPr>
        <w:t>1.</w:t>
      </w:r>
      <w:r w:rsidRPr="00D06177">
        <w:rPr>
          <w:szCs w:val="28"/>
          <w:rtl/>
        </w:rPr>
        <w:tab/>
        <w:t>کنوانس</w:t>
      </w:r>
      <w:r w:rsidRPr="00D06177">
        <w:rPr>
          <w:rFonts w:hint="cs"/>
          <w:szCs w:val="28"/>
          <w:rtl/>
        </w:rPr>
        <w:t>ی</w:t>
      </w:r>
      <w:r w:rsidRPr="00D06177">
        <w:rPr>
          <w:rFonts w:hint="eastAsia"/>
          <w:szCs w:val="28"/>
          <w:rtl/>
        </w:rPr>
        <w:t>ون</w:t>
      </w:r>
      <w:r w:rsidRPr="00D06177">
        <w:rPr>
          <w:szCs w:val="28"/>
          <w:rtl/>
        </w:rPr>
        <w:t xml:space="preserve"> برا</w:t>
      </w:r>
      <w:r w:rsidRPr="00D06177">
        <w:rPr>
          <w:rFonts w:hint="cs"/>
          <w:szCs w:val="28"/>
          <w:rtl/>
        </w:rPr>
        <w:t>ی</w:t>
      </w:r>
      <w:r w:rsidRPr="00D06177">
        <w:rPr>
          <w:szCs w:val="28"/>
          <w:rtl/>
        </w:rPr>
        <w:t xml:space="preserve"> امضا توسط همه  کشورها در اداره مرکز</w:t>
      </w:r>
      <w:r w:rsidRPr="00D06177">
        <w:rPr>
          <w:rFonts w:hint="cs"/>
          <w:szCs w:val="28"/>
          <w:rtl/>
        </w:rPr>
        <w:t>ی</w:t>
      </w:r>
      <w:r w:rsidRPr="00D06177">
        <w:rPr>
          <w:szCs w:val="28"/>
          <w:rtl/>
        </w:rPr>
        <w:t xml:space="preserve"> سازمان ملل متحد درن</w:t>
      </w:r>
      <w:r w:rsidRPr="00D06177">
        <w:rPr>
          <w:rFonts w:hint="cs"/>
          <w:szCs w:val="28"/>
          <w:rtl/>
        </w:rPr>
        <w:t>ی</w:t>
      </w:r>
      <w:r w:rsidRPr="00D06177">
        <w:rPr>
          <w:rFonts w:hint="eastAsia"/>
          <w:szCs w:val="28"/>
          <w:rtl/>
        </w:rPr>
        <w:t>و</w:t>
      </w:r>
      <w:r w:rsidRPr="00D06177">
        <w:rPr>
          <w:rFonts w:hint="cs"/>
          <w:szCs w:val="28"/>
          <w:rtl/>
        </w:rPr>
        <w:t>ی</w:t>
      </w:r>
      <w:r w:rsidRPr="00D06177">
        <w:rPr>
          <w:rFonts w:hint="eastAsia"/>
          <w:szCs w:val="28"/>
          <w:rtl/>
        </w:rPr>
        <w:t>ورک</w:t>
      </w:r>
      <w:r w:rsidRPr="00D06177">
        <w:rPr>
          <w:szCs w:val="28"/>
          <w:rtl/>
        </w:rPr>
        <w:t xml:space="preserve"> از 16 ژانو</w:t>
      </w:r>
      <w:r w:rsidRPr="00D06177">
        <w:rPr>
          <w:rFonts w:hint="cs"/>
          <w:szCs w:val="28"/>
          <w:rtl/>
        </w:rPr>
        <w:t>ی</w:t>
      </w:r>
      <w:r w:rsidRPr="00D06177">
        <w:rPr>
          <w:rFonts w:hint="eastAsia"/>
          <w:szCs w:val="28"/>
          <w:rtl/>
        </w:rPr>
        <w:t>ه</w:t>
      </w:r>
      <w:r w:rsidRPr="00D06177">
        <w:rPr>
          <w:szCs w:val="28"/>
          <w:rtl/>
        </w:rPr>
        <w:t xml:space="preserve"> 2006 تا 16 ژانو</w:t>
      </w:r>
      <w:r w:rsidRPr="00D06177">
        <w:rPr>
          <w:rFonts w:hint="cs"/>
          <w:szCs w:val="28"/>
          <w:rtl/>
        </w:rPr>
        <w:t>ی</w:t>
      </w:r>
      <w:r w:rsidRPr="00D06177">
        <w:rPr>
          <w:rFonts w:hint="eastAsia"/>
          <w:szCs w:val="28"/>
          <w:rtl/>
        </w:rPr>
        <w:t>ه</w:t>
      </w:r>
      <w:r w:rsidRPr="00D06177">
        <w:rPr>
          <w:szCs w:val="28"/>
          <w:rtl/>
        </w:rPr>
        <w:t xml:space="preserve"> 2008، باز  م</w:t>
      </w:r>
      <w:r w:rsidRPr="00D06177">
        <w:rPr>
          <w:rFonts w:hint="cs"/>
          <w:szCs w:val="28"/>
          <w:rtl/>
        </w:rPr>
        <w:t>ی</w:t>
      </w:r>
      <w:r w:rsidRPr="00D06177">
        <w:rPr>
          <w:rFonts w:hint="eastAsia"/>
          <w:szCs w:val="28"/>
          <w:rtl/>
        </w:rPr>
        <w:t>باشد</w:t>
      </w:r>
      <w:r w:rsidRPr="00D06177">
        <w:rPr>
          <w:szCs w:val="28"/>
          <w:rtl/>
        </w:rPr>
        <w:t xml:space="preserve">.  </w:t>
      </w:r>
    </w:p>
    <w:p w14:paraId="59960226" w14:textId="77777777" w:rsidR="00D06177" w:rsidRPr="00D06177" w:rsidRDefault="00D06177" w:rsidP="009269C6">
      <w:pPr>
        <w:spacing w:after="0"/>
        <w:jc w:val="both"/>
        <w:rPr>
          <w:szCs w:val="28"/>
          <w:rtl/>
        </w:rPr>
      </w:pPr>
      <w:r w:rsidRPr="00D06177">
        <w:rPr>
          <w:szCs w:val="28"/>
          <w:rtl/>
        </w:rPr>
        <w:t xml:space="preserve">  </w:t>
      </w:r>
    </w:p>
    <w:p w14:paraId="6ADD48B7" w14:textId="77777777" w:rsidR="00D06177" w:rsidRPr="00D06177" w:rsidRDefault="00D06177" w:rsidP="009269C6">
      <w:pPr>
        <w:spacing w:after="0"/>
        <w:jc w:val="both"/>
        <w:rPr>
          <w:szCs w:val="28"/>
          <w:rtl/>
        </w:rPr>
      </w:pPr>
      <w:r w:rsidRPr="00D06177">
        <w:rPr>
          <w:szCs w:val="28"/>
          <w:rtl/>
        </w:rPr>
        <w:t>2.</w:t>
      </w:r>
      <w:r w:rsidRPr="00D06177">
        <w:rPr>
          <w:szCs w:val="28"/>
          <w:rtl/>
        </w:rPr>
        <w:tab/>
        <w:t>اجرا</w:t>
      </w:r>
      <w:r w:rsidRPr="00D06177">
        <w:rPr>
          <w:rFonts w:hint="cs"/>
          <w:szCs w:val="28"/>
          <w:rtl/>
        </w:rPr>
        <w:t>ی</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منوط به تأ</w:t>
      </w:r>
      <w:r w:rsidRPr="00D06177">
        <w:rPr>
          <w:rFonts w:hint="cs"/>
          <w:szCs w:val="28"/>
          <w:rtl/>
        </w:rPr>
        <w:t>یی</w:t>
      </w:r>
      <w:r w:rsidRPr="00D06177">
        <w:rPr>
          <w:rFonts w:hint="eastAsia"/>
          <w:szCs w:val="28"/>
          <w:rtl/>
        </w:rPr>
        <w:t>د،</w:t>
      </w:r>
      <w:r w:rsidRPr="00D06177">
        <w:rPr>
          <w:szCs w:val="28"/>
          <w:rtl/>
        </w:rPr>
        <w:t xml:space="preserve"> قبول </w:t>
      </w:r>
      <w:r w:rsidRPr="00D06177">
        <w:rPr>
          <w:rFonts w:hint="cs"/>
          <w:szCs w:val="28"/>
          <w:rtl/>
        </w:rPr>
        <w:t>ی</w:t>
      </w:r>
      <w:r w:rsidRPr="00D06177">
        <w:rPr>
          <w:rFonts w:hint="eastAsia"/>
          <w:szCs w:val="28"/>
          <w:rtl/>
        </w:rPr>
        <w:t>ا</w:t>
      </w:r>
      <w:r w:rsidRPr="00D06177">
        <w:rPr>
          <w:szCs w:val="28"/>
          <w:rtl/>
        </w:rPr>
        <w:t xml:space="preserve"> تصو</w:t>
      </w:r>
      <w:r w:rsidRPr="00D06177">
        <w:rPr>
          <w:rFonts w:hint="cs"/>
          <w:szCs w:val="28"/>
          <w:rtl/>
        </w:rPr>
        <w:t>ی</w:t>
      </w:r>
      <w:r w:rsidRPr="00D06177">
        <w:rPr>
          <w:rFonts w:hint="eastAsia"/>
          <w:szCs w:val="28"/>
          <w:rtl/>
        </w:rPr>
        <w:t>ب</w:t>
      </w:r>
      <w:r w:rsidRPr="00D06177">
        <w:rPr>
          <w:szCs w:val="28"/>
          <w:rtl/>
        </w:rPr>
        <w:t xml:space="preserve"> توسط دول امضا کننده  م</w:t>
      </w:r>
      <w:r w:rsidRPr="00D06177">
        <w:rPr>
          <w:rFonts w:hint="cs"/>
          <w:szCs w:val="28"/>
          <w:rtl/>
        </w:rPr>
        <w:t>ی</w:t>
      </w:r>
      <w:r w:rsidRPr="00D06177">
        <w:rPr>
          <w:rFonts w:hint="eastAsia"/>
          <w:szCs w:val="28"/>
          <w:rtl/>
        </w:rPr>
        <w:t>باشد</w:t>
      </w:r>
      <w:r w:rsidRPr="00D06177">
        <w:rPr>
          <w:szCs w:val="28"/>
          <w:rtl/>
        </w:rPr>
        <w:t xml:space="preserve">.  </w:t>
      </w:r>
    </w:p>
    <w:p w14:paraId="463B7750" w14:textId="77777777" w:rsidR="00D06177" w:rsidRPr="00D06177" w:rsidRDefault="00D06177" w:rsidP="009269C6">
      <w:pPr>
        <w:spacing w:after="0"/>
        <w:jc w:val="both"/>
        <w:rPr>
          <w:szCs w:val="28"/>
          <w:rtl/>
        </w:rPr>
      </w:pPr>
      <w:r w:rsidRPr="00D06177">
        <w:rPr>
          <w:szCs w:val="28"/>
          <w:rtl/>
        </w:rPr>
        <w:t xml:space="preserve">  </w:t>
      </w:r>
    </w:p>
    <w:p w14:paraId="725D0204" w14:textId="77777777" w:rsidR="00D06177" w:rsidRPr="00D06177" w:rsidRDefault="00D06177" w:rsidP="009269C6">
      <w:pPr>
        <w:spacing w:after="0"/>
        <w:jc w:val="both"/>
        <w:rPr>
          <w:szCs w:val="28"/>
          <w:rtl/>
        </w:rPr>
      </w:pPr>
      <w:r w:rsidRPr="00D06177">
        <w:rPr>
          <w:szCs w:val="28"/>
          <w:rtl/>
        </w:rPr>
        <w:t>3.</w:t>
      </w:r>
      <w:r w:rsidRPr="00D06177">
        <w:rPr>
          <w:szCs w:val="28"/>
          <w:rtl/>
        </w:rPr>
        <w:tab/>
        <w:t>کنوانس</w:t>
      </w:r>
      <w:r w:rsidRPr="00D06177">
        <w:rPr>
          <w:rFonts w:hint="cs"/>
          <w:szCs w:val="28"/>
          <w:rtl/>
        </w:rPr>
        <w:t>ی</w:t>
      </w:r>
      <w:r w:rsidRPr="00D06177">
        <w:rPr>
          <w:rFonts w:hint="eastAsia"/>
          <w:szCs w:val="28"/>
          <w:rtl/>
        </w:rPr>
        <w:t>ون</w:t>
      </w:r>
      <w:r w:rsidRPr="00D06177">
        <w:rPr>
          <w:szCs w:val="28"/>
          <w:rtl/>
        </w:rPr>
        <w:t xml:space="preserve"> به منظور الحاق توسط همه دول</w:t>
      </w:r>
      <w:r w:rsidRPr="00D06177">
        <w:rPr>
          <w:rFonts w:hint="cs"/>
          <w:szCs w:val="28"/>
          <w:rtl/>
        </w:rPr>
        <w:t>ی</w:t>
      </w:r>
      <w:r w:rsidRPr="00D06177">
        <w:rPr>
          <w:szCs w:val="28"/>
          <w:rtl/>
        </w:rPr>
        <w:t xml:space="preserve"> که در تار</w:t>
      </w:r>
      <w:r w:rsidRPr="00D06177">
        <w:rPr>
          <w:rFonts w:hint="cs"/>
          <w:szCs w:val="28"/>
          <w:rtl/>
        </w:rPr>
        <w:t>ی</w:t>
      </w:r>
      <w:r w:rsidRPr="00D06177">
        <w:rPr>
          <w:rFonts w:hint="eastAsia"/>
          <w:szCs w:val="28"/>
          <w:rtl/>
        </w:rPr>
        <w:t>خ</w:t>
      </w:r>
      <w:r w:rsidRPr="00D06177">
        <w:rPr>
          <w:szCs w:val="28"/>
          <w:rtl/>
        </w:rPr>
        <w:t xml:space="preserve"> مقرر برا</w:t>
      </w:r>
      <w:r w:rsidRPr="00D06177">
        <w:rPr>
          <w:rFonts w:hint="cs"/>
          <w:szCs w:val="28"/>
          <w:rtl/>
        </w:rPr>
        <w:t>ی</w:t>
      </w:r>
      <w:r w:rsidRPr="00D06177">
        <w:rPr>
          <w:szCs w:val="28"/>
          <w:rtl/>
        </w:rPr>
        <w:t xml:space="preserve"> امضا، از دولامضا کننده نبوده اند، باز  م</w:t>
      </w:r>
      <w:r w:rsidRPr="00D06177">
        <w:rPr>
          <w:rFonts w:hint="cs"/>
          <w:szCs w:val="28"/>
          <w:rtl/>
        </w:rPr>
        <w:t>ی</w:t>
      </w:r>
      <w:r w:rsidRPr="00D06177">
        <w:rPr>
          <w:rFonts w:hint="eastAsia"/>
          <w:szCs w:val="28"/>
          <w:rtl/>
        </w:rPr>
        <w:t>باشد</w:t>
      </w:r>
      <w:r w:rsidRPr="00D06177">
        <w:rPr>
          <w:szCs w:val="28"/>
          <w:rtl/>
        </w:rPr>
        <w:t xml:space="preserve">.  </w:t>
      </w:r>
    </w:p>
    <w:p w14:paraId="75233801" w14:textId="77777777" w:rsidR="00D06177" w:rsidRPr="00D06177" w:rsidRDefault="00D06177" w:rsidP="009269C6">
      <w:pPr>
        <w:spacing w:after="0"/>
        <w:jc w:val="both"/>
        <w:rPr>
          <w:szCs w:val="28"/>
          <w:rtl/>
        </w:rPr>
      </w:pPr>
      <w:r w:rsidRPr="00D06177">
        <w:rPr>
          <w:szCs w:val="28"/>
          <w:rtl/>
        </w:rPr>
        <w:t xml:space="preserve">  </w:t>
      </w:r>
    </w:p>
    <w:p w14:paraId="63287593" w14:textId="77777777" w:rsidR="00D06177" w:rsidRPr="00D06177" w:rsidRDefault="00D06177" w:rsidP="009269C6">
      <w:pPr>
        <w:spacing w:after="0"/>
        <w:jc w:val="both"/>
        <w:rPr>
          <w:szCs w:val="28"/>
          <w:rtl/>
        </w:rPr>
      </w:pPr>
      <w:r w:rsidRPr="00D06177">
        <w:rPr>
          <w:szCs w:val="28"/>
          <w:rtl/>
        </w:rPr>
        <w:t>4.</w:t>
      </w:r>
      <w:r w:rsidRPr="00D06177">
        <w:rPr>
          <w:szCs w:val="28"/>
          <w:rtl/>
        </w:rPr>
        <w:tab/>
        <w:t>اسناد تأ</w:t>
      </w:r>
      <w:r w:rsidRPr="00D06177">
        <w:rPr>
          <w:rFonts w:hint="cs"/>
          <w:szCs w:val="28"/>
          <w:rtl/>
        </w:rPr>
        <w:t>یی</w:t>
      </w:r>
      <w:r w:rsidRPr="00D06177">
        <w:rPr>
          <w:rFonts w:hint="eastAsia"/>
          <w:szCs w:val="28"/>
          <w:rtl/>
        </w:rPr>
        <w:t>د،</w:t>
      </w:r>
      <w:r w:rsidRPr="00D06177">
        <w:rPr>
          <w:szCs w:val="28"/>
          <w:rtl/>
        </w:rPr>
        <w:t xml:space="preserve"> قبول، تصو</w:t>
      </w:r>
      <w:r w:rsidRPr="00D06177">
        <w:rPr>
          <w:rFonts w:hint="cs"/>
          <w:szCs w:val="28"/>
          <w:rtl/>
        </w:rPr>
        <w:t>ی</w:t>
      </w:r>
      <w:r w:rsidRPr="00D06177">
        <w:rPr>
          <w:rFonts w:hint="eastAsia"/>
          <w:szCs w:val="28"/>
          <w:rtl/>
        </w:rPr>
        <w:t>ب</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الحاق به دب</w:t>
      </w:r>
      <w:r w:rsidRPr="00D06177">
        <w:rPr>
          <w:rFonts w:hint="cs"/>
          <w:szCs w:val="28"/>
          <w:rtl/>
        </w:rPr>
        <w:t>ی</w:t>
      </w:r>
      <w:r w:rsidRPr="00D06177">
        <w:rPr>
          <w:rFonts w:hint="eastAsia"/>
          <w:szCs w:val="28"/>
          <w:rtl/>
        </w:rPr>
        <w:t>ر</w:t>
      </w:r>
      <w:r w:rsidRPr="00D06177">
        <w:rPr>
          <w:szCs w:val="28"/>
          <w:rtl/>
        </w:rPr>
        <w:t xml:space="preserve"> کل سازمان ملل متحد سپرده م</w:t>
      </w:r>
      <w:r w:rsidRPr="00D06177">
        <w:rPr>
          <w:rFonts w:hint="cs"/>
          <w:szCs w:val="28"/>
          <w:rtl/>
        </w:rPr>
        <w:t>ی</w:t>
      </w:r>
      <w:r w:rsidRPr="00D06177">
        <w:rPr>
          <w:szCs w:val="28"/>
          <w:rtl/>
        </w:rPr>
        <w:t xml:space="preserve"> شوند.  </w:t>
      </w:r>
    </w:p>
    <w:p w14:paraId="223361F2" w14:textId="77777777" w:rsidR="00D06177" w:rsidRPr="00D06177" w:rsidRDefault="00D06177" w:rsidP="009269C6">
      <w:pPr>
        <w:spacing w:after="0"/>
        <w:jc w:val="both"/>
        <w:rPr>
          <w:szCs w:val="28"/>
          <w:rtl/>
        </w:rPr>
      </w:pPr>
      <w:r w:rsidRPr="00D06177">
        <w:rPr>
          <w:szCs w:val="28"/>
          <w:rtl/>
        </w:rPr>
        <w:t xml:space="preserve">  </w:t>
      </w:r>
    </w:p>
    <w:p w14:paraId="284136B7"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lastRenderedPageBreak/>
        <w:t>ماده</w:t>
      </w:r>
      <w:r w:rsidRPr="003D7521">
        <w:rPr>
          <w:rFonts w:cs="B Titr"/>
          <w:color w:val="0070C0"/>
          <w:sz w:val="24"/>
          <w:szCs w:val="24"/>
          <w:rtl/>
        </w:rPr>
        <w:t xml:space="preserve"> 17: مشارکت از طر</w:t>
      </w:r>
      <w:r w:rsidRPr="003D7521">
        <w:rPr>
          <w:rFonts w:cs="B Titr" w:hint="cs"/>
          <w:color w:val="0070C0"/>
          <w:sz w:val="24"/>
          <w:szCs w:val="24"/>
          <w:rtl/>
        </w:rPr>
        <w:t>ی</w:t>
      </w:r>
      <w:r w:rsidRPr="003D7521">
        <w:rPr>
          <w:rFonts w:cs="B Titr" w:hint="eastAsia"/>
          <w:color w:val="0070C0"/>
          <w:sz w:val="24"/>
          <w:szCs w:val="24"/>
          <w:rtl/>
        </w:rPr>
        <w:t>ق</w:t>
      </w:r>
      <w:r w:rsidRPr="003D7521">
        <w:rPr>
          <w:rFonts w:cs="B Titr"/>
          <w:color w:val="0070C0"/>
          <w:sz w:val="24"/>
          <w:szCs w:val="24"/>
          <w:rtl/>
        </w:rPr>
        <w:t xml:space="preserve"> سازمان ها</w:t>
      </w:r>
      <w:r w:rsidRPr="003D7521">
        <w:rPr>
          <w:rFonts w:cs="B Titr" w:hint="cs"/>
          <w:color w:val="0070C0"/>
          <w:sz w:val="24"/>
          <w:szCs w:val="24"/>
          <w:rtl/>
        </w:rPr>
        <w:t>ی</w:t>
      </w:r>
      <w:r w:rsidRPr="003D7521">
        <w:rPr>
          <w:rFonts w:cs="B Titr"/>
          <w:color w:val="0070C0"/>
          <w:sz w:val="24"/>
          <w:szCs w:val="24"/>
          <w:rtl/>
        </w:rPr>
        <w:t xml:space="preserve"> منطقه  ا</w:t>
      </w:r>
      <w:r w:rsidRPr="003D7521">
        <w:rPr>
          <w:rFonts w:cs="B Titr" w:hint="cs"/>
          <w:color w:val="0070C0"/>
          <w:sz w:val="24"/>
          <w:szCs w:val="24"/>
          <w:rtl/>
        </w:rPr>
        <w:t>ی</w:t>
      </w:r>
      <w:r w:rsidRPr="003D7521">
        <w:rPr>
          <w:rFonts w:cs="B Titr"/>
          <w:color w:val="0070C0"/>
          <w:sz w:val="24"/>
          <w:szCs w:val="24"/>
          <w:rtl/>
        </w:rPr>
        <w:t xml:space="preserve"> </w:t>
      </w:r>
      <w:r w:rsidRPr="003D7521">
        <w:rPr>
          <w:rFonts w:cs="B Titr" w:hint="cs"/>
          <w:color w:val="0070C0"/>
          <w:sz w:val="24"/>
          <w:szCs w:val="24"/>
          <w:rtl/>
        </w:rPr>
        <w:t>ی</w:t>
      </w:r>
      <w:r w:rsidRPr="003D7521">
        <w:rPr>
          <w:rFonts w:cs="B Titr" w:hint="eastAsia"/>
          <w:color w:val="0070C0"/>
          <w:sz w:val="24"/>
          <w:szCs w:val="24"/>
          <w:rtl/>
        </w:rPr>
        <w:t>کپارچه</w:t>
      </w:r>
      <w:r w:rsidRPr="003D7521">
        <w:rPr>
          <w:rFonts w:cs="B Titr"/>
          <w:color w:val="0070C0"/>
          <w:sz w:val="24"/>
          <w:szCs w:val="24"/>
          <w:rtl/>
        </w:rPr>
        <w:t xml:space="preserve"> ساز</w:t>
      </w:r>
      <w:r w:rsidRPr="003D7521">
        <w:rPr>
          <w:rFonts w:cs="B Titr" w:hint="cs"/>
          <w:color w:val="0070C0"/>
          <w:sz w:val="24"/>
          <w:szCs w:val="24"/>
          <w:rtl/>
        </w:rPr>
        <w:t>ی</w:t>
      </w:r>
      <w:r w:rsidRPr="003D7521">
        <w:rPr>
          <w:rFonts w:cs="B Titr"/>
          <w:color w:val="0070C0"/>
          <w:sz w:val="24"/>
          <w:szCs w:val="24"/>
          <w:rtl/>
        </w:rPr>
        <w:t xml:space="preserve"> اقتصاد</w:t>
      </w:r>
      <w:r w:rsidRPr="003D7521">
        <w:rPr>
          <w:rFonts w:cs="B Titr" w:hint="cs"/>
          <w:color w:val="0070C0"/>
          <w:sz w:val="24"/>
          <w:szCs w:val="24"/>
          <w:rtl/>
        </w:rPr>
        <w:t>ی</w:t>
      </w:r>
      <w:r w:rsidRPr="003D7521">
        <w:rPr>
          <w:rFonts w:cs="B Titr"/>
          <w:color w:val="0070C0"/>
          <w:sz w:val="24"/>
          <w:szCs w:val="24"/>
          <w:rtl/>
        </w:rPr>
        <w:t xml:space="preserve">  </w:t>
      </w:r>
    </w:p>
    <w:p w14:paraId="68DCCDFD" w14:textId="77777777" w:rsidR="00D06177" w:rsidRPr="00D06177" w:rsidRDefault="00D06177" w:rsidP="009269C6">
      <w:pPr>
        <w:spacing w:after="0"/>
        <w:jc w:val="both"/>
        <w:rPr>
          <w:szCs w:val="28"/>
          <w:rtl/>
        </w:rPr>
      </w:pPr>
      <w:r w:rsidRPr="00D06177">
        <w:rPr>
          <w:szCs w:val="28"/>
          <w:rtl/>
        </w:rPr>
        <w:t>1.</w:t>
      </w:r>
      <w:r w:rsidRPr="00D06177">
        <w:rPr>
          <w:szCs w:val="28"/>
          <w:rtl/>
        </w:rPr>
        <w:tab/>
        <w:t>سازمان ها</w:t>
      </w:r>
      <w:r w:rsidRPr="00D06177">
        <w:rPr>
          <w:rFonts w:hint="cs"/>
          <w:szCs w:val="28"/>
          <w:rtl/>
        </w:rPr>
        <w:t>ی</w:t>
      </w:r>
      <w:r w:rsidRPr="00D06177">
        <w:rPr>
          <w:szCs w:val="28"/>
          <w:rtl/>
        </w:rPr>
        <w:t xml:space="preserve"> منطقه  ا</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کپارچه</w:t>
      </w:r>
      <w:r w:rsidRPr="00D06177">
        <w:rPr>
          <w:szCs w:val="28"/>
          <w:rtl/>
        </w:rPr>
        <w:t xml:space="preserve"> ساز</w:t>
      </w:r>
      <w:r w:rsidRPr="00D06177">
        <w:rPr>
          <w:rFonts w:hint="cs"/>
          <w:szCs w:val="28"/>
          <w:rtl/>
        </w:rPr>
        <w:t>ی</w:t>
      </w:r>
      <w:r w:rsidRPr="00D06177">
        <w:rPr>
          <w:szCs w:val="28"/>
          <w:rtl/>
        </w:rPr>
        <w:t xml:space="preserve"> اقتصاد</w:t>
      </w:r>
      <w:r w:rsidRPr="00D06177">
        <w:rPr>
          <w:rFonts w:hint="cs"/>
          <w:szCs w:val="28"/>
          <w:rtl/>
        </w:rPr>
        <w:t>ی</w:t>
      </w:r>
      <w:r w:rsidRPr="00D06177">
        <w:rPr>
          <w:szCs w:val="28"/>
          <w:rtl/>
        </w:rPr>
        <w:t xml:space="preserve"> که توسط دولت ها</w:t>
      </w:r>
      <w:r w:rsidRPr="00D06177">
        <w:rPr>
          <w:rFonts w:hint="cs"/>
          <w:szCs w:val="28"/>
          <w:rtl/>
        </w:rPr>
        <w:t>ی</w:t>
      </w:r>
      <w:r w:rsidRPr="00D06177">
        <w:rPr>
          <w:szCs w:val="28"/>
          <w:rtl/>
        </w:rPr>
        <w:t xml:space="preserve"> مستقل، ا</w:t>
      </w:r>
      <w:r w:rsidRPr="00D06177">
        <w:rPr>
          <w:rFonts w:hint="cs"/>
          <w:szCs w:val="28"/>
          <w:rtl/>
        </w:rPr>
        <w:t>ی</w:t>
      </w:r>
      <w:r w:rsidRPr="00D06177">
        <w:rPr>
          <w:rFonts w:hint="eastAsia"/>
          <w:szCs w:val="28"/>
          <w:rtl/>
        </w:rPr>
        <w:t>جادشده</w:t>
      </w:r>
      <w:r w:rsidRPr="00D06177">
        <w:rPr>
          <w:szCs w:val="28"/>
          <w:rtl/>
        </w:rPr>
        <w:t xml:space="preserve"> و نسبت به موضوعات خاص</w:t>
      </w:r>
      <w:r w:rsidRPr="00D06177">
        <w:rPr>
          <w:rFonts w:hint="cs"/>
          <w:szCs w:val="28"/>
          <w:rtl/>
        </w:rPr>
        <w:t>ی</w:t>
      </w:r>
      <w:r w:rsidRPr="00D06177">
        <w:rPr>
          <w:szCs w:val="28"/>
          <w:rtl/>
        </w:rPr>
        <w:t xml:space="preserve"> که تابع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است، صلاح</w:t>
      </w:r>
      <w:r w:rsidRPr="00D06177">
        <w:rPr>
          <w:rFonts w:hint="cs"/>
          <w:szCs w:val="28"/>
          <w:rtl/>
        </w:rPr>
        <w:t>ی</w:t>
      </w:r>
      <w:r w:rsidRPr="00D06177">
        <w:rPr>
          <w:rFonts w:hint="eastAsia"/>
          <w:szCs w:val="28"/>
          <w:rtl/>
        </w:rPr>
        <w:t>ت</w:t>
      </w:r>
      <w:r w:rsidRPr="00D06177">
        <w:rPr>
          <w:szCs w:val="28"/>
          <w:rtl/>
        </w:rPr>
        <w:t xml:space="preserve"> دارند، همانند دول تها، م</w:t>
      </w:r>
      <w:r w:rsidRPr="00D06177">
        <w:rPr>
          <w:rFonts w:hint="cs"/>
          <w:szCs w:val="28"/>
          <w:rtl/>
        </w:rPr>
        <w:t>ی</w:t>
      </w:r>
      <w:r w:rsidRPr="00D06177">
        <w:rPr>
          <w:szCs w:val="28"/>
          <w:rtl/>
        </w:rPr>
        <w:t xml:space="preserve"> توانند کنوانس</w:t>
      </w:r>
      <w:r w:rsidRPr="00D06177">
        <w:rPr>
          <w:rFonts w:hint="cs"/>
          <w:szCs w:val="28"/>
          <w:rtl/>
        </w:rPr>
        <w:t>ی</w:t>
      </w:r>
      <w:r w:rsidRPr="00D06177">
        <w:rPr>
          <w:rFonts w:hint="eastAsia"/>
          <w:szCs w:val="28"/>
          <w:rtl/>
        </w:rPr>
        <w:t>ون</w:t>
      </w:r>
      <w:r w:rsidRPr="00D06177">
        <w:rPr>
          <w:szCs w:val="28"/>
          <w:rtl/>
        </w:rPr>
        <w:t xml:space="preserve"> را امضا، تأ</w:t>
      </w:r>
      <w:r w:rsidRPr="00D06177">
        <w:rPr>
          <w:rFonts w:hint="cs"/>
          <w:szCs w:val="28"/>
          <w:rtl/>
        </w:rPr>
        <w:t>یی</w:t>
      </w:r>
      <w:r w:rsidRPr="00D06177">
        <w:rPr>
          <w:rFonts w:hint="eastAsia"/>
          <w:szCs w:val="28"/>
          <w:rtl/>
        </w:rPr>
        <w:t>د،</w:t>
      </w:r>
      <w:r w:rsidRPr="00D06177">
        <w:rPr>
          <w:szCs w:val="28"/>
          <w:rtl/>
        </w:rPr>
        <w:t xml:space="preserve"> قبول و </w:t>
      </w:r>
      <w:r w:rsidRPr="00D06177">
        <w:rPr>
          <w:rFonts w:hint="cs"/>
          <w:szCs w:val="28"/>
          <w:rtl/>
        </w:rPr>
        <w:t>ی</w:t>
      </w:r>
      <w:r w:rsidRPr="00D06177">
        <w:rPr>
          <w:rFonts w:hint="eastAsia"/>
          <w:szCs w:val="28"/>
          <w:rtl/>
        </w:rPr>
        <w:t>ا</w:t>
      </w:r>
      <w:r w:rsidRPr="00D06177">
        <w:rPr>
          <w:szCs w:val="28"/>
          <w:rtl/>
        </w:rPr>
        <w:t xml:space="preserve"> تصو</w:t>
      </w:r>
      <w:r w:rsidRPr="00D06177">
        <w:rPr>
          <w:rFonts w:hint="cs"/>
          <w:szCs w:val="28"/>
          <w:rtl/>
        </w:rPr>
        <w:t>ی</w:t>
      </w:r>
      <w:r w:rsidRPr="00D06177">
        <w:rPr>
          <w:rFonts w:hint="eastAsia"/>
          <w:szCs w:val="28"/>
          <w:rtl/>
        </w:rPr>
        <w:t>ب</w:t>
      </w:r>
      <w:r w:rsidRPr="00D06177">
        <w:rPr>
          <w:szCs w:val="28"/>
          <w:rtl/>
        </w:rPr>
        <w:t xml:space="preserve"> کرده </w:t>
      </w:r>
      <w:r w:rsidRPr="00D06177">
        <w:rPr>
          <w:rFonts w:hint="cs"/>
          <w:szCs w:val="28"/>
          <w:rtl/>
        </w:rPr>
        <w:t>ی</w:t>
      </w:r>
      <w:r w:rsidRPr="00D06177">
        <w:rPr>
          <w:rFonts w:hint="eastAsia"/>
          <w:szCs w:val="28"/>
          <w:rtl/>
        </w:rPr>
        <w:t>ا</w:t>
      </w:r>
      <w:r w:rsidRPr="00D06177">
        <w:rPr>
          <w:szCs w:val="28"/>
          <w:rtl/>
        </w:rPr>
        <w:t xml:space="preserve"> بدان ملحق  شوند. سازمان  ها</w:t>
      </w:r>
      <w:r w:rsidRPr="00D06177">
        <w:rPr>
          <w:rFonts w:hint="cs"/>
          <w:szCs w:val="28"/>
          <w:rtl/>
        </w:rPr>
        <w:t>ی</w:t>
      </w:r>
      <w:r w:rsidRPr="00D06177">
        <w:rPr>
          <w:szCs w:val="28"/>
          <w:rtl/>
        </w:rPr>
        <w:t xml:space="preserve"> منطقه  ا</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کپارچه</w:t>
      </w:r>
      <w:r w:rsidRPr="00D06177">
        <w:rPr>
          <w:szCs w:val="28"/>
          <w:rtl/>
        </w:rPr>
        <w:t xml:space="preserve"> ساز</w:t>
      </w:r>
      <w:r w:rsidRPr="00D06177">
        <w:rPr>
          <w:rFonts w:hint="cs"/>
          <w:szCs w:val="28"/>
          <w:rtl/>
        </w:rPr>
        <w:t>ی</w:t>
      </w:r>
      <w:r w:rsidRPr="00D06177">
        <w:rPr>
          <w:szCs w:val="28"/>
          <w:rtl/>
        </w:rPr>
        <w:t xml:space="preserve"> اقتصاد</w:t>
      </w:r>
      <w:r w:rsidRPr="00D06177">
        <w:rPr>
          <w:rFonts w:hint="cs"/>
          <w:szCs w:val="28"/>
          <w:rtl/>
        </w:rPr>
        <w:t>ی</w:t>
      </w:r>
      <w:r w:rsidRPr="00D06177">
        <w:rPr>
          <w:rFonts w:hint="eastAsia"/>
          <w:szCs w:val="28"/>
          <w:rtl/>
        </w:rPr>
        <w:t>،</w:t>
      </w:r>
      <w:r w:rsidRPr="00D06177">
        <w:rPr>
          <w:szCs w:val="28"/>
          <w:rtl/>
        </w:rPr>
        <w:t xml:space="preserve"> تا حد</w:t>
      </w:r>
      <w:r w:rsidRPr="00D06177">
        <w:rPr>
          <w:rFonts w:hint="cs"/>
          <w:szCs w:val="28"/>
          <w:rtl/>
        </w:rPr>
        <w:t>ی</w:t>
      </w:r>
      <w:r w:rsidRPr="00D06177">
        <w:rPr>
          <w:szCs w:val="28"/>
          <w:rtl/>
        </w:rPr>
        <w:t xml:space="preserve"> که موضوعات تابع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صلاح</w:t>
      </w:r>
      <w:r w:rsidRPr="00D06177">
        <w:rPr>
          <w:rFonts w:hint="cs"/>
          <w:szCs w:val="28"/>
          <w:rtl/>
        </w:rPr>
        <w:t>ی</w:t>
      </w:r>
      <w:r w:rsidRPr="00D06177">
        <w:rPr>
          <w:rFonts w:hint="eastAsia"/>
          <w:szCs w:val="28"/>
          <w:rtl/>
        </w:rPr>
        <w:t>ت</w:t>
      </w:r>
      <w:r w:rsidRPr="00D06177">
        <w:rPr>
          <w:szCs w:val="28"/>
          <w:rtl/>
        </w:rPr>
        <w:t xml:space="preserve"> آنهاقرار دارد، همانند دولت ها</w:t>
      </w:r>
      <w:r w:rsidRPr="00D06177">
        <w:rPr>
          <w:rFonts w:hint="cs"/>
          <w:szCs w:val="28"/>
          <w:rtl/>
        </w:rPr>
        <w:t>ی</w:t>
      </w:r>
      <w:r w:rsidRPr="00D06177">
        <w:rPr>
          <w:szCs w:val="28"/>
          <w:rtl/>
        </w:rPr>
        <w:t xml:space="preserve"> عضو از حقوق و تعهدات، برخوردارند. در موارد</w:t>
      </w:r>
      <w:r w:rsidRPr="00D06177">
        <w:rPr>
          <w:rFonts w:hint="cs"/>
          <w:szCs w:val="28"/>
          <w:rtl/>
        </w:rPr>
        <w:t>ی</w:t>
      </w:r>
      <w:r w:rsidRPr="00D06177">
        <w:rPr>
          <w:szCs w:val="28"/>
          <w:rtl/>
        </w:rPr>
        <w:t xml:space="preserve"> که تعداد دول عضو در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مطرح باشد، سازمان ها</w:t>
      </w:r>
      <w:r w:rsidRPr="00D06177">
        <w:rPr>
          <w:rFonts w:hint="cs"/>
          <w:szCs w:val="28"/>
          <w:rtl/>
        </w:rPr>
        <w:t>ی</w:t>
      </w:r>
      <w:r w:rsidRPr="00D06177">
        <w:rPr>
          <w:szCs w:val="28"/>
          <w:rtl/>
        </w:rPr>
        <w:t xml:space="preserve"> منطقه  ا</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کپارچه</w:t>
      </w:r>
      <w:r w:rsidRPr="00D06177">
        <w:rPr>
          <w:szCs w:val="28"/>
          <w:rtl/>
        </w:rPr>
        <w:t xml:space="preserve"> ساز</w:t>
      </w:r>
      <w:r w:rsidRPr="00D06177">
        <w:rPr>
          <w:rFonts w:hint="cs"/>
          <w:szCs w:val="28"/>
          <w:rtl/>
        </w:rPr>
        <w:t>ی</w:t>
      </w:r>
      <w:r w:rsidRPr="00D06177">
        <w:rPr>
          <w:szCs w:val="28"/>
          <w:rtl/>
        </w:rPr>
        <w:t xml:space="preserve"> اقتصاد</w:t>
      </w:r>
      <w:r w:rsidRPr="00D06177">
        <w:rPr>
          <w:rFonts w:hint="cs"/>
          <w:szCs w:val="28"/>
          <w:rtl/>
        </w:rPr>
        <w:t>ی</w:t>
      </w:r>
      <w:r w:rsidRPr="00D06177">
        <w:rPr>
          <w:rFonts w:hint="eastAsia"/>
          <w:szCs w:val="28"/>
          <w:rtl/>
        </w:rPr>
        <w:t>،</w:t>
      </w:r>
      <w:r w:rsidRPr="00D06177">
        <w:rPr>
          <w:szCs w:val="28"/>
          <w:rtl/>
        </w:rPr>
        <w:t xml:space="preserve"> نسبت به اعضا</w:t>
      </w:r>
      <w:r w:rsidRPr="00D06177">
        <w:rPr>
          <w:rFonts w:hint="cs"/>
          <w:szCs w:val="28"/>
          <w:rtl/>
        </w:rPr>
        <w:t>ی</w:t>
      </w:r>
      <w:r w:rsidRPr="00D06177">
        <w:rPr>
          <w:szCs w:val="28"/>
          <w:rtl/>
        </w:rPr>
        <w:t xml:space="preserve"> آن که عض</w:t>
      </w:r>
      <w:r w:rsidRPr="00D06177">
        <w:rPr>
          <w:rFonts w:hint="eastAsia"/>
          <w:szCs w:val="28"/>
          <w:rtl/>
        </w:rPr>
        <w:t>و</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ن</w:t>
      </w:r>
      <w:r w:rsidRPr="00D06177">
        <w:rPr>
          <w:rFonts w:hint="cs"/>
          <w:szCs w:val="28"/>
          <w:rtl/>
        </w:rPr>
        <w:t>ی</w:t>
      </w:r>
      <w:r w:rsidRPr="00D06177">
        <w:rPr>
          <w:rFonts w:hint="eastAsia"/>
          <w:szCs w:val="28"/>
          <w:rtl/>
        </w:rPr>
        <w:t>ز</w:t>
      </w:r>
      <w:r w:rsidRPr="00D06177">
        <w:rPr>
          <w:szCs w:val="28"/>
          <w:rtl/>
        </w:rPr>
        <w:t xml:space="preserve"> به شمار  م</w:t>
      </w:r>
      <w:r w:rsidRPr="00D06177">
        <w:rPr>
          <w:rFonts w:hint="cs"/>
          <w:szCs w:val="28"/>
          <w:rtl/>
        </w:rPr>
        <w:t>ی</w:t>
      </w:r>
      <w:r w:rsidRPr="00D06177">
        <w:rPr>
          <w:rFonts w:hint="eastAsia"/>
          <w:szCs w:val="28"/>
          <w:rtl/>
        </w:rPr>
        <w:t>آ</w:t>
      </w:r>
      <w:r w:rsidRPr="00D06177">
        <w:rPr>
          <w:rFonts w:hint="cs"/>
          <w:szCs w:val="28"/>
          <w:rtl/>
        </w:rPr>
        <w:t>ی</w:t>
      </w:r>
      <w:r w:rsidRPr="00D06177">
        <w:rPr>
          <w:rFonts w:hint="eastAsia"/>
          <w:szCs w:val="28"/>
          <w:rtl/>
        </w:rPr>
        <w:t>ند،</w:t>
      </w:r>
      <w:r w:rsidRPr="00D06177">
        <w:rPr>
          <w:szCs w:val="28"/>
          <w:rtl/>
        </w:rPr>
        <w:t xml:space="preserve"> به عنوان دولت عضو، محسوب  نم</w:t>
      </w:r>
      <w:r w:rsidRPr="00D06177">
        <w:rPr>
          <w:rFonts w:hint="cs"/>
          <w:szCs w:val="28"/>
          <w:rtl/>
        </w:rPr>
        <w:t>ی</w:t>
      </w:r>
      <w:r w:rsidRPr="00D06177">
        <w:rPr>
          <w:rFonts w:hint="eastAsia"/>
          <w:szCs w:val="28"/>
          <w:rtl/>
        </w:rPr>
        <w:t>گردند</w:t>
      </w:r>
      <w:r w:rsidRPr="00D06177">
        <w:rPr>
          <w:szCs w:val="28"/>
          <w:rtl/>
        </w:rPr>
        <w:t xml:space="preserve">.  </w:t>
      </w:r>
    </w:p>
    <w:p w14:paraId="79D755FF" w14:textId="77777777" w:rsidR="00D06177" w:rsidRPr="00D06177" w:rsidRDefault="00D06177" w:rsidP="009269C6">
      <w:pPr>
        <w:spacing w:after="0"/>
        <w:jc w:val="both"/>
        <w:rPr>
          <w:szCs w:val="28"/>
          <w:rtl/>
        </w:rPr>
      </w:pPr>
      <w:r w:rsidRPr="00D06177">
        <w:rPr>
          <w:szCs w:val="28"/>
          <w:rtl/>
        </w:rPr>
        <w:t xml:space="preserve">  </w:t>
      </w:r>
    </w:p>
    <w:p w14:paraId="550B17D7" w14:textId="77777777" w:rsidR="00D06177" w:rsidRPr="00D06177" w:rsidRDefault="00D06177" w:rsidP="009269C6">
      <w:pPr>
        <w:spacing w:after="0"/>
        <w:jc w:val="both"/>
        <w:rPr>
          <w:szCs w:val="28"/>
          <w:rtl/>
        </w:rPr>
      </w:pPr>
      <w:r w:rsidRPr="00D06177">
        <w:rPr>
          <w:szCs w:val="28"/>
          <w:rtl/>
        </w:rPr>
        <w:t>2.</w:t>
      </w:r>
      <w:r w:rsidRPr="00D06177">
        <w:rPr>
          <w:szCs w:val="28"/>
          <w:rtl/>
        </w:rPr>
        <w:tab/>
        <w:t>سازمان ها</w:t>
      </w:r>
      <w:r w:rsidRPr="00D06177">
        <w:rPr>
          <w:rFonts w:hint="cs"/>
          <w:szCs w:val="28"/>
          <w:rtl/>
        </w:rPr>
        <w:t>ی</w:t>
      </w:r>
      <w:r w:rsidRPr="00D06177">
        <w:rPr>
          <w:szCs w:val="28"/>
          <w:rtl/>
        </w:rPr>
        <w:t xml:space="preserve"> منطقه  ا</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کپارچه</w:t>
      </w:r>
      <w:r w:rsidRPr="00D06177">
        <w:rPr>
          <w:szCs w:val="28"/>
          <w:rtl/>
        </w:rPr>
        <w:t xml:space="preserve"> ساز</w:t>
      </w:r>
      <w:r w:rsidRPr="00D06177">
        <w:rPr>
          <w:rFonts w:hint="cs"/>
          <w:szCs w:val="28"/>
          <w:rtl/>
        </w:rPr>
        <w:t>ی</w:t>
      </w:r>
      <w:r w:rsidRPr="00D06177">
        <w:rPr>
          <w:szCs w:val="28"/>
          <w:rtl/>
        </w:rPr>
        <w:t xml:space="preserve"> اقتصاد</w:t>
      </w:r>
      <w:r w:rsidRPr="00D06177">
        <w:rPr>
          <w:rFonts w:hint="cs"/>
          <w:szCs w:val="28"/>
          <w:rtl/>
        </w:rPr>
        <w:t>ی</w:t>
      </w:r>
      <w:r w:rsidRPr="00D06177">
        <w:rPr>
          <w:rFonts w:hint="eastAsia"/>
          <w:szCs w:val="28"/>
          <w:rtl/>
        </w:rPr>
        <w:t>،</w:t>
      </w:r>
      <w:r w:rsidRPr="00D06177">
        <w:rPr>
          <w:szCs w:val="28"/>
          <w:rtl/>
        </w:rPr>
        <w:t xml:space="preserve"> در زمان امضا، تأ</w:t>
      </w:r>
      <w:r w:rsidRPr="00D06177">
        <w:rPr>
          <w:rFonts w:hint="cs"/>
          <w:szCs w:val="28"/>
          <w:rtl/>
        </w:rPr>
        <w:t>یی</w:t>
      </w:r>
      <w:r w:rsidRPr="00D06177">
        <w:rPr>
          <w:rFonts w:hint="eastAsia"/>
          <w:szCs w:val="28"/>
          <w:rtl/>
        </w:rPr>
        <w:t>د،</w:t>
      </w:r>
      <w:r w:rsidRPr="00D06177">
        <w:rPr>
          <w:szCs w:val="28"/>
          <w:rtl/>
        </w:rPr>
        <w:t xml:space="preserve"> قبول، تصو</w:t>
      </w:r>
      <w:r w:rsidRPr="00D06177">
        <w:rPr>
          <w:rFonts w:hint="cs"/>
          <w:szCs w:val="28"/>
          <w:rtl/>
        </w:rPr>
        <w:t>ی</w:t>
      </w:r>
      <w:r w:rsidRPr="00D06177">
        <w:rPr>
          <w:rFonts w:hint="eastAsia"/>
          <w:szCs w:val="28"/>
          <w:rtl/>
        </w:rPr>
        <w:t>ب</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الحاق، اعلام</w:t>
      </w:r>
      <w:r w:rsidRPr="00D06177">
        <w:rPr>
          <w:rFonts w:hint="cs"/>
          <w:szCs w:val="28"/>
          <w:rtl/>
        </w:rPr>
        <w:t>ی</w:t>
      </w:r>
      <w:r w:rsidRPr="00D06177">
        <w:rPr>
          <w:rFonts w:hint="eastAsia"/>
          <w:szCs w:val="28"/>
          <w:rtl/>
        </w:rPr>
        <w:t>ه</w:t>
      </w:r>
      <w:r w:rsidRPr="00D06177">
        <w:rPr>
          <w:szCs w:val="28"/>
          <w:rtl/>
        </w:rPr>
        <w:t xml:space="preserve"> ا</w:t>
      </w:r>
      <w:r w:rsidRPr="00D06177">
        <w:rPr>
          <w:rFonts w:hint="cs"/>
          <w:szCs w:val="28"/>
          <w:rtl/>
        </w:rPr>
        <w:t>ی</w:t>
      </w:r>
      <w:r w:rsidRPr="00D06177">
        <w:rPr>
          <w:szCs w:val="28"/>
          <w:rtl/>
        </w:rPr>
        <w:t xml:space="preserve"> را به ام</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نوشته و موضوعات</w:t>
      </w:r>
      <w:r w:rsidRPr="00D06177">
        <w:rPr>
          <w:rFonts w:hint="cs"/>
          <w:szCs w:val="28"/>
          <w:rtl/>
        </w:rPr>
        <w:t>ی</w:t>
      </w:r>
      <w:r w:rsidRPr="00D06177">
        <w:rPr>
          <w:szCs w:val="28"/>
          <w:rtl/>
        </w:rPr>
        <w:t xml:space="preserve"> که در صلاح</w:t>
      </w:r>
      <w:r w:rsidRPr="00D06177">
        <w:rPr>
          <w:rFonts w:hint="cs"/>
          <w:szCs w:val="28"/>
          <w:rtl/>
        </w:rPr>
        <w:t>ی</w:t>
      </w:r>
      <w:r w:rsidRPr="00D06177">
        <w:rPr>
          <w:rFonts w:hint="eastAsia"/>
          <w:szCs w:val="28"/>
          <w:rtl/>
        </w:rPr>
        <w:t>ت</w:t>
      </w:r>
      <w:r w:rsidRPr="00D06177">
        <w:rPr>
          <w:szCs w:val="28"/>
          <w:rtl/>
        </w:rPr>
        <w:t xml:space="preserve"> سازمان بوده وتوسط دو لتها</w:t>
      </w:r>
      <w:r w:rsidRPr="00D06177">
        <w:rPr>
          <w:rFonts w:hint="cs"/>
          <w:szCs w:val="28"/>
          <w:rtl/>
        </w:rPr>
        <w:t>ی</w:t>
      </w:r>
      <w:r w:rsidRPr="00D06177">
        <w:rPr>
          <w:szCs w:val="28"/>
          <w:rtl/>
        </w:rPr>
        <w:t xml:space="preserve"> عضو سازمان به آن اعطا شده و تابع کنوانس</w:t>
      </w:r>
      <w:r w:rsidRPr="00D06177">
        <w:rPr>
          <w:rFonts w:hint="cs"/>
          <w:szCs w:val="28"/>
          <w:rtl/>
        </w:rPr>
        <w:t>ی</w:t>
      </w:r>
      <w:r w:rsidRPr="00D06177">
        <w:rPr>
          <w:rFonts w:hint="eastAsia"/>
          <w:szCs w:val="28"/>
          <w:rtl/>
        </w:rPr>
        <w:t>ون</w:t>
      </w:r>
      <w:r w:rsidRPr="00D06177">
        <w:rPr>
          <w:szCs w:val="28"/>
          <w:rtl/>
        </w:rPr>
        <w:t xml:space="preserve"> م</w:t>
      </w:r>
      <w:r w:rsidRPr="00D06177">
        <w:rPr>
          <w:rFonts w:hint="cs"/>
          <w:szCs w:val="28"/>
          <w:rtl/>
        </w:rPr>
        <w:t>ی</w:t>
      </w:r>
      <w:r w:rsidRPr="00D06177">
        <w:rPr>
          <w:szCs w:val="28"/>
          <w:rtl/>
        </w:rPr>
        <w:t xml:space="preserve"> باشد را تع</w:t>
      </w:r>
      <w:r w:rsidRPr="00D06177">
        <w:rPr>
          <w:rFonts w:hint="cs"/>
          <w:szCs w:val="28"/>
          <w:rtl/>
        </w:rPr>
        <w:t>یی</w:t>
      </w:r>
      <w:r w:rsidRPr="00D06177">
        <w:rPr>
          <w:rFonts w:hint="eastAsia"/>
          <w:szCs w:val="28"/>
          <w:rtl/>
        </w:rPr>
        <w:t>ن</w:t>
      </w:r>
      <w:r w:rsidRPr="00D06177">
        <w:rPr>
          <w:szCs w:val="28"/>
          <w:rtl/>
        </w:rPr>
        <w:t xml:space="preserve"> م</w:t>
      </w:r>
      <w:r w:rsidRPr="00D06177">
        <w:rPr>
          <w:rFonts w:hint="cs"/>
          <w:szCs w:val="28"/>
          <w:rtl/>
        </w:rPr>
        <w:t>ی</w:t>
      </w:r>
      <w:r w:rsidRPr="00D06177">
        <w:rPr>
          <w:szCs w:val="28"/>
          <w:rtl/>
        </w:rPr>
        <w:t xml:space="preserve"> کنند . </w:t>
      </w:r>
    </w:p>
    <w:p w14:paraId="259E64DB" w14:textId="77777777" w:rsidR="00D06177" w:rsidRPr="00D06177" w:rsidRDefault="00D06177" w:rsidP="009269C6">
      <w:pPr>
        <w:spacing w:after="0"/>
        <w:jc w:val="both"/>
        <w:rPr>
          <w:szCs w:val="28"/>
          <w:rtl/>
        </w:rPr>
      </w:pPr>
      <w:r w:rsidRPr="00D06177">
        <w:rPr>
          <w:rFonts w:hint="eastAsia"/>
          <w:szCs w:val="28"/>
          <w:rtl/>
        </w:rPr>
        <w:t>سازمان</w:t>
      </w:r>
      <w:r w:rsidRPr="00D06177">
        <w:rPr>
          <w:szCs w:val="28"/>
          <w:rtl/>
        </w:rPr>
        <w:t xml:space="preserve"> ها</w:t>
      </w:r>
      <w:r w:rsidRPr="00D06177">
        <w:rPr>
          <w:rFonts w:hint="cs"/>
          <w:szCs w:val="28"/>
          <w:rtl/>
        </w:rPr>
        <w:t>ی</w:t>
      </w:r>
      <w:r w:rsidRPr="00D06177">
        <w:rPr>
          <w:szCs w:val="28"/>
          <w:rtl/>
        </w:rPr>
        <w:t xml:space="preserve"> منطقه  ا</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کپارچه</w:t>
      </w:r>
      <w:r w:rsidRPr="00D06177">
        <w:rPr>
          <w:szCs w:val="28"/>
          <w:rtl/>
        </w:rPr>
        <w:t xml:space="preserve"> ساز</w:t>
      </w:r>
      <w:r w:rsidRPr="00D06177">
        <w:rPr>
          <w:rFonts w:hint="cs"/>
          <w:szCs w:val="28"/>
          <w:rtl/>
        </w:rPr>
        <w:t>ی</w:t>
      </w:r>
      <w:r w:rsidRPr="00D06177">
        <w:rPr>
          <w:szCs w:val="28"/>
          <w:rtl/>
        </w:rPr>
        <w:t xml:space="preserve"> اقتصاد</w:t>
      </w:r>
      <w:r w:rsidRPr="00D06177">
        <w:rPr>
          <w:rFonts w:hint="cs"/>
          <w:szCs w:val="28"/>
          <w:rtl/>
        </w:rPr>
        <w:t>ی</w:t>
      </w:r>
      <w:r w:rsidRPr="00D06177">
        <w:rPr>
          <w:szCs w:val="28"/>
          <w:rtl/>
        </w:rPr>
        <w:t xml:space="preserve"> با</w:t>
      </w:r>
      <w:r w:rsidRPr="00D06177">
        <w:rPr>
          <w:rFonts w:hint="cs"/>
          <w:szCs w:val="28"/>
          <w:rtl/>
        </w:rPr>
        <w:t>ی</w:t>
      </w:r>
      <w:r w:rsidRPr="00D06177">
        <w:rPr>
          <w:rFonts w:hint="eastAsia"/>
          <w:szCs w:val="28"/>
          <w:rtl/>
        </w:rPr>
        <w:t>د</w:t>
      </w:r>
      <w:r w:rsidRPr="00D06177">
        <w:rPr>
          <w:szCs w:val="28"/>
          <w:rtl/>
        </w:rPr>
        <w:t xml:space="preserve"> سر</w:t>
      </w:r>
      <w:r w:rsidRPr="00D06177">
        <w:rPr>
          <w:rFonts w:hint="cs"/>
          <w:szCs w:val="28"/>
          <w:rtl/>
        </w:rPr>
        <w:t>ی</w:t>
      </w:r>
      <w:r w:rsidRPr="00D06177">
        <w:rPr>
          <w:rFonts w:hint="eastAsia"/>
          <w:szCs w:val="28"/>
          <w:rtl/>
        </w:rPr>
        <w:t>عاً</w:t>
      </w:r>
      <w:r w:rsidRPr="00D06177">
        <w:rPr>
          <w:szCs w:val="28"/>
          <w:rtl/>
        </w:rPr>
        <w:t xml:space="preserve"> هرگونه تغ</w:t>
      </w:r>
      <w:r w:rsidRPr="00D06177">
        <w:rPr>
          <w:rFonts w:hint="cs"/>
          <w:szCs w:val="28"/>
          <w:rtl/>
        </w:rPr>
        <w:t>یی</w:t>
      </w:r>
      <w:r w:rsidRPr="00D06177">
        <w:rPr>
          <w:rFonts w:hint="eastAsia"/>
          <w:szCs w:val="28"/>
          <w:rtl/>
        </w:rPr>
        <w:t>ر</w:t>
      </w:r>
      <w:r w:rsidRPr="00D06177">
        <w:rPr>
          <w:rFonts w:hint="cs"/>
          <w:szCs w:val="28"/>
          <w:rtl/>
        </w:rPr>
        <w:t>ی</w:t>
      </w:r>
      <w:r w:rsidRPr="00D06177">
        <w:rPr>
          <w:szCs w:val="28"/>
          <w:rtl/>
        </w:rPr>
        <w:t xml:space="preserve"> را در خصوص حدودصلاح</w:t>
      </w:r>
      <w:r w:rsidRPr="00D06177">
        <w:rPr>
          <w:rFonts w:hint="cs"/>
          <w:szCs w:val="28"/>
          <w:rtl/>
        </w:rPr>
        <w:t>ی</w:t>
      </w:r>
      <w:r w:rsidRPr="00D06177">
        <w:rPr>
          <w:rFonts w:hint="eastAsia"/>
          <w:szCs w:val="28"/>
          <w:rtl/>
        </w:rPr>
        <w:t>ت،</w:t>
      </w:r>
      <w:r w:rsidRPr="00D06177">
        <w:rPr>
          <w:szCs w:val="28"/>
          <w:rtl/>
        </w:rPr>
        <w:t xml:space="preserve"> از جمله صلاح</w:t>
      </w:r>
      <w:r w:rsidRPr="00D06177">
        <w:rPr>
          <w:rFonts w:hint="cs"/>
          <w:szCs w:val="28"/>
          <w:rtl/>
        </w:rPr>
        <w:t>ی</w:t>
      </w:r>
      <w:r w:rsidRPr="00D06177">
        <w:rPr>
          <w:rFonts w:hint="eastAsia"/>
          <w:szCs w:val="28"/>
          <w:rtl/>
        </w:rPr>
        <w:t>ت</w:t>
      </w:r>
      <w:r w:rsidRPr="00D06177">
        <w:rPr>
          <w:szCs w:val="28"/>
          <w:rtl/>
        </w:rPr>
        <w:t xml:space="preserve"> ها</w:t>
      </w:r>
      <w:r w:rsidRPr="00D06177">
        <w:rPr>
          <w:rFonts w:hint="cs"/>
          <w:szCs w:val="28"/>
          <w:rtl/>
        </w:rPr>
        <w:t>ی</w:t>
      </w:r>
      <w:r w:rsidRPr="00D06177">
        <w:rPr>
          <w:szCs w:val="28"/>
          <w:rtl/>
        </w:rPr>
        <w:t xml:space="preserve"> اعطا</w:t>
      </w:r>
      <w:r w:rsidRPr="00D06177">
        <w:rPr>
          <w:rFonts w:hint="cs"/>
          <w:szCs w:val="28"/>
          <w:rtl/>
        </w:rPr>
        <w:t>یی</w:t>
      </w:r>
      <w:r w:rsidRPr="00D06177">
        <w:rPr>
          <w:szCs w:val="28"/>
          <w:rtl/>
        </w:rPr>
        <w:t xml:space="preserve"> بعد</w:t>
      </w:r>
      <w:r w:rsidRPr="00D06177">
        <w:rPr>
          <w:rFonts w:hint="cs"/>
          <w:szCs w:val="28"/>
          <w:rtl/>
        </w:rPr>
        <w:t>ی</w:t>
      </w:r>
      <w:r w:rsidRPr="00D06177">
        <w:rPr>
          <w:rFonts w:hint="eastAsia"/>
          <w:szCs w:val="28"/>
          <w:rtl/>
        </w:rPr>
        <w:t>،</w:t>
      </w:r>
      <w:r w:rsidRPr="00D06177">
        <w:rPr>
          <w:szCs w:val="28"/>
          <w:rtl/>
        </w:rPr>
        <w:t xml:space="preserve"> که در اعلام</w:t>
      </w:r>
      <w:r w:rsidRPr="00D06177">
        <w:rPr>
          <w:rFonts w:hint="cs"/>
          <w:szCs w:val="28"/>
          <w:rtl/>
        </w:rPr>
        <w:t>ی</w:t>
      </w:r>
      <w:r w:rsidRPr="00D06177">
        <w:rPr>
          <w:rFonts w:hint="eastAsia"/>
          <w:szCs w:val="28"/>
          <w:rtl/>
        </w:rPr>
        <w:t>ه</w:t>
      </w:r>
      <w:r w:rsidRPr="00D06177">
        <w:rPr>
          <w:szCs w:val="28"/>
          <w:rtl/>
        </w:rPr>
        <w:t xml:space="preserve"> مذکور در هم</w:t>
      </w:r>
      <w:r w:rsidRPr="00D06177">
        <w:rPr>
          <w:rFonts w:hint="cs"/>
          <w:szCs w:val="28"/>
          <w:rtl/>
        </w:rPr>
        <w:t>ی</w:t>
      </w:r>
      <w:r w:rsidRPr="00D06177">
        <w:rPr>
          <w:rFonts w:hint="eastAsia"/>
          <w:szCs w:val="28"/>
          <w:rtl/>
        </w:rPr>
        <w:t>ن</w:t>
      </w:r>
      <w:r w:rsidRPr="00D06177">
        <w:rPr>
          <w:szCs w:val="28"/>
          <w:rtl/>
        </w:rPr>
        <w:t xml:space="preserve"> بند مشخصشده اند، به ام</w:t>
      </w:r>
      <w:r w:rsidRPr="00D06177">
        <w:rPr>
          <w:rFonts w:hint="cs"/>
          <w:szCs w:val="28"/>
          <w:rtl/>
        </w:rPr>
        <w:t>ی</w:t>
      </w:r>
      <w:r w:rsidRPr="00D06177">
        <w:rPr>
          <w:rFonts w:hint="eastAsia"/>
          <w:szCs w:val="28"/>
          <w:rtl/>
        </w:rPr>
        <w:t>ن</w:t>
      </w:r>
      <w:r w:rsidRPr="00D06177">
        <w:rPr>
          <w:szCs w:val="28"/>
          <w:rtl/>
        </w:rPr>
        <w:t xml:space="preserve"> اطلاع دهند.  </w:t>
      </w:r>
    </w:p>
    <w:p w14:paraId="488FDF8E" w14:textId="77777777" w:rsidR="00D06177" w:rsidRPr="00D06177" w:rsidRDefault="00D06177" w:rsidP="009269C6">
      <w:pPr>
        <w:spacing w:after="0"/>
        <w:jc w:val="both"/>
        <w:rPr>
          <w:szCs w:val="28"/>
          <w:rtl/>
        </w:rPr>
      </w:pPr>
      <w:r w:rsidRPr="00D06177">
        <w:rPr>
          <w:szCs w:val="28"/>
          <w:rtl/>
        </w:rPr>
        <w:t xml:space="preserve">  </w:t>
      </w:r>
    </w:p>
    <w:p w14:paraId="528014B0" w14:textId="77777777" w:rsidR="00D06177" w:rsidRPr="00D06177" w:rsidRDefault="00D06177" w:rsidP="009269C6">
      <w:pPr>
        <w:spacing w:after="0"/>
        <w:jc w:val="both"/>
        <w:rPr>
          <w:szCs w:val="28"/>
          <w:rtl/>
        </w:rPr>
      </w:pPr>
      <w:r w:rsidRPr="00D06177">
        <w:rPr>
          <w:szCs w:val="28"/>
          <w:rtl/>
        </w:rPr>
        <w:t>3.</w:t>
      </w:r>
      <w:r w:rsidRPr="00D06177">
        <w:rPr>
          <w:szCs w:val="28"/>
          <w:rtl/>
        </w:rPr>
        <w:tab/>
        <w:t>هر ارجاع</w:t>
      </w:r>
      <w:r w:rsidRPr="00D06177">
        <w:rPr>
          <w:rFonts w:hint="cs"/>
          <w:szCs w:val="28"/>
          <w:rtl/>
        </w:rPr>
        <w:t>ی</w:t>
      </w:r>
      <w:r w:rsidRPr="00D06177">
        <w:rPr>
          <w:szCs w:val="28"/>
          <w:rtl/>
        </w:rPr>
        <w:t xml:space="preserve"> به »</w:t>
      </w:r>
      <w:r w:rsidRPr="00D06177">
        <w:rPr>
          <w:rFonts w:hint="cs"/>
          <w:szCs w:val="28"/>
          <w:rtl/>
        </w:rPr>
        <w:t>ی</w:t>
      </w:r>
      <w:r w:rsidRPr="00D06177">
        <w:rPr>
          <w:rFonts w:hint="eastAsia"/>
          <w:szCs w:val="28"/>
          <w:rtl/>
        </w:rPr>
        <w:t>ک</w:t>
      </w:r>
      <w:r w:rsidRPr="00D06177">
        <w:rPr>
          <w:szCs w:val="28"/>
          <w:rtl/>
        </w:rPr>
        <w:t xml:space="preserve"> دولت عضو« </w:t>
      </w:r>
      <w:r w:rsidRPr="00D06177">
        <w:rPr>
          <w:rFonts w:hint="cs"/>
          <w:szCs w:val="28"/>
          <w:rtl/>
        </w:rPr>
        <w:t>ی</w:t>
      </w:r>
      <w:r w:rsidRPr="00D06177">
        <w:rPr>
          <w:rFonts w:hint="eastAsia"/>
          <w:szCs w:val="28"/>
          <w:rtl/>
        </w:rPr>
        <w:t>ا</w:t>
      </w:r>
      <w:r w:rsidRPr="00D06177">
        <w:rPr>
          <w:szCs w:val="28"/>
          <w:rtl/>
        </w:rPr>
        <w:t xml:space="preserve"> »دولت ها</w:t>
      </w:r>
      <w:r w:rsidRPr="00D06177">
        <w:rPr>
          <w:rFonts w:hint="cs"/>
          <w:szCs w:val="28"/>
          <w:rtl/>
        </w:rPr>
        <w:t>ی</w:t>
      </w:r>
      <w:r w:rsidRPr="00D06177">
        <w:rPr>
          <w:szCs w:val="28"/>
          <w:rtl/>
        </w:rPr>
        <w:t xml:space="preserve"> عضو« در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به طورمساو</w:t>
      </w:r>
      <w:r w:rsidRPr="00D06177">
        <w:rPr>
          <w:rFonts w:hint="cs"/>
          <w:szCs w:val="28"/>
          <w:rtl/>
        </w:rPr>
        <w:t>ی</w:t>
      </w:r>
      <w:r w:rsidRPr="00D06177">
        <w:rPr>
          <w:szCs w:val="28"/>
          <w:rtl/>
        </w:rPr>
        <w:t xml:space="preserve"> در مورد سازمان  منطقه  ا</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کپارچه</w:t>
      </w:r>
      <w:r w:rsidRPr="00D06177">
        <w:rPr>
          <w:szCs w:val="28"/>
          <w:rtl/>
        </w:rPr>
        <w:t xml:space="preserve"> ساز</w:t>
      </w:r>
      <w:r w:rsidRPr="00D06177">
        <w:rPr>
          <w:rFonts w:hint="cs"/>
          <w:szCs w:val="28"/>
          <w:rtl/>
        </w:rPr>
        <w:t>ی</w:t>
      </w:r>
      <w:r w:rsidRPr="00D06177">
        <w:rPr>
          <w:szCs w:val="28"/>
          <w:rtl/>
        </w:rPr>
        <w:t xml:space="preserve"> اقتصاد</w:t>
      </w:r>
      <w:r w:rsidRPr="00D06177">
        <w:rPr>
          <w:rFonts w:hint="cs"/>
          <w:szCs w:val="28"/>
          <w:rtl/>
        </w:rPr>
        <w:t>ی</w:t>
      </w:r>
      <w:r w:rsidRPr="00D06177">
        <w:rPr>
          <w:rFonts w:hint="eastAsia"/>
          <w:szCs w:val="28"/>
          <w:rtl/>
        </w:rPr>
        <w:t>،</w:t>
      </w:r>
      <w:r w:rsidRPr="00D06177">
        <w:rPr>
          <w:szCs w:val="28"/>
          <w:rtl/>
        </w:rPr>
        <w:t xml:space="preserve"> در موارد</w:t>
      </w:r>
      <w:r w:rsidRPr="00D06177">
        <w:rPr>
          <w:rFonts w:hint="cs"/>
          <w:szCs w:val="28"/>
          <w:rtl/>
        </w:rPr>
        <w:t>ی</w:t>
      </w:r>
      <w:r w:rsidRPr="00D06177">
        <w:rPr>
          <w:szCs w:val="28"/>
          <w:rtl/>
        </w:rPr>
        <w:t xml:space="preserve"> که اقتضا</w:t>
      </w:r>
      <w:r w:rsidRPr="00D06177">
        <w:rPr>
          <w:rFonts w:hint="cs"/>
          <w:szCs w:val="28"/>
          <w:rtl/>
        </w:rPr>
        <w:t>ی</w:t>
      </w:r>
      <w:r w:rsidRPr="00D06177">
        <w:rPr>
          <w:szCs w:val="28"/>
          <w:rtl/>
        </w:rPr>
        <w:t xml:space="preserve"> ا</w:t>
      </w:r>
      <w:r w:rsidRPr="00D06177">
        <w:rPr>
          <w:rFonts w:hint="cs"/>
          <w:szCs w:val="28"/>
          <w:rtl/>
        </w:rPr>
        <w:t>ی</w:t>
      </w:r>
      <w:r w:rsidRPr="00D06177">
        <w:rPr>
          <w:rFonts w:hint="eastAsia"/>
          <w:szCs w:val="28"/>
          <w:rtl/>
        </w:rPr>
        <w:t>ن</w:t>
      </w:r>
      <w:r w:rsidRPr="00D06177">
        <w:rPr>
          <w:szCs w:val="28"/>
          <w:rtl/>
        </w:rPr>
        <w:t xml:space="preserve"> امر وجود دارد، ن</w:t>
      </w:r>
      <w:r w:rsidRPr="00D06177">
        <w:rPr>
          <w:rFonts w:hint="cs"/>
          <w:szCs w:val="28"/>
          <w:rtl/>
        </w:rPr>
        <w:t>ی</w:t>
      </w:r>
      <w:r w:rsidRPr="00D06177">
        <w:rPr>
          <w:rFonts w:hint="eastAsia"/>
          <w:szCs w:val="28"/>
          <w:rtl/>
        </w:rPr>
        <w:t>ز</w:t>
      </w:r>
      <w:r w:rsidRPr="00D06177">
        <w:rPr>
          <w:szCs w:val="28"/>
          <w:rtl/>
        </w:rPr>
        <w:t xml:space="preserve"> اعمال م</w:t>
      </w:r>
      <w:r w:rsidRPr="00D06177">
        <w:rPr>
          <w:rFonts w:hint="cs"/>
          <w:szCs w:val="28"/>
          <w:rtl/>
        </w:rPr>
        <w:t>ی</w:t>
      </w:r>
      <w:r w:rsidRPr="00D06177">
        <w:rPr>
          <w:szCs w:val="28"/>
          <w:rtl/>
        </w:rPr>
        <w:t xml:space="preserve"> شود.   </w:t>
      </w:r>
    </w:p>
    <w:p w14:paraId="16A6966E" w14:textId="77777777" w:rsidR="00D06177" w:rsidRPr="00D06177" w:rsidRDefault="00D06177" w:rsidP="009269C6">
      <w:pPr>
        <w:spacing w:after="0"/>
        <w:jc w:val="both"/>
        <w:rPr>
          <w:szCs w:val="28"/>
          <w:rtl/>
        </w:rPr>
      </w:pPr>
      <w:r w:rsidRPr="00D06177">
        <w:rPr>
          <w:szCs w:val="28"/>
          <w:rtl/>
        </w:rPr>
        <w:t xml:space="preserve">  </w:t>
      </w:r>
    </w:p>
    <w:p w14:paraId="0FE5C26B" w14:textId="77777777" w:rsidR="00D06177" w:rsidRPr="00D06177" w:rsidRDefault="00D06177" w:rsidP="009269C6">
      <w:pPr>
        <w:spacing w:after="0"/>
        <w:jc w:val="both"/>
        <w:rPr>
          <w:szCs w:val="28"/>
          <w:rtl/>
        </w:rPr>
      </w:pPr>
      <w:r w:rsidRPr="00D06177">
        <w:rPr>
          <w:szCs w:val="28"/>
          <w:rtl/>
        </w:rPr>
        <w:t>4.</w:t>
      </w:r>
      <w:r w:rsidRPr="00D06177">
        <w:rPr>
          <w:szCs w:val="28"/>
          <w:rtl/>
        </w:rPr>
        <w:tab/>
        <w:t>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نبا</w:t>
      </w:r>
      <w:r w:rsidRPr="00D06177">
        <w:rPr>
          <w:rFonts w:hint="cs"/>
          <w:szCs w:val="28"/>
          <w:rtl/>
        </w:rPr>
        <w:t>ی</w:t>
      </w:r>
      <w:r w:rsidRPr="00D06177">
        <w:rPr>
          <w:rFonts w:hint="eastAsia"/>
          <w:szCs w:val="28"/>
          <w:rtl/>
        </w:rPr>
        <w:t>د</w:t>
      </w:r>
      <w:r w:rsidRPr="00D06177">
        <w:rPr>
          <w:szCs w:val="28"/>
          <w:rtl/>
        </w:rPr>
        <w:t xml:space="preserve"> بر ه</w:t>
      </w:r>
      <w:r w:rsidRPr="00D06177">
        <w:rPr>
          <w:rFonts w:hint="cs"/>
          <w:szCs w:val="28"/>
          <w:rtl/>
        </w:rPr>
        <w:t>ی</w:t>
      </w:r>
      <w:r w:rsidRPr="00D06177">
        <w:rPr>
          <w:rFonts w:hint="eastAsia"/>
          <w:szCs w:val="28"/>
          <w:rtl/>
        </w:rPr>
        <w:t>چ</w:t>
      </w:r>
      <w:r w:rsidRPr="00D06177">
        <w:rPr>
          <w:szCs w:val="28"/>
          <w:rtl/>
        </w:rPr>
        <w:t xml:space="preserve"> قاعده  مغا</w:t>
      </w:r>
      <w:r w:rsidRPr="00D06177">
        <w:rPr>
          <w:rFonts w:hint="cs"/>
          <w:szCs w:val="28"/>
          <w:rtl/>
        </w:rPr>
        <w:t>ی</w:t>
      </w:r>
      <w:r w:rsidRPr="00D06177">
        <w:rPr>
          <w:rFonts w:hint="eastAsia"/>
          <w:szCs w:val="28"/>
          <w:rtl/>
        </w:rPr>
        <w:t>ر</w:t>
      </w:r>
      <w:r w:rsidRPr="00D06177">
        <w:rPr>
          <w:rFonts w:hint="cs"/>
          <w:szCs w:val="28"/>
          <w:rtl/>
        </w:rPr>
        <w:t>ی</w:t>
      </w:r>
      <w:r w:rsidRPr="00D06177">
        <w:rPr>
          <w:szCs w:val="28"/>
          <w:rtl/>
        </w:rPr>
        <w:t xml:space="preserve"> ترج</w:t>
      </w:r>
      <w:r w:rsidRPr="00D06177">
        <w:rPr>
          <w:rFonts w:hint="cs"/>
          <w:szCs w:val="28"/>
          <w:rtl/>
        </w:rPr>
        <w:t>ی</w:t>
      </w:r>
      <w:r w:rsidRPr="00D06177">
        <w:rPr>
          <w:rFonts w:hint="eastAsia"/>
          <w:szCs w:val="28"/>
          <w:rtl/>
        </w:rPr>
        <w:t>ح</w:t>
      </w:r>
      <w:r w:rsidRPr="00D06177">
        <w:rPr>
          <w:szCs w:val="28"/>
          <w:rtl/>
        </w:rPr>
        <w:t xml:space="preserve"> داده شود که در هر سازمان  منطقه  ا</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کپارچه</w:t>
      </w:r>
      <w:r w:rsidRPr="00D06177">
        <w:rPr>
          <w:szCs w:val="28"/>
          <w:rtl/>
        </w:rPr>
        <w:t xml:space="preserve"> ساز</w:t>
      </w:r>
      <w:r w:rsidRPr="00D06177">
        <w:rPr>
          <w:rFonts w:hint="cs"/>
          <w:szCs w:val="28"/>
          <w:rtl/>
        </w:rPr>
        <w:t>ی</w:t>
      </w:r>
      <w:r w:rsidRPr="00D06177">
        <w:rPr>
          <w:szCs w:val="28"/>
          <w:rtl/>
        </w:rPr>
        <w:t xml:space="preserve"> اقتصاد</w:t>
      </w:r>
      <w:r w:rsidRPr="00D06177">
        <w:rPr>
          <w:rFonts w:hint="cs"/>
          <w:szCs w:val="28"/>
          <w:rtl/>
        </w:rPr>
        <w:t>ی</w:t>
      </w:r>
      <w:r w:rsidRPr="00D06177">
        <w:rPr>
          <w:rFonts w:hint="eastAsia"/>
          <w:szCs w:val="28"/>
          <w:rtl/>
        </w:rPr>
        <w:t>،</w:t>
      </w:r>
      <w:r w:rsidRPr="00D06177">
        <w:rPr>
          <w:szCs w:val="28"/>
          <w:rtl/>
        </w:rPr>
        <w:t xml:space="preserve"> در مورد اشخاص</w:t>
      </w:r>
      <w:r w:rsidRPr="00D06177">
        <w:rPr>
          <w:rFonts w:hint="cs"/>
          <w:szCs w:val="28"/>
          <w:rtl/>
        </w:rPr>
        <w:t>ی</w:t>
      </w:r>
      <w:r w:rsidRPr="00D06177">
        <w:rPr>
          <w:szCs w:val="28"/>
          <w:rtl/>
        </w:rPr>
        <w:t xml:space="preserve"> که محل ها</w:t>
      </w:r>
      <w:r w:rsidRPr="00D06177">
        <w:rPr>
          <w:rFonts w:hint="cs"/>
          <w:szCs w:val="28"/>
          <w:rtl/>
        </w:rPr>
        <w:t>ی</w:t>
      </w:r>
      <w:r w:rsidRPr="00D06177">
        <w:rPr>
          <w:szCs w:val="28"/>
          <w:rtl/>
        </w:rPr>
        <w:t xml:space="preserve"> کسب مربوطه ا</w:t>
      </w:r>
      <w:r w:rsidRPr="00D06177">
        <w:rPr>
          <w:rFonts w:hint="cs"/>
          <w:szCs w:val="28"/>
          <w:rtl/>
        </w:rPr>
        <w:t>ی</w:t>
      </w:r>
      <w:r w:rsidRPr="00D06177">
        <w:rPr>
          <w:rFonts w:hint="eastAsia"/>
          <w:szCs w:val="28"/>
          <w:rtl/>
        </w:rPr>
        <w:t>شان</w:t>
      </w:r>
      <w:r w:rsidRPr="00D06177">
        <w:rPr>
          <w:szCs w:val="28"/>
          <w:rtl/>
        </w:rPr>
        <w:t xml:space="preserve"> دردولت ها</w:t>
      </w:r>
      <w:r w:rsidRPr="00D06177">
        <w:rPr>
          <w:rFonts w:hint="cs"/>
          <w:szCs w:val="28"/>
          <w:rtl/>
        </w:rPr>
        <w:t>ی</w:t>
      </w:r>
      <w:r w:rsidRPr="00D06177">
        <w:rPr>
          <w:szCs w:val="28"/>
          <w:rtl/>
        </w:rPr>
        <w:t xml:space="preserve"> عضو چن</w:t>
      </w:r>
      <w:r w:rsidRPr="00D06177">
        <w:rPr>
          <w:rFonts w:hint="cs"/>
          <w:szCs w:val="28"/>
          <w:rtl/>
        </w:rPr>
        <w:t>ی</w:t>
      </w:r>
      <w:r w:rsidRPr="00D06177">
        <w:rPr>
          <w:rFonts w:hint="eastAsia"/>
          <w:szCs w:val="28"/>
          <w:rtl/>
        </w:rPr>
        <w:t>ن</w:t>
      </w:r>
      <w:r w:rsidRPr="00D06177">
        <w:rPr>
          <w:szCs w:val="28"/>
          <w:rtl/>
        </w:rPr>
        <w:t xml:space="preserve"> سازمان ها</w:t>
      </w:r>
      <w:r w:rsidRPr="00D06177">
        <w:rPr>
          <w:rFonts w:hint="cs"/>
          <w:szCs w:val="28"/>
          <w:rtl/>
        </w:rPr>
        <w:t>یی</w:t>
      </w:r>
      <w:r w:rsidRPr="00D06177">
        <w:rPr>
          <w:szCs w:val="28"/>
          <w:rtl/>
        </w:rPr>
        <w:t xml:space="preserve"> قرار دارد، اعمال م</w:t>
      </w:r>
      <w:r w:rsidRPr="00D06177">
        <w:rPr>
          <w:rFonts w:hint="cs"/>
          <w:szCs w:val="28"/>
          <w:rtl/>
        </w:rPr>
        <w:t>ی</w:t>
      </w:r>
      <w:r w:rsidRPr="00D06177">
        <w:rPr>
          <w:szCs w:val="28"/>
          <w:rtl/>
        </w:rPr>
        <w:t xml:space="preserve"> گردد،  همانگونه  که  اعلام</w:t>
      </w:r>
      <w:r w:rsidRPr="00D06177">
        <w:rPr>
          <w:rFonts w:hint="cs"/>
          <w:szCs w:val="28"/>
          <w:rtl/>
        </w:rPr>
        <w:t>ی</w:t>
      </w:r>
      <w:r w:rsidRPr="00D06177">
        <w:rPr>
          <w:rFonts w:hint="eastAsia"/>
          <w:szCs w:val="28"/>
          <w:rtl/>
        </w:rPr>
        <w:t>ة</w:t>
      </w:r>
      <w:r w:rsidRPr="00D06177">
        <w:rPr>
          <w:szCs w:val="28"/>
          <w:rtl/>
        </w:rPr>
        <w:t xml:space="preserve"> تنظ</w:t>
      </w:r>
      <w:r w:rsidRPr="00D06177">
        <w:rPr>
          <w:rFonts w:hint="cs"/>
          <w:szCs w:val="28"/>
          <w:rtl/>
        </w:rPr>
        <w:t>ی</w:t>
      </w:r>
      <w:r w:rsidRPr="00D06177">
        <w:rPr>
          <w:rFonts w:hint="eastAsia"/>
          <w:szCs w:val="28"/>
          <w:rtl/>
        </w:rPr>
        <w:t>م</w:t>
      </w:r>
      <w:r w:rsidRPr="00D06177">
        <w:rPr>
          <w:rFonts w:hint="cs"/>
          <w:szCs w:val="28"/>
          <w:rtl/>
        </w:rPr>
        <w:t>ی</w:t>
      </w:r>
      <w:r w:rsidRPr="00D06177">
        <w:rPr>
          <w:rFonts w:hint="eastAsia"/>
          <w:szCs w:val="28"/>
          <w:rtl/>
        </w:rPr>
        <w:t>منطبق</w:t>
      </w:r>
      <w:r w:rsidRPr="00D06177">
        <w:rPr>
          <w:szCs w:val="28"/>
          <w:rtl/>
        </w:rPr>
        <w:t xml:space="preserve"> با ماده 21 </w:t>
      </w:r>
      <w:r w:rsidRPr="00D06177">
        <w:rPr>
          <w:rFonts w:hint="eastAsia"/>
          <w:szCs w:val="28"/>
          <w:rtl/>
        </w:rPr>
        <w:t>پ</w:t>
      </w:r>
      <w:r w:rsidRPr="00D06177">
        <w:rPr>
          <w:rFonts w:hint="cs"/>
          <w:szCs w:val="28"/>
          <w:rtl/>
        </w:rPr>
        <w:t>ی</w:t>
      </w:r>
      <w:r w:rsidRPr="00D06177">
        <w:rPr>
          <w:rFonts w:hint="eastAsia"/>
          <w:szCs w:val="28"/>
          <w:rtl/>
        </w:rPr>
        <w:t>ش</w:t>
      </w:r>
      <w:r w:rsidRPr="00D06177">
        <w:rPr>
          <w:szCs w:val="28"/>
          <w:rtl/>
        </w:rPr>
        <w:t xml:space="preserve"> ب</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م</w:t>
      </w:r>
      <w:r w:rsidRPr="00D06177">
        <w:rPr>
          <w:rFonts w:hint="cs"/>
          <w:szCs w:val="28"/>
          <w:rtl/>
        </w:rPr>
        <w:t>ی</w:t>
      </w:r>
      <w:r w:rsidRPr="00D06177">
        <w:rPr>
          <w:szCs w:val="28"/>
          <w:rtl/>
        </w:rPr>
        <w:t xml:space="preserve"> کند.  </w:t>
      </w:r>
    </w:p>
    <w:p w14:paraId="7C604F25" w14:textId="77777777" w:rsidR="00D06177" w:rsidRPr="00D06177" w:rsidRDefault="00D06177" w:rsidP="009269C6">
      <w:pPr>
        <w:spacing w:after="0"/>
        <w:jc w:val="both"/>
        <w:rPr>
          <w:szCs w:val="28"/>
          <w:rtl/>
        </w:rPr>
      </w:pPr>
      <w:r w:rsidRPr="00D06177">
        <w:rPr>
          <w:szCs w:val="28"/>
          <w:rtl/>
        </w:rPr>
        <w:t xml:space="preserve">  </w:t>
      </w:r>
    </w:p>
    <w:p w14:paraId="15C93B33"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18: اثر کنوانس</w:t>
      </w:r>
      <w:r w:rsidRPr="003D7521">
        <w:rPr>
          <w:rFonts w:cs="B Titr" w:hint="cs"/>
          <w:color w:val="0070C0"/>
          <w:sz w:val="24"/>
          <w:szCs w:val="24"/>
          <w:rtl/>
        </w:rPr>
        <w:t>ی</w:t>
      </w:r>
      <w:r w:rsidRPr="003D7521">
        <w:rPr>
          <w:rFonts w:cs="B Titr" w:hint="eastAsia"/>
          <w:color w:val="0070C0"/>
          <w:sz w:val="24"/>
          <w:szCs w:val="24"/>
          <w:rtl/>
        </w:rPr>
        <w:t>ون</w:t>
      </w:r>
      <w:r w:rsidRPr="003D7521">
        <w:rPr>
          <w:rFonts w:cs="B Titr"/>
          <w:color w:val="0070C0"/>
          <w:sz w:val="24"/>
          <w:szCs w:val="24"/>
          <w:rtl/>
        </w:rPr>
        <w:t xml:space="preserve"> در واحد ها</w:t>
      </w:r>
      <w:r w:rsidRPr="003D7521">
        <w:rPr>
          <w:rFonts w:cs="B Titr" w:hint="cs"/>
          <w:color w:val="0070C0"/>
          <w:sz w:val="24"/>
          <w:szCs w:val="24"/>
          <w:rtl/>
        </w:rPr>
        <w:t>ی</w:t>
      </w:r>
      <w:r w:rsidRPr="003D7521">
        <w:rPr>
          <w:rFonts w:cs="B Titr"/>
          <w:color w:val="0070C0"/>
          <w:sz w:val="24"/>
          <w:szCs w:val="24"/>
          <w:rtl/>
        </w:rPr>
        <w:t xml:space="preserve"> سرزم</w:t>
      </w:r>
      <w:r w:rsidRPr="003D7521">
        <w:rPr>
          <w:rFonts w:cs="B Titr" w:hint="cs"/>
          <w:color w:val="0070C0"/>
          <w:sz w:val="24"/>
          <w:szCs w:val="24"/>
          <w:rtl/>
        </w:rPr>
        <w:t>ی</w:t>
      </w:r>
      <w:r w:rsidRPr="003D7521">
        <w:rPr>
          <w:rFonts w:cs="B Titr" w:hint="eastAsia"/>
          <w:color w:val="0070C0"/>
          <w:sz w:val="24"/>
          <w:szCs w:val="24"/>
          <w:rtl/>
        </w:rPr>
        <w:t>ن</w:t>
      </w:r>
      <w:r w:rsidRPr="003D7521">
        <w:rPr>
          <w:rFonts w:cs="B Titr" w:hint="cs"/>
          <w:color w:val="0070C0"/>
          <w:sz w:val="24"/>
          <w:szCs w:val="24"/>
          <w:rtl/>
        </w:rPr>
        <w:t>ی</w:t>
      </w:r>
      <w:r w:rsidRPr="003D7521">
        <w:rPr>
          <w:rFonts w:cs="B Titr"/>
          <w:color w:val="0070C0"/>
          <w:sz w:val="24"/>
          <w:szCs w:val="24"/>
          <w:rtl/>
        </w:rPr>
        <w:t xml:space="preserve"> داخل</w:t>
      </w:r>
      <w:r w:rsidRPr="003D7521">
        <w:rPr>
          <w:rFonts w:cs="B Titr" w:hint="cs"/>
          <w:color w:val="0070C0"/>
          <w:sz w:val="24"/>
          <w:szCs w:val="24"/>
          <w:rtl/>
        </w:rPr>
        <w:t>ی</w:t>
      </w:r>
      <w:r w:rsidRPr="003D7521">
        <w:rPr>
          <w:rFonts w:cs="B Titr"/>
          <w:color w:val="0070C0"/>
          <w:sz w:val="24"/>
          <w:szCs w:val="24"/>
          <w:rtl/>
        </w:rPr>
        <w:t xml:space="preserve">  </w:t>
      </w:r>
    </w:p>
    <w:p w14:paraId="63F0D7A3" w14:textId="4FC83F74" w:rsidR="00D06177" w:rsidRPr="00D06177" w:rsidRDefault="00D06177" w:rsidP="009269C6">
      <w:pPr>
        <w:spacing w:after="0"/>
        <w:jc w:val="both"/>
        <w:rPr>
          <w:szCs w:val="28"/>
          <w:rtl/>
        </w:rPr>
      </w:pPr>
      <w:r w:rsidRPr="00D06177">
        <w:rPr>
          <w:szCs w:val="28"/>
          <w:rtl/>
        </w:rPr>
        <w:t>1.</w:t>
      </w:r>
      <w:r w:rsidRPr="00D06177">
        <w:rPr>
          <w:szCs w:val="28"/>
          <w:rtl/>
        </w:rPr>
        <w:tab/>
        <w:t>اگر دولت عضو کنوانس</w:t>
      </w:r>
      <w:r w:rsidRPr="00D06177">
        <w:rPr>
          <w:rFonts w:hint="cs"/>
          <w:szCs w:val="28"/>
          <w:rtl/>
        </w:rPr>
        <w:t>ی</w:t>
      </w:r>
      <w:r w:rsidRPr="00D06177">
        <w:rPr>
          <w:rFonts w:hint="eastAsia"/>
          <w:szCs w:val="28"/>
          <w:rtl/>
        </w:rPr>
        <w:t>ون،</w:t>
      </w:r>
      <w:r w:rsidRPr="00D06177">
        <w:rPr>
          <w:szCs w:val="28"/>
          <w:rtl/>
        </w:rPr>
        <w:t xml:space="preserve"> دارا</w:t>
      </w:r>
      <w:r w:rsidRPr="00D06177">
        <w:rPr>
          <w:rFonts w:hint="cs"/>
          <w:szCs w:val="28"/>
          <w:rtl/>
        </w:rPr>
        <w:t>ی</w:t>
      </w:r>
      <w:r w:rsidRPr="00D06177">
        <w:rPr>
          <w:szCs w:val="28"/>
          <w:rtl/>
        </w:rPr>
        <w:t xml:space="preserve"> دو </w:t>
      </w:r>
      <w:r w:rsidRPr="00D06177">
        <w:rPr>
          <w:rFonts w:hint="cs"/>
          <w:szCs w:val="28"/>
          <w:rtl/>
        </w:rPr>
        <w:t>ی</w:t>
      </w:r>
      <w:r w:rsidRPr="00D06177">
        <w:rPr>
          <w:rFonts w:hint="eastAsia"/>
          <w:szCs w:val="28"/>
          <w:rtl/>
        </w:rPr>
        <w:t>ا</w:t>
      </w:r>
      <w:r w:rsidRPr="00D06177">
        <w:rPr>
          <w:szCs w:val="28"/>
          <w:rtl/>
        </w:rPr>
        <w:t xml:space="preserve"> چند واحد سرزم</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با س</w:t>
      </w:r>
      <w:r w:rsidRPr="00D06177">
        <w:rPr>
          <w:rFonts w:hint="cs"/>
          <w:szCs w:val="28"/>
          <w:rtl/>
        </w:rPr>
        <w:t>ی</w:t>
      </w:r>
      <w:r w:rsidRPr="00D06177">
        <w:rPr>
          <w:rFonts w:hint="eastAsia"/>
          <w:szCs w:val="28"/>
          <w:rtl/>
        </w:rPr>
        <w:t>ستم</w:t>
      </w:r>
      <w:r w:rsidRPr="00D06177">
        <w:rPr>
          <w:szCs w:val="28"/>
          <w:rtl/>
        </w:rPr>
        <w:t xml:space="preserve"> ها</w:t>
      </w:r>
      <w:r w:rsidRPr="00D06177">
        <w:rPr>
          <w:rFonts w:hint="cs"/>
          <w:szCs w:val="28"/>
          <w:rtl/>
        </w:rPr>
        <w:t>ی</w:t>
      </w:r>
      <w:r w:rsidRPr="00D06177">
        <w:rPr>
          <w:szCs w:val="28"/>
          <w:rtl/>
        </w:rPr>
        <w:t xml:space="preserve"> حقوق</w:t>
      </w:r>
      <w:r w:rsidRPr="00D06177">
        <w:rPr>
          <w:rFonts w:hint="cs"/>
          <w:szCs w:val="28"/>
          <w:rtl/>
        </w:rPr>
        <w:t>ی</w:t>
      </w:r>
      <w:r w:rsidRPr="00D06177">
        <w:rPr>
          <w:rFonts w:hint="eastAsia"/>
          <w:szCs w:val="28"/>
          <w:rtl/>
        </w:rPr>
        <w:t>مختلف</w:t>
      </w:r>
      <w:r w:rsidRPr="00D06177">
        <w:rPr>
          <w:szCs w:val="28"/>
          <w:rtl/>
        </w:rPr>
        <w:t xml:space="preserve"> باشد که در ارتباط با موضوعات</w:t>
      </w:r>
      <w:r w:rsidRPr="00D06177">
        <w:rPr>
          <w:rFonts w:hint="cs"/>
          <w:szCs w:val="28"/>
          <w:rtl/>
        </w:rPr>
        <w:t>ی</w:t>
      </w:r>
      <w:r w:rsidRPr="00D06177">
        <w:rPr>
          <w:szCs w:val="28"/>
          <w:rtl/>
        </w:rPr>
        <w:t xml:space="preserve"> که در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بررس</w:t>
      </w:r>
      <w:r w:rsidRPr="00D06177">
        <w:rPr>
          <w:rFonts w:hint="cs"/>
          <w:szCs w:val="28"/>
          <w:rtl/>
        </w:rPr>
        <w:t>ی</w:t>
      </w:r>
      <w:r w:rsidRPr="00D06177">
        <w:rPr>
          <w:szCs w:val="28"/>
          <w:rtl/>
        </w:rPr>
        <w:t xml:space="preserve"> م</w:t>
      </w:r>
      <w:r w:rsidRPr="00D06177">
        <w:rPr>
          <w:rFonts w:hint="cs"/>
          <w:szCs w:val="28"/>
          <w:rtl/>
        </w:rPr>
        <w:t>ی</w:t>
      </w:r>
      <w:r w:rsidRPr="00D06177">
        <w:rPr>
          <w:szCs w:val="28"/>
          <w:rtl/>
        </w:rPr>
        <w:t xml:space="preserve"> شوند، قابل اعمال باشد، م</w:t>
      </w:r>
      <w:r w:rsidRPr="00D06177">
        <w:rPr>
          <w:rFonts w:hint="cs"/>
          <w:szCs w:val="28"/>
          <w:rtl/>
        </w:rPr>
        <w:t>ی</w:t>
      </w:r>
      <w:r w:rsidRPr="00D06177">
        <w:rPr>
          <w:szCs w:val="28"/>
          <w:rtl/>
        </w:rPr>
        <w:t xml:space="preserve"> تواند </w:t>
      </w:r>
      <w:r w:rsidRPr="00D06177">
        <w:rPr>
          <w:szCs w:val="28"/>
          <w:rtl/>
        </w:rPr>
        <w:lastRenderedPageBreak/>
        <w:t>در زمان امضا، تأ</w:t>
      </w:r>
      <w:r w:rsidRPr="00D06177">
        <w:rPr>
          <w:rFonts w:hint="cs"/>
          <w:szCs w:val="28"/>
          <w:rtl/>
        </w:rPr>
        <w:t>یی</w:t>
      </w:r>
      <w:r w:rsidRPr="00D06177">
        <w:rPr>
          <w:rFonts w:hint="eastAsia"/>
          <w:szCs w:val="28"/>
          <w:rtl/>
        </w:rPr>
        <w:t>د،</w:t>
      </w:r>
      <w:r w:rsidRPr="00D06177">
        <w:rPr>
          <w:szCs w:val="28"/>
          <w:rtl/>
        </w:rPr>
        <w:t xml:space="preserve"> قبول، تصو</w:t>
      </w:r>
      <w:r w:rsidRPr="00D06177">
        <w:rPr>
          <w:rFonts w:hint="cs"/>
          <w:szCs w:val="28"/>
          <w:rtl/>
        </w:rPr>
        <w:t>ی</w:t>
      </w:r>
      <w:r w:rsidRPr="00D06177">
        <w:rPr>
          <w:rFonts w:hint="eastAsia"/>
          <w:szCs w:val="28"/>
          <w:rtl/>
        </w:rPr>
        <w:t>ب</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الحاق اعلام کند که کنوانس</w:t>
      </w:r>
      <w:r w:rsidRPr="00D06177">
        <w:rPr>
          <w:rFonts w:hint="cs"/>
          <w:szCs w:val="28"/>
          <w:rtl/>
        </w:rPr>
        <w:t>ی</w:t>
      </w:r>
      <w:r w:rsidRPr="00D06177">
        <w:rPr>
          <w:rFonts w:hint="eastAsia"/>
          <w:szCs w:val="28"/>
          <w:rtl/>
        </w:rPr>
        <w:t>ون</w:t>
      </w:r>
      <w:r w:rsidRPr="00D06177">
        <w:rPr>
          <w:szCs w:val="28"/>
          <w:rtl/>
        </w:rPr>
        <w:t xml:space="preserve"> نسبت به همة قلمرو سر</w:t>
      </w:r>
      <w:r w:rsidRPr="00D06177">
        <w:rPr>
          <w:rFonts w:hint="eastAsia"/>
          <w:szCs w:val="28"/>
          <w:rtl/>
        </w:rPr>
        <w:t>زم</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فقط بر </w:t>
      </w:r>
      <w:r w:rsidRPr="00D06177">
        <w:rPr>
          <w:rFonts w:hint="cs"/>
          <w:szCs w:val="28"/>
          <w:rtl/>
        </w:rPr>
        <w:t>ی</w:t>
      </w:r>
      <w:r w:rsidRPr="00D06177">
        <w:rPr>
          <w:rFonts w:hint="eastAsia"/>
          <w:szCs w:val="28"/>
          <w:rtl/>
        </w:rPr>
        <w:t>ک</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چند واحد از آنها ا</w:t>
      </w:r>
      <w:r w:rsidRPr="00D06177">
        <w:rPr>
          <w:rFonts w:hint="eastAsia"/>
          <w:szCs w:val="28"/>
          <w:rtl/>
        </w:rPr>
        <w:t>عمال</w:t>
      </w:r>
      <w:r w:rsidRPr="00D06177">
        <w:rPr>
          <w:szCs w:val="28"/>
          <w:rtl/>
        </w:rPr>
        <w:t xml:space="preserve"> م</w:t>
      </w:r>
      <w:r w:rsidRPr="00D06177">
        <w:rPr>
          <w:rFonts w:hint="cs"/>
          <w:szCs w:val="28"/>
          <w:rtl/>
        </w:rPr>
        <w:t>ی</w:t>
      </w:r>
      <w:r w:rsidRPr="00D06177">
        <w:rPr>
          <w:szCs w:val="28"/>
          <w:rtl/>
        </w:rPr>
        <w:t xml:space="preserve"> شود، همچن</w:t>
      </w:r>
      <w:r w:rsidRPr="00D06177">
        <w:rPr>
          <w:rFonts w:hint="cs"/>
          <w:szCs w:val="28"/>
          <w:rtl/>
        </w:rPr>
        <w:t>ی</w:t>
      </w:r>
      <w:r w:rsidRPr="00D06177">
        <w:rPr>
          <w:rFonts w:hint="eastAsia"/>
          <w:szCs w:val="28"/>
          <w:rtl/>
        </w:rPr>
        <w:t>ن</w:t>
      </w:r>
      <w:r w:rsidRPr="00D06177">
        <w:rPr>
          <w:szCs w:val="28"/>
          <w:rtl/>
        </w:rPr>
        <w:t xml:space="preserve"> م</w:t>
      </w:r>
      <w:r w:rsidRPr="00D06177">
        <w:rPr>
          <w:rFonts w:hint="cs"/>
          <w:szCs w:val="28"/>
          <w:rtl/>
        </w:rPr>
        <w:t>ی</w:t>
      </w:r>
      <w:r w:rsidRPr="00D06177">
        <w:rPr>
          <w:szCs w:val="28"/>
          <w:rtl/>
        </w:rPr>
        <w:t xml:space="preserve"> تواند اعلام</w:t>
      </w:r>
      <w:r w:rsidRPr="00D06177">
        <w:rPr>
          <w:rFonts w:hint="cs"/>
          <w:szCs w:val="28"/>
          <w:rtl/>
        </w:rPr>
        <w:t>ی</w:t>
      </w:r>
      <w:r w:rsidRPr="00D06177">
        <w:rPr>
          <w:rFonts w:hint="eastAsia"/>
          <w:szCs w:val="28"/>
          <w:rtl/>
        </w:rPr>
        <w:t>ه</w:t>
      </w:r>
      <w:r w:rsidRPr="00D06177">
        <w:rPr>
          <w:szCs w:val="28"/>
          <w:rtl/>
        </w:rPr>
        <w:t xml:space="preserve"> را با تسل</w:t>
      </w:r>
      <w:r w:rsidRPr="00D06177">
        <w:rPr>
          <w:rFonts w:hint="cs"/>
          <w:szCs w:val="28"/>
          <w:rtl/>
        </w:rPr>
        <w:t>ی</w:t>
      </w:r>
      <w:r w:rsidRPr="00D06177">
        <w:rPr>
          <w:rFonts w:hint="eastAsia"/>
          <w:szCs w:val="28"/>
          <w:rtl/>
        </w:rPr>
        <w:t>م</w:t>
      </w:r>
      <w:r w:rsidRPr="00D06177">
        <w:rPr>
          <w:szCs w:val="28"/>
          <w:rtl/>
        </w:rPr>
        <w:t xml:space="preserve"> اعلام</w:t>
      </w:r>
      <w:r w:rsidRPr="00D06177">
        <w:rPr>
          <w:rFonts w:hint="cs"/>
          <w:szCs w:val="28"/>
          <w:rtl/>
        </w:rPr>
        <w:t>ی</w:t>
      </w:r>
      <w:r w:rsidRPr="00D06177">
        <w:rPr>
          <w:rFonts w:hint="eastAsia"/>
          <w:szCs w:val="28"/>
          <w:rtl/>
        </w:rPr>
        <w:t>ه</w:t>
      </w:r>
      <w:r w:rsidRPr="00D06177">
        <w:rPr>
          <w:szCs w:val="28"/>
          <w:rtl/>
        </w:rPr>
        <w:t xml:space="preserve"> د</w:t>
      </w:r>
      <w:r w:rsidRPr="00D06177">
        <w:rPr>
          <w:rFonts w:hint="cs"/>
          <w:szCs w:val="28"/>
          <w:rtl/>
        </w:rPr>
        <w:t>ی</w:t>
      </w:r>
      <w:r w:rsidRPr="00D06177">
        <w:rPr>
          <w:rFonts w:hint="eastAsia"/>
          <w:szCs w:val="28"/>
          <w:rtl/>
        </w:rPr>
        <w:t>گر</w:t>
      </w:r>
      <w:r w:rsidRPr="00D06177">
        <w:rPr>
          <w:rFonts w:hint="cs"/>
          <w:szCs w:val="28"/>
          <w:rtl/>
        </w:rPr>
        <w:t>ی</w:t>
      </w:r>
      <w:r w:rsidRPr="00D06177">
        <w:rPr>
          <w:szCs w:val="28"/>
          <w:rtl/>
        </w:rPr>
        <w:t xml:space="preserve"> در هر زمان، اصلاح کند.  </w:t>
      </w:r>
    </w:p>
    <w:p w14:paraId="298D6654" w14:textId="77777777" w:rsidR="00D06177" w:rsidRPr="00D06177" w:rsidRDefault="00D06177" w:rsidP="009269C6">
      <w:pPr>
        <w:spacing w:after="0"/>
        <w:jc w:val="both"/>
        <w:rPr>
          <w:szCs w:val="28"/>
          <w:rtl/>
        </w:rPr>
      </w:pPr>
      <w:r w:rsidRPr="00D06177">
        <w:rPr>
          <w:szCs w:val="28"/>
          <w:rtl/>
        </w:rPr>
        <w:t xml:space="preserve">  </w:t>
      </w:r>
    </w:p>
    <w:p w14:paraId="309B5D63" w14:textId="50372858" w:rsidR="00D06177" w:rsidRPr="00D06177" w:rsidRDefault="00D06177" w:rsidP="009269C6">
      <w:pPr>
        <w:spacing w:after="0"/>
        <w:jc w:val="both"/>
        <w:rPr>
          <w:szCs w:val="28"/>
          <w:rtl/>
        </w:rPr>
      </w:pPr>
      <w:r w:rsidRPr="00D06177">
        <w:rPr>
          <w:szCs w:val="28"/>
          <w:rtl/>
        </w:rPr>
        <w:t>2.</w:t>
      </w:r>
      <w:r w:rsidRPr="00D06177">
        <w:rPr>
          <w:szCs w:val="28"/>
          <w:rtl/>
        </w:rPr>
        <w:tab/>
        <w:t>ا</w:t>
      </w:r>
      <w:r w:rsidRPr="00D06177">
        <w:rPr>
          <w:rFonts w:hint="cs"/>
          <w:szCs w:val="28"/>
          <w:rtl/>
        </w:rPr>
        <w:t>ی</w:t>
      </w:r>
      <w:r w:rsidRPr="00D06177">
        <w:rPr>
          <w:rFonts w:hint="eastAsia"/>
          <w:szCs w:val="28"/>
          <w:rtl/>
        </w:rPr>
        <w:t>ن</w:t>
      </w:r>
      <w:r w:rsidRPr="00D06177">
        <w:rPr>
          <w:szCs w:val="28"/>
          <w:rtl/>
        </w:rPr>
        <w:t xml:space="preserve"> اعلام</w:t>
      </w:r>
      <w:r w:rsidRPr="00D06177">
        <w:rPr>
          <w:rFonts w:hint="cs"/>
          <w:szCs w:val="28"/>
          <w:rtl/>
        </w:rPr>
        <w:t>ی</w:t>
      </w:r>
      <w:r w:rsidRPr="00D06177">
        <w:rPr>
          <w:rFonts w:hint="eastAsia"/>
          <w:szCs w:val="28"/>
          <w:rtl/>
        </w:rPr>
        <w:t>ه</w:t>
      </w:r>
      <w:r w:rsidRPr="00D06177">
        <w:rPr>
          <w:szCs w:val="28"/>
          <w:rtl/>
        </w:rPr>
        <w:t xml:space="preserve"> ها با</w:t>
      </w:r>
      <w:r w:rsidRPr="00D06177">
        <w:rPr>
          <w:rFonts w:hint="cs"/>
          <w:szCs w:val="28"/>
          <w:rtl/>
        </w:rPr>
        <w:t>ی</w:t>
      </w:r>
      <w:r w:rsidRPr="00D06177">
        <w:rPr>
          <w:rFonts w:hint="eastAsia"/>
          <w:szCs w:val="28"/>
          <w:rtl/>
        </w:rPr>
        <w:t>د</w:t>
      </w:r>
      <w:r w:rsidRPr="00D06177">
        <w:rPr>
          <w:szCs w:val="28"/>
          <w:rtl/>
        </w:rPr>
        <w:t xml:space="preserve"> به ام</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و واحد سرزم</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دولت</w:t>
      </w:r>
      <w:r w:rsidRPr="00D06177">
        <w:rPr>
          <w:rFonts w:hint="cs"/>
          <w:szCs w:val="28"/>
          <w:rtl/>
        </w:rPr>
        <w:t>ی</w:t>
      </w:r>
      <w:r w:rsidRPr="00D06177">
        <w:rPr>
          <w:szCs w:val="28"/>
          <w:rtl/>
        </w:rPr>
        <w:t xml:space="preserve"> که کنوانس</w:t>
      </w:r>
      <w:r w:rsidRPr="00D06177">
        <w:rPr>
          <w:rFonts w:hint="cs"/>
          <w:szCs w:val="28"/>
          <w:rtl/>
        </w:rPr>
        <w:t>ی</w:t>
      </w:r>
      <w:r w:rsidRPr="00D06177">
        <w:rPr>
          <w:rFonts w:hint="eastAsia"/>
          <w:szCs w:val="28"/>
          <w:rtl/>
        </w:rPr>
        <w:t>ون</w:t>
      </w:r>
      <w:r w:rsidRPr="00D06177">
        <w:rPr>
          <w:szCs w:val="28"/>
          <w:rtl/>
        </w:rPr>
        <w:t xml:space="preserve"> بر آنهاا</w:t>
      </w:r>
      <w:r w:rsidRPr="00D06177">
        <w:rPr>
          <w:rFonts w:hint="eastAsia"/>
          <w:szCs w:val="28"/>
          <w:rtl/>
        </w:rPr>
        <w:t>عمال</w:t>
      </w:r>
      <w:r w:rsidRPr="00D06177">
        <w:rPr>
          <w:szCs w:val="28"/>
          <w:rtl/>
        </w:rPr>
        <w:t xml:space="preserve"> م</w:t>
      </w:r>
      <w:r w:rsidRPr="00D06177">
        <w:rPr>
          <w:rFonts w:hint="cs"/>
          <w:szCs w:val="28"/>
          <w:rtl/>
        </w:rPr>
        <w:t>ی</w:t>
      </w:r>
      <w:r w:rsidRPr="00D06177">
        <w:rPr>
          <w:szCs w:val="28"/>
          <w:rtl/>
        </w:rPr>
        <w:t xml:space="preserve"> شود، اطلاع داده شود.  </w:t>
      </w:r>
    </w:p>
    <w:p w14:paraId="535A73A2" w14:textId="77777777" w:rsidR="00D06177" w:rsidRPr="00D06177" w:rsidRDefault="00D06177" w:rsidP="009269C6">
      <w:pPr>
        <w:spacing w:after="0"/>
        <w:jc w:val="both"/>
        <w:rPr>
          <w:szCs w:val="28"/>
          <w:rtl/>
        </w:rPr>
      </w:pPr>
      <w:r w:rsidRPr="00D06177">
        <w:rPr>
          <w:szCs w:val="28"/>
          <w:rtl/>
        </w:rPr>
        <w:t xml:space="preserve">  </w:t>
      </w:r>
    </w:p>
    <w:p w14:paraId="5012F16E" w14:textId="77777777" w:rsidR="00D06177" w:rsidRPr="00D06177" w:rsidRDefault="00D06177" w:rsidP="009269C6">
      <w:pPr>
        <w:spacing w:after="0"/>
        <w:jc w:val="both"/>
        <w:rPr>
          <w:szCs w:val="28"/>
          <w:rtl/>
        </w:rPr>
      </w:pPr>
      <w:r w:rsidRPr="00D06177">
        <w:rPr>
          <w:szCs w:val="28"/>
          <w:rtl/>
        </w:rPr>
        <w:t>3.</w:t>
      </w:r>
      <w:r w:rsidRPr="00D06177">
        <w:rPr>
          <w:szCs w:val="28"/>
          <w:rtl/>
        </w:rPr>
        <w:tab/>
        <w:t>اگر به موجب اعلام</w:t>
      </w:r>
      <w:r w:rsidRPr="00D06177">
        <w:rPr>
          <w:rFonts w:hint="cs"/>
          <w:szCs w:val="28"/>
          <w:rtl/>
        </w:rPr>
        <w:t>ی</w:t>
      </w:r>
      <w:r w:rsidRPr="00D06177">
        <w:rPr>
          <w:rFonts w:hint="eastAsia"/>
          <w:szCs w:val="28"/>
          <w:rtl/>
        </w:rPr>
        <w:t>ه</w:t>
      </w:r>
      <w:r w:rsidRPr="00D06177">
        <w:rPr>
          <w:szCs w:val="28"/>
          <w:rtl/>
        </w:rPr>
        <w:t xml:space="preserve"> مندرج در ا</w:t>
      </w:r>
      <w:r w:rsidRPr="00D06177">
        <w:rPr>
          <w:rFonts w:hint="cs"/>
          <w:szCs w:val="28"/>
          <w:rtl/>
        </w:rPr>
        <w:t>ی</w:t>
      </w:r>
      <w:r w:rsidRPr="00D06177">
        <w:rPr>
          <w:rFonts w:hint="eastAsia"/>
          <w:szCs w:val="28"/>
          <w:rtl/>
        </w:rPr>
        <w:t>ن</w:t>
      </w:r>
      <w:r w:rsidRPr="00D06177">
        <w:rPr>
          <w:szCs w:val="28"/>
          <w:rtl/>
        </w:rPr>
        <w:t xml:space="preserve"> ماده، کنوانس</w:t>
      </w:r>
      <w:r w:rsidRPr="00D06177">
        <w:rPr>
          <w:rFonts w:hint="cs"/>
          <w:szCs w:val="28"/>
          <w:rtl/>
        </w:rPr>
        <w:t>ی</w:t>
      </w:r>
      <w:r w:rsidRPr="00D06177">
        <w:rPr>
          <w:rFonts w:hint="eastAsia"/>
          <w:szCs w:val="28"/>
          <w:rtl/>
        </w:rPr>
        <w:t>ون</w:t>
      </w:r>
      <w:r w:rsidRPr="00D06177">
        <w:rPr>
          <w:szCs w:val="28"/>
          <w:rtl/>
        </w:rPr>
        <w:t xml:space="preserve"> بر </w:t>
      </w:r>
      <w:r w:rsidRPr="00D06177">
        <w:rPr>
          <w:rFonts w:hint="cs"/>
          <w:szCs w:val="28"/>
          <w:rtl/>
        </w:rPr>
        <w:t>ی</w:t>
      </w:r>
      <w:r w:rsidRPr="00D06177">
        <w:rPr>
          <w:rFonts w:hint="eastAsia"/>
          <w:szCs w:val="28"/>
          <w:rtl/>
        </w:rPr>
        <w:t>ک</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چند واحد سرزم</w:t>
      </w:r>
      <w:r w:rsidRPr="00D06177">
        <w:rPr>
          <w:rFonts w:hint="cs"/>
          <w:szCs w:val="28"/>
          <w:rtl/>
        </w:rPr>
        <w:t>ی</w:t>
      </w:r>
      <w:r w:rsidRPr="00D06177">
        <w:rPr>
          <w:rFonts w:hint="eastAsia"/>
          <w:szCs w:val="28"/>
          <w:rtl/>
        </w:rPr>
        <w:t>ن</w:t>
      </w:r>
      <w:r w:rsidRPr="00D06177">
        <w:rPr>
          <w:rFonts w:hint="cs"/>
          <w:szCs w:val="28"/>
          <w:rtl/>
        </w:rPr>
        <w:t>ی</w:t>
      </w:r>
      <w:r w:rsidRPr="00D06177">
        <w:rPr>
          <w:rFonts w:hint="eastAsia"/>
          <w:szCs w:val="28"/>
          <w:rtl/>
        </w:rPr>
        <w:t>دولت</w:t>
      </w:r>
      <w:r w:rsidRPr="00D06177">
        <w:rPr>
          <w:szCs w:val="28"/>
          <w:rtl/>
        </w:rPr>
        <w:t xml:space="preserve"> عضو و نه بر همه آنها، اعمال شود و اگر محل کسب شخص در ا</w:t>
      </w:r>
      <w:r w:rsidRPr="00D06177">
        <w:rPr>
          <w:rFonts w:hint="cs"/>
          <w:szCs w:val="28"/>
          <w:rtl/>
        </w:rPr>
        <w:t>ی</w:t>
      </w:r>
      <w:r w:rsidRPr="00D06177">
        <w:rPr>
          <w:rFonts w:hint="eastAsia"/>
          <w:szCs w:val="28"/>
          <w:rtl/>
        </w:rPr>
        <w:t>ن</w:t>
      </w:r>
      <w:r w:rsidRPr="00D06177">
        <w:rPr>
          <w:szCs w:val="28"/>
          <w:rtl/>
        </w:rPr>
        <w:t xml:space="preserve"> کشور واقع شده باشد، از نظر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محل کسب، در آن کشور عضو در نظر گرفته نم</w:t>
      </w:r>
      <w:r w:rsidRPr="00D06177">
        <w:rPr>
          <w:rFonts w:hint="cs"/>
          <w:szCs w:val="28"/>
          <w:rtl/>
        </w:rPr>
        <w:t>ی</w:t>
      </w:r>
      <w:r w:rsidRPr="00D06177">
        <w:rPr>
          <w:szCs w:val="28"/>
          <w:rtl/>
        </w:rPr>
        <w:t xml:space="preserve"> شود؛ مگر ا</w:t>
      </w:r>
      <w:r w:rsidRPr="00D06177">
        <w:rPr>
          <w:rFonts w:hint="cs"/>
          <w:szCs w:val="28"/>
          <w:rtl/>
        </w:rPr>
        <w:t>ی</w:t>
      </w:r>
      <w:r w:rsidRPr="00D06177">
        <w:rPr>
          <w:rFonts w:hint="eastAsia"/>
          <w:szCs w:val="28"/>
          <w:rtl/>
        </w:rPr>
        <w:t>نکه</w:t>
      </w:r>
      <w:r w:rsidRPr="00D06177">
        <w:rPr>
          <w:szCs w:val="28"/>
          <w:rtl/>
        </w:rPr>
        <w:t xml:space="preserve"> درواحد سرزم</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واقع شده باشد که معاهده در آنجا گسترش </w:t>
      </w:r>
      <w:r w:rsidRPr="00D06177">
        <w:rPr>
          <w:rFonts w:hint="cs"/>
          <w:szCs w:val="28"/>
          <w:rtl/>
        </w:rPr>
        <w:t>ی</w:t>
      </w:r>
      <w:r w:rsidRPr="00D06177">
        <w:rPr>
          <w:rFonts w:hint="eastAsia"/>
          <w:szCs w:val="28"/>
          <w:rtl/>
        </w:rPr>
        <w:t>افته</w:t>
      </w:r>
      <w:r w:rsidRPr="00D06177">
        <w:rPr>
          <w:szCs w:val="28"/>
          <w:rtl/>
        </w:rPr>
        <w:t xml:space="preserve"> و شامل آن واحد م</w:t>
      </w:r>
      <w:r w:rsidRPr="00D06177">
        <w:rPr>
          <w:rFonts w:hint="cs"/>
          <w:szCs w:val="28"/>
          <w:rtl/>
        </w:rPr>
        <w:t>ی</w:t>
      </w:r>
      <w:r w:rsidRPr="00D06177">
        <w:rPr>
          <w:szCs w:val="28"/>
          <w:rtl/>
        </w:rPr>
        <w:t xml:space="preserve"> شود.  </w:t>
      </w:r>
    </w:p>
    <w:p w14:paraId="01C4F22A" w14:textId="6F13A4B0" w:rsidR="00D06177" w:rsidRPr="00D06177" w:rsidRDefault="00D06177" w:rsidP="009269C6">
      <w:pPr>
        <w:spacing w:after="0"/>
        <w:jc w:val="both"/>
        <w:rPr>
          <w:szCs w:val="28"/>
          <w:rtl/>
        </w:rPr>
      </w:pPr>
      <w:r w:rsidRPr="00D06177">
        <w:rPr>
          <w:szCs w:val="28"/>
          <w:rtl/>
        </w:rPr>
        <w:t>4.</w:t>
      </w:r>
      <w:r w:rsidRPr="00D06177">
        <w:rPr>
          <w:szCs w:val="28"/>
          <w:rtl/>
        </w:rPr>
        <w:tab/>
        <w:t>اگر دولت عضو به موجب بند 1 ا</w:t>
      </w:r>
      <w:r w:rsidRPr="00D06177">
        <w:rPr>
          <w:rFonts w:hint="cs"/>
          <w:szCs w:val="28"/>
          <w:rtl/>
        </w:rPr>
        <w:t>ی</w:t>
      </w:r>
      <w:r w:rsidRPr="00D06177">
        <w:rPr>
          <w:rFonts w:hint="eastAsia"/>
          <w:szCs w:val="28"/>
          <w:rtl/>
        </w:rPr>
        <w:t>ن</w:t>
      </w:r>
      <w:r w:rsidRPr="00D06177">
        <w:rPr>
          <w:szCs w:val="28"/>
          <w:rtl/>
        </w:rPr>
        <w:t xml:space="preserve"> ماده، اعلام</w:t>
      </w:r>
      <w:r w:rsidRPr="00D06177">
        <w:rPr>
          <w:rFonts w:hint="cs"/>
          <w:szCs w:val="28"/>
          <w:rtl/>
        </w:rPr>
        <w:t>ی</w:t>
      </w:r>
      <w:r w:rsidRPr="00D06177">
        <w:rPr>
          <w:rFonts w:hint="eastAsia"/>
          <w:szCs w:val="28"/>
          <w:rtl/>
        </w:rPr>
        <w:t>ه</w:t>
      </w:r>
      <w:r w:rsidRPr="00D06177">
        <w:rPr>
          <w:szCs w:val="28"/>
          <w:rtl/>
        </w:rPr>
        <w:t xml:space="preserve"> ندهد، کنوانس</w:t>
      </w:r>
      <w:r w:rsidRPr="00D06177">
        <w:rPr>
          <w:rFonts w:hint="cs"/>
          <w:szCs w:val="28"/>
          <w:rtl/>
        </w:rPr>
        <w:t>ی</w:t>
      </w:r>
      <w:r w:rsidRPr="00D06177">
        <w:rPr>
          <w:rFonts w:hint="eastAsia"/>
          <w:szCs w:val="28"/>
          <w:rtl/>
        </w:rPr>
        <w:t>ون</w:t>
      </w:r>
      <w:r w:rsidRPr="00D06177">
        <w:rPr>
          <w:szCs w:val="28"/>
          <w:rtl/>
        </w:rPr>
        <w:t xml:space="preserve"> بر تمام واحد ها</w:t>
      </w:r>
      <w:r w:rsidRPr="00D06177">
        <w:rPr>
          <w:rFonts w:hint="cs"/>
          <w:szCs w:val="28"/>
          <w:rtl/>
        </w:rPr>
        <w:t>ی</w:t>
      </w:r>
      <w:r w:rsidRPr="00D06177">
        <w:rPr>
          <w:rFonts w:hint="eastAsia"/>
          <w:szCs w:val="28"/>
          <w:rtl/>
        </w:rPr>
        <w:t>سرزم</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آن دولت ا</w:t>
      </w:r>
      <w:r w:rsidRPr="00D06177">
        <w:rPr>
          <w:rFonts w:hint="eastAsia"/>
          <w:szCs w:val="28"/>
          <w:rtl/>
        </w:rPr>
        <w:t>عمال</w:t>
      </w:r>
      <w:r w:rsidRPr="00D06177">
        <w:rPr>
          <w:szCs w:val="28"/>
          <w:rtl/>
        </w:rPr>
        <w:t xml:space="preserve"> م</w:t>
      </w:r>
      <w:r w:rsidRPr="00D06177">
        <w:rPr>
          <w:rFonts w:hint="cs"/>
          <w:szCs w:val="28"/>
          <w:rtl/>
        </w:rPr>
        <w:t>ی</w:t>
      </w:r>
      <w:r w:rsidRPr="00D06177">
        <w:rPr>
          <w:szCs w:val="28"/>
          <w:rtl/>
        </w:rPr>
        <w:t xml:space="preserve"> شود.  </w:t>
      </w:r>
    </w:p>
    <w:p w14:paraId="7B8AE9A1" w14:textId="77777777" w:rsidR="00D06177" w:rsidRPr="00D06177" w:rsidRDefault="00D06177" w:rsidP="009269C6">
      <w:pPr>
        <w:spacing w:after="0"/>
        <w:jc w:val="both"/>
        <w:rPr>
          <w:szCs w:val="28"/>
          <w:rtl/>
        </w:rPr>
      </w:pPr>
      <w:r w:rsidRPr="00D06177">
        <w:rPr>
          <w:szCs w:val="28"/>
          <w:rtl/>
        </w:rPr>
        <w:t xml:space="preserve">  </w:t>
      </w:r>
    </w:p>
    <w:p w14:paraId="1B31C46C"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19: اعلام</w:t>
      </w:r>
      <w:r w:rsidRPr="003D7521">
        <w:rPr>
          <w:rFonts w:cs="B Titr" w:hint="cs"/>
          <w:color w:val="0070C0"/>
          <w:sz w:val="24"/>
          <w:szCs w:val="24"/>
          <w:rtl/>
        </w:rPr>
        <w:t>ی</w:t>
      </w:r>
      <w:r w:rsidRPr="003D7521">
        <w:rPr>
          <w:rFonts w:cs="B Titr" w:hint="eastAsia"/>
          <w:color w:val="0070C0"/>
          <w:sz w:val="24"/>
          <w:szCs w:val="24"/>
          <w:rtl/>
        </w:rPr>
        <w:t>ه</w:t>
      </w:r>
      <w:r w:rsidRPr="003D7521">
        <w:rPr>
          <w:rFonts w:cs="B Titr"/>
          <w:color w:val="0070C0"/>
          <w:sz w:val="24"/>
          <w:szCs w:val="24"/>
          <w:rtl/>
        </w:rPr>
        <w:t xml:space="preserve"> ها</w:t>
      </w:r>
      <w:r w:rsidRPr="003D7521">
        <w:rPr>
          <w:rFonts w:cs="B Titr" w:hint="cs"/>
          <w:color w:val="0070C0"/>
          <w:sz w:val="24"/>
          <w:szCs w:val="24"/>
          <w:rtl/>
        </w:rPr>
        <w:t>ی</w:t>
      </w:r>
      <w:r w:rsidRPr="003D7521">
        <w:rPr>
          <w:rFonts w:cs="B Titr"/>
          <w:color w:val="0070C0"/>
          <w:sz w:val="24"/>
          <w:szCs w:val="24"/>
          <w:rtl/>
        </w:rPr>
        <w:t xml:space="preserve"> مربوط به دامنه شمول  </w:t>
      </w:r>
    </w:p>
    <w:p w14:paraId="5F49223F" w14:textId="77777777" w:rsidR="00D06177" w:rsidRPr="00D06177" w:rsidRDefault="00D06177" w:rsidP="009269C6">
      <w:pPr>
        <w:spacing w:after="0"/>
        <w:jc w:val="both"/>
        <w:rPr>
          <w:szCs w:val="28"/>
          <w:rtl/>
        </w:rPr>
      </w:pPr>
      <w:r w:rsidRPr="00D06177">
        <w:rPr>
          <w:szCs w:val="28"/>
          <w:rtl/>
        </w:rPr>
        <w:t xml:space="preserve">1. هر </w:t>
      </w:r>
      <w:r w:rsidRPr="00D06177">
        <w:rPr>
          <w:rFonts w:hint="cs"/>
          <w:szCs w:val="28"/>
          <w:rtl/>
        </w:rPr>
        <w:t>ی</w:t>
      </w:r>
      <w:r w:rsidRPr="00D06177">
        <w:rPr>
          <w:rFonts w:hint="eastAsia"/>
          <w:szCs w:val="28"/>
          <w:rtl/>
        </w:rPr>
        <w:t>ک</w:t>
      </w:r>
      <w:r w:rsidRPr="00D06177">
        <w:rPr>
          <w:szCs w:val="28"/>
          <w:rtl/>
        </w:rPr>
        <w:t xml:space="preserve"> از دول عضو م</w:t>
      </w:r>
      <w:r w:rsidRPr="00D06177">
        <w:rPr>
          <w:rFonts w:hint="cs"/>
          <w:szCs w:val="28"/>
          <w:rtl/>
        </w:rPr>
        <w:t>ی</w:t>
      </w:r>
      <w:r w:rsidRPr="00D06177">
        <w:rPr>
          <w:szCs w:val="28"/>
          <w:rtl/>
        </w:rPr>
        <w:t xml:space="preserve"> تواند اعلام کند که مطابق ماده 21،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را فقطدر موارد</w:t>
      </w:r>
      <w:r w:rsidRPr="00D06177">
        <w:rPr>
          <w:rFonts w:hint="cs"/>
          <w:szCs w:val="28"/>
          <w:rtl/>
        </w:rPr>
        <w:t>ی</w:t>
      </w:r>
      <w:r w:rsidRPr="00D06177">
        <w:rPr>
          <w:szCs w:val="28"/>
          <w:rtl/>
        </w:rPr>
        <w:t xml:space="preserve"> اعمال م</w:t>
      </w:r>
      <w:r w:rsidRPr="00D06177">
        <w:rPr>
          <w:rFonts w:hint="cs"/>
          <w:szCs w:val="28"/>
          <w:rtl/>
        </w:rPr>
        <w:t>ی</w:t>
      </w:r>
      <w:r w:rsidRPr="00D06177">
        <w:rPr>
          <w:szCs w:val="28"/>
          <w:rtl/>
        </w:rPr>
        <w:t xml:space="preserve"> کند که:  </w:t>
      </w:r>
    </w:p>
    <w:p w14:paraId="13B3C1E0" w14:textId="77777777" w:rsidR="00D06177" w:rsidRPr="00D06177" w:rsidRDefault="00D06177" w:rsidP="009269C6">
      <w:pPr>
        <w:spacing w:after="0"/>
        <w:jc w:val="both"/>
        <w:rPr>
          <w:szCs w:val="28"/>
          <w:rtl/>
        </w:rPr>
      </w:pPr>
      <w:r w:rsidRPr="00D06177">
        <w:rPr>
          <w:szCs w:val="28"/>
          <w:rtl/>
        </w:rPr>
        <w:t xml:space="preserve">  </w:t>
      </w:r>
    </w:p>
    <w:p w14:paraId="722172EF" w14:textId="77777777" w:rsidR="00D06177" w:rsidRPr="00D06177" w:rsidRDefault="00D06177" w:rsidP="009269C6">
      <w:pPr>
        <w:spacing w:after="0"/>
        <w:jc w:val="both"/>
        <w:rPr>
          <w:szCs w:val="28"/>
          <w:rtl/>
        </w:rPr>
      </w:pPr>
      <w:r w:rsidRPr="00D06177">
        <w:rPr>
          <w:rFonts w:hint="eastAsia"/>
          <w:szCs w:val="28"/>
          <w:rtl/>
        </w:rPr>
        <w:t>الف</w:t>
      </w:r>
      <w:r w:rsidRPr="00D06177">
        <w:rPr>
          <w:szCs w:val="28"/>
          <w:rtl/>
        </w:rPr>
        <w:t>) دول مذکور در بند 1 ماده 1، عضو کنوانس</w:t>
      </w:r>
      <w:r w:rsidRPr="00D06177">
        <w:rPr>
          <w:rFonts w:hint="cs"/>
          <w:szCs w:val="28"/>
          <w:rtl/>
        </w:rPr>
        <w:t>ی</w:t>
      </w:r>
      <w:r w:rsidRPr="00D06177">
        <w:rPr>
          <w:rFonts w:hint="eastAsia"/>
          <w:szCs w:val="28"/>
          <w:rtl/>
        </w:rPr>
        <w:t>ون</w:t>
      </w:r>
      <w:r w:rsidRPr="00D06177">
        <w:rPr>
          <w:szCs w:val="28"/>
          <w:rtl/>
        </w:rPr>
        <w:t xml:space="preserve"> باشند؛ </w:t>
      </w:r>
      <w:r w:rsidRPr="00D06177">
        <w:rPr>
          <w:rFonts w:hint="cs"/>
          <w:szCs w:val="28"/>
          <w:rtl/>
        </w:rPr>
        <w:t>ی</w:t>
      </w:r>
      <w:r w:rsidRPr="00D06177">
        <w:rPr>
          <w:rFonts w:hint="eastAsia"/>
          <w:szCs w:val="28"/>
          <w:rtl/>
        </w:rPr>
        <w:t>ا</w:t>
      </w:r>
      <w:r w:rsidRPr="00D06177">
        <w:rPr>
          <w:szCs w:val="28"/>
          <w:rtl/>
        </w:rPr>
        <w:t xml:space="preserve">  </w:t>
      </w:r>
    </w:p>
    <w:p w14:paraId="08431C62" w14:textId="77777777" w:rsidR="00D06177" w:rsidRPr="00D06177" w:rsidRDefault="00D06177" w:rsidP="009269C6">
      <w:pPr>
        <w:spacing w:after="0"/>
        <w:jc w:val="both"/>
        <w:rPr>
          <w:szCs w:val="28"/>
          <w:rtl/>
        </w:rPr>
      </w:pPr>
      <w:r w:rsidRPr="00D06177">
        <w:rPr>
          <w:szCs w:val="28"/>
          <w:rtl/>
        </w:rPr>
        <w:t xml:space="preserve">  </w:t>
      </w:r>
    </w:p>
    <w:p w14:paraId="11A4A243" w14:textId="5FA1E348" w:rsidR="00D06177" w:rsidRPr="00D06177" w:rsidRDefault="00D06177" w:rsidP="009269C6">
      <w:pPr>
        <w:spacing w:after="0"/>
        <w:jc w:val="both"/>
        <w:rPr>
          <w:szCs w:val="28"/>
          <w:rtl/>
        </w:rPr>
      </w:pPr>
      <w:r w:rsidRPr="00D06177">
        <w:rPr>
          <w:rFonts w:hint="eastAsia"/>
          <w:szCs w:val="28"/>
          <w:rtl/>
        </w:rPr>
        <w:t>ب</w:t>
      </w:r>
      <w:r w:rsidRPr="00D06177">
        <w:rPr>
          <w:szCs w:val="28"/>
          <w:rtl/>
        </w:rPr>
        <w:t>) طرف</w:t>
      </w:r>
      <w:r w:rsidRPr="00D06177">
        <w:rPr>
          <w:rFonts w:hint="cs"/>
          <w:szCs w:val="28"/>
          <w:rtl/>
        </w:rPr>
        <w:t>ی</w:t>
      </w:r>
      <w:r w:rsidRPr="00D06177">
        <w:rPr>
          <w:rFonts w:hint="eastAsia"/>
          <w:szCs w:val="28"/>
          <w:rtl/>
        </w:rPr>
        <w:t>ن</w:t>
      </w:r>
      <w:r w:rsidRPr="00D06177">
        <w:rPr>
          <w:szCs w:val="28"/>
          <w:rtl/>
        </w:rPr>
        <w:t xml:space="preserve"> توافق م</w:t>
      </w:r>
      <w:r w:rsidRPr="00D06177">
        <w:rPr>
          <w:rFonts w:hint="cs"/>
          <w:szCs w:val="28"/>
          <w:rtl/>
        </w:rPr>
        <w:t>ی</w:t>
      </w:r>
      <w:r w:rsidRPr="00D06177">
        <w:rPr>
          <w:szCs w:val="28"/>
          <w:rtl/>
        </w:rPr>
        <w:t xml:space="preserve"> کنند که کنوانس</w:t>
      </w:r>
      <w:r w:rsidRPr="00D06177">
        <w:rPr>
          <w:rFonts w:hint="cs"/>
          <w:szCs w:val="28"/>
          <w:rtl/>
        </w:rPr>
        <w:t>ی</w:t>
      </w:r>
      <w:r w:rsidRPr="00D06177">
        <w:rPr>
          <w:rFonts w:hint="eastAsia"/>
          <w:szCs w:val="28"/>
          <w:rtl/>
        </w:rPr>
        <w:t>ون</w:t>
      </w:r>
      <w:r w:rsidRPr="00D06177">
        <w:rPr>
          <w:szCs w:val="28"/>
          <w:rtl/>
        </w:rPr>
        <w:t xml:space="preserve"> ا</w:t>
      </w:r>
      <w:r w:rsidRPr="00D06177">
        <w:rPr>
          <w:rFonts w:hint="eastAsia"/>
          <w:szCs w:val="28"/>
          <w:rtl/>
        </w:rPr>
        <w:t>عمال</w:t>
      </w:r>
      <w:r w:rsidRPr="00D06177">
        <w:rPr>
          <w:szCs w:val="28"/>
          <w:rtl/>
        </w:rPr>
        <w:t xml:space="preserve"> شود.  </w:t>
      </w:r>
    </w:p>
    <w:p w14:paraId="73F1A2D4" w14:textId="77777777" w:rsidR="00D06177" w:rsidRPr="00D06177" w:rsidRDefault="00D06177" w:rsidP="009269C6">
      <w:pPr>
        <w:spacing w:after="0"/>
        <w:jc w:val="both"/>
        <w:rPr>
          <w:szCs w:val="28"/>
          <w:rtl/>
        </w:rPr>
      </w:pPr>
      <w:r w:rsidRPr="00D06177">
        <w:rPr>
          <w:szCs w:val="28"/>
          <w:rtl/>
        </w:rPr>
        <w:t xml:space="preserve">  </w:t>
      </w:r>
    </w:p>
    <w:p w14:paraId="18008B97" w14:textId="77777777" w:rsidR="00D06177" w:rsidRPr="00D06177" w:rsidRDefault="00D06177" w:rsidP="009269C6">
      <w:pPr>
        <w:spacing w:after="0"/>
        <w:jc w:val="both"/>
        <w:rPr>
          <w:szCs w:val="28"/>
          <w:rtl/>
        </w:rPr>
      </w:pPr>
      <w:r w:rsidRPr="00D06177">
        <w:rPr>
          <w:szCs w:val="28"/>
          <w:rtl/>
        </w:rPr>
        <w:t xml:space="preserve">2. هر </w:t>
      </w:r>
      <w:r w:rsidRPr="00D06177">
        <w:rPr>
          <w:rFonts w:hint="cs"/>
          <w:szCs w:val="28"/>
          <w:rtl/>
        </w:rPr>
        <w:t>ی</w:t>
      </w:r>
      <w:r w:rsidRPr="00D06177">
        <w:rPr>
          <w:rFonts w:hint="eastAsia"/>
          <w:szCs w:val="28"/>
          <w:rtl/>
        </w:rPr>
        <w:t>ک</w:t>
      </w:r>
      <w:r w:rsidRPr="00D06177">
        <w:rPr>
          <w:szCs w:val="28"/>
          <w:rtl/>
        </w:rPr>
        <w:t xml:space="preserve"> از دول عضو م</w:t>
      </w:r>
      <w:r w:rsidRPr="00D06177">
        <w:rPr>
          <w:rFonts w:hint="cs"/>
          <w:szCs w:val="28"/>
          <w:rtl/>
        </w:rPr>
        <w:t>ی</w:t>
      </w:r>
      <w:r w:rsidRPr="00D06177">
        <w:rPr>
          <w:szCs w:val="28"/>
          <w:rtl/>
        </w:rPr>
        <w:t xml:space="preserve"> تواند در اعلام</w:t>
      </w:r>
      <w:r w:rsidRPr="00D06177">
        <w:rPr>
          <w:rFonts w:hint="cs"/>
          <w:szCs w:val="28"/>
          <w:rtl/>
        </w:rPr>
        <w:t>ی</w:t>
      </w:r>
      <w:r w:rsidRPr="00D06177">
        <w:rPr>
          <w:rFonts w:hint="eastAsia"/>
          <w:szCs w:val="28"/>
          <w:rtl/>
        </w:rPr>
        <w:t>ه</w:t>
      </w:r>
      <w:r w:rsidRPr="00D06177">
        <w:rPr>
          <w:szCs w:val="28"/>
          <w:rtl/>
        </w:rPr>
        <w:t xml:space="preserve">  تنظ</w:t>
      </w:r>
      <w:r w:rsidRPr="00D06177">
        <w:rPr>
          <w:rFonts w:hint="cs"/>
          <w:szCs w:val="28"/>
          <w:rtl/>
        </w:rPr>
        <w:t>ی</w:t>
      </w:r>
      <w:r w:rsidRPr="00D06177">
        <w:rPr>
          <w:rFonts w:hint="eastAsia"/>
          <w:szCs w:val="28"/>
          <w:rtl/>
        </w:rPr>
        <w:t>م</w:t>
      </w:r>
      <w:r w:rsidRPr="00D06177">
        <w:rPr>
          <w:rFonts w:hint="cs"/>
          <w:szCs w:val="28"/>
          <w:rtl/>
        </w:rPr>
        <w:t>ی</w:t>
      </w:r>
      <w:r w:rsidRPr="00D06177">
        <w:rPr>
          <w:szCs w:val="28"/>
          <w:rtl/>
        </w:rPr>
        <w:t xml:space="preserve"> مطابق ماده 21، موضوعات</w:t>
      </w:r>
      <w:r w:rsidRPr="00D06177">
        <w:rPr>
          <w:rFonts w:hint="cs"/>
          <w:szCs w:val="28"/>
          <w:rtl/>
        </w:rPr>
        <w:t>ی</w:t>
      </w:r>
      <w:r w:rsidRPr="00D06177">
        <w:rPr>
          <w:szCs w:val="28"/>
          <w:rtl/>
        </w:rPr>
        <w:t xml:space="preserve"> را از  شمول ا</w:t>
      </w:r>
      <w:r w:rsidRPr="00D06177">
        <w:rPr>
          <w:rFonts w:hint="cs"/>
          <w:szCs w:val="28"/>
          <w:rtl/>
        </w:rPr>
        <w:t>ی</w:t>
      </w:r>
      <w:r w:rsidRPr="00D06177">
        <w:rPr>
          <w:rFonts w:hint="eastAsia"/>
          <w:szCs w:val="28"/>
          <w:rtl/>
        </w:rPr>
        <w:t>ن</w:t>
      </w:r>
      <w:r w:rsidRPr="00D06177">
        <w:rPr>
          <w:szCs w:val="28"/>
          <w:rtl/>
        </w:rPr>
        <w:t xml:space="preserve"> ک نوانس</w:t>
      </w:r>
      <w:r w:rsidRPr="00D06177">
        <w:rPr>
          <w:rFonts w:hint="cs"/>
          <w:szCs w:val="28"/>
          <w:rtl/>
        </w:rPr>
        <w:t>ی</w:t>
      </w:r>
      <w:r w:rsidRPr="00D06177">
        <w:rPr>
          <w:rFonts w:hint="eastAsia"/>
          <w:szCs w:val="28"/>
          <w:rtl/>
        </w:rPr>
        <w:t>ون</w:t>
      </w:r>
      <w:r w:rsidRPr="00D06177">
        <w:rPr>
          <w:szCs w:val="28"/>
          <w:rtl/>
        </w:rPr>
        <w:t xml:space="preserve"> خارج نما</w:t>
      </w:r>
      <w:r w:rsidRPr="00D06177">
        <w:rPr>
          <w:rFonts w:hint="cs"/>
          <w:szCs w:val="28"/>
          <w:rtl/>
        </w:rPr>
        <w:t>ی</w:t>
      </w:r>
      <w:r w:rsidRPr="00D06177">
        <w:rPr>
          <w:rFonts w:hint="eastAsia"/>
          <w:szCs w:val="28"/>
          <w:rtl/>
        </w:rPr>
        <w:t>د</w:t>
      </w:r>
      <w:r w:rsidRPr="00D06177">
        <w:rPr>
          <w:szCs w:val="28"/>
          <w:rtl/>
        </w:rPr>
        <w:t xml:space="preserve">.  </w:t>
      </w:r>
    </w:p>
    <w:p w14:paraId="67F7DAF9" w14:textId="77777777" w:rsidR="00D06177" w:rsidRPr="00D06177" w:rsidRDefault="00D06177" w:rsidP="009269C6">
      <w:pPr>
        <w:spacing w:after="0"/>
        <w:jc w:val="both"/>
        <w:rPr>
          <w:szCs w:val="28"/>
          <w:rtl/>
        </w:rPr>
      </w:pPr>
      <w:r w:rsidRPr="00D06177">
        <w:rPr>
          <w:szCs w:val="28"/>
          <w:rtl/>
        </w:rPr>
        <w:t xml:space="preserve">  </w:t>
      </w:r>
    </w:p>
    <w:p w14:paraId="2A98685C" w14:textId="77777777" w:rsidR="00D06177" w:rsidRPr="003D7521" w:rsidRDefault="00D06177" w:rsidP="009269C6">
      <w:pPr>
        <w:spacing w:after="0"/>
        <w:jc w:val="both"/>
        <w:rPr>
          <w:rFonts w:cs="B Titr"/>
          <w:color w:val="0070C0"/>
          <w:sz w:val="24"/>
          <w:szCs w:val="24"/>
          <w:rtl/>
        </w:rPr>
      </w:pPr>
      <w:r w:rsidRPr="003D7521">
        <w:rPr>
          <w:rFonts w:cs="B Titr" w:hint="eastAsia"/>
          <w:color w:val="0070C0"/>
          <w:sz w:val="24"/>
          <w:szCs w:val="24"/>
          <w:rtl/>
        </w:rPr>
        <w:t>ماده</w:t>
      </w:r>
      <w:r w:rsidRPr="003D7521">
        <w:rPr>
          <w:rFonts w:cs="B Titr"/>
          <w:color w:val="0070C0"/>
          <w:sz w:val="24"/>
          <w:szCs w:val="24"/>
          <w:rtl/>
        </w:rPr>
        <w:t xml:space="preserve"> 20: ارتباطات مبادله شده به موجب د</w:t>
      </w:r>
      <w:r w:rsidRPr="003D7521">
        <w:rPr>
          <w:rFonts w:cs="B Titr" w:hint="cs"/>
          <w:color w:val="0070C0"/>
          <w:sz w:val="24"/>
          <w:szCs w:val="24"/>
          <w:rtl/>
        </w:rPr>
        <w:t>ی</w:t>
      </w:r>
      <w:r w:rsidRPr="003D7521">
        <w:rPr>
          <w:rFonts w:cs="B Titr" w:hint="eastAsia"/>
          <w:color w:val="0070C0"/>
          <w:sz w:val="24"/>
          <w:szCs w:val="24"/>
          <w:rtl/>
        </w:rPr>
        <w:t>گر</w:t>
      </w:r>
      <w:r w:rsidRPr="003D7521">
        <w:rPr>
          <w:rFonts w:cs="B Titr"/>
          <w:color w:val="0070C0"/>
          <w:sz w:val="24"/>
          <w:szCs w:val="24"/>
          <w:rtl/>
        </w:rPr>
        <w:t xml:space="preserve"> کنوانس</w:t>
      </w:r>
      <w:r w:rsidRPr="003D7521">
        <w:rPr>
          <w:rFonts w:cs="B Titr" w:hint="cs"/>
          <w:color w:val="0070C0"/>
          <w:sz w:val="24"/>
          <w:szCs w:val="24"/>
          <w:rtl/>
        </w:rPr>
        <w:t>ی</w:t>
      </w:r>
      <w:r w:rsidRPr="003D7521">
        <w:rPr>
          <w:rFonts w:cs="B Titr" w:hint="eastAsia"/>
          <w:color w:val="0070C0"/>
          <w:sz w:val="24"/>
          <w:szCs w:val="24"/>
          <w:rtl/>
        </w:rPr>
        <w:t>ون</w:t>
      </w:r>
      <w:r w:rsidRPr="003D7521">
        <w:rPr>
          <w:rFonts w:cs="B Titr"/>
          <w:color w:val="0070C0"/>
          <w:sz w:val="24"/>
          <w:szCs w:val="24"/>
          <w:rtl/>
        </w:rPr>
        <w:t xml:space="preserve"> ها</w:t>
      </w:r>
      <w:r w:rsidRPr="003D7521">
        <w:rPr>
          <w:rFonts w:cs="B Titr" w:hint="cs"/>
          <w:color w:val="0070C0"/>
          <w:sz w:val="24"/>
          <w:szCs w:val="24"/>
          <w:rtl/>
        </w:rPr>
        <w:t>ی</w:t>
      </w:r>
      <w:r w:rsidRPr="003D7521">
        <w:rPr>
          <w:rFonts w:cs="B Titr"/>
          <w:color w:val="0070C0"/>
          <w:sz w:val="24"/>
          <w:szCs w:val="24"/>
          <w:rtl/>
        </w:rPr>
        <w:t xml:space="preserve"> ب</w:t>
      </w:r>
      <w:r w:rsidRPr="003D7521">
        <w:rPr>
          <w:rFonts w:cs="B Titr" w:hint="cs"/>
          <w:color w:val="0070C0"/>
          <w:sz w:val="24"/>
          <w:szCs w:val="24"/>
          <w:rtl/>
        </w:rPr>
        <w:t>ی</w:t>
      </w:r>
      <w:r w:rsidRPr="003D7521">
        <w:rPr>
          <w:rFonts w:cs="B Titr" w:hint="eastAsia"/>
          <w:color w:val="0070C0"/>
          <w:sz w:val="24"/>
          <w:szCs w:val="24"/>
          <w:rtl/>
        </w:rPr>
        <w:t>ن</w:t>
      </w:r>
      <w:r w:rsidRPr="003D7521">
        <w:rPr>
          <w:rFonts w:cs="B Titr"/>
          <w:color w:val="0070C0"/>
          <w:sz w:val="24"/>
          <w:szCs w:val="24"/>
          <w:rtl/>
        </w:rPr>
        <w:t xml:space="preserve"> الملل</w:t>
      </w:r>
      <w:r w:rsidRPr="003D7521">
        <w:rPr>
          <w:rFonts w:cs="B Titr" w:hint="cs"/>
          <w:color w:val="0070C0"/>
          <w:sz w:val="24"/>
          <w:szCs w:val="24"/>
          <w:rtl/>
        </w:rPr>
        <w:t>ی</w:t>
      </w:r>
      <w:r w:rsidRPr="003D7521">
        <w:rPr>
          <w:rFonts w:cs="B Titr"/>
          <w:color w:val="0070C0"/>
          <w:sz w:val="24"/>
          <w:szCs w:val="24"/>
          <w:rtl/>
        </w:rPr>
        <w:t xml:space="preserve">  </w:t>
      </w:r>
    </w:p>
    <w:p w14:paraId="33E86C76" w14:textId="77777777" w:rsidR="00D06177" w:rsidRPr="00D06177" w:rsidRDefault="00D06177" w:rsidP="009269C6">
      <w:pPr>
        <w:spacing w:after="0"/>
        <w:jc w:val="both"/>
        <w:rPr>
          <w:szCs w:val="28"/>
          <w:rtl/>
        </w:rPr>
      </w:pPr>
      <w:r w:rsidRPr="00D06177">
        <w:rPr>
          <w:szCs w:val="28"/>
          <w:rtl/>
        </w:rPr>
        <w:lastRenderedPageBreak/>
        <w:t>1. مقررات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مورد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انعقاد و </w:t>
      </w:r>
      <w:r w:rsidRPr="00D06177">
        <w:rPr>
          <w:rFonts w:hint="cs"/>
          <w:szCs w:val="28"/>
          <w:rtl/>
        </w:rPr>
        <w:t>ی</w:t>
      </w:r>
      <w:r w:rsidRPr="00D06177">
        <w:rPr>
          <w:rFonts w:hint="eastAsia"/>
          <w:szCs w:val="28"/>
          <w:rtl/>
        </w:rPr>
        <w:t>ا</w:t>
      </w:r>
      <w:r w:rsidRPr="00D06177">
        <w:rPr>
          <w:szCs w:val="28"/>
          <w:rtl/>
        </w:rPr>
        <w:t xml:space="preserve"> اجرا</w:t>
      </w:r>
      <w:r w:rsidRPr="00D06177">
        <w:rPr>
          <w:rFonts w:hint="cs"/>
          <w:szCs w:val="28"/>
          <w:rtl/>
        </w:rPr>
        <w:t>ی</w:t>
      </w:r>
      <w:r w:rsidRPr="00D06177">
        <w:rPr>
          <w:rFonts w:hint="eastAsia"/>
          <w:szCs w:val="28"/>
          <w:rtl/>
        </w:rPr>
        <w:t>قرارداد</w:t>
      </w:r>
      <w:r w:rsidRPr="00D06177">
        <w:rPr>
          <w:rFonts w:hint="cs"/>
          <w:szCs w:val="28"/>
          <w:rtl/>
        </w:rPr>
        <w:t>ی</w:t>
      </w:r>
      <w:r w:rsidRPr="00D06177">
        <w:rPr>
          <w:szCs w:val="28"/>
          <w:rtl/>
        </w:rPr>
        <w:t xml:space="preserve"> که عهدنامه ها</w:t>
      </w:r>
      <w:r w:rsidRPr="00D06177">
        <w:rPr>
          <w:rFonts w:hint="cs"/>
          <w:szCs w:val="28"/>
          <w:rtl/>
        </w:rPr>
        <w:t>ی</w:t>
      </w:r>
      <w:r w:rsidRPr="00D06177">
        <w:rPr>
          <w:szCs w:val="28"/>
          <w:rtl/>
        </w:rPr>
        <w:t xml:space="preserve"> ز</w:t>
      </w:r>
      <w:r w:rsidRPr="00D06177">
        <w:rPr>
          <w:rFonts w:hint="cs"/>
          <w:szCs w:val="28"/>
          <w:rtl/>
        </w:rPr>
        <w:t>ی</w:t>
      </w:r>
      <w:r w:rsidRPr="00D06177">
        <w:rPr>
          <w:rFonts w:hint="eastAsia"/>
          <w:szCs w:val="28"/>
          <w:rtl/>
        </w:rPr>
        <w:t>ر</w:t>
      </w:r>
      <w:r w:rsidRPr="00D06177">
        <w:rPr>
          <w:szCs w:val="28"/>
          <w:rtl/>
        </w:rPr>
        <w:t xml:space="preserve"> به دل</w:t>
      </w:r>
      <w:r w:rsidRPr="00D06177">
        <w:rPr>
          <w:rFonts w:hint="cs"/>
          <w:szCs w:val="28"/>
          <w:rtl/>
        </w:rPr>
        <w:t>ی</w:t>
      </w:r>
      <w:r w:rsidRPr="00D06177">
        <w:rPr>
          <w:rFonts w:hint="eastAsia"/>
          <w:szCs w:val="28"/>
          <w:rtl/>
        </w:rPr>
        <w:t>ل</w:t>
      </w:r>
      <w:r w:rsidRPr="00D06177">
        <w:rPr>
          <w:szCs w:val="28"/>
          <w:rtl/>
        </w:rPr>
        <w:t xml:space="preserve"> عضو</w:t>
      </w:r>
      <w:r w:rsidRPr="00D06177">
        <w:rPr>
          <w:rFonts w:hint="cs"/>
          <w:szCs w:val="28"/>
          <w:rtl/>
        </w:rPr>
        <w:t>ی</w:t>
      </w:r>
      <w:r w:rsidRPr="00D06177">
        <w:rPr>
          <w:rFonts w:hint="eastAsia"/>
          <w:szCs w:val="28"/>
          <w:rtl/>
        </w:rPr>
        <w:t>ت</w:t>
      </w:r>
      <w:r w:rsidRPr="00D06177">
        <w:rPr>
          <w:szCs w:val="28"/>
          <w:rtl/>
        </w:rPr>
        <w:t xml:space="preserve"> فعل</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آت</w:t>
      </w:r>
      <w:r w:rsidRPr="00D06177">
        <w:rPr>
          <w:rFonts w:hint="cs"/>
          <w:szCs w:val="28"/>
          <w:rtl/>
        </w:rPr>
        <w:t>ی</w:t>
      </w:r>
      <w:r w:rsidRPr="00D06177">
        <w:rPr>
          <w:szCs w:val="28"/>
          <w:rtl/>
        </w:rPr>
        <w:t xml:space="preserve"> کشور عضو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مجر</w:t>
      </w:r>
      <w:r w:rsidRPr="00D06177">
        <w:rPr>
          <w:rFonts w:hint="cs"/>
          <w:szCs w:val="28"/>
          <w:rtl/>
        </w:rPr>
        <w:t>یی</w:t>
      </w:r>
      <w:r w:rsidRPr="00D06177">
        <w:rPr>
          <w:rFonts w:hint="eastAsia"/>
          <w:szCs w:val="28"/>
          <w:rtl/>
        </w:rPr>
        <w:t>ا</w:t>
      </w:r>
      <w:r w:rsidRPr="00D06177">
        <w:rPr>
          <w:szCs w:val="28"/>
          <w:rtl/>
        </w:rPr>
        <w:t xml:space="preserve"> قابل اجراست، اعمال خواهد شد:  </w:t>
      </w:r>
    </w:p>
    <w:p w14:paraId="7695B8F1" w14:textId="77777777" w:rsidR="00D06177" w:rsidRPr="00D06177" w:rsidRDefault="00D06177" w:rsidP="009269C6">
      <w:pPr>
        <w:spacing w:after="0"/>
        <w:jc w:val="both"/>
        <w:rPr>
          <w:szCs w:val="28"/>
          <w:rtl/>
        </w:rPr>
      </w:pPr>
      <w:r w:rsidRPr="00D06177">
        <w:rPr>
          <w:szCs w:val="28"/>
          <w:rtl/>
        </w:rPr>
        <w:t xml:space="preserve">  </w:t>
      </w:r>
    </w:p>
    <w:p w14:paraId="68E4D9BA" w14:textId="77777777" w:rsidR="00D06177" w:rsidRPr="00D06177" w:rsidRDefault="00D06177" w:rsidP="009269C6">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راجع به شناسا</w:t>
      </w:r>
      <w:r w:rsidRPr="00D06177">
        <w:rPr>
          <w:rFonts w:hint="cs"/>
          <w:szCs w:val="28"/>
          <w:rtl/>
        </w:rPr>
        <w:t>یی</w:t>
      </w:r>
      <w:r w:rsidRPr="00D06177">
        <w:rPr>
          <w:szCs w:val="28"/>
          <w:rtl/>
        </w:rPr>
        <w:t xml:space="preserve"> و اجرا</w:t>
      </w:r>
      <w:r w:rsidRPr="00D06177">
        <w:rPr>
          <w:rFonts w:hint="cs"/>
          <w:szCs w:val="28"/>
          <w:rtl/>
        </w:rPr>
        <w:t>ی</w:t>
      </w:r>
      <w:r w:rsidRPr="00D06177">
        <w:rPr>
          <w:szCs w:val="28"/>
          <w:rtl/>
        </w:rPr>
        <w:t xml:space="preserve"> آرا</w:t>
      </w:r>
      <w:r w:rsidRPr="00D06177">
        <w:rPr>
          <w:rFonts w:hint="cs"/>
          <w:szCs w:val="28"/>
          <w:rtl/>
        </w:rPr>
        <w:t>ی</w:t>
      </w:r>
      <w:r w:rsidRPr="00D06177">
        <w:rPr>
          <w:szCs w:val="28"/>
          <w:rtl/>
        </w:rPr>
        <w:t xml:space="preserve"> داور</w:t>
      </w:r>
      <w:r w:rsidRPr="00D06177">
        <w:rPr>
          <w:rFonts w:hint="cs"/>
          <w:szCs w:val="28"/>
          <w:rtl/>
        </w:rPr>
        <w:t>ی</w:t>
      </w:r>
      <w:r w:rsidRPr="00D06177">
        <w:rPr>
          <w:szCs w:val="28"/>
          <w:rtl/>
        </w:rPr>
        <w:t xml:space="preserve"> خارج</w:t>
      </w:r>
      <w:r w:rsidRPr="00D06177">
        <w:rPr>
          <w:rFonts w:hint="cs"/>
          <w:szCs w:val="28"/>
          <w:rtl/>
        </w:rPr>
        <w:t>ی</w:t>
      </w:r>
      <w:r w:rsidRPr="00D06177">
        <w:rPr>
          <w:szCs w:val="28"/>
          <w:rtl/>
        </w:rPr>
        <w:t xml:space="preserve"> (ن</w:t>
      </w:r>
      <w:r w:rsidRPr="00D06177">
        <w:rPr>
          <w:rFonts w:hint="cs"/>
          <w:szCs w:val="28"/>
          <w:rtl/>
        </w:rPr>
        <w:t>ی</w:t>
      </w:r>
      <w:r w:rsidRPr="00D06177">
        <w:rPr>
          <w:rFonts w:hint="eastAsia"/>
          <w:szCs w:val="28"/>
          <w:rtl/>
        </w:rPr>
        <w:t>و</w:t>
      </w:r>
      <w:r w:rsidRPr="00D06177">
        <w:rPr>
          <w:rFonts w:hint="cs"/>
          <w:szCs w:val="28"/>
          <w:rtl/>
        </w:rPr>
        <w:t>ی</w:t>
      </w:r>
      <w:r w:rsidRPr="00D06177">
        <w:rPr>
          <w:rFonts w:hint="eastAsia"/>
          <w:szCs w:val="28"/>
          <w:rtl/>
        </w:rPr>
        <w:t>ورک،</w:t>
      </w:r>
      <w:r w:rsidRPr="00D06177">
        <w:rPr>
          <w:szCs w:val="28"/>
          <w:rtl/>
        </w:rPr>
        <w:t xml:space="preserve"> 10 ژانو</w:t>
      </w:r>
      <w:r w:rsidRPr="00D06177">
        <w:rPr>
          <w:rFonts w:hint="cs"/>
          <w:szCs w:val="28"/>
          <w:rtl/>
        </w:rPr>
        <w:t>ی</w:t>
      </w:r>
      <w:r w:rsidRPr="00D06177">
        <w:rPr>
          <w:rFonts w:hint="eastAsia"/>
          <w:szCs w:val="28"/>
          <w:rtl/>
        </w:rPr>
        <w:t>ه</w:t>
      </w:r>
      <w:r w:rsidRPr="00D06177">
        <w:rPr>
          <w:szCs w:val="28"/>
          <w:rtl/>
        </w:rPr>
        <w:t xml:space="preserve"> 1958)؛  </w:t>
      </w:r>
    </w:p>
    <w:p w14:paraId="2E81AF3B" w14:textId="77777777" w:rsidR="00D06177" w:rsidRPr="00D06177" w:rsidRDefault="00D06177" w:rsidP="009269C6">
      <w:pPr>
        <w:spacing w:after="0"/>
        <w:jc w:val="both"/>
        <w:rPr>
          <w:szCs w:val="28"/>
          <w:rtl/>
        </w:rPr>
      </w:pPr>
      <w:r w:rsidRPr="00D06177">
        <w:rPr>
          <w:szCs w:val="28"/>
          <w:rtl/>
        </w:rPr>
        <w:t xml:space="preserve">  </w:t>
      </w:r>
    </w:p>
    <w:p w14:paraId="79810E6C" w14:textId="59B06C87" w:rsidR="00D06177" w:rsidRPr="00D06177" w:rsidRDefault="00D06177" w:rsidP="00DA148A">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در خصوص مرور زمان در ب</w:t>
      </w:r>
      <w:r w:rsidRPr="00D06177">
        <w:rPr>
          <w:rFonts w:hint="cs"/>
          <w:szCs w:val="28"/>
          <w:rtl/>
        </w:rPr>
        <w:t>ی</w:t>
      </w:r>
      <w:r w:rsidRPr="00D06177">
        <w:rPr>
          <w:rFonts w:hint="eastAsia"/>
          <w:szCs w:val="28"/>
          <w:rtl/>
        </w:rPr>
        <w:t>ع</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کالا (ن</w:t>
      </w:r>
      <w:r w:rsidRPr="00D06177">
        <w:rPr>
          <w:rFonts w:hint="cs"/>
          <w:szCs w:val="28"/>
          <w:rtl/>
        </w:rPr>
        <w:t>ی</w:t>
      </w:r>
      <w:r w:rsidRPr="00D06177">
        <w:rPr>
          <w:rFonts w:hint="eastAsia"/>
          <w:szCs w:val="28"/>
          <w:rtl/>
        </w:rPr>
        <w:t>و</w:t>
      </w:r>
      <w:r w:rsidRPr="00D06177">
        <w:rPr>
          <w:rFonts w:hint="cs"/>
          <w:szCs w:val="28"/>
          <w:rtl/>
        </w:rPr>
        <w:t>ی</w:t>
      </w:r>
      <w:r w:rsidRPr="00D06177">
        <w:rPr>
          <w:rFonts w:hint="eastAsia"/>
          <w:szCs w:val="28"/>
          <w:rtl/>
        </w:rPr>
        <w:t>ورک،</w:t>
      </w:r>
      <w:r w:rsidRPr="00D06177">
        <w:rPr>
          <w:szCs w:val="28"/>
          <w:rtl/>
        </w:rPr>
        <w:t xml:space="preserve"> 14 ژانو</w:t>
      </w:r>
      <w:r w:rsidRPr="00D06177">
        <w:rPr>
          <w:rFonts w:hint="cs"/>
          <w:szCs w:val="28"/>
          <w:rtl/>
        </w:rPr>
        <w:t>ی</w:t>
      </w:r>
      <w:r w:rsidRPr="00D06177">
        <w:rPr>
          <w:rFonts w:hint="eastAsia"/>
          <w:szCs w:val="28"/>
          <w:rtl/>
        </w:rPr>
        <w:t>ه</w:t>
      </w:r>
      <w:r w:rsidRPr="00D06177">
        <w:rPr>
          <w:szCs w:val="28"/>
          <w:rtl/>
        </w:rPr>
        <w:t xml:space="preserve"> 1974) و </w:t>
      </w:r>
      <w:r w:rsidRPr="00D06177">
        <w:rPr>
          <w:rFonts w:hint="eastAsia"/>
          <w:szCs w:val="28"/>
          <w:rtl/>
        </w:rPr>
        <w:t>پروتکل</w:t>
      </w:r>
      <w:r w:rsidRPr="00D06177">
        <w:rPr>
          <w:szCs w:val="28"/>
          <w:rtl/>
        </w:rPr>
        <w:t xml:space="preserve"> آن (و</w:t>
      </w:r>
      <w:r w:rsidRPr="00D06177">
        <w:rPr>
          <w:rFonts w:hint="cs"/>
          <w:szCs w:val="28"/>
          <w:rtl/>
        </w:rPr>
        <w:t>ی</w:t>
      </w:r>
      <w:r w:rsidRPr="00D06177">
        <w:rPr>
          <w:rFonts w:hint="eastAsia"/>
          <w:szCs w:val="28"/>
          <w:rtl/>
        </w:rPr>
        <w:t>ن،</w:t>
      </w:r>
      <w:r w:rsidRPr="00D06177">
        <w:rPr>
          <w:szCs w:val="28"/>
          <w:rtl/>
        </w:rPr>
        <w:t xml:space="preserve"> 11 آور</w:t>
      </w:r>
      <w:r w:rsidRPr="00D06177">
        <w:rPr>
          <w:rFonts w:hint="cs"/>
          <w:szCs w:val="28"/>
          <w:rtl/>
        </w:rPr>
        <w:t>ی</w:t>
      </w:r>
      <w:r w:rsidRPr="00D06177">
        <w:rPr>
          <w:rFonts w:hint="eastAsia"/>
          <w:szCs w:val="28"/>
          <w:rtl/>
        </w:rPr>
        <w:t>ل</w:t>
      </w:r>
      <w:r w:rsidRPr="00D06177">
        <w:rPr>
          <w:szCs w:val="28"/>
          <w:rtl/>
        </w:rPr>
        <w:t xml:space="preserve"> 1980)؛  </w:t>
      </w:r>
    </w:p>
    <w:p w14:paraId="67134476" w14:textId="77777777" w:rsidR="00D06177" w:rsidRPr="00D06177" w:rsidRDefault="00D06177" w:rsidP="009269C6">
      <w:pPr>
        <w:spacing w:after="0"/>
        <w:jc w:val="both"/>
        <w:rPr>
          <w:szCs w:val="28"/>
          <w:rtl/>
        </w:rPr>
      </w:pPr>
      <w:r w:rsidRPr="00D06177">
        <w:rPr>
          <w:szCs w:val="28"/>
          <w:rtl/>
        </w:rPr>
        <w:t xml:space="preserve">  </w:t>
      </w:r>
    </w:p>
    <w:p w14:paraId="69364D30" w14:textId="77777777" w:rsidR="00D06177" w:rsidRPr="00D06177" w:rsidRDefault="00D06177" w:rsidP="009269C6">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سازمان ملل متحد درباره قرارداد ب</w:t>
      </w:r>
      <w:r w:rsidRPr="00D06177">
        <w:rPr>
          <w:rFonts w:hint="cs"/>
          <w:szCs w:val="28"/>
          <w:rtl/>
        </w:rPr>
        <w:t>ی</w:t>
      </w:r>
      <w:r w:rsidRPr="00D06177">
        <w:rPr>
          <w:rFonts w:hint="eastAsia"/>
          <w:szCs w:val="28"/>
          <w:rtl/>
        </w:rPr>
        <w:t>ع</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کالا (و</w:t>
      </w:r>
      <w:r w:rsidRPr="00D06177">
        <w:rPr>
          <w:rFonts w:hint="cs"/>
          <w:szCs w:val="28"/>
          <w:rtl/>
        </w:rPr>
        <w:t>ی</w:t>
      </w:r>
      <w:r w:rsidRPr="00D06177">
        <w:rPr>
          <w:rFonts w:hint="eastAsia"/>
          <w:szCs w:val="28"/>
          <w:rtl/>
        </w:rPr>
        <w:t>ن،</w:t>
      </w:r>
      <w:r w:rsidRPr="00D06177">
        <w:rPr>
          <w:szCs w:val="28"/>
          <w:rtl/>
        </w:rPr>
        <w:t xml:space="preserve"> 11 آور</w:t>
      </w:r>
      <w:r w:rsidRPr="00D06177">
        <w:rPr>
          <w:rFonts w:hint="cs"/>
          <w:szCs w:val="28"/>
          <w:rtl/>
        </w:rPr>
        <w:t>ی</w:t>
      </w:r>
      <w:r w:rsidRPr="00D06177">
        <w:rPr>
          <w:rFonts w:hint="eastAsia"/>
          <w:szCs w:val="28"/>
          <w:rtl/>
        </w:rPr>
        <w:t>ل</w:t>
      </w:r>
      <w:r w:rsidRPr="00D06177">
        <w:rPr>
          <w:szCs w:val="28"/>
          <w:rtl/>
        </w:rPr>
        <w:t xml:space="preserve"> 1980)؛    </w:t>
      </w:r>
    </w:p>
    <w:p w14:paraId="14C9D7F0" w14:textId="4EB591DB" w:rsidR="00D06177" w:rsidRPr="00D06177" w:rsidRDefault="00D06177" w:rsidP="00DA148A">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سازمان ملل متحد راجع به مسئول</w:t>
      </w:r>
      <w:r w:rsidRPr="00D06177">
        <w:rPr>
          <w:rFonts w:hint="cs"/>
          <w:szCs w:val="28"/>
          <w:rtl/>
        </w:rPr>
        <w:t>ی</w:t>
      </w:r>
      <w:r w:rsidRPr="00D06177">
        <w:rPr>
          <w:rFonts w:hint="eastAsia"/>
          <w:szCs w:val="28"/>
          <w:rtl/>
        </w:rPr>
        <w:t>ت</w:t>
      </w:r>
      <w:r w:rsidRPr="00D06177">
        <w:rPr>
          <w:szCs w:val="28"/>
          <w:rtl/>
        </w:rPr>
        <w:t xml:space="preserve"> متصد</w:t>
      </w:r>
      <w:r w:rsidRPr="00D06177">
        <w:rPr>
          <w:rFonts w:hint="cs"/>
          <w:szCs w:val="28"/>
          <w:rtl/>
        </w:rPr>
        <w:t>ی</w:t>
      </w:r>
      <w:r w:rsidRPr="00D06177">
        <w:rPr>
          <w:rFonts w:hint="eastAsia"/>
          <w:szCs w:val="28"/>
          <w:rtl/>
        </w:rPr>
        <w:t>ان</w:t>
      </w:r>
      <w:r w:rsidRPr="00D06177">
        <w:rPr>
          <w:szCs w:val="28"/>
          <w:rtl/>
        </w:rPr>
        <w:t xml:space="preserve"> پا</w:t>
      </w:r>
      <w:r w:rsidRPr="00D06177">
        <w:rPr>
          <w:rFonts w:hint="cs"/>
          <w:szCs w:val="28"/>
          <w:rtl/>
        </w:rPr>
        <w:t>ی</w:t>
      </w:r>
      <w:r w:rsidRPr="00D06177">
        <w:rPr>
          <w:rFonts w:hint="eastAsia"/>
          <w:szCs w:val="28"/>
          <w:rtl/>
        </w:rPr>
        <w:t>انه</w:t>
      </w:r>
      <w:r w:rsidRPr="00D06177">
        <w:rPr>
          <w:szCs w:val="28"/>
          <w:rtl/>
        </w:rPr>
        <w:t xml:space="preserve"> ها</w:t>
      </w:r>
      <w:r w:rsidRPr="00D06177">
        <w:rPr>
          <w:rFonts w:hint="cs"/>
          <w:szCs w:val="28"/>
          <w:rtl/>
        </w:rPr>
        <w:t>ی</w:t>
      </w:r>
      <w:r w:rsidRPr="00D06177">
        <w:rPr>
          <w:szCs w:val="28"/>
          <w:rtl/>
        </w:rPr>
        <w:t xml:space="preserve"> حمل و نقل در</w:t>
      </w:r>
      <w:r w:rsidR="00DA148A">
        <w:rPr>
          <w:rFonts w:hint="cs"/>
          <w:szCs w:val="28"/>
          <w:rtl/>
        </w:rPr>
        <w:t xml:space="preserve"> </w:t>
      </w:r>
      <w:r w:rsidRPr="00D06177">
        <w:rPr>
          <w:rFonts w:hint="eastAsia"/>
          <w:szCs w:val="28"/>
          <w:rtl/>
        </w:rPr>
        <w:t>تجارت</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 (و</w:t>
      </w:r>
      <w:r w:rsidRPr="00D06177">
        <w:rPr>
          <w:rFonts w:hint="cs"/>
          <w:szCs w:val="28"/>
          <w:rtl/>
        </w:rPr>
        <w:t>ی</w:t>
      </w:r>
      <w:r w:rsidRPr="00D06177">
        <w:rPr>
          <w:rFonts w:hint="eastAsia"/>
          <w:szCs w:val="28"/>
          <w:rtl/>
        </w:rPr>
        <w:t>ن،</w:t>
      </w:r>
      <w:r w:rsidRPr="00D06177">
        <w:rPr>
          <w:szCs w:val="28"/>
          <w:rtl/>
        </w:rPr>
        <w:t xml:space="preserve"> 19 آور</w:t>
      </w:r>
      <w:r w:rsidRPr="00D06177">
        <w:rPr>
          <w:rFonts w:hint="cs"/>
          <w:szCs w:val="28"/>
          <w:rtl/>
        </w:rPr>
        <w:t>ی</w:t>
      </w:r>
      <w:r w:rsidRPr="00D06177">
        <w:rPr>
          <w:rFonts w:hint="eastAsia"/>
          <w:szCs w:val="28"/>
          <w:rtl/>
        </w:rPr>
        <w:t>ل</w:t>
      </w:r>
      <w:r w:rsidRPr="00D06177">
        <w:rPr>
          <w:szCs w:val="28"/>
          <w:rtl/>
        </w:rPr>
        <w:t xml:space="preserve"> 1991)؛  </w:t>
      </w:r>
    </w:p>
    <w:p w14:paraId="1E6DBFBF" w14:textId="77777777" w:rsidR="00D06177" w:rsidRPr="00D06177" w:rsidRDefault="00D06177" w:rsidP="009269C6">
      <w:pPr>
        <w:spacing w:after="0"/>
        <w:jc w:val="both"/>
        <w:rPr>
          <w:szCs w:val="28"/>
          <w:rtl/>
        </w:rPr>
      </w:pPr>
      <w:r w:rsidRPr="00D06177">
        <w:rPr>
          <w:szCs w:val="28"/>
          <w:rtl/>
        </w:rPr>
        <w:t xml:space="preserve">  </w:t>
      </w:r>
    </w:p>
    <w:p w14:paraId="090E93FE" w14:textId="4C62F3B0" w:rsidR="00D06177" w:rsidRPr="00D06177" w:rsidRDefault="00D06177" w:rsidP="00DA148A">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سازمان ملل متحد در خصوص ضمانت نامه ها</w:t>
      </w:r>
      <w:r w:rsidRPr="00D06177">
        <w:rPr>
          <w:rFonts w:hint="cs"/>
          <w:szCs w:val="28"/>
          <w:rtl/>
        </w:rPr>
        <w:t>ی</w:t>
      </w:r>
      <w:r w:rsidRPr="00D06177">
        <w:rPr>
          <w:szCs w:val="28"/>
          <w:rtl/>
        </w:rPr>
        <w:t xml:space="preserve"> مستقل و اعتبارات اسناد</w:t>
      </w:r>
      <w:r w:rsidRPr="00D06177">
        <w:rPr>
          <w:rFonts w:hint="cs"/>
          <w:szCs w:val="28"/>
          <w:rtl/>
        </w:rPr>
        <w:t>ی</w:t>
      </w:r>
      <w:r w:rsidR="00DA148A">
        <w:rPr>
          <w:rFonts w:hint="cs"/>
          <w:szCs w:val="28"/>
          <w:rtl/>
        </w:rPr>
        <w:t xml:space="preserve"> </w:t>
      </w:r>
      <w:r w:rsidRPr="00D06177">
        <w:rPr>
          <w:rFonts w:hint="eastAsia"/>
          <w:szCs w:val="28"/>
          <w:rtl/>
        </w:rPr>
        <w:t>تضم</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(ن</w:t>
      </w:r>
      <w:r w:rsidRPr="00D06177">
        <w:rPr>
          <w:rFonts w:hint="cs"/>
          <w:szCs w:val="28"/>
          <w:rtl/>
        </w:rPr>
        <w:t>ی</w:t>
      </w:r>
      <w:r w:rsidRPr="00D06177">
        <w:rPr>
          <w:rFonts w:hint="eastAsia"/>
          <w:szCs w:val="28"/>
          <w:rtl/>
        </w:rPr>
        <w:t>و</w:t>
      </w:r>
      <w:r w:rsidRPr="00D06177">
        <w:rPr>
          <w:rFonts w:hint="cs"/>
          <w:szCs w:val="28"/>
          <w:rtl/>
        </w:rPr>
        <w:t>ی</w:t>
      </w:r>
      <w:r w:rsidRPr="00D06177">
        <w:rPr>
          <w:rFonts w:hint="eastAsia"/>
          <w:szCs w:val="28"/>
          <w:rtl/>
        </w:rPr>
        <w:t>ورک،</w:t>
      </w:r>
      <w:r w:rsidRPr="00D06177">
        <w:rPr>
          <w:szCs w:val="28"/>
          <w:rtl/>
        </w:rPr>
        <w:t xml:space="preserve"> 11 دسامبر 1995)؛  </w:t>
      </w:r>
    </w:p>
    <w:p w14:paraId="0F50280E" w14:textId="77777777" w:rsidR="00D06177" w:rsidRPr="00D06177" w:rsidRDefault="00D06177" w:rsidP="009269C6">
      <w:pPr>
        <w:spacing w:after="0"/>
        <w:jc w:val="both"/>
        <w:rPr>
          <w:szCs w:val="28"/>
          <w:rtl/>
        </w:rPr>
      </w:pPr>
      <w:r w:rsidRPr="00D06177">
        <w:rPr>
          <w:szCs w:val="28"/>
          <w:rtl/>
        </w:rPr>
        <w:t xml:space="preserve">  </w:t>
      </w:r>
    </w:p>
    <w:p w14:paraId="2EAEF990" w14:textId="2028D642" w:rsidR="00D06177" w:rsidRPr="00D06177" w:rsidRDefault="00D06177" w:rsidP="00DA148A">
      <w:pPr>
        <w:spacing w:after="0"/>
        <w:jc w:val="both"/>
        <w:rPr>
          <w:szCs w:val="28"/>
          <w:rtl/>
        </w:rPr>
      </w:pPr>
      <w:r w:rsidRPr="00D06177">
        <w:rPr>
          <w:rFonts w:hint="eastAsia"/>
          <w:szCs w:val="28"/>
          <w:rtl/>
        </w:rPr>
        <w:t>کنوانس</w:t>
      </w:r>
      <w:r w:rsidRPr="00D06177">
        <w:rPr>
          <w:rFonts w:hint="cs"/>
          <w:szCs w:val="28"/>
          <w:rtl/>
        </w:rPr>
        <w:t>ی</w:t>
      </w:r>
      <w:r w:rsidRPr="00D06177">
        <w:rPr>
          <w:rFonts w:hint="eastAsia"/>
          <w:szCs w:val="28"/>
          <w:rtl/>
        </w:rPr>
        <w:t>ون</w:t>
      </w:r>
      <w:r w:rsidRPr="00D06177">
        <w:rPr>
          <w:szCs w:val="28"/>
          <w:rtl/>
        </w:rPr>
        <w:t xml:space="preserve"> سازمان ملل متحد راجع به انتقال د</w:t>
      </w:r>
      <w:r w:rsidRPr="00D06177">
        <w:rPr>
          <w:rFonts w:hint="cs"/>
          <w:szCs w:val="28"/>
          <w:rtl/>
        </w:rPr>
        <w:t>ی</w:t>
      </w:r>
      <w:r w:rsidRPr="00D06177">
        <w:rPr>
          <w:rFonts w:hint="eastAsia"/>
          <w:szCs w:val="28"/>
          <w:rtl/>
        </w:rPr>
        <w:t>ون</w:t>
      </w:r>
      <w:r w:rsidRPr="00D06177">
        <w:rPr>
          <w:szCs w:val="28"/>
          <w:rtl/>
        </w:rPr>
        <w:t xml:space="preserve"> پول</w:t>
      </w:r>
      <w:r w:rsidRPr="00D06177">
        <w:rPr>
          <w:rFonts w:hint="cs"/>
          <w:szCs w:val="28"/>
          <w:rtl/>
        </w:rPr>
        <w:t>ی</w:t>
      </w:r>
      <w:r w:rsidRPr="00D06177">
        <w:rPr>
          <w:szCs w:val="28"/>
          <w:rtl/>
        </w:rPr>
        <w:t xml:space="preserve"> در تجارت ب</w:t>
      </w:r>
      <w:r w:rsidRPr="00D06177">
        <w:rPr>
          <w:rFonts w:hint="cs"/>
          <w:szCs w:val="28"/>
          <w:rtl/>
        </w:rPr>
        <w:t>ی</w:t>
      </w:r>
      <w:r w:rsidRPr="00D06177">
        <w:rPr>
          <w:rFonts w:hint="eastAsia"/>
          <w:szCs w:val="28"/>
          <w:rtl/>
        </w:rPr>
        <w:t>ن</w:t>
      </w:r>
      <w:r w:rsidRPr="00D06177">
        <w:rPr>
          <w:szCs w:val="28"/>
          <w:rtl/>
        </w:rPr>
        <w:t xml:space="preserve"> الملل (ن</w:t>
      </w:r>
      <w:r w:rsidRPr="00D06177">
        <w:rPr>
          <w:rFonts w:hint="cs"/>
          <w:szCs w:val="28"/>
          <w:rtl/>
        </w:rPr>
        <w:t>ی</w:t>
      </w:r>
      <w:r w:rsidRPr="00D06177">
        <w:rPr>
          <w:rFonts w:hint="eastAsia"/>
          <w:szCs w:val="28"/>
          <w:rtl/>
        </w:rPr>
        <w:t>و</w:t>
      </w:r>
      <w:r w:rsidRPr="00D06177">
        <w:rPr>
          <w:rFonts w:hint="cs"/>
          <w:szCs w:val="28"/>
          <w:rtl/>
        </w:rPr>
        <w:t>ی</w:t>
      </w:r>
      <w:r w:rsidRPr="00D06177">
        <w:rPr>
          <w:rFonts w:hint="eastAsia"/>
          <w:szCs w:val="28"/>
          <w:rtl/>
        </w:rPr>
        <w:t>ورک،</w:t>
      </w:r>
      <w:r w:rsidR="00DA148A">
        <w:rPr>
          <w:rFonts w:hint="cs"/>
          <w:szCs w:val="28"/>
          <w:rtl/>
        </w:rPr>
        <w:t xml:space="preserve"> </w:t>
      </w:r>
      <w:r w:rsidRPr="00D06177">
        <w:rPr>
          <w:szCs w:val="28"/>
          <w:rtl/>
        </w:rPr>
        <w:t xml:space="preserve">12 دسامبر 2001).  </w:t>
      </w:r>
    </w:p>
    <w:p w14:paraId="09A8CA0E" w14:textId="77777777" w:rsidR="00D06177" w:rsidRPr="00D06177" w:rsidRDefault="00D06177" w:rsidP="009269C6">
      <w:pPr>
        <w:spacing w:after="0"/>
        <w:jc w:val="both"/>
        <w:rPr>
          <w:szCs w:val="28"/>
          <w:rtl/>
        </w:rPr>
      </w:pPr>
      <w:r w:rsidRPr="00D06177">
        <w:rPr>
          <w:szCs w:val="28"/>
          <w:rtl/>
        </w:rPr>
        <w:t xml:space="preserve">  </w:t>
      </w:r>
    </w:p>
    <w:p w14:paraId="2B5C2C2A" w14:textId="609917FF" w:rsidR="00D06177" w:rsidRPr="00D06177" w:rsidRDefault="00D06177" w:rsidP="009269C6">
      <w:pPr>
        <w:spacing w:after="0"/>
        <w:jc w:val="both"/>
        <w:rPr>
          <w:szCs w:val="28"/>
          <w:rtl/>
        </w:rPr>
      </w:pPr>
      <w:r w:rsidRPr="00D06177">
        <w:rPr>
          <w:szCs w:val="28"/>
          <w:rtl/>
        </w:rPr>
        <w:t>2.</w:t>
      </w:r>
      <w:r w:rsidRPr="00D06177">
        <w:rPr>
          <w:szCs w:val="28"/>
          <w:rtl/>
        </w:rPr>
        <w:tab/>
        <w:t>مقررات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علاوه بر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خصوص تشک</w:t>
      </w:r>
      <w:r w:rsidRPr="00D06177">
        <w:rPr>
          <w:rFonts w:hint="cs"/>
          <w:szCs w:val="28"/>
          <w:rtl/>
        </w:rPr>
        <w:t>ی</w:t>
      </w:r>
      <w:r w:rsidRPr="00D06177">
        <w:rPr>
          <w:rFonts w:hint="eastAsia"/>
          <w:szCs w:val="28"/>
          <w:rtl/>
        </w:rPr>
        <w:t>ل</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اجرا</w:t>
      </w:r>
      <w:r w:rsidRPr="00D06177">
        <w:rPr>
          <w:rFonts w:hint="cs"/>
          <w:szCs w:val="28"/>
          <w:rtl/>
        </w:rPr>
        <w:t>ی</w:t>
      </w:r>
      <w:r w:rsidRPr="00D06177">
        <w:rPr>
          <w:rFonts w:hint="eastAsia"/>
          <w:szCs w:val="28"/>
          <w:rtl/>
        </w:rPr>
        <w:t>قرارداد</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ها</w:t>
      </w:r>
      <w:r w:rsidRPr="00D06177">
        <w:rPr>
          <w:rFonts w:hint="cs"/>
          <w:szCs w:val="28"/>
          <w:rtl/>
        </w:rPr>
        <w:t>ی</w:t>
      </w:r>
      <w:r w:rsidRPr="00D06177">
        <w:rPr>
          <w:szCs w:val="28"/>
          <w:rtl/>
        </w:rPr>
        <w:t xml:space="preserve"> ب</w:t>
      </w:r>
      <w:r w:rsidRPr="00D06177">
        <w:rPr>
          <w:rFonts w:hint="cs"/>
          <w:szCs w:val="28"/>
          <w:rtl/>
        </w:rPr>
        <w:t>ی</w:t>
      </w:r>
      <w:r w:rsidRPr="00D06177">
        <w:rPr>
          <w:rFonts w:hint="eastAsia"/>
          <w:szCs w:val="28"/>
          <w:rtl/>
        </w:rPr>
        <w:t>ن</w:t>
      </w:r>
      <w:r w:rsidRPr="00D06177">
        <w:rPr>
          <w:szCs w:val="28"/>
          <w:rtl/>
        </w:rPr>
        <w:t xml:space="preserve"> الملل</w:t>
      </w:r>
      <w:r w:rsidRPr="00D06177">
        <w:rPr>
          <w:rFonts w:hint="cs"/>
          <w:szCs w:val="28"/>
          <w:rtl/>
        </w:rPr>
        <w:t>ی</w:t>
      </w:r>
      <w:r w:rsidRPr="00D06177">
        <w:rPr>
          <w:szCs w:val="28"/>
          <w:rtl/>
        </w:rPr>
        <w:t xml:space="preserve"> د</w:t>
      </w:r>
      <w:r w:rsidRPr="00D06177">
        <w:rPr>
          <w:rFonts w:hint="cs"/>
          <w:szCs w:val="28"/>
          <w:rtl/>
        </w:rPr>
        <w:t>ی</w:t>
      </w:r>
      <w:r w:rsidRPr="00D06177">
        <w:rPr>
          <w:rFonts w:hint="eastAsia"/>
          <w:szCs w:val="28"/>
          <w:rtl/>
        </w:rPr>
        <w:t>گر،</w:t>
      </w:r>
      <w:r w:rsidRPr="00D06177">
        <w:rPr>
          <w:szCs w:val="28"/>
          <w:rtl/>
        </w:rPr>
        <w:t xml:space="preserve"> معاهدات قرارداد</w:t>
      </w:r>
      <w:r w:rsidRPr="00D06177">
        <w:rPr>
          <w:rFonts w:hint="cs"/>
          <w:szCs w:val="28"/>
          <w:rtl/>
        </w:rPr>
        <w:t>ی</w:t>
      </w:r>
      <w:r w:rsidRPr="00D06177">
        <w:rPr>
          <w:szCs w:val="28"/>
          <w:rtl/>
        </w:rPr>
        <w:t xml:space="preserve"> که در بند 1 ا</w:t>
      </w:r>
      <w:r w:rsidRPr="00D06177">
        <w:rPr>
          <w:rFonts w:hint="cs"/>
          <w:szCs w:val="28"/>
          <w:rtl/>
        </w:rPr>
        <w:t>ی</w:t>
      </w:r>
      <w:r w:rsidRPr="00D06177">
        <w:rPr>
          <w:rFonts w:hint="eastAsia"/>
          <w:szCs w:val="28"/>
          <w:rtl/>
        </w:rPr>
        <w:t>ن</w:t>
      </w:r>
      <w:r w:rsidRPr="00D06177">
        <w:rPr>
          <w:szCs w:val="28"/>
          <w:rtl/>
        </w:rPr>
        <w:t xml:space="preserve"> ماده به طور  خاصبدان ارجاع نشده و ن</w:t>
      </w:r>
      <w:r w:rsidRPr="00D06177">
        <w:rPr>
          <w:rFonts w:hint="cs"/>
          <w:szCs w:val="28"/>
          <w:rtl/>
        </w:rPr>
        <w:t>ی</w:t>
      </w:r>
      <w:r w:rsidRPr="00D06177">
        <w:rPr>
          <w:rFonts w:hint="eastAsia"/>
          <w:szCs w:val="28"/>
          <w:rtl/>
        </w:rPr>
        <w:t>ز</w:t>
      </w:r>
      <w:r w:rsidRPr="00D06177">
        <w:rPr>
          <w:szCs w:val="28"/>
          <w:rtl/>
        </w:rPr>
        <w:t xml:space="preserve"> نسبت به دول عضو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دولت ها</w:t>
      </w:r>
      <w:r w:rsidRPr="00D06177">
        <w:rPr>
          <w:rFonts w:hint="cs"/>
          <w:szCs w:val="28"/>
          <w:rtl/>
        </w:rPr>
        <w:t>یی</w:t>
      </w:r>
      <w:r w:rsidRPr="00D06177">
        <w:rPr>
          <w:szCs w:val="28"/>
          <w:rtl/>
        </w:rPr>
        <w:t xml:space="preserve"> که در آ</w:t>
      </w:r>
      <w:r w:rsidRPr="00D06177">
        <w:rPr>
          <w:rFonts w:hint="cs"/>
          <w:szCs w:val="28"/>
          <w:rtl/>
        </w:rPr>
        <w:t>ی</w:t>
      </w:r>
      <w:r w:rsidRPr="00D06177">
        <w:rPr>
          <w:rFonts w:hint="eastAsia"/>
          <w:szCs w:val="28"/>
          <w:rtl/>
        </w:rPr>
        <w:t>نده</w:t>
      </w:r>
      <w:r w:rsidRPr="00D06177">
        <w:rPr>
          <w:szCs w:val="28"/>
          <w:rtl/>
        </w:rPr>
        <w:t xml:space="preserve"> عضو ا</w:t>
      </w:r>
      <w:r w:rsidRPr="00D06177">
        <w:rPr>
          <w:rFonts w:hint="cs"/>
          <w:szCs w:val="28"/>
          <w:rtl/>
        </w:rPr>
        <w:t>ی</w:t>
      </w:r>
      <w:r w:rsidRPr="00D06177">
        <w:rPr>
          <w:rFonts w:hint="eastAsia"/>
          <w:szCs w:val="28"/>
          <w:rtl/>
        </w:rPr>
        <w:t>نکنوانس</w:t>
      </w:r>
      <w:r w:rsidRPr="00D06177">
        <w:rPr>
          <w:rFonts w:hint="cs"/>
          <w:szCs w:val="28"/>
          <w:rtl/>
        </w:rPr>
        <w:t>ی</w:t>
      </w:r>
      <w:r w:rsidRPr="00D06177">
        <w:rPr>
          <w:rFonts w:hint="eastAsia"/>
          <w:szCs w:val="28"/>
          <w:rtl/>
        </w:rPr>
        <w:t>ون</w:t>
      </w:r>
      <w:r w:rsidRPr="00D06177">
        <w:rPr>
          <w:szCs w:val="28"/>
          <w:rtl/>
        </w:rPr>
        <w:t xml:space="preserve"> م</w:t>
      </w:r>
      <w:r w:rsidRPr="00D06177">
        <w:rPr>
          <w:rFonts w:hint="cs"/>
          <w:szCs w:val="28"/>
          <w:rtl/>
        </w:rPr>
        <w:t>ی</w:t>
      </w:r>
      <w:r w:rsidRPr="00D06177">
        <w:rPr>
          <w:szCs w:val="28"/>
          <w:rtl/>
        </w:rPr>
        <w:t xml:space="preserve"> شوند، ا</w:t>
      </w:r>
      <w:r w:rsidRPr="00D06177">
        <w:rPr>
          <w:rFonts w:hint="eastAsia"/>
          <w:szCs w:val="28"/>
          <w:rtl/>
        </w:rPr>
        <w:t>عمال</w:t>
      </w:r>
      <w:r w:rsidRPr="00D06177">
        <w:rPr>
          <w:szCs w:val="28"/>
          <w:rtl/>
        </w:rPr>
        <w:t xml:space="preserve"> م</w:t>
      </w:r>
      <w:r w:rsidRPr="00D06177">
        <w:rPr>
          <w:rFonts w:hint="cs"/>
          <w:szCs w:val="28"/>
          <w:rtl/>
        </w:rPr>
        <w:t>ی</w:t>
      </w:r>
      <w:r w:rsidRPr="00D06177">
        <w:rPr>
          <w:szCs w:val="28"/>
          <w:rtl/>
        </w:rPr>
        <w:t xml:space="preserve"> شود، مگر ا</w:t>
      </w:r>
      <w:r w:rsidRPr="00D06177">
        <w:rPr>
          <w:rFonts w:hint="cs"/>
          <w:szCs w:val="28"/>
          <w:rtl/>
        </w:rPr>
        <w:t>ی</w:t>
      </w:r>
      <w:r w:rsidRPr="00D06177">
        <w:rPr>
          <w:rFonts w:hint="eastAsia"/>
          <w:szCs w:val="28"/>
          <w:rtl/>
        </w:rPr>
        <w:t>نکه</w:t>
      </w:r>
      <w:r w:rsidRPr="00D06177">
        <w:rPr>
          <w:szCs w:val="28"/>
          <w:rtl/>
        </w:rPr>
        <w:t xml:space="preserve"> آن دولت مطابق ماده 21، اعلام کند که ملزم بها</w:t>
      </w:r>
      <w:r w:rsidRPr="00D06177">
        <w:rPr>
          <w:rFonts w:hint="cs"/>
          <w:szCs w:val="28"/>
          <w:rtl/>
        </w:rPr>
        <w:t>ی</w:t>
      </w:r>
      <w:r w:rsidRPr="00D06177">
        <w:rPr>
          <w:rFonts w:hint="eastAsia"/>
          <w:szCs w:val="28"/>
          <w:rtl/>
        </w:rPr>
        <w:t>ن</w:t>
      </w:r>
      <w:r w:rsidRPr="00D06177">
        <w:rPr>
          <w:szCs w:val="28"/>
          <w:rtl/>
        </w:rPr>
        <w:t xml:space="preserve"> بند نخواهد بود.  </w:t>
      </w:r>
    </w:p>
    <w:p w14:paraId="0A172020" w14:textId="77777777" w:rsidR="00D06177" w:rsidRPr="00D06177" w:rsidRDefault="00D06177" w:rsidP="009269C6">
      <w:pPr>
        <w:spacing w:after="0"/>
        <w:jc w:val="both"/>
        <w:rPr>
          <w:szCs w:val="28"/>
          <w:rtl/>
        </w:rPr>
      </w:pPr>
      <w:r w:rsidRPr="00D06177">
        <w:rPr>
          <w:szCs w:val="28"/>
          <w:rtl/>
        </w:rPr>
        <w:t xml:space="preserve">  </w:t>
      </w:r>
    </w:p>
    <w:p w14:paraId="34382F70" w14:textId="77777777" w:rsidR="00D06177" w:rsidRPr="00D06177" w:rsidRDefault="00D06177" w:rsidP="009269C6">
      <w:pPr>
        <w:spacing w:after="0"/>
        <w:jc w:val="both"/>
        <w:rPr>
          <w:szCs w:val="28"/>
          <w:rtl/>
        </w:rPr>
      </w:pPr>
      <w:r w:rsidRPr="00D06177">
        <w:rPr>
          <w:szCs w:val="28"/>
          <w:rtl/>
        </w:rPr>
        <w:t>3.</w:t>
      </w:r>
      <w:r w:rsidRPr="00D06177">
        <w:rPr>
          <w:szCs w:val="28"/>
          <w:rtl/>
        </w:rPr>
        <w:tab/>
        <w:t>دولت</w:t>
      </w:r>
      <w:r w:rsidRPr="00D06177">
        <w:rPr>
          <w:rFonts w:hint="cs"/>
          <w:szCs w:val="28"/>
          <w:rtl/>
        </w:rPr>
        <w:t>ی</w:t>
      </w:r>
      <w:r w:rsidRPr="00D06177">
        <w:rPr>
          <w:szCs w:val="28"/>
          <w:rtl/>
        </w:rPr>
        <w:t xml:space="preserve"> که اقدام به صدور اعلام</w:t>
      </w:r>
      <w:r w:rsidRPr="00D06177">
        <w:rPr>
          <w:rFonts w:hint="cs"/>
          <w:szCs w:val="28"/>
          <w:rtl/>
        </w:rPr>
        <w:t>ی</w:t>
      </w:r>
      <w:r w:rsidRPr="00D06177">
        <w:rPr>
          <w:rFonts w:hint="eastAsia"/>
          <w:szCs w:val="28"/>
          <w:rtl/>
        </w:rPr>
        <w:t>ه</w:t>
      </w:r>
      <w:r w:rsidRPr="00D06177">
        <w:rPr>
          <w:szCs w:val="28"/>
          <w:rtl/>
        </w:rPr>
        <w:t xml:space="preserve"> مطابق بند 2 ا</w:t>
      </w:r>
      <w:r w:rsidRPr="00D06177">
        <w:rPr>
          <w:rFonts w:hint="cs"/>
          <w:szCs w:val="28"/>
          <w:rtl/>
        </w:rPr>
        <w:t>ی</w:t>
      </w:r>
      <w:r w:rsidRPr="00D06177">
        <w:rPr>
          <w:rFonts w:hint="eastAsia"/>
          <w:szCs w:val="28"/>
          <w:rtl/>
        </w:rPr>
        <w:t>ن</w:t>
      </w:r>
      <w:r w:rsidRPr="00D06177">
        <w:rPr>
          <w:szCs w:val="28"/>
          <w:rtl/>
        </w:rPr>
        <w:t xml:space="preserve"> ماده م</w:t>
      </w:r>
      <w:r w:rsidRPr="00D06177">
        <w:rPr>
          <w:rFonts w:hint="cs"/>
          <w:szCs w:val="28"/>
          <w:rtl/>
        </w:rPr>
        <w:t>ی</w:t>
      </w:r>
      <w:r w:rsidRPr="00D06177">
        <w:rPr>
          <w:szCs w:val="28"/>
          <w:rtl/>
        </w:rPr>
        <w:t xml:space="preserve"> نما</w:t>
      </w:r>
      <w:r w:rsidRPr="00D06177">
        <w:rPr>
          <w:rFonts w:hint="cs"/>
          <w:szCs w:val="28"/>
          <w:rtl/>
        </w:rPr>
        <w:t>ی</w:t>
      </w:r>
      <w:r w:rsidRPr="00D06177">
        <w:rPr>
          <w:rFonts w:hint="eastAsia"/>
          <w:szCs w:val="28"/>
          <w:rtl/>
        </w:rPr>
        <w:t>د،</w:t>
      </w:r>
      <w:r w:rsidRPr="00D06177">
        <w:rPr>
          <w:szCs w:val="28"/>
          <w:rtl/>
        </w:rPr>
        <w:t xml:space="preserve"> م</w:t>
      </w:r>
      <w:r w:rsidRPr="00D06177">
        <w:rPr>
          <w:rFonts w:hint="cs"/>
          <w:szCs w:val="28"/>
          <w:rtl/>
        </w:rPr>
        <w:t>ی</w:t>
      </w:r>
      <w:r w:rsidRPr="00D06177">
        <w:rPr>
          <w:szCs w:val="28"/>
          <w:rtl/>
        </w:rPr>
        <w:t xml:space="preserve"> تواند اعلام کندکه مقررات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خصوص 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ارتباط با انعقاد </w:t>
      </w:r>
      <w:r w:rsidRPr="00D06177">
        <w:rPr>
          <w:rFonts w:hint="cs"/>
          <w:szCs w:val="28"/>
          <w:rtl/>
        </w:rPr>
        <w:t>ی</w:t>
      </w:r>
      <w:r w:rsidRPr="00D06177">
        <w:rPr>
          <w:rFonts w:hint="eastAsia"/>
          <w:szCs w:val="28"/>
          <w:rtl/>
        </w:rPr>
        <w:t>ااجرا</w:t>
      </w:r>
      <w:r w:rsidRPr="00D06177">
        <w:rPr>
          <w:rFonts w:hint="cs"/>
          <w:szCs w:val="28"/>
          <w:rtl/>
        </w:rPr>
        <w:t>ی</w:t>
      </w:r>
      <w:r w:rsidRPr="00D06177">
        <w:rPr>
          <w:szCs w:val="28"/>
          <w:rtl/>
        </w:rPr>
        <w:t xml:space="preserve"> قرارداد</w:t>
      </w:r>
      <w:r w:rsidRPr="00D06177">
        <w:rPr>
          <w:rFonts w:hint="cs"/>
          <w:szCs w:val="28"/>
          <w:rtl/>
        </w:rPr>
        <w:t>ی</w:t>
      </w:r>
      <w:r w:rsidRPr="00D06177">
        <w:rPr>
          <w:szCs w:val="28"/>
          <w:rtl/>
        </w:rPr>
        <w:t xml:space="preserve"> که کنوانس</w:t>
      </w:r>
      <w:r w:rsidRPr="00D06177">
        <w:rPr>
          <w:rFonts w:hint="cs"/>
          <w:szCs w:val="28"/>
          <w:rtl/>
        </w:rPr>
        <w:t>ی</w:t>
      </w:r>
      <w:r w:rsidRPr="00D06177">
        <w:rPr>
          <w:rFonts w:hint="eastAsia"/>
          <w:szCs w:val="28"/>
          <w:rtl/>
        </w:rPr>
        <w:t>ون</w:t>
      </w:r>
      <w:r w:rsidRPr="00D06177">
        <w:rPr>
          <w:szCs w:val="28"/>
          <w:rtl/>
        </w:rPr>
        <w:t xml:space="preserve"> ، عهدنامه  </w:t>
      </w:r>
      <w:r w:rsidRPr="00D06177">
        <w:rPr>
          <w:rFonts w:hint="cs"/>
          <w:szCs w:val="28"/>
          <w:rtl/>
        </w:rPr>
        <w:t>ی</w:t>
      </w:r>
      <w:r w:rsidRPr="00D06177">
        <w:rPr>
          <w:rFonts w:hint="eastAsia"/>
          <w:szCs w:val="28"/>
          <w:rtl/>
        </w:rPr>
        <w:t>ا</w:t>
      </w:r>
      <w:r w:rsidRPr="00D06177">
        <w:rPr>
          <w:szCs w:val="28"/>
          <w:rtl/>
        </w:rPr>
        <w:t xml:space="preserve"> تفاهم نامه خاص</w:t>
      </w:r>
      <w:r w:rsidRPr="00D06177">
        <w:rPr>
          <w:rFonts w:hint="cs"/>
          <w:szCs w:val="28"/>
          <w:rtl/>
        </w:rPr>
        <w:t>ی</w:t>
      </w:r>
      <w:r w:rsidRPr="00D06177">
        <w:rPr>
          <w:szCs w:val="28"/>
          <w:rtl/>
        </w:rPr>
        <w:t xml:space="preserve"> بر آن اعمال م</w:t>
      </w:r>
      <w:r w:rsidRPr="00D06177">
        <w:rPr>
          <w:rFonts w:hint="cs"/>
          <w:szCs w:val="28"/>
          <w:rtl/>
        </w:rPr>
        <w:t>ی</w:t>
      </w:r>
      <w:r w:rsidRPr="00D06177">
        <w:rPr>
          <w:szCs w:val="28"/>
          <w:rtl/>
        </w:rPr>
        <w:t xml:space="preserve"> گردد که کشورعضو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عضو فعل</w:t>
      </w:r>
      <w:r w:rsidRPr="00D06177">
        <w:rPr>
          <w:rFonts w:hint="cs"/>
          <w:szCs w:val="28"/>
          <w:rtl/>
        </w:rPr>
        <w:t>ی</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آت</w:t>
      </w:r>
      <w:r w:rsidRPr="00D06177">
        <w:rPr>
          <w:rFonts w:hint="cs"/>
          <w:szCs w:val="28"/>
          <w:rtl/>
        </w:rPr>
        <w:t>ی</w:t>
      </w:r>
      <w:r w:rsidRPr="00D06177">
        <w:rPr>
          <w:szCs w:val="28"/>
          <w:rtl/>
        </w:rPr>
        <w:t xml:space="preserve"> آن م</w:t>
      </w:r>
      <w:r w:rsidRPr="00D06177">
        <w:rPr>
          <w:rFonts w:hint="cs"/>
          <w:szCs w:val="28"/>
          <w:rtl/>
        </w:rPr>
        <w:t>ی</w:t>
      </w:r>
      <w:r w:rsidRPr="00D06177">
        <w:rPr>
          <w:szCs w:val="28"/>
          <w:rtl/>
        </w:rPr>
        <w:t xml:space="preserve"> باشد، ن</w:t>
      </w:r>
      <w:r w:rsidRPr="00D06177">
        <w:rPr>
          <w:rFonts w:hint="cs"/>
          <w:szCs w:val="28"/>
          <w:rtl/>
        </w:rPr>
        <w:t>ی</w:t>
      </w:r>
      <w:r w:rsidRPr="00D06177">
        <w:rPr>
          <w:rFonts w:hint="eastAsia"/>
          <w:szCs w:val="28"/>
          <w:rtl/>
        </w:rPr>
        <w:t>ز</w:t>
      </w:r>
      <w:r w:rsidRPr="00D06177">
        <w:rPr>
          <w:szCs w:val="28"/>
          <w:rtl/>
        </w:rPr>
        <w:t xml:space="preserve"> اعمال گردد.  </w:t>
      </w:r>
    </w:p>
    <w:p w14:paraId="6A809DEC" w14:textId="77777777" w:rsidR="00D06177" w:rsidRPr="00D06177" w:rsidRDefault="00D06177" w:rsidP="009269C6">
      <w:pPr>
        <w:spacing w:after="0"/>
        <w:jc w:val="both"/>
        <w:rPr>
          <w:szCs w:val="28"/>
          <w:rtl/>
        </w:rPr>
      </w:pPr>
      <w:r w:rsidRPr="00D06177">
        <w:rPr>
          <w:szCs w:val="28"/>
          <w:rtl/>
        </w:rPr>
        <w:lastRenderedPageBreak/>
        <w:t xml:space="preserve">  </w:t>
      </w:r>
    </w:p>
    <w:p w14:paraId="63375673" w14:textId="77777777" w:rsidR="00D06177" w:rsidRPr="00D06177" w:rsidRDefault="00D06177" w:rsidP="009269C6">
      <w:pPr>
        <w:spacing w:after="0"/>
        <w:jc w:val="both"/>
        <w:rPr>
          <w:szCs w:val="28"/>
          <w:rtl/>
        </w:rPr>
      </w:pPr>
      <w:r w:rsidRPr="00D06177">
        <w:rPr>
          <w:szCs w:val="28"/>
          <w:rtl/>
        </w:rPr>
        <w:t>4.</w:t>
      </w:r>
      <w:r w:rsidRPr="00D06177">
        <w:rPr>
          <w:szCs w:val="28"/>
          <w:rtl/>
        </w:rPr>
        <w:tab/>
        <w:t>هر دولت</w:t>
      </w:r>
      <w:r w:rsidRPr="00D06177">
        <w:rPr>
          <w:rFonts w:hint="cs"/>
          <w:szCs w:val="28"/>
          <w:rtl/>
        </w:rPr>
        <w:t>ی</w:t>
      </w:r>
      <w:r w:rsidRPr="00D06177">
        <w:rPr>
          <w:szCs w:val="28"/>
          <w:rtl/>
        </w:rPr>
        <w:t xml:space="preserve"> م</w:t>
      </w:r>
      <w:r w:rsidRPr="00D06177">
        <w:rPr>
          <w:rFonts w:hint="cs"/>
          <w:szCs w:val="28"/>
          <w:rtl/>
        </w:rPr>
        <w:t>ی</w:t>
      </w:r>
      <w:r w:rsidRPr="00D06177">
        <w:rPr>
          <w:szCs w:val="28"/>
          <w:rtl/>
        </w:rPr>
        <w:t xml:space="preserve"> تواند با صدور اعلام</w:t>
      </w:r>
      <w:r w:rsidRPr="00D06177">
        <w:rPr>
          <w:rFonts w:hint="cs"/>
          <w:szCs w:val="28"/>
          <w:rtl/>
        </w:rPr>
        <w:t>ی</w:t>
      </w:r>
      <w:r w:rsidRPr="00D06177">
        <w:rPr>
          <w:rFonts w:hint="eastAsia"/>
          <w:szCs w:val="28"/>
          <w:rtl/>
        </w:rPr>
        <w:t>ه،</w:t>
      </w:r>
      <w:r w:rsidRPr="00D06177">
        <w:rPr>
          <w:szCs w:val="28"/>
          <w:rtl/>
        </w:rPr>
        <w:t xml:space="preserve"> اظهار دارد که مقررات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مورداستفاده از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در انعقاد </w:t>
      </w:r>
      <w:r w:rsidRPr="00D06177">
        <w:rPr>
          <w:rFonts w:hint="cs"/>
          <w:szCs w:val="28"/>
          <w:rtl/>
        </w:rPr>
        <w:t>ی</w:t>
      </w:r>
      <w:r w:rsidRPr="00D06177">
        <w:rPr>
          <w:rFonts w:hint="eastAsia"/>
          <w:szCs w:val="28"/>
          <w:rtl/>
        </w:rPr>
        <w:t>ا</w:t>
      </w:r>
      <w:r w:rsidRPr="00D06177">
        <w:rPr>
          <w:szCs w:val="28"/>
          <w:rtl/>
        </w:rPr>
        <w:t xml:space="preserve"> اعمال قرارداد</w:t>
      </w:r>
      <w:r w:rsidRPr="00D06177">
        <w:rPr>
          <w:rFonts w:hint="cs"/>
          <w:szCs w:val="28"/>
          <w:rtl/>
        </w:rPr>
        <w:t>ی</w:t>
      </w:r>
      <w:r w:rsidRPr="00D06177">
        <w:rPr>
          <w:szCs w:val="28"/>
          <w:rtl/>
        </w:rPr>
        <w:t xml:space="preserve"> که بر آن، کنوانس</w:t>
      </w:r>
      <w:r w:rsidRPr="00D06177">
        <w:rPr>
          <w:rFonts w:hint="cs"/>
          <w:szCs w:val="28"/>
          <w:rtl/>
        </w:rPr>
        <w:t>ی</w:t>
      </w:r>
      <w:r w:rsidRPr="00D06177">
        <w:rPr>
          <w:rFonts w:hint="eastAsia"/>
          <w:szCs w:val="28"/>
          <w:rtl/>
        </w:rPr>
        <w:t>ون،</w:t>
      </w:r>
      <w:r w:rsidRPr="00D06177">
        <w:rPr>
          <w:szCs w:val="28"/>
          <w:rtl/>
        </w:rPr>
        <w:t xml:space="preserve"> معاهده </w:t>
      </w:r>
      <w:r w:rsidRPr="00D06177">
        <w:rPr>
          <w:rFonts w:hint="cs"/>
          <w:szCs w:val="28"/>
          <w:rtl/>
        </w:rPr>
        <w:t>ی</w:t>
      </w:r>
      <w:r w:rsidRPr="00D06177">
        <w:rPr>
          <w:rFonts w:hint="eastAsia"/>
          <w:szCs w:val="28"/>
          <w:rtl/>
        </w:rPr>
        <w:t>اتفاهم</w:t>
      </w:r>
      <w:r w:rsidRPr="00D06177">
        <w:rPr>
          <w:szCs w:val="28"/>
          <w:rtl/>
        </w:rPr>
        <w:t xml:space="preserve"> نامه د</w:t>
      </w:r>
      <w:r w:rsidRPr="00D06177">
        <w:rPr>
          <w:rFonts w:hint="cs"/>
          <w:szCs w:val="28"/>
          <w:rtl/>
        </w:rPr>
        <w:t>ی</w:t>
      </w:r>
      <w:r w:rsidRPr="00D06177">
        <w:rPr>
          <w:rFonts w:hint="eastAsia"/>
          <w:szCs w:val="28"/>
          <w:rtl/>
        </w:rPr>
        <w:t>گر</w:t>
      </w:r>
      <w:r w:rsidRPr="00D06177">
        <w:rPr>
          <w:rFonts w:hint="cs"/>
          <w:szCs w:val="28"/>
          <w:rtl/>
        </w:rPr>
        <w:t>ی</w:t>
      </w:r>
      <w:r w:rsidRPr="00D06177">
        <w:rPr>
          <w:szCs w:val="28"/>
          <w:rtl/>
        </w:rPr>
        <w:t xml:space="preserve"> که صر</w:t>
      </w:r>
      <w:r w:rsidRPr="00D06177">
        <w:rPr>
          <w:rFonts w:hint="cs"/>
          <w:szCs w:val="28"/>
          <w:rtl/>
        </w:rPr>
        <w:t>ی</w:t>
      </w:r>
      <w:r w:rsidRPr="00D06177">
        <w:rPr>
          <w:rFonts w:hint="eastAsia"/>
          <w:szCs w:val="28"/>
          <w:rtl/>
        </w:rPr>
        <w:t>حاً</w:t>
      </w:r>
      <w:r w:rsidRPr="00D06177">
        <w:rPr>
          <w:szCs w:val="28"/>
          <w:rtl/>
        </w:rPr>
        <w:t xml:space="preserve"> در اعلام</w:t>
      </w:r>
      <w:r w:rsidRPr="00D06177">
        <w:rPr>
          <w:rFonts w:hint="cs"/>
          <w:szCs w:val="28"/>
          <w:rtl/>
        </w:rPr>
        <w:t>ی</w:t>
      </w:r>
      <w:r w:rsidRPr="00D06177">
        <w:rPr>
          <w:rFonts w:hint="eastAsia"/>
          <w:szCs w:val="28"/>
          <w:rtl/>
        </w:rPr>
        <w:t>ه</w:t>
      </w:r>
      <w:r w:rsidRPr="00D06177">
        <w:rPr>
          <w:szCs w:val="28"/>
          <w:rtl/>
        </w:rPr>
        <w:t xml:space="preserve"> آمده، اجرا م</w:t>
      </w:r>
      <w:r w:rsidRPr="00D06177">
        <w:rPr>
          <w:rFonts w:hint="cs"/>
          <w:szCs w:val="28"/>
          <w:rtl/>
        </w:rPr>
        <w:t>ی</w:t>
      </w:r>
      <w:r w:rsidRPr="00D06177">
        <w:rPr>
          <w:szCs w:val="28"/>
          <w:rtl/>
        </w:rPr>
        <w:t xml:space="preserve"> شود، از جمله همه کنوانس</w:t>
      </w:r>
      <w:r w:rsidRPr="00D06177">
        <w:rPr>
          <w:rFonts w:hint="cs"/>
          <w:szCs w:val="28"/>
          <w:rtl/>
        </w:rPr>
        <w:t>ی</w:t>
      </w:r>
      <w:r w:rsidRPr="00D06177">
        <w:rPr>
          <w:rFonts w:hint="eastAsia"/>
          <w:szCs w:val="28"/>
          <w:rtl/>
        </w:rPr>
        <w:t>ون</w:t>
      </w:r>
      <w:r w:rsidRPr="00D06177">
        <w:rPr>
          <w:szCs w:val="28"/>
          <w:rtl/>
        </w:rPr>
        <w:t xml:space="preserve"> ها</w:t>
      </w:r>
      <w:r w:rsidRPr="00D06177">
        <w:rPr>
          <w:rFonts w:hint="cs"/>
          <w:szCs w:val="28"/>
          <w:rtl/>
        </w:rPr>
        <w:t>یی</w:t>
      </w:r>
      <w:r w:rsidRPr="00D06177">
        <w:rPr>
          <w:szCs w:val="28"/>
          <w:rtl/>
        </w:rPr>
        <w:t xml:space="preserve"> که </w:t>
      </w:r>
      <w:r w:rsidRPr="00D06177">
        <w:rPr>
          <w:rFonts w:hint="eastAsia"/>
          <w:szCs w:val="28"/>
          <w:rtl/>
        </w:rPr>
        <w:t>در</w:t>
      </w:r>
      <w:r w:rsidRPr="00D06177">
        <w:rPr>
          <w:szCs w:val="28"/>
          <w:rtl/>
        </w:rPr>
        <w:t xml:space="preserve"> بند 1 هم</w:t>
      </w:r>
      <w:r w:rsidRPr="00D06177">
        <w:rPr>
          <w:rFonts w:hint="cs"/>
          <w:szCs w:val="28"/>
          <w:rtl/>
        </w:rPr>
        <w:t>ی</w:t>
      </w:r>
      <w:r w:rsidRPr="00D06177">
        <w:rPr>
          <w:rFonts w:hint="eastAsia"/>
          <w:szCs w:val="28"/>
          <w:rtl/>
        </w:rPr>
        <w:t>ن</w:t>
      </w:r>
      <w:r w:rsidRPr="00D06177">
        <w:rPr>
          <w:szCs w:val="28"/>
          <w:rtl/>
        </w:rPr>
        <w:t xml:space="preserve"> ماده ذکر شده، مجر</w:t>
      </w:r>
      <w:r w:rsidRPr="00D06177">
        <w:rPr>
          <w:rFonts w:hint="cs"/>
          <w:szCs w:val="28"/>
          <w:rtl/>
        </w:rPr>
        <w:t>ی</w:t>
      </w:r>
      <w:r w:rsidRPr="00D06177">
        <w:rPr>
          <w:szCs w:val="28"/>
          <w:rtl/>
        </w:rPr>
        <w:t xml:space="preserve"> نخواهد بود، حت</w:t>
      </w:r>
      <w:r w:rsidRPr="00D06177">
        <w:rPr>
          <w:rFonts w:hint="cs"/>
          <w:szCs w:val="28"/>
          <w:rtl/>
        </w:rPr>
        <w:t>ی</w:t>
      </w:r>
      <w:r w:rsidRPr="00D06177">
        <w:rPr>
          <w:szCs w:val="28"/>
          <w:rtl/>
        </w:rPr>
        <w:t xml:space="preserve"> اگر دولت مذکور، اجرا</w:t>
      </w:r>
      <w:r w:rsidRPr="00D06177">
        <w:rPr>
          <w:rFonts w:hint="cs"/>
          <w:szCs w:val="28"/>
          <w:rtl/>
        </w:rPr>
        <w:t>ی</w:t>
      </w:r>
      <w:r w:rsidRPr="00D06177">
        <w:rPr>
          <w:szCs w:val="28"/>
          <w:rtl/>
        </w:rPr>
        <w:t xml:space="preserve"> بند 2 ا</w:t>
      </w:r>
      <w:r w:rsidRPr="00D06177">
        <w:rPr>
          <w:rFonts w:hint="cs"/>
          <w:szCs w:val="28"/>
          <w:rtl/>
        </w:rPr>
        <w:t>ی</w:t>
      </w:r>
      <w:r w:rsidRPr="00D06177">
        <w:rPr>
          <w:rFonts w:hint="eastAsia"/>
          <w:szCs w:val="28"/>
          <w:rtl/>
        </w:rPr>
        <w:t>ن</w:t>
      </w:r>
      <w:r w:rsidRPr="00D06177">
        <w:rPr>
          <w:szCs w:val="28"/>
          <w:rtl/>
        </w:rPr>
        <w:t xml:space="preserve"> ماده رابه موجب اعلام</w:t>
      </w:r>
      <w:r w:rsidRPr="00D06177">
        <w:rPr>
          <w:rFonts w:hint="cs"/>
          <w:szCs w:val="28"/>
          <w:rtl/>
        </w:rPr>
        <w:t>ی</w:t>
      </w:r>
      <w:r w:rsidRPr="00D06177">
        <w:rPr>
          <w:rFonts w:hint="eastAsia"/>
          <w:szCs w:val="28"/>
          <w:rtl/>
        </w:rPr>
        <w:t>ه</w:t>
      </w:r>
      <w:r w:rsidRPr="00D06177">
        <w:rPr>
          <w:szCs w:val="28"/>
          <w:rtl/>
        </w:rPr>
        <w:t xml:space="preserve"> تنظ</w:t>
      </w:r>
      <w:r w:rsidRPr="00D06177">
        <w:rPr>
          <w:rFonts w:hint="cs"/>
          <w:szCs w:val="28"/>
          <w:rtl/>
        </w:rPr>
        <w:t>ی</w:t>
      </w:r>
      <w:r w:rsidRPr="00D06177">
        <w:rPr>
          <w:rFonts w:hint="eastAsia"/>
          <w:szCs w:val="28"/>
          <w:rtl/>
        </w:rPr>
        <w:t>م</w:t>
      </w:r>
      <w:r w:rsidRPr="00D06177">
        <w:rPr>
          <w:szCs w:val="28"/>
          <w:rtl/>
        </w:rPr>
        <w:t xml:space="preserve"> شده مطابق ماده 21، استثنا نکرده باشد.  </w:t>
      </w:r>
    </w:p>
    <w:p w14:paraId="5CFC734F" w14:textId="77777777" w:rsidR="00D06177" w:rsidRPr="00D06177" w:rsidRDefault="00D06177" w:rsidP="009269C6">
      <w:pPr>
        <w:spacing w:after="0"/>
        <w:jc w:val="both"/>
        <w:rPr>
          <w:szCs w:val="28"/>
          <w:rtl/>
        </w:rPr>
      </w:pPr>
      <w:r w:rsidRPr="00D06177">
        <w:rPr>
          <w:szCs w:val="28"/>
          <w:rtl/>
        </w:rPr>
        <w:t xml:space="preserve">  ماده 21: آ</w:t>
      </w:r>
      <w:r w:rsidRPr="00D06177">
        <w:rPr>
          <w:rFonts w:hint="cs"/>
          <w:szCs w:val="28"/>
          <w:rtl/>
        </w:rPr>
        <w:t>یی</w:t>
      </w:r>
      <w:r w:rsidRPr="00D06177">
        <w:rPr>
          <w:rFonts w:hint="eastAsia"/>
          <w:szCs w:val="28"/>
          <w:rtl/>
        </w:rPr>
        <w:t>ن</w:t>
      </w:r>
      <w:r w:rsidRPr="00D06177">
        <w:rPr>
          <w:szCs w:val="28"/>
          <w:rtl/>
        </w:rPr>
        <w:t xml:space="preserve"> رس</w:t>
      </w:r>
      <w:r w:rsidRPr="00D06177">
        <w:rPr>
          <w:rFonts w:hint="cs"/>
          <w:szCs w:val="28"/>
          <w:rtl/>
        </w:rPr>
        <w:t>ی</w:t>
      </w:r>
      <w:r w:rsidRPr="00D06177">
        <w:rPr>
          <w:rFonts w:hint="eastAsia"/>
          <w:szCs w:val="28"/>
          <w:rtl/>
        </w:rPr>
        <w:t>دگ</w:t>
      </w:r>
      <w:r w:rsidRPr="00D06177">
        <w:rPr>
          <w:rFonts w:hint="cs"/>
          <w:szCs w:val="28"/>
          <w:rtl/>
        </w:rPr>
        <w:t>ی</w:t>
      </w:r>
      <w:r w:rsidRPr="00D06177">
        <w:rPr>
          <w:szCs w:val="28"/>
          <w:rtl/>
        </w:rPr>
        <w:t xml:space="preserve"> و آثار اعلام</w:t>
      </w:r>
      <w:r w:rsidRPr="00D06177">
        <w:rPr>
          <w:rFonts w:hint="cs"/>
          <w:szCs w:val="28"/>
          <w:rtl/>
        </w:rPr>
        <w:t>ی</w:t>
      </w:r>
      <w:r w:rsidRPr="00D06177">
        <w:rPr>
          <w:rFonts w:hint="eastAsia"/>
          <w:szCs w:val="28"/>
          <w:rtl/>
        </w:rPr>
        <w:t>ه</w:t>
      </w:r>
      <w:r w:rsidRPr="00D06177">
        <w:rPr>
          <w:szCs w:val="28"/>
          <w:rtl/>
        </w:rPr>
        <w:t xml:space="preserve"> ها   </w:t>
      </w:r>
    </w:p>
    <w:p w14:paraId="5BE08F5D" w14:textId="77777777" w:rsidR="00D06177" w:rsidRPr="00D06177" w:rsidRDefault="00D06177" w:rsidP="009269C6">
      <w:pPr>
        <w:spacing w:after="0"/>
        <w:jc w:val="both"/>
        <w:rPr>
          <w:szCs w:val="28"/>
          <w:rtl/>
        </w:rPr>
      </w:pPr>
      <w:r w:rsidRPr="00D06177">
        <w:rPr>
          <w:szCs w:val="28"/>
          <w:rtl/>
        </w:rPr>
        <w:t>1.</w:t>
      </w:r>
      <w:r w:rsidRPr="00D06177">
        <w:rPr>
          <w:szCs w:val="28"/>
          <w:rtl/>
        </w:rPr>
        <w:tab/>
        <w:t>اعلام</w:t>
      </w:r>
      <w:r w:rsidRPr="00D06177">
        <w:rPr>
          <w:rFonts w:hint="cs"/>
          <w:szCs w:val="28"/>
          <w:rtl/>
        </w:rPr>
        <w:t>ی</w:t>
      </w:r>
      <w:r w:rsidRPr="00D06177">
        <w:rPr>
          <w:rFonts w:hint="eastAsia"/>
          <w:szCs w:val="28"/>
          <w:rtl/>
        </w:rPr>
        <w:t>ه</w:t>
      </w:r>
      <w:r w:rsidRPr="00D06177">
        <w:rPr>
          <w:szCs w:val="28"/>
          <w:rtl/>
        </w:rPr>
        <w:t xml:space="preserve"> ها</w:t>
      </w:r>
      <w:r w:rsidRPr="00D06177">
        <w:rPr>
          <w:rFonts w:hint="cs"/>
          <w:szCs w:val="28"/>
          <w:rtl/>
        </w:rPr>
        <w:t>ی</w:t>
      </w:r>
      <w:r w:rsidRPr="00D06177">
        <w:rPr>
          <w:szCs w:val="28"/>
          <w:rtl/>
        </w:rPr>
        <w:t xml:space="preserve"> موضوع بند 4 ماده 17، بند 1 و 2 ماده 19 و بند 2 و 3 و 4 ماده 20، م</w:t>
      </w:r>
      <w:r w:rsidRPr="00D06177">
        <w:rPr>
          <w:rFonts w:hint="cs"/>
          <w:szCs w:val="28"/>
          <w:rtl/>
        </w:rPr>
        <w:t>ی</w:t>
      </w:r>
      <w:r w:rsidRPr="00D06177">
        <w:rPr>
          <w:rFonts w:hint="eastAsia"/>
          <w:szCs w:val="28"/>
          <w:rtl/>
        </w:rPr>
        <w:t>توانند</w:t>
      </w:r>
      <w:r w:rsidRPr="00D06177">
        <w:rPr>
          <w:szCs w:val="28"/>
          <w:rtl/>
        </w:rPr>
        <w:t xml:space="preserve"> در هر زمان اظهار شوند، اعلام</w:t>
      </w:r>
      <w:r w:rsidRPr="00D06177">
        <w:rPr>
          <w:rFonts w:hint="cs"/>
          <w:szCs w:val="28"/>
          <w:rtl/>
        </w:rPr>
        <w:t>ی</w:t>
      </w:r>
      <w:r w:rsidRPr="00D06177">
        <w:rPr>
          <w:rFonts w:hint="eastAsia"/>
          <w:szCs w:val="28"/>
          <w:rtl/>
        </w:rPr>
        <w:t>ه</w:t>
      </w:r>
      <w:r w:rsidRPr="00D06177">
        <w:rPr>
          <w:szCs w:val="28"/>
          <w:rtl/>
        </w:rPr>
        <w:t xml:space="preserve"> ها</w:t>
      </w:r>
      <w:r w:rsidRPr="00D06177">
        <w:rPr>
          <w:rFonts w:hint="cs"/>
          <w:szCs w:val="28"/>
          <w:rtl/>
        </w:rPr>
        <w:t>ی</w:t>
      </w:r>
      <w:r w:rsidRPr="00D06177">
        <w:rPr>
          <w:szCs w:val="28"/>
          <w:rtl/>
        </w:rPr>
        <w:t xml:space="preserve"> زمانِ امضا، منوط به تأ</w:t>
      </w:r>
      <w:r w:rsidRPr="00D06177">
        <w:rPr>
          <w:rFonts w:hint="cs"/>
          <w:szCs w:val="28"/>
          <w:rtl/>
        </w:rPr>
        <w:t>یی</w:t>
      </w:r>
      <w:r w:rsidRPr="00D06177">
        <w:rPr>
          <w:rFonts w:hint="eastAsia"/>
          <w:szCs w:val="28"/>
          <w:rtl/>
        </w:rPr>
        <w:t>د</w:t>
      </w:r>
      <w:r w:rsidRPr="00D06177">
        <w:rPr>
          <w:szCs w:val="28"/>
          <w:rtl/>
        </w:rPr>
        <w:t xml:space="preserve"> از طر</w:t>
      </w:r>
      <w:r w:rsidRPr="00D06177">
        <w:rPr>
          <w:rFonts w:hint="cs"/>
          <w:szCs w:val="28"/>
          <w:rtl/>
        </w:rPr>
        <w:t>ی</w:t>
      </w:r>
      <w:r w:rsidRPr="00D06177">
        <w:rPr>
          <w:rFonts w:hint="eastAsia"/>
          <w:szCs w:val="28"/>
          <w:rtl/>
        </w:rPr>
        <w:t>ق</w:t>
      </w:r>
      <w:r w:rsidRPr="00D06177">
        <w:rPr>
          <w:szCs w:val="28"/>
          <w:rtl/>
        </w:rPr>
        <w:t xml:space="preserve"> تصد</w:t>
      </w:r>
      <w:r w:rsidRPr="00D06177">
        <w:rPr>
          <w:rFonts w:hint="cs"/>
          <w:szCs w:val="28"/>
          <w:rtl/>
        </w:rPr>
        <w:t>ی</w:t>
      </w:r>
      <w:r w:rsidRPr="00D06177">
        <w:rPr>
          <w:rFonts w:hint="eastAsia"/>
          <w:szCs w:val="28"/>
          <w:rtl/>
        </w:rPr>
        <w:t>ق،</w:t>
      </w:r>
      <w:r w:rsidRPr="00D06177">
        <w:rPr>
          <w:szCs w:val="28"/>
          <w:rtl/>
        </w:rPr>
        <w:t xml:space="preserve"> قبول </w:t>
      </w:r>
      <w:r w:rsidRPr="00D06177">
        <w:rPr>
          <w:rFonts w:hint="cs"/>
          <w:szCs w:val="28"/>
          <w:rtl/>
        </w:rPr>
        <w:t>ی</w:t>
      </w:r>
      <w:r w:rsidRPr="00D06177">
        <w:rPr>
          <w:rFonts w:hint="eastAsia"/>
          <w:szCs w:val="28"/>
          <w:rtl/>
        </w:rPr>
        <w:t>ا</w:t>
      </w:r>
      <w:r w:rsidRPr="00D06177">
        <w:rPr>
          <w:szCs w:val="28"/>
          <w:rtl/>
        </w:rPr>
        <w:t xml:space="preserve"> تصو</w:t>
      </w:r>
      <w:r w:rsidRPr="00D06177">
        <w:rPr>
          <w:rFonts w:hint="cs"/>
          <w:szCs w:val="28"/>
          <w:rtl/>
        </w:rPr>
        <w:t>ی</w:t>
      </w:r>
      <w:r w:rsidRPr="00D06177">
        <w:rPr>
          <w:rFonts w:hint="eastAsia"/>
          <w:szCs w:val="28"/>
          <w:rtl/>
        </w:rPr>
        <w:t>ب</w:t>
      </w:r>
      <w:r w:rsidRPr="00D06177">
        <w:rPr>
          <w:szCs w:val="28"/>
          <w:rtl/>
        </w:rPr>
        <w:t xml:space="preserve"> م</w:t>
      </w:r>
      <w:r w:rsidRPr="00D06177">
        <w:rPr>
          <w:rFonts w:hint="cs"/>
          <w:szCs w:val="28"/>
          <w:rtl/>
        </w:rPr>
        <w:t>ی</w:t>
      </w:r>
      <w:r w:rsidRPr="00D06177">
        <w:rPr>
          <w:szCs w:val="28"/>
          <w:rtl/>
        </w:rPr>
        <w:t xml:space="preserve"> باشند.  </w:t>
      </w:r>
    </w:p>
    <w:p w14:paraId="50E8D1AE" w14:textId="77777777" w:rsidR="00D06177" w:rsidRPr="00D06177" w:rsidRDefault="00D06177" w:rsidP="009269C6">
      <w:pPr>
        <w:spacing w:after="0"/>
        <w:jc w:val="both"/>
        <w:rPr>
          <w:szCs w:val="28"/>
          <w:rtl/>
        </w:rPr>
      </w:pPr>
      <w:r w:rsidRPr="00D06177">
        <w:rPr>
          <w:szCs w:val="28"/>
          <w:rtl/>
        </w:rPr>
        <w:t xml:space="preserve">  </w:t>
      </w:r>
    </w:p>
    <w:p w14:paraId="0EC0D376" w14:textId="77777777" w:rsidR="00D06177" w:rsidRPr="00D06177" w:rsidRDefault="00D06177" w:rsidP="009269C6">
      <w:pPr>
        <w:spacing w:after="0"/>
        <w:jc w:val="both"/>
        <w:rPr>
          <w:szCs w:val="28"/>
          <w:rtl/>
        </w:rPr>
      </w:pPr>
      <w:r w:rsidRPr="00D06177">
        <w:rPr>
          <w:szCs w:val="28"/>
          <w:rtl/>
        </w:rPr>
        <w:t>2.</w:t>
      </w:r>
      <w:r w:rsidRPr="00D06177">
        <w:rPr>
          <w:szCs w:val="28"/>
          <w:rtl/>
        </w:rPr>
        <w:tab/>
        <w:t>اعلام</w:t>
      </w:r>
      <w:r w:rsidRPr="00D06177">
        <w:rPr>
          <w:rFonts w:hint="cs"/>
          <w:szCs w:val="28"/>
          <w:rtl/>
        </w:rPr>
        <w:t>ی</w:t>
      </w:r>
      <w:r w:rsidRPr="00D06177">
        <w:rPr>
          <w:rFonts w:hint="eastAsia"/>
          <w:szCs w:val="28"/>
          <w:rtl/>
        </w:rPr>
        <w:t>ه</w:t>
      </w:r>
      <w:r w:rsidRPr="00D06177">
        <w:rPr>
          <w:szCs w:val="28"/>
          <w:rtl/>
        </w:rPr>
        <w:t xml:space="preserve"> ها و  تأ</w:t>
      </w:r>
      <w:r w:rsidRPr="00D06177">
        <w:rPr>
          <w:rFonts w:hint="cs"/>
          <w:szCs w:val="28"/>
          <w:rtl/>
        </w:rPr>
        <w:t>یی</w:t>
      </w:r>
      <w:r w:rsidRPr="00D06177">
        <w:rPr>
          <w:rFonts w:hint="eastAsia"/>
          <w:szCs w:val="28"/>
          <w:rtl/>
        </w:rPr>
        <w:t>د</w:t>
      </w:r>
      <w:r w:rsidRPr="00D06177">
        <w:rPr>
          <w:rFonts w:hint="cs"/>
          <w:szCs w:val="28"/>
          <w:rtl/>
        </w:rPr>
        <w:t>ی</w:t>
      </w:r>
      <w:r w:rsidRPr="00D06177">
        <w:rPr>
          <w:rFonts w:hint="eastAsia"/>
          <w:szCs w:val="28"/>
          <w:rtl/>
        </w:rPr>
        <w:t>هها</w:t>
      </w:r>
      <w:r w:rsidRPr="00D06177">
        <w:rPr>
          <w:rFonts w:hint="cs"/>
          <w:szCs w:val="28"/>
          <w:rtl/>
        </w:rPr>
        <w:t>ی</w:t>
      </w:r>
      <w:r w:rsidRPr="00D06177">
        <w:rPr>
          <w:szCs w:val="28"/>
          <w:rtl/>
        </w:rPr>
        <w:t xml:space="preserve"> آنها با</w:t>
      </w:r>
      <w:r w:rsidRPr="00D06177">
        <w:rPr>
          <w:rFonts w:hint="cs"/>
          <w:szCs w:val="28"/>
          <w:rtl/>
        </w:rPr>
        <w:t>ی</w:t>
      </w:r>
      <w:r w:rsidRPr="00D06177">
        <w:rPr>
          <w:rFonts w:hint="eastAsia"/>
          <w:szCs w:val="28"/>
          <w:rtl/>
        </w:rPr>
        <w:t>د</w:t>
      </w:r>
      <w:r w:rsidRPr="00D06177">
        <w:rPr>
          <w:szCs w:val="28"/>
          <w:rtl/>
        </w:rPr>
        <w:t xml:space="preserve"> کتب</w:t>
      </w:r>
      <w:r w:rsidRPr="00D06177">
        <w:rPr>
          <w:rFonts w:hint="cs"/>
          <w:szCs w:val="28"/>
          <w:rtl/>
        </w:rPr>
        <w:t>ی</w:t>
      </w:r>
      <w:r w:rsidRPr="00D06177">
        <w:rPr>
          <w:szCs w:val="28"/>
          <w:rtl/>
        </w:rPr>
        <w:t xml:space="preserve"> بوده و رسماً به ام</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اطلاع داده شوند.  </w:t>
      </w:r>
    </w:p>
    <w:p w14:paraId="167D01C7" w14:textId="77777777" w:rsidR="00D06177" w:rsidRPr="00D06177" w:rsidRDefault="00D06177" w:rsidP="009269C6">
      <w:pPr>
        <w:spacing w:after="0"/>
        <w:jc w:val="both"/>
        <w:rPr>
          <w:szCs w:val="28"/>
          <w:rtl/>
        </w:rPr>
      </w:pPr>
      <w:r w:rsidRPr="00D06177">
        <w:rPr>
          <w:szCs w:val="28"/>
          <w:rtl/>
        </w:rPr>
        <w:t xml:space="preserve">  </w:t>
      </w:r>
    </w:p>
    <w:p w14:paraId="54B9F3B4" w14:textId="77777777" w:rsidR="00D06177" w:rsidRPr="00D06177" w:rsidRDefault="00D06177" w:rsidP="009269C6">
      <w:pPr>
        <w:spacing w:after="0"/>
        <w:jc w:val="both"/>
        <w:rPr>
          <w:szCs w:val="28"/>
          <w:rtl/>
        </w:rPr>
      </w:pPr>
      <w:r w:rsidRPr="00D06177">
        <w:rPr>
          <w:szCs w:val="28"/>
          <w:rtl/>
        </w:rPr>
        <w:t>3.</w:t>
      </w:r>
      <w:r w:rsidRPr="00D06177">
        <w:rPr>
          <w:szCs w:val="28"/>
          <w:rtl/>
        </w:rPr>
        <w:tab/>
        <w:t>اعلام</w:t>
      </w:r>
      <w:r w:rsidRPr="00D06177">
        <w:rPr>
          <w:rFonts w:hint="cs"/>
          <w:szCs w:val="28"/>
          <w:rtl/>
        </w:rPr>
        <w:t>ی</w:t>
      </w:r>
      <w:r w:rsidRPr="00D06177">
        <w:rPr>
          <w:rFonts w:hint="eastAsia"/>
          <w:szCs w:val="28"/>
          <w:rtl/>
        </w:rPr>
        <w:t>ه،</w:t>
      </w:r>
      <w:r w:rsidRPr="00D06177">
        <w:rPr>
          <w:szCs w:val="28"/>
          <w:rtl/>
        </w:rPr>
        <w:t xml:space="preserve"> همزمان با به اجرا درآمدن کنوانس</w:t>
      </w:r>
      <w:r w:rsidRPr="00D06177">
        <w:rPr>
          <w:rFonts w:hint="cs"/>
          <w:szCs w:val="28"/>
          <w:rtl/>
        </w:rPr>
        <w:t>ی</w:t>
      </w:r>
      <w:r w:rsidRPr="00D06177">
        <w:rPr>
          <w:rFonts w:hint="eastAsia"/>
          <w:szCs w:val="28"/>
          <w:rtl/>
        </w:rPr>
        <w:t>ون</w:t>
      </w:r>
      <w:r w:rsidRPr="00D06177">
        <w:rPr>
          <w:szCs w:val="28"/>
          <w:rtl/>
        </w:rPr>
        <w:t xml:space="preserve"> در خصوص کشور عضو ذ</w:t>
      </w:r>
      <w:r w:rsidRPr="00D06177">
        <w:rPr>
          <w:rFonts w:hint="cs"/>
          <w:szCs w:val="28"/>
          <w:rtl/>
        </w:rPr>
        <w:t>ی</w:t>
      </w:r>
      <w:r w:rsidRPr="00D06177">
        <w:rPr>
          <w:szCs w:val="28"/>
          <w:rtl/>
        </w:rPr>
        <w:t xml:space="preserve"> ربط، دارا</w:t>
      </w:r>
      <w:r w:rsidRPr="00D06177">
        <w:rPr>
          <w:rFonts w:hint="cs"/>
          <w:szCs w:val="28"/>
          <w:rtl/>
        </w:rPr>
        <w:t>ی</w:t>
      </w:r>
      <w:r w:rsidRPr="00D06177">
        <w:rPr>
          <w:szCs w:val="28"/>
          <w:rtl/>
        </w:rPr>
        <w:t xml:space="preserve"> اثر خواهد بود. به هرحال، اعلام</w:t>
      </w:r>
      <w:r w:rsidRPr="00D06177">
        <w:rPr>
          <w:rFonts w:hint="cs"/>
          <w:szCs w:val="28"/>
          <w:rtl/>
        </w:rPr>
        <w:t>ی</w:t>
      </w:r>
      <w:r w:rsidRPr="00D06177">
        <w:rPr>
          <w:rFonts w:hint="eastAsia"/>
          <w:szCs w:val="28"/>
          <w:rtl/>
        </w:rPr>
        <w:t>ه</w:t>
      </w:r>
      <w:r w:rsidRPr="00D06177">
        <w:rPr>
          <w:szCs w:val="28"/>
          <w:rtl/>
        </w:rPr>
        <w:t xml:space="preserve"> ا</w:t>
      </w:r>
      <w:r w:rsidRPr="00D06177">
        <w:rPr>
          <w:rFonts w:hint="cs"/>
          <w:szCs w:val="28"/>
          <w:rtl/>
        </w:rPr>
        <w:t>ی</w:t>
      </w:r>
      <w:r w:rsidRPr="00D06177">
        <w:rPr>
          <w:szCs w:val="28"/>
          <w:rtl/>
        </w:rPr>
        <w:t xml:space="preserve"> که ام</w:t>
      </w:r>
      <w:r w:rsidRPr="00D06177">
        <w:rPr>
          <w:rFonts w:hint="cs"/>
          <w:szCs w:val="28"/>
          <w:rtl/>
        </w:rPr>
        <w:t>ی</w:t>
      </w:r>
      <w:r w:rsidRPr="00D06177">
        <w:rPr>
          <w:rFonts w:hint="eastAsia"/>
          <w:szCs w:val="28"/>
          <w:rtl/>
        </w:rPr>
        <w:t>ن</w:t>
      </w:r>
      <w:r w:rsidRPr="00D06177">
        <w:rPr>
          <w:szCs w:val="28"/>
          <w:rtl/>
        </w:rPr>
        <w:t xml:space="preserve"> پس از به اجرا درآمدن کنوانس</w:t>
      </w:r>
      <w:r w:rsidRPr="00D06177">
        <w:rPr>
          <w:rFonts w:hint="cs"/>
          <w:szCs w:val="28"/>
          <w:rtl/>
        </w:rPr>
        <w:t>ی</w:t>
      </w:r>
      <w:r w:rsidRPr="00D06177">
        <w:rPr>
          <w:rFonts w:hint="eastAsia"/>
          <w:szCs w:val="28"/>
          <w:rtl/>
        </w:rPr>
        <w:t>ون،</w:t>
      </w:r>
      <w:r w:rsidRPr="00D06177">
        <w:rPr>
          <w:szCs w:val="28"/>
          <w:rtl/>
        </w:rPr>
        <w:t xml:space="preserve"> اعلام رسم</w:t>
      </w:r>
      <w:r w:rsidRPr="00D06177">
        <w:rPr>
          <w:rFonts w:hint="cs"/>
          <w:szCs w:val="28"/>
          <w:rtl/>
        </w:rPr>
        <w:t>ی</w:t>
      </w:r>
      <w:r w:rsidRPr="00D06177">
        <w:rPr>
          <w:rFonts w:hint="eastAsia"/>
          <w:szCs w:val="28"/>
          <w:rtl/>
        </w:rPr>
        <w:t>آن</w:t>
      </w:r>
      <w:r w:rsidRPr="00D06177">
        <w:rPr>
          <w:szCs w:val="28"/>
          <w:rtl/>
        </w:rPr>
        <w:t xml:space="preserve"> را در</w:t>
      </w:r>
      <w:r w:rsidRPr="00D06177">
        <w:rPr>
          <w:rFonts w:hint="cs"/>
          <w:szCs w:val="28"/>
          <w:rtl/>
        </w:rPr>
        <w:t>ی</w:t>
      </w:r>
      <w:r w:rsidRPr="00D06177">
        <w:rPr>
          <w:rFonts w:hint="eastAsia"/>
          <w:szCs w:val="28"/>
          <w:rtl/>
        </w:rPr>
        <w:t>افت</w:t>
      </w:r>
      <w:r w:rsidRPr="00D06177">
        <w:rPr>
          <w:szCs w:val="28"/>
          <w:rtl/>
        </w:rPr>
        <w:t xml:space="preserve"> م</w:t>
      </w:r>
      <w:r w:rsidRPr="00D06177">
        <w:rPr>
          <w:rFonts w:hint="cs"/>
          <w:szCs w:val="28"/>
          <w:rtl/>
        </w:rPr>
        <w:t>ی</w:t>
      </w:r>
      <w:r w:rsidRPr="00D06177">
        <w:rPr>
          <w:szCs w:val="28"/>
          <w:rtl/>
        </w:rPr>
        <w:t xml:space="preserve"> دارد، در اول</w:t>
      </w:r>
      <w:r w:rsidRPr="00D06177">
        <w:rPr>
          <w:rFonts w:hint="cs"/>
          <w:szCs w:val="28"/>
          <w:rtl/>
        </w:rPr>
        <w:t>ی</w:t>
      </w:r>
      <w:r w:rsidRPr="00D06177">
        <w:rPr>
          <w:rFonts w:hint="eastAsia"/>
          <w:szCs w:val="28"/>
          <w:rtl/>
        </w:rPr>
        <w:t>ن</w:t>
      </w:r>
      <w:r w:rsidRPr="00D06177">
        <w:rPr>
          <w:szCs w:val="28"/>
          <w:rtl/>
        </w:rPr>
        <w:t xml:space="preserve"> روز، پس از انقضا</w:t>
      </w:r>
      <w:r w:rsidRPr="00D06177">
        <w:rPr>
          <w:rFonts w:hint="cs"/>
          <w:szCs w:val="28"/>
          <w:rtl/>
        </w:rPr>
        <w:t>ی</w:t>
      </w:r>
      <w:r w:rsidRPr="00D06177">
        <w:rPr>
          <w:szCs w:val="28"/>
          <w:rtl/>
        </w:rPr>
        <w:t xml:space="preserve"> شش ماه از تار</w:t>
      </w:r>
      <w:r w:rsidRPr="00D06177">
        <w:rPr>
          <w:rFonts w:hint="cs"/>
          <w:szCs w:val="28"/>
          <w:rtl/>
        </w:rPr>
        <w:t>ی</w:t>
      </w:r>
      <w:r w:rsidRPr="00D06177">
        <w:rPr>
          <w:rFonts w:hint="eastAsia"/>
          <w:szCs w:val="28"/>
          <w:rtl/>
        </w:rPr>
        <w:t>خ</w:t>
      </w:r>
      <w:r w:rsidRPr="00D06177">
        <w:rPr>
          <w:rFonts w:hint="cs"/>
          <w:szCs w:val="28"/>
          <w:rtl/>
        </w:rPr>
        <w:t>ی</w:t>
      </w:r>
      <w:r w:rsidRPr="00D06177">
        <w:rPr>
          <w:szCs w:val="28"/>
          <w:rtl/>
        </w:rPr>
        <w:t xml:space="preserve"> که ام</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ونرس</w:t>
      </w:r>
      <w:r w:rsidRPr="00D06177">
        <w:rPr>
          <w:rFonts w:hint="cs"/>
          <w:szCs w:val="28"/>
          <w:rtl/>
        </w:rPr>
        <w:t>ی</w:t>
      </w:r>
      <w:r w:rsidRPr="00D06177">
        <w:rPr>
          <w:rFonts w:hint="eastAsia"/>
          <w:szCs w:val="28"/>
          <w:rtl/>
        </w:rPr>
        <w:t>د</w:t>
      </w:r>
      <w:r w:rsidRPr="00D06177">
        <w:rPr>
          <w:szCs w:val="28"/>
          <w:rtl/>
        </w:rPr>
        <w:t xml:space="preserve"> آن ر</w:t>
      </w:r>
      <w:r w:rsidRPr="00D06177">
        <w:rPr>
          <w:rFonts w:hint="eastAsia"/>
          <w:szCs w:val="28"/>
          <w:rtl/>
        </w:rPr>
        <w:t>ا</w:t>
      </w:r>
      <w:r w:rsidRPr="00D06177">
        <w:rPr>
          <w:szCs w:val="28"/>
          <w:rtl/>
        </w:rPr>
        <w:t xml:space="preserve"> در</w:t>
      </w:r>
      <w:r w:rsidRPr="00D06177">
        <w:rPr>
          <w:rFonts w:hint="cs"/>
          <w:szCs w:val="28"/>
          <w:rtl/>
        </w:rPr>
        <w:t>ی</w:t>
      </w:r>
      <w:r w:rsidRPr="00D06177">
        <w:rPr>
          <w:rFonts w:hint="eastAsia"/>
          <w:szCs w:val="28"/>
          <w:rtl/>
        </w:rPr>
        <w:t>افت</w:t>
      </w:r>
      <w:r w:rsidRPr="00D06177">
        <w:rPr>
          <w:szCs w:val="28"/>
          <w:rtl/>
        </w:rPr>
        <w:t xml:space="preserve"> م</w:t>
      </w:r>
      <w:r w:rsidRPr="00D06177">
        <w:rPr>
          <w:rFonts w:hint="cs"/>
          <w:szCs w:val="28"/>
          <w:rtl/>
        </w:rPr>
        <w:t>ی</w:t>
      </w:r>
      <w:r w:rsidRPr="00D06177">
        <w:rPr>
          <w:szCs w:val="28"/>
          <w:rtl/>
        </w:rPr>
        <w:t xml:space="preserve"> دارد، دارا</w:t>
      </w:r>
      <w:r w:rsidRPr="00D06177">
        <w:rPr>
          <w:rFonts w:hint="cs"/>
          <w:szCs w:val="28"/>
          <w:rtl/>
        </w:rPr>
        <w:t>ی</w:t>
      </w:r>
      <w:r w:rsidRPr="00D06177">
        <w:rPr>
          <w:szCs w:val="28"/>
          <w:rtl/>
        </w:rPr>
        <w:t xml:space="preserve"> اثر خواهد بود.  </w:t>
      </w:r>
    </w:p>
    <w:p w14:paraId="7CC71402" w14:textId="77777777" w:rsidR="00D06177" w:rsidRPr="00D06177" w:rsidRDefault="00D06177" w:rsidP="009269C6">
      <w:pPr>
        <w:spacing w:after="0"/>
        <w:jc w:val="both"/>
        <w:rPr>
          <w:szCs w:val="28"/>
          <w:rtl/>
        </w:rPr>
      </w:pPr>
      <w:r w:rsidRPr="00D06177">
        <w:rPr>
          <w:szCs w:val="28"/>
          <w:rtl/>
        </w:rPr>
        <w:t xml:space="preserve">  </w:t>
      </w:r>
    </w:p>
    <w:p w14:paraId="7C5785D6" w14:textId="77777777" w:rsidR="00D06177" w:rsidRPr="00D06177" w:rsidRDefault="00D06177" w:rsidP="009269C6">
      <w:pPr>
        <w:spacing w:after="0"/>
        <w:jc w:val="both"/>
        <w:rPr>
          <w:szCs w:val="28"/>
          <w:rtl/>
        </w:rPr>
      </w:pPr>
      <w:r w:rsidRPr="00D06177">
        <w:rPr>
          <w:szCs w:val="28"/>
          <w:rtl/>
        </w:rPr>
        <w:t>4.</w:t>
      </w:r>
      <w:r w:rsidRPr="00D06177">
        <w:rPr>
          <w:szCs w:val="28"/>
          <w:rtl/>
        </w:rPr>
        <w:tab/>
        <w:t>هر دولت</w:t>
      </w:r>
      <w:r w:rsidRPr="00D06177">
        <w:rPr>
          <w:rFonts w:hint="cs"/>
          <w:szCs w:val="28"/>
          <w:rtl/>
        </w:rPr>
        <w:t>ی</w:t>
      </w:r>
      <w:r w:rsidRPr="00D06177">
        <w:rPr>
          <w:szCs w:val="28"/>
          <w:rtl/>
        </w:rPr>
        <w:t xml:space="preserve"> که اعلام</w:t>
      </w:r>
      <w:r w:rsidRPr="00D06177">
        <w:rPr>
          <w:rFonts w:hint="cs"/>
          <w:szCs w:val="28"/>
          <w:rtl/>
        </w:rPr>
        <w:t>ی</w:t>
      </w:r>
      <w:r w:rsidRPr="00D06177">
        <w:rPr>
          <w:rFonts w:hint="eastAsia"/>
          <w:szCs w:val="28"/>
          <w:rtl/>
        </w:rPr>
        <w:t>ه</w:t>
      </w:r>
      <w:r w:rsidRPr="00D06177">
        <w:rPr>
          <w:szCs w:val="28"/>
          <w:rtl/>
        </w:rPr>
        <w:t xml:space="preserve"> ا</w:t>
      </w:r>
      <w:r w:rsidRPr="00D06177">
        <w:rPr>
          <w:rFonts w:hint="cs"/>
          <w:szCs w:val="28"/>
          <w:rtl/>
        </w:rPr>
        <w:t>ی</w:t>
      </w:r>
      <w:r w:rsidRPr="00D06177">
        <w:rPr>
          <w:szCs w:val="28"/>
          <w:rtl/>
        </w:rPr>
        <w:t xml:space="preserve"> را به موجب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اظهار م</w:t>
      </w:r>
      <w:r w:rsidRPr="00D06177">
        <w:rPr>
          <w:rFonts w:hint="cs"/>
          <w:szCs w:val="28"/>
          <w:rtl/>
        </w:rPr>
        <w:t>ی</w:t>
      </w:r>
      <w:r w:rsidRPr="00D06177">
        <w:rPr>
          <w:szCs w:val="28"/>
          <w:rtl/>
        </w:rPr>
        <w:t xml:space="preserve"> دارد، م</w:t>
      </w:r>
      <w:r w:rsidRPr="00D06177">
        <w:rPr>
          <w:rFonts w:hint="cs"/>
          <w:szCs w:val="28"/>
          <w:rtl/>
        </w:rPr>
        <w:t>ی</w:t>
      </w:r>
      <w:r w:rsidRPr="00D06177">
        <w:rPr>
          <w:szCs w:val="28"/>
          <w:rtl/>
        </w:rPr>
        <w:t xml:space="preserve"> تواند در هرزمان</w:t>
      </w:r>
      <w:r w:rsidRPr="00D06177">
        <w:rPr>
          <w:rFonts w:hint="cs"/>
          <w:szCs w:val="28"/>
          <w:rtl/>
        </w:rPr>
        <w:t>ی</w:t>
      </w:r>
      <w:r w:rsidRPr="00D06177">
        <w:rPr>
          <w:szCs w:val="28"/>
          <w:rtl/>
        </w:rPr>
        <w:t xml:space="preserve"> از طر</w:t>
      </w:r>
      <w:r w:rsidRPr="00D06177">
        <w:rPr>
          <w:rFonts w:hint="cs"/>
          <w:szCs w:val="28"/>
          <w:rtl/>
        </w:rPr>
        <w:t>ی</w:t>
      </w:r>
      <w:r w:rsidRPr="00D06177">
        <w:rPr>
          <w:rFonts w:hint="eastAsia"/>
          <w:szCs w:val="28"/>
          <w:rtl/>
        </w:rPr>
        <w:t>ق</w:t>
      </w:r>
      <w:r w:rsidRPr="00D06177">
        <w:rPr>
          <w:szCs w:val="28"/>
          <w:rtl/>
        </w:rPr>
        <w:t xml:space="preserve"> اعلام رسم</w:t>
      </w:r>
      <w:r w:rsidRPr="00D06177">
        <w:rPr>
          <w:rFonts w:hint="cs"/>
          <w:szCs w:val="28"/>
          <w:rtl/>
        </w:rPr>
        <w:t>ی</w:t>
      </w:r>
      <w:r w:rsidRPr="00D06177">
        <w:rPr>
          <w:szCs w:val="28"/>
          <w:rtl/>
        </w:rPr>
        <w:t xml:space="preserve"> کتب</w:t>
      </w:r>
      <w:r w:rsidRPr="00D06177">
        <w:rPr>
          <w:rFonts w:hint="cs"/>
          <w:szCs w:val="28"/>
          <w:rtl/>
        </w:rPr>
        <w:t>ی</w:t>
      </w:r>
      <w:r w:rsidRPr="00D06177">
        <w:rPr>
          <w:rFonts w:hint="eastAsia"/>
          <w:szCs w:val="28"/>
          <w:rtl/>
        </w:rPr>
        <w:t>،</w:t>
      </w:r>
      <w:r w:rsidRPr="00D06177">
        <w:rPr>
          <w:szCs w:val="28"/>
          <w:rtl/>
        </w:rPr>
        <w:t xml:space="preserve"> خطاب به ام</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آن را اصلاح کرده </w:t>
      </w:r>
      <w:r w:rsidRPr="00D06177">
        <w:rPr>
          <w:rFonts w:hint="cs"/>
          <w:szCs w:val="28"/>
          <w:rtl/>
        </w:rPr>
        <w:t>ی</w:t>
      </w:r>
      <w:r w:rsidRPr="00D06177">
        <w:rPr>
          <w:rFonts w:hint="eastAsia"/>
          <w:szCs w:val="28"/>
          <w:rtl/>
        </w:rPr>
        <w:t>ا</w:t>
      </w:r>
      <w:r w:rsidRPr="00D06177">
        <w:rPr>
          <w:szCs w:val="28"/>
          <w:rtl/>
        </w:rPr>
        <w:t xml:space="preserve"> مسترد دارد. </w:t>
      </w:r>
    </w:p>
    <w:p w14:paraId="44B65F59" w14:textId="77777777" w:rsidR="00D06177" w:rsidRPr="00D06177" w:rsidRDefault="00D06177" w:rsidP="009269C6">
      <w:pPr>
        <w:spacing w:after="0"/>
        <w:jc w:val="both"/>
        <w:rPr>
          <w:szCs w:val="28"/>
          <w:rtl/>
        </w:rPr>
      </w:pPr>
      <w:r w:rsidRPr="00D06177">
        <w:rPr>
          <w:rFonts w:hint="eastAsia"/>
          <w:szCs w:val="28"/>
          <w:rtl/>
        </w:rPr>
        <w:t>ا</w:t>
      </w:r>
      <w:r w:rsidRPr="00D06177">
        <w:rPr>
          <w:rFonts w:hint="cs"/>
          <w:szCs w:val="28"/>
          <w:rtl/>
        </w:rPr>
        <w:t>ی</w:t>
      </w:r>
      <w:r w:rsidRPr="00D06177">
        <w:rPr>
          <w:rFonts w:hint="eastAsia"/>
          <w:szCs w:val="28"/>
          <w:rtl/>
        </w:rPr>
        <w:t>ن</w:t>
      </w:r>
      <w:r w:rsidRPr="00D06177">
        <w:rPr>
          <w:szCs w:val="28"/>
          <w:rtl/>
        </w:rPr>
        <w:t xml:space="preserve"> اصلاح </w:t>
      </w:r>
      <w:r w:rsidRPr="00D06177">
        <w:rPr>
          <w:rFonts w:hint="cs"/>
          <w:szCs w:val="28"/>
          <w:rtl/>
        </w:rPr>
        <w:t>ی</w:t>
      </w:r>
      <w:r w:rsidRPr="00D06177">
        <w:rPr>
          <w:rFonts w:hint="eastAsia"/>
          <w:szCs w:val="28"/>
          <w:rtl/>
        </w:rPr>
        <w:t>ا</w:t>
      </w:r>
      <w:r w:rsidRPr="00D06177">
        <w:rPr>
          <w:szCs w:val="28"/>
          <w:rtl/>
        </w:rPr>
        <w:t xml:space="preserve"> استرداد، در اول</w:t>
      </w:r>
      <w:r w:rsidRPr="00D06177">
        <w:rPr>
          <w:rFonts w:hint="cs"/>
          <w:szCs w:val="28"/>
          <w:rtl/>
        </w:rPr>
        <w:t>ی</w:t>
      </w:r>
      <w:r w:rsidRPr="00D06177">
        <w:rPr>
          <w:rFonts w:hint="eastAsia"/>
          <w:szCs w:val="28"/>
          <w:rtl/>
        </w:rPr>
        <w:t>ن</w:t>
      </w:r>
      <w:r w:rsidRPr="00D06177">
        <w:rPr>
          <w:szCs w:val="28"/>
          <w:rtl/>
        </w:rPr>
        <w:t xml:space="preserve"> روز، پس از انقضا</w:t>
      </w:r>
      <w:r w:rsidRPr="00D06177">
        <w:rPr>
          <w:rFonts w:hint="cs"/>
          <w:szCs w:val="28"/>
          <w:rtl/>
        </w:rPr>
        <w:t>ی</w:t>
      </w:r>
      <w:r w:rsidRPr="00D06177">
        <w:rPr>
          <w:szCs w:val="28"/>
          <w:rtl/>
        </w:rPr>
        <w:t xml:space="preserve"> شش ماه از تار</w:t>
      </w:r>
      <w:r w:rsidRPr="00D06177">
        <w:rPr>
          <w:rFonts w:hint="cs"/>
          <w:szCs w:val="28"/>
          <w:rtl/>
        </w:rPr>
        <w:t>ی</w:t>
      </w:r>
      <w:r w:rsidRPr="00D06177">
        <w:rPr>
          <w:rFonts w:hint="eastAsia"/>
          <w:szCs w:val="28"/>
          <w:rtl/>
        </w:rPr>
        <w:t>خ</w:t>
      </w:r>
      <w:r w:rsidRPr="00D06177">
        <w:rPr>
          <w:szCs w:val="28"/>
          <w:rtl/>
        </w:rPr>
        <w:t xml:space="preserve"> وصول رس</w:t>
      </w:r>
      <w:r w:rsidRPr="00D06177">
        <w:rPr>
          <w:rFonts w:hint="cs"/>
          <w:szCs w:val="28"/>
          <w:rtl/>
        </w:rPr>
        <w:t>ی</w:t>
      </w:r>
      <w:r w:rsidRPr="00D06177">
        <w:rPr>
          <w:rFonts w:hint="eastAsia"/>
          <w:szCs w:val="28"/>
          <w:rtl/>
        </w:rPr>
        <w:t>د</w:t>
      </w:r>
      <w:r w:rsidRPr="00D06177">
        <w:rPr>
          <w:szCs w:val="28"/>
          <w:rtl/>
        </w:rPr>
        <w:t xml:space="preserve"> اعلام</w:t>
      </w:r>
      <w:r w:rsidRPr="00D06177">
        <w:rPr>
          <w:rFonts w:hint="cs"/>
          <w:szCs w:val="28"/>
          <w:rtl/>
        </w:rPr>
        <w:t>ی</w:t>
      </w:r>
      <w:r w:rsidRPr="00D06177">
        <w:rPr>
          <w:rFonts w:hint="eastAsia"/>
          <w:szCs w:val="28"/>
          <w:rtl/>
        </w:rPr>
        <w:t>هتوسط</w:t>
      </w:r>
      <w:r w:rsidRPr="00D06177">
        <w:rPr>
          <w:szCs w:val="28"/>
          <w:rtl/>
        </w:rPr>
        <w:t xml:space="preserve"> ام</w:t>
      </w:r>
      <w:r w:rsidRPr="00D06177">
        <w:rPr>
          <w:rFonts w:hint="cs"/>
          <w:szCs w:val="28"/>
          <w:rtl/>
        </w:rPr>
        <w:t>ی</w:t>
      </w:r>
      <w:r w:rsidRPr="00D06177">
        <w:rPr>
          <w:rFonts w:hint="eastAsia"/>
          <w:szCs w:val="28"/>
          <w:rtl/>
        </w:rPr>
        <w:t>ن،</w:t>
      </w:r>
      <w:r w:rsidRPr="00D06177">
        <w:rPr>
          <w:szCs w:val="28"/>
          <w:rtl/>
        </w:rPr>
        <w:t xml:space="preserve"> دارا</w:t>
      </w:r>
      <w:r w:rsidRPr="00D06177">
        <w:rPr>
          <w:rFonts w:hint="cs"/>
          <w:szCs w:val="28"/>
          <w:rtl/>
        </w:rPr>
        <w:t>ی</w:t>
      </w:r>
      <w:r w:rsidRPr="00D06177">
        <w:rPr>
          <w:szCs w:val="28"/>
          <w:rtl/>
        </w:rPr>
        <w:t xml:space="preserve"> اثر خواهد بود.  </w:t>
      </w:r>
    </w:p>
    <w:p w14:paraId="2374B5DF" w14:textId="77777777" w:rsidR="00D06177" w:rsidRPr="00D06177" w:rsidRDefault="00D06177" w:rsidP="009269C6">
      <w:pPr>
        <w:spacing w:after="0"/>
        <w:jc w:val="both"/>
        <w:rPr>
          <w:szCs w:val="28"/>
          <w:rtl/>
        </w:rPr>
      </w:pPr>
      <w:r w:rsidRPr="00D06177">
        <w:rPr>
          <w:szCs w:val="28"/>
          <w:rtl/>
        </w:rPr>
        <w:t xml:space="preserve">  </w:t>
      </w:r>
    </w:p>
    <w:p w14:paraId="4F71EC00" w14:textId="77777777" w:rsidR="00D06177" w:rsidRPr="00554330" w:rsidRDefault="00D06177" w:rsidP="009269C6">
      <w:pPr>
        <w:spacing w:after="0"/>
        <w:jc w:val="both"/>
        <w:rPr>
          <w:rFonts w:cs="B Titr"/>
          <w:color w:val="0070C0"/>
          <w:sz w:val="24"/>
          <w:szCs w:val="24"/>
          <w:rtl/>
        </w:rPr>
      </w:pPr>
      <w:r w:rsidRPr="00554330">
        <w:rPr>
          <w:rFonts w:cs="B Titr" w:hint="eastAsia"/>
          <w:color w:val="0070C0"/>
          <w:sz w:val="24"/>
          <w:szCs w:val="24"/>
          <w:rtl/>
        </w:rPr>
        <w:t>ماده</w:t>
      </w:r>
      <w:r w:rsidRPr="00554330">
        <w:rPr>
          <w:rFonts w:cs="B Titr"/>
          <w:color w:val="0070C0"/>
          <w:sz w:val="24"/>
          <w:szCs w:val="24"/>
          <w:rtl/>
        </w:rPr>
        <w:t xml:space="preserve"> 22: حق شرط  </w:t>
      </w:r>
    </w:p>
    <w:p w14:paraId="60779A7C" w14:textId="77777777" w:rsidR="00D06177" w:rsidRPr="00D06177" w:rsidRDefault="00D06177" w:rsidP="009269C6">
      <w:pPr>
        <w:spacing w:after="0"/>
        <w:jc w:val="both"/>
        <w:rPr>
          <w:szCs w:val="28"/>
          <w:rtl/>
        </w:rPr>
      </w:pPr>
      <w:r w:rsidRPr="00D06177">
        <w:rPr>
          <w:rFonts w:hint="eastAsia"/>
          <w:szCs w:val="28"/>
          <w:rtl/>
        </w:rPr>
        <w:t>ه</w:t>
      </w:r>
      <w:r w:rsidRPr="00D06177">
        <w:rPr>
          <w:rFonts w:hint="cs"/>
          <w:szCs w:val="28"/>
          <w:rtl/>
        </w:rPr>
        <w:t>ی</w:t>
      </w:r>
      <w:r w:rsidRPr="00D06177">
        <w:rPr>
          <w:rFonts w:hint="eastAsia"/>
          <w:szCs w:val="28"/>
          <w:rtl/>
        </w:rPr>
        <w:t>چ</w:t>
      </w:r>
      <w:r w:rsidRPr="00D06177">
        <w:rPr>
          <w:szCs w:val="28"/>
          <w:rtl/>
        </w:rPr>
        <w:t xml:space="preserve"> گونه حق شرط</w:t>
      </w:r>
      <w:r w:rsidRPr="00D06177">
        <w:rPr>
          <w:rFonts w:hint="cs"/>
          <w:szCs w:val="28"/>
          <w:rtl/>
        </w:rPr>
        <w:t>ی</w:t>
      </w:r>
      <w:r w:rsidRPr="00D06177">
        <w:rPr>
          <w:szCs w:val="28"/>
          <w:rtl/>
        </w:rPr>
        <w:t xml:space="preserve">  بهموجب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مجاز نم</w:t>
      </w:r>
      <w:r w:rsidRPr="00D06177">
        <w:rPr>
          <w:rFonts w:hint="cs"/>
          <w:szCs w:val="28"/>
          <w:rtl/>
        </w:rPr>
        <w:t>ی</w:t>
      </w:r>
      <w:r w:rsidRPr="00D06177">
        <w:rPr>
          <w:szCs w:val="28"/>
          <w:rtl/>
        </w:rPr>
        <w:t xml:space="preserve"> باشد.  </w:t>
      </w:r>
    </w:p>
    <w:p w14:paraId="676E62C2" w14:textId="77777777" w:rsidR="00D06177" w:rsidRPr="00D06177" w:rsidRDefault="00D06177" w:rsidP="009269C6">
      <w:pPr>
        <w:spacing w:after="0"/>
        <w:jc w:val="both"/>
        <w:rPr>
          <w:szCs w:val="28"/>
          <w:rtl/>
        </w:rPr>
      </w:pPr>
      <w:r w:rsidRPr="00D06177">
        <w:rPr>
          <w:szCs w:val="28"/>
          <w:rtl/>
        </w:rPr>
        <w:t xml:space="preserve">  </w:t>
      </w:r>
    </w:p>
    <w:p w14:paraId="10CF92E8" w14:textId="77777777" w:rsidR="00D06177" w:rsidRPr="00554330" w:rsidRDefault="00D06177" w:rsidP="009269C6">
      <w:pPr>
        <w:spacing w:after="0"/>
        <w:jc w:val="both"/>
        <w:rPr>
          <w:rFonts w:cs="B Titr"/>
          <w:color w:val="0070C0"/>
          <w:sz w:val="24"/>
          <w:szCs w:val="24"/>
          <w:rtl/>
        </w:rPr>
      </w:pPr>
      <w:r w:rsidRPr="00554330">
        <w:rPr>
          <w:rFonts w:cs="B Titr" w:hint="eastAsia"/>
          <w:color w:val="0070C0"/>
          <w:sz w:val="24"/>
          <w:szCs w:val="24"/>
          <w:rtl/>
        </w:rPr>
        <w:t>ماده</w:t>
      </w:r>
      <w:r w:rsidRPr="00554330">
        <w:rPr>
          <w:rFonts w:cs="B Titr"/>
          <w:color w:val="0070C0"/>
          <w:sz w:val="24"/>
          <w:szCs w:val="24"/>
          <w:rtl/>
        </w:rPr>
        <w:t xml:space="preserve"> 23: لازم الاجرا شدن کنوانس</w:t>
      </w:r>
      <w:r w:rsidRPr="00554330">
        <w:rPr>
          <w:rFonts w:cs="B Titr" w:hint="cs"/>
          <w:color w:val="0070C0"/>
          <w:sz w:val="24"/>
          <w:szCs w:val="24"/>
          <w:rtl/>
        </w:rPr>
        <w:t>ی</w:t>
      </w:r>
      <w:r w:rsidRPr="00554330">
        <w:rPr>
          <w:rFonts w:cs="B Titr" w:hint="eastAsia"/>
          <w:color w:val="0070C0"/>
          <w:sz w:val="24"/>
          <w:szCs w:val="24"/>
          <w:rtl/>
        </w:rPr>
        <w:t>ون</w:t>
      </w:r>
      <w:r w:rsidRPr="00554330">
        <w:rPr>
          <w:rFonts w:cs="B Titr"/>
          <w:color w:val="0070C0"/>
          <w:sz w:val="24"/>
          <w:szCs w:val="24"/>
          <w:rtl/>
        </w:rPr>
        <w:t xml:space="preserve">  </w:t>
      </w:r>
    </w:p>
    <w:p w14:paraId="06438D60" w14:textId="77777777" w:rsidR="00D06177" w:rsidRPr="00D06177" w:rsidRDefault="00D06177" w:rsidP="009269C6">
      <w:pPr>
        <w:spacing w:after="0"/>
        <w:jc w:val="both"/>
        <w:rPr>
          <w:szCs w:val="28"/>
          <w:rtl/>
        </w:rPr>
      </w:pPr>
      <w:r w:rsidRPr="00D06177">
        <w:rPr>
          <w:szCs w:val="28"/>
          <w:rtl/>
        </w:rPr>
        <w:lastRenderedPageBreak/>
        <w:t>1.</w:t>
      </w:r>
      <w:r w:rsidRPr="00D06177">
        <w:rPr>
          <w:szCs w:val="28"/>
          <w:rtl/>
        </w:rPr>
        <w:tab/>
        <w:t>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اول</w:t>
      </w:r>
      <w:r w:rsidRPr="00D06177">
        <w:rPr>
          <w:rFonts w:hint="cs"/>
          <w:szCs w:val="28"/>
          <w:rtl/>
        </w:rPr>
        <w:t>ی</w:t>
      </w:r>
      <w:r w:rsidRPr="00D06177">
        <w:rPr>
          <w:rFonts w:hint="eastAsia"/>
          <w:szCs w:val="28"/>
          <w:rtl/>
        </w:rPr>
        <w:t>ن</w:t>
      </w:r>
      <w:r w:rsidRPr="00D06177">
        <w:rPr>
          <w:szCs w:val="28"/>
          <w:rtl/>
        </w:rPr>
        <w:t xml:space="preserve"> روز، پس از انقضا</w:t>
      </w:r>
      <w:r w:rsidRPr="00D06177">
        <w:rPr>
          <w:rFonts w:hint="cs"/>
          <w:szCs w:val="28"/>
          <w:rtl/>
        </w:rPr>
        <w:t>ی</w:t>
      </w:r>
      <w:r w:rsidRPr="00D06177">
        <w:rPr>
          <w:szCs w:val="28"/>
          <w:rtl/>
        </w:rPr>
        <w:t xml:space="preserve"> شش ماه از تار</w:t>
      </w:r>
      <w:r w:rsidRPr="00D06177">
        <w:rPr>
          <w:rFonts w:hint="cs"/>
          <w:szCs w:val="28"/>
          <w:rtl/>
        </w:rPr>
        <w:t>ی</w:t>
      </w:r>
      <w:r w:rsidRPr="00D06177">
        <w:rPr>
          <w:rFonts w:hint="eastAsia"/>
          <w:szCs w:val="28"/>
          <w:rtl/>
        </w:rPr>
        <w:t>خ</w:t>
      </w:r>
      <w:r w:rsidRPr="00D06177">
        <w:rPr>
          <w:rFonts w:hint="cs"/>
          <w:szCs w:val="28"/>
          <w:rtl/>
        </w:rPr>
        <w:t>ی</w:t>
      </w:r>
      <w:r w:rsidRPr="00D06177">
        <w:rPr>
          <w:szCs w:val="28"/>
          <w:rtl/>
        </w:rPr>
        <w:t xml:space="preserve"> که سوم</w:t>
      </w:r>
      <w:r w:rsidRPr="00D06177">
        <w:rPr>
          <w:rFonts w:hint="cs"/>
          <w:szCs w:val="28"/>
          <w:rtl/>
        </w:rPr>
        <w:t>ی</w:t>
      </w:r>
      <w:r w:rsidRPr="00D06177">
        <w:rPr>
          <w:rFonts w:hint="eastAsia"/>
          <w:szCs w:val="28"/>
          <w:rtl/>
        </w:rPr>
        <w:t>ن</w:t>
      </w:r>
      <w:r w:rsidRPr="00D06177">
        <w:rPr>
          <w:szCs w:val="28"/>
          <w:rtl/>
        </w:rPr>
        <w:t xml:space="preserve"> سندتصد</w:t>
      </w:r>
      <w:r w:rsidRPr="00D06177">
        <w:rPr>
          <w:rFonts w:hint="cs"/>
          <w:szCs w:val="28"/>
          <w:rtl/>
        </w:rPr>
        <w:t>ی</w:t>
      </w:r>
      <w:r w:rsidRPr="00D06177">
        <w:rPr>
          <w:rFonts w:hint="eastAsia"/>
          <w:szCs w:val="28"/>
          <w:rtl/>
        </w:rPr>
        <w:t>ق،</w:t>
      </w:r>
      <w:r w:rsidRPr="00D06177">
        <w:rPr>
          <w:szCs w:val="28"/>
          <w:rtl/>
        </w:rPr>
        <w:t xml:space="preserve"> قبول، تصو</w:t>
      </w:r>
      <w:r w:rsidRPr="00D06177">
        <w:rPr>
          <w:rFonts w:hint="cs"/>
          <w:szCs w:val="28"/>
          <w:rtl/>
        </w:rPr>
        <w:t>ی</w:t>
      </w:r>
      <w:r w:rsidRPr="00D06177">
        <w:rPr>
          <w:rFonts w:hint="eastAsia"/>
          <w:szCs w:val="28"/>
          <w:rtl/>
        </w:rPr>
        <w:t>ب</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الحاق به ام</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سپرده م</w:t>
      </w:r>
      <w:r w:rsidRPr="00D06177">
        <w:rPr>
          <w:rFonts w:hint="cs"/>
          <w:szCs w:val="28"/>
          <w:rtl/>
        </w:rPr>
        <w:t>ی</w:t>
      </w:r>
      <w:r w:rsidRPr="00D06177">
        <w:rPr>
          <w:szCs w:val="28"/>
          <w:rtl/>
        </w:rPr>
        <w:t xml:space="preserve"> شود، به اجرا  درم</w:t>
      </w:r>
      <w:r w:rsidRPr="00D06177">
        <w:rPr>
          <w:rFonts w:hint="cs"/>
          <w:szCs w:val="28"/>
          <w:rtl/>
        </w:rPr>
        <w:t>ی</w:t>
      </w:r>
      <w:r w:rsidRPr="00D06177">
        <w:rPr>
          <w:szCs w:val="28"/>
          <w:rtl/>
        </w:rPr>
        <w:t xml:space="preserve"> آ</w:t>
      </w:r>
      <w:r w:rsidRPr="00D06177">
        <w:rPr>
          <w:rFonts w:hint="cs"/>
          <w:szCs w:val="28"/>
          <w:rtl/>
        </w:rPr>
        <w:t>ی</w:t>
      </w:r>
      <w:r w:rsidRPr="00D06177">
        <w:rPr>
          <w:rFonts w:hint="eastAsia"/>
          <w:szCs w:val="28"/>
          <w:rtl/>
        </w:rPr>
        <w:t>د</w:t>
      </w:r>
      <w:r w:rsidRPr="00D06177">
        <w:rPr>
          <w:szCs w:val="28"/>
          <w:rtl/>
        </w:rPr>
        <w:t xml:space="preserve">.  </w:t>
      </w:r>
    </w:p>
    <w:p w14:paraId="68934D1A" w14:textId="77777777" w:rsidR="00D06177" w:rsidRPr="00D06177" w:rsidRDefault="00D06177" w:rsidP="009269C6">
      <w:pPr>
        <w:spacing w:after="0"/>
        <w:jc w:val="both"/>
        <w:rPr>
          <w:szCs w:val="28"/>
          <w:rtl/>
        </w:rPr>
      </w:pPr>
      <w:r w:rsidRPr="00D06177">
        <w:rPr>
          <w:szCs w:val="28"/>
          <w:rtl/>
        </w:rPr>
        <w:t xml:space="preserve">  </w:t>
      </w:r>
    </w:p>
    <w:p w14:paraId="7601C53E" w14:textId="77777777" w:rsidR="00D06177" w:rsidRPr="00D06177" w:rsidRDefault="00D06177" w:rsidP="009269C6">
      <w:pPr>
        <w:spacing w:after="0"/>
        <w:jc w:val="both"/>
        <w:rPr>
          <w:szCs w:val="28"/>
          <w:rtl/>
        </w:rPr>
      </w:pPr>
      <w:r w:rsidRPr="00D06177">
        <w:rPr>
          <w:szCs w:val="28"/>
          <w:rtl/>
        </w:rPr>
        <w:t>2.</w:t>
      </w:r>
      <w:r w:rsidRPr="00D06177">
        <w:rPr>
          <w:szCs w:val="28"/>
          <w:rtl/>
        </w:rPr>
        <w:tab/>
        <w:t>زمان</w:t>
      </w:r>
      <w:r w:rsidRPr="00D06177">
        <w:rPr>
          <w:rFonts w:hint="cs"/>
          <w:szCs w:val="28"/>
          <w:rtl/>
        </w:rPr>
        <w:t>ی</w:t>
      </w:r>
      <w:r w:rsidRPr="00D06177">
        <w:rPr>
          <w:szCs w:val="28"/>
          <w:rtl/>
        </w:rPr>
        <w:t xml:space="preserve"> که دولت</w:t>
      </w:r>
      <w:r w:rsidRPr="00D06177">
        <w:rPr>
          <w:rFonts w:hint="cs"/>
          <w:szCs w:val="28"/>
          <w:rtl/>
        </w:rPr>
        <w:t>ی</w:t>
      </w:r>
      <w:r w:rsidRPr="00D06177">
        <w:rPr>
          <w:szCs w:val="28"/>
          <w:rtl/>
        </w:rPr>
        <w:t xml:space="preserve"> پس از سپردن سوم</w:t>
      </w:r>
      <w:r w:rsidRPr="00D06177">
        <w:rPr>
          <w:rFonts w:hint="cs"/>
          <w:szCs w:val="28"/>
          <w:rtl/>
        </w:rPr>
        <w:t>ی</w:t>
      </w:r>
      <w:r w:rsidRPr="00D06177">
        <w:rPr>
          <w:rFonts w:hint="eastAsia"/>
          <w:szCs w:val="28"/>
          <w:rtl/>
        </w:rPr>
        <w:t>ن</w:t>
      </w:r>
      <w:r w:rsidRPr="00D06177">
        <w:rPr>
          <w:szCs w:val="28"/>
          <w:rtl/>
        </w:rPr>
        <w:t xml:space="preserve"> سند تصد</w:t>
      </w:r>
      <w:r w:rsidRPr="00D06177">
        <w:rPr>
          <w:rFonts w:hint="cs"/>
          <w:szCs w:val="28"/>
          <w:rtl/>
        </w:rPr>
        <w:t>ی</w:t>
      </w:r>
      <w:r w:rsidRPr="00D06177">
        <w:rPr>
          <w:rFonts w:hint="eastAsia"/>
          <w:szCs w:val="28"/>
          <w:rtl/>
        </w:rPr>
        <w:t>ق،</w:t>
      </w:r>
      <w:r w:rsidRPr="00D06177">
        <w:rPr>
          <w:szCs w:val="28"/>
          <w:rtl/>
        </w:rPr>
        <w:t xml:space="preserve"> قبول، تصو</w:t>
      </w:r>
      <w:r w:rsidRPr="00D06177">
        <w:rPr>
          <w:rFonts w:hint="cs"/>
          <w:szCs w:val="28"/>
          <w:rtl/>
        </w:rPr>
        <w:t>ی</w:t>
      </w:r>
      <w:r w:rsidRPr="00D06177">
        <w:rPr>
          <w:rFonts w:hint="eastAsia"/>
          <w:szCs w:val="28"/>
          <w:rtl/>
        </w:rPr>
        <w:t>ب</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الحاق،کنوانس</w:t>
      </w:r>
      <w:r w:rsidRPr="00D06177">
        <w:rPr>
          <w:rFonts w:hint="cs"/>
          <w:szCs w:val="28"/>
          <w:rtl/>
        </w:rPr>
        <w:t>ی</w:t>
      </w:r>
      <w:r w:rsidRPr="00D06177">
        <w:rPr>
          <w:rFonts w:hint="eastAsia"/>
          <w:szCs w:val="28"/>
          <w:rtl/>
        </w:rPr>
        <w:t>ون</w:t>
      </w:r>
      <w:r w:rsidRPr="00D06177">
        <w:rPr>
          <w:szCs w:val="28"/>
          <w:rtl/>
        </w:rPr>
        <w:t xml:space="preserve"> را تصد</w:t>
      </w:r>
      <w:r w:rsidRPr="00D06177">
        <w:rPr>
          <w:rFonts w:hint="cs"/>
          <w:szCs w:val="28"/>
          <w:rtl/>
        </w:rPr>
        <w:t>ی</w:t>
      </w:r>
      <w:r w:rsidRPr="00D06177">
        <w:rPr>
          <w:rFonts w:hint="eastAsia"/>
          <w:szCs w:val="28"/>
          <w:rtl/>
        </w:rPr>
        <w:t>ق،</w:t>
      </w:r>
      <w:r w:rsidRPr="00D06177">
        <w:rPr>
          <w:szCs w:val="28"/>
          <w:rtl/>
        </w:rPr>
        <w:t xml:space="preserve"> قبول، تصو</w:t>
      </w:r>
      <w:r w:rsidRPr="00D06177">
        <w:rPr>
          <w:rFonts w:hint="cs"/>
          <w:szCs w:val="28"/>
          <w:rtl/>
        </w:rPr>
        <w:t>ی</w:t>
      </w:r>
      <w:r w:rsidRPr="00D06177">
        <w:rPr>
          <w:rFonts w:hint="eastAsia"/>
          <w:szCs w:val="28"/>
          <w:rtl/>
        </w:rPr>
        <w:t>ب</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بدان ملحق شود، کنوانس</w:t>
      </w:r>
      <w:r w:rsidRPr="00D06177">
        <w:rPr>
          <w:rFonts w:hint="cs"/>
          <w:szCs w:val="28"/>
          <w:rtl/>
        </w:rPr>
        <w:t>ی</w:t>
      </w:r>
      <w:r w:rsidRPr="00D06177">
        <w:rPr>
          <w:rFonts w:hint="eastAsia"/>
          <w:szCs w:val="28"/>
          <w:rtl/>
        </w:rPr>
        <w:t>ون</w:t>
      </w:r>
      <w:r w:rsidRPr="00D06177">
        <w:rPr>
          <w:szCs w:val="28"/>
          <w:rtl/>
        </w:rPr>
        <w:t xml:space="preserve"> در خصوص آن دولت دراول</w:t>
      </w:r>
      <w:r w:rsidRPr="00D06177">
        <w:rPr>
          <w:rFonts w:hint="cs"/>
          <w:szCs w:val="28"/>
          <w:rtl/>
        </w:rPr>
        <w:t>ی</w:t>
      </w:r>
      <w:r w:rsidRPr="00D06177">
        <w:rPr>
          <w:rFonts w:hint="eastAsia"/>
          <w:szCs w:val="28"/>
          <w:rtl/>
        </w:rPr>
        <w:t>ن</w:t>
      </w:r>
      <w:r w:rsidRPr="00D06177">
        <w:rPr>
          <w:szCs w:val="28"/>
          <w:rtl/>
        </w:rPr>
        <w:t xml:space="preserve"> روز، پس از انقضا</w:t>
      </w:r>
      <w:r w:rsidRPr="00D06177">
        <w:rPr>
          <w:rFonts w:hint="cs"/>
          <w:szCs w:val="28"/>
          <w:rtl/>
        </w:rPr>
        <w:t>ی</w:t>
      </w:r>
      <w:r w:rsidRPr="00D06177">
        <w:rPr>
          <w:szCs w:val="28"/>
          <w:rtl/>
        </w:rPr>
        <w:t xml:space="preserve"> شش ماه، از تار</w:t>
      </w:r>
      <w:r w:rsidRPr="00D06177">
        <w:rPr>
          <w:rFonts w:hint="cs"/>
          <w:szCs w:val="28"/>
          <w:rtl/>
        </w:rPr>
        <w:t>ی</w:t>
      </w:r>
      <w:r w:rsidRPr="00D06177">
        <w:rPr>
          <w:rFonts w:hint="eastAsia"/>
          <w:szCs w:val="28"/>
          <w:rtl/>
        </w:rPr>
        <w:t>خ</w:t>
      </w:r>
      <w:r w:rsidRPr="00D06177">
        <w:rPr>
          <w:rFonts w:hint="cs"/>
          <w:szCs w:val="28"/>
          <w:rtl/>
        </w:rPr>
        <w:t>ی</w:t>
      </w:r>
      <w:r w:rsidRPr="00D06177">
        <w:rPr>
          <w:szCs w:val="28"/>
          <w:rtl/>
        </w:rPr>
        <w:t xml:space="preserve"> که سند تصد</w:t>
      </w:r>
      <w:r w:rsidRPr="00D06177">
        <w:rPr>
          <w:rFonts w:hint="cs"/>
          <w:szCs w:val="28"/>
          <w:rtl/>
        </w:rPr>
        <w:t>ی</w:t>
      </w:r>
      <w:r w:rsidRPr="00D06177">
        <w:rPr>
          <w:rFonts w:hint="eastAsia"/>
          <w:szCs w:val="28"/>
          <w:rtl/>
        </w:rPr>
        <w:t>ق،</w:t>
      </w:r>
      <w:r w:rsidRPr="00D06177">
        <w:rPr>
          <w:szCs w:val="28"/>
          <w:rtl/>
        </w:rPr>
        <w:t xml:space="preserve"> قبول، تصو</w:t>
      </w:r>
      <w:r w:rsidRPr="00D06177">
        <w:rPr>
          <w:rFonts w:hint="cs"/>
          <w:szCs w:val="28"/>
          <w:rtl/>
        </w:rPr>
        <w:t>ی</w:t>
      </w:r>
      <w:r w:rsidRPr="00D06177">
        <w:rPr>
          <w:rFonts w:hint="eastAsia"/>
          <w:szCs w:val="28"/>
          <w:rtl/>
        </w:rPr>
        <w:t>ب</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الحاق به ام</w:t>
      </w:r>
      <w:r w:rsidRPr="00D06177">
        <w:rPr>
          <w:rFonts w:hint="cs"/>
          <w:szCs w:val="28"/>
          <w:rtl/>
        </w:rPr>
        <w:t>ی</w:t>
      </w:r>
      <w:r w:rsidRPr="00D06177">
        <w:rPr>
          <w:rFonts w:hint="eastAsia"/>
          <w:szCs w:val="28"/>
          <w:rtl/>
        </w:rPr>
        <w:t>نسپرده</w:t>
      </w:r>
      <w:r w:rsidRPr="00D06177">
        <w:rPr>
          <w:szCs w:val="28"/>
          <w:rtl/>
        </w:rPr>
        <w:t xml:space="preserve"> شده، به اجرا  درم</w:t>
      </w:r>
      <w:r w:rsidRPr="00D06177">
        <w:rPr>
          <w:rFonts w:hint="cs"/>
          <w:szCs w:val="28"/>
          <w:rtl/>
        </w:rPr>
        <w:t>ی</w:t>
      </w:r>
      <w:r w:rsidRPr="00D06177">
        <w:rPr>
          <w:szCs w:val="28"/>
          <w:rtl/>
        </w:rPr>
        <w:t xml:space="preserve"> آ</w:t>
      </w:r>
      <w:r w:rsidRPr="00D06177">
        <w:rPr>
          <w:rFonts w:hint="cs"/>
          <w:szCs w:val="28"/>
          <w:rtl/>
        </w:rPr>
        <w:t>ی</w:t>
      </w:r>
      <w:r w:rsidRPr="00D06177">
        <w:rPr>
          <w:rFonts w:hint="eastAsia"/>
          <w:szCs w:val="28"/>
          <w:rtl/>
        </w:rPr>
        <w:t>د</w:t>
      </w:r>
      <w:r w:rsidRPr="00D06177">
        <w:rPr>
          <w:szCs w:val="28"/>
          <w:rtl/>
        </w:rPr>
        <w:t xml:space="preserve">.  </w:t>
      </w:r>
    </w:p>
    <w:p w14:paraId="3CF8E3D2" w14:textId="315F0522" w:rsidR="00D06177" w:rsidRPr="00554330" w:rsidRDefault="00D06177" w:rsidP="009269C6">
      <w:pPr>
        <w:spacing w:after="0"/>
        <w:jc w:val="both"/>
        <w:rPr>
          <w:rFonts w:cs="B Titr"/>
          <w:color w:val="0070C0"/>
          <w:sz w:val="24"/>
          <w:szCs w:val="24"/>
          <w:rtl/>
        </w:rPr>
      </w:pPr>
      <w:r w:rsidRPr="00554330">
        <w:rPr>
          <w:rFonts w:cs="B Titr"/>
          <w:color w:val="0070C0"/>
          <w:sz w:val="24"/>
          <w:szCs w:val="24"/>
          <w:rtl/>
        </w:rPr>
        <w:t xml:space="preserve">  ماده 24: زمان ا</w:t>
      </w:r>
      <w:r w:rsidRPr="00554330">
        <w:rPr>
          <w:rFonts w:cs="B Titr" w:hint="eastAsia"/>
          <w:color w:val="0070C0"/>
          <w:sz w:val="24"/>
          <w:szCs w:val="24"/>
          <w:rtl/>
        </w:rPr>
        <w:t>عمال</w:t>
      </w:r>
      <w:r w:rsidRPr="00554330">
        <w:rPr>
          <w:rFonts w:cs="B Titr"/>
          <w:color w:val="0070C0"/>
          <w:sz w:val="24"/>
          <w:szCs w:val="24"/>
          <w:rtl/>
        </w:rPr>
        <w:t xml:space="preserve">  </w:t>
      </w:r>
    </w:p>
    <w:p w14:paraId="06EEEFFB" w14:textId="46F22AA7" w:rsidR="00D06177" w:rsidRPr="00D06177" w:rsidRDefault="00D06177" w:rsidP="00783527">
      <w:pPr>
        <w:spacing w:after="0"/>
        <w:jc w:val="both"/>
        <w:rPr>
          <w:szCs w:val="28"/>
          <w:rtl/>
        </w:rPr>
      </w:pPr>
      <w:r w:rsidRPr="00D06177">
        <w:rPr>
          <w:rFonts w:hint="eastAsia"/>
          <w:szCs w:val="28"/>
          <w:rtl/>
        </w:rPr>
        <w:t>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و هر اعلام</w:t>
      </w:r>
      <w:r w:rsidRPr="00D06177">
        <w:rPr>
          <w:rFonts w:hint="cs"/>
          <w:szCs w:val="28"/>
          <w:rtl/>
        </w:rPr>
        <w:t>ی</w:t>
      </w:r>
      <w:r w:rsidRPr="00D06177">
        <w:rPr>
          <w:rFonts w:hint="eastAsia"/>
          <w:szCs w:val="28"/>
          <w:rtl/>
        </w:rPr>
        <w:t>ه</w:t>
      </w:r>
      <w:r w:rsidRPr="00D06177">
        <w:rPr>
          <w:szCs w:val="28"/>
          <w:rtl/>
        </w:rPr>
        <w:t xml:space="preserve"> ا</w:t>
      </w:r>
      <w:r w:rsidRPr="00D06177">
        <w:rPr>
          <w:rFonts w:hint="cs"/>
          <w:szCs w:val="28"/>
          <w:rtl/>
        </w:rPr>
        <w:t>ی</w:t>
      </w:r>
      <w:r w:rsidRPr="00D06177">
        <w:rPr>
          <w:szCs w:val="28"/>
          <w:rtl/>
        </w:rPr>
        <w:t xml:space="preserve"> فقط نسبت به ارتباطات الکترون</w:t>
      </w:r>
      <w:r w:rsidRPr="00D06177">
        <w:rPr>
          <w:rFonts w:hint="cs"/>
          <w:szCs w:val="28"/>
          <w:rtl/>
        </w:rPr>
        <w:t>ی</w:t>
      </w:r>
      <w:r w:rsidRPr="00D06177">
        <w:rPr>
          <w:rFonts w:hint="eastAsia"/>
          <w:szCs w:val="28"/>
          <w:rtl/>
        </w:rPr>
        <w:t>ک</w:t>
      </w:r>
      <w:r w:rsidRPr="00D06177">
        <w:rPr>
          <w:rFonts w:hint="cs"/>
          <w:szCs w:val="28"/>
          <w:rtl/>
        </w:rPr>
        <w:t>ی</w:t>
      </w:r>
      <w:r w:rsidRPr="00D06177">
        <w:rPr>
          <w:szCs w:val="28"/>
          <w:rtl/>
        </w:rPr>
        <w:t xml:space="preserve"> که پس از تار</w:t>
      </w:r>
      <w:r w:rsidRPr="00D06177">
        <w:rPr>
          <w:rFonts w:hint="cs"/>
          <w:szCs w:val="28"/>
          <w:rtl/>
        </w:rPr>
        <w:t>ی</w:t>
      </w:r>
      <w:r w:rsidRPr="00D06177">
        <w:rPr>
          <w:rFonts w:hint="eastAsia"/>
          <w:szCs w:val="28"/>
          <w:rtl/>
        </w:rPr>
        <w:t>خ</w:t>
      </w:r>
      <w:r w:rsidRPr="00D06177">
        <w:rPr>
          <w:rFonts w:hint="cs"/>
          <w:szCs w:val="28"/>
          <w:rtl/>
        </w:rPr>
        <w:t>ی</w:t>
      </w:r>
      <w:r w:rsidR="00783527">
        <w:rPr>
          <w:rFonts w:hint="cs"/>
          <w:szCs w:val="28"/>
          <w:rtl/>
        </w:rPr>
        <w:t xml:space="preserve"> </w:t>
      </w:r>
      <w:r w:rsidRPr="00D06177">
        <w:rPr>
          <w:rFonts w:hint="eastAsia"/>
          <w:szCs w:val="28"/>
          <w:rtl/>
        </w:rPr>
        <w:t>که</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w:t>
      </w:r>
      <w:r w:rsidRPr="00D06177">
        <w:rPr>
          <w:rFonts w:hint="cs"/>
          <w:szCs w:val="28"/>
          <w:rtl/>
        </w:rPr>
        <w:t>ی</w:t>
      </w:r>
      <w:r w:rsidRPr="00D06177">
        <w:rPr>
          <w:rFonts w:hint="eastAsia"/>
          <w:szCs w:val="28"/>
          <w:rtl/>
        </w:rPr>
        <w:t>ا</w:t>
      </w:r>
      <w:r w:rsidRPr="00D06177">
        <w:rPr>
          <w:szCs w:val="28"/>
          <w:rtl/>
        </w:rPr>
        <w:t xml:space="preserve"> اعلام</w:t>
      </w:r>
      <w:r w:rsidRPr="00D06177">
        <w:rPr>
          <w:rFonts w:hint="cs"/>
          <w:szCs w:val="28"/>
          <w:rtl/>
        </w:rPr>
        <w:t>ی</w:t>
      </w:r>
      <w:r w:rsidRPr="00D06177">
        <w:rPr>
          <w:rFonts w:hint="eastAsia"/>
          <w:szCs w:val="28"/>
          <w:rtl/>
        </w:rPr>
        <w:t>ه</w:t>
      </w:r>
      <w:r w:rsidRPr="00D06177">
        <w:rPr>
          <w:szCs w:val="28"/>
          <w:rtl/>
        </w:rPr>
        <w:t xml:space="preserve"> به اجرا درآمده </w:t>
      </w:r>
      <w:r w:rsidRPr="00D06177">
        <w:rPr>
          <w:rFonts w:hint="cs"/>
          <w:szCs w:val="28"/>
          <w:rtl/>
        </w:rPr>
        <w:t>ی</w:t>
      </w:r>
      <w:r w:rsidRPr="00D06177">
        <w:rPr>
          <w:rFonts w:hint="eastAsia"/>
          <w:szCs w:val="28"/>
          <w:rtl/>
        </w:rPr>
        <w:t>ا</w:t>
      </w:r>
      <w:r w:rsidRPr="00D06177">
        <w:rPr>
          <w:szCs w:val="28"/>
          <w:rtl/>
        </w:rPr>
        <w:t xml:space="preserve"> در خصوص آن دولت دارا</w:t>
      </w:r>
      <w:r w:rsidRPr="00D06177">
        <w:rPr>
          <w:rFonts w:hint="cs"/>
          <w:szCs w:val="28"/>
          <w:rtl/>
        </w:rPr>
        <w:t>ی</w:t>
      </w:r>
      <w:r w:rsidRPr="00D06177">
        <w:rPr>
          <w:szCs w:val="28"/>
          <w:rtl/>
        </w:rPr>
        <w:t xml:space="preserve"> اثر است، ا</w:t>
      </w:r>
      <w:r w:rsidRPr="00D06177">
        <w:rPr>
          <w:rFonts w:hint="eastAsia"/>
          <w:szCs w:val="28"/>
          <w:rtl/>
        </w:rPr>
        <w:t>عمال</w:t>
      </w:r>
      <w:r w:rsidRPr="00D06177">
        <w:rPr>
          <w:szCs w:val="28"/>
          <w:rtl/>
        </w:rPr>
        <w:t xml:space="preserve"> م</w:t>
      </w:r>
      <w:r w:rsidRPr="00D06177">
        <w:rPr>
          <w:rFonts w:hint="cs"/>
          <w:szCs w:val="28"/>
          <w:rtl/>
        </w:rPr>
        <w:t>ی</w:t>
      </w:r>
      <w:r w:rsidRPr="00D06177">
        <w:rPr>
          <w:szCs w:val="28"/>
          <w:rtl/>
        </w:rPr>
        <w:t xml:space="preserve"> شود.  </w:t>
      </w:r>
    </w:p>
    <w:p w14:paraId="17791606" w14:textId="77777777" w:rsidR="00D06177" w:rsidRPr="00D06177" w:rsidRDefault="00D06177" w:rsidP="009269C6">
      <w:pPr>
        <w:spacing w:after="0"/>
        <w:jc w:val="both"/>
        <w:rPr>
          <w:szCs w:val="28"/>
          <w:rtl/>
        </w:rPr>
      </w:pPr>
      <w:r w:rsidRPr="00D06177">
        <w:rPr>
          <w:szCs w:val="28"/>
          <w:rtl/>
        </w:rPr>
        <w:t xml:space="preserve">  </w:t>
      </w:r>
    </w:p>
    <w:p w14:paraId="1B4EB39B" w14:textId="77777777" w:rsidR="00D06177" w:rsidRPr="00554330" w:rsidRDefault="00D06177" w:rsidP="009269C6">
      <w:pPr>
        <w:spacing w:after="0"/>
        <w:jc w:val="both"/>
        <w:rPr>
          <w:rFonts w:cs="B Titr"/>
          <w:color w:val="0070C0"/>
          <w:sz w:val="24"/>
          <w:szCs w:val="24"/>
          <w:rtl/>
        </w:rPr>
      </w:pPr>
      <w:r w:rsidRPr="00554330">
        <w:rPr>
          <w:rFonts w:cs="B Titr" w:hint="eastAsia"/>
          <w:color w:val="0070C0"/>
          <w:sz w:val="24"/>
          <w:szCs w:val="24"/>
          <w:rtl/>
        </w:rPr>
        <w:t>ماده</w:t>
      </w:r>
      <w:r w:rsidRPr="00554330">
        <w:rPr>
          <w:rFonts w:cs="B Titr"/>
          <w:color w:val="0070C0"/>
          <w:sz w:val="24"/>
          <w:szCs w:val="24"/>
          <w:rtl/>
        </w:rPr>
        <w:t xml:space="preserve"> 25: خروج از کنوانس</w:t>
      </w:r>
      <w:r w:rsidRPr="00554330">
        <w:rPr>
          <w:rFonts w:cs="B Titr" w:hint="cs"/>
          <w:color w:val="0070C0"/>
          <w:sz w:val="24"/>
          <w:szCs w:val="24"/>
          <w:rtl/>
        </w:rPr>
        <w:t>ی</w:t>
      </w:r>
      <w:r w:rsidRPr="00554330">
        <w:rPr>
          <w:rFonts w:cs="B Titr" w:hint="eastAsia"/>
          <w:color w:val="0070C0"/>
          <w:sz w:val="24"/>
          <w:szCs w:val="24"/>
          <w:rtl/>
        </w:rPr>
        <w:t>ون</w:t>
      </w:r>
      <w:r w:rsidRPr="00554330">
        <w:rPr>
          <w:rFonts w:cs="B Titr"/>
          <w:color w:val="0070C0"/>
          <w:sz w:val="24"/>
          <w:szCs w:val="24"/>
          <w:rtl/>
        </w:rPr>
        <w:t xml:space="preserve">  </w:t>
      </w:r>
    </w:p>
    <w:p w14:paraId="354D0977" w14:textId="77777777" w:rsidR="00D06177" w:rsidRPr="00D06177" w:rsidRDefault="00D06177" w:rsidP="009269C6">
      <w:pPr>
        <w:spacing w:after="0"/>
        <w:jc w:val="both"/>
        <w:rPr>
          <w:szCs w:val="28"/>
          <w:rtl/>
        </w:rPr>
      </w:pPr>
      <w:r w:rsidRPr="00D06177">
        <w:rPr>
          <w:szCs w:val="28"/>
          <w:rtl/>
        </w:rPr>
        <w:t>1.</w:t>
      </w:r>
      <w:r w:rsidRPr="00D06177">
        <w:rPr>
          <w:szCs w:val="28"/>
          <w:rtl/>
        </w:rPr>
        <w:tab/>
        <w:t>دولت عضو م</w:t>
      </w:r>
      <w:r w:rsidRPr="00D06177">
        <w:rPr>
          <w:rFonts w:hint="cs"/>
          <w:szCs w:val="28"/>
          <w:rtl/>
        </w:rPr>
        <w:t>ی</w:t>
      </w:r>
      <w:r w:rsidRPr="00D06177">
        <w:rPr>
          <w:szCs w:val="28"/>
          <w:rtl/>
        </w:rPr>
        <w:t xml:space="preserve"> تواند با صدور اعلام</w:t>
      </w:r>
      <w:r w:rsidRPr="00D06177">
        <w:rPr>
          <w:rFonts w:hint="cs"/>
          <w:szCs w:val="28"/>
          <w:rtl/>
        </w:rPr>
        <w:t>ی</w:t>
      </w:r>
      <w:r w:rsidRPr="00D06177">
        <w:rPr>
          <w:rFonts w:hint="eastAsia"/>
          <w:szCs w:val="28"/>
          <w:rtl/>
        </w:rPr>
        <w:t>ه</w:t>
      </w:r>
      <w:r w:rsidRPr="00D06177">
        <w:rPr>
          <w:szCs w:val="28"/>
          <w:rtl/>
        </w:rPr>
        <w:t xml:space="preserve"> رسم</w:t>
      </w:r>
      <w:r w:rsidRPr="00D06177">
        <w:rPr>
          <w:rFonts w:hint="cs"/>
          <w:szCs w:val="28"/>
          <w:rtl/>
        </w:rPr>
        <w:t>ی</w:t>
      </w:r>
      <w:r w:rsidRPr="00D06177">
        <w:rPr>
          <w:szCs w:val="28"/>
          <w:rtl/>
        </w:rPr>
        <w:t xml:space="preserve"> و کتب</w:t>
      </w:r>
      <w:r w:rsidRPr="00D06177">
        <w:rPr>
          <w:rFonts w:hint="cs"/>
          <w:szCs w:val="28"/>
          <w:rtl/>
        </w:rPr>
        <w:t>ی</w:t>
      </w:r>
      <w:r w:rsidRPr="00D06177">
        <w:rPr>
          <w:szCs w:val="28"/>
          <w:rtl/>
        </w:rPr>
        <w:t xml:space="preserve"> به ام</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از کنوانس</w:t>
      </w:r>
      <w:r w:rsidRPr="00D06177">
        <w:rPr>
          <w:rFonts w:hint="cs"/>
          <w:szCs w:val="28"/>
          <w:rtl/>
        </w:rPr>
        <w:t>ی</w:t>
      </w:r>
      <w:r w:rsidRPr="00D06177">
        <w:rPr>
          <w:rFonts w:hint="eastAsia"/>
          <w:szCs w:val="28"/>
          <w:rtl/>
        </w:rPr>
        <w:t>ون</w:t>
      </w:r>
      <w:r w:rsidRPr="00D06177">
        <w:rPr>
          <w:szCs w:val="28"/>
          <w:rtl/>
        </w:rPr>
        <w:t xml:space="preserve"> خارج شود.  </w:t>
      </w:r>
    </w:p>
    <w:p w14:paraId="6770F0FF" w14:textId="77777777" w:rsidR="00D06177" w:rsidRPr="00D06177" w:rsidRDefault="00D06177" w:rsidP="009269C6">
      <w:pPr>
        <w:spacing w:after="0"/>
        <w:jc w:val="both"/>
        <w:rPr>
          <w:szCs w:val="28"/>
          <w:rtl/>
        </w:rPr>
      </w:pPr>
      <w:r w:rsidRPr="00D06177">
        <w:rPr>
          <w:szCs w:val="28"/>
          <w:rtl/>
        </w:rPr>
        <w:t xml:space="preserve">  </w:t>
      </w:r>
    </w:p>
    <w:p w14:paraId="72DA4D83" w14:textId="77777777" w:rsidR="00D06177" w:rsidRPr="00D06177" w:rsidRDefault="00D06177" w:rsidP="009269C6">
      <w:pPr>
        <w:spacing w:after="0"/>
        <w:jc w:val="both"/>
        <w:rPr>
          <w:szCs w:val="28"/>
          <w:rtl/>
        </w:rPr>
      </w:pPr>
      <w:r w:rsidRPr="00D06177">
        <w:rPr>
          <w:szCs w:val="28"/>
          <w:rtl/>
        </w:rPr>
        <w:t>2.</w:t>
      </w:r>
      <w:r w:rsidRPr="00D06177">
        <w:rPr>
          <w:szCs w:val="28"/>
          <w:rtl/>
        </w:rPr>
        <w:tab/>
        <w:t>خروج از کنوانس</w:t>
      </w:r>
      <w:r w:rsidRPr="00D06177">
        <w:rPr>
          <w:rFonts w:hint="cs"/>
          <w:szCs w:val="28"/>
          <w:rtl/>
        </w:rPr>
        <w:t>ی</w:t>
      </w:r>
      <w:r w:rsidRPr="00D06177">
        <w:rPr>
          <w:rFonts w:hint="eastAsia"/>
          <w:szCs w:val="28"/>
          <w:rtl/>
        </w:rPr>
        <w:t>ون</w:t>
      </w:r>
      <w:r w:rsidRPr="00D06177">
        <w:rPr>
          <w:szCs w:val="28"/>
          <w:rtl/>
        </w:rPr>
        <w:t xml:space="preserve"> در اول</w:t>
      </w:r>
      <w:r w:rsidRPr="00D06177">
        <w:rPr>
          <w:rFonts w:hint="cs"/>
          <w:szCs w:val="28"/>
          <w:rtl/>
        </w:rPr>
        <w:t>ی</w:t>
      </w:r>
      <w:r w:rsidRPr="00D06177">
        <w:rPr>
          <w:rFonts w:hint="eastAsia"/>
          <w:szCs w:val="28"/>
          <w:rtl/>
        </w:rPr>
        <w:t>ن</w:t>
      </w:r>
      <w:r w:rsidRPr="00D06177">
        <w:rPr>
          <w:szCs w:val="28"/>
          <w:rtl/>
        </w:rPr>
        <w:t xml:space="preserve"> روز پس از انقضا</w:t>
      </w:r>
      <w:r w:rsidRPr="00D06177">
        <w:rPr>
          <w:rFonts w:hint="cs"/>
          <w:szCs w:val="28"/>
          <w:rtl/>
        </w:rPr>
        <w:t>ی</w:t>
      </w:r>
      <w:r w:rsidRPr="00D06177">
        <w:rPr>
          <w:szCs w:val="28"/>
          <w:rtl/>
        </w:rPr>
        <w:t xml:space="preserve"> دوازده ماه از تار</w:t>
      </w:r>
      <w:r w:rsidRPr="00D06177">
        <w:rPr>
          <w:rFonts w:hint="cs"/>
          <w:szCs w:val="28"/>
          <w:rtl/>
        </w:rPr>
        <w:t>ی</w:t>
      </w:r>
      <w:r w:rsidRPr="00D06177">
        <w:rPr>
          <w:rFonts w:hint="eastAsia"/>
          <w:szCs w:val="28"/>
          <w:rtl/>
        </w:rPr>
        <w:t>خ</w:t>
      </w:r>
      <w:r w:rsidRPr="00D06177">
        <w:rPr>
          <w:szCs w:val="28"/>
          <w:rtl/>
        </w:rPr>
        <w:t xml:space="preserve"> وصول اعلام</w:t>
      </w:r>
      <w:r w:rsidRPr="00D06177">
        <w:rPr>
          <w:rFonts w:hint="cs"/>
          <w:szCs w:val="28"/>
          <w:rtl/>
        </w:rPr>
        <w:t>ی</w:t>
      </w:r>
      <w:r w:rsidRPr="00D06177">
        <w:rPr>
          <w:rFonts w:hint="eastAsia"/>
          <w:szCs w:val="28"/>
          <w:rtl/>
        </w:rPr>
        <w:t>هتوسط</w:t>
      </w:r>
      <w:r w:rsidRPr="00D06177">
        <w:rPr>
          <w:szCs w:val="28"/>
          <w:rtl/>
        </w:rPr>
        <w:t xml:space="preserve"> ام</w:t>
      </w:r>
      <w:r w:rsidRPr="00D06177">
        <w:rPr>
          <w:rFonts w:hint="cs"/>
          <w:szCs w:val="28"/>
          <w:rtl/>
        </w:rPr>
        <w:t>ی</w:t>
      </w:r>
      <w:r w:rsidRPr="00D06177">
        <w:rPr>
          <w:rFonts w:hint="eastAsia"/>
          <w:szCs w:val="28"/>
          <w:rtl/>
        </w:rPr>
        <w:t>ن،</w:t>
      </w:r>
      <w:r w:rsidRPr="00D06177">
        <w:rPr>
          <w:szCs w:val="28"/>
          <w:rtl/>
        </w:rPr>
        <w:t xml:space="preserve"> دارا</w:t>
      </w:r>
      <w:r w:rsidRPr="00D06177">
        <w:rPr>
          <w:rFonts w:hint="cs"/>
          <w:szCs w:val="28"/>
          <w:rtl/>
        </w:rPr>
        <w:t>ی</w:t>
      </w:r>
      <w:r w:rsidRPr="00D06177">
        <w:rPr>
          <w:szCs w:val="28"/>
          <w:rtl/>
        </w:rPr>
        <w:t xml:space="preserve"> اثر است. در موارد</w:t>
      </w:r>
      <w:r w:rsidRPr="00D06177">
        <w:rPr>
          <w:rFonts w:hint="cs"/>
          <w:szCs w:val="28"/>
          <w:rtl/>
        </w:rPr>
        <w:t>ی</w:t>
      </w:r>
      <w:r w:rsidRPr="00D06177">
        <w:rPr>
          <w:szCs w:val="28"/>
          <w:rtl/>
        </w:rPr>
        <w:t xml:space="preserve"> که مدت زمان طولان</w:t>
      </w:r>
      <w:r w:rsidRPr="00D06177">
        <w:rPr>
          <w:rFonts w:hint="cs"/>
          <w:szCs w:val="28"/>
          <w:rtl/>
        </w:rPr>
        <w:t>ی</w:t>
      </w:r>
      <w:r w:rsidRPr="00D06177">
        <w:rPr>
          <w:szCs w:val="28"/>
          <w:rtl/>
        </w:rPr>
        <w:t xml:space="preserve"> تر</w:t>
      </w:r>
      <w:r w:rsidRPr="00D06177">
        <w:rPr>
          <w:rFonts w:hint="cs"/>
          <w:szCs w:val="28"/>
          <w:rtl/>
        </w:rPr>
        <w:t>ی</w:t>
      </w:r>
      <w:r w:rsidRPr="00D06177">
        <w:rPr>
          <w:szCs w:val="28"/>
          <w:rtl/>
        </w:rPr>
        <w:t xml:space="preserve"> برا</w:t>
      </w:r>
      <w:r w:rsidRPr="00D06177">
        <w:rPr>
          <w:rFonts w:hint="cs"/>
          <w:szCs w:val="28"/>
          <w:rtl/>
        </w:rPr>
        <w:t>ی</w:t>
      </w:r>
      <w:r w:rsidRPr="00D06177">
        <w:rPr>
          <w:szCs w:val="28"/>
          <w:rtl/>
        </w:rPr>
        <w:t xml:space="preserve"> خروج از کنوانس</w:t>
      </w:r>
      <w:r w:rsidRPr="00D06177">
        <w:rPr>
          <w:rFonts w:hint="cs"/>
          <w:szCs w:val="28"/>
          <w:rtl/>
        </w:rPr>
        <w:t>ی</w:t>
      </w:r>
      <w:r w:rsidRPr="00D06177">
        <w:rPr>
          <w:rFonts w:hint="eastAsia"/>
          <w:szCs w:val="28"/>
          <w:rtl/>
        </w:rPr>
        <w:t>ون</w:t>
      </w:r>
      <w:r w:rsidRPr="00D06177">
        <w:rPr>
          <w:szCs w:val="28"/>
          <w:rtl/>
        </w:rPr>
        <w:t xml:space="preserve"> در  اعلام</w:t>
      </w:r>
      <w:r w:rsidRPr="00D06177">
        <w:rPr>
          <w:rFonts w:hint="cs"/>
          <w:szCs w:val="28"/>
          <w:rtl/>
        </w:rPr>
        <w:t>ی</w:t>
      </w:r>
      <w:r w:rsidRPr="00D06177">
        <w:rPr>
          <w:rFonts w:hint="eastAsia"/>
          <w:szCs w:val="28"/>
          <w:rtl/>
        </w:rPr>
        <w:t>ه</w:t>
      </w:r>
      <w:r w:rsidRPr="00D06177">
        <w:rPr>
          <w:szCs w:val="28"/>
          <w:rtl/>
        </w:rPr>
        <w:t xml:space="preserve"> پ</w:t>
      </w:r>
      <w:r w:rsidRPr="00D06177">
        <w:rPr>
          <w:rFonts w:hint="cs"/>
          <w:szCs w:val="28"/>
          <w:rtl/>
        </w:rPr>
        <w:t>ی</w:t>
      </w:r>
      <w:r w:rsidRPr="00D06177">
        <w:rPr>
          <w:rFonts w:hint="eastAsia"/>
          <w:szCs w:val="28"/>
          <w:rtl/>
        </w:rPr>
        <w:t>ش</w:t>
      </w:r>
      <w:r w:rsidRPr="00D06177">
        <w:rPr>
          <w:szCs w:val="28"/>
          <w:rtl/>
        </w:rPr>
        <w:t xml:space="preserve"> ب</w:t>
      </w:r>
      <w:r w:rsidRPr="00D06177">
        <w:rPr>
          <w:rFonts w:hint="cs"/>
          <w:szCs w:val="28"/>
          <w:rtl/>
        </w:rPr>
        <w:t>ی</w:t>
      </w:r>
      <w:r w:rsidRPr="00D06177">
        <w:rPr>
          <w:rFonts w:hint="eastAsia"/>
          <w:szCs w:val="28"/>
          <w:rtl/>
        </w:rPr>
        <w:t>ن</w:t>
      </w:r>
      <w:r w:rsidRPr="00D06177">
        <w:rPr>
          <w:rFonts w:hint="cs"/>
          <w:szCs w:val="28"/>
          <w:rtl/>
        </w:rPr>
        <w:t>ی</w:t>
      </w:r>
      <w:r w:rsidRPr="00D06177">
        <w:rPr>
          <w:szCs w:val="28"/>
          <w:rtl/>
        </w:rPr>
        <w:t xml:space="preserve"> شده، خروج از کنوانس</w:t>
      </w:r>
      <w:r w:rsidRPr="00D06177">
        <w:rPr>
          <w:rFonts w:hint="cs"/>
          <w:szCs w:val="28"/>
          <w:rtl/>
        </w:rPr>
        <w:t>ی</w:t>
      </w:r>
      <w:r w:rsidRPr="00D06177">
        <w:rPr>
          <w:rFonts w:hint="eastAsia"/>
          <w:szCs w:val="28"/>
          <w:rtl/>
        </w:rPr>
        <w:t>ون،</w:t>
      </w:r>
      <w:r w:rsidRPr="00D06177">
        <w:rPr>
          <w:szCs w:val="28"/>
          <w:rtl/>
        </w:rPr>
        <w:t xml:space="preserve"> به هنگام انقضا</w:t>
      </w:r>
      <w:r w:rsidRPr="00D06177">
        <w:rPr>
          <w:rFonts w:hint="cs"/>
          <w:szCs w:val="28"/>
          <w:rtl/>
        </w:rPr>
        <w:t>ی</w:t>
      </w:r>
      <w:r w:rsidRPr="00D06177">
        <w:rPr>
          <w:szCs w:val="28"/>
          <w:rtl/>
        </w:rPr>
        <w:t xml:space="preserve"> مدت مزبور پس از وصول اعلام</w:t>
      </w:r>
      <w:r w:rsidRPr="00D06177">
        <w:rPr>
          <w:rFonts w:hint="cs"/>
          <w:szCs w:val="28"/>
          <w:rtl/>
        </w:rPr>
        <w:t>ی</w:t>
      </w:r>
      <w:r w:rsidRPr="00D06177">
        <w:rPr>
          <w:rFonts w:hint="eastAsia"/>
          <w:szCs w:val="28"/>
          <w:rtl/>
        </w:rPr>
        <w:t>ه</w:t>
      </w:r>
      <w:r w:rsidRPr="00D06177">
        <w:rPr>
          <w:szCs w:val="28"/>
          <w:rtl/>
        </w:rPr>
        <w:t xml:space="preserve"> به ام</w:t>
      </w:r>
      <w:r w:rsidRPr="00D06177">
        <w:rPr>
          <w:rFonts w:hint="cs"/>
          <w:szCs w:val="28"/>
          <w:rtl/>
        </w:rPr>
        <w:t>ی</w:t>
      </w:r>
      <w:r w:rsidRPr="00D06177">
        <w:rPr>
          <w:rFonts w:hint="eastAsia"/>
          <w:szCs w:val="28"/>
          <w:rtl/>
        </w:rPr>
        <w:t>ن،</w:t>
      </w:r>
      <w:r w:rsidRPr="00D06177">
        <w:rPr>
          <w:szCs w:val="28"/>
          <w:rtl/>
        </w:rPr>
        <w:t xml:space="preserve"> خواهد بود.  </w:t>
      </w:r>
    </w:p>
    <w:p w14:paraId="3BDC837D" w14:textId="77777777" w:rsidR="00D06177" w:rsidRPr="00D06177" w:rsidRDefault="00D06177" w:rsidP="009269C6">
      <w:pPr>
        <w:spacing w:after="0"/>
        <w:jc w:val="both"/>
        <w:rPr>
          <w:szCs w:val="28"/>
          <w:rtl/>
        </w:rPr>
      </w:pPr>
      <w:r w:rsidRPr="00D06177">
        <w:rPr>
          <w:szCs w:val="28"/>
          <w:rtl/>
        </w:rPr>
        <w:t xml:space="preserve">  </w:t>
      </w:r>
    </w:p>
    <w:p w14:paraId="15AD37A4" w14:textId="77777777" w:rsidR="00D06177" w:rsidRPr="00D06177" w:rsidRDefault="00D06177" w:rsidP="009269C6">
      <w:pPr>
        <w:spacing w:after="0"/>
        <w:jc w:val="both"/>
        <w:rPr>
          <w:szCs w:val="28"/>
          <w:rtl/>
        </w:rPr>
      </w:pPr>
      <w:r w:rsidRPr="00D06177">
        <w:rPr>
          <w:rFonts w:hint="eastAsia"/>
          <w:szCs w:val="28"/>
          <w:rtl/>
        </w:rPr>
        <w:t>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در روز 23 نوامبر سال 2005، در </w:t>
      </w:r>
      <w:r w:rsidRPr="00D06177">
        <w:rPr>
          <w:rFonts w:hint="cs"/>
          <w:szCs w:val="28"/>
          <w:rtl/>
        </w:rPr>
        <w:t>ی</w:t>
      </w:r>
      <w:r w:rsidRPr="00D06177">
        <w:rPr>
          <w:rFonts w:hint="eastAsia"/>
          <w:szCs w:val="28"/>
          <w:rtl/>
        </w:rPr>
        <w:t>ک</w:t>
      </w:r>
      <w:r w:rsidRPr="00D06177">
        <w:rPr>
          <w:szCs w:val="28"/>
          <w:rtl/>
        </w:rPr>
        <w:t xml:space="preserve"> نسخه اصل</w:t>
      </w:r>
      <w:r w:rsidRPr="00D06177">
        <w:rPr>
          <w:rFonts w:hint="cs"/>
          <w:szCs w:val="28"/>
          <w:rtl/>
        </w:rPr>
        <w:t>ی</w:t>
      </w:r>
      <w:r w:rsidRPr="00D06177">
        <w:rPr>
          <w:szCs w:val="28"/>
          <w:rtl/>
        </w:rPr>
        <w:t xml:space="preserve"> که متون عرب</w:t>
      </w:r>
      <w:r w:rsidRPr="00D06177">
        <w:rPr>
          <w:rFonts w:hint="cs"/>
          <w:szCs w:val="28"/>
          <w:rtl/>
        </w:rPr>
        <w:t>ی</w:t>
      </w:r>
      <w:r w:rsidRPr="00D06177">
        <w:rPr>
          <w:rFonts w:hint="eastAsia"/>
          <w:szCs w:val="28"/>
          <w:rtl/>
        </w:rPr>
        <w:t>،</w:t>
      </w:r>
      <w:r w:rsidRPr="00D06177">
        <w:rPr>
          <w:szCs w:val="28"/>
          <w:rtl/>
        </w:rPr>
        <w:t xml:space="preserve"> چ</w:t>
      </w:r>
      <w:r w:rsidRPr="00D06177">
        <w:rPr>
          <w:rFonts w:hint="cs"/>
          <w:szCs w:val="28"/>
          <w:rtl/>
        </w:rPr>
        <w:t>ی</w:t>
      </w:r>
      <w:r w:rsidRPr="00D06177">
        <w:rPr>
          <w:rFonts w:hint="eastAsia"/>
          <w:szCs w:val="28"/>
          <w:rtl/>
        </w:rPr>
        <w:t>ن</w:t>
      </w:r>
      <w:r w:rsidRPr="00D06177">
        <w:rPr>
          <w:rFonts w:hint="cs"/>
          <w:szCs w:val="28"/>
          <w:rtl/>
        </w:rPr>
        <w:t>ی</w:t>
      </w:r>
      <w:r w:rsidRPr="00D06177">
        <w:rPr>
          <w:rFonts w:hint="eastAsia"/>
          <w:szCs w:val="28"/>
          <w:rtl/>
        </w:rPr>
        <w:t>،</w:t>
      </w:r>
      <w:r w:rsidRPr="00D06177">
        <w:rPr>
          <w:szCs w:val="28"/>
          <w:rtl/>
        </w:rPr>
        <w:t xml:space="preserve"> انگل</w:t>
      </w:r>
      <w:r w:rsidRPr="00D06177">
        <w:rPr>
          <w:rFonts w:hint="cs"/>
          <w:szCs w:val="28"/>
          <w:rtl/>
        </w:rPr>
        <w:t>ی</w:t>
      </w:r>
      <w:r w:rsidRPr="00D06177">
        <w:rPr>
          <w:rFonts w:hint="eastAsia"/>
          <w:szCs w:val="28"/>
          <w:rtl/>
        </w:rPr>
        <w:t>س</w:t>
      </w:r>
      <w:r w:rsidRPr="00D06177">
        <w:rPr>
          <w:rFonts w:hint="cs"/>
          <w:szCs w:val="28"/>
          <w:rtl/>
        </w:rPr>
        <w:t>ی</w:t>
      </w:r>
      <w:r w:rsidRPr="00D06177">
        <w:rPr>
          <w:rFonts w:hint="eastAsia"/>
          <w:szCs w:val="28"/>
          <w:rtl/>
        </w:rPr>
        <w:t>،</w:t>
      </w:r>
      <w:r w:rsidRPr="00D06177">
        <w:rPr>
          <w:szCs w:val="28"/>
          <w:rtl/>
        </w:rPr>
        <w:t xml:space="preserve"> فرانسه، روس</w:t>
      </w:r>
      <w:r w:rsidRPr="00D06177">
        <w:rPr>
          <w:rFonts w:hint="cs"/>
          <w:szCs w:val="28"/>
          <w:rtl/>
        </w:rPr>
        <w:t>ی</w:t>
      </w:r>
      <w:r w:rsidRPr="00D06177">
        <w:rPr>
          <w:szCs w:val="28"/>
          <w:rtl/>
        </w:rPr>
        <w:t xml:space="preserve"> و اسپان</w:t>
      </w:r>
      <w:r w:rsidRPr="00D06177">
        <w:rPr>
          <w:rFonts w:hint="cs"/>
          <w:szCs w:val="28"/>
          <w:rtl/>
        </w:rPr>
        <w:t>ی</w:t>
      </w:r>
      <w:r w:rsidRPr="00D06177">
        <w:rPr>
          <w:rFonts w:hint="eastAsia"/>
          <w:szCs w:val="28"/>
          <w:rtl/>
        </w:rPr>
        <w:t>ا</w:t>
      </w:r>
      <w:r w:rsidRPr="00D06177">
        <w:rPr>
          <w:rFonts w:hint="cs"/>
          <w:szCs w:val="28"/>
          <w:rtl/>
        </w:rPr>
        <w:t>یی</w:t>
      </w:r>
      <w:r w:rsidRPr="00D06177">
        <w:rPr>
          <w:szCs w:val="28"/>
          <w:rtl/>
        </w:rPr>
        <w:t xml:space="preserve"> آن، دارا</w:t>
      </w:r>
      <w:r w:rsidRPr="00D06177">
        <w:rPr>
          <w:rFonts w:hint="cs"/>
          <w:szCs w:val="28"/>
          <w:rtl/>
        </w:rPr>
        <w:t>ی</w:t>
      </w:r>
      <w:r w:rsidRPr="00D06177">
        <w:rPr>
          <w:szCs w:val="28"/>
          <w:rtl/>
        </w:rPr>
        <w:t xml:space="preserve"> اعتبار واحدند، در ن</w:t>
      </w:r>
      <w:r w:rsidRPr="00D06177">
        <w:rPr>
          <w:rFonts w:hint="cs"/>
          <w:szCs w:val="28"/>
          <w:rtl/>
        </w:rPr>
        <w:t>ی</w:t>
      </w:r>
      <w:r w:rsidRPr="00D06177">
        <w:rPr>
          <w:rFonts w:hint="eastAsia"/>
          <w:szCs w:val="28"/>
          <w:rtl/>
        </w:rPr>
        <w:t>و</w:t>
      </w:r>
      <w:r w:rsidRPr="00D06177">
        <w:rPr>
          <w:rFonts w:hint="cs"/>
          <w:szCs w:val="28"/>
          <w:rtl/>
        </w:rPr>
        <w:t>ی</w:t>
      </w:r>
      <w:r w:rsidRPr="00D06177">
        <w:rPr>
          <w:rFonts w:hint="eastAsia"/>
          <w:szCs w:val="28"/>
          <w:rtl/>
        </w:rPr>
        <w:t>ورک</w:t>
      </w:r>
      <w:r w:rsidRPr="00D06177">
        <w:rPr>
          <w:szCs w:val="28"/>
          <w:rtl/>
        </w:rPr>
        <w:t xml:space="preserve"> تدو</w:t>
      </w:r>
      <w:r w:rsidRPr="00D06177">
        <w:rPr>
          <w:rFonts w:hint="cs"/>
          <w:szCs w:val="28"/>
          <w:rtl/>
        </w:rPr>
        <w:t>ی</w:t>
      </w:r>
      <w:r w:rsidRPr="00D06177">
        <w:rPr>
          <w:rFonts w:hint="eastAsia"/>
          <w:szCs w:val="28"/>
          <w:rtl/>
        </w:rPr>
        <w:t>ن</w:t>
      </w:r>
      <w:r w:rsidRPr="00D06177">
        <w:rPr>
          <w:szCs w:val="28"/>
          <w:rtl/>
        </w:rPr>
        <w:t xml:space="preserve"> گرد</w:t>
      </w:r>
      <w:r w:rsidRPr="00D06177">
        <w:rPr>
          <w:rFonts w:hint="cs"/>
          <w:szCs w:val="28"/>
          <w:rtl/>
        </w:rPr>
        <w:t>ی</w:t>
      </w:r>
      <w:r w:rsidRPr="00D06177">
        <w:rPr>
          <w:rFonts w:hint="eastAsia"/>
          <w:szCs w:val="28"/>
          <w:rtl/>
        </w:rPr>
        <w:t>د</w:t>
      </w:r>
      <w:r w:rsidRPr="00D06177">
        <w:rPr>
          <w:szCs w:val="28"/>
          <w:rtl/>
        </w:rPr>
        <w:t xml:space="preserve">.  </w:t>
      </w:r>
    </w:p>
    <w:p w14:paraId="313C5144" w14:textId="77777777" w:rsidR="00D06177" w:rsidRPr="00D06177" w:rsidRDefault="00D06177" w:rsidP="009269C6">
      <w:pPr>
        <w:spacing w:after="0"/>
        <w:jc w:val="both"/>
        <w:rPr>
          <w:szCs w:val="28"/>
          <w:rtl/>
        </w:rPr>
      </w:pPr>
      <w:r w:rsidRPr="00D06177">
        <w:rPr>
          <w:szCs w:val="28"/>
          <w:rtl/>
        </w:rPr>
        <w:t xml:space="preserve">  </w:t>
      </w:r>
    </w:p>
    <w:p w14:paraId="0000421E" w14:textId="7D128C61" w:rsidR="00F10BFB" w:rsidRDefault="00D06177" w:rsidP="009269C6">
      <w:pPr>
        <w:spacing w:after="0"/>
        <w:jc w:val="both"/>
        <w:rPr>
          <w:szCs w:val="28"/>
          <w:rtl/>
        </w:rPr>
      </w:pPr>
      <w:r w:rsidRPr="00D06177">
        <w:rPr>
          <w:rFonts w:hint="eastAsia"/>
          <w:szCs w:val="28"/>
          <w:rtl/>
        </w:rPr>
        <w:t>در</w:t>
      </w:r>
      <w:r w:rsidRPr="00D06177">
        <w:rPr>
          <w:szCs w:val="28"/>
          <w:rtl/>
        </w:rPr>
        <w:t xml:space="preserve"> مقام گواه</w:t>
      </w:r>
      <w:r w:rsidRPr="00D06177">
        <w:rPr>
          <w:rFonts w:hint="cs"/>
          <w:szCs w:val="28"/>
          <w:rtl/>
        </w:rPr>
        <w:t>ی</w:t>
      </w:r>
      <w:r w:rsidRPr="00D06177">
        <w:rPr>
          <w:szCs w:val="28"/>
          <w:rtl/>
        </w:rPr>
        <w:t xml:space="preserve"> آن، اشخاص</w:t>
      </w:r>
      <w:r w:rsidRPr="00D06177">
        <w:rPr>
          <w:rFonts w:hint="cs"/>
          <w:szCs w:val="28"/>
          <w:rtl/>
        </w:rPr>
        <w:t>ی</w:t>
      </w:r>
      <w:r w:rsidRPr="00D06177">
        <w:rPr>
          <w:szCs w:val="28"/>
          <w:rtl/>
        </w:rPr>
        <w:t xml:space="preserve"> که نما</w:t>
      </w:r>
      <w:r w:rsidRPr="00D06177">
        <w:rPr>
          <w:rFonts w:hint="cs"/>
          <w:szCs w:val="28"/>
          <w:rtl/>
        </w:rPr>
        <w:t>ی</w:t>
      </w:r>
      <w:r w:rsidRPr="00D06177">
        <w:rPr>
          <w:rFonts w:hint="eastAsia"/>
          <w:szCs w:val="28"/>
          <w:rtl/>
        </w:rPr>
        <w:t>نده</w:t>
      </w:r>
      <w:r w:rsidRPr="00D06177">
        <w:rPr>
          <w:szCs w:val="28"/>
          <w:rtl/>
        </w:rPr>
        <w:t xml:space="preserve"> تام الاخت</w:t>
      </w:r>
      <w:r w:rsidRPr="00D06177">
        <w:rPr>
          <w:rFonts w:hint="cs"/>
          <w:szCs w:val="28"/>
          <w:rtl/>
        </w:rPr>
        <w:t>ی</w:t>
      </w:r>
      <w:r w:rsidRPr="00D06177">
        <w:rPr>
          <w:rFonts w:hint="eastAsia"/>
          <w:szCs w:val="28"/>
          <w:rtl/>
        </w:rPr>
        <w:t>ار</w:t>
      </w:r>
      <w:r w:rsidRPr="00D06177">
        <w:rPr>
          <w:szCs w:val="28"/>
          <w:rtl/>
        </w:rPr>
        <w:t xml:space="preserve"> حکومت ها</w:t>
      </w:r>
      <w:r w:rsidRPr="00D06177">
        <w:rPr>
          <w:rFonts w:hint="cs"/>
          <w:szCs w:val="28"/>
          <w:rtl/>
        </w:rPr>
        <w:t>ی</w:t>
      </w:r>
      <w:r w:rsidRPr="00D06177">
        <w:rPr>
          <w:szCs w:val="28"/>
          <w:rtl/>
        </w:rPr>
        <w:t xml:space="preserve"> متبوع خود هستند، ا</w:t>
      </w:r>
      <w:r w:rsidRPr="00D06177">
        <w:rPr>
          <w:rFonts w:hint="cs"/>
          <w:szCs w:val="28"/>
          <w:rtl/>
        </w:rPr>
        <w:t>ی</w:t>
      </w:r>
      <w:r w:rsidRPr="00D06177">
        <w:rPr>
          <w:rFonts w:hint="eastAsia"/>
          <w:szCs w:val="28"/>
          <w:rtl/>
        </w:rPr>
        <w:t>ن</w:t>
      </w:r>
      <w:r w:rsidRPr="00D06177">
        <w:rPr>
          <w:szCs w:val="28"/>
          <w:rtl/>
        </w:rPr>
        <w:t xml:space="preserve"> کنوانس</w:t>
      </w:r>
      <w:r w:rsidRPr="00D06177">
        <w:rPr>
          <w:rFonts w:hint="cs"/>
          <w:szCs w:val="28"/>
          <w:rtl/>
        </w:rPr>
        <w:t>ی</w:t>
      </w:r>
      <w:r w:rsidRPr="00D06177">
        <w:rPr>
          <w:rFonts w:hint="eastAsia"/>
          <w:szCs w:val="28"/>
          <w:rtl/>
        </w:rPr>
        <w:t>ون</w:t>
      </w:r>
      <w:r w:rsidRPr="00D06177">
        <w:rPr>
          <w:szCs w:val="28"/>
          <w:rtl/>
        </w:rPr>
        <w:t xml:space="preserve"> را امضا نموده اند.  </w:t>
      </w:r>
    </w:p>
    <w:p w14:paraId="4BA06D62" w14:textId="77777777" w:rsidR="00F10BFB" w:rsidRDefault="00F10BFB">
      <w:pPr>
        <w:bidi w:val="0"/>
        <w:spacing w:line="276" w:lineRule="auto"/>
        <w:contextualSpacing w:val="0"/>
        <w:rPr>
          <w:szCs w:val="28"/>
          <w:rtl/>
        </w:rPr>
      </w:pPr>
      <w:r>
        <w:rPr>
          <w:szCs w:val="28"/>
          <w:rtl/>
        </w:rPr>
        <w:br w:type="page"/>
      </w:r>
    </w:p>
    <w:p w14:paraId="1953EF48" w14:textId="5395E5B5" w:rsidR="00E7568A" w:rsidRPr="00151E6D" w:rsidRDefault="00E7568A" w:rsidP="00151E6D">
      <w:pPr>
        <w:pStyle w:val="Heading1"/>
        <w:bidi w:val="0"/>
        <w:rPr>
          <w:rFonts w:asciiTheme="majorBidi" w:hAnsiTheme="majorBidi" w:cstheme="majorBidi"/>
        </w:rPr>
      </w:pPr>
      <w:bookmarkStart w:id="605" w:name="_Toc100670785"/>
      <w:r w:rsidRPr="00151E6D">
        <w:rPr>
          <w:rFonts w:asciiTheme="majorBidi" w:hAnsiTheme="majorBidi" w:cstheme="majorBidi"/>
        </w:rPr>
        <w:lastRenderedPageBreak/>
        <w:t>United Nations Convention on the Use of Electronic Communications in International  Contracts</w:t>
      </w:r>
      <w:bookmarkEnd w:id="605"/>
    </w:p>
    <w:p w14:paraId="440F57C0" w14:textId="77777777" w:rsidR="00E7568A" w:rsidRPr="00E7568A" w:rsidRDefault="00E7568A" w:rsidP="00E7568A">
      <w:pPr>
        <w:bidi w:val="0"/>
        <w:spacing w:after="263" w:line="259" w:lineRule="auto"/>
        <w:ind w:left="420"/>
        <w:rPr>
          <w:rFonts w:asciiTheme="majorBidi" w:hAnsiTheme="majorBidi" w:cstheme="majorBidi"/>
        </w:rPr>
      </w:pPr>
      <w:r w:rsidRPr="00E7568A">
        <w:rPr>
          <w:rFonts w:asciiTheme="majorBidi" w:eastAsia="Times New Roman" w:hAnsiTheme="majorBidi" w:cstheme="majorBidi"/>
          <w:sz w:val="22"/>
        </w:rPr>
        <w:t>The States Parties to this Convention</w:t>
      </w:r>
      <w:r w:rsidRPr="00E7568A">
        <w:rPr>
          <w:rFonts w:asciiTheme="majorBidi" w:hAnsiTheme="majorBidi" w:cstheme="majorBidi"/>
          <w:sz w:val="22"/>
        </w:rPr>
        <w:t>,</w:t>
      </w:r>
    </w:p>
    <w:p w14:paraId="1BA63C3D"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eastAsia="Times New Roman" w:hAnsiTheme="majorBidi" w:cstheme="majorBidi"/>
          <w:sz w:val="22"/>
        </w:rPr>
        <w:t xml:space="preserve">Reaffirming </w:t>
      </w:r>
      <w:r w:rsidRPr="00E7568A">
        <w:rPr>
          <w:rFonts w:asciiTheme="majorBidi" w:hAnsiTheme="majorBidi" w:cstheme="majorBidi"/>
          <w:sz w:val="22"/>
        </w:rPr>
        <w:t>their belief that international trade on the basis of equality and mutual benefit is an important element in promoting friendly relations among States,</w:t>
      </w:r>
    </w:p>
    <w:p w14:paraId="5361C1AE"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eastAsia="Times New Roman" w:hAnsiTheme="majorBidi" w:cstheme="majorBidi"/>
          <w:sz w:val="22"/>
        </w:rPr>
        <w:t xml:space="preserve">Noting </w:t>
      </w:r>
      <w:r w:rsidRPr="00E7568A">
        <w:rPr>
          <w:rFonts w:asciiTheme="majorBidi" w:hAnsiTheme="majorBidi" w:cstheme="majorBidi"/>
          <w:sz w:val="22"/>
        </w:rPr>
        <w:t xml:space="preserve">that the increased use of electronic communications improves the efficiency of commercial activities, enhances trade connections and allows new access opportunities for previously remote parties and markets, thus playing a fundamental role in promoting trade and economic development, both domestically and internationally, </w:t>
      </w:r>
    </w:p>
    <w:p w14:paraId="68502206"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eastAsia="Times New Roman" w:hAnsiTheme="majorBidi" w:cstheme="majorBidi"/>
          <w:sz w:val="22"/>
        </w:rPr>
        <w:t xml:space="preserve">Considering </w:t>
      </w:r>
      <w:r w:rsidRPr="00E7568A">
        <w:rPr>
          <w:rFonts w:asciiTheme="majorBidi" w:hAnsiTheme="majorBidi" w:cstheme="majorBidi"/>
          <w:sz w:val="22"/>
        </w:rPr>
        <w:t>that problems created by uncertainty as to the legal value of the use of electronic communications in international contracts constitute an obstacle to international trade,</w:t>
      </w:r>
    </w:p>
    <w:p w14:paraId="65363D02"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eastAsia="Times New Roman" w:hAnsiTheme="majorBidi" w:cstheme="majorBidi"/>
          <w:sz w:val="22"/>
        </w:rPr>
        <w:t xml:space="preserve">Convinced </w:t>
      </w:r>
      <w:r w:rsidRPr="00E7568A">
        <w:rPr>
          <w:rFonts w:asciiTheme="majorBidi" w:hAnsiTheme="majorBidi" w:cstheme="majorBidi"/>
          <w:sz w:val="22"/>
        </w:rPr>
        <w:t xml:space="preserve">that the adoption of uniform rules to remove obstacles to the use of electronic communications in international contracts, including obstacles that might result from the operation of existing international trade law instruments, would enhance legal certainty and commercial predictability for international contracts and help States gain access to modern trade routes, </w:t>
      </w:r>
    </w:p>
    <w:p w14:paraId="6CCF6717"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eastAsia="Times New Roman" w:hAnsiTheme="majorBidi" w:cstheme="majorBidi"/>
          <w:sz w:val="22"/>
        </w:rPr>
        <w:t xml:space="preserve">Being of the opinion </w:t>
      </w:r>
      <w:r w:rsidRPr="00E7568A">
        <w:rPr>
          <w:rFonts w:asciiTheme="majorBidi" w:hAnsiTheme="majorBidi" w:cstheme="majorBidi"/>
          <w:sz w:val="22"/>
        </w:rPr>
        <w:t xml:space="preserve">that uniform rules should respect the freedom of parties to choose appropriate media and technologies, taking account of the principles of technological neutrality and functional equivalence, to the extent that the means chosen by the parties comply with the purpose of the relevant rules of law, </w:t>
      </w:r>
    </w:p>
    <w:p w14:paraId="6BB2D6BD"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eastAsia="Times New Roman" w:hAnsiTheme="majorBidi" w:cstheme="majorBidi"/>
          <w:sz w:val="22"/>
        </w:rPr>
        <w:t xml:space="preserve">Desiring </w:t>
      </w:r>
      <w:r w:rsidRPr="00E7568A">
        <w:rPr>
          <w:rFonts w:asciiTheme="majorBidi" w:hAnsiTheme="majorBidi" w:cstheme="majorBidi"/>
          <w:sz w:val="22"/>
        </w:rPr>
        <w:t>to provide a common solution to remove legal obstacles to the use of electronic communications in a manner acceptable to States with different legal, social and economic systems,</w:t>
      </w:r>
    </w:p>
    <w:p w14:paraId="46E4F464" w14:textId="77777777" w:rsidR="00E7568A" w:rsidRPr="00E7568A" w:rsidRDefault="00E7568A" w:rsidP="00E7568A">
      <w:pPr>
        <w:bidi w:val="0"/>
        <w:spacing w:after="277" w:line="255" w:lineRule="auto"/>
        <w:ind w:left="420"/>
        <w:rPr>
          <w:rFonts w:asciiTheme="majorBidi" w:hAnsiTheme="majorBidi" w:cstheme="majorBidi"/>
        </w:rPr>
      </w:pPr>
      <w:r w:rsidRPr="00E7568A">
        <w:rPr>
          <w:rFonts w:asciiTheme="majorBidi" w:eastAsia="Times New Roman" w:hAnsiTheme="majorBidi" w:cstheme="majorBidi"/>
          <w:sz w:val="22"/>
        </w:rPr>
        <w:t xml:space="preserve">Have agreed </w:t>
      </w:r>
      <w:r w:rsidRPr="00E7568A">
        <w:rPr>
          <w:rFonts w:asciiTheme="majorBidi" w:hAnsiTheme="majorBidi" w:cstheme="majorBidi"/>
          <w:sz w:val="22"/>
        </w:rPr>
        <w:t>as follows:</w:t>
      </w:r>
    </w:p>
    <w:p w14:paraId="5880712D" w14:textId="77777777" w:rsidR="00E7568A" w:rsidRPr="00E7568A" w:rsidRDefault="00E7568A" w:rsidP="00E7568A">
      <w:pPr>
        <w:tabs>
          <w:tab w:val="center" w:pos="1833"/>
          <w:tab w:val="center" w:pos="4212"/>
        </w:tabs>
        <w:bidi w:val="0"/>
        <w:spacing w:after="251"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hAnsiTheme="majorBidi" w:cstheme="majorBidi"/>
          <w:sz w:val="24"/>
        </w:rPr>
        <w:t>CHAPTER I.</w:t>
      </w:r>
      <w:r w:rsidRPr="00E7568A">
        <w:rPr>
          <w:rFonts w:asciiTheme="majorBidi" w:hAnsiTheme="majorBidi" w:cstheme="majorBidi"/>
          <w:sz w:val="24"/>
        </w:rPr>
        <w:tab/>
        <w:t>SPHERE OF APPLICATION</w:t>
      </w:r>
    </w:p>
    <w:p w14:paraId="5282A4D0" w14:textId="77777777" w:rsidR="00E7568A" w:rsidRPr="00E7568A" w:rsidRDefault="00E7568A" w:rsidP="00E7568A">
      <w:pPr>
        <w:tabs>
          <w:tab w:val="center" w:pos="2293"/>
          <w:tab w:val="center" w:pos="4011"/>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1.</w:t>
      </w:r>
      <w:r w:rsidRPr="00E7568A">
        <w:rPr>
          <w:rFonts w:asciiTheme="majorBidi" w:eastAsia="Times New Roman" w:hAnsiTheme="majorBidi" w:cstheme="majorBidi"/>
          <w:sz w:val="24"/>
        </w:rPr>
        <w:tab/>
        <w:t>Scope of application</w:t>
      </w:r>
    </w:p>
    <w:p w14:paraId="78F994C1" w14:textId="77777777" w:rsidR="00E7568A" w:rsidRPr="00E7568A" w:rsidRDefault="00E7568A" w:rsidP="00E7568A">
      <w:pPr>
        <w:numPr>
          <w:ilvl w:val="0"/>
          <w:numId w:val="10"/>
        </w:numPr>
        <w:bidi w:val="0"/>
        <w:spacing w:after="316" w:line="255" w:lineRule="auto"/>
        <w:ind w:firstLine="410"/>
        <w:contextualSpacing w:val="0"/>
        <w:jc w:val="both"/>
        <w:rPr>
          <w:rFonts w:asciiTheme="majorBidi" w:hAnsiTheme="majorBidi" w:cstheme="majorBidi"/>
        </w:rPr>
      </w:pPr>
      <w:r w:rsidRPr="00E7568A">
        <w:rPr>
          <w:rFonts w:asciiTheme="majorBidi" w:hAnsiTheme="majorBidi" w:cstheme="majorBidi"/>
          <w:sz w:val="22"/>
        </w:rPr>
        <w:t>This Convention applies to the use of electronic communications in connection with the formation or performance of a contract between parties whose places of business are in different States.</w:t>
      </w:r>
    </w:p>
    <w:p w14:paraId="19CC9E1C" w14:textId="77777777" w:rsidR="00E7568A" w:rsidRPr="00E7568A" w:rsidRDefault="00E7568A" w:rsidP="00E7568A">
      <w:pPr>
        <w:numPr>
          <w:ilvl w:val="0"/>
          <w:numId w:val="10"/>
        </w:numPr>
        <w:bidi w:val="0"/>
        <w:spacing w:after="316" w:line="255" w:lineRule="auto"/>
        <w:ind w:firstLine="410"/>
        <w:contextualSpacing w:val="0"/>
        <w:jc w:val="both"/>
        <w:rPr>
          <w:rFonts w:asciiTheme="majorBidi" w:hAnsiTheme="majorBidi" w:cstheme="majorBidi"/>
        </w:rPr>
      </w:pPr>
      <w:r w:rsidRPr="00E7568A">
        <w:rPr>
          <w:rFonts w:asciiTheme="majorBidi" w:hAnsiTheme="majorBidi" w:cstheme="majorBidi"/>
          <w:sz w:val="22"/>
        </w:rPr>
        <w:t>The fact that the parties have their places of business in different States is to be disregarded whenever this fact does not appear either from the contract or from any dealings between the parties or from information disclosed by the parties at any time before or at the conclusion of the contract.</w:t>
      </w:r>
    </w:p>
    <w:p w14:paraId="59DA6486" w14:textId="77777777" w:rsidR="00E7568A" w:rsidRPr="00E7568A" w:rsidRDefault="00E7568A" w:rsidP="00E7568A">
      <w:pPr>
        <w:numPr>
          <w:ilvl w:val="0"/>
          <w:numId w:val="10"/>
        </w:numPr>
        <w:bidi w:val="0"/>
        <w:spacing w:after="799" w:line="255" w:lineRule="auto"/>
        <w:ind w:firstLine="410"/>
        <w:contextualSpacing w:val="0"/>
        <w:jc w:val="both"/>
        <w:rPr>
          <w:rFonts w:asciiTheme="majorBidi" w:hAnsiTheme="majorBidi" w:cstheme="majorBidi"/>
        </w:rPr>
      </w:pPr>
      <w:r w:rsidRPr="00E7568A">
        <w:rPr>
          <w:rFonts w:asciiTheme="majorBidi" w:hAnsiTheme="majorBidi" w:cstheme="majorBidi"/>
          <w:sz w:val="22"/>
        </w:rPr>
        <w:t>Neither the nationality of the parties nor the civil or commercial character of the parties or of the contract is to be taken into consideration in determining the application of this Convention.</w:t>
      </w:r>
    </w:p>
    <w:p w14:paraId="2A4F460B" w14:textId="77777777" w:rsidR="00E7568A" w:rsidRPr="00E7568A" w:rsidRDefault="00E7568A" w:rsidP="00E7568A">
      <w:pPr>
        <w:tabs>
          <w:tab w:val="center" w:pos="2790"/>
          <w:tab w:val="center" w:pos="4012"/>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2.</w:t>
      </w:r>
      <w:r w:rsidRPr="00E7568A">
        <w:rPr>
          <w:rFonts w:asciiTheme="majorBidi" w:eastAsia="Times New Roman" w:hAnsiTheme="majorBidi" w:cstheme="majorBidi"/>
          <w:sz w:val="24"/>
        </w:rPr>
        <w:tab/>
        <w:t>Exclusions</w:t>
      </w:r>
    </w:p>
    <w:p w14:paraId="3E3ED3E9" w14:textId="77777777" w:rsidR="00E7568A" w:rsidRPr="00E7568A" w:rsidRDefault="00E7568A" w:rsidP="00E7568A">
      <w:pPr>
        <w:bidi w:val="0"/>
        <w:spacing w:after="96" w:line="255" w:lineRule="auto"/>
        <w:ind w:left="-5" w:firstLine="410"/>
        <w:rPr>
          <w:rFonts w:asciiTheme="majorBidi" w:hAnsiTheme="majorBidi" w:cstheme="majorBidi"/>
        </w:rPr>
      </w:pPr>
      <w:r w:rsidRPr="00E7568A">
        <w:rPr>
          <w:rFonts w:asciiTheme="majorBidi" w:hAnsiTheme="majorBidi" w:cstheme="majorBidi"/>
          <w:sz w:val="22"/>
        </w:rPr>
        <w:t xml:space="preserve">1. This Convention does not apply to electronic communications relating to any of the following: </w:t>
      </w:r>
    </w:p>
    <w:p w14:paraId="0B54692A" w14:textId="77777777" w:rsidR="00E7568A" w:rsidRPr="00E7568A" w:rsidRDefault="00E7568A" w:rsidP="00E7568A">
      <w:pPr>
        <w:numPr>
          <w:ilvl w:val="0"/>
          <w:numId w:val="11"/>
        </w:numPr>
        <w:bidi w:val="0"/>
        <w:spacing w:after="100" w:line="255" w:lineRule="auto"/>
        <w:ind w:firstLine="410"/>
        <w:contextualSpacing w:val="0"/>
        <w:jc w:val="both"/>
        <w:rPr>
          <w:rFonts w:asciiTheme="majorBidi" w:hAnsiTheme="majorBidi" w:cstheme="majorBidi"/>
        </w:rPr>
      </w:pPr>
      <w:r w:rsidRPr="00E7568A">
        <w:rPr>
          <w:rFonts w:asciiTheme="majorBidi" w:hAnsiTheme="majorBidi" w:cstheme="majorBidi"/>
          <w:sz w:val="22"/>
        </w:rPr>
        <w:t>Contracts concluded for personal, family or household purposes;</w:t>
      </w:r>
    </w:p>
    <w:p w14:paraId="405329BA" w14:textId="77777777" w:rsidR="00E7568A" w:rsidRPr="00E7568A" w:rsidRDefault="00E7568A" w:rsidP="00E7568A">
      <w:pPr>
        <w:numPr>
          <w:ilvl w:val="0"/>
          <w:numId w:val="11"/>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(i) Transactions on a regulated exchange; (ii) foreign exchange transactions; (iii) inter-bank payment systems, inter-bank payment agreements or clearance and settlement systems relating to securities or other financial assets or instruments; (iv) the </w:t>
      </w:r>
      <w:r w:rsidRPr="00E7568A">
        <w:rPr>
          <w:rFonts w:asciiTheme="majorBidi" w:hAnsiTheme="majorBidi" w:cstheme="majorBidi"/>
          <w:sz w:val="22"/>
        </w:rPr>
        <w:lastRenderedPageBreak/>
        <w:t>transfer of security rights in sale, loan or holding of or agreement to repurchase securities or other financial assets or instruments held with an intermediary.</w:t>
      </w:r>
    </w:p>
    <w:p w14:paraId="5174AA9F" w14:textId="77777777" w:rsidR="00E7568A" w:rsidRPr="00E7568A" w:rsidRDefault="00E7568A" w:rsidP="00E7568A">
      <w:pPr>
        <w:bidi w:val="0"/>
        <w:spacing w:after="799" w:line="255" w:lineRule="auto"/>
        <w:ind w:left="-5" w:firstLine="410"/>
        <w:rPr>
          <w:rFonts w:asciiTheme="majorBidi" w:hAnsiTheme="majorBidi" w:cstheme="majorBidi"/>
        </w:rPr>
      </w:pPr>
      <w:r w:rsidRPr="00E7568A">
        <w:rPr>
          <w:rFonts w:asciiTheme="majorBidi" w:hAnsiTheme="majorBidi" w:cstheme="majorBidi"/>
          <w:sz w:val="22"/>
        </w:rPr>
        <w:t>2. This Convention does not apply to bills of exchange, promissory notes, consignment notes, bills of lading, warehouse receipts or any transferable document or instrument that entitles the bearer or beneficiary to claim the delivery of goods or the payment of a sum of money.</w:t>
      </w:r>
    </w:p>
    <w:p w14:paraId="03C27EBE" w14:textId="77777777" w:rsidR="00E7568A" w:rsidRPr="00E7568A" w:rsidRDefault="00E7568A" w:rsidP="00E7568A">
      <w:pPr>
        <w:tabs>
          <w:tab w:val="center" w:pos="2525"/>
          <w:tab w:val="center" w:pos="4011"/>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3.</w:t>
      </w:r>
      <w:r w:rsidRPr="00E7568A">
        <w:rPr>
          <w:rFonts w:asciiTheme="majorBidi" w:eastAsia="Times New Roman" w:hAnsiTheme="majorBidi" w:cstheme="majorBidi"/>
          <w:sz w:val="24"/>
        </w:rPr>
        <w:tab/>
        <w:t>Party autonomy</w:t>
      </w:r>
    </w:p>
    <w:p w14:paraId="5784DE7E"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hAnsiTheme="majorBidi" w:cstheme="majorBidi"/>
          <w:sz w:val="22"/>
        </w:rPr>
        <w:t xml:space="preserve">The parties may exclude the application of this Convention or derogate from or vary the effect of any of its provisions. </w:t>
      </w:r>
    </w:p>
    <w:p w14:paraId="1F586CB4" w14:textId="77777777" w:rsidR="00E7568A" w:rsidRPr="00E7568A" w:rsidRDefault="00E7568A" w:rsidP="00E7568A">
      <w:pPr>
        <w:tabs>
          <w:tab w:val="center" w:pos="1989"/>
          <w:tab w:val="center" w:pos="4242"/>
        </w:tabs>
        <w:bidi w:val="0"/>
        <w:spacing w:after="251"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hAnsiTheme="majorBidi" w:cstheme="majorBidi"/>
          <w:sz w:val="24"/>
        </w:rPr>
        <w:t>CHAPTER II.</w:t>
      </w:r>
      <w:r w:rsidRPr="00E7568A">
        <w:rPr>
          <w:rFonts w:asciiTheme="majorBidi" w:hAnsiTheme="majorBidi" w:cstheme="majorBidi"/>
          <w:sz w:val="24"/>
        </w:rPr>
        <w:tab/>
        <w:t>GENERAL PROVISIONS</w:t>
      </w:r>
    </w:p>
    <w:p w14:paraId="1E4F0292" w14:textId="77777777" w:rsidR="00E7568A" w:rsidRPr="00E7568A" w:rsidRDefault="00E7568A" w:rsidP="00E7568A">
      <w:pPr>
        <w:tabs>
          <w:tab w:val="center" w:pos="2767"/>
          <w:tab w:val="center" w:pos="4002"/>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4.</w:t>
      </w:r>
      <w:r w:rsidRPr="00E7568A">
        <w:rPr>
          <w:rFonts w:asciiTheme="majorBidi" w:eastAsia="Times New Roman" w:hAnsiTheme="majorBidi" w:cstheme="majorBidi"/>
          <w:sz w:val="24"/>
        </w:rPr>
        <w:tab/>
        <w:t>Definitions</w:t>
      </w:r>
    </w:p>
    <w:p w14:paraId="582251F6" w14:textId="77777777" w:rsidR="00E7568A" w:rsidRPr="00E7568A" w:rsidRDefault="00E7568A" w:rsidP="00E7568A">
      <w:pPr>
        <w:bidi w:val="0"/>
        <w:spacing w:after="95" w:line="255" w:lineRule="auto"/>
        <w:ind w:left="420"/>
        <w:rPr>
          <w:rFonts w:asciiTheme="majorBidi" w:hAnsiTheme="majorBidi" w:cstheme="majorBidi"/>
        </w:rPr>
      </w:pPr>
      <w:r w:rsidRPr="00E7568A">
        <w:rPr>
          <w:rFonts w:asciiTheme="majorBidi" w:hAnsiTheme="majorBidi" w:cstheme="majorBidi"/>
          <w:sz w:val="22"/>
        </w:rPr>
        <w:t>For the purposes of this Convention:</w:t>
      </w:r>
    </w:p>
    <w:p w14:paraId="37AF29AD" w14:textId="77777777" w:rsidR="00E7568A" w:rsidRPr="00E7568A" w:rsidRDefault="00E7568A" w:rsidP="00E7568A">
      <w:pPr>
        <w:numPr>
          <w:ilvl w:val="0"/>
          <w:numId w:val="12"/>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“Communication” means any statement, declaration, demand, notice or request, including an offer and the acceptance of an offer, that the parties are required to make or choose to make in connection with the formation or performance of a contract;</w:t>
      </w:r>
    </w:p>
    <w:p w14:paraId="55DEAD7C" w14:textId="77777777" w:rsidR="00E7568A" w:rsidRPr="00E7568A" w:rsidRDefault="00E7568A" w:rsidP="00E7568A">
      <w:pPr>
        <w:numPr>
          <w:ilvl w:val="0"/>
          <w:numId w:val="12"/>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“Electronic communication” means any communication that the parties make by means of data messages;</w:t>
      </w:r>
    </w:p>
    <w:p w14:paraId="5AB24D81" w14:textId="77777777" w:rsidR="00E7568A" w:rsidRPr="00E7568A" w:rsidRDefault="00E7568A" w:rsidP="00E7568A">
      <w:pPr>
        <w:numPr>
          <w:ilvl w:val="0"/>
          <w:numId w:val="12"/>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“Data message” means information generated, sent, received or stored by electronic, magnetic, optical or similar means, including, but not limited to, electronic data interchange, electronic mail, telegram, telex or telecopy; </w:t>
      </w:r>
    </w:p>
    <w:p w14:paraId="05543771" w14:textId="77777777" w:rsidR="00E7568A" w:rsidRPr="00E7568A" w:rsidRDefault="00E7568A" w:rsidP="00E7568A">
      <w:pPr>
        <w:numPr>
          <w:ilvl w:val="0"/>
          <w:numId w:val="12"/>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“Originator” of an electronic communication means a party by whom, or on whose behalf, the electronic communication has been sent or generated prior to storage, if any, but it does not include a party acting as an intermediary with respect to that electronic communication;</w:t>
      </w:r>
    </w:p>
    <w:p w14:paraId="0ADF9AE8" w14:textId="77777777" w:rsidR="00E7568A" w:rsidRPr="00E7568A" w:rsidRDefault="00E7568A" w:rsidP="00E7568A">
      <w:pPr>
        <w:numPr>
          <w:ilvl w:val="0"/>
          <w:numId w:val="12"/>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“Addressee” of an electronic communication means a party who is intended by the originator to receive the electronic communication, but does not include a party acting as an intermediary with respect to that electronic communication;</w:t>
      </w:r>
    </w:p>
    <w:p w14:paraId="3F467A3E" w14:textId="77777777" w:rsidR="00E7568A" w:rsidRPr="00E7568A" w:rsidRDefault="00E7568A" w:rsidP="00E7568A">
      <w:pPr>
        <w:numPr>
          <w:ilvl w:val="0"/>
          <w:numId w:val="12"/>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“Information system” means a system for generating, sending, receiving, storing or otherwise processing data messages;</w:t>
      </w:r>
    </w:p>
    <w:p w14:paraId="0DCC6CB3" w14:textId="77777777" w:rsidR="00E7568A" w:rsidRPr="00E7568A" w:rsidRDefault="00E7568A" w:rsidP="00E7568A">
      <w:pPr>
        <w:numPr>
          <w:ilvl w:val="0"/>
          <w:numId w:val="12"/>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“Automated message system” means a computer program or an electronic or other automated means used to initiate an action or respond to data messages or performances in whole or in part, without review or intervention by a natural person each time an action is initiated or a response is generated by the system;</w:t>
      </w:r>
    </w:p>
    <w:p w14:paraId="7672D023" w14:textId="77777777" w:rsidR="00E7568A" w:rsidRPr="00E7568A" w:rsidRDefault="00E7568A" w:rsidP="00E7568A">
      <w:pPr>
        <w:numPr>
          <w:ilvl w:val="0"/>
          <w:numId w:val="12"/>
        </w:numPr>
        <w:bidi w:val="0"/>
        <w:spacing w:after="919" w:line="255" w:lineRule="auto"/>
        <w:ind w:firstLine="410"/>
        <w:contextualSpacing w:val="0"/>
        <w:jc w:val="both"/>
        <w:rPr>
          <w:rFonts w:asciiTheme="majorBidi" w:hAnsiTheme="majorBidi" w:cstheme="majorBidi"/>
        </w:rPr>
      </w:pPr>
      <w:r w:rsidRPr="00E7568A">
        <w:rPr>
          <w:rFonts w:asciiTheme="majorBidi" w:hAnsiTheme="majorBidi" w:cstheme="majorBidi"/>
          <w:sz w:val="22"/>
        </w:rPr>
        <w:t>“Place of business” means any place where a party maintains a non-transitory establishment to pursue an economic activity other than the temporary provision of goods or services out of a specific location.</w:t>
      </w:r>
    </w:p>
    <w:p w14:paraId="2DA7C900" w14:textId="77777777" w:rsidR="00E7568A" w:rsidRPr="00E7568A" w:rsidRDefault="00E7568A" w:rsidP="00E7568A">
      <w:pPr>
        <w:tabs>
          <w:tab w:val="center" w:pos="2627"/>
          <w:tab w:val="center" w:pos="4002"/>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5.</w:t>
      </w:r>
      <w:r w:rsidRPr="00E7568A">
        <w:rPr>
          <w:rFonts w:asciiTheme="majorBidi" w:eastAsia="Times New Roman" w:hAnsiTheme="majorBidi" w:cstheme="majorBidi"/>
          <w:sz w:val="24"/>
        </w:rPr>
        <w:tab/>
        <w:t>Interpretation</w:t>
      </w:r>
    </w:p>
    <w:p w14:paraId="18D6C943" w14:textId="77777777" w:rsidR="00E7568A" w:rsidRPr="00E7568A" w:rsidRDefault="00E7568A" w:rsidP="00E7568A">
      <w:pPr>
        <w:numPr>
          <w:ilvl w:val="0"/>
          <w:numId w:val="13"/>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In the interpretation of this Convention, regard is to be had to its international character and to the need to promote uniformity in its application and the observance of good faith in international trade.</w:t>
      </w:r>
    </w:p>
    <w:p w14:paraId="02F3D507" w14:textId="77777777" w:rsidR="00E7568A" w:rsidRPr="00E7568A" w:rsidRDefault="00E7568A" w:rsidP="00E7568A">
      <w:pPr>
        <w:numPr>
          <w:ilvl w:val="0"/>
          <w:numId w:val="13"/>
        </w:numPr>
        <w:bidi w:val="0"/>
        <w:spacing w:after="979" w:line="255" w:lineRule="auto"/>
        <w:ind w:firstLine="410"/>
        <w:contextualSpacing w:val="0"/>
        <w:jc w:val="both"/>
        <w:rPr>
          <w:rFonts w:asciiTheme="majorBidi" w:hAnsiTheme="majorBidi" w:cstheme="majorBidi"/>
        </w:rPr>
      </w:pPr>
      <w:r w:rsidRPr="00E7568A">
        <w:rPr>
          <w:rFonts w:asciiTheme="majorBidi" w:hAnsiTheme="majorBidi" w:cstheme="majorBidi"/>
          <w:sz w:val="22"/>
        </w:rPr>
        <w:t>Questions concerning matters governed by this Convention which are not expressly settled in it are to be settled in conformity with the general principles on which it is based or, in the absence of such principles, in conformity with the law applicable by virtue of the rules of private international law.</w:t>
      </w:r>
    </w:p>
    <w:p w14:paraId="5F401E2B" w14:textId="77777777" w:rsidR="00E7568A" w:rsidRPr="00E7568A" w:rsidRDefault="00E7568A" w:rsidP="00E7568A">
      <w:pPr>
        <w:tabs>
          <w:tab w:val="center" w:pos="2175"/>
          <w:tab w:val="center" w:pos="4011"/>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lastRenderedPageBreak/>
        <w:tab/>
      </w:r>
      <w:r w:rsidRPr="00E7568A">
        <w:rPr>
          <w:rFonts w:asciiTheme="majorBidi" w:eastAsia="Times New Roman" w:hAnsiTheme="majorBidi" w:cstheme="majorBidi"/>
          <w:sz w:val="24"/>
        </w:rPr>
        <w:t>Article 6.</w:t>
      </w:r>
      <w:r w:rsidRPr="00E7568A">
        <w:rPr>
          <w:rFonts w:asciiTheme="majorBidi" w:eastAsia="Times New Roman" w:hAnsiTheme="majorBidi" w:cstheme="majorBidi"/>
          <w:sz w:val="24"/>
        </w:rPr>
        <w:tab/>
        <w:t>Location of the parties</w:t>
      </w:r>
    </w:p>
    <w:p w14:paraId="39D25368" w14:textId="77777777" w:rsidR="00E7568A" w:rsidRPr="00E7568A" w:rsidRDefault="00E7568A" w:rsidP="00E7568A">
      <w:pPr>
        <w:numPr>
          <w:ilvl w:val="0"/>
          <w:numId w:val="14"/>
        </w:numPr>
        <w:bidi w:val="0"/>
        <w:spacing w:after="376" w:line="255" w:lineRule="auto"/>
        <w:ind w:firstLine="410"/>
        <w:contextualSpacing w:val="0"/>
        <w:jc w:val="both"/>
        <w:rPr>
          <w:rFonts w:asciiTheme="majorBidi" w:hAnsiTheme="majorBidi" w:cstheme="majorBidi"/>
        </w:rPr>
      </w:pPr>
      <w:r w:rsidRPr="00E7568A">
        <w:rPr>
          <w:rFonts w:asciiTheme="majorBidi" w:hAnsiTheme="majorBidi" w:cstheme="majorBidi"/>
          <w:sz w:val="22"/>
        </w:rPr>
        <w:t>For the purposes of this Convention, a party’s place of business is presumed to be the location indicated by that party, unless another party demonstrates that the party making the indication does not have a place of business at that location.</w:t>
      </w:r>
    </w:p>
    <w:p w14:paraId="54D689F5" w14:textId="77777777" w:rsidR="00E7568A" w:rsidRPr="00E7568A" w:rsidRDefault="00E7568A" w:rsidP="00E7568A">
      <w:pPr>
        <w:numPr>
          <w:ilvl w:val="0"/>
          <w:numId w:val="14"/>
        </w:numPr>
        <w:bidi w:val="0"/>
        <w:spacing w:after="376" w:line="255" w:lineRule="auto"/>
        <w:ind w:firstLine="410"/>
        <w:contextualSpacing w:val="0"/>
        <w:jc w:val="both"/>
        <w:rPr>
          <w:rFonts w:asciiTheme="majorBidi" w:hAnsiTheme="majorBidi" w:cstheme="majorBidi"/>
        </w:rPr>
      </w:pPr>
      <w:r w:rsidRPr="00E7568A">
        <w:rPr>
          <w:rFonts w:asciiTheme="majorBidi" w:hAnsiTheme="majorBidi" w:cstheme="majorBidi"/>
          <w:sz w:val="22"/>
        </w:rPr>
        <w:t>If a party has not indicated a place of business and has more than one place of business, then the place of business for the purposes of this Convention is that which has the closest relationship to the relevant contract, having regard to the circumstances known to or contemplated by the parties at any time before or at the conclusion of the contract.</w:t>
      </w:r>
    </w:p>
    <w:p w14:paraId="4577594A" w14:textId="77777777" w:rsidR="00E7568A" w:rsidRPr="00E7568A" w:rsidRDefault="00E7568A" w:rsidP="00E7568A">
      <w:pPr>
        <w:numPr>
          <w:ilvl w:val="0"/>
          <w:numId w:val="14"/>
        </w:numPr>
        <w:bidi w:val="0"/>
        <w:spacing w:after="376"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If a natural person does not have a place of business, reference is to be made to the person’s habitual residence. </w:t>
      </w:r>
    </w:p>
    <w:p w14:paraId="0EA94B32" w14:textId="77777777" w:rsidR="00E7568A" w:rsidRPr="00E7568A" w:rsidRDefault="00E7568A" w:rsidP="00E7568A">
      <w:pPr>
        <w:numPr>
          <w:ilvl w:val="0"/>
          <w:numId w:val="14"/>
        </w:numPr>
        <w:bidi w:val="0"/>
        <w:spacing w:after="380"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A location is not a place of business merely because that is: </w:t>
      </w:r>
      <w:r w:rsidRPr="00E7568A">
        <w:rPr>
          <w:rFonts w:asciiTheme="majorBidi" w:eastAsia="Times New Roman" w:hAnsiTheme="majorBidi" w:cstheme="majorBidi"/>
          <w:sz w:val="22"/>
        </w:rPr>
        <w:t xml:space="preserve">(a) </w:t>
      </w:r>
      <w:r w:rsidRPr="00E7568A">
        <w:rPr>
          <w:rFonts w:asciiTheme="majorBidi" w:hAnsiTheme="majorBidi" w:cstheme="majorBidi"/>
          <w:sz w:val="22"/>
        </w:rPr>
        <w:t xml:space="preserve">where equipment and technology supporting an information system used by a party in connection with the formation of a contract are located; or </w:t>
      </w:r>
      <w:r w:rsidRPr="00E7568A">
        <w:rPr>
          <w:rFonts w:asciiTheme="majorBidi" w:eastAsia="Times New Roman" w:hAnsiTheme="majorBidi" w:cstheme="majorBidi"/>
          <w:sz w:val="22"/>
        </w:rPr>
        <w:t xml:space="preserve">(b) </w:t>
      </w:r>
      <w:r w:rsidRPr="00E7568A">
        <w:rPr>
          <w:rFonts w:asciiTheme="majorBidi" w:hAnsiTheme="majorBidi" w:cstheme="majorBidi"/>
          <w:sz w:val="22"/>
        </w:rPr>
        <w:t>where the information system may be accessed by other parties.</w:t>
      </w:r>
    </w:p>
    <w:p w14:paraId="0FB67271" w14:textId="77777777" w:rsidR="00E7568A" w:rsidRPr="00E7568A" w:rsidRDefault="00E7568A" w:rsidP="00E7568A">
      <w:pPr>
        <w:numPr>
          <w:ilvl w:val="0"/>
          <w:numId w:val="14"/>
        </w:numPr>
        <w:bidi w:val="0"/>
        <w:spacing w:after="999" w:line="255" w:lineRule="auto"/>
        <w:ind w:firstLine="410"/>
        <w:contextualSpacing w:val="0"/>
        <w:jc w:val="both"/>
        <w:rPr>
          <w:rFonts w:asciiTheme="majorBidi" w:hAnsiTheme="majorBidi" w:cstheme="majorBidi"/>
        </w:rPr>
      </w:pPr>
      <w:r w:rsidRPr="00E7568A">
        <w:rPr>
          <w:rFonts w:asciiTheme="majorBidi" w:hAnsiTheme="majorBidi" w:cstheme="majorBidi"/>
          <w:sz w:val="22"/>
        </w:rPr>
        <w:t>The sole fact that a party makes use of a domain name or electronic mail address connected to a specific country does not create a presumption that its place of business is located in that country.</w:t>
      </w:r>
    </w:p>
    <w:p w14:paraId="65511225" w14:textId="77777777" w:rsidR="00E7568A" w:rsidRPr="00E7568A" w:rsidRDefault="00E7568A" w:rsidP="00E7568A">
      <w:pPr>
        <w:tabs>
          <w:tab w:val="center" w:pos="2059"/>
          <w:tab w:val="center" w:pos="4011"/>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7.</w:t>
      </w:r>
      <w:r w:rsidRPr="00E7568A">
        <w:rPr>
          <w:rFonts w:asciiTheme="majorBidi" w:eastAsia="Times New Roman" w:hAnsiTheme="majorBidi" w:cstheme="majorBidi"/>
          <w:sz w:val="24"/>
        </w:rPr>
        <w:tab/>
        <w:t>Information requirements</w:t>
      </w:r>
    </w:p>
    <w:p w14:paraId="7231FF03"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hAnsiTheme="majorBidi" w:cstheme="majorBidi"/>
          <w:sz w:val="22"/>
        </w:rPr>
        <w:t>Nothing in this Convention affects the application of any rule of law that may require the parties to disclose their identities, places of business or other information, or relieves a party from the legal consequences of making inaccurate, incomplete or false statements in that regard.</w:t>
      </w:r>
    </w:p>
    <w:p w14:paraId="031113AC" w14:textId="77777777" w:rsidR="00E7568A" w:rsidRPr="00E7568A" w:rsidRDefault="00E7568A" w:rsidP="00E7568A">
      <w:pPr>
        <w:bidi w:val="0"/>
        <w:spacing w:after="0" w:line="259" w:lineRule="auto"/>
        <w:ind w:left="179"/>
        <w:rPr>
          <w:rFonts w:asciiTheme="majorBidi" w:hAnsiTheme="majorBidi" w:cstheme="majorBidi"/>
        </w:rPr>
      </w:pPr>
      <w:r w:rsidRPr="00E7568A">
        <w:rPr>
          <w:rFonts w:asciiTheme="majorBidi" w:hAnsiTheme="majorBidi" w:cstheme="majorBidi"/>
          <w:sz w:val="24"/>
        </w:rPr>
        <w:t>CHAPTER III.</w:t>
      </w:r>
      <w:r w:rsidRPr="00E7568A">
        <w:rPr>
          <w:rFonts w:asciiTheme="majorBidi" w:hAnsiTheme="majorBidi" w:cstheme="majorBidi"/>
          <w:sz w:val="24"/>
        </w:rPr>
        <w:tab/>
        <w:t>USE OF ELECTRONIC COMMUNICATIONS IN INTERNATIONAL CONTRACTS</w:t>
      </w:r>
    </w:p>
    <w:p w14:paraId="412C7172" w14:textId="77777777" w:rsidR="00E7568A" w:rsidRPr="00E7568A" w:rsidRDefault="00E7568A" w:rsidP="00E7568A">
      <w:pPr>
        <w:tabs>
          <w:tab w:val="center" w:pos="934"/>
          <w:tab w:val="center" w:pos="4001"/>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8.</w:t>
      </w:r>
      <w:r w:rsidRPr="00E7568A">
        <w:rPr>
          <w:rFonts w:asciiTheme="majorBidi" w:eastAsia="Times New Roman" w:hAnsiTheme="majorBidi" w:cstheme="majorBidi"/>
          <w:sz w:val="24"/>
        </w:rPr>
        <w:tab/>
        <w:t>Legal recognition of electronic communications</w:t>
      </w:r>
    </w:p>
    <w:p w14:paraId="6108F297" w14:textId="77777777" w:rsidR="00E7568A" w:rsidRPr="00E7568A" w:rsidRDefault="00E7568A" w:rsidP="00E7568A">
      <w:pPr>
        <w:numPr>
          <w:ilvl w:val="0"/>
          <w:numId w:val="15"/>
        </w:numPr>
        <w:bidi w:val="0"/>
        <w:spacing w:after="196" w:line="255" w:lineRule="auto"/>
        <w:ind w:firstLine="410"/>
        <w:contextualSpacing w:val="0"/>
        <w:jc w:val="both"/>
        <w:rPr>
          <w:rFonts w:asciiTheme="majorBidi" w:hAnsiTheme="majorBidi" w:cstheme="majorBidi"/>
        </w:rPr>
      </w:pPr>
      <w:r w:rsidRPr="00E7568A">
        <w:rPr>
          <w:rFonts w:asciiTheme="majorBidi" w:hAnsiTheme="majorBidi" w:cstheme="majorBidi"/>
          <w:sz w:val="22"/>
        </w:rPr>
        <w:t>A communication or a contract shall not be denied validity or enforceability on the sole ground that it is in the form of an electronic communication.</w:t>
      </w:r>
    </w:p>
    <w:p w14:paraId="2F4F62F9" w14:textId="77777777" w:rsidR="00E7568A" w:rsidRPr="00E7568A" w:rsidRDefault="00E7568A" w:rsidP="00E7568A">
      <w:pPr>
        <w:numPr>
          <w:ilvl w:val="0"/>
          <w:numId w:val="15"/>
        </w:numPr>
        <w:bidi w:val="0"/>
        <w:spacing w:after="459" w:line="255" w:lineRule="auto"/>
        <w:ind w:firstLine="410"/>
        <w:contextualSpacing w:val="0"/>
        <w:jc w:val="both"/>
        <w:rPr>
          <w:rFonts w:asciiTheme="majorBidi" w:hAnsiTheme="majorBidi" w:cstheme="majorBidi"/>
        </w:rPr>
      </w:pPr>
      <w:r w:rsidRPr="00E7568A">
        <w:rPr>
          <w:rFonts w:asciiTheme="majorBidi" w:hAnsiTheme="majorBidi" w:cstheme="majorBidi"/>
          <w:sz w:val="22"/>
        </w:rPr>
        <w:t>Nothing in this Convention requires a party to use or accept electronic communications, but a party’s agreement to do so may be inferred from the party’s conduct.</w:t>
      </w:r>
    </w:p>
    <w:p w14:paraId="1394B550" w14:textId="77777777" w:rsidR="00E7568A" w:rsidRPr="00E7568A" w:rsidRDefault="00E7568A" w:rsidP="00E7568A">
      <w:pPr>
        <w:tabs>
          <w:tab w:val="center" w:pos="2355"/>
          <w:tab w:val="center" w:pos="4002"/>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9.</w:t>
      </w:r>
      <w:r w:rsidRPr="00E7568A">
        <w:rPr>
          <w:rFonts w:asciiTheme="majorBidi" w:eastAsia="Times New Roman" w:hAnsiTheme="majorBidi" w:cstheme="majorBidi"/>
          <w:sz w:val="24"/>
        </w:rPr>
        <w:tab/>
        <w:t>Form requirements</w:t>
      </w:r>
    </w:p>
    <w:p w14:paraId="4AFC8325" w14:textId="77777777" w:rsidR="00E7568A" w:rsidRPr="00E7568A" w:rsidRDefault="00E7568A" w:rsidP="00E7568A">
      <w:pPr>
        <w:numPr>
          <w:ilvl w:val="0"/>
          <w:numId w:val="16"/>
        </w:numPr>
        <w:bidi w:val="0"/>
        <w:spacing w:after="196" w:line="255" w:lineRule="auto"/>
        <w:ind w:firstLine="410"/>
        <w:contextualSpacing w:val="0"/>
        <w:jc w:val="both"/>
        <w:rPr>
          <w:rFonts w:asciiTheme="majorBidi" w:hAnsiTheme="majorBidi" w:cstheme="majorBidi"/>
        </w:rPr>
      </w:pPr>
      <w:r w:rsidRPr="00E7568A">
        <w:rPr>
          <w:rFonts w:asciiTheme="majorBidi" w:hAnsiTheme="majorBidi" w:cstheme="majorBidi"/>
          <w:sz w:val="22"/>
        </w:rPr>
        <w:t>Nothing in this Convention requires a communication or a contract to be made or evidenced in any particular form.</w:t>
      </w:r>
    </w:p>
    <w:p w14:paraId="54400E6A" w14:textId="77777777" w:rsidR="00E7568A" w:rsidRPr="00E7568A" w:rsidRDefault="00E7568A" w:rsidP="00E7568A">
      <w:pPr>
        <w:numPr>
          <w:ilvl w:val="0"/>
          <w:numId w:val="16"/>
        </w:numPr>
        <w:bidi w:val="0"/>
        <w:spacing w:after="196" w:line="255" w:lineRule="auto"/>
        <w:ind w:firstLine="410"/>
        <w:contextualSpacing w:val="0"/>
        <w:jc w:val="both"/>
        <w:rPr>
          <w:rFonts w:asciiTheme="majorBidi" w:hAnsiTheme="majorBidi" w:cstheme="majorBidi"/>
        </w:rPr>
      </w:pPr>
      <w:r w:rsidRPr="00E7568A">
        <w:rPr>
          <w:rFonts w:asciiTheme="majorBidi" w:hAnsiTheme="majorBidi" w:cstheme="majorBidi"/>
          <w:sz w:val="22"/>
        </w:rPr>
        <w:t>Where the law requires that a communication or a contract should be in writing, or provides consequences for the absence of a writing, that requirement is met by an electronic communication if the information contained therein is accessible so as to be usable for subsequent reference.</w:t>
      </w:r>
    </w:p>
    <w:p w14:paraId="3875C888" w14:textId="77777777" w:rsidR="00E7568A" w:rsidRPr="00E7568A" w:rsidRDefault="00E7568A" w:rsidP="00E7568A">
      <w:pPr>
        <w:numPr>
          <w:ilvl w:val="0"/>
          <w:numId w:val="16"/>
        </w:numPr>
        <w:bidi w:val="0"/>
        <w:spacing w:after="76" w:line="255" w:lineRule="auto"/>
        <w:ind w:firstLine="410"/>
        <w:contextualSpacing w:val="0"/>
        <w:jc w:val="both"/>
        <w:rPr>
          <w:rFonts w:asciiTheme="majorBidi" w:hAnsiTheme="majorBidi" w:cstheme="majorBidi"/>
        </w:rPr>
      </w:pPr>
      <w:r w:rsidRPr="00E7568A">
        <w:rPr>
          <w:rFonts w:asciiTheme="majorBidi" w:hAnsiTheme="majorBidi" w:cstheme="majorBidi"/>
          <w:sz w:val="22"/>
        </w:rPr>
        <w:lastRenderedPageBreak/>
        <w:t>Where the law requires that a communication or a contract should be signed by a party, or provides consequences for the absence of a signature, that requirement is met in relation to an electronic communication if:</w:t>
      </w:r>
    </w:p>
    <w:p w14:paraId="199AE2F3" w14:textId="77777777" w:rsidR="00E7568A" w:rsidRPr="00E7568A" w:rsidRDefault="00E7568A" w:rsidP="00E7568A">
      <w:pPr>
        <w:numPr>
          <w:ilvl w:val="0"/>
          <w:numId w:val="17"/>
        </w:numPr>
        <w:bidi w:val="0"/>
        <w:spacing w:after="76" w:line="255" w:lineRule="auto"/>
        <w:ind w:firstLine="410"/>
        <w:contextualSpacing w:val="0"/>
        <w:jc w:val="both"/>
        <w:rPr>
          <w:rFonts w:asciiTheme="majorBidi" w:hAnsiTheme="majorBidi" w:cstheme="majorBidi"/>
        </w:rPr>
      </w:pPr>
      <w:r w:rsidRPr="00E7568A">
        <w:rPr>
          <w:rFonts w:asciiTheme="majorBidi" w:hAnsiTheme="majorBidi" w:cstheme="majorBidi"/>
          <w:sz w:val="22"/>
        </w:rPr>
        <w:t>A method is used to identify the party and to indicate that party’s intention in respect of the information contained in the electronic communication; and</w:t>
      </w:r>
    </w:p>
    <w:p w14:paraId="66013A13" w14:textId="77777777" w:rsidR="00E7568A" w:rsidRPr="00E7568A" w:rsidRDefault="00E7568A" w:rsidP="00E7568A">
      <w:pPr>
        <w:numPr>
          <w:ilvl w:val="0"/>
          <w:numId w:val="17"/>
        </w:numPr>
        <w:bidi w:val="0"/>
        <w:spacing w:after="61" w:line="255" w:lineRule="auto"/>
        <w:ind w:firstLine="410"/>
        <w:contextualSpacing w:val="0"/>
        <w:jc w:val="both"/>
        <w:rPr>
          <w:rFonts w:asciiTheme="majorBidi" w:hAnsiTheme="majorBidi" w:cstheme="majorBidi"/>
        </w:rPr>
      </w:pPr>
      <w:r w:rsidRPr="00E7568A">
        <w:rPr>
          <w:rFonts w:asciiTheme="majorBidi" w:hAnsiTheme="majorBidi" w:cstheme="majorBidi"/>
          <w:sz w:val="22"/>
        </w:rPr>
        <w:t>The method used is either:</w:t>
      </w:r>
    </w:p>
    <w:p w14:paraId="581DD4C6" w14:textId="77777777" w:rsidR="00E7568A" w:rsidRPr="00E7568A" w:rsidRDefault="00E7568A" w:rsidP="00E7568A">
      <w:pPr>
        <w:numPr>
          <w:ilvl w:val="1"/>
          <w:numId w:val="17"/>
        </w:numPr>
        <w:bidi w:val="0"/>
        <w:spacing w:after="56" w:line="255" w:lineRule="auto"/>
        <w:ind w:hanging="507"/>
        <w:contextualSpacing w:val="0"/>
        <w:jc w:val="both"/>
        <w:rPr>
          <w:rFonts w:asciiTheme="majorBidi" w:hAnsiTheme="majorBidi" w:cstheme="majorBidi"/>
        </w:rPr>
      </w:pPr>
      <w:r w:rsidRPr="00E7568A">
        <w:rPr>
          <w:rFonts w:asciiTheme="majorBidi" w:hAnsiTheme="majorBidi" w:cstheme="majorBidi"/>
          <w:sz w:val="22"/>
        </w:rPr>
        <w:t>As reliable as appropriate for the purpose for which the electronic communication was generated or communicated, in the light of all the circumstances, including any relevant agreement; or</w:t>
      </w:r>
    </w:p>
    <w:p w14:paraId="0B78A306" w14:textId="77777777" w:rsidR="00E7568A" w:rsidRPr="00E7568A" w:rsidRDefault="00E7568A" w:rsidP="00E7568A">
      <w:pPr>
        <w:numPr>
          <w:ilvl w:val="1"/>
          <w:numId w:val="17"/>
        </w:numPr>
        <w:bidi w:val="0"/>
        <w:spacing w:after="194" w:line="255" w:lineRule="auto"/>
        <w:ind w:hanging="507"/>
        <w:contextualSpacing w:val="0"/>
        <w:jc w:val="both"/>
        <w:rPr>
          <w:rFonts w:asciiTheme="majorBidi" w:hAnsiTheme="majorBidi" w:cstheme="majorBidi"/>
        </w:rPr>
      </w:pPr>
      <w:r w:rsidRPr="00E7568A">
        <w:rPr>
          <w:rFonts w:asciiTheme="majorBidi" w:hAnsiTheme="majorBidi" w:cstheme="majorBidi"/>
          <w:sz w:val="22"/>
        </w:rPr>
        <w:t xml:space="preserve">Proven in fact to have fulfilled the functions described in subparagraph </w:t>
      </w:r>
      <w:r w:rsidRPr="00E7568A">
        <w:rPr>
          <w:rFonts w:asciiTheme="majorBidi" w:eastAsia="Times New Roman" w:hAnsiTheme="majorBidi" w:cstheme="majorBidi"/>
          <w:sz w:val="22"/>
        </w:rPr>
        <w:t xml:space="preserve">(a) </w:t>
      </w:r>
      <w:r w:rsidRPr="00E7568A">
        <w:rPr>
          <w:rFonts w:asciiTheme="majorBidi" w:hAnsiTheme="majorBidi" w:cstheme="majorBidi"/>
          <w:sz w:val="22"/>
        </w:rPr>
        <w:t>above, by itself or together with further evidence.</w:t>
      </w:r>
    </w:p>
    <w:p w14:paraId="2E12D0A8" w14:textId="77777777" w:rsidR="00E7568A" w:rsidRPr="00E7568A" w:rsidRDefault="00E7568A" w:rsidP="00E7568A">
      <w:pPr>
        <w:bidi w:val="0"/>
        <w:spacing w:after="76" w:line="255" w:lineRule="auto"/>
        <w:ind w:left="-5" w:firstLine="410"/>
        <w:rPr>
          <w:rFonts w:asciiTheme="majorBidi" w:hAnsiTheme="majorBidi" w:cstheme="majorBidi"/>
        </w:rPr>
      </w:pPr>
      <w:r w:rsidRPr="00E7568A">
        <w:rPr>
          <w:rFonts w:asciiTheme="majorBidi" w:hAnsiTheme="majorBidi" w:cstheme="majorBidi"/>
          <w:sz w:val="22"/>
        </w:rPr>
        <w:t>4. Where the law requires that a communication or a contract should be made available or retained in its original form, or provides consequences for the absence of an original, that requirement is met in relation to an electronic communication if:</w:t>
      </w:r>
    </w:p>
    <w:p w14:paraId="22DB8EB5" w14:textId="77777777" w:rsidR="00E7568A" w:rsidRPr="00E7568A" w:rsidRDefault="00E7568A" w:rsidP="00E7568A">
      <w:pPr>
        <w:numPr>
          <w:ilvl w:val="0"/>
          <w:numId w:val="18"/>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There exists a reliable assurance as to the integrity of the information it contains from the time when it was first generated in its final form, as an electronic communication or otherwise; and</w:t>
      </w:r>
    </w:p>
    <w:p w14:paraId="5BFE68C7" w14:textId="77777777" w:rsidR="00E7568A" w:rsidRPr="00E7568A" w:rsidRDefault="00E7568A" w:rsidP="00E7568A">
      <w:pPr>
        <w:numPr>
          <w:ilvl w:val="0"/>
          <w:numId w:val="18"/>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Where it is required that the information it contains be made available, that information is capable of being displayed to the person to whom it is to be made available.</w:t>
      </w:r>
    </w:p>
    <w:p w14:paraId="4A068EE2" w14:textId="77777777" w:rsidR="00E7568A" w:rsidRPr="00E7568A" w:rsidRDefault="00E7568A" w:rsidP="00E7568A">
      <w:pPr>
        <w:tabs>
          <w:tab w:val="center" w:pos="512"/>
          <w:tab w:val="center" w:pos="2521"/>
        </w:tabs>
        <w:bidi w:val="0"/>
        <w:spacing w:after="101" w:line="255"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hAnsiTheme="majorBidi" w:cstheme="majorBidi"/>
          <w:sz w:val="22"/>
        </w:rPr>
        <w:t>5.</w:t>
      </w:r>
      <w:r w:rsidRPr="00E7568A">
        <w:rPr>
          <w:rFonts w:asciiTheme="majorBidi" w:hAnsiTheme="majorBidi" w:cstheme="majorBidi"/>
          <w:sz w:val="22"/>
        </w:rPr>
        <w:tab/>
        <w:t xml:space="preserve">For the purposes of paragraph 4 </w:t>
      </w:r>
      <w:r w:rsidRPr="00E7568A">
        <w:rPr>
          <w:rFonts w:asciiTheme="majorBidi" w:eastAsia="Times New Roman" w:hAnsiTheme="majorBidi" w:cstheme="majorBidi"/>
          <w:sz w:val="22"/>
        </w:rPr>
        <w:t>(a)</w:t>
      </w:r>
      <w:r w:rsidRPr="00E7568A">
        <w:rPr>
          <w:rFonts w:asciiTheme="majorBidi" w:hAnsiTheme="majorBidi" w:cstheme="majorBidi"/>
          <w:sz w:val="22"/>
        </w:rPr>
        <w:t xml:space="preserve">: </w:t>
      </w:r>
    </w:p>
    <w:p w14:paraId="78A43FDA" w14:textId="77777777" w:rsidR="00E7568A" w:rsidRPr="00E7568A" w:rsidRDefault="00E7568A" w:rsidP="00E7568A">
      <w:pPr>
        <w:numPr>
          <w:ilvl w:val="0"/>
          <w:numId w:val="19"/>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The criteria for assessing integrity shall be whether the information has remained complete and unaltered, apart from the addition of any endorsement and any change that arises in the normal course of communication, storage and display; and </w:t>
      </w:r>
    </w:p>
    <w:p w14:paraId="50328089" w14:textId="77777777" w:rsidR="00E7568A" w:rsidRPr="00E7568A" w:rsidRDefault="00E7568A" w:rsidP="00E7568A">
      <w:pPr>
        <w:numPr>
          <w:ilvl w:val="0"/>
          <w:numId w:val="19"/>
        </w:numPr>
        <w:bidi w:val="0"/>
        <w:spacing w:after="639" w:line="255" w:lineRule="auto"/>
        <w:ind w:firstLine="410"/>
        <w:contextualSpacing w:val="0"/>
        <w:jc w:val="both"/>
        <w:rPr>
          <w:rFonts w:asciiTheme="majorBidi" w:hAnsiTheme="majorBidi" w:cstheme="majorBidi"/>
        </w:rPr>
      </w:pPr>
      <w:r w:rsidRPr="00E7568A">
        <w:rPr>
          <w:rFonts w:asciiTheme="majorBidi" w:hAnsiTheme="majorBidi" w:cstheme="majorBidi"/>
          <w:sz w:val="22"/>
        </w:rPr>
        <w:t>The standard of reliability required shall be assessed in the light of the purpose for which the information was generated and in the light of all the relevant circumstances.</w:t>
      </w:r>
    </w:p>
    <w:p w14:paraId="3C79E8CD" w14:textId="77777777" w:rsidR="00E7568A" w:rsidRPr="00E7568A" w:rsidRDefault="00E7568A" w:rsidP="00E7568A">
      <w:pPr>
        <w:bidi w:val="0"/>
        <w:spacing w:after="233" w:line="259" w:lineRule="auto"/>
        <w:ind w:left="909" w:right="893"/>
        <w:jc w:val="center"/>
        <w:rPr>
          <w:rFonts w:asciiTheme="majorBidi" w:hAnsiTheme="majorBidi" w:cstheme="majorBidi"/>
        </w:rPr>
      </w:pPr>
      <w:r w:rsidRPr="00E7568A">
        <w:rPr>
          <w:rFonts w:asciiTheme="majorBidi" w:eastAsia="Times New Roman" w:hAnsiTheme="majorBidi" w:cstheme="majorBidi"/>
          <w:sz w:val="24"/>
        </w:rPr>
        <w:t>Article 10.</w:t>
      </w:r>
      <w:r w:rsidRPr="00E7568A">
        <w:rPr>
          <w:rFonts w:asciiTheme="majorBidi" w:eastAsia="Times New Roman" w:hAnsiTheme="majorBidi" w:cstheme="majorBidi"/>
          <w:sz w:val="24"/>
        </w:rPr>
        <w:tab/>
        <w:t>Time and place of dispatch and receipt of electronic communications</w:t>
      </w:r>
    </w:p>
    <w:p w14:paraId="2BE4E2EE" w14:textId="77777777" w:rsidR="00E7568A" w:rsidRPr="00E7568A" w:rsidRDefault="00E7568A" w:rsidP="00E7568A">
      <w:pPr>
        <w:numPr>
          <w:ilvl w:val="0"/>
          <w:numId w:val="20"/>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The time of dispatch of an electronic communication is the time when it leaves an information system under the control of the originator or of the party who sent it on behalf of the originator or, if the electronic communication has not left an information system under the control of the originator or of the party who sent it on behalf of the originator, the time when the electronic communication is received. </w:t>
      </w:r>
    </w:p>
    <w:p w14:paraId="06E291DE" w14:textId="77777777" w:rsidR="00E7568A" w:rsidRPr="00E7568A" w:rsidRDefault="00E7568A" w:rsidP="00E7568A">
      <w:pPr>
        <w:numPr>
          <w:ilvl w:val="0"/>
          <w:numId w:val="20"/>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The time of receipt of an electronic communication is the time when it becomes capable of being retrieved by the addressee at an electronic address designated by the addressee. The time of receipt of an electronic communication at another electronic address of the addressee is the time when it becomes capable of being retrieved by the addressee at that address and the addressee becomes aware that the electronic communication has been sent to that address. An electronic communication is presumed to be capable of being retrieved by the addressee when it reaches the addressee’s electronic address.</w:t>
      </w:r>
    </w:p>
    <w:p w14:paraId="3D02971D" w14:textId="77777777" w:rsidR="00E7568A" w:rsidRPr="00E7568A" w:rsidRDefault="00E7568A" w:rsidP="00E7568A">
      <w:pPr>
        <w:numPr>
          <w:ilvl w:val="0"/>
          <w:numId w:val="20"/>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An electronic communication is deemed to be dispatched at the place where the originator has its place of business and is deemed to be received at the place where the addressee has its place of business, as determined in accordance with article 6.</w:t>
      </w:r>
    </w:p>
    <w:p w14:paraId="276C067C" w14:textId="77777777" w:rsidR="00E7568A" w:rsidRPr="00E7568A" w:rsidRDefault="00E7568A" w:rsidP="00E7568A">
      <w:pPr>
        <w:numPr>
          <w:ilvl w:val="0"/>
          <w:numId w:val="20"/>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lastRenderedPageBreak/>
        <w:t>Paragraph 2 of this article applies notwithstanding that the place where the information system supporting an electronic address is located may be different from the place where the electronic communication is deemed to be received under paragraph 3 of this article.</w:t>
      </w:r>
    </w:p>
    <w:p w14:paraId="76417971" w14:textId="77777777" w:rsidR="00E7568A" w:rsidRPr="00E7568A" w:rsidRDefault="00E7568A" w:rsidP="00E7568A">
      <w:pPr>
        <w:tabs>
          <w:tab w:val="center" w:pos="2032"/>
          <w:tab w:val="center" w:pos="4062"/>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11.</w:t>
      </w:r>
      <w:r w:rsidRPr="00E7568A">
        <w:rPr>
          <w:rFonts w:asciiTheme="majorBidi" w:eastAsia="Times New Roman" w:hAnsiTheme="majorBidi" w:cstheme="majorBidi"/>
          <w:sz w:val="24"/>
        </w:rPr>
        <w:tab/>
        <w:t>Invitations to make offers</w:t>
      </w:r>
    </w:p>
    <w:p w14:paraId="48DCDF4F" w14:textId="77777777" w:rsidR="00E7568A" w:rsidRPr="00E7568A" w:rsidRDefault="00E7568A" w:rsidP="00E7568A">
      <w:pPr>
        <w:bidi w:val="0"/>
        <w:spacing w:after="599" w:line="255" w:lineRule="auto"/>
        <w:ind w:left="-5" w:firstLine="410"/>
        <w:rPr>
          <w:rFonts w:asciiTheme="majorBidi" w:hAnsiTheme="majorBidi" w:cstheme="majorBidi"/>
        </w:rPr>
      </w:pPr>
      <w:r w:rsidRPr="00E7568A">
        <w:rPr>
          <w:rFonts w:asciiTheme="majorBidi" w:hAnsiTheme="majorBidi" w:cstheme="majorBidi"/>
          <w:sz w:val="22"/>
        </w:rPr>
        <w:t xml:space="preserve">A proposal to conclude a contract made through one or more electronic communications which is not addressed to one or more specific parties, but is generally accessible to parties making use of information systems, including proposals that make use of interactive applications for the placement of orders through such information systems, is to be considered as an invitation to make offers, unless it clearly indicates the intention of the party making the proposal to be bound in case of acceptance. </w:t>
      </w:r>
    </w:p>
    <w:p w14:paraId="5C6FABE5" w14:textId="77777777" w:rsidR="00E7568A" w:rsidRPr="00E7568A" w:rsidRDefault="00E7568A" w:rsidP="00E7568A">
      <w:pPr>
        <w:bidi w:val="0"/>
        <w:spacing w:after="233" w:line="259" w:lineRule="auto"/>
        <w:ind w:left="909" w:right="913"/>
        <w:jc w:val="center"/>
        <w:rPr>
          <w:rFonts w:asciiTheme="majorBidi" w:hAnsiTheme="majorBidi" w:cstheme="majorBidi"/>
        </w:rPr>
      </w:pPr>
      <w:r w:rsidRPr="00E7568A">
        <w:rPr>
          <w:rFonts w:asciiTheme="majorBidi" w:eastAsia="Times New Roman" w:hAnsiTheme="majorBidi" w:cstheme="majorBidi"/>
          <w:sz w:val="24"/>
        </w:rPr>
        <w:t>Article 12.</w:t>
      </w:r>
      <w:r w:rsidRPr="00E7568A">
        <w:rPr>
          <w:rFonts w:asciiTheme="majorBidi" w:eastAsia="Times New Roman" w:hAnsiTheme="majorBidi" w:cstheme="majorBidi"/>
          <w:sz w:val="24"/>
        </w:rPr>
        <w:tab/>
        <w:t>Use of automated message systems for contract formation</w:t>
      </w:r>
    </w:p>
    <w:p w14:paraId="432253FF" w14:textId="77777777" w:rsidR="00E7568A" w:rsidRPr="00E7568A" w:rsidRDefault="00E7568A" w:rsidP="00E7568A">
      <w:pPr>
        <w:bidi w:val="0"/>
        <w:spacing w:after="599" w:line="255" w:lineRule="auto"/>
        <w:ind w:left="-5" w:firstLine="410"/>
        <w:rPr>
          <w:rFonts w:asciiTheme="majorBidi" w:hAnsiTheme="majorBidi" w:cstheme="majorBidi"/>
        </w:rPr>
      </w:pPr>
      <w:r w:rsidRPr="00E7568A">
        <w:rPr>
          <w:rFonts w:asciiTheme="majorBidi" w:hAnsiTheme="majorBidi" w:cstheme="majorBidi"/>
          <w:sz w:val="22"/>
        </w:rPr>
        <w:t>A contract formed by the interaction of an automated message system and a natural person, or by the interaction of automated message systems, shall not be denied validity or enforceability on the sole ground that no natural person reviewed or intervened in each of the individual actions carried out by the automated message systems or the resulting contract.</w:t>
      </w:r>
    </w:p>
    <w:p w14:paraId="16FD3561" w14:textId="77777777" w:rsidR="00E7568A" w:rsidRPr="00E7568A" w:rsidRDefault="00E7568A" w:rsidP="00E7568A">
      <w:pPr>
        <w:tabs>
          <w:tab w:val="center" w:pos="1845"/>
          <w:tab w:val="center" w:pos="4062"/>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13.</w:t>
      </w:r>
      <w:r w:rsidRPr="00E7568A">
        <w:rPr>
          <w:rFonts w:asciiTheme="majorBidi" w:eastAsia="Times New Roman" w:hAnsiTheme="majorBidi" w:cstheme="majorBidi"/>
          <w:sz w:val="24"/>
        </w:rPr>
        <w:tab/>
        <w:t>Availability of contract terms</w:t>
      </w:r>
    </w:p>
    <w:p w14:paraId="0AF5989E" w14:textId="77777777" w:rsidR="00E7568A" w:rsidRPr="00E7568A" w:rsidRDefault="00E7568A" w:rsidP="00E7568A">
      <w:pPr>
        <w:bidi w:val="0"/>
        <w:spacing w:after="599" w:line="255" w:lineRule="auto"/>
        <w:ind w:left="-5" w:firstLine="410"/>
        <w:rPr>
          <w:rFonts w:asciiTheme="majorBidi" w:hAnsiTheme="majorBidi" w:cstheme="majorBidi"/>
        </w:rPr>
      </w:pPr>
      <w:r w:rsidRPr="00E7568A">
        <w:rPr>
          <w:rFonts w:asciiTheme="majorBidi" w:hAnsiTheme="majorBidi" w:cstheme="majorBidi"/>
          <w:sz w:val="22"/>
        </w:rPr>
        <w:t>Nothing in this Convention affects the application of any rule of law that may require a party that negotiates some or all of the terms of a contract through the exchange of electronic communications to make available to the other party those electronic communications which contain the contractual terms in a particular manner, or relieves a party from the legal consequences of its failure to do so.</w:t>
      </w:r>
    </w:p>
    <w:p w14:paraId="0AEC98BA" w14:textId="77777777" w:rsidR="00E7568A" w:rsidRPr="00E7568A" w:rsidRDefault="00E7568A" w:rsidP="00E7568A">
      <w:pPr>
        <w:tabs>
          <w:tab w:val="center" w:pos="1532"/>
          <w:tab w:val="center" w:pos="4061"/>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14.</w:t>
      </w:r>
      <w:r w:rsidRPr="00E7568A">
        <w:rPr>
          <w:rFonts w:asciiTheme="majorBidi" w:eastAsia="Times New Roman" w:hAnsiTheme="majorBidi" w:cstheme="majorBidi"/>
          <w:sz w:val="24"/>
        </w:rPr>
        <w:tab/>
        <w:t>Error in electronic communications</w:t>
      </w:r>
    </w:p>
    <w:p w14:paraId="31ABDB4F" w14:textId="77777777" w:rsidR="00E7568A" w:rsidRPr="00E7568A" w:rsidRDefault="00E7568A" w:rsidP="00E7568A">
      <w:pPr>
        <w:bidi w:val="0"/>
        <w:spacing w:after="97" w:line="255" w:lineRule="auto"/>
        <w:ind w:left="-5" w:firstLine="410"/>
        <w:rPr>
          <w:rFonts w:asciiTheme="majorBidi" w:hAnsiTheme="majorBidi" w:cstheme="majorBidi"/>
        </w:rPr>
      </w:pPr>
      <w:r w:rsidRPr="00E7568A">
        <w:rPr>
          <w:rFonts w:asciiTheme="majorBidi" w:hAnsiTheme="majorBidi" w:cstheme="majorBidi"/>
          <w:sz w:val="22"/>
        </w:rPr>
        <w:t>1. Where a natural person makes an input error in an electronic communication exchanged with the automated message system of another party and the automated message system does not provide the person with an opportunity to correct the error, that person, or the party on whose behalf that person was acting, has the right to withdraw the portion of the electronic communication in which the input error was made if:</w:t>
      </w:r>
    </w:p>
    <w:p w14:paraId="290920F8" w14:textId="77777777" w:rsidR="00E7568A" w:rsidRPr="00E7568A" w:rsidRDefault="00E7568A" w:rsidP="00E7568A">
      <w:pPr>
        <w:numPr>
          <w:ilvl w:val="0"/>
          <w:numId w:val="21"/>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The person, or the party on whose behalf that person was acting, notifies the other party of the error as soon as possible after having learned of the error and indicates that he or she made an error in the electronic communication; and</w:t>
      </w:r>
    </w:p>
    <w:p w14:paraId="5E429791" w14:textId="77777777" w:rsidR="00E7568A" w:rsidRPr="00E7568A" w:rsidRDefault="00E7568A" w:rsidP="00E7568A">
      <w:pPr>
        <w:numPr>
          <w:ilvl w:val="0"/>
          <w:numId w:val="21"/>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The person, or the party on whose behalf that person was acting, has not used or received any material benefit or value from the goods or services, if any, received from the other party.</w:t>
      </w:r>
    </w:p>
    <w:p w14:paraId="3BBD8ED6" w14:textId="77777777" w:rsidR="00E7568A" w:rsidRPr="00E7568A" w:rsidRDefault="00E7568A" w:rsidP="00E7568A">
      <w:pPr>
        <w:bidi w:val="0"/>
        <w:spacing w:after="1059" w:line="255" w:lineRule="auto"/>
        <w:ind w:left="-5" w:firstLine="410"/>
        <w:rPr>
          <w:rFonts w:asciiTheme="majorBidi" w:hAnsiTheme="majorBidi" w:cstheme="majorBidi"/>
        </w:rPr>
      </w:pPr>
      <w:r w:rsidRPr="00E7568A">
        <w:rPr>
          <w:rFonts w:asciiTheme="majorBidi" w:hAnsiTheme="majorBidi" w:cstheme="majorBidi"/>
          <w:sz w:val="22"/>
        </w:rPr>
        <w:t>2. Nothing in this article affects the application of any rule of law that may govern the consequences of any error other than as provided for in paragraph 1.</w:t>
      </w:r>
    </w:p>
    <w:p w14:paraId="721D7690" w14:textId="77777777" w:rsidR="00E7568A" w:rsidRPr="00E7568A" w:rsidRDefault="00E7568A" w:rsidP="00E7568A">
      <w:pPr>
        <w:tabs>
          <w:tab w:val="center" w:pos="2205"/>
          <w:tab w:val="center" w:pos="4298"/>
        </w:tabs>
        <w:bidi w:val="0"/>
        <w:spacing w:after="251"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hAnsiTheme="majorBidi" w:cstheme="majorBidi"/>
          <w:sz w:val="24"/>
        </w:rPr>
        <w:t>CHAPTER IV.</w:t>
      </w:r>
      <w:r w:rsidRPr="00E7568A">
        <w:rPr>
          <w:rFonts w:asciiTheme="majorBidi" w:hAnsiTheme="majorBidi" w:cstheme="majorBidi"/>
          <w:sz w:val="24"/>
        </w:rPr>
        <w:tab/>
        <w:t>FINAL PROVISIONS</w:t>
      </w:r>
    </w:p>
    <w:p w14:paraId="6F5A75CF" w14:textId="77777777" w:rsidR="00E7568A" w:rsidRPr="00E7568A" w:rsidRDefault="00E7568A" w:rsidP="00E7568A">
      <w:pPr>
        <w:tabs>
          <w:tab w:val="center" w:pos="2777"/>
          <w:tab w:val="center" w:pos="4071"/>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15.</w:t>
      </w:r>
      <w:r w:rsidRPr="00E7568A">
        <w:rPr>
          <w:rFonts w:asciiTheme="majorBidi" w:eastAsia="Times New Roman" w:hAnsiTheme="majorBidi" w:cstheme="majorBidi"/>
          <w:sz w:val="24"/>
        </w:rPr>
        <w:tab/>
        <w:t>Depositary</w:t>
      </w:r>
    </w:p>
    <w:p w14:paraId="7C667E02" w14:textId="77777777" w:rsidR="00E7568A" w:rsidRPr="00E7568A" w:rsidRDefault="00E7568A" w:rsidP="00E7568A">
      <w:pPr>
        <w:bidi w:val="0"/>
        <w:spacing w:after="539" w:line="255" w:lineRule="auto"/>
        <w:ind w:left="-5" w:firstLine="410"/>
        <w:rPr>
          <w:rFonts w:asciiTheme="majorBidi" w:hAnsiTheme="majorBidi" w:cstheme="majorBidi"/>
        </w:rPr>
      </w:pPr>
      <w:r w:rsidRPr="00E7568A">
        <w:rPr>
          <w:rFonts w:asciiTheme="majorBidi" w:hAnsiTheme="majorBidi" w:cstheme="majorBidi"/>
          <w:sz w:val="22"/>
        </w:rPr>
        <w:t xml:space="preserve">The Secretary-General of the United Nations is hereby designated as the depositary for this Convention. </w:t>
      </w:r>
    </w:p>
    <w:p w14:paraId="02FCFDA7" w14:textId="77777777" w:rsidR="00E7568A" w:rsidRPr="00E7568A" w:rsidRDefault="00E7568A" w:rsidP="00E7568A">
      <w:pPr>
        <w:tabs>
          <w:tab w:val="center" w:pos="984"/>
          <w:tab w:val="center" w:pos="4071"/>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16.</w:t>
      </w:r>
      <w:r w:rsidRPr="00E7568A">
        <w:rPr>
          <w:rFonts w:asciiTheme="majorBidi" w:eastAsia="Times New Roman" w:hAnsiTheme="majorBidi" w:cstheme="majorBidi"/>
          <w:sz w:val="24"/>
        </w:rPr>
        <w:tab/>
        <w:t>Signature, ratification, acceptance or approval</w:t>
      </w:r>
    </w:p>
    <w:p w14:paraId="3E9BAAF0" w14:textId="77777777" w:rsidR="00E7568A" w:rsidRPr="00E7568A" w:rsidRDefault="00E7568A" w:rsidP="00E7568A">
      <w:pPr>
        <w:numPr>
          <w:ilvl w:val="0"/>
          <w:numId w:val="22"/>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This Convention is open for signature by all States at United Nations Headquarters in New York from 16 January 2006 to 16 January 2008.</w:t>
      </w:r>
    </w:p>
    <w:p w14:paraId="74F986AA" w14:textId="77777777" w:rsidR="00E7568A" w:rsidRPr="00E7568A" w:rsidRDefault="00E7568A" w:rsidP="00E7568A">
      <w:pPr>
        <w:numPr>
          <w:ilvl w:val="0"/>
          <w:numId w:val="22"/>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This Convention is subject to ratification, acceptance or approval by the signatory States. </w:t>
      </w:r>
    </w:p>
    <w:p w14:paraId="23B0118F" w14:textId="77777777" w:rsidR="00E7568A" w:rsidRPr="00E7568A" w:rsidRDefault="00E7568A" w:rsidP="00E7568A">
      <w:pPr>
        <w:numPr>
          <w:ilvl w:val="0"/>
          <w:numId w:val="22"/>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lastRenderedPageBreak/>
        <w:t>This Convention is open for accession by all States that are not signatory States as from the date it is open for signature.</w:t>
      </w:r>
    </w:p>
    <w:p w14:paraId="349E60B5" w14:textId="77777777" w:rsidR="00E7568A" w:rsidRPr="00E7568A" w:rsidRDefault="00E7568A" w:rsidP="00E7568A">
      <w:pPr>
        <w:numPr>
          <w:ilvl w:val="0"/>
          <w:numId w:val="22"/>
        </w:numPr>
        <w:bidi w:val="0"/>
        <w:spacing w:after="538"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Instruments of ratification, acceptance, approval and accession are to be deposited with the Secretary-General of the United Nations. </w:t>
      </w:r>
    </w:p>
    <w:p w14:paraId="3AF0DDB7" w14:textId="77777777" w:rsidR="00E7568A" w:rsidRPr="00E7568A" w:rsidRDefault="00E7568A" w:rsidP="00E7568A">
      <w:pPr>
        <w:bidi w:val="0"/>
        <w:spacing w:after="233" w:line="259" w:lineRule="auto"/>
        <w:ind w:left="909" w:right="893"/>
        <w:jc w:val="center"/>
        <w:rPr>
          <w:rFonts w:asciiTheme="majorBidi" w:hAnsiTheme="majorBidi" w:cstheme="majorBidi"/>
        </w:rPr>
      </w:pPr>
      <w:r w:rsidRPr="00E7568A">
        <w:rPr>
          <w:rFonts w:asciiTheme="majorBidi" w:eastAsia="Times New Roman" w:hAnsiTheme="majorBidi" w:cstheme="majorBidi"/>
          <w:sz w:val="24"/>
        </w:rPr>
        <w:t>Article 17.</w:t>
      </w:r>
      <w:r w:rsidRPr="00E7568A">
        <w:rPr>
          <w:rFonts w:asciiTheme="majorBidi" w:eastAsia="Times New Roman" w:hAnsiTheme="majorBidi" w:cstheme="majorBidi"/>
          <w:sz w:val="24"/>
        </w:rPr>
        <w:tab/>
        <w:t>Participation by regional economic integration organizations</w:t>
      </w:r>
    </w:p>
    <w:p w14:paraId="457686C7" w14:textId="77777777" w:rsidR="00E7568A" w:rsidRPr="00E7568A" w:rsidRDefault="00E7568A" w:rsidP="00E7568A">
      <w:pPr>
        <w:numPr>
          <w:ilvl w:val="0"/>
          <w:numId w:val="23"/>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A regional economic integration organization that is constituted by sovereign States and has competence over certain matters governed by this Convention may similarly sign, ratify, accept, approve or accede to this Convention. The regional economic integration organization shall in that case have the rights and obligations of a Contracting State, to the extent that that organization has competence over matters governed by this Convention.</w:t>
      </w:r>
    </w:p>
    <w:p w14:paraId="6F1D5D34" w14:textId="77777777" w:rsidR="00E7568A" w:rsidRPr="00E7568A" w:rsidRDefault="00E7568A" w:rsidP="00E7568A">
      <w:pPr>
        <w:bidi w:val="0"/>
        <w:spacing w:after="277" w:line="255" w:lineRule="auto"/>
        <w:ind w:left="-5"/>
        <w:rPr>
          <w:rFonts w:asciiTheme="majorBidi" w:hAnsiTheme="majorBidi" w:cstheme="majorBidi"/>
        </w:rPr>
      </w:pPr>
      <w:r w:rsidRPr="00E7568A">
        <w:rPr>
          <w:rFonts w:asciiTheme="majorBidi" w:hAnsiTheme="majorBidi" w:cstheme="majorBidi"/>
          <w:sz w:val="22"/>
        </w:rPr>
        <w:t xml:space="preserve">Where the number of Contracting States is relevant in this Convention, the regional economic integration organization shall not count as a Contracting State in addition to its member States that are Contracting States. </w:t>
      </w:r>
    </w:p>
    <w:p w14:paraId="548D76B8" w14:textId="77777777" w:rsidR="00E7568A" w:rsidRPr="00E7568A" w:rsidRDefault="00E7568A" w:rsidP="00E7568A">
      <w:pPr>
        <w:numPr>
          <w:ilvl w:val="0"/>
          <w:numId w:val="23"/>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The regional economic integration organization shall, at the time of signature, ratification, acceptance, approval or accession, make a declaration to the depositary specifying the matters governed by this Convention in respect of which competence has been transferred to that organization by its member States. The regional economic integration organization shall promptly notify the depositary of any changes to the distribution of competence, including new transfers of competence, specified in the declaration under this paragraph. </w:t>
      </w:r>
    </w:p>
    <w:p w14:paraId="52106129" w14:textId="77777777" w:rsidR="00E7568A" w:rsidRPr="00E7568A" w:rsidRDefault="00E7568A" w:rsidP="00E7568A">
      <w:pPr>
        <w:numPr>
          <w:ilvl w:val="0"/>
          <w:numId w:val="23"/>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Any reference to a “Contracting State” or “Contracting States” in this Convention applies equally to a regional economic integration organization where the context so requires.</w:t>
      </w:r>
    </w:p>
    <w:p w14:paraId="596C4672" w14:textId="77777777" w:rsidR="00E7568A" w:rsidRPr="00E7568A" w:rsidRDefault="00E7568A" w:rsidP="00E7568A">
      <w:pPr>
        <w:numPr>
          <w:ilvl w:val="0"/>
          <w:numId w:val="23"/>
        </w:numPr>
        <w:bidi w:val="0"/>
        <w:spacing w:after="539" w:line="255" w:lineRule="auto"/>
        <w:ind w:firstLine="410"/>
        <w:contextualSpacing w:val="0"/>
        <w:jc w:val="both"/>
        <w:rPr>
          <w:rFonts w:asciiTheme="majorBidi" w:hAnsiTheme="majorBidi" w:cstheme="majorBidi"/>
        </w:rPr>
      </w:pPr>
      <w:r w:rsidRPr="00E7568A">
        <w:rPr>
          <w:rFonts w:asciiTheme="majorBidi" w:hAnsiTheme="majorBidi" w:cstheme="majorBidi"/>
          <w:sz w:val="22"/>
        </w:rPr>
        <w:t>This Convention shall not prevail over any conflicting rules of any regional economic integration organization as applicable to parties whose respective places of business are located in States members of any such organization, as set out by declaration made in accordance with article 21.</w:t>
      </w:r>
    </w:p>
    <w:p w14:paraId="29D77A7A" w14:textId="77777777" w:rsidR="00E7568A" w:rsidRPr="00E7568A" w:rsidRDefault="00E7568A" w:rsidP="00E7568A">
      <w:pPr>
        <w:tabs>
          <w:tab w:val="center" w:pos="1607"/>
          <w:tab w:val="center" w:pos="4062"/>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18.</w:t>
      </w:r>
      <w:r w:rsidRPr="00E7568A">
        <w:rPr>
          <w:rFonts w:asciiTheme="majorBidi" w:eastAsia="Times New Roman" w:hAnsiTheme="majorBidi" w:cstheme="majorBidi"/>
          <w:sz w:val="24"/>
        </w:rPr>
        <w:tab/>
        <w:t>Effect in domestic territorial units</w:t>
      </w:r>
    </w:p>
    <w:p w14:paraId="4A8265D9" w14:textId="77777777" w:rsidR="00E7568A" w:rsidRPr="00E7568A" w:rsidRDefault="00E7568A" w:rsidP="00E7568A">
      <w:pPr>
        <w:numPr>
          <w:ilvl w:val="0"/>
          <w:numId w:val="24"/>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If a Contracting State has two or more territorial units in which different systems of law are applicable in relation to the matters dealt with in this Convention, it may, at the time of signature, ratification, acceptance, approval or accession, declare that this Convention is to extend to all its territorial units or only to one or more of them, and may amend its declaration by submitting another declaration at any time. </w:t>
      </w:r>
    </w:p>
    <w:p w14:paraId="078A1345" w14:textId="77777777" w:rsidR="00E7568A" w:rsidRPr="00E7568A" w:rsidRDefault="00E7568A" w:rsidP="00E7568A">
      <w:pPr>
        <w:numPr>
          <w:ilvl w:val="0"/>
          <w:numId w:val="24"/>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These declarations are to be notified to the depositary and are to state expressly the territorial units to which the Convention extends. </w:t>
      </w:r>
    </w:p>
    <w:p w14:paraId="571204F3" w14:textId="77777777" w:rsidR="00E7568A" w:rsidRPr="00E7568A" w:rsidRDefault="00E7568A" w:rsidP="00E7568A">
      <w:pPr>
        <w:numPr>
          <w:ilvl w:val="0"/>
          <w:numId w:val="24"/>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If, by virtue of a declaration under this article, this Convention extends to one or more but not all of the territorial units of a Contracting State, and if the place of business of a party is located in that State, this place of business, for the purposes of this Convention, is considered not to be in a Contracting State, unless it is in a territorial unit to which the Convention extends.</w:t>
      </w:r>
    </w:p>
    <w:p w14:paraId="6954B1AC" w14:textId="77777777" w:rsidR="00E7568A" w:rsidRPr="00E7568A" w:rsidRDefault="00E7568A" w:rsidP="00E7568A">
      <w:pPr>
        <w:numPr>
          <w:ilvl w:val="0"/>
          <w:numId w:val="24"/>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lastRenderedPageBreak/>
        <w:t xml:space="preserve">If a Contracting State makes no declaration under paragraph 1 of this article, the Convention is to extend to all territorial units of that State. </w:t>
      </w:r>
    </w:p>
    <w:p w14:paraId="7130F3B1" w14:textId="77777777" w:rsidR="00E7568A" w:rsidRPr="00E7568A" w:rsidRDefault="00E7568A" w:rsidP="00E7568A">
      <w:pPr>
        <w:tabs>
          <w:tab w:val="center" w:pos="1279"/>
          <w:tab w:val="center" w:pos="4071"/>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19.</w:t>
      </w:r>
      <w:r w:rsidRPr="00E7568A">
        <w:rPr>
          <w:rFonts w:asciiTheme="majorBidi" w:eastAsia="Times New Roman" w:hAnsiTheme="majorBidi" w:cstheme="majorBidi"/>
          <w:sz w:val="24"/>
        </w:rPr>
        <w:tab/>
        <w:t>Declarations on the scope of application</w:t>
      </w:r>
    </w:p>
    <w:p w14:paraId="7E01AFD4" w14:textId="77777777" w:rsidR="00E7568A" w:rsidRPr="00E7568A" w:rsidRDefault="00E7568A" w:rsidP="00E7568A">
      <w:pPr>
        <w:bidi w:val="0"/>
        <w:spacing w:after="96" w:line="255" w:lineRule="auto"/>
        <w:ind w:left="-5" w:firstLine="410"/>
        <w:rPr>
          <w:rFonts w:asciiTheme="majorBidi" w:hAnsiTheme="majorBidi" w:cstheme="majorBidi"/>
        </w:rPr>
      </w:pPr>
      <w:r w:rsidRPr="00E7568A">
        <w:rPr>
          <w:rFonts w:asciiTheme="majorBidi" w:hAnsiTheme="majorBidi" w:cstheme="majorBidi"/>
          <w:sz w:val="22"/>
        </w:rPr>
        <w:t>1. Any Contracting State may declare, in accordance with article 21, that it will apply this Convention only:</w:t>
      </w:r>
    </w:p>
    <w:p w14:paraId="21C352D3" w14:textId="77777777" w:rsidR="00E7568A" w:rsidRPr="00E7568A" w:rsidRDefault="00E7568A" w:rsidP="00E7568A">
      <w:pPr>
        <w:numPr>
          <w:ilvl w:val="0"/>
          <w:numId w:val="25"/>
        </w:numPr>
        <w:bidi w:val="0"/>
        <w:spacing w:after="96" w:line="255" w:lineRule="auto"/>
        <w:ind w:firstLine="410"/>
        <w:contextualSpacing w:val="0"/>
        <w:jc w:val="both"/>
        <w:rPr>
          <w:rFonts w:asciiTheme="majorBidi" w:hAnsiTheme="majorBidi" w:cstheme="majorBidi"/>
        </w:rPr>
      </w:pPr>
      <w:r w:rsidRPr="00E7568A">
        <w:rPr>
          <w:rFonts w:asciiTheme="majorBidi" w:hAnsiTheme="majorBidi" w:cstheme="majorBidi"/>
          <w:sz w:val="22"/>
        </w:rPr>
        <w:t>When the States referred to in article 1, paragraph 1, are Contracting States to this Convention; or</w:t>
      </w:r>
    </w:p>
    <w:p w14:paraId="5D4D3767" w14:textId="77777777" w:rsidR="00E7568A" w:rsidRPr="00E7568A" w:rsidRDefault="00E7568A" w:rsidP="00E7568A">
      <w:pPr>
        <w:numPr>
          <w:ilvl w:val="0"/>
          <w:numId w:val="25"/>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When the parties have agreed that it applies.</w:t>
      </w:r>
    </w:p>
    <w:p w14:paraId="76534095" w14:textId="77777777" w:rsidR="00E7568A" w:rsidRPr="00E7568A" w:rsidRDefault="00E7568A" w:rsidP="00E7568A">
      <w:pPr>
        <w:bidi w:val="0"/>
        <w:spacing w:after="459" w:line="255" w:lineRule="auto"/>
        <w:ind w:left="-5" w:firstLine="410"/>
        <w:rPr>
          <w:rFonts w:asciiTheme="majorBidi" w:hAnsiTheme="majorBidi" w:cstheme="majorBidi"/>
        </w:rPr>
      </w:pPr>
      <w:r w:rsidRPr="00E7568A">
        <w:rPr>
          <w:rFonts w:asciiTheme="majorBidi" w:hAnsiTheme="majorBidi" w:cstheme="majorBidi"/>
          <w:sz w:val="22"/>
        </w:rPr>
        <w:t xml:space="preserve">2. Any Contracting State may exclude from the scope of application of this Convention the matters it specifies in a declaration made in accordance with article 21. </w:t>
      </w:r>
    </w:p>
    <w:p w14:paraId="72E18FFC" w14:textId="77777777" w:rsidR="00E7568A" w:rsidRPr="00E7568A" w:rsidRDefault="00E7568A" w:rsidP="00E7568A">
      <w:pPr>
        <w:bidi w:val="0"/>
        <w:spacing w:after="233" w:line="259" w:lineRule="auto"/>
        <w:ind w:left="909" w:right="893"/>
        <w:jc w:val="center"/>
        <w:rPr>
          <w:rFonts w:asciiTheme="majorBidi" w:hAnsiTheme="majorBidi" w:cstheme="majorBidi"/>
        </w:rPr>
      </w:pPr>
      <w:r w:rsidRPr="00E7568A">
        <w:rPr>
          <w:rFonts w:asciiTheme="majorBidi" w:eastAsia="Times New Roman" w:hAnsiTheme="majorBidi" w:cstheme="majorBidi"/>
          <w:sz w:val="24"/>
        </w:rPr>
        <w:t>Article 20.</w:t>
      </w:r>
      <w:r w:rsidRPr="00E7568A">
        <w:rPr>
          <w:rFonts w:asciiTheme="majorBidi" w:eastAsia="Times New Roman" w:hAnsiTheme="majorBidi" w:cstheme="majorBidi"/>
          <w:sz w:val="24"/>
        </w:rPr>
        <w:tab/>
        <w:t>Communications exchanged under other international conventions</w:t>
      </w:r>
    </w:p>
    <w:p w14:paraId="525D9A20" w14:textId="77777777" w:rsidR="00E7568A" w:rsidRPr="00E7568A" w:rsidRDefault="00E7568A" w:rsidP="00E7568A">
      <w:pPr>
        <w:bidi w:val="0"/>
        <w:spacing w:after="71" w:line="255" w:lineRule="auto"/>
        <w:ind w:left="-5" w:firstLine="410"/>
        <w:rPr>
          <w:rFonts w:asciiTheme="majorBidi" w:hAnsiTheme="majorBidi" w:cstheme="majorBidi"/>
        </w:rPr>
      </w:pPr>
      <w:r w:rsidRPr="00E7568A">
        <w:rPr>
          <w:rFonts w:asciiTheme="majorBidi" w:hAnsiTheme="majorBidi" w:cstheme="majorBidi"/>
          <w:sz w:val="22"/>
        </w:rPr>
        <w:t>1. The provisions of this Convention apply to the use of electronic communications in connection with the formation or performance of a contract to which any of the following international conventions, to which a Contracting State to this Convention is or may become a Contracting State, apply:</w:t>
      </w:r>
    </w:p>
    <w:p w14:paraId="6BEEA6E6" w14:textId="77777777" w:rsidR="00E7568A" w:rsidRPr="00E7568A" w:rsidRDefault="00E7568A" w:rsidP="00E7568A">
      <w:pPr>
        <w:bidi w:val="0"/>
        <w:spacing w:after="71" w:line="255" w:lineRule="auto"/>
        <w:ind w:left="430"/>
        <w:rPr>
          <w:rFonts w:asciiTheme="majorBidi" w:hAnsiTheme="majorBidi" w:cstheme="majorBidi"/>
        </w:rPr>
      </w:pPr>
      <w:r w:rsidRPr="00E7568A">
        <w:rPr>
          <w:rFonts w:asciiTheme="majorBidi" w:hAnsiTheme="majorBidi" w:cstheme="majorBidi"/>
          <w:sz w:val="22"/>
        </w:rPr>
        <w:t>Convention on the Recognition and Enforcement of Foreign Arbitral Awards (New York, 10 June 1958);</w:t>
      </w:r>
    </w:p>
    <w:p w14:paraId="3D85A743" w14:textId="77777777" w:rsidR="00E7568A" w:rsidRPr="00E7568A" w:rsidRDefault="00E7568A" w:rsidP="00E7568A">
      <w:pPr>
        <w:bidi w:val="0"/>
        <w:spacing w:after="71" w:line="255" w:lineRule="auto"/>
        <w:ind w:left="430"/>
        <w:rPr>
          <w:rFonts w:asciiTheme="majorBidi" w:hAnsiTheme="majorBidi" w:cstheme="majorBidi"/>
        </w:rPr>
      </w:pPr>
      <w:r w:rsidRPr="00E7568A">
        <w:rPr>
          <w:rFonts w:asciiTheme="majorBidi" w:hAnsiTheme="majorBidi" w:cstheme="majorBidi"/>
          <w:sz w:val="22"/>
        </w:rPr>
        <w:t>Convention on the Limitation Period in the International Sale of Goods (New York, 14 June 1974) and Protocol thereto (Vienna, 11 April 1980);</w:t>
      </w:r>
    </w:p>
    <w:p w14:paraId="4B6E89C9" w14:textId="77777777" w:rsidR="00E7568A" w:rsidRPr="00E7568A" w:rsidRDefault="00E7568A" w:rsidP="00E7568A">
      <w:pPr>
        <w:bidi w:val="0"/>
        <w:spacing w:after="71" w:line="255" w:lineRule="auto"/>
        <w:ind w:left="430"/>
        <w:rPr>
          <w:rFonts w:asciiTheme="majorBidi" w:hAnsiTheme="majorBidi" w:cstheme="majorBidi"/>
        </w:rPr>
      </w:pPr>
      <w:r w:rsidRPr="00E7568A">
        <w:rPr>
          <w:rFonts w:asciiTheme="majorBidi" w:hAnsiTheme="majorBidi" w:cstheme="majorBidi"/>
          <w:sz w:val="22"/>
        </w:rPr>
        <w:t>United Nations Convention on Contracts for the International Sale of Goods (Vienna, 11 April 1980);</w:t>
      </w:r>
    </w:p>
    <w:p w14:paraId="6AA8B2B1" w14:textId="77777777" w:rsidR="00E7568A" w:rsidRPr="00E7568A" w:rsidRDefault="00E7568A" w:rsidP="00E7568A">
      <w:pPr>
        <w:bidi w:val="0"/>
        <w:spacing w:after="71" w:line="255" w:lineRule="auto"/>
        <w:ind w:left="430"/>
        <w:rPr>
          <w:rFonts w:asciiTheme="majorBidi" w:hAnsiTheme="majorBidi" w:cstheme="majorBidi"/>
        </w:rPr>
      </w:pPr>
      <w:r w:rsidRPr="00E7568A">
        <w:rPr>
          <w:rFonts w:asciiTheme="majorBidi" w:hAnsiTheme="majorBidi" w:cstheme="majorBidi"/>
          <w:sz w:val="22"/>
        </w:rPr>
        <w:t>United Nations Convention on the Liability of Operators of Transport Terminals in International Trade (Vienna, 19 April 1991);</w:t>
      </w:r>
    </w:p>
    <w:p w14:paraId="64DC25DD" w14:textId="77777777" w:rsidR="00E7568A" w:rsidRPr="00E7568A" w:rsidRDefault="00E7568A" w:rsidP="00E7568A">
      <w:pPr>
        <w:bidi w:val="0"/>
        <w:spacing w:after="71" w:line="255" w:lineRule="auto"/>
        <w:ind w:left="430"/>
        <w:rPr>
          <w:rFonts w:asciiTheme="majorBidi" w:hAnsiTheme="majorBidi" w:cstheme="majorBidi"/>
        </w:rPr>
      </w:pPr>
      <w:r w:rsidRPr="00E7568A">
        <w:rPr>
          <w:rFonts w:asciiTheme="majorBidi" w:hAnsiTheme="majorBidi" w:cstheme="majorBidi"/>
          <w:sz w:val="22"/>
        </w:rPr>
        <w:t>United Nations Convention on Independent Guarantees and Stand-by Letters of Credit (New York, 11 December 1995);</w:t>
      </w:r>
    </w:p>
    <w:p w14:paraId="6CA568E6" w14:textId="77777777" w:rsidR="00E7568A" w:rsidRPr="00E7568A" w:rsidRDefault="00E7568A" w:rsidP="00E7568A">
      <w:pPr>
        <w:bidi w:val="0"/>
        <w:spacing w:after="237" w:line="255" w:lineRule="auto"/>
        <w:ind w:left="430"/>
        <w:rPr>
          <w:rFonts w:asciiTheme="majorBidi" w:hAnsiTheme="majorBidi" w:cstheme="majorBidi"/>
        </w:rPr>
      </w:pPr>
      <w:r w:rsidRPr="00E7568A">
        <w:rPr>
          <w:rFonts w:asciiTheme="majorBidi" w:hAnsiTheme="majorBidi" w:cstheme="majorBidi"/>
          <w:sz w:val="22"/>
        </w:rPr>
        <w:t xml:space="preserve">United Nations Convention on the Assignment of Receivables in International Trade (New York, 12 December 2001). </w:t>
      </w:r>
    </w:p>
    <w:p w14:paraId="20B622B0" w14:textId="77777777" w:rsidR="00E7568A" w:rsidRPr="00E7568A" w:rsidRDefault="00E7568A" w:rsidP="00E7568A">
      <w:pPr>
        <w:numPr>
          <w:ilvl w:val="0"/>
          <w:numId w:val="26"/>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The provisions of this Convention apply further to electronic communications in connection with the formation or performance of a contract to which another international convention, treaty or agreement not specifically referred to in paragraph 1 of this article, and to which a Contracting State to this Convention is or may become a Contracting State, applies, unless the State has declared, in accordance with article 21, that it will not be bound by this paragraph.</w:t>
      </w:r>
    </w:p>
    <w:p w14:paraId="065D7968" w14:textId="77777777" w:rsidR="00E7568A" w:rsidRPr="00E7568A" w:rsidRDefault="00E7568A" w:rsidP="00E7568A">
      <w:pPr>
        <w:numPr>
          <w:ilvl w:val="0"/>
          <w:numId w:val="26"/>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A State that makes a declaration pursuant to paragraph 2 of this article may also declare that it will nevertheless apply the provisions of this Convention to the use of electronic communications in connection with the formation or performance of any contract to which a specified international convention, treaty or agreement applies to which the State is or may become a Contracting State.</w:t>
      </w:r>
    </w:p>
    <w:p w14:paraId="4B07387D" w14:textId="77777777" w:rsidR="00E7568A" w:rsidRPr="00E7568A" w:rsidRDefault="00E7568A" w:rsidP="00E7568A">
      <w:pPr>
        <w:numPr>
          <w:ilvl w:val="0"/>
          <w:numId w:val="26"/>
        </w:numPr>
        <w:bidi w:val="0"/>
        <w:spacing w:after="669" w:line="255" w:lineRule="auto"/>
        <w:ind w:firstLine="410"/>
        <w:contextualSpacing w:val="0"/>
        <w:jc w:val="both"/>
        <w:rPr>
          <w:rFonts w:asciiTheme="majorBidi" w:hAnsiTheme="majorBidi" w:cstheme="majorBidi"/>
        </w:rPr>
      </w:pPr>
      <w:r w:rsidRPr="00E7568A">
        <w:rPr>
          <w:rFonts w:asciiTheme="majorBidi" w:hAnsiTheme="majorBidi" w:cstheme="majorBidi"/>
          <w:sz w:val="22"/>
        </w:rPr>
        <w:t>Any State may declare that it will not apply the provisions of this Convention to the use of electronic communications in connection with the formation or performance of a contract to which any international convention, treaty or agreement specified in that State’s declaration, to which the State is or may become a Contracting State, applies, including any of the conventions referred to in paragraph 1 of this article, even if such State has not excluded the application of paragraph 2 of this article by a declaration made in accordance with article 21.</w:t>
      </w:r>
    </w:p>
    <w:p w14:paraId="6F0EE59B" w14:textId="77777777" w:rsidR="00E7568A" w:rsidRPr="00E7568A" w:rsidRDefault="00E7568A" w:rsidP="00E7568A">
      <w:pPr>
        <w:tabs>
          <w:tab w:val="center" w:pos="1434"/>
          <w:tab w:val="center" w:pos="4061"/>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lastRenderedPageBreak/>
        <w:tab/>
      </w:r>
      <w:r w:rsidRPr="00E7568A">
        <w:rPr>
          <w:rFonts w:asciiTheme="majorBidi" w:eastAsia="Times New Roman" w:hAnsiTheme="majorBidi" w:cstheme="majorBidi"/>
          <w:sz w:val="24"/>
        </w:rPr>
        <w:t>Article 21.</w:t>
      </w:r>
      <w:r w:rsidRPr="00E7568A">
        <w:rPr>
          <w:rFonts w:asciiTheme="majorBidi" w:eastAsia="Times New Roman" w:hAnsiTheme="majorBidi" w:cstheme="majorBidi"/>
          <w:sz w:val="24"/>
        </w:rPr>
        <w:tab/>
        <w:t>Procedure and effects of declarations</w:t>
      </w:r>
    </w:p>
    <w:p w14:paraId="298B4F1D" w14:textId="77777777" w:rsidR="00E7568A" w:rsidRPr="00E7568A" w:rsidRDefault="00E7568A" w:rsidP="00E7568A">
      <w:pPr>
        <w:numPr>
          <w:ilvl w:val="0"/>
          <w:numId w:val="27"/>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Declarations under article 17, paragraph 4, article 19, paragraphs 1 and 2, and article 20, paragraphs 2, 3 and 4, may be made at any time. Declarations made at the time of signature are subject to confirmation upon ratification, acceptance or approval.</w:t>
      </w:r>
    </w:p>
    <w:p w14:paraId="6066E346" w14:textId="77777777" w:rsidR="00E7568A" w:rsidRPr="00E7568A" w:rsidRDefault="00E7568A" w:rsidP="00E7568A">
      <w:pPr>
        <w:numPr>
          <w:ilvl w:val="0"/>
          <w:numId w:val="27"/>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Declarations and their confirmations are to be in writing and to be formally notified to the depositary. </w:t>
      </w:r>
    </w:p>
    <w:p w14:paraId="6629E92A" w14:textId="77777777" w:rsidR="00E7568A" w:rsidRPr="00E7568A" w:rsidRDefault="00E7568A" w:rsidP="00E7568A">
      <w:pPr>
        <w:numPr>
          <w:ilvl w:val="0"/>
          <w:numId w:val="27"/>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A declaration takes effect simultaneously with the entry into force of this Convention in respect of the State concerned. However, a declaration of which the depositary receives formal notification after such entry into force takes effect on the first day of the month following the expiration of six months after the date of its receipt by the depositary. </w:t>
      </w:r>
    </w:p>
    <w:p w14:paraId="70E2F04F" w14:textId="77777777" w:rsidR="00E7568A" w:rsidRPr="00E7568A" w:rsidRDefault="00E7568A" w:rsidP="00E7568A">
      <w:pPr>
        <w:numPr>
          <w:ilvl w:val="0"/>
          <w:numId w:val="27"/>
        </w:numPr>
        <w:bidi w:val="0"/>
        <w:spacing w:after="669"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Any State that makes a declaration under this Convention may modify or withdraw it at any time by a formal notification in writing addressed to the depositary. The modification or withdrawal is to take effect on the first day of the month following the expiration of six months after the date of the receipt of the notification by the depositary. </w:t>
      </w:r>
    </w:p>
    <w:p w14:paraId="4D29F0CC" w14:textId="77777777" w:rsidR="00E7568A" w:rsidRPr="00E7568A" w:rsidRDefault="00E7568A" w:rsidP="00E7568A">
      <w:pPr>
        <w:tabs>
          <w:tab w:val="center" w:pos="2680"/>
          <w:tab w:val="center" w:pos="4062"/>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22.</w:t>
      </w:r>
      <w:r w:rsidRPr="00E7568A">
        <w:rPr>
          <w:rFonts w:asciiTheme="majorBidi" w:eastAsia="Times New Roman" w:hAnsiTheme="majorBidi" w:cstheme="majorBidi"/>
          <w:sz w:val="24"/>
        </w:rPr>
        <w:tab/>
        <w:t>Reservations</w:t>
      </w:r>
    </w:p>
    <w:p w14:paraId="5D07A3BD" w14:textId="77777777" w:rsidR="00E7568A" w:rsidRPr="00E7568A" w:rsidRDefault="00E7568A" w:rsidP="00E7568A">
      <w:pPr>
        <w:bidi w:val="0"/>
        <w:spacing w:after="277" w:line="255" w:lineRule="auto"/>
        <w:ind w:left="420"/>
        <w:rPr>
          <w:rFonts w:asciiTheme="majorBidi" w:hAnsiTheme="majorBidi" w:cstheme="majorBidi"/>
        </w:rPr>
      </w:pPr>
      <w:r w:rsidRPr="00E7568A">
        <w:rPr>
          <w:rFonts w:asciiTheme="majorBidi" w:hAnsiTheme="majorBidi" w:cstheme="majorBidi"/>
          <w:sz w:val="22"/>
        </w:rPr>
        <w:t>No reservations may be made under this Convention.</w:t>
      </w:r>
    </w:p>
    <w:p w14:paraId="09217D81" w14:textId="77777777" w:rsidR="00E7568A" w:rsidRPr="00E7568A" w:rsidRDefault="00E7568A" w:rsidP="00E7568A">
      <w:pPr>
        <w:tabs>
          <w:tab w:val="center" w:pos="2520"/>
          <w:tab w:val="center" w:pos="4071"/>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23.</w:t>
      </w:r>
      <w:r w:rsidRPr="00E7568A">
        <w:rPr>
          <w:rFonts w:asciiTheme="majorBidi" w:eastAsia="Times New Roman" w:hAnsiTheme="majorBidi" w:cstheme="majorBidi"/>
          <w:sz w:val="24"/>
        </w:rPr>
        <w:tab/>
        <w:t>Entry into force</w:t>
      </w:r>
    </w:p>
    <w:p w14:paraId="64D86A4B" w14:textId="77777777" w:rsidR="00E7568A" w:rsidRPr="00E7568A" w:rsidRDefault="00E7568A" w:rsidP="00E7568A">
      <w:pPr>
        <w:numPr>
          <w:ilvl w:val="0"/>
          <w:numId w:val="28"/>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This Convention enters into force on the first day of the month following the expiration of six months after the date of deposit of the third instrument of ratification, acceptance, approval or accession.</w:t>
      </w:r>
    </w:p>
    <w:p w14:paraId="5D72B46F" w14:textId="77777777" w:rsidR="00E7568A" w:rsidRPr="00E7568A" w:rsidRDefault="00E7568A" w:rsidP="00E7568A">
      <w:pPr>
        <w:numPr>
          <w:ilvl w:val="0"/>
          <w:numId w:val="28"/>
        </w:numPr>
        <w:bidi w:val="0"/>
        <w:spacing w:after="539"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When a State ratifies, accepts, approves or accedes to this Convention after the deposit of the third instrument of ratification, acceptance, approval or accession, this Convention enters into force in respect of that State on the first day of the month following the expiration of six months after the date of the deposit of its instrument of ratification, acceptance, approval or accession. </w:t>
      </w:r>
    </w:p>
    <w:p w14:paraId="1480E377" w14:textId="77777777" w:rsidR="00E7568A" w:rsidRPr="00E7568A" w:rsidRDefault="00E7568A" w:rsidP="00E7568A">
      <w:pPr>
        <w:tabs>
          <w:tab w:val="center" w:pos="2340"/>
          <w:tab w:val="center" w:pos="4071"/>
        </w:tabs>
        <w:bidi w:val="0"/>
        <w:spacing w:after="233"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24.</w:t>
      </w:r>
      <w:r w:rsidRPr="00E7568A">
        <w:rPr>
          <w:rFonts w:asciiTheme="majorBidi" w:eastAsia="Times New Roman" w:hAnsiTheme="majorBidi" w:cstheme="majorBidi"/>
          <w:sz w:val="24"/>
        </w:rPr>
        <w:tab/>
        <w:t>Time of application</w:t>
      </w:r>
    </w:p>
    <w:p w14:paraId="2FA2F73E" w14:textId="77777777" w:rsidR="00E7568A" w:rsidRPr="00E7568A" w:rsidRDefault="00E7568A" w:rsidP="00E7568A">
      <w:pPr>
        <w:bidi w:val="0"/>
        <w:spacing w:after="548" w:line="245" w:lineRule="auto"/>
        <w:ind w:firstLine="420"/>
        <w:rPr>
          <w:rFonts w:asciiTheme="majorBidi" w:hAnsiTheme="majorBidi" w:cstheme="majorBidi"/>
        </w:rPr>
      </w:pPr>
      <w:r w:rsidRPr="00E7568A">
        <w:rPr>
          <w:rFonts w:asciiTheme="majorBidi" w:hAnsiTheme="majorBidi" w:cstheme="majorBidi"/>
          <w:sz w:val="22"/>
        </w:rPr>
        <w:t xml:space="preserve">This Convention and any declaration apply only to electronic communications that are made after the date when the Convention or the declaration enters into force or takes effect in respect of each Contracting State. </w:t>
      </w:r>
    </w:p>
    <w:p w14:paraId="19F3C30B" w14:textId="77777777" w:rsidR="00E7568A" w:rsidRPr="00E7568A" w:rsidRDefault="00E7568A" w:rsidP="00E7568A">
      <w:pPr>
        <w:tabs>
          <w:tab w:val="center" w:pos="2610"/>
          <w:tab w:val="center" w:pos="4071"/>
        </w:tabs>
        <w:bidi w:val="0"/>
        <w:spacing w:after="255" w:line="259" w:lineRule="auto"/>
        <w:rPr>
          <w:rFonts w:asciiTheme="majorBidi" w:hAnsiTheme="majorBidi" w:cstheme="majorBidi"/>
        </w:rPr>
      </w:pPr>
      <w:r w:rsidRPr="00E7568A">
        <w:rPr>
          <w:rFonts w:asciiTheme="majorBidi" w:eastAsia="Calibri" w:hAnsiTheme="majorBidi" w:cstheme="majorBidi"/>
          <w:color w:val="000000"/>
          <w:sz w:val="22"/>
        </w:rPr>
        <w:tab/>
      </w:r>
      <w:r w:rsidRPr="00E7568A">
        <w:rPr>
          <w:rFonts w:asciiTheme="majorBidi" w:eastAsia="Times New Roman" w:hAnsiTheme="majorBidi" w:cstheme="majorBidi"/>
          <w:sz w:val="24"/>
        </w:rPr>
        <w:t>Article 25.</w:t>
      </w:r>
      <w:r w:rsidRPr="00E7568A">
        <w:rPr>
          <w:rFonts w:asciiTheme="majorBidi" w:eastAsia="Times New Roman" w:hAnsiTheme="majorBidi" w:cstheme="majorBidi"/>
          <w:sz w:val="24"/>
        </w:rPr>
        <w:tab/>
        <w:t>Denunciations</w:t>
      </w:r>
    </w:p>
    <w:p w14:paraId="378E3558" w14:textId="77777777" w:rsidR="00E7568A" w:rsidRPr="00E7568A" w:rsidRDefault="00E7568A" w:rsidP="00E7568A">
      <w:pPr>
        <w:numPr>
          <w:ilvl w:val="0"/>
          <w:numId w:val="29"/>
        </w:numPr>
        <w:bidi w:val="0"/>
        <w:spacing w:after="277"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A Contracting State may denounce this Convention by a formal notification in writing addressed to the depositary. </w:t>
      </w:r>
    </w:p>
    <w:p w14:paraId="65A13B39" w14:textId="77777777" w:rsidR="00E7568A" w:rsidRPr="00E7568A" w:rsidRDefault="00E7568A" w:rsidP="00E7568A">
      <w:pPr>
        <w:numPr>
          <w:ilvl w:val="0"/>
          <w:numId w:val="29"/>
        </w:numPr>
        <w:bidi w:val="0"/>
        <w:spacing w:after="251" w:line="255" w:lineRule="auto"/>
        <w:ind w:firstLine="410"/>
        <w:contextualSpacing w:val="0"/>
        <w:jc w:val="both"/>
        <w:rPr>
          <w:rFonts w:asciiTheme="majorBidi" w:hAnsiTheme="majorBidi" w:cstheme="majorBidi"/>
        </w:rPr>
      </w:pPr>
      <w:r w:rsidRPr="00E7568A">
        <w:rPr>
          <w:rFonts w:asciiTheme="majorBidi" w:hAnsiTheme="majorBidi" w:cstheme="majorBidi"/>
          <w:sz w:val="22"/>
        </w:rPr>
        <w:t xml:space="preserve">The denunciation takes effect on the first day of the month following the expiration of twelve months after the notification is received by the depositary. Where a longer period for the denunciation to take effect is specified in the notification, the denunciation takes effect upon the expiration of such longer period after the notification is received by the depositary. </w:t>
      </w:r>
    </w:p>
    <w:p w14:paraId="7569D3C5" w14:textId="77777777" w:rsidR="00E7568A" w:rsidRPr="00E7568A" w:rsidRDefault="00E7568A" w:rsidP="00E7568A">
      <w:pPr>
        <w:bidi w:val="0"/>
        <w:spacing w:after="251" w:line="255" w:lineRule="auto"/>
        <w:ind w:left="-5" w:firstLine="410"/>
        <w:rPr>
          <w:rFonts w:asciiTheme="majorBidi" w:hAnsiTheme="majorBidi" w:cstheme="majorBidi"/>
        </w:rPr>
      </w:pPr>
      <w:r w:rsidRPr="00E7568A">
        <w:rPr>
          <w:rFonts w:asciiTheme="majorBidi" w:hAnsiTheme="majorBidi" w:cstheme="majorBidi"/>
          <w:sz w:val="22"/>
        </w:rPr>
        <w:t xml:space="preserve">DONE at New York this twenty-third day of November two thousand and five, in a single original, of which the Arabic, Chinese, English, French, Russian and Spanish texts are equally authentic. </w:t>
      </w:r>
    </w:p>
    <w:p w14:paraId="77EE1324" w14:textId="77777777" w:rsidR="00E7568A" w:rsidRPr="00E7568A" w:rsidRDefault="00E7568A" w:rsidP="00E7568A">
      <w:pPr>
        <w:bidi w:val="0"/>
        <w:spacing w:after="277" w:line="255" w:lineRule="auto"/>
        <w:ind w:left="-5" w:firstLine="410"/>
        <w:rPr>
          <w:rFonts w:asciiTheme="majorBidi" w:hAnsiTheme="majorBidi" w:cstheme="majorBidi"/>
        </w:rPr>
      </w:pPr>
      <w:r w:rsidRPr="00E7568A">
        <w:rPr>
          <w:rFonts w:asciiTheme="majorBidi" w:hAnsiTheme="majorBidi" w:cstheme="majorBidi"/>
          <w:sz w:val="22"/>
        </w:rPr>
        <w:lastRenderedPageBreak/>
        <w:t>IN WITNESS WHEREOF the undersigned plenipotentiaries, being duly authorized by their respective Governments, have signed this Convention.</w:t>
      </w:r>
    </w:p>
    <w:p w14:paraId="3FFA36BB" w14:textId="79883CAE" w:rsidR="00A931BF" w:rsidRDefault="00A931BF">
      <w:pPr>
        <w:bidi w:val="0"/>
        <w:spacing w:line="276" w:lineRule="auto"/>
        <w:contextualSpacing w:val="0"/>
        <w:rPr>
          <w:szCs w:val="28"/>
          <w:rtl/>
        </w:rPr>
      </w:pPr>
      <w:r>
        <w:rPr>
          <w:szCs w:val="28"/>
          <w:rtl/>
        </w:rPr>
        <w:br w:type="page"/>
      </w:r>
    </w:p>
    <w:p w14:paraId="39258E22" w14:textId="77777777" w:rsidR="00CC0D50" w:rsidRDefault="00CC0D50" w:rsidP="00CC0D50">
      <w:pPr>
        <w:bidi w:val="0"/>
        <w:contextualSpacing w:val="0"/>
        <w:rPr>
          <w:rFonts w:ascii="Times New Roman" w:eastAsia="Times New Roman" w:hAnsi="Times New Roman" w:cs="Times New Roman"/>
          <w:b w:val="0"/>
          <w:bCs w:val="0"/>
          <w:sz w:val="24"/>
          <w:szCs w:val="24"/>
        </w:rPr>
      </w:pPr>
      <w:r>
        <w:rPr>
          <w:color w:val="000000"/>
          <w:sz w:val="27"/>
          <w:szCs w:val="27"/>
        </w:rPr>
        <w:lastRenderedPageBreak/>
        <w:br/>
      </w:r>
      <w:r>
        <w:rPr>
          <w:color w:val="000000"/>
          <w:sz w:val="27"/>
          <w:szCs w:val="27"/>
        </w:rPr>
        <w:br/>
      </w:r>
    </w:p>
    <w:p w14:paraId="70CA7E4C" w14:textId="624D483D" w:rsidR="00CC0D50" w:rsidRPr="00CC0D50" w:rsidRDefault="00CC0D50" w:rsidP="00CC0D50">
      <w:pPr>
        <w:jc w:val="both"/>
        <w:rPr>
          <w:color w:val="000000"/>
          <w:szCs w:val="28"/>
        </w:rPr>
      </w:pPr>
      <w:r w:rsidRPr="00CC0D50">
        <w:rPr>
          <w:color w:val="000000"/>
          <w:szCs w:val="28"/>
          <w:rtl/>
        </w:rPr>
        <w:t>کد خبر: 237476</w:t>
      </w:r>
      <w:r w:rsidRPr="00CC0D50">
        <w:rPr>
          <w:rFonts w:ascii="Calibri" w:hAnsi="Calibri" w:cs="Calibri" w:hint="cs"/>
          <w:color w:val="000000"/>
          <w:szCs w:val="28"/>
          <w:rtl/>
        </w:rPr>
        <w:t> </w:t>
      </w:r>
      <w:r w:rsidRPr="00CC0D50">
        <w:rPr>
          <w:color w:val="000000"/>
          <w:szCs w:val="28"/>
          <w:rtl/>
        </w:rPr>
        <w:t>تاریخ انتشار : 0</w:t>
      </w:r>
      <w:r>
        <w:rPr>
          <w:rFonts w:hint="cs"/>
          <w:color w:val="000000"/>
          <w:szCs w:val="28"/>
          <w:rtl/>
        </w:rPr>
        <w:t>8</w:t>
      </w:r>
      <w:r w:rsidRPr="00CC0D50">
        <w:rPr>
          <w:color w:val="000000"/>
          <w:szCs w:val="28"/>
          <w:rtl/>
        </w:rPr>
        <w:t xml:space="preserve"> اسفند 1400 - 22:03</w:t>
      </w:r>
      <w:r w:rsidRPr="00CC0D50">
        <w:rPr>
          <w:rFonts w:ascii="Calibri" w:hAnsi="Calibri" w:cs="Calibri" w:hint="cs"/>
          <w:color w:val="000000"/>
          <w:szCs w:val="28"/>
          <w:rtl/>
        </w:rPr>
        <w:t> </w:t>
      </w:r>
      <w:hyperlink r:id="rId132" w:history="1">
        <w:r w:rsidRPr="00CC0D50">
          <w:rPr>
            <w:rStyle w:val="Hyperlink"/>
            <w:szCs w:val="28"/>
            <w:rtl/>
          </w:rPr>
          <w:t>سرویس کیهان</w:t>
        </w:r>
        <w:r w:rsidRPr="00CC0D50">
          <w:rPr>
            <w:rStyle w:val="Hyperlink"/>
            <w:rFonts w:ascii="Calibri" w:hAnsi="Calibri" w:cs="Calibri" w:hint="cs"/>
            <w:szCs w:val="28"/>
            <w:rtl/>
          </w:rPr>
          <w:t> </w:t>
        </w:r>
      </w:hyperlink>
      <w:r w:rsidRPr="00CC0D50">
        <w:rPr>
          <w:color w:val="000000"/>
          <w:szCs w:val="28"/>
          <w:rtl/>
        </w:rPr>
        <w:t>»</w:t>
      </w:r>
      <w:r w:rsidRPr="00CC0D50">
        <w:rPr>
          <w:rFonts w:ascii="Calibri" w:hAnsi="Calibri" w:cs="Calibri" w:hint="cs"/>
          <w:color w:val="000000"/>
          <w:szCs w:val="28"/>
          <w:rtl/>
        </w:rPr>
        <w:t> </w:t>
      </w:r>
      <w:hyperlink r:id="rId133" w:tgtFrame="blank" w:history="1">
        <w:r w:rsidRPr="00CC0D50">
          <w:rPr>
            <w:rStyle w:val="Hyperlink"/>
            <w:szCs w:val="28"/>
            <w:rtl/>
          </w:rPr>
          <w:t>اخبار</w:t>
        </w:r>
        <w:r w:rsidRPr="00CC0D50">
          <w:rPr>
            <w:rStyle w:val="Hyperlink"/>
            <w:rFonts w:ascii="Calibri" w:hAnsi="Calibri" w:cs="Calibri" w:hint="cs"/>
            <w:szCs w:val="28"/>
            <w:rtl/>
          </w:rPr>
          <w:t> </w:t>
        </w:r>
      </w:hyperlink>
      <w:hyperlink r:id="rId134" w:history="1">
        <w:r w:rsidRPr="00CC0D50">
          <w:rPr>
            <w:rStyle w:val="Hyperlink"/>
            <w:szCs w:val="28"/>
            <w:rtl/>
          </w:rPr>
          <w:t>الف</w:t>
        </w:r>
        <w:r w:rsidRPr="00CC0D50">
          <w:rPr>
            <w:rStyle w:val="Hyperlink"/>
            <w:rFonts w:ascii="Calibri" w:hAnsi="Calibri" w:cs="Calibri" w:hint="cs"/>
            <w:szCs w:val="28"/>
            <w:rtl/>
          </w:rPr>
          <w:t> </w:t>
        </w:r>
      </w:hyperlink>
      <w:hyperlink r:id="rId135" w:history="1">
        <w:r w:rsidRPr="00CC0D50">
          <w:rPr>
            <w:rStyle w:val="Hyperlink"/>
            <w:szCs w:val="28"/>
            <w:rtl/>
          </w:rPr>
          <w:t>الف</w:t>
        </w:r>
      </w:hyperlink>
    </w:p>
    <w:p w14:paraId="235C228C" w14:textId="170DFBC9" w:rsidR="00CC0D50" w:rsidRPr="00C34A8E" w:rsidRDefault="00CC0D50" w:rsidP="00C34A8E">
      <w:pPr>
        <w:pStyle w:val="Heading1"/>
        <w:rPr>
          <w:sz w:val="22"/>
          <w:szCs w:val="22"/>
          <w:rtl/>
        </w:rPr>
      </w:pPr>
      <w:bookmarkStart w:id="606" w:name="_Toc100670786"/>
      <w:r w:rsidRPr="00C34A8E">
        <w:rPr>
          <w:sz w:val="22"/>
          <w:szCs w:val="28"/>
          <w:rtl/>
        </w:rPr>
        <w:t>افراد دغدغه مند نمی توانند حامی هرج و مرج فضای مجازی باشند(خبر ویژه)</w:t>
      </w:r>
      <w:bookmarkEnd w:id="606"/>
    </w:p>
    <w:p w14:paraId="2B1AB998" w14:textId="77777777" w:rsidR="00CC0D50" w:rsidRDefault="00CC0D50" w:rsidP="00CC0D50">
      <w:pPr>
        <w:jc w:val="both"/>
        <w:rPr>
          <w:rFonts w:ascii="Calibri" w:hAnsi="Calibri" w:cs="Calibri"/>
          <w:color w:val="000000"/>
          <w:szCs w:val="28"/>
          <w:rtl/>
        </w:rPr>
      </w:pPr>
      <w:r w:rsidRPr="00CC0D50">
        <w:rPr>
          <w:color w:val="000000"/>
          <w:szCs w:val="28"/>
          <w:rtl/>
        </w:rPr>
        <w:t>هیچ قانونی و مدیریتی در فضای مجازی وجود ندارد و تقریباً جزو معدود کشورهایی هستیم که فضای مجازی آنها ول است.</w:t>
      </w:r>
      <w:r w:rsidRPr="00CC0D50">
        <w:rPr>
          <w:rFonts w:ascii="Calibri" w:hAnsi="Calibri" w:cs="Calibri" w:hint="cs"/>
          <w:color w:val="000000"/>
          <w:szCs w:val="28"/>
          <w:rtl/>
        </w:rPr>
        <w:t> </w:t>
      </w:r>
    </w:p>
    <w:p w14:paraId="5A1DB321" w14:textId="77777777" w:rsidR="00CC0D50" w:rsidRDefault="00CC0D50" w:rsidP="00CC0D50">
      <w:pPr>
        <w:jc w:val="both"/>
        <w:rPr>
          <w:color w:val="000000"/>
          <w:szCs w:val="28"/>
          <w:rtl/>
        </w:rPr>
      </w:pPr>
      <w:r w:rsidRPr="00CC0D50">
        <w:rPr>
          <w:rFonts w:hint="cs"/>
          <w:color w:val="000000"/>
          <w:szCs w:val="28"/>
          <w:rtl/>
        </w:rPr>
        <w:t>روزنامه</w:t>
      </w:r>
      <w:r w:rsidRPr="00CC0D50">
        <w:rPr>
          <w:color w:val="000000"/>
          <w:szCs w:val="28"/>
          <w:rtl/>
        </w:rPr>
        <w:t xml:space="preserve"> </w:t>
      </w:r>
      <w:r w:rsidRPr="00CC0D50">
        <w:rPr>
          <w:rFonts w:hint="cs"/>
          <w:color w:val="000000"/>
          <w:szCs w:val="28"/>
          <w:rtl/>
        </w:rPr>
        <w:t>همشهری</w:t>
      </w:r>
      <w:r w:rsidRPr="00CC0D50">
        <w:rPr>
          <w:color w:val="000000"/>
          <w:szCs w:val="28"/>
          <w:rtl/>
        </w:rPr>
        <w:t xml:space="preserve"> </w:t>
      </w:r>
      <w:r w:rsidRPr="00CC0D50">
        <w:rPr>
          <w:rFonts w:hint="cs"/>
          <w:color w:val="000000"/>
          <w:szCs w:val="28"/>
          <w:rtl/>
        </w:rPr>
        <w:t>با</w:t>
      </w:r>
      <w:r w:rsidRPr="00CC0D50">
        <w:rPr>
          <w:color w:val="000000"/>
          <w:szCs w:val="28"/>
          <w:rtl/>
        </w:rPr>
        <w:t xml:space="preserve"> </w:t>
      </w:r>
      <w:r w:rsidRPr="00CC0D50">
        <w:rPr>
          <w:rFonts w:hint="cs"/>
          <w:color w:val="000000"/>
          <w:szCs w:val="28"/>
          <w:rtl/>
        </w:rPr>
        <w:t>اشاره</w:t>
      </w:r>
      <w:r w:rsidRPr="00CC0D50">
        <w:rPr>
          <w:color w:val="000000"/>
          <w:szCs w:val="28"/>
          <w:rtl/>
        </w:rPr>
        <w:t xml:space="preserve"> </w:t>
      </w:r>
      <w:r w:rsidRPr="00CC0D50">
        <w:rPr>
          <w:rFonts w:hint="cs"/>
          <w:color w:val="000000"/>
          <w:szCs w:val="28"/>
          <w:rtl/>
        </w:rPr>
        <w:t>به</w:t>
      </w:r>
      <w:r w:rsidRPr="00CC0D50">
        <w:rPr>
          <w:color w:val="000000"/>
          <w:szCs w:val="28"/>
          <w:rtl/>
        </w:rPr>
        <w:t xml:space="preserve"> </w:t>
      </w:r>
      <w:r w:rsidRPr="00CC0D50">
        <w:rPr>
          <w:rFonts w:hint="cs"/>
          <w:color w:val="000000"/>
          <w:szCs w:val="28"/>
          <w:rtl/>
        </w:rPr>
        <w:t>برخی</w:t>
      </w:r>
      <w:r w:rsidRPr="00CC0D50">
        <w:rPr>
          <w:color w:val="000000"/>
          <w:szCs w:val="28"/>
          <w:rtl/>
        </w:rPr>
        <w:t xml:space="preserve"> </w:t>
      </w:r>
      <w:r w:rsidRPr="00CC0D50">
        <w:rPr>
          <w:rFonts w:hint="cs"/>
          <w:color w:val="000000"/>
          <w:szCs w:val="28"/>
          <w:rtl/>
        </w:rPr>
        <w:t>مخالفت</w:t>
      </w:r>
      <w:r w:rsidRPr="00CC0D50">
        <w:rPr>
          <w:color w:val="000000"/>
          <w:szCs w:val="28"/>
          <w:rtl/>
        </w:rPr>
        <w:t xml:space="preserve"> </w:t>
      </w:r>
      <w:r w:rsidRPr="00CC0D50">
        <w:rPr>
          <w:rFonts w:hint="cs"/>
          <w:color w:val="000000"/>
          <w:szCs w:val="28"/>
          <w:rtl/>
        </w:rPr>
        <w:t>های</w:t>
      </w:r>
      <w:r w:rsidRPr="00CC0D50">
        <w:rPr>
          <w:color w:val="000000"/>
          <w:szCs w:val="28"/>
          <w:rtl/>
        </w:rPr>
        <w:t xml:space="preserve"> </w:t>
      </w:r>
      <w:r w:rsidRPr="00CC0D50">
        <w:rPr>
          <w:rFonts w:hint="cs"/>
          <w:color w:val="000000"/>
          <w:szCs w:val="28"/>
          <w:rtl/>
        </w:rPr>
        <w:t>صورت</w:t>
      </w:r>
      <w:r w:rsidRPr="00CC0D50">
        <w:rPr>
          <w:color w:val="000000"/>
          <w:szCs w:val="28"/>
          <w:rtl/>
        </w:rPr>
        <w:t xml:space="preserve"> </w:t>
      </w:r>
      <w:r w:rsidRPr="00CC0D50">
        <w:rPr>
          <w:rFonts w:hint="cs"/>
          <w:color w:val="000000"/>
          <w:szCs w:val="28"/>
          <w:rtl/>
        </w:rPr>
        <w:t>گرفته</w:t>
      </w:r>
      <w:r w:rsidRPr="00CC0D50">
        <w:rPr>
          <w:color w:val="000000"/>
          <w:szCs w:val="28"/>
          <w:rtl/>
        </w:rPr>
        <w:t xml:space="preserve"> </w:t>
      </w:r>
      <w:r w:rsidRPr="00CC0D50">
        <w:rPr>
          <w:rFonts w:hint="cs"/>
          <w:color w:val="000000"/>
          <w:szCs w:val="28"/>
          <w:rtl/>
        </w:rPr>
        <w:t>با</w:t>
      </w:r>
      <w:r w:rsidRPr="00CC0D50">
        <w:rPr>
          <w:color w:val="000000"/>
          <w:szCs w:val="28"/>
          <w:rtl/>
        </w:rPr>
        <w:t xml:space="preserve"> </w:t>
      </w:r>
      <w:r w:rsidRPr="00CC0D50">
        <w:rPr>
          <w:rFonts w:hint="cs"/>
          <w:color w:val="000000"/>
          <w:szCs w:val="28"/>
          <w:rtl/>
        </w:rPr>
        <w:t>طرح</w:t>
      </w:r>
      <w:r w:rsidRPr="00CC0D50">
        <w:rPr>
          <w:color w:val="000000"/>
          <w:szCs w:val="28"/>
          <w:rtl/>
        </w:rPr>
        <w:t xml:space="preserve"> </w:t>
      </w:r>
      <w:r w:rsidRPr="00CC0D50">
        <w:rPr>
          <w:rFonts w:hint="cs"/>
          <w:color w:val="000000"/>
          <w:szCs w:val="28"/>
          <w:rtl/>
        </w:rPr>
        <w:t>صیانت</w:t>
      </w:r>
      <w:r w:rsidRPr="00CC0D50">
        <w:rPr>
          <w:color w:val="000000"/>
          <w:szCs w:val="28"/>
          <w:rtl/>
        </w:rPr>
        <w:t xml:space="preserve"> </w:t>
      </w:r>
      <w:r w:rsidRPr="00CC0D50">
        <w:rPr>
          <w:rFonts w:hint="cs"/>
          <w:color w:val="000000"/>
          <w:szCs w:val="28"/>
          <w:rtl/>
        </w:rPr>
        <w:t>از</w:t>
      </w:r>
      <w:r w:rsidRPr="00CC0D50">
        <w:rPr>
          <w:color w:val="000000"/>
          <w:szCs w:val="28"/>
          <w:rtl/>
        </w:rPr>
        <w:t xml:space="preserve"> </w:t>
      </w:r>
      <w:r w:rsidRPr="00CC0D50">
        <w:rPr>
          <w:rFonts w:hint="cs"/>
          <w:color w:val="000000"/>
          <w:szCs w:val="28"/>
          <w:rtl/>
        </w:rPr>
        <w:t>حقوق</w:t>
      </w:r>
      <w:r w:rsidRPr="00CC0D50">
        <w:rPr>
          <w:color w:val="000000"/>
          <w:szCs w:val="28"/>
          <w:rtl/>
        </w:rPr>
        <w:t xml:space="preserve"> </w:t>
      </w:r>
      <w:r w:rsidRPr="00CC0D50">
        <w:rPr>
          <w:rFonts w:hint="cs"/>
          <w:color w:val="000000"/>
          <w:szCs w:val="28"/>
          <w:rtl/>
        </w:rPr>
        <w:t>کاربران</w:t>
      </w:r>
      <w:r w:rsidRPr="00CC0D50">
        <w:rPr>
          <w:color w:val="000000"/>
          <w:szCs w:val="28"/>
          <w:rtl/>
        </w:rPr>
        <w:t xml:space="preserve"> </w:t>
      </w:r>
      <w:r w:rsidRPr="00CC0D50">
        <w:rPr>
          <w:rFonts w:hint="cs"/>
          <w:color w:val="000000"/>
          <w:szCs w:val="28"/>
          <w:rtl/>
        </w:rPr>
        <w:t>فصل</w:t>
      </w:r>
      <w:r w:rsidRPr="00CC0D50">
        <w:rPr>
          <w:color w:val="000000"/>
          <w:szCs w:val="28"/>
          <w:rtl/>
        </w:rPr>
        <w:t xml:space="preserve"> </w:t>
      </w:r>
      <w:r w:rsidRPr="00CC0D50">
        <w:rPr>
          <w:rFonts w:hint="cs"/>
          <w:color w:val="000000"/>
          <w:szCs w:val="28"/>
          <w:rtl/>
        </w:rPr>
        <w:t>مجازی</w:t>
      </w:r>
      <w:r w:rsidRPr="00CC0D50">
        <w:rPr>
          <w:color w:val="000000"/>
          <w:szCs w:val="28"/>
          <w:rtl/>
        </w:rPr>
        <w:t xml:space="preserve"> </w:t>
      </w:r>
      <w:r w:rsidRPr="00CC0D50">
        <w:rPr>
          <w:rFonts w:hint="cs"/>
          <w:color w:val="000000"/>
          <w:szCs w:val="28"/>
          <w:rtl/>
        </w:rPr>
        <w:t>نوشت</w:t>
      </w:r>
      <w:r w:rsidRPr="00CC0D50">
        <w:rPr>
          <w:color w:val="000000"/>
          <w:szCs w:val="28"/>
          <w:rtl/>
        </w:rPr>
        <w:t xml:space="preserve">: </w:t>
      </w:r>
      <w:r w:rsidRPr="00CC0D50">
        <w:rPr>
          <w:rFonts w:hint="cs"/>
          <w:color w:val="000000"/>
          <w:szCs w:val="28"/>
          <w:rtl/>
        </w:rPr>
        <w:t>چه</w:t>
      </w:r>
      <w:r w:rsidRPr="00CC0D50">
        <w:rPr>
          <w:color w:val="000000"/>
          <w:szCs w:val="28"/>
          <w:rtl/>
        </w:rPr>
        <w:t xml:space="preserve"> </w:t>
      </w:r>
      <w:r w:rsidRPr="00CC0D50">
        <w:rPr>
          <w:rFonts w:hint="cs"/>
          <w:color w:val="000000"/>
          <w:szCs w:val="28"/>
          <w:rtl/>
        </w:rPr>
        <w:t>کسانی</w:t>
      </w:r>
      <w:r w:rsidRPr="00CC0D50">
        <w:rPr>
          <w:color w:val="000000"/>
          <w:szCs w:val="28"/>
          <w:rtl/>
        </w:rPr>
        <w:t xml:space="preserve"> </w:t>
      </w:r>
      <w:r w:rsidRPr="00CC0D50">
        <w:rPr>
          <w:rFonts w:hint="cs"/>
          <w:color w:val="000000"/>
          <w:szCs w:val="28"/>
          <w:rtl/>
        </w:rPr>
        <w:t>شاکی</w:t>
      </w:r>
      <w:r w:rsidRPr="00CC0D50">
        <w:rPr>
          <w:color w:val="000000"/>
          <w:szCs w:val="28"/>
          <w:rtl/>
        </w:rPr>
        <w:t xml:space="preserve"> </w:t>
      </w:r>
      <w:r w:rsidRPr="00CC0D50">
        <w:rPr>
          <w:rFonts w:hint="cs"/>
          <w:color w:val="000000"/>
          <w:szCs w:val="28"/>
          <w:rtl/>
        </w:rPr>
        <w:t>هستند؟</w:t>
      </w:r>
      <w:r w:rsidRPr="00CC0D50">
        <w:rPr>
          <w:color w:val="000000"/>
          <w:szCs w:val="28"/>
          <w:rtl/>
        </w:rPr>
        <w:t xml:space="preserve"> </w:t>
      </w:r>
      <w:r w:rsidRPr="00CC0D50">
        <w:rPr>
          <w:rFonts w:hint="cs"/>
          <w:color w:val="000000"/>
          <w:szCs w:val="28"/>
          <w:rtl/>
        </w:rPr>
        <w:t>خب</w:t>
      </w:r>
      <w:r w:rsidRPr="00CC0D50">
        <w:rPr>
          <w:color w:val="000000"/>
          <w:szCs w:val="28"/>
          <w:rtl/>
        </w:rPr>
        <w:t xml:space="preserve"> </w:t>
      </w:r>
      <w:r w:rsidRPr="00CC0D50">
        <w:rPr>
          <w:rFonts w:hint="cs"/>
          <w:color w:val="000000"/>
          <w:szCs w:val="28"/>
          <w:rtl/>
        </w:rPr>
        <w:t>از</w:t>
      </w:r>
      <w:r w:rsidRPr="00CC0D50">
        <w:rPr>
          <w:color w:val="000000"/>
          <w:szCs w:val="28"/>
          <w:rtl/>
        </w:rPr>
        <w:t xml:space="preserve"> </w:t>
      </w:r>
      <w:r w:rsidRPr="00CC0D50">
        <w:rPr>
          <w:rFonts w:hint="cs"/>
          <w:color w:val="000000"/>
          <w:szCs w:val="28"/>
          <w:rtl/>
        </w:rPr>
        <w:t>بی</w:t>
      </w:r>
      <w:r w:rsidRPr="00CC0D50">
        <w:rPr>
          <w:color w:val="000000"/>
          <w:szCs w:val="28"/>
          <w:rtl/>
        </w:rPr>
        <w:t xml:space="preserve"> </w:t>
      </w:r>
      <w:r w:rsidRPr="00CC0D50">
        <w:rPr>
          <w:rFonts w:hint="cs"/>
          <w:color w:val="000000"/>
          <w:szCs w:val="28"/>
          <w:rtl/>
        </w:rPr>
        <w:t>بی</w:t>
      </w:r>
      <w:r w:rsidRPr="00CC0D50">
        <w:rPr>
          <w:color w:val="000000"/>
          <w:szCs w:val="28"/>
          <w:rtl/>
        </w:rPr>
        <w:t xml:space="preserve"> </w:t>
      </w:r>
      <w:r w:rsidRPr="00CC0D50">
        <w:rPr>
          <w:rFonts w:hint="cs"/>
          <w:color w:val="000000"/>
          <w:szCs w:val="28"/>
          <w:rtl/>
        </w:rPr>
        <w:t>سی</w:t>
      </w:r>
      <w:r w:rsidRPr="00CC0D50">
        <w:rPr>
          <w:color w:val="000000"/>
          <w:szCs w:val="28"/>
          <w:rtl/>
        </w:rPr>
        <w:t xml:space="preserve"> </w:t>
      </w:r>
      <w:r w:rsidRPr="00CC0D50">
        <w:rPr>
          <w:rFonts w:hint="cs"/>
          <w:color w:val="000000"/>
          <w:szCs w:val="28"/>
          <w:rtl/>
        </w:rPr>
        <w:t>و</w:t>
      </w:r>
      <w:r w:rsidRPr="00CC0D50">
        <w:rPr>
          <w:color w:val="000000"/>
          <w:szCs w:val="28"/>
          <w:rtl/>
        </w:rPr>
        <w:t xml:space="preserve"> </w:t>
      </w:r>
      <w:r w:rsidRPr="00CC0D50">
        <w:rPr>
          <w:rFonts w:hint="cs"/>
          <w:color w:val="000000"/>
          <w:szCs w:val="28"/>
          <w:rtl/>
        </w:rPr>
        <w:t>این</w:t>
      </w:r>
      <w:r w:rsidRPr="00CC0D50">
        <w:rPr>
          <w:color w:val="000000"/>
          <w:szCs w:val="28"/>
          <w:rtl/>
        </w:rPr>
        <w:t>ترنشنال و رسانه های لندن نشین و همراهان داخلی شان که توقعی غیر از تخریب نداریم. اما جالب اینجاست که اکنون گروهی در داخل از طرح صیانت شکایت می کنند که هر روز از آشفتگی محتوای نامناسب در شبکه های اجتماعی می نالند؛ همیشه نسبت به آسیب این شبکه ها برای فرزندان شان ابراز نگرانی می کنند و از کلاهبرداری های رایج در فضای مجازی گلایه مندند.</w:t>
      </w:r>
    </w:p>
    <w:p w14:paraId="52126B9B" w14:textId="77777777" w:rsidR="00CC0D50" w:rsidRDefault="00CC0D50" w:rsidP="00CC0D50">
      <w:pPr>
        <w:jc w:val="both"/>
        <w:rPr>
          <w:color w:val="000000"/>
          <w:szCs w:val="28"/>
          <w:rtl/>
        </w:rPr>
      </w:pPr>
      <w:r w:rsidRPr="00CC0D50">
        <w:rPr>
          <w:color w:val="000000"/>
          <w:szCs w:val="28"/>
          <w:rtl/>
        </w:rPr>
        <w:t>خب حالا یک بار وضعیت این روزهای فضای مجازی کشور را مرور کنیم؛ وقتی که به اکثریت پیام ها و تصاویر رد و بدل شده در این شبکه ها نگاه می اندازیم، بسیاری از آنها را فاقد اصول اخلاقی پذیرفته شده جامعه مان می بینیم؛ پیام ها و عکس هایی که حریم های خصوصی را درمی نوردند و مرزهای اخلاق را زیر پا می گذارند و به حرمت اشخاص هجوم می برند. در ضمن مثل روز هم مشخص است که دشمن در فضای مجازی، آرایش جنگی گرفته است. نه اینکه امروز این اتفاق افتاده باشد، سال هاست دارند برای ملت ما در این فضا برنامه ریزی می کنند. ما هم سال هاست دست روی دست گذاشته ایم و آرایشی برای حضور در این جنگ سایبری نداریم.</w:t>
      </w:r>
    </w:p>
    <w:p w14:paraId="335B0ACB" w14:textId="77777777" w:rsidR="00CC0D50" w:rsidRDefault="00CC0D50" w:rsidP="00CC0D50">
      <w:pPr>
        <w:jc w:val="both"/>
        <w:rPr>
          <w:color w:val="000000"/>
          <w:szCs w:val="28"/>
          <w:rtl/>
        </w:rPr>
      </w:pPr>
      <w:r w:rsidRPr="00CC0D50">
        <w:rPr>
          <w:color w:val="000000"/>
          <w:szCs w:val="28"/>
          <w:rtl/>
        </w:rPr>
        <w:t>علت چیست؟ هیچ قانون و مدیریتی در فضای مجازی وجود ندارد. تقریبا جزو معدود کشورهایی هستیم که فضای مجازی در کشورمان کاملا ول است. بسیاری از کشورها، سال هاست در این زمینه قانون دارند و اعمال مدیریت می کنند، اما در کشور ما سال هاست با شعار «آزادی بیان» از ول شدگی فضای مجازی، نه تنها دفاع، بلکه نسبت به آن افتخار هم می کنند. درحالی که در کشورهای دیگر برای فضای مجازی شان، خط قرمز و قانون دارند و آن را کنترل می کنند، ما با این شعار که ملت را از فضای مجازی محروم نکنید، جلوی وجود هر قانون و خط قرمزی را گرفته ایم.</w:t>
      </w:r>
    </w:p>
    <w:p w14:paraId="63106D05" w14:textId="77777777" w:rsidR="00CC0D50" w:rsidRDefault="00CC0D50" w:rsidP="00CC0D50">
      <w:pPr>
        <w:jc w:val="both"/>
        <w:rPr>
          <w:color w:val="000000"/>
          <w:szCs w:val="28"/>
          <w:rtl/>
        </w:rPr>
      </w:pPr>
      <w:r w:rsidRPr="00CC0D50">
        <w:rPr>
          <w:color w:val="000000"/>
          <w:szCs w:val="28"/>
          <w:rtl/>
        </w:rPr>
        <w:lastRenderedPageBreak/>
        <w:t>چه اتفاقی افتاده است؟ جایی که قانون تمام شود، هرج ومرج شروع خواهد شد. قانون را وضع می کنند تا اگر بین مردم اختلافی پیش آمد، به آن مراجعه کنند و طبق آن، اختلافات پیش آمده را حل و فصل کنند. اما وقتی که ناظر قانون، وجود نداشته باشد، تکلیف چه می شود؟ یا در جایی که قانون، صریحا مشخص نباشد، چه باید کرد؟ و وقت هایی که اصلا ناظران قانون نمی توانند در موارد پیش آمده دخالت کنند، پس چه کسی باید دخالت کند؟</w:t>
      </w:r>
    </w:p>
    <w:p w14:paraId="20A60EEE" w14:textId="46B9DAEC" w:rsidR="00CC0D50" w:rsidRPr="00CC0D50" w:rsidRDefault="00CC0D50" w:rsidP="00CC0D50">
      <w:pPr>
        <w:jc w:val="both"/>
        <w:rPr>
          <w:szCs w:val="28"/>
        </w:rPr>
      </w:pPr>
      <w:r w:rsidRPr="00CC0D50">
        <w:rPr>
          <w:color w:val="000000"/>
          <w:szCs w:val="28"/>
          <w:rtl/>
        </w:rPr>
        <w:t>چه بخواهیم و چه نخواهیم، فضای مجازی و شبکه های اجتماعی آن وجود دارد و بیشتر ما نیز از آن استفاده می کنیم، اما استفاده از آن، اگر مقید به چارچوب های مشخصی نباشد می تواند تبدیل به آسیبی شود که خودمان هم این روزها از آن نالان هستیم. اما اگر چارچوبی داشته باشد، طبعا نه تنها مشکلی ایجاد نمی کند، بلکه شکل آموزشی، اطلاع رسانی، سرگرمی و فرهنگ سازی هم به خود می گیرد. تعارف را کنار بگذاریم. آیا پیام های رد و بدل شده، به فرهنگ و اخلاق و شعور فردی و اجتماعی ما ضربه می زنند یا نمی زنند؟ بپذیریم که صیانت، کنترل کردن، قانون داشتن و مدیریت کردن، معنایش این نیست که قرار است ملت را از فضای مجازی محروم کنیم.</w:t>
      </w:r>
      <w:r w:rsidRPr="00CC0D50">
        <w:rPr>
          <w:rFonts w:ascii="Calibri" w:hAnsi="Calibri" w:cs="Calibri" w:hint="cs"/>
          <w:color w:val="000000"/>
          <w:szCs w:val="28"/>
          <w:rtl/>
        </w:rPr>
        <w:t> </w:t>
      </w:r>
      <w:r w:rsidRPr="00CC0D50">
        <w:rPr>
          <w:szCs w:val="28"/>
        </w:rPr>
        <w:t xml:space="preserve"> </w:t>
      </w:r>
    </w:p>
    <w:p w14:paraId="51EA99CB" w14:textId="5550C920" w:rsidR="00CC0D50" w:rsidRDefault="00CC0D50" w:rsidP="00CC0D50">
      <w:pPr>
        <w:rPr>
          <w:color w:val="000000"/>
          <w:sz w:val="27"/>
          <w:szCs w:val="27"/>
          <w:rtl/>
        </w:rPr>
      </w:pPr>
      <w:r>
        <w:rPr>
          <w:b w:val="0"/>
          <w:bCs w:val="0"/>
          <w:noProof/>
          <w:color w:val="000000"/>
          <w:sz w:val="36"/>
        </w:rPr>
        <mc:AlternateContent>
          <mc:Choice Requires="wps">
            <w:drawing>
              <wp:inline distT="0" distB="0" distL="0" distR="0" wp14:anchorId="791BC370" wp14:editId="061655E4">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38D05C"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1AD8A3" w14:textId="3CB72848" w:rsidR="00CC0D50" w:rsidRDefault="00CC0D50" w:rsidP="00CC0D50">
      <w:pPr>
        <w:pStyle w:val="NormalWeb"/>
        <w:jc w:val="both"/>
        <w:rPr>
          <w:b w:val="0"/>
          <w:bCs w:val="0"/>
          <w:color w:val="000000"/>
          <w:sz w:val="27"/>
          <w:szCs w:val="27"/>
          <w:rtl/>
        </w:rPr>
      </w:pPr>
      <w:r>
        <w:rPr>
          <w:rFonts w:cs="B Titr" w:hint="cs"/>
          <w:b w:val="0"/>
          <w:bCs w:val="0"/>
          <w:color w:val="00008B"/>
          <w:sz w:val="20"/>
          <w:szCs w:val="20"/>
          <w:rtl/>
        </w:rPr>
        <w:t>منبع :</w:t>
      </w:r>
      <w:r w:rsidRPr="00CC0D50">
        <w:rPr>
          <w:rtl/>
        </w:rPr>
        <w:t xml:space="preserve"> </w:t>
      </w:r>
      <w:r w:rsidRPr="00CC0D50">
        <w:rPr>
          <w:rFonts w:cs="B Titr"/>
          <w:b w:val="0"/>
          <w:bCs w:val="0"/>
          <w:color w:val="00008B"/>
          <w:sz w:val="20"/>
          <w:szCs w:val="20"/>
          <w:rtl/>
        </w:rPr>
        <w:t>روزنامه ک</w:t>
      </w:r>
      <w:r w:rsidRPr="00CC0D50">
        <w:rPr>
          <w:rFonts w:cs="B Titr" w:hint="cs"/>
          <w:b w:val="0"/>
          <w:bCs w:val="0"/>
          <w:color w:val="00008B"/>
          <w:sz w:val="20"/>
          <w:szCs w:val="20"/>
          <w:rtl/>
        </w:rPr>
        <w:t>ی</w:t>
      </w:r>
      <w:r w:rsidRPr="00CC0D50">
        <w:rPr>
          <w:rFonts w:cs="B Titr" w:hint="eastAsia"/>
          <w:b w:val="0"/>
          <w:bCs w:val="0"/>
          <w:color w:val="00008B"/>
          <w:sz w:val="20"/>
          <w:szCs w:val="20"/>
          <w:rtl/>
        </w:rPr>
        <w:t>هان</w:t>
      </w:r>
    </w:p>
    <w:p w14:paraId="10F5C188" w14:textId="77777777" w:rsidR="00CC0D50" w:rsidRDefault="0084337B" w:rsidP="00CC0D50">
      <w:pPr>
        <w:bidi w:val="0"/>
        <w:rPr>
          <w:b w:val="0"/>
          <w:bCs w:val="0"/>
          <w:color w:val="000000"/>
          <w:sz w:val="27"/>
          <w:szCs w:val="27"/>
          <w:rtl/>
        </w:rPr>
      </w:pPr>
      <w:hyperlink r:id="rId136" w:tgtFrame="_blank" w:history="1">
        <w:r w:rsidR="00CC0D50">
          <w:rPr>
            <w:rStyle w:val="Hyperlink"/>
            <w:rFonts w:ascii="Times New Roman (Headings CS)" w:hAnsi="Times New Roman (Headings CS)"/>
            <w:b w:val="0"/>
            <w:bCs w:val="0"/>
          </w:rPr>
          <w:t>https://kayhan.ir/fa/news/237476/</w:t>
        </w:r>
      </w:hyperlink>
    </w:p>
    <w:p w14:paraId="7A8CCA48" w14:textId="77777777" w:rsidR="00D06177" w:rsidRPr="00055211" w:rsidRDefault="00D06177" w:rsidP="009269C6">
      <w:pPr>
        <w:spacing w:after="0"/>
        <w:jc w:val="both"/>
        <w:rPr>
          <w:szCs w:val="28"/>
          <w:rtl/>
        </w:rPr>
      </w:pPr>
    </w:p>
    <w:sectPr w:rsidR="00D06177" w:rsidRPr="00055211" w:rsidSect="00400170">
      <w:footerReference w:type="default" r:id="rId137"/>
      <w:footnotePr>
        <w:numRestart w:val="eachPage"/>
      </w:footnotePr>
      <w:type w:val="continuous"/>
      <w:pgSz w:w="11907" w:h="16839" w:code="9"/>
      <w:pgMar w:top="1134" w:right="1440" w:bottom="1135" w:left="1980" w:header="720" w:footer="65" w:gutter="0"/>
      <w:cols w:space="720"/>
      <w:docGrid w:linePitch="4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84C9C" w14:textId="77777777" w:rsidR="0084337B" w:rsidRDefault="0084337B" w:rsidP="00CB4E13">
      <w:pPr>
        <w:spacing w:after="0"/>
      </w:pPr>
      <w:r>
        <w:separator/>
      </w:r>
    </w:p>
  </w:endnote>
  <w:endnote w:type="continuationSeparator" w:id="0">
    <w:p w14:paraId="10EB2B3F" w14:textId="77777777" w:rsidR="0084337B" w:rsidRDefault="0084337B" w:rsidP="00CB4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00000000" w:usb2="00000000"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anNastaliq">
    <w:altName w:val="Microsoft Sans Serif"/>
    <w:panose1 w:val="02020505000000020003"/>
    <w:charset w:val="00"/>
    <w:family w:val="roman"/>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Arial (Body CS)">
    <w:altName w:val="Arial"/>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70C0"/>
        <w:rtl/>
      </w:rPr>
      <w:id w:val="-609045582"/>
      <w:docPartObj>
        <w:docPartGallery w:val="Page Numbers (Bottom of Page)"/>
        <w:docPartUnique/>
      </w:docPartObj>
    </w:sdtPr>
    <w:sdtEndPr>
      <w:rPr>
        <w:rFonts w:cs="Titr"/>
        <w:noProof/>
      </w:rPr>
    </w:sdtEndPr>
    <w:sdtContent>
      <w:p w14:paraId="43547B4E" w14:textId="0336070F" w:rsidR="00127E61" w:rsidRPr="006A0DDD" w:rsidRDefault="00127E61" w:rsidP="005379AC">
        <w:pPr>
          <w:pStyle w:val="Footer"/>
          <w:jc w:val="center"/>
          <w:rPr>
            <w:rFonts w:cs="Titr"/>
            <w:color w:val="0070C0"/>
          </w:rPr>
        </w:pPr>
        <w:r w:rsidRPr="006A0DDD">
          <w:rPr>
            <w:rFonts w:cs="Titr"/>
            <w:color w:val="0070C0"/>
          </w:rPr>
          <w:fldChar w:fldCharType="begin"/>
        </w:r>
        <w:r w:rsidRPr="006A0DDD">
          <w:rPr>
            <w:rFonts w:cs="Titr"/>
            <w:color w:val="0070C0"/>
          </w:rPr>
          <w:instrText xml:space="preserve"> PAGE   \* MERGEFORMAT </w:instrText>
        </w:r>
        <w:r w:rsidRPr="006A0DDD">
          <w:rPr>
            <w:rFonts w:cs="Titr"/>
            <w:color w:val="0070C0"/>
          </w:rPr>
          <w:fldChar w:fldCharType="separate"/>
        </w:r>
        <w:r w:rsidR="004239D6">
          <w:rPr>
            <w:rFonts w:cs="Titr"/>
            <w:noProof/>
            <w:color w:val="0070C0"/>
            <w:rtl/>
          </w:rPr>
          <w:t>2</w:t>
        </w:r>
        <w:r w:rsidRPr="006A0DDD">
          <w:rPr>
            <w:rFonts w:cs="Titr"/>
            <w:noProof/>
            <w:color w:val="0070C0"/>
          </w:rPr>
          <w:fldChar w:fldCharType="end"/>
        </w:r>
      </w:p>
    </w:sdtContent>
  </w:sdt>
  <w:p w14:paraId="1B0B2DCA" w14:textId="77777777" w:rsidR="00127E61" w:rsidRPr="00F15114" w:rsidRDefault="00127E61">
    <w:pPr>
      <w:rPr>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58862" w14:textId="77777777" w:rsidR="0084337B" w:rsidRDefault="0084337B" w:rsidP="00CB4E13">
      <w:pPr>
        <w:spacing w:after="0"/>
      </w:pPr>
      <w:r>
        <w:separator/>
      </w:r>
    </w:p>
  </w:footnote>
  <w:footnote w:type="continuationSeparator" w:id="0">
    <w:p w14:paraId="62AB16C6" w14:textId="77777777" w:rsidR="0084337B" w:rsidRDefault="0084337B" w:rsidP="00CB4E13">
      <w:pPr>
        <w:spacing w:after="0"/>
      </w:pPr>
      <w:r>
        <w:continuationSeparator/>
      </w:r>
    </w:p>
  </w:footnote>
  <w:footnote w:id="1">
    <w:p w14:paraId="59CCB40B" w14:textId="77777777" w:rsidR="00A170E5" w:rsidRPr="00E91778" w:rsidRDefault="00A170E5" w:rsidP="00A170E5">
      <w:pPr>
        <w:rPr>
          <w:b w:val="0"/>
          <w:bCs w:val="0"/>
          <w:color w:val="000000"/>
          <w:sz w:val="20"/>
          <w:szCs w:val="20"/>
          <w:rtl/>
        </w:rPr>
      </w:pPr>
      <w:r w:rsidRPr="00E91778">
        <w:rPr>
          <w:rStyle w:val="FootnoteReference"/>
          <w:sz w:val="20"/>
          <w:szCs w:val="20"/>
        </w:rPr>
        <w:footnoteRef/>
      </w:r>
      <w:r w:rsidRPr="00E91778">
        <w:rPr>
          <w:sz w:val="20"/>
          <w:szCs w:val="20"/>
          <w:rtl/>
        </w:rPr>
        <w:t xml:space="preserve"> افراد دغدغه مند نم</w:t>
      </w:r>
      <w:r w:rsidRPr="00E91778">
        <w:rPr>
          <w:rFonts w:hint="cs"/>
          <w:sz w:val="20"/>
          <w:szCs w:val="20"/>
          <w:rtl/>
        </w:rPr>
        <w:t>ی</w:t>
      </w:r>
      <w:r w:rsidRPr="00E91778">
        <w:rPr>
          <w:sz w:val="20"/>
          <w:szCs w:val="20"/>
          <w:rtl/>
        </w:rPr>
        <w:t xml:space="preserve"> توانند حام</w:t>
      </w:r>
      <w:r w:rsidRPr="00E91778">
        <w:rPr>
          <w:rFonts w:hint="cs"/>
          <w:sz w:val="20"/>
          <w:szCs w:val="20"/>
          <w:rtl/>
        </w:rPr>
        <w:t>ی</w:t>
      </w:r>
      <w:r w:rsidRPr="00E91778">
        <w:rPr>
          <w:sz w:val="20"/>
          <w:szCs w:val="20"/>
          <w:rtl/>
        </w:rPr>
        <w:t xml:space="preserve"> هرج و مرج فضا</w:t>
      </w:r>
      <w:r w:rsidRPr="00E91778">
        <w:rPr>
          <w:rFonts w:hint="cs"/>
          <w:sz w:val="20"/>
          <w:szCs w:val="20"/>
          <w:rtl/>
        </w:rPr>
        <w:t>ی</w:t>
      </w:r>
      <w:r w:rsidRPr="00E91778">
        <w:rPr>
          <w:sz w:val="20"/>
          <w:szCs w:val="20"/>
          <w:rtl/>
        </w:rPr>
        <w:t xml:space="preserve"> مجاز</w:t>
      </w:r>
      <w:r w:rsidRPr="00E91778">
        <w:rPr>
          <w:rFonts w:hint="cs"/>
          <w:sz w:val="20"/>
          <w:szCs w:val="20"/>
          <w:rtl/>
        </w:rPr>
        <w:t>ی</w:t>
      </w:r>
      <w:r w:rsidRPr="00E91778">
        <w:rPr>
          <w:sz w:val="20"/>
          <w:szCs w:val="20"/>
          <w:rtl/>
        </w:rPr>
        <w:t xml:space="preserve"> باشند(خبر و</w:t>
      </w:r>
      <w:r w:rsidRPr="00E91778">
        <w:rPr>
          <w:rFonts w:hint="cs"/>
          <w:sz w:val="20"/>
          <w:szCs w:val="20"/>
          <w:rtl/>
        </w:rPr>
        <w:t>ی</w:t>
      </w:r>
      <w:r w:rsidRPr="00E91778">
        <w:rPr>
          <w:rFonts w:hint="eastAsia"/>
          <w:sz w:val="20"/>
          <w:szCs w:val="20"/>
          <w:rtl/>
        </w:rPr>
        <w:t>ژه</w:t>
      </w:r>
      <w:r w:rsidRPr="00E91778">
        <w:rPr>
          <w:sz w:val="20"/>
          <w:szCs w:val="20"/>
          <w:rtl/>
        </w:rPr>
        <w:t>)</w:t>
      </w:r>
      <w:r w:rsidRPr="00E91778">
        <w:rPr>
          <w:rFonts w:hint="cs"/>
          <w:sz w:val="20"/>
          <w:szCs w:val="20"/>
          <w:rtl/>
        </w:rPr>
        <w:t xml:space="preserve"> </w:t>
      </w:r>
      <w:hyperlink r:id="rId1" w:history="1">
        <w:r w:rsidRPr="00E91778">
          <w:rPr>
            <w:rStyle w:val="Hyperlink"/>
            <w:rFonts w:ascii="Times New Roman (Headings CS)" w:hAnsi="Times New Roman (Headings CS)"/>
            <w:b w:val="0"/>
            <w:bCs w:val="0"/>
            <w:sz w:val="20"/>
            <w:szCs w:val="20"/>
          </w:rPr>
          <w:t>https://kayhan.ir/fa/news/237476/</w:t>
        </w:r>
      </w:hyperlink>
    </w:p>
    <w:p w14:paraId="1D23F598" w14:textId="77777777" w:rsidR="00A170E5" w:rsidRDefault="00A170E5" w:rsidP="00A170E5">
      <w:pPr>
        <w:pStyle w:val="FootnoteText"/>
        <w:rPr>
          <w:lang w:bidi="fa-IR"/>
        </w:rPr>
      </w:pPr>
    </w:p>
  </w:footnote>
  <w:footnote w:id="2">
    <w:p w14:paraId="1E41FB70" w14:textId="1AD7A3D0" w:rsidR="0076481C" w:rsidRPr="0076481C" w:rsidRDefault="0076481C" w:rsidP="0076481C">
      <w:pPr>
        <w:pStyle w:val="FootnoteText"/>
        <w:bidi w:val="0"/>
        <w:jc w:val="left"/>
        <w:rPr>
          <w:rFonts w:asciiTheme="majorBidi" w:hAnsiTheme="majorBidi" w:cstheme="majorBidi"/>
          <w:b/>
          <w:bCs w:val="0"/>
          <w:lang w:bidi="fa-IR"/>
        </w:rPr>
      </w:pPr>
      <w:r w:rsidRPr="0076481C">
        <w:rPr>
          <w:rStyle w:val="FootnoteReference"/>
          <w:rFonts w:asciiTheme="majorBidi" w:hAnsiTheme="majorBidi" w:cstheme="majorBidi"/>
          <w:b/>
          <w:bCs w:val="0"/>
        </w:rPr>
        <w:footnoteRef/>
      </w:r>
      <w:r w:rsidRPr="0076481C">
        <w:rPr>
          <w:rFonts w:asciiTheme="majorBidi" w:hAnsiTheme="majorBidi" w:cstheme="majorBidi"/>
          <w:b/>
          <w:bCs w:val="0"/>
          <w:rtl/>
        </w:rPr>
        <w:t xml:space="preserve"> </w:t>
      </w:r>
      <w:hyperlink r:id="rId2" w:history="1">
        <w:r w:rsidRPr="0076481C">
          <w:rPr>
            <w:rStyle w:val="Hyperlink"/>
            <w:rFonts w:asciiTheme="majorBidi" w:hAnsiTheme="majorBidi" w:cstheme="majorBidi"/>
            <w:b/>
            <w:bCs w:val="0"/>
          </w:rPr>
          <w:t>https://www.mehrnews.com/news/5460996</w:t>
        </w:r>
        <w:r w:rsidRPr="0076481C">
          <w:rPr>
            <w:rStyle w:val="Hyperlink"/>
            <w:rFonts w:asciiTheme="majorBidi" w:hAnsiTheme="majorBidi" w:cstheme="majorBidi"/>
            <w:b/>
            <w:bCs w:val="0"/>
            <w:rtl/>
          </w:rPr>
          <w:t>/</w:t>
        </w:r>
      </w:hyperlink>
      <w:r w:rsidRPr="0076481C">
        <w:rPr>
          <w:rFonts w:asciiTheme="majorBidi" w:hAnsiTheme="majorBidi" w:cstheme="majorBidi"/>
          <w:b/>
          <w:bCs w:val="0"/>
        </w:rPr>
        <w:t xml:space="preserve"> </w:t>
      </w:r>
    </w:p>
  </w:footnote>
  <w:footnote w:id="3">
    <w:p w14:paraId="07919BC4" w14:textId="77777777" w:rsidR="00A170E5" w:rsidRPr="004E6AA3" w:rsidRDefault="00A170E5" w:rsidP="00A170E5">
      <w:pPr>
        <w:bidi w:val="0"/>
        <w:spacing w:after="0"/>
        <w:rPr>
          <w:rFonts w:asciiTheme="majorBidi" w:hAnsiTheme="majorBidi" w:cstheme="majorBidi"/>
          <w:sz w:val="20"/>
          <w:szCs w:val="20"/>
          <w:lang w:bidi="fa-IR"/>
        </w:rPr>
      </w:pPr>
      <w:r w:rsidRPr="004E6AA3">
        <w:rPr>
          <w:rStyle w:val="FootnoteReference"/>
          <w:rFonts w:asciiTheme="majorBidi" w:hAnsiTheme="majorBidi" w:cstheme="majorBidi"/>
          <w:sz w:val="20"/>
          <w:szCs w:val="20"/>
        </w:rPr>
        <w:footnoteRef/>
      </w:r>
      <w:r w:rsidRPr="004E6AA3">
        <w:rPr>
          <w:rFonts w:asciiTheme="majorBidi" w:hAnsiTheme="majorBidi" w:cstheme="majorBidi"/>
          <w:sz w:val="20"/>
          <w:szCs w:val="20"/>
          <w:rtl/>
        </w:rPr>
        <w:t xml:space="preserve"> </w:t>
      </w:r>
      <w:hyperlink r:id="rId3" w:tgtFrame="_blank" w:history="1">
        <w:r w:rsidRPr="004E6AA3">
          <w:rPr>
            <w:rStyle w:val="Hyperlink"/>
            <w:rFonts w:asciiTheme="majorBidi" w:hAnsiTheme="majorBidi" w:cstheme="majorBidi"/>
            <w:sz w:val="20"/>
            <w:szCs w:val="20"/>
          </w:rPr>
          <w:t>https://rc.majlis.ir/fa/law/show/121996</w:t>
        </w:r>
      </w:hyperlink>
    </w:p>
  </w:footnote>
  <w:footnote w:id="4">
    <w:p w14:paraId="781175FB" w14:textId="77777777" w:rsidR="00A170E5" w:rsidRPr="004E6AA3" w:rsidRDefault="00A170E5" w:rsidP="00A170E5">
      <w:pPr>
        <w:bidi w:val="0"/>
        <w:spacing w:after="0"/>
        <w:jc w:val="both"/>
        <w:rPr>
          <w:rFonts w:asciiTheme="majorBidi" w:hAnsiTheme="majorBidi" w:cstheme="majorBidi"/>
          <w:sz w:val="20"/>
          <w:szCs w:val="20"/>
          <w:lang w:bidi="fa-IR"/>
        </w:rPr>
      </w:pPr>
      <w:r w:rsidRPr="004E6AA3">
        <w:rPr>
          <w:rStyle w:val="FootnoteReference"/>
          <w:rFonts w:asciiTheme="majorBidi" w:hAnsiTheme="majorBidi" w:cstheme="majorBidi"/>
          <w:sz w:val="20"/>
          <w:szCs w:val="20"/>
        </w:rPr>
        <w:footnoteRef/>
      </w:r>
      <w:r w:rsidRPr="004E6AA3">
        <w:rPr>
          <w:rFonts w:asciiTheme="majorBidi" w:hAnsiTheme="majorBidi" w:cstheme="majorBidi"/>
          <w:sz w:val="20"/>
          <w:szCs w:val="20"/>
          <w:rtl/>
        </w:rPr>
        <w:t xml:space="preserve"> </w:t>
      </w:r>
      <w:hyperlink r:id="rId4" w:history="1">
        <w:r w:rsidRPr="004E6AA3">
          <w:rPr>
            <w:rStyle w:val="Hyperlink"/>
            <w:rFonts w:asciiTheme="majorBidi" w:hAnsiTheme="majorBidi" w:cstheme="majorBidi"/>
            <w:sz w:val="20"/>
            <w:szCs w:val="20"/>
          </w:rPr>
          <w:t>https://rc.majlis.ir/fa/law/show/93997</w:t>
        </w:r>
      </w:hyperlink>
      <w:r w:rsidRPr="004E6AA3">
        <w:rPr>
          <w:rFonts w:asciiTheme="majorBidi" w:hAnsiTheme="majorBidi" w:cstheme="majorBidi"/>
          <w:sz w:val="20"/>
          <w:szCs w:val="20"/>
          <w:rtl/>
        </w:rPr>
        <w:t xml:space="preserve"> </w:t>
      </w:r>
    </w:p>
  </w:footnote>
  <w:footnote w:id="5">
    <w:p w14:paraId="50E81ED6" w14:textId="77777777" w:rsidR="00A170E5" w:rsidRDefault="00A170E5" w:rsidP="00A170E5">
      <w:pPr>
        <w:bidi w:val="0"/>
        <w:spacing w:after="100" w:afterAutospacing="1"/>
        <w:jc w:val="both"/>
        <w:rPr>
          <w:lang w:bidi="fa-IR"/>
        </w:rPr>
      </w:pPr>
      <w:r w:rsidRPr="007E66A5">
        <w:rPr>
          <w:rStyle w:val="FootnoteReference"/>
          <w:rFonts w:asciiTheme="majorBidi" w:hAnsiTheme="majorBidi" w:cstheme="majorBidi"/>
          <w:sz w:val="20"/>
          <w:szCs w:val="24"/>
        </w:rPr>
        <w:footnoteRef/>
      </w:r>
      <w:r w:rsidRPr="007E66A5">
        <w:rPr>
          <w:rFonts w:asciiTheme="majorBidi" w:hAnsiTheme="majorBidi" w:cstheme="majorBidi"/>
          <w:sz w:val="20"/>
          <w:szCs w:val="24"/>
          <w:rtl/>
        </w:rPr>
        <w:t xml:space="preserve"> </w:t>
      </w:r>
      <w:hyperlink r:id="rId5" w:history="1">
        <w:r w:rsidRPr="007E66A5">
          <w:rPr>
            <w:rStyle w:val="Hyperlink"/>
            <w:rFonts w:asciiTheme="majorBidi" w:hAnsiTheme="majorBidi" w:cstheme="majorBidi"/>
            <w:sz w:val="20"/>
            <w:szCs w:val="20"/>
          </w:rPr>
          <w:t>https://rc.majlis.ir/fa/law/show/93987</w:t>
        </w:r>
      </w:hyperlink>
      <w:r w:rsidRPr="007E66A5">
        <w:rPr>
          <w:rFonts w:asciiTheme="majorBidi" w:hAnsiTheme="majorBidi" w:cstheme="majorBidi"/>
          <w:sz w:val="20"/>
          <w:szCs w:val="20"/>
          <w:rtl/>
        </w:rPr>
        <w:t xml:space="preserve"> </w:t>
      </w:r>
    </w:p>
  </w:footnote>
  <w:footnote w:id="6">
    <w:p w14:paraId="73F3CCEF" w14:textId="77777777" w:rsidR="00A170E5" w:rsidRPr="00A93993" w:rsidRDefault="00A170E5" w:rsidP="00A170E5">
      <w:pPr>
        <w:bidi w:val="0"/>
        <w:spacing w:after="0"/>
        <w:jc w:val="both"/>
        <w:rPr>
          <w:rFonts w:asciiTheme="majorBidi" w:hAnsiTheme="majorBidi" w:cstheme="majorBidi"/>
          <w:sz w:val="20"/>
          <w:szCs w:val="20"/>
          <w:lang w:bidi="fa-IR"/>
        </w:rPr>
      </w:pPr>
      <w:r w:rsidRPr="004E6AA3">
        <w:rPr>
          <w:rStyle w:val="FootnoteReference"/>
          <w:rFonts w:asciiTheme="majorBidi" w:hAnsiTheme="majorBidi" w:cstheme="majorBidi"/>
          <w:sz w:val="20"/>
          <w:szCs w:val="20"/>
        </w:rPr>
        <w:footnoteRef/>
      </w:r>
      <w:r w:rsidRPr="004E6AA3">
        <w:rPr>
          <w:rFonts w:asciiTheme="majorBidi" w:hAnsiTheme="majorBidi" w:cstheme="majorBidi"/>
          <w:sz w:val="20"/>
          <w:szCs w:val="20"/>
          <w:rtl/>
        </w:rPr>
        <w:t xml:space="preserve"> </w:t>
      </w:r>
      <w:hyperlink r:id="rId6" w:history="1">
        <w:r w:rsidRPr="004E6AA3">
          <w:rPr>
            <w:rStyle w:val="Hyperlink"/>
            <w:rFonts w:asciiTheme="majorBidi" w:hAnsiTheme="majorBidi" w:cstheme="majorBidi"/>
            <w:sz w:val="20"/>
            <w:szCs w:val="20"/>
          </w:rPr>
          <w:t>http://rc.majlis.ir/fa/law/show/135717</w:t>
        </w:r>
      </w:hyperlink>
      <w:r w:rsidRPr="00A93993">
        <w:rPr>
          <w:rFonts w:asciiTheme="majorBidi" w:hAnsiTheme="majorBidi" w:cstheme="majorBidi"/>
          <w:sz w:val="20"/>
          <w:szCs w:val="20"/>
          <w:rtl/>
        </w:rPr>
        <w:t xml:space="preserve"> </w:t>
      </w:r>
    </w:p>
  </w:footnote>
  <w:footnote w:id="7">
    <w:p w14:paraId="6B09DAD1" w14:textId="77777777" w:rsidR="00A170E5" w:rsidRPr="00A93993" w:rsidRDefault="00A170E5" w:rsidP="00A170E5">
      <w:pPr>
        <w:bidi w:val="0"/>
        <w:spacing w:after="0"/>
        <w:jc w:val="both"/>
        <w:rPr>
          <w:rFonts w:asciiTheme="majorBidi" w:hAnsiTheme="majorBidi" w:cstheme="majorBidi"/>
          <w:sz w:val="20"/>
          <w:szCs w:val="20"/>
          <w:lang w:bidi="fa-IR"/>
        </w:rPr>
      </w:pPr>
      <w:r w:rsidRPr="00A93993">
        <w:rPr>
          <w:rStyle w:val="FootnoteReference"/>
          <w:rFonts w:asciiTheme="majorBidi" w:hAnsiTheme="majorBidi" w:cstheme="majorBidi"/>
          <w:sz w:val="20"/>
          <w:szCs w:val="20"/>
        </w:rPr>
        <w:footnoteRef/>
      </w:r>
      <w:r w:rsidRPr="00A93993">
        <w:rPr>
          <w:rFonts w:asciiTheme="majorBidi" w:hAnsiTheme="majorBidi" w:cstheme="majorBidi"/>
          <w:sz w:val="20"/>
          <w:szCs w:val="20"/>
          <w:rtl/>
        </w:rPr>
        <w:t xml:space="preserve"> </w:t>
      </w:r>
      <w:hyperlink r:id="rId7" w:history="1">
        <w:r w:rsidRPr="00A93993">
          <w:rPr>
            <w:rStyle w:val="Hyperlink"/>
            <w:rFonts w:asciiTheme="majorBidi" w:hAnsiTheme="majorBidi" w:cstheme="majorBidi"/>
            <w:sz w:val="20"/>
            <w:szCs w:val="20"/>
          </w:rPr>
          <w:t>https://rc.majlis.ir/fa/law/print_version/913396</w:t>
        </w:r>
      </w:hyperlink>
    </w:p>
  </w:footnote>
  <w:footnote w:id="8">
    <w:p w14:paraId="741C76A3" w14:textId="77777777" w:rsidR="00A170E5" w:rsidRPr="00A93993" w:rsidRDefault="00A170E5" w:rsidP="00A170E5">
      <w:pPr>
        <w:bidi w:val="0"/>
        <w:spacing w:after="0"/>
        <w:rPr>
          <w:rFonts w:asciiTheme="majorBidi" w:hAnsiTheme="majorBidi" w:cstheme="majorBidi"/>
          <w:lang w:bidi="fa-IR"/>
        </w:rPr>
      </w:pPr>
      <w:r w:rsidRPr="00A93993">
        <w:rPr>
          <w:rStyle w:val="FootnoteReference"/>
          <w:rFonts w:asciiTheme="majorBidi" w:hAnsiTheme="majorBidi" w:cstheme="majorBidi"/>
          <w:sz w:val="20"/>
          <w:szCs w:val="20"/>
        </w:rPr>
        <w:footnoteRef/>
      </w:r>
      <w:r w:rsidRPr="00A93993">
        <w:rPr>
          <w:rFonts w:asciiTheme="majorBidi" w:hAnsiTheme="majorBidi" w:cstheme="majorBidi"/>
          <w:sz w:val="20"/>
          <w:szCs w:val="20"/>
          <w:rtl/>
        </w:rPr>
        <w:t xml:space="preserve"> </w:t>
      </w:r>
      <w:hyperlink r:id="rId8" w:tgtFrame="_blank" w:history="1">
        <w:r w:rsidRPr="00A93993">
          <w:rPr>
            <w:rStyle w:val="Hyperlink"/>
            <w:rFonts w:asciiTheme="majorBidi" w:hAnsiTheme="majorBidi" w:cstheme="majorBidi"/>
            <w:sz w:val="20"/>
            <w:szCs w:val="20"/>
          </w:rPr>
          <w:t>http://rc.majlis.ir/fa/law/show/897504</w:t>
        </w:r>
      </w:hyperlink>
    </w:p>
  </w:footnote>
  <w:footnote w:id="9">
    <w:p w14:paraId="03004F05" w14:textId="77777777" w:rsidR="00A170E5" w:rsidRPr="00145139" w:rsidRDefault="00A170E5" w:rsidP="00A170E5">
      <w:pPr>
        <w:pStyle w:val="FootnoteText"/>
        <w:bidi w:val="0"/>
        <w:jc w:val="left"/>
        <w:rPr>
          <w:rFonts w:asciiTheme="majorBidi" w:hAnsiTheme="majorBidi" w:cstheme="majorBidi"/>
          <w:b/>
          <w:bCs w:val="0"/>
          <w:lang w:bidi="fa-IR"/>
        </w:rPr>
      </w:pPr>
      <w:r w:rsidRPr="00A93993">
        <w:rPr>
          <w:rStyle w:val="FootnoteReference"/>
          <w:rFonts w:asciiTheme="majorBidi" w:hAnsiTheme="majorBidi" w:cstheme="majorBidi"/>
        </w:rPr>
        <w:footnoteRef/>
      </w:r>
      <w:r w:rsidRPr="00A93993">
        <w:rPr>
          <w:rFonts w:asciiTheme="majorBidi" w:hAnsiTheme="majorBidi" w:cstheme="majorBidi"/>
          <w:rtl/>
        </w:rPr>
        <w:t xml:space="preserve"> </w:t>
      </w:r>
      <w:hyperlink r:id="rId9" w:history="1">
        <w:r w:rsidRPr="00A93993">
          <w:rPr>
            <w:rStyle w:val="Hyperlink"/>
            <w:rFonts w:asciiTheme="majorBidi" w:hAnsiTheme="majorBidi" w:cstheme="majorBidi"/>
            <w:b/>
            <w:bCs w:val="0"/>
          </w:rPr>
          <w:t>http://www.haghgostar.ir/ShowPost.aspx?id=1167</w:t>
        </w:r>
      </w:hyperlink>
      <w:r>
        <w:rPr>
          <w:rFonts w:asciiTheme="majorBidi" w:hAnsiTheme="majorBidi" w:cstheme="majorBidi" w:hint="cs"/>
          <w:b/>
          <w:bCs w:val="0"/>
          <w:rtl/>
        </w:rPr>
        <w:t xml:space="preserve"> </w:t>
      </w:r>
    </w:p>
  </w:footnote>
  <w:footnote w:id="10">
    <w:p w14:paraId="3DE41369" w14:textId="77777777" w:rsidR="00A170E5" w:rsidRDefault="00A170E5" w:rsidP="00A170E5">
      <w:pPr>
        <w:pStyle w:val="FootnoteText"/>
        <w:jc w:val="both"/>
        <w:rPr>
          <w:color w:val="auto"/>
          <w:rtl/>
        </w:rPr>
      </w:pPr>
      <w:r>
        <w:rPr>
          <w:rStyle w:val="FootnoteReference"/>
        </w:rPr>
        <w:footnoteRef/>
      </w:r>
      <w:r>
        <w:rPr>
          <w:rFonts w:hint="cs"/>
          <w:rtl/>
        </w:rPr>
        <w:t xml:space="preserve"> اصطلاح</w:t>
      </w:r>
      <w:r>
        <w:rPr>
          <w:rFonts w:hint="cs"/>
          <w:rtl/>
          <w:lang w:bidi="fa-IR"/>
        </w:rPr>
        <w:t xml:space="preserve"> «قانون حاکم» در این نوشتار</w:t>
      </w:r>
      <w:r>
        <w:rPr>
          <w:rFonts w:hint="cs"/>
          <w:rtl/>
        </w:rPr>
        <w:t>، به معنی« قانون حاکم بر قراردادها» ، (ماده 968 قانون مدنی ایران مقرر می دارد : «تعهدات ناشی از عقود تابع محل عقد است مگر اینکه متعاقدین اتباع خارجه بوده و آن را صریحا یا ضمنا تابع قانون دیگری قرار داده باشند ») ، نیست.</w:t>
      </w:r>
    </w:p>
    <w:p w14:paraId="71C97D82" w14:textId="77777777" w:rsidR="00A170E5" w:rsidRDefault="00A170E5" w:rsidP="00A170E5">
      <w:pPr>
        <w:pStyle w:val="FootnoteText"/>
        <w:jc w:val="both"/>
        <w:rPr>
          <w:rtl/>
        </w:rPr>
      </w:pPr>
      <w:r>
        <w:rPr>
          <w:rFonts w:hint="cs"/>
          <w:rtl/>
        </w:rPr>
        <w:t>بلکه بیشتر شبیه «اصل حاکم» ، مقابل اصل محکوم می‌باشد و آن، اصلی از اصول عملی است که در تعارض با اصل دیگر بر آن حکومت دارد؛ یعنی ناظر به موضوع یا متعلق یا حکم آن بوده و آن را توسعه داده یا تضییق می‌کند؛ برای مثال، در جایی که استصحاب با اصول عملی دیگر مانند برائت و اصالت طهارت تعارض پیدا می‌کند، بر آن‌ها حاکم می‌باشد، زیرا اصل استصحاب دامنه یقین را گسترش می‌دهد و یقین تعبدی را نیز در مصادیق یقین داخل می‌نماید و با بودن یقین تعبدی، دیگر اصل برائت جاری نمی‌گردد.</w:t>
      </w:r>
    </w:p>
    <w:p w14:paraId="59E0D751" w14:textId="77777777" w:rsidR="00A170E5" w:rsidRDefault="00A170E5" w:rsidP="00A170E5">
      <w:pPr>
        <w:pStyle w:val="FootnoteText"/>
        <w:jc w:val="both"/>
        <w:rPr>
          <w:rtl/>
          <w:lang w:bidi="fa-IR"/>
        </w:rPr>
      </w:pPr>
      <w:r>
        <w:rPr>
          <w:rFonts w:hint="cs"/>
          <w:rtl/>
        </w:rPr>
        <w:t>در هرصورت ، «قانون حاکم» در این نوشتار به معنای ماده یا تبصره یا قانونی است که بر کلیه قوانین دیگر حاکمیت داشته و عطف به ماسبق می شود و صریحا دایره قوانین دیگر را توسعه یا تضییق می کند.</w:t>
      </w:r>
    </w:p>
  </w:footnote>
  <w:footnote w:id="11">
    <w:p w14:paraId="21B11844" w14:textId="77777777" w:rsidR="00A170E5" w:rsidRDefault="00A170E5" w:rsidP="00A170E5">
      <w:pPr>
        <w:spacing w:after="0"/>
        <w:rPr>
          <w:b w:val="0"/>
          <w:color w:val="000000" w:themeColor="text1"/>
          <w:sz w:val="20"/>
          <w:szCs w:val="20"/>
        </w:rPr>
      </w:pPr>
      <w:r>
        <w:rPr>
          <w:rStyle w:val="FootnoteReference"/>
          <w:color w:val="000000" w:themeColor="text1"/>
          <w:sz w:val="20"/>
          <w:szCs w:val="20"/>
        </w:rPr>
        <w:footnoteRef/>
      </w:r>
      <w:r>
        <w:rPr>
          <w:rFonts w:hint="cs"/>
          <w:color w:val="000000" w:themeColor="text1"/>
          <w:sz w:val="20"/>
          <w:szCs w:val="20"/>
          <w:rtl/>
        </w:rPr>
        <w:t xml:space="preserve"> </w:t>
      </w:r>
      <w:r>
        <w:rPr>
          <w:rFonts w:hint="cs"/>
          <w:b w:val="0"/>
          <w:color w:val="000000" w:themeColor="text1"/>
          <w:sz w:val="20"/>
          <w:szCs w:val="20"/>
          <w:rtl/>
        </w:rPr>
        <w:t xml:space="preserve">قانون آیین دادرسی جرائم نیروهای مسلح و دادرسی الکترونیکی </w:t>
      </w:r>
      <w:r>
        <w:rPr>
          <w:rFonts w:ascii="Arial" w:hAnsi="Arial" w:cs="Arial"/>
          <w:b w:val="0"/>
          <w:color w:val="000000" w:themeColor="text1"/>
          <w:sz w:val="20"/>
          <w:szCs w:val="20"/>
          <w:rtl/>
        </w:rPr>
        <w:t>–</w:t>
      </w:r>
      <w:r>
        <w:rPr>
          <w:rFonts w:hint="cs"/>
          <w:b w:val="0"/>
          <w:color w:val="000000" w:themeColor="text1"/>
          <w:sz w:val="20"/>
          <w:szCs w:val="20"/>
          <w:rtl/>
        </w:rPr>
        <w:t xml:space="preserve"> مصوب 10/08/1393</w:t>
      </w:r>
    </w:p>
    <w:p w14:paraId="21FCBA61" w14:textId="77777777" w:rsidR="00A170E5" w:rsidRDefault="0084337B" w:rsidP="00A170E5">
      <w:pPr>
        <w:bidi w:val="0"/>
        <w:spacing w:after="0"/>
        <w:rPr>
          <w:rFonts w:asciiTheme="majorBidi" w:hAnsiTheme="majorBidi" w:cstheme="majorBidi"/>
          <w:color w:val="000000" w:themeColor="text1"/>
          <w:sz w:val="20"/>
          <w:szCs w:val="20"/>
          <w:rtl/>
          <w:lang w:bidi="fa-IR"/>
        </w:rPr>
      </w:pPr>
      <w:hyperlink r:id="rId10" w:history="1">
        <w:r w:rsidR="00A170E5">
          <w:rPr>
            <w:rStyle w:val="Hyperlink"/>
            <w:rFonts w:asciiTheme="majorBidi" w:hAnsiTheme="majorBidi" w:cstheme="majorBidi"/>
            <w:color w:val="000000" w:themeColor="text1"/>
            <w:sz w:val="20"/>
            <w:szCs w:val="20"/>
          </w:rPr>
          <w:t>https://rc.majlis.ir/fa/law/print_version/913396</w:t>
        </w:r>
      </w:hyperlink>
    </w:p>
  </w:footnote>
  <w:footnote w:id="12">
    <w:p w14:paraId="7786CE43" w14:textId="77777777" w:rsidR="00A170E5" w:rsidRDefault="00A170E5" w:rsidP="00A170E5">
      <w:pPr>
        <w:pStyle w:val="NormalWeb"/>
        <w:spacing w:before="0" w:beforeAutospacing="0" w:after="0" w:afterAutospacing="0"/>
        <w:jc w:val="both"/>
        <w:rPr>
          <w:color w:val="000000" w:themeColor="text1"/>
          <w:sz w:val="20"/>
          <w:szCs w:val="20"/>
          <w:lang w:bidi="fa-IR"/>
        </w:rPr>
      </w:pPr>
      <w:r>
        <w:rPr>
          <w:rStyle w:val="FootnoteReference"/>
          <w:color w:val="000000" w:themeColor="text1"/>
          <w:sz w:val="20"/>
          <w:szCs w:val="20"/>
        </w:rPr>
        <w:footnoteRef/>
      </w:r>
      <w:r>
        <w:rPr>
          <w:color w:val="000000" w:themeColor="text1"/>
          <w:sz w:val="20"/>
          <w:szCs w:val="20"/>
          <w:rtl/>
        </w:rPr>
        <w:t xml:space="preserve"> </w:t>
      </w:r>
      <w:r>
        <w:rPr>
          <w:rFonts w:asciiTheme="majorBidi" w:hAnsiTheme="majorBidi" w:cs="B Compset" w:hint="cs"/>
          <w:b w:val="0"/>
          <w:color w:val="000000" w:themeColor="text1"/>
          <w:sz w:val="20"/>
          <w:szCs w:val="20"/>
          <w:rtl/>
        </w:rPr>
        <w:t xml:space="preserve">همان </w:t>
      </w:r>
    </w:p>
  </w:footnote>
  <w:footnote w:id="13">
    <w:p w14:paraId="1114ADCF" w14:textId="77777777" w:rsidR="00953495" w:rsidRPr="00AA6B59" w:rsidRDefault="00953495" w:rsidP="00953495">
      <w:pPr>
        <w:pStyle w:val="NormalWeb"/>
        <w:spacing w:before="0" w:beforeAutospacing="0" w:after="0" w:afterAutospacing="0"/>
        <w:jc w:val="both"/>
        <w:rPr>
          <w:rFonts w:cs="B Compset"/>
          <w:color w:val="000000"/>
          <w:sz w:val="20"/>
          <w:szCs w:val="20"/>
          <w:rtl/>
        </w:rPr>
      </w:pPr>
      <w:r w:rsidRPr="00AA6B59">
        <w:rPr>
          <w:rStyle w:val="FootnoteReference"/>
          <w:rFonts w:eastAsia="Calibri"/>
        </w:rPr>
        <w:footnoteRef/>
      </w:r>
      <w:r w:rsidRPr="00AA6B59">
        <w:rPr>
          <w:sz w:val="20"/>
          <w:szCs w:val="20"/>
          <w:rtl/>
        </w:rPr>
        <w:t xml:space="preserve"> </w:t>
      </w:r>
      <w:r>
        <w:rPr>
          <w:rFonts w:cs="B Compset" w:hint="cs"/>
          <w:color w:val="000000"/>
          <w:sz w:val="20"/>
          <w:szCs w:val="20"/>
          <w:rtl/>
        </w:rPr>
        <w:t>همان</w:t>
      </w:r>
    </w:p>
    <w:p w14:paraId="615C9D70" w14:textId="77777777" w:rsidR="00953495" w:rsidRPr="00AA6B59" w:rsidRDefault="0084337B" w:rsidP="00953495">
      <w:pPr>
        <w:pStyle w:val="NormalWeb"/>
        <w:bidi w:val="0"/>
        <w:spacing w:before="0" w:beforeAutospacing="0" w:after="0" w:afterAutospacing="0"/>
        <w:jc w:val="both"/>
        <w:rPr>
          <w:sz w:val="20"/>
          <w:szCs w:val="20"/>
          <w:lang w:bidi="fa-IR"/>
        </w:rPr>
      </w:pPr>
      <w:hyperlink r:id="rId11" w:tgtFrame="_blank" w:history="1">
        <w:r w:rsidR="00953495" w:rsidRPr="00AA6B59">
          <w:rPr>
            <w:rStyle w:val="Hyperlink"/>
            <w:rFonts w:ascii="Times New Roman (Headings CS)" w:hAnsi="Times New Roman (Headings CS)" w:cs="B Compset"/>
            <w:sz w:val="20"/>
            <w:szCs w:val="20"/>
          </w:rPr>
          <w:t>https://rc.majlis.ir/fa/law/show/93997</w:t>
        </w:r>
      </w:hyperlink>
    </w:p>
  </w:footnote>
  <w:footnote w:id="14">
    <w:p w14:paraId="0194A6F6" w14:textId="77777777" w:rsidR="005B0A2F" w:rsidRDefault="005B0A2F" w:rsidP="005B0A2F">
      <w:pPr>
        <w:pStyle w:val="FootnoteText"/>
        <w:rPr>
          <w:rFonts w:asciiTheme="majorBidi" w:hAnsiTheme="majorBidi"/>
          <w:b/>
          <w:bCs w:val="0"/>
          <w:rtl/>
          <w:lang w:bidi="fa-IR"/>
        </w:rPr>
      </w:pPr>
      <w:r>
        <w:rPr>
          <w:rStyle w:val="FootnoteReference"/>
          <w:rFonts w:asciiTheme="majorBidi" w:hAnsiTheme="majorBidi"/>
          <w:b/>
        </w:rPr>
        <w:footnoteRef/>
      </w:r>
      <w:r>
        <w:rPr>
          <w:rFonts w:asciiTheme="majorBidi" w:hAnsiTheme="majorBidi" w:hint="cs"/>
          <w:b/>
          <w:rtl/>
        </w:rPr>
        <w:t xml:space="preserve"> </w:t>
      </w:r>
      <w:r>
        <w:rPr>
          <w:rFonts w:asciiTheme="majorBidi" w:hAnsiTheme="majorBidi"/>
          <w:b/>
          <w:color w:val="000000"/>
        </w:rPr>
        <w:t>Information society</w:t>
      </w:r>
    </w:p>
  </w:footnote>
  <w:footnote w:id="15">
    <w:p w14:paraId="3ED5D328" w14:textId="77777777" w:rsidR="005B0A2F" w:rsidRDefault="005B0A2F" w:rsidP="005B0A2F">
      <w:pPr>
        <w:pStyle w:val="FootnoteText"/>
        <w:rPr>
          <w:rFonts w:asciiTheme="majorBidi" w:hAnsiTheme="majorBidi"/>
          <w:lang w:bidi="fa-IR"/>
        </w:rPr>
      </w:pPr>
      <w:r>
        <w:rPr>
          <w:rStyle w:val="FootnoteReference"/>
          <w:rFonts w:asciiTheme="majorBidi" w:hAnsiTheme="majorBidi"/>
          <w:b/>
        </w:rPr>
        <w:footnoteRef/>
      </w:r>
      <w:r>
        <w:rPr>
          <w:rFonts w:asciiTheme="majorBidi" w:hAnsiTheme="majorBidi" w:hint="cs"/>
          <w:b/>
          <w:rtl/>
        </w:rPr>
        <w:t xml:space="preserve"> </w:t>
      </w:r>
      <w:r>
        <w:rPr>
          <w:rFonts w:asciiTheme="majorBidi" w:hAnsiTheme="majorBidi"/>
          <w:b/>
        </w:rPr>
        <w:t>Electronic transactions</w:t>
      </w:r>
    </w:p>
  </w:footnote>
  <w:footnote w:id="16">
    <w:p w14:paraId="2C126A51" w14:textId="77777777" w:rsidR="005B0A2F" w:rsidRDefault="005B0A2F" w:rsidP="005B0A2F">
      <w:pPr>
        <w:spacing w:after="0"/>
        <w:rPr>
          <w:lang w:bidi="fa-IR"/>
        </w:rPr>
      </w:pPr>
      <w:bookmarkStart w:id="27" w:name="_Hlk76148687"/>
      <w:r w:rsidRPr="00F363DC">
        <w:rPr>
          <w:rStyle w:val="FootnoteReference"/>
          <w:sz w:val="20"/>
          <w:szCs w:val="20"/>
        </w:rPr>
        <w:footnoteRef/>
      </w:r>
      <w:r w:rsidRPr="00F363DC">
        <w:rPr>
          <w:sz w:val="20"/>
          <w:szCs w:val="20"/>
          <w:rtl/>
        </w:rPr>
        <w:t xml:space="preserve"> </w:t>
      </w:r>
      <w:r w:rsidRPr="00F363DC">
        <w:rPr>
          <w:rFonts w:asciiTheme="majorBidi" w:hAnsiTheme="majorBidi" w:hint="cs"/>
          <w:sz w:val="20"/>
          <w:szCs w:val="20"/>
          <w:rtl/>
        </w:rPr>
        <w:t>مصطفی بختیاروند ، "</w:t>
      </w:r>
      <w:r w:rsidRPr="00422BDB">
        <w:rPr>
          <w:rFonts w:asciiTheme="majorBidi" w:hAnsiTheme="majorBidi" w:hint="cs"/>
          <w:sz w:val="20"/>
          <w:szCs w:val="20"/>
          <w:rtl/>
        </w:rPr>
        <w:t xml:space="preserve">حقوق مالکیت فکری و قراردادهای الکترونیکی"، </w:t>
      </w:r>
      <w:hyperlink r:id="rId12" w:history="1">
        <w:r w:rsidRPr="00422BDB">
          <w:rPr>
            <w:rStyle w:val="Hyperlink"/>
            <w:rFonts w:asciiTheme="majorBidi" w:hAnsiTheme="majorBidi"/>
            <w:sz w:val="20"/>
            <w:szCs w:val="20"/>
          </w:rPr>
          <w:t>http://www.ipeclawyer.blogfa.com/post/6</w:t>
        </w:r>
      </w:hyperlink>
      <w:r w:rsidRPr="00422BDB">
        <w:rPr>
          <w:rFonts w:asciiTheme="majorBidi" w:hAnsiTheme="majorBidi" w:hint="cs"/>
          <w:sz w:val="20"/>
          <w:szCs w:val="20"/>
          <w:rtl/>
        </w:rPr>
        <w:t xml:space="preserve"> </w:t>
      </w:r>
      <w:bookmarkEnd w:id="27"/>
    </w:p>
  </w:footnote>
  <w:footnote w:id="17">
    <w:p w14:paraId="598580FD" w14:textId="77777777" w:rsidR="005B0A2F" w:rsidRPr="00943F5E" w:rsidRDefault="005B0A2F" w:rsidP="005B0A2F">
      <w:pPr>
        <w:spacing w:after="0"/>
        <w:rPr>
          <w:rFonts w:asciiTheme="majorBidi" w:hAnsiTheme="majorBidi"/>
          <w:bCs w:val="0"/>
          <w:lang w:bidi="fa-IR"/>
        </w:rPr>
      </w:pPr>
      <w:r w:rsidRPr="00F3566B">
        <w:rPr>
          <w:rStyle w:val="FootnoteReference"/>
          <w:rFonts w:asciiTheme="majorBidi" w:hAnsiTheme="majorBidi" w:cstheme="majorBidi"/>
          <w:sz w:val="20"/>
          <w:szCs w:val="20"/>
        </w:rPr>
        <w:footnoteRef/>
      </w:r>
      <w:r w:rsidRPr="00F3566B">
        <w:rPr>
          <w:rFonts w:asciiTheme="majorBidi" w:hAnsiTheme="majorBidi" w:cstheme="majorBidi"/>
          <w:sz w:val="20"/>
          <w:szCs w:val="20"/>
          <w:rtl/>
        </w:rPr>
        <w:t xml:space="preserve"> </w:t>
      </w:r>
      <w:r w:rsidRPr="00F3566B">
        <w:rPr>
          <w:rFonts w:asciiTheme="majorBidi" w:hAnsiTheme="majorBidi" w:cstheme="majorBidi"/>
          <w:sz w:val="20"/>
          <w:szCs w:val="20"/>
        </w:rPr>
        <w:t>dave chavez, jr., m.s., michael r. pendleton, ph.d., and chief jim bueerman,” knowledge management in policing</w:t>
      </w:r>
      <w:r>
        <w:rPr>
          <w:rFonts w:asciiTheme="majorBidi" w:hAnsiTheme="majorBidi" w:cstheme="majorBidi"/>
          <w:sz w:val="20"/>
          <w:szCs w:val="20"/>
        </w:rPr>
        <w:t xml:space="preserve"> </w:t>
      </w:r>
      <w:r w:rsidRPr="00F3566B">
        <w:rPr>
          <w:rFonts w:asciiTheme="majorBidi" w:hAnsiTheme="majorBidi" w:cstheme="majorBidi"/>
          <w:sz w:val="20"/>
          <w:szCs w:val="20"/>
          <w:rtl/>
        </w:rPr>
        <w:t xml:space="preserve">”, </w:t>
      </w:r>
      <w:hyperlink r:id="rId13" w:history="1">
        <w:r w:rsidRPr="00943F5E">
          <w:rPr>
            <w:rStyle w:val="Hyperlink"/>
            <w:rFonts w:asciiTheme="majorBidi" w:hAnsiTheme="majorBidi" w:cstheme="majorBidi"/>
            <w:sz w:val="20"/>
            <w:szCs w:val="20"/>
          </w:rPr>
          <w:t>http://www.justiceacademy.org/iShare/Library-CrimeAnalysis/PoliceKnowledgeManagement.pdf</w:t>
        </w:r>
      </w:hyperlink>
      <w:r w:rsidRPr="00943F5E">
        <w:rPr>
          <w:rFonts w:asciiTheme="majorBidi" w:hAnsiTheme="majorBidi" w:cstheme="majorBidi"/>
          <w:sz w:val="20"/>
          <w:szCs w:val="20"/>
        </w:rPr>
        <w:t xml:space="preserve"> </w:t>
      </w:r>
      <w:r w:rsidRPr="00943F5E">
        <w:rPr>
          <w:rFonts w:asciiTheme="majorBidi" w:hAnsiTheme="majorBidi" w:cstheme="majorBidi"/>
          <w:sz w:val="20"/>
          <w:szCs w:val="20"/>
          <w:rtl/>
        </w:rPr>
        <w:t xml:space="preserve">, </w:t>
      </w:r>
      <w:r w:rsidRPr="00943F5E">
        <w:rPr>
          <w:rFonts w:asciiTheme="majorBidi" w:hAnsiTheme="majorBidi" w:cstheme="majorBidi"/>
          <w:sz w:val="20"/>
          <w:szCs w:val="20"/>
        </w:rPr>
        <w:t>October 25, 2005</w:t>
      </w:r>
    </w:p>
  </w:footnote>
  <w:footnote w:id="18">
    <w:p w14:paraId="71B24266" w14:textId="77777777" w:rsidR="005B0A2F" w:rsidRPr="00422BDB" w:rsidRDefault="005B0A2F" w:rsidP="005B0A2F">
      <w:pPr>
        <w:spacing w:after="0"/>
        <w:rPr>
          <w:rFonts w:asciiTheme="majorBidi" w:hAnsiTheme="majorBidi"/>
          <w:b w:val="0"/>
          <w:sz w:val="20"/>
          <w:szCs w:val="20"/>
          <w:rtl/>
          <w:lang w:bidi="fa-IR"/>
        </w:rPr>
      </w:pPr>
      <w:r w:rsidRPr="00422BDB">
        <w:rPr>
          <w:rStyle w:val="FootnoteReference"/>
          <w:rFonts w:asciiTheme="majorBidi" w:hAnsiTheme="majorBidi"/>
          <w:sz w:val="20"/>
          <w:szCs w:val="20"/>
        </w:rPr>
        <w:footnoteRef/>
      </w:r>
      <w:r w:rsidRPr="00422BDB">
        <w:rPr>
          <w:rFonts w:asciiTheme="majorBidi" w:hAnsiTheme="majorBidi" w:hint="cs"/>
          <w:sz w:val="20"/>
          <w:szCs w:val="20"/>
          <w:rtl/>
        </w:rPr>
        <w:t xml:space="preserve"> مصطفی بختیاروند ، </w:t>
      </w:r>
      <w:r>
        <w:rPr>
          <w:rFonts w:asciiTheme="majorBidi" w:hAnsiTheme="majorBidi" w:hint="cs"/>
          <w:sz w:val="20"/>
          <w:szCs w:val="20"/>
          <w:rtl/>
        </w:rPr>
        <w:t xml:space="preserve"> همان</w:t>
      </w:r>
      <w:r w:rsidRPr="00422BDB">
        <w:rPr>
          <w:rFonts w:asciiTheme="majorBidi" w:hAnsiTheme="majorBidi" w:hint="cs"/>
          <w:sz w:val="20"/>
          <w:szCs w:val="20"/>
          <w:rtl/>
        </w:rPr>
        <w:t xml:space="preserve"> </w:t>
      </w:r>
    </w:p>
  </w:footnote>
  <w:footnote w:id="19">
    <w:p w14:paraId="5EAA30C0" w14:textId="77777777" w:rsidR="005B0A2F" w:rsidRPr="00AA6B59" w:rsidRDefault="005B0A2F" w:rsidP="005B0A2F">
      <w:pPr>
        <w:spacing w:after="0"/>
        <w:rPr>
          <w:rFonts w:asciiTheme="majorBidi" w:hAnsiTheme="majorBidi"/>
          <w:b w:val="0"/>
          <w:lang w:bidi="fa-IR"/>
        </w:rPr>
      </w:pPr>
      <w:r w:rsidRPr="00422BDB">
        <w:rPr>
          <w:rStyle w:val="FootnoteReference"/>
          <w:rFonts w:asciiTheme="majorBidi" w:hAnsiTheme="majorBidi"/>
          <w:color w:val="000000" w:themeColor="text1"/>
          <w:sz w:val="20"/>
          <w:szCs w:val="20"/>
        </w:rPr>
        <w:footnoteRef/>
      </w:r>
      <w:r w:rsidRPr="00422BDB">
        <w:rPr>
          <w:rFonts w:asciiTheme="majorBidi" w:hAnsiTheme="majorBidi"/>
          <w:color w:val="000000" w:themeColor="text1"/>
          <w:sz w:val="20"/>
          <w:szCs w:val="20"/>
          <w:rtl/>
        </w:rPr>
        <w:t xml:space="preserve"> </w:t>
      </w:r>
      <w:r w:rsidRPr="00422BDB">
        <w:rPr>
          <w:rFonts w:asciiTheme="majorBidi" w:eastAsia="Times New Roman" w:hAnsiTheme="majorBidi"/>
          <w:color w:val="000000" w:themeColor="text1"/>
          <w:sz w:val="20"/>
          <w:szCs w:val="20"/>
          <w:rtl/>
        </w:rPr>
        <w:t xml:space="preserve">سام سوادکوهی فر ، "دادرسی دعاوی مدنی، کیفری و اداری مرتبط با بستر مبادلات الکترونیکی" ، </w:t>
      </w:r>
      <w:hyperlink r:id="rId14" w:history="1">
        <w:r w:rsidRPr="00422BDB">
          <w:rPr>
            <w:rStyle w:val="Hyperlink"/>
            <w:rFonts w:asciiTheme="majorBidi" w:hAnsiTheme="majorBidi" w:cstheme="majorBidi"/>
            <w:sz w:val="20"/>
            <w:szCs w:val="20"/>
          </w:rPr>
          <w:t>http://ensani.ir/file/download/article/20110102155917</w:t>
        </w:r>
      </w:hyperlink>
      <w:r w:rsidRPr="00422BDB">
        <w:rPr>
          <w:rFonts w:asciiTheme="majorBidi" w:eastAsia="Times New Roman" w:hAnsiTheme="majorBidi"/>
          <w:color w:val="FF0000"/>
          <w:sz w:val="20"/>
          <w:szCs w:val="20"/>
          <w:rtl/>
        </w:rPr>
        <w:t xml:space="preserve"> </w:t>
      </w:r>
      <w:r w:rsidRPr="00422BDB">
        <w:rPr>
          <w:rFonts w:asciiTheme="majorBidi" w:eastAsia="Times New Roman" w:hAnsiTheme="majorBidi"/>
          <w:color w:val="000000" w:themeColor="text1"/>
          <w:sz w:val="20"/>
          <w:szCs w:val="20"/>
          <w:rtl/>
        </w:rPr>
        <w:t>، ماهنامه شماره 46 سال هشتم مهر و آبان 1383</w:t>
      </w:r>
    </w:p>
  </w:footnote>
  <w:footnote w:id="20">
    <w:p w14:paraId="421D0C98" w14:textId="77777777" w:rsidR="005B0A2F" w:rsidRPr="00AA6B59" w:rsidRDefault="005B0A2F" w:rsidP="005B0A2F">
      <w:pPr>
        <w:pStyle w:val="NormalWeb"/>
        <w:spacing w:before="0" w:beforeAutospacing="0" w:after="0" w:afterAutospacing="0"/>
        <w:jc w:val="both"/>
        <w:rPr>
          <w:rFonts w:cs="B Compset"/>
          <w:color w:val="000000"/>
          <w:sz w:val="20"/>
          <w:szCs w:val="20"/>
          <w:rtl/>
        </w:rPr>
      </w:pPr>
      <w:r w:rsidRPr="00AA6B59">
        <w:rPr>
          <w:rStyle w:val="FootnoteReference"/>
          <w:sz w:val="20"/>
          <w:szCs w:val="20"/>
        </w:rPr>
        <w:footnoteRef/>
      </w:r>
      <w:bookmarkStart w:id="35" w:name="_Hlk76148773"/>
      <w:r w:rsidRPr="00AA6B59">
        <w:rPr>
          <w:sz w:val="20"/>
          <w:szCs w:val="20"/>
          <w:rtl/>
        </w:rPr>
        <w:t xml:space="preserve"> </w:t>
      </w:r>
      <w:r w:rsidRPr="00AA6B59">
        <w:rPr>
          <w:rFonts w:cs="B Compset"/>
          <w:color w:val="000000"/>
          <w:sz w:val="20"/>
          <w:szCs w:val="20"/>
          <w:rtl/>
        </w:rPr>
        <w:t>قانون تجارت الکترونیکی مصوب 17/10/1382</w:t>
      </w:r>
    </w:p>
    <w:p w14:paraId="6F78EAB3" w14:textId="77777777" w:rsidR="005B0A2F" w:rsidRPr="00AA6B59" w:rsidRDefault="0084337B" w:rsidP="005B0A2F">
      <w:pPr>
        <w:pStyle w:val="NormalWeb"/>
        <w:spacing w:before="0" w:beforeAutospacing="0" w:after="0" w:afterAutospacing="0"/>
        <w:jc w:val="both"/>
        <w:rPr>
          <w:sz w:val="20"/>
          <w:szCs w:val="20"/>
          <w:lang w:bidi="fa-IR"/>
        </w:rPr>
      </w:pPr>
      <w:hyperlink r:id="rId15" w:tgtFrame="_blank" w:history="1">
        <w:r w:rsidR="005B0A2F" w:rsidRPr="00AA6B59">
          <w:rPr>
            <w:rStyle w:val="Hyperlink"/>
            <w:rFonts w:ascii="Times New Roman (Headings CS)" w:hAnsi="Times New Roman (Headings CS)" w:cs="B Compset"/>
            <w:sz w:val="20"/>
            <w:szCs w:val="20"/>
          </w:rPr>
          <w:t>https://rc.majlis.ir/fa/law/show/93997</w:t>
        </w:r>
      </w:hyperlink>
      <w:bookmarkEnd w:id="35"/>
    </w:p>
  </w:footnote>
  <w:footnote w:id="21">
    <w:p w14:paraId="0CD0B9CF" w14:textId="77777777" w:rsidR="005B0A2F" w:rsidRPr="00AA6B59" w:rsidRDefault="005B0A2F" w:rsidP="005B0A2F">
      <w:pPr>
        <w:pStyle w:val="NormalWeb"/>
        <w:spacing w:before="0" w:beforeAutospacing="0" w:after="0" w:afterAutospacing="0"/>
        <w:jc w:val="both"/>
        <w:rPr>
          <w:sz w:val="20"/>
          <w:szCs w:val="20"/>
          <w:lang w:bidi="fa-IR"/>
        </w:rPr>
      </w:pPr>
      <w:r w:rsidRPr="00AA6B59">
        <w:rPr>
          <w:rStyle w:val="FootnoteReference"/>
          <w:sz w:val="20"/>
          <w:szCs w:val="20"/>
        </w:rPr>
        <w:footnoteRef/>
      </w:r>
      <w:r w:rsidRPr="00AA6B59">
        <w:rPr>
          <w:sz w:val="20"/>
          <w:szCs w:val="20"/>
          <w:rtl/>
        </w:rPr>
        <w:t xml:space="preserve"> </w:t>
      </w:r>
      <w:r>
        <w:rPr>
          <w:rFonts w:cs="B Compset" w:hint="cs"/>
          <w:color w:val="000000"/>
          <w:sz w:val="20"/>
          <w:szCs w:val="20"/>
          <w:rtl/>
        </w:rPr>
        <w:t>همان</w:t>
      </w:r>
    </w:p>
  </w:footnote>
  <w:footnote w:id="22">
    <w:p w14:paraId="3E74F984" w14:textId="4E7B27F9" w:rsidR="005B0A2F" w:rsidRPr="00AA6B59" w:rsidRDefault="005B0A2F" w:rsidP="005B0A2F">
      <w:pPr>
        <w:spacing w:after="0"/>
        <w:rPr>
          <w:rFonts w:asciiTheme="majorBidi" w:hAnsiTheme="majorBidi"/>
          <w:color w:val="000000"/>
          <w:sz w:val="20"/>
          <w:szCs w:val="20"/>
          <w:rtl/>
        </w:rPr>
      </w:pPr>
      <w:r w:rsidRPr="00AA6B59">
        <w:rPr>
          <w:rStyle w:val="FootnoteReference"/>
          <w:rFonts w:asciiTheme="majorBidi" w:hAnsiTheme="majorBidi"/>
          <w:sz w:val="20"/>
          <w:szCs w:val="20"/>
        </w:rPr>
        <w:footnoteRef/>
      </w:r>
      <w:r w:rsidRPr="00AA6B59">
        <w:rPr>
          <w:rFonts w:asciiTheme="majorBidi" w:hAnsiTheme="majorBidi"/>
          <w:sz w:val="20"/>
          <w:szCs w:val="20"/>
          <w:rtl/>
        </w:rPr>
        <w:t xml:space="preserve"> </w:t>
      </w:r>
      <w:r w:rsidR="00C50EC7" w:rsidRPr="00AA6B59">
        <w:rPr>
          <w:rFonts w:asciiTheme="majorBidi" w:hAnsiTheme="majorBidi"/>
          <w:sz w:val="20"/>
          <w:szCs w:val="20"/>
          <w:rtl/>
        </w:rPr>
        <w:t xml:space="preserve">والائی </w:t>
      </w:r>
      <w:r w:rsidRPr="00AA6B59">
        <w:rPr>
          <w:rFonts w:asciiTheme="majorBidi" w:hAnsiTheme="majorBidi"/>
          <w:sz w:val="20"/>
          <w:szCs w:val="20"/>
          <w:rtl/>
        </w:rPr>
        <w:t xml:space="preserve">حمید ، " ادله الکترونیکی (دیجیتال) به عنوان ادله اثبات جرم و دعوی" ، </w:t>
      </w:r>
      <w:hyperlink r:id="rId16" w:tgtFrame="_blank" w:history="1">
        <w:r w:rsidRPr="00AA6B59">
          <w:rPr>
            <w:rStyle w:val="Hyperlink"/>
            <w:rFonts w:asciiTheme="majorBidi" w:hAnsiTheme="majorBidi" w:cstheme="majorBidi"/>
            <w:sz w:val="20"/>
            <w:szCs w:val="20"/>
          </w:rPr>
          <w:t>https://www.civilica.com/Paper-CYBERM02-CYBERM02_135</w:t>
        </w:r>
        <w:r w:rsidRPr="00AA6B59">
          <w:rPr>
            <w:rStyle w:val="Hyperlink"/>
            <w:rFonts w:asciiTheme="majorBidi" w:hAnsiTheme="majorBidi" w:cstheme="majorBidi"/>
            <w:sz w:val="20"/>
            <w:szCs w:val="20"/>
            <w:rtl/>
          </w:rPr>
          <w:t>=ادله-الکترونیکی-دیجیتال-به-عنوان-ادله-اثبات-جرم-و-دعوی.</w:t>
        </w:r>
        <w:r w:rsidRPr="00AA6B59">
          <w:rPr>
            <w:rStyle w:val="Hyperlink"/>
            <w:rFonts w:asciiTheme="majorBidi" w:hAnsiTheme="majorBidi" w:cstheme="majorBidi"/>
            <w:sz w:val="20"/>
            <w:szCs w:val="20"/>
          </w:rPr>
          <w:t>html</w:t>
        </w:r>
      </w:hyperlink>
    </w:p>
    <w:p w14:paraId="28950316" w14:textId="77777777" w:rsidR="005B0A2F" w:rsidRPr="00AA6B59" w:rsidRDefault="005B0A2F" w:rsidP="005B0A2F">
      <w:pPr>
        <w:pStyle w:val="FootnoteText"/>
        <w:rPr>
          <w:rFonts w:asciiTheme="majorBidi" w:hAnsiTheme="majorBidi"/>
          <w:b/>
          <w:lang w:bidi="fa-IR"/>
        </w:rPr>
      </w:pPr>
    </w:p>
  </w:footnote>
  <w:footnote w:id="23">
    <w:p w14:paraId="77A43D6D" w14:textId="77777777" w:rsidR="005B0A2F" w:rsidRPr="00AA6B59" w:rsidRDefault="005B0A2F" w:rsidP="005B0A2F">
      <w:pPr>
        <w:spacing w:after="0"/>
        <w:rPr>
          <w:color w:val="000000"/>
          <w:sz w:val="20"/>
          <w:szCs w:val="20"/>
          <w:rtl/>
        </w:rPr>
      </w:pPr>
      <w:r w:rsidRPr="00AA6B59">
        <w:rPr>
          <w:rStyle w:val="FootnoteReference"/>
          <w:sz w:val="20"/>
          <w:szCs w:val="20"/>
        </w:rPr>
        <w:footnoteRef/>
      </w:r>
      <w:r w:rsidRPr="00AA6B59">
        <w:rPr>
          <w:sz w:val="20"/>
          <w:szCs w:val="20"/>
          <w:rtl/>
        </w:rPr>
        <w:t xml:space="preserve"> </w:t>
      </w:r>
      <w:r w:rsidRPr="00AA6B59">
        <w:rPr>
          <w:color w:val="000000"/>
          <w:sz w:val="20"/>
          <w:szCs w:val="20"/>
          <w:rtl/>
        </w:rPr>
        <w:t>قانون آ</w:t>
      </w:r>
      <w:r w:rsidRPr="00AA6B59">
        <w:rPr>
          <w:rFonts w:hint="cs"/>
          <w:color w:val="000000"/>
          <w:sz w:val="20"/>
          <w:szCs w:val="20"/>
          <w:rtl/>
        </w:rPr>
        <w:t>یی</w:t>
      </w:r>
      <w:r w:rsidRPr="00AA6B59">
        <w:rPr>
          <w:rFonts w:hint="eastAsia"/>
          <w:color w:val="000000"/>
          <w:sz w:val="20"/>
          <w:szCs w:val="20"/>
          <w:rtl/>
        </w:rPr>
        <w:t>ن</w:t>
      </w:r>
      <w:r w:rsidRPr="00AA6B59">
        <w:rPr>
          <w:color w:val="000000"/>
          <w:sz w:val="20"/>
          <w:szCs w:val="20"/>
          <w:rtl/>
        </w:rPr>
        <w:t xml:space="preserve"> دادرس</w:t>
      </w:r>
      <w:r w:rsidRPr="00AA6B59">
        <w:rPr>
          <w:rFonts w:hint="cs"/>
          <w:color w:val="000000"/>
          <w:sz w:val="20"/>
          <w:szCs w:val="20"/>
          <w:rtl/>
        </w:rPr>
        <w:t>ی</w:t>
      </w:r>
      <w:r w:rsidRPr="00AA6B59">
        <w:rPr>
          <w:color w:val="000000"/>
          <w:sz w:val="20"/>
          <w:szCs w:val="20"/>
          <w:rtl/>
        </w:rPr>
        <w:t xml:space="preserve"> جرائم ن</w:t>
      </w:r>
      <w:r w:rsidRPr="00AA6B59">
        <w:rPr>
          <w:rFonts w:hint="cs"/>
          <w:color w:val="000000"/>
          <w:sz w:val="20"/>
          <w:szCs w:val="20"/>
          <w:rtl/>
        </w:rPr>
        <w:t>ی</w:t>
      </w:r>
      <w:r w:rsidRPr="00AA6B59">
        <w:rPr>
          <w:rFonts w:hint="eastAsia"/>
          <w:color w:val="000000"/>
          <w:sz w:val="20"/>
          <w:szCs w:val="20"/>
          <w:rtl/>
        </w:rPr>
        <w:t>روها</w:t>
      </w:r>
      <w:r w:rsidRPr="00AA6B59">
        <w:rPr>
          <w:rFonts w:hint="cs"/>
          <w:color w:val="000000"/>
          <w:sz w:val="20"/>
          <w:szCs w:val="20"/>
          <w:rtl/>
        </w:rPr>
        <w:t>ی</w:t>
      </w:r>
      <w:r w:rsidRPr="00AA6B59">
        <w:rPr>
          <w:color w:val="000000"/>
          <w:sz w:val="20"/>
          <w:szCs w:val="20"/>
          <w:rtl/>
        </w:rPr>
        <w:t xml:space="preserve"> مسلح و دادرس</w:t>
      </w:r>
      <w:r w:rsidRPr="00AA6B59">
        <w:rPr>
          <w:rFonts w:hint="cs"/>
          <w:color w:val="000000"/>
          <w:sz w:val="20"/>
          <w:szCs w:val="20"/>
          <w:rtl/>
        </w:rPr>
        <w:t>ی</w:t>
      </w:r>
      <w:r w:rsidRPr="00AA6B59">
        <w:rPr>
          <w:color w:val="000000"/>
          <w:sz w:val="20"/>
          <w:szCs w:val="20"/>
          <w:rtl/>
        </w:rPr>
        <w:t xml:space="preserve"> الکترون</w:t>
      </w:r>
      <w:r w:rsidRPr="00AA6B59">
        <w:rPr>
          <w:rFonts w:hint="cs"/>
          <w:color w:val="000000"/>
          <w:sz w:val="20"/>
          <w:szCs w:val="20"/>
          <w:rtl/>
        </w:rPr>
        <w:t>ی</w:t>
      </w:r>
      <w:r w:rsidRPr="00AA6B59">
        <w:rPr>
          <w:rFonts w:hint="eastAsia"/>
          <w:color w:val="000000"/>
          <w:sz w:val="20"/>
          <w:szCs w:val="20"/>
          <w:rtl/>
        </w:rPr>
        <w:t>ک</w:t>
      </w:r>
      <w:r w:rsidRPr="00AA6B59">
        <w:rPr>
          <w:rFonts w:hint="cs"/>
          <w:color w:val="000000"/>
          <w:sz w:val="20"/>
          <w:szCs w:val="20"/>
          <w:rtl/>
        </w:rPr>
        <w:t xml:space="preserve">ی </w:t>
      </w:r>
      <w:r w:rsidRPr="00AA6B59">
        <w:rPr>
          <w:rFonts w:ascii="Arial" w:hAnsi="Arial" w:cs="Arial" w:hint="cs"/>
          <w:color w:val="000000"/>
          <w:sz w:val="20"/>
          <w:szCs w:val="20"/>
          <w:rtl/>
        </w:rPr>
        <w:t>–</w:t>
      </w:r>
      <w:r w:rsidRPr="00AA6B59">
        <w:rPr>
          <w:rFonts w:hint="cs"/>
          <w:color w:val="000000"/>
          <w:sz w:val="20"/>
          <w:szCs w:val="20"/>
          <w:rtl/>
        </w:rPr>
        <w:t xml:space="preserve"> مصوب 10/08/</w:t>
      </w:r>
      <w:r w:rsidRPr="00AA6B59">
        <w:rPr>
          <w:color w:val="000000"/>
          <w:sz w:val="20"/>
          <w:szCs w:val="20"/>
          <w:rtl/>
        </w:rPr>
        <w:t>1393</w:t>
      </w:r>
    </w:p>
    <w:p w14:paraId="72D58803" w14:textId="77777777" w:rsidR="005B0A2F" w:rsidRPr="00AA6B59" w:rsidRDefault="0084337B" w:rsidP="005B0A2F">
      <w:pPr>
        <w:spacing w:after="0"/>
        <w:rPr>
          <w:sz w:val="20"/>
          <w:szCs w:val="20"/>
          <w:lang w:bidi="fa-IR"/>
        </w:rPr>
      </w:pPr>
      <w:hyperlink r:id="rId17" w:history="1">
        <w:r w:rsidR="005B0A2F" w:rsidRPr="00AA6B59">
          <w:rPr>
            <w:rStyle w:val="Hyperlink"/>
            <w:rFonts w:ascii="Times New Roman (Headings CS)" w:hAnsi="Times New Roman (Headings CS)" w:hint="cs"/>
            <w:sz w:val="20"/>
            <w:szCs w:val="20"/>
          </w:rPr>
          <w:t>https://rc.majlis.ir/fa/law/print_version/913396</w:t>
        </w:r>
      </w:hyperlink>
    </w:p>
  </w:footnote>
  <w:footnote w:id="24">
    <w:p w14:paraId="04CFE064" w14:textId="77777777" w:rsidR="005B0A2F" w:rsidRPr="00AA6B59" w:rsidRDefault="005B0A2F" w:rsidP="005B0A2F">
      <w:pPr>
        <w:pStyle w:val="NormalWeb"/>
        <w:spacing w:before="0" w:beforeAutospacing="0" w:after="0" w:afterAutospacing="0"/>
        <w:jc w:val="both"/>
        <w:rPr>
          <w:rFonts w:cs="B Compset"/>
          <w:color w:val="000000"/>
          <w:sz w:val="20"/>
          <w:szCs w:val="20"/>
          <w:rtl/>
        </w:rPr>
      </w:pPr>
      <w:r w:rsidRPr="00AA6B59">
        <w:rPr>
          <w:rStyle w:val="FootnoteReference"/>
          <w:sz w:val="20"/>
          <w:szCs w:val="20"/>
        </w:rPr>
        <w:footnoteRef/>
      </w:r>
      <w:r w:rsidRPr="00AA6B59">
        <w:rPr>
          <w:sz w:val="20"/>
          <w:szCs w:val="20"/>
          <w:rtl/>
        </w:rPr>
        <w:t xml:space="preserve"> </w:t>
      </w:r>
      <w:r w:rsidRPr="00AA6B59">
        <w:rPr>
          <w:rFonts w:cs="B Compset"/>
          <w:color w:val="000000"/>
          <w:sz w:val="20"/>
          <w:szCs w:val="20"/>
          <w:rtl/>
        </w:rPr>
        <w:t>قانون تجارت الکترونیکی مصوب 17/10/1382</w:t>
      </w:r>
    </w:p>
    <w:p w14:paraId="35E01533" w14:textId="77777777" w:rsidR="005B0A2F" w:rsidRPr="00AA6B59" w:rsidRDefault="0084337B" w:rsidP="005B0A2F">
      <w:pPr>
        <w:pStyle w:val="NormalWeb"/>
        <w:spacing w:before="0" w:beforeAutospacing="0" w:after="0" w:afterAutospacing="0"/>
        <w:jc w:val="both"/>
        <w:rPr>
          <w:sz w:val="20"/>
          <w:szCs w:val="20"/>
          <w:lang w:bidi="fa-IR"/>
        </w:rPr>
      </w:pPr>
      <w:hyperlink r:id="rId18" w:tgtFrame="_blank" w:history="1">
        <w:r w:rsidR="005B0A2F" w:rsidRPr="00AA6B59">
          <w:rPr>
            <w:rStyle w:val="Hyperlink"/>
            <w:rFonts w:ascii="Times New Roman (Headings CS)" w:hAnsi="Times New Roman (Headings CS)" w:cs="B Compset"/>
            <w:sz w:val="20"/>
            <w:szCs w:val="20"/>
          </w:rPr>
          <w:t>https://rc.majlis.ir/fa/law/show/93997</w:t>
        </w:r>
      </w:hyperlink>
    </w:p>
  </w:footnote>
  <w:footnote w:id="25">
    <w:p w14:paraId="709A1A32" w14:textId="77777777" w:rsidR="005B0A2F" w:rsidRPr="00AA6B59" w:rsidRDefault="005B0A2F" w:rsidP="005B0A2F">
      <w:pPr>
        <w:pStyle w:val="NormalWeb"/>
        <w:spacing w:before="0" w:beforeAutospacing="0" w:after="0" w:afterAutospacing="0"/>
        <w:jc w:val="both"/>
        <w:rPr>
          <w:rFonts w:cs="B Compset"/>
          <w:color w:val="000000"/>
          <w:sz w:val="20"/>
          <w:szCs w:val="20"/>
          <w:rtl/>
        </w:rPr>
      </w:pPr>
      <w:r w:rsidRPr="00AA6B59">
        <w:rPr>
          <w:rStyle w:val="FootnoteReference"/>
          <w:sz w:val="20"/>
          <w:szCs w:val="20"/>
        </w:rPr>
        <w:footnoteRef/>
      </w:r>
      <w:r w:rsidRPr="00AA6B59">
        <w:rPr>
          <w:sz w:val="20"/>
          <w:szCs w:val="20"/>
          <w:rtl/>
        </w:rPr>
        <w:t xml:space="preserve"> </w:t>
      </w:r>
      <w:r w:rsidRPr="00AA6B59">
        <w:rPr>
          <w:rFonts w:cs="B Compset"/>
          <w:color w:val="000000"/>
          <w:sz w:val="20"/>
          <w:szCs w:val="20"/>
          <w:rtl/>
        </w:rPr>
        <w:t>قانون تجارت الکترونیکی مصوب 17/10/1382</w:t>
      </w:r>
    </w:p>
    <w:p w14:paraId="62EBD3BE" w14:textId="77777777" w:rsidR="005B0A2F" w:rsidRPr="00AA6B59" w:rsidRDefault="0084337B" w:rsidP="005B0A2F">
      <w:pPr>
        <w:pStyle w:val="NormalWeb"/>
        <w:spacing w:before="0" w:beforeAutospacing="0" w:after="0" w:afterAutospacing="0"/>
        <w:jc w:val="both"/>
        <w:rPr>
          <w:sz w:val="20"/>
          <w:szCs w:val="20"/>
          <w:lang w:bidi="fa-IR"/>
        </w:rPr>
      </w:pPr>
      <w:hyperlink r:id="rId19" w:tgtFrame="_blank" w:history="1">
        <w:r w:rsidR="005B0A2F" w:rsidRPr="00AA6B59">
          <w:rPr>
            <w:rStyle w:val="Hyperlink"/>
            <w:rFonts w:ascii="Times New Roman (Headings CS)" w:hAnsi="Times New Roman (Headings CS)" w:cs="B Compset"/>
            <w:sz w:val="20"/>
            <w:szCs w:val="20"/>
          </w:rPr>
          <w:t>https://rc.majlis.ir/fa/law/show/93997</w:t>
        </w:r>
      </w:hyperlink>
    </w:p>
  </w:footnote>
  <w:footnote w:id="26">
    <w:p w14:paraId="0C27094D" w14:textId="77777777" w:rsidR="005B0A2F" w:rsidRPr="00AA6B59" w:rsidRDefault="005B0A2F" w:rsidP="005B0A2F">
      <w:pPr>
        <w:pStyle w:val="FootnoteText"/>
        <w:rPr>
          <w:rFonts w:asciiTheme="majorBidi" w:hAnsiTheme="majorBidi" w:cstheme="majorBidi"/>
          <w:b/>
          <w:lang w:bidi="fa-IR"/>
        </w:rPr>
      </w:pPr>
      <w:r w:rsidRPr="00AA6B59">
        <w:rPr>
          <w:rStyle w:val="FootnoteReference"/>
          <w:rFonts w:asciiTheme="majorBidi" w:hAnsiTheme="majorBidi" w:cstheme="majorBidi"/>
          <w:b/>
        </w:rPr>
        <w:footnoteRef/>
      </w:r>
      <w:r w:rsidRPr="00AA6B59">
        <w:rPr>
          <w:rFonts w:asciiTheme="majorBidi" w:hAnsiTheme="majorBidi" w:cstheme="majorBidi"/>
          <w:b/>
          <w:rtl/>
        </w:rPr>
        <w:t xml:space="preserve"> </w:t>
      </w:r>
      <w:hyperlink r:id="rId20" w:history="1">
        <w:r w:rsidRPr="00AA6B59">
          <w:rPr>
            <w:rStyle w:val="Hyperlink"/>
            <w:rFonts w:asciiTheme="majorBidi" w:hAnsiTheme="majorBidi" w:cstheme="majorBidi"/>
            <w:b/>
          </w:rPr>
          <w:t>https://rc.majlis.ir/fa/law/show/1014547</w:t>
        </w:r>
      </w:hyperlink>
      <w:r w:rsidRPr="00AA6B59">
        <w:rPr>
          <w:rFonts w:asciiTheme="majorBidi" w:hAnsiTheme="majorBidi" w:cstheme="majorBidi" w:hint="cs"/>
          <w:b/>
          <w:rtl/>
        </w:rPr>
        <w:t xml:space="preserve"> </w:t>
      </w:r>
    </w:p>
  </w:footnote>
  <w:footnote w:id="27">
    <w:p w14:paraId="509C8A51" w14:textId="77777777" w:rsidR="005B0A2F" w:rsidRPr="004E27AB" w:rsidRDefault="005B0A2F" w:rsidP="005B0A2F">
      <w:pPr>
        <w:pStyle w:val="FootnoteText"/>
        <w:jc w:val="both"/>
      </w:pPr>
      <w:r w:rsidRPr="004E27AB">
        <w:rPr>
          <w:rStyle w:val="FootnoteReference"/>
        </w:rPr>
        <w:footnoteRef/>
      </w:r>
      <w:r w:rsidRPr="004E27AB">
        <w:rPr>
          <w:rtl/>
        </w:rPr>
        <w:t xml:space="preserve"> 15 خرداد 1400 عل</w:t>
      </w:r>
      <w:r w:rsidRPr="004E27AB">
        <w:rPr>
          <w:rFonts w:hint="cs"/>
          <w:rtl/>
        </w:rPr>
        <w:t>ی</w:t>
      </w:r>
      <w:r w:rsidRPr="004E27AB">
        <w:rPr>
          <w:rtl/>
        </w:rPr>
        <w:t xml:space="preserve"> خندان</w:t>
      </w:r>
      <w:r w:rsidRPr="004E27AB">
        <w:rPr>
          <w:rFonts w:hint="cs"/>
          <w:rtl/>
        </w:rPr>
        <w:t>ی</w:t>
      </w:r>
      <w:r w:rsidRPr="004E27AB">
        <w:rPr>
          <w:rtl/>
        </w:rPr>
        <w:t xml:space="preserve"> رئ</w:t>
      </w:r>
      <w:r w:rsidRPr="004E27AB">
        <w:rPr>
          <w:rFonts w:hint="cs"/>
          <w:rtl/>
        </w:rPr>
        <w:t>ی</w:t>
      </w:r>
      <w:r w:rsidRPr="004E27AB">
        <w:rPr>
          <w:rFonts w:hint="eastAsia"/>
          <w:rtl/>
        </w:rPr>
        <w:t>س</w:t>
      </w:r>
      <w:r w:rsidRPr="004E27AB">
        <w:rPr>
          <w:rtl/>
        </w:rPr>
        <w:t xml:space="preserve"> کانون سردفتران و دفتر</w:t>
      </w:r>
      <w:r w:rsidRPr="004E27AB">
        <w:rPr>
          <w:rFonts w:hint="cs"/>
          <w:rtl/>
        </w:rPr>
        <w:t>ی</w:t>
      </w:r>
      <w:r w:rsidRPr="004E27AB">
        <w:rPr>
          <w:rFonts w:hint="eastAsia"/>
          <w:rtl/>
        </w:rPr>
        <w:t>اران</w:t>
      </w:r>
      <w:r w:rsidRPr="004E27AB">
        <w:rPr>
          <w:rtl/>
        </w:rPr>
        <w:t xml:space="preserve"> در گفتگو با خبرنگار مهر در پاسخ به سوال</w:t>
      </w:r>
      <w:r w:rsidRPr="004E27AB">
        <w:rPr>
          <w:rFonts w:hint="cs"/>
          <w:rtl/>
        </w:rPr>
        <w:t>ی</w:t>
      </w:r>
      <w:r w:rsidRPr="004E27AB">
        <w:rPr>
          <w:rtl/>
        </w:rPr>
        <w:t xml:space="preserve"> مبن</w:t>
      </w:r>
      <w:r w:rsidRPr="004E27AB">
        <w:rPr>
          <w:rFonts w:hint="cs"/>
          <w:rtl/>
        </w:rPr>
        <w:t>ی</w:t>
      </w:r>
      <w:r w:rsidRPr="004E27AB">
        <w:rPr>
          <w:rtl/>
        </w:rPr>
        <w:t xml:space="preserve"> بر ا</w:t>
      </w:r>
      <w:r w:rsidRPr="004E27AB">
        <w:rPr>
          <w:rFonts w:hint="cs"/>
          <w:rtl/>
        </w:rPr>
        <w:t>ی</w:t>
      </w:r>
      <w:r w:rsidRPr="004E27AB">
        <w:rPr>
          <w:rFonts w:hint="eastAsia"/>
          <w:rtl/>
        </w:rPr>
        <w:t>نکه</w:t>
      </w:r>
      <w:r w:rsidRPr="004E27AB">
        <w:rPr>
          <w:rtl/>
        </w:rPr>
        <w:t xml:space="preserve"> هز</w:t>
      </w:r>
      <w:r w:rsidRPr="004E27AB">
        <w:rPr>
          <w:rFonts w:hint="cs"/>
          <w:rtl/>
        </w:rPr>
        <w:t>ی</w:t>
      </w:r>
      <w:r w:rsidRPr="004E27AB">
        <w:rPr>
          <w:rFonts w:hint="eastAsia"/>
          <w:rtl/>
        </w:rPr>
        <w:t>نه</w:t>
      </w:r>
      <w:r w:rsidRPr="004E27AB">
        <w:rPr>
          <w:rtl/>
        </w:rPr>
        <w:t xml:space="preserve"> ثبت سند خودرو با چه کس</w:t>
      </w:r>
      <w:r w:rsidRPr="004E27AB">
        <w:rPr>
          <w:rFonts w:hint="cs"/>
          <w:rtl/>
        </w:rPr>
        <w:t>ی</w:t>
      </w:r>
      <w:r w:rsidRPr="004E27AB">
        <w:rPr>
          <w:rtl/>
        </w:rPr>
        <w:t xml:space="preserve"> است، اظهار کرد: هز</w:t>
      </w:r>
      <w:r w:rsidRPr="004E27AB">
        <w:rPr>
          <w:rFonts w:hint="cs"/>
          <w:rtl/>
        </w:rPr>
        <w:t>ی</w:t>
      </w:r>
      <w:r w:rsidRPr="004E27AB">
        <w:rPr>
          <w:rFonts w:hint="eastAsia"/>
          <w:rtl/>
        </w:rPr>
        <w:t>نه</w:t>
      </w:r>
      <w:r w:rsidRPr="004E27AB">
        <w:rPr>
          <w:rtl/>
        </w:rPr>
        <w:t xml:space="preserve"> ها در قانون کامل مشخص است. اگر خر</w:t>
      </w:r>
      <w:r w:rsidRPr="004E27AB">
        <w:rPr>
          <w:rFonts w:hint="cs"/>
          <w:rtl/>
        </w:rPr>
        <w:t>ی</w:t>
      </w:r>
      <w:r w:rsidRPr="004E27AB">
        <w:rPr>
          <w:rFonts w:hint="eastAsia"/>
          <w:rtl/>
        </w:rPr>
        <w:t>دار</w:t>
      </w:r>
      <w:r w:rsidRPr="004E27AB">
        <w:rPr>
          <w:rtl/>
        </w:rPr>
        <w:t xml:space="preserve"> و فروشنده توافق با هم داشتند که هز</w:t>
      </w:r>
      <w:r w:rsidRPr="004E27AB">
        <w:rPr>
          <w:rFonts w:hint="cs"/>
          <w:rtl/>
        </w:rPr>
        <w:t>ی</w:t>
      </w:r>
      <w:r w:rsidRPr="004E27AB">
        <w:rPr>
          <w:rFonts w:hint="eastAsia"/>
          <w:rtl/>
        </w:rPr>
        <w:t>نه</w:t>
      </w:r>
      <w:r w:rsidRPr="004E27AB">
        <w:rPr>
          <w:rtl/>
        </w:rPr>
        <w:t xml:space="preserve"> را توافق</w:t>
      </w:r>
      <w:r w:rsidRPr="004E27AB">
        <w:rPr>
          <w:rFonts w:hint="cs"/>
          <w:rtl/>
        </w:rPr>
        <w:t>ی</w:t>
      </w:r>
      <w:r w:rsidRPr="004E27AB">
        <w:rPr>
          <w:rtl/>
        </w:rPr>
        <w:t xml:space="preserve"> پرداخت کنند که د</w:t>
      </w:r>
      <w:r w:rsidRPr="004E27AB">
        <w:rPr>
          <w:rFonts w:hint="cs"/>
          <w:rtl/>
        </w:rPr>
        <w:t>ی</w:t>
      </w:r>
      <w:r w:rsidRPr="004E27AB">
        <w:rPr>
          <w:rFonts w:hint="eastAsia"/>
          <w:rtl/>
        </w:rPr>
        <w:t>گر</w:t>
      </w:r>
      <w:r w:rsidRPr="004E27AB">
        <w:rPr>
          <w:rtl/>
        </w:rPr>
        <w:t xml:space="preserve"> بحث</w:t>
      </w:r>
      <w:r w:rsidRPr="004E27AB">
        <w:rPr>
          <w:rFonts w:hint="cs"/>
          <w:rtl/>
        </w:rPr>
        <w:t>ی</w:t>
      </w:r>
      <w:r w:rsidRPr="004E27AB">
        <w:rPr>
          <w:rtl/>
        </w:rPr>
        <w:t xml:space="preserve"> ن</w:t>
      </w:r>
      <w:r w:rsidRPr="004E27AB">
        <w:rPr>
          <w:rFonts w:hint="cs"/>
          <w:rtl/>
        </w:rPr>
        <w:t>ی</w:t>
      </w:r>
      <w:r w:rsidRPr="004E27AB">
        <w:rPr>
          <w:rFonts w:hint="eastAsia"/>
          <w:rtl/>
        </w:rPr>
        <w:t>ست</w:t>
      </w:r>
      <w:r w:rsidRPr="004E27AB">
        <w:rPr>
          <w:rtl/>
        </w:rPr>
        <w:t>.</w:t>
      </w:r>
      <w:r w:rsidRPr="004E27AB">
        <w:rPr>
          <w:rFonts w:hint="cs"/>
          <w:rtl/>
        </w:rPr>
        <w:t xml:space="preserve"> ی</w:t>
      </w:r>
      <w:r w:rsidRPr="004E27AB">
        <w:rPr>
          <w:rFonts w:hint="eastAsia"/>
          <w:rtl/>
        </w:rPr>
        <w:t>عن</w:t>
      </w:r>
      <w:r w:rsidRPr="004E27AB">
        <w:rPr>
          <w:rFonts w:hint="cs"/>
          <w:rtl/>
        </w:rPr>
        <w:t>ی</w:t>
      </w:r>
      <w:r w:rsidRPr="004E27AB">
        <w:rPr>
          <w:rtl/>
        </w:rPr>
        <w:t xml:space="preserve"> خر</w:t>
      </w:r>
      <w:r w:rsidRPr="004E27AB">
        <w:rPr>
          <w:rFonts w:hint="cs"/>
          <w:rtl/>
        </w:rPr>
        <w:t>ی</w:t>
      </w:r>
      <w:r w:rsidRPr="004E27AB">
        <w:rPr>
          <w:rFonts w:hint="eastAsia"/>
          <w:rtl/>
        </w:rPr>
        <w:t>دار</w:t>
      </w:r>
      <w:r w:rsidRPr="004E27AB">
        <w:rPr>
          <w:rtl/>
        </w:rPr>
        <w:t xml:space="preserve"> و فروشنده در مبا</w:t>
      </w:r>
      <w:r w:rsidRPr="004E27AB">
        <w:rPr>
          <w:rFonts w:hint="cs"/>
          <w:rtl/>
        </w:rPr>
        <w:t>ی</w:t>
      </w:r>
      <w:r w:rsidRPr="004E27AB">
        <w:rPr>
          <w:rFonts w:hint="eastAsia"/>
          <w:rtl/>
        </w:rPr>
        <w:t>عه</w:t>
      </w:r>
      <w:r w:rsidRPr="004E27AB">
        <w:rPr>
          <w:rtl/>
        </w:rPr>
        <w:t xml:space="preserve"> نامه ا</w:t>
      </w:r>
      <w:r w:rsidRPr="004E27AB">
        <w:rPr>
          <w:rFonts w:hint="cs"/>
          <w:rtl/>
        </w:rPr>
        <w:t>ی</w:t>
      </w:r>
      <w:r w:rsidRPr="004E27AB">
        <w:rPr>
          <w:rtl/>
        </w:rPr>
        <w:t xml:space="preserve"> که م</w:t>
      </w:r>
      <w:r w:rsidRPr="004E27AB">
        <w:rPr>
          <w:rFonts w:hint="cs"/>
          <w:rtl/>
        </w:rPr>
        <w:t>ی</w:t>
      </w:r>
      <w:r w:rsidRPr="004E27AB">
        <w:rPr>
          <w:rtl/>
        </w:rPr>
        <w:t xml:space="preserve"> نو</w:t>
      </w:r>
      <w:r w:rsidRPr="004E27AB">
        <w:rPr>
          <w:rFonts w:hint="cs"/>
          <w:rtl/>
        </w:rPr>
        <w:t>ی</w:t>
      </w:r>
      <w:r w:rsidRPr="004E27AB">
        <w:rPr>
          <w:rFonts w:hint="eastAsia"/>
          <w:rtl/>
        </w:rPr>
        <w:t>سند</w:t>
      </w:r>
      <w:r w:rsidRPr="004E27AB">
        <w:rPr>
          <w:rtl/>
        </w:rPr>
        <w:t xml:space="preserve"> قرار م</w:t>
      </w:r>
      <w:r w:rsidRPr="004E27AB">
        <w:rPr>
          <w:rFonts w:hint="cs"/>
          <w:rtl/>
        </w:rPr>
        <w:t>ی</w:t>
      </w:r>
      <w:r w:rsidRPr="004E27AB">
        <w:rPr>
          <w:rtl/>
        </w:rPr>
        <w:t xml:space="preserve"> گذارند هز</w:t>
      </w:r>
      <w:r w:rsidRPr="004E27AB">
        <w:rPr>
          <w:rFonts w:hint="cs"/>
          <w:rtl/>
        </w:rPr>
        <w:t>ی</w:t>
      </w:r>
      <w:r w:rsidRPr="004E27AB">
        <w:rPr>
          <w:rFonts w:hint="eastAsia"/>
          <w:rtl/>
        </w:rPr>
        <w:t>نه</w:t>
      </w:r>
      <w:r w:rsidRPr="004E27AB">
        <w:rPr>
          <w:rtl/>
        </w:rPr>
        <w:t xml:space="preserve"> به عهده فروشنده </w:t>
      </w:r>
      <w:r w:rsidRPr="004E27AB">
        <w:rPr>
          <w:rFonts w:hint="cs"/>
          <w:rtl/>
        </w:rPr>
        <w:t>ی</w:t>
      </w:r>
      <w:r w:rsidRPr="004E27AB">
        <w:rPr>
          <w:rFonts w:hint="eastAsia"/>
          <w:rtl/>
        </w:rPr>
        <w:t>ا</w:t>
      </w:r>
      <w:r w:rsidRPr="004E27AB">
        <w:rPr>
          <w:rtl/>
        </w:rPr>
        <w:t xml:space="preserve"> خر</w:t>
      </w:r>
      <w:r w:rsidRPr="004E27AB">
        <w:rPr>
          <w:rFonts w:hint="cs"/>
          <w:rtl/>
        </w:rPr>
        <w:t>ی</w:t>
      </w:r>
      <w:r w:rsidRPr="004E27AB">
        <w:rPr>
          <w:rFonts w:hint="eastAsia"/>
          <w:rtl/>
        </w:rPr>
        <w:t>دار</w:t>
      </w:r>
      <w:r w:rsidRPr="004E27AB">
        <w:rPr>
          <w:rtl/>
        </w:rPr>
        <w:t xml:space="preserve"> باشد و </w:t>
      </w:r>
      <w:r w:rsidRPr="004E27AB">
        <w:rPr>
          <w:rFonts w:hint="cs"/>
          <w:rtl/>
        </w:rPr>
        <w:t>ی</w:t>
      </w:r>
      <w:r w:rsidRPr="004E27AB">
        <w:rPr>
          <w:rFonts w:hint="eastAsia"/>
          <w:rtl/>
        </w:rPr>
        <w:t>ا</w:t>
      </w:r>
      <w:r w:rsidRPr="004E27AB">
        <w:rPr>
          <w:rtl/>
        </w:rPr>
        <w:t xml:space="preserve"> اصلاً نصف نصف باشد، ا</w:t>
      </w:r>
      <w:r w:rsidRPr="004E27AB">
        <w:rPr>
          <w:rFonts w:hint="cs"/>
          <w:rtl/>
        </w:rPr>
        <w:t>ی</w:t>
      </w:r>
      <w:r w:rsidRPr="004E27AB">
        <w:rPr>
          <w:rFonts w:hint="eastAsia"/>
          <w:rtl/>
        </w:rPr>
        <w:t>نجا</w:t>
      </w:r>
      <w:r w:rsidRPr="004E27AB">
        <w:rPr>
          <w:rtl/>
        </w:rPr>
        <w:t xml:space="preserve"> مشخص است و حرف</w:t>
      </w:r>
      <w:r w:rsidRPr="004E27AB">
        <w:rPr>
          <w:rFonts w:hint="cs"/>
          <w:rtl/>
        </w:rPr>
        <w:t>ی</w:t>
      </w:r>
      <w:r w:rsidRPr="004E27AB">
        <w:rPr>
          <w:rtl/>
        </w:rPr>
        <w:t xml:space="preserve"> د</w:t>
      </w:r>
      <w:r w:rsidRPr="004E27AB">
        <w:rPr>
          <w:rFonts w:hint="cs"/>
          <w:rtl/>
        </w:rPr>
        <w:t>ی</w:t>
      </w:r>
      <w:r w:rsidRPr="004E27AB">
        <w:rPr>
          <w:rFonts w:hint="eastAsia"/>
          <w:rtl/>
        </w:rPr>
        <w:t>گر</w:t>
      </w:r>
      <w:r w:rsidRPr="004E27AB">
        <w:rPr>
          <w:rtl/>
        </w:rPr>
        <w:t xml:space="preserve"> باق</w:t>
      </w:r>
      <w:r w:rsidRPr="004E27AB">
        <w:rPr>
          <w:rFonts w:hint="cs"/>
          <w:rtl/>
        </w:rPr>
        <w:t>ی</w:t>
      </w:r>
      <w:r w:rsidRPr="004E27AB">
        <w:rPr>
          <w:rtl/>
        </w:rPr>
        <w:t xml:space="preserve"> نم</w:t>
      </w:r>
      <w:r w:rsidRPr="004E27AB">
        <w:rPr>
          <w:rFonts w:hint="cs"/>
          <w:rtl/>
        </w:rPr>
        <w:t>ی</w:t>
      </w:r>
      <w:r w:rsidRPr="004E27AB">
        <w:rPr>
          <w:rtl/>
        </w:rPr>
        <w:t xml:space="preserve"> ماند.</w:t>
      </w:r>
    </w:p>
    <w:p w14:paraId="207319DF" w14:textId="77777777" w:rsidR="005B0A2F" w:rsidRPr="004E27AB" w:rsidRDefault="005B0A2F" w:rsidP="005B0A2F">
      <w:pPr>
        <w:pStyle w:val="FootnoteText"/>
        <w:jc w:val="both"/>
      </w:pPr>
      <w:r w:rsidRPr="004E27AB">
        <w:rPr>
          <w:rtl/>
        </w:rPr>
        <w:t>اگر توافق</w:t>
      </w:r>
      <w:r w:rsidRPr="004E27AB">
        <w:rPr>
          <w:rFonts w:hint="cs"/>
          <w:rtl/>
        </w:rPr>
        <w:t>ی</w:t>
      </w:r>
      <w:r w:rsidRPr="004E27AB">
        <w:rPr>
          <w:rtl/>
        </w:rPr>
        <w:t xml:space="preserve"> ا</w:t>
      </w:r>
      <w:r w:rsidRPr="004E27AB">
        <w:rPr>
          <w:rFonts w:hint="cs"/>
          <w:rtl/>
        </w:rPr>
        <w:t>ی</w:t>
      </w:r>
      <w:r w:rsidRPr="004E27AB">
        <w:rPr>
          <w:rFonts w:hint="eastAsia"/>
          <w:rtl/>
        </w:rPr>
        <w:t>جاد</w:t>
      </w:r>
      <w:r w:rsidRPr="004E27AB">
        <w:rPr>
          <w:rtl/>
        </w:rPr>
        <w:t xml:space="preserve"> نشد، در بحث خودرو عمدتاً هز</w:t>
      </w:r>
      <w:r w:rsidRPr="004E27AB">
        <w:rPr>
          <w:rFonts w:hint="cs"/>
          <w:rtl/>
        </w:rPr>
        <w:t>ی</w:t>
      </w:r>
      <w:r w:rsidRPr="004E27AB">
        <w:rPr>
          <w:rFonts w:hint="eastAsia"/>
          <w:rtl/>
        </w:rPr>
        <w:t>نه</w:t>
      </w:r>
      <w:r w:rsidRPr="004E27AB">
        <w:rPr>
          <w:rtl/>
        </w:rPr>
        <w:t xml:space="preserve"> ثبت سند با فروشنده است. قانون مال</w:t>
      </w:r>
      <w:r w:rsidRPr="004E27AB">
        <w:rPr>
          <w:rFonts w:hint="cs"/>
          <w:rtl/>
        </w:rPr>
        <w:t>ی</w:t>
      </w:r>
      <w:r w:rsidRPr="004E27AB">
        <w:rPr>
          <w:rFonts w:hint="eastAsia"/>
          <w:rtl/>
        </w:rPr>
        <w:t>ات</w:t>
      </w:r>
      <w:r w:rsidRPr="004E27AB">
        <w:rPr>
          <w:rtl/>
        </w:rPr>
        <w:t xml:space="preserve"> ها و حق الثبت م</w:t>
      </w:r>
      <w:r w:rsidRPr="004E27AB">
        <w:rPr>
          <w:rFonts w:hint="cs"/>
          <w:rtl/>
        </w:rPr>
        <w:t>ی</w:t>
      </w:r>
      <w:r w:rsidRPr="004E27AB">
        <w:rPr>
          <w:rtl/>
        </w:rPr>
        <w:t xml:space="preserve"> گو</w:t>
      </w:r>
      <w:r w:rsidRPr="004E27AB">
        <w:rPr>
          <w:rFonts w:hint="cs"/>
          <w:rtl/>
        </w:rPr>
        <w:t>ی</w:t>
      </w:r>
      <w:r w:rsidRPr="004E27AB">
        <w:rPr>
          <w:rFonts w:hint="eastAsia"/>
          <w:rtl/>
        </w:rPr>
        <w:t>د</w:t>
      </w:r>
      <w:r w:rsidRPr="004E27AB">
        <w:rPr>
          <w:rtl/>
        </w:rPr>
        <w:t xml:space="preserve"> کس</w:t>
      </w:r>
      <w:r w:rsidRPr="004E27AB">
        <w:rPr>
          <w:rFonts w:hint="cs"/>
          <w:rtl/>
        </w:rPr>
        <w:t>ی</w:t>
      </w:r>
      <w:r w:rsidRPr="004E27AB">
        <w:rPr>
          <w:rtl/>
        </w:rPr>
        <w:t xml:space="preserve"> که مالک با</w:t>
      </w:r>
      <w:r w:rsidRPr="004E27AB">
        <w:rPr>
          <w:rFonts w:hint="cs"/>
          <w:rtl/>
        </w:rPr>
        <w:t>ی</w:t>
      </w:r>
      <w:r w:rsidRPr="004E27AB">
        <w:rPr>
          <w:rFonts w:hint="eastAsia"/>
          <w:rtl/>
        </w:rPr>
        <w:t>د</w:t>
      </w:r>
      <w:r w:rsidRPr="004E27AB">
        <w:rPr>
          <w:rtl/>
        </w:rPr>
        <w:t xml:space="preserve"> هز</w:t>
      </w:r>
      <w:r w:rsidRPr="004E27AB">
        <w:rPr>
          <w:rFonts w:hint="cs"/>
          <w:rtl/>
        </w:rPr>
        <w:t>ی</w:t>
      </w:r>
      <w:r w:rsidRPr="004E27AB">
        <w:rPr>
          <w:rFonts w:hint="eastAsia"/>
          <w:rtl/>
        </w:rPr>
        <w:t>نه</w:t>
      </w:r>
      <w:r w:rsidRPr="004E27AB">
        <w:rPr>
          <w:rtl/>
        </w:rPr>
        <w:t xml:space="preserve"> ها را پرداخت کند.</w:t>
      </w:r>
      <w:r w:rsidRPr="004E27AB">
        <w:rPr>
          <w:rFonts w:hint="cs"/>
          <w:rtl/>
        </w:rPr>
        <w:t xml:space="preserve"> </w:t>
      </w:r>
      <w:r w:rsidRPr="004E27AB">
        <w:rPr>
          <w:rtl/>
        </w:rPr>
        <w:t>در قانون مال</w:t>
      </w:r>
      <w:r w:rsidRPr="004E27AB">
        <w:rPr>
          <w:rFonts w:hint="cs"/>
          <w:rtl/>
        </w:rPr>
        <w:t>ی</w:t>
      </w:r>
      <w:r w:rsidRPr="004E27AB">
        <w:rPr>
          <w:rFonts w:hint="eastAsia"/>
          <w:rtl/>
        </w:rPr>
        <w:t>ات</w:t>
      </w:r>
      <w:r w:rsidRPr="004E27AB">
        <w:rPr>
          <w:rtl/>
        </w:rPr>
        <w:t xml:space="preserve"> ها تاک</w:t>
      </w:r>
      <w:r w:rsidRPr="004E27AB">
        <w:rPr>
          <w:rFonts w:hint="cs"/>
          <w:rtl/>
        </w:rPr>
        <w:t>ی</w:t>
      </w:r>
      <w:r w:rsidRPr="004E27AB">
        <w:rPr>
          <w:rFonts w:hint="eastAsia"/>
          <w:rtl/>
        </w:rPr>
        <w:t>د</w:t>
      </w:r>
      <w:r w:rsidRPr="004E27AB">
        <w:rPr>
          <w:rtl/>
        </w:rPr>
        <w:t xml:space="preserve"> شده که حق الثبت با فروشنده است مگر ا</w:t>
      </w:r>
      <w:r w:rsidRPr="004E27AB">
        <w:rPr>
          <w:rFonts w:hint="cs"/>
          <w:rtl/>
        </w:rPr>
        <w:t>ی</w:t>
      </w:r>
      <w:r w:rsidRPr="004E27AB">
        <w:rPr>
          <w:rFonts w:hint="eastAsia"/>
          <w:rtl/>
        </w:rPr>
        <w:t>نکه</w:t>
      </w:r>
      <w:r w:rsidRPr="004E27AB">
        <w:rPr>
          <w:rtl/>
        </w:rPr>
        <w:t xml:space="preserve"> خر</w:t>
      </w:r>
      <w:r w:rsidRPr="004E27AB">
        <w:rPr>
          <w:rFonts w:hint="cs"/>
          <w:rtl/>
        </w:rPr>
        <w:t>ی</w:t>
      </w:r>
      <w:r w:rsidRPr="004E27AB">
        <w:rPr>
          <w:rFonts w:hint="eastAsia"/>
          <w:rtl/>
        </w:rPr>
        <w:t>دار</w:t>
      </w:r>
      <w:r w:rsidRPr="004E27AB">
        <w:rPr>
          <w:rtl/>
        </w:rPr>
        <w:t xml:space="preserve"> و فروشنده توافق د</w:t>
      </w:r>
      <w:r w:rsidRPr="004E27AB">
        <w:rPr>
          <w:rFonts w:hint="cs"/>
          <w:rtl/>
        </w:rPr>
        <w:t>ی</w:t>
      </w:r>
      <w:r w:rsidRPr="004E27AB">
        <w:rPr>
          <w:rFonts w:hint="eastAsia"/>
          <w:rtl/>
        </w:rPr>
        <w:t>گر</w:t>
      </w:r>
      <w:r w:rsidRPr="004E27AB">
        <w:rPr>
          <w:rFonts w:hint="cs"/>
          <w:rtl/>
        </w:rPr>
        <w:t>ی</w:t>
      </w:r>
      <w:r w:rsidRPr="004E27AB">
        <w:rPr>
          <w:rtl/>
        </w:rPr>
        <w:t xml:space="preserve"> داشته باشند که ا</w:t>
      </w:r>
      <w:r w:rsidRPr="004E27AB">
        <w:rPr>
          <w:rFonts w:hint="cs"/>
          <w:rtl/>
        </w:rPr>
        <w:t>ی</w:t>
      </w:r>
      <w:r w:rsidRPr="004E27AB">
        <w:rPr>
          <w:rFonts w:hint="eastAsia"/>
          <w:rtl/>
        </w:rPr>
        <w:t>ن</w:t>
      </w:r>
      <w:r w:rsidRPr="004E27AB">
        <w:rPr>
          <w:rtl/>
        </w:rPr>
        <w:t xml:space="preserve"> را نم</w:t>
      </w:r>
      <w:r w:rsidRPr="004E27AB">
        <w:rPr>
          <w:rFonts w:hint="cs"/>
          <w:rtl/>
        </w:rPr>
        <w:t>ی</w:t>
      </w:r>
      <w:r w:rsidRPr="004E27AB">
        <w:rPr>
          <w:rtl/>
        </w:rPr>
        <w:t xml:space="preserve"> توان بر اساس دو اتحاد</w:t>
      </w:r>
      <w:r w:rsidRPr="004E27AB">
        <w:rPr>
          <w:rFonts w:hint="cs"/>
          <w:rtl/>
        </w:rPr>
        <w:t>ی</w:t>
      </w:r>
      <w:r w:rsidRPr="004E27AB">
        <w:rPr>
          <w:rFonts w:hint="eastAsia"/>
          <w:rtl/>
        </w:rPr>
        <w:t>ه</w:t>
      </w:r>
      <w:r w:rsidRPr="004E27AB">
        <w:rPr>
          <w:rtl/>
        </w:rPr>
        <w:t xml:space="preserve"> </w:t>
      </w:r>
      <w:r w:rsidRPr="004E27AB">
        <w:rPr>
          <w:rFonts w:hint="cs"/>
          <w:rtl/>
        </w:rPr>
        <w:t>ی</w:t>
      </w:r>
      <w:r w:rsidRPr="004E27AB">
        <w:rPr>
          <w:rFonts w:hint="eastAsia"/>
          <w:rtl/>
        </w:rPr>
        <w:t>ا</w:t>
      </w:r>
      <w:r w:rsidRPr="004E27AB">
        <w:rPr>
          <w:rtl/>
        </w:rPr>
        <w:t xml:space="preserve"> دو گروه با هم قانون را تغ</w:t>
      </w:r>
      <w:r w:rsidRPr="004E27AB">
        <w:rPr>
          <w:rFonts w:hint="cs"/>
          <w:rtl/>
        </w:rPr>
        <w:t>یی</w:t>
      </w:r>
      <w:r w:rsidRPr="004E27AB">
        <w:rPr>
          <w:rFonts w:hint="eastAsia"/>
          <w:rtl/>
        </w:rPr>
        <w:t>ر</w:t>
      </w:r>
      <w:r w:rsidRPr="004E27AB">
        <w:rPr>
          <w:rtl/>
        </w:rPr>
        <w:t xml:space="preserve"> داد.</w:t>
      </w:r>
      <w:r w:rsidRPr="004E27AB">
        <w:rPr>
          <w:rFonts w:hint="cs"/>
          <w:rtl/>
        </w:rPr>
        <w:t xml:space="preserve"> </w:t>
      </w:r>
      <w:r w:rsidRPr="004E27AB">
        <w:rPr>
          <w:rtl/>
        </w:rPr>
        <w:t>برخ</w:t>
      </w:r>
      <w:r w:rsidRPr="004E27AB">
        <w:rPr>
          <w:rFonts w:hint="cs"/>
          <w:rtl/>
        </w:rPr>
        <w:t>ی</w:t>
      </w:r>
      <w:r w:rsidRPr="004E27AB">
        <w:rPr>
          <w:rtl/>
        </w:rPr>
        <w:t xml:space="preserve"> از شهرستان ها نوشته بودند از ا</w:t>
      </w:r>
      <w:r w:rsidRPr="004E27AB">
        <w:rPr>
          <w:rFonts w:hint="cs"/>
          <w:rtl/>
        </w:rPr>
        <w:t>ی</w:t>
      </w:r>
      <w:r w:rsidRPr="004E27AB">
        <w:rPr>
          <w:rFonts w:hint="eastAsia"/>
          <w:rtl/>
        </w:rPr>
        <w:t>ن</w:t>
      </w:r>
      <w:r w:rsidRPr="004E27AB">
        <w:rPr>
          <w:rtl/>
        </w:rPr>
        <w:t xml:space="preserve"> به بعد هز</w:t>
      </w:r>
      <w:r w:rsidRPr="004E27AB">
        <w:rPr>
          <w:rFonts w:hint="cs"/>
          <w:rtl/>
        </w:rPr>
        <w:t>ی</w:t>
      </w:r>
      <w:r w:rsidRPr="004E27AB">
        <w:rPr>
          <w:rFonts w:hint="eastAsia"/>
          <w:rtl/>
        </w:rPr>
        <w:t>نه</w:t>
      </w:r>
      <w:r w:rsidRPr="004E27AB">
        <w:rPr>
          <w:rtl/>
        </w:rPr>
        <w:t xml:space="preserve"> تنظ</w:t>
      </w:r>
      <w:r w:rsidRPr="004E27AB">
        <w:rPr>
          <w:rFonts w:hint="cs"/>
          <w:rtl/>
        </w:rPr>
        <w:t>ی</w:t>
      </w:r>
      <w:r w:rsidRPr="004E27AB">
        <w:rPr>
          <w:rFonts w:hint="eastAsia"/>
          <w:rtl/>
        </w:rPr>
        <w:t>م</w:t>
      </w:r>
      <w:r w:rsidRPr="004E27AB">
        <w:rPr>
          <w:rtl/>
        </w:rPr>
        <w:t xml:space="preserve"> سند با خر</w:t>
      </w:r>
      <w:r w:rsidRPr="004E27AB">
        <w:rPr>
          <w:rFonts w:hint="cs"/>
          <w:rtl/>
        </w:rPr>
        <w:t>ی</w:t>
      </w:r>
      <w:r w:rsidRPr="004E27AB">
        <w:rPr>
          <w:rFonts w:hint="eastAsia"/>
          <w:rtl/>
        </w:rPr>
        <w:t>دار</w:t>
      </w:r>
      <w:r w:rsidRPr="004E27AB">
        <w:rPr>
          <w:rtl/>
        </w:rPr>
        <w:t xml:space="preserve"> است که ا</w:t>
      </w:r>
      <w:r w:rsidRPr="004E27AB">
        <w:rPr>
          <w:rFonts w:hint="cs"/>
          <w:rtl/>
        </w:rPr>
        <w:t>ی</w:t>
      </w:r>
      <w:r w:rsidRPr="004E27AB">
        <w:rPr>
          <w:rFonts w:hint="eastAsia"/>
          <w:rtl/>
        </w:rPr>
        <w:t>ن</w:t>
      </w:r>
      <w:r w:rsidRPr="004E27AB">
        <w:rPr>
          <w:rtl/>
        </w:rPr>
        <w:t xml:space="preserve"> تصم</w:t>
      </w:r>
      <w:r w:rsidRPr="004E27AB">
        <w:rPr>
          <w:rFonts w:hint="cs"/>
          <w:rtl/>
        </w:rPr>
        <w:t>ی</w:t>
      </w:r>
      <w:r w:rsidRPr="004E27AB">
        <w:rPr>
          <w:rFonts w:hint="eastAsia"/>
          <w:rtl/>
        </w:rPr>
        <w:t>م</w:t>
      </w:r>
      <w:r w:rsidRPr="004E27AB">
        <w:rPr>
          <w:rtl/>
        </w:rPr>
        <w:t xml:space="preserve"> غ</w:t>
      </w:r>
      <w:r w:rsidRPr="004E27AB">
        <w:rPr>
          <w:rFonts w:hint="cs"/>
          <w:rtl/>
        </w:rPr>
        <w:t>ی</w:t>
      </w:r>
      <w:r w:rsidRPr="004E27AB">
        <w:rPr>
          <w:rFonts w:hint="eastAsia"/>
          <w:rtl/>
        </w:rPr>
        <w:t>رقانون</w:t>
      </w:r>
      <w:r w:rsidRPr="004E27AB">
        <w:rPr>
          <w:rFonts w:hint="cs"/>
          <w:rtl/>
        </w:rPr>
        <w:t>ی</w:t>
      </w:r>
      <w:r w:rsidRPr="004E27AB">
        <w:rPr>
          <w:rtl/>
        </w:rPr>
        <w:t xml:space="preserve"> است. قانون تکل</w:t>
      </w:r>
      <w:r w:rsidRPr="004E27AB">
        <w:rPr>
          <w:rFonts w:hint="cs"/>
          <w:rtl/>
        </w:rPr>
        <w:t>ی</w:t>
      </w:r>
      <w:r w:rsidRPr="004E27AB">
        <w:rPr>
          <w:rFonts w:hint="eastAsia"/>
          <w:rtl/>
        </w:rPr>
        <w:t>ف</w:t>
      </w:r>
      <w:r w:rsidRPr="004E27AB">
        <w:rPr>
          <w:rtl/>
        </w:rPr>
        <w:t xml:space="preserve"> را مشخص کرده است، </w:t>
      </w:r>
      <w:r w:rsidRPr="004E27AB">
        <w:rPr>
          <w:rFonts w:hint="cs"/>
          <w:rtl/>
        </w:rPr>
        <w:t>ی</w:t>
      </w:r>
      <w:r w:rsidRPr="004E27AB">
        <w:rPr>
          <w:rFonts w:hint="eastAsia"/>
          <w:rtl/>
        </w:rPr>
        <w:t>ا</w:t>
      </w:r>
      <w:r w:rsidRPr="004E27AB">
        <w:rPr>
          <w:rtl/>
        </w:rPr>
        <w:t xml:space="preserve"> توافق است و در صورت عدم توافق با فروشنده است.</w:t>
      </w:r>
    </w:p>
    <w:p w14:paraId="7AB44EAF" w14:textId="77777777" w:rsidR="005B0A2F" w:rsidRPr="00CD19E7" w:rsidRDefault="0084337B" w:rsidP="005B0A2F">
      <w:pPr>
        <w:pStyle w:val="FootnoteText"/>
        <w:rPr>
          <w:rFonts w:asciiTheme="majorBidi" w:hAnsiTheme="majorBidi" w:cstheme="majorBidi"/>
          <w:b/>
          <w:bCs w:val="0"/>
          <w:lang w:bidi="fa-IR"/>
        </w:rPr>
      </w:pPr>
      <w:hyperlink r:id="rId21" w:history="1">
        <w:r w:rsidR="005B0A2F" w:rsidRPr="00CD19E7">
          <w:rPr>
            <w:rStyle w:val="Hyperlink"/>
            <w:rFonts w:asciiTheme="majorBidi" w:hAnsiTheme="majorBidi" w:cstheme="majorBidi"/>
            <w:b/>
          </w:rPr>
          <w:t>https://www.mehrnews.com/news/5227934</w:t>
        </w:r>
        <w:r w:rsidR="005B0A2F" w:rsidRPr="00CD19E7">
          <w:rPr>
            <w:rStyle w:val="Hyperlink"/>
            <w:rFonts w:asciiTheme="majorBidi" w:hAnsiTheme="majorBidi" w:cstheme="majorBidi"/>
            <w:b/>
            <w:rtl/>
          </w:rPr>
          <w:t>/</w:t>
        </w:r>
      </w:hyperlink>
      <w:r w:rsidR="005B0A2F" w:rsidRPr="00CD19E7">
        <w:rPr>
          <w:rFonts w:asciiTheme="majorBidi" w:hAnsiTheme="majorBidi" w:cstheme="majorBidi"/>
          <w:b/>
          <w:rtl/>
        </w:rPr>
        <w:t xml:space="preserve"> </w:t>
      </w:r>
    </w:p>
  </w:footnote>
  <w:footnote w:id="28">
    <w:p w14:paraId="0D31F077" w14:textId="77777777" w:rsidR="00F80D1D" w:rsidRDefault="00F80D1D" w:rsidP="00F80D1D">
      <w:pPr>
        <w:pStyle w:val="NormalWeb"/>
        <w:spacing w:before="0" w:beforeAutospacing="0" w:after="0" w:afterAutospacing="0"/>
        <w:jc w:val="both"/>
        <w:rPr>
          <w:rFonts w:cs="B Compset"/>
          <w:color w:val="000000"/>
          <w:rtl/>
        </w:rPr>
      </w:pPr>
      <w:r>
        <w:rPr>
          <w:rStyle w:val="FootnoteReference"/>
        </w:rPr>
        <w:footnoteRef/>
      </w:r>
      <w:r>
        <w:rPr>
          <w:rtl/>
        </w:rPr>
        <w:t xml:space="preserve"> </w:t>
      </w:r>
      <w:r>
        <w:rPr>
          <w:rFonts w:cs="B Compset" w:hint="cs"/>
          <w:color w:val="000000"/>
          <w:rtl/>
        </w:rPr>
        <w:t>قانون حمایت از حقوق پدید آورندگان نرم افزارهای رایانه ای مصوب 04/10/1379</w:t>
      </w:r>
    </w:p>
    <w:p w14:paraId="4FE2CFC9" w14:textId="77777777" w:rsidR="00F80D1D" w:rsidRDefault="0084337B" w:rsidP="00F80D1D">
      <w:pPr>
        <w:bidi w:val="0"/>
        <w:spacing w:after="0"/>
        <w:rPr>
          <w:b w:val="0"/>
          <w:bCs w:val="0"/>
          <w:color w:val="000000"/>
          <w:sz w:val="20"/>
          <w:szCs w:val="20"/>
          <w:rtl/>
        </w:rPr>
      </w:pPr>
      <w:hyperlink r:id="rId22" w:history="1">
        <w:r w:rsidR="00F80D1D">
          <w:rPr>
            <w:rStyle w:val="Hyperlink"/>
            <w:rFonts w:ascii="Times New Roman (Headings CS)" w:hAnsi="Times New Roman (Headings CS)"/>
            <w:b w:val="0"/>
            <w:bCs w:val="0"/>
            <w:sz w:val="20"/>
            <w:szCs w:val="20"/>
          </w:rPr>
          <w:t>https://rc.majlis.ir/fa/law/show/93463</w:t>
        </w:r>
      </w:hyperlink>
    </w:p>
    <w:p w14:paraId="4B4A2198" w14:textId="77777777" w:rsidR="00F80D1D" w:rsidRDefault="00F80D1D" w:rsidP="00F80D1D">
      <w:pPr>
        <w:pStyle w:val="FootnoteText"/>
        <w:rPr>
          <w:b/>
          <w:color w:val="auto"/>
          <w:rtl/>
          <w:lang w:bidi="fa-IR"/>
        </w:rPr>
      </w:pPr>
    </w:p>
  </w:footnote>
  <w:footnote w:id="29">
    <w:p w14:paraId="521A29A8" w14:textId="533D6F6E"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50BD0558" w14:textId="77777777" w:rsidR="008D61A7" w:rsidRPr="001C3CD8" w:rsidRDefault="0084337B" w:rsidP="008D61A7">
      <w:pPr>
        <w:pStyle w:val="NormalWeb"/>
        <w:bidi w:val="0"/>
        <w:spacing w:before="0" w:beforeAutospacing="0" w:after="0" w:afterAutospacing="0"/>
        <w:jc w:val="both"/>
        <w:rPr>
          <w:sz w:val="20"/>
          <w:szCs w:val="20"/>
          <w:lang w:bidi="fa-IR"/>
        </w:rPr>
      </w:pPr>
      <w:hyperlink r:id="rId23"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0">
    <w:p w14:paraId="7E82EFB6" w14:textId="596C51F1"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003304CB" w14:textId="77777777" w:rsidR="008D61A7" w:rsidRPr="001C3CD8" w:rsidRDefault="0084337B" w:rsidP="008D61A7">
      <w:pPr>
        <w:pStyle w:val="NormalWeb"/>
        <w:bidi w:val="0"/>
        <w:spacing w:before="0" w:beforeAutospacing="0" w:after="0" w:afterAutospacing="0"/>
        <w:jc w:val="both"/>
        <w:rPr>
          <w:sz w:val="20"/>
          <w:szCs w:val="20"/>
          <w:lang w:bidi="fa-IR"/>
        </w:rPr>
      </w:pPr>
      <w:hyperlink r:id="rId24"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1">
    <w:p w14:paraId="404B93F9" w14:textId="5ECC91F6"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2E788217" w14:textId="77777777" w:rsidR="008D61A7" w:rsidRPr="001C3CD8" w:rsidRDefault="0084337B" w:rsidP="008D61A7">
      <w:pPr>
        <w:pStyle w:val="NormalWeb"/>
        <w:bidi w:val="0"/>
        <w:spacing w:before="0" w:beforeAutospacing="0" w:after="0" w:afterAutospacing="0"/>
        <w:jc w:val="both"/>
        <w:rPr>
          <w:sz w:val="20"/>
          <w:szCs w:val="20"/>
          <w:lang w:bidi="fa-IR"/>
        </w:rPr>
      </w:pPr>
      <w:hyperlink r:id="rId25"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2">
    <w:p w14:paraId="60236AEB" w14:textId="05D02AB3"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49C9ACE9" w14:textId="77777777" w:rsidR="008D61A7" w:rsidRPr="001C3CD8" w:rsidRDefault="0084337B" w:rsidP="008D61A7">
      <w:pPr>
        <w:pStyle w:val="NormalWeb"/>
        <w:bidi w:val="0"/>
        <w:spacing w:before="0" w:beforeAutospacing="0" w:after="0" w:afterAutospacing="0"/>
        <w:jc w:val="both"/>
        <w:rPr>
          <w:sz w:val="20"/>
          <w:szCs w:val="20"/>
          <w:lang w:bidi="fa-IR"/>
        </w:rPr>
      </w:pPr>
      <w:hyperlink r:id="rId26"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3">
    <w:p w14:paraId="58FB43EE" w14:textId="6D42BDFB"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3A69E0C5" w14:textId="77777777" w:rsidR="008D61A7" w:rsidRPr="001C3CD8" w:rsidRDefault="0084337B" w:rsidP="008D61A7">
      <w:pPr>
        <w:pStyle w:val="NormalWeb"/>
        <w:bidi w:val="0"/>
        <w:spacing w:before="0" w:beforeAutospacing="0" w:after="0" w:afterAutospacing="0"/>
        <w:jc w:val="both"/>
        <w:rPr>
          <w:sz w:val="20"/>
          <w:szCs w:val="20"/>
          <w:lang w:bidi="fa-IR"/>
        </w:rPr>
      </w:pPr>
      <w:hyperlink r:id="rId27"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4">
    <w:p w14:paraId="0AE0C135" w14:textId="0D5B0827"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6B60C759" w14:textId="77777777" w:rsidR="008D61A7" w:rsidRPr="001C3CD8" w:rsidRDefault="0084337B" w:rsidP="008D61A7">
      <w:pPr>
        <w:pStyle w:val="NormalWeb"/>
        <w:bidi w:val="0"/>
        <w:spacing w:before="0" w:beforeAutospacing="0" w:after="0" w:afterAutospacing="0"/>
        <w:jc w:val="both"/>
        <w:rPr>
          <w:sz w:val="20"/>
          <w:szCs w:val="20"/>
          <w:lang w:bidi="fa-IR"/>
        </w:rPr>
      </w:pPr>
      <w:hyperlink r:id="rId28"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5">
    <w:p w14:paraId="7ACC8AE7" w14:textId="5B442E58"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13F9BD93" w14:textId="77777777" w:rsidR="008D61A7" w:rsidRPr="001C3CD8" w:rsidRDefault="0084337B" w:rsidP="008D61A7">
      <w:pPr>
        <w:pStyle w:val="NormalWeb"/>
        <w:bidi w:val="0"/>
        <w:spacing w:before="0" w:beforeAutospacing="0" w:after="0" w:afterAutospacing="0"/>
        <w:jc w:val="both"/>
        <w:rPr>
          <w:sz w:val="20"/>
          <w:szCs w:val="20"/>
          <w:lang w:bidi="fa-IR"/>
        </w:rPr>
      </w:pPr>
      <w:hyperlink r:id="rId29"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6">
    <w:p w14:paraId="6EEA7B67" w14:textId="24049C63"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348D17CE" w14:textId="77777777" w:rsidR="008D61A7" w:rsidRPr="001C3CD8" w:rsidRDefault="0084337B" w:rsidP="008D61A7">
      <w:pPr>
        <w:pStyle w:val="NormalWeb"/>
        <w:bidi w:val="0"/>
        <w:spacing w:before="0" w:beforeAutospacing="0" w:after="0" w:afterAutospacing="0"/>
        <w:jc w:val="both"/>
        <w:rPr>
          <w:sz w:val="20"/>
          <w:szCs w:val="20"/>
          <w:lang w:bidi="fa-IR"/>
        </w:rPr>
      </w:pPr>
      <w:hyperlink r:id="rId30"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7">
    <w:p w14:paraId="23D6F734" w14:textId="201920E0"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08D656AB" w14:textId="77777777" w:rsidR="008D61A7" w:rsidRPr="001C3CD8" w:rsidRDefault="0084337B" w:rsidP="008D61A7">
      <w:pPr>
        <w:pStyle w:val="NormalWeb"/>
        <w:bidi w:val="0"/>
        <w:spacing w:before="0" w:beforeAutospacing="0" w:after="0" w:afterAutospacing="0"/>
        <w:jc w:val="both"/>
        <w:rPr>
          <w:sz w:val="20"/>
          <w:szCs w:val="20"/>
          <w:lang w:bidi="fa-IR"/>
        </w:rPr>
      </w:pPr>
      <w:hyperlink r:id="rId31"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8">
    <w:p w14:paraId="21C78A42" w14:textId="7D79224E"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7F0FB8ED" w14:textId="77777777" w:rsidR="008D61A7" w:rsidRPr="001C3CD8" w:rsidRDefault="0084337B" w:rsidP="008D61A7">
      <w:pPr>
        <w:pStyle w:val="NormalWeb"/>
        <w:bidi w:val="0"/>
        <w:spacing w:before="0" w:beforeAutospacing="0" w:after="0" w:afterAutospacing="0"/>
        <w:jc w:val="both"/>
        <w:rPr>
          <w:sz w:val="20"/>
          <w:szCs w:val="20"/>
          <w:lang w:bidi="fa-IR"/>
        </w:rPr>
      </w:pPr>
      <w:hyperlink r:id="rId32"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39">
    <w:p w14:paraId="193649B8" w14:textId="6F468CAB"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52B6E7CB" w14:textId="77777777" w:rsidR="008D61A7" w:rsidRPr="001C3CD8" w:rsidRDefault="0084337B" w:rsidP="008D61A7">
      <w:pPr>
        <w:pStyle w:val="NormalWeb"/>
        <w:bidi w:val="0"/>
        <w:spacing w:before="0" w:beforeAutospacing="0" w:after="0" w:afterAutospacing="0"/>
        <w:jc w:val="both"/>
        <w:rPr>
          <w:sz w:val="20"/>
          <w:szCs w:val="20"/>
          <w:lang w:bidi="fa-IR"/>
        </w:rPr>
      </w:pPr>
      <w:hyperlink r:id="rId33"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0">
    <w:p w14:paraId="4DE72951" w14:textId="190F0B98"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3828E8B6" w14:textId="77777777" w:rsidR="008D61A7" w:rsidRPr="001C3CD8" w:rsidRDefault="0084337B" w:rsidP="008D61A7">
      <w:pPr>
        <w:pStyle w:val="NormalWeb"/>
        <w:bidi w:val="0"/>
        <w:spacing w:before="0" w:beforeAutospacing="0" w:after="0" w:afterAutospacing="0"/>
        <w:jc w:val="both"/>
        <w:rPr>
          <w:sz w:val="20"/>
          <w:szCs w:val="20"/>
          <w:lang w:bidi="fa-IR"/>
        </w:rPr>
      </w:pPr>
      <w:hyperlink r:id="rId34"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1">
    <w:p w14:paraId="14745142" w14:textId="37CDA212"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4D5DFADC" w14:textId="77777777" w:rsidR="008D61A7" w:rsidRPr="001C3CD8" w:rsidRDefault="0084337B" w:rsidP="008D61A7">
      <w:pPr>
        <w:pStyle w:val="NormalWeb"/>
        <w:bidi w:val="0"/>
        <w:spacing w:before="0" w:beforeAutospacing="0" w:after="0" w:afterAutospacing="0"/>
        <w:jc w:val="both"/>
        <w:rPr>
          <w:sz w:val="20"/>
          <w:szCs w:val="20"/>
          <w:lang w:bidi="fa-IR"/>
        </w:rPr>
      </w:pPr>
      <w:hyperlink r:id="rId35"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2">
    <w:p w14:paraId="296DB85E" w14:textId="3DEDA508"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7146BDF2" w14:textId="77777777" w:rsidR="008D61A7" w:rsidRPr="001C3CD8" w:rsidRDefault="0084337B" w:rsidP="008D61A7">
      <w:pPr>
        <w:pStyle w:val="NormalWeb"/>
        <w:bidi w:val="0"/>
        <w:spacing w:before="0" w:beforeAutospacing="0" w:after="0" w:afterAutospacing="0"/>
        <w:jc w:val="both"/>
        <w:rPr>
          <w:sz w:val="20"/>
          <w:szCs w:val="20"/>
          <w:lang w:bidi="fa-IR"/>
        </w:rPr>
      </w:pPr>
      <w:hyperlink r:id="rId36"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3">
    <w:p w14:paraId="41F1D7E9" w14:textId="311A6994"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75F4EE2B" w14:textId="77777777" w:rsidR="008D61A7" w:rsidRPr="001C3CD8" w:rsidRDefault="0084337B" w:rsidP="008D61A7">
      <w:pPr>
        <w:pStyle w:val="NormalWeb"/>
        <w:bidi w:val="0"/>
        <w:spacing w:before="0" w:beforeAutospacing="0" w:after="0" w:afterAutospacing="0"/>
        <w:jc w:val="both"/>
        <w:rPr>
          <w:sz w:val="20"/>
          <w:szCs w:val="20"/>
          <w:lang w:bidi="fa-IR"/>
        </w:rPr>
      </w:pPr>
      <w:hyperlink r:id="rId37"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4">
    <w:p w14:paraId="5061D05F" w14:textId="0D76D001"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5383A3F4" w14:textId="77777777" w:rsidR="008D61A7" w:rsidRPr="001C3CD8" w:rsidRDefault="0084337B" w:rsidP="008D61A7">
      <w:pPr>
        <w:pStyle w:val="NormalWeb"/>
        <w:bidi w:val="0"/>
        <w:spacing w:before="0" w:beforeAutospacing="0" w:after="0" w:afterAutospacing="0"/>
        <w:jc w:val="both"/>
        <w:rPr>
          <w:sz w:val="20"/>
          <w:szCs w:val="20"/>
          <w:lang w:bidi="fa-IR"/>
        </w:rPr>
      </w:pPr>
      <w:hyperlink r:id="rId38"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5">
    <w:p w14:paraId="7C35A081" w14:textId="4EE1C60E"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305B5F0A" w14:textId="77777777" w:rsidR="008D61A7" w:rsidRPr="001C3CD8" w:rsidRDefault="0084337B" w:rsidP="008D61A7">
      <w:pPr>
        <w:pStyle w:val="NormalWeb"/>
        <w:bidi w:val="0"/>
        <w:spacing w:before="0" w:beforeAutospacing="0" w:after="0" w:afterAutospacing="0"/>
        <w:jc w:val="both"/>
        <w:rPr>
          <w:sz w:val="20"/>
          <w:szCs w:val="20"/>
          <w:lang w:bidi="fa-IR"/>
        </w:rPr>
      </w:pPr>
      <w:hyperlink r:id="rId39"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6">
    <w:p w14:paraId="3C59C4F2" w14:textId="01D9E04E"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5AE5483C" w14:textId="77777777" w:rsidR="008D61A7" w:rsidRPr="001C3CD8" w:rsidRDefault="0084337B" w:rsidP="008D61A7">
      <w:pPr>
        <w:pStyle w:val="NormalWeb"/>
        <w:bidi w:val="0"/>
        <w:spacing w:before="0" w:beforeAutospacing="0" w:after="0" w:afterAutospacing="0"/>
        <w:jc w:val="both"/>
        <w:rPr>
          <w:sz w:val="20"/>
          <w:szCs w:val="20"/>
          <w:lang w:bidi="fa-IR"/>
        </w:rPr>
      </w:pPr>
      <w:hyperlink r:id="rId40"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7">
    <w:p w14:paraId="29111B36" w14:textId="0110C9E5"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104DB24C" w14:textId="77777777" w:rsidR="008D61A7" w:rsidRPr="001C3CD8" w:rsidRDefault="0084337B" w:rsidP="008D61A7">
      <w:pPr>
        <w:pStyle w:val="NormalWeb"/>
        <w:bidi w:val="0"/>
        <w:spacing w:before="0" w:beforeAutospacing="0" w:after="0" w:afterAutospacing="0"/>
        <w:jc w:val="both"/>
        <w:rPr>
          <w:sz w:val="20"/>
          <w:szCs w:val="20"/>
          <w:lang w:bidi="fa-IR"/>
        </w:rPr>
      </w:pPr>
      <w:hyperlink r:id="rId41"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8">
    <w:p w14:paraId="0FBDD29F" w14:textId="275D172F"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0045DC68" w14:textId="77777777" w:rsidR="008D61A7" w:rsidRPr="001C3CD8" w:rsidRDefault="0084337B" w:rsidP="008D61A7">
      <w:pPr>
        <w:pStyle w:val="NormalWeb"/>
        <w:bidi w:val="0"/>
        <w:spacing w:before="0" w:beforeAutospacing="0" w:after="0" w:afterAutospacing="0"/>
        <w:jc w:val="both"/>
        <w:rPr>
          <w:sz w:val="20"/>
          <w:szCs w:val="20"/>
          <w:lang w:bidi="fa-IR"/>
        </w:rPr>
      </w:pPr>
      <w:hyperlink r:id="rId42"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49">
    <w:p w14:paraId="13252F91" w14:textId="2E1A9F4A"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149E807B" w14:textId="77777777" w:rsidR="008D61A7" w:rsidRPr="001C3CD8" w:rsidRDefault="0084337B" w:rsidP="008D61A7">
      <w:pPr>
        <w:pStyle w:val="NormalWeb"/>
        <w:bidi w:val="0"/>
        <w:spacing w:before="0" w:beforeAutospacing="0" w:after="0" w:afterAutospacing="0"/>
        <w:jc w:val="both"/>
        <w:rPr>
          <w:sz w:val="20"/>
          <w:szCs w:val="20"/>
          <w:lang w:bidi="fa-IR"/>
        </w:rPr>
      </w:pPr>
      <w:hyperlink r:id="rId43"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50">
    <w:p w14:paraId="1FB3B660" w14:textId="77804305" w:rsidR="008D61A7" w:rsidRPr="001C3CD8" w:rsidRDefault="008D61A7" w:rsidP="008D61A7">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sidR="00D73C96">
        <w:rPr>
          <w:sz w:val="20"/>
          <w:szCs w:val="20"/>
          <w:rtl/>
        </w:rPr>
        <w:t xml:space="preserve"> </w:t>
      </w:r>
      <w:r w:rsidRPr="001C3CD8">
        <w:rPr>
          <w:rFonts w:cs="B Compset"/>
          <w:color w:val="000000"/>
          <w:sz w:val="20"/>
          <w:szCs w:val="20"/>
          <w:rtl/>
        </w:rPr>
        <w:t>قانون تجارت الکترونیکی مصوب 17/10/1382</w:t>
      </w:r>
    </w:p>
    <w:p w14:paraId="4C6835AE" w14:textId="77777777" w:rsidR="008D61A7" w:rsidRPr="001C3CD8" w:rsidRDefault="0084337B" w:rsidP="008D61A7">
      <w:pPr>
        <w:pStyle w:val="NormalWeb"/>
        <w:bidi w:val="0"/>
        <w:spacing w:before="0" w:beforeAutospacing="0" w:after="0" w:afterAutospacing="0"/>
        <w:jc w:val="both"/>
        <w:rPr>
          <w:sz w:val="20"/>
          <w:szCs w:val="20"/>
          <w:lang w:bidi="fa-IR"/>
        </w:rPr>
      </w:pPr>
      <w:hyperlink r:id="rId44" w:tgtFrame="_blank" w:history="1">
        <w:r w:rsidR="008D61A7" w:rsidRPr="001C3CD8">
          <w:rPr>
            <w:rStyle w:val="Hyperlink"/>
            <w:rFonts w:ascii="Times New Roman (Headings CS)" w:hAnsi="Times New Roman (Headings CS)" w:cs="B Compset"/>
            <w:sz w:val="20"/>
            <w:szCs w:val="20"/>
          </w:rPr>
          <w:t>https://rc.majlis.ir/fa/law/show/93997</w:t>
        </w:r>
      </w:hyperlink>
    </w:p>
  </w:footnote>
  <w:footnote w:id="51">
    <w:p w14:paraId="7EF6CD89" w14:textId="77777777" w:rsidR="005C2CDC" w:rsidRPr="00554E9B" w:rsidRDefault="005C2CDC" w:rsidP="005C2CDC">
      <w:pPr>
        <w:pStyle w:val="NormalWeb"/>
        <w:bidi w:val="0"/>
        <w:spacing w:before="0" w:beforeAutospacing="0" w:after="0" w:afterAutospacing="0"/>
        <w:jc w:val="both"/>
        <w:rPr>
          <w:rFonts w:asciiTheme="majorBidi" w:hAnsiTheme="majorBidi" w:cstheme="majorBidi"/>
          <w:b w:val="0"/>
          <w:color w:val="000000"/>
          <w:sz w:val="20"/>
          <w:szCs w:val="20"/>
          <w:rtl/>
        </w:rPr>
      </w:pPr>
      <w:r w:rsidRPr="00554E9B">
        <w:rPr>
          <w:rStyle w:val="FootnoteReference"/>
          <w:rFonts w:asciiTheme="majorBidi" w:hAnsiTheme="majorBidi" w:cstheme="majorBidi"/>
          <w:sz w:val="20"/>
          <w:szCs w:val="20"/>
        </w:rPr>
        <w:footnoteRef/>
      </w:r>
      <w:r w:rsidRPr="00554E9B">
        <w:rPr>
          <w:rFonts w:asciiTheme="majorBidi" w:hAnsiTheme="majorBidi" w:cstheme="majorBidi"/>
          <w:sz w:val="20"/>
          <w:szCs w:val="20"/>
          <w:rtl/>
        </w:rPr>
        <w:t xml:space="preserve"> </w:t>
      </w:r>
      <w:hyperlink r:id="rId45" w:tgtFrame="_blank" w:history="1">
        <w:r w:rsidRPr="00554E9B">
          <w:rPr>
            <w:rStyle w:val="Hyperlink"/>
            <w:rFonts w:asciiTheme="majorBidi" w:hAnsiTheme="majorBidi" w:cstheme="majorBidi"/>
            <w:b w:val="0"/>
            <w:sz w:val="20"/>
            <w:szCs w:val="20"/>
          </w:rPr>
          <w:t>http://www.rca.gov.ir/</w:t>
        </w:r>
        <w:r w:rsidRPr="00554E9B">
          <w:rPr>
            <w:rStyle w:val="Hyperlink"/>
            <w:rFonts w:asciiTheme="majorBidi" w:hAnsiTheme="majorBidi" w:cstheme="majorBidi"/>
            <w:b w:val="0"/>
            <w:sz w:val="20"/>
            <w:szCs w:val="20"/>
            <w:rtl/>
          </w:rPr>
          <w:t>ایین-نامه-اجرایی-ماده-32-قانون-تجارت-الکترونیکی_2224</w:t>
        </w:r>
        <w:r w:rsidRPr="00554E9B">
          <w:rPr>
            <w:rStyle w:val="Hyperlink"/>
            <w:rFonts w:asciiTheme="majorBidi" w:hAnsiTheme="majorBidi" w:cstheme="majorBidi"/>
            <w:b w:val="0"/>
            <w:sz w:val="20"/>
            <w:szCs w:val="20"/>
          </w:rPr>
          <w:t>.html</w:t>
        </w:r>
      </w:hyperlink>
    </w:p>
    <w:p w14:paraId="5D37F728" w14:textId="77777777" w:rsidR="005C2CDC" w:rsidRDefault="005C2CDC" w:rsidP="005C2CDC">
      <w:pPr>
        <w:pStyle w:val="FootnoteText"/>
        <w:rPr>
          <w:lang w:bidi="fa-IR"/>
        </w:rPr>
      </w:pPr>
    </w:p>
  </w:footnote>
  <w:footnote w:id="52">
    <w:p w14:paraId="44B3C5F9" w14:textId="77777777" w:rsidR="0083202D" w:rsidRDefault="0083202D" w:rsidP="0083202D">
      <w:pPr>
        <w:spacing w:after="0"/>
        <w:rPr>
          <w:rFonts w:asciiTheme="majorBidi" w:eastAsia="Times New Roman" w:hAnsiTheme="majorBidi"/>
          <w:b w:val="0"/>
          <w:color w:val="000000" w:themeColor="text1"/>
          <w:sz w:val="20"/>
          <w:szCs w:val="20"/>
          <w:rtl/>
        </w:rPr>
      </w:pPr>
      <w:r>
        <w:rPr>
          <w:rStyle w:val="FootnoteReference"/>
          <w:rFonts w:asciiTheme="majorBidi" w:hAnsiTheme="majorBidi"/>
          <w:b w:val="0"/>
          <w:color w:val="000000" w:themeColor="text1"/>
          <w:sz w:val="20"/>
          <w:szCs w:val="20"/>
        </w:rPr>
        <w:footnoteRef/>
      </w:r>
      <w:r>
        <w:rPr>
          <w:rFonts w:asciiTheme="majorBidi" w:hAnsiTheme="majorBidi" w:hint="cs"/>
          <w:b w:val="0"/>
          <w:color w:val="000000" w:themeColor="text1"/>
          <w:sz w:val="20"/>
          <w:szCs w:val="20"/>
          <w:rtl/>
        </w:rPr>
        <w:t xml:space="preserve"> </w:t>
      </w:r>
      <w:r>
        <w:rPr>
          <w:rFonts w:asciiTheme="majorBidi" w:eastAsia="Times New Roman" w:hAnsiTheme="majorBidi" w:hint="cs"/>
          <w:b w:val="0"/>
          <w:color w:val="000000" w:themeColor="text1"/>
          <w:sz w:val="20"/>
          <w:szCs w:val="20"/>
          <w:rtl/>
        </w:rPr>
        <w:t>سوادکوهی فر سام 1383 ص 2</w:t>
      </w:r>
    </w:p>
    <w:p w14:paraId="3FBECD34" w14:textId="77777777" w:rsidR="0083202D" w:rsidRDefault="0083202D" w:rsidP="0083202D">
      <w:pPr>
        <w:spacing w:after="0"/>
        <w:rPr>
          <w:rFonts w:asciiTheme="majorBidi" w:eastAsia="Times New Roman" w:hAnsiTheme="majorBidi"/>
          <w:b w:val="0"/>
          <w:color w:val="000000" w:themeColor="text1"/>
          <w:sz w:val="20"/>
          <w:szCs w:val="20"/>
          <w:rtl/>
        </w:rPr>
      </w:pPr>
      <w:r>
        <w:rPr>
          <w:rFonts w:asciiTheme="majorBidi" w:eastAsia="Times New Roman" w:hAnsiTheme="majorBidi" w:hint="cs"/>
          <w:b w:val="0"/>
          <w:color w:val="000000" w:themeColor="text1"/>
          <w:sz w:val="20"/>
          <w:szCs w:val="20"/>
          <w:rtl/>
        </w:rPr>
        <w:t xml:space="preserve">سوادکوهی فر سام، "دادرسی دعاوی مدنی، کیفری و اداری مرتبط با بستر مبادلات الکترونیکی" </w:t>
      </w:r>
      <w:hyperlink r:id="rId46" w:history="1">
        <w:r>
          <w:rPr>
            <w:rStyle w:val="Hyperlink"/>
            <w:rFonts w:asciiTheme="majorBidi" w:hAnsiTheme="majorBidi"/>
            <w:color w:val="000000" w:themeColor="text1"/>
          </w:rPr>
          <w:t>http://ensani.ir/file/download/article/20110102155917</w:t>
        </w:r>
      </w:hyperlink>
      <w:r>
        <w:rPr>
          <w:rFonts w:asciiTheme="majorBidi" w:eastAsia="Times New Roman" w:hAnsiTheme="majorBidi" w:hint="cs"/>
          <w:b w:val="0"/>
          <w:color w:val="000000" w:themeColor="text1"/>
          <w:sz w:val="20"/>
          <w:szCs w:val="20"/>
          <w:rtl/>
        </w:rPr>
        <w:t>، ماهنامه شماره 46 سال هشتم مهر و آبان 1383</w:t>
      </w:r>
    </w:p>
    <w:p w14:paraId="15D32560" w14:textId="77777777" w:rsidR="0083202D" w:rsidRDefault="0083202D" w:rsidP="0083202D">
      <w:pPr>
        <w:pStyle w:val="FootnoteText"/>
        <w:rPr>
          <w:rFonts w:asciiTheme="majorBidi" w:hAnsiTheme="majorBidi"/>
          <w:b/>
          <w:rtl/>
          <w:lang w:bidi="fa-IR"/>
        </w:rPr>
      </w:pPr>
    </w:p>
  </w:footnote>
  <w:footnote w:id="53">
    <w:p w14:paraId="215D6121" w14:textId="77777777" w:rsidR="0067737E" w:rsidRPr="006612B6" w:rsidRDefault="0067737E" w:rsidP="0067737E">
      <w:pPr>
        <w:jc w:val="both"/>
        <w:rPr>
          <w:rFonts w:eastAsia="Times New Roman"/>
          <w:b w:val="0"/>
          <w:bCs w:val="0"/>
          <w:color w:val="000000"/>
          <w:sz w:val="20"/>
          <w:szCs w:val="20"/>
          <w:rtl/>
        </w:rPr>
      </w:pPr>
      <w:r w:rsidRPr="006612B6">
        <w:rPr>
          <w:rStyle w:val="FootnoteReference"/>
          <w:sz w:val="20"/>
          <w:szCs w:val="20"/>
        </w:rPr>
        <w:footnoteRef/>
      </w:r>
      <w:r w:rsidRPr="006612B6">
        <w:rPr>
          <w:sz w:val="20"/>
          <w:szCs w:val="20"/>
          <w:rtl/>
        </w:rPr>
        <w:t xml:space="preserve"> </w:t>
      </w:r>
      <w:r w:rsidRPr="006612B6">
        <w:rPr>
          <w:rFonts w:eastAsia="Times New Roman"/>
          <w:b w:val="0"/>
          <w:bCs w:val="0"/>
          <w:color w:val="000000"/>
          <w:sz w:val="20"/>
          <w:szCs w:val="20"/>
          <w:rtl/>
        </w:rPr>
        <w:t>قانون مدیریت خدمات کشوری</w:t>
      </w:r>
      <w:r w:rsidRPr="006612B6">
        <w:rPr>
          <w:rFonts w:eastAsia="Times New Roman" w:hint="cs"/>
          <w:b w:val="0"/>
          <w:bCs w:val="0"/>
          <w:color w:val="000000"/>
          <w:sz w:val="20"/>
          <w:szCs w:val="20"/>
          <w:rtl/>
        </w:rPr>
        <w:t xml:space="preserve"> مصوب 08/07/1386</w:t>
      </w:r>
    </w:p>
    <w:p w14:paraId="1663FF64" w14:textId="77777777" w:rsidR="0067737E" w:rsidRDefault="0084337B" w:rsidP="0067737E">
      <w:pPr>
        <w:pStyle w:val="FootnoteText"/>
        <w:bidi w:val="0"/>
      </w:pPr>
      <w:hyperlink r:id="rId47" w:history="1">
        <w:r w:rsidR="0067737E" w:rsidRPr="006612B6">
          <w:rPr>
            <w:rStyle w:val="Hyperlink"/>
            <w:rFonts w:ascii="Times New Roman (Headings CS)" w:eastAsia="Times New Roman" w:hAnsi="Times New Roman (Headings CS)"/>
            <w:b/>
            <w:bCs w:val="0"/>
          </w:rPr>
          <w:t>https://rc.majlis.ir/fa/law/show/130021</w:t>
        </w:r>
      </w:hyperlink>
    </w:p>
  </w:footnote>
  <w:footnote w:id="54">
    <w:p w14:paraId="15494EFC" w14:textId="77777777" w:rsidR="0067737E" w:rsidRPr="006612B6" w:rsidRDefault="0067737E" w:rsidP="0067737E">
      <w:pPr>
        <w:jc w:val="both"/>
        <w:rPr>
          <w:rFonts w:eastAsia="Times New Roman"/>
          <w:b w:val="0"/>
          <w:bCs w:val="0"/>
          <w:color w:val="000000"/>
          <w:sz w:val="20"/>
          <w:szCs w:val="20"/>
          <w:rtl/>
        </w:rPr>
      </w:pPr>
      <w:r w:rsidRPr="006612B6">
        <w:rPr>
          <w:rStyle w:val="FootnoteReference"/>
          <w:sz w:val="20"/>
          <w:szCs w:val="20"/>
        </w:rPr>
        <w:footnoteRef/>
      </w:r>
      <w:r w:rsidRPr="006612B6">
        <w:rPr>
          <w:sz w:val="20"/>
          <w:szCs w:val="20"/>
          <w:rtl/>
        </w:rPr>
        <w:t xml:space="preserve"> </w:t>
      </w:r>
      <w:r w:rsidRPr="006612B6">
        <w:rPr>
          <w:rFonts w:eastAsia="Times New Roman"/>
          <w:b w:val="0"/>
          <w:bCs w:val="0"/>
          <w:color w:val="000000"/>
          <w:sz w:val="20"/>
          <w:szCs w:val="20"/>
          <w:rtl/>
        </w:rPr>
        <w:t>قانون مدیریت خدمات کشوری</w:t>
      </w:r>
      <w:r w:rsidRPr="006612B6">
        <w:rPr>
          <w:rFonts w:eastAsia="Times New Roman" w:hint="cs"/>
          <w:b w:val="0"/>
          <w:bCs w:val="0"/>
          <w:color w:val="000000"/>
          <w:sz w:val="20"/>
          <w:szCs w:val="20"/>
          <w:rtl/>
        </w:rPr>
        <w:t xml:space="preserve"> مصوب 08/07/1386</w:t>
      </w:r>
    </w:p>
    <w:p w14:paraId="3867E11B" w14:textId="77777777" w:rsidR="0067737E" w:rsidRDefault="0084337B" w:rsidP="0067737E">
      <w:pPr>
        <w:pStyle w:val="FootnoteText"/>
        <w:bidi w:val="0"/>
      </w:pPr>
      <w:hyperlink r:id="rId48" w:history="1">
        <w:r w:rsidR="0067737E" w:rsidRPr="006612B6">
          <w:rPr>
            <w:rStyle w:val="Hyperlink"/>
            <w:rFonts w:ascii="Times New Roman (Headings CS)" w:eastAsia="Times New Roman" w:hAnsi="Times New Roman (Headings CS)"/>
            <w:b/>
            <w:bCs w:val="0"/>
          </w:rPr>
          <w:t>https://rc.majlis.ir/fa/law/show/130021</w:t>
        </w:r>
      </w:hyperlink>
    </w:p>
  </w:footnote>
  <w:footnote w:id="55">
    <w:p w14:paraId="04338E32" w14:textId="77777777" w:rsidR="0067737E" w:rsidRPr="006612B6" w:rsidRDefault="0067737E" w:rsidP="0067737E">
      <w:pPr>
        <w:jc w:val="both"/>
        <w:rPr>
          <w:rFonts w:eastAsia="Times New Roman"/>
          <w:b w:val="0"/>
          <w:bCs w:val="0"/>
          <w:color w:val="000000"/>
          <w:sz w:val="20"/>
          <w:szCs w:val="20"/>
          <w:rtl/>
        </w:rPr>
      </w:pPr>
      <w:r w:rsidRPr="006612B6">
        <w:rPr>
          <w:rStyle w:val="FootnoteReference"/>
          <w:sz w:val="20"/>
          <w:szCs w:val="20"/>
        </w:rPr>
        <w:footnoteRef/>
      </w:r>
      <w:r w:rsidRPr="006612B6">
        <w:rPr>
          <w:sz w:val="20"/>
          <w:szCs w:val="20"/>
          <w:rtl/>
        </w:rPr>
        <w:t xml:space="preserve"> </w:t>
      </w:r>
      <w:r w:rsidRPr="006612B6">
        <w:rPr>
          <w:rFonts w:eastAsia="Times New Roman"/>
          <w:b w:val="0"/>
          <w:bCs w:val="0"/>
          <w:color w:val="000000"/>
          <w:sz w:val="20"/>
          <w:szCs w:val="20"/>
          <w:rtl/>
        </w:rPr>
        <w:t>قانون مدیریت خدمات کشوری</w:t>
      </w:r>
      <w:r w:rsidRPr="006612B6">
        <w:rPr>
          <w:rFonts w:eastAsia="Times New Roman" w:hint="cs"/>
          <w:b w:val="0"/>
          <w:bCs w:val="0"/>
          <w:color w:val="000000"/>
          <w:sz w:val="20"/>
          <w:szCs w:val="20"/>
          <w:rtl/>
        </w:rPr>
        <w:t xml:space="preserve"> مصوب 08/07/1386</w:t>
      </w:r>
    </w:p>
    <w:p w14:paraId="48E2CF48" w14:textId="77777777" w:rsidR="0067737E" w:rsidRDefault="0084337B" w:rsidP="0067737E">
      <w:pPr>
        <w:pStyle w:val="FootnoteText"/>
        <w:bidi w:val="0"/>
      </w:pPr>
      <w:hyperlink r:id="rId49" w:history="1">
        <w:r w:rsidR="0067737E" w:rsidRPr="006612B6">
          <w:rPr>
            <w:rStyle w:val="Hyperlink"/>
            <w:rFonts w:ascii="Times New Roman (Headings CS)" w:eastAsia="Times New Roman" w:hAnsi="Times New Roman (Headings CS)"/>
            <w:b/>
            <w:bCs w:val="0"/>
          </w:rPr>
          <w:t>https://rc.majlis.ir/fa/law/show/130021</w:t>
        </w:r>
      </w:hyperlink>
    </w:p>
  </w:footnote>
  <w:footnote w:id="56">
    <w:p w14:paraId="4036E30F" w14:textId="77777777" w:rsidR="0067737E" w:rsidRPr="006612B6" w:rsidRDefault="0067737E" w:rsidP="0067737E">
      <w:pPr>
        <w:jc w:val="both"/>
        <w:rPr>
          <w:rFonts w:eastAsia="Times New Roman"/>
          <w:b w:val="0"/>
          <w:bCs w:val="0"/>
          <w:color w:val="000000"/>
          <w:sz w:val="20"/>
          <w:szCs w:val="20"/>
          <w:rtl/>
        </w:rPr>
      </w:pPr>
      <w:r w:rsidRPr="006612B6">
        <w:rPr>
          <w:rStyle w:val="FootnoteReference"/>
          <w:sz w:val="20"/>
          <w:szCs w:val="20"/>
        </w:rPr>
        <w:footnoteRef/>
      </w:r>
      <w:r w:rsidRPr="006612B6">
        <w:rPr>
          <w:sz w:val="20"/>
          <w:szCs w:val="20"/>
          <w:rtl/>
        </w:rPr>
        <w:t xml:space="preserve"> </w:t>
      </w:r>
      <w:r w:rsidRPr="006612B6">
        <w:rPr>
          <w:rFonts w:eastAsia="Times New Roman"/>
          <w:b w:val="0"/>
          <w:bCs w:val="0"/>
          <w:color w:val="000000"/>
          <w:sz w:val="20"/>
          <w:szCs w:val="20"/>
          <w:rtl/>
        </w:rPr>
        <w:t>قانون مدیریت خدمات کشوری</w:t>
      </w:r>
      <w:r w:rsidRPr="006612B6">
        <w:rPr>
          <w:rFonts w:eastAsia="Times New Roman" w:hint="cs"/>
          <w:b w:val="0"/>
          <w:bCs w:val="0"/>
          <w:color w:val="000000"/>
          <w:sz w:val="20"/>
          <w:szCs w:val="20"/>
          <w:rtl/>
        </w:rPr>
        <w:t xml:space="preserve"> مصوب 08/07/1386</w:t>
      </w:r>
    </w:p>
    <w:p w14:paraId="14B1917D" w14:textId="77777777" w:rsidR="0067737E" w:rsidRDefault="0084337B" w:rsidP="0067737E">
      <w:pPr>
        <w:pStyle w:val="FootnoteText"/>
        <w:bidi w:val="0"/>
      </w:pPr>
      <w:hyperlink r:id="rId50" w:history="1">
        <w:r w:rsidR="0067737E" w:rsidRPr="006612B6">
          <w:rPr>
            <w:rStyle w:val="Hyperlink"/>
            <w:rFonts w:ascii="Times New Roman (Headings CS)" w:eastAsia="Times New Roman" w:hAnsi="Times New Roman (Headings CS)"/>
            <w:b/>
            <w:bCs w:val="0"/>
          </w:rPr>
          <w:t>https://rc.majlis.ir/fa/law/show/130021</w:t>
        </w:r>
      </w:hyperlink>
    </w:p>
  </w:footnote>
  <w:footnote w:id="57">
    <w:p w14:paraId="01A596D7"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48985BF2" w14:textId="77777777" w:rsidR="00335D29" w:rsidRPr="00145139" w:rsidRDefault="0084337B" w:rsidP="00335D29">
      <w:pPr>
        <w:pStyle w:val="FootnoteText"/>
        <w:bidi w:val="0"/>
        <w:jc w:val="left"/>
        <w:rPr>
          <w:rFonts w:asciiTheme="majorBidi" w:hAnsiTheme="majorBidi" w:cstheme="majorBidi"/>
          <w:b/>
          <w:bCs w:val="0"/>
          <w:lang w:bidi="fa-IR"/>
        </w:rPr>
      </w:pPr>
      <w:hyperlink r:id="rId51"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58">
    <w:p w14:paraId="180C2258"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248E373A" w14:textId="77777777" w:rsidR="00335D29" w:rsidRPr="00145139" w:rsidRDefault="0084337B" w:rsidP="00335D29">
      <w:pPr>
        <w:pStyle w:val="FootnoteText"/>
        <w:bidi w:val="0"/>
        <w:jc w:val="left"/>
        <w:rPr>
          <w:rFonts w:asciiTheme="majorBidi" w:hAnsiTheme="majorBidi" w:cstheme="majorBidi"/>
          <w:b/>
          <w:bCs w:val="0"/>
          <w:lang w:bidi="fa-IR"/>
        </w:rPr>
      </w:pPr>
      <w:hyperlink r:id="rId52"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59">
    <w:p w14:paraId="7EE97AD1"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5E19A075" w14:textId="77777777" w:rsidR="00335D29" w:rsidRPr="00145139" w:rsidRDefault="0084337B" w:rsidP="00335D29">
      <w:pPr>
        <w:pStyle w:val="FootnoteText"/>
        <w:bidi w:val="0"/>
        <w:jc w:val="left"/>
        <w:rPr>
          <w:rFonts w:asciiTheme="majorBidi" w:hAnsiTheme="majorBidi" w:cstheme="majorBidi"/>
          <w:b/>
          <w:bCs w:val="0"/>
          <w:lang w:bidi="fa-IR"/>
        </w:rPr>
      </w:pPr>
      <w:hyperlink r:id="rId53"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0">
    <w:p w14:paraId="182D7E26"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244D42E3" w14:textId="77777777" w:rsidR="00335D29" w:rsidRPr="00145139" w:rsidRDefault="0084337B" w:rsidP="00335D29">
      <w:pPr>
        <w:pStyle w:val="FootnoteText"/>
        <w:bidi w:val="0"/>
        <w:jc w:val="left"/>
        <w:rPr>
          <w:rFonts w:asciiTheme="majorBidi" w:hAnsiTheme="majorBidi" w:cstheme="majorBidi"/>
          <w:b/>
          <w:bCs w:val="0"/>
          <w:lang w:bidi="fa-IR"/>
        </w:rPr>
      </w:pPr>
      <w:hyperlink r:id="rId54"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1">
    <w:p w14:paraId="430BB217"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32BBFBF7" w14:textId="77777777" w:rsidR="00335D29" w:rsidRPr="00145139" w:rsidRDefault="0084337B" w:rsidP="00335D29">
      <w:pPr>
        <w:pStyle w:val="FootnoteText"/>
        <w:bidi w:val="0"/>
        <w:jc w:val="left"/>
        <w:rPr>
          <w:rFonts w:asciiTheme="majorBidi" w:hAnsiTheme="majorBidi" w:cstheme="majorBidi"/>
          <w:b/>
          <w:bCs w:val="0"/>
          <w:lang w:bidi="fa-IR"/>
        </w:rPr>
      </w:pPr>
      <w:hyperlink r:id="rId55"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2">
    <w:p w14:paraId="70BE03E0"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44A79DB6" w14:textId="77777777" w:rsidR="00335D29" w:rsidRPr="00145139" w:rsidRDefault="0084337B" w:rsidP="00335D29">
      <w:pPr>
        <w:pStyle w:val="FootnoteText"/>
        <w:bidi w:val="0"/>
        <w:jc w:val="left"/>
        <w:rPr>
          <w:rFonts w:asciiTheme="majorBidi" w:hAnsiTheme="majorBidi" w:cstheme="majorBidi"/>
          <w:b/>
          <w:bCs w:val="0"/>
          <w:lang w:bidi="fa-IR"/>
        </w:rPr>
      </w:pPr>
      <w:hyperlink r:id="rId56"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3">
    <w:p w14:paraId="6D5A3A56"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397CF2AC" w14:textId="77777777" w:rsidR="00335D29" w:rsidRPr="00145139" w:rsidRDefault="0084337B" w:rsidP="00335D29">
      <w:pPr>
        <w:pStyle w:val="FootnoteText"/>
        <w:bidi w:val="0"/>
        <w:jc w:val="left"/>
        <w:rPr>
          <w:rFonts w:asciiTheme="majorBidi" w:hAnsiTheme="majorBidi" w:cstheme="majorBidi"/>
          <w:b/>
          <w:bCs w:val="0"/>
          <w:lang w:bidi="fa-IR"/>
        </w:rPr>
      </w:pPr>
      <w:hyperlink r:id="rId57"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4">
    <w:p w14:paraId="09768D06"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240CDF2C" w14:textId="77777777" w:rsidR="00335D29" w:rsidRPr="00145139" w:rsidRDefault="0084337B" w:rsidP="00335D29">
      <w:pPr>
        <w:pStyle w:val="FootnoteText"/>
        <w:bidi w:val="0"/>
        <w:jc w:val="left"/>
        <w:rPr>
          <w:rFonts w:asciiTheme="majorBidi" w:hAnsiTheme="majorBidi" w:cstheme="majorBidi"/>
          <w:b/>
          <w:bCs w:val="0"/>
          <w:lang w:bidi="fa-IR"/>
        </w:rPr>
      </w:pPr>
      <w:hyperlink r:id="rId58"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5">
    <w:p w14:paraId="1CDA531C"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7EB30E84" w14:textId="77777777" w:rsidR="00335D29" w:rsidRPr="00145139" w:rsidRDefault="0084337B" w:rsidP="00335D29">
      <w:pPr>
        <w:pStyle w:val="FootnoteText"/>
        <w:bidi w:val="0"/>
        <w:jc w:val="left"/>
        <w:rPr>
          <w:rFonts w:asciiTheme="majorBidi" w:hAnsiTheme="majorBidi" w:cstheme="majorBidi"/>
          <w:b/>
          <w:bCs w:val="0"/>
          <w:lang w:bidi="fa-IR"/>
        </w:rPr>
      </w:pPr>
      <w:hyperlink r:id="rId59"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6">
    <w:p w14:paraId="3640EABF"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737A608C" w14:textId="77777777" w:rsidR="00335D29" w:rsidRPr="00145139" w:rsidRDefault="0084337B" w:rsidP="00335D29">
      <w:pPr>
        <w:pStyle w:val="FootnoteText"/>
        <w:bidi w:val="0"/>
        <w:jc w:val="left"/>
        <w:rPr>
          <w:rFonts w:asciiTheme="majorBidi" w:hAnsiTheme="majorBidi" w:cstheme="majorBidi"/>
          <w:b/>
          <w:bCs w:val="0"/>
          <w:lang w:bidi="fa-IR"/>
        </w:rPr>
      </w:pPr>
      <w:hyperlink r:id="rId60"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7">
    <w:p w14:paraId="38D6DFC8"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2653DE7D" w14:textId="77777777" w:rsidR="00335D29" w:rsidRPr="00145139" w:rsidRDefault="0084337B" w:rsidP="00335D29">
      <w:pPr>
        <w:pStyle w:val="FootnoteText"/>
        <w:bidi w:val="0"/>
        <w:jc w:val="left"/>
        <w:rPr>
          <w:rFonts w:asciiTheme="majorBidi" w:hAnsiTheme="majorBidi" w:cstheme="majorBidi"/>
          <w:b/>
          <w:bCs w:val="0"/>
          <w:lang w:bidi="fa-IR"/>
        </w:rPr>
      </w:pPr>
      <w:hyperlink r:id="rId61"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8">
    <w:p w14:paraId="7A8B2B49"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48089378" w14:textId="77777777" w:rsidR="00335D29" w:rsidRPr="00145139" w:rsidRDefault="0084337B" w:rsidP="00335D29">
      <w:pPr>
        <w:pStyle w:val="FootnoteText"/>
        <w:bidi w:val="0"/>
        <w:jc w:val="left"/>
        <w:rPr>
          <w:rFonts w:asciiTheme="majorBidi" w:hAnsiTheme="majorBidi" w:cstheme="majorBidi"/>
          <w:b/>
          <w:bCs w:val="0"/>
          <w:lang w:bidi="fa-IR"/>
        </w:rPr>
      </w:pPr>
      <w:hyperlink r:id="rId62"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69">
    <w:p w14:paraId="0C0E377E" w14:textId="77777777" w:rsidR="00335D29" w:rsidRDefault="00335D29" w:rsidP="00335D29">
      <w:pPr>
        <w:pStyle w:val="FootnoteText"/>
        <w:jc w:val="left"/>
      </w:pPr>
      <w:r>
        <w:rPr>
          <w:rStyle w:val="FootnoteReference"/>
        </w:rPr>
        <w:footnoteRef/>
      </w:r>
      <w:r>
        <w:rPr>
          <w:rtl/>
        </w:rPr>
        <w:t xml:space="preserve"> قانون انتشار و دسترس</w:t>
      </w:r>
      <w:r>
        <w:rPr>
          <w:rFonts w:hint="cs"/>
          <w:rtl/>
        </w:rPr>
        <w:t>ی</w:t>
      </w:r>
      <w:r>
        <w:rPr>
          <w:rtl/>
        </w:rPr>
        <w:t xml:space="preserve"> آزاد به اطلاعات </w:t>
      </w:r>
    </w:p>
    <w:p w14:paraId="18738889" w14:textId="77777777" w:rsidR="00335D29" w:rsidRPr="00145139" w:rsidRDefault="0084337B" w:rsidP="00335D29">
      <w:pPr>
        <w:pStyle w:val="FootnoteText"/>
        <w:bidi w:val="0"/>
        <w:jc w:val="left"/>
        <w:rPr>
          <w:rFonts w:asciiTheme="majorBidi" w:hAnsiTheme="majorBidi" w:cstheme="majorBidi"/>
          <w:b/>
          <w:bCs w:val="0"/>
          <w:lang w:bidi="fa-IR"/>
        </w:rPr>
      </w:pPr>
      <w:hyperlink r:id="rId63" w:history="1">
        <w:r w:rsidR="00335D29" w:rsidRPr="00D837F5">
          <w:rPr>
            <w:rStyle w:val="Hyperlink"/>
            <w:rFonts w:asciiTheme="majorBidi" w:hAnsiTheme="majorBidi" w:cstheme="majorBidi"/>
            <w:b/>
            <w:bCs w:val="0"/>
          </w:rPr>
          <w:t>http://www.haghgostar.ir/ShowPost.aspx?id=1167</w:t>
        </w:r>
      </w:hyperlink>
      <w:r w:rsidR="00335D29">
        <w:rPr>
          <w:rFonts w:asciiTheme="majorBidi" w:hAnsiTheme="majorBidi" w:cstheme="majorBidi" w:hint="cs"/>
          <w:b/>
          <w:bCs w:val="0"/>
          <w:rtl/>
        </w:rPr>
        <w:t xml:space="preserve"> </w:t>
      </w:r>
    </w:p>
  </w:footnote>
  <w:footnote w:id="70">
    <w:p w14:paraId="63BCCEF2" w14:textId="77777777" w:rsidR="00DE465B" w:rsidRPr="00DE465B" w:rsidRDefault="00DE465B" w:rsidP="00DE465B">
      <w:pPr>
        <w:pStyle w:val="FootnoteText"/>
        <w:jc w:val="left"/>
        <w:rPr>
          <w:rFonts w:asciiTheme="majorBidi" w:hAnsiTheme="majorBidi" w:cstheme="majorBidi"/>
        </w:rPr>
      </w:pPr>
      <w:r>
        <w:rPr>
          <w:rStyle w:val="FootnoteReference"/>
        </w:rPr>
        <w:footnoteRef/>
      </w:r>
      <w:r>
        <w:rPr>
          <w:rtl/>
        </w:rPr>
        <w:t xml:space="preserve"> قانون جرائم را</w:t>
      </w:r>
      <w:r>
        <w:rPr>
          <w:rFonts w:hint="cs"/>
          <w:rtl/>
        </w:rPr>
        <w:t>ی</w:t>
      </w:r>
      <w:r>
        <w:rPr>
          <w:rFonts w:hint="eastAsia"/>
          <w:rtl/>
        </w:rPr>
        <w:t>انه</w:t>
      </w:r>
      <w:r>
        <w:rPr>
          <w:rtl/>
        </w:rPr>
        <w:t xml:space="preserve"> ا</w:t>
      </w:r>
      <w:r>
        <w:rPr>
          <w:rFonts w:hint="cs"/>
          <w:rtl/>
        </w:rPr>
        <w:t>ی</w:t>
      </w:r>
      <w:r>
        <w:rPr>
          <w:rtl/>
        </w:rPr>
        <w:t xml:space="preserve"> مصوب 1388</w:t>
      </w:r>
    </w:p>
    <w:p w14:paraId="41815F84" w14:textId="6863BB37" w:rsidR="00DE465B" w:rsidRDefault="0084337B" w:rsidP="00DE465B">
      <w:pPr>
        <w:pStyle w:val="FootnoteText"/>
        <w:bidi w:val="0"/>
        <w:jc w:val="left"/>
        <w:rPr>
          <w:lang w:bidi="fa-IR"/>
        </w:rPr>
      </w:pPr>
      <w:hyperlink r:id="rId64" w:history="1">
        <w:r w:rsidR="00DE465B" w:rsidRPr="00E822CE">
          <w:rPr>
            <w:rStyle w:val="Hyperlink"/>
            <w:rFonts w:asciiTheme="majorBidi" w:hAnsiTheme="majorBidi" w:cstheme="majorBidi"/>
          </w:rPr>
          <w:t>http://rc.majlis.ir/fa/law/show/135717</w:t>
        </w:r>
      </w:hyperlink>
      <w:r w:rsidR="00DE465B">
        <w:rPr>
          <w:rFonts w:asciiTheme="majorBidi" w:hAnsiTheme="majorBidi" w:cstheme="majorBidi" w:hint="cs"/>
          <w:rtl/>
        </w:rPr>
        <w:t xml:space="preserve"> </w:t>
      </w:r>
    </w:p>
  </w:footnote>
  <w:footnote w:id="71">
    <w:p w14:paraId="7222E79A" w14:textId="77777777" w:rsidR="004348B1" w:rsidRPr="00DE465B" w:rsidRDefault="004348B1" w:rsidP="004348B1">
      <w:pPr>
        <w:pStyle w:val="FootnoteText"/>
        <w:jc w:val="left"/>
        <w:rPr>
          <w:rFonts w:asciiTheme="majorBidi" w:hAnsiTheme="majorBidi" w:cstheme="majorBidi"/>
        </w:rPr>
      </w:pPr>
      <w:r>
        <w:rPr>
          <w:rStyle w:val="FootnoteReference"/>
        </w:rPr>
        <w:footnoteRef/>
      </w:r>
      <w:r>
        <w:rPr>
          <w:rtl/>
        </w:rPr>
        <w:t xml:space="preserve"> قانون جرائم را</w:t>
      </w:r>
      <w:r>
        <w:rPr>
          <w:rFonts w:hint="cs"/>
          <w:rtl/>
        </w:rPr>
        <w:t>ی</w:t>
      </w:r>
      <w:r>
        <w:rPr>
          <w:rFonts w:hint="eastAsia"/>
          <w:rtl/>
        </w:rPr>
        <w:t>انه</w:t>
      </w:r>
      <w:r>
        <w:rPr>
          <w:rtl/>
        </w:rPr>
        <w:t xml:space="preserve"> ا</w:t>
      </w:r>
      <w:r>
        <w:rPr>
          <w:rFonts w:hint="cs"/>
          <w:rtl/>
        </w:rPr>
        <w:t>ی</w:t>
      </w:r>
      <w:r>
        <w:rPr>
          <w:rtl/>
        </w:rPr>
        <w:t xml:space="preserve"> مصوب 1388</w:t>
      </w:r>
    </w:p>
    <w:p w14:paraId="401BE778" w14:textId="77777777" w:rsidR="004348B1" w:rsidRDefault="0084337B" w:rsidP="004348B1">
      <w:pPr>
        <w:pStyle w:val="FootnoteText"/>
        <w:bidi w:val="0"/>
        <w:jc w:val="left"/>
        <w:rPr>
          <w:lang w:bidi="fa-IR"/>
        </w:rPr>
      </w:pPr>
      <w:hyperlink r:id="rId65" w:history="1">
        <w:r w:rsidR="004348B1" w:rsidRPr="00E822CE">
          <w:rPr>
            <w:rStyle w:val="Hyperlink"/>
            <w:rFonts w:asciiTheme="majorBidi" w:hAnsiTheme="majorBidi" w:cstheme="majorBidi"/>
          </w:rPr>
          <w:t>http://rc.majlis.ir/fa/law/show/135717</w:t>
        </w:r>
      </w:hyperlink>
      <w:r w:rsidR="004348B1">
        <w:rPr>
          <w:rFonts w:asciiTheme="majorBidi" w:hAnsiTheme="majorBidi" w:cstheme="majorBidi" w:hint="cs"/>
          <w:rtl/>
        </w:rPr>
        <w:t xml:space="preserve"> </w:t>
      </w:r>
    </w:p>
  </w:footnote>
  <w:footnote w:id="72">
    <w:p w14:paraId="1A3383BD" w14:textId="77777777" w:rsidR="000B5C31" w:rsidRPr="003A55B4" w:rsidRDefault="000B5C31" w:rsidP="000B5C31">
      <w:pPr>
        <w:pStyle w:val="NormalWeb"/>
        <w:outlineLvl w:val="1"/>
        <w:rPr>
          <w:rFonts w:cs="B Titr"/>
          <w:color w:val="FF0000"/>
          <w:kern w:val="36"/>
          <w:sz w:val="20"/>
          <w:szCs w:val="20"/>
        </w:rPr>
      </w:pPr>
      <w:r w:rsidRPr="003A55B4">
        <w:rPr>
          <w:rStyle w:val="FootnoteReference"/>
          <w:rFonts w:eastAsia="Calibri"/>
        </w:rPr>
        <w:footnoteRef/>
      </w:r>
      <w:r w:rsidRPr="003A55B4">
        <w:rPr>
          <w:sz w:val="20"/>
          <w:szCs w:val="20"/>
          <w:rtl/>
        </w:rPr>
        <w:t xml:space="preserve"> </w:t>
      </w:r>
      <w:r w:rsidRPr="003A55B4">
        <w:rPr>
          <w:rFonts w:cs="B Titr"/>
          <w:color w:val="FF0000"/>
          <w:kern w:val="36"/>
          <w:sz w:val="20"/>
          <w:szCs w:val="20"/>
          <w:rtl/>
        </w:rPr>
        <w:t>تصویب نامه درخصوص تفویض اختیارات هیئت وزیران در ماده (79) قانون تجارت الکترونیکی مصوب1382</w:t>
      </w:r>
    </w:p>
    <w:p w14:paraId="4551B543"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تاریخ تصویب :</w:t>
      </w:r>
      <w:r>
        <w:rPr>
          <w:rFonts w:cs="B Compset" w:hint="cs"/>
          <w:color w:val="000000"/>
          <w:sz w:val="20"/>
          <w:szCs w:val="20"/>
          <w:rtl/>
        </w:rPr>
        <w:t xml:space="preserve"> </w:t>
      </w:r>
      <w:r w:rsidRPr="003A55B4">
        <w:rPr>
          <w:rFonts w:cs="B Compset" w:hint="cs"/>
          <w:color w:val="000000"/>
          <w:sz w:val="20"/>
          <w:szCs w:val="20"/>
          <w:rtl/>
        </w:rPr>
        <w:t>1388/06/04</w:t>
      </w:r>
    </w:p>
    <w:p w14:paraId="6AA3AFBE"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مرجع تصویب :</w:t>
      </w:r>
      <w:r>
        <w:rPr>
          <w:rFonts w:cs="B Compset" w:hint="cs"/>
          <w:color w:val="000000"/>
          <w:sz w:val="20"/>
          <w:szCs w:val="20"/>
          <w:rtl/>
        </w:rPr>
        <w:t xml:space="preserve"> </w:t>
      </w:r>
      <w:hyperlink r:id="rId66" w:tgtFrame="_blank" w:history="1">
        <w:r w:rsidRPr="003A55B4">
          <w:rPr>
            <w:rStyle w:val="Hyperlink"/>
            <w:rFonts w:cs="B Compset" w:hint="cs"/>
            <w:sz w:val="20"/>
            <w:szCs w:val="20"/>
            <w:rtl/>
          </w:rPr>
          <w:t>مصوبات هیات وزیران</w:t>
        </w:r>
      </w:hyperlink>
    </w:p>
    <w:p w14:paraId="2499F526"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جزئیات متن قانون</w:t>
      </w:r>
    </w:p>
    <w:p w14:paraId="625D9216" w14:textId="216BC54C" w:rsidR="000B5C31" w:rsidRPr="003A55B4" w:rsidRDefault="000B5C31" w:rsidP="006632B6">
      <w:pPr>
        <w:pStyle w:val="NormalWeb"/>
        <w:jc w:val="both"/>
        <w:rPr>
          <w:color w:val="000000"/>
          <w:sz w:val="20"/>
          <w:szCs w:val="20"/>
          <w:rtl/>
        </w:rPr>
      </w:pPr>
      <w:r w:rsidRPr="003A55B4">
        <w:rPr>
          <w:rFonts w:cs="B Jadid"/>
          <w:color w:val="0000FF"/>
          <w:sz w:val="20"/>
          <w:szCs w:val="20"/>
          <w:rtl/>
        </w:rPr>
        <w:t>شماره</w:t>
      </w:r>
      <w:r w:rsidRPr="003A55B4">
        <w:rPr>
          <w:rFonts w:ascii="Calibri" w:hAnsi="Calibri" w:cs="Calibri" w:hint="cs"/>
          <w:color w:val="0000FF"/>
          <w:sz w:val="20"/>
          <w:szCs w:val="20"/>
          <w:rtl/>
        </w:rPr>
        <w:t> </w:t>
      </w:r>
      <w:r w:rsidRPr="003A55B4">
        <w:rPr>
          <w:rFonts w:cs="B Compset"/>
          <w:color w:val="000000"/>
          <w:sz w:val="20"/>
          <w:szCs w:val="20"/>
          <w:rtl/>
        </w:rPr>
        <w:t>151733/</w:t>
      </w:r>
      <w:r w:rsidRPr="003A55B4">
        <w:rPr>
          <w:rFonts w:cs="B Compset" w:hint="cs"/>
          <w:color w:val="000000"/>
          <w:sz w:val="20"/>
          <w:szCs w:val="20"/>
          <w:rtl/>
        </w:rPr>
        <w:t>ت32565ه 29/7/1388</w:t>
      </w:r>
    </w:p>
    <w:p w14:paraId="3ABA4A48"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تصویب نامه درخصوص تفویض اختیارات هیئت وزیران در ماده (79) قانون تجارت</w:t>
      </w:r>
      <w:r>
        <w:rPr>
          <w:rFonts w:cs="B Compset" w:hint="cs"/>
          <w:color w:val="000000"/>
          <w:sz w:val="20"/>
          <w:szCs w:val="20"/>
          <w:rtl/>
        </w:rPr>
        <w:t xml:space="preserve"> </w:t>
      </w:r>
      <w:r w:rsidRPr="003A55B4">
        <w:rPr>
          <w:rFonts w:cs="B Compset" w:hint="cs"/>
          <w:color w:val="000000"/>
          <w:sz w:val="20"/>
          <w:szCs w:val="20"/>
          <w:rtl/>
        </w:rPr>
        <w:t>الکترونیکی مصوب1382</w:t>
      </w:r>
    </w:p>
    <w:p w14:paraId="17C08267"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وزارت بازرگانی</w:t>
      </w:r>
    </w:p>
    <w:p w14:paraId="4F575F84"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هیئت وزیران در جلسه 4/6/1388 به استناد اصل یکصد و سی و هشتم قانون اساسی جمهوری</w:t>
      </w:r>
      <w:r>
        <w:rPr>
          <w:rFonts w:cs="B Compset" w:hint="cs"/>
          <w:color w:val="000000"/>
          <w:sz w:val="20"/>
          <w:szCs w:val="20"/>
          <w:rtl/>
        </w:rPr>
        <w:t xml:space="preserve"> </w:t>
      </w:r>
      <w:r w:rsidRPr="003A55B4">
        <w:rPr>
          <w:rFonts w:cs="B Compset" w:hint="cs"/>
          <w:color w:val="000000"/>
          <w:sz w:val="20"/>
          <w:szCs w:val="20"/>
          <w:rtl/>
        </w:rPr>
        <w:t>اسلامی ایران تصویب نمود:</w:t>
      </w:r>
    </w:p>
    <w:p w14:paraId="65F82A56"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1 اختیارات هیئت وزیران مندرج در ماده (79) قانون تجارت الکترونیکی</w:t>
      </w:r>
      <w:r>
        <w:rPr>
          <w:rFonts w:cs="B Compset" w:hint="cs"/>
          <w:color w:val="000000"/>
          <w:sz w:val="20"/>
          <w:szCs w:val="20"/>
          <w:rtl/>
        </w:rPr>
        <w:t xml:space="preserve"> </w:t>
      </w:r>
      <w:r w:rsidRPr="003A55B4">
        <w:rPr>
          <w:rFonts w:cs="B Compset" w:hint="cs"/>
          <w:color w:val="000000"/>
          <w:sz w:val="20"/>
          <w:szCs w:val="20"/>
          <w:rtl/>
        </w:rPr>
        <w:t>مصوب1382 به کارگروهی متشکل از وزیران بازرگانی (رییس)، ارتباطات و فناوری</w:t>
      </w:r>
      <w:r>
        <w:rPr>
          <w:rFonts w:cs="B Compset" w:hint="cs"/>
          <w:color w:val="000000"/>
          <w:sz w:val="20"/>
          <w:szCs w:val="20"/>
          <w:rtl/>
        </w:rPr>
        <w:t xml:space="preserve"> </w:t>
      </w:r>
      <w:r w:rsidRPr="003A55B4">
        <w:rPr>
          <w:rFonts w:cs="B Compset" w:hint="cs"/>
          <w:color w:val="000000"/>
          <w:sz w:val="20"/>
          <w:szCs w:val="20"/>
          <w:rtl/>
        </w:rPr>
        <w:t>اطلاعات، راه وترابری، صنایع و معادن و امور اقتصادی و دارایی تفویض می شود.</w:t>
      </w:r>
    </w:p>
    <w:p w14:paraId="7C7D07D8"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2 مصوبات اکثریت وزیران یادشده پس از تأیید رییس جمهور، با رعایت ماده (19)</w:t>
      </w:r>
      <w:r>
        <w:rPr>
          <w:rFonts w:cs="B Compset" w:hint="cs"/>
          <w:color w:val="000000"/>
          <w:sz w:val="20"/>
          <w:szCs w:val="20"/>
          <w:rtl/>
        </w:rPr>
        <w:t xml:space="preserve"> </w:t>
      </w:r>
      <w:r w:rsidRPr="003A55B4">
        <w:rPr>
          <w:rFonts w:cs="B Compset" w:hint="cs"/>
          <w:color w:val="000000"/>
          <w:sz w:val="20"/>
          <w:szCs w:val="20"/>
          <w:rtl/>
        </w:rPr>
        <w:t>آیین نامه داخلی هیئت دولت قابل صدور است.</w:t>
      </w:r>
    </w:p>
    <w:p w14:paraId="63A2EB2B" w14:textId="77777777" w:rsidR="000B5C31" w:rsidRPr="003A55B4" w:rsidRDefault="000B5C31" w:rsidP="000B5C31">
      <w:pPr>
        <w:pStyle w:val="NormalWeb"/>
        <w:jc w:val="both"/>
        <w:rPr>
          <w:color w:val="000000"/>
          <w:sz w:val="20"/>
          <w:szCs w:val="20"/>
          <w:rtl/>
        </w:rPr>
      </w:pPr>
      <w:r w:rsidRPr="003A55B4">
        <w:rPr>
          <w:rFonts w:cs="B Compset" w:hint="cs"/>
          <w:color w:val="000000"/>
          <w:sz w:val="20"/>
          <w:szCs w:val="20"/>
          <w:rtl/>
        </w:rPr>
        <w:t>معاون اول رئیس</w:t>
      </w:r>
      <w:r w:rsidRPr="003A55B4">
        <w:rPr>
          <w:rFonts w:cs="B Compset" w:hint="cs"/>
          <w:color w:val="000000"/>
          <w:sz w:val="20"/>
          <w:szCs w:val="20"/>
          <w:cs/>
        </w:rPr>
        <w:t>‎</w:t>
      </w:r>
      <w:r w:rsidRPr="003A55B4">
        <w:rPr>
          <w:rFonts w:cs="B Compset" w:hint="cs"/>
          <w:color w:val="000000"/>
          <w:sz w:val="20"/>
          <w:szCs w:val="20"/>
          <w:rtl/>
        </w:rPr>
        <w:t>جمهور محمدرضا رحیمی</w:t>
      </w:r>
    </w:p>
    <w:p w14:paraId="7C24BAA4" w14:textId="77777777" w:rsidR="000B5C31" w:rsidRPr="00860193" w:rsidRDefault="000B5C31" w:rsidP="000B5C31">
      <w:pPr>
        <w:pStyle w:val="NormalWeb"/>
        <w:jc w:val="both"/>
        <w:rPr>
          <w:rFonts w:asciiTheme="majorBidi" w:hAnsiTheme="majorBidi" w:cstheme="majorBidi"/>
          <w:color w:val="000000"/>
          <w:sz w:val="20"/>
          <w:szCs w:val="20"/>
          <w:rtl/>
        </w:rPr>
      </w:pPr>
      <w:r w:rsidRPr="003A55B4">
        <w:rPr>
          <w:rFonts w:cs="B Titr" w:hint="cs"/>
          <w:color w:val="00008B"/>
          <w:sz w:val="20"/>
          <w:szCs w:val="20"/>
          <w:rtl/>
        </w:rPr>
        <w:t>منبع : سایت قوانین مجلس</w:t>
      </w:r>
    </w:p>
    <w:p w14:paraId="2819269B" w14:textId="0DAD50F3" w:rsidR="000B5C31" w:rsidRPr="00860193" w:rsidRDefault="0084337B" w:rsidP="000B5C31">
      <w:pPr>
        <w:bidi w:val="0"/>
        <w:rPr>
          <w:rStyle w:val="Hyperlink"/>
          <w:rFonts w:asciiTheme="majorBidi" w:hAnsiTheme="majorBidi" w:cstheme="majorBidi"/>
          <w:b w:val="0"/>
          <w:bCs w:val="0"/>
          <w:sz w:val="20"/>
          <w:szCs w:val="20"/>
          <w:rtl/>
        </w:rPr>
      </w:pPr>
      <w:hyperlink r:id="rId67" w:tgtFrame="_blank" w:history="1">
        <w:r w:rsidR="000B5C31" w:rsidRPr="00860193">
          <w:rPr>
            <w:rStyle w:val="Hyperlink"/>
            <w:rFonts w:asciiTheme="majorBidi" w:hAnsiTheme="majorBidi" w:cstheme="majorBidi"/>
            <w:b w:val="0"/>
            <w:bCs w:val="0"/>
            <w:sz w:val="20"/>
            <w:szCs w:val="20"/>
          </w:rPr>
          <w:t>https://rc.majlis.ir/fa/law/show/136086</w:t>
        </w:r>
      </w:hyperlink>
    </w:p>
    <w:p w14:paraId="2ABA7106" w14:textId="77777777" w:rsidR="00772AF9" w:rsidRPr="00772AF9" w:rsidRDefault="00772AF9" w:rsidP="00772AF9">
      <w:pPr>
        <w:rPr>
          <w:sz w:val="20"/>
          <w:szCs w:val="20"/>
          <w:rtl/>
        </w:rPr>
      </w:pPr>
      <w:r w:rsidRPr="00772AF9">
        <w:rPr>
          <w:rFonts w:hint="cs"/>
          <w:sz w:val="20"/>
          <w:szCs w:val="20"/>
          <w:rtl/>
        </w:rPr>
        <w:t>02/12/1388</w:t>
      </w:r>
    </w:p>
    <w:p w14:paraId="4D8EBE7B" w14:textId="77777777" w:rsidR="00772AF9" w:rsidRPr="00772AF9" w:rsidRDefault="00772AF9" w:rsidP="00AC31DB">
      <w:pPr>
        <w:jc w:val="both"/>
        <w:rPr>
          <w:sz w:val="20"/>
          <w:szCs w:val="20"/>
          <w:rtl/>
        </w:rPr>
      </w:pPr>
      <w:r w:rsidRPr="00772AF9">
        <w:rPr>
          <w:sz w:val="20"/>
          <w:szCs w:val="20"/>
          <w:rtl/>
        </w:rPr>
        <w:t>اصلاح بند( 1 ) تصو</w:t>
      </w:r>
      <w:r w:rsidRPr="00772AF9">
        <w:rPr>
          <w:rFonts w:hint="cs"/>
          <w:sz w:val="20"/>
          <w:szCs w:val="20"/>
          <w:rtl/>
        </w:rPr>
        <w:t>ی</w:t>
      </w:r>
      <w:r w:rsidRPr="00772AF9">
        <w:rPr>
          <w:rFonts w:hint="eastAsia"/>
          <w:sz w:val="20"/>
          <w:szCs w:val="20"/>
          <w:rtl/>
        </w:rPr>
        <w:t>ب</w:t>
      </w:r>
      <w:r w:rsidRPr="00772AF9">
        <w:rPr>
          <w:sz w:val="20"/>
          <w:szCs w:val="20"/>
          <w:rtl/>
        </w:rPr>
        <w:t xml:space="preserve"> نامه در خصوص تفو</w:t>
      </w:r>
      <w:r w:rsidRPr="00772AF9">
        <w:rPr>
          <w:rFonts w:hint="cs"/>
          <w:sz w:val="20"/>
          <w:szCs w:val="20"/>
          <w:rtl/>
        </w:rPr>
        <w:t>ی</w:t>
      </w:r>
      <w:r w:rsidRPr="00772AF9">
        <w:rPr>
          <w:rFonts w:hint="eastAsia"/>
          <w:sz w:val="20"/>
          <w:szCs w:val="20"/>
          <w:rtl/>
        </w:rPr>
        <w:t>ض</w:t>
      </w:r>
      <w:r w:rsidRPr="00772AF9">
        <w:rPr>
          <w:sz w:val="20"/>
          <w:szCs w:val="20"/>
          <w:rtl/>
        </w:rPr>
        <w:t xml:space="preserve"> اخت</w:t>
      </w:r>
      <w:r w:rsidRPr="00772AF9">
        <w:rPr>
          <w:rFonts w:hint="cs"/>
          <w:sz w:val="20"/>
          <w:szCs w:val="20"/>
          <w:rtl/>
        </w:rPr>
        <w:t>ی</w:t>
      </w:r>
      <w:r w:rsidRPr="00772AF9">
        <w:rPr>
          <w:rFonts w:hint="eastAsia"/>
          <w:sz w:val="20"/>
          <w:szCs w:val="20"/>
          <w:rtl/>
        </w:rPr>
        <w:t>ارات</w:t>
      </w:r>
      <w:r w:rsidRPr="00772AF9">
        <w:rPr>
          <w:sz w:val="20"/>
          <w:szCs w:val="20"/>
          <w:rtl/>
        </w:rPr>
        <w:t xml:space="preserve"> ه</w:t>
      </w:r>
      <w:r w:rsidRPr="00772AF9">
        <w:rPr>
          <w:rFonts w:hint="cs"/>
          <w:sz w:val="20"/>
          <w:szCs w:val="20"/>
          <w:rtl/>
        </w:rPr>
        <w:t>ی</w:t>
      </w:r>
      <w:r w:rsidRPr="00772AF9">
        <w:rPr>
          <w:rFonts w:hint="eastAsia"/>
          <w:sz w:val="20"/>
          <w:szCs w:val="20"/>
          <w:rtl/>
        </w:rPr>
        <w:t>ئت</w:t>
      </w:r>
      <w:r w:rsidRPr="00772AF9">
        <w:rPr>
          <w:sz w:val="20"/>
          <w:szCs w:val="20"/>
          <w:rtl/>
        </w:rPr>
        <w:t xml:space="preserve"> وز</w:t>
      </w:r>
      <w:r w:rsidRPr="00772AF9">
        <w:rPr>
          <w:rFonts w:hint="cs"/>
          <w:sz w:val="20"/>
          <w:szCs w:val="20"/>
          <w:rtl/>
        </w:rPr>
        <w:t>ی</w:t>
      </w:r>
      <w:r w:rsidRPr="00772AF9">
        <w:rPr>
          <w:rFonts w:hint="eastAsia"/>
          <w:sz w:val="20"/>
          <w:szCs w:val="20"/>
          <w:rtl/>
        </w:rPr>
        <w:t>ران</w:t>
      </w:r>
      <w:r w:rsidRPr="00772AF9">
        <w:rPr>
          <w:sz w:val="20"/>
          <w:szCs w:val="20"/>
          <w:rtl/>
        </w:rPr>
        <w:t xml:space="preserve"> در ماده (79) قانون تجارت الکترون</w:t>
      </w:r>
      <w:r w:rsidRPr="00772AF9">
        <w:rPr>
          <w:rFonts w:hint="cs"/>
          <w:sz w:val="20"/>
          <w:szCs w:val="20"/>
          <w:rtl/>
        </w:rPr>
        <w:t>ی</w:t>
      </w:r>
      <w:r w:rsidRPr="00772AF9">
        <w:rPr>
          <w:rFonts w:hint="eastAsia"/>
          <w:sz w:val="20"/>
          <w:szCs w:val="20"/>
          <w:rtl/>
        </w:rPr>
        <w:t>ک</w:t>
      </w:r>
      <w:r w:rsidRPr="00772AF9">
        <w:rPr>
          <w:rFonts w:hint="cs"/>
          <w:sz w:val="20"/>
          <w:szCs w:val="20"/>
          <w:rtl/>
        </w:rPr>
        <w:t>ی</w:t>
      </w:r>
      <w:r w:rsidRPr="00772AF9">
        <w:rPr>
          <w:sz w:val="20"/>
          <w:szCs w:val="20"/>
          <w:rtl/>
        </w:rPr>
        <w:t xml:space="preserve"> </w:t>
      </w:r>
      <w:r w:rsidRPr="00772AF9">
        <w:rPr>
          <w:rFonts w:ascii="Arial" w:hAnsi="Arial" w:cs="Arial" w:hint="cs"/>
          <w:sz w:val="20"/>
          <w:szCs w:val="20"/>
          <w:rtl/>
        </w:rPr>
        <w:t>–</w:t>
      </w:r>
      <w:r w:rsidRPr="00772AF9">
        <w:rPr>
          <w:sz w:val="20"/>
          <w:szCs w:val="20"/>
          <w:rtl/>
        </w:rPr>
        <w:t xml:space="preserve"> </w:t>
      </w:r>
      <w:r w:rsidRPr="00772AF9">
        <w:rPr>
          <w:rFonts w:hint="cs"/>
          <w:sz w:val="20"/>
          <w:szCs w:val="20"/>
          <w:rtl/>
        </w:rPr>
        <w:t>مصوب</w:t>
      </w:r>
      <w:r w:rsidRPr="00772AF9">
        <w:rPr>
          <w:sz w:val="20"/>
          <w:szCs w:val="20"/>
          <w:rtl/>
        </w:rPr>
        <w:t xml:space="preserve"> 1382 -</w:t>
      </w:r>
    </w:p>
    <w:p w14:paraId="26AEF803" w14:textId="77777777" w:rsidR="00772AF9" w:rsidRPr="00772AF9" w:rsidRDefault="00772AF9" w:rsidP="00AC31DB">
      <w:pPr>
        <w:jc w:val="both"/>
        <w:rPr>
          <w:sz w:val="20"/>
          <w:szCs w:val="20"/>
          <w:rtl/>
          <w:lang w:bidi="fa-IR"/>
        </w:rPr>
      </w:pPr>
      <w:r w:rsidRPr="00772AF9">
        <w:rPr>
          <w:rFonts w:hint="eastAsia"/>
          <w:sz w:val="20"/>
          <w:szCs w:val="20"/>
          <w:rtl/>
          <w:lang w:bidi="fa-IR"/>
        </w:rPr>
        <w:t>ه</w:t>
      </w:r>
      <w:r w:rsidRPr="00772AF9">
        <w:rPr>
          <w:rFonts w:hint="cs"/>
          <w:sz w:val="20"/>
          <w:szCs w:val="20"/>
          <w:rtl/>
          <w:lang w:bidi="fa-IR"/>
        </w:rPr>
        <w:t>ی</w:t>
      </w:r>
      <w:r w:rsidRPr="00772AF9">
        <w:rPr>
          <w:rFonts w:hint="eastAsia"/>
          <w:sz w:val="20"/>
          <w:szCs w:val="20"/>
          <w:rtl/>
          <w:lang w:bidi="fa-IR"/>
        </w:rPr>
        <w:t>ئت</w:t>
      </w:r>
      <w:r w:rsidRPr="00772AF9">
        <w:rPr>
          <w:sz w:val="20"/>
          <w:szCs w:val="20"/>
          <w:rtl/>
          <w:lang w:bidi="fa-IR"/>
        </w:rPr>
        <w:t xml:space="preserve"> وز</w:t>
      </w:r>
      <w:r w:rsidRPr="00772AF9">
        <w:rPr>
          <w:rFonts w:hint="cs"/>
          <w:sz w:val="20"/>
          <w:szCs w:val="20"/>
          <w:rtl/>
          <w:lang w:bidi="fa-IR"/>
        </w:rPr>
        <w:t>ی</w:t>
      </w:r>
      <w:r w:rsidRPr="00772AF9">
        <w:rPr>
          <w:rFonts w:hint="eastAsia"/>
          <w:sz w:val="20"/>
          <w:szCs w:val="20"/>
          <w:rtl/>
          <w:lang w:bidi="fa-IR"/>
        </w:rPr>
        <w:t>ران</w:t>
      </w:r>
      <w:r w:rsidRPr="00772AF9">
        <w:rPr>
          <w:sz w:val="20"/>
          <w:szCs w:val="20"/>
          <w:rtl/>
          <w:lang w:bidi="fa-IR"/>
        </w:rPr>
        <w:t xml:space="preserve"> در جلسه مورخ 2 /12 /1388 ‏بنا به پ</w:t>
      </w:r>
      <w:r w:rsidRPr="00772AF9">
        <w:rPr>
          <w:rFonts w:hint="cs"/>
          <w:sz w:val="20"/>
          <w:szCs w:val="20"/>
          <w:rtl/>
          <w:lang w:bidi="fa-IR"/>
        </w:rPr>
        <w:t>ی</w:t>
      </w:r>
      <w:r w:rsidRPr="00772AF9">
        <w:rPr>
          <w:rFonts w:hint="eastAsia"/>
          <w:sz w:val="20"/>
          <w:szCs w:val="20"/>
          <w:rtl/>
          <w:lang w:bidi="fa-IR"/>
        </w:rPr>
        <w:t>شنهاد</w:t>
      </w:r>
      <w:r w:rsidRPr="00772AF9">
        <w:rPr>
          <w:sz w:val="20"/>
          <w:szCs w:val="20"/>
          <w:rtl/>
          <w:lang w:bidi="fa-IR"/>
        </w:rPr>
        <w:t xml:space="preserve"> شماره 193041 /88 مورخ 14 /9 /1388 ‏بانک مرکز</w:t>
      </w:r>
      <w:r w:rsidRPr="00772AF9">
        <w:rPr>
          <w:rFonts w:hint="cs"/>
          <w:sz w:val="20"/>
          <w:szCs w:val="20"/>
          <w:rtl/>
          <w:lang w:bidi="fa-IR"/>
        </w:rPr>
        <w:t>ی</w:t>
      </w:r>
      <w:r w:rsidRPr="00772AF9">
        <w:rPr>
          <w:sz w:val="20"/>
          <w:szCs w:val="20"/>
          <w:rtl/>
          <w:lang w:bidi="fa-IR"/>
        </w:rPr>
        <w:t xml:space="preserve"> جمهور</w:t>
      </w:r>
      <w:r w:rsidRPr="00772AF9">
        <w:rPr>
          <w:rFonts w:hint="cs"/>
          <w:sz w:val="20"/>
          <w:szCs w:val="20"/>
          <w:rtl/>
          <w:lang w:bidi="fa-IR"/>
        </w:rPr>
        <w:t>ی</w:t>
      </w:r>
      <w:r w:rsidRPr="00772AF9">
        <w:rPr>
          <w:sz w:val="20"/>
          <w:szCs w:val="20"/>
          <w:rtl/>
          <w:lang w:bidi="fa-IR"/>
        </w:rPr>
        <w:t xml:space="preserve"> اسلام</w:t>
      </w:r>
      <w:r w:rsidRPr="00772AF9">
        <w:rPr>
          <w:rFonts w:hint="cs"/>
          <w:sz w:val="20"/>
          <w:szCs w:val="20"/>
          <w:rtl/>
          <w:lang w:bidi="fa-IR"/>
        </w:rPr>
        <w:t>ی</w:t>
      </w:r>
      <w:r w:rsidRPr="00772AF9">
        <w:rPr>
          <w:sz w:val="20"/>
          <w:szCs w:val="20"/>
          <w:rtl/>
          <w:lang w:bidi="fa-IR"/>
        </w:rPr>
        <w:t xml:space="preserve"> ا</w:t>
      </w:r>
      <w:r w:rsidRPr="00772AF9">
        <w:rPr>
          <w:rFonts w:hint="cs"/>
          <w:sz w:val="20"/>
          <w:szCs w:val="20"/>
          <w:rtl/>
          <w:lang w:bidi="fa-IR"/>
        </w:rPr>
        <w:t>ی</w:t>
      </w:r>
      <w:r w:rsidRPr="00772AF9">
        <w:rPr>
          <w:rFonts w:hint="eastAsia"/>
          <w:sz w:val="20"/>
          <w:szCs w:val="20"/>
          <w:rtl/>
          <w:lang w:bidi="fa-IR"/>
        </w:rPr>
        <w:t>ران</w:t>
      </w:r>
      <w:r w:rsidRPr="00772AF9">
        <w:rPr>
          <w:sz w:val="20"/>
          <w:szCs w:val="20"/>
          <w:rtl/>
          <w:lang w:bidi="fa-IR"/>
        </w:rPr>
        <w:t xml:space="preserve"> و به استناد اصل </w:t>
      </w:r>
      <w:r w:rsidRPr="00772AF9">
        <w:rPr>
          <w:rFonts w:hint="cs"/>
          <w:sz w:val="20"/>
          <w:szCs w:val="20"/>
          <w:rtl/>
          <w:lang w:bidi="fa-IR"/>
        </w:rPr>
        <w:t>ی</w:t>
      </w:r>
      <w:r w:rsidRPr="00772AF9">
        <w:rPr>
          <w:rFonts w:hint="eastAsia"/>
          <w:sz w:val="20"/>
          <w:szCs w:val="20"/>
          <w:rtl/>
          <w:lang w:bidi="fa-IR"/>
        </w:rPr>
        <w:t>کصد</w:t>
      </w:r>
      <w:r w:rsidRPr="00772AF9">
        <w:rPr>
          <w:sz w:val="20"/>
          <w:szCs w:val="20"/>
          <w:rtl/>
          <w:lang w:bidi="fa-IR"/>
        </w:rPr>
        <w:t xml:space="preserve"> و س</w:t>
      </w:r>
      <w:r w:rsidRPr="00772AF9">
        <w:rPr>
          <w:rFonts w:hint="cs"/>
          <w:sz w:val="20"/>
          <w:szCs w:val="20"/>
          <w:rtl/>
          <w:lang w:bidi="fa-IR"/>
        </w:rPr>
        <w:t>ی</w:t>
      </w:r>
      <w:r w:rsidRPr="00772AF9">
        <w:rPr>
          <w:sz w:val="20"/>
          <w:szCs w:val="20"/>
          <w:rtl/>
          <w:lang w:bidi="fa-IR"/>
        </w:rPr>
        <w:t xml:space="preserve"> و هشتم قانون اساس</w:t>
      </w:r>
      <w:r w:rsidRPr="00772AF9">
        <w:rPr>
          <w:rFonts w:hint="cs"/>
          <w:sz w:val="20"/>
          <w:szCs w:val="20"/>
          <w:rtl/>
          <w:lang w:bidi="fa-IR"/>
        </w:rPr>
        <w:t>ی</w:t>
      </w:r>
      <w:r w:rsidRPr="00772AF9">
        <w:rPr>
          <w:sz w:val="20"/>
          <w:szCs w:val="20"/>
          <w:rtl/>
          <w:lang w:bidi="fa-IR"/>
        </w:rPr>
        <w:t xml:space="preserve"> جمهور</w:t>
      </w:r>
      <w:r w:rsidRPr="00772AF9">
        <w:rPr>
          <w:rFonts w:hint="cs"/>
          <w:sz w:val="20"/>
          <w:szCs w:val="20"/>
          <w:rtl/>
          <w:lang w:bidi="fa-IR"/>
        </w:rPr>
        <w:t>ی</w:t>
      </w:r>
      <w:r w:rsidRPr="00772AF9">
        <w:rPr>
          <w:sz w:val="20"/>
          <w:szCs w:val="20"/>
          <w:rtl/>
          <w:lang w:bidi="fa-IR"/>
        </w:rPr>
        <w:t xml:space="preserve"> اسلام</w:t>
      </w:r>
      <w:r w:rsidRPr="00772AF9">
        <w:rPr>
          <w:rFonts w:hint="cs"/>
          <w:sz w:val="20"/>
          <w:szCs w:val="20"/>
          <w:rtl/>
          <w:lang w:bidi="fa-IR"/>
        </w:rPr>
        <w:t>ی</w:t>
      </w:r>
      <w:r w:rsidRPr="00772AF9">
        <w:rPr>
          <w:sz w:val="20"/>
          <w:szCs w:val="20"/>
          <w:rtl/>
          <w:lang w:bidi="fa-IR"/>
        </w:rPr>
        <w:t xml:space="preserve"> ا</w:t>
      </w:r>
      <w:r w:rsidRPr="00772AF9">
        <w:rPr>
          <w:rFonts w:hint="cs"/>
          <w:sz w:val="20"/>
          <w:szCs w:val="20"/>
          <w:rtl/>
          <w:lang w:bidi="fa-IR"/>
        </w:rPr>
        <w:t>ی</w:t>
      </w:r>
      <w:r w:rsidRPr="00772AF9">
        <w:rPr>
          <w:rFonts w:hint="eastAsia"/>
          <w:sz w:val="20"/>
          <w:szCs w:val="20"/>
          <w:rtl/>
          <w:lang w:bidi="fa-IR"/>
        </w:rPr>
        <w:t>ران</w:t>
      </w:r>
      <w:r w:rsidRPr="00772AF9">
        <w:rPr>
          <w:sz w:val="20"/>
          <w:szCs w:val="20"/>
          <w:rtl/>
          <w:lang w:bidi="fa-IR"/>
        </w:rPr>
        <w:t xml:space="preserve"> تصو</w:t>
      </w:r>
      <w:r w:rsidRPr="00772AF9">
        <w:rPr>
          <w:rFonts w:hint="cs"/>
          <w:sz w:val="20"/>
          <w:szCs w:val="20"/>
          <w:rtl/>
          <w:lang w:bidi="fa-IR"/>
        </w:rPr>
        <w:t>ی</w:t>
      </w:r>
      <w:r w:rsidRPr="00772AF9">
        <w:rPr>
          <w:rFonts w:hint="eastAsia"/>
          <w:sz w:val="20"/>
          <w:szCs w:val="20"/>
          <w:rtl/>
          <w:lang w:bidi="fa-IR"/>
        </w:rPr>
        <w:t>ب</w:t>
      </w:r>
      <w:r w:rsidRPr="00772AF9">
        <w:rPr>
          <w:sz w:val="20"/>
          <w:szCs w:val="20"/>
          <w:rtl/>
          <w:lang w:bidi="fa-IR"/>
        </w:rPr>
        <w:t xml:space="preserve"> نمود:</w:t>
      </w:r>
    </w:p>
    <w:p w14:paraId="216D5D70" w14:textId="77777777" w:rsidR="00772AF9" w:rsidRPr="00772AF9" w:rsidRDefault="00772AF9" w:rsidP="00AC31DB">
      <w:pPr>
        <w:jc w:val="both"/>
        <w:rPr>
          <w:sz w:val="20"/>
          <w:szCs w:val="20"/>
          <w:rtl/>
          <w:lang w:bidi="fa-IR"/>
        </w:rPr>
      </w:pPr>
      <w:r w:rsidRPr="00772AF9">
        <w:rPr>
          <w:rFonts w:hint="eastAsia"/>
          <w:sz w:val="20"/>
          <w:szCs w:val="20"/>
          <w:rtl/>
          <w:lang w:bidi="fa-IR"/>
        </w:rPr>
        <w:t>‏</w:t>
      </w:r>
      <w:r w:rsidRPr="00772AF9">
        <w:rPr>
          <w:rFonts w:hint="eastAsia"/>
          <w:color w:val="FF0000"/>
          <w:sz w:val="20"/>
          <w:szCs w:val="20"/>
          <w:rtl/>
          <w:lang w:bidi="fa-IR"/>
        </w:rPr>
        <w:t>در</w:t>
      </w:r>
      <w:r w:rsidRPr="00772AF9">
        <w:rPr>
          <w:color w:val="FF0000"/>
          <w:sz w:val="20"/>
          <w:szCs w:val="20"/>
          <w:rtl/>
          <w:lang w:bidi="fa-IR"/>
        </w:rPr>
        <w:t xml:space="preserve"> بند (1) تصو</w:t>
      </w:r>
      <w:r w:rsidRPr="00772AF9">
        <w:rPr>
          <w:rFonts w:hint="cs"/>
          <w:color w:val="FF0000"/>
          <w:sz w:val="20"/>
          <w:szCs w:val="20"/>
          <w:rtl/>
          <w:lang w:bidi="fa-IR"/>
        </w:rPr>
        <w:t>ی</w:t>
      </w:r>
      <w:r w:rsidRPr="00772AF9">
        <w:rPr>
          <w:rFonts w:hint="eastAsia"/>
          <w:color w:val="FF0000"/>
          <w:sz w:val="20"/>
          <w:szCs w:val="20"/>
          <w:rtl/>
          <w:lang w:bidi="fa-IR"/>
        </w:rPr>
        <w:t>ب</w:t>
      </w:r>
      <w:r w:rsidRPr="00772AF9">
        <w:rPr>
          <w:color w:val="FF0000"/>
          <w:sz w:val="20"/>
          <w:szCs w:val="20"/>
          <w:rtl/>
          <w:lang w:bidi="fa-IR"/>
        </w:rPr>
        <w:t xml:space="preserve"> نامه شماره 151733 /ت32565ه مورخ 29 /7 /1388 بعد از واژه «دارا</w:t>
      </w:r>
      <w:r w:rsidRPr="00772AF9">
        <w:rPr>
          <w:rFonts w:hint="cs"/>
          <w:color w:val="FF0000"/>
          <w:sz w:val="20"/>
          <w:szCs w:val="20"/>
          <w:rtl/>
          <w:lang w:bidi="fa-IR"/>
        </w:rPr>
        <w:t>یی</w:t>
      </w:r>
      <w:r w:rsidRPr="00772AF9">
        <w:rPr>
          <w:color w:val="FF0000"/>
          <w:sz w:val="20"/>
          <w:szCs w:val="20"/>
          <w:rtl/>
          <w:lang w:bidi="fa-IR"/>
        </w:rPr>
        <w:t xml:space="preserve"> » عبارت «و ر</w:t>
      </w:r>
      <w:r w:rsidRPr="00772AF9">
        <w:rPr>
          <w:rFonts w:hint="cs"/>
          <w:color w:val="FF0000"/>
          <w:sz w:val="20"/>
          <w:szCs w:val="20"/>
          <w:rtl/>
          <w:lang w:bidi="fa-IR"/>
        </w:rPr>
        <w:t>یی</w:t>
      </w:r>
      <w:r w:rsidRPr="00772AF9">
        <w:rPr>
          <w:rFonts w:hint="eastAsia"/>
          <w:color w:val="FF0000"/>
          <w:sz w:val="20"/>
          <w:szCs w:val="20"/>
          <w:rtl/>
          <w:lang w:bidi="fa-IR"/>
        </w:rPr>
        <w:t>س</w:t>
      </w:r>
      <w:r w:rsidRPr="00772AF9">
        <w:rPr>
          <w:color w:val="FF0000"/>
          <w:sz w:val="20"/>
          <w:szCs w:val="20"/>
          <w:rtl/>
          <w:lang w:bidi="fa-IR"/>
        </w:rPr>
        <w:t xml:space="preserve"> کل بانک مرکز</w:t>
      </w:r>
      <w:r w:rsidRPr="00772AF9">
        <w:rPr>
          <w:rFonts w:hint="cs"/>
          <w:color w:val="FF0000"/>
          <w:sz w:val="20"/>
          <w:szCs w:val="20"/>
          <w:rtl/>
          <w:lang w:bidi="fa-IR"/>
        </w:rPr>
        <w:t>ی</w:t>
      </w:r>
      <w:r w:rsidRPr="00772AF9">
        <w:rPr>
          <w:color w:val="FF0000"/>
          <w:sz w:val="20"/>
          <w:szCs w:val="20"/>
          <w:rtl/>
          <w:lang w:bidi="fa-IR"/>
        </w:rPr>
        <w:t xml:space="preserve"> جمهور</w:t>
      </w:r>
      <w:r w:rsidRPr="00772AF9">
        <w:rPr>
          <w:rFonts w:hint="cs"/>
          <w:color w:val="FF0000"/>
          <w:sz w:val="20"/>
          <w:szCs w:val="20"/>
          <w:rtl/>
          <w:lang w:bidi="fa-IR"/>
        </w:rPr>
        <w:t>ی</w:t>
      </w:r>
      <w:r w:rsidRPr="00772AF9">
        <w:rPr>
          <w:color w:val="FF0000"/>
          <w:sz w:val="20"/>
          <w:szCs w:val="20"/>
          <w:rtl/>
          <w:lang w:bidi="fa-IR"/>
        </w:rPr>
        <w:t xml:space="preserve"> اسلام</w:t>
      </w:r>
      <w:r w:rsidRPr="00772AF9">
        <w:rPr>
          <w:rFonts w:hint="cs"/>
          <w:color w:val="FF0000"/>
          <w:sz w:val="20"/>
          <w:szCs w:val="20"/>
          <w:rtl/>
          <w:lang w:bidi="fa-IR"/>
        </w:rPr>
        <w:t>ی</w:t>
      </w:r>
      <w:r w:rsidRPr="00772AF9">
        <w:rPr>
          <w:color w:val="FF0000"/>
          <w:sz w:val="20"/>
          <w:szCs w:val="20"/>
          <w:rtl/>
          <w:lang w:bidi="fa-IR"/>
        </w:rPr>
        <w:t xml:space="preserve"> ا</w:t>
      </w:r>
      <w:r w:rsidRPr="00772AF9">
        <w:rPr>
          <w:rFonts w:hint="cs"/>
          <w:color w:val="FF0000"/>
          <w:sz w:val="20"/>
          <w:szCs w:val="20"/>
          <w:rtl/>
          <w:lang w:bidi="fa-IR"/>
        </w:rPr>
        <w:t>ی</w:t>
      </w:r>
      <w:r w:rsidRPr="00772AF9">
        <w:rPr>
          <w:rFonts w:hint="eastAsia"/>
          <w:color w:val="FF0000"/>
          <w:sz w:val="20"/>
          <w:szCs w:val="20"/>
          <w:rtl/>
          <w:lang w:bidi="fa-IR"/>
        </w:rPr>
        <w:t>ران</w:t>
      </w:r>
      <w:r w:rsidRPr="00772AF9">
        <w:rPr>
          <w:color w:val="FF0000"/>
          <w:sz w:val="20"/>
          <w:szCs w:val="20"/>
          <w:rtl/>
          <w:lang w:bidi="fa-IR"/>
        </w:rPr>
        <w:t xml:space="preserve"> » اضافه م</w:t>
      </w:r>
      <w:r w:rsidRPr="00772AF9">
        <w:rPr>
          <w:rFonts w:hint="cs"/>
          <w:color w:val="FF0000"/>
          <w:sz w:val="20"/>
          <w:szCs w:val="20"/>
          <w:rtl/>
          <w:lang w:bidi="fa-IR"/>
        </w:rPr>
        <w:t>ی</w:t>
      </w:r>
      <w:r w:rsidRPr="00772AF9">
        <w:rPr>
          <w:color w:val="FF0000"/>
          <w:sz w:val="20"/>
          <w:szCs w:val="20"/>
          <w:rtl/>
          <w:lang w:bidi="fa-IR"/>
        </w:rPr>
        <w:t xml:space="preserve"> شود.</w:t>
      </w:r>
    </w:p>
    <w:p w14:paraId="384D24AD" w14:textId="126BA62C" w:rsidR="00772AF9" w:rsidRDefault="00772AF9" w:rsidP="00AC31DB">
      <w:pPr>
        <w:jc w:val="both"/>
        <w:rPr>
          <w:sz w:val="20"/>
          <w:szCs w:val="20"/>
          <w:rtl/>
          <w:lang w:bidi="fa-IR"/>
        </w:rPr>
      </w:pPr>
      <w:r w:rsidRPr="00772AF9">
        <w:rPr>
          <w:rFonts w:hint="eastAsia"/>
          <w:sz w:val="20"/>
          <w:szCs w:val="20"/>
          <w:rtl/>
          <w:lang w:bidi="fa-IR"/>
        </w:rPr>
        <w:t>معاون</w:t>
      </w:r>
      <w:r w:rsidRPr="00772AF9">
        <w:rPr>
          <w:sz w:val="20"/>
          <w:szCs w:val="20"/>
          <w:rtl/>
          <w:lang w:bidi="fa-IR"/>
        </w:rPr>
        <w:t xml:space="preserve"> اول رئ</w:t>
      </w:r>
      <w:r w:rsidRPr="00772AF9">
        <w:rPr>
          <w:rFonts w:hint="cs"/>
          <w:sz w:val="20"/>
          <w:szCs w:val="20"/>
          <w:rtl/>
          <w:lang w:bidi="fa-IR"/>
        </w:rPr>
        <w:t>ی</w:t>
      </w:r>
      <w:r w:rsidRPr="00772AF9">
        <w:rPr>
          <w:rFonts w:hint="eastAsia"/>
          <w:sz w:val="20"/>
          <w:szCs w:val="20"/>
          <w:rtl/>
          <w:lang w:bidi="fa-IR"/>
        </w:rPr>
        <w:t>س</w:t>
      </w:r>
      <w:r w:rsidRPr="00772AF9">
        <w:rPr>
          <w:sz w:val="20"/>
          <w:szCs w:val="20"/>
          <w:rtl/>
          <w:lang w:bidi="fa-IR"/>
        </w:rPr>
        <w:t xml:space="preserve"> جمهور </w:t>
      </w:r>
      <w:r w:rsidRPr="00772AF9">
        <w:rPr>
          <w:rFonts w:ascii="Arial" w:hAnsi="Arial" w:cs="Arial" w:hint="cs"/>
          <w:sz w:val="20"/>
          <w:szCs w:val="20"/>
          <w:rtl/>
          <w:lang w:bidi="fa-IR"/>
        </w:rPr>
        <w:t>–</w:t>
      </w:r>
      <w:r w:rsidRPr="00772AF9">
        <w:rPr>
          <w:sz w:val="20"/>
          <w:szCs w:val="20"/>
          <w:rtl/>
          <w:lang w:bidi="fa-IR"/>
        </w:rPr>
        <w:t xml:space="preserve"> </w:t>
      </w:r>
      <w:r w:rsidRPr="00772AF9">
        <w:rPr>
          <w:rFonts w:hint="cs"/>
          <w:sz w:val="20"/>
          <w:szCs w:val="20"/>
          <w:rtl/>
          <w:lang w:bidi="fa-IR"/>
        </w:rPr>
        <w:t>محمدرضا</w:t>
      </w:r>
      <w:r w:rsidRPr="00772AF9">
        <w:rPr>
          <w:sz w:val="20"/>
          <w:szCs w:val="20"/>
          <w:rtl/>
          <w:lang w:bidi="fa-IR"/>
        </w:rPr>
        <w:t xml:space="preserve"> </w:t>
      </w:r>
      <w:r w:rsidRPr="00772AF9">
        <w:rPr>
          <w:rFonts w:hint="cs"/>
          <w:sz w:val="20"/>
          <w:szCs w:val="20"/>
          <w:rtl/>
          <w:lang w:bidi="fa-IR"/>
        </w:rPr>
        <w:t>رحی</w:t>
      </w:r>
      <w:r w:rsidRPr="00772AF9">
        <w:rPr>
          <w:rFonts w:hint="eastAsia"/>
          <w:sz w:val="20"/>
          <w:szCs w:val="20"/>
          <w:rtl/>
          <w:lang w:bidi="fa-IR"/>
        </w:rPr>
        <w:t>م</w:t>
      </w:r>
      <w:r w:rsidRPr="00772AF9">
        <w:rPr>
          <w:rFonts w:hint="cs"/>
          <w:sz w:val="20"/>
          <w:szCs w:val="20"/>
          <w:rtl/>
          <w:lang w:bidi="fa-IR"/>
        </w:rPr>
        <w:t>ی</w:t>
      </w:r>
    </w:p>
    <w:p w14:paraId="46D2A898" w14:textId="1CE46214" w:rsidR="00CA7ABA" w:rsidRPr="00772AF9" w:rsidRDefault="0084337B" w:rsidP="00CA7ABA">
      <w:pPr>
        <w:bidi w:val="0"/>
        <w:rPr>
          <w:sz w:val="20"/>
          <w:szCs w:val="20"/>
          <w:rtl/>
          <w:lang w:bidi="fa-IR"/>
        </w:rPr>
      </w:pPr>
      <w:hyperlink r:id="rId68" w:history="1">
        <w:r w:rsidR="00CA7ABA" w:rsidRPr="00205C32">
          <w:rPr>
            <w:rStyle w:val="Hyperlink"/>
            <w:rFonts w:ascii="Times New Roman (Headings CS)" w:hAnsi="Times New Roman (Headings CS)"/>
            <w:b w:val="0"/>
            <w:bCs w:val="0"/>
            <w:sz w:val="20"/>
            <w:szCs w:val="22"/>
          </w:rPr>
          <w:t>https://www.solh.ir/regulation/5/8450</w:t>
        </w:r>
      </w:hyperlink>
      <w:r w:rsidR="00CA7ABA">
        <w:rPr>
          <w:rFonts w:hint="cs"/>
          <w:sz w:val="20"/>
          <w:szCs w:val="20"/>
          <w:rtl/>
          <w:lang w:bidi="fa-IR"/>
        </w:rPr>
        <w:t xml:space="preserve"> </w:t>
      </w:r>
    </w:p>
    <w:p w14:paraId="4D0743A2" w14:textId="77777777" w:rsidR="00772AF9" w:rsidRDefault="00772AF9" w:rsidP="00772AF9">
      <w:pPr>
        <w:bidi w:val="0"/>
        <w:rPr>
          <w:b w:val="0"/>
          <w:bCs w:val="0"/>
          <w:color w:val="000000"/>
          <w:sz w:val="27"/>
          <w:szCs w:val="27"/>
          <w:rtl/>
        </w:rPr>
      </w:pPr>
    </w:p>
    <w:p w14:paraId="67EADA0E" w14:textId="77777777" w:rsidR="000B5C31" w:rsidRDefault="000B5C31" w:rsidP="000B5C31">
      <w:pPr>
        <w:pStyle w:val="FootnoteText"/>
        <w:rPr>
          <w:lang w:bidi="fa-IR"/>
        </w:rPr>
      </w:pPr>
    </w:p>
  </w:footnote>
  <w:footnote w:id="73">
    <w:p w14:paraId="21187513" w14:textId="1C3B1A7F" w:rsidR="00EA08B4" w:rsidRPr="00EA08B4" w:rsidRDefault="00EA08B4" w:rsidP="00EA08B4">
      <w:pPr>
        <w:bidi w:val="0"/>
        <w:rPr>
          <w:rFonts w:asciiTheme="majorBidi" w:hAnsiTheme="majorBidi" w:cstheme="majorBidi"/>
          <w:sz w:val="20"/>
          <w:szCs w:val="20"/>
          <w:lang w:bidi="fa-IR"/>
        </w:rPr>
      </w:pPr>
      <w:r w:rsidRPr="00EA08B4">
        <w:rPr>
          <w:rStyle w:val="FootnoteReference"/>
          <w:rFonts w:asciiTheme="majorBidi" w:hAnsiTheme="majorBidi" w:cstheme="majorBidi"/>
          <w:sz w:val="20"/>
          <w:szCs w:val="20"/>
        </w:rPr>
        <w:footnoteRef/>
      </w:r>
      <w:r w:rsidRPr="00EA08B4">
        <w:rPr>
          <w:rFonts w:asciiTheme="majorBidi" w:hAnsiTheme="majorBidi" w:cstheme="majorBidi"/>
          <w:sz w:val="20"/>
          <w:szCs w:val="20"/>
          <w:rtl/>
        </w:rPr>
        <w:t xml:space="preserve"> </w:t>
      </w:r>
      <w:hyperlink r:id="rId69" w:tgtFrame="_blank" w:history="1">
        <w:r w:rsidRPr="00EA08B4">
          <w:rPr>
            <w:rStyle w:val="Hyperlink"/>
            <w:rFonts w:asciiTheme="majorBidi" w:hAnsiTheme="majorBidi" w:cstheme="majorBidi"/>
            <w:sz w:val="20"/>
            <w:szCs w:val="20"/>
          </w:rPr>
          <w:t>https://rc.majlis.ir/fa/law/show/1014070</w:t>
        </w:r>
      </w:hyperlink>
    </w:p>
  </w:footnote>
  <w:footnote w:id="74">
    <w:p w14:paraId="45C702EA" w14:textId="77777777" w:rsidR="009B52CD" w:rsidRPr="009B52CD" w:rsidRDefault="009B52CD" w:rsidP="009B52CD">
      <w:pPr>
        <w:pStyle w:val="NormalWeb"/>
        <w:jc w:val="both"/>
        <w:rPr>
          <w:rFonts w:cs="B Compset"/>
          <w:color w:val="000000"/>
          <w:sz w:val="20"/>
          <w:szCs w:val="20"/>
          <w:rtl/>
        </w:rPr>
      </w:pPr>
      <w:r w:rsidRPr="009B52CD">
        <w:rPr>
          <w:rStyle w:val="FootnoteReference"/>
          <w:sz w:val="20"/>
          <w:szCs w:val="20"/>
        </w:rPr>
        <w:footnoteRef/>
      </w:r>
      <w:r w:rsidRPr="009B52CD">
        <w:rPr>
          <w:sz w:val="20"/>
          <w:szCs w:val="20"/>
          <w:rtl/>
        </w:rPr>
        <w:t xml:space="preserve"> </w:t>
      </w:r>
      <w:r w:rsidRPr="009B52CD">
        <w:rPr>
          <w:rFonts w:cs="B Compset"/>
          <w:color w:val="000000"/>
          <w:sz w:val="20"/>
          <w:szCs w:val="20"/>
          <w:rtl/>
        </w:rPr>
        <w:t>ماده 66- سازمان های مردم</w:t>
      </w:r>
      <w:r w:rsidRPr="009B52CD">
        <w:rPr>
          <w:rFonts w:cs="B Compset" w:hint="cs"/>
          <w:color w:val="000000"/>
          <w:sz w:val="20"/>
          <w:szCs w:val="20"/>
          <w:rtl/>
        </w:rPr>
        <w:t xml:space="preserve"> </w:t>
      </w:r>
      <w:r w:rsidRPr="009B52CD">
        <w:rPr>
          <w:rFonts w:cs="B Compset"/>
          <w:color w:val="000000"/>
          <w:sz w:val="20"/>
          <w:szCs w:val="20"/>
          <w:rtl/>
        </w:rPr>
        <w:t>نهادی که اساسنامه آنها درباره حمایت از اطفال و نوجوانان، زنان، اشخاص بیمار و ناتوان جسمی یا ذهنی، محیط زیست، منابع طبیعی، میراث فرهنگی، بهداشت عمومی و حمایت از حقوق شهروندی است، می توانند نسبت به جرائم ارتکابی در زمینه های فوق اعلام جرم کنند و در تمام مراحل دادرسی جهت اقامه دلیل شرکت و نسبت به آراء مراجع قضائی اعتراض نمایند.</w:t>
      </w:r>
    </w:p>
    <w:p w14:paraId="7EC79436" w14:textId="77777777" w:rsidR="009B52CD" w:rsidRPr="009B52CD" w:rsidRDefault="009B52CD" w:rsidP="009B52CD">
      <w:pPr>
        <w:pStyle w:val="NormalWeb"/>
        <w:jc w:val="both"/>
        <w:rPr>
          <w:rFonts w:cs="B Compset"/>
          <w:color w:val="000000"/>
          <w:sz w:val="20"/>
          <w:szCs w:val="20"/>
          <w:rtl/>
        </w:rPr>
      </w:pPr>
      <w:r w:rsidRPr="009B52CD">
        <w:rPr>
          <w:rFonts w:cs="B Compset"/>
          <w:color w:val="000000"/>
          <w:sz w:val="20"/>
          <w:szCs w:val="20"/>
          <w:rtl/>
        </w:rPr>
        <w:t>تبصره 1- درصورتی که جرم واقع شده دارای بزه دیده خاص باشد، کسب رضایت وی جهت اقدام مطابق این ماده ضروری است. چنانچه بزه دیده طفل، مجنون و یا در جرائم مالی سفیه باشد، رضایت ولی یا سرپرست قانونی او أخذ می شود. اگر ولی یا سرپرست قانونی، خود مرتکب جرم شده باشد، سازمان های مذکور با أخذ رضایت قیم اتفاقی یا تأیید دادستان، اقدامات لازم را انجام می دهند.</w:t>
      </w:r>
    </w:p>
    <w:p w14:paraId="498DC737" w14:textId="77777777" w:rsidR="009B52CD" w:rsidRPr="009B52CD" w:rsidRDefault="009B52CD" w:rsidP="009B52CD">
      <w:pPr>
        <w:pStyle w:val="NormalWeb"/>
        <w:jc w:val="both"/>
        <w:rPr>
          <w:rFonts w:cs="B Compset"/>
          <w:color w:val="000000"/>
          <w:sz w:val="20"/>
          <w:szCs w:val="20"/>
          <w:rtl/>
        </w:rPr>
      </w:pPr>
      <w:r w:rsidRPr="009B52CD">
        <w:rPr>
          <w:rFonts w:cs="B Compset"/>
          <w:color w:val="000000"/>
          <w:sz w:val="20"/>
          <w:szCs w:val="20"/>
          <w:rtl/>
        </w:rPr>
        <w:t>تبصره 2- ضابطان دادگستری و مقامات قضائی مکلفند بزه-دیدگان جرائم موضوع این ماده را از کمک سازمان های مردمنهاد مربوطه، آگاه کنند.</w:t>
      </w:r>
    </w:p>
    <w:p w14:paraId="76199B1F" w14:textId="3268C52D" w:rsidR="009B52CD" w:rsidRDefault="009B52CD" w:rsidP="00460B17">
      <w:pPr>
        <w:pStyle w:val="NormalWeb"/>
        <w:jc w:val="both"/>
        <w:rPr>
          <w:lang w:bidi="fa-IR"/>
        </w:rPr>
      </w:pPr>
      <w:r w:rsidRPr="009B52CD">
        <w:rPr>
          <w:rFonts w:cs="B Compset"/>
          <w:color w:val="000000"/>
          <w:sz w:val="20"/>
          <w:szCs w:val="20"/>
          <w:rtl/>
        </w:rPr>
        <w:t>تبصره 3- اسامی سازمان های مردم نهاد که می توانند در اجرای این ماده اقدام کنند، در سه ماهه ابتدای هر سال توسط وزیر دادگستری با همکاری وزیر کشور تهیه می شود و به تصویب رئیس قوه قضائیه می رسد.</w:t>
      </w:r>
    </w:p>
  </w:footnote>
  <w:footnote w:id="75">
    <w:p w14:paraId="07C3810E" w14:textId="77777777" w:rsidR="00D50276" w:rsidRPr="00EA08B4" w:rsidRDefault="00D50276" w:rsidP="00D50276">
      <w:pPr>
        <w:bidi w:val="0"/>
        <w:rPr>
          <w:rFonts w:asciiTheme="majorBidi" w:hAnsiTheme="majorBidi" w:cstheme="majorBidi"/>
          <w:sz w:val="20"/>
          <w:szCs w:val="20"/>
          <w:lang w:bidi="fa-IR"/>
        </w:rPr>
      </w:pPr>
      <w:r w:rsidRPr="00EA08B4">
        <w:rPr>
          <w:rStyle w:val="FootnoteReference"/>
          <w:rFonts w:asciiTheme="majorBidi" w:hAnsiTheme="majorBidi" w:cstheme="majorBidi"/>
          <w:sz w:val="20"/>
          <w:szCs w:val="20"/>
        </w:rPr>
        <w:footnoteRef/>
      </w:r>
      <w:r w:rsidRPr="00EA08B4">
        <w:rPr>
          <w:rFonts w:asciiTheme="majorBidi" w:hAnsiTheme="majorBidi" w:cstheme="majorBidi"/>
          <w:sz w:val="20"/>
          <w:szCs w:val="20"/>
          <w:rtl/>
        </w:rPr>
        <w:t xml:space="preserve"> </w:t>
      </w:r>
      <w:hyperlink r:id="rId70" w:tgtFrame="_blank" w:history="1">
        <w:r w:rsidRPr="00EA08B4">
          <w:rPr>
            <w:rStyle w:val="Hyperlink"/>
            <w:rFonts w:asciiTheme="majorBidi" w:hAnsiTheme="majorBidi" w:cstheme="majorBidi"/>
            <w:sz w:val="20"/>
            <w:szCs w:val="20"/>
          </w:rPr>
          <w:t>https://rc.majlis.ir/fa/law/show/1014070</w:t>
        </w:r>
      </w:hyperlink>
    </w:p>
  </w:footnote>
  <w:footnote w:id="76">
    <w:p w14:paraId="5441B7F4" w14:textId="77777777" w:rsidR="00987075" w:rsidRPr="00987075" w:rsidRDefault="00987075" w:rsidP="00987075">
      <w:pPr>
        <w:jc w:val="both"/>
        <w:rPr>
          <w:sz w:val="20"/>
          <w:szCs w:val="20"/>
          <w:rtl/>
          <w:lang w:bidi="fa-IR"/>
        </w:rPr>
      </w:pPr>
      <w:r w:rsidRPr="00987075">
        <w:rPr>
          <w:rStyle w:val="FootnoteReference"/>
          <w:sz w:val="20"/>
          <w:szCs w:val="20"/>
        </w:rPr>
        <w:footnoteRef/>
      </w:r>
      <w:r w:rsidRPr="00987075">
        <w:rPr>
          <w:sz w:val="20"/>
          <w:szCs w:val="20"/>
          <w:rtl/>
        </w:rPr>
        <w:t xml:space="preserve"> </w:t>
      </w:r>
      <w:r w:rsidRPr="00987075">
        <w:rPr>
          <w:rFonts w:hint="eastAsia"/>
          <w:sz w:val="20"/>
          <w:szCs w:val="20"/>
          <w:rtl/>
          <w:lang w:bidi="fa-IR"/>
        </w:rPr>
        <w:t>ماده</w:t>
      </w:r>
      <w:r w:rsidRPr="00987075">
        <w:rPr>
          <w:sz w:val="20"/>
          <w:szCs w:val="20"/>
          <w:rtl/>
          <w:lang w:bidi="fa-IR"/>
        </w:rPr>
        <w:t xml:space="preserve"> 652 (الحاق</w:t>
      </w:r>
      <w:r w:rsidRPr="00987075">
        <w:rPr>
          <w:rFonts w:hint="cs"/>
          <w:sz w:val="20"/>
          <w:szCs w:val="20"/>
          <w:rtl/>
          <w:lang w:bidi="fa-IR"/>
        </w:rPr>
        <w:t>ی</w:t>
      </w:r>
      <w:r w:rsidRPr="00987075">
        <w:rPr>
          <w:sz w:val="20"/>
          <w:szCs w:val="20"/>
          <w:rtl/>
          <w:lang w:bidi="fa-IR"/>
        </w:rPr>
        <w:t xml:space="preserve"> 08</w:t>
      </w:r>
      <w:r w:rsidRPr="00987075">
        <w:rPr>
          <w:rFonts w:ascii="Arial" w:hAnsi="Arial" w:cs="Arial" w:hint="cs"/>
          <w:sz w:val="20"/>
          <w:szCs w:val="20"/>
          <w:rtl/>
          <w:lang w:bidi="fa-IR"/>
        </w:rPr>
        <w:t>ˏ</w:t>
      </w:r>
      <w:r w:rsidRPr="00987075">
        <w:rPr>
          <w:sz w:val="20"/>
          <w:szCs w:val="20"/>
          <w:rtl/>
          <w:lang w:bidi="fa-IR"/>
        </w:rPr>
        <w:t>07</w:t>
      </w:r>
      <w:r w:rsidRPr="00987075">
        <w:rPr>
          <w:rFonts w:ascii="Arial" w:hAnsi="Arial" w:cs="Arial" w:hint="cs"/>
          <w:sz w:val="20"/>
          <w:szCs w:val="20"/>
          <w:rtl/>
          <w:lang w:bidi="fa-IR"/>
        </w:rPr>
        <w:t>ˏ</w:t>
      </w:r>
      <w:r w:rsidRPr="00987075">
        <w:rPr>
          <w:sz w:val="20"/>
          <w:szCs w:val="20"/>
          <w:rtl/>
          <w:lang w:bidi="fa-IR"/>
        </w:rPr>
        <w:t xml:space="preserve">1393) </w:t>
      </w:r>
      <w:r w:rsidRPr="00987075">
        <w:rPr>
          <w:rFonts w:hint="cs"/>
          <w:sz w:val="20"/>
          <w:szCs w:val="20"/>
          <w:rtl/>
          <w:lang w:bidi="fa-IR"/>
        </w:rPr>
        <w:t>قوه</w:t>
      </w:r>
      <w:r w:rsidRPr="00987075">
        <w:rPr>
          <w:sz w:val="20"/>
          <w:szCs w:val="20"/>
          <w:rtl/>
          <w:lang w:bidi="fa-IR"/>
        </w:rPr>
        <w:t xml:space="preserve"> </w:t>
      </w:r>
      <w:r w:rsidRPr="00987075">
        <w:rPr>
          <w:rFonts w:hint="cs"/>
          <w:sz w:val="20"/>
          <w:szCs w:val="20"/>
          <w:rtl/>
          <w:lang w:bidi="fa-IR"/>
        </w:rPr>
        <w:t>قضائی</w:t>
      </w:r>
      <w:r w:rsidRPr="00987075">
        <w:rPr>
          <w:rFonts w:hint="eastAsia"/>
          <w:sz w:val="20"/>
          <w:szCs w:val="20"/>
          <w:rtl/>
          <w:lang w:bidi="fa-IR"/>
        </w:rPr>
        <w:t>ه</w:t>
      </w:r>
      <w:r w:rsidRPr="00987075">
        <w:rPr>
          <w:sz w:val="20"/>
          <w:szCs w:val="20"/>
          <w:rtl/>
          <w:lang w:bidi="fa-IR"/>
        </w:rPr>
        <w:t xml:space="preserve"> موظف است به منظور سامانده</w:t>
      </w:r>
      <w:r w:rsidRPr="00987075">
        <w:rPr>
          <w:rFonts w:hint="cs"/>
          <w:sz w:val="20"/>
          <w:szCs w:val="20"/>
          <w:rtl/>
          <w:lang w:bidi="fa-IR"/>
        </w:rPr>
        <w:t>ی</w:t>
      </w:r>
      <w:r w:rsidRPr="00987075">
        <w:rPr>
          <w:sz w:val="20"/>
          <w:szCs w:val="20"/>
          <w:rtl/>
          <w:lang w:bidi="fa-IR"/>
        </w:rPr>
        <w:t xml:space="preserve"> ارتباطات الکترون</w:t>
      </w:r>
      <w:r w:rsidRPr="00987075">
        <w:rPr>
          <w:rFonts w:hint="cs"/>
          <w:sz w:val="20"/>
          <w:szCs w:val="20"/>
          <w:rtl/>
          <w:lang w:bidi="fa-IR"/>
        </w:rPr>
        <w:t>ی</w:t>
      </w:r>
      <w:r w:rsidRPr="00987075">
        <w:rPr>
          <w:rFonts w:hint="eastAsia"/>
          <w:sz w:val="20"/>
          <w:szCs w:val="20"/>
          <w:rtl/>
          <w:lang w:bidi="fa-IR"/>
        </w:rPr>
        <w:t>ک</w:t>
      </w:r>
      <w:r w:rsidRPr="00987075">
        <w:rPr>
          <w:rFonts w:hint="cs"/>
          <w:sz w:val="20"/>
          <w:szCs w:val="20"/>
          <w:rtl/>
          <w:lang w:bidi="fa-IR"/>
        </w:rPr>
        <w:t>ی</w:t>
      </w:r>
      <w:r w:rsidRPr="00987075">
        <w:rPr>
          <w:sz w:val="20"/>
          <w:szCs w:val="20"/>
          <w:rtl/>
          <w:lang w:bidi="fa-IR"/>
        </w:rPr>
        <w:t xml:space="preserve"> ب</w:t>
      </w:r>
      <w:r w:rsidRPr="00987075">
        <w:rPr>
          <w:rFonts w:hint="cs"/>
          <w:sz w:val="20"/>
          <w:szCs w:val="20"/>
          <w:rtl/>
          <w:lang w:bidi="fa-IR"/>
        </w:rPr>
        <w:t>ی</w:t>
      </w:r>
      <w:r w:rsidRPr="00987075">
        <w:rPr>
          <w:rFonts w:hint="eastAsia"/>
          <w:sz w:val="20"/>
          <w:szCs w:val="20"/>
          <w:rtl/>
          <w:lang w:bidi="fa-IR"/>
        </w:rPr>
        <w:t>ن</w:t>
      </w:r>
      <w:r w:rsidRPr="00987075">
        <w:rPr>
          <w:sz w:val="20"/>
          <w:szCs w:val="20"/>
          <w:rtl/>
          <w:lang w:bidi="fa-IR"/>
        </w:rPr>
        <w:t xml:space="preserve"> محاکم، ضابطان و دستگاهها</w:t>
      </w:r>
      <w:r w:rsidRPr="00987075">
        <w:rPr>
          <w:rFonts w:hint="cs"/>
          <w:sz w:val="20"/>
          <w:szCs w:val="20"/>
          <w:rtl/>
          <w:lang w:bidi="fa-IR"/>
        </w:rPr>
        <w:t>ی</w:t>
      </w:r>
      <w:r w:rsidRPr="00987075">
        <w:rPr>
          <w:sz w:val="20"/>
          <w:szCs w:val="20"/>
          <w:rtl/>
          <w:lang w:bidi="fa-IR"/>
        </w:rPr>
        <w:t xml:space="preserve"> تابعه خود و ن</w:t>
      </w:r>
      <w:r w:rsidRPr="00987075">
        <w:rPr>
          <w:rFonts w:hint="cs"/>
          <w:sz w:val="20"/>
          <w:szCs w:val="20"/>
          <w:rtl/>
          <w:lang w:bidi="fa-IR"/>
        </w:rPr>
        <w:t>ی</w:t>
      </w:r>
      <w:r w:rsidRPr="00987075">
        <w:rPr>
          <w:rFonts w:hint="eastAsia"/>
          <w:sz w:val="20"/>
          <w:szCs w:val="20"/>
          <w:rtl/>
          <w:lang w:bidi="fa-IR"/>
        </w:rPr>
        <w:t>ز</w:t>
      </w:r>
      <w:r w:rsidRPr="00987075">
        <w:rPr>
          <w:sz w:val="20"/>
          <w:szCs w:val="20"/>
          <w:rtl/>
          <w:lang w:bidi="fa-IR"/>
        </w:rPr>
        <w:t xml:space="preserve"> سا</w:t>
      </w:r>
      <w:r w:rsidRPr="00987075">
        <w:rPr>
          <w:rFonts w:hint="cs"/>
          <w:sz w:val="20"/>
          <w:szCs w:val="20"/>
          <w:rtl/>
          <w:lang w:bidi="fa-IR"/>
        </w:rPr>
        <w:t>ی</w:t>
      </w:r>
      <w:r w:rsidRPr="00987075">
        <w:rPr>
          <w:rFonts w:hint="eastAsia"/>
          <w:sz w:val="20"/>
          <w:szCs w:val="20"/>
          <w:rtl/>
          <w:lang w:bidi="fa-IR"/>
        </w:rPr>
        <w:t>ر</w:t>
      </w:r>
      <w:r w:rsidRPr="00987075">
        <w:rPr>
          <w:sz w:val="20"/>
          <w:szCs w:val="20"/>
          <w:rtl/>
          <w:lang w:bidi="fa-IR"/>
        </w:rPr>
        <w:t xml:space="preserve"> اشخاص حق</w:t>
      </w:r>
      <w:r w:rsidRPr="00987075">
        <w:rPr>
          <w:rFonts w:hint="cs"/>
          <w:sz w:val="20"/>
          <w:szCs w:val="20"/>
          <w:rtl/>
          <w:lang w:bidi="fa-IR"/>
        </w:rPr>
        <w:t>ی</w:t>
      </w:r>
      <w:r w:rsidRPr="00987075">
        <w:rPr>
          <w:rFonts w:hint="eastAsia"/>
          <w:sz w:val="20"/>
          <w:szCs w:val="20"/>
          <w:rtl/>
          <w:lang w:bidi="fa-IR"/>
        </w:rPr>
        <w:t>ق</w:t>
      </w:r>
      <w:r w:rsidRPr="00987075">
        <w:rPr>
          <w:rFonts w:hint="cs"/>
          <w:sz w:val="20"/>
          <w:szCs w:val="20"/>
          <w:rtl/>
          <w:lang w:bidi="fa-IR"/>
        </w:rPr>
        <w:t>ی</w:t>
      </w:r>
      <w:r w:rsidRPr="00987075">
        <w:rPr>
          <w:sz w:val="20"/>
          <w:szCs w:val="20"/>
          <w:rtl/>
          <w:lang w:bidi="fa-IR"/>
        </w:rPr>
        <w:t xml:space="preserve"> و حقوق</w:t>
      </w:r>
      <w:r w:rsidRPr="00987075">
        <w:rPr>
          <w:rFonts w:hint="cs"/>
          <w:sz w:val="20"/>
          <w:szCs w:val="20"/>
          <w:rtl/>
          <w:lang w:bidi="fa-IR"/>
        </w:rPr>
        <w:t>ی</w:t>
      </w:r>
      <w:r w:rsidRPr="00987075">
        <w:rPr>
          <w:sz w:val="20"/>
          <w:szCs w:val="20"/>
          <w:rtl/>
          <w:lang w:bidi="fa-IR"/>
        </w:rPr>
        <w:t xml:space="preserve"> که در جر</w:t>
      </w:r>
      <w:r w:rsidRPr="00987075">
        <w:rPr>
          <w:rFonts w:hint="cs"/>
          <w:sz w:val="20"/>
          <w:szCs w:val="20"/>
          <w:rtl/>
          <w:lang w:bidi="fa-IR"/>
        </w:rPr>
        <w:t>ی</w:t>
      </w:r>
      <w:r w:rsidRPr="00987075">
        <w:rPr>
          <w:rFonts w:hint="eastAsia"/>
          <w:sz w:val="20"/>
          <w:szCs w:val="20"/>
          <w:rtl/>
          <w:lang w:bidi="fa-IR"/>
        </w:rPr>
        <w:t>ان</w:t>
      </w:r>
      <w:r w:rsidRPr="00987075">
        <w:rPr>
          <w:sz w:val="20"/>
          <w:szCs w:val="20"/>
          <w:rtl/>
          <w:lang w:bidi="fa-IR"/>
        </w:rPr>
        <w:t xml:space="preserve"> دادرس</w:t>
      </w:r>
      <w:r w:rsidRPr="00987075">
        <w:rPr>
          <w:rFonts w:hint="cs"/>
          <w:sz w:val="20"/>
          <w:szCs w:val="20"/>
          <w:rtl/>
          <w:lang w:bidi="fa-IR"/>
        </w:rPr>
        <w:t>ی</w:t>
      </w:r>
      <w:r w:rsidRPr="00987075">
        <w:rPr>
          <w:sz w:val="20"/>
          <w:szCs w:val="20"/>
          <w:rtl/>
          <w:lang w:bidi="fa-IR"/>
        </w:rPr>
        <w:t xml:space="preserve"> به اطلاعات آنها ن</w:t>
      </w:r>
      <w:r w:rsidRPr="00987075">
        <w:rPr>
          <w:rFonts w:hint="cs"/>
          <w:sz w:val="20"/>
          <w:szCs w:val="20"/>
          <w:rtl/>
          <w:lang w:bidi="fa-IR"/>
        </w:rPr>
        <w:t>ی</w:t>
      </w:r>
      <w:r w:rsidRPr="00987075">
        <w:rPr>
          <w:rFonts w:hint="eastAsia"/>
          <w:sz w:val="20"/>
          <w:szCs w:val="20"/>
          <w:rtl/>
          <w:lang w:bidi="fa-IR"/>
        </w:rPr>
        <w:t>از</w:t>
      </w:r>
      <w:r w:rsidRPr="00987075">
        <w:rPr>
          <w:sz w:val="20"/>
          <w:szCs w:val="20"/>
          <w:rtl/>
          <w:lang w:bidi="fa-IR"/>
        </w:rPr>
        <w:t xml:space="preserve"> است، «شبکه مل</w:t>
      </w:r>
      <w:r w:rsidRPr="00987075">
        <w:rPr>
          <w:rFonts w:hint="cs"/>
          <w:sz w:val="20"/>
          <w:szCs w:val="20"/>
          <w:rtl/>
          <w:lang w:bidi="fa-IR"/>
        </w:rPr>
        <w:t>ی</w:t>
      </w:r>
      <w:r w:rsidRPr="00987075">
        <w:rPr>
          <w:sz w:val="20"/>
          <w:szCs w:val="20"/>
          <w:rtl/>
          <w:lang w:bidi="fa-IR"/>
        </w:rPr>
        <w:t xml:space="preserve"> عدالت» را با به کارگ</w:t>
      </w:r>
      <w:r w:rsidRPr="00987075">
        <w:rPr>
          <w:rFonts w:hint="cs"/>
          <w:sz w:val="20"/>
          <w:szCs w:val="20"/>
          <w:rtl/>
          <w:lang w:bidi="fa-IR"/>
        </w:rPr>
        <w:t>ی</w:t>
      </w:r>
      <w:r w:rsidRPr="00987075">
        <w:rPr>
          <w:rFonts w:hint="eastAsia"/>
          <w:sz w:val="20"/>
          <w:szCs w:val="20"/>
          <w:rtl/>
          <w:lang w:bidi="fa-IR"/>
        </w:rPr>
        <w:t>ر</w:t>
      </w:r>
      <w:r w:rsidRPr="00987075">
        <w:rPr>
          <w:rFonts w:hint="cs"/>
          <w:sz w:val="20"/>
          <w:szCs w:val="20"/>
          <w:rtl/>
          <w:lang w:bidi="fa-IR"/>
        </w:rPr>
        <w:t>ی</w:t>
      </w:r>
      <w:r w:rsidRPr="00987075">
        <w:rPr>
          <w:sz w:val="20"/>
          <w:szCs w:val="20"/>
          <w:rtl/>
          <w:lang w:bidi="fa-IR"/>
        </w:rPr>
        <w:t xml:space="preserve"> تمه</w:t>
      </w:r>
      <w:r w:rsidRPr="00987075">
        <w:rPr>
          <w:rFonts w:hint="cs"/>
          <w:sz w:val="20"/>
          <w:szCs w:val="20"/>
          <w:rtl/>
          <w:lang w:bidi="fa-IR"/>
        </w:rPr>
        <w:t>ی</w:t>
      </w:r>
      <w:r w:rsidRPr="00987075">
        <w:rPr>
          <w:rFonts w:hint="eastAsia"/>
          <w:sz w:val="20"/>
          <w:szCs w:val="20"/>
          <w:rtl/>
          <w:lang w:bidi="fa-IR"/>
        </w:rPr>
        <w:t>دات</w:t>
      </w:r>
      <w:r w:rsidRPr="00987075">
        <w:rPr>
          <w:sz w:val="20"/>
          <w:szCs w:val="20"/>
          <w:rtl/>
          <w:lang w:bidi="fa-IR"/>
        </w:rPr>
        <w:t xml:space="preserve"> امن</w:t>
      </w:r>
      <w:r w:rsidRPr="00987075">
        <w:rPr>
          <w:rFonts w:hint="cs"/>
          <w:sz w:val="20"/>
          <w:szCs w:val="20"/>
          <w:rtl/>
          <w:lang w:bidi="fa-IR"/>
        </w:rPr>
        <w:t>ی</w:t>
      </w:r>
      <w:r w:rsidRPr="00987075">
        <w:rPr>
          <w:rFonts w:hint="eastAsia"/>
          <w:sz w:val="20"/>
          <w:szCs w:val="20"/>
          <w:rtl/>
          <w:lang w:bidi="fa-IR"/>
        </w:rPr>
        <w:t>ت</w:t>
      </w:r>
      <w:r w:rsidRPr="00987075">
        <w:rPr>
          <w:rFonts w:hint="cs"/>
          <w:sz w:val="20"/>
          <w:szCs w:val="20"/>
          <w:rtl/>
          <w:lang w:bidi="fa-IR"/>
        </w:rPr>
        <w:t>ی</w:t>
      </w:r>
      <w:r w:rsidRPr="00987075">
        <w:rPr>
          <w:sz w:val="20"/>
          <w:szCs w:val="20"/>
          <w:rtl/>
          <w:lang w:bidi="fa-IR"/>
        </w:rPr>
        <w:t xml:space="preserve"> مطمئ</w:t>
      </w:r>
      <w:r w:rsidRPr="00987075">
        <w:rPr>
          <w:rFonts w:hint="eastAsia"/>
          <w:sz w:val="20"/>
          <w:szCs w:val="20"/>
          <w:rtl/>
          <w:lang w:bidi="fa-IR"/>
        </w:rPr>
        <w:t>ن</w:t>
      </w:r>
      <w:r w:rsidRPr="00987075">
        <w:rPr>
          <w:sz w:val="20"/>
          <w:szCs w:val="20"/>
          <w:rtl/>
          <w:lang w:bidi="fa-IR"/>
        </w:rPr>
        <w:t xml:space="preserve"> از قب</w:t>
      </w:r>
      <w:r w:rsidRPr="00987075">
        <w:rPr>
          <w:rFonts w:hint="cs"/>
          <w:sz w:val="20"/>
          <w:szCs w:val="20"/>
          <w:rtl/>
          <w:lang w:bidi="fa-IR"/>
        </w:rPr>
        <w:t>ی</w:t>
      </w:r>
      <w:r w:rsidRPr="00987075">
        <w:rPr>
          <w:rFonts w:hint="eastAsia"/>
          <w:sz w:val="20"/>
          <w:szCs w:val="20"/>
          <w:rtl/>
          <w:lang w:bidi="fa-IR"/>
        </w:rPr>
        <w:t>ل</w:t>
      </w:r>
      <w:r w:rsidRPr="00987075">
        <w:rPr>
          <w:sz w:val="20"/>
          <w:szCs w:val="20"/>
          <w:rtl/>
          <w:lang w:bidi="fa-IR"/>
        </w:rPr>
        <w:t xml:space="preserve"> امضا</w:t>
      </w:r>
      <w:r w:rsidRPr="00987075">
        <w:rPr>
          <w:rFonts w:hint="cs"/>
          <w:sz w:val="20"/>
          <w:szCs w:val="20"/>
          <w:rtl/>
          <w:lang w:bidi="fa-IR"/>
        </w:rPr>
        <w:t>ی</w:t>
      </w:r>
      <w:r w:rsidRPr="00987075">
        <w:rPr>
          <w:sz w:val="20"/>
          <w:szCs w:val="20"/>
          <w:rtl/>
          <w:lang w:bidi="fa-IR"/>
        </w:rPr>
        <w:t xml:space="preserve"> الکترون</w:t>
      </w:r>
      <w:r w:rsidRPr="00987075">
        <w:rPr>
          <w:rFonts w:hint="cs"/>
          <w:sz w:val="20"/>
          <w:szCs w:val="20"/>
          <w:rtl/>
          <w:lang w:bidi="fa-IR"/>
        </w:rPr>
        <w:t>ی</w:t>
      </w:r>
      <w:r w:rsidRPr="00987075">
        <w:rPr>
          <w:rFonts w:hint="eastAsia"/>
          <w:sz w:val="20"/>
          <w:szCs w:val="20"/>
          <w:rtl/>
          <w:lang w:bidi="fa-IR"/>
        </w:rPr>
        <w:t>ک</w:t>
      </w:r>
      <w:r w:rsidRPr="00987075">
        <w:rPr>
          <w:rFonts w:hint="cs"/>
          <w:sz w:val="20"/>
          <w:szCs w:val="20"/>
          <w:rtl/>
          <w:lang w:bidi="fa-IR"/>
        </w:rPr>
        <w:t>ی</w:t>
      </w:r>
      <w:r w:rsidRPr="00987075">
        <w:rPr>
          <w:sz w:val="20"/>
          <w:szCs w:val="20"/>
          <w:rtl/>
          <w:lang w:bidi="fa-IR"/>
        </w:rPr>
        <w:t xml:space="preserve"> راه انداز</w:t>
      </w:r>
      <w:r w:rsidRPr="00987075">
        <w:rPr>
          <w:rFonts w:hint="cs"/>
          <w:sz w:val="20"/>
          <w:szCs w:val="20"/>
          <w:rtl/>
          <w:lang w:bidi="fa-IR"/>
        </w:rPr>
        <w:t>ی</w:t>
      </w:r>
      <w:r w:rsidRPr="00987075">
        <w:rPr>
          <w:sz w:val="20"/>
          <w:szCs w:val="20"/>
          <w:rtl/>
          <w:lang w:bidi="fa-IR"/>
        </w:rPr>
        <w:t xml:space="preserve"> کند. </w:t>
      </w:r>
    </w:p>
    <w:p w14:paraId="783ADB70" w14:textId="7A9E393C" w:rsidR="00987075" w:rsidRDefault="00987075" w:rsidP="00987075">
      <w:pPr>
        <w:jc w:val="both"/>
        <w:rPr>
          <w:sz w:val="20"/>
          <w:szCs w:val="20"/>
          <w:rtl/>
          <w:lang w:bidi="fa-IR"/>
        </w:rPr>
      </w:pPr>
      <w:r w:rsidRPr="00987075">
        <w:rPr>
          <w:rFonts w:hint="eastAsia"/>
          <w:sz w:val="20"/>
          <w:szCs w:val="20"/>
          <w:rtl/>
          <w:lang w:bidi="fa-IR"/>
        </w:rPr>
        <w:t>تبصره</w:t>
      </w:r>
      <w:r w:rsidRPr="00987075">
        <w:rPr>
          <w:sz w:val="20"/>
          <w:szCs w:val="20"/>
          <w:rtl/>
          <w:lang w:bidi="fa-IR"/>
        </w:rPr>
        <w:t xml:space="preserve"> (اصلاح</w:t>
      </w:r>
      <w:r w:rsidRPr="00987075">
        <w:rPr>
          <w:rFonts w:hint="cs"/>
          <w:sz w:val="20"/>
          <w:szCs w:val="20"/>
          <w:rtl/>
          <w:lang w:bidi="fa-IR"/>
        </w:rPr>
        <w:t>ی</w:t>
      </w:r>
      <w:r w:rsidRPr="00987075">
        <w:rPr>
          <w:sz w:val="20"/>
          <w:szCs w:val="20"/>
          <w:rtl/>
          <w:lang w:bidi="fa-IR"/>
        </w:rPr>
        <w:t xml:space="preserve"> 08</w:t>
      </w:r>
      <w:r w:rsidRPr="00987075">
        <w:rPr>
          <w:rFonts w:ascii="Arial" w:hAnsi="Arial" w:cs="Arial" w:hint="cs"/>
          <w:sz w:val="20"/>
          <w:szCs w:val="20"/>
          <w:rtl/>
          <w:lang w:bidi="fa-IR"/>
        </w:rPr>
        <w:t>ˏ</w:t>
      </w:r>
      <w:r w:rsidRPr="00987075">
        <w:rPr>
          <w:sz w:val="20"/>
          <w:szCs w:val="20"/>
          <w:rtl/>
          <w:lang w:bidi="fa-IR"/>
        </w:rPr>
        <w:t>07</w:t>
      </w:r>
      <w:r w:rsidRPr="00987075">
        <w:rPr>
          <w:rFonts w:ascii="Arial" w:hAnsi="Arial" w:cs="Arial" w:hint="cs"/>
          <w:sz w:val="20"/>
          <w:szCs w:val="20"/>
          <w:rtl/>
          <w:lang w:bidi="fa-IR"/>
        </w:rPr>
        <w:t>ˏ</w:t>
      </w:r>
      <w:r w:rsidRPr="00987075">
        <w:rPr>
          <w:sz w:val="20"/>
          <w:szCs w:val="20"/>
          <w:rtl/>
          <w:lang w:bidi="fa-IR"/>
        </w:rPr>
        <w:t xml:space="preserve">1393) </w:t>
      </w:r>
      <w:r w:rsidRPr="00987075">
        <w:rPr>
          <w:rFonts w:hint="cs"/>
          <w:sz w:val="20"/>
          <w:szCs w:val="20"/>
          <w:rtl/>
          <w:lang w:bidi="fa-IR"/>
        </w:rPr>
        <w:t>مراجع</w:t>
      </w:r>
      <w:r w:rsidRPr="00987075">
        <w:rPr>
          <w:sz w:val="20"/>
          <w:szCs w:val="20"/>
          <w:rtl/>
          <w:lang w:bidi="fa-IR"/>
        </w:rPr>
        <w:t xml:space="preserve"> </w:t>
      </w:r>
      <w:r w:rsidRPr="00987075">
        <w:rPr>
          <w:rFonts w:hint="cs"/>
          <w:sz w:val="20"/>
          <w:szCs w:val="20"/>
          <w:rtl/>
          <w:lang w:bidi="fa-IR"/>
        </w:rPr>
        <w:t>قضائی</w:t>
      </w:r>
      <w:r w:rsidRPr="00987075">
        <w:rPr>
          <w:sz w:val="20"/>
          <w:szCs w:val="20"/>
          <w:rtl/>
          <w:lang w:bidi="fa-IR"/>
        </w:rPr>
        <w:t xml:space="preserve"> م</w:t>
      </w:r>
      <w:r w:rsidRPr="00987075">
        <w:rPr>
          <w:rFonts w:hint="cs"/>
          <w:sz w:val="20"/>
          <w:szCs w:val="20"/>
          <w:rtl/>
          <w:lang w:bidi="fa-IR"/>
        </w:rPr>
        <w:t>ی</w:t>
      </w:r>
      <w:r w:rsidRPr="00987075">
        <w:rPr>
          <w:sz w:val="20"/>
          <w:szCs w:val="20"/>
          <w:rtl/>
          <w:lang w:bidi="fa-IR"/>
        </w:rPr>
        <w:t xml:space="preserve"> توانند استعلامات قضائ</w:t>
      </w:r>
      <w:r w:rsidRPr="00987075">
        <w:rPr>
          <w:rFonts w:hint="cs"/>
          <w:sz w:val="20"/>
          <w:szCs w:val="20"/>
          <w:rtl/>
          <w:lang w:bidi="fa-IR"/>
        </w:rPr>
        <w:t>ی</w:t>
      </w:r>
      <w:r w:rsidRPr="00987075">
        <w:rPr>
          <w:sz w:val="20"/>
          <w:szCs w:val="20"/>
          <w:rtl/>
          <w:lang w:bidi="fa-IR"/>
        </w:rPr>
        <w:t xml:space="preserve"> و کسب اطلاعات لازم را از طر</w:t>
      </w:r>
      <w:r w:rsidRPr="00987075">
        <w:rPr>
          <w:rFonts w:hint="cs"/>
          <w:sz w:val="20"/>
          <w:szCs w:val="20"/>
          <w:rtl/>
          <w:lang w:bidi="fa-IR"/>
        </w:rPr>
        <w:t>ی</w:t>
      </w:r>
      <w:r w:rsidRPr="00987075">
        <w:rPr>
          <w:rFonts w:hint="eastAsia"/>
          <w:sz w:val="20"/>
          <w:szCs w:val="20"/>
          <w:rtl/>
          <w:lang w:bidi="fa-IR"/>
        </w:rPr>
        <w:t>ق</w:t>
      </w:r>
      <w:r w:rsidRPr="00987075">
        <w:rPr>
          <w:sz w:val="20"/>
          <w:szCs w:val="20"/>
          <w:rtl/>
          <w:lang w:bidi="fa-IR"/>
        </w:rPr>
        <w:t xml:space="preserve"> شبکه مل</w:t>
      </w:r>
      <w:r w:rsidRPr="00987075">
        <w:rPr>
          <w:rFonts w:hint="cs"/>
          <w:sz w:val="20"/>
          <w:szCs w:val="20"/>
          <w:rtl/>
          <w:lang w:bidi="fa-IR"/>
        </w:rPr>
        <w:t>ی</w:t>
      </w:r>
      <w:r w:rsidRPr="00987075">
        <w:rPr>
          <w:sz w:val="20"/>
          <w:szCs w:val="20"/>
          <w:rtl/>
          <w:lang w:bidi="fa-IR"/>
        </w:rPr>
        <w:t xml:space="preserve"> عدالت به عمل آورند. در ا</w:t>
      </w:r>
      <w:r w:rsidRPr="00987075">
        <w:rPr>
          <w:rFonts w:hint="cs"/>
          <w:sz w:val="20"/>
          <w:szCs w:val="20"/>
          <w:rtl/>
          <w:lang w:bidi="fa-IR"/>
        </w:rPr>
        <w:t>ی</w:t>
      </w:r>
      <w:r w:rsidRPr="00987075">
        <w:rPr>
          <w:rFonts w:hint="eastAsia"/>
          <w:sz w:val="20"/>
          <w:szCs w:val="20"/>
          <w:rtl/>
          <w:lang w:bidi="fa-IR"/>
        </w:rPr>
        <w:t>ن</w:t>
      </w:r>
      <w:r w:rsidRPr="00987075">
        <w:rPr>
          <w:sz w:val="20"/>
          <w:szCs w:val="20"/>
          <w:rtl/>
          <w:lang w:bidi="fa-IR"/>
        </w:rPr>
        <w:t xml:space="preserve"> صورت دستگاهها</w:t>
      </w:r>
      <w:r w:rsidRPr="00987075">
        <w:rPr>
          <w:rFonts w:hint="cs"/>
          <w:sz w:val="20"/>
          <w:szCs w:val="20"/>
          <w:rtl/>
          <w:lang w:bidi="fa-IR"/>
        </w:rPr>
        <w:t>ی</w:t>
      </w:r>
      <w:r w:rsidRPr="00987075">
        <w:rPr>
          <w:sz w:val="20"/>
          <w:szCs w:val="20"/>
          <w:rtl/>
          <w:lang w:bidi="fa-IR"/>
        </w:rPr>
        <w:t xml:space="preserve"> دولت</w:t>
      </w:r>
      <w:r w:rsidRPr="00987075">
        <w:rPr>
          <w:rFonts w:hint="cs"/>
          <w:sz w:val="20"/>
          <w:szCs w:val="20"/>
          <w:rtl/>
          <w:lang w:bidi="fa-IR"/>
        </w:rPr>
        <w:t>ی</w:t>
      </w:r>
      <w:r w:rsidRPr="00987075">
        <w:rPr>
          <w:rFonts w:hint="eastAsia"/>
          <w:sz w:val="20"/>
          <w:szCs w:val="20"/>
          <w:rtl/>
          <w:lang w:bidi="fa-IR"/>
        </w:rPr>
        <w:t>،</w:t>
      </w:r>
      <w:r w:rsidRPr="00987075">
        <w:rPr>
          <w:sz w:val="20"/>
          <w:szCs w:val="20"/>
          <w:rtl/>
          <w:lang w:bidi="fa-IR"/>
        </w:rPr>
        <w:t xml:space="preserve"> نهادها</w:t>
      </w:r>
      <w:r w:rsidRPr="00987075">
        <w:rPr>
          <w:rFonts w:hint="cs"/>
          <w:sz w:val="20"/>
          <w:szCs w:val="20"/>
          <w:rtl/>
          <w:lang w:bidi="fa-IR"/>
        </w:rPr>
        <w:t>ی</w:t>
      </w:r>
      <w:r w:rsidRPr="00987075">
        <w:rPr>
          <w:sz w:val="20"/>
          <w:szCs w:val="20"/>
          <w:rtl/>
          <w:lang w:bidi="fa-IR"/>
        </w:rPr>
        <w:t xml:space="preserve"> عموم</w:t>
      </w:r>
      <w:r w:rsidRPr="00987075">
        <w:rPr>
          <w:rFonts w:hint="cs"/>
          <w:sz w:val="20"/>
          <w:szCs w:val="20"/>
          <w:rtl/>
          <w:lang w:bidi="fa-IR"/>
        </w:rPr>
        <w:t>ی</w:t>
      </w:r>
      <w:r w:rsidRPr="00987075">
        <w:rPr>
          <w:sz w:val="20"/>
          <w:szCs w:val="20"/>
          <w:rtl/>
          <w:lang w:bidi="fa-IR"/>
        </w:rPr>
        <w:t xml:space="preserve"> غ</w:t>
      </w:r>
      <w:r w:rsidRPr="00987075">
        <w:rPr>
          <w:rFonts w:hint="cs"/>
          <w:sz w:val="20"/>
          <w:szCs w:val="20"/>
          <w:rtl/>
          <w:lang w:bidi="fa-IR"/>
        </w:rPr>
        <w:t>ی</w:t>
      </w:r>
      <w:r w:rsidRPr="00987075">
        <w:rPr>
          <w:rFonts w:hint="eastAsia"/>
          <w:sz w:val="20"/>
          <w:szCs w:val="20"/>
          <w:rtl/>
          <w:lang w:bidi="fa-IR"/>
        </w:rPr>
        <w:t>ردولت</w:t>
      </w:r>
      <w:r w:rsidRPr="00987075">
        <w:rPr>
          <w:rFonts w:hint="cs"/>
          <w:sz w:val="20"/>
          <w:szCs w:val="20"/>
          <w:rtl/>
          <w:lang w:bidi="fa-IR"/>
        </w:rPr>
        <w:t>ی</w:t>
      </w:r>
      <w:r w:rsidRPr="00987075">
        <w:rPr>
          <w:sz w:val="20"/>
          <w:szCs w:val="20"/>
          <w:rtl/>
          <w:lang w:bidi="fa-IR"/>
        </w:rPr>
        <w:t xml:space="preserve"> و شخص</w:t>
      </w:r>
      <w:r w:rsidRPr="00987075">
        <w:rPr>
          <w:rFonts w:hint="cs"/>
          <w:sz w:val="20"/>
          <w:szCs w:val="20"/>
          <w:rtl/>
          <w:lang w:bidi="fa-IR"/>
        </w:rPr>
        <w:t>ی</w:t>
      </w:r>
      <w:r w:rsidRPr="00987075">
        <w:rPr>
          <w:rFonts w:hint="eastAsia"/>
          <w:sz w:val="20"/>
          <w:szCs w:val="20"/>
          <w:rtl/>
          <w:lang w:bidi="fa-IR"/>
        </w:rPr>
        <w:t>ت</w:t>
      </w:r>
      <w:r w:rsidRPr="00987075">
        <w:rPr>
          <w:sz w:val="20"/>
          <w:szCs w:val="20"/>
          <w:rtl/>
          <w:lang w:bidi="fa-IR"/>
        </w:rPr>
        <w:t xml:space="preserve"> ها</w:t>
      </w:r>
      <w:r w:rsidRPr="00987075">
        <w:rPr>
          <w:rFonts w:hint="cs"/>
          <w:sz w:val="20"/>
          <w:szCs w:val="20"/>
          <w:rtl/>
          <w:lang w:bidi="fa-IR"/>
        </w:rPr>
        <w:t>ی</w:t>
      </w:r>
      <w:r w:rsidRPr="00987075">
        <w:rPr>
          <w:sz w:val="20"/>
          <w:szCs w:val="20"/>
          <w:rtl/>
          <w:lang w:bidi="fa-IR"/>
        </w:rPr>
        <w:t xml:space="preserve"> حقوق</w:t>
      </w:r>
      <w:r w:rsidRPr="00987075">
        <w:rPr>
          <w:rFonts w:hint="cs"/>
          <w:sz w:val="20"/>
          <w:szCs w:val="20"/>
          <w:rtl/>
          <w:lang w:bidi="fa-IR"/>
        </w:rPr>
        <w:t>ی</w:t>
      </w:r>
      <w:r>
        <w:rPr>
          <w:rFonts w:hint="cs"/>
          <w:sz w:val="20"/>
          <w:szCs w:val="20"/>
          <w:rtl/>
          <w:lang w:bidi="fa-IR"/>
        </w:rPr>
        <w:t xml:space="preserve"> (</w:t>
      </w:r>
      <w:r w:rsidRPr="00987075">
        <w:rPr>
          <w:strike/>
          <w:color w:val="FF0000"/>
          <w:sz w:val="20"/>
          <w:szCs w:val="20"/>
          <w:u w:val="single"/>
          <w:rtl/>
          <w:lang w:bidi="fa-IR"/>
        </w:rPr>
        <w:t>بخش خصوص</w:t>
      </w:r>
      <w:r w:rsidRPr="00987075">
        <w:rPr>
          <w:rFonts w:hint="cs"/>
          <w:strike/>
          <w:color w:val="FF0000"/>
          <w:sz w:val="20"/>
          <w:szCs w:val="20"/>
          <w:u w:val="single"/>
          <w:rtl/>
          <w:lang w:bidi="fa-IR"/>
        </w:rPr>
        <w:t>ی</w:t>
      </w:r>
      <w:r>
        <w:rPr>
          <w:rFonts w:hint="cs"/>
          <w:strike/>
          <w:color w:val="FF0000"/>
          <w:sz w:val="20"/>
          <w:szCs w:val="20"/>
          <w:u w:val="single"/>
          <w:rtl/>
          <w:lang w:bidi="fa-IR"/>
        </w:rPr>
        <w:t xml:space="preserve"> در متن</w:t>
      </w:r>
      <w:r w:rsidR="00E049DC" w:rsidRPr="00E049DC">
        <w:rPr>
          <w:strike/>
          <w:color w:val="FF0000"/>
          <w:sz w:val="20"/>
          <w:szCs w:val="20"/>
          <w:u w:val="single"/>
          <w:rtl/>
          <w:lang w:bidi="fa-IR"/>
        </w:rPr>
        <w:t xml:space="preserve"> تنق</w:t>
      </w:r>
      <w:r w:rsidR="00E049DC" w:rsidRPr="00E049DC">
        <w:rPr>
          <w:rFonts w:hint="cs"/>
          <w:strike/>
          <w:color w:val="FF0000"/>
          <w:sz w:val="20"/>
          <w:szCs w:val="20"/>
          <w:u w:val="single"/>
          <w:rtl/>
          <w:lang w:bidi="fa-IR"/>
        </w:rPr>
        <w:t>ی</w:t>
      </w:r>
      <w:r w:rsidR="00E049DC" w:rsidRPr="00E049DC">
        <w:rPr>
          <w:rFonts w:hint="eastAsia"/>
          <w:strike/>
          <w:color w:val="FF0000"/>
          <w:sz w:val="20"/>
          <w:szCs w:val="20"/>
          <w:u w:val="single"/>
          <w:rtl/>
          <w:lang w:bidi="fa-IR"/>
        </w:rPr>
        <w:t>ح</w:t>
      </w:r>
      <w:r w:rsidR="00E049DC">
        <w:rPr>
          <w:rFonts w:hint="cs"/>
          <w:strike/>
          <w:color w:val="FF0000"/>
          <w:sz w:val="20"/>
          <w:szCs w:val="20"/>
          <w:u w:val="single"/>
          <w:rtl/>
          <w:lang w:bidi="fa-IR"/>
        </w:rPr>
        <w:t xml:space="preserve"> ،</w:t>
      </w:r>
      <w:r>
        <w:rPr>
          <w:rFonts w:hint="cs"/>
          <w:strike/>
          <w:color w:val="FF0000"/>
          <w:sz w:val="20"/>
          <w:szCs w:val="20"/>
          <w:u w:val="single"/>
          <w:rtl/>
          <w:lang w:bidi="fa-IR"/>
        </w:rPr>
        <w:t xml:space="preserve"> اصلاح</w:t>
      </w:r>
      <w:r w:rsidR="00D73C96">
        <w:rPr>
          <w:rFonts w:hint="cs"/>
          <w:strike/>
          <w:color w:val="FF0000"/>
          <w:sz w:val="20"/>
          <w:szCs w:val="20"/>
          <w:u w:val="single"/>
          <w:rtl/>
          <w:lang w:bidi="fa-IR"/>
        </w:rPr>
        <w:t xml:space="preserve"> </w:t>
      </w:r>
      <w:r w:rsidR="00E049DC">
        <w:rPr>
          <w:rFonts w:hint="cs"/>
          <w:strike/>
          <w:color w:val="FF0000"/>
          <w:sz w:val="20"/>
          <w:szCs w:val="20"/>
          <w:u w:val="single"/>
          <w:rtl/>
          <w:lang w:bidi="fa-IR"/>
        </w:rPr>
        <w:t xml:space="preserve">و حذف </w:t>
      </w:r>
      <w:r>
        <w:rPr>
          <w:rFonts w:hint="cs"/>
          <w:strike/>
          <w:color w:val="FF0000"/>
          <w:sz w:val="20"/>
          <w:szCs w:val="20"/>
          <w:u w:val="single"/>
          <w:rtl/>
          <w:lang w:bidi="fa-IR"/>
        </w:rPr>
        <w:t>شده است)</w:t>
      </w:r>
      <w:r w:rsidRPr="00987075">
        <w:rPr>
          <w:color w:val="FF0000"/>
          <w:sz w:val="20"/>
          <w:szCs w:val="20"/>
          <w:rtl/>
          <w:lang w:bidi="fa-IR"/>
        </w:rPr>
        <w:t xml:space="preserve"> </w:t>
      </w:r>
      <w:r w:rsidRPr="00987075">
        <w:rPr>
          <w:sz w:val="20"/>
          <w:szCs w:val="20"/>
          <w:rtl/>
          <w:lang w:bidi="fa-IR"/>
        </w:rPr>
        <w:t>موظفند پاسخ لازم را از طر</w:t>
      </w:r>
      <w:r w:rsidRPr="00987075">
        <w:rPr>
          <w:rFonts w:hint="cs"/>
          <w:sz w:val="20"/>
          <w:szCs w:val="20"/>
          <w:rtl/>
          <w:lang w:bidi="fa-IR"/>
        </w:rPr>
        <w:t>ی</w:t>
      </w:r>
      <w:r w:rsidRPr="00987075">
        <w:rPr>
          <w:rFonts w:hint="eastAsia"/>
          <w:sz w:val="20"/>
          <w:szCs w:val="20"/>
          <w:rtl/>
          <w:lang w:bidi="fa-IR"/>
        </w:rPr>
        <w:t>ق</w:t>
      </w:r>
      <w:r w:rsidRPr="00987075">
        <w:rPr>
          <w:sz w:val="20"/>
          <w:szCs w:val="20"/>
          <w:rtl/>
          <w:lang w:bidi="fa-IR"/>
        </w:rPr>
        <w:t xml:space="preserve"> شبکه مزبور اعلام کنند. مستنکف از مف</w:t>
      </w:r>
      <w:r w:rsidRPr="00987075">
        <w:rPr>
          <w:rFonts w:hint="eastAsia"/>
          <w:sz w:val="20"/>
          <w:szCs w:val="20"/>
          <w:rtl/>
          <w:lang w:bidi="fa-IR"/>
        </w:rPr>
        <w:t>اد</w:t>
      </w:r>
      <w:r w:rsidRPr="00987075">
        <w:rPr>
          <w:sz w:val="20"/>
          <w:szCs w:val="20"/>
          <w:rtl/>
          <w:lang w:bidi="fa-IR"/>
        </w:rPr>
        <w:t xml:space="preserve"> ا</w:t>
      </w:r>
      <w:r w:rsidRPr="00987075">
        <w:rPr>
          <w:rFonts w:hint="cs"/>
          <w:sz w:val="20"/>
          <w:szCs w:val="20"/>
          <w:rtl/>
          <w:lang w:bidi="fa-IR"/>
        </w:rPr>
        <w:t>ی</w:t>
      </w:r>
      <w:r w:rsidRPr="00987075">
        <w:rPr>
          <w:rFonts w:hint="eastAsia"/>
          <w:sz w:val="20"/>
          <w:szCs w:val="20"/>
          <w:rtl/>
          <w:lang w:bidi="fa-IR"/>
        </w:rPr>
        <w:t>ن</w:t>
      </w:r>
      <w:r w:rsidRPr="00987075">
        <w:rPr>
          <w:sz w:val="20"/>
          <w:szCs w:val="20"/>
          <w:rtl/>
          <w:lang w:bidi="fa-IR"/>
        </w:rPr>
        <w:t xml:space="preserve"> تبصره مشمول ماده (576) قانون مجازات اسلام</w:t>
      </w:r>
      <w:r w:rsidRPr="00987075">
        <w:rPr>
          <w:rFonts w:hint="cs"/>
          <w:sz w:val="20"/>
          <w:szCs w:val="20"/>
          <w:rtl/>
          <w:lang w:bidi="fa-IR"/>
        </w:rPr>
        <w:t>ی</w:t>
      </w:r>
      <w:r w:rsidRPr="00987075">
        <w:rPr>
          <w:sz w:val="20"/>
          <w:szCs w:val="20"/>
          <w:rtl/>
          <w:lang w:bidi="fa-IR"/>
        </w:rPr>
        <w:t xml:space="preserve"> کتاب پنجم تعز</w:t>
      </w:r>
      <w:r w:rsidRPr="00987075">
        <w:rPr>
          <w:rFonts w:hint="cs"/>
          <w:sz w:val="20"/>
          <w:szCs w:val="20"/>
          <w:rtl/>
          <w:lang w:bidi="fa-IR"/>
        </w:rPr>
        <w:t>ی</w:t>
      </w:r>
      <w:r w:rsidRPr="00987075">
        <w:rPr>
          <w:rFonts w:hint="eastAsia"/>
          <w:sz w:val="20"/>
          <w:szCs w:val="20"/>
          <w:rtl/>
          <w:lang w:bidi="fa-IR"/>
        </w:rPr>
        <w:t>رات</w:t>
      </w:r>
      <w:r w:rsidRPr="00987075">
        <w:rPr>
          <w:sz w:val="20"/>
          <w:szCs w:val="20"/>
          <w:rtl/>
          <w:lang w:bidi="fa-IR"/>
        </w:rPr>
        <w:t xml:space="preserve"> مصوب 2 /3 /1375 است. </w:t>
      </w:r>
    </w:p>
    <w:p w14:paraId="372C8C73" w14:textId="77777777" w:rsidR="00E049DC" w:rsidRPr="00E049DC" w:rsidRDefault="0084337B" w:rsidP="00E049DC">
      <w:pPr>
        <w:bidi w:val="0"/>
        <w:jc w:val="both"/>
        <w:rPr>
          <w:rFonts w:asciiTheme="majorBidi" w:hAnsiTheme="majorBidi" w:cstheme="majorBidi"/>
          <w:sz w:val="20"/>
          <w:szCs w:val="20"/>
          <w:lang w:bidi="fa-IR"/>
        </w:rPr>
      </w:pPr>
      <w:hyperlink r:id="rId71" w:history="1">
        <w:r w:rsidR="00E049DC" w:rsidRPr="00E049DC">
          <w:rPr>
            <w:rFonts w:asciiTheme="majorBidi" w:hAnsiTheme="majorBidi" w:cstheme="majorBidi"/>
            <w:color w:val="0000FF"/>
            <w:sz w:val="20"/>
            <w:szCs w:val="20"/>
            <w:u w:val="single"/>
            <w:lang w:bidi="fa-IR"/>
          </w:rPr>
          <w:t>http://qavanin.ir/Law/TreeText/226595</w:t>
        </w:r>
      </w:hyperlink>
    </w:p>
    <w:p w14:paraId="3C3AE4FA" w14:textId="77777777" w:rsidR="00987075" w:rsidRPr="00987075" w:rsidRDefault="00987075" w:rsidP="00987075">
      <w:pPr>
        <w:jc w:val="both"/>
        <w:rPr>
          <w:sz w:val="20"/>
          <w:szCs w:val="20"/>
          <w:rtl/>
          <w:lang w:bidi="fa-IR"/>
        </w:rPr>
      </w:pPr>
      <w:r w:rsidRPr="00987075">
        <w:rPr>
          <w:sz w:val="20"/>
          <w:szCs w:val="20"/>
          <w:rtl/>
          <w:lang w:bidi="fa-IR"/>
        </w:rPr>
        <w:t>ماده 652 قانون آ</w:t>
      </w:r>
      <w:r w:rsidRPr="00987075">
        <w:rPr>
          <w:rFonts w:hint="cs"/>
          <w:sz w:val="20"/>
          <w:szCs w:val="20"/>
          <w:rtl/>
          <w:lang w:bidi="fa-IR"/>
        </w:rPr>
        <w:t>یی</w:t>
      </w:r>
      <w:r w:rsidRPr="00987075">
        <w:rPr>
          <w:rFonts w:hint="eastAsia"/>
          <w:sz w:val="20"/>
          <w:szCs w:val="20"/>
          <w:rtl/>
          <w:lang w:bidi="fa-IR"/>
        </w:rPr>
        <w:t>ن</w:t>
      </w:r>
      <w:r w:rsidRPr="00987075">
        <w:rPr>
          <w:sz w:val="20"/>
          <w:szCs w:val="20"/>
          <w:rtl/>
          <w:lang w:bidi="fa-IR"/>
        </w:rPr>
        <w:t xml:space="preserve"> دادرس</w:t>
      </w:r>
      <w:r w:rsidRPr="00987075">
        <w:rPr>
          <w:rFonts w:hint="cs"/>
          <w:sz w:val="20"/>
          <w:szCs w:val="20"/>
          <w:rtl/>
          <w:lang w:bidi="fa-IR"/>
        </w:rPr>
        <w:t>ی</w:t>
      </w:r>
      <w:r w:rsidRPr="00987075">
        <w:rPr>
          <w:sz w:val="20"/>
          <w:szCs w:val="20"/>
          <w:rtl/>
          <w:lang w:bidi="fa-IR"/>
        </w:rPr>
        <w:t xml:space="preserve"> ک</w:t>
      </w:r>
      <w:r w:rsidRPr="00987075">
        <w:rPr>
          <w:rFonts w:hint="cs"/>
          <w:sz w:val="20"/>
          <w:szCs w:val="20"/>
          <w:rtl/>
          <w:lang w:bidi="fa-IR"/>
        </w:rPr>
        <w:t>ی</w:t>
      </w:r>
      <w:r w:rsidRPr="00987075">
        <w:rPr>
          <w:rFonts w:hint="eastAsia"/>
          <w:sz w:val="20"/>
          <w:szCs w:val="20"/>
          <w:rtl/>
          <w:lang w:bidi="fa-IR"/>
        </w:rPr>
        <w:t>فر</w:t>
      </w:r>
      <w:r w:rsidRPr="00987075">
        <w:rPr>
          <w:rFonts w:hint="cs"/>
          <w:sz w:val="20"/>
          <w:szCs w:val="20"/>
          <w:rtl/>
          <w:lang w:bidi="fa-IR"/>
        </w:rPr>
        <w:t>ی</w:t>
      </w:r>
    </w:p>
    <w:p w14:paraId="3A6F287B" w14:textId="77777777" w:rsidR="00987075" w:rsidRPr="00987075" w:rsidRDefault="00987075" w:rsidP="00987075">
      <w:pPr>
        <w:jc w:val="both"/>
        <w:rPr>
          <w:sz w:val="20"/>
          <w:szCs w:val="20"/>
          <w:rtl/>
          <w:lang w:bidi="fa-IR"/>
        </w:rPr>
      </w:pPr>
      <w:r w:rsidRPr="00987075">
        <w:rPr>
          <w:rFonts w:hint="eastAsia"/>
          <w:sz w:val="20"/>
          <w:szCs w:val="20"/>
          <w:rtl/>
          <w:lang w:bidi="fa-IR"/>
        </w:rPr>
        <w:t>قوه</w:t>
      </w:r>
      <w:r w:rsidRPr="00987075">
        <w:rPr>
          <w:sz w:val="20"/>
          <w:szCs w:val="20"/>
          <w:rtl/>
          <w:lang w:bidi="fa-IR"/>
        </w:rPr>
        <w:t xml:space="preserve"> قضائ</w:t>
      </w:r>
      <w:r w:rsidRPr="00987075">
        <w:rPr>
          <w:rFonts w:hint="cs"/>
          <w:sz w:val="20"/>
          <w:szCs w:val="20"/>
          <w:rtl/>
          <w:lang w:bidi="fa-IR"/>
        </w:rPr>
        <w:t>ی</w:t>
      </w:r>
      <w:r w:rsidRPr="00987075">
        <w:rPr>
          <w:rFonts w:hint="eastAsia"/>
          <w:sz w:val="20"/>
          <w:szCs w:val="20"/>
          <w:rtl/>
          <w:lang w:bidi="fa-IR"/>
        </w:rPr>
        <w:t>ه</w:t>
      </w:r>
      <w:r w:rsidRPr="00987075">
        <w:rPr>
          <w:sz w:val="20"/>
          <w:szCs w:val="20"/>
          <w:rtl/>
          <w:lang w:bidi="fa-IR"/>
        </w:rPr>
        <w:t xml:space="preserve"> موظف است به منظور سامانده</w:t>
      </w:r>
      <w:r w:rsidRPr="00987075">
        <w:rPr>
          <w:rFonts w:hint="cs"/>
          <w:sz w:val="20"/>
          <w:szCs w:val="20"/>
          <w:rtl/>
          <w:lang w:bidi="fa-IR"/>
        </w:rPr>
        <w:t>ی</w:t>
      </w:r>
      <w:r w:rsidRPr="00987075">
        <w:rPr>
          <w:sz w:val="20"/>
          <w:szCs w:val="20"/>
          <w:rtl/>
          <w:lang w:bidi="fa-IR"/>
        </w:rPr>
        <w:t xml:space="preserve"> ارتباطات الکترون</w:t>
      </w:r>
      <w:r w:rsidRPr="00987075">
        <w:rPr>
          <w:rFonts w:hint="cs"/>
          <w:sz w:val="20"/>
          <w:szCs w:val="20"/>
          <w:rtl/>
          <w:lang w:bidi="fa-IR"/>
        </w:rPr>
        <w:t>ی</w:t>
      </w:r>
      <w:r w:rsidRPr="00987075">
        <w:rPr>
          <w:rFonts w:hint="eastAsia"/>
          <w:sz w:val="20"/>
          <w:szCs w:val="20"/>
          <w:rtl/>
          <w:lang w:bidi="fa-IR"/>
        </w:rPr>
        <w:t>ک</w:t>
      </w:r>
      <w:r w:rsidRPr="00987075">
        <w:rPr>
          <w:rFonts w:hint="cs"/>
          <w:sz w:val="20"/>
          <w:szCs w:val="20"/>
          <w:rtl/>
          <w:lang w:bidi="fa-IR"/>
        </w:rPr>
        <w:t>ی</w:t>
      </w:r>
      <w:r w:rsidRPr="00987075">
        <w:rPr>
          <w:sz w:val="20"/>
          <w:szCs w:val="20"/>
          <w:rtl/>
          <w:lang w:bidi="fa-IR"/>
        </w:rPr>
        <w:t xml:space="preserve"> ب</w:t>
      </w:r>
      <w:r w:rsidRPr="00987075">
        <w:rPr>
          <w:rFonts w:hint="cs"/>
          <w:sz w:val="20"/>
          <w:szCs w:val="20"/>
          <w:rtl/>
          <w:lang w:bidi="fa-IR"/>
        </w:rPr>
        <w:t>ی</w:t>
      </w:r>
      <w:r w:rsidRPr="00987075">
        <w:rPr>
          <w:rFonts w:hint="eastAsia"/>
          <w:sz w:val="20"/>
          <w:szCs w:val="20"/>
          <w:rtl/>
          <w:lang w:bidi="fa-IR"/>
        </w:rPr>
        <w:t>ن</w:t>
      </w:r>
      <w:r w:rsidRPr="00987075">
        <w:rPr>
          <w:sz w:val="20"/>
          <w:szCs w:val="20"/>
          <w:rtl/>
          <w:lang w:bidi="fa-IR"/>
        </w:rPr>
        <w:t xml:space="preserve"> محاکم، ضابطان و دستگاهها</w:t>
      </w:r>
      <w:r w:rsidRPr="00987075">
        <w:rPr>
          <w:rFonts w:hint="cs"/>
          <w:sz w:val="20"/>
          <w:szCs w:val="20"/>
          <w:rtl/>
          <w:lang w:bidi="fa-IR"/>
        </w:rPr>
        <w:t>ی</w:t>
      </w:r>
      <w:r w:rsidRPr="00987075">
        <w:rPr>
          <w:sz w:val="20"/>
          <w:szCs w:val="20"/>
          <w:rtl/>
          <w:lang w:bidi="fa-IR"/>
        </w:rPr>
        <w:t xml:space="preserve"> تابعه خود و ن</w:t>
      </w:r>
      <w:r w:rsidRPr="00987075">
        <w:rPr>
          <w:rFonts w:hint="cs"/>
          <w:sz w:val="20"/>
          <w:szCs w:val="20"/>
          <w:rtl/>
          <w:lang w:bidi="fa-IR"/>
        </w:rPr>
        <w:t>ی</w:t>
      </w:r>
      <w:r w:rsidRPr="00987075">
        <w:rPr>
          <w:rFonts w:hint="eastAsia"/>
          <w:sz w:val="20"/>
          <w:szCs w:val="20"/>
          <w:rtl/>
          <w:lang w:bidi="fa-IR"/>
        </w:rPr>
        <w:t>ز</w:t>
      </w:r>
      <w:r w:rsidRPr="00987075">
        <w:rPr>
          <w:sz w:val="20"/>
          <w:szCs w:val="20"/>
          <w:rtl/>
          <w:lang w:bidi="fa-IR"/>
        </w:rPr>
        <w:t xml:space="preserve"> سا</w:t>
      </w:r>
      <w:r w:rsidRPr="00987075">
        <w:rPr>
          <w:rFonts w:hint="cs"/>
          <w:sz w:val="20"/>
          <w:szCs w:val="20"/>
          <w:rtl/>
          <w:lang w:bidi="fa-IR"/>
        </w:rPr>
        <w:t>ی</w:t>
      </w:r>
      <w:r w:rsidRPr="00987075">
        <w:rPr>
          <w:rFonts w:hint="eastAsia"/>
          <w:sz w:val="20"/>
          <w:szCs w:val="20"/>
          <w:rtl/>
          <w:lang w:bidi="fa-IR"/>
        </w:rPr>
        <w:t>ر</w:t>
      </w:r>
      <w:r w:rsidRPr="00987075">
        <w:rPr>
          <w:sz w:val="20"/>
          <w:szCs w:val="20"/>
          <w:rtl/>
          <w:lang w:bidi="fa-IR"/>
        </w:rPr>
        <w:t xml:space="preserve"> اشخاص حق</w:t>
      </w:r>
      <w:r w:rsidRPr="00987075">
        <w:rPr>
          <w:rFonts w:hint="cs"/>
          <w:sz w:val="20"/>
          <w:szCs w:val="20"/>
          <w:rtl/>
          <w:lang w:bidi="fa-IR"/>
        </w:rPr>
        <w:t>ی</w:t>
      </w:r>
      <w:r w:rsidRPr="00987075">
        <w:rPr>
          <w:rFonts w:hint="eastAsia"/>
          <w:sz w:val="20"/>
          <w:szCs w:val="20"/>
          <w:rtl/>
          <w:lang w:bidi="fa-IR"/>
        </w:rPr>
        <w:t>ق</w:t>
      </w:r>
      <w:r w:rsidRPr="00987075">
        <w:rPr>
          <w:rFonts w:hint="cs"/>
          <w:sz w:val="20"/>
          <w:szCs w:val="20"/>
          <w:rtl/>
          <w:lang w:bidi="fa-IR"/>
        </w:rPr>
        <w:t>ی</w:t>
      </w:r>
      <w:r w:rsidRPr="00987075">
        <w:rPr>
          <w:sz w:val="20"/>
          <w:szCs w:val="20"/>
          <w:rtl/>
          <w:lang w:bidi="fa-IR"/>
        </w:rPr>
        <w:t xml:space="preserve"> و حقوق</w:t>
      </w:r>
      <w:r w:rsidRPr="00987075">
        <w:rPr>
          <w:rFonts w:hint="cs"/>
          <w:sz w:val="20"/>
          <w:szCs w:val="20"/>
          <w:rtl/>
          <w:lang w:bidi="fa-IR"/>
        </w:rPr>
        <w:t>ی</w:t>
      </w:r>
      <w:r w:rsidRPr="00987075">
        <w:rPr>
          <w:sz w:val="20"/>
          <w:szCs w:val="20"/>
          <w:rtl/>
          <w:lang w:bidi="fa-IR"/>
        </w:rPr>
        <w:t xml:space="preserve"> که در جر</w:t>
      </w:r>
      <w:r w:rsidRPr="00987075">
        <w:rPr>
          <w:rFonts w:hint="cs"/>
          <w:sz w:val="20"/>
          <w:szCs w:val="20"/>
          <w:rtl/>
          <w:lang w:bidi="fa-IR"/>
        </w:rPr>
        <w:t>ی</w:t>
      </w:r>
      <w:r w:rsidRPr="00987075">
        <w:rPr>
          <w:rFonts w:hint="eastAsia"/>
          <w:sz w:val="20"/>
          <w:szCs w:val="20"/>
          <w:rtl/>
          <w:lang w:bidi="fa-IR"/>
        </w:rPr>
        <w:t>ان</w:t>
      </w:r>
      <w:r w:rsidRPr="00987075">
        <w:rPr>
          <w:sz w:val="20"/>
          <w:szCs w:val="20"/>
          <w:rtl/>
          <w:lang w:bidi="fa-IR"/>
        </w:rPr>
        <w:t xml:space="preserve"> دادرس</w:t>
      </w:r>
      <w:r w:rsidRPr="00987075">
        <w:rPr>
          <w:rFonts w:hint="cs"/>
          <w:sz w:val="20"/>
          <w:szCs w:val="20"/>
          <w:rtl/>
          <w:lang w:bidi="fa-IR"/>
        </w:rPr>
        <w:t>ی</w:t>
      </w:r>
      <w:r w:rsidRPr="00987075">
        <w:rPr>
          <w:sz w:val="20"/>
          <w:szCs w:val="20"/>
          <w:rtl/>
          <w:lang w:bidi="fa-IR"/>
        </w:rPr>
        <w:t xml:space="preserve"> به اطلاعات آنها ن</w:t>
      </w:r>
      <w:r w:rsidRPr="00987075">
        <w:rPr>
          <w:rFonts w:hint="cs"/>
          <w:sz w:val="20"/>
          <w:szCs w:val="20"/>
          <w:rtl/>
          <w:lang w:bidi="fa-IR"/>
        </w:rPr>
        <w:t>ی</w:t>
      </w:r>
      <w:r w:rsidRPr="00987075">
        <w:rPr>
          <w:rFonts w:hint="eastAsia"/>
          <w:sz w:val="20"/>
          <w:szCs w:val="20"/>
          <w:rtl/>
          <w:lang w:bidi="fa-IR"/>
        </w:rPr>
        <w:t>از</w:t>
      </w:r>
      <w:r w:rsidRPr="00987075">
        <w:rPr>
          <w:sz w:val="20"/>
          <w:szCs w:val="20"/>
          <w:rtl/>
          <w:lang w:bidi="fa-IR"/>
        </w:rPr>
        <w:t xml:space="preserve"> است، «شبکه مل</w:t>
      </w:r>
      <w:r w:rsidRPr="00987075">
        <w:rPr>
          <w:rFonts w:hint="cs"/>
          <w:sz w:val="20"/>
          <w:szCs w:val="20"/>
          <w:rtl/>
          <w:lang w:bidi="fa-IR"/>
        </w:rPr>
        <w:t>ی</w:t>
      </w:r>
      <w:r w:rsidRPr="00987075">
        <w:rPr>
          <w:sz w:val="20"/>
          <w:szCs w:val="20"/>
          <w:rtl/>
          <w:lang w:bidi="fa-IR"/>
        </w:rPr>
        <w:t xml:space="preserve"> عدالت» را با به‌کارگ</w:t>
      </w:r>
      <w:r w:rsidRPr="00987075">
        <w:rPr>
          <w:rFonts w:hint="cs"/>
          <w:sz w:val="20"/>
          <w:szCs w:val="20"/>
          <w:rtl/>
          <w:lang w:bidi="fa-IR"/>
        </w:rPr>
        <w:t>ی</w:t>
      </w:r>
      <w:r w:rsidRPr="00987075">
        <w:rPr>
          <w:rFonts w:hint="eastAsia"/>
          <w:sz w:val="20"/>
          <w:szCs w:val="20"/>
          <w:rtl/>
          <w:lang w:bidi="fa-IR"/>
        </w:rPr>
        <w:t>ر</w:t>
      </w:r>
      <w:r w:rsidRPr="00987075">
        <w:rPr>
          <w:rFonts w:hint="cs"/>
          <w:sz w:val="20"/>
          <w:szCs w:val="20"/>
          <w:rtl/>
          <w:lang w:bidi="fa-IR"/>
        </w:rPr>
        <w:t>ی</w:t>
      </w:r>
      <w:r w:rsidRPr="00987075">
        <w:rPr>
          <w:sz w:val="20"/>
          <w:szCs w:val="20"/>
          <w:rtl/>
          <w:lang w:bidi="fa-IR"/>
        </w:rPr>
        <w:t xml:space="preserve"> تمه</w:t>
      </w:r>
      <w:r w:rsidRPr="00987075">
        <w:rPr>
          <w:rFonts w:hint="cs"/>
          <w:sz w:val="20"/>
          <w:szCs w:val="20"/>
          <w:rtl/>
          <w:lang w:bidi="fa-IR"/>
        </w:rPr>
        <w:t>ی</w:t>
      </w:r>
      <w:r w:rsidRPr="00987075">
        <w:rPr>
          <w:rFonts w:hint="eastAsia"/>
          <w:sz w:val="20"/>
          <w:szCs w:val="20"/>
          <w:rtl/>
          <w:lang w:bidi="fa-IR"/>
        </w:rPr>
        <w:t>دات</w:t>
      </w:r>
      <w:r w:rsidRPr="00987075">
        <w:rPr>
          <w:sz w:val="20"/>
          <w:szCs w:val="20"/>
          <w:rtl/>
          <w:lang w:bidi="fa-IR"/>
        </w:rPr>
        <w:t xml:space="preserve"> امن</w:t>
      </w:r>
      <w:r w:rsidRPr="00987075">
        <w:rPr>
          <w:rFonts w:hint="cs"/>
          <w:sz w:val="20"/>
          <w:szCs w:val="20"/>
          <w:rtl/>
          <w:lang w:bidi="fa-IR"/>
        </w:rPr>
        <w:t>ی</w:t>
      </w:r>
      <w:r w:rsidRPr="00987075">
        <w:rPr>
          <w:rFonts w:hint="eastAsia"/>
          <w:sz w:val="20"/>
          <w:szCs w:val="20"/>
          <w:rtl/>
          <w:lang w:bidi="fa-IR"/>
        </w:rPr>
        <w:t>ت</w:t>
      </w:r>
      <w:r w:rsidRPr="00987075">
        <w:rPr>
          <w:rFonts w:hint="cs"/>
          <w:sz w:val="20"/>
          <w:szCs w:val="20"/>
          <w:rtl/>
          <w:lang w:bidi="fa-IR"/>
        </w:rPr>
        <w:t>ی</w:t>
      </w:r>
      <w:r w:rsidRPr="00987075">
        <w:rPr>
          <w:sz w:val="20"/>
          <w:szCs w:val="20"/>
          <w:rtl/>
          <w:lang w:bidi="fa-IR"/>
        </w:rPr>
        <w:t xml:space="preserve"> مطمئن از قب</w:t>
      </w:r>
      <w:r w:rsidRPr="00987075">
        <w:rPr>
          <w:rFonts w:hint="cs"/>
          <w:sz w:val="20"/>
          <w:szCs w:val="20"/>
          <w:rtl/>
          <w:lang w:bidi="fa-IR"/>
        </w:rPr>
        <w:t>ی</w:t>
      </w:r>
      <w:r w:rsidRPr="00987075">
        <w:rPr>
          <w:rFonts w:hint="eastAsia"/>
          <w:sz w:val="20"/>
          <w:szCs w:val="20"/>
          <w:rtl/>
          <w:lang w:bidi="fa-IR"/>
        </w:rPr>
        <w:t>ل</w:t>
      </w:r>
      <w:r w:rsidRPr="00987075">
        <w:rPr>
          <w:sz w:val="20"/>
          <w:szCs w:val="20"/>
          <w:rtl/>
          <w:lang w:bidi="fa-IR"/>
        </w:rPr>
        <w:t xml:space="preserve"> امضا</w:t>
      </w:r>
      <w:r w:rsidRPr="00987075">
        <w:rPr>
          <w:rFonts w:hint="cs"/>
          <w:sz w:val="20"/>
          <w:szCs w:val="20"/>
          <w:rtl/>
          <w:lang w:bidi="fa-IR"/>
        </w:rPr>
        <w:t>ی</w:t>
      </w:r>
      <w:r w:rsidRPr="00987075">
        <w:rPr>
          <w:sz w:val="20"/>
          <w:szCs w:val="20"/>
          <w:rtl/>
          <w:lang w:bidi="fa-IR"/>
        </w:rPr>
        <w:t xml:space="preserve"> الکترون</w:t>
      </w:r>
      <w:r w:rsidRPr="00987075">
        <w:rPr>
          <w:rFonts w:hint="cs"/>
          <w:sz w:val="20"/>
          <w:szCs w:val="20"/>
          <w:rtl/>
          <w:lang w:bidi="fa-IR"/>
        </w:rPr>
        <w:t>ی</w:t>
      </w:r>
      <w:r w:rsidRPr="00987075">
        <w:rPr>
          <w:rFonts w:hint="eastAsia"/>
          <w:sz w:val="20"/>
          <w:szCs w:val="20"/>
          <w:rtl/>
          <w:lang w:bidi="fa-IR"/>
        </w:rPr>
        <w:t>ک</w:t>
      </w:r>
      <w:r w:rsidRPr="00987075">
        <w:rPr>
          <w:rFonts w:hint="cs"/>
          <w:sz w:val="20"/>
          <w:szCs w:val="20"/>
          <w:rtl/>
          <w:lang w:bidi="fa-IR"/>
        </w:rPr>
        <w:t>ی</w:t>
      </w:r>
      <w:r w:rsidRPr="00987075">
        <w:rPr>
          <w:sz w:val="20"/>
          <w:szCs w:val="20"/>
          <w:rtl/>
          <w:lang w:bidi="fa-IR"/>
        </w:rPr>
        <w:t xml:space="preserve"> را</w:t>
      </w:r>
      <w:r w:rsidRPr="00987075">
        <w:rPr>
          <w:rFonts w:hint="eastAsia"/>
          <w:sz w:val="20"/>
          <w:szCs w:val="20"/>
          <w:rtl/>
          <w:lang w:bidi="fa-IR"/>
        </w:rPr>
        <w:t>ه‌انداز</w:t>
      </w:r>
      <w:r w:rsidRPr="00987075">
        <w:rPr>
          <w:rFonts w:hint="cs"/>
          <w:sz w:val="20"/>
          <w:szCs w:val="20"/>
          <w:rtl/>
          <w:lang w:bidi="fa-IR"/>
        </w:rPr>
        <w:t>ی</w:t>
      </w:r>
      <w:r w:rsidRPr="00987075">
        <w:rPr>
          <w:sz w:val="20"/>
          <w:szCs w:val="20"/>
          <w:rtl/>
          <w:lang w:bidi="fa-IR"/>
        </w:rPr>
        <w:t xml:space="preserve"> کند.</w:t>
      </w:r>
    </w:p>
    <w:p w14:paraId="525A1BB8" w14:textId="644732FD" w:rsidR="00987075" w:rsidRDefault="00987075" w:rsidP="00987075">
      <w:pPr>
        <w:jc w:val="both"/>
        <w:rPr>
          <w:sz w:val="20"/>
          <w:szCs w:val="20"/>
          <w:rtl/>
          <w:lang w:bidi="fa-IR"/>
        </w:rPr>
      </w:pPr>
      <w:r w:rsidRPr="00987075">
        <w:rPr>
          <w:rFonts w:hint="eastAsia"/>
          <w:sz w:val="20"/>
          <w:szCs w:val="20"/>
          <w:rtl/>
          <w:lang w:bidi="fa-IR"/>
        </w:rPr>
        <w:t>تبصره‌ـ</w:t>
      </w:r>
      <w:r w:rsidRPr="00987075">
        <w:rPr>
          <w:sz w:val="20"/>
          <w:szCs w:val="20"/>
          <w:rtl/>
          <w:lang w:bidi="fa-IR"/>
        </w:rPr>
        <w:t xml:space="preserve"> مراجع قضائ</w:t>
      </w:r>
      <w:r w:rsidRPr="00987075">
        <w:rPr>
          <w:rFonts w:hint="cs"/>
          <w:sz w:val="20"/>
          <w:szCs w:val="20"/>
          <w:rtl/>
          <w:lang w:bidi="fa-IR"/>
        </w:rPr>
        <w:t>ی</w:t>
      </w:r>
      <w:r w:rsidRPr="00987075">
        <w:rPr>
          <w:sz w:val="20"/>
          <w:szCs w:val="20"/>
          <w:rtl/>
          <w:lang w:bidi="fa-IR"/>
        </w:rPr>
        <w:t xml:space="preserve"> م</w:t>
      </w:r>
      <w:r w:rsidRPr="00987075">
        <w:rPr>
          <w:rFonts w:hint="cs"/>
          <w:sz w:val="20"/>
          <w:szCs w:val="20"/>
          <w:rtl/>
          <w:lang w:bidi="fa-IR"/>
        </w:rPr>
        <w:t>ی‌</w:t>
      </w:r>
      <w:r w:rsidRPr="00987075">
        <w:rPr>
          <w:rFonts w:hint="eastAsia"/>
          <w:sz w:val="20"/>
          <w:szCs w:val="20"/>
          <w:rtl/>
          <w:lang w:bidi="fa-IR"/>
        </w:rPr>
        <w:t>توانند</w:t>
      </w:r>
      <w:r w:rsidRPr="00987075">
        <w:rPr>
          <w:sz w:val="20"/>
          <w:szCs w:val="20"/>
          <w:rtl/>
          <w:lang w:bidi="fa-IR"/>
        </w:rPr>
        <w:t xml:space="preserve"> استعلامات قضائ</w:t>
      </w:r>
      <w:r w:rsidRPr="00987075">
        <w:rPr>
          <w:rFonts w:hint="cs"/>
          <w:sz w:val="20"/>
          <w:szCs w:val="20"/>
          <w:rtl/>
          <w:lang w:bidi="fa-IR"/>
        </w:rPr>
        <w:t>ی</w:t>
      </w:r>
      <w:r w:rsidRPr="00987075">
        <w:rPr>
          <w:sz w:val="20"/>
          <w:szCs w:val="20"/>
          <w:rtl/>
          <w:lang w:bidi="fa-IR"/>
        </w:rPr>
        <w:t xml:space="preserve"> و کسب اطلاعات لازم را از طر</w:t>
      </w:r>
      <w:r w:rsidRPr="00987075">
        <w:rPr>
          <w:rFonts w:hint="cs"/>
          <w:sz w:val="20"/>
          <w:szCs w:val="20"/>
          <w:rtl/>
          <w:lang w:bidi="fa-IR"/>
        </w:rPr>
        <w:t>ی</w:t>
      </w:r>
      <w:r w:rsidRPr="00987075">
        <w:rPr>
          <w:rFonts w:hint="eastAsia"/>
          <w:sz w:val="20"/>
          <w:szCs w:val="20"/>
          <w:rtl/>
          <w:lang w:bidi="fa-IR"/>
        </w:rPr>
        <w:t>ق</w:t>
      </w:r>
      <w:r w:rsidRPr="00987075">
        <w:rPr>
          <w:sz w:val="20"/>
          <w:szCs w:val="20"/>
          <w:rtl/>
          <w:lang w:bidi="fa-IR"/>
        </w:rPr>
        <w:t xml:space="preserve"> شبکه مل</w:t>
      </w:r>
      <w:r w:rsidRPr="00987075">
        <w:rPr>
          <w:rFonts w:hint="cs"/>
          <w:sz w:val="20"/>
          <w:szCs w:val="20"/>
          <w:rtl/>
          <w:lang w:bidi="fa-IR"/>
        </w:rPr>
        <w:t>ی</w:t>
      </w:r>
      <w:r w:rsidRPr="00987075">
        <w:rPr>
          <w:sz w:val="20"/>
          <w:szCs w:val="20"/>
          <w:rtl/>
          <w:lang w:bidi="fa-IR"/>
        </w:rPr>
        <w:t xml:space="preserve"> عدالت به‌عمل آورند. در ا</w:t>
      </w:r>
      <w:r w:rsidRPr="00987075">
        <w:rPr>
          <w:rFonts w:hint="cs"/>
          <w:sz w:val="20"/>
          <w:szCs w:val="20"/>
          <w:rtl/>
          <w:lang w:bidi="fa-IR"/>
        </w:rPr>
        <w:t>ی</w:t>
      </w:r>
      <w:r w:rsidRPr="00987075">
        <w:rPr>
          <w:rFonts w:hint="eastAsia"/>
          <w:sz w:val="20"/>
          <w:szCs w:val="20"/>
          <w:rtl/>
          <w:lang w:bidi="fa-IR"/>
        </w:rPr>
        <w:t>ن</w:t>
      </w:r>
      <w:r w:rsidRPr="00987075">
        <w:rPr>
          <w:sz w:val="20"/>
          <w:szCs w:val="20"/>
          <w:rtl/>
          <w:lang w:bidi="fa-IR"/>
        </w:rPr>
        <w:t xml:space="preserve"> صورت دستگاهها</w:t>
      </w:r>
      <w:r w:rsidRPr="00987075">
        <w:rPr>
          <w:rFonts w:hint="cs"/>
          <w:sz w:val="20"/>
          <w:szCs w:val="20"/>
          <w:rtl/>
          <w:lang w:bidi="fa-IR"/>
        </w:rPr>
        <w:t>ی</w:t>
      </w:r>
      <w:r w:rsidRPr="00987075">
        <w:rPr>
          <w:sz w:val="20"/>
          <w:szCs w:val="20"/>
          <w:rtl/>
          <w:lang w:bidi="fa-IR"/>
        </w:rPr>
        <w:t xml:space="preserve"> دولت</w:t>
      </w:r>
      <w:r w:rsidRPr="00987075">
        <w:rPr>
          <w:rFonts w:hint="cs"/>
          <w:sz w:val="20"/>
          <w:szCs w:val="20"/>
          <w:rtl/>
          <w:lang w:bidi="fa-IR"/>
        </w:rPr>
        <w:t>ی</w:t>
      </w:r>
      <w:r w:rsidRPr="00987075">
        <w:rPr>
          <w:rFonts w:hint="eastAsia"/>
          <w:sz w:val="20"/>
          <w:szCs w:val="20"/>
          <w:rtl/>
          <w:lang w:bidi="fa-IR"/>
        </w:rPr>
        <w:t>،</w:t>
      </w:r>
      <w:r w:rsidRPr="00987075">
        <w:rPr>
          <w:sz w:val="20"/>
          <w:szCs w:val="20"/>
          <w:rtl/>
          <w:lang w:bidi="fa-IR"/>
        </w:rPr>
        <w:t xml:space="preserve"> نهادها</w:t>
      </w:r>
      <w:r w:rsidRPr="00987075">
        <w:rPr>
          <w:rFonts w:hint="cs"/>
          <w:sz w:val="20"/>
          <w:szCs w:val="20"/>
          <w:rtl/>
          <w:lang w:bidi="fa-IR"/>
        </w:rPr>
        <w:t>ی</w:t>
      </w:r>
      <w:r w:rsidRPr="00987075">
        <w:rPr>
          <w:sz w:val="20"/>
          <w:szCs w:val="20"/>
          <w:rtl/>
          <w:lang w:bidi="fa-IR"/>
        </w:rPr>
        <w:t xml:space="preserve"> عموم</w:t>
      </w:r>
      <w:r w:rsidRPr="00987075">
        <w:rPr>
          <w:rFonts w:hint="cs"/>
          <w:sz w:val="20"/>
          <w:szCs w:val="20"/>
          <w:rtl/>
          <w:lang w:bidi="fa-IR"/>
        </w:rPr>
        <w:t>ی</w:t>
      </w:r>
      <w:r w:rsidRPr="00987075">
        <w:rPr>
          <w:sz w:val="20"/>
          <w:szCs w:val="20"/>
          <w:rtl/>
          <w:lang w:bidi="fa-IR"/>
        </w:rPr>
        <w:t xml:space="preserve"> غ</w:t>
      </w:r>
      <w:r w:rsidRPr="00987075">
        <w:rPr>
          <w:rFonts w:hint="cs"/>
          <w:sz w:val="20"/>
          <w:szCs w:val="20"/>
          <w:rtl/>
          <w:lang w:bidi="fa-IR"/>
        </w:rPr>
        <w:t>ی</w:t>
      </w:r>
      <w:r w:rsidRPr="00987075">
        <w:rPr>
          <w:rFonts w:hint="eastAsia"/>
          <w:sz w:val="20"/>
          <w:szCs w:val="20"/>
          <w:rtl/>
          <w:lang w:bidi="fa-IR"/>
        </w:rPr>
        <w:t>ردولت</w:t>
      </w:r>
      <w:r w:rsidRPr="00987075">
        <w:rPr>
          <w:rFonts w:hint="cs"/>
          <w:sz w:val="20"/>
          <w:szCs w:val="20"/>
          <w:rtl/>
          <w:lang w:bidi="fa-IR"/>
        </w:rPr>
        <w:t>ی</w:t>
      </w:r>
      <w:r w:rsidRPr="00987075">
        <w:rPr>
          <w:sz w:val="20"/>
          <w:szCs w:val="20"/>
          <w:rtl/>
          <w:lang w:bidi="fa-IR"/>
        </w:rPr>
        <w:t xml:space="preserve"> و شخص</w:t>
      </w:r>
      <w:r w:rsidRPr="00987075">
        <w:rPr>
          <w:rFonts w:hint="cs"/>
          <w:sz w:val="20"/>
          <w:szCs w:val="20"/>
          <w:rtl/>
          <w:lang w:bidi="fa-IR"/>
        </w:rPr>
        <w:t>ی</w:t>
      </w:r>
      <w:r w:rsidRPr="00987075">
        <w:rPr>
          <w:rFonts w:hint="eastAsia"/>
          <w:sz w:val="20"/>
          <w:szCs w:val="20"/>
          <w:rtl/>
          <w:lang w:bidi="fa-IR"/>
        </w:rPr>
        <w:t>ت‌ها</w:t>
      </w:r>
      <w:r w:rsidRPr="00987075">
        <w:rPr>
          <w:rFonts w:hint="cs"/>
          <w:sz w:val="20"/>
          <w:szCs w:val="20"/>
          <w:rtl/>
          <w:lang w:bidi="fa-IR"/>
        </w:rPr>
        <w:t>ی</w:t>
      </w:r>
      <w:r w:rsidRPr="00987075">
        <w:rPr>
          <w:sz w:val="20"/>
          <w:szCs w:val="20"/>
          <w:rtl/>
          <w:lang w:bidi="fa-IR"/>
        </w:rPr>
        <w:t xml:space="preserve"> حقوق</w:t>
      </w:r>
      <w:r w:rsidRPr="00987075">
        <w:rPr>
          <w:rFonts w:hint="cs"/>
          <w:sz w:val="20"/>
          <w:szCs w:val="20"/>
          <w:rtl/>
          <w:lang w:bidi="fa-IR"/>
        </w:rPr>
        <w:t>ی</w:t>
      </w:r>
      <w:r w:rsidRPr="00987075">
        <w:rPr>
          <w:sz w:val="20"/>
          <w:szCs w:val="20"/>
          <w:rtl/>
          <w:lang w:bidi="fa-IR"/>
        </w:rPr>
        <w:t xml:space="preserve"> </w:t>
      </w:r>
      <w:r w:rsidRPr="00987075">
        <w:rPr>
          <w:sz w:val="20"/>
          <w:szCs w:val="20"/>
          <w:u w:val="single"/>
          <w:rtl/>
          <w:lang w:bidi="fa-IR"/>
        </w:rPr>
        <w:t>بخش خصوص</w:t>
      </w:r>
      <w:r w:rsidRPr="00987075">
        <w:rPr>
          <w:rFonts w:hint="cs"/>
          <w:sz w:val="20"/>
          <w:szCs w:val="20"/>
          <w:u w:val="single"/>
          <w:rtl/>
          <w:lang w:bidi="fa-IR"/>
        </w:rPr>
        <w:t>ی</w:t>
      </w:r>
      <w:r w:rsidRPr="00987075">
        <w:rPr>
          <w:sz w:val="20"/>
          <w:szCs w:val="20"/>
          <w:rtl/>
          <w:lang w:bidi="fa-IR"/>
        </w:rPr>
        <w:t xml:space="preserve"> موظفند پاسخ لازم را از طر</w:t>
      </w:r>
      <w:r w:rsidRPr="00987075">
        <w:rPr>
          <w:rFonts w:hint="cs"/>
          <w:sz w:val="20"/>
          <w:szCs w:val="20"/>
          <w:rtl/>
          <w:lang w:bidi="fa-IR"/>
        </w:rPr>
        <w:t>ی</w:t>
      </w:r>
      <w:r w:rsidRPr="00987075">
        <w:rPr>
          <w:rFonts w:hint="eastAsia"/>
          <w:sz w:val="20"/>
          <w:szCs w:val="20"/>
          <w:rtl/>
          <w:lang w:bidi="fa-IR"/>
        </w:rPr>
        <w:t>ق</w:t>
      </w:r>
      <w:r w:rsidRPr="00987075">
        <w:rPr>
          <w:sz w:val="20"/>
          <w:szCs w:val="20"/>
          <w:rtl/>
          <w:lang w:bidi="fa-IR"/>
        </w:rPr>
        <w:t xml:space="preserve"> شبکه مزبور اعلام کنند. مستنکف از مفاد ا</w:t>
      </w:r>
      <w:r w:rsidRPr="00987075">
        <w:rPr>
          <w:rFonts w:hint="cs"/>
          <w:sz w:val="20"/>
          <w:szCs w:val="20"/>
          <w:rtl/>
          <w:lang w:bidi="fa-IR"/>
        </w:rPr>
        <w:t>ی</w:t>
      </w:r>
      <w:r w:rsidRPr="00987075">
        <w:rPr>
          <w:rFonts w:hint="eastAsia"/>
          <w:sz w:val="20"/>
          <w:szCs w:val="20"/>
          <w:rtl/>
          <w:lang w:bidi="fa-IR"/>
        </w:rPr>
        <w:t>ن</w:t>
      </w:r>
      <w:r w:rsidRPr="00987075">
        <w:rPr>
          <w:sz w:val="20"/>
          <w:szCs w:val="20"/>
          <w:rtl/>
          <w:lang w:bidi="fa-IR"/>
        </w:rPr>
        <w:t xml:space="preserve"> ت</w:t>
      </w:r>
      <w:r w:rsidRPr="00987075">
        <w:rPr>
          <w:rFonts w:hint="eastAsia"/>
          <w:sz w:val="20"/>
          <w:szCs w:val="20"/>
          <w:rtl/>
          <w:lang w:bidi="fa-IR"/>
        </w:rPr>
        <w:t>بصره</w:t>
      </w:r>
      <w:r w:rsidRPr="00987075">
        <w:rPr>
          <w:sz w:val="20"/>
          <w:szCs w:val="20"/>
          <w:rtl/>
          <w:lang w:bidi="fa-IR"/>
        </w:rPr>
        <w:t xml:space="preserve"> مشمول ماده (576) قانون مجازات اسلام</w:t>
      </w:r>
      <w:r w:rsidRPr="00987075">
        <w:rPr>
          <w:rFonts w:hint="cs"/>
          <w:sz w:val="20"/>
          <w:szCs w:val="20"/>
          <w:rtl/>
          <w:lang w:bidi="fa-IR"/>
        </w:rPr>
        <w:t>ی</w:t>
      </w:r>
      <w:r w:rsidRPr="00987075">
        <w:rPr>
          <w:sz w:val="20"/>
          <w:szCs w:val="20"/>
          <w:rtl/>
          <w:lang w:bidi="fa-IR"/>
        </w:rPr>
        <w:t xml:space="preserve"> ـ کتاب پنجم تعز</w:t>
      </w:r>
      <w:r w:rsidRPr="00987075">
        <w:rPr>
          <w:rFonts w:hint="cs"/>
          <w:sz w:val="20"/>
          <w:szCs w:val="20"/>
          <w:rtl/>
          <w:lang w:bidi="fa-IR"/>
        </w:rPr>
        <w:t>ی</w:t>
      </w:r>
      <w:r w:rsidRPr="00987075">
        <w:rPr>
          <w:rFonts w:hint="eastAsia"/>
          <w:sz w:val="20"/>
          <w:szCs w:val="20"/>
          <w:rtl/>
          <w:lang w:bidi="fa-IR"/>
        </w:rPr>
        <w:t>رات</w:t>
      </w:r>
      <w:r w:rsidRPr="00987075">
        <w:rPr>
          <w:sz w:val="20"/>
          <w:szCs w:val="20"/>
          <w:rtl/>
          <w:lang w:bidi="fa-IR"/>
        </w:rPr>
        <w:t xml:space="preserve"> مصوب 2/3/1375ـ است</w:t>
      </w:r>
    </w:p>
    <w:p w14:paraId="1A7BF53F" w14:textId="0B9C4EC0" w:rsidR="00987075" w:rsidRPr="00987075" w:rsidRDefault="0084337B" w:rsidP="00987075">
      <w:pPr>
        <w:bidi w:val="0"/>
        <w:jc w:val="both"/>
        <w:rPr>
          <w:rFonts w:asciiTheme="majorBidi" w:hAnsiTheme="majorBidi" w:cstheme="majorBidi"/>
          <w:sz w:val="20"/>
          <w:szCs w:val="20"/>
          <w:rtl/>
          <w:lang w:bidi="fa-IR"/>
        </w:rPr>
      </w:pPr>
      <w:hyperlink r:id="rId72" w:history="1">
        <w:r w:rsidR="00987075" w:rsidRPr="00987075">
          <w:rPr>
            <w:rStyle w:val="Hyperlink"/>
            <w:rFonts w:asciiTheme="majorBidi" w:hAnsiTheme="majorBidi" w:cstheme="majorBidi"/>
            <w:sz w:val="20"/>
            <w:szCs w:val="20"/>
            <w:lang w:bidi="fa-IR"/>
          </w:rPr>
          <w:t>http://www.davoudabadi.ir/page/5192847</w:t>
        </w:r>
      </w:hyperlink>
      <w:r w:rsidR="00987075" w:rsidRPr="00987075">
        <w:rPr>
          <w:rFonts w:asciiTheme="majorBidi" w:hAnsiTheme="majorBidi" w:cstheme="majorBidi"/>
          <w:sz w:val="20"/>
          <w:szCs w:val="20"/>
          <w:rtl/>
          <w:lang w:bidi="fa-IR"/>
        </w:rPr>
        <w:t xml:space="preserve"> </w:t>
      </w:r>
    </w:p>
    <w:p w14:paraId="050142B0" w14:textId="77777777" w:rsidR="00987075" w:rsidRDefault="00987075" w:rsidP="00987075">
      <w:pPr>
        <w:pStyle w:val="FootnoteText"/>
        <w:rPr>
          <w:lang w:bidi="fa-IR"/>
        </w:rPr>
      </w:pPr>
    </w:p>
  </w:footnote>
  <w:footnote w:id="77">
    <w:p w14:paraId="668F8CE7" w14:textId="77777777" w:rsidR="00D50276" w:rsidRPr="00EA08B4" w:rsidRDefault="00D50276" w:rsidP="00D50276">
      <w:pPr>
        <w:bidi w:val="0"/>
        <w:rPr>
          <w:rFonts w:asciiTheme="majorBidi" w:hAnsiTheme="majorBidi" w:cstheme="majorBidi"/>
          <w:sz w:val="20"/>
          <w:szCs w:val="20"/>
          <w:lang w:bidi="fa-IR"/>
        </w:rPr>
      </w:pPr>
      <w:r w:rsidRPr="00EA08B4">
        <w:rPr>
          <w:rStyle w:val="FootnoteReference"/>
          <w:rFonts w:asciiTheme="majorBidi" w:hAnsiTheme="majorBidi" w:cstheme="majorBidi"/>
          <w:sz w:val="20"/>
          <w:szCs w:val="20"/>
        </w:rPr>
        <w:footnoteRef/>
      </w:r>
      <w:r w:rsidRPr="00EA08B4">
        <w:rPr>
          <w:rFonts w:asciiTheme="majorBidi" w:hAnsiTheme="majorBidi" w:cstheme="majorBidi"/>
          <w:sz w:val="20"/>
          <w:szCs w:val="20"/>
          <w:rtl/>
        </w:rPr>
        <w:t xml:space="preserve"> </w:t>
      </w:r>
      <w:hyperlink r:id="rId73" w:tgtFrame="_blank" w:history="1">
        <w:r w:rsidRPr="00EA08B4">
          <w:rPr>
            <w:rStyle w:val="Hyperlink"/>
            <w:rFonts w:asciiTheme="majorBidi" w:hAnsiTheme="majorBidi" w:cstheme="majorBidi"/>
            <w:sz w:val="20"/>
            <w:szCs w:val="20"/>
          </w:rPr>
          <w:t>https://rc.majlis.ir/fa/law/show/1014070</w:t>
        </w:r>
      </w:hyperlink>
    </w:p>
  </w:footnote>
  <w:footnote w:id="78">
    <w:p w14:paraId="63F95DAD" w14:textId="77777777" w:rsidR="00D50276" w:rsidRPr="00EA08B4" w:rsidRDefault="00D50276" w:rsidP="00D50276">
      <w:pPr>
        <w:bidi w:val="0"/>
        <w:rPr>
          <w:rFonts w:asciiTheme="majorBidi" w:hAnsiTheme="majorBidi" w:cstheme="majorBidi"/>
          <w:sz w:val="20"/>
          <w:szCs w:val="20"/>
          <w:lang w:bidi="fa-IR"/>
        </w:rPr>
      </w:pPr>
      <w:r w:rsidRPr="00EA08B4">
        <w:rPr>
          <w:rStyle w:val="FootnoteReference"/>
          <w:rFonts w:asciiTheme="majorBidi" w:hAnsiTheme="majorBidi" w:cstheme="majorBidi"/>
          <w:sz w:val="20"/>
          <w:szCs w:val="20"/>
        </w:rPr>
        <w:footnoteRef/>
      </w:r>
      <w:r w:rsidRPr="00EA08B4">
        <w:rPr>
          <w:rFonts w:asciiTheme="majorBidi" w:hAnsiTheme="majorBidi" w:cstheme="majorBidi"/>
          <w:sz w:val="20"/>
          <w:szCs w:val="20"/>
          <w:rtl/>
        </w:rPr>
        <w:t xml:space="preserve"> </w:t>
      </w:r>
      <w:hyperlink r:id="rId74" w:tgtFrame="_blank" w:history="1">
        <w:r w:rsidRPr="00EA08B4">
          <w:rPr>
            <w:rStyle w:val="Hyperlink"/>
            <w:rFonts w:asciiTheme="majorBidi" w:hAnsiTheme="majorBidi" w:cstheme="majorBidi"/>
            <w:sz w:val="20"/>
            <w:szCs w:val="20"/>
          </w:rPr>
          <w:t>https://rc.majlis.ir/fa/law/show/1014070</w:t>
        </w:r>
      </w:hyperlink>
    </w:p>
  </w:footnote>
  <w:footnote w:id="79">
    <w:p w14:paraId="5BEC5A22" w14:textId="77777777" w:rsidR="00D50276" w:rsidRPr="00EA08B4" w:rsidRDefault="00D50276" w:rsidP="00D50276">
      <w:pPr>
        <w:bidi w:val="0"/>
        <w:rPr>
          <w:rFonts w:asciiTheme="majorBidi" w:hAnsiTheme="majorBidi" w:cstheme="majorBidi"/>
          <w:sz w:val="20"/>
          <w:szCs w:val="20"/>
          <w:lang w:bidi="fa-IR"/>
        </w:rPr>
      </w:pPr>
      <w:r w:rsidRPr="00EA08B4">
        <w:rPr>
          <w:rStyle w:val="FootnoteReference"/>
          <w:rFonts w:asciiTheme="majorBidi" w:hAnsiTheme="majorBidi" w:cstheme="majorBidi"/>
          <w:sz w:val="20"/>
          <w:szCs w:val="20"/>
        </w:rPr>
        <w:footnoteRef/>
      </w:r>
      <w:r w:rsidRPr="00EA08B4">
        <w:rPr>
          <w:rFonts w:asciiTheme="majorBidi" w:hAnsiTheme="majorBidi" w:cstheme="majorBidi"/>
          <w:sz w:val="20"/>
          <w:szCs w:val="20"/>
          <w:rtl/>
        </w:rPr>
        <w:t xml:space="preserve"> </w:t>
      </w:r>
      <w:hyperlink r:id="rId75" w:tgtFrame="_blank" w:history="1">
        <w:r w:rsidRPr="00EA08B4">
          <w:rPr>
            <w:rStyle w:val="Hyperlink"/>
            <w:rFonts w:asciiTheme="majorBidi" w:hAnsiTheme="majorBidi" w:cstheme="majorBidi"/>
            <w:sz w:val="20"/>
            <w:szCs w:val="20"/>
          </w:rPr>
          <w:t>https://rc.majlis.ir/fa/law/show/1014070</w:t>
        </w:r>
      </w:hyperlink>
    </w:p>
  </w:footnote>
  <w:footnote w:id="80">
    <w:p w14:paraId="43527A6A" w14:textId="77777777" w:rsidR="00D50276" w:rsidRPr="00EA08B4" w:rsidRDefault="00D50276" w:rsidP="00D50276">
      <w:pPr>
        <w:bidi w:val="0"/>
        <w:rPr>
          <w:rFonts w:asciiTheme="majorBidi" w:hAnsiTheme="majorBidi" w:cstheme="majorBidi"/>
          <w:sz w:val="20"/>
          <w:szCs w:val="20"/>
          <w:lang w:bidi="fa-IR"/>
        </w:rPr>
      </w:pPr>
      <w:r w:rsidRPr="00EA08B4">
        <w:rPr>
          <w:rStyle w:val="FootnoteReference"/>
          <w:rFonts w:asciiTheme="majorBidi" w:hAnsiTheme="majorBidi" w:cstheme="majorBidi"/>
          <w:sz w:val="20"/>
          <w:szCs w:val="20"/>
        </w:rPr>
        <w:footnoteRef/>
      </w:r>
      <w:r w:rsidRPr="00EA08B4">
        <w:rPr>
          <w:rFonts w:asciiTheme="majorBidi" w:hAnsiTheme="majorBidi" w:cstheme="majorBidi"/>
          <w:sz w:val="20"/>
          <w:szCs w:val="20"/>
          <w:rtl/>
        </w:rPr>
        <w:t xml:space="preserve"> </w:t>
      </w:r>
      <w:hyperlink r:id="rId76" w:tgtFrame="_blank" w:history="1">
        <w:r w:rsidRPr="00EA08B4">
          <w:rPr>
            <w:rStyle w:val="Hyperlink"/>
            <w:rFonts w:asciiTheme="majorBidi" w:hAnsiTheme="majorBidi" w:cstheme="majorBidi"/>
            <w:sz w:val="20"/>
            <w:szCs w:val="20"/>
          </w:rPr>
          <w:t>https://rc.majlis.ir/fa/law/show/1014070</w:t>
        </w:r>
      </w:hyperlink>
    </w:p>
  </w:footnote>
  <w:footnote w:id="81">
    <w:p w14:paraId="2FE670F9" w14:textId="77777777" w:rsidR="00D50276" w:rsidRPr="00EA08B4" w:rsidRDefault="00D50276" w:rsidP="00D50276">
      <w:pPr>
        <w:bidi w:val="0"/>
        <w:rPr>
          <w:rFonts w:asciiTheme="majorBidi" w:hAnsiTheme="majorBidi" w:cstheme="majorBidi"/>
          <w:sz w:val="20"/>
          <w:szCs w:val="20"/>
          <w:lang w:bidi="fa-IR"/>
        </w:rPr>
      </w:pPr>
      <w:r w:rsidRPr="00EA08B4">
        <w:rPr>
          <w:rStyle w:val="FootnoteReference"/>
          <w:rFonts w:asciiTheme="majorBidi" w:hAnsiTheme="majorBidi" w:cstheme="majorBidi"/>
          <w:sz w:val="20"/>
          <w:szCs w:val="20"/>
        </w:rPr>
        <w:footnoteRef/>
      </w:r>
      <w:r w:rsidRPr="00EA08B4">
        <w:rPr>
          <w:rFonts w:asciiTheme="majorBidi" w:hAnsiTheme="majorBidi" w:cstheme="majorBidi"/>
          <w:sz w:val="20"/>
          <w:szCs w:val="20"/>
          <w:rtl/>
        </w:rPr>
        <w:t xml:space="preserve"> </w:t>
      </w:r>
      <w:hyperlink r:id="rId77" w:tgtFrame="_blank" w:history="1">
        <w:r w:rsidRPr="00EA08B4">
          <w:rPr>
            <w:rStyle w:val="Hyperlink"/>
            <w:rFonts w:asciiTheme="majorBidi" w:hAnsiTheme="majorBidi" w:cstheme="majorBidi"/>
            <w:sz w:val="20"/>
            <w:szCs w:val="20"/>
          </w:rPr>
          <w:t>https://rc.majlis.ir/fa/law/show/1014070</w:t>
        </w:r>
      </w:hyperlink>
    </w:p>
  </w:footnote>
  <w:footnote w:id="82">
    <w:p w14:paraId="3768729B" w14:textId="77777777" w:rsidR="00D50276" w:rsidRPr="00EA08B4" w:rsidRDefault="00D50276" w:rsidP="00D50276">
      <w:pPr>
        <w:bidi w:val="0"/>
        <w:rPr>
          <w:rFonts w:asciiTheme="majorBidi" w:hAnsiTheme="majorBidi" w:cstheme="majorBidi"/>
          <w:sz w:val="20"/>
          <w:szCs w:val="20"/>
          <w:lang w:bidi="fa-IR"/>
        </w:rPr>
      </w:pPr>
      <w:r w:rsidRPr="00EA08B4">
        <w:rPr>
          <w:rStyle w:val="FootnoteReference"/>
          <w:rFonts w:asciiTheme="majorBidi" w:hAnsiTheme="majorBidi" w:cstheme="majorBidi"/>
          <w:sz w:val="20"/>
          <w:szCs w:val="20"/>
        </w:rPr>
        <w:footnoteRef/>
      </w:r>
      <w:r w:rsidRPr="00EA08B4">
        <w:rPr>
          <w:rFonts w:asciiTheme="majorBidi" w:hAnsiTheme="majorBidi" w:cstheme="majorBidi"/>
          <w:sz w:val="20"/>
          <w:szCs w:val="20"/>
          <w:rtl/>
        </w:rPr>
        <w:t xml:space="preserve"> </w:t>
      </w:r>
      <w:hyperlink r:id="rId78" w:tgtFrame="_blank" w:history="1">
        <w:r w:rsidRPr="00EA08B4">
          <w:rPr>
            <w:rStyle w:val="Hyperlink"/>
            <w:rFonts w:asciiTheme="majorBidi" w:hAnsiTheme="majorBidi" w:cstheme="majorBidi"/>
            <w:sz w:val="20"/>
            <w:szCs w:val="20"/>
          </w:rPr>
          <w:t>https://rc.majlis.ir/fa/law/show/1014070</w:t>
        </w:r>
      </w:hyperlink>
    </w:p>
  </w:footnote>
  <w:footnote w:id="83">
    <w:p w14:paraId="01F0285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548B073" w14:textId="77777777" w:rsidR="001B4595" w:rsidRPr="00170880" w:rsidRDefault="0084337B" w:rsidP="001B4595">
      <w:pPr>
        <w:pStyle w:val="FootnoteText"/>
        <w:jc w:val="left"/>
        <w:rPr>
          <w:rFonts w:asciiTheme="majorBidi" w:hAnsiTheme="majorBidi"/>
          <w:b/>
          <w:lang w:bidi="fa-IR"/>
        </w:rPr>
      </w:pPr>
      <w:hyperlink r:id="rId7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84">
    <w:p w14:paraId="00A62EFC"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2651FB1" w14:textId="77777777" w:rsidR="001B4595" w:rsidRPr="00170880" w:rsidRDefault="0084337B" w:rsidP="001B4595">
      <w:pPr>
        <w:pStyle w:val="FootnoteText"/>
        <w:jc w:val="left"/>
        <w:rPr>
          <w:rFonts w:asciiTheme="majorBidi" w:hAnsiTheme="majorBidi"/>
          <w:b/>
          <w:lang w:bidi="fa-IR"/>
        </w:rPr>
      </w:pPr>
      <w:hyperlink r:id="rId8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85">
    <w:p w14:paraId="7C7D67D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206BF8B" w14:textId="77777777" w:rsidR="001B4595" w:rsidRPr="00170880" w:rsidRDefault="0084337B" w:rsidP="001B4595">
      <w:pPr>
        <w:pStyle w:val="FootnoteText"/>
        <w:jc w:val="left"/>
        <w:rPr>
          <w:rFonts w:asciiTheme="majorBidi" w:hAnsiTheme="majorBidi"/>
          <w:b/>
          <w:lang w:bidi="fa-IR"/>
        </w:rPr>
      </w:pPr>
      <w:hyperlink r:id="rId8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86">
    <w:p w14:paraId="07EF2DD0"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DBD30D7" w14:textId="77777777" w:rsidR="001B4595" w:rsidRPr="00170880" w:rsidRDefault="0084337B" w:rsidP="001B4595">
      <w:pPr>
        <w:pStyle w:val="FootnoteText"/>
        <w:jc w:val="left"/>
        <w:rPr>
          <w:rFonts w:asciiTheme="majorBidi" w:hAnsiTheme="majorBidi"/>
          <w:b/>
          <w:lang w:bidi="fa-IR"/>
        </w:rPr>
      </w:pPr>
      <w:hyperlink r:id="rId8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87">
    <w:p w14:paraId="5E07B5B8"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8D3395F" w14:textId="77777777" w:rsidR="001B4595" w:rsidRPr="00170880" w:rsidRDefault="0084337B" w:rsidP="001B4595">
      <w:pPr>
        <w:pStyle w:val="FootnoteText"/>
        <w:jc w:val="left"/>
        <w:rPr>
          <w:rFonts w:asciiTheme="majorBidi" w:hAnsiTheme="majorBidi"/>
          <w:b/>
          <w:lang w:bidi="fa-IR"/>
        </w:rPr>
      </w:pPr>
      <w:hyperlink r:id="rId8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88">
    <w:p w14:paraId="0A4CD013"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FD72538" w14:textId="77777777" w:rsidR="001B4595" w:rsidRPr="00170880" w:rsidRDefault="0084337B" w:rsidP="001B4595">
      <w:pPr>
        <w:pStyle w:val="FootnoteText"/>
        <w:jc w:val="left"/>
        <w:rPr>
          <w:rFonts w:asciiTheme="majorBidi" w:hAnsiTheme="majorBidi"/>
          <w:b/>
          <w:lang w:bidi="fa-IR"/>
        </w:rPr>
      </w:pPr>
      <w:hyperlink r:id="rId8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89">
    <w:p w14:paraId="3BBBB7A6"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B814122" w14:textId="77777777" w:rsidR="001B4595" w:rsidRPr="00170880" w:rsidRDefault="0084337B" w:rsidP="001B4595">
      <w:pPr>
        <w:pStyle w:val="FootnoteText"/>
        <w:jc w:val="left"/>
        <w:rPr>
          <w:rFonts w:asciiTheme="majorBidi" w:hAnsiTheme="majorBidi"/>
          <w:b/>
          <w:lang w:bidi="fa-IR"/>
        </w:rPr>
      </w:pPr>
      <w:hyperlink r:id="rId8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0">
    <w:p w14:paraId="18AC896D"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E20C66F" w14:textId="77777777" w:rsidR="001B4595" w:rsidRPr="00170880" w:rsidRDefault="0084337B" w:rsidP="001B4595">
      <w:pPr>
        <w:pStyle w:val="FootnoteText"/>
        <w:jc w:val="left"/>
        <w:rPr>
          <w:rFonts w:asciiTheme="majorBidi" w:hAnsiTheme="majorBidi"/>
          <w:b/>
          <w:lang w:bidi="fa-IR"/>
        </w:rPr>
      </w:pPr>
      <w:hyperlink r:id="rId8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1">
    <w:p w14:paraId="3A694DC4"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4D92FF1" w14:textId="77777777" w:rsidR="001B4595" w:rsidRPr="00170880" w:rsidRDefault="0084337B" w:rsidP="001B4595">
      <w:pPr>
        <w:pStyle w:val="FootnoteText"/>
        <w:jc w:val="left"/>
        <w:rPr>
          <w:rFonts w:asciiTheme="majorBidi" w:hAnsiTheme="majorBidi"/>
          <w:b/>
          <w:lang w:bidi="fa-IR"/>
        </w:rPr>
      </w:pPr>
      <w:hyperlink r:id="rId8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2">
    <w:p w14:paraId="4B11254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BD061B8" w14:textId="77777777" w:rsidR="001B4595" w:rsidRPr="00170880" w:rsidRDefault="0084337B" w:rsidP="001B4595">
      <w:pPr>
        <w:pStyle w:val="FootnoteText"/>
        <w:jc w:val="left"/>
        <w:rPr>
          <w:rFonts w:asciiTheme="majorBidi" w:hAnsiTheme="majorBidi"/>
          <w:b/>
          <w:lang w:bidi="fa-IR"/>
        </w:rPr>
      </w:pPr>
      <w:hyperlink r:id="rId8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3">
    <w:p w14:paraId="3441C7E1"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A9DDC47" w14:textId="77777777" w:rsidR="001B4595" w:rsidRPr="00170880" w:rsidRDefault="0084337B" w:rsidP="001B4595">
      <w:pPr>
        <w:pStyle w:val="FootnoteText"/>
        <w:jc w:val="left"/>
        <w:rPr>
          <w:rFonts w:asciiTheme="majorBidi" w:hAnsiTheme="majorBidi"/>
          <w:b/>
          <w:lang w:bidi="fa-IR"/>
        </w:rPr>
      </w:pPr>
      <w:hyperlink r:id="rId8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4">
    <w:p w14:paraId="75186BF4"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4F25984" w14:textId="77777777" w:rsidR="001B4595" w:rsidRPr="00170880" w:rsidRDefault="0084337B" w:rsidP="001B4595">
      <w:pPr>
        <w:pStyle w:val="FootnoteText"/>
        <w:jc w:val="left"/>
        <w:rPr>
          <w:rFonts w:asciiTheme="majorBidi" w:hAnsiTheme="majorBidi"/>
          <w:b/>
          <w:lang w:bidi="fa-IR"/>
        </w:rPr>
      </w:pPr>
      <w:hyperlink r:id="rId9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5">
    <w:p w14:paraId="2060E9C2"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0F471EC" w14:textId="77777777" w:rsidR="001B4595" w:rsidRPr="00170880" w:rsidRDefault="0084337B" w:rsidP="001B4595">
      <w:pPr>
        <w:pStyle w:val="FootnoteText"/>
        <w:jc w:val="left"/>
        <w:rPr>
          <w:rFonts w:asciiTheme="majorBidi" w:hAnsiTheme="majorBidi"/>
          <w:b/>
          <w:lang w:bidi="fa-IR"/>
        </w:rPr>
      </w:pPr>
      <w:hyperlink r:id="rId9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6">
    <w:p w14:paraId="7CC33848"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8532248" w14:textId="77777777" w:rsidR="001B4595" w:rsidRPr="00170880" w:rsidRDefault="0084337B" w:rsidP="001B4595">
      <w:pPr>
        <w:pStyle w:val="FootnoteText"/>
        <w:jc w:val="left"/>
        <w:rPr>
          <w:rFonts w:asciiTheme="majorBidi" w:hAnsiTheme="majorBidi"/>
          <w:b/>
          <w:lang w:bidi="fa-IR"/>
        </w:rPr>
      </w:pPr>
      <w:hyperlink r:id="rId9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7">
    <w:p w14:paraId="5857155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FDBC8F6" w14:textId="77777777" w:rsidR="001B4595" w:rsidRPr="00170880" w:rsidRDefault="0084337B" w:rsidP="001B4595">
      <w:pPr>
        <w:pStyle w:val="FootnoteText"/>
        <w:jc w:val="left"/>
        <w:rPr>
          <w:rFonts w:asciiTheme="majorBidi" w:hAnsiTheme="majorBidi"/>
          <w:b/>
          <w:lang w:bidi="fa-IR"/>
        </w:rPr>
      </w:pPr>
      <w:hyperlink r:id="rId9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8">
    <w:p w14:paraId="4DB94AF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87E28D8" w14:textId="77777777" w:rsidR="001B4595" w:rsidRPr="00170880" w:rsidRDefault="0084337B" w:rsidP="001B4595">
      <w:pPr>
        <w:pStyle w:val="FootnoteText"/>
        <w:jc w:val="left"/>
        <w:rPr>
          <w:rFonts w:asciiTheme="majorBidi" w:hAnsiTheme="majorBidi"/>
          <w:b/>
          <w:lang w:bidi="fa-IR"/>
        </w:rPr>
      </w:pPr>
      <w:hyperlink r:id="rId9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99">
    <w:p w14:paraId="7AF1C001"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75FE8E4" w14:textId="77777777" w:rsidR="001B4595" w:rsidRPr="00170880" w:rsidRDefault="0084337B" w:rsidP="001B4595">
      <w:pPr>
        <w:pStyle w:val="FootnoteText"/>
        <w:jc w:val="left"/>
        <w:rPr>
          <w:rFonts w:asciiTheme="majorBidi" w:hAnsiTheme="majorBidi"/>
          <w:b/>
          <w:lang w:bidi="fa-IR"/>
        </w:rPr>
      </w:pPr>
      <w:hyperlink r:id="rId9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0">
    <w:p w14:paraId="2576367E"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3153413" w14:textId="77777777" w:rsidR="001B4595" w:rsidRPr="00170880" w:rsidRDefault="0084337B" w:rsidP="001B4595">
      <w:pPr>
        <w:pStyle w:val="FootnoteText"/>
        <w:jc w:val="left"/>
        <w:rPr>
          <w:rFonts w:asciiTheme="majorBidi" w:hAnsiTheme="majorBidi"/>
          <w:b/>
          <w:lang w:bidi="fa-IR"/>
        </w:rPr>
      </w:pPr>
      <w:hyperlink r:id="rId9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1">
    <w:p w14:paraId="1F7B8E80"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21696EB" w14:textId="77777777" w:rsidR="001B4595" w:rsidRPr="00170880" w:rsidRDefault="0084337B" w:rsidP="001B4595">
      <w:pPr>
        <w:pStyle w:val="FootnoteText"/>
        <w:jc w:val="left"/>
        <w:rPr>
          <w:rFonts w:asciiTheme="majorBidi" w:hAnsiTheme="majorBidi"/>
          <w:b/>
          <w:lang w:bidi="fa-IR"/>
        </w:rPr>
      </w:pPr>
      <w:hyperlink r:id="rId9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2">
    <w:p w14:paraId="17A8AE15"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D2B2702" w14:textId="77777777" w:rsidR="001B4595" w:rsidRPr="00170880" w:rsidRDefault="0084337B" w:rsidP="001B4595">
      <w:pPr>
        <w:pStyle w:val="FootnoteText"/>
        <w:jc w:val="left"/>
        <w:rPr>
          <w:rFonts w:asciiTheme="majorBidi" w:hAnsiTheme="majorBidi"/>
          <w:b/>
          <w:lang w:bidi="fa-IR"/>
        </w:rPr>
      </w:pPr>
      <w:hyperlink r:id="rId9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3">
    <w:p w14:paraId="3B84473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CAD4B31" w14:textId="77777777" w:rsidR="001B4595" w:rsidRPr="00170880" w:rsidRDefault="0084337B" w:rsidP="001B4595">
      <w:pPr>
        <w:pStyle w:val="FootnoteText"/>
        <w:jc w:val="left"/>
        <w:rPr>
          <w:rFonts w:asciiTheme="majorBidi" w:hAnsiTheme="majorBidi"/>
          <w:b/>
          <w:lang w:bidi="fa-IR"/>
        </w:rPr>
      </w:pPr>
      <w:hyperlink r:id="rId9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4">
    <w:p w14:paraId="7F2A8FCE"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EDBDF74" w14:textId="77777777" w:rsidR="001B4595" w:rsidRPr="00170880" w:rsidRDefault="0084337B" w:rsidP="001B4595">
      <w:pPr>
        <w:pStyle w:val="FootnoteText"/>
        <w:jc w:val="left"/>
        <w:rPr>
          <w:rFonts w:asciiTheme="majorBidi" w:hAnsiTheme="majorBidi"/>
          <w:b/>
          <w:lang w:bidi="fa-IR"/>
        </w:rPr>
      </w:pPr>
      <w:hyperlink r:id="rId10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5">
    <w:p w14:paraId="7418244D"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D35A2E5" w14:textId="77777777" w:rsidR="001B4595" w:rsidRPr="00170880" w:rsidRDefault="0084337B" w:rsidP="001B4595">
      <w:pPr>
        <w:pStyle w:val="FootnoteText"/>
        <w:jc w:val="left"/>
        <w:rPr>
          <w:rFonts w:asciiTheme="majorBidi" w:hAnsiTheme="majorBidi"/>
          <w:b/>
          <w:lang w:bidi="fa-IR"/>
        </w:rPr>
      </w:pPr>
      <w:hyperlink r:id="rId10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6">
    <w:p w14:paraId="6DB70E05"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2A1C610" w14:textId="77777777" w:rsidR="001B4595" w:rsidRPr="00170880" w:rsidRDefault="0084337B" w:rsidP="001B4595">
      <w:pPr>
        <w:pStyle w:val="FootnoteText"/>
        <w:jc w:val="left"/>
        <w:rPr>
          <w:rFonts w:asciiTheme="majorBidi" w:hAnsiTheme="majorBidi"/>
          <w:b/>
          <w:lang w:bidi="fa-IR"/>
        </w:rPr>
      </w:pPr>
      <w:hyperlink r:id="rId10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7">
    <w:p w14:paraId="33380B30"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811ECD5" w14:textId="77777777" w:rsidR="001B4595" w:rsidRPr="00170880" w:rsidRDefault="0084337B" w:rsidP="001B4595">
      <w:pPr>
        <w:pStyle w:val="FootnoteText"/>
        <w:jc w:val="left"/>
        <w:rPr>
          <w:rFonts w:asciiTheme="majorBidi" w:hAnsiTheme="majorBidi"/>
          <w:b/>
          <w:lang w:bidi="fa-IR"/>
        </w:rPr>
      </w:pPr>
      <w:hyperlink r:id="rId10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8">
    <w:p w14:paraId="32B76A4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1757A97" w14:textId="77777777" w:rsidR="001B4595" w:rsidRPr="00170880" w:rsidRDefault="0084337B" w:rsidP="001B4595">
      <w:pPr>
        <w:pStyle w:val="FootnoteText"/>
        <w:jc w:val="left"/>
        <w:rPr>
          <w:rFonts w:asciiTheme="majorBidi" w:hAnsiTheme="majorBidi"/>
          <w:b/>
          <w:lang w:bidi="fa-IR"/>
        </w:rPr>
      </w:pPr>
      <w:hyperlink r:id="rId10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09">
    <w:p w14:paraId="52ECC74C"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0A6A3A5" w14:textId="77777777" w:rsidR="001B4595" w:rsidRPr="00170880" w:rsidRDefault="0084337B" w:rsidP="001B4595">
      <w:pPr>
        <w:pStyle w:val="FootnoteText"/>
        <w:jc w:val="left"/>
        <w:rPr>
          <w:rFonts w:asciiTheme="majorBidi" w:hAnsiTheme="majorBidi"/>
          <w:b/>
          <w:lang w:bidi="fa-IR"/>
        </w:rPr>
      </w:pPr>
      <w:hyperlink r:id="rId10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0">
    <w:p w14:paraId="73E0E680"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5F7BC7B" w14:textId="77777777" w:rsidR="001B4595" w:rsidRPr="00170880" w:rsidRDefault="0084337B" w:rsidP="001B4595">
      <w:pPr>
        <w:pStyle w:val="FootnoteText"/>
        <w:jc w:val="left"/>
        <w:rPr>
          <w:rFonts w:asciiTheme="majorBidi" w:hAnsiTheme="majorBidi"/>
          <w:b/>
          <w:lang w:bidi="fa-IR"/>
        </w:rPr>
      </w:pPr>
      <w:hyperlink r:id="rId10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1">
    <w:p w14:paraId="5C067773"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F215C87" w14:textId="77777777" w:rsidR="001B4595" w:rsidRPr="00170880" w:rsidRDefault="0084337B" w:rsidP="001B4595">
      <w:pPr>
        <w:pStyle w:val="FootnoteText"/>
        <w:jc w:val="left"/>
        <w:rPr>
          <w:rFonts w:asciiTheme="majorBidi" w:hAnsiTheme="majorBidi"/>
          <w:b/>
          <w:lang w:bidi="fa-IR"/>
        </w:rPr>
      </w:pPr>
      <w:hyperlink r:id="rId10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2">
    <w:p w14:paraId="3DE79A82"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91F439E" w14:textId="77777777" w:rsidR="001B4595" w:rsidRPr="00170880" w:rsidRDefault="0084337B" w:rsidP="001B4595">
      <w:pPr>
        <w:pStyle w:val="FootnoteText"/>
        <w:jc w:val="left"/>
        <w:rPr>
          <w:rFonts w:asciiTheme="majorBidi" w:hAnsiTheme="majorBidi"/>
          <w:b/>
          <w:lang w:bidi="fa-IR"/>
        </w:rPr>
      </w:pPr>
      <w:hyperlink r:id="rId10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3">
    <w:p w14:paraId="3F71EECC"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0E2DF41" w14:textId="77777777" w:rsidR="001B4595" w:rsidRPr="00170880" w:rsidRDefault="0084337B" w:rsidP="001B4595">
      <w:pPr>
        <w:pStyle w:val="FootnoteText"/>
        <w:jc w:val="left"/>
        <w:rPr>
          <w:rFonts w:asciiTheme="majorBidi" w:hAnsiTheme="majorBidi"/>
          <w:b/>
          <w:lang w:bidi="fa-IR"/>
        </w:rPr>
      </w:pPr>
      <w:hyperlink r:id="rId10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4">
    <w:p w14:paraId="6A9B7D9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A2E779A" w14:textId="77777777" w:rsidR="001B4595" w:rsidRPr="00170880" w:rsidRDefault="0084337B" w:rsidP="001B4595">
      <w:pPr>
        <w:pStyle w:val="FootnoteText"/>
        <w:jc w:val="left"/>
        <w:rPr>
          <w:rFonts w:asciiTheme="majorBidi" w:hAnsiTheme="majorBidi"/>
          <w:b/>
          <w:lang w:bidi="fa-IR"/>
        </w:rPr>
      </w:pPr>
      <w:hyperlink r:id="rId11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5">
    <w:p w14:paraId="13AF360D"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3B941CD" w14:textId="77777777" w:rsidR="001B4595" w:rsidRPr="00170880" w:rsidRDefault="0084337B" w:rsidP="001B4595">
      <w:pPr>
        <w:pStyle w:val="FootnoteText"/>
        <w:jc w:val="left"/>
        <w:rPr>
          <w:rFonts w:asciiTheme="majorBidi" w:hAnsiTheme="majorBidi"/>
          <w:b/>
          <w:lang w:bidi="fa-IR"/>
        </w:rPr>
      </w:pPr>
      <w:hyperlink r:id="rId11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6">
    <w:p w14:paraId="351E2E57"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1E4836A" w14:textId="77777777" w:rsidR="001B4595" w:rsidRPr="00170880" w:rsidRDefault="0084337B" w:rsidP="001B4595">
      <w:pPr>
        <w:pStyle w:val="FootnoteText"/>
        <w:jc w:val="left"/>
        <w:rPr>
          <w:rFonts w:asciiTheme="majorBidi" w:hAnsiTheme="majorBidi"/>
          <w:b/>
          <w:lang w:bidi="fa-IR"/>
        </w:rPr>
      </w:pPr>
      <w:hyperlink r:id="rId11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7">
    <w:p w14:paraId="1692621C"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8CA9588" w14:textId="77777777" w:rsidR="001B4595" w:rsidRPr="00170880" w:rsidRDefault="0084337B" w:rsidP="001B4595">
      <w:pPr>
        <w:pStyle w:val="FootnoteText"/>
        <w:jc w:val="left"/>
        <w:rPr>
          <w:rFonts w:asciiTheme="majorBidi" w:hAnsiTheme="majorBidi"/>
          <w:b/>
          <w:lang w:bidi="fa-IR"/>
        </w:rPr>
      </w:pPr>
      <w:hyperlink r:id="rId11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8">
    <w:p w14:paraId="5ED72F36"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03B1C4A" w14:textId="77777777" w:rsidR="001B4595" w:rsidRPr="00170880" w:rsidRDefault="0084337B" w:rsidP="001B4595">
      <w:pPr>
        <w:pStyle w:val="FootnoteText"/>
        <w:jc w:val="left"/>
        <w:rPr>
          <w:rFonts w:asciiTheme="majorBidi" w:hAnsiTheme="majorBidi"/>
          <w:b/>
          <w:lang w:bidi="fa-IR"/>
        </w:rPr>
      </w:pPr>
      <w:hyperlink r:id="rId11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19">
    <w:p w14:paraId="76B8E50C"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E37F6F9" w14:textId="77777777" w:rsidR="001B4595" w:rsidRPr="00170880" w:rsidRDefault="0084337B" w:rsidP="001B4595">
      <w:pPr>
        <w:pStyle w:val="FootnoteText"/>
        <w:jc w:val="left"/>
        <w:rPr>
          <w:rFonts w:asciiTheme="majorBidi" w:hAnsiTheme="majorBidi"/>
          <w:b/>
          <w:lang w:bidi="fa-IR"/>
        </w:rPr>
      </w:pPr>
      <w:hyperlink r:id="rId11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0">
    <w:p w14:paraId="340A68D4"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E64539A" w14:textId="77777777" w:rsidR="001B4595" w:rsidRPr="00170880" w:rsidRDefault="0084337B" w:rsidP="001B4595">
      <w:pPr>
        <w:pStyle w:val="FootnoteText"/>
        <w:jc w:val="left"/>
        <w:rPr>
          <w:rFonts w:asciiTheme="majorBidi" w:hAnsiTheme="majorBidi"/>
          <w:b/>
          <w:lang w:bidi="fa-IR"/>
        </w:rPr>
      </w:pPr>
      <w:hyperlink r:id="rId11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1">
    <w:p w14:paraId="39E7F278"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24DAFED" w14:textId="77777777" w:rsidR="001B4595" w:rsidRPr="00170880" w:rsidRDefault="0084337B" w:rsidP="001B4595">
      <w:pPr>
        <w:pStyle w:val="FootnoteText"/>
        <w:jc w:val="left"/>
        <w:rPr>
          <w:rFonts w:asciiTheme="majorBidi" w:hAnsiTheme="majorBidi"/>
          <w:b/>
          <w:lang w:bidi="fa-IR"/>
        </w:rPr>
      </w:pPr>
      <w:hyperlink r:id="rId11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2">
    <w:p w14:paraId="4962D1C4"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F162EA8" w14:textId="77777777" w:rsidR="001B4595" w:rsidRPr="00170880" w:rsidRDefault="0084337B" w:rsidP="001B4595">
      <w:pPr>
        <w:pStyle w:val="FootnoteText"/>
        <w:jc w:val="left"/>
        <w:rPr>
          <w:rFonts w:asciiTheme="majorBidi" w:hAnsiTheme="majorBidi"/>
          <w:b/>
          <w:lang w:bidi="fa-IR"/>
        </w:rPr>
      </w:pPr>
      <w:hyperlink r:id="rId11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3">
    <w:p w14:paraId="4108D6CC"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B251C04" w14:textId="77777777" w:rsidR="001B4595" w:rsidRPr="00170880" w:rsidRDefault="0084337B" w:rsidP="001B4595">
      <w:pPr>
        <w:pStyle w:val="FootnoteText"/>
        <w:jc w:val="left"/>
        <w:rPr>
          <w:rFonts w:asciiTheme="majorBidi" w:hAnsiTheme="majorBidi"/>
          <w:b/>
          <w:lang w:bidi="fa-IR"/>
        </w:rPr>
      </w:pPr>
      <w:hyperlink r:id="rId11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4">
    <w:p w14:paraId="29B07901"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21EF400" w14:textId="77777777" w:rsidR="001B4595" w:rsidRPr="00170880" w:rsidRDefault="0084337B" w:rsidP="001B4595">
      <w:pPr>
        <w:pStyle w:val="FootnoteText"/>
        <w:jc w:val="left"/>
        <w:rPr>
          <w:rFonts w:asciiTheme="majorBidi" w:hAnsiTheme="majorBidi"/>
          <w:b/>
          <w:lang w:bidi="fa-IR"/>
        </w:rPr>
      </w:pPr>
      <w:hyperlink r:id="rId12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5">
    <w:p w14:paraId="28839FA2"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C8FD89A" w14:textId="77777777" w:rsidR="001B4595" w:rsidRPr="00170880" w:rsidRDefault="0084337B" w:rsidP="001B4595">
      <w:pPr>
        <w:pStyle w:val="FootnoteText"/>
        <w:jc w:val="left"/>
        <w:rPr>
          <w:rFonts w:asciiTheme="majorBidi" w:hAnsiTheme="majorBidi"/>
          <w:b/>
          <w:lang w:bidi="fa-IR"/>
        </w:rPr>
      </w:pPr>
      <w:hyperlink r:id="rId12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6">
    <w:p w14:paraId="1575621E"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341C807" w14:textId="77777777" w:rsidR="001B4595" w:rsidRPr="00170880" w:rsidRDefault="0084337B" w:rsidP="001B4595">
      <w:pPr>
        <w:pStyle w:val="FootnoteText"/>
        <w:jc w:val="left"/>
        <w:rPr>
          <w:rFonts w:asciiTheme="majorBidi" w:hAnsiTheme="majorBidi"/>
          <w:b/>
          <w:lang w:bidi="fa-IR"/>
        </w:rPr>
      </w:pPr>
      <w:hyperlink r:id="rId12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7">
    <w:p w14:paraId="1DA3980D"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80CE698" w14:textId="77777777" w:rsidR="001B4595" w:rsidRPr="00170880" w:rsidRDefault="0084337B" w:rsidP="001B4595">
      <w:pPr>
        <w:pStyle w:val="FootnoteText"/>
        <w:jc w:val="left"/>
        <w:rPr>
          <w:rFonts w:asciiTheme="majorBidi" w:hAnsiTheme="majorBidi"/>
          <w:b/>
          <w:lang w:bidi="fa-IR"/>
        </w:rPr>
      </w:pPr>
      <w:hyperlink r:id="rId12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8">
    <w:p w14:paraId="11F70DB8"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DD5FDAC" w14:textId="77777777" w:rsidR="001B4595" w:rsidRPr="00170880" w:rsidRDefault="0084337B" w:rsidP="001B4595">
      <w:pPr>
        <w:pStyle w:val="FootnoteText"/>
        <w:jc w:val="left"/>
        <w:rPr>
          <w:rFonts w:asciiTheme="majorBidi" w:hAnsiTheme="majorBidi"/>
          <w:b/>
          <w:lang w:bidi="fa-IR"/>
        </w:rPr>
      </w:pPr>
      <w:hyperlink r:id="rId12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29">
    <w:p w14:paraId="2571814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E7A74AA" w14:textId="77777777" w:rsidR="001B4595" w:rsidRPr="00170880" w:rsidRDefault="0084337B" w:rsidP="001B4595">
      <w:pPr>
        <w:pStyle w:val="FootnoteText"/>
        <w:jc w:val="left"/>
        <w:rPr>
          <w:rFonts w:asciiTheme="majorBidi" w:hAnsiTheme="majorBidi"/>
          <w:b/>
          <w:lang w:bidi="fa-IR"/>
        </w:rPr>
      </w:pPr>
      <w:hyperlink r:id="rId12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0">
    <w:p w14:paraId="0ADA63B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7313C86" w14:textId="77777777" w:rsidR="001B4595" w:rsidRPr="00170880" w:rsidRDefault="0084337B" w:rsidP="001B4595">
      <w:pPr>
        <w:pStyle w:val="FootnoteText"/>
        <w:jc w:val="left"/>
        <w:rPr>
          <w:rFonts w:asciiTheme="majorBidi" w:hAnsiTheme="majorBidi"/>
          <w:b/>
          <w:lang w:bidi="fa-IR"/>
        </w:rPr>
      </w:pPr>
      <w:hyperlink r:id="rId12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1">
    <w:p w14:paraId="36EBCBF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EFD13DC" w14:textId="77777777" w:rsidR="001B4595" w:rsidRPr="00170880" w:rsidRDefault="0084337B" w:rsidP="001B4595">
      <w:pPr>
        <w:pStyle w:val="FootnoteText"/>
        <w:jc w:val="left"/>
        <w:rPr>
          <w:rFonts w:asciiTheme="majorBidi" w:hAnsiTheme="majorBidi"/>
          <w:b/>
          <w:lang w:bidi="fa-IR"/>
        </w:rPr>
      </w:pPr>
      <w:hyperlink r:id="rId12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2">
    <w:p w14:paraId="1DEF90D4"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A93C772" w14:textId="77777777" w:rsidR="001B4595" w:rsidRPr="00170880" w:rsidRDefault="0084337B" w:rsidP="001B4595">
      <w:pPr>
        <w:pStyle w:val="FootnoteText"/>
        <w:jc w:val="left"/>
        <w:rPr>
          <w:rFonts w:asciiTheme="majorBidi" w:hAnsiTheme="majorBidi"/>
          <w:b/>
          <w:lang w:bidi="fa-IR"/>
        </w:rPr>
      </w:pPr>
      <w:hyperlink r:id="rId12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3">
    <w:p w14:paraId="62571D41"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30A3356" w14:textId="77777777" w:rsidR="001B4595" w:rsidRPr="00170880" w:rsidRDefault="0084337B" w:rsidP="001B4595">
      <w:pPr>
        <w:pStyle w:val="FootnoteText"/>
        <w:jc w:val="left"/>
        <w:rPr>
          <w:rFonts w:asciiTheme="majorBidi" w:hAnsiTheme="majorBidi"/>
          <w:b/>
          <w:lang w:bidi="fa-IR"/>
        </w:rPr>
      </w:pPr>
      <w:hyperlink r:id="rId12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4">
    <w:p w14:paraId="79603338"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A99E865" w14:textId="77777777" w:rsidR="001B4595" w:rsidRPr="00170880" w:rsidRDefault="0084337B" w:rsidP="001B4595">
      <w:pPr>
        <w:pStyle w:val="FootnoteText"/>
        <w:jc w:val="left"/>
        <w:rPr>
          <w:rFonts w:asciiTheme="majorBidi" w:hAnsiTheme="majorBidi"/>
          <w:b/>
          <w:lang w:bidi="fa-IR"/>
        </w:rPr>
      </w:pPr>
      <w:hyperlink r:id="rId13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5">
    <w:p w14:paraId="7D757109"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D7E5A56" w14:textId="77777777" w:rsidR="001B4595" w:rsidRPr="00170880" w:rsidRDefault="0084337B" w:rsidP="001B4595">
      <w:pPr>
        <w:pStyle w:val="FootnoteText"/>
        <w:jc w:val="left"/>
        <w:rPr>
          <w:rFonts w:asciiTheme="majorBidi" w:hAnsiTheme="majorBidi"/>
          <w:b/>
          <w:lang w:bidi="fa-IR"/>
        </w:rPr>
      </w:pPr>
      <w:hyperlink r:id="rId13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6">
    <w:p w14:paraId="135C56A8"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8753476" w14:textId="77777777" w:rsidR="001B4595" w:rsidRPr="00170880" w:rsidRDefault="0084337B" w:rsidP="001B4595">
      <w:pPr>
        <w:pStyle w:val="FootnoteText"/>
        <w:jc w:val="left"/>
        <w:rPr>
          <w:rFonts w:asciiTheme="majorBidi" w:hAnsiTheme="majorBidi"/>
          <w:b/>
          <w:lang w:bidi="fa-IR"/>
        </w:rPr>
      </w:pPr>
      <w:hyperlink r:id="rId13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7">
    <w:p w14:paraId="236A6D02"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4E4ACE9" w14:textId="77777777" w:rsidR="001B4595" w:rsidRPr="00170880" w:rsidRDefault="0084337B" w:rsidP="001B4595">
      <w:pPr>
        <w:pStyle w:val="FootnoteText"/>
        <w:jc w:val="left"/>
        <w:rPr>
          <w:rFonts w:asciiTheme="majorBidi" w:hAnsiTheme="majorBidi"/>
          <w:b/>
          <w:lang w:bidi="fa-IR"/>
        </w:rPr>
      </w:pPr>
      <w:hyperlink r:id="rId13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8">
    <w:p w14:paraId="13CA2F8E"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E8F03F2" w14:textId="77777777" w:rsidR="001B4595" w:rsidRPr="00170880" w:rsidRDefault="0084337B" w:rsidP="001B4595">
      <w:pPr>
        <w:pStyle w:val="FootnoteText"/>
        <w:jc w:val="left"/>
        <w:rPr>
          <w:rFonts w:asciiTheme="majorBidi" w:hAnsiTheme="majorBidi"/>
          <w:b/>
          <w:lang w:bidi="fa-IR"/>
        </w:rPr>
      </w:pPr>
      <w:hyperlink r:id="rId13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39">
    <w:p w14:paraId="5F973EF1"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8569032" w14:textId="77777777" w:rsidR="001B4595" w:rsidRPr="00170880" w:rsidRDefault="0084337B" w:rsidP="001B4595">
      <w:pPr>
        <w:pStyle w:val="FootnoteText"/>
        <w:jc w:val="left"/>
        <w:rPr>
          <w:rFonts w:asciiTheme="majorBidi" w:hAnsiTheme="majorBidi"/>
          <w:b/>
          <w:lang w:bidi="fa-IR"/>
        </w:rPr>
      </w:pPr>
      <w:hyperlink r:id="rId13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0">
    <w:p w14:paraId="3BE6B68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CF5A6F3" w14:textId="77777777" w:rsidR="001B4595" w:rsidRPr="00170880" w:rsidRDefault="0084337B" w:rsidP="001B4595">
      <w:pPr>
        <w:pStyle w:val="FootnoteText"/>
        <w:jc w:val="left"/>
        <w:rPr>
          <w:rFonts w:asciiTheme="majorBidi" w:hAnsiTheme="majorBidi"/>
          <w:b/>
          <w:lang w:bidi="fa-IR"/>
        </w:rPr>
      </w:pPr>
      <w:hyperlink r:id="rId13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1">
    <w:p w14:paraId="17127173"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99712F5" w14:textId="77777777" w:rsidR="001B4595" w:rsidRPr="00170880" w:rsidRDefault="0084337B" w:rsidP="001B4595">
      <w:pPr>
        <w:pStyle w:val="FootnoteText"/>
        <w:jc w:val="left"/>
        <w:rPr>
          <w:rFonts w:asciiTheme="majorBidi" w:hAnsiTheme="majorBidi"/>
          <w:b/>
          <w:lang w:bidi="fa-IR"/>
        </w:rPr>
      </w:pPr>
      <w:hyperlink r:id="rId13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2">
    <w:p w14:paraId="73BF1419"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472EDC9" w14:textId="77777777" w:rsidR="001B4595" w:rsidRPr="00170880" w:rsidRDefault="0084337B" w:rsidP="001B4595">
      <w:pPr>
        <w:pStyle w:val="FootnoteText"/>
        <w:jc w:val="left"/>
        <w:rPr>
          <w:rFonts w:asciiTheme="majorBidi" w:hAnsiTheme="majorBidi"/>
          <w:b/>
          <w:lang w:bidi="fa-IR"/>
        </w:rPr>
      </w:pPr>
      <w:hyperlink r:id="rId13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3">
    <w:p w14:paraId="4818DE4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D154F91" w14:textId="77777777" w:rsidR="001B4595" w:rsidRPr="00170880" w:rsidRDefault="0084337B" w:rsidP="001B4595">
      <w:pPr>
        <w:pStyle w:val="FootnoteText"/>
        <w:jc w:val="left"/>
        <w:rPr>
          <w:rFonts w:asciiTheme="majorBidi" w:hAnsiTheme="majorBidi"/>
          <w:b/>
          <w:lang w:bidi="fa-IR"/>
        </w:rPr>
      </w:pPr>
      <w:hyperlink r:id="rId13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4">
    <w:p w14:paraId="359A69D5"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FDAE977" w14:textId="77777777" w:rsidR="001B4595" w:rsidRPr="00170880" w:rsidRDefault="0084337B" w:rsidP="001B4595">
      <w:pPr>
        <w:pStyle w:val="FootnoteText"/>
        <w:jc w:val="left"/>
        <w:rPr>
          <w:rFonts w:asciiTheme="majorBidi" w:hAnsiTheme="majorBidi"/>
          <w:b/>
          <w:lang w:bidi="fa-IR"/>
        </w:rPr>
      </w:pPr>
      <w:hyperlink r:id="rId14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5">
    <w:p w14:paraId="0C3B7950"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0A9A7EF" w14:textId="77777777" w:rsidR="001B4595" w:rsidRPr="00170880" w:rsidRDefault="0084337B" w:rsidP="001B4595">
      <w:pPr>
        <w:pStyle w:val="FootnoteText"/>
        <w:jc w:val="left"/>
        <w:rPr>
          <w:rFonts w:asciiTheme="majorBidi" w:hAnsiTheme="majorBidi"/>
          <w:b/>
          <w:lang w:bidi="fa-IR"/>
        </w:rPr>
      </w:pPr>
      <w:hyperlink r:id="rId14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6">
    <w:p w14:paraId="679C6CA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701A4B9" w14:textId="77777777" w:rsidR="001B4595" w:rsidRPr="00170880" w:rsidRDefault="0084337B" w:rsidP="001B4595">
      <w:pPr>
        <w:pStyle w:val="FootnoteText"/>
        <w:jc w:val="left"/>
        <w:rPr>
          <w:rFonts w:asciiTheme="majorBidi" w:hAnsiTheme="majorBidi"/>
          <w:b/>
          <w:lang w:bidi="fa-IR"/>
        </w:rPr>
      </w:pPr>
      <w:hyperlink r:id="rId14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7">
    <w:p w14:paraId="15194DC9"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6C9E62C" w14:textId="77777777" w:rsidR="001B4595" w:rsidRPr="00170880" w:rsidRDefault="0084337B" w:rsidP="001B4595">
      <w:pPr>
        <w:pStyle w:val="FootnoteText"/>
        <w:jc w:val="left"/>
        <w:rPr>
          <w:rFonts w:asciiTheme="majorBidi" w:hAnsiTheme="majorBidi"/>
          <w:b/>
          <w:lang w:bidi="fa-IR"/>
        </w:rPr>
      </w:pPr>
      <w:hyperlink r:id="rId14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8">
    <w:p w14:paraId="0A8FEAC6"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E2E57AA" w14:textId="77777777" w:rsidR="001B4595" w:rsidRPr="00170880" w:rsidRDefault="0084337B" w:rsidP="001B4595">
      <w:pPr>
        <w:pStyle w:val="FootnoteText"/>
        <w:jc w:val="left"/>
        <w:rPr>
          <w:rFonts w:asciiTheme="majorBidi" w:hAnsiTheme="majorBidi"/>
          <w:b/>
          <w:lang w:bidi="fa-IR"/>
        </w:rPr>
      </w:pPr>
      <w:hyperlink r:id="rId14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49">
    <w:p w14:paraId="62E5F543"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AFF09BF" w14:textId="77777777" w:rsidR="001B4595" w:rsidRPr="00170880" w:rsidRDefault="0084337B" w:rsidP="001B4595">
      <w:pPr>
        <w:pStyle w:val="FootnoteText"/>
        <w:jc w:val="left"/>
        <w:rPr>
          <w:rFonts w:asciiTheme="majorBidi" w:hAnsiTheme="majorBidi"/>
          <w:b/>
          <w:lang w:bidi="fa-IR"/>
        </w:rPr>
      </w:pPr>
      <w:hyperlink r:id="rId14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0">
    <w:p w14:paraId="1525A846"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0B54EA2" w14:textId="77777777" w:rsidR="001B4595" w:rsidRPr="00170880" w:rsidRDefault="0084337B" w:rsidP="001B4595">
      <w:pPr>
        <w:pStyle w:val="FootnoteText"/>
        <w:jc w:val="left"/>
        <w:rPr>
          <w:rFonts w:asciiTheme="majorBidi" w:hAnsiTheme="majorBidi"/>
          <w:b/>
          <w:lang w:bidi="fa-IR"/>
        </w:rPr>
      </w:pPr>
      <w:hyperlink r:id="rId14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1">
    <w:p w14:paraId="26968873"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7FD7752" w14:textId="77777777" w:rsidR="001B4595" w:rsidRPr="00170880" w:rsidRDefault="0084337B" w:rsidP="001B4595">
      <w:pPr>
        <w:pStyle w:val="FootnoteText"/>
        <w:jc w:val="left"/>
        <w:rPr>
          <w:rFonts w:asciiTheme="majorBidi" w:hAnsiTheme="majorBidi"/>
          <w:b/>
          <w:lang w:bidi="fa-IR"/>
        </w:rPr>
      </w:pPr>
      <w:hyperlink r:id="rId14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2">
    <w:p w14:paraId="51D772E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1611543" w14:textId="77777777" w:rsidR="001B4595" w:rsidRPr="00170880" w:rsidRDefault="0084337B" w:rsidP="001B4595">
      <w:pPr>
        <w:pStyle w:val="FootnoteText"/>
        <w:jc w:val="left"/>
        <w:rPr>
          <w:rFonts w:asciiTheme="majorBidi" w:hAnsiTheme="majorBidi"/>
          <w:b/>
          <w:lang w:bidi="fa-IR"/>
        </w:rPr>
      </w:pPr>
      <w:hyperlink r:id="rId14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3">
    <w:p w14:paraId="14798E66"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658977B" w14:textId="77777777" w:rsidR="001B4595" w:rsidRPr="00170880" w:rsidRDefault="0084337B" w:rsidP="001B4595">
      <w:pPr>
        <w:pStyle w:val="FootnoteText"/>
        <w:jc w:val="left"/>
        <w:rPr>
          <w:rFonts w:asciiTheme="majorBidi" w:hAnsiTheme="majorBidi"/>
          <w:b/>
          <w:lang w:bidi="fa-IR"/>
        </w:rPr>
      </w:pPr>
      <w:hyperlink r:id="rId14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4">
    <w:p w14:paraId="5FB7F48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F2D4E71" w14:textId="77777777" w:rsidR="001B4595" w:rsidRPr="00170880" w:rsidRDefault="0084337B" w:rsidP="001B4595">
      <w:pPr>
        <w:pStyle w:val="FootnoteText"/>
        <w:jc w:val="left"/>
        <w:rPr>
          <w:rFonts w:asciiTheme="majorBidi" w:hAnsiTheme="majorBidi"/>
          <w:b/>
          <w:lang w:bidi="fa-IR"/>
        </w:rPr>
      </w:pPr>
      <w:hyperlink r:id="rId15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5">
    <w:p w14:paraId="782705A3"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C102E16" w14:textId="77777777" w:rsidR="001B4595" w:rsidRPr="00170880" w:rsidRDefault="0084337B" w:rsidP="001B4595">
      <w:pPr>
        <w:pStyle w:val="FootnoteText"/>
        <w:jc w:val="left"/>
        <w:rPr>
          <w:rFonts w:asciiTheme="majorBidi" w:hAnsiTheme="majorBidi"/>
          <w:b/>
          <w:lang w:bidi="fa-IR"/>
        </w:rPr>
      </w:pPr>
      <w:hyperlink r:id="rId15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6">
    <w:p w14:paraId="63C4BCC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D8C4198" w14:textId="77777777" w:rsidR="001B4595" w:rsidRPr="00170880" w:rsidRDefault="0084337B" w:rsidP="001B4595">
      <w:pPr>
        <w:pStyle w:val="FootnoteText"/>
        <w:jc w:val="left"/>
        <w:rPr>
          <w:rFonts w:asciiTheme="majorBidi" w:hAnsiTheme="majorBidi"/>
          <w:b/>
          <w:lang w:bidi="fa-IR"/>
        </w:rPr>
      </w:pPr>
      <w:hyperlink r:id="rId15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7">
    <w:p w14:paraId="58BD2960"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BE93AD0" w14:textId="77777777" w:rsidR="001B4595" w:rsidRPr="00170880" w:rsidRDefault="0084337B" w:rsidP="001B4595">
      <w:pPr>
        <w:pStyle w:val="FootnoteText"/>
        <w:jc w:val="left"/>
        <w:rPr>
          <w:rFonts w:asciiTheme="majorBidi" w:hAnsiTheme="majorBidi"/>
          <w:b/>
          <w:lang w:bidi="fa-IR"/>
        </w:rPr>
      </w:pPr>
      <w:hyperlink r:id="rId15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8">
    <w:p w14:paraId="6D822FD3"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671B201" w14:textId="77777777" w:rsidR="001B4595" w:rsidRPr="00170880" w:rsidRDefault="0084337B" w:rsidP="001B4595">
      <w:pPr>
        <w:pStyle w:val="FootnoteText"/>
        <w:jc w:val="left"/>
        <w:rPr>
          <w:rFonts w:asciiTheme="majorBidi" w:hAnsiTheme="majorBidi"/>
          <w:b/>
          <w:lang w:bidi="fa-IR"/>
        </w:rPr>
      </w:pPr>
      <w:hyperlink r:id="rId15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59">
    <w:p w14:paraId="42C6B00C"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B5C9479" w14:textId="77777777" w:rsidR="001B4595" w:rsidRPr="00170880" w:rsidRDefault="0084337B" w:rsidP="001B4595">
      <w:pPr>
        <w:pStyle w:val="FootnoteText"/>
        <w:jc w:val="left"/>
        <w:rPr>
          <w:rFonts w:asciiTheme="majorBidi" w:hAnsiTheme="majorBidi"/>
          <w:b/>
          <w:lang w:bidi="fa-IR"/>
        </w:rPr>
      </w:pPr>
      <w:hyperlink r:id="rId15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0">
    <w:p w14:paraId="09B8D72D"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3239E6F" w14:textId="77777777" w:rsidR="001B4595" w:rsidRPr="00170880" w:rsidRDefault="0084337B" w:rsidP="001B4595">
      <w:pPr>
        <w:pStyle w:val="FootnoteText"/>
        <w:jc w:val="left"/>
        <w:rPr>
          <w:rFonts w:asciiTheme="majorBidi" w:hAnsiTheme="majorBidi"/>
          <w:b/>
          <w:lang w:bidi="fa-IR"/>
        </w:rPr>
      </w:pPr>
      <w:hyperlink r:id="rId15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1">
    <w:p w14:paraId="5881CDEE"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6C619DA" w14:textId="77777777" w:rsidR="001B4595" w:rsidRPr="00170880" w:rsidRDefault="0084337B" w:rsidP="001B4595">
      <w:pPr>
        <w:pStyle w:val="FootnoteText"/>
        <w:jc w:val="left"/>
        <w:rPr>
          <w:rFonts w:asciiTheme="majorBidi" w:hAnsiTheme="majorBidi"/>
          <w:b/>
          <w:lang w:bidi="fa-IR"/>
        </w:rPr>
      </w:pPr>
      <w:hyperlink r:id="rId15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2">
    <w:p w14:paraId="78DA735E"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F88DFAC" w14:textId="77777777" w:rsidR="001B4595" w:rsidRPr="00170880" w:rsidRDefault="0084337B" w:rsidP="001B4595">
      <w:pPr>
        <w:pStyle w:val="FootnoteText"/>
        <w:jc w:val="left"/>
        <w:rPr>
          <w:rFonts w:asciiTheme="majorBidi" w:hAnsiTheme="majorBidi"/>
          <w:b/>
          <w:lang w:bidi="fa-IR"/>
        </w:rPr>
      </w:pPr>
      <w:hyperlink r:id="rId15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3">
    <w:p w14:paraId="70F9B381"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6685CF7" w14:textId="77777777" w:rsidR="001B4595" w:rsidRPr="00170880" w:rsidRDefault="0084337B" w:rsidP="001B4595">
      <w:pPr>
        <w:pStyle w:val="FootnoteText"/>
        <w:jc w:val="left"/>
        <w:rPr>
          <w:rFonts w:asciiTheme="majorBidi" w:hAnsiTheme="majorBidi"/>
          <w:b/>
          <w:lang w:bidi="fa-IR"/>
        </w:rPr>
      </w:pPr>
      <w:hyperlink r:id="rId15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4">
    <w:p w14:paraId="5CC3485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ABC39C8" w14:textId="77777777" w:rsidR="001B4595" w:rsidRPr="00170880" w:rsidRDefault="0084337B" w:rsidP="001B4595">
      <w:pPr>
        <w:pStyle w:val="FootnoteText"/>
        <w:jc w:val="left"/>
        <w:rPr>
          <w:rFonts w:asciiTheme="majorBidi" w:hAnsiTheme="majorBidi"/>
          <w:b/>
          <w:lang w:bidi="fa-IR"/>
        </w:rPr>
      </w:pPr>
      <w:hyperlink r:id="rId16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5">
    <w:p w14:paraId="32017C42"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E08B834" w14:textId="77777777" w:rsidR="001B4595" w:rsidRPr="00170880" w:rsidRDefault="0084337B" w:rsidP="001B4595">
      <w:pPr>
        <w:pStyle w:val="FootnoteText"/>
        <w:jc w:val="left"/>
        <w:rPr>
          <w:rFonts w:asciiTheme="majorBidi" w:hAnsiTheme="majorBidi"/>
          <w:b/>
          <w:lang w:bidi="fa-IR"/>
        </w:rPr>
      </w:pPr>
      <w:hyperlink r:id="rId16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6">
    <w:p w14:paraId="2F8FA6FE"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5061ABE" w14:textId="77777777" w:rsidR="001B4595" w:rsidRPr="00170880" w:rsidRDefault="0084337B" w:rsidP="001B4595">
      <w:pPr>
        <w:pStyle w:val="FootnoteText"/>
        <w:jc w:val="left"/>
        <w:rPr>
          <w:rFonts w:asciiTheme="majorBidi" w:hAnsiTheme="majorBidi"/>
          <w:b/>
          <w:lang w:bidi="fa-IR"/>
        </w:rPr>
      </w:pPr>
      <w:hyperlink r:id="rId16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7">
    <w:p w14:paraId="463CB4E7"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21F4DF81" w14:textId="77777777" w:rsidR="001B4595" w:rsidRPr="00170880" w:rsidRDefault="0084337B" w:rsidP="001B4595">
      <w:pPr>
        <w:pStyle w:val="FootnoteText"/>
        <w:jc w:val="left"/>
        <w:rPr>
          <w:rFonts w:asciiTheme="majorBidi" w:hAnsiTheme="majorBidi"/>
          <w:b/>
          <w:lang w:bidi="fa-IR"/>
        </w:rPr>
      </w:pPr>
      <w:hyperlink r:id="rId16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8">
    <w:p w14:paraId="4A2F2CA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ED200BB" w14:textId="77777777" w:rsidR="001B4595" w:rsidRPr="00170880" w:rsidRDefault="0084337B" w:rsidP="001B4595">
      <w:pPr>
        <w:pStyle w:val="FootnoteText"/>
        <w:jc w:val="left"/>
        <w:rPr>
          <w:rFonts w:asciiTheme="majorBidi" w:hAnsiTheme="majorBidi"/>
          <w:b/>
          <w:lang w:bidi="fa-IR"/>
        </w:rPr>
      </w:pPr>
      <w:hyperlink r:id="rId16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69">
    <w:p w14:paraId="2972C087"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250D688" w14:textId="77777777" w:rsidR="001B4595" w:rsidRPr="00170880" w:rsidRDefault="0084337B" w:rsidP="001B4595">
      <w:pPr>
        <w:pStyle w:val="FootnoteText"/>
        <w:jc w:val="left"/>
        <w:rPr>
          <w:rFonts w:asciiTheme="majorBidi" w:hAnsiTheme="majorBidi"/>
          <w:b/>
          <w:lang w:bidi="fa-IR"/>
        </w:rPr>
      </w:pPr>
      <w:hyperlink r:id="rId16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0">
    <w:p w14:paraId="6242F0ED"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D21A5EA" w14:textId="77777777" w:rsidR="001B4595" w:rsidRPr="00170880" w:rsidRDefault="0084337B" w:rsidP="001B4595">
      <w:pPr>
        <w:pStyle w:val="FootnoteText"/>
        <w:jc w:val="left"/>
        <w:rPr>
          <w:rFonts w:asciiTheme="majorBidi" w:hAnsiTheme="majorBidi"/>
          <w:b/>
          <w:lang w:bidi="fa-IR"/>
        </w:rPr>
      </w:pPr>
      <w:hyperlink r:id="rId16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1">
    <w:p w14:paraId="4EE6D879"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90B8B54" w14:textId="77777777" w:rsidR="001B4595" w:rsidRPr="00170880" w:rsidRDefault="0084337B" w:rsidP="001B4595">
      <w:pPr>
        <w:pStyle w:val="FootnoteText"/>
        <w:jc w:val="left"/>
        <w:rPr>
          <w:rFonts w:asciiTheme="majorBidi" w:hAnsiTheme="majorBidi"/>
          <w:b/>
          <w:lang w:bidi="fa-IR"/>
        </w:rPr>
      </w:pPr>
      <w:hyperlink r:id="rId16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2">
    <w:p w14:paraId="1AECC22D"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7E1F5B8" w14:textId="77777777" w:rsidR="001B4595" w:rsidRPr="00170880" w:rsidRDefault="0084337B" w:rsidP="001B4595">
      <w:pPr>
        <w:pStyle w:val="FootnoteText"/>
        <w:jc w:val="left"/>
        <w:rPr>
          <w:rFonts w:asciiTheme="majorBidi" w:hAnsiTheme="majorBidi"/>
          <w:b/>
          <w:lang w:bidi="fa-IR"/>
        </w:rPr>
      </w:pPr>
      <w:hyperlink r:id="rId16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3">
    <w:p w14:paraId="029C3E42"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F0D161C" w14:textId="77777777" w:rsidR="001B4595" w:rsidRPr="00170880" w:rsidRDefault="0084337B" w:rsidP="001B4595">
      <w:pPr>
        <w:pStyle w:val="FootnoteText"/>
        <w:jc w:val="left"/>
        <w:rPr>
          <w:rFonts w:asciiTheme="majorBidi" w:hAnsiTheme="majorBidi"/>
          <w:b/>
          <w:lang w:bidi="fa-IR"/>
        </w:rPr>
      </w:pPr>
      <w:hyperlink r:id="rId16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4">
    <w:p w14:paraId="7416097C"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C76DEAC" w14:textId="77777777" w:rsidR="001B4595" w:rsidRPr="00170880" w:rsidRDefault="0084337B" w:rsidP="001B4595">
      <w:pPr>
        <w:pStyle w:val="FootnoteText"/>
        <w:jc w:val="left"/>
        <w:rPr>
          <w:rFonts w:asciiTheme="majorBidi" w:hAnsiTheme="majorBidi"/>
          <w:b/>
          <w:lang w:bidi="fa-IR"/>
        </w:rPr>
      </w:pPr>
      <w:hyperlink r:id="rId17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5">
    <w:p w14:paraId="47493371"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E47506A" w14:textId="77777777" w:rsidR="001B4595" w:rsidRPr="00170880" w:rsidRDefault="0084337B" w:rsidP="001B4595">
      <w:pPr>
        <w:pStyle w:val="FootnoteText"/>
        <w:jc w:val="left"/>
        <w:rPr>
          <w:rFonts w:asciiTheme="majorBidi" w:hAnsiTheme="majorBidi"/>
          <w:b/>
          <w:lang w:bidi="fa-IR"/>
        </w:rPr>
      </w:pPr>
      <w:hyperlink r:id="rId17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6">
    <w:p w14:paraId="70E4CE98"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4D68021" w14:textId="77777777" w:rsidR="001B4595" w:rsidRPr="00170880" w:rsidRDefault="0084337B" w:rsidP="001B4595">
      <w:pPr>
        <w:pStyle w:val="FootnoteText"/>
        <w:jc w:val="left"/>
        <w:rPr>
          <w:rFonts w:asciiTheme="majorBidi" w:hAnsiTheme="majorBidi"/>
          <w:b/>
          <w:lang w:bidi="fa-IR"/>
        </w:rPr>
      </w:pPr>
      <w:hyperlink r:id="rId17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7">
    <w:p w14:paraId="03FE1C7A"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4697276C" w14:textId="77777777" w:rsidR="001B4595" w:rsidRPr="00170880" w:rsidRDefault="0084337B" w:rsidP="001B4595">
      <w:pPr>
        <w:pStyle w:val="FootnoteText"/>
        <w:jc w:val="left"/>
        <w:rPr>
          <w:rFonts w:asciiTheme="majorBidi" w:hAnsiTheme="majorBidi"/>
          <w:b/>
          <w:lang w:bidi="fa-IR"/>
        </w:rPr>
      </w:pPr>
      <w:hyperlink r:id="rId17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8">
    <w:p w14:paraId="2FD02F6E"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0B85697" w14:textId="77777777" w:rsidR="001B4595" w:rsidRPr="00170880" w:rsidRDefault="0084337B" w:rsidP="001B4595">
      <w:pPr>
        <w:pStyle w:val="FootnoteText"/>
        <w:jc w:val="left"/>
        <w:rPr>
          <w:rFonts w:asciiTheme="majorBidi" w:hAnsiTheme="majorBidi"/>
          <w:b/>
          <w:lang w:bidi="fa-IR"/>
        </w:rPr>
      </w:pPr>
      <w:hyperlink r:id="rId17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79">
    <w:p w14:paraId="1ADED193"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11AAB66" w14:textId="77777777" w:rsidR="001B4595" w:rsidRPr="00170880" w:rsidRDefault="0084337B" w:rsidP="001B4595">
      <w:pPr>
        <w:pStyle w:val="FootnoteText"/>
        <w:jc w:val="left"/>
        <w:rPr>
          <w:rFonts w:asciiTheme="majorBidi" w:hAnsiTheme="majorBidi"/>
          <w:b/>
          <w:lang w:bidi="fa-IR"/>
        </w:rPr>
      </w:pPr>
      <w:hyperlink r:id="rId17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0">
    <w:p w14:paraId="272E4E55"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67FEA79" w14:textId="77777777" w:rsidR="001B4595" w:rsidRPr="00170880" w:rsidRDefault="0084337B" w:rsidP="001B4595">
      <w:pPr>
        <w:pStyle w:val="FootnoteText"/>
        <w:jc w:val="left"/>
        <w:rPr>
          <w:rFonts w:asciiTheme="majorBidi" w:hAnsiTheme="majorBidi"/>
          <w:b/>
          <w:lang w:bidi="fa-IR"/>
        </w:rPr>
      </w:pPr>
      <w:hyperlink r:id="rId176"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1">
    <w:p w14:paraId="6452E465"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5B10D89F" w14:textId="77777777" w:rsidR="001B4595" w:rsidRPr="00170880" w:rsidRDefault="0084337B" w:rsidP="001B4595">
      <w:pPr>
        <w:pStyle w:val="FootnoteText"/>
        <w:jc w:val="left"/>
        <w:rPr>
          <w:rFonts w:asciiTheme="majorBidi" w:hAnsiTheme="majorBidi"/>
          <w:b/>
          <w:lang w:bidi="fa-IR"/>
        </w:rPr>
      </w:pPr>
      <w:hyperlink r:id="rId177"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2">
    <w:p w14:paraId="3053351D"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03295BDA" w14:textId="77777777" w:rsidR="001B4595" w:rsidRPr="00170880" w:rsidRDefault="0084337B" w:rsidP="001B4595">
      <w:pPr>
        <w:pStyle w:val="FootnoteText"/>
        <w:jc w:val="left"/>
        <w:rPr>
          <w:rFonts w:asciiTheme="majorBidi" w:hAnsiTheme="majorBidi"/>
          <w:b/>
          <w:lang w:bidi="fa-IR"/>
        </w:rPr>
      </w:pPr>
      <w:hyperlink r:id="rId178"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3">
    <w:p w14:paraId="64B56427"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DD02196" w14:textId="77777777" w:rsidR="001B4595" w:rsidRPr="00170880" w:rsidRDefault="0084337B" w:rsidP="001B4595">
      <w:pPr>
        <w:pStyle w:val="FootnoteText"/>
        <w:jc w:val="left"/>
        <w:rPr>
          <w:rFonts w:asciiTheme="majorBidi" w:hAnsiTheme="majorBidi"/>
          <w:b/>
          <w:lang w:bidi="fa-IR"/>
        </w:rPr>
      </w:pPr>
      <w:hyperlink r:id="rId179"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4">
    <w:p w14:paraId="54A533CF"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60C16E81" w14:textId="77777777" w:rsidR="001B4595" w:rsidRPr="00170880" w:rsidRDefault="0084337B" w:rsidP="001B4595">
      <w:pPr>
        <w:pStyle w:val="FootnoteText"/>
        <w:jc w:val="left"/>
        <w:rPr>
          <w:rFonts w:asciiTheme="majorBidi" w:hAnsiTheme="majorBidi"/>
          <w:b/>
          <w:lang w:bidi="fa-IR"/>
        </w:rPr>
      </w:pPr>
      <w:hyperlink r:id="rId180"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5">
    <w:p w14:paraId="77B930B0"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68DCA60" w14:textId="77777777" w:rsidR="001B4595" w:rsidRPr="00170880" w:rsidRDefault="0084337B" w:rsidP="001B4595">
      <w:pPr>
        <w:pStyle w:val="FootnoteText"/>
        <w:jc w:val="left"/>
        <w:rPr>
          <w:rFonts w:asciiTheme="majorBidi" w:hAnsiTheme="majorBidi"/>
          <w:b/>
          <w:lang w:bidi="fa-IR"/>
        </w:rPr>
      </w:pPr>
      <w:hyperlink r:id="rId181"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6">
    <w:p w14:paraId="589970DB"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18B734E" w14:textId="77777777" w:rsidR="001B4595" w:rsidRPr="00170880" w:rsidRDefault="0084337B" w:rsidP="001B4595">
      <w:pPr>
        <w:pStyle w:val="FootnoteText"/>
        <w:jc w:val="left"/>
        <w:rPr>
          <w:rFonts w:asciiTheme="majorBidi" w:hAnsiTheme="majorBidi"/>
          <w:b/>
          <w:lang w:bidi="fa-IR"/>
        </w:rPr>
      </w:pPr>
      <w:hyperlink r:id="rId182"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7">
    <w:p w14:paraId="2DD32079"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17919116" w14:textId="77777777" w:rsidR="001B4595" w:rsidRPr="00170880" w:rsidRDefault="0084337B" w:rsidP="001B4595">
      <w:pPr>
        <w:pStyle w:val="FootnoteText"/>
        <w:jc w:val="left"/>
        <w:rPr>
          <w:rFonts w:asciiTheme="majorBidi" w:hAnsiTheme="majorBidi"/>
          <w:b/>
          <w:lang w:bidi="fa-IR"/>
        </w:rPr>
      </w:pPr>
      <w:hyperlink r:id="rId183"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8">
    <w:p w14:paraId="4677A546"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770C55AE" w14:textId="77777777" w:rsidR="001B4595" w:rsidRPr="00170880" w:rsidRDefault="0084337B" w:rsidP="001B4595">
      <w:pPr>
        <w:pStyle w:val="FootnoteText"/>
        <w:jc w:val="left"/>
        <w:rPr>
          <w:rFonts w:asciiTheme="majorBidi" w:hAnsiTheme="majorBidi"/>
          <w:b/>
          <w:lang w:bidi="fa-IR"/>
        </w:rPr>
      </w:pPr>
      <w:hyperlink r:id="rId184"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89">
    <w:p w14:paraId="2F3FD997" w14:textId="77777777" w:rsidR="001B4595" w:rsidRPr="00170880" w:rsidRDefault="001B4595" w:rsidP="001B4595">
      <w:pPr>
        <w:pStyle w:val="FootnoteText"/>
        <w:jc w:val="left"/>
        <w:rPr>
          <w:rFonts w:asciiTheme="majorBidi" w:hAnsiTheme="majorBidi"/>
          <w:b/>
        </w:rPr>
      </w:pPr>
      <w:r w:rsidRPr="00170880">
        <w:rPr>
          <w:rStyle w:val="FootnoteReference"/>
          <w:rFonts w:asciiTheme="majorBidi" w:hAnsiTheme="majorBidi"/>
          <w:b/>
        </w:rPr>
        <w:footnoteRef/>
      </w:r>
      <w:r w:rsidRPr="00170880">
        <w:rPr>
          <w:rFonts w:asciiTheme="majorBidi" w:hAnsiTheme="majorBidi"/>
          <w:b/>
          <w:rtl/>
        </w:rPr>
        <w:t xml:space="preserve"> قانون آیین دادرسی جرائم نیروهای مسلح و دادرسی الکترونیکی مصوب 8/7/1393 کمیسیون قضایی و حقوقی مجلس شورای اسلامی </w:t>
      </w:r>
    </w:p>
    <w:p w14:paraId="3F8B468E" w14:textId="77777777" w:rsidR="001B4595" w:rsidRPr="00170880" w:rsidRDefault="0084337B" w:rsidP="001B4595">
      <w:pPr>
        <w:pStyle w:val="FootnoteText"/>
        <w:jc w:val="left"/>
        <w:rPr>
          <w:rFonts w:asciiTheme="majorBidi" w:hAnsiTheme="majorBidi"/>
          <w:b/>
          <w:lang w:bidi="fa-IR"/>
        </w:rPr>
      </w:pPr>
      <w:hyperlink r:id="rId185" w:history="1">
        <w:r w:rsidR="001B4595" w:rsidRPr="00170880">
          <w:rPr>
            <w:rStyle w:val="Hyperlink"/>
            <w:rFonts w:asciiTheme="majorBidi" w:hAnsiTheme="majorBidi"/>
            <w:b/>
          </w:rPr>
          <w:t>http://rc.majlis.ir/fa/law/show/913396</w:t>
        </w:r>
      </w:hyperlink>
      <w:r w:rsidR="001B4595" w:rsidRPr="00170880">
        <w:rPr>
          <w:rFonts w:asciiTheme="majorBidi" w:hAnsiTheme="majorBidi"/>
          <w:b/>
          <w:rtl/>
        </w:rPr>
        <w:t xml:space="preserve"> </w:t>
      </w:r>
    </w:p>
  </w:footnote>
  <w:footnote w:id="190">
    <w:p w14:paraId="74B55740" w14:textId="78179089" w:rsidR="0092541E" w:rsidRDefault="0092541E" w:rsidP="0092541E">
      <w:pPr>
        <w:pStyle w:val="FootnoteText"/>
        <w:jc w:val="left"/>
        <w:rPr>
          <w:lang w:bidi="fa-IR"/>
        </w:rPr>
      </w:pPr>
      <w:r>
        <w:rPr>
          <w:rStyle w:val="FootnoteReference"/>
        </w:rPr>
        <w:footnoteRef/>
      </w:r>
      <w:r>
        <w:rPr>
          <w:rtl/>
        </w:rPr>
        <w:t xml:space="preserve"> </w:t>
      </w:r>
      <w:r w:rsidRPr="0092541E">
        <w:rPr>
          <w:rtl/>
        </w:rPr>
        <w:t>قانون مد</w:t>
      </w:r>
      <w:r w:rsidRPr="0092541E">
        <w:rPr>
          <w:rFonts w:hint="cs"/>
          <w:rtl/>
        </w:rPr>
        <w:t>ی</w:t>
      </w:r>
      <w:r w:rsidRPr="0092541E">
        <w:rPr>
          <w:rFonts w:hint="eastAsia"/>
          <w:rtl/>
        </w:rPr>
        <w:t>ر</w:t>
      </w:r>
      <w:r w:rsidRPr="0092541E">
        <w:rPr>
          <w:rFonts w:hint="cs"/>
          <w:rtl/>
        </w:rPr>
        <w:t>ی</w:t>
      </w:r>
      <w:r w:rsidRPr="0092541E">
        <w:rPr>
          <w:rFonts w:hint="eastAsia"/>
          <w:rtl/>
        </w:rPr>
        <w:t>ت</w:t>
      </w:r>
      <w:r w:rsidRPr="0092541E">
        <w:rPr>
          <w:rtl/>
        </w:rPr>
        <w:t xml:space="preserve"> خدمات کشور</w:t>
      </w:r>
      <w:r w:rsidRPr="0092541E">
        <w:rPr>
          <w:rFonts w:hint="cs"/>
          <w:rtl/>
        </w:rPr>
        <w:t>ی</w:t>
      </w:r>
      <w:r w:rsidRPr="0092541E">
        <w:rPr>
          <w:rtl/>
        </w:rPr>
        <w:t xml:space="preserve"> ابلاغ</w:t>
      </w:r>
      <w:r w:rsidRPr="0092541E">
        <w:rPr>
          <w:rFonts w:hint="cs"/>
          <w:rtl/>
        </w:rPr>
        <w:t>ی</w:t>
      </w:r>
      <w:r w:rsidRPr="0092541E">
        <w:rPr>
          <w:rtl/>
        </w:rPr>
        <w:t xml:space="preserve"> برا</w:t>
      </w:r>
      <w:r w:rsidRPr="0092541E">
        <w:rPr>
          <w:rFonts w:hint="cs"/>
          <w:rtl/>
        </w:rPr>
        <w:t>ی</w:t>
      </w:r>
      <w:r w:rsidRPr="0092541E">
        <w:rPr>
          <w:rtl/>
        </w:rPr>
        <w:t xml:space="preserve"> اجراء 25/7/86</w:t>
      </w:r>
    </w:p>
  </w:footnote>
  <w:footnote w:id="191">
    <w:p w14:paraId="42CA0BEB" w14:textId="008FF454" w:rsidR="00CD02A5" w:rsidRDefault="00CD02A5" w:rsidP="00CD02A5">
      <w:pPr>
        <w:pStyle w:val="FootnoteText"/>
        <w:jc w:val="left"/>
        <w:rPr>
          <w:rtl/>
        </w:rPr>
      </w:pPr>
      <w:r>
        <w:rPr>
          <w:rStyle w:val="FootnoteReference"/>
        </w:rPr>
        <w:footnoteRef/>
      </w:r>
      <w:r>
        <w:rPr>
          <w:rtl/>
        </w:rPr>
        <w:t xml:space="preserve"> قانون ارتقاء سلامت نظام ادار</w:t>
      </w:r>
      <w:r>
        <w:rPr>
          <w:rFonts w:hint="cs"/>
          <w:rtl/>
        </w:rPr>
        <w:t>ی</w:t>
      </w:r>
      <w:r>
        <w:rPr>
          <w:rtl/>
        </w:rPr>
        <w:t xml:space="preserve"> و مقابله با فساد </w:t>
      </w:r>
      <w:r>
        <w:rPr>
          <w:rFonts w:hint="cs"/>
          <w:rtl/>
        </w:rPr>
        <w:t xml:space="preserve"> </w:t>
      </w:r>
      <w:r>
        <w:rPr>
          <w:rFonts w:hint="eastAsia"/>
          <w:rtl/>
        </w:rPr>
        <w:t>مصوب</w:t>
      </w:r>
      <w:r>
        <w:rPr>
          <w:rtl/>
        </w:rPr>
        <w:t xml:space="preserve"> 7/8/1390مجمع تشخ</w:t>
      </w:r>
      <w:r>
        <w:rPr>
          <w:rFonts w:hint="cs"/>
          <w:rtl/>
        </w:rPr>
        <w:t>ی</w:t>
      </w:r>
      <w:r>
        <w:rPr>
          <w:rFonts w:hint="eastAsia"/>
          <w:rtl/>
        </w:rPr>
        <w:t>ص</w:t>
      </w:r>
      <w:r>
        <w:rPr>
          <w:rtl/>
        </w:rPr>
        <w:t xml:space="preserve"> مصلحت نظام </w:t>
      </w:r>
      <w:r>
        <w:rPr>
          <w:rFonts w:hint="cs"/>
          <w:rtl/>
        </w:rPr>
        <w:t xml:space="preserve"> </w:t>
      </w:r>
    </w:p>
    <w:p w14:paraId="53E98C6D" w14:textId="70930F2D" w:rsidR="00CD02A5" w:rsidRPr="00CD02A5" w:rsidRDefault="0084337B" w:rsidP="00CD02A5">
      <w:pPr>
        <w:pStyle w:val="FootnoteText"/>
        <w:rPr>
          <w:rFonts w:asciiTheme="majorBidi" w:hAnsiTheme="majorBidi" w:cstheme="majorBidi"/>
          <w:lang w:bidi="fa-IR"/>
        </w:rPr>
      </w:pPr>
      <w:hyperlink r:id="rId186" w:history="1">
        <w:r w:rsidR="00CD02A5" w:rsidRPr="001E3853">
          <w:rPr>
            <w:rStyle w:val="Hyperlink"/>
            <w:rFonts w:asciiTheme="majorBidi" w:hAnsiTheme="majorBidi" w:cstheme="majorBidi"/>
          </w:rPr>
          <w:t>http://takhalofat.ssaa.ir/Default.aspx?tabid=2969</w:t>
        </w:r>
      </w:hyperlink>
      <w:r w:rsidR="00CD02A5">
        <w:rPr>
          <w:rFonts w:asciiTheme="majorBidi" w:hAnsiTheme="majorBidi" w:cstheme="majorBidi" w:hint="cs"/>
          <w:rtl/>
        </w:rPr>
        <w:t xml:space="preserve"> </w:t>
      </w:r>
    </w:p>
  </w:footnote>
  <w:footnote w:id="192">
    <w:p w14:paraId="2403C6E6" w14:textId="77777777" w:rsidR="007743B1" w:rsidRDefault="007743B1" w:rsidP="007743B1">
      <w:pPr>
        <w:pStyle w:val="FootnoteText"/>
        <w:jc w:val="left"/>
        <w:rPr>
          <w:rtl/>
        </w:rPr>
      </w:pPr>
      <w:r>
        <w:rPr>
          <w:rStyle w:val="FootnoteReference"/>
        </w:rPr>
        <w:footnoteRef/>
      </w:r>
      <w:r>
        <w:rPr>
          <w:rtl/>
        </w:rPr>
        <w:t xml:space="preserve"> قانون ارتقاء سلامت نظام ادار</w:t>
      </w:r>
      <w:r>
        <w:rPr>
          <w:rFonts w:hint="cs"/>
          <w:rtl/>
        </w:rPr>
        <w:t>ی</w:t>
      </w:r>
      <w:r>
        <w:rPr>
          <w:rtl/>
        </w:rPr>
        <w:t xml:space="preserve"> و مقابله با فساد </w:t>
      </w:r>
      <w:r>
        <w:rPr>
          <w:rFonts w:hint="cs"/>
          <w:rtl/>
        </w:rPr>
        <w:t xml:space="preserve"> </w:t>
      </w:r>
      <w:r>
        <w:rPr>
          <w:rFonts w:hint="eastAsia"/>
          <w:rtl/>
        </w:rPr>
        <w:t>مصوب</w:t>
      </w:r>
      <w:r>
        <w:rPr>
          <w:rtl/>
        </w:rPr>
        <w:t xml:space="preserve"> 7/8/1390مجمع تشخ</w:t>
      </w:r>
      <w:r>
        <w:rPr>
          <w:rFonts w:hint="cs"/>
          <w:rtl/>
        </w:rPr>
        <w:t>ی</w:t>
      </w:r>
      <w:r>
        <w:rPr>
          <w:rFonts w:hint="eastAsia"/>
          <w:rtl/>
        </w:rPr>
        <w:t>ص</w:t>
      </w:r>
      <w:r>
        <w:rPr>
          <w:rtl/>
        </w:rPr>
        <w:t xml:space="preserve"> مصلحت نظام </w:t>
      </w:r>
      <w:r>
        <w:rPr>
          <w:rFonts w:hint="cs"/>
          <w:rtl/>
        </w:rPr>
        <w:t xml:space="preserve"> </w:t>
      </w:r>
    </w:p>
    <w:p w14:paraId="3FF21BE1" w14:textId="77777777" w:rsidR="007743B1" w:rsidRPr="00CD02A5" w:rsidRDefault="0084337B" w:rsidP="007743B1">
      <w:pPr>
        <w:pStyle w:val="FootnoteText"/>
        <w:rPr>
          <w:rFonts w:asciiTheme="majorBidi" w:hAnsiTheme="majorBidi" w:cstheme="majorBidi"/>
          <w:lang w:bidi="fa-IR"/>
        </w:rPr>
      </w:pPr>
      <w:hyperlink r:id="rId187" w:history="1">
        <w:r w:rsidR="007743B1" w:rsidRPr="001E3853">
          <w:rPr>
            <w:rStyle w:val="Hyperlink"/>
            <w:rFonts w:asciiTheme="majorBidi" w:hAnsiTheme="majorBidi" w:cstheme="majorBidi"/>
          </w:rPr>
          <w:t>http://takhalofat.ssaa.ir/Default.aspx?tabid=2969</w:t>
        </w:r>
      </w:hyperlink>
      <w:r w:rsidR="007743B1">
        <w:rPr>
          <w:rFonts w:asciiTheme="majorBidi" w:hAnsiTheme="majorBidi" w:cstheme="majorBidi" w:hint="cs"/>
          <w:rtl/>
        </w:rPr>
        <w:t xml:space="preserve"> </w:t>
      </w:r>
    </w:p>
  </w:footnote>
  <w:footnote w:id="193">
    <w:p w14:paraId="5BF0E340" w14:textId="77777777" w:rsidR="00F265E2" w:rsidRPr="001339E1" w:rsidRDefault="00F265E2" w:rsidP="00F265E2">
      <w:pPr>
        <w:pStyle w:val="Heading1"/>
        <w:spacing w:before="0" w:beforeAutospacing="0" w:after="0" w:afterAutospacing="0"/>
        <w:rPr>
          <w:color w:val="000000"/>
          <w:szCs w:val="28"/>
          <w:rtl/>
        </w:rPr>
      </w:pPr>
      <w:r w:rsidRPr="00FE53C1">
        <w:rPr>
          <w:rStyle w:val="FootnoteReference"/>
          <w:rFonts w:eastAsiaTheme="majorEastAsia" w:cs="B Compset"/>
          <w:b/>
          <w:color w:val="000000" w:themeColor="text1"/>
          <w:sz w:val="20"/>
          <w:szCs w:val="20"/>
        </w:rPr>
        <w:footnoteRef/>
      </w:r>
      <w:r w:rsidRPr="00FE53C1">
        <w:rPr>
          <w:rFonts w:cs="B Compset"/>
          <w:b/>
          <w:bCs/>
          <w:color w:val="000000" w:themeColor="text1"/>
          <w:sz w:val="20"/>
          <w:szCs w:val="20"/>
          <w:rtl/>
        </w:rPr>
        <w:t xml:space="preserve"> قانون برنامه پنجساله ششم توسعه اقتصادی، اجتماعی و فرهنگی جمهوری اسلامی ایران (1400 1396)</w:t>
      </w:r>
    </w:p>
    <w:p w14:paraId="434B0875" w14:textId="77777777" w:rsidR="00F265E2" w:rsidRPr="00FE53C1" w:rsidRDefault="0084337B" w:rsidP="00F265E2">
      <w:pPr>
        <w:bidi w:val="0"/>
        <w:spacing w:after="0"/>
        <w:rPr>
          <w:color w:val="000000"/>
          <w:sz w:val="20"/>
          <w:szCs w:val="20"/>
          <w:rtl/>
        </w:rPr>
      </w:pPr>
      <w:hyperlink r:id="rId188" w:tgtFrame="_blank" w:history="1">
        <w:r w:rsidR="00F265E2" w:rsidRPr="00FE53C1">
          <w:rPr>
            <w:rStyle w:val="Hyperlink"/>
            <w:rFonts w:ascii="Times New Roman (Headings CS)" w:hAnsi="Times New Roman (Headings CS)"/>
            <w:sz w:val="20"/>
            <w:szCs w:val="20"/>
          </w:rPr>
          <w:t>https://rc.majlis.ir/fa/law/show/1014547</w:t>
        </w:r>
      </w:hyperlink>
    </w:p>
    <w:p w14:paraId="30905429" w14:textId="77777777" w:rsidR="00F265E2" w:rsidRDefault="00F265E2" w:rsidP="00F265E2">
      <w:pPr>
        <w:pStyle w:val="FootnoteText"/>
        <w:rPr>
          <w:lang w:bidi="fa-IR"/>
        </w:rPr>
      </w:pPr>
    </w:p>
  </w:footnote>
  <w:footnote w:id="194">
    <w:p w14:paraId="2BF972B3" w14:textId="77777777" w:rsidR="00F265E2" w:rsidRPr="001339E1" w:rsidRDefault="00F265E2" w:rsidP="00F265E2">
      <w:pPr>
        <w:pStyle w:val="Heading1"/>
        <w:spacing w:before="0" w:beforeAutospacing="0" w:after="0" w:afterAutospacing="0"/>
        <w:rPr>
          <w:color w:val="000000"/>
          <w:szCs w:val="28"/>
          <w:rtl/>
        </w:rPr>
      </w:pPr>
      <w:r w:rsidRPr="00FE53C1">
        <w:rPr>
          <w:rStyle w:val="FootnoteReference"/>
          <w:rFonts w:eastAsiaTheme="majorEastAsia" w:cs="B Compset"/>
          <w:b/>
          <w:color w:val="000000" w:themeColor="text1"/>
          <w:sz w:val="20"/>
          <w:szCs w:val="20"/>
        </w:rPr>
        <w:footnoteRef/>
      </w:r>
      <w:r w:rsidRPr="00FE53C1">
        <w:rPr>
          <w:rFonts w:cs="B Compset"/>
          <w:b/>
          <w:bCs/>
          <w:color w:val="000000" w:themeColor="text1"/>
          <w:sz w:val="20"/>
          <w:szCs w:val="20"/>
          <w:rtl/>
        </w:rPr>
        <w:t xml:space="preserve"> قانون برنامه پنجساله ششم توسعه اقتصادی، اجتماعی و فرهنگی جمهوری اسلامی ایران (1400 1396)</w:t>
      </w:r>
    </w:p>
    <w:p w14:paraId="1BB213A6" w14:textId="77777777" w:rsidR="00F265E2" w:rsidRPr="00FE53C1" w:rsidRDefault="0084337B" w:rsidP="00F265E2">
      <w:pPr>
        <w:bidi w:val="0"/>
        <w:spacing w:after="0"/>
        <w:rPr>
          <w:color w:val="000000"/>
          <w:sz w:val="20"/>
          <w:szCs w:val="20"/>
          <w:rtl/>
        </w:rPr>
      </w:pPr>
      <w:hyperlink r:id="rId189" w:tgtFrame="_blank" w:history="1">
        <w:r w:rsidR="00F265E2" w:rsidRPr="00FE53C1">
          <w:rPr>
            <w:rStyle w:val="Hyperlink"/>
            <w:rFonts w:ascii="Times New Roman (Headings CS)" w:hAnsi="Times New Roman (Headings CS)"/>
            <w:sz w:val="20"/>
            <w:szCs w:val="20"/>
          </w:rPr>
          <w:t>https://rc.majlis.ir/fa/law/show/1014547</w:t>
        </w:r>
      </w:hyperlink>
    </w:p>
    <w:p w14:paraId="19A879E2" w14:textId="77777777" w:rsidR="00F265E2" w:rsidRDefault="00F265E2" w:rsidP="00F265E2">
      <w:pPr>
        <w:pStyle w:val="FootnoteText"/>
        <w:rPr>
          <w:lang w:bidi="fa-IR"/>
        </w:rPr>
      </w:pPr>
    </w:p>
  </w:footnote>
  <w:footnote w:id="195">
    <w:p w14:paraId="6F589DE1" w14:textId="77777777" w:rsidR="00F265E2" w:rsidRPr="001339E1" w:rsidRDefault="00F265E2" w:rsidP="00F265E2">
      <w:pPr>
        <w:pStyle w:val="Heading1"/>
        <w:spacing w:before="0" w:beforeAutospacing="0" w:after="0" w:afterAutospacing="0"/>
        <w:rPr>
          <w:color w:val="000000"/>
          <w:szCs w:val="28"/>
          <w:rtl/>
        </w:rPr>
      </w:pPr>
      <w:r w:rsidRPr="00FE53C1">
        <w:rPr>
          <w:rStyle w:val="FootnoteReference"/>
          <w:rFonts w:eastAsiaTheme="majorEastAsia" w:cs="B Compset"/>
          <w:b/>
          <w:color w:val="000000" w:themeColor="text1"/>
          <w:sz w:val="20"/>
          <w:szCs w:val="20"/>
        </w:rPr>
        <w:footnoteRef/>
      </w:r>
      <w:r w:rsidRPr="00FE53C1">
        <w:rPr>
          <w:rFonts w:cs="B Compset"/>
          <w:b/>
          <w:bCs/>
          <w:color w:val="000000" w:themeColor="text1"/>
          <w:sz w:val="20"/>
          <w:szCs w:val="20"/>
          <w:rtl/>
        </w:rPr>
        <w:t xml:space="preserve"> قانون برنامه پنجساله ششم توسعه اقتصادی، اجتماعی و فرهنگی جمهوری اسلامی ایران (1400 1396)</w:t>
      </w:r>
    </w:p>
    <w:p w14:paraId="35ADA538" w14:textId="77777777" w:rsidR="00F265E2" w:rsidRPr="00FE53C1" w:rsidRDefault="0084337B" w:rsidP="00F265E2">
      <w:pPr>
        <w:bidi w:val="0"/>
        <w:spacing w:after="0"/>
        <w:rPr>
          <w:color w:val="000000"/>
          <w:sz w:val="20"/>
          <w:szCs w:val="20"/>
          <w:rtl/>
        </w:rPr>
      </w:pPr>
      <w:hyperlink r:id="rId190" w:tgtFrame="_blank" w:history="1">
        <w:r w:rsidR="00F265E2" w:rsidRPr="00FE53C1">
          <w:rPr>
            <w:rStyle w:val="Hyperlink"/>
            <w:rFonts w:ascii="Times New Roman (Headings CS)" w:hAnsi="Times New Roman (Headings CS)"/>
            <w:sz w:val="20"/>
            <w:szCs w:val="20"/>
          </w:rPr>
          <w:t>https://rc.majlis.ir/fa/law/show/1014547</w:t>
        </w:r>
      </w:hyperlink>
    </w:p>
    <w:p w14:paraId="61A81F25" w14:textId="77777777" w:rsidR="00F265E2" w:rsidRDefault="00F265E2" w:rsidP="00F265E2">
      <w:pPr>
        <w:pStyle w:val="FootnoteText"/>
        <w:rPr>
          <w:lang w:bidi="fa-IR"/>
        </w:rPr>
      </w:pPr>
    </w:p>
  </w:footnote>
  <w:footnote w:id="196">
    <w:p w14:paraId="2C93627F"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2D36710A" w14:textId="77777777" w:rsidR="00CD5F80" w:rsidRPr="008D33D9" w:rsidRDefault="0084337B" w:rsidP="00CD5F80">
      <w:pPr>
        <w:pStyle w:val="FootnoteText"/>
        <w:bidi w:val="0"/>
        <w:rPr>
          <w:rFonts w:asciiTheme="majorBidi" w:hAnsiTheme="majorBidi" w:cstheme="majorBidi"/>
          <w:lang w:bidi="fa-IR"/>
        </w:rPr>
      </w:pPr>
      <w:hyperlink r:id="rId191" w:tgtFrame="_blank" w:history="1">
        <w:r w:rsidR="00CD5F80" w:rsidRPr="008D33D9">
          <w:rPr>
            <w:rStyle w:val="Hyperlink"/>
            <w:rFonts w:asciiTheme="majorBidi" w:hAnsiTheme="majorBidi" w:cstheme="majorBidi"/>
          </w:rPr>
          <w:t>https://rc.majlis.ir/fa/law/show/1014070</w:t>
        </w:r>
      </w:hyperlink>
    </w:p>
  </w:footnote>
  <w:footnote w:id="197">
    <w:p w14:paraId="1C9B4A60"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C811221" w14:textId="77777777" w:rsidR="00CD5F80" w:rsidRPr="008D33D9" w:rsidRDefault="0084337B" w:rsidP="00CD5F80">
      <w:pPr>
        <w:pStyle w:val="FootnoteText"/>
        <w:bidi w:val="0"/>
        <w:rPr>
          <w:rFonts w:asciiTheme="majorBidi" w:hAnsiTheme="majorBidi" w:cstheme="majorBidi"/>
          <w:lang w:bidi="fa-IR"/>
        </w:rPr>
      </w:pPr>
      <w:hyperlink r:id="rId192" w:tgtFrame="_blank" w:history="1">
        <w:r w:rsidR="00CD5F80" w:rsidRPr="008D33D9">
          <w:rPr>
            <w:rStyle w:val="Hyperlink"/>
            <w:rFonts w:asciiTheme="majorBidi" w:hAnsiTheme="majorBidi" w:cstheme="majorBidi"/>
          </w:rPr>
          <w:t>https://rc.majlis.ir/fa/law/show/1014070</w:t>
        </w:r>
      </w:hyperlink>
    </w:p>
  </w:footnote>
  <w:footnote w:id="198">
    <w:p w14:paraId="4EA139E1"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A3647EE" w14:textId="77777777" w:rsidR="00CD5F80" w:rsidRPr="008D33D9" w:rsidRDefault="0084337B" w:rsidP="00CD5F80">
      <w:pPr>
        <w:pStyle w:val="FootnoteText"/>
        <w:bidi w:val="0"/>
        <w:rPr>
          <w:rFonts w:asciiTheme="majorBidi" w:hAnsiTheme="majorBidi" w:cstheme="majorBidi"/>
          <w:lang w:bidi="fa-IR"/>
        </w:rPr>
      </w:pPr>
      <w:hyperlink r:id="rId193" w:tgtFrame="_blank" w:history="1">
        <w:r w:rsidR="00CD5F80" w:rsidRPr="008D33D9">
          <w:rPr>
            <w:rStyle w:val="Hyperlink"/>
            <w:rFonts w:asciiTheme="majorBidi" w:hAnsiTheme="majorBidi" w:cstheme="majorBidi"/>
          </w:rPr>
          <w:t>https://rc.majlis.ir/fa/law/show/1014070</w:t>
        </w:r>
      </w:hyperlink>
    </w:p>
  </w:footnote>
  <w:footnote w:id="199">
    <w:p w14:paraId="2F722B1C"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49ECAD1C" w14:textId="77777777" w:rsidR="00CD5F80" w:rsidRPr="008D33D9" w:rsidRDefault="0084337B" w:rsidP="00CD5F80">
      <w:pPr>
        <w:pStyle w:val="FootnoteText"/>
        <w:bidi w:val="0"/>
        <w:rPr>
          <w:rFonts w:asciiTheme="majorBidi" w:hAnsiTheme="majorBidi" w:cstheme="majorBidi"/>
          <w:lang w:bidi="fa-IR"/>
        </w:rPr>
      </w:pPr>
      <w:hyperlink r:id="rId194" w:tgtFrame="_blank" w:history="1">
        <w:r w:rsidR="00CD5F80" w:rsidRPr="008D33D9">
          <w:rPr>
            <w:rStyle w:val="Hyperlink"/>
            <w:rFonts w:asciiTheme="majorBidi" w:hAnsiTheme="majorBidi" w:cstheme="majorBidi"/>
          </w:rPr>
          <w:t>https://rc.majlis.ir/fa/law/show/1014070</w:t>
        </w:r>
      </w:hyperlink>
    </w:p>
  </w:footnote>
  <w:footnote w:id="200">
    <w:p w14:paraId="17B9E025"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50D89E2B" w14:textId="77777777" w:rsidR="00CD5F80" w:rsidRPr="008D33D9" w:rsidRDefault="0084337B" w:rsidP="00CD5F80">
      <w:pPr>
        <w:pStyle w:val="FootnoteText"/>
        <w:bidi w:val="0"/>
        <w:rPr>
          <w:rFonts w:asciiTheme="majorBidi" w:hAnsiTheme="majorBidi" w:cstheme="majorBidi"/>
          <w:lang w:bidi="fa-IR"/>
        </w:rPr>
      </w:pPr>
      <w:hyperlink r:id="rId195" w:tgtFrame="_blank" w:history="1">
        <w:r w:rsidR="00CD5F80" w:rsidRPr="008D33D9">
          <w:rPr>
            <w:rStyle w:val="Hyperlink"/>
            <w:rFonts w:asciiTheme="majorBidi" w:hAnsiTheme="majorBidi" w:cstheme="majorBidi"/>
          </w:rPr>
          <w:t>https://rc.majlis.ir/fa/law/show/1014070</w:t>
        </w:r>
      </w:hyperlink>
    </w:p>
  </w:footnote>
  <w:footnote w:id="201">
    <w:p w14:paraId="2138B057"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6D1AF7B" w14:textId="77777777" w:rsidR="00CD5F80" w:rsidRPr="008D33D9" w:rsidRDefault="0084337B" w:rsidP="00CD5F80">
      <w:pPr>
        <w:pStyle w:val="FootnoteText"/>
        <w:bidi w:val="0"/>
        <w:rPr>
          <w:rFonts w:asciiTheme="majorBidi" w:hAnsiTheme="majorBidi" w:cstheme="majorBidi"/>
          <w:lang w:bidi="fa-IR"/>
        </w:rPr>
      </w:pPr>
      <w:hyperlink r:id="rId196" w:tgtFrame="_blank" w:history="1">
        <w:r w:rsidR="00CD5F80" w:rsidRPr="008D33D9">
          <w:rPr>
            <w:rStyle w:val="Hyperlink"/>
            <w:rFonts w:asciiTheme="majorBidi" w:hAnsiTheme="majorBidi" w:cstheme="majorBidi"/>
          </w:rPr>
          <w:t>https://rc.majlis.ir/fa/law/show/1014070</w:t>
        </w:r>
      </w:hyperlink>
    </w:p>
  </w:footnote>
  <w:footnote w:id="202">
    <w:p w14:paraId="0545CC2B"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1B62FDD" w14:textId="77777777" w:rsidR="00CD5F80" w:rsidRPr="008D33D9" w:rsidRDefault="0084337B" w:rsidP="00CD5F80">
      <w:pPr>
        <w:pStyle w:val="FootnoteText"/>
        <w:bidi w:val="0"/>
        <w:rPr>
          <w:rFonts w:asciiTheme="majorBidi" w:hAnsiTheme="majorBidi" w:cstheme="majorBidi"/>
          <w:lang w:bidi="fa-IR"/>
        </w:rPr>
      </w:pPr>
      <w:hyperlink r:id="rId197" w:tgtFrame="_blank" w:history="1">
        <w:r w:rsidR="00CD5F80" w:rsidRPr="008D33D9">
          <w:rPr>
            <w:rStyle w:val="Hyperlink"/>
            <w:rFonts w:asciiTheme="majorBidi" w:hAnsiTheme="majorBidi" w:cstheme="majorBidi"/>
          </w:rPr>
          <w:t>https://rc.majlis.ir/fa/law/show/1014070</w:t>
        </w:r>
      </w:hyperlink>
    </w:p>
  </w:footnote>
  <w:footnote w:id="203">
    <w:p w14:paraId="25570B80"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760FBA7" w14:textId="77777777" w:rsidR="00CD5F80" w:rsidRPr="008D33D9" w:rsidRDefault="0084337B" w:rsidP="00CD5F80">
      <w:pPr>
        <w:pStyle w:val="FootnoteText"/>
        <w:bidi w:val="0"/>
        <w:rPr>
          <w:rFonts w:asciiTheme="majorBidi" w:hAnsiTheme="majorBidi" w:cstheme="majorBidi"/>
          <w:lang w:bidi="fa-IR"/>
        </w:rPr>
      </w:pPr>
      <w:hyperlink r:id="rId198" w:tgtFrame="_blank" w:history="1">
        <w:r w:rsidR="00CD5F80" w:rsidRPr="008D33D9">
          <w:rPr>
            <w:rStyle w:val="Hyperlink"/>
            <w:rFonts w:asciiTheme="majorBidi" w:hAnsiTheme="majorBidi" w:cstheme="majorBidi"/>
          </w:rPr>
          <w:t>https://rc.majlis.ir/fa/law/show/1014070</w:t>
        </w:r>
      </w:hyperlink>
    </w:p>
  </w:footnote>
  <w:footnote w:id="204">
    <w:p w14:paraId="7EA2FA73"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4D6F043D" w14:textId="77777777" w:rsidR="00CD5F80" w:rsidRPr="008D33D9" w:rsidRDefault="0084337B" w:rsidP="00CD5F80">
      <w:pPr>
        <w:pStyle w:val="FootnoteText"/>
        <w:bidi w:val="0"/>
        <w:rPr>
          <w:rFonts w:asciiTheme="majorBidi" w:hAnsiTheme="majorBidi" w:cstheme="majorBidi"/>
          <w:lang w:bidi="fa-IR"/>
        </w:rPr>
      </w:pPr>
      <w:hyperlink r:id="rId199" w:tgtFrame="_blank" w:history="1">
        <w:r w:rsidR="00CD5F80" w:rsidRPr="008D33D9">
          <w:rPr>
            <w:rStyle w:val="Hyperlink"/>
            <w:rFonts w:asciiTheme="majorBidi" w:hAnsiTheme="majorBidi" w:cstheme="majorBidi"/>
          </w:rPr>
          <w:t>https://rc.majlis.ir/fa/law/show/1014070</w:t>
        </w:r>
      </w:hyperlink>
    </w:p>
  </w:footnote>
  <w:footnote w:id="205">
    <w:p w14:paraId="370278BE"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4DEF008" w14:textId="77777777" w:rsidR="00CD5F80" w:rsidRPr="008D33D9" w:rsidRDefault="0084337B" w:rsidP="00CD5F80">
      <w:pPr>
        <w:pStyle w:val="FootnoteText"/>
        <w:bidi w:val="0"/>
        <w:rPr>
          <w:rFonts w:asciiTheme="majorBidi" w:hAnsiTheme="majorBidi" w:cstheme="majorBidi"/>
          <w:lang w:bidi="fa-IR"/>
        </w:rPr>
      </w:pPr>
      <w:hyperlink r:id="rId200" w:tgtFrame="_blank" w:history="1">
        <w:r w:rsidR="00CD5F80" w:rsidRPr="008D33D9">
          <w:rPr>
            <w:rStyle w:val="Hyperlink"/>
            <w:rFonts w:asciiTheme="majorBidi" w:hAnsiTheme="majorBidi" w:cstheme="majorBidi"/>
          </w:rPr>
          <w:t>https://rc.majlis.ir/fa/law/show/1014070</w:t>
        </w:r>
      </w:hyperlink>
    </w:p>
  </w:footnote>
  <w:footnote w:id="206">
    <w:p w14:paraId="27AB4909"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11DA7EC" w14:textId="77777777" w:rsidR="00CD5F80" w:rsidRPr="008D33D9" w:rsidRDefault="0084337B" w:rsidP="00CD5F80">
      <w:pPr>
        <w:pStyle w:val="FootnoteText"/>
        <w:bidi w:val="0"/>
        <w:rPr>
          <w:rFonts w:asciiTheme="majorBidi" w:hAnsiTheme="majorBidi" w:cstheme="majorBidi"/>
          <w:lang w:bidi="fa-IR"/>
        </w:rPr>
      </w:pPr>
      <w:hyperlink r:id="rId201" w:tgtFrame="_blank" w:history="1">
        <w:r w:rsidR="00CD5F80" w:rsidRPr="008D33D9">
          <w:rPr>
            <w:rStyle w:val="Hyperlink"/>
            <w:rFonts w:asciiTheme="majorBidi" w:hAnsiTheme="majorBidi" w:cstheme="majorBidi"/>
          </w:rPr>
          <w:t>https://rc.majlis.ir/fa/law/show/1014070</w:t>
        </w:r>
      </w:hyperlink>
    </w:p>
  </w:footnote>
  <w:footnote w:id="207">
    <w:p w14:paraId="19BFF7C8"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4916E9F" w14:textId="77777777" w:rsidR="00CD5F80" w:rsidRPr="008D33D9" w:rsidRDefault="0084337B" w:rsidP="00CD5F80">
      <w:pPr>
        <w:pStyle w:val="FootnoteText"/>
        <w:bidi w:val="0"/>
        <w:rPr>
          <w:rFonts w:asciiTheme="majorBidi" w:hAnsiTheme="majorBidi" w:cstheme="majorBidi"/>
          <w:lang w:bidi="fa-IR"/>
        </w:rPr>
      </w:pPr>
      <w:hyperlink r:id="rId202" w:tgtFrame="_blank" w:history="1">
        <w:r w:rsidR="00CD5F80" w:rsidRPr="008D33D9">
          <w:rPr>
            <w:rStyle w:val="Hyperlink"/>
            <w:rFonts w:asciiTheme="majorBidi" w:hAnsiTheme="majorBidi" w:cstheme="majorBidi"/>
          </w:rPr>
          <w:t>https://rc.majlis.ir/fa/law/show/1014070</w:t>
        </w:r>
      </w:hyperlink>
    </w:p>
  </w:footnote>
  <w:footnote w:id="208">
    <w:p w14:paraId="0A4DC818"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501FDC9" w14:textId="77777777" w:rsidR="00CD5F80" w:rsidRPr="008D33D9" w:rsidRDefault="0084337B" w:rsidP="00CD5F80">
      <w:pPr>
        <w:pStyle w:val="FootnoteText"/>
        <w:bidi w:val="0"/>
        <w:rPr>
          <w:rFonts w:asciiTheme="majorBidi" w:hAnsiTheme="majorBidi" w:cstheme="majorBidi"/>
          <w:lang w:bidi="fa-IR"/>
        </w:rPr>
      </w:pPr>
      <w:hyperlink r:id="rId203" w:tgtFrame="_blank" w:history="1">
        <w:r w:rsidR="00CD5F80" w:rsidRPr="008D33D9">
          <w:rPr>
            <w:rStyle w:val="Hyperlink"/>
            <w:rFonts w:asciiTheme="majorBidi" w:hAnsiTheme="majorBidi" w:cstheme="majorBidi"/>
          </w:rPr>
          <w:t>https://rc.majlis.ir/fa/law/show/1014070</w:t>
        </w:r>
      </w:hyperlink>
    </w:p>
  </w:footnote>
  <w:footnote w:id="209">
    <w:p w14:paraId="1871E349"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4292422" w14:textId="77777777" w:rsidR="00CD5F80" w:rsidRPr="008D33D9" w:rsidRDefault="0084337B" w:rsidP="00CD5F80">
      <w:pPr>
        <w:pStyle w:val="FootnoteText"/>
        <w:bidi w:val="0"/>
        <w:rPr>
          <w:rFonts w:asciiTheme="majorBidi" w:hAnsiTheme="majorBidi" w:cstheme="majorBidi"/>
          <w:lang w:bidi="fa-IR"/>
        </w:rPr>
      </w:pPr>
      <w:hyperlink r:id="rId204" w:tgtFrame="_blank" w:history="1">
        <w:r w:rsidR="00CD5F80" w:rsidRPr="008D33D9">
          <w:rPr>
            <w:rStyle w:val="Hyperlink"/>
            <w:rFonts w:asciiTheme="majorBidi" w:hAnsiTheme="majorBidi" w:cstheme="majorBidi"/>
          </w:rPr>
          <w:t>https://rc.majlis.ir/fa/law/show/1014070</w:t>
        </w:r>
      </w:hyperlink>
    </w:p>
  </w:footnote>
  <w:footnote w:id="210">
    <w:p w14:paraId="195C2A89"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FD878BF" w14:textId="77777777" w:rsidR="00CD5F80" w:rsidRPr="008D33D9" w:rsidRDefault="0084337B" w:rsidP="00CD5F80">
      <w:pPr>
        <w:pStyle w:val="FootnoteText"/>
        <w:bidi w:val="0"/>
        <w:rPr>
          <w:rFonts w:asciiTheme="majorBidi" w:hAnsiTheme="majorBidi" w:cstheme="majorBidi"/>
          <w:lang w:bidi="fa-IR"/>
        </w:rPr>
      </w:pPr>
      <w:hyperlink r:id="rId205" w:tgtFrame="_blank" w:history="1">
        <w:r w:rsidR="00CD5F80" w:rsidRPr="008D33D9">
          <w:rPr>
            <w:rStyle w:val="Hyperlink"/>
            <w:rFonts w:asciiTheme="majorBidi" w:hAnsiTheme="majorBidi" w:cstheme="majorBidi"/>
          </w:rPr>
          <w:t>https://rc.majlis.ir/fa/law/show/1014070</w:t>
        </w:r>
      </w:hyperlink>
    </w:p>
  </w:footnote>
  <w:footnote w:id="211">
    <w:p w14:paraId="2E9D3352"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5FC6950C" w14:textId="77777777" w:rsidR="00CD5F80" w:rsidRPr="008D33D9" w:rsidRDefault="0084337B" w:rsidP="00CD5F80">
      <w:pPr>
        <w:pStyle w:val="FootnoteText"/>
        <w:bidi w:val="0"/>
        <w:rPr>
          <w:rFonts w:asciiTheme="majorBidi" w:hAnsiTheme="majorBidi" w:cstheme="majorBidi"/>
          <w:lang w:bidi="fa-IR"/>
        </w:rPr>
      </w:pPr>
      <w:hyperlink r:id="rId206" w:tgtFrame="_blank" w:history="1">
        <w:r w:rsidR="00CD5F80" w:rsidRPr="008D33D9">
          <w:rPr>
            <w:rStyle w:val="Hyperlink"/>
            <w:rFonts w:asciiTheme="majorBidi" w:hAnsiTheme="majorBidi" w:cstheme="majorBidi"/>
          </w:rPr>
          <w:t>https://rc.majlis.ir/fa/law/show/1014070</w:t>
        </w:r>
      </w:hyperlink>
    </w:p>
  </w:footnote>
  <w:footnote w:id="212">
    <w:p w14:paraId="6050D968"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8B141C7" w14:textId="77777777" w:rsidR="00CD5F80" w:rsidRPr="008D33D9" w:rsidRDefault="0084337B" w:rsidP="00CD5F80">
      <w:pPr>
        <w:pStyle w:val="FootnoteText"/>
        <w:bidi w:val="0"/>
        <w:rPr>
          <w:rFonts w:asciiTheme="majorBidi" w:hAnsiTheme="majorBidi" w:cstheme="majorBidi"/>
          <w:lang w:bidi="fa-IR"/>
        </w:rPr>
      </w:pPr>
      <w:hyperlink r:id="rId207" w:tgtFrame="_blank" w:history="1">
        <w:r w:rsidR="00CD5F80" w:rsidRPr="008D33D9">
          <w:rPr>
            <w:rStyle w:val="Hyperlink"/>
            <w:rFonts w:asciiTheme="majorBidi" w:hAnsiTheme="majorBidi" w:cstheme="majorBidi"/>
          </w:rPr>
          <w:t>https://rc.majlis.ir/fa/law/show/1014070</w:t>
        </w:r>
      </w:hyperlink>
    </w:p>
  </w:footnote>
  <w:footnote w:id="213">
    <w:p w14:paraId="63351E59"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7DA18DF" w14:textId="77777777" w:rsidR="00CD5F80" w:rsidRPr="008D33D9" w:rsidRDefault="0084337B" w:rsidP="00CD5F80">
      <w:pPr>
        <w:pStyle w:val="FootnoteText"/>
        <w:bidi w:val="0"/>
        <w:rPr>
          <w:rFonts w:asciiTheme="majorBidi" w:hAnsiTheme="majorBidi" w:cstheme="majorBidi"/>
          <w:lang w:bidi="fa-IR"/>
        </w:rPr>
      </w:pPr>
      <w:hyperlink r:id="rId208" w:tgtFrame="_blank" w:history="1">
        <w:r w:rsidR="00CD5F80" w:rsidRPr="008D33D9">
          <w:rPr>
            <w:rStyle w:val="Hyperlink"/>
            <w:rFonts w:asciiTheme="majorBidi" w:hAnsiTheme="majorBidi" w:cstheme="majorBidi"/>
          </w:rPr>
          <w:t>https://rc.majlis.ir/fa/law/show/1014070</w:t>
        </w:r>
      </w:hyperlink>
    </w:p>
  </w:footnote>
  <w:footnote w:id="214">
    <w:p w14:paraId="54F8E300"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B29557B" w14:textId="77777777" w:rsidR="00CD5F80" w:rsidRPr="008D33D9" w:rsidRDefault="0084337B" w:rsidP="00CD5F80">
      <w:pPr>
        <w:pStyle w:val="FootnoteText"/>
        <w:bidi w:val="0"/>
        <w:rPr>
          <w:rFonts w:asciiTheme="majorBidi" w:hAnsiTheme="majorBidi" w:cstheme="majorBidi"/>
          <w:lang w:bidi="fa-IR"/>
        </w:rPr>
      </w:pPr>
      <w:hyperlink r:id="rId209" w:tgtFrame="_blank" w:history="1">
        <w:r w:rsidR="00CD5F80" w:rsidRPr="008D33D9">
          <w:rPr>
            <w:rStyle w:val="Hyperlink"/>
            <w:rFonts w:asciiTheme="majorBidi" w:hAnsiTheme="majorBidi" w:cstheme="majorBidi"/>
          </w:rPr>
          <w:t>https://rc.majlis.ir/fa/law/show/1014070</w:t>
        </w:r>
      </w:hyperlink>
    </w:p>
  </w:footnote>
  <w:footnote w:id="215">
    <w:p w14:paraId="2BC151C3"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26A65E8" w14:textId="77777777" w:rsidR="00CD5F80" w:rsidRPr="008D33D9" w:rsidRDefault="0084337B" w:rsidP="00CD5F80">
      <w:pPr>
        <w:pStyle w:val="FootnoteText"/>
        <w:bidi w:val="0"/>
        <w:rPr>
          <w:rFonts w:asciiTheme="majorBidi" w:hAnsiTheme="majorBidi" w:cstheme="majorBidi"/>
          <w:lang w:bidi="fa-IR"/>
        </w:rPr>
      </w:pPr>
      <w:hyperlink r:id="rId210" w:tgtFrame="_blank" w:history="1">
        <w:r w:rsidR="00CD5F80" w:rsidRPr="008D33D9">
          <w:rPr>
            <w:rStyle w:val="Hyperlink"/>
            <w:rFonts w:asciiTheme="majorBidi" w:hAnsiTheme="majorBidi" w:cstheme="majorBidi"/>
          </w:rPr>
          <w:t>https://rc.majlis.ir/fa/law/show/1014070</w:t>
        </w:r>
      </w:hyperlink>
    </w:p>
  </w:footnote>
  <w:footnote w:id="216">
    <w:p w14:paraId="36D4345F"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5E9F81B" w14:textId="77777777" w:rsidR="00CD5F80" w:rsidRPr="008D33D9" w:rsidRDefault="0084337B" w:rsidP="00CD5F80">
      <w:pPr>
        <w:pStyle w:val="FootnoteText"/>
        <w:bidi w:val="0"/>
        <w:rPr>
          <w:rFonts w:asciiTheme="majorBidi" w:hAnsiTheme="majorBidi" w:cstheme="majorBidi"/>
          <w:lang w:bidi="fa-IR"/>
        </w:rPr>
      </w:pPr>
      <w:hyperlink r:id="rId211" w:tgtFrame="_blank" w:history="1">
        <w:r w:rsidR="00CD5F80" w:rsidRPr="008D33D9">
          <w:rPr>
            <w:rStyle w:val="Hyperlink"/>
            <w:rFonts w:asciiTheme="majorBidi" w:hAnsiTheme="majorBidi" w:cstheme="majorBidi"/>
          </w:rPr>
          <w:t>https://rc.majlis.ir/fa/law/show/1014070</w:t>
        </w:r>
      </w:hyperlink>
    </w:p>
  </w:footnote>
  <w:footnote w:id="217">
    <w:p w14:paraId="7BDFE43E"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574426D1" w14:textId="77777777" w:rsidR="00CD5F80" w:rsidRPr="008D33D9" w:rsidRDefault="0084337B" w:rsidP="00CD5F80">
      <w:pPr>
        <w:pStyle w:val="FootnoteText"/>
        <w:bidi w:val="0"/>
        <w:rPr>
          <w:rFonts w:asciiTheme="majorBidi" w:hAnsiTheme="majorBidi" w:cstheme="majorBidi"/>
          <w:lang w:bidi="fa-IR"/>
        </w:rPr>
      </w:pPr>
      <w:hyperlink r:id="rId212" w:tgtFrame="_blank" w:history="1">
        <w:r w:rsidR="00CD5F80" w:rsidRPr="008D33D9">
          <w:rPr>
            <w:rStyle w:val="Hyperlink"/>
            <w:rFonts w:asciiTheme="majorBidi" w:hAnsiTheme="majorBidi" w:cstheme="majorBidi"/>
          </w:rPr>
          <w:t>https://rc.majlis.ir/fa/law/show/1014070</w:t>
        </w:r>
      </w:hyperlink>
    </w:p>
  </w:footnote>
  <w:footnote w:id="218">
    <w:p w14:paraId="6C920959"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97D8AFA" w14:textId="77777777" w:rsidR="00CD5F80" w:rsidRPr="008D33D9" w:rsidRDefault="0084337B" w:rsidP="00CD5F80">
      <w:pPr>
        <w:pStyle w:val="FootnoteText"/>
        <w:bidi w:val="0"/>
        <w:rPr>
          <w:rFonts w:asciiTheme="majorBidi" w:hAnsiTheme="majorBidi" w:cstheme="majorBidi"/>
          <w:lang w:bidi="fa-IR"/>
        </w:rPr>
      </w:pPr>
      <w:hyperlink r:id="rId213" w:tgtFrame="_blank" w:history="1">
        <w:r w:rsidR="00CD5F80" w:rsidRPr="008D33D9">
          <w:rPr>
            <w:rStyle w:val="Hyperlink"/>
            <w:rFonts w:asciiTheme="majorBidi" w:hAnsiTheme="majorBidi" w:cstheme="majorBidi"/>
          </w:rPr>
          <w:t>https://rc.majlis.ir/fa/law/show/1014070</w:t>
        </w:r>
      </w:hyperlink>
    </w:p>
  </w:footnote>
  <w:footnote w:id="219">
    <w:p w14:paraId="2049652D"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ABB2658" w14:textId="77777777" w:rsidR="00CD5F80" w:rsidRPr="008D33D9" w:rsidRDefault="0084337B" w:rsidP="00CD5F80">
      <w:pPr>
        <w:pStyle w:val="FootnoteText"/>
        <w:bidi w:val="0"/>
        <w:rPr>
          <w:rFonts w:asciiTheme="majorBidi" w:hAnsiTheme="majorBidi" w:cstheme="majorBidi"/>
          <w:lang w:bidi="fa-IR"/>
        </w:rPr>
      </w:pPr>
      <w:hyperlink r:id="rId214" w:tgtFrame="_blank" w:history="1">
        <w:r w:rsidR="00CD5F80" w:rsidRPr="008D33D9">
          <w:rPr>
            <w:rStyle w:val="Hyperlink"/>
            <w:rFonts w:asciiTheme="majorBidi" w:hAnsiTheme="majorBidi" w:cstheme="majorBidi"/>
          </w:rPr>
          <w:t>https://rc.majlis.ir/fa/law/show/1014070</w:t>
        </w:r>
      </w:hyperlink>
    </w:p>
  </w:footnote>
  <w:footnote w:id="220">
    <w:p w14:paraId="38BAE43F"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4D31C66" w14:textId="77777777" w:rsidR="00CD5F80" w:rsidRPr="008D33D9" w:rsidRDefault="0084337B" w:rsidP="00CD5F80">
      <w:pPr>
        <w:pStyle w:val="FootnoteText"/>
        <w:bidi w:val="0"/>
        <w:rPr>
          <w:rFonts w:asciiTheme="majorBidi" w:hAnsiTheme="majorBidi" w:cstheme="majorBidi"/>
          <w:lang w:bidi="fa-IR"/>
        </w:rPr>
      </w:pPr>
      <w:hyperlink r:id="rId215" w:tgtFrame="_blank" w:history="1">
        <w:r w:rsidR="00CD5F80" w:rsidRPr="008D33D9">
          <w:rPr>
            <w:rStyle w:val="Hyperlink"/>
            <w:rFonts w:asciiTheme="majorBidi" w:hAnsiTheme="majorBidi" w:cstheme="majorBidi"/>
          </w:rPr>
          <w:t>https://rc.majlis.ir/fa/law/show/1014070</w:t>
        </w:r>
      </w:hyperlink>
    </w:p>
  </w:footnote>
  <w:footnote w:id="221">
    <w:p w14:paraId="61F57B40"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21862C61" w14:textId="77777777" w:rsidR="00CD5F80" w:rsidRPr="008D33D9" w:rsidRDefault="0084337B" w:rsidP="00CD5F80">
      <w:pPr>
        <w:pStyle w:val="FootnoteText"/>
        <w:bidi w:val="0"/>
        <w:rPr>
          <w:rFonts w:asciiTheme="majorBidi" w:hAnsiTheme="majorBidi" w:cstheme="majorBidi"/>
          <w:lang w:bidi="fa-IR"/>
        </w:rPr>
      </w:pPr>
      <w:hyperlink r:id="rId216" w:tgtFrame="_blank" w:history="1">
        <w:r w:rsidR="00CD5F80" w:rsidRPr="008D33D9">
          <w:rPr>
            <w:rStyle w:val="Hyperlink"/>
            <w:rFonts w:asciiTheme="majorBidi" w:hAnsiTheme="majorBidi" w:cstheme="majorBidi"/>
          </w:rPr>
          <w:t>https://rc.majlis.ir/fa/law/show/1014070</w:t>
        </w:r>
      </w:hyperlink>
    </w:p>
  </w:footnote>
  <w:footnote w:id="222">
    <w:p w14:paraId="33614ED2"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7199001" w14:textId="77777777" w:rsidR="00CD5F80" w:rsidRPr="008D33D9" w:rsidRDefault="0084337B" w:rsidP="00CD5F80">
      <w:pPr>
        <w:pStyle w:val="FootnoteText"/>
        <w:bidi w:val="0"/>
        <w:rPr>
          <w:rFonts w:asciiTheme="majorBidi" w:hAnsiTheme="majorBidi" w:cstheme="majorBidi"/>
          <w:lang w:bidi="fa-IR"/>
        </w:rPr>
      </w:pPr>
      <w:hyperlink r:id="rId217" w:tgtFrame="_blank" w:history="1">
        <w:r w:rsidR="00CD5F80" w:rsidRPr="008D33D9">
          <w:rPr>
            <w:rStyle w:val="Hyperlink"/>
            <w:rFonts w:asciiTheme="majorBidi" w:hAnsiTheme="majorBidi" w:cstheme="majorBidi"/>
          </w:rPr>
          <w:t>https://rc.majlis.ir/fa/law/show/1014070</w:t>
        </w:r>
      </w:hyperlink>
    </w:p>
  </w:footnote>
  <w:footnote w:id="223">
    <w:p w14:paraId="6AB6354D"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B27BAFD" w14:textId="77777777" w:rsidR="00CD5F80" w:rsidRPr="008D33D9" w:rsidRDefault="0084337B" w:rsidP="00CD5F80">
      <w:pPr>
        <w:pStyle w:val="FootnoteText"/>
        <w:bidi w:val="0"/>
        <w:rPr>
          <w:rFonts w:asciiTheme="majorBidi" w:hAnsiTheme="majorBidi" w:cstheme="majorBidi"/>
          <w:lang w:bidi="fa-IR"/>
        </w:rPr>
      </w:pPr>
      <w:hyperlink r:id="rId218" w:tgtFrame="_blank" w:history="1">
        <w:r w:rsidR="00CD5F80" w:rsidRPr="008D33D9">
          <w:rPr>
            <w:rStyle w:val="Hyperlink"/>
            <w:rFonts w:asciiTheme="majorBidi" w:hAnsiTheme="majorBidi" w:cstheme="majorBidi"/>
          </w:rPr>
          <w:t>https://rc.majlis.ir/fa/law/show/1014070</w:t>
        </w:r>
      </w:hyperlink>
    </w:p>
  </w:footnote>
  <w:footnote w:id="224">
    <w:p w14:paraId="6E3D6AF4"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453CF3F9" w14:textId="77777777" w:rsidR="00CD5F80" w:rsidRPr="008D33D9" w:rsidRDefault="0084337B" w:rsidP="00CD5F80">
      <w:pPr>
        <w:pStyle w:val="FootnoteText"/>
        <w:bidi w:val="0"/>
        <w:rPr>
          <w:rFonts w:asciiTheme="majorBidi" w:hAnsiTheme="majorBidi" w:cstheme="majorBidi"/>
          <w:lang w:bidi="fa-IR"/>
        </w:rPr>
      </w:pPr>
      <w:hyperlink r:id="rId219" w:tgtFrame="_blank" w:history="1">
        <w:r w:rsidR="00CD5F80" w:rsidRPr="008D33D9">
          <w:rPr>
            <w:rStyle w:val="Hyperlink"/>
            <w:rFonts w:asciiTheme="majorBidi" w:hAnsiTheme="majorBidi" w:cstheme="majorBidi"/>
          </w:rPr>
          <w:t>https://rc.majlis.ir/fa/law/show/1014070</w:t>
        </w:r>
      </w:hyperlink>
    </w:p>
  </w:footnote>
  <w:footnote w:id="225">
    <w:p w14:paraId="4E686F7F"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78A4563" w14:textId="77777777" w:rsidR="00CD5F80" w:rsidRPr="008D33D9" w:rsidRDefault="0084337B" w:rsidP="00CD5F80">
      <w:pPr>
        <w:pStyle w:val="FootnoteText"/>
        <w:bidi w:val="0"/>
        <w:rPr>
          <w:rFonts w:asciiTheme="majorBidi" w:hAnsiTheme="majorBidi" w:cstheme="majorBidi"/>
          <w:lang w:bidi="fa-IR"/>
        </w:rPr>
      </w:pPr>
      <w:hyperlink r:id="rId220" w:tgtFrame="_blank" w:history="1">
        <w:r w:rsidR="00CD5F80" w:rsidRPr="008D33D9">
          <w:rPr>
            <w:rStyle w:val="Hyperlink"/>
            <w:rFonts w:asciiTheme="majorBidi" w:hAnsiTheme="majorBidi" w:cstheme="majorBidi"/>
          </w:rPr>
          <w:t>https://rc.majlis.ir/fa/law/show/1014070</w:t>
        </w:r>
      </w:hyperlink>
    </w:p>
  </w:footnote>
  <w:footnote w:id="226">
    <w:p w14:paraId="2E94B02C"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9374D39" w14:textId="77777777" w:rsidR="00CD5F80" w:rsidRPr="008D33D9" w:rsidRDefault="0084337B" w:rsidP="00CD5F80">
      <w:pPr>
        <w:pStyle w:val="FootnoteText"/>
        <w:bidi w:val="0"/>
        <w:rPr>
          <w:rFonts w:asciiTheme="majorBidi" w:hAnsiTheme="majorBidi" w:cstheme="majorBidi"/>
          <w:lang w:bidi="fa-IR"/>
        </w:rPr>
      </w:pPr>
      <w:hyperlink r:id="rId221" w:tgtFrame="_blank" w:history="1">
        <w:r w:rsidR="00CD5F80" w:rsidRPr="008D33D9">
          <w:rPr>
            <w:rStyle w:val="Hyperlink"/>
            <w:rFonts w:asciiTheme="majorBidi" w:hAnsiTheme="majorBidi" w:cstheme="majorBidi"/>
          </w:rPr>
          <w:t>https://rc.majlis.ir/fa/law/show/1014070</w:t>
        </w:r>
      </w:hyperlink>
    </w:p>
  </w:footnote>
  <w:footnote w:id="227">
    <w:p w14:paraId="799A30E3"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2B52629C" w14:textId="77777777" w:rsidR="00CD5F80" w:rsidRPr="008D33D9" w:rsidRDefault="0084337B" w:rsidP="00CD5F80">
      <w:pPr>
        <w:pStyle w:val="FootnoteText"/>
        <w:bidi w:val="0"/>
        <w:rPr>
          <w:rFonts w:asciiTheme="majorBidi" w:hAnsiTheme="majorBidi" w:cstheme="majorBidi"/>
          <w:lang w:bidi="fa-IR"/>
        </w:rPr>
      </w:pPr>
      <w:hyperlink r:id="rId222" w:tgtFrame="_blank" w:history="1">
        <w:r w:rsidR="00CD5F80" w:rsidRPr="008D33D9">
          <w:rPr>
            <w:rStyle w:val="Hyperlink"/>
            <w:rFonts w:asciiTheme="majorBidi" w:hAnsiTheme="majorBidi" w:cstheme="majorBidi"/>
          </w:rPr>
          <w:t>https://rc.majlis.ir/fa/law/show/1014070</w:t>
        </w:r>
      </w:hyperlink>
    </w:p>
  </w:footnote>
  <w:footnote w:id="228">
    <w:p w14:paraId="129DD51D"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4C05763A" w14:textId="77777777" w:rsidR="00CD5F80" w:rsidRPr="008D33D9" w:rsidRDefault="0084337B" w:rsidP="00CD5F80">
      <w:pPr>
        <w:pStyle w:val="FootnoteText"/>
        <w:bidi w:val="0"/>
        <w:rPr>
          <w:rFonts w:asciiTheme="majorBidi" w:hAnsiTheme="majorBidi" w:cstheme="majorBidi"/>
          <w:lang w:bidi="fa-IR"/>
        </w:rPr>
      </w:pPr>
      <w:hyperlink r:id="rId223" w:tgtFrame="_blank" w:history="1">
        <w:r w:rsidR="00CD5F80" w:rsidRPr="008D33D9">
          <w:rPr>
            <w:rStyle w:val="Hyperlink"/>
            <w:rFonts w:asciiTheme="majorBidi" w:hAnsiTheme="majorBidi" w:cstheme="majorBidi"/>
          </w:rPr>
          <w:t>https://rc.majlis.ir/fa/law/show/1014070</w:t>
        </w:r>
      </w:hyperlink>
    </w:p>
  </w:footnote>
  <w:footnote w:id="229">
    <w:p w14:paraId="08956DDC"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7A43BC7" w14:textId="77777777" w:rsidR="00CD5F80" w:rsidRPr="008D33D9" w:rsidRDefault="0084337B" w:rsidP="00CD5F80">
      <w:pPr>
        <w:pStyle w:val="FootnoteText"/>
        <w:bidi w:val="0"/>
        <w:rPr>
          <w:rFonts w:asciiTheme="majorBidi" w:hAnsiTheme="majorBidi" w:cstheme="majorBidi"/>
          <w:lang w:bidi="fa-IR"/>
        </w:rPr>
      </w:pPr>
      <w:hyperlink r:id="rId224" w:tgtFrame="_blank" w:history="1">
        <w:r w:rsidR="00CD5F80" w:rsidRPr="008D33D9">
          <w:rPr>
            <w:rStyle w:val="Hyperlink"/>
            <w:rFonts w:asciiTheme="majorBidi" w:hAnsiTheme="majorBidi" w:cstheme="majorBidi"/>
          </w:rPr>
          <w:t>https://rc.majlis.ir/fa/law/show/1014070</w:t>
        </w:r>
      </w:hyperlink>
    </w:p>
  </w:footnote>
  <w:footnote w:id="230">
    <w:p w14:paraId="22963D9A"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8C5FD88" w14:textId="77777777" w:rsidR="00CD5F80" w:rsidRPr="008D33D9" w:rsidRDefault="0084337B" w:rsidP="00CD5F80">
      <w:pPr>
        <w:pStyle w:val="FootnoteText"/>
        <w:bidi w:val="0"/>
        <w:rPr>
          <w:rFonts w:asciiTheme="majorBidi" w:hAnsiTheme="majorBidi" w:cstheme="majorBidi"/>
          <w:lang w:bidi="fa-IR"/>
        </w:rPr>
      </w:pPr>
      <w:hyperlink r:id="rId225" w:tgtFrame="_blank" w:history="1">
        <w:r w:rsidR="00CD5F80" w:rsidRPr="008D33D9">
          <w:rPr>
            <w:rStyle w:val="Hyperlink"/>
            <w:rFonts w:asciiTheme="majorBidi" w:hAnsiTheme="majorBidi" w:cstheme="majorBidi"/>
          </w:rPr>
          <w:t>https://rc.majlis.ir/fa/law/show/1014070</w:t>
        </w:r>
      </w:hyperlink>
    </w:p>
  </w:footnote>
  <w:footnote w:id="231">
    <w:p w14:paraId="5E9C3A46"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2A74709D" w14:textId="77777777" w:rsidR="00CD5F80" w:rsidRPr="008D33D9" w:rsidRDefault="0084337B" w:rsidP="00CD5F80">
      <w:pPr>
        <w:pStyle w:val="FootnoteText"/>
        <w:bidi w:val="0"/>
        <w:rPr>
          <w:rFonts w:asciiTheme="majorBidi" w:hAnsiTheme="majorBidi" w:cstheme="majorBidi"/>
          <w:lang w:bidi="fa-IR"/>
        </w:rPr>
      </w:pPr>
      <w:hyperlink r:id="rId226" w:tgtFrame="_blank" w:history="1">
        <w:r w:rsidR="00CD5F80" w:rsidRPr="008D33D9">
          <w:rPr>
            <w:rStyle w:val="Hyperlink"/>
            <w:rFonts w:asciiTheme="majorBidi" w:hAnsiTheme="majorBidi" w:cstheme="majorBidi"/>
          </w:rPr>
          <w:t>https://rc.majlis.ir/fa/law/show/1014070</w:t>
        </w:r>
      </w:hyperlink>
    </w:p>
  </w:footnote>
  <w:footnote w:id="232">
    <w:p w14:paraId="50110110"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762AE56" w14:textId="77777777" w:rsidR="00CD5F80" w:rsidRPr="008D33D9" w:rsidRDefault="0084337B" w:rsidP="00CD5F80">
      <w:pPr>
        <w:pStyle w:val="FootnoteText"/>
        <w:bidi w:val="0"/>
        <w:rPr>
          <w:rFonts w:asciiTheme="majorBidi" w:hAnsiTheme="majorBidi" w:cstheme="majorBidi"/>
          <w:lang w:bidi="fa-IR"/>
        </w:rPr>
      </w:pPr>
      <w:hyperlink r:id="rId227" w:tgtFrame="_blank" w:history="1">
        <w:r w:rsidR="00CD5F80" w:rsidRPr="008D33D9">
          <w:rPr>
            <w:rStyle w:val="Hyperlink"/>
            <w:rFonts w:asciiTheme="majorBidi" w:hAnsiTheme="majorBidi" w:cstheme="majorBidi"/>
          </w:rPr>
          <w:t>https://rc.majlis.ir/fa/law/show/1014070</w:t>
        </w:r>
      </w:hyperlink>
    </w:p>
  </w:footnote>
  <w:footnote w:id="233">
    <w:p w14:paraId="5FC6E5D1"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C6B7530" w14:textId="77777777" w:rsidR="00CD5F80" w:rsidRPr="008D33D9" w:rsidRDefault="0084337B" w:rsidP="00CD5F80">
      <w:pPr>
        <w:pStyle w:val="FootnoteText"/>
        <w:bidi w:val="0"/>
        <w:rPr>
          <w:rFonts w:asciiTheme="majorBidi" w:hAnsiTheme="majorBidi" w:cstheme="majorBidi"/>
          <w:lang w:bidi="fa-IR"/>
        </w:rPr>
      </w:pPr>
      <w:hyperlink r:id="rId228" w:tgtFrame="_blank" w:history="1">
        <w:r w:rsidR="00CD5F80" w:rsidRPr="008D33D9">
          <w:rPr>
            <w:rStyle w:val="Hyperlink"/>
            <w:rFonts w:asciiTheme="majorBidi" w:hAnsiTheme="majorBidi" w:cstheme="majorBidi"/>
          </w:rPr>
          <w:t>https://rc.majlis.ir/fa/law/show/1014070</w:t>
        </w:r>
      </w:hyperlink>
    </w:p>
  </w:footnote>
  <w:footnote w:id="234">
    <w:p w14:paraId="717BB2B6"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183EF1F" w14:textId="77777777" w:rsidR="00CD5F80" w:rsidRPr="008D33D9" w:rsidRDefault="0084337B" w:rsidP="00CD5F80">
      <w:pPr>
        <w:pStyle w:val="FootnoteText"/>
        <w:bidi w:val="0"/>
        <w:rPr>
          <w:rFonts w:asciiTheme="majorBidi" w:hAnsiTheme="majorBidi" w:cstheme="majorBidi"/>
          <w:lang w:bidi="fa-IR"/>
        </w:rPr>
      </w:pPr>
      <w:hyperlink r:id="rId229" w:tgtFrame="_blank" w:history="1">
        <w:r w:rsidR="00CD5F80" w:rsidRPr="008D33D9">
          <w:rPr>
            <w:rStyle w:val="Hyperlink"/>
            <w:rFonts w:asciiTheme="majorBidi" w:hAnsiTheme="majorBidi" w:cstheme="majorBidi"/>
          </w:rPr>
          <w:t>https://rc.majlis.ir/fa/law/show/1014070</w:t>
        </w:r>
      </w:hyperlink>
    </w:p>
  </w:footnote>
  <w:footnote w:id="235">
    <w:p w14:paraId="2D794D9B"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21A308E1" w14:textId="77777777" w:rsidR="00CD5F80" w:rsidRPr="008D33D9" w:rsidRDefault="0084337B" w:rsidP="00CD5F80">
      <w:pPr>
        <w:pStyle w:val="FootnoteText"/>
        <w:bidi w:val="0"/>
        <w:rPr>
          <w:rFonts w:asciiTheme="majorBidi" w:hAnsiTheme="majorBidi" w:cstheme="majorBidi"/>
          <w:lang w:bidi="fa-IR"/>
        </w:rPr>
      </w:pPr>
      <w:hyperlink r:id="rId230" w:tgtFrame="_blank" w:history="1">
        <w:r w:rsidR="00CD5F80" w:rsidRPr="008D33D9">
          <w:rPr>
            <w:rStyle w:val="Hyperlink"/>
            <w:rFonts w:asciiTheme="majorBidi" w:hAnsiTheme="majorBidi" w:cstheme="majorBidi"/>
          </w:rPr>
          <w:t>https://rc.majlis.ir/fa/law/show/1014070</w:t>
        </w:r>
      </w:hyperlink>
    </w:p>
  </w:footnote>
  <w:footnote w:id="236">
    <w:p w14:paraId="069863DA"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F3B59F2" w14:textId="77777777" w:rsidR="00CD5F80" w:rsidRPr="008D33D9" w:rsidRDefault="0084337B" w:rsidP="00CD5F80">
      <w:pPr>
        <w:pStyle w:val="FootnoteText"/>
        <w:bidi w:val="0"/>
        <w:rPr>
          <w:rFonts w:asciiTheme="majorBidi" w:hAnsiTheme="majorBidi" w:cstheme="majorBidi"/>
          <w:lang w:bidi="fa-IR"/>
        </w:rPr>
      </w:pPr>
      <w:hyperlink r:id="rId231" w:tgtFrame="_blank" w:history="1">
        <w:r w:rsidR="00CD5F80" w:rsidRPr="008D33D9">
          <w:rPr>
            <w:rStyle w:val="Hyperlink"/>
            <w:rFonts w:asciiTheme="majorBidi" w:hAnsiTheme="majorBidi" w:cstheme="majorBidi"/>
          </w:rPr>
          <w:t>https://rc.majlis.ir/fa/law/show/1014070</w:t>
        </w:r>
      </w:hyperlink>
    </w:p>
  </w:footnote>
  <w:footnote w:id="237">
    <w:p w14:paraId="42F651C9"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EAC60AF" w14:textId="77777777" w:rsidR="00CD5F80" w:rsidRPr="008D33D9" w:rsidRDefault="0084337B" w:rsidP="00CD5F80">
      <w:pPr>
        <w:pStyle w:val="FootnoteText"/>
        <w:bidi w:val="0"/>
        <w:rPr>
          <w:rFonts w:asciiTheme="majorBidi" w:hAnsiTheme="majorBidi" w:cstheme="majorBidi"/>
          <w:lang w:bidi="fa-IR"/>
        </w:rPr>
      </w:pPr>
      <w:hyperlink r:id="rId232" w:tgtFrame="_blank" w:history="1">
        <w:r w:rsidR="00CD5F80" w:rsidRPr="008D33D9">
          <w:rPr>
            <w:rStyle w:val="Hyperlink"/>
            <w:rFonts w:asciiTheme="majorBidi" w:hAnsiTheme="majorBidi" w:cstheme="majorBidi"/>
          </w:rPr>
          <w:t>https://rc.majlis.ir/fa/law/show/1014070</w:t>
        </w:r>
      </w:hyperlink>
    </w:p>
  </w:footnote>
  <w:footnote w:id="238">
    <w:p w14:paraId="36062385"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248D683B" w14:textId="77777777" w:rsidR="00CD5F80" w:rsidRPr="008D33D9" w:rsidRDefault="0084337B" w:rsidP="00CD5F80">
      <w:pPr>
        <w:pStyle w:val="FootnoteText"/>
        <w:bidi w:val="0"/>
        <w:rPr>
          <w:rFonts w:asciiTheme="majorBidi" w:hAnsiTheme="majorBidi" w:cstheme="majorBidi"/>
          <w:lang w:bidi="fa-IR"/>
        </w:rPr>
      </w:pPr>
      <w:hyperlink r:id="rId233" w:tgtFrame="_blank" w:history="1">
        <w:r w:rsidR="00CD5F80" w:rsidRPr="008D33D9">
          <w:rPr>
            <w:rStyle w:val="Hyperlink"/>
            <w:rFonts w:asciiTheme="majorBidi" w:hAnsiTheme="majorBidi" w:cstheme="majorBidi"/>
          </w:rPr>
          <w:t>https://rc.majlis.ir/fa/law/show/1014070</w:t>
        </w:r>
      </w:hyperlink>
    </w:p>
  </w:footnote>
  <w:footnote w:id="239">
    <w:p w14:paraId="5FE45AC6"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567B58BC" w14:textId="77777777" w:rsidR="00CD5F80" w:rsidRPr="008D33D9" w:rsidRDefault="0084337B" w:rsidP="00CD5F80">
      <w:pPr>
        <w:pStyle w:val="FootnoteText"/>
        <w:bidi w:val="0"/>
        <w:rPr>
          <w:rFonts w:asciiTheme="majorBidi" w:hAnsiTheme="majorBidi" w:cstheme="majorBidi"/>
          <w:lang w:bidi="fa-IR"/>
        </w:rPr>
      </w:pPr>
      <w:hyperlink r:id="rId234" w:tgtFrame="_blank" w:history="1">
        <w:r w:rsidR="00CD5F80" w:rsidRPr="008D33D9">
          <w:rPr>
            <w:rStyle w:val="Hyperlink"/>
            <w:rFonts w:asciiTheme="majorBidi" w:hAnsiTheme="majorBidi" w:cstheme="majorBidi"/>
          </w:rPr>
          <w:t>https://rc.majlis.ir/fa/law/show/1014070</w:t>
        </w:r>
      </w:hyperlink>
    </w:p>
  </w:footnote>
  <w:footnote w:id="240">
    <w:p w14:paraId="55081955"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2C0C771" w14:textId="77777777" w:rsidR="00CD5F80" w:rsidRPr="008D33D9" w:rsidRDefault="0084337B" w:rsidP="00CD5F80">
      <w:pPr>
        <w:pStyle w:val="FootnoteText"/>
        <w:bidi w:val="0"/>
        <w:rPr>
          <w:rFonts w:asciiTheme="majorBidi" w:hAnsiTheme="majorBidi" w:cstheme="majorBidi"/>
          <w:lang w:bidi="fa-IR"/>
        </w:rPr>
      </w:pPr>
      <w:hyperlink r:id="rId235" w:tgtFrame="_blank" w:history="1">
        <w:r w:rsidR="00CD5F80" w:rsidRPr="008D33D9">
          <w:rPr>
            <w:rStyle w:val="Hyperlink"/>
            <w:rFonts w:asciiTheme="majorBidi" w:hAnsiTheme="majorBidi" w:cstheme="majorBidi"/>
          </w:rPr>
          <w:t>https://rc.majlis.ir/fa/law/show/1014070</w:t>
        </w:r>
      </w:hyperlink>
    </w:p>
  </w:footnote>
  <w:footnote w:id="241">
    <w:p w14:paraId="28B013AB"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5EF43E4" w14:textId="77777777" w:rsidR="00CD5F80" w:rsidRPr="008D33D9" w:rsidRDefault="0084337B" w:rsidP="00CD5F80">
      <w:pPr>
        <w:pStyle w:val="FootnoteText"/>
        <w:bidi w:val="0"/>
        <w:rPr>
          <w:rFonts w:asciiTheme="majorBidi" w:hAnsiTheme="majorBidi" w:cstheme="majorBidi"/>
          <w:lang w:bidi="fa-IR"/>
        </w:rPr>
      </w:pPr>
      <w:hyperlink r:id="rId236" w:tgtFrame="_blank" w:history="1">
        <w:r w:rsidR="00CD5F80" w:rsidRPr="008D33D9">
          <w:rPr>
            <w:rStyle w:val="Hyperlink"/>
            <w:rFonts w:asciiTheme="majorBidi" w:hAnsiTheme="majorBidi" w:cstheme="majorBidi"/>
          </w:rPr>
          <w:t>https://rc.majlis.ir/fa/law/show/1014070</w:t>
        </w:r>
      </w:hyperlink>
    </w:p>
  </w:footnote>
  <w:footnote w:id="242">
    <w:p w14:paraId="470C4138"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C2ECE72" w14:textId="77777777" w:rsidR="00CD5F80" w:rsidRPr="008D33D9" w:rsidRDefault="0084337B" w:rsidP="00CD5F80">
      <w:pPr>
        <w:pStyle w:val="FootnoteText"/>
        <w:bidi w:val="0"/>
        <w:rPr>
          <w:rFonts w:asciiTheme="majorBidi" w:hAnsiTheme="majorBidi" w:cstheme="majorBidi"/>
          <w:lang w:bidi="fa-IR"/>
        </w:rPr>
      </w:pPr>
      <w:hyperlink r:id="rId237" w:tgtFrame="_blank" w:history="1">
        <w:r w:rsidR="00CD5F80" w:rsidRPr="008D33D9">
          <w:rPr>
            <w:rStyle w:val="Hyperlink"/>
            <w:rFonts w:asciiTheme="majorBidi" w:hAnsiTheme="majorBidi" w:cstheme="majorBidi"/>
          </w:rPr>
          <w:t>https://rc.majlis.ir/fa/law/show/1014070</w:t>
        </w:r>
      </w:hyperlink>
    </w:p>
  </w:footnote>
  <w:footnote w:id="243">
    <w:p w14:paraId="6AB2C1BB"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6BF065D" w14:textId="77777777" w:rsidR="00CD5F80" w:rsidRPr="008D33D9" w:rsidRDefault="0084337B" w:rsidP="00CD5F80">
      <w:pPr>
        <w:pStyle w:val="FootnoteText"/>
        <w:bidi w:val="0"/>
        <w:rPr>
          <w:rFonts w:asciiTheme="majorBidi" w:hAnsiTheme="majorBidi" w:cstheme="majorBidi"/>
          <w:lang w:bidi="fa-IR"/>
        </w:rPr>
      </w:pPr>
      <w:hyperlink r:id="rId238" w:tgtFrame="_blank" w:history="1">
        <w:r w:rsidR="00CD5F80" w:rsidRPr="008D33D9">
          <w:rPr>
            <w:rStyle w:val="Hyperlink"/>
            <w:rFonts w:asciiTheme="majorBidi" w:hAnsiTheme="majorBidi" w:cstheme="majorBidi"/>
          </w:rPr>
          <w:t>https://rc.majlis.ir/fa/law/show/1014070</w:t>
        </w:r>
      </w:hyperlink>
    </w:p>
  </w:footnote>
  <w:footnote w:id="244">
    <w:p w14:paraId="4963F90C"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B562458" w14:textId="77777777" w:rsidR="00CD5F80" w:rsidRPr="008D33D9" w:rsidRDefault="0084337B" w:rsidP="00CD5F80">
      <w:pPr>
        <w:pStyle w:val="FootnoteText"/>
        <w:bidi w:val="0"/>
        <w:rPr>
          <w:rFonts w:asciiTheme="majorBidi" w:hAnsiTheme="majorBidi" w:cstheme="majorBidi"/>
          <w:lang w:bidi="fa-IR"/>
        </w:rPr>
      </w:pPr>
      <w:hyperlink r:id="rId239" w:tgtFrame="_blank" w:history="1">
        <w:r w:rsidR="00CD5F80" w:rsidRPr="008D33D9">
          <w:rPr>
            <w:rStyle w:val="Hyperlink"/>
            <w:rFonts w:asciiTheme="majorBidi" w:hAnsiTheme="majorBidi" w:cstheme="majorBidi"/>
          </w:rPr>
          <w:t>https://rc.majlis.ir/fa/law/show/1014070</w:t>
        </w:r>
      </w:hyperlink>
    </w:p>
  </w:footnote>
  <w:footnote w:id="245">
    <w:p w14:paraId="52BCF56C"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6200594" w14:textId="77777777" w:rsidR="00CD5F80" w:rsidRPr="008D33D9" w:rsidRDefault="0084337B" w:rsidP="00CD5F80">
      <w:pPr>
        <w:pStyle w:val="FootnoteText"/>
        <w:bidi w:val="0"/>
        <w:rPr>
          <w:rFonts w:asciiTheme="majorBidi" w:hAnsiTheme="majorBidi" w:cstheme="majorBidi"/>
          <w:lang w:bidi="fa-IR"/>
        </w:rPr>
      </w:pPr>
      <w:hyperlink r:id="rId240" w:tgtFrame="_blank" w:history="1">
        <w:r w:rsidR="00CD5F80" w:rsidRPr="008D33D9">
          <w:rPr>
            <w:rStyle w:val="Hyperlink"/>
            <w:rFonts w:asciiTheme="majorBidi" w:hAnsiTheme="majorBidi" w:cstheme="majorBidi"/>
          </w:rPr>
          <w:t>https://rc.majlis.ir/fa/law/show/1014070</w:t>
        </w:r>
      </w:hyperlink>
    </w:p>
  </w:footnote>
  <w:footnote w:id="246">
    <w:p w14:paraId="0582D456"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718AB5B" w14:textId="77777777" w:rsidR="00CD5F80" w:rsidRPr="008D33D9" w:rsidRDefault="0084337B" w:rsidP="00CD5F80">
      <w:pPr>
        <w:pStyle w:val="FootnoteText"/>
        <w:bidi w:val="0"/>
        <w:rPr>
          <w:rFonts w:asciiTheme="majorBidi" w:hAnsiTheme="majorBidi" w:cstheme="majorBidi"/>
          <w:lang w:bidi="fa-IR"/>
        </w:rPr>
      </w:pPr>
      <w:hyperlink r:id="rId241" w:tgtFrame="_blank" w:history="1">
        <w:r w:rsidR="00CD5F80" w:rsidRPr="008D33D9">
          <w:rPr>
            <w:rStyle w:val="Hyperlink"/>
            <w:rFonts w:asciiTheme="majorBidi" w:hAnsiTheme="majorBidi" w:cstheme="majorBidi"/>
          </w:rPr>
          <w:t>https://rc.majlis.ir/fa/law/show/1014070</w:t>
        </w:r>
      </w:hyperlink>
    </w:p>
  </w:footnote>
  <w:footnote w:id="247">
    <w:p w14:paraId="587279CE"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AB7B312" w14:textId="77777777" w:rsidR="00CD5F80" w:rsidRPr="008D33D9" w:rsidRDefault="0084337B" w:rsidP="00CD5F80">
      <w:pPr>
        <w:pStyle w:val="FootnoteText"/>
        <w:bidi w:val="0"/>
        <w:rPr>
          <w:rFonts w:asciiTheme="majorBidi" w:hAnsiTheme="majorBidi" w:cstheme="majorBidi"/>
          <w:lang w:bidi="fa-IR"/>
        </w:rPr>
      </w:pPr>
      <w:hyperlink r:id="rId242" w:tgtFrame="_blank" w:history="1">
        <w:r w:rsidR="00CD5F80" w:rsidRPr="008D33D9">
          <w:rPr>
            <w:rStyle w:val="Hyperlink"/>
            <w:rFonts w:asciiTheme="majorBidi" w:hAnsiTheme="majorBidi" w:cstheme="majorBidi"/>
          </w:rPr>
          <w:t>https://rc.majlis.ir/fa/law/show/1014070</w:t>
        </w:r>
      </w:hyperlink>
    </w:p>
  </w:footnote>
  <w:footnote w:id="248">
    <w:p w14:paraId="345D8E36"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4256AD6" w14:textId="77777777" w:rsidR="00CD5F80" w:rsidRPr="008D33D9" w:rsidRDefault="0084337B" w:rsidP="00CD5F80">
      <w:pPr>
        <w:pStyle w:val="FootnoteText"/>
        <w:bidi w:val="0"/>
        <w:rPr>
          <w:rFonts w:asciiTheme="majorBidi" w:hAnsiTheme="majorBidi" w:cstheme="majorBidi"/>
          <w:lang w:bidi="fa-IR"/>
        </w:rPr>
      </w:pPr>
      <w:hyperlink r:id="rId243" w:tgtFrame="_blank" w:history="1">
        <w:r w:rsidR="00CD5F80" w:rsidRPr="008D33D9">
          <w:rPr>
            <w:rStyle w:val="Hyperlink"/>
            <w:rFonts w:asciiTheme="majorBidi" w:hAnsiTheme="majorBidi" w:cstheme="majorBidi"/>
          </w:rPr>
          <w:t>https://rc.majlis.ir/fa/law/show/1014070</w:t>
        </w:r>
      </w:hyperlink>
    </w:p>
  </w:footnote>
  <w:footnote w:id="249">
    <w:p w14:paraId="2A805694"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8864682" w14:textId="77777777" w:rsidR="00CD5F80" w:rsidRPr="008D33D9" w:rsidRDefault="0084337B" w:rsidP="00CD5F80">
      <w:pPr>
        <w:pStyle w:val="FootnoteText"/>
        <w:bidi w:val="0"/>
        <w:rPr>
          <w:rFonts w:asciiTheme="majorBidi" w:hAnsiTheme="majorBidi" w:cstheme="majorBidi"/>
          <w:lang w:bidi="fa-IR"/>
        </w:rPr>
      </w:pPr>
      <w:hyperlink r:id="rId244" w:tgtFrame="_blank" w:history="1">
        <w:r w:rsidR="00CD5F80" w:rsidRPr="008D33D9">
          <w:rPr>
            <w:rStyle w:val="Hyperlink"/>
            <w:rFonts w:asciiTheme="majorBidi" w:hAnsiTheme="majorBidi" w:cstheme="majorBidi"/>
          </w:rPr>
          <w:t>https://rc.majlis.ir/fa/law/show/1014070</w:t>
        </w:r>
      </w:hyperlink>
    </w:p>
  </w:footnote>
  <w:footnote w:id="250">
    <w:p w14:paraId="724B9B6D"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59969943" w14:textId="77777777" w:rsidR="00CD5F80" w:rsidRPr="008D33D9" w:rsidRDefault="0084337B" w:rsidP="00CD5F80">
      <w:pPr>
        <w:pStyle w:val="FootnoteText"/>
        <w:bidi w:val="0"/>
        <w:rPr>
          <w:rFonts w:asciiTheme="majorBidi" w:hAnsiTheme="majorBidi" w:cstheme="majorBidi"/>
          <w:lang w:bidi="fa-IR"/>
        </w:rPr>
      </w:pPr>
      <w:hyperlink r:id="rId245" w:tgtFrame="_blank" w:history="1">
        <w:r w:rsidR="00CD5F80" w:rsidRPr="008D33D9">
          <w:rPr>
            <w:rStyle w:val="Hyperlink"/>
            <w:rFonts w:asciiTheme="majorBidi" w:hAnsiTheme="majorBidi" w:cstheme="majorBidi"/>
          </w:rPr>
          <w:t>https://rc.majlis.ir/fa/law/show/1014070</w:t>
        </w:r>
      </w:hyperlink>
    </w:p>
  </w:footnote>
  <w:footnote w:id="251">
    <w:p w14:paraId="01827224"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461778B" w14:textId="77777777" w:rsidR="00CD5F80" w:rsidRPr="008D33D9" w:rsidRDefault="0084337B" w:rsidP="00CD5F80">
      <w:pPr>
        <w:pStyle w:val="FootnoteText"/>
        <w:bidi w:val="0"/>
        <w:rPr>
          <w:rFonts w:asciiTheme="majorBidi" w:hAnsiTheme="majorBidi" w:cstheme="majorBidi"/>
          <w:lang w:bidi="fa-IR"/>
        </w:rPr>
      </w:pPr>
      <w:hyperlink r:id="rId246" w:tgtFrame="_blank" w:history="1">
        <w:r w:rsidR="00CD5F80" w:rsidRPr="008D33D9">
          <w:rPr>
            <w:rStyle w:val="Hyperlink"/>
            <w:rFonts w:asciiTheme="majorBidi" w:hAnsiTheme="majorBidi" w:cstheme="majorBidi"/>
          </w:rPr>
          <w:t>https://rc.majlis.ir/fa/law/show/1014070</w:t>
        </w:r>
      </w:hyperlink>
    </w:p>
  </w:footnote>
  <w:footnote w:id="252">
    <w:p w14:paraId="2A33C646"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1F4A21F0" w14:textId="77777777" w:rsidR="00CD5F80" w:rsidRPr="008D33D9" w:rsidRDefault="0084337B" w:rsidP="00CD5F80">
      <w:pPr>
        <w:pStyle w:val="FootnoteText"/>
        <w:bidi w:val="0"/>
        <w:rPr>
          <w:rFonts w:asciiTheme="majorBidi" w:hAnsiTheme="majorBidi" w:cstheme="majorBidi"/>
          <w:lang w:bidi="fa-IR"/>
        </w:rPr>
      </w:pPr>
      <w:hyperlink r:id="rId247" w:tgtFrame="_blank" w:history="1">
        <w:r w:rsidR="00CD5F80" w:rsidRPr="008D33D9">
          <w:rPr>
            <w:rStyle w:val="Hyperlink"/>
            <w:rFonts w:asciiTheme="majorBidi" w:hAnsiTheme="majorBidi" w:cstheme="majorBidi"/>
          </w:rPr>
          <w:t>https://rc.majlis.ir/fa/law/show/1014070</w:t>
        </w:r>
      </w:hyperlink>
    </w:p>
  </w:footnote>
  <w:footnote w:id="253">
    <w:p w14:paraId="7A04B8B5"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222EE903" w14:textId="77777777" w:rsidR="00CD5F80" w:rsidRPr="008D33D9" w:rsidRDefault="0084337B" w:rsidP="00CD5F80">
      <w:pPr>
        <w:pStyle w:val="FootnoteText"/>
        <w:bidi w:val="0"/>
        <w:rPr>
          <w:rFonts w:asciiTheme="majorBidi" w:hAnsiTheme="majorBidi" w:cstheme="majorBidi"/>
          <w:lang w:bidi="fa-IR"/>
        </w:rPr>
      </w:pPr>
      <w:hyperlink r:id="rId248" w:tgtFrame="_blank" w:history="1">
        <w:r w:rsidR="00CD5F80" w:rsidRPr="008D33D9">
          <w:rPr>
            <w:rStyle w:val="Hyperlink"/>
            <w:rFonts w:asciiTheme="majorBidi" w:hAnsiTheme="majorBidi" w:cstheme="majorBidi"/>
          </w:rPr>
          <w:t>https://rc.majlis.ir/fa/law/show/1014070</w:t>
        </w:r>
      </w:hyperlink>
    </w:p>
  </w:footnote>
  <w:footnote w:id="254">
    <w:p w14:paraId="7CADCD83"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2B207FC" w14:textId="77777777" w:rsidR="00CD5F80" w:rsidRPr="008D33D9" w:rsidRDefault="0084337B" w:rsidP="00CD5F80">
      <w:pPr>
        <w:pStyle w:val="FootnoteText"/>
        <w:bidi w:val="0"/>
        <w:rPr>
          <w:rFonts w:asciiTheme="majorBidi" w:hAnsiTheme="majorBidi" w:cstheme="majorBidi"/>
          <w:lang w:bidi="fa-IR"/>
        </w:rPr>
      </w:pPr>
      <w:hyperlink r:id="rId249" w:tgtFrame="_blank" w:history="1">
        <w:r w:rsidR="00CD5F80" w:rsidRPr="008D33D9">
          <w:rPr>
            <w:rStyle w:val="Hyperlink"/>
            <w:rFonts w:asciiTheme="majorBidi" w:hAnsiTheme="majorBidi" w:cstheme="majorBidi"/>
          </w:rPr>
          <w:t>https://rc.majlis.ir/fa/law/show/1014070</w:t>
        </w:r>
      </w:hyperlink>
    </w:p>
  </w:footnote>
  <w:footnote w:id="255">
    <w:p w14:paraId="72E92FE0"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6DEA2B3" w14:textId="77777777" w:rsidR="00CD5F80" w:rsidRPr="008D33D9" w:rsidRDefault="0084337B" w:rsidP="00CD5F80">
      <w:pPr>
        <w:pStyle w:val="FootnoteText"/>
        <w:bidi w:val="0"/>
        <w:rPr>
          <w:rFonts w:asciiTheme="majorBidi" w:hAnsiTheme="majorBidi" w:cstheme="majorBidi"/>
          <w:lang w:bidi="fa-IR"/>
        </w:rPr>
      </w:pPr>
      <w:hyperlink r:id="rId250" w:tgtFrame="_blank" w:history="1">
        <w:r w:rsidR="00CD5F80" w:rsidRPr="008D33D9">
          <w:rPr>
            <w:rStyle w:val="Hyperlink"/>
            <w:rFonts w:asciiTheme="majorBidi" w:hAnsiTheme="majorBidi" w:cstheme="majorBidi"/>
          </w:rPr>
          <w:t>https://rc.majlis.ir/fa/law/show/1014070</w:t>
        </w:r>
      </w:hyperlink>
    </w:p>
  </w:footnote>
  <w:footnote w:id="256">
    <w:p w14:paraId="5614B6D2"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3B671A0" w14:textId="77777777" w:rsidR="00CD5F80" w:rsidRPr="008D33D9" w:rsidRDefault="0084337B" w:rsidP="00CD5F80">
      <w:pPr>
        <w:pStyle w:val="FootnoteText"/>
        <w:bidi w:val="0"/>
        <w:rPr>
          <w:rFonts w:asciiTheme="majorBidi" w:hAnsiTheme="majorBidi" w:cstheme="majorBidi"/>
          <w:lang w:bidi="fa-IR"/>
        </w:rPr>
      </w:pPr>
      <w:hyperlink r:id="rId251" w:tgtFrame="_blank" w:history="1">
        <w:r w:rsidR="00CD5F80" w:rsidRPr="008D33D9">
          <w:rPr>
            <w:rStyle w:val="Hyperlink"/>
            <w:rFonts w:asciiTheme="majorBidi" w:hAnsiTheme="majorBidi" w:cstheme="majorBidi"/>
          </w:rPr>
          <w:t>https://rc.majlis.ir/fa/law/show/1014070</w:t>
        </w:r>
      </w:hyperlink>
    </w:p>
  </w:footnote>
  <w:footnote w:id="257">
    <w:p w14:paraId="3931F113"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4BFA39BF" w14:textId="77777777" w:rsidR="00CD5F80" w:rsidRPr="008D33D9" w:rsidRDefault="0084337B" w:rsidP="00CD5F80">
      <w:pPr>
        <w:pStyle w:val="FootnoteText"/>
        <w:bidi w:val="0"/>
        <w:rPr>
          <w:rFonts w:asciiTheme="majorBidi" w:hAnsiTheme="majorBidi" w:cstheme="majorBidi"/>
          <w:lang w:bidi="fa-IR"/>
        </w:rPr>
      </w:pPr>
      <w:hyperlink r:id="rId252" w:tgtFrame="_blank" w:history="1">
        <w:r w:rsidR="00CD5F80" w:rsidRPr="008D33D9">
          <w:rPr>
            <w:rStyle w:val="Hyperlink"/>
            <w:rFonts w:asciiTheme="majorBidi" w:hAnsiTheme="majorBidi" w:cstheme="majorBidi"/>
          </w:rPr>
          <w:t>https://rc.majlis.ir/fa/law/show/1014070</w:t>
        </w:r>
      </w:hyperlink>
    </w:p>
  </w:footnote>
  <w:footnote w:id="258">
    <w:p w14:paraId="5986380A"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D20C7CE" w14:textId="77777777" w:rsidR="00CD5F80" w:rsidRPr="008D33D9" w:rsidRDefault="0084337B" w:rsidP="00CD5F80">
      <w:pPr>
        <w:pStyle w:val="FootnoteText"/>
        <w:bidi w:val="0"/>
        <w:rPr>
          <w:rFonts w:asciiTheme="majorBidi" w:hAnsiTheme="majorBidi" w:cstheme="majorBidi"/>
          <w:lang w:bidi="fa-IR"/>
        </w:rPr>
      </w:pPr>
      <w:hyperlink r:id="rId253" w:tgtFrame="_blank" w:history="1">
        <w:r w:rsidR="00CD5F80" w:rsidRPr="008D33D9">
          <w:rPr>
            <w:rStyle w:val="Hyperlink"/>
            <w:rFonts w:asciiTheme="majorBidi" w:hAnsiTheme="majorBidi" w:cstheme="majorBidi"/>
          </w:rPr>
          <w:t>https://rc.majlis.ir/fa/law/show/1014070</w:t>
        </w:r>
      </w:hyperlink>
    </w:p>
  </w:footnote>
  <w:footnote w:id="259">
    <w:p w14:paraId="3D9DDA17"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6BC47D4B" w14:textId="77777777" w:rsidR="00CD5F80" w:rsidRPr="008D33D9" w:rsidRDefault="0084337B" w:rsidP="00CD5F80">
      <w:pPr>
        <w:pStyle w:val="FootnoteText"/>
        <w:bidi w:val="0"/>
        <w:rPr>
          <w:rFonts w:asciiTheme="majorBidi" w:hAnsiTheme="majorBidi" w:cstheme="majorBidi"/>
          <w:lang w:bidi="fa-IR"/>
        </w:rPr>
      </w:pPr>
      <w:hyperlink r:id="rId254" w:tgtFrame="_blank" w:history="1">
        <w:r w:rsidR="00CD5F80" w:rsidRPr="008D33D9">
          <w:rPr>
            <w:rStyle w:val="Hyperlink"/>
            <w:rFonts w:asciiTheme="majorBidi" w:hAnsiTheme="majorBidi" w:cstheme="majorBidi"/>
          </w:rPr>
          <w:t>https://rc.majlis.ir/fa/law/show/1014070</w:t>
        </w:r>
      </w:hyperlink>
    </w:p>
  </w:footnote>
  <w:footnote w:id="260">
    <w:p w14:paraId="6C079763"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A479597" w14:textId="77777777" w:rsidR="00CD5F80" w:rsidRPr="008D33D9" w:rsidRDefault="0084337B" w:rsidP="00CD5F80">
      <w:pPr>
        <w:pStyle w:val="FootnoteText"/>
        <w:bidi w:val="0"/>
        <w:rPr>
          <w:rFonts w:asciiTheme="majorBidi" w:hAnsiTheme="majorBidi" w:cstheme="majorBidi"/>
          <w:lang w:bidi="fa-IR"/>
        </w:rPr>
      </w:pPr>
      <w:hyperlink r:id="rId255" w:tgtFrame="_blank" w:history="1">
        <w:r w:rsidR="00CD5F80" w:rsidRPr="008D33D9">
          <w:rPr>
            <w:rStyle w:val="Hyperlink"/>
            <w:rFonts w:asciiTheme="majorBidi" w:hAnsiTheme="majorBidi" w:cstheme="majorBidi"/>
          </w:rPr>
          <w:t>https://rc.majlis.ir/fa/law/show/1014070</w:t>
        </w:r>
      </w:hyperlink>
    </w:p>
  </w:footnote>
  <w:footnote w:id="261">
    <w:p w14:paraId="2742BFF6"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46CB0ED1" w14:textId="77777777" w:rsidR="00CD5F80" w:rsidRPr="008D33D9" w:rsidRDefault="0084337B" w:rsidP="00CD5F80">
      <w:pPr>
        <w:pStyle w:val="FootnoteText"/>
        <w:bidi w:val="0"/>
        <w:rPr>
          <w:rFonts w:asciiTheme="majorBidi" w:hAnsiTheme="majorBidi" w:cstheme="majorBidi"/>
          <w:lang w:bidi="fa-IR"/>
        </w:rPr>
      </w:pPr>
      <w:hyperlink r:id="rId256" w:tgtFrame="_blank" w:history="1">
        <w:r w:rsidR="00CD5F80" w:rsidRPr="008D33D9">
          <w:rPr>
            <w:rStyle w:val="Hyperlink"/>
            <w:rFonts w:asciiTheme="majorBidi" w:hAnsiTheme="majorBidi" w:cstheme="majorBidi"/>
          </w:rPr>
          <w:t>https://rc.majlis.ir/fa/law/show/1014070</w:t>
        </w:r>
      </w:hyperlink>
    </w:p>
  </w:footnote>
  <w:footnote w:id="262">
    <w:p w14:paraId="77044895"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7A61621A" w14:textId="77777777" w:rsidR="00CD5F80" w:rsidRPr="008D33D9" w:rsidRDefault="0084337B" w:rsidP="00CD5F80">
      <w:pPr>
        <w:pStyle w:val="FootnoteText"/>
        <w:bidi w:val="0"/>
        <w:rPr>
          <w:rFonts w:asciiTheme="majorBidi" w:hAnsiTheme="majorBidi" w:cstheme="majorBidi"/>
          <w:lang w:bidi="fa-IR"/>
        </w:rPr>
      </w:pPr>
      <w:hyperlink r:id="rId257" w:tgtFrame="_blank" w:history="1">
        <w:r w:rsidR="00CD5F80" w:rsidRPr="008D33D9">
          <w:rPr>
            <w:rStyle w:val="Hyperlink"/>
            <w:rFonts w:asciiTheme="majorBidi" w:hAnsiTheme="majorBidi" w:cstheme="majorBidi"/>
          </w:rPr>
          <w:t>https://rc.majlis.ir/fa/law/show/1014070</w:t>
        </w:r>
      </w:hyperlink>
    </w:p>
  </w:footnote>
  <w:footnote w:id="263">
    <w:p w14:paraId="04FD87E5"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0D5306D4" w14:textId="77777777" w:rsidR="00CD5F80" w:rsidRPr="008D33D9" w:rsidRDefault="0084337B" w:rsidP="00CD5F80">
      <w:pPr>
        <w:pStyle w:val="FootnoteText"/>
        <w:bidi w:val="0"/>
        <w:rPr>
          <w:rFonts w:asciiTheme="majorBidi" w:hAnsiTheme="majorBidi" w:cstheme="majorBidi"/>
          <w:lang w:bidi="fa-IR"/>
        </w:rPr>
      </w:pPr>
      <w:hyperlink r:id="rId258" w:tgtFrame="_blank" w:history="1">
        <w:r w:rsidR="00CD5F80" w:rsidRPr="008D33D9">
          <w:rPr>
            <w:rStyle w:val="Hyperlink"/>
            <w:rFonts w:asciiTheme="majorBidi" w:hAnsiTheme="majorBidi" w:cstheme="majorBidi"/>
          </w:rPr>
          <w:t>https://rc.majlis.ir/fa/law/show/1014070</w:t>
        </w:r>
      </w:hyperlink>
    </w:p>
  </w:footnote>
  <w:footnote w:id="264">
    <w:p w14:paraId="4539B40E"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51BD4A09" w14:textId="77777777" w:rsidR="00CD5F80" w:rsidRPr="008D33D9" w:rsidRDefault="0084337B" w:rsidP="00CD5F80">
      <w:pPr>
        <w:pStyle w:val="FootnoteText"/>
        <w:bidi w:val="0"/>
        <w:rPr>
          <w:rFonts w:asciiTheme="majorBidi" w:hAnsiTheme="majorBidi" w:cstheme="majorBidi"/>
          <w:lang w:bidi="fa-IR"/>
        </w:rPr>
      </w:pPr>
      <w:hyperlink r:id="rId259" w:tgtFrame="_blank" w:history="1">
        <w:r w:rsidR="00CD5F80" w:rsidRPr="008D33D9">
          <w:rPr>
            <w:rStyle w:val="Hyperlink"/>
            <w:rFonts w:asciiTheme="majorBidi" w:hAnsiTheme="majorBidi" w:cstheme="majorBidi"/>
          </w:rPr>
          <w:t>https://rc.majlis.ir/fa/law/show/1014070</w:t>
        </w:r>
      </w:hyperlink>
    </w:p>
  </w:footnote>
  <w:footnote w:id="265">
    <w:p w14:paraId="65CE2A03"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312EA0C3" w14:textId="77777777" w:rsidR="00CD5F80" w:rsidRPr="008D33D9" w:rsidRDefault="0084337B" w:rsidP="00CD5F80">
      <w:pPr>
        <w:pStyle w:val="FootnoteText"/>
        <w:bidi w:val="0"/>
        <w:rPr>
          <w:rFonts w:asciiTheme="majorBidi" w:hAnsiTheme="majorBidi" w:cstheme="majorBidi"/>
          <w:lang w:bidi="fa-IR"/>
        </w:rPr>
      </w:pPr>
      <w:hyperlink r:id="rId260" w:tgtFrame="_blank" w:history="1">
        <w:r w:rsidR="00CD5F80" w:rsidRPr="008D33D9">
          <w:rPr>
            <w:rStyle w:val="Hyperlink"/>
            <w:rFonts w:asciiTheme="majorBidi" w:hAnsiTheme="majorBidi" w:cstheme="majorBidi"/>
          </w:rPr>
          <w:t>https://rc.majlis.ir/fa/law/show/1014070</w:t>
        </w:r>
      </w:hyperlink>
    </w:p>
  </w:footnote>
  <w:footnote w:id="266">
    <w:p w14:paraId="64DA335A" w14:textId="77777777" w:rsidR="00CD5F80" w:rsidRPr="00ED0D66" w:rsidRDefault="00CD5F80" w:rsidP="00CD5F80">
      <w:pPr>
        <w:pStyle w:val="NormalWeb"/>
        <w:spacing w:before="0" w:beforeAutospacing="0" w:after="0" w:afterAutospacing="0"/>
        <w:jc w:val="both"/>
        <w:rPr>
          <w:rFonts w:cs="B Compset"/>
          <w:color w:val="000000"/>
          <w:sz w:val="20"/>
          <w:szCs w:val="20"/>
          <w:rtl/>
        </w:rPr>
      </w:pPr>
      <w:r w:rsidRPr="00ED0D66">
        <w:rPr>
          <w:rStyle w:val="FootnoteReference"/>
          <w:sz w:val="20"/>
          <w:szCs w:val="20"/>
        </w:rPr>
        <w:footnoteRef/>
      </w:r>
      <w:r w:rsidRPr="00ED0D66">
        <w:rPr>
          <w:sz w:val="20"/>
          <w:szCs w:val="20"/>
          <w:rtl/>
        </w:rPr>
        <w:t xml:space="preserve"> </w:t>
      </w:r>
      <w:r w:rsidRPr="00ED0D66">
        <w:rPr>
          <w:rFonts w:cs="B Compset"/>
          <w:color w:val="000000"/>
          <w:sz w:val="20"/>
          <w:szCs w:val="20"/>
          <w:rtl/>
        </w:rPr>
        <w:t>قانون احکام دائم</w:t>
      </w:r>
      <w:r w:rsidRPr="00ED0D66">
        <w:rPr>
          <w:rFonts w:cs="B Compset" w:hint="cs"/>
          <w:color w:val="000000"/>
          <w:sz w:val="20"/>
          <w:szCs w:val="20"/>
          <w:rtl/>
        </w:rPr>
        <w:t>ی</w:t>
      </w:r>
      <w:r w:rsidRPr="00ED0D66">
        <w:rPr>
          <w:rFonts w:cs="B Compset"/>
          <w:color w:val="000000"/>
          <w:sz w:val="20"/>
          <w:szCs w:val="20"/>
          <w:rtl/>
        </w:rPr>
        <w:t xml:space="preserve"> برنامه ها</w:t>
      </w:r>
      <w:r w:rsidRPr="00ED0D66">
        <w:rPr>
          <w:rFonts w:cs="B Compset" w:hint="cs"/>
          <w:color w:val="000000"/>
          <w:sz w:val="20"/>
          <w:szCs w:val="20"/>
          <w:rtl/>
        </w:rPr>
        <w:t>ی</w:t>
      </w:r>
      <w:r w:rsidRPr="00ED0D66">
        <w:rPr>
          <w:rFonts w:cs="B Compset"/>
          <w:color w:val="000000"/>
          <w:sz w:val="20"/>
          <w:szCs w:val="20"/>
          <w:rtl/>
        </w:rPr>
        <w:t xml:space="preserve"> توسعه کشور</w:t>
      </w:r>
      <w:r w:rsidRPr="00ED0D66">
        <w:rPr>
          <w:rFonts w:cs="B Compset" w:hint="cs"/>
          <w:color w:val="000000"/>
          <w:sz w:val="20"/>
          <w:szCs w:val="20"/>
          <w:rtl/>
        </w:rPr>
        <w:t xml:space="preserve"> </w:t>
      </w:r>
      <w:r>
        <w:rPr>
          <w:rFonts w:cs="B Compset" w:hint="cs"/>
          <w:color w:val="000000"/>
          <w:sz w:val="20"/>
          <w:szCs w:val="20"/>
          <w:rtl/>
        </w:rPr>
        <w:t>مصوب 10/11/1395</w:t>
      </w:r>
    </w:p>
    <w:p w14:paraId="21F0EDB9" w14:textId="77777777" w:rsidR="00CD5F80" w:rsidRPr="008D33D9" w:rsidRDefault="0084337B" w:rsidP="00CD5F80">
      <w:pPr>
        <w:pStyle w:val="FootnoteText"/>
        <w:bidi w:val="0"/>
        <w:rPr>
          <w:rFonts w:asciiTheme="majorBidi" w:hAnsiTheme="majorBidi" w:cstheme="majorBidi"/>
          <w:lang w:bidi="fa-IR"/>
        </w:rPr>
      </w:pPr>
      <w:hyperlink r:id="rId261" w:tgtFrame="_blank" w:history="1">
        <w:r w:rsidR="00CD5F80" w:rsidRPr="008D33D9">
          <w:rPr>
            <w:rStyle w:val="Hyperlink"/>
            <w:rFonts w:asciiTheme="majorBidi" w:hAnsiTheme="majorBidi" w:cstheme="majorBidi"/>
          </w:rPr>
          <w:t>https://rc.majlis.ir/fa/law/show/1014070</w:t>
        </w:r>
      </w:hyperlink>
    </w:p>
  </w:footnote>
  <w:footnote w:id="267">
    <w:p w14:paraId="6988FFCE" w14:textId="77777777" w:rsidR="001F6AF9" w:rsidRPr="001648AD" w:rsidRDefault="001F6AF9" w:rsidP="001F6AF9">
      <w:pPr>
        <w:pStyle w:val="NormalWeb"/>
        <w:spacing w:before="0" w:beforeAutospacing="0" w:after="0" w:afterAutospacing="0"/>
        <w:jc w:val="both"/>
        <w:rPr>
          <w:rFonts w:cs="B Compset"/>
          <w:color w:val="000000"/>
          <w:rtl/>
        </w:rPr>
      </w:pPr>
      <w:r>
        <w:rPr>
          <w:rStyle w:val="FootnoteReference"/>
        </w:rPr>
        <w:footnoteRef/>
      </w:r>
      <w:r>
        <w:rPr>
          <w:rtl/>
        </w:rPr>
        <w:t xml:space="preserve"> </w:t>
      </w:r>
      <w:r w:rsidRPr="001648AD">
        <w:rPr>
          <w:rFonts w:cs="B Compset"/>
          <w:color w:val="000000"/>
          <w:rtl/>
        </w:rPr>
        <w:t>قانون حما</w:t>
      </w:r>
      <w:r w:rsidRPr="001648AD">
        <w:rPr>
          <w:rFonts w:cs="B Compset" w:hint="cs"/>
          <w:color w:val="000000"/>
          <w:rtl/>
        </w:rPr>
        <w:t>ی</w:t>
      </w:r>
      <w:r w:rsidRPr="001648AD">
        <w:rPr>
          <w:rFonts w:cs="B Compset" w:hint="eastAsia"/>
          <w:color w:val="000000"/>
          <w:rtl/>
        </w:rPr>
        <w:t>ت</w:t>
      </w:r>
      <w:r w:rsidRPr="001648AD">
        <w:rPr>
          <w:rFonts w:cs="B Compset"/>
          <w:color w:val="000000"/>
          <w:rtl/>
        </w:rPr>
        <w:t xml:space="preserve"> از حقوق پد</w:t>
      </w:r>
      <w:r w:rsidRPr="001648AD">
        <w:rPr>
          <w:rFonts w:cs="B Compset" w:hint="cs"/>
          <w:color w:val="000000"/>
          <w:rtl/>
        </w:rPr>
        <w:t>ی</w:t>
      </w:r>
      <w:r w:rsidRPr="001648AD">
        <w:rPr>
          <w:rFonts w:cs="B Compset" w:hint="eastAsia"/>
          <w:color w:val="000000"/>
          <w:rtl/>
        </w:rPr>
        <w:t>د</w:t>
      </w:r>
      <w:r w:rsidRPr="001648AD">
        <w:rPr>
          <w:rFonts w:cs="B Compset"/>
          <w:color w:val="000000"/>
          <w:rtl/>
        </w:rPr>
        <w:t xml:space="preserve"> آورندگان نرم افزارها</w:t>
      </w:r>
      <w:r w:rsidRPr="001648AD">
        <w:rPr>
          <w:rFonts w:cs="B Compset" w:hint="cs"/>
          <w:color w:val="000000"/>
          <w:rtl/>
        </w:rPr>
        <w:t>ی</w:t>
      </w:r>
      <w:r w:rsidRPr="001648AD">
        <w:rPr>
          <w:rFonts w:cs="B Compset"/>
          <w:color w:val="000000"/>
          <w:rtl/>
        </w:rPr>
        <w:t xml:space="preserve"> را</w:t>
      </w:r>
      <w:r w:rsidRPr="001648AD">
        <w:rPr>
          <w:rFonts w:cs="B Compset" w:hint="cs"/>
          <w:color w:val="000000"/>
          <w:rtl/>
        </w:rPr>
        <w:t>ی</w:t>
      </w:r>
      <w:r w:rsidRPr="001648AD">
        <w:rPr>
          <w:rFonts w:cs="B Compset" w:hint="eastAsia"/>
          <w:color w:val="000000"/>
          <w:rtl/>
        </w:rPr>
        <w:t>انه</w:t>
      </w:r>
      <w:r w:rsidRPr="001648AD">
        <w:rPr>
          <w:rFonts w:cs="B Compset"/>
          <w:color w:val="000000"/>
          <w:rtl/>
        </w:rPr>
        <w:t xml:space="preserve"> ا</w:t>
      </w:r>
      <w:r w:rsidRPr="001648AD">
        <w:rPr>
          <w:rFonts w:cs="B Compset" w:hint="cs"/>
          <w:color w:val="000000"/>
          <w:rtl/>
        </w:rPr>
        <w:t>ی</w:t>
      </w:r>
      <w:r w:rsidRPr="001648AD">
        <w:rPr>
          <w:rFonts w:cs="B Compset"/>
          <w:color w:val="000000"/>
          <w:rtl/>
        </w:rPr>
        <w:t xml:space="preserve"> مصوب 04/10/1379</w:t>
      </w:r>
    </w:p>
    <w:p w14:paraId="47CA8183" w14:textId="77777777" w:rsidR="001F6AF9" w:rsidRPr="00DE04E2" w:rsidRDefault="0084337B" w:rsidP="001F6AF9">
      <w:pPr>
        <w:bidi w:val="0"/>
        <w:spacing w:after="0"/>
        <w:rPr>
          <w:b w:val="0"/>
          <w:bCs w:val="0"/>
          <w:color w:val="000000"/>
          <w:sz w:val="20"/>
          <w:szCs w:val="20"/>
          <w:rtl/>
        </w:rPr>
      </w:pPr>
      <w:hyperlink r:id="rId262" w:history="1">
        <w:r w:rsidR="001F6AF9" w:rsidRPr="00FC00EF">
          <w:rPr>
            <w:rStyle w:val="Hyperlink"/>
            <w:rFonts w:ascii="Times New Roman (Headings CS)" w:hAnsi="Times New Roman (Headings CS)"/>
            <w:b w:val="0"/>
            <w:bCs w:val="0"/>
            <w:sz w:val="20"/>
            <w:szCs w:val="20"/>
          </w:rPr>
          <w:t>https://rc.majlis.ir/fa/law/show/93463</w:t>
        </w:r>
      </w:hyperlink>
    </w:p>
    <w:p w14:paraId="2986F284" w14:textId="3ED76C36" w:rsidR="001F6AF9" w:rsidRDefault="001F6AF9">
      <w:pPr>
        <w:pStyle w:val="FootnoteText"/>
        <w:rPr>
          <w:lang w:bidi="fa-IR"/>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2EAF"/>
    <w:multiLevelType w:val="hybridMultilevel"/>
    <w:tmpl w:val="54C20994"/>
    <w:lvl w:ilvl="0" w:tplc="B7D26910">
      <w:start w:val="1"/>
      <w:numFmt w:val="lowerLetter"/>
      <w:lvlText w:val="(%1)"/>
      <w:lvlJc w:val="left"/>
      <w:pPr>
        <w:ind w:left="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0414B232">
      <w:start w:val="1"/>
      <w:numFmt w:val="lowerLetter"/>
      <w:lvlText w:val="%2"/>
      <w:lvlJc w:val="left"/>
      <w:pPr>
        <w:ind w:left="15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2" w:tplc="AD785DA8">
      <w:start w:val="1"/>
      <w:numFmt w:val="lowerRoman"/>
      <w:lvlText w:val="%3"/>
      <w:lvlJc w:val="left"/>
      <w:pPr>
        <w:ind w:left="22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3" w:tplc="4E58E258">
      <w:start w:val="1"/>
      <w:numFmt w:val="decimal"/>
      <w:lvlText w:val="%4"/>
      <w:lvlJc w:val="left"/>
      <w:pPr>
        <w:ind w:left="29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tplc="DF72C6AA">
      <w:start w:val="1"/>
      <w:numFmt w:val="lowerLetter"/>
      <w:lvlText w:val="%5"/>
      <w:lvlJc w:val="left"/>
      <w:pPr>
        <w:ind w:left="366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tplc="0436F99E">
      <w:start w:val="1"/>
      <w:numFmt w:val="lowerRoman"/>
      <w:lvlText w:val="%6"/>
      <w:lvlJc w:val="left"/>
      <w:pPr>
        <w:ind w:left="438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tplc="AC2C8BFE">
      <w:start w:val="1"/>
      <w:numFmt w:val="decimal"/>
      <w:lvlText w:val="%7"/>
      <w:lvlJc w:val="left"/>
      <w:pPr>
        <w:ind w:left="51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tplc="F05A3AFC">
      <w:start w:val="1"/>
      <w:numFmt w:val="lowerLetter"/>
      <w:lvlText w:val="%8"/>
      <w:lvlJc w:val="left"/>
      <w:pPr>
        <w:ind w:left="58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tplc="36220904">
      <w:start w:val="1"/>
      <w:numFmt w:val="lowerRoman"/>
      <w:lvlText w:val="%9"/>
      <w:lvlJc w:val="left"/>
      <w:pPr>
        <w:ind w:left="65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33D5B53"/>
    <w:multiLevelType w:val="hybridMultilevel"/>
    <w:tmpl w:val="88E090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218ED"/>
    <w:multiLevelType w:val="hybridMultilevel"/>
    <w:tmpl w:val="A452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A2E48"/>
    <w:multiLevelType w:val="hybridMultilevel"/>
    <w:tmpl w:val="81BCA5B8"/>
    <w:styleLink w:val="List05"/>
    <w:lvl w:ilvl="0" w:tplc="1916E2CC">
      <w:start w:val="67"/>
      <w:numFmt w:val="decimal"/>
      <w:lvlText w:val="%1."/>
      <w:lvlJc w:val="left"/>
      <w:pPr>
        <w:ind w:left="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79A1C0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09819E4">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27A213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064581E">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A60420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43C48C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0E8296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F063B1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F6B2493"/>
    <w:multiLevelType w:val="multilevel"/>
    <w:tmpl w:val="9510FE90"/>
    <w:styleLink w:val="List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F717E"/>
    <w:multiLevelType w:val="hybridMultilevel"/>
    <w:tmpl w:val="7B8E9A84"/>
    <w:lvl w:ilvl="0" w:tplc="5236338A">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7B1A030E">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77149F10">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2304BDE">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CE2479C">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9E2C954E">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4170CD72">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344001C2">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AEB4DF5E">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142A4927"/>
    <w:multiLevelType w:val="hybridMultilevel"/>
    <w:tmpl w:val="2884ADBC"/>
    <w:lvl w:ilvl="0" w:tplc="9D44DF80">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B8AC3CD8">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2E011C4">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0A62C20E">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40066E4">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B7FE1A76">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8EA23FEA">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3E0A66CE">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CD858A4">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1AB411AC"/>
    <w:multiLevelType w:val="hybridMultilevel"/>
    <w:tmpl w:val="324848E0"/>
    <w:lvl w:ilvl="0" w:tplc="3A067BC6">
      <w:start w:val="1"/>
      <w:numFmt w:val="lowerLetter"/>
      <w:lvlText w:val="(%1)"/>
      <w:lvlJc w:val="left"/>
      <w:pPr>
        <w:ind w:left="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F48C3310">
      <w:start w:val="1"/>
      <w:numFmt w:val="lowerLetter"/>
      <w:lvlText w:val="%2"/>
      <w:lvlJc w:val="left"/>
      <w:pPr>
        <w:ind w:left="15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2" w:tplc="4108583E">
      <w:start w:val="1"/>
      <w:numFmt w:val="lowerRoman"/>
      <w:lvlText w:val="%3"/>
      <w:lvlJc w:val="left"/>
      <w:pPr>
        <w:ind w:left="22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3" w:tplc="DC6CBDF8">
      <w:start w:val="1"/>
      <w:numFmt w:val="decimal"/>
      <w:lvlText w:val="%4"/>
      <w:lvlJc w:val="left"/>
      <w:pPr>
        <w:ind w:left="29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tplc="6D4C8116">
      <w:start w:val="1"/>
      <w:numFmt w:val="lowerLetter"/>
      <w:lvlText w:val="%5"/>
      <w:lvlJc w:val="left"/>
      <w:pPr>
        <w:ind w:left="366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tplc="B8FAFA5A">
      <w:start w:val="1"/>
      <w:numFmt w:val="lowerRoman"/>
      <w:lvlText w:val="%6"/>
      <w:lvlJc w:val="left"/>
      <w:pPr>
        <w:ind w:left="438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tplc="03005D76">
      <w:start w:val="1"/>
      <w:numFmt w:val="decimal"/>
      <w:lvlText w:val="%7"/>
      <w:lvlJc w:val="left"/>
      <w:pPr>
        <w:ind w:left="51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tplc="D59C437C">
      <w:start w:val="1"/>
      <w:numFmt w:val="lowerLetter"/>
      <w:lvlText w:val="%8"/>
      <w:lvlJc w:val="left"/>
      <w:pPr>
        <w:ind w:left="58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tplc="3F40F56E">
      <w:start w:val="1"/>
      <w:numFmt w:val="lowerRoman"/>
      <w:lvlText w:val="%9"/>
      <w:lvlJc w:val="left"/>
      <w:pPr>
        <w:ind w:left="65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1B55528D"/>
    <w:multiLevelType w:val="hybridMultilevel"/>
    <w:tmpl w:val="71902FB0"/>
    <w:styleLink w:val="List013"/>
    <w:lvl w:ilvl="0" w:tplc="FFECA142">
      <w:start w:val="1"/>
      <w:numFmt w:val="bullet"/>
      <w:lvlText w:val="•"/>
      <w:lvlJc w:val="left"/>
      <w:pPr>
        <w:ind w:left="345"/>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1" w:tplc="D47060BC">
      <w:start w:val="1"/>
      <w:numFmt w:val="bullet"/>
      <w:lvlText w:val="o"/>
      <w:lvlJc w:val="left"/>
      <w:pPr>
        <w:ind w:left="126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2" w:tplc="6B3A2434">
      <w:start w:val="1"/>
      <w:numFmt w:val="bullet"/>
      <w:lvlText w:val="▪"/>
      <w:lvlJc w:val="left"/>
      <w:pPr>
        <w:ind w:left="198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3" w:tplc="2408A8B8">
      <w:start w:val="1"/>
      <w:numFmt w:val="bullet"/>
      <w:lvlText w:val="•"/>
      <w:lvlJc w:val="left"/>
      <w:pPr>
        <w:ind w:left="270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4" w:tplc="4ACE47B2">
      <w:start w:val="1"/>
      <w:numFmt w:val="bullet"/>
      <w:lvlText w:val="o"/>
      <w:lvlJc w:val="left"/>
      <w:pPr>
        <w:ind w:left="342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5" w:tplc="F844DABA">
      <w:start w:val="1"/>
      <w:numFmt w:val="bullet"/>
      <w:lvlText w:val="▪"/>
      <w:lvlJc w:val="left"/>
      <w:pPr>
        <w:ind w:left="414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6" w:tplc="B72E15DC">
      <w:start w:val="1"/>
      <w:numFmt w:val="bullet"/>
      <w:lvlText w:val="•"/>
      <w:lvlJc w:val="left"/>
      <w:pPr>
        <w:ind w:left="486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7" w:tplc="D6CE3C62">
      <w:start w:val="1"/>
      <w:numFmt w:val="bullet"/>
      <w:lvlText w:val="o"/>
      <w:lvlJc w:val="left"/>
      <w:pPr>
        <w:ind w:left="558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8" w:tplc="ED1CE28A">
      <w:start w:val="1"/>
      <w:numFmt w:val="bullet"/>
      <w:lvlText w:val="▪"/>
      <w:lvlJc w:val="left"/>
      <w:pPr>
        <w:ind w:left="630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abstractNum>
  <w:abstractNum w:abstractNumId="9" w15:restartNumberingAfterBreak="0">
    <w:nsid w:val="1F251418"/>
    <w:multiLevelType w:val="hybridMultilevel"/>
    <w:tmpl w:val="FEE05F04"/>
    <w:lvl w:ilvl="0" w:tplc="8DFC9760">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340A27C">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D68C4414">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47B418F8">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7801082">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C08EB07A">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55CA498">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ED4C3D48">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6AACE162">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207015D9"/>
    <w:multiLevelType w:val="hybridMultilevel"/>
    <w:tmpl w:val="C7406208"/>
    <w:lvl w:ilvl="0" w:tplc="38F0CB50">
      <w:start w:val="1"/>
      <w:numFmt w:val="lowerLetter"/>
      <w:lvlText w:val="(%1)"/>
      <w:lvlJc w:val="left"/>
      <w:pPr>
        <w:ind w:left="20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3E42E76C">
      <w:start w:val="1"/>
      <w:numFmt w:val="lowerRoman"/>
      <w:lvlText w:val="(%2)"/>
      <w:lvlJc w:val="left"/>
      <w:pPr>
        <w:ind w:left="1421"/>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1EC5310">
      <w:start w:val="1"/>
      <w:numFmt w:val="lowerRoman"/>
      <w:lvlText w:val="%3"/>
      <w:lvlJc w:val="left"/>
      <w:pPr>
        <w:ind w:left="199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ED6C0FA8">
      <w:start w:val="1"/>
      <w:numFmt w:val="decimal"/>
      <w:lvlText w:val="%4"/>
      <w:lvlJc w:val="left"/>
      <w:pPr>
        <w:ind w:left="271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F505750">
      <w:start w:val="1"/>
      <w:numFmt w:val="lowerLetter"/>
      <w:lvlText w:val="%5"/>
      <w:lvlJc w:val="left"/>
      <w:pPr>
        <w:ind w:left="343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05E94C0">
      <w:start w:val="1"/>
      <w:numFmt w:val="lowerRoman"/>
      <w:lvlText w:val="%6"/>
      <w:lvlJc w:val="left"/>
      <w:pPr>
        <w:ind w:left="415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1EACFED4">
      <w:start w:val="1"/>
      <w:numFmt w:val="decimal"/>
      <w:lvlText w:val="%7"/>
      <w:lvlJc w:val="left"/>
      <w:pPr>
        <w:ind w:left="487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D1380F78">
      <w:start w:val="1"/>
      <w:numFmt w:val="lowerLetter"/>
      <w:lvlText w:val="%8"/>
      <w:lvlJc w:val="left"/>
      <w:pPr>
        <w:ind w:left="559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06401C0">
      <w:start w:val="1"/>
      <w:numFmt w:val="lowerRoman"/>
      <w:lvlText w:val="%9"/>
      <w:lvlJc w:val="left"/>
      <w:pPr>
        <w:ind w:left="631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22443613"/>
    <w:multiLevelType w:val="hybridMultilevel"/>
    <w:tmpl w:val="5FA0D4AC"/>
    <w:lvl w:ilvl="0" w:tplc="41F812C2">
      <w:start w:val="1"/>
      <w:numFmt w:val="lowerLetter"/>
      <w:lvlText w:val="(%1)"/>
      <w:lvlJc w:val="left"/>
      <w:pPr>
        <w:ind w:left="212"/>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FAB0F512">
      <w:start w:val="1"/>
      <w:numFmt w:val="lowerLetter"/>
      <w:lvlText w:val="%2"/>
      <w:lvlJc w:val="left"/>
      <w:pPr>
        <w:ind w:left="15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2" w:tplc="44304482">
      <w:start w:val="1"/>
      <w:numFmt w:val="lowerRoman"/>
      <w:lvlText w:val="%3"/>
      <w:lvlJc w:val="left"/>
      <w:pPr>
        <w:ind w:left="22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3" w:tplc="AAD06B08">
      <w:start w:val="1"/>
      <w:numFmt w:val="decimal"/>
      <w:lvlText w:val="%4"/>
      <w:lvlJc w:val="left"/>
      <w:pPr>
        <w:ind w:left="29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tplc="785615B8">
      <w:start w:val="1"/>
      <w:numFmt w:val="lowerLetter"/>
      <w:lvlText w:val="%5"/>
      <w:lvlJc w:val="left"/>
      <w:pPr>
        <w:ind w:left="366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tplc="A1641174">
      <w:start w:val="1"/>
      <w:numFmt w:val="lowerRoman"/>
      <w:lvlText w:val="%6"/>
      <w:lvlJc w:val="left"/>
      <w:pPr>
        <w:ind w:left="438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tplc="D0480742">
      <w:start w:val="1"/>
      <w:numFmt w:val="decimal"/>
      <w:lvlText w:val="%7"/>
      <w:lvlJc w:val="left"/>
      <w:pPr>
        <w:ind w:left="51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tplc="F036F58A">
      <w:start w:val="1"/>
      <w:numFmt w:val="lowerLetter"/>
      <w:lvlText w:val="%8"/>
      <w:lvlJc w:val="left"/>
      <w:pPr>
        <w:ind w:left="58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tplc="63762394">
      <w:start w:val="1"/>
      <w:numFmt w:val="lowerRoman"/>
      <w:lvlText w:val="%9"/>
      <w:lvlJc w:val="left"/>
      <w:pPr>
        <w:ind w:left="65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258632DD"/>
    <w:multiLevelType w:val="multilevel"/>
    <w:tmpl w:val="2676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A47676"/>
    <w:multiLevelType w:val="multilevel"/>
    <w:tmpl w:val="C46A9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C31547"/>
    <w:multiLevelType w:val="multilevel"/>
    <w:tmpl w:val="E4680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7D4BA2"/>
    <w:multiLevelType w:val="multilevel"/>
    <w:tmpl w:val="74B48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8E4533"/>
    <w:multiLevelType w:val="hybridMultilevel"/>
    <w:tmpl w:val="0CC8C044"/>
    <w:styleLink w:val="List03"/>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7" w15:restartNumberingAfterBreak="0">
    <w:nsid w:val="3954135E"/>
    <w:multiLevelType w:val="hybridMultilevel"/>
    <w:tmpl w:val="7F44D84E"/>
    <w:lvl w:ilvl="0" w:tplc="DEDE844E">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94CA4B2">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E7AC470">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D08AEB6">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6BA3972">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38AC27C">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59EBC02">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A9075E0">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07EF920">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3C990147"/>
    <w:multiLevelType w:val="multilevel"/>
    <w:tmpl w:val="3C12D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8F54F1"/>
    <w:multiLevelType w:val="hybridMultilevel"/>
    <w:tmpl w:val="448C3BA8"/>
    <w:lvl w:ilvl="0" w:tplc="3ED83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F0014D"/>
    <w:multiLevelType w:val="hybridMultilevel"/>
    <w:tmpl w:val="3B6042CA"/>
    <w:lvl w:ilvl="0" w:tplc="8BCEDFB8">
      <w:start w:val="1"/>
      <w:numFmt w:val="lowerLetter"/>
      <w:lvlText w:val="(%1)"/>
      <w:lvlJc w:val="left"/>
      <w:pPr>
        <w:ind w:left="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2FD21986">
      <w:start w:val="1"/>
      <w:numFmt w:val="lowerLetter"/>
      <w:lvlText w:val="%2"/>
      <w:lvlJc w:val="left"/>
      <w:pPr>
        <w:ind w:left="15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2" w:tplc="A3600102">
      <w:start w:val="1"/>
      <w:numFmt w:val="lowerRoman"/>
      <w:lvlText w:val="%3"/>
      <w:lvlJc w:val="left"/>
      <w:pPr>
        <w:ind w:left="22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3" w:tplc="F8A0DE74">
      <w:start w:val="1"/>
      <w:numFmt w:val="decimal"/>
      <w:lvlText w:val="%4"/>
      <w:lvlJc w:val="left"/>
      <w:pPr>
        <w:ind w:left="29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tplc="C8447962">
      <w:start w:val="1"/>
      <w:numFmt w:val="lowerLetter"/>
      <w:lvlText w:val="%5"/>
      <w:lvlJc w:val="left"/>
      <w:pPr>
        <w:ind w:left="366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tplc="3EEA1FFE">
      <w:start w:val="1"/>
      <w:numFmt w:val="lowerRoman"/>
      <w:lvlText w:val="%6"/>
      <w:lvlJc w:val="left"/>
      <w:pPr>
        <w:ind w:left="438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tplc="C550450E">
      <w:start w:val="1"/>
      <w:numFmt w:val="decimal"/>
      <w:lvlText w:val="%7"/>
      <w:lvlJc w:val="left"/>
      <w:pPr>
        <w:ind w:left="51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tplc="AD12412E">
      <w:start w:val="1"/>
      <w:numFmt w:val="lowerLetter"/>
      <w:lvlText w:val="%8"/>
      <w:lvlJc w:val="left"/>
      <w:pPr>
        <w:ind w:left="58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tplc="0C1C04F2">
      <w:start w:val="1"/>
      <w:numFmt w:val="lowerRoman"/>
      <w:lvlText w:val="%9"/>
      <w:lvlJc w:val="left"/>
      <w:pPr>
        <w:ind w:left="65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21" w15:restartNumberingAfterBreak="0">
    <w:nsid w:val="4E875C9D"/>
    <w:multiLevelType w:val="multilevel"/>
    <w:tmpl w:val="8DE28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C0425E"/>
    <w:multiLevelType w:val="hybridMultilevel"/>
    <w:tmpl w:val="CAB080B8"/>
    <w:lvl w:ilvl="0" w:tplc="76CE5FBA">
      <w:start w:val="1"/>
      <w:numFmt w:val="lowerLetter"/>
      <w:lvlText w:val="(%1)"/>
      <w:lvlJc w:val="left"/>
      <w:pPr>
        <w:ind w:left="212"/>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D7CEA95C">
      <w:start w:val="1"/>
      <w:numFmt w:val="lowerLetter"/>
      <w:lvlText w:val="%2"/>
      <w:lvlJc w:val="left"/>
      <w:pPr>
        <w:ind w:left="15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2" w:tplc="B9EC0DBC">
      <w:start w:val="1"/>
      <w:numFmt w:val="lowerRoman"/>
      <w:lvlText w:val="%3"/>
      <w:lvlJc w:val="left"/>
      <w:pPr>
        <w:ind w:left="22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3" w:tplc="51B87FD4">
      <w:start w:val="1"/>
      <w:numFmt w:val="decimal"/>
      <w:lvlText w:val="%4"/>
      <w:lvlJc w:val="left"/>
      <w:pPr>
        <w:ind w:left="29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tplc="86169C5C">
      <w:start w:val="1"/>
      <w:numFmt w:val="lowerLetter"/>
      <w:lvlText w:val="%5"/>
      <w:lvlJc w:val="left"/>
      <w:pPr>
        <w:ind w:left="366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tplc="DBFAA002">
      <w:start w:val="1"/>
      <w:numFmt w:val="lowerRoman"/>
      <w:lvlText w:val="%6"/>
      <w:lvlJc w:val="left"/>
      <w:pPr>
        <w:ind w:left="438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tplc="15025904">
      <w:start w:val="1"/>
      <w:numFmt w:val="decimal"/>
      <w:lvlText w:val="%7"/>
      <w:lvlJc w:val="left"/>
      <w:pPr>
        <w:ind w:left="51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tplc="4A84F7A8">
      <w:start w:val="1"/>
      <w:numFmt w:val="lowerLetter"/>
      <w:lvlText w:val="%8"/>
      <w:lvlJc w:val="left"/>
      <w:pPr>
        <w:ind w:left="58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tplc="A2203E70">
      <w:start w:val="1"/>
      <w:numFmt w:val="lowerRoman"/>
      <w:lvlText w:val="%9"/>
      <w:lvlJc w:val="left"/>
      <w:pPr>
        <w:ind w:left="65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23" w15:restartNumberingAfterBreak="0">
    <w:nsid w:val="52B40E9B"/>
    <w:multiLevelType w:val="hybridMultilevel"/>
    <w:tmpl w:val="29864ADA"/>
    <w:lvl w:ilvl="0" w:tplc="E43EAE9A">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D1DC702C">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A26001C">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00E347E">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1AE2B52C">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1FE84F0">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7C44C232">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83864218">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0E94BAF2">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541151D2"/>
    <w:multiLevelType w:val="hybridMultilevel"/>
    <w:tmpl w:val="5546D7BC"/>
    <w:lvl w:ilvl="0" w:tplc="FBE06A00">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181086AC">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FCB43628">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05C6FE96">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46FA5A82">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9D5C4FFC">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E2C11C0">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644E5F32">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6444E46C">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5" w15:restartNumberingAfterBreak="0">
    <w:nsid w:val="5D4F5F3B"/>
    <w:multiLevelType w:val="hybridMultilevel"/>
    <w:tmpl w:val="36D29FB8"/>
    <w:lvl w:ilvl="0" w:tplc="D2E2D52E">
      <w:start w:val="2"/>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0B6232A">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B182D80">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07826F48">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70E07AA">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7D443A32">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D567F6A">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5DCB004">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E26EAE6">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5E6A4DE6"/>
    <w:multiLevelType w:val="multilevel"/>
    <w:tmpl w:val="8946C3FE"/>
    <w:styleLink w:val="List01"/>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DE2594"/>
    <w:multiLevelType w:val="multilevel"/>
    <w:tmpl w:val="8CAA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E5625F"/>
    <w:multiLevelType w:val="multilevel"/>
    <w:tmpl w:val="26B07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FE4EB2"/>
    <w:multiLevelType w:val="hybridMultilevel"/>
    <w:tmpl w:val="850A3FC6"/>
    <w:lvl w:ilvl="0" w:tplc="FEB4D170">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71D093D6">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14A4407A">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E4DC848E">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D3D669A4">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8880DEC">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3EC7390">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BCCEAA48">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1A6948E">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0" w15:restartNumberingAfterBreak="0">
    <w:nsid w:val="68A85416"/>
    <w:multiLevelType w:val="hybridMultilevel"/>
    <w:tmpl w:val="21DC38E4"/>
    <w:styleLink w:val="List033"/>
    <w:lvl w:ilvl="0" w:tplc="0F06D50A">
      <w:start w:val="1"/>
      <w:numFmt w:val="lowerLetter"/>
      <w:lvlText w:val="%1."/>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F925F18">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6D07406">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7A0180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682F4F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6701AB2">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0B414EE">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E1248F8">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E5A0D0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68C82153"/>
    <w:multiLevelType w:val="hybridMultilevel"/>
    <w:tmpl w:val="3F0282AC"/>
    <w:styleLink w:val="List011"/>
    <w:lvl w:ilvl="0" w:tplc="5F02323A">
      <w:start w:val="1"/>
      <w:numFmt w:val="lowerLetter"/>
      <w:lvlText w:val="(%1)"/>
      <w:lvlJc w:val="left"/>
      <w:pPr>
        <w:ind w:left="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C683FD0">
      <w:start w:val="1"/>
      <w:numFmt w:val="lowerLetter"/>
      <w:lvlText w:val="%2"/>
      <w:lvlJc w:val="left"/>
      <w:pPr>
        <w:ind w:left="13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286B090">
      <w:start w:val="1"/>
      <w:numFmt w:val="lowerRoman"/>
      <w:lvlText w:val="%3"/>
      <w:lvlJc w:val="left"/>
      <w:pPr>
        <w:ind w:left="21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3025094">
      <w:start w:val="1"/>
      <w:numFmt w:val="decimal"/>
      <w:lvlText w:val="%4"/>
      <w:lvlJc w:val="left"/>
      <w:pPr>
        <w:ind w:left="28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83A415C">
      <w:start w:val="1"/>
      <w:numFmt w:val="lowerLetter"/>
      <w:lvlText w:val="%5"/>
      <w:lvlJc w:val="left"/>
      <w:pPr>
        <w:ind w:left="35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AA435EA">
      <w:start w:val="1"/>
      <w:numFmt w:val="lowerRoman"/>
      <w:lvlText w:val="%6"/>
      <w:lvlJc w:val="left"/>
      <w:pPr>
        <w:ind w:left="4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7BC3A06">
      <w:start w:val="1"/>
      <w:numFmt w:val="decimal"/>
      <w:lvlText w:val="%7"/>
      <w:lvlJc w:val="left"/>
      <w:pPr>
        <w:ind w:left="4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390BB14">
      <w:start w:val="1"/>
      <w:numFmt w:val="lowerLetter"/>
      <w:lvlText w:val="%8"/>
      <w:lvlJc w:val="left"/>
      <w:pPr>
        <w:ind w:left="5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17A5592">
      <w:start w:val="1"/>
      <w:numFmt w:val="lowerRoman"/>
      <w:lvlText w:val="%9"/>
      <w:lvlJc w:val="left"/>
      <w:pPr>
        <w:ind w:left="6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2" w15:restartNumberingAfterBreak="0">
    <w:nsid w:val="697D2A7C"/>
    <w:multiLevelType w:val="multilevel"/>
    <w:tmpl w:val="0AD6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595F50"/>
    <w:multiLevelType w:val="hybridMultilevel"/>
    <w:tmpl w:val="89F4EF74"/>
    <w:lvl w:ilvl="0" w:tplc="FB4E6B44">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988E130E">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E16DF58">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C608C300">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4BAA16EC">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A1476FA">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DF962A90">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BC83BF4">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69FA180C">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4" w15:restartNumberingAfterBreak="0">
    <w:nsid w:val="714E1A9F"/>
    <w:multiLevelType w:val="hybridMultilevel"/>
    <w:tmpl w:val="1CBCA840"/>
    <w:lvl w:ilvl="0" w:tplc="0CE2B6C8">
      <w:start w:val="1"/>
      <w:numFmt w:val="lowerLetter"/>
      <w:lvlText w:val="(%1)"/>
      <w:lvlJc w:val="left"/>
      <w:pPr>
        <w:ind w:left="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CB5C44A2">
      <w:start w:val="1"/>
      <w:numFmt w:val="lowerLetter"/>
      <w:lvlText w:val="%2"/>
      <w:lvlJc w:val="left"/>
      <w:pPr>
        <w:ind w:left="15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2" w:tplc="5E5C4E3E">
      <w:start w:val="1"/>
      <w:numFmt w:val="lowerRoman"/>
      <w:lvlText w:val="%3"/>
      <w:lvlJc w:val="left"/>
      <w:pPr>
        <w:ind w:left="22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3" w:tplc="0D40B604">
      <w:start w:val="1"/>
      <w:numFmt w:val="decimal"/>
      <w:lvlText w:val="%4"/>
      <w:lvlJc w:val="left"/>
      <w:pPr>
        <w:ind w:left="29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tplc="6AB2CE44">
      <w:start w:val="1"/>
      <w:numFmt w:val="lowerLetter"/>
      <w:lvlText w:val="%5"/>
      <w:lvlJc w:val="left"/>
      <w:pPr>
        <w:ind w:left="366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tplc="9C6EBDA4">
      <w:start w:val="1"/>
      <w:numFmt w:val="lowerRoman"/>
      <w:lvlText w:val="%6"/>
      <w:lvlJc w:val="left"/>
      <w:pPr>
        <w:ind w:left="438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tplc="C1B269E8">
      <w:start w:val="1"/>
      <w:numFmt w:val="decimal"/>
      <w:lvlText w:val="%7"/>
      <w:lvlJc w:val="left"/>
      <w:pPr>
        <w:ind w:left="510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tplc="6CC067CC">
      <w:start w:val="1"/>
      <w:numFmt w:val="lowerLetter"/>
      <w:lvlText w:val="%8"/>
      <w:lvlJc w:val="left"/>
      <w:pPr>
        <w:ind w:left="582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tplc="934E91EE">
      <w:start w:val="1"/>
      <w:numFmt w:val="lowerRoman"/>
      <w:lvlText w:val="%9"/>
      <w:lvlJc w:val="left"/>
      <w:pPr>
        <w:ind w:left="654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35" w15:restartNumberingAfterBreak="0">
    <w:nsid w:val="7655726E"/>
    <w:multiLevelType w:val="hybridMultilevel"/>
    <w:tmpl w:val="8AA2E7D0"/>
    <w:lvl w:ilvl="0" w:tplc="D09C746E">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2ECA68FA">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DD4C6A80">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DBA9540">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0BE59C0">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05092F2">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D6D66D54">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FCE2FC4">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F2E6132">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6" w15:restartNumberingAfterBreak="0">
    <w:nsid w:val="76991C9E"/>
    <w:multiLevelType w:val="multilevel"/>
    <w:tmpl w:val="12024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C83486"/>
    <w:multiLevelType w:val="hybridMultilevel"/>
    <w:tmpl w:val="6492C156"/>
    <w:lvl w:ilvl="0" w:tplc="A4B0918C">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A304574">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85A9E4C">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4722556A">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072E11E">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256B820">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498C0A0E">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4FA1418">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F1067EA">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8" w15:restartNumberingAfterBreak="0">
    <w:nsid w:val="7C400966"/>
    <w:multiLevelType w:val="multilevel"/>
    <w:tmpl w:val="84A2E2E8"/>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9" w15:restartNumberingAfterBreak="0">
    <w:nsid w:val="7CD546E5"/>
    <w:multiLevelType w:val="hybridMultilevel"/>
    <w:tmpl w:val="06A8D7D2"/>
    <w:lvl w:ilvl="0" w:tplc="3CC47B24">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8D207384">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30F24438">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1FE7786">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DDB03B7A">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AD67826">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FF45D92">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0BCE2626">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0B78586E">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0" w15:restartNumberingAfterBreak="0">
    <w:nsid w:val="7D3E01EB"/>
    <w:multiLevelType w:val="hybridMultilevel"/>
    <w:tmpl w:val="B0461008"/>
    <w:lvl w:ilvl="0" w:tplc="63BCBB7E">
      <w:start w:val="1"/>
      <w:numFmt w:val="decimal"/>
      <w:lvlText w:val="%1."/>
      <w:lvlJc w:val="left"/>
      <w:pPr>
        <w:ind w:left="3600" w:hanging="360"/>
      </w:pPr>
      <w:rPr>
        <w:color w:val="7030A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7EFA136C"/>
    <w:multiLevelType w:val="hybridMultilevel"/>
    <w:tmpl w:val="8C3446B4"/>
    <w:lvl w:ilvl="0" w:tplc="BC9E8380">
      <w:start w:val="1"/>
      <w:numFmt w:val="decimal"/>
      <w:lvlText w:val="%1."/>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50961AB0">
      <w:start w:val="1"/>
      <w:numFmt w:val="lowerLetter"/>
      <w:lvlText w:val="%2"/>
      <w:lvlJc w:val="left"/>
      <w:pPr>
        <w:ind w:left="15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3E709E92">
      <w:start w:val="1"/>
      <w:numFmt w:val="lowerRoman"/>
      <w:lvlText w:val="%3"/>
      <w:lvlJc w:val="left"/>
      <w:pPr>
        <w:ind w:left="2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D7768030">
      <w:start w:val="1"/>
      <w:numFmt w:val="decimal"/>
      <w:lvlText w:val="%4"/>
      <w:lvlJc w:val="left"/>
      <w:pPr>
        <w:ind w:left="29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A5A9466">
      <w:start w:val="1"/>
      <w:numFmt w:val="lowerLetter"/>
      <w:lvlText w:val="%5"/>
      <w:lvlJc w:val="left"/>
      <w:pPr>
        <w:ind w:left="36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1AACD76">
      <w:start w:val="1"/>
      <w:numFmt w:val="lowerRoman"/>
      <w:lvlText w:val="%6"/>
      <w:lvlJc w:val="left"/>
      <w:pPr>
        <w:ind w:left="43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1FE643C">
      <w:start w:val="1"/>
      <w:numFmt w:val="decimal"/>
      <w:lvlText w:val="%7"/>
      <w:lvlJc w:val="left"/>
      <w:pPr>
        <w:ind w:left="51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C84453E2">
      <w:start w:val="1"/>
      <w:numFmt w:val="lowerLetter"/>
      <w:lvlText w:val="%8"/>
      <w:lvlJc w:val="left"/>
      <w:pPr>
        <w:ind w:left="58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E524542">
      <w:start w:val="1"/>
      <w:numFmt w:val="lowerRoman"/>
      <w:lvlText w:val="%9"/>
      <w:lvlJc w:val="left"/>
      <w:pPr>
        <w:ind w:left="65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38"/>
  </w:num>
  <w:num w:numId="2">
    <w:abstractNumId w:val="16"/>
  </w:num>
  <w:num w:numId="3">
    <w:abstractNumId w:val="26"/>
  </w:num>
  <w:num w:numId="4">
    <w:abstractNumId w:val="31"/>
  </w:num>
  <w:num w:numId="5">
    <w:abstractNumId w:val="3"/>
  </w:num>
  <w:num w:numId="6">
    <w:abstractNumId w:val="30"/>
  </w:num>
  <w:num w:numId="7">
    <w:abstractNumId w:val="8"/>
  </w:num>
  <w:num w:numId="8">
    <w:abstractNumId w:val="4"/>
  </w:num>
  <w:num w:numId="9">
    <w:abstractNumId w:val="40"/>
  </w:num>
  <w:num w:numId="10">
    <w:abstractNumId w:val="23"/>
  </w:num>
  <w:num w:numId="11">
    <w:abstractNumId w:val="11"/>
  </w:num>
  <w:num w:numId="12">
    <w:abstractNumId w:val="7"/>
  </w:num>
  <w:num w:numId="13">
    <w:abstractNumId w:val="41"/>
  </w:num>
  <w:num w:numId="14">
    <w:abstractNumId w:val="17"/>
  </w:num>
  <w:num w:numId="15">
    <w:abstractNumId w:val="39"/>
  </w:num>
  <w:num w:numId="16">
    <w:abstractNumId w:val="35"/>
  </w:num>
  <w:num w:numId="17">
    <w:abstractNumId w:val="10"/>
  </w:num>
  <w:num w:numId="18">
    <w:abstractNumId w:val="20"/>
  </w:num>
  <w:num w:numId="19">
    <w:abstractNumId w:val="0"/>
  </w:num>
  <w:num w:numId="20">
    <w:abstractNumId w:val="6"/>
  </w:num>
  <w:num w:numId="21">
    <w:abstractNumId w:val="34"/>
  </w:num>
  <w:num w:numId="22">
    <w:abstractNumId w:val="37"/>
  </w:num>
  <w:num w:numId="23">
    <w:abstractNumId w:val="33"/>
  </w:num>
  <w:num w:numId="24">
    <w:abstractNumId w:val="29"/>
  </w:num>
  <w:num w:numId="25">
    <w:abstractNumId w:val="22"/>
  </w:num>
  <w:num w:numId="26">
    <w:abstractNumId w:val="25"/>
  </w:num>
  <w:num w:numId="27">
    <w:abstractNumId w:val="9"/>
  </w:num>
  <w:num w:numId="28">
    <w:abstractNumId w:val="5"/>
  </w:num>
  <w:num w:numId="29">
    <w:abstractNumId w:val="24"/>
  </w:num>
  <w:num w:numId="30">
    <w:abstractNumId w:val="19"/>
  </w:num>
  <w:num w:numId="31">
    <w:abstractNumId w:val="27"/>
  </w:num>
  <w:num w:numId="32">
    <w:abstractNumId w:val="13"/>
  </w:num>
  <w:num w:numId="33">
    <w:abstractNumId w:val="28"/>
  </w:num>
  <w:num w:numId="34">
    <w:abstractNumId w:val="18"/>
  </w:num>
  <w:num w:numId="35">
    <w:abstractNumId w:val="36"/>
  </w:num>
  <w:num w:numId="36">
    <w:abstractNumId w:val="32"/>
  </w:num>
  <w:num w:numId="37">
    <w:abstractNumId w:val="15"/>
  </w:num>
  <w:num w:numId="38">
    <w:abstractNumId w:val="12"/>
  </w:num>
  <w:num w:numId="39">
    <w:abstractNumId w:val="21"/>
  </w:num>
  <w:num w:numId="40">
    <w:abstractNumId w:val="14"/>
  </w:num>
  <w:num w:numId="41">
    <w:abstractNumId w:val="1"/>
  </w:num>
  <w:num w:numId="4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FAC"/>
    <w:rsid w:val="00000152"/>
    <w:rsid w:val="0000124E"/>
    <w:rsid w:val="0000163B"/>
    <w:rsid w:val="000016EB"/>
    <w:rsid w:val="0000198F"/>
    <w:rsid w:val="00001D87"/>
    <w:rsid w:val="00001E29"/>
    <w:rsid w:val="00002F33"/>
    <w:rsid w:val="000032B5"/>
    <w:rsid w:val="000038B9"/>
    <w:rsid w:val="00004142"/>
    <w:rsid w:val="00004389"/>
    <w:rsid w:val="00004687"/>
    <w:rsid w:val="00004A39"/>
    <w:rsid w:val="00005424"/>
    <w:rsid w:val="000056D4"/>
    <w:rsid w:val="00005D4C"/>
    <w:rsid w:val="00005EA4"/>
    <w:rsid w:val="00006EC9"/>
    <w:rsid w:val="00006F71"/>
    <w:rsid w:val="000070C9"/>
    <w:rsid w:val="000070E3"/>
    <w:rsid w:val="000077FE"/>
    <w:rsid w:val="000103FB"/>
    <w:rsid w:val="0001073F"/>
    <w:rsid w:val="00010BF8"/>
    <w:rsid w:val="00011A32"/>
    <w:rsid w:val="00011A56"/>
    <w:rsid w:val="00011FA0"/>
    <w:rsid w:val="00011FD1"/>
    <w:rsid w:val="00012110"/>
    <w:rsid w:val="00012610"/>
    <w:rsid w:val="0001272B"/>
    <w:rsid w:val="00012A59"/>
    <w:rsid w:val="00012C16"/>
    <w:rsid w:val="00013076"/>
    <w:rsid w:val="00013232"/>
    <w:rsid w:val="00013C0A"/>
    <w:rsid w:val="00013CFA"/>
    <w:rsid w:val="000141FE"/>
    <w:rsid w:val="00014837"/>
    <w:rsid w:val="000150DD"/>
    <w:rsid w:val="00015732"/>
    <w:rsid w:val="00015758"/>
    <w:rsid w:val="00015D38"/>
    <w:rsid w:val="00016072"/>
    <w:rsid w:val="0001741C"/>
    <w:rsid w:val="00017E00"/>
    <w:rsid w:val="000200E9"/>
    <w:rsid w:val="00020A9F"/>
    <w:rsid w:val="00020BAA"/>
    <w:rsid w:val="000210B5"/>
    <w:rsid w:val="000215FF"/>
    <w:rsid w:val="0002186F"/>
    <w:rsid w:val="00021CE5"/>
    <w:rsid w:val="00022E2F"/>
    <w:rsid w:val="00023986"/>
    <w:rsid w:val="00024520"/>
    <w:rsid w:val="00024913"/>
    <w:rsid w:val="00024F6E"/>
    <w:rsid w:val="000250B9"/>
    <w:rsid w:val="000250D5"/>
    <w:rsid w:val="00025244"/>
    <w:rsid w:val="00025449"/>
    <w:rsid w:val="0002559F"/>
    <w:rsid w:val="00025704"/>
    <w:rsid w:val="00025DF5"/>
    <w:rsid w:val="00025F7E"/>
    <w:rsid w:val="000264DA"/>
    <w:rsid w:val="000267CA"/>
    <w:rsid w:val="00026A81"/>
    <w:rsid w:val="00026D42"/>
    <w:rsid w:val="000273CB"/>
    <w:rsid w:val="0002772E"/>
    <w:rsid w:val="000278AB"/>
    <w:rsid w:val="00030309"/>
    <w:rsid w:val="0003060D"/>
    <w:rsid w:val="0003140D"/>
    <w:rsid w:val="0003165B"/>
    <w:rsid w:val="00031762"/>
    <w:rsid w:val="00032307"/>
    <w:rsid w:val="00032865"/>
    <w:rsid w:val="00032D79"/>
    <w:rsid w:val="0003393E"/>
    <w:rsid w:val="00033BE1"/>
    <w:rsid w:val="00033EB3"/>
    <w:rsid w:val="00034BDA"/>
    <w:rsid w:val="000351D0"/>
    <w:rsid w:val="0003534F"/>
    <w:rsid w:val="000354ED"/>
    <w:rsid w:val="0003553B"/>
    <w:rsid w:val="0003585F"/>
    <w:rsid w:val="00035DCD"/>
    <w:rsid w:val="000361CD"/>
    <w:rsid w:val="000369AD"/>
    <w:rsid w:val="000377F5"/>
    <w:rsid w:val="00037EE6"/>
    <w:rsid w:val="0004004B"/>
    <w:rsid w:val="00040881"/>
    <w:rsid w:val="0004250A"/>
    <w:rsid w:val="00042628"/>
    <w:rsid w:val="00042EAC"/>
    <w:rsid w:val="000432AD"/>
    <w:rsid w:val="0004356A"/>
    <w:rsid w:val="000440C1"/>
    <w:rsid w:val="0004506E"/>
    <w:rsid w:val="000451DB"/>
    <w:rsid w:val="0004532A"/>
    <w:rsid w:val="000454F8"/>
    <w:rsid w:val="00045C72"/>
    <w:rsid w:val="000467A1"/>
    <w:rsid w:val="00046B82"/>
    <w:rsid w:val="00046D0F"/>
    <w:rsid w:val="000476BC"/>
    <w:rsid w:val="000478C2"/>
    <w:rsid w:val="0004793A"/>
    <w:rsid w:val="000502CB"/>
    <w:rsid w:val="000505C4"/>
    <w:rsid w:val="000509E5"/>
    <w:rsid w:val="0005166D"/>
    <w:rsid w:val="000520DA"/>
    <w:rsid w:val="00052186"/>
    <w:rsid w:val="0005222F"/>
    <w:rsid w:val="00052877"/>
    <w:rsid w:val="00052885"/>
    <w:rsid w:val="00052C52"/>
    <w:rsid w:val="00052F00"/>
    <w:rsid w:val="00053207"/>
    <w:rsid w:val="000536AA"/>
    <w:rsid w:val="00053A63"/>
    <w:rsid w:val="00053A6D"/>
    <w:rsid w:val="000546F5"/>
    <w:rsid w:val="00054792"/>
    <w:rsid w:val="000547E8"/>
    <w:rsid w:val="0005482A"/>
    <w:rsid w:val="000548B1"/>
    <w:rsid w:val="00054FE6"/>
    <w:rsid w:val="00055211"/>
    <w:rsid w:val="00055297"/>
    <w:rsid w:val="00055D39"/>
    <w:rsid w:val="00056791"/>
    <w:rsid w:val="00056E2B"/>
    <w:rsid w:val="00057C38"/>
    <w:rsid w:val="00060436"/>
    <w:rsid w:val="000614B2"/>
    <w:rsid w:val="00062293"/>
    <w:rsid w:val="000622FC"/>
    <w:rsid w:val="0006231A"/>
    <w:rsid w:val="00062769"/>
    <w:rsid w:val="00063617"/>
    <w:rsid w:val="00063D35"/>
    <w:rsid w:val="00063EE6"/>
    <w:rsid w:val="0006416A"/>
    <w:rsid w:val="0006421B"/>
    <w:rsid w:val="0006441A"/>
    <w:rsid w:val="000644DC"/>
    <w:rsid w:val="00066DFD"/>
    <w:rsid w:val="00067571"/>
    <w:rsid w:val="00067D00"/>
    <w:rsid w:val="0007069C"/>
    <w:rsid w:val="000714FA"/>
    <w:rsid w:val="00071B18"/>
    <w:rsid w:val="000720C1"/>
    <w:rsid w:val="000722F3"/>
    <w:rsid w:val="000724F0"/>
    <w:rsid w:val="00072681"/>
    <w:rsid w:val="00072885"/>
    <w:rsid w:val="00072C1E"/>
    <w:rsid w:val="00072D50"/>
    <w:rsid w:val="000732EF"/>
    <w:rsid w:val="000734B7"/>
    <w:rsid w:val="00073A0F"/>
    <w:rsid w:val="00074158"/>
    <w:rsid w:val="000743AC"/>
    <w:rsid w:val="0007478C"/>
    <w:rsid w:val="000747B1"/>
    <w:rsid w:val="00075493"/>
    <w:rsid w:val="00075A16"/>
    <w:rsid w:val="00075CFD"/>
    <w:rsid w:val="00075DA7"/>
    <w:rsid w:val="00075E50"/>
    <w:rsid w:val="00075EE2"/>
    <w:rsid w:val="00076058"/>
    <w:rsid w:val="000761F3"/>
    <w:rsid w:val="000768AB"/>
    <w:rsid w:val="00076A59"/>
    <w:rsid w:val="00077970"/>
    <w:rsid w:val="00077BC9"/>
    <w:rsid w:val="000800DE"/>
    <w:rsid w:val="00080600"/>
    <w:rsid w:val="000806CD"/>
    <w:rsid w:val="000808E8"/>
    <w:rsid w:val="00081103"/>
    <w:rsid w:val="0008116D"/>
    <w:rsid w:val="00081616"/>
    <w:rsid w:val="00082241"/>
    <w:rsid w:val="0008288B"/>
    <w:rsid w:val="00082EB8"/>
    <w:rsid w:val="000835CC"/>
    <w:rsid w:val="00083787"/>
    <w:rsid w:val="000838E9"/>
    <w:rsid w:val="00083CF6"/>
    <w:rsid w:val="00084324"/>
    <w:rsid w:val="000845A6"/>
    <w:rsid w:val="00084A23"/>
    <w:rsid w:val="00084F2A"/>
    <w:rsid w:val="00084F6D"/>
    <w:rsid w:val="00084F74"/>
    <w:rsid w:val="00086676"/>
    <w:rsid w:val="0008688E"/>
    <w:rsid w:val="00086A57"/>
    <w:rsid w:val="00086EC7"/>
    <w:rsid w:val="00086FF4"/>
    <w:rsid w:val="000872E5"/>
    <w:rsid w:val="00087874"/>
    <w:rsid w:val="00087A55"/>
    <w:rsid w:val="0009030A"/>
    <w:rsid w:val="0009062F"/>
    <w:rsid w:val="00090FB7"/>
    <w:rsid w:val="0009136D"/>
    <w:rsid w:val="00091387"/>
    <w:rsid w:val="00091432"/>
    <w:rsid w:val="0009162D"/>
    <w:rsid w:val="00091AFF"/>
    <w:rsid w:val="00091E5C"/>
    <w:rsid w:val="00092045"/>
    <w:rsid w:val="000921B0"/>
    <w:rsid w:val="00092F23"/>
    <w:rsid w:val="00093138"/>
    <w:rsid w:val="000932E0"/>
    <w:rsid w:val="000933EB"/>
    <w:rsid w:val="000938F6"/>
    <w:rsid w:val="00093AF7"/>
    <w:rsid w:val="00093BFC"/>
    <w:rsid w:val="00094343"/>
    <w:rsid w:val="0009475F"/>
    <w:rsid w:val="000947FC"/>
    <w:rsid w:val="00095045"/>
    <w:rsid w:val="00095D24"/>
    <w:rsid w:val="00096E0A"/>
    <w:rsid w:val="00096E14"/>
    <w:rsid w:val="00096E74"/>
    <w:rsid w:val="00097653"/>
    <w:rsid w:val="00097662"/>
    <w:rsid w:val="00097E41"/>
    <w:rsid w:val="000A0193"/>
    <w:rsid w:val="000A087D"/>
    <w:rsid w:val="000A0BA4"/>
    <w:rsid w:val="000A188A"/>
    <w:rsid w:val="000A2630"/>
    <w:rsid w:val="000A2DC2"/>
    <w:rsid w:val="000A30E4"/>
    <w:rsid w:val="000A30FE"/>
    <w:rsid w:val="000A33C5"/>
    <w:rsid w:val="000A3A32"/>
    <w:rsid w:val="000A3AAE"/>
    <w:rsid w:val="000A3B62"/>
    <w:rsid w:val="000A3C01"/>
    <w:rsid w:val="000A40CB"/>
    <w:rsid w:val="000A40DF"/>
    <w:rsid w:val="000A45C9"/>
    <w:rsid w:val="000A4685"/>
    <w:rsid w:val="000A4A65"/>
    <w:rsid w:val="000A4F2F"/>
    <w:rsid w:val="000A5076"/>
    <w:rsid w:val="000A54E8"/>
    <w:rsid w:val="000A5645"/>
    <w:rsid w:val="000A639E"/>
    <w:rsid w:val="000A63CD"/>
    <w:rsid w:val="000A6446"/>
    <w:rsid w:val="000A66D7"/>
    <w:rsid w:val="000A6727"/>
    <w:rsid w:val="000A6C77"/>
    <w:rsid w:val="000A6DD2"/>
    <w:rsid w:val="000A7661"/>
    <w:rsid w:val="000A77C1"/>
    <w:rsid w:val="000B050B"/>
    <w:rsid w:val="000B060D"/>
    <w:rsid w:val="000B099C"/>
    <w:rsid w:val="000B0C74"/>
    <w:rsid w:val="000B0F03"/>
    <w:rsid w:val="000B104D"/>
    <w:rsid w:val="000B109D"/>
    <w:rsid w:val="000B13D3"/>
    <w:rsid w:val="000B1516"/>
    <w:rsid w:val="000B27CA"/>
    <w:rsid w:val="000B2A68"/>
    <w:rsid w:val="000B38E6"/>
    <w:rsid w:val="000B390B"/>
    <w:rsid w:val="000B3DFB"/>
    <w:rsid w:val="000B449C"/>
    <w:rsid w:val="000B47EC"/>
    <w:rsid w:val="000B4E6B"/>
    <w:rsid w:val="000B50AE"/>
    <w:rsid w:val="000B533A"/>
    <w:rsid w:val="000B588D"/>
    <w:rsid w:val="000B5C31"/>
    <w:rsid w:val="000B5D5F"/>
    <w:rsid w:val="000B5FCB"/>
    <w:rsid w:val="000B609F"/>
    <w:rsid w:val="000B62A8"/>
    <w:rsid w:val="000B633A"/>
    <w:rsid w:val="000B6582"/>
    <w:rsid w:val="000B6630"/>
    <w:rsid w:val="000B6822"/>
    <w:rsid w:val="000B69E6"/>
    <w:rsid w:val="000B6B91"/>
    <w:rsid w:val="000B7F51"/>
    <w:rsid w:val="000C0372"/>
    <w:rsid w:val="000C05DA"/>
    <w:rsid w:val="000C0E8B"/>
    <w:rsid w:val="000C1162"/>
    <w:rsid w:val="000C19E5"/>
    <w:rsid w:val="000C1C01"/>
    <w:rsid w:val="000C2FF8"/>
    <w:rsid w:val="000C317C"/>
    <w:rsid w:val="000C33F8"/>
    <w:rsid w:val="000C3ABE"/>
    <w:rsid w:val="000C3B14"/>
    <w:rsid w:val="000C3C16"/>
    <w:rsid w:val="000C3C78"/>
    <w:rsid w:val="000C3FD7"/>
    <w:rsid w:val="000C4665"/>
    <w:rsid w:val="000C4FA7"/>
    <w:rsid w:val="000C509E"/>
    <w:rsid w:val="000C52E4"/>
    <w:rsid w:val="000C5D88"/>
    <w:rsid w:val="000C5F4C"/>
    <w:rsid w:val="000C608F"/>
    <w:rsid w:val="000C60A1"/>
    <w:rsid w:val="000C671F"/>
    <w:rsid w:val="000C75AF"/>
    <w:rsid w:val="000C7AA9"/>
    <w:rsid w:val="000D01CE"/>
    <w:rsid w:val="000D09F7"/>
    <w:rsid w:val="000D1931"/>
    <w:rsid w:val="000D2646"/>
    <w:rsid w:val="000D2691"/>
    <w:rsid w:val="000D2870"/>
    <w:rsid w:val="000D2E34"/>
    <w:rsid w:val="000D3529"/>
    <w:rsid w:val="000D38DB"/>
    <w:rsid w:val="000D4695"/>
    <w:rsid w:val="000D47B9"/>
    <w:rsid w:val="000D4C03"/>
    <w:rsid w:val="000D5214"/>
    <w:rsid w:val="000D635C"/>
    <w:rsid w:val="000D65AA"/>
    <w:rsid w:val="000D6624"/>
    <w:rsid w:val="000E0C4E"/>
    <w:rsid w:val="000E102F"/>
    <w:rsid w:val="000E11A9"/>
    <w:rsid w:val="000E12F1"/>
    <w:rsid w:val="000E14D8"/>
    <w:rsid w:val="000E1ED6"/>
    <w:rsid w:val="000E2912"/>
    <w:rsid w:val="000E31BC"/>
    <w:rsid w:val="000E359A"/>
    <w:rsid w:val="000E3AA3"/>
    <w:rsid w:val="000E44B6"/>
    <w:rsid w:val="000E4DD4"/>
    <w:rsid w:val="000E53D1"/>
    <w:rsid w:val="000E580C"/>
    <w:rsid w:val="000E5D96"/>
    <w:rsid w:val="000E6489"/>
    <w:rsid w:val="000E666D"/>
    <w:rsid w:val="000E6DE7"/>
    <w:rsid w:val="000E744A"/>
    <w:rsid w:val="000F000A"/>
    <w:rsid w:val="000F02E1"/>
    <w:rsid w:val="000F0637"/>
    <w:rsid w:val="000F128F"/>
    <w:rsid w:val="000F18FF"/>
    <w:rsid w:val="000F1F88"/>
    <w:rsid w:val="000F24BB"/>
    <w:rsid w:val="000F2995"/>
    <w:rsid w:val="000F2CA9"/>
    <w:rsid w:val="000F39FC"/>
    <w:rsid w:val="000F427F"/>
    <w:rsid w:val="000F48F1"/>
    <w:rsid w:val="000F50CF"/>
    <w:rsid w:val="000F51BC"/>
    <w:rsid w:val="000F5374"/>
    <w:rsid w:val="000F5599"/>
    <w:rsid w:val="000F59FD"/>
    <w:rsid w:val="000F5C92"/>
    <w:rsid w:val="000F5E8E"/>
    <w:rsid w:val="000F6230"/>
    <w:rsid w:val="000F6334"/>
    <w:rsid w:val="000F7558"/>
    <w:rsid w:val="000F7EE6"/>
    <w:rsid w:val="001005B8"/>
    <w:rsid w:val="00101A7E"/>
    <w:rsid w:val="00101B8F"/>
    <w:rsid w:val="001023A0"/>
    <w:rsid w:val="00103154"/>
    <w:rsid w:val="001037D8"/>
    <w:rsid w:val="00103EF4"/>
    <w:rsid w:val="00104373"/>
    <w:rsid w:val="00104751"/>
    <w:rsid w:val="00104D78"/>
    <w:rsid w:val="001053A4"/>
    <w:rsid w:val="001061C9"/>
    <w:rsid w:val="0010689C"/>
    <w:rsid w:val="00107191"/>
    <w:rsid w:val="001074AC"/>
    <w:rsid w:val="00107F02"/>
    <w:rsid w:val="00110562"/>
    <w:rsid w:val="00110A8E"/>
    <w:rsid w:val="00110CE9"/>
    <w:rsid w:val="00111722"/>
    <w:rsid w:val="00111EB7"/>
    <w:rsid w:val="0011354A"/>
    <w:rsid w:val="0011383A"/>
    <w:rsid w:val="00113B99"/>
    <w:rsid w:val="001140B5"/>
    <w:rsid w:val="00114679"/>
    <w:rsid w:val="001147FF"/>
    <w:rsid w:val="00114988"/>
    <w:rsid w:val="001155A1"/>
    <w:rsid w:val="0011595F"/>
    <w:rsid w:val="00116735"/>
    <w:rsid w:val="001167D5"/>
    <w:rsid w:val="0011680F"/>
    <w:rsid w:val="0011681E"/>
    <w:rsid w:val="00116899"/>
    <w:rsid w:val="00116A07"/>
    <w:rsid w:val="00116BFC"/>
    <w:rsid w:val="00117063"/>
    <w:rsid w:val="001170DC"/>
    <w:rsid w:val="00117460"/>
    <w:rsid w:val="00117B74"/>
    <w:rsid w:val="00117B84"/>
    <w:rsid w:val="0012029C"/>
    <w:rsid w:val="00121047"/>
    <w:rsid w:val="00121420"/>
    <w:rsid w:val="001216F9"/>
    <w:rsid w:val="001226DE"/>
    <w:rsid w:val="00122BDA"/>
    <w:rsid w:val="001234B1"/>
    <w:rsid w:val="001234E3"/>
    <w:rsid w:val="00123589"/>
    <w:rsid w:val="00123CBD"/>
    <w:rsid w:val="00123F81"/>
    <w:rsid w:val="001242BD"/>
    <w:rsid w:val="0012446C"/>
    <w:rsid w:val="0012483F"/>
    <w:rsid w:val="00124AC7"/>
    <w:rsid w:val="00124D6D"/>
    <w:rsid w:val="001250A8"/>
    <w:rsid w:val="001250E4"/>
    <w:rsid w:val="00125A79"/>
    <w:rsid w:val="00125AC3"/>
    <w:rsid w:val="001260C2"/>
    <w:rsid w:val="001260FA"/>
    <w:rsid w:val="00126298"/>
    <w:rsid w:val="00126326"/>
    <w:rsid w:val="0012632A"/>
    <w:rsid w:val="0012665E"/>
    <w:rsid w:val="001268F0"/>
    <w:rsid w:val="00126D0C"/>
    <w:rsid w:val="00127093"/>
    <w:rsid w:val="001279D5"/>
    <w:rsid w:val="00127E61"/>
    <w:rsid w:val="0013002D"/>
    <w:rsid w:val="001305F0"/>
    <w:rsid w:val="001309F2"/>
    <w:rsid w:val="00130C21"/>
    <w:rsid w:val="001310F1"/>
    <w:rsid w:val="001316D2"/>
    <w:rsid w:val="00131973"/>
    <w:rsid w:val="001324E0"/>
    <w:rsid w:val="001328BD"/>
    <w:rsid w:val="00132953"/>
    <w:rsid w:val="00132D30"/>
    <w:rsid w:val="001332EB"/>
    <w:rsid w:val="001336DA"/>
    <w:rsid w:val="00133BA7"/>
    <w:rsid w:val="00134A96"/>
    <w:rsid w:val="0013552D"/>
    <w:rsid w:val="00135EDB"/>
    <w:rsid w:val="00135FD9"/>
    <w:rsid w:val="00136054"/>
    <w:rsid w:val="0013654F"/>
    <w:rsid w:val="001365E3"/>
    <w:rsid w:val="00137146"/>
    <w:rsid w:val="00137765"/>
    <w:rsid w:val="00137AF3"/>
    <w:rsid w:val="00137DD9"/>
    <w:rsid w:val="001406FE"/>
    <w:rsid w:val="00140852"/>
    <w:rsid w:val="001409E8"/>
    <w:rsid w:val="00140A4F"/>
    <w:rsid w:val="00140A70"/>
    <w:rsid w:val="00140F38"/>
    <w:rsid w:val="00141A9B"/>
    <w:rsid w:val="00141D8C"/>
    <w:rsid w:val="00141E58"/>
    <w:rsid w:val="0014237D"/>
    <w:rsid w:val="0014256A"/>
    <w:rsid w:val="001425D3"/>
    <w:rsid w:val="001430DA"/>
    <w:rsid w:val="001438FB"/>
    <w:rsid w:val="00143EAA"/>
    <w:rsid w:val="001440D4"/>
    <w:rsid w:val="0014433F"/>
    <w:rsid w:val="00144B1E"/>
    <w:rsid w:val="001455CA"/>
    <w:rsid w:val="00145715"/>
    <w:rsid w:val="001457F9"/>
    <w:rsid w:val="00145C1F"/>
    <w:rsid w:val="001476CA"/>
    <w:rsid w:val="00147EA0"/>
    <w:rsid w:val="00150B5A"/>
    <w:rsid w:val="00151560"/>
    <w:rsid w:val="001516B8"/>
    <w:rsid w:val="00151908"/>
    <w:rsid w:val="00151B3C"/>
    <w:rsid w:val="00151DE1"/>
    <w:rsid w:val="00151E6D"/>
    <w:rsid w:val="001520F0"/>
    <w:rsid w:val="00152313"/>
    <w:rsid w:val="00153794"/>
    <w:rsid w:val="00153B6A"/>
    <w:rsid w:val="00153CE4"/>
    <w:rsid w:val="001545A3"/>
    <w:rsid w:val="00155364"/>
    <w:rsid w:val="0015551F"/>
    <w:rsid w:val="001555E2"/>
    <w:rsid w:val="00155E82"/>
    <w:rsid w:val="001563FE"/>
    <w:rsid w:val="001565CD"/>
    <w:rsid w:val="00156636"/>
    <w:rsid w:val="0015664E"/>
    <w:rsid w:val="00156A71"/>
    <w:rsid w:val="00156B96"/>
    <w:rsid w:val="00157789"/>
    <w:rsid w:val="00157B7A"/>
    <w:rsid w:val="00157D3B"/>
    <w:rsid w:val="001603F4"/>
    <w:rsid w:val="00160DEA"/>
    <w:rsid w:val="0016226B"/>
    <w:rsid w:val="0016227B"/>
    <w:rsid w:val="001626B4"/>
    <w:rsid w:val="001629FF"/>
    <w:rsid w:val="00162C32"/>
    <w:rsid w:val="0016311A"/>
    <w:rsid w:val="0016361B"/>
    <w:rsid w:val="00163B95"/>
    <w:rsid w:val="00163EAE"/>
    <w:rsid w:val="00163EFA"/>
    <w:rsid w:val="0016408B"/>
    <w:rsid w:val="001643C5"/>
    <w:rsid w:val="001648AD"/>
    <w:rsid w:val="001648B5"/>
    <w:rsid w:val="00165224"/>
    <w:rsid w:val="00165729"/>
    <w:rsid w:val="00165ECB"/>
    <w:rsid w:val="001662C9"/>
    <w:rsid w:val="001664AD"/>
    <w:rsid w:val="00166C72"/>
    <w:rsid w:val="0016795A"/>
    <w:rsid w:val="00170201"/>
    <w:rsid w:val="00170848"/>
    <w:rsid w:val="00171156"/>
    <w:rsid w:val="00171B47"/>
    <w:rsid w:val="001721CC"/>
    <w:rsid w:val="001722B4"/>
    <w:rsid w:val="00172434"/>
    <w:rsid w:val="00172888"/>
    <w:rsid w:val="00172E50"/>
    <w:rsid w:val="0017359C"/>
    <w:rsid w:val="001738D1"/>
    <w:rsid w:val="00173AB7"/>
    <w:rsid w:val="0017421A"/>
    <w:rsid w:val="00174308"/>
    <w:rsid w:val="001746BC"/>
    <w:rsid w:val="00175DD3"/>
    <w:rsid w:val="00175E62"/>
    <w:rsid w:val="00176879"/>
    <w:rsid w:val="00177AF1"/>
    <w:rsid w:val="00180052"/>
    <w:rsid w:val="00180880"/>
    <w:rsid w:val="00180BA5"/>
    <w:rsid w:val="00180D1E"/>
    <w:rsid w:val="00181D13"/>
    <w:rsid w:val="00181E8F"/>
    <w:rsid w:val="001824BD"/>
    <w:rsid w:val="001832E2"/>
    <w:rsid w:val="00183515"/>
    <w:rsid w:val="001835AE"/>
    <w:rsid w:val="001837D6"/>
    <w:rsid w:val="001839E1"/>
    <w:rsid w:val="00183AE4"/>
    <w:rsid w:val="00183C18"/>
    <w:rsid w:val="00183E4B"/>
    <w:rsid w:val="00183ED9"/>
    <w:rsid w:val="00184208"/>
    <w:rsid w:val="00184D8D"/>
    <w:rsid w:val="00184EBE"/>
    <w:rsid w:val="0018516E"/>
    <w:rsid w:val="0018587C"/>
    <w:rsid w:val="00185BDE"/>
    <w:rsid w:val="00185D2D"/>
    <w:rsid w:val="00185D3D"/>
    <w:rsid w:val="0018627C"/>
    <w:rsid w:val="00186A2A"/>
    <w:rsid w:val="0018717A"/>
    <w:rsid w:val="00187966"/>
    <w:rsid w:val="00187C52"/>
    <w:rsid w:val="0019054D"/>
    <w:rsid w:val="00190609"/>
    <w:rsid w:val="00190928"/>
    <w:rsid w:val="001909AB"/>
    <w:rsid w:val="00191300"/>
    <w:rsid w:val="0019150D"/>
    <w:rsid w:val="001916E2"/>
    <w:rsid w:val="00191CB6"/>
    <w:rsid w:val="00192656"/>
    <w:rsid w:val="001929A6"/>
    <w:rsid w:val="00193C35"/>
    <w:rsid w:val="00193CD2"/>
    <w:rsid w:val="00194018"/>
    <w:rsid w:val="00194170"/>
    <w:rsid w:val="00194824"/>
    <w:rsid w:val="001949D7"/>
    <w:rsid w:val="001950DC"/>
    <w:rsid w:val="00195258"/>
    <w:rsid w:val="00195728"/>
    <w:rsid w:val="001957F9"/>
    <w:rsid w:val="00195D29"/>
    <w:rsid w:val="00195F0D"/>
    <w:rsid w:val="00196005"/>
    <w:rsid w:val="001968AD"/>
    <w:rsid w:val="001968E0"/>
    <w:rsid w:val="00196F3C"/>
    <w:rsid w:val="0019706E"/>
    <w:rsid w:val="00197314"/>
    <w:rsid w:val="00197988"/>
    <w:rsid w:val="00197D0A"/>
    <w:rsid w:val="001A0366"/>
    <w:rsid w:val="001A0537"/>
    <w:rsid w:val="001A0BBE"/>
    <w:rsid w:val="001A12A2"/>
    <w:rsid w:val="001A14DE"/>
    <w:rsid w:val="001A192C"/>
    <w:rsid w:val="001A1B59"/>
    <w:rsid w:val="001A1D11"/>
    <w:rsid w:val="001A28E7"/>
    <w:rsid w:val="001A2C0A"/>
    <w:rsid w:val="001A2DE3"/>
    <w:rsid w:val="001A2E8C"/>
    <w:rsid w:val="001A2FD8"/>
    <w:rsid w:val="001A30F1"/>
    <w:rsid w:val="001A31F7"/>
    <w:rsid w:val="001A336D"/>
    <w:rsid w:val="001A3380"/>
    <w:rsid w:val="001A3ABE"/>
    <w:rsid w:val="001A4040"/>
    <w:rsid w:val="001A48F8"/>
    <w:rsid w:val="001A4F45"/>
    <w:rsid w:val="001A576F"/>
    <w:rsid w:val="001A59CE"/>
    <w:rsid w:val="001A6552"/>
    <w:rsid w:val="001A659C"/>
    <w:rsid w:val="001A66FD"/>
    <w:rsid w:val="001A67E3"/>
    <w:rsid w:val="001A78FA"/>
    <w:rsid w:val="001A7EAD"/>
    <w:rsid w:val="001B0420"/>
    <w:rsid w:val="001B0504"/>
    <w:rsid w:val="001B0759"/>
    <w:rsid w:val="001B0FA2"/>
    <w:rsid w:val="001B152B"/>
    <w:rsid w:val="001B16DB"/>
    <w:rsid w:val="001B1845"/>
    <w:rsid w:val="001B1BB9"/>
    <w:rsid w:val="001B232B"/>
    <w:rsid w:val="001B26DE"/>
    <w:rsid w:val="001B2760"/>
    <w:rsid w:val="001B3994"/>
    <w:rsid w:val="001B42EE"/>
    <w:rsid w:val="001B4595"/>
    <w:rsid w:val="001B53CE"/>
    <w:rsid w:val="001B5879"/>
    <w:rsid w:val="001B5D9D"/>
    <w:rsid w:val="001B6486"/>
    <w:rsid w:val="001B66DC"/>
    <w:rsid w:val="001B73E7"/>
    <w:rsid w:val="001C00AA"/>
    <w:rsid w:val="001C07C0"/>
    <w:rsid w:val="001C0A80"/>
    <w:rsid w:val="001C0B81"/>
    <w:rsid w:val="001C1072"/>
    <w:rsid w:val="001C17E0"/>
    <w:rsid w:val="001C1BCC"/>
    <w:rsid w:val="001C1ECB"/>
    <w:rsid w:val="001C1ED8"/>
    <w:rsid w:val="001C272D"/>
    <w:rsid w:val="001C294D"/>
    <w:rsid w:val="001C2B6A"/>
    <w:rsid w:val="001C2C99"/>
    <w:rsid w:val="001C2E1D"/>
    <w:rsid w:val="001C34B9"/>
    <w:rsid w:val="001C38AC"/>
    <w:rsid w:val="001C3CD8"/>
    <w:rsid w:val="001C3D35"/>
    <w:rsid w:val="001C3E28"/>
    <w:rsid w:val="001C4274"/>
    <w:rsid w:val="001C45B5"/>
    <w:rsid w:val="001C56E7"/>
    <w:rsid w:val="001C57C1"/>
    <w:rsid w:val="001C6B87"/>
    <w:rsid w:val="001C6E27"/>
    <w:rsid w:val="001C7151"/>
    <w:rsid w:val="001C7EBD"/>
    <w:rsid w:val="001D0309"/>
    <w:rsid w:val="001D095D"/>
    <w:rsid w:val="001D0DDF"/>
    <w:rsid w:val="001D109D"/>
    <w:rsid w:val="001D1972"/>
    <w:rsid w:val="001D199C"/>
    <w:rsid w:val="001D1ADE"/>
    <w:rsid w:val="001D1B81"/>
    <w:rsid w:val="001D1E3F"/>
    <w:rsid w:val="001D20DF"/>
    <w:rsid w:val="001D2347"/>
    <w:rsid w:val="001D23AC"/>
    <w:rsid w:val="001D260D"/>
    <w:rsid w:val="001D2B11"/>
    <w:rsid w:val="001D3394"/>
    <w:rsid w:val="001D4690"/>
    <w:rsid w:val="001D4D30"/>
    <w:rsid w:val="001D4FB4"/>
    <w:rsid w:val="001D546B"/>
    <w:rsid w:val="001D57BB"/>
    <w:rsid w:val="001D5BD6"/>
    <w:rsid w:val="001D5CDA"/>
    <w:rsid w:val="001D661F"/>
    <w:rsid w:val="001D7BE1"/>
    <w:rsid w:val="001D7E61"/>
    <w:rsid w:val="001E007C"/>
    <w:rsid w:val="001E017B"/>
    <w:rsid w:val="001E03B2"/>
    <w:rsid w:val="001E03D3"/>
    <w:rsid w:val="001E0629"/>
    <w:rsid w:val="001E0B51"/>
    <w:rsid w:val="001E0C3C"/>
    <w:rsid w:val="001E0D8E"/>
    <w:rsid w:val="001E1200"/>
    <w:rsid w:val="001E1781"/>
    <w:rsid w:val="001E180C"/>
    <w:rsid w:val="001E2A01"/>
    <w:rsid w:val="001E2B01"/>
    <w:rsid w:val="001E30C4"/>
    <w:rsid w:val="001E30CA"/>
    <w:rsid w:val="001E31DB"/>
    <w:rsid w:val="001E356F"/>
    <w:rsid w:val="001E3910"/>
    <w:rsid w:val="001E39B6"/>
    <w:rsid w:val="001E3A82"/>
    <w:rsid w:val="001E41F8"/>
    <w:rsid w:val="001E4F94"/>
    <w:rsid w:val="001E5852"/>
    <w:rsid w:val="001E6398"/>
    <w:rsid w:val="001E63A9"/>
    <w:rsid w:val="001E6746"/>
    <w:rsid w:val="001E6B87"/>
    <w:rsid w:val="001E6E00"/>
    <w:rsid w:val="001E79A1"/>
    <w:rsid w:val="001E7BDE"/>
    <w:rsid w:val="001E7CD5"/>
    <w:rsid w:val="001F021E"/>
    <w:rsid w:val="001F0445"/>
    <w:rsid w:val="001F0572"/>
    <w:rsid w:val="001F088D"/>
    <w:rsid w:val="001F0CFB"/>
    <w:rsid w:val="001F1DD2"/>
    <w:rsid w:val="001F1FFC"/>
    <w:rsid w:val="001F2066"/>
    <w:rsid w:val="001F2166"/>
    <w:rsid w:val="001F2374"/>
    <w:rsid w:val="001F2896"/>
    <w:rsid w:val="001F2BAB"/>
    <w:rsid w:val="001F3010"/>
    <w:rsid w:val="001F3A3F"/>
    <w:rsid w:val="001F3D3E"/>
    <w:rsid w:val="001F3E6F"/>
    <w:rsid w:val="001F3F5C"/>
    <w:rsid w:val="001F48EE"/>
    <w:rsid w:val="001F4BEF"/>
    <w:rsid w:val="001F4E85"/>
    <w:rsid w:val="001F574B"/>
    <w:rsid w:val="001F5947"/>
    <w:rsid w:val="001F60DA"/>
    <w:rsid w:val="001F6242"/>
    <w:rsid w:val="001F6315"/>
    <w:rsid w:val="001F6AF9"/>
    <w:rsid w:val="001F6F33"/>
    <w:rsid w:val="001F7624"/>
    <w:rsid w:val="001F7EF8"/>
    <w:rsid w:val="001F7FD4"/>
    <w:rsid w:val="002002DB"/>
    <w:rsid w:val="002004C9"/>
    <w:rsid w:val="00200564"/>
    <w:rsid w:val="00201A38"/>
    <w:rsid w:val="00201B85"/>
    <w:rsid w:val="00201CFE"/>
    <w:rsid w:val="00202862"/>
    <w:rsid w:val="00204596"/>
    <w:rsid w:val="00204614"/>
    <w:rsid w:val="00205C32"/>
    <w:rsid w:val="0020641F"/>
    <w:rsid w:val="002072CD"/>
    <w:rsid w:val="0020773E"/>
    <w:rsid w:val="0020782F"/>
    <w:rsid w:val="0020783E"/>
    <w:rsid w:val="00207CE4"/>
    <w:rsid w:val="00207E04"/>
    <w:rsid w:val="002100D1"/>
    <w:rsid w:val="002101C0"/>
    <w:rsid w:val="00210548"/>
    <w:rsid w:val="002111CE"/>
    <w:rsid w:val="00211BA2"/>
    <w:rsid w:val="00211C2A"/>
    <w:rsid w:val="00212839"/>
    <w:rsid w:val="00213424"/>
    <w:rsid w:val="00213D3F"/>
    <w:rsid w:val="002140C8"/>
    <w:rsid w:val="00214F35"/>
    <w:rsid w:val="0021508D"/>
    <w:rsid w:val="002152FB"/>
    <w:rsid w:val="00215E7F"/>
    <w:rsid w:val="002163F3"/>
    <w:rsid w:val="0021653F"/>
    <w:rsid w:val="00216B02"/>
    <w:rsid w:val="00216EED"/>
    <w:rsid w:val="00217402"/>
    <w:rsid w:val="00217D46"/>
    <w:rsid w:val="00220102"/>
    <w:rsid w:val="002201F9"/>
    <w:rsid w:val="00220A7F"/>
    <w:rsid w:val="0022114F"/>
    <w:rsid w:val="002211F4"/>
    <w:rsid w:val="00221551"/>
    <w:rsid w:val="0022192C"/>
    <w:rsid w:val="00222454"/>
    <w:rsid w:val="00222617"/>
    <w:rsid w:val="0022268E"/>
    <w:rsid w:val="00222B7D"/>
    <w:rsid w:val="00222F78"/>
    <w:rsid w:val="0022341A"/>
    <w:rsid w:val="00223FDF"/>
    <w:rsid w:val="00225171"/>
    <w:rsid w:val="0022548E"/>
    <w:rsid w:val="002254D9"/>
    <w:rsid w:val="00225EF0"/>
    <w:rsid w:val="00226053"/>
    <w:rsid w:val="002279F5"/>
    <w:rsid w:val="00227A2E"/>
    <w:rsid w:val="00227BDF"/>
    <w:rsid w:val="00227C46"/>
    <w:rsid w:val="0023027C"/>
    <w:rsid w:val="00230739"/>
    <w:rsid w:val="002308C6"/>
    <w:rsid w:val="00230CA5"/>
    <w:rsid w:val="00230F66"/>
    <w:rsid w:val="00231170"/>
    <w:rsid w:val="0023157C"/>
    <w:rsid w:val="00231B55"/>
    <w:rsid w:val="00231DBC"/>
    <w:rsid w:val="00232212"/>
    <w:rsid w:val="00232356"/>
    <w:rsid w:val="002327B9"/>
    <w:rsid w:val="002327FF"/>
    <w:rsid w:val="002328F0"/>
    <w:rsid w:val="002337CC"/>
    <w:rsid w:val="00233E8F"/>
    <w:rsid w:val="002343A2"/>
    <w:rsid w:val="002344D1"/>
    <w:rsid w:val="00234CB2"/>
    <w:rsid w:val="00234EE0"/>
    <w:rsid w:val="0023554D"/>
    <w:rsid w:val="00235574"/>
    <w:rsid w:val="00235A3B"/>
    <w:rsid w:val="00235EE2"/>
    <w:rsid w:val="00236133"/>
    <w:rsid w:val="0023724F"/>
    <w:rsid w:val="0023726D"/>
    <w:rsid w:val="0023745C"/>
    <w:rsid w:val="00237CD4"/>
    <w:rsid w:val="00237F5F"/>
    <w:rsid w:val="00237FAE"/>
    <w:rsid w:val="002403E5"/>
    <w:rsid w:val="0024078E"/>
    <w:rsid w:val="0024095C"/>
    <w:rsid w:val="00240FF1"/>
    <w:rsid w:val="0024134A"/>
    <w:rsid w:val="00241590"/>
    <w:rsid w:val="00241940"/>
    <w:rsid w:val="002422B1"/>
    <w:rsid w:val="00243505"/>
    <w:rsid w:val="002437E3"/>
    <w:rsid w:val="00243FD5"/>
    <w:rsid w:val="00244301"/>
    <w:rsid w:val="00244B29"/>
    <w:rsid w:val="00244BB4"/>
    <w:rsid w:val="0024528C"/>
    <w:rsid w:val="00245426"/>
    <w:rsid w:val="00245454"/>
    <w:rsid w:val="00245EDC"/>
    <w:rsid w:val="002462A6"/>
    <w:rsid w:val="00246437"/>
    <w:rsid w:val="0024663F"/>
    <w:rsid w:val="002468D5"/>
    <w:rsid w:val="002469C8"/>
    <w:rsid w:val="00247C54"/>
    <w:rsid w:val="00247EC2"/>
    <w:rsid w:val="00247F2E"/>
    <w:rsid w:val="002506C1"/>
    <w:rsid w:val="002519C1"/>
    <w:rsid w:val="0025203F"/>
    <w:rsid w:val="0025216B"/>
    <w:rsid w:val="0025233B"/>
    <w:rsid w:val="002529BB"/>
    <w:rsid w:val="00252B40"/>
    <w:rsid w:val="00252D45"/>
    <w:rsid w:val="00253964"/>
    <w:rsid w:val="00253B78"/>
    <w:rsid w:val="00254311"/>
    <w:rsid w:val="0025434F"/>
    <w:rsid w:val="0025448F"/>
    <w:rsid w:val="00254C14"/>
    <w:rsid w:val="0025515E"/>
    <w:rsid w:val="00255C4A"/>
    <w:rsid w:val="002562F9"/>
    <w:rsid w:val="00256A75"/>
    <w:rsid w:val="00256B05"/>
    <w:rsid w:val="002578D0"/>
    <w:rsid w:val="00257929"/>
    <w:rsid w:val="00257EA8"/>
    <w:rsid w:val="002601A9"/>
    <w:rsid w:val="0026085C"/>
    <w:rsid w:val="002609EB"/>
    <w:rsid w:val="00261759"/>
    <w:rsid w:val="0026178E"/>
    <w:rsid w:val="00261A89"/>
    <w:rsid w:val="00261C2C"/>
    <w:rsid w:val="00261CFF"/>
    <w:rsid w:val="002635C3"/>
    <w:rsid w:val="00263BD8"/>
    <w:rsid w:val="00264305"/>
    <w:rsid w:val="002644D2"/>
    <w:rsid w:val="002649E1"/>
    <w:rsid w:val="0026569F"/>
    <w:rsid w:val="00265790"/>
    <w:rsid w:val="00265B3B"/>
    <w:rsid w:val="00265BEE"/>
    <w:rsid w:val="00267251"/>
    <w:rsid w:val="002674FB"/>
    <w:rsid w:val="002675D6"/>
    <w:rsid w:val="00267FD9"/>
    <w:rsid w:val="00270000"/>
    <w:rsid w:val="0027044D"/>
    <w:rsid w:val="00270690"/>
    <w:rsid w:val="002706D6"/>
    <w:rsid w:val="00270FE9"/>
    <w:rsid w:val="00271061"/>
    <w:rsid w:val="00272B5A"/>
    <w:rsid w:val="002730B1"/>
    <w:rsid w:val="002738B0"/>
    <w:rsid w:val="00273929"/>
    <w:rsid w:val="00274210"/>
    <w:rsid w:val="002742A1"/>
    <w:rsid w:val="00274477"/>
    <w:rsid w:val="002747FA"/>
    <w:rsid w:val="00274A97"/>
    <w:rsid w:val="00274C6A"/>
    <w:rsid w:val="00274C7E"/>
    <w:rsid w:val="00274E07"/>
    <w:rsid w:val="00275BDE"/>
    <w:rsid w:val="00275E6C"/>
    <w:rsid w:val="00275FA4"/>
    <w:rsid w:val="00276123"/>
    <w:rsid w:val="002765DA"/>
    <w:rsid w:val="002767E7"/>
    <w:rsid w:val="00276CA5"/>
    <w:rsid w:val="00276EB6"/>
    <w:rsid w:val="00277306"/>
    <w:rsid w:val="002773C4"/>
    <w:rsid w:val="00277798"/>
    <w:rsid w:val="0027780E"/>
    <w:rsid w:val="002778B5"/>
    <w:rsid w:val="00277E42"/>
    <w:rsid w:val="00277F01"/>
    <w:rsid w:val="0028003C"/>
    <w:rsid w:val="0028017B"/>
    <w:rsid w:val="00280C53"/>
    <w:rsid w:val="00280E7F"/>
    <w:rsid w:val="00280EDD"/>
    <w:rsid w:val="002812B6"/>
    <w:rsid w:val="002814D1"/>
    <w:rsid w:val="00281901"/>
    <w:rsid w:val="00281D3A"/>
    <w:rsid w:val="00282330"/>
    <w:rsid w:val="002823D1"/>
    <w:rsid w:val="00283356"/>
    <w:rsid w:val="00283952"/>
    <w:rsid w:val="00283A3C"/>
    <w:rsid w:val="00284073"/>
    <w:rsid w:val="0028466A"/>
    <w:rsid w:val="00284A0A"/>
    <w:rsid w:val="00284AAC"/>
    <w:rsid w:val="00285052"/>
    <w:rsid w:val="002850C2"/>
    <w:rsid w:val="00285603"/>
    <w:rsid w:val="002856E0"/>
    <w:rsid w:val="00285E69"/>
    <w:rsid w:val="00285F08"/>
    <w:rsid w:val="002873B6"/>
    <w:rsid w:val="00287424"/>
    <w:rsid w:val="00287E37"/>
    <w:rsid w:val="00287F08"/>
    <w:rsid w:val="002912B3"/>
    <w:rsid w:val="00291363"/>
    <w:rsid w:val="002917E4"/>
    <w:rsid w:val="002917F4"/>
    <w:rsid w:val="00291808"/>
    <w:rsid w:val="00291A0F"/>
    <w:rsid w:val="00292CD7"/>
    <w:rsid w:val="00294211"/>
    <w:rsid w:val="00294534"/>
    <w:rsid w:val="0029469A"/>
    <w:rsid w:val="0029496A"/>
    <w:rsid w:val="00294CD8"/>
    <w:rsid w:val="002951A6"/>
    <w:rsid w:val="0029535F"/>
    <w:rsid w:val="00295DBE"/>
    <w:rsid w:val="002960A6"/>
    <w:rsid w:val="00297579"/>
    <w:rsid w:val="00297761"/>
    <w:rsid w:val="00297F78"/>
    <w:rsid w:val="002A01F9"/>
    <w:rsid w:val="002A024D"/>
    <w:rsid w:val="002A0A79"/>
    <w:rsid w:val="002A12E0"/>
    <w:rsid w:val="002A1756"/>
    <w:rsid w:val="002A18B5"/>
    <w:rsid w:val="002A1974"/>
    <w:rsid w:val="002A1FCF"/>
    <w:rsid w:val="002A20BC"/>
    <w:rsid w:val="002A23EF"/>
    <w:rsid w:val="002A2461"/>
    <w:rsid w:val="002A290A"/>
    <w:rsid w:val="002A299E"/>
    <w:rsid w:val="002A3113"/>
    <w:rsid w:val="002A3669"/>
    <w:rsid w:val="002A47CD"/>
    <w:rsid w:val="002A6272"/>
    <w:rsid w:val="002A641C"/>
    <w:rsid w:val="002A6735"/>
    <w:rsid w:val="002A685E"/>
    <w:rsid w:val="002A69A1"/>
    <w:rsid w:val="002A7A79"/>
    <w:rsid w:val="002B09EC"/>
    <w:rsid w:val="002B0AB3"/>
    <w:rsid w:val="002B0D37"/>
    <w:rsid w:val="002B0E4D"/>
    <w:rsid w:val="002B10F1"/>
    <w:rsid w:val="002B1989"/>
    <w:rsid w:val="002B1AAD"/>
    <w:rsid w:val="002B2070"/>
    <w:rsid w:val="002B22DF"/>
    <w:rsid w:val="002B2D9C"/>
    <w:rsid w:val="002B2EA6"/>
    <w:rsid w:val="002B336F"/>
    <w:rsid w:val="002B33A5"/>
    <w:rsid w:val="002B3485"/>
    <w:rsid w:val="002B36AD"/>
    <w:rsid w:val="002B36C8"/>
    <w:rsid w:val="002B3DA9"/>
    <w:rsid w:val="002B415C"/>
    <w:rsid w:val="002B4CC5"/>
    <w:rsid w:val="002B4CCF"/>
    <w:rsid w:val="002B4CD5"/>
    <w:rsid w:val="002B51F2"/>
    <w:rsid w:val="002B5C4B"/>
    <w:rsid w:val="002B5DDF"/>
    <w:rsid w:val="002B606A"/>
    <w:rsid w:val="002B60A7"/>
    <w:rsid w:val="002B669D"/>
    <w:rsid w:val="002B6B4F"/>
    <w:rsid w:val="002B6E4B"/>
    <w:rsid w:val="002B6F8B"/>
    <w:rsid w:val="002B76E2"/>
    <w:rsid w:val="002B76FB"/>
    <w:rsid w:val="002B7990"/>
    <w:rsid w:val="002B7ABD"/>
    <w:rsid w:val="002C092E"/>
    <w:rsid w:val="002C0A0D"/>
    <w:rsid w:val="002C12D3"/>
    <w:rsid w:val="002C1795"/>
    <w:rsid w:val="002C1803"/>
    <w:rsid w:val="002C1A80"/>
    <w:rsid w:val="002C1C03"/>
    <w:rsid w:val="002C1FDC"/>
    <w:rsid w:val="002C2143"/>
    <w:rsid w:val="002C226B"/>
    <w:rsid w:val="002C255D"/>
    <w:rsid w:val="002C29E4"/>
    <w:rsid w:val="002C39CA"/>
    <w:rsid w:val="002C3AC7"/>
    <w:rsid w:val="002C44CB"/>
    <w:rsid w:val="002C4505"/>
    <w:rsid w:val="002C5408"/>
    <w:rsid w:val="002C565A"/>
    <w:rsid w:val="002C5697"/>
    <w:rsid w:val="002C5800"/>
    <w:rsid w:val="002C620E"/>
    <w:rsid w:val="002C65A9"/>
    <w:rsid w:val="002C7345"/>
    <w:rsid w:val="002C73B1"/>
    <w:rsid w:val="002C74D1"/>
    <w:rsid w:val="002C7728"/>
    <w:rsid w:val="002C774F"/>
    <w:rsid w:val="002D0158"/>
    <w:rsid w:val="002D0637"/>
    <w:rsid w:val="002D0C5D"/>
    <w:rsid w:val="002D0C67"/>
    <w:rsid w:val="002D0C78"/>
    <w:rsid w:val="002D188E"/>
    <w:rsid w:val="002D20C5"/>
    <w:rsid w:val="002D23FE"/>
    <w:rsid w:val="002D29CB"/>
    <w:rsid w:val="002D3793"/>
    <w:rsid w:val="002D403F"/>
    <w:rsid w:val="002D40E2"/>
    <w:rsid w:val="002D45B9"/>
    <w:rsid w:val="002D479E"/>
    <w:rsid w:val="002D4F35"/>
    <w:rsid w:val="002D569B"/>
    <w:rsid w:val="002D5D85"/>
    <w:rsid w:val="002D60A5"/>
    <w:rsid w:val="002D67B5"/>
    <w:rsid w:val="002D6FA5"/>
    <w:rsid w:val="002D720F"/>
    <w:rsid w:val="002D759F"/>
    <w:rsid w:val="002D7733"/>
    <w:rsid w:val="002D797D"/>
    <w:rsid w:val="002D7992"/>
    <w:rsid w:val="002D7B6F"/>
    <w:rsid w:val="002D7BFA"/>
    <w:rsid w:val="002D7FE8"/>
    <w:rsid w:val="002E0A47"/>
    <w:rsid w:val="002E1155"/>
    <w:rsid w:val="002E1472"/>
    <w:rsid w:val="002E19E3"/>
    <w:rsid w:val="002E1DD0"/>
    <w:rsid w:val="002E2870"/>
    <w:rsid w:val="002E3324"/>
    <w:rsid w:val="002E3AC0"/>
    <w:rsid w:val="002E3D02"/>
    <w:rsid w:val="002E4885"/>
    <w:rsid w:val="002E4C5B"/>
    <w:rsid w:val="002E4CB5"/>
    <w:rsid w:val="002E4DC3"/>
    <w:rsid w:val="002E500A"/>
    <w:rsid w:val="002E51B7"/>
    <w:rsid w:val="002E5820"/>
    <w:rsid w:val="002E5823"/>
    <w:rsid w:val="002E595C"/>
    <w:rsid w:val="002E5C61"/>
    <w:rsid w:val="002E5D85"/>
    <w:rsid w:val="002E5F4C"/>
    <w:rsid w:val="002E5F4D"/>
    <w:rsid w:val="002E5F77"/>
    <w:rsid w:val="002E5FA1"/>
    <w:rsid w:val="002E65ED"/>
    <w:rsid w:val="002E67CF"/>
    <w:rsid w:val="002E6D39"/>
    <w:rsid w:val="002E6E68"/>
    <w:rsid w:val="002E72CB"/>
    <w:rsid w:val="002E7411"/>
    <w:rsid w:val="002E7F53"/>
    <w:rsid w:val="002F0255"/>
    <w:rsid w:val="002F0374"/>
    <w:rsid w:val="002F08EE"/>
    <w:rsid w:val="002F096C"/>
    <w:rsid w:val="002F0AEC"/>
    <w:rsid w:val="002F17BC"/>
    <w:rsid w:val="002F19E6"/>
    <w:rsid w:val="002F2031"/>
    <w:rsid w:val="002F256A"/>
    <w:rsid w:val="002F2721"/>
    <w:rsid w:val="002F28AB"/>
    <w:rsid w:val="002F2C73"/>
    <w:rsid w:val="002F2E52"/>
    <w:rsid w:val="002F3562"/>
    <w:rsid w:val="002F3C0E"/>
    <w:rsid w:val="002F4069"/>
    <w:rsid w:val="002F429F"/>
    <w:rsid w:val="002F45B5"/>
    <w:rsid w:val="002F477A"/>
    <w:rsid w:val="002F4BAB"/>
    <w:rsid w:val="002F54CF"/>
    <w:rsid w:val="002F56F1"/>
    <w:rsid w:val="002F5B56"/>
    <w:rsid w:val="002F60D9"/>
    <w:rsid w:val="002F6188"/>
    <w:rsid w:val="002F68B0"/>
    <w:rsid w:val="002F6933"/>
    <w:rsid w:val="002F7131"/>
    <w:rsid w:val="002F718B"/>
    <w:rsid w:val="002F728E"/>
    <w:rsid w:val="002F7B68"/>
    <w:rsid w:val="002F7C78"/>
    <w:rsid w:val="002F7E7E"/>
    <w:rsid w:val="003006B3"/>
    <w:rsid w:val="00300785"/>
    <w:rsid w:val="00300B79"/>
    <w:rsid w:val="00301685"/>
    <w:rsid w:val="00301C10"/>
    <w:rsid w:val="00301F65"/>
    <w:rsid w:val="00301F7F"/>
    <w:rsid w:val="003020D9"/>
    <w:rsid w:val="00302290"/>
    <w:rsid w:val="00302309"/>
    <w:rsid w:val="00302B1A"/>
    <w:rsid w:val="00302DD3"/>
    <w:rsid w:val="00302F54"/>
    <w:rsid w:val="00303735"/>
    <w:rsid w:val="00305779"/>
    <w:rsid w:val="00305A10"/>
    <w:rsid w:val="0030620D"/>
    <w:rsid w:val="0030640F"/>
    <w:rsid w:val="003067A9"/>
    <w:rsid w:val="003069FB"/>
    <w:rsid w:val="00306FFD"/>
    <w:rsid w:val="00307039"/>
    <w:rsid w:val="003071B0"/>
    <w:rsid w:val="00307A56"/>
    <w:rsid w:val="00307ACA"/>
    <w:rsid w:val="00307C8F"/>
    <w:rsid w:val="0031044A"/>
    <w:rsid w:val="003105E9"/>
    <w:rsid w:val="00310B0A"/>
    <w:rsid w:val="00310CA7"/>
    <w:rsid w:val="00311215"/>
    <w:rsid w:val="00311B87"/>
    <w:rsid w:val="00311E55"/>
    <w:rsid w:val="00312175"/>
    <w:rsid w:val="003123FC"/>
    <w:rsid w:val="0031288A"/>
    <w:rsid w:val="00312A0B"/>
    <w:rsid w:val="0031310E"/>
    <w:rsid w:val="003135EE"/>
    <w:rsid w:val="003137C3"/>
    <w:rsid w:val="00313B07"/>
    <w:rsid w:val="0031478C"/>
    <w:rsid w:val="00314BD0"/>
    <w:rsid w:val="00316092"/>
    <w:rsid w:val="00316DAB"/>
    <w:rsid w:val="00316F0D"/>
    <w:rsid w:val="003174EA"/>
    <w:rsid w:val="003176EE"/>
    <w:rsid w:val="00317D73"/>
    <w:rsid w:val="00320434"/>
    <w:rsid w:val="003204A4"/>
    <w:rsid w:val="00320638"/>
    <w:rsid w:val="003207C7"/>
    <w:rsid w:val="003210B1"/>
    <w:rsid w:val="003219EB"/>
    <w:rsid w:val="00321A0E"/>
    <w:rsid w:val="00321B33"/>
    <w:rsid w:val="00321C5C"/>
    <w:rsid w:val="00322474"/>
    <w:rsid w:val="003225D0"/>
    <w:rsid w:val="00322EA8"/>
    <w:rsid w:val="00323589"/>
    <w:rsid w:val="003236B3"/>
    <w:rsid w:val="00323A74"/>
    <w:rsid w:val="003255AE"/>
    <w:rsid w:val="003258EE"/>
    <w:rsid w:val="003259BA"/>
    <w:rsid w:val="00326988"/>
    <w:rsid w:val="00326A0A"/>
    <w:rsid w:val="00327389"/>
    <w:rsid w:val="0032739B"/>
    <w:rsid w:val="00327B82"/>
    <w:rsid w:val="00327DAD"/>
    <w:rsid w:val="00330820"/>
    <w:rsid w:val="00330848"/>
    <w:rsid w:val="0033092A"/>
    <w:rsid w:val="00331176"/>
    <w:rsid w:val="003315DB"/>
    <w:rsid w:val="00331ACD"/>
    <w:rsid w:val="00331D24"/>
    <w:rsid w:val="00331EC3"/>
    <w:rsid w:val="00331F77"/>
    <w:rsid w:val="003335D3"/>
    <w:rsid w:val="003336D1"/>
    <w:rsid w:val="00333791"/>
    <w:rsid w:val="00333848"/>
    <w:rsid w:val="00334689"/>
    <w:rsid w:val="003346C7"/>
    <w:rsid w:val="003348F2"/>
    <w:rsid w:val="00334C8C"/>
    <w:rsid w:val="00334F28"/>
    <w:rsid w:val="00335707"/>
    <w:rsid w:val="00335A9A"/>
    <w:rsid w:val="00335D29"/>
    <w:rsid w:val="00336A91"/>
    <w:rsid w:val="00336E10"/>
    <w:rsid w:val="0033715D"/>
    <w:rsid w:val="0033715E"/>
    <w:rsid w:val="00337387"/>
    <w:rsid w:val="00337C6A"/>
    <w:rsid w:val="00337D8A"/>
    <w:rsid w:val="00337E3E"/>
    <w:rsid w:val="00340439"/>
    <w:rsid w:val="003406A9"/>
    <w:rsid w:val="00340C7B"/>
    <w:rsid w:val="00341207"/>
    <w:rsid w:val="0034131E"/>
    <w:rsid w:val="0034139A"/>
    <w:rsid w:val="00341716"/>
    <w:rsid w:val="0034181D"/>
    <w:rsid w:val="00342391"/>
    <w:rsid w:val="0034268F"/>
    <w:rsid w:val="003428CF"/>
    <w:rsid w:val="00342DF6"/>
    <w:rsid w:val="00343090"/>
    <w:rsid w:val="0034384D"/>
    <w:rsid w:val="00343B5E"/>
    <w:rsid w:val="003440B6"/>
    <w:rsid w:val="00344E85"/>
    <w:rsid w:val="003458C5"/>
    <w:rsid w:val="00345A99"/>
    <w:rsid w:val="00345EFF"/>
    <w:rsid w:val="00345F7A"/>
    <w:rsid w:val="0034630B"/>
    <w:rsid w:val="00346435"/>
    <w:rsid w:val="0034645A"/>
    <w:rsid w:val="00346989"/>
    <w:rsid w:val="00346D38"/>
    <w:rsid w:val="00346E8D"/>
    <w:rsid w:val="0034719A"/>
    <w:rsid w:val="0034767B"/>
    <w:rsid w:val="003479C9"/>
    <w:rsid w:val="00347A6E"/>
    <w:rsid w:val="00347C52"/>
    <w:rsid w:val="00347C54"/>
    <w:rsid w:val="00347DFA"/>
    <w:rsid w:val="003500F4"/>
    <w:rsid w:val="00350E7B"/>
    <w:rsid w:val="00352370"/>
    <w:rsid w:val="00352BB7"/>
    <w:rsid w:val="00352C9D"/>
    <w:rsid w:val="00353371"/>
    <w:rsid w:val="003535F7"/>
    <w:rsid w:val="003536B4"/>
    <w:rsid w:val="00353EC8"/>
    <w:rsid w:val="00354EBE"/>
    <w:rsid w:val="00354EF9"/>
    <w:rsid w:val="00355121"/>
    <w:rsid w:val="00355165"/>
    <w:rsid w:val="00355A8E"/>
    <w:rsid w:val="0035687D"/>
    <w:rsid w:val="00356CD2"/>
    <w:rsid w:val="00356F9B"/>
    <w:rsid w:val="0035783A"/>
    <w:rsid w:val="0036018F"/>
    <w:rsid w:val="00360483"/>
    <w:rsid w:val="003608CF"/>
    <w:rsid w:val="00360B93"/>
    <w:rsid w:val="00360C55"/>
    <w:rsid w:val="00360C56"/>
    <w:rsid w:val="00361384"/>
    <w:rsid w:val="00361642"/>
    <w:rsid w:val="00361ADE"/>
    <w:rsid w:val="00362102"/>
    <w:rsid w:val="00362407"/>
    <w:rsid w:val="0036270D"/>
    <w:rsid w:val="003627A1"/>
    <w:rsid w:val="003631BC"/>
    <w:rsid w:val="0036344B"/>
    <w:rsid w:val="00363619"/>
    <w:rsid w:val="0036369C"/>
    <w:rsid w:val="0036391F"/>
    <w:rsid w:val="003640A5"/>
    <w:rsid w:val="003641D3"/>
    <w:rsid w:val="003644B8"/>
    <w:rsid w:val="003645B6"/>
    <w:rsid w:val="00365CFE"/>
    <w:rsid w:val="0036628F"/>
    <w:rsid w:val="00366E8B"/>
    <w:rsid w:val="0036738E"/>
    <w:rsid w:val="00367844"/>
    <w:rsid w:val="00367DAF"/>
    <w:rsid w:val="0037009E"/>
    <w:rsid w:val="003704A3"/>
    <w:rsid w:val="003707FA"/>
    <w:rsid w:val="00371183"/>
    <w:rsid w:val="00371565"/>
    <w:rsid w:val="003716F0"/>
    <w:rsid w:val="00371B5D"/>
    <w:rsid w:val="00373613"/>
    <w:rsid w:val="00373C5D"/>
    <w:rsid w:val="00373C8D"/>
    <w:rsid w:val="00373EC1"/>
    <w:rsid w:val="003741C5"/>
    <w:rsid w:val="003741F4"/>
    <w:rsid w:val="00374293"/>
    <w:rsid w:val="003742B6"/>
    <w:rsid w:val="003745C0"/>
    <w:rsid w:val="003747D8"/>
    <w:rsid w:val="00374BEE"/>
    <w:rsid w:val="00374E50"/>
    <w:rsid w:val="003752D9"/>
    <w:rsid w:val="003752E7"/>
    <w:rsid w:val="00375680"/>
    <w:rsid w:val="0037590F"/>
    <w:rsid w:val="00375B49"/>
    <w:rsid w:val="00375C0C"/>
    <w:rsid w:val="00375CBD"/>
    <w:rsid w:val="00375E90"/>
    <w:rsid w:val="0037693B"/>
    <w:rsid w:val="00376BA0"/>
    <w:rsid w:val="00376BF2"/>
    <w:rsid w:val="00377567"/>
    <w:rsid w:val="00377656"/>
    <w:rsid w:val="003777A0"/>
    <w:rsid w:val="003801F2"/>
    <w:rsid w:val="0038086E"/>
    <w:rsid w:val="00380C04"/>
    <w:rsid w:val="00380D04"/>
    <w:rsid w:val="00381079"/>
    <w:rsid w:val="00381218"/>
    <w:rsid w:val="00381D39"/>
    <w:rsid w:val="003823DD"/>
    <w:rsid w:val="00382A47"/>
    <w:rsid w:val="00383285"/>
    <w:rsid w:val="003836DD"/>
    <w:rsid w:val="00384630"/>
    <w:rsid w:val="00384CA0"/>
    <w:rsid w:val="00384F85"/>
    <w:rsid w:val="0038547A"/>
    <w:rsid w:val="003859BE"/>
    <w:rsid w:val="00385AD6"/>
    <w:rsid w:val="00385DF0"/>
    <w:rsid w:val="00386330"/>
    <w:rsid w:val="00386FE5"/>
    <w:rsid w:val="00387315"/>
    <w:rsid w:val="00387481"/>
    <w:rsid w:val="00387EC3"/>
    <w:rsid w:val="003907CB"/>
    <w:rsid w:val="00391FD1"/>
    <w:rsid w:val="00392665"/>
    <w:rsid w:val="00392C05"/>
    <w:rsid w:val="003938D2"/>
    <w:rsid w:val="0039426D"/>
    <w:rsid w:val="00394456"/>
    <w:rsid w:val="00394540"/>
    <w:rsid w:val="003954CF"/>
    <w:rsid w:val="0039587F"/>
    <w:rsid w:val="00395B01"/>
    <w:rsid w:val="003961B9"/>
    <w:rsid w:val="00397210"/>
    <w:rsid w:val="003974ED"/>
    <w:rsid w:val="00397A88"/>
    <w:rsid w:val="003A08FF"/>
    <w:rsid w:val="003A0C92"/>
    <w:rsid w:val="003A1EF6"/>
    <w:rsid w:val="003A1F2E"/>
    <w:rsid w:val="003A212F"/>
    <w:rsid w:val="003A2158"/>
    <w:rsid w:val="003A26D6"/>
    <w:rsid w:val="003A28FA"/>
    <w:rsid w:val="003A2D28"/>
    <w:rsid w:val="003A2FB7"/>
    <w:rsid w:val="003A3F70"/>
    <w:rsid w:val="003A4058"/>
    <w:rsid w:val="003A43CC"/>
    <w:rsid w:val="003A4549"/>
    <w:rsid w:val="003A477A"/>
    <w:rsid w:val="003A4A3E"/>
    <w:rsid w:val="003A523B"/>
    <w:rsid w:val="003A52CB"/>
    <w:rsid w:val="003A52D1"/>
    <w:rsid w:val="003A5351"/>
    <w:rsid w:val="003A5522"/>
    <w:rsid w:val="003A573E"/>
    <w:rsid w:val="003A5993"/>
    <w:rsid w:val="003A5F4D"/>
    <w:rsid w:val="003A5FB3"/>
    <w:rsid w:val="003A6266"/>
    <w:rsid w:val="003A644E"/>
    <w:rsid w:val="003A6511"/>
    <w:rsid w:val="003A6DAD"/>
    <w:rsid w:val="003A6E97"/>
    <w:rsid w:val="003A6F2A"/>
    <w:rsid w:val="003A7059"/>
    <w:rsid w:val="003A72B0"/>
    <w:rsid w:val="003A7D84"/>
    <w:rsid w:val="003B0AC2"/>
    <w:rsid w:val="003B0D9E"/>
    <w:rsid w:val="003B0F17"/>
    <w:rsid w:val="003B1961"/>
    <w:rsid w:val="003B1D04"/>
    <w:rsid w:val="003B1E11"/>
    <w:rsid w:val="003B2234"/>
    <w:rsid w:val="003B23A5"/>
    <w:rsid w:val="003B27C5"/>
    <w:rsid w:val="003B372A"/>
    <w:rsid w:val="003B42E0"/>
    <w:rsid w:val="003B4E83"/>
    <w:rsid w:val="003B50A2"/>
    <w:rsid w:val="003B52B5"/>
    <w:rsid w:val="003B544F"/>
    <w:rsid w:val="003B585C"/>
    <w:rsid w:val="003B5A24"/>
    <w:rsid w:val="003B5D1C"/>
    <w:rsid w:val="003B5FA2"/>
    <w:rsid w:val="003B60FD"/>
    <w:rsid w:val="003B73A0"/>
    <w:rsid w:val="003B7A36"/>
    <w:rsid w:val="003C0014"/>
    <w:rsid w:val="003C0685"/>
    <w:rsid w:val="003C0A72"/>
    <w:rsid w:val="003C0B2F"/>
    <w:rsid w:val="003C1507"/>
    <w:rsid w:val="003C1EF2"/>
    <w:rsid w:val="003C20B6"/>
    <w:rsid w:val="003C2558"/>
    <w:rsid w:val="003C2860"/>
    <w:rsid w:val="003C2ABA"/>
    <w:rsid w:val="003C2BD5"/>
    <w:rsid w:val="003C2C0B"/>
    <w:rsid w:val="003C32F9"/>
    <w:rsid w:val="003C3CEA"/>
    <w:rsid w:val="003C3F3F"/>
    <w:rsid w:val="003C4350"/>
    <w:rsid w:val="003C4561"/>
    <w:rsid w:val="003C46D4"/>
    <w:rsid w:val="003C4E81"/>
    <w:rsid w:val="003C571F"/>
    <w:rsid w:val="003C584A"/>
    <w:rsid w:val="003C5BB3"/>
    <w:rsid w:val="003C619A"/>
    <w:rsid w:val="003C6809"/>
    <w:rsid w:val="003C75A3"/>
    <w:rsid w:val="003C76BD"/>
    <w:rsid w:val="003C78BB"/>
    <w:rsid w:val="003D01AC"/>
    <w:rsid w:val="003D0BC9"/>
    <w:rsid w:val="003D0DDF"/>
    <w:rsid w:val="003D0FC7"/>
    <w:rsid w:val="003D1108"/>
    <w:rsid w:val="003D185B"/>
    <w:rsid w:val="003D19D0"/>
    <w:rsid w:val="003D1EEA"/>
    <w:rsid w:val="003D219D"/>
    <w:rsid w:val="003D21ED"/>
    <w:rsid w:val="003D25FE"/>
    <w:rsid w:val="003D2A98"/>
    <w:rsid w:val="003D2BF2"/>
    <w:rsid w:val="003D3D91"/>
    <w:rsid w:val="003D3EE2"/>
    <w:rsid w:val="003D40C4"/>
    <w:rsid w:val="003D4BE8"/>
    <w:rsid w:val="003D5424"/>
    <w:rsid w:val="003D55B0"/>
    <w:rsid w:val="003D5D24"/>
    <w:rsid w:val="003D6D79"/>
    <w:rsid w:val="003D6F97"/>
    <w:rsid w:val="003D7521"/>
    <w:rsid w:val="003D7DBD"/>
    <w:rsid w:val="003D7E53"/>
    <w:rsid w:val="003E0D4F"/>
    <w:rsid w:val="003E0F5A"/>
    <w:rsid w:val="003E1097"/>
    <w:rsid w:val="003E1103"/>
    <w:rsid w:val="003E13DE"/>
    <w:rsid w:val="003E165A"/>
    <w:rsid w:val="003E18B7"/>
    <w:rsid w:val="003E1956"/>
    <w:rsid w:val="003E19FA"/>
    <w:rsid w:val="003E1B09"/>
    <w:rsid w:val="003E3008"/>
    <w:rsid w:val="003E3114"/>
    <w:rsid w:val="003E3450"/>
    <w:rsid w:val="003E366B"/>
    <w:rsid w:val="003E3884"/>
    <w:rsid w:val="003E3E59"/>
    <w:rsid w:val="003E42E3"/>
    <w:rsid w:val="003E431C"/>
    <w:rsid w:val="003E44FC"/>
    <w:rsid w:val="003E4AAB"/>
    <w:rsid w:val="003E4D45"/>
    <w:rsid w:val="003E5054"/>
    <w:rsid w:val="003E5E71"/>
    <w:rsid w:val="003E5ED4"/>
    <w:rsid w:val="003E6070"/>
    <w:rsid w:val="003E616D"/>
    <w:rsid w:val="003E66B1"/>
    <w:rsid w:val="003E6C58"/>
    <w:rsid w:val="003E7176"/>
    <w:rsid w:val="003E7CEC"/>
    <w:rsid w:val="003F0C33"/>
    <w:rsid w:val="003F159E"/>
    <w:rsid w:val="003F1803"/>
    <w:rsid w:val="003F1827"/>
    <w:rsid w:val="003F1B62"/>
    <w:rsid w:val="003F1D08"/>
    <w:rsid w:val="003F2BF2"/>
    <w:rsid w:val="003F2EA8"/>
    <w:rsid w:val="003F351C"/>
    <w:rsid w:val="003F39E9"/>
    <w:rsid w:val="003F3A0C"/>
    <w:rsid w:val="003F3B5B"/>
    <w:rsid w:val="003F41AE"/>
    <w:rsid w:val="003F44C6"/>
    <w:rsid w:val="003F50F5"/>
    <w:rsid w:val="003F52A2"/>
    <w:rsid w:val="003F59CF"/>
    <w:rsid w:val="003F5B38"/>
    <w:rsid w:val="003F5CE3"/>
    <w:rsid w:val="003F5DA5"/>
    <w:rsid w:val="003F62E8"/>
    <w:rsid w:val="003F6D6A"/>
    <w:rsid w:val="003F6ECD"/>
    <w:rsid w:val="003F7181"/>
    <w:rsid w:val="003F7329"/>
    <w:rsid w:val="003F7602"/>
    <w:rsid w:val="003F7639"/>
    <w:rsid w:val="003F79A6"/>
    <w:rsid w:val="00400170"/>
    <w:rsid w:val="00400348"/>
    <w:rsid w:val="004008D9"/>
    <w:rsid w:val="00400F16"/>
    <w:rsid w:val="0040147F"/>
    <w:rsid w:val="00401DBF"/>
    <w:rsid w:val="00401E1E"/>
    <w:rsid w:val="0040283D"/>
    <w:rsid w:val="004028E8"/>
    <w:rsid w:val="00402DB7"/>
    <w:rsid w:val="0040314B"/>
    <w:rsid w:val="0040540F"/>
    <w:rsid w:val="00405708"/>
    <w:rsid w:val="00405E50"/>
    <w:rsid w:val="00406916"/>
    <w:rsid w:val="00406AE4"/>
    <w:rsid w:val="00407E76"/>
    <w:rsid w:val="00410B7B"/>
    <w:rsid w:val="00410C59"/>
    <w:rsid w:val="00410D41"/>
    <w:rsid w:val="00411273"/>
    <w:rsid w:val="004122F0"/>
    <w:rsid w:val="00412516"/>
    <w:rsid w:val="004128C1"/>
    <w:rsid w:val="004129AB"/>
    <w:rsid w:val="00412E89"/>
    <w:rsid w:val="00412E9E"/>
    <w:rsid w:val="00413039"/>
    <w:rsid w:val="0041381E"/>
    <w:rsid w:val="004138C8"/>
    <w:rsid w:val="004142CD"/>
    <w:rsid w:val="00414BFE"/>
    <w:rsid w:val="00414D47"/>
    <w:rsid w:val="00414E88"/>
    <w:rsid w:val="00415033"/>
    <w:rsid w:val="0041507E"/>
    <w:rsid w:val="00415339"/>
    <w:rsid w:val="00415372"/>
    <w:rsid w:val="004153C9"/>
    <w:rsid w:val="004155AB"/>
    <w:rsid w:val="00415C7C"/>
    <w:rsid w:val="00415CF9"/>
    <w:rsid w:val="004171AE"/>
    <w:rsid w:val="004172AB"/>
    <w:rsid w:val="00417D1A"/>
    <w:rsid w:val="00417DB3"/>
    <w:rsid w:val="004203D0"/>
    <w:rsid w:val="004209B6"/>
    <w:rsid w:val="00420A70"/>
    <w:rsid w:val="00420F98"/>
    <w:rsid w:val="00421852"/>
    <w:rsid w:val="00421A15"/>
    <w:rsid w:val="004224A4"/>
    <w:rsid w:val="00422673"/>
    <w:rsid w:val="00422C95"/>
    <w:rsid w:val="00422CDA"/>
    <w:rsid w:val="00423411"/>
    <w:rsid w:val="00423525"/>
    <w:rsid w:val="0042391F"/>
    <w:rsid w:val="004239CF"/>
    <w:rsid w:val="004239D6"/>
    <w:rsid w:val="00423C37"/>
    <w:rsid w:val="00423FED"/>
    <w:rsid w:val="004241CD"/>
    <w:rsid w:val="00424D3D"/>
    <w:rsid w:val="00424D93"/>
    <w:rsid w:val="00424FBE"/>
    <w:rsid w:val="004253C6"/>
    <w:rsid w:val="00425583"/>
    <w:rsid w:val="00425706"/>
    <w:rsid w:val="00425BE3"/>
    <w:rsid w:val="00425C11"/>
    <w:rsid w:val="00425C83"/>
    <w:rsid w:val="004266FF"/>
    <w:rsid w:val="00426DB6"/>
    <w:rsid w:val="00426FAD"/>
    <w:rsid w:val="0042724B"/>
    <w:rsid w:val="004273F6"/>
    <w:rsid w:val="00427DBD"/>
    <w:rsid w:val="004302C9"/>
    <w:rsid w:val="004306E2"/>
    <w:rsid w:val="00430723"/>
    <w:rsid w:val="0043097B"/>
    <w:rsid w:val="004314C0"/>
    <w:rsid w:val="00431602"/>
    <w:rsid w:val="004321B8"/>
    <w:rsid w:val="004324E1"/>
    <w:rsid w:val="0043259E"/>
    <w:rsid w:val="00432A83"/>
    <w:rsid w:val="00432A90"/>
    <w:rsid w:val="00432D15"/>
    <w:rsid w:val="00433223"/>
    <w:rsid w:val="00433BFB"/>
    <w:rsid w:val="004348B1"/>
    <w:rsid w:val="00434B79"/>
    <w:rsid w:val="00435E05"/>
    <w:rsid w:val="0043654E"/>
    <w:rsid w:val="00437202"/>
    <w:rsid w:val="00437331"/>
    <w:rsid w:val="0043770F"/>
    <w:rsid w:val="00437CCB"/>
    <w:rsid w:val="00437F19"/>
    <w:rsid w:val="00437FF1"/>
    <w:rsid w:val="004404F3"/>
    <w:rsid w:val="004407CD"/>
    <w:rsid w:val="00440A37"/>
    <w:rsid w:val="00440A5E"/>
    <w:rsid w:val="00440D83"/>
    <w:rsid w:val="0044144A"/>
    <w:rsid w:val="00441654"/>
    <w:rsid w:val="00442064"/>
    <w:rsid w:val="004423C8"/>
    <w:rsid w:val="004425DA"/>
    <w:rsid w:val="00442E61"/>
    <w:rsid w:val="0044300D"/>
    <w:rsid w:val="00443301"/>
    <w:rsid w:val="00443444"/>
    <w:rsid w:val="004437F0"/>
    <w:rsid w:val="00443B42"/>
    <w:rsid w:val="00443F4B"/>
    <w:rsid w:val="00444280"/>
    <w:rsid w:val="0044455E"/>
    <w:rsid w:val="004445C2"/>
    <w:rsid w:val="004447CF"/>
    <w:rsid w:val="00444C4C"/>
    <w:rsid w:val="00444F33"/>
    <w:rsid w:val="0044576E"/>
    <w:rsid w:val="0044579E"/>
    <w:rsid w:val="00445F70"/>
    <w:rsid w:val="00446010"/>
    <w:rsid w:val="004464E0"/>
    <w:rsid w:val="00446D12"/>
    <w:rsid w:val="00446EF8"/>
    <w:rsid w:val="00447AD5"/>
    <w:rsid w:val="00447C7E"/>
    <w:rsid w:val="00450174"/>
    <w:rsid w:val="0045030C"/>
    <w:rsid w:val="00450481"/>
    <w:rsid w:val="00450666"/>
    <w:rsid w:val="0045074F"/>
    <w:rsid w:val="004509A3"/>
    <w:rsid w:val="004513A9"/>
    <w:rsid w:val="00451959"/>
    <w:rsid w:val="004524DC"/>
    <w:rsid w:val="00452CAD"/>
    <w:rsid w:val="00453860"/>
    <w:rsid w:val="00454129"/>
    <w:rsid w:val="004541BB"/>
    <w:rsid w:val="004542E5"/>
    <w:rsid w:val="0045481C"/>
    <w:rsid w:val="00454DD8"/>
    <w:rsid w:val="00454EE9"/>
    <w:rsid w:val="004551BB"/>
    <w:rsid w:val="004553EB"/>
    <w:rsid w:val="00455431"/>
    <w:rsid w:val="00455716"/>
    <w:rsid w:val="00456020"/>
    <w:rsid w:val="00456650"/>
    <w:rsid w:val="00456C48"/>
    <w:rsid w:val="00456DA4"/>
    <w:rsid w:val="00456E21"/>
    <w:rsid w:val="004571E0"/>
    <w:rsid w:val="00457336"/>
    <w:rsid w:val="00460273"/>
    <w:rsid w:val="004605C1"/>
    <w:rsid w:val="00460B17"/>
    <w:rsid w:val="0046122B"/>
    <w:rsid w:val="00461E9E"/>
    <w:rsid w:val="00462221"/>
    <w:rsid w:val="0046230B"/>
    <w:rsid w:val="00462473"/>
    <w:rsid w:val="0046282E"/>
    <w:rsid w:val="00463074"/>
    <w:rsid w:val="00463815"/>
    <w:rsid w:val="00463C7D"/>
    <w:rsid w:val="00463D32"/>
    <w:rsid w:val="004643A6"/>
    <w:rsid w:val="0046481E"/>
    <w:rsid w:val="00464D50"/>
    <w:rsid w:val="00464FDD"/>
    <w:rsid w:val="00465262"/>
    <w:rsid w:val="00465F1E"/>
    <w:rsid w:val="0046623D"/>
    <w:rsid w:val="004663C2"/>
    <w:rsid w:val="00466A1B"/>
    <w:rsid w:val="00466E0C"/>
    <w:rsid w:val="004674FD"/>
    <w:rsid w:val="004677CA"/>
    <w:rsid w:val="004705AA"/>
    <w:rsid w:val="00471718"/>
    <w:rsid w:val="004718A3"/>
    <w:rsid w:val="00471C0A"/>
    <w:rsid w:val="004721D7"/>
    <w:rsid w:val="0047234A"/>
    <w:rsid w:val="004725D0"/>
    <w:rsid w:val="00472CE8"/>
    <w:rsid w:val="00472F6F"/>
    <w:rsid w:val="0047322E"/>
    <w:rsid w:val="0047351F"/>
    <w:rsid w:val="0047366E"/>
    <w:rsid w:val="00474194"/>
    <w:rsid w:val="004743DB"/>
    <w:rsid w:val="00474CCD"/>
    <w:rsid w:val="00475A07"/>
    <w:rsid w:val="00475A1A"/>
    <w:rsid w:val="00475D1E"/>
    <w:rsid w:val="004760DF"/>
    <w:rsid w:val="0047643D"/>
    <w:rsid w:val="00476A47"/>
    <w:rsid w:val="004774D5"/>
    <w:rsid w:val="0047754A"/>
    <w:rsid w:val="00477911"/>
    <w:rsid w:val="00477DEF"/>
    <w:rsid w:val="00480CD3"/>
    <w:rsid w:val="00480D9F"/>
    <w:rsid w:val="0048120A"/>
    <w:rsid w:val="004812F9"/>
    <w:rsid w:val="004813BA"/>
    <w:rsid w:val="004816EC"/>
    <w:rsid w:val="00481A57"/>
    <w:rsid w:val="00481CE9"/>
    <w:rsid w:val="0048228B"/>
    <w:rsid w:val="004827D6"/>
    <w:rsid w:val="00482B76"/>
    <w:rsid w:val="0048370E"/>
    <w:rsid w:val="00483BA0"/>
    <w:rsid w:val="00483D45"/>
    <w:rsid w:val="00483DF4"/>
    <w:rsid w:val="00484555"/>
    <w:rsid w:val="004848A1"/>
    <w:rsid w:val="00484E01"/>
    <w:rsid w:val="004853A1"/>
    <w:rsid w:val="00485DDD"/>
    <w:rsid w:val="00485E91"/>
    <w:rsid w:val="00485F7E"/>
    <w:rsid w:val="004860B7"/>
    <w:rsid w:val="00486DCD"/>
    <w:rsid w:val="00486E9A"/>
    <w:rsid w:val="00487B93"/>
    <w:rsid w:val="00487BA9"/>
    <w:rsid w:val="00487D31"/>
    <w:rsid w:val="004902E8"/>
    <w:rsid w:val="0049065E"/>
    <w:rsid w:val="00491252"/>
    <w:rsid w:val="00491AD6"/>
    <w:rsid w:val="00491F8E"/>
    <w:rsid w:val="00493331"/>
    <w:rsid w:val="004937A5"/>
    <w:rsid w:val="004937CA"/>
    <w:rsid w:val="004944CD"/>
    <w:rsid w:val="00494602"/>
    <w:rsid w:val="00494F5B"/>
    <w:rsid w:val="00495945"/>
    <w:rsid w:val="004960D2"/>
    <w:rsid w:val="00496730"/>
    <w:rsid w:val="004968C5"/>
    <w:rsid w:val="00496AB4"/>
    <w:rsid w:val="00496DF5"/>
    <w:rsid w:val="0049703F"/>
    <w:rsid w:val="00497498"/>
    <w:rsid w:val="00497564"/>
    <w:rsid w:val="00497CFA"/>
    <w:rsid w:val="00497D0A"/>
    <w:rsid w:val="00497FB8"/>
    <w:rsid w:val="004A0335"/>
    <w:rsid w:val="004A0608"/>
    <w:rsid w:val="004A077F"/>
    <w:rsid w:val="004A07AB"/>
    <w:rsid w:val="004A0938"/>
    <w:rsid w:val="004A0B6B"/>
    <w:rsid w:val="004A0E04"/>
    <w:rsid w:val="004A0E55"/>
    <w:rsid w:val="004A26CB"/>
    <w:rsid w:val="004A30F5"/>
    <w:rsid w:val="004A3236"/>
    <w:rsid w:val="004A3316"/>
    <w:rsid w:val="004A37D6"/>
    <w:rsid w:val="004A3AE3"/>
    <w:rsid w:val="004A4556"/>
    <w:rsid w:val="004A47A2"/>
    <w:rsid w:val="004A494D"/>
    <w:rsid w:val="004A4FF6"/>
    <w:rsid w:val="004A522E"/>
    <w:rsid w:val="004A54D1"/>
    <w:rsid w:val="004A569E"/>
    <w:rsid w:val="004A57A0"/>
    <w:rsid w:val="004A5A8D"/>
    <w:rsid w:val="004A69B6"/>
    <w:rsid w:val="004A6B06"/>
    <w:rsid w:val="004A6B6C"/>
    <w:rsid w:val="004A6D0C"/>
    <w:rsid w:val="004A6D58"/>
    <w:rsid w:val="004A7C1C"/>
    <w:rsid w:val="004B0353"/>
    <w:rsid w:val="004B03BE"/>
    <w:rsid w:val="004B0741"/>
    <w:rsid w:val="004B0DD2"/>
    <w:rsid w:val="004B18AB"/>
    <w:rsid w:val="004B1ED8"/>
    <w:rsid w:val="004B23DF"/>
    <w:rsid w:val="004B2CB7"/>
    <w:rsid w:val="004B2D77"/>
    <w:rsid w:val="004B3639"/>
    <w:rsid w:val="004B3D82"/>
    <w:rsid w:val="004B3EC0"/>
    <w:rsid w:val="004B3FE6"/>
    <w:rsid w:val="004B4059"/>
    <w:rsid w:val="004B46A7"/>
    <w:rsid w:val="004B4743"/>
    <w:rsid w:val="004B4C22"/>
    <w:rsid w:val="004B4EE5"/>
    <w:rsid w:val="004B4F9D"/>
    <w:rsid w:val="004B53C2"/>
    <w:rsid w:val="004B5453"/>
    <w:rsid w:val="004B57DF"/>
    <w:rsid w:val="004B6099"/>
    <w:rsid w:val="004B6161"/>
    <w:rsid w:val="004B63F0"/>
    <w:rsid w:val="004B658F"/>
    <w:rsid w:val="004B677E"/>
    <w:rsid w:val="004B6865"/>
    <w:rsid w:val="004B6AEB"/>
    <w:rsid w:val="004B6FCD"/>
    <w:rsid w:val="004B7062"/>
    <w:rsid w:val="004B7438"/>
    <w:rsid w:val="004B748F"/>
    <w:rsid w:val="004B7574"/>
    <w:rsid w:val="004B75E5"/>
    <w:rsid w:val="004B7CBC"/>
    <w:rsid w:val="004B7D0C"/>
    <w:rsid w:val="004C0375"/>
    <w:rsid w:val="004C0D80"/>
    <w:rsid w:val="004C1097"/>
    <w:rsid w:val="004C18C6"/>
    <w:rsid w:val="004C19EF"/>
    <w:rsid w:val="004C23AC"/>
    <w:rsid w:val="004C29EB"/>
    <w:rsid w:val="004C32CC"/>
    <w:rsid w:val="004C330E"/>
    <w:rsid w:val="004C3CC5"/>
    <w:rsid w:val="004C3E02"/>
    <w:rsid w:val="004C41F1"/>
    <w:rsid w:val="004C5114"/>
    <w:rsid w:val="004C5207"/>
    <w:rsid w:val="004C5269"/>
    <w:rsid w:val="004C5C8E"/>
    <w:rsid w:val="004C69CB"/>
    <w:rsid w:val="004C69FB"/>
    <w:rsid w:val="004C6A8E"/>
    <w:rsid w:val="004C6BD2"/>
    <w:rsid w:val="004C7246"/>
    <w:rsid w:val="004C76A0"/>
    <w:rsid w:val="004C79D7"/>
    <w:rsid w:val="004C7E7E"/>
    <w:rsid w:val="004D00D6"/>
    <w:rsid w:val="004D0240"/>
    <w:rsid w:val="004D04F9"/>
    <w:rsid w:val="004D0DF3"/>
    <w:rsid w:val="004D1037"/>
    <w:rsid w:val="004D15AB"/>
    <w:rsid w:val="004D1DAC"/>
    <w:rsid w:val="004D1E52"/>
    <w:rsid w:val="004D20DE"/>
    <w:rsid w:val="004D2B14"/>
    <w:rsid w:val="004D2B1F"/>
    <w:rsid w:val="004D328C"/>
    <w:rsid w:val="004D3725"/>
    <w:rsid w:val="004D3CE4"/>
    <w:rsid w:val="004D3D54"/>
    <w:rsid w:val="004D40AF"/>
    <w:rsid w:val="004D411A"/>
    <w:rsid w:val="004D438C"/>
    <w:rsid w:val="004D46EF"/>
    <w:rsid w:val="004D49D5"/>
    <w:rsid w:val="004D4F72"/>
    <w:rsid w:val="004D5B91"/>
    <w:rsid w:val="004D6026"/>
    <w:rsid w:val="004D6039"/>
    <w:rsid w:val="004D676D"/>
    <w:rsid w:val="004D6C40"/>
    <w:rsid w:val="004D6E9D"/>
    <w:rsid w:val="004E0168"/>
    <w:rsid w:val="004E0941"/>
    <w:rsid w:val="004E143C"/>
    <w:rsid w:val="004E14FD"/>
    <w:rsid w:val="004E27C9"/>
    <w:rsid w:val="004E2A3B"/>
    <w:rsid w:val="004E2C20"/>
    <w:rsid w:val="004E3081"/>
    <w:rsid w:val="004E3484"/>
    <w:rsid w:val="004E3A10"/>
    <w:rsid w:val="004E3F42"/>
    <w:rsid w:val="004E40CE"/>
    <w:rsid w:val="004E42B2"/>
    <w:rsid w:val="004E4FFC"/>
    <w:rsid w:val="004E509C"/>
    <w:rsid w:val="004E6A2D"/>
    <w:rsid w:val="004E6FB8"/>
    <w:rsid w:val="004E7A11"/>
    <w:rsid w:val="004E7A61"/>
    <w:rsid w:val="004E7F7A"/>
    <w:rsid w:val="004F01DA"/>
    <w:rsid w:val="004F02F9"/>
    <w:rsid w:val="004F0668"/>
    <w:rsid w:val="004F08DA"/>
    <w:rsid w:val="004F0A96"/>
    <w:rsid w:val="004F0C4C"/>
    <w:rsid w:val="004F129C"/>
    <w:rsid w:val="004F1514"/>
    <w:rsid w:val="004F2269"/>
    <w:rsid w:val="004F2BE8"/>
    <w:rsid w:val="004F2E6E"/>
    <w:rsid w:val="004F2FA1"/>
    <w:rsid w:val="004F2FE2"/>
    <w:rsid w:val="004F3214"/>
    <w:rsid w:val="004F3682"/>
    <w:rsid w:val="004F3B17"/>
    <w:rsid w:val="004F41CD"/>
    <w:rsid w:val="004F420D"/>
    <w:rsid w:val="004F4820"/>
    <w:rsid w:val="004F62DF"/>
    <w:rsid w:val="004F6A44"/>
    <w:rsid w:val="004F6D08"/>
    <w:rsid w:val="004F6D75"/>
    <w:rsid w:val="004F7326"/>
    <w:rsid w:val="005004F3"/>
    <w:rsid w:val="00500618"/>
    <w:rsid w:val="00500955"/>
    <w:rsid w:val="00500B4B"/>
    <w:rsid w:val="0050141C"/>
    <w:rsid w:val="00502042"/>
    <w:rsid w:val="0050219C"/>
    <w:rsid w:val="0050260F"/>
    <w:rsid w:val="00502D6D"/>
    <w:rsid w:val="0050385F"/>
    <w:rsid w:val="0050435D"/>
    <w:rsid w:val="0050556F"/>
    <w:rsid w:val="00506482"/>
    <w:rsid w:val="005069F5"/>
    <w:rsid w:val="00506EC7"/>
    <w:rsid w:val="00506F91"/>
    <w:rsid w:val="00507122"/>
    <w:rsid w:val="0050744D"/>
    <w:rsid w:val="005074CE"/>
    <w:rsid w:val="005076A3"/>
    <w:rsid w:val="00507820"/>
    <w:rsid w:val="0050794B"/>
    <w:rsid w:val="0051027B"/>
    <w:rsid w:val="005107F0"/>
    <w:rsid w:val="00510AA4"/>
    <w:rsid w:val="005111F9"/>
    <w:rsid w:val="005112E0"/>
    <w:rsid w:val="00511337"/>
    <w:rsid w:val="005119C9"/>
    <w:rsid w:val="00511A39"/>
    <w:rsid w:val="00511C5D"/>
    <w:rsid w:val="00511E11"/>
    <w:rsid w:val="00511E1D"/>
    <w:rsid w:val="0051208D"/>
    <w:rsid w:val="00512217"/>
    <w:rsid w:val="00512223"/>
    <w:rsid w:val="00512948"/>
    <w:rsid w:val="00512AB9"/>
    <w:rsid w:val="00513013"/>
    <w:rsid w:val="00513AFB"/>
    <w:rsid w:val="00513B68"/>
    <w:rsid w:val="00513D26"/>
    <w:rsid w:val="00514059"/>
    <w:rsid w:val="005146D4"/>
    <w:rsid w:val="00514789"/>
    <w:rsid w:val="00514E10"/>
    <w:rsid w:val="0051596D"/>
    <w:rsid w:val="00515D5F"/>
    <w:rsid w:val="00516E0B"/>
    <w:rsid w:val="0051722B"/>
    <w:rsid w:val="0051785B"/>
    <w:rsid w:val="00517E61"/>
    <w:rsid w:val="0052017D"/>
    <w:rsid w:val="005203AB"/>
    <w:rsid w:val="00520C7F"/>
    <w:rsid w:val="00520D3E"/>
    <w:rsid w:val="00520DB1"/>
    <w:rsid w:val="00521067"/>
    <w:rsid w:val="0052131E"/>
    <w:rsid w:val="005213AC"/>
    <w:rsid w:val="005215B7"/>
    <w:rsid w:val="005222AC"/>
    <w:rsid w:val="0052248B"/>
    <w:rsid w:val="00522E18"/>
    <w:rsid w:val="00522F3F"/>
    <w:rsid w:val="005232AF"/>
    <w:rsid w:val="0052347C"/>
    <w:rsid w:val="005236B3"/>
    <w:rsid w:val="00523C3B"/>
    <w:rsid w:val="00524814"/>
    <w:rsid w:val="005249D1"/>
    <w:rsid w:val="00524DD5"/>
    <w:rsid w:val="00525662"/>
    <w:rsid w:val="005256A8"/>
    <w:rsid w:val="005256DC"/>
    <w:rsid w:val="005259E5"/>
    <w:rsid w:val="00525D73"/>
    <w:rsid w:val="00526125"/>
    <w:rsid w:val="005261CC"/>
    <w:rsid w:val="005268C2"/>
    <w:rsid w:val="00526BF6"/>
    <w:rsid w:val="00526D36"/>
    <w:rsid w:val="00526E32"/>
    <w:rsid w:val="00527003"/>
    <w:rsid w:val="005273FD"/>
    <w:rsid w:val="0052754D"/>
    <w:rsid w:val="0052775B"/>
    <w:rsid w:val="005278A4"/>
    <w:rsid w:val="00527FE3"/>
    <w:rsid w:val="0053070D"/>
    <w:rsid w:val="00530C64"/>
    <w:rsid w:val="00530C9C"/>
    <w:rsid w:val="00531AB7"/>
    <w:rsid w:val="00531CD8"/>
    <w:rsid w:val="005324A4"/>
    <w:rsid w:val="00532B40"/>
    <w:rsid w:val="0053310B"/>
    <w:rsid w:val="00534130"/>
    <w:rsid w:val="0053470E"/>
    <w:rsid w:val="0053494D"/>
    <w:rsid w:val="00534D75"/>
    <w:rsid w:val="00535832"/>
    <w:rsid w:val="00535D8D"/>
    <w:rsid w:val="00535E54"/>
    <w:rsid w:val="00536768"/>
    <w:rsid w:val="00536971"/>
    <w:rsid w:val="00536F20"/>
    <w:rsid w:val="00536F6A"/>
    <w:rsid w:val="0053778A"/>
    <w:rsid w:val="005379AC"/>
    <w:rsid w:val="0054012B"/>
    <w:rsid w:val="0054023D"/>
    <w:rsid w:val="00541040"/>
    <w:rsid w:val="00541045"/>
    <w:rsid w:val="00541BF9"/>
    <w:rsid w:val="0054213D"/>
    <w:rsid w:val="005435D5"/>
    <w:rsid w:val="005439FC"/>
    <w:rsid w:val="00543A4E"/>
    <w:rsid w:val="00543D85"/>
    <w:rsid w:val="00544526"/>
    <w:rsid w:val="005449D6"/>
    <w:rsid w:val="00545281"/>
    <w:rsid w:val="005459F9"/>
    <w:rsid w:val="00546740"/>
    <w:rsid w:val="00546835"/>
    <w:rsid w:val="00546908"/>
    <w:rsid w:val="00546C9C"/>
    <w:rsid w:val="005473EA"/>
    <w:rsid w:val="005475B0"/>
    <w:rsid w:val="00547876"/>
    <w:rsid w:val="005478A4"/>
    <w:rsid w:val="00547BD4"/>
    <w:rsid w:val="00547CDD"/>
    <w:rsid w:val="00547E9A"/>
    <w:rsid w:val="005500C9"/>
    <w:rsid w:val="00550498"/>
    <w:rsid w:val="0055123A"/>
    <w:rsid w:val="005514E2"/>
    <w:rsid w:val="00551960"/>
    <w:rsid w:val="0055207C"/>
    <w:rsid w:val="005523FF"/>
    <w:rsid w:val="005528D1"/>
    <w:rsid w:val="00552967"/>
    <w:rsid w:val="00552CEA"/>
    <w:rsid w:val="00552E5B"/>
    <w:rsid w:val="00553198"/>
    <w:rsid w:val="005538C3"/>
    <w:rsid w:val="00553CBC"/>
    <w:rsid w:val="00554231"/>
    <w:rsid w:val="00554330"/>
    <w:rsid w:val="00554594"/>
    <w:rsid w:val="0055472D"/>
    <w:rsid w:val="0055476D"/>
    <w:rsid w:val="00554922"/>
    <w:rsid w:val="00554E9B"/>
    <w:rsid w:val="005553F5"/>
    <w:rsid w:val="0055565C"/>
    <w:rsid w:val="00556451"/>
    <w:rsid w:val="00556789"/>
    <w:rsid w:val="00556CB8"/>
    <w:rsid w:val="005574D5"/>
    <w:rsid w:val="00557571"/>
    <w:rsid w:val="00557BF4"/>
    <w:rsid w:val="00561BD9"/>
    <w:rsid w:val="00562183"/>
    <w:rsid w:val="00563085"/>
    <w:rsid w:val="00563347"/>
    <w:rsid w:val="005633F3"/>
    <w:rsid w:val="00563D52"/>
    <w:rsid w:val="00563EA3"/>
    <w:rsid w:val="005647D4"/>
    <w:rsid w:val="00565275"/>
    <w:rsid w:val="00565417"/>
    <w:rsid w:val="00565B5D"/>
    <w:rsid w:val="00565FBB"/>
    <w:rsid w:val="0056636B"/>
    <w:rsid w:val="0056684E"/>
    <w:rsid w:val="00566CD1"/>
    <w:rsid w:val="005673D8"/>
    <w:rsid w:val="00567515"/>
    <w:rsid w:val="00570BF9"/>
    <w:rsid w:val="00570E6B"/>
    <w:rsid w:val="00571390"/>
    <w:rsid w:val="0057185E"/>
    <w:rsid w:val="00571B30"/>
    <w:rsid w:val="00571EAF"/>
    <w:rsid w:val="00573041"/>
    <w:rsid w:val="0057305C"/>
    <w:rsid w:val="005733AB"/>
    <w:rsid w:val="005734FD"/>
    <w:rsid w:val="00573997"/>
    <w:rsid w:val="00573B88"/>
    <w:rsid w:val="00573E50"/>
    <w:rsid w:val="00574070"/>
    <w:rsid w:val="00574286"/>
    <w:rsid w:val="0057481A"/>
    <w:rsid w:val="00575072"/>
    <w:rsid w:val="00575BFF"/>
    <w:rsid w:val="00575C80"/>
    <w:rsid w:val="00575ECC"/>
    <w:rsid w:val="00575F83"/>
    <w:rsid w:val="0057659E"/>
    <w:rsid w:val="00576692"/>
    <w:rsid w:val="005768A3"/>
    <w:rsid w:val="005776FE"/>
    <w:rsid w:val="0057776B"/>
    <w:rsid w:val="005803D9"/>
    <w:rsid w:val="00580910"/>
    <w:rsid w:val="005810F9"/>
    <w:rsid w:val="00581ABF"/>
    <w:rsid w:val="00581ACD"/>
    <w:rsid w:val="00582225"/>
    <w:rsid w:val="0058227C"/>
    <w:rsid w:val="005823EB"/>
    <w:rsid w:val="005825F8"/>
    <w:rsid w:val="00582658"/>
    <w:rsid w:val="005828F8"/>
    <w:rsid w:val="00582E9C"/>
    <w:rsid w:val="00582EDD"/>
    <w:rsid w:val="00582F9F"/>
    <w:rsid w:val="00583261"/>
    <w:rsid w:val="0058406C"/>
    <w:rsid w:val="00584105"/>
    <w:rsid w:val="005843A5"/>
    <w:rsid w:val="00584F3E"/>
    <w:rsid w:val="0058502F"/>
    <w:rsid w:val="00585891"/>
    <w:rsid w:val="005858E7"/>
    <w:rsid w:val="005859B4"/>
    <w:rsid w:val="00585AB3"/>
    <w:rsid w:val="00585BB7"/>
    <w:rsid w:val="0058614C"/>
    <w:rsid w:val="005867FB"/>
    <w:rsid w:val="005868A8"/>
    <w:rsid w:val="005870E1"/>
    <w:rsid w:val="00590BFF"/>
    <w:rsid w:val="005911C2"/>
    <w:rsid w:val="005916C9"/>
    <w:rsid w:val="00591D6B"/>
    <w:rsid w:val="00591E94"/>
    <w:rsid w:val="0059247C"/>
    <w:rsid w:val="005926A4"/>
    <w:rsid w:val="00592B3B"/>
    <w:rsid w:val="00592C72"/>
    <w:rsid w:val="005937BD"/>
    <w:rsid w:val="00593BA9"/>
    <w:rsid w:val="00596487"/>
    <w:rsid w:val="00596F40"/>
    <w:rsid w:val="005973FA"/>
    <w:rsid w:val="0059755D"/>
    <w:rsid w:val="005977DA"/>
    <w:rsid w:val="00597D7D"/>
    <w:rsid w:val="005A0A1A"/>
    <w:rsid w:val="005A0D24"/>
    <w:rsid w:val="005A10BE"/>
    <w:rsid w:val="005A10C0"/>
    <w:rsid w:val="005A1618"/>
    <w:rsid w:val="005A1885"/>
    <w:rsid w:val="005A2168"/>
    <w:rsid w:val="005A2367"/>
    <w:rsid w:val="005A2440"/>
    <w:rsid w:val="005A24FB"/>
    <w:rsid w:val="005A27C0"/>
    <w:rsid w:val="005A2947"/>
    <w:rsid w:val="005A2B77"/>
    <w:rsid w:val="005A2DB7"/>
    <w:rsid w:val="005A2FA4"/>
    <w:rsid w:val="005A3159"/>
    <w:rsid w:val="005A3184"/>
    <w:rsid w:val="005A3754"/>
    <w:rsid w:val="005A3823"/>
    <w:rsid w:val="005A54F6"/>
    <w:rsid w:val="005A60C6"/>
    <w:rsid w:val="005A61F4"/>
    <w:rsid w:val="005A648D"/>
    <w:rsid w:val="005A6AD8"/>
    <w:rsid w:val="005A73D3"/>
    <w:rsid w:val="005A7615"/>
    <w:rsid w:val="005A78B2"/>
    <w:rsid w:val="005B00F3"/>
    <w:rsid w:val="005B0309"/>
    <w:rsid w:val="005B0470"/>
    <w:rsid w:val="005B05DD"/>
    <w:rsid w:val="005B0A2F"/>
    <w:rsid w:val="005B0EDF"/>
    <w:rsid w:val="005B14C4"/>
    <w:rsid w:val="005B23A5"/>
    <w:rsid w:val="005B27D3"/>
    <w:rsid w:val="005B2885"/>
    <w:rsid w:val="005B2CC3"/>
    <w:rsid w:val="005B320D"/>
    <w:rsid w:val="005B376D"/>
    <w:rsid w:val="005B4302"/>
    <w:rsid w:val="005B454E"/>
    <w:rsid w:val="005B4ADE"/>
    <w:rsid w:val="005B553B"/>
    <w:rsid w:val="005B55A2"/>
    <w:rsid w:val="005B656C"/>
    <w:rsid w:val="005B6D19"/>
    <w:rsid w:val="005B7285"/>
    <w:rsid w:val="005B7C44"/>
    <w:rsid w:val="005B7DDA"/>
    <w:rsid w:val="005C023C"/>
    <w:rsid w:val="005C15D7"/>
    <w:rsid w:val="005C1648"/>
    <w:rsid w:val="005C1B63"/>
    <w:rsid w:val="005C22E0"/>
    <w:rsid w:val="005C278F"/>
    <w:rsid w:val="005C2A27"/>
    <w:rsid w:val="005C2CA1"/>
    <w:rsid w:val="005C2CDC"/>
    <w:rsid w:val="005C2E02"/>
    <w:rsid w:val="005C342D"/>
    <w:rsid w:val="005C35BA"/>
    <w:rsid w:val="005C3600"/>
    <w:rsid w:val="005C3C87"/>
    <w:rsid w:val="005C4133"/>
    <w:rsid w:val="005C42F8"/>
    <w:rsid w:val="005C45A8"/>
    <w:rsid w:val="005C4610"/>
    <w:rsid w:val="005C512D"/>
    <w:rsid w:val="005C521C"/>
    <w:rsid w:val="005C52FD"/>
    <w:rsid w:val="005C5EF9"/>
    <w:rsid w:val="005C6456"/>
    <w:rsid w:val="005C651F"/>
    <w:rsid w:val="005C6A85"/>
    <w:rsid w:val="005C7256"/>
    <w:rsid w:val="005C7997"/>
    <w:rsid w:val="005C7B6D"/>
    <w:rsid w:val="005C7E7D"/>
    <w:rsid w:val="005C7F11"/>
    <w:rsid w:val="005D0276"/>
    <w:rsid w:val="005D0733"/>
    <w:rsid w:val="005D0B5A"/>
    <w:rsid w:val="005D0E15"/>
    <w:rsid w:val="005D0F86"/>
    <w:rsid w:val="005D10F0"/>
    <w:rsid w:val="005D127A"/>
    <w:rsid w:val="005D170B"/>
    <w:rsid w:val="005D1743"/>
    <w:rsid w:val="005D1E77"/>
    <w:rsid w:val="005D1EA1"/>
    <w:rsid w:val="005D1EB4"/>
    <w:rsid w:val="005D2BCC"/>
    <w:rsid w:val="005D44DD"/>
    <w:rsid w:val="005D5155"/>
    <w:rsid w:val="005D5C96"/>
    <w:rsid w:val="005D5EBE"/>
    <w:rsid w:val="005D5F40"/>
    <w:rsid w:val="005D6246"/>
    <w:rsid w:val="005D6581"/>
    <w:rsid w:val="005D6707"/>
    <w:rsid w:val="005D6A19"/>
    <w:rsid w:val="005D6EFD"/>
    <w:rsid w:val="005D6F0D"/>
    <w:rsid w:val="005D7CFC"/>
    <w:rsid w:val="005E02BE"/>
    <w:rsid w:val="005E02F7"/>
    <w:rsid w:val="005E09A5"/>
    <w:rsid w:val="005E1017"/>
    <w:rsid w:val="005E1027"/>
    <w:rsid w:val="005E2538"/>
    <w:rsid w:val="005E254C"/>
    <w:rsid w:val="005E352A"/>
    <w:rsid w:val="005E3E34"/>
    <w:rsid w:val="005E40D8"/>
    <w:rsid w:val="005E4308"/>
    <w:rsid w:val="005E49C5"/>
    <w:rsid w:val="005E579B"/>
    <w:rsid w:val="005E5977"/>
    <w:rsid w:val="005E5B87"/>
    <w:rsid w:val="005E5CB2"/>
    <w:rsid w:val="005E6107"/>
    <w:rsid w:val="005E6144"/>
    <w:rsid w:val="005E655B"/>
    <w:rsid w:val="005E6643"/>
    <w:rsid w:val="005E666D"/>
    <w:rsid w:val="005E709D"/>
    <w:rsid w:val="005E735C"/>
    <w:rsid w:val="005E73C2"/>
    <w:rsid w:val="005E7946"/>
    <w:rsid w:val="005E79C9"/>
    <w:rsid w:val="005E7B23"/>
    <w:rsid w:val="005F06F1"/>
    <w:rsid w:val="005F0AFB"/>
    <w:rsid w:val="005F0C6B"/>
    <w:rsid w:val="005F1AB5"/>
    <w:rsid w:val="005F21E6"/>
    <w:rsid w:val="005F2640"/>
    <w:rsid w:val="005F2770"/>
    <w:rsid w:val="005F284A"/>
    <w:rsid w:val="005F2972"/>
    <w:rsid w:val="005F2B0E"/>
    <w:rsid w:val="005F2B1F"/>
    <w:rsid w:val="005F338A"/>
    <w:rsid w:val="005F3CEC"/>
    <w:rsid w:val="005F41C9"/>
    <w:rsid w:val="005F44DB"/>
    <w:rsid w:val="005F4B66"/>
    <w:rsid w:val="005F5624"/>
    <w:rsid w:val="005F584B"/>
    <w:rsid w:val="005F5986"/>
    <w:rsid w:val="005F5A36"/>
    <w:rsid w:val="005F5C3C"/>
    <w:rsid w:val="005F6227"/>
    <w:rsid w:val="005F68E0"/>
    <w:rsid w:val="005F7018"/>
    <w:rsid w:val="005F707A"/>
    <w:rsid w:val="005F73EF"/>
    <w:rsid w:val="005F7504"/>
    <w:rsid w:val="005F75DB"/>
    <w:rsid w:val="005F796E"/>
    <w:rsid w:val="005F7C13"/>
    <w:rsid w:val="005F7FBF"/>
    <w:rsid w:val="006000A7"/>
    <w:rsid w:val="006002CB"/>
    <w:rsid w:val="00600647"/>
    <w:rsid w:val="00600C50"/>
    <w:rsid w:val="00601241"/>
    <w:rsid w:val="006013A6"/>
    <w:rsid w:val="006016BE"/>
    <w:rsid w:val="006020D1"/>
    <w:rsid w:val="00602376"/>
    <w:rsid w:val="00602C69"/>
    <w:rsid w:val="00602F38"/>
    <w:rsid w:val="00603558"/>
    <w:rsid w:val="006039D5"/>
    <w:rsid w:val="00603AC7"/>
    <w:rsid w:val="006040D6"/>
    <w:rsid w:val="0060411F"/>
    <w:rsid w:val="00604968"/>
    <w:rsid w:val="00604B83"/>
    <w:rsid w:val="00604D91"/>
    <w:rsid w:val="0060513F"/>
    <w:rsid w:val="0060589F"/>
    <w:rsid w:val="00605A91"/>
    <w:rsid w:val="00605B02"/>
    <w:rsid w:val="00605B8A"/>
    <w:rsid w:val="00605E37"/>
    <w:rsid w:val="0060609C"/>
    <w:rsid w:val="006064ED"/>
    <w:rsid w:val="006067AF"/>
    <w:rsid w:val="006073E4"/>
    <w:rsid w:val="006078A0"/>
    <w:rsid w:val="006104DB"/>
    <w:rsid w:val="0061131F"/>
    <w:rsid w:val="00611A24"/>
    <w:rsid w:val="00611CB6"/>
    <w:rsid w:val="00611DD1"/>
    <w:rsid w:val="00611EA1"/>
    <w:rsid w:val="006125A5"/>
    <w:rsid w:val="006129BD"/>
    <w:rsid w:val="00612A4A"/>
    <w:rsid w:val="00612EFB"/>
    <w:rsid w:val="006136B1"/>
    <w:rsid w:val="00613B04"/>
    <w:rsid w:val="00613E1F"/>
    <w:rsid w:val="00614230"/>
    <w:rsid w:val="00614500"/>
    <w:rsid w:val="00614FED"/>
    <w:rsid w:val="00615668"/>
    <w:rsid w:val="0061571B"/>
    <w:rsid w:val="00616033"/>
    <w:rsid w:val="00616180"/>
    <w:rsid w:val="00616D5C"/>
    <w:rsid w:val="00617302"/>
    <w:rsid w:val="00617801"/>
    <w:rsid w:val="0061798F"/>
    <w:rsid w:val="00617AC3"/>
    <w:rsid w:val="0062016C"/>
    <w:rsid w:val="00620799"/>
    <w:rsid w:val="0062083F"/>
    <w:rsid w:val="00620C19"/>
    <w:rsid w:val="00620C57"/>
    <w:rsid w:val="0062112C"/>
    <w:rsid w:val="00621429"/>
    <w:rsid w:val="006220FD"/>
    <w:rsid w:val="006224A7"/>
    <w:rsid w:val="00622C36"/>
    <w:rsid w:val="0062324D"/>
    <w:rsid w:val="00623B94"/>
    <w:rsid w:val="00623D92"/>
    <w:rsid w:val="006242AB"/>
    <w:rsid w:val="00624480"/>
    <w:rsid w:val="006248A7"/>
    <w:rsid w:val="006249A0"/>
    <w:rsid w:val="00624CDD"/>
    <w:rsid w:val="006260B1"/>
    <w:rsid w:val="0062796F"/>
    <w:rsid w:val="006279EB"/>
    <w:rsid w:val="00627A75"/>
    <w:rsid w:val="006300FC"/>
    <w:rsid w:val="0063016C"/>
    <w:rsid w:val="006303F9"/>
    <w:rsid w:val="00630EF0"/>
    <w:rsid w:val="00630FCF"/>
    <w:rsid w:val="00631050"/>
    <w:rsid w:val="0063199A"/>
    <w:rsid w:val="00631EBF"/>
    <w:rsid w:val="00632049"/>
    <w:rsid w:val="00632174"/>
    <w:rsid w:val="006326D9"/>
    <w:rsid w:val="0063274A"/>
    <w:rsid w:val="0063276E"/>
    <w:rsid w:val="00632AD6"/>
    <w:rsid w:val="00632B85"/>
    <w:rsid w:val="00632C00"/>
    <w:rsid w:val="00632CB1"/>
    <w:rsid w:val="00632E83"/>
    <w:rsid w:val="00633798"/>
    <w:rsid w:val="00633D29"/>
    <w:rsid w:val="006340F2"/>
    <w:rsid w:val="006346EE"/>
    <w:rsid w:val="006362B0"/>
    <w:rsid w:val="006363CE"/>
    <w:rsid w:val="006370C8"/>
    <w:rsid w:val="006374DC"/>
    <w:rsid w:val="006376FC"/>
    <w:rsid w:val="00637CA5"/>
    <w:rsid w:val="00640657"/>
    <w:rsid w:val="006409F5"/>
    <w:rsid w:val="006411C9"/>
    <w:rsid w:val="00641508"/>
    <w:rsid w:val="00641CE9"/>
    <w:rsid w:val="006423E2"/>
    <w:rsid w:val="006424E2"/>
    <w:rsid w:val="00642760"/>
    <w:rsid w:val="0064381B"/>
    <w:rsid w:val="00643A92"/>
    <w:rsid w:val="00643CA1"/>
    <w:rsid w:val="006448D1"/>
    <w:rsid w:val="00644DE4"/>
    <w:rsid w:val="006460A3"/>
    <w:rsid w:val="00646472"/>
    <w:rsid w:val="0064699E"/>
    <w:rsid w:val="00646CF8"/>
    <w:rsid w:val="0064709C"/>
    <w:rsid w:val="0064716C"/>
    <w:rsid w:val="00647692"/>
    <w:rsid w:val="0064777C"/>
    <w:rsid w:val="00647F5C"/>
    <w:rsid w:val="0065041F"/>
    <w:rsid w:val="006509F6"/>
    <w:rsid w:val="00650E06"/>
    <w:rsid w:val="00650EF4"/>
    <w:rsid w:val="00651030"/>
    <w:rsid w:val="00651056"/>
    <w:rsid w:val="006512F9"/>
    <w:rsid w:val="0065163C"/>
    <w:rsid w:val="006516BD"/>
    <w:rsid w:val="00651AF9"/>
    <w:rsid w:val="00651ED9"/>
    <w:rsid w:val="00652747"/>
    <w:rsid w:val="0065295E"/>
    <w:rsid w:val="00652CFC"/>
    <w:rsid w:val="00653EF5"/>
    <w:rsid w:val="00653F0D"/>
    <w:rsid w:val="006548F3"/>
    <w:rsid w:val="00655BD4"/>
    <w:rsid w:val="00656054"/>
    <w:rsid w:val="00656304"/>
    <w:rsid w:val="0065649C"/>
    <w:rsid w:val="00656ABE"/>
    <w:rsid w:val="00656DB7"/>
    <w:rsid w:val="00657088"/>
    <w:rsid w:val="0065758C"/>
    <w:rsid w:val="00660207"/>
    <w:rsid w:val="00661149"/>
    <w:rsid w:val="006619D3"/>
    <w:rsid w:val="00661A02"/>
    <w:rsid w:val="00661EB7"/>
    <w:rsid w:val="00662282"/>
    <w:rsid w:val="006625A7"/>
    <w:rsid w:val="006629F2"/>
    <w:rsid w:val="00662F7D"/>
    <w:rsid w:val="006632B6"/>
    <w:rsid w:val="00663AD3"/>
    <w:rsid w:val="006648D9"/>
    <w:rsid w:val="00664C9E"/>
    <w:rsid w:val="006660A0"/>
    <w:rsid w:val="00666162"/>
    <w:rsid w:val="006665A7"/>
    <w:rsid w:val="00666785"/>
    <w:rsid w:val="00666C4E"/>
    <w:rsid w:val="00666C57"/>
    <w:rsid w:val="00667793"/>
    <w:rsid w:val="006678A2"/>
    <w:rsid w:val="006679D1"/>
    <w:rsid w:val="00667C20"/>
    <w:rsid w:val="0067032B"/>
    <w:rsid w:val="00670848"/>
    <w:rsid w:val="00670A82"/>
    <w:rsid w:val="00671C0D"/>
    <w:rsid w:val="006720C0"/>
    <w:rsid w:val="006723BD"/>
    <w:rsid w:val="006728EB"/>
    <w:rsid w:val="006730A2"/>
    <w:rsid w:val="00673A29"/>
    <w:rsid w:val="00673A60"/>
    <w:rsid w:val="00673CA3"/>
    <w:rsid w:val="0067411F"/>
    <w:rsid w:val="00674288"/>
    <w:rsid w:val="006742CB"/>
    <w:rsid w:val="0067491A"/>
    <w:rsid w:val="00674ADC"/>
    <w:rsid w:val="00674EB3"/>
    <w:rsid w:val="00675208"/>
    <w:rsid w:val="00675B6F"/>
    <w:rsid w:val="00676131"/>
    <w:rsid w:val="00676CB2"/>
    <w:rsid w:val="00676F63"/>
    <w:rsid w:val="0067728C"/>
    <w:rsid w:val="0067737E"/>
    <w:rsid w:val="0068022E"/>
    <w:rsid w:val="00681E9A"/>
    <w:rsid w:val="00682256"/>
    <w:rsid w:val="00683451"/>
    <w:rsid w:val="0068345F"/>
    <w:rsid w:val="00683C86"/>
    <w:rsid w:val="00683FEC"/>
    <w:rsid w:val="00684110"/>
    <w:rsid w:val="00684DD0"/>
    <w:rsid w:val="0068531E"/>
    <w:rsid w:val="00685327"/>
    <w:rsid w:val="006854A9"/>
    <w:rsid w:val="006856E1"/>
    <w:rsid w:val="00685D7B"/>
    <w:rsid w:val="00686542"/>
    <w:rsid w:val="00686B3B"/>
    <w:rsid w:val="006878DF"/>
    <w:rsid w:val="00687D52"/>
    <w:rsid w:val="00690274"/>
    <w:rsid w:val="00690C85"/>
    <w:rsid w:val="0069115B"/>
    <w:rsid w:val="006916CC"/>
    <w:rsid w:val="00691C91"/>
    <w:rsid w:val="00691DB4"/>
    <w:rsid w:val="006920B9"/>
    <w:rsid w:val="006923EE"/>
    <w:rsid w:val="0069244A"/>
    <w:rsid w:val="006924B9"/>
    <w:rsid w:val="00692A67"/>
    <w:rsid w:val="00693C7A"/>
    <w:rsid w:val="00693F59"/>
    <w:rsid w:val="0069409D"/>
    <w:rsid w:val="00694589"/>
    <w:rsid w:val="006947A7"/>
    <w:rsid w:val="00694CF0"/>
    <w:rsid w:val="00694E13"/>
    <w:rsid w:val="006951C9"/>
    <w:rsid w:val="0069527C"/>
    <w:rsid w:val="00695933"/>
    <w:rsid w:val="0069641C"/>
    <w:rsid w:val="006968EA"/>
    <w:rsid w:val="006971AB"/>
    <w:rsid w:val="0069793A"/>
    <w:rsid w:val="0069797B"/>
    <w:rsid w:val="006A0160"/>
    <w:rsid w:val="006A0AE1"/>
    <w:rsid w:val="006A0DDD"/>
    <w:rsid w:val="006A0E22"/>
    <w:rsid w:val="006A0EDB"/>
    <w:rsid w:val="006A0EFA"/>
    <w:rsid w:val="006A1062"/>
    <w:rsid w:val="006A1076"/>
    <w:rsid w:val="006A1B99"/>
    <w:rsid w:val="006A1BE7"/>
    <w:rsid w:val="006A1D88"/>
    <w:rsid w:val="006A2528"/>
    <w:rsid w:val="006A2FEC"/>
    <w:rsid w:val="006A31BB"/>
    <w:rsid w:val="006A3C71"/>
    <w:rsid w:val="006A558F"/>
    <w:rsid w:val="006A5ECB"/>
    <w:rsid w:val="006A606B"/>
    <w:rsid w:val="006A631C"/>
    <w:rsid w:val="006A6602"/>
    <w:rsid w:val="006A6BC8"/>
    <w:rsid w:val="006A6F6F"/>
    <w:rsid w:val="006A7485"/>
    <w:rsid w:val="006A74D0"/>
    <w:rsid w:val="006A7575"/>
    <w:rsid w:val="006A7ACB"/>
    <w:rsid w:val="006A7AEF"/>
    <w:rsid w:val="006B0461"/>
    <w:rsid w:val="006B04E5"/>
    <w:rsid w:val="006B0554"/>
    <w:rsid w:val="006B084A"/>
    <w:rsid w:val="006B0933"/>
    <w:rsid w:val="006B0980"/>
    <w:rsid w:val="006B1744"/>
    <w:rsid w:val="006B197D"/>
    <w:rsid w:val="006B1E1E"/>
    <w:rsid w:val="006B25FD"/>
    <w:rsid w:val="006B28D9"/>
    <w:rsid w:val="006B2AF4"/>
    <w:rsid w:val="006B2B69"/>
    <w:rsid w:val="006B2D27"/>
    <w:rsid w:val="006B2ED6"/>
    <w:rsid w:val="006B3178"/>
    <w:rsid w:val="006B360D"/>
    <w:rsid w:val="006B3E4D"/>
    <w:rsid w:val="006B40F9"/>
    <w:rsid w:val="006B4A79"/>
    <w:rsid w:val="006B4C41"/>
    <w:rsid w:val="006B4F01"/>
    <w:rsid w:val="006B4F89"/>
    <w:rsid w:val="006B5171"/>
    <w:rsid w:val="006B5AD1"/>
    <w:rsid w:val="006B5F92"/>
    <w:rsid w:val="006B67AB"/>
    <w:rsid w:val="006B7696"/>
    <w:rsid w:val="006B77EB"/>
    <w:rsid w:val="006B797B"/>
    <w:rsid w:val="006B7E57"/>
    <w:rsid w:val="006C006B"/>
    <w:rsid w:val="006C0EF7"/>
    <w:rsid w:val="006C16B6"/>
    <w:rsid w:val="006C1976"/>
    <w:rsid w:val="006C1AEB"/>
    <w:rsid w:val="006C1F1C"/>
    <w:rsid w:val="006C24E3"/>
    <w:rsid w:val="006C2BB8"/>
    <w:rsid w:val="006C311A"/>
    <w:rsid w:val="006C31ED"/>
    <w:rsid w:val="006C3D5E"/>
    <w:rsid w:val="006C3D6B"/>
    <w:rsid w:val="006C3EFE"/>
    <w:rsid w:val="006C406E"/>
    <w:rsid w:val="006C4666"/>
    <w:rsid w:val="006C4960"/>
    <w:rsid w:val="006C5570"/>
    <w:rsid w:val="006C5645"/>
    <w:rsid w:val="006C5A69"/>
    <w:rsid w:val="006C5F65"/>
    <w:rsid w:val="006C60D0"/>
    <w:rsid w:val="006C616F"/>
    <w:rsid w:val="006C62A9"/>
    <w:rsid w:val="006C6814"/>
    <w:rsid w:val="006C6825"/>
    <w:rsid w:val="006C6BCB"/>
    <w:rsid w:val="006C6DAE"/>
    <w:rsid w:val="006C7332"/>
    <w:rsid w:val="006C757A"/>
    <w:rsid w:val="006C77F9"/>
    <w:rsid w:val="006C7F7D"/>
    <w:rsid w:val="006D0101"/>
    <w:rsid w:val="006D01A7"/>
    <w:rsid w:val="006D03A1"/>
    <w:rsid w:val="006D0BE3"/>
    <w:rsid w:val="006D10F5"/>
    <w:rsid w:val="006D116D"/>
    <w:rsid w:val="006D11EE"/>
    <w:rsid w:val="006D1495"/>
    <w:rsid w:val="006D1631"/>
    <w:rsid w:val="006D16FB"/>
    <w:rsid w:val="006D1825"/>
    <w:rsid w:val="006D1A60"/>
    <w:rsid w:val="006D1B99"/>
    <w:rsid w:val="006D2BA0"/>
    <w:rsid w:val="006D3209"/>
    <w:rsid w:val="006D3431"/>
    <w:rsid w:val="006D3618"/>
    <w:rsid w:val="006D3880"/>
    <w:rsid w:val="006D3DE3"/>
    <w:rsid w:val="006D3F43"/>
    <w:rsid w:val="006D40B7"/>
    <w:rsid w:val="006D40DF"/>
    <w:rsid w:val="006D4D4E"/>
    <w:rsid w:val="006D4D8C"/>
    <w:rsid w:val="006D4E9D"/>
    <w:rsid w:val="006D50DB"/>
    <w:rsid w:val="006D64A7"/>
    <w:rsid w:val="006D6672"/>
    <w:rsid w:val="006D6973"/>
    <w:rsid w:val="006D705C"/>
    <w:rsid w:val="006D759B"/>
    <w:rsid w:val="006D7B11"/>
    <w:rsid w:val="006E0118"/>
    <w:rsid w:val="006E0322"/>
    <w:rsid w:val="006E04FB"/>
    <w:rsid w:val="006E0500"/>
    <w:rsid w:val="006E0898"/>
    <w:rsid w:val="006E1061"/>
    <w:rsid w:val="006E203C"/>
    <w:rsid w:val="006E21A3"/>
    <w:rsid w:val="006E235A"/>
    <w:rsid w:val="006E3390"/>
    <w:rsid w:val="006E3D9B"/>
    <w:rsid w:val="006E3DCE"/>
    <w:rsid w:val="006E44FE"/>
    <w:rsid w:val="006E4D8E"/>
    <w:rsid w:val="006E521B"/>
    <w:rsid w:val="006E5F9C"/>
    <w:rsid w:val="006E61E9"/>
    <w:rsid w:val="006E61EE"/>
    <w:rsid w:val="006E6852"/>
    <w:rsid w:val="006E6A13"/>
    <w:rsid w:val="006E6CE1"/>
    <w:rsid w:val="006E7371"/>
    <w:rsid w:val="006E737C"/>
    <w:rsid w:val="006E7809"/>
    <w:rsid w:val="006E791E"/>
    <w:rsid w:val="006E7B96"/>
    <w:rsid w:val="006F044A"/>
    <w:rsid w:val="006F0AD7"/>
    <w:rsid w:val="006F0BC6"/>
    <w:rsid w:val="006F1331"/>
    <w:rsid w:val="006F18AE"/>
    <w:rsid w:val="006F2291"/>
    <w:rsid w:val="006F22D7"/>
    <w:rsid w:val="006F2424"/>
    <w:rsid w:val="006F2ACB"/>
    <w:rsid w:val="006F2EE4"/>
    <w:rsid w:val="006F389B"/>
    <w:rsid w:val="006F3AE8"/>
    <w:rsid w:val="006F41F8"/>
    <w:rsid w:val="006F44A2"/>
    <w:rsid w:val="006F4C93"/>
    <w:rsid w:val="006F4CB7"/>
    <w:rsid w:val="006F53BA"/>
    <w:rsid w:val="006F5CBD"/>
    <w:rsid w:val="006F644F"/>
    <w:rsid w:val="006F6632"/>
    <w:rsid w:val="006F6EE6"/>
    <w:rsid w:val="006F70D2"/>
    <w:rsid w:val="006F71C4"/>
    <w:rsid w:val="007000B0"/>
    <w:rsid w:val="00700726"/>
    <w:rsid w:val="007007E3"/>
    <w:rsid w:val="007012B5"/>
    <w:rsid w:val="0070144D"/>
    <w:rsid w:val="00701D71"/>
    <w:rsid w:val="00701EAB"/>
    <w:rsid w:val="007020A4"/>
    <w:rsid w:val="00702408"/>
    <w:rsid w:val="00702482"/>
    <w:rsid w:val="007028C8"/>
    <w:rsid w:val="007034FC"/>
    <w:rsid w:val="00703B85"/>
    <w:rsid w:val="00703D94"/>
    <w:rsid w:val="00704506"/>
    <w:rsid w:val="0070565A"/>
    <w:rsid w:val="00706F49"/>
    <w:rsid w:val="007079EC"/>
    <w:rsid w:val="00707E49"/>
    <w:rsid w:val="0071008A"/>
    <w:rsid w:val="007101C5"/>
    <w:rsid w:val="007104A9"/>
    <w:rsid w:val="0071058F"/>
    <w:rsid w:val="007106D3"/>
    <w:rsid w:val="00710BF2"/>
    <w:rsid w:val="00710D57"/>
    <w:rsid w:val="00711130"/>
    <w:rsid w:val="00711688"/>
    <w:rsid w:val="00711990"/>
    <w:rsid w:val="007119B0"/>
    <w:rsid w:val="00712037"/>
    <w:rsid w:val="00712080"/>
    <w:rsid w:val="0071215C"/>
    <w:rsid w:val="00713453"/>
    <w:rsid w:val="00713ED2"/>
    <w:rsid w:val="007142A4"/>
    <w:rsid w:val="00714499"/>
    <w:rsid w:val="00714538"/>
    <w:rsid w:val="00714AD7"/>
    <w:rsid w:val="00714BB1"/>
    <w:rsid w:val="00715093"/>
    <w:rsid w:val="0071518F"/>
    <w:rsid w:val="007152C7"/>
    <w:rsid w:val="00715A7F"/>
    <w:rsid w:val="00715AD8"/>
    <w:rsid w:val="00715DC9"/>
    <w:rsid w:val="00715E75"/>
    <w:rsid w:val="007162B7"/>
    <w:rsid w:val="00716574"/>
    <w:rsid w:val="007169B9"/>
    <w:rsid w:val="00716F59"/>
    <w:rsid w:val="00717753"/>
    <w:rsid w:val="00720009"/>
    <w:rsid w:val="00720534"/>
    <w:rsid w:val="00720E67"/>
    <w:rsid w:val="007211E2"/>
    <w:rsid w:val="00721363"/>
    <w:rsid w:val="00722550"/>
    <w:rsid w:val="007225DC"/>
    <w:rsid w:val="0072307A"/>
    <w:rsid w:val="00723132"/>
    <w:rsid w:val="007231AD"/>
    <w:rsid w:val="007236EF"/>
    <w:rsid w:val="0072428A"/>
    <w:rsid w:val="00724301"/>
    <w:rsid w:val="0072456D"/>
    <w:rsid w:val="007254C6"/>
    <w:rsid w:val="007254E9"/>
    <w:rsid w:val="0072557E"/>
    <w:rsid w:val="00725901"/>
    <w:rsid w:val="00725BDE"/>
    <w:rsid w:val="00725E52"/>
    <w:rsid w:val="007261B3"/>
    <w:rsid w:val="00726371"/>
    <w:rsid w:val="00726778"/>
    <w:rsid w:val="007269C7"/>
    <w:rsid w:val="00726B43"/>
    <w:rsid w:val="00726FE3"/>
    <w:rsid w:val="007271C6"/>
    <w:rsid w:val="007278AB"/>
    <w:rsid w:val="007278BF"/>
    <w:rsid w:val="00727F3B"/>
    <w:rsid w:val="007303CF"/>
    <w:rsid w:val="007308B3"/>
    <w:rsid w:val="00730F23"/>
    <w:rsid w:val="00733482"/>
    <w:rsid w:val="00733B1A"/>
    <w:rsid w:val="00733D39"/>
    <w:rsid w:val="0073446C"/>
    <w:rsid w:val="007348A3"/>
    <w:rsid w:val="0073492C"/>
    <w:rsid w:val="00734D28"/>
    <w:rsid w:val="00735289"/>
    <w:rsid w:val="007352F3"/>
    <w:rsid w:val="007356B2"/>
    <w:rsid w:val="0073590C"/>
    <w:rsid w:val="00736331"/>
    <w:rsid w:val="007368C6"/>
    <w:rsid w:val="00736A56"/>
    <w:rsid w:val="00736DFD"/>
    <w:rsid w:val="007370E9"/>
    <w:rsid w:val="007374C9"/>
    <w:rsid w:val="00737A11"/>
    <w:rsid w:val="00737A24"/>
    <w:rsid w:val="00737BC3"/>
    <w:rsid w:val="00737CE2"/>
    <w:rsid w:val="00737DC7"/>
    <w:rsid w:val="0074007C"/>
    <w:rsid w:val="00740272"/>
    <w:rsid w:val="007403B2"/>
    <w:rsid w:val="00740B2B"/>
    <w:rsid w:val="00740BEF"/>
    <w:rsid w:val="00740C1C"/>
    <w:rsid w:val="00740D30"/>
    <w:rsid w:val="007416E0"/>
    <w:rsid w:val="00742457"/>
    <w:rsid w:val="007424AA"/>
    <w:rsid w:val="00742B20"/>
    <w:rsid w:val="00742D0C"/>
    <w:rsid w:val="007434CF"/>
    <w:rsid w:val="00743DC6"/>
    <w:rsid w:val="0074490F"/>
    <w:rsid w:val="00744F7C"/>
    <w:rsid w:val="00745902"/>
    <w:rsid w:val="00746862"/>
    <w:rsid w:val="00746F08"/>
    <w:rsid w:val="0074787B"/>
    <w:rsid w:val="0074796C"/>
    <w:rsid w:val="00747B83"/>
    <w:rsid w:val="00747F28"/>
    <w:rsid w:val="007502F3"/>
    <w:rsid w:val="007504E5"/>
    <w:rsid w:val="007511F5"/>
    <w:rsid w:val="00751C47"/>
    <w:rsid w:val="0075241A"/>
    <w:rsid w:val="0075245C"/>
    <w:rsid w:val="00752975"/>
    <w:rsid w:val="00752ABF"/>
    <w:rsid w:val="00753108"/>
    <w:rsid w:val="0075318A"/>
    <w:rsid w:val="007531C1"/>
    <w:rsid w:val="0075367F"/>
    <w:rsid w:val="0075406B"/>
    <w:rsid w:val="007545A2"/>
    <w:rsid w:val="0075469D"/>
    <w:rsid w:val="00754D83"/>
    <w:rsid w:val="00755381"/>
    <w:rsid w:val="00755637"/>
    <w:rsid w:val="00755655"/>
    <w:rsid w:val="00755748"/>
    <w:rsid w:val="00755AE0"/>
    <w:rsid w:val="00755C42"/>
    <w:rsid w:val="00756548"/>
    <w:rsid w:val="00756655"/>
    <w:rsid w:val="007567CC"/>
    <w:rsid w:val="00756F11"/>
    <w:rsid w:val="00757801"/>
    <w:rsid w:val="00760199"/>
    <w:rsid w:val="00760397"/>
    <w:rsid w:val="00760425"/>
    <w:rsid w:val="0076075C"/>
    <w:rsid w:val="00760C63"/>
    <w:rsid w:val="00760C87"/>
    <w:rsid w:val="00760CF1"/>
    <w:rsid w:val="00760ECD"/>
    <w:rsid w:val="0076141E"/>
    <w:rsid w:val="0076170F"/>
    <w:rsid w:val="00761D05"/>
    <w:rsid w:val="00761D68"/>
    <w:rsid w:val="007625B8"/>
    <w:rsid w:val="00762FF8"/>
    <w:rsid w:val="007632B1"/>
    <w:rsid w:val="00764316"/>
    <w:rsid w:val="00764569"/>
    <w:rsid w:val="0076481C"/>
    <w:rsid w:val="0076495C"/>
    <w:rsid w:val="007664BC"/>
    <w:rsid w:val="007666B5"/>
    <w:rsid w:val="00766DE9"/>
    <w:rsid w:val="00767599"/>
    <w:rsid w:val="00767ADB"/>
    <w:rsid w:val="00767EAE"/>
    <w:rsid w:val="00767F34"/>
    <w:rsid w:val="00770299"/>
    <w:rsid w:val="00770981"/>
    <w:rsid w:val="0077099F"/>
    <w:rsid w:val="00770E03"/>
    <w:rsid w:val="007710D6"/>
    <w:rsid w:val="00771699"/>
    <w:rsid w:val="00771EBA"/>
    <w:rsid w:val="0077206A"/>
    <w:rsid w:val="007728B5"/>
    <w:rsid w:val="00772AF9"/>
    <w:rsid w:val="0077352B"/>
    <w:rsid w:val="00773937"/>
    <w:rsid w:val="00773AC7"/>
    <w:rsid w:val="00773E0E"/>
    <w:rsid w:val="007743B1"/>
    <w:rsid w:val="0077456C"/>
    <w:rsid w:val="00774693"/>
    <w:rsid w:val="007748AA"/>
    <w:rsid w:val="00774A7F"/>
    <w:rsid w:val="00774B38"/>
    <w:rsid w:val="00774BEC"/>
    <w:rsid w:val="007753E9"/>
    <w:rsid w:val="00775867"/>
    <w:rsid w:val="00775948"/>
    <w:rsid w:val="00775DAF"/>
    <w:rsid w:val="00776125"/>
    <w:rsid w:val="007763C6"/>
    <w:rsid w:val="007767EF"/>
    <w:rsid w:val="0077759B"/>
    <w:rsid w:val="0077771B"/>
    <w:rsid w:val="00777745"/>
    <w:rsid w:val="007779A6"/>
    <w:rsid w:val="00777BE8"/>
    <w:rsid w:val="00777C74"/>
    <w:rsid w:val="00777D37"/>
    <w:rsid w:val="00777E9A"/>
    <w:rsid w:val="00780094"/>
    <w:rsid w:val="00780605"/>
    <w:rsid w:val="007811FD"/>
    <w:rsid w:val="007812E5"/>
    <w:rsid w:val="00782458"/>
    <w:rsid w:val="0078258E"/>
    <w:rsid w:val="0078286E"/>
    <w:rsid w:val="00782D0E"/>
    <w:rsid w:val="00782D93"/>
    <w:rsid w:val="00783079"/>
    <w:rsid w:val="00783527"/>
    <w:rsid w:val="007840C3"/>
    <w:rsid w:val="0078416B"/>
    <w:rsid w:val="00784ECB"/>
    <w:rsid w:val="007850EA"/>
    <w:rsid w:val="007851DE"/>
    <w:rsid w:val="0078535F"/>
    <w:rsid w:val="00785524"/>
    <w:rsid w:val="00785588"/>
    <w:rsid w:val="0078591D"/>
    <w:rsid w:val="00785971"/>
    <w:rsid w:val="007859EF"/>
    <w:rsid w:val="0078678E"/>
    <w:rsid w:val="00786CAC"/>
    <w:rsid w:val="00787936"/>
    <w:rsid w:val="00787B56"/>
    <w:rsid w:val="00787F5B"/>
    <w:rsid w:val="0079023A"/>
    <w:rsid w:val="00790305"/>
    <w:rsid w:val="0079036A"/>
    <w:rsid w:val="007905FF"/>
    <w:rsid w:val="007909F0"/>
    <w:rsid w:val="00790D79"/>
    <w:rsid w:val="007915D9"/>
    <w:rsid w:val="007918EF"/>
    <w:rsid w:val="007930E0"/>
    <w:rsid w:val="0079318B"/>
    <w:rsid w:val="0079334D"/>
    <w:rsid w:val="007937A6"/>
    <w:rsid w:val="00793BF2"/>
    <w:rsid w:val="00793C7C"/>
    <w:rsid w:val="007946CE"/>
    <w:rsid w:val="00794BB3"/>
    <w:rsid w:val="00794C73"/>
    <w:rsid w:val="00794EDC"/>
    <w:rsid w:val="00795A49"/>
    <w:rsid w:val="00795FAA"/>
    <w:rsid w:val="00796152"/>
    <w:rsid w:val="007965A5"/>
    <w:rsid w:val="007966C6"/>
    <w:rsid w:val="00796DDA"/>
    <w:rsid w:val="00796FE0"/>
    <w:rsid w:val="007978B7"/>
    <w:rsid w:val="00797AA3"/>
    <w:rsid w:val="007A022D"/>
    <w:rsid w:val="007A0721"/>
    <w:rsid w:val="007A08F5"/>
    <w:rsid w:val="007A0B50"/>
    <w:rsid w:val="007A0F32"/>
    <w:rsid w:val="007A0FBE"/>
    <w:rsid w:val="007A13C0"/>
    <w:rsid w:val="007A1770"/>
    <w:rsid w:val="007A18C6"/>
    <w:rsid w:val="007A19CA"/>
    <w:rsid w:val="007A2325"/>
    <w:rsid w:val="007A2E60"/>
    <w:rsid w:val="007A3370"/>
    <w:rsid w:val="007A36A2"/>
    <w:rsid w:val="007A387B"/>
    <w:rsid w:val="007A3FD3"/>
    <w:rsid w:val="007A441F"/>
    <w:rsid w:val="007A51C5"/>
    <w:rsid w:val="007A5452"/>
    <w:rsid w:val="007A55C5"/>
    <w:rsid w:val="007A5730"/>
    <w:rsid w:val="007A5CAE"/>
    <w:rsid w:val="007A5E60"/>
    <w:rsid w:val="007A6611"/>
    <w:rsid w:val="007A69D1"/>
    <w:rsid w:val="007A71F6"/>
    <w:rsid w:val="007A7240"/>
    <w:rsid w:val="007A799F"/>
    <w:rsid w:val="007A7B07"/>
    <w:rsid w:val="007A7FA4"/>
    <w:rsid w:val="007B0396"/>
    <w:rsid w:val="007B03B1"/>
    <w:rsid w:val="007B05D7"/>
    <w:rsid w:val="007B0798"/>
    <w:rsid w:val="007B0982"/>
    <w:rsid w:val="007B154F"/>
    <w:rsid w:val="007B183A"/>
    <w:rsid w:val="007B18E2"/>
    <w:rsid w:val="007B29F4"/>
    <w:rsid w:val="007B2C4D"/>
    <w:rsid w:val="007B2DE0"/>
    <w:rsid w:val="007B36A1"/>
    <w:rsid w:val="007B3941"/>
    <w:rsid w:val="007B3E4F"/>
    <w:rsid w:val="007B3EFD"/>
    <w:rsid w:val="007B431A"/>
    <w:rsid w:val="007B4B2B"/>
    <w:rsid w:val="007B4C78"/>
    <w:rsid w:val="007B55FF"/>
    <w:rsid w:val="007B5C89"/>
    <w:rsid w:val="007B5D23"/>
    <w:rsid w:val="007B6764"/>
    <w:rsid w:val="007B6E83"/>
    <w:rsid w:val="007B6F6E"/>
    <w:rsid w:val="007B7008"/>
    <w:rsid w:val="007B7BE9"/>
    <w:rsid w:val="007C05A5"/>
    <w:rsid w:val="007C06B1"/>
    <w:rsid w:val="007C09CE"/>
    <w:rsid w:val="007C0E10"/>
    <w:rsid w:val="007C1223"/>
    <w:rsid w:val="007C22C1"/>
    <w:rsid w:val="007C2793"/>
    <w:rsid w:val="007C2B1F"/>
    <w:rsid w:val="007C3BA8"/>
    <w:rsid w:val="007C3C31"/>
    <w:rsid w:val="007C4052"/>
    <w:rsid w:val="007C4233"/>
    <w:rsid w:val="007C424A"/>
    <w:rsid w:val="007C4427"/>
    <w:rsid w:val="007C4829"/>
    <w:rsid w:val="007C53F6"/>
    <w:rsid w:val="007C5714"/>
    <w:rsid w:val="007C5F3B"/>
    <w:rsid w:val="007D054A"/>
    <w:rsid w:val="007D0E45"/>
    <w:rsid w:val="007D0E5F"/>
    <w:rsid w:val="007D189A"/>
    <w:rsid w:val="007D18DF"/>
    <w:rsid w:val="007D1F78"/>
    <w:rsid w:val="007D218B"/>
    <w:rsid w:val="007D2902"/>
    <w:rsid w:val="007D2E9C"/>
    <w:rsid w:val="007D377F"/>
    <w:rsid w:val="007D3887"/>
    <w:rsid w:val="007D38BC"/>
    <w:rsid w:val="007D39E6"/>
    <w:rsid w:val="007D3A32"/>
    <w:rsid w:val="007D4282"/>
    <w:rsid w:val="007D463F"/>
    <w:rsid w:val="007D4D70"/>
    <w:rsid w:val="007D5213"/>
    <w:rsid w:val="007D59C6"/>
    <w:rsid w:val="007D5C31"/>
    <w:rsid w:val="007D5F6A"/>
    <w:rsid w:val="007D624E"/>
    <w:rsid w:val="007D633A"/>
    <w:rsid w:val="007D720E"/>
    <w:rsid w:val="007E0071"/>
    <w:rsid w:val="007E06DC"/>
    <w:rsid w:val="007E0728"/>
    <w:rsid w:val="007E2162"/>
    <w:rsid w:val="007E28C8"/>
    <w:rsid w:val="007E30F7"/>
    <w:rsid w:val="007E37A6"/>
    <w:rsid w:val="007E3907"/>
    <w:rsid w:val="007E4504"/>
    <w:rsid w:val="007E4555"/>
    <w:rsid w:val="007E4928"/>
    <w:rsid w:val="007E4BF0"/>
    <w:rsid w:val="007E4CA8"/>
    <w:rsid w:val="007E5673"/>
    <w:rsid w:val="007E653E"/>
    <w:rsid w:val="007E66A5"/>
    <w:rsid w:val="007E68AF"/>
    <w:rsid w:val="007E6C35"/>
    <w:rsid w:val="007E6F5A"/>
    <w:rsid w:val="007E723E"/>
    <w:rsid w:val="007E7864"/>
    <w:rsid w:val="007E7A68"/>
    <w:rsid w:val="007E7ADB"/>
    <w:rsid w:val="007F00B9"/>
    <w:rsid w:val="007F0139"/>
    <w:rsid w:val="007F0369"/>
    <w:rsid w:val="007F08BB"/>
    <w:rsid w:val="007F0A87"/>
    <w:rsid w:val="007F13EF"/>
    <w:rsid w:val="007F143C"/>
    <w:rsid w:val="007F197F"/>
    <w:rsid w:val="007F1B99"/>
    <w:rsid w:val="007F1DA4"/>
    <w:rsid w:val="007F27EB"/>
    <w:rsid w:val="007F2B4A"/>
    <w:rsid w:val="007F2C1C"/>
    <w:rsid w:val="007F35B3"/>
    <w:rsid w:val="007F3F40"/>
    <w:rsid w:val="007F3F46"/>
    <w:rsid w:val="007F42FC"/>
    <w:rsid w:val="007F46BA"/>
    <w:rsid w:val="007F4733"/>
    <w:rsid w:val="007F4793"/>
    <w:rsid w:val="007F4928"/>
    <w:rsid w:val="007F4A62"/>
    <w:rsid w:val="007F511D"/>
    <w:rsid w:val="007F5599"/>
    <w:rsid w:val="007F5872"/>
    <w:rsid w:val="007F6148"/>
    <w:rsid w:val="007F61DB"/>
    <w:rsid w:val="007F625E"/>
    <w:rsid w:val="007F62BB"/>
    <w:rsid w:val="007F636A"/>
    <w:rsid w:val="007F6547"/>
    <w:rsid w:val="007F6A18"/>
    <w:rsid w:val="007F7378"/>
    <w:rsid w:val="007F73AD"/>
    <w:rsid w:val="007F7492"/>
    <w:rsid w:val="007F77F1"/>
    <w:rsid w:val="007F7B4B"/>
    <w:rsid w:val="00800302"/>
    <w:rsid w:val="008014B5"/>
    <w:rsid w:val="00801965"/>
    <w:rsid w:val="0080207D"/>
    <w:rsid w:val="0080259A"/>
    <w:rsid w:val="00802932"/>
    <w:rsid w:val="008031C8"/>
    <w:rsid w:val="00804A0B"/>
    <w:rsid w:val="00804F64"/>
    <w:rsid w:val="00805152"/>
    <w:rsid w:val="00805221"/>
    <w:rsid w:val="0080523F"/>
    <w:rsid w:val="0080565F"/>
    <w:rsid w:val="008059B2"/>
    <w:rsid w:val="008059E3"/>
    <w:rsid w:val="00805A3A"/>
    <w:rsid w:val="00806677"/>
    <w:rsid w:val="008069B8"/>
    <w:rsid w:val="00807006"/>
    <w:rsid w:val="00810295"/>
    <w:rsid w:val="0081065D"/>
    <w:rsid w:val="008107B7"/>
    <w:rsid w:val="008112C2"/>
    <w:rsid w:val="008119F3"/>
    <w:rsid w:val="00811CD1"/>
    <w:rsid w:val="008123D3"/>
    <w:rsid w:val="00812A68"/>
    <w:rsid w:val="00812D57"/>
    <w:rsid w:val="00812D6A"/>
    <w:rsid w:val="00812EBA"/>
    <w:rsid w:val="008137A1"/>
    <w:rsid w:val="008138EB"/>
    <w:rsid w:val="00813B9F"/>
    <w:rsid w:val="00814651"/>
    <w:rsid w:val="0081479D"/>
    <w:rsid w:val="00814CAA"/>
    <w:rsid w:val="00814E5E"/>
    <w:rsid w:val="00815094"/>
    <w:rsid w:val="0081545A"/>
    <w:rsid w:val="00815658"/>
    <w:rsid w:val="008157B8"/>
    <w:rsid w:val="00815808"/>
    <w:rsid w:val="00816B40"/>
    <w:rsid w:val="00816DD3"/>
    <w:rsid w:val="00817939"/>
    <w:rsid w:val="00817E02"/>
    <w:rsid w:val="0082081C"/>
    <w:rsid w:val="00820A2A"/>
    <w:rsid w:val="00820A77"/>
    <w:rsid w:val="00820F4B"/>
    <w:rsid w:val="008210CD"/>
    <w:rsid w:val="0082180E"/>
    <w:rsid w:val="008223A2"/>
    <w:rsid w:val="008223E2"/>
    <w:rsid w:val="008228D3"/>
    <w:rsid w:val="00822980"/>
    <w:rsid w:val="0082335E"/>
    <w:rsid w:val="00824142"/>
    <w:rsid w:val="008247FF"/>
    <w:rsid w:val="00824FF7"/>
    <w:rsid w:val="0082514D"/>
    <w:rsid w:val="008253C2"/>
    <w:rsid w:val="00825A70"/>
    <w:rsid w:val="00825A79"/>
    <w:rsid w:val="00825AD2"/>
    <w:rsid w:val="00825BCA"/>
    <w:rsid w:val="0082696D"/>
    <w:rsid w:val="00826A8D"/>
    <w:rsid w:val="00826E0E"/>
    <w:rsid w:val="00827265"/>
    <w:rsid w:val="0082771F"/>
    <w:rsid w:val="00827726"/>
    <w:rsid w:val="008307D2"/>
    <w:rsid w:val="008308E2"/>
    <w:rsid w:val="00830B5D"/>
    <w:rsid w:val="00830DAC"/>
    <w:rsid w:val="00831122"/>
    <w:rsid w:val="0083157B"/>
    <w:rsid w:val="00831E80"/>
    <w:rsid w:val="00831F55"/>
    <w:rsid w:val="0083202D"/>
    <w:rsid w:val="008320A6"/>
    <w:rsid w:val="00832642"/>
    <w:rsid w:val="008328D3"/>
    <w:rsid w:val="00832DE6"/>
    <w:rsid w:val="008338A9"/>
    <w:rsid w:val="00833B93"/>
    <w:rsid w:val="008344CD"/>
    <w:rsid w:val="008349CF"/>
    <w:rsid w:val="00834C21"/>
    <w:rsid w:val="00835556"/>
    <w:rsid w:val="00835B7D"/>
    <w:rsid w:val="00837180"/>
    <w:rsid w:val="008374B1"/>
    <w:rsid w:val="0083757A"/>
    <w:rsid w:val="0083774A"/>
    <w:rsid w:val="008379C5"/>
    <w:rsid w:val="00840577"/>
    <w:rsid w:val="0084073F"/>
    <w:rsid w:val="00840D54"/>
    <w:rsid w:val="00840F36"/>
    <w:rsid w:val="008414C7"/>
    <w:rsid w:val="00841707"/>
    <w:rsid w:val="00841D8F"/>
    <w:rsid w:val="00841F0E"/>
    <w:rsid w:val="008428B1"/>
    <w:rsid w:val="0084337B"/>
    <w:rsid w:val="00843F1E"/>
    <w:rsid w:val="0084401C"/>
    <w:rsid w:val="00844077"/>
    <w:rsid w:val="0084481C"/>
    <w:rsid w:val="0084520E"/>
    <w:rsid w:val="0084542F"/>
    <w:rsid w:val="0084549A"/>
    <w:rsid w:val="00845615"/>
    <w:rsid w:val="008457BE"/>
    <w:rsid w:val="00846901"/>
    <w:rsid w:val="00847D3E"/>
    <w:rsid w:val="00847E8E"/>
    <w:rsid w:val="00847F07"/>
    <w:rsid w:val="00850455"/>
    <w:rsid w:val="00850F9B"/>
    <w:rsid w:val="00851159"/>
    <w:rsid w:val="008513C2"/>
    <w:rsid w:val="00851454"/>
    <w:rsid w:val="008519F4"/>
    <w:rsid w:val="00851B07"/>
    <w:rsid w:val="00851BEE"/>
    <w:rsid w:val="00852EF7"/>
    <w:rsid w:val="00853382"/>
    <w:rsid w:val="0085338C"/>
    <w:rsid w:val="00853574"/>
    <w:rsid w:val="00853619"/>
    <w:rsid w:val="00853807"/>
    <w:rsid w:val="00853A07"/>
    <w:rsid w:val="00854142"/>
    <w:rsid w:val="00854236"/>
    <w:rsid w:val="00854706"/>
    <w:rsid w:val="008552C0"/>
    <w:rsid w:val="008555BF"/>
    <w:rsid w:val="008569A5"/>
    <w:rsid w:val="00856A30"/>
    <w:rsid w:val="008570E8"/>
    <w:rsid w:val="00857268"/>
    <w:rsid w:val="0085793F"/>
    <w:rsid w:val="00857CE3"/>
    <w:rsid w:val="00860193"/>
    <w:rsid w:val="00860F61"/>
    <w:rsid w:val="00861582"/>
    <w:rsid w:val="008618D4"/>
    <w:rsid w:val="008619C3"/>
    <w:rsid w:val="00861DC9"/>
    <w:rsid w:val="00862075"/>
    <w:rsid w:val="0086211E"/>
    <w:rsid w:val="00862579"/>
    <w:rsid w:val="0086279B"/>
    <w:rsid w:val="00862B51"/>
    <w:rsid w:val="0086312B"/>
    <w:rsid w:val="008633D7"/>
    <w:rsid w:val="0086355E"/>
    <w:rsid w:val="008639DF"/>
    <w:rsid w:val="00863EA0"/>
    <w:rsid w:val="00864FB0"/>
    <w:rsid w:val="008653DC"/>
    <w:rsid w:val="0086586E"/>
    <w:rsid w:val="00865A52"/>
    <w:rsid w:val="00865CCC"/>
    <w:rsid w:val="0086606F"/>
    <w:rsid w:val="00866672"/>
    <w:rsid w:val="0086693A"/>
    <w:rsid w:val="008679B7"/>
    <w:rsid w:val="00867ACB"/>
    <w:rsid w:val="00867AED"/>
    <w:rsid w:val="00870D9F"/>
    <w:rsid w:val="00870E46"/>
    <w:rsid w:val="00871478"/>
    <w:rsid w:val="008714D8"/>
    <w:rsid w:val="00872FA5"/>
    <w:rsid w:val="008732D1"/>
    <w:rsid w:val="0087347C"/>
    <w:rsid w:val="00873952"/>
    <w:rsid w:val="00873C21"/>
    <w:rsid w:val="00874046"/>
    <w:rsid w:val="008745FF"/>
    <w:rsid w:val="00874609"/>
    <w:rsid w:val="00874CE6"/>
    <w:rsid w:val="0087606A"/>
    <w:rsid w:val="0087621F"/>
    <w:rsid w:val="008762B3"/>
    <w:rsid w:val="0087636E"/>
    <w:rsid w:val="00877236"/>
    <w:rsid w:val="008774D1"/>
    <w:rsid w:val="00877A88"/>
    <w:rsid w:val="00877CE4"/>
    <w:rsid w:val="00877D08"/>
    <w:rsid w:val="00877E33"/>
    <w:rsid w:val="00880792"/>
    <w:rsid w:val="00880F97"/>
    <w:rsid w:val="00881496"/>
    <w:rsid w:val="008814F0"/>
    <w:rsid w:val="008815C8"/>
    <w:rsid w:val="0088185B"/>
    <w:rsid w:val="00881B7C"/>
    <w:rsid w:val="00882233"/>
    <w:rsid w:val="00882616"/>
    <w:rsid w:val="00882A15"/>
    <w:rsid w:val="00882B9A"/>
    <w:rsid w:val="008836BF"/>
    <w:rsid w:val="008839E5"/>
    <w:rsid w:val="00883C92"/>
    <w:rsid w:val="00883FBC"/>
    <w:rsid w:val="0088407C"/>
    <w:rsid w:val="00884532"/>
    <w:rsid w:val="00884AC7"/>
    <w:rsid w:val="00884D1F"/>
    <w:rsid w:val="00886004"/>
    <w:rsid w:val="0088691D"/>
    <w:rsid w:val="00887008"/>
    <w:rsid w:val="008871C9"/>
    <w:rsid w:val="0088752D"/>
    <w:rsid w:val="0088775E"/>
    <w:rsid w:val="00887780"/>
    <w:rsid w:val="00887CB9"/>
    <w:rsid w:val="008901C4"/>
    <w:rsid w:val="00890239"/>
    <w:rsid w:val="008903A5"/>
    <w:rsid w:val="00890C0E"/>
    <w:rsid w:val="008916E6"/>
    <w:rsid w:val="00891A54"/>
    <w:rsid w:val="00891B5A"/>
    <w:rsid w:val="00891D38"/>
    <w:rsid w:val="00892984"/>
    <w:rsid w:val="00892D42"/>
    <w:rsid w:val="00892DAD"/>
    <w:rsid w:val="00893021"/>
    <w:rsid w:val="0089389C"/>
    <w:rsid w:val="00894229"/>
    <w:rsid w:val="0089430B"/>
    <w:rsid w:val="00894417"/>
    <w:rsid w:val="00894D88"/>
    <w:rsid w:val="008952AE"/>
    <w:rsid w:val="008956C6"/>
    <w:rsid w:val="008956E5"/>
    <w:rsid w:val="00895BCE"/>
    <w:rsid w:val="00896016"/>
    <w:rsid w:val="0089619B"/>
    <w:rsid w:val="00896410"/>
    <w:rsid w:val="00897060"/>
    <w:rsid w:val="00897677"/>
    <w:rsid w:val="00897CB0"/>
    <w:rsid w:val="008A0479"/>
    <w:rsid w:val="008A0901"/>
    <w:rsid w:val="008A0E4D"/>
    <w:rsid w:val="008A14BF"/>
    <w:rsid w:val="008A1739"/>
    <w:rsid w:val="008A17EF"/>
    <w:rsid w:val="008A1D2C"/>
    <w:rsid w:val="008A2147"/>
    <w:rsid w:val="008A2D59"/>
    <w:rsid w:val="008A35FE"/>
    <w:rsid w:val="008A37AF"/>
    <w:rsid w:val="008A3A46"/>
    <w:rsid w:val="008A3A87"/>
    <w:rsid w:val="008A3DAF"/>
    <w:rsid w:val="008A4080"/>
    <w:rsid w:val="008A4664"/>
    <w:rsid w:val="008A4EE3"/>
    <w:rsid w:val="008A5041"/>
    <w:rsid w:val="008A54BD"/>
    <w:rsid w:val="008A5636"/>
    <w:rsid w:val="008A56E7"/>
    <w:rsid w:val="008A5732"/>
    <w:rsid w:val="008A5DBA"/>
    <w:rsid w:val="008A65A9"/>
    <w:rsid w:val="008A78E0"/>
    <w:rsid w:val="008A7AB4"/>
    <w:rsid w:val="008A7EE8"/>
    <w:rsid w:val="008B03B6"/>
    <w:rsid w:val="008B0897"/>
    <w:rsid w:val="008B10BE"/>
    <w:rsid w:val="008B1626"/>
    <w:rsid w:val="008B1ADA"/>
    <w:rsid w:val="008B1BF4"/>
    <w:rsid w:val="008B1CA0"/>
    <w:rsid w:val="008B1D52"/>
    <w:rsid w:val="008B2290"/>
    <w:rsid w:val="008B23F1"/>
    <w:rsid w:val="008B2646"/>
    <w:rsid w:val="008B2BE0"/>
    <w:rsid w:val="008B2F06"/>
    <w:rsid w:val="008B39EA"/>
    <w:rsid w:val="008B3C7C"/>
    <w:rsid w:val="008B3D8B"/>
    <w:rsid w:val="008B3F7A"/>
    <w:rsid w:val="008B4259"/>
    <w:rsid w:val="008B44AB"/>
    <w:rsid w:val="008B48D7"/>
    <w:rsid w:val="008B4AC0"/>
    <w:rsid w:val="008B4F55"/>
    <w:rsid w:val="008B509C"/>
    <w:rsid w:val="008B5169"/>
    <w:rsid w:val="008B51CF"/>
    <w:rsid w:val="008B6326"/>
    <w:rsid w:val="008B6C80"/>
    <w:rsid w:val="008B7195"/>
    <w:rsid w:val="008B774C"/>
    <w:rsid w:val="008C05D1"/>
    <w:rsid w:val="008C067D"/>
    <w:rsid w:val="008C0731"/>
    <w:rsid w:val="008C0761"/>
    <w:rsid w:val="008C10E1"/>
    <w:rsid w:val="008C1356"/>
    <w:rsid w:val="008C1905"/>
    <w:rsid w:val="008C1CF7"/>
    <w:rsid w:val="008C1F31"/>
    <w:rsid w:val="008C210E"/>
    <w:rsid w:val="008C2933"/>
    <w:rsid w:val="008C2CD8"/>
    <w:rsid w:val="008C4F50"/>
    <w:rsid w:val="008C4FB7"/>
    <w:rsid w:val="008C5085"/>
    <w:rsid w:val="008C595B"/>
    <w:rsid w:val="008C5CC8"/>
    <w:rsid w:val="008C5F55"/>
    <w:rsid w:val="008C6B14"/>
    <w:rsid w:val="008C71E3"/>
    <w:rsid w:val="008C778E"/>
    <w:rsid w:val="008C7ABC"/>
    <w:rsid w:val="008D0515"/>
    <w:rsid w:val="008D09A9"/>
    <w:rsid w:val="008D09D0"/>
    <w:rsid w:val="008D0E5E"/>
    <w:rsid w:val="008D1168"/>
    <w:rsid w:val="008D199F"/>
    <w:rsid w:val="008D1A61"/>
    <w:rsid w:val="008D1D0A"/>
    <w:rsid w:val="008D299D"/>
    <w:rsid w:val="008D34C4"/>
    <w:rsid w:val="008D3606"/>
    <w:rsid w:val="008D385F"/>
    <w:rsid w:val="008D3DD0"/>
    <w:rsid w:val="008D40EC"/>
    <w:rsid w:val="008D4666"/>
    <w:rsid w:val="008D5595"/>
    <w:rsid w:val="008D55CC"/>
    <w:rsid w:val="008D5AE8"/>
    <w:rsid w:val="008D61A7"/>
    <w:rsid w:val="008D678A"/>
    <w:rsid w:val="008D6C8A"/>
    <w:rsid w:val="008D6DE7"/>
    <w:rsid w:val="008D7692"/>
    <w:rsid w:val="008D7B6A"/>
    <w:rsid w:val="008E0582"/>
    <w:rsid w:val="008E0887"/>
    <w:rsid w:val="008E0901"/>
    <w:rsid w:val="008E100C"/>
    <w:rsid w:val="008E110F"/>
    <w:rsid w:val="008E145B"/>
    <w:rsid w:val="008E1C92"/>
    <w:rsid w:val="008E1D07"/>
    <w:rsid w:val="008E2044"/>
    <w:rsid w:val="008E2128"/>
    <w:rsid w:val="008E272B"/>
    <w:rsid w:val="008E2E21"/>
    <w:rsid w:val="008E2FD2"/>
    <w:rsid w:val="008E3A02"/>
    <w:rsid w:val="008E4156"/>
    <w:rsid w:val="008E4B7C"/>
    <w:rsid w:val="008E53A7"/>
    <w:rsid w:val="008E5C4F"/>
    <w:rsid w:val="008E5F50"/>
    <w:rsid w:val="008E61DD"/>
    <w:rsid w:val="008E74A2"/>
    <w:rsid w:val="008F08AF"/>
    <w:rsid w:val="008F124F"/>
    <w:rsid w:val="008F18E5"/>
    <w:rsid w:val="008F1F0B"/>
    <w:rsid w:val="008F2158"/>
    <w:rsid w:val="008F231D"/>
    <w:rsid w:val="008F2332"/>
    <w:rsid w:val="008F247C"/>
    <w:rsid w:val="008F2842"/>
    <w:rsid w:val="008F29AC"/>
    <w:rsid w:val="008F2D68"/>
    <w:rsid w:val="008F2FC3"/>
    <w:rsid w:val="008F3035"/>
    <w:rsid w:val="008F4CFA"/>
    <w:rsid w:val="008F5497"/>
    <w:rsid w:val="008F5508"/>
    <w:rsid w:val="008F57FF"/>
    <w:rsid w:val="008F5A5A"/>
    <w:rsid w:val="008F5F21"/>
    <w:rsid w:val="008F7ACE"/>
    <w:rsid w:val="008F7B22"/>
    <w:rsid w:val="0090011E"/>
    <w:rsid w:val="009005CC"/>
    <w:rsid w:val="00901F0E"/>
    <w:rsid w:val="00901F9E"/>
    <w:rsid w:val="009026C7"/>
    <w:rsid w:val="00902C03"/>
    <w:rsid w:val="0090369E"/>
    <w:rsid w:val="0090392B"/>
    <w:rsid w:val="00903F8F"/>
    <w:rsid w:val="009046AF"/>
    <w:rsid w:val="00905074"/>
    <w:rsid w:val="0090528C"/>
    <w:rsid w:val="009058D4"/>
    <w:rsid w:val="00905BE8"/>
    <w:rsid w:val="00905C15"/>
    <w:rsid w:val="00905F76"/>
    <w:rsid w:val="009062B9"/>
    <w:rsid w:val="0090631B"/>
    <w:rsid w:val="009065D6"/>
    <w:rsid w:val="009066DF"/>
    <w:rsid w:val="009067A3"/>
    <w:rsid w:val="0090680E"/>
    <w:rsid w:val="009068B0"/>
    <w:rsid w:val="0090722A"/>
    <w:rsid w:val="00907360"/>
    <w:rsid w:val="00907386"/>
    <w:rsid w:val="009077D0"/>
    <w:rsid w:val="00907919"/>
    <w:rsid w:val="00907BC6"/>
    <w:rsid w:val="00910520"/>
    <w:rsid w:val="00910D5D"/>
    <w:rsid w:val="00910DA6"/>
    <w:rsid w:val="00911979"/>
    <w:rsid w:val="00911E2F"/>
    <w:rsid w:val="0091233E"/>
    <w:rsid w:val="0091282A"/>
    <w:rsid w:val="00912A64"/>
    <w:rsid w:val="00912E82"/>
    <w:rsid w:val="00913535"/>
    <w:rsid w:val="00913F1F"/>
    <w:rsid w:val="009141DF"/>
    <w:rsid w:val="009147D0"/>
    <w:rsid w:val="0091495E"/>
    <w:rsid w:val="0091505D"/>
    <w:rsid w:val="0091544E"/>
    <w:rsid w:val="00915995"/>
    <w:rsid w:val="00915DE3"/>
    <w:rsid w:val="0091710D"/>
    <w:rsid w:val="009172CB"/>
    <w:rsid w:val="009173DC"/>
    <w:rsid w:val="009174CC"/>
    <w:rsid w:val="00917AA9"/>
    <w:rsid w:val="00917AF8"/>
    <w:rsid w:val="009205AF"/>
    <w:rsid w:val="009205E6"/>
    <w:rsid w:val="00920D0F"/>
    <w:rsid w:val="00922142"/>
    <w:rsid w:val="0092227D"/>
    <w:rsid w:val="0092232F"/>
    <w:rsid w:val="0092238B"/>
    <w:rsid w:val="00922562"/>
    <w:rsid w:val="0092256C"/>
    <w:rsid w:val="009238DD"/>
    <w:rsid w:val="00923AA2"/>
    <w:rsid w:val="00923D30"/>
    <w:rsid w:val="00923D5C"/>
    <w:rsid w:val="00923F47"/>
    <w:rsid w:val="00924070"/>
    <w:rsid w:val="009242A8"/>
    <w:rsid w:val="00924612"/>
    <w:rsid w:val="00924885"/>
    <w:rsid w:val="00925134"/>
    <w:rsid w:val="0092541E"/>
    <w:rsid w:val="0092576B"/>
    <w:rsid w:val="00925CCE"/>
    <w:rsid w:val="0092600F"/>
    <w:rsid w:val="009267BA"/>
    <w:rsid w:val="009269C6"/>
    <w:rsid w:val="00926A0D"/>
    <w:rsid w:val="00926C97"/>
    <w:rsid w:val="00926F21"/>
    <w:rsid w:val="00927575"/>
    <w:rsid w:val="009276B6"/>
    <w:rsid w:val="0092775A"/>
    <w:rsid w:val="00927D67"/>
    <w:rsid w:val="009303F4"/>
    <w:rsid w:val="00930F55"/>
    <w:rsid w:val="009316F3"/>
    <w:rsid w:val="00931713"/>
    <w:rsid w:val="009337F1"/>
    <w:rsid w:val="00933D09"/>
    <w:rsid w:val="009341E0"/>
    <w:rsid w:val="0093463A"/>
    <w:rsid w:val="0093478F"/>
    <w:rsid w:val="009348AB"/>
    <w:rsid w:val="00934957"/>
    <w:rsid w:val="00934ADE"/>
    <w:rsid w:val="00934BCF"/>
    <w:rsid w:val="00934BD6"/>
    <w:rsid w:val="00934C09"/>
    <w:rsid w:val="009352A4"/>
    <w:rsid w:val="0093553F"/>
    <w:rsid w:val="009358CC"/>
    <w:rsid w:val="00936020"/>
    <w:rsid w:val="0093621B"/>
    <w:rsid w:val="00936A4B"/>
    <w:rsid w:val="00936B90"/>
    <w:rsid w:val="00936D3B"/>
    <w:rsid w:val="00936F33"/>
    <w:rsid w:val="00936F5C"/>
    <w:rsid w:val="0093703C"/>
    <w:rsid w:val="0093747B"/>
    <w:rsid w:val="00937595"/>
    <w:rsid w:val="00937E12"/>
    <w:rsid w:val="009400BD"/>
    <w:rsid w:val="00940750"/>
    <w:rsid w:val="009408F4"/>
    <w:rsid w:val="009411E7"/>
    <w:rsid w:val="009414F8"/>
    <w:rsid w:val="00941FD6"/>
    <w:rsid w:val="00942FC4"/>
    <w:rsid w:val="00943101"/>
    <w:rsid w:val="0094332A"/>
    <w:rsid w:val="0094374F"/>
    <w:rsid w:val="00943A88"/>
    <w:rsid w:val="00943BB9"/>
    <w:rsid w:val="00943DD8"/>
    <w:rsid w:val="00943F5E"/>
    <w:rsid w:val="00944323"/>
    <w:rsid w:val="00944782"/>
    <w:rsid w:val="0094495F"/>
    <w:rsid w:val="00944FB3"/>
    <w:rsid w:val="0094579A"/>
    <w:rsid w:val="00945E98"/>
    <w:rsid w:val="009461E1"/>
    <w:rsid w:val="0094621E"/>
    <w:rsid w:val="00946EAB"/>
    <w:rsid w:val="00947272"/>
    <w:rsid w:val="0094741A"/>
    <w:rsid w:val="0094784A"/>
    <w:rsid w:val="00950068"/>
    <w:rsid w:val="009508EC"/>
    <w:rsid w:val="00950E98"/>
    <w:rsid w:val="0095103F"/>
    <w:rsid w:val="00951E38"/>
    <w:rsid w:val="00951F8E"/>
    <w:rsid w:val="0095284D"/>
    <w:rsid w:val="00953238"/>
    <w:rsid w:val="00953402"/>
    <w:rsid w:val="00953495"/>
    <w:rsid w:val="00953771"/>
    <w:rsid w:val="00954E93"/>
    <w:rsid w:val="0095517C"/>
    <w:rsid w:val="0095578E"/>
    <w:rsid w:val="00955941"/>
    <w:rsid w:val="00955BC0"/>
    <w:rsid w:val="00955C9B"/>
    <w:rsid w:val="00955E9B"/>
    <w:rsid w:val="00956750"/>
    <w:rsid w:val="00956ABD"/>
    <w:rsid w:val="00956C69"/>
    <w:rsid w:val="00957035"/>
    <w:rsid w:val="0095712E"/>
    <w:rsid w:val="009575B2"/>
    <w:rsid w:val="009576D7"/>
    <w:rsid w:val="00957DCC"/>
    <w:rsid w:val="0096029C"/>
    <w:rsid w:val="00960E78"/>
    <w:rsid w:val="0096208C"/>
    <w:rsid w:val="009621E3"/>
    <w:rsid w:val="009628F0"/>
    <w:rsid w:val="00962902"/>
    <w:rsid w:val="00962F73"/>
    <w:rsid w:val="00963808"/>
    <w:rsid w:val="00963947"/>
    <w:rsid w:val="009642B2"/>
    <w:rsid w:val="00964651"/>
    <w:rsid w:val="00964B3D"/>
    <w:rsid w:val="00965107"/>
    <w:rsid w:val="009652EF"/>
    <w:rsid w:val="00965A92"/>
    <w:rsid w:val="00965AD5"/>
    <w:rsid w:val="00966002"/>
    <w:rsid w:val="00966021"/>
    <w:rsid w:val="009663C2"/>
    <w:rsid w:val="00966CAC"/>
    <w:rsid w:val="0096711A"/>
    <w:rsid w:val="00967135"/>
    <w:rsid w:val="00967F70"/>
    <w:rsid w:val="0097034A"/>
    <w:rsid w:val="009704CA"/>
    <w:rsid w:val="009709E7"/>
    <w:rsid w:val="00970CEC"/>
    <w:rsid w:val="00970D75"/>
    <w:rsid w:val="009711F7"/>
    <w:rsid w:val="00971400"/>
    <w:rsid w:val="009717C8"/>
    <w:rsid w:val="0097190A"/>
    <w:rsid w:val="0097202A"/>
    <w:rsid w:val="00972AB0"/>
    <w:rsid w:val="009731C1"/>
    <w:rsid w:val="0097320C"/>
    <w:rsid w:val="00973A08"/>
    <w:rsid w:val="009740F1"/>
    <w:rsid w:val="00974571"/>
    <w:rsid w:val="009756EB"/>
    <w:rsid w:val="0097572C"/>
    <w:rsid w:val="009757B3"/>
    <w:rsid w:val="00976370"/>
    <w:rsid w:val="009764E9"/>
    <w:rsid w:val="00977DFE"/>
    <w:rsid w:val="00977EED"/>
    <w:rsid w:val="00977FB2"/>
    <w:rsid w:val="00980F57"/>
    <w:rsid w:val="00981A36"/>
    <w:rsid w:val="00981A41"/>
    <w:rsid w:val="00981B0E"/>
    <w:rsid w:val="00981B8C"/>
    <w:rsid w:val="00981B8D"/>
    <w:rsid w:val="00981BF0"/>
    <w:rsid w:val="00981DE1"/>
    <w:rsid w:val="00981FD9"/>
    <w:rsid w:val="0098242E"/>
    <w:rsid w:val="00982A57"/>
    <w:rsid w:val="00982B6C"/>
    <w:rsid w:val="009832A8"/>
    <w:rsid w:val="0098349C"/>
    <w:rsid w:val="00983D02"/>
    <w:rsid w:val="00983F89"/>
    <w:rsid w:val="00984146"/>
    <w:rsid w:val="0098491E"/>
    <w:rsid w:val="00985493"/>
    <w:rsid w:val="009862D4"/>
    <w:rsid w:val="00986341"/>
    <w:rsid w:val="009866A3"/>
    <w:rsid w:val="00987075"/>
    <w:rsid w:val="00987077"/>
    <w:rsid w:val="00987387"/>
    <w:rsid w:val="009873CB"/>
    <w:rsid w:val="00987D88"/>
    <w:rsid w:val="009904F3"/>
    <w:rsid w:val="00990D12"/>
    <w:rsid w:val="00990DFF"/>
    <w:rsid w:val="00991F4D"/>
    <w:rsid w:val="0099273F"/>
    <w:rsid w:val="00992A1A"/>
    <w:rsid w:val="00993736"/>
    <w:rsid w:val="00993818"/>
    <w:rsid w:val="00993B2C"/>
    <w:rsid w:val="00993BAD"/>
    <w:rsid w:val="009943F0"/>
    <w:rsid w:val="00994510"/>
    <w:rsid w:val="00994C23"/>
    <w:rsid w:val="00994E3A"/>
    <w:rsid w:val="009950F2"/>
    <w:rsid w:val="00995955"/>
    <w:rsid w:val="00995971"/>
    <w:rsid w:val="00995A4C"/>
    <w:rsid w:val="00995FBB"/>
    <w:rsid w:val="00996259"/>
    <w:rsid w:val="009968A0"/>
    <w:rsid w:val="00996A0E"/>
    <w:rsid w:val="00996D12"/>
    <w:rsid w:val="00996DF6"/>
    <w:rsid w:val="00997994"/>
    <w:rsid w:val="009A0336"/>
    <w:rsid w:val="009A0855"/>
    <w:rsid w:val="009A0B0D"/>
    <w:rsid w:val="009A0B45"/>
    <w:rsid w:val="009A0C52"/>
    <w:rsid w:val="009A0E87"/>
    <w:rsid w:val="009A15C0"/>
    <w:rsid w:val="009A18FB"/>
    <w:rsid w:val="009A1BF3"/>
    <w:rsid w:val="009A22C9"/>
    <w:rsid w:val="009A29C0"/>
    <w:rsid w:val="009A358A"/>
    <w:rsid w:val="009A3737"/>
    <w:rsid w:val="009A48BA"/>
    <w:rsid w:val="009A51FC"/>
    <w:rsid w:val="009A5891"/>
    <w:rsid w:val="009A5D88"/>
    <w:rsid w:val="009A62B9"/>
    <w:rsid w:val="009A72CD"/>
    <w:rsid w:val="009A78D5"/>
    <w:rsid w:val="009B051A"/>
    <w:rsid w:val="009B1426"/>
    <w:rsid w:val="009B1F9F"/>
    <w:rsid w:val="009B1FCD"/>
    <w:rsid w:val="009B2C7A"/>
    <w:rsid w:val="009B2FF0"/>
    <w:rsid w:val="009B496E"/>
    <w:rsid w:val="009B50CB"/>
    <w:rsid w:val="009B5277"/>
    <w:rsid w:val="009B52CD"/>
    <w:rsid w:val="009B5582"/>
    <w:rsid w:val="009B568A"/>
    <w:rsid w:val="009B583C"/>
    <w:rsid w:val="009B584D"/>
    <w:rsid w:val="009B58C2"/>
    <w:rsid w:val="009B59DB"/>
    <w:rsid w:val="009B67DD"/>
    <w:rsid w:val="009B68E2"/>
    <w:rsid w:val="009B6F9F"/>
    <w:rsid w:val="009B7115"/>
    <w:rsid w:val="009B718F"/>
    <w:rsid w:val="009B7E8F"/>
    <w:rsid w:val="009C0204"/>
    <w:rsid w:val="009C032C"/>
    <w:rsid w:val="009C0458"/>
    <w:rsid w:val="009C0B95"/>
    <w:rsid w:val="009C127D"/>
    <w:rsid w:val="009C16EA"/>
    <w:rsid w:val="009C26FB"/>
    <w:rsid w:val="009C3A7D"/>
    <w:rsid w:val="009C3FA6"/>
    <w:rsid w:val="009C40A2"/>
    <w:rsid w:val="009C4EBC"/>
    <w:rsid w:val="009C4FC4"/>
    <w:rsid w:val="009C5CCE"/>
    <w:rsid w:val="009C66BC"/>
    <w:rsid w:val="009C6DF0"/>
    <w:rsid w:val="009C7096"/>
    <w:rsid w:val="009C715A"/>
    <w:rsid w:val="009C72E5"/>
    <w:rsid w:val="009C7421"/>
    <w:rsid w:val="009C751F"/>
    <w:rsid w:val="009C7695"/>
    <w:rsid w:val="009C7CA5"/>
    <w:rsid w:val="009D065C"/>
    <w:rsid w:val="009D136F"/>
    <w:rsid w:val="009D367D"/>
    <w:rsid w:val="009D36CA"/>
    <w:rsid w:val="009D3B5C"/>
    <w:rsid w:val="009D3D20"/>
    <w:rsid w:val="009D3D97"/>
    <w:rsid w:val="009D4412"/>
    <w:rsid w:val="009D4485"/>
    <w:rsid w:val="009D47BF"/>
    <w:rsid w:val="009D4847"/>
    <w:rsid w:val="009D5A73"/>
    <w:rsid w:val="009D6177"/>
    <w:rsid w:val="009D6244"/>
    <w:rsid w:val="009D6DC3"/>
    <w:rsid w:val="009D7502"/>
    <w:rsid w:val="009D762F"/>
    <w:rsid w:val="009D772F"/>
    <w:rsid w:val="009E08C9"/>
    <w:rsid w:val="009E0A7D"/>
    <w:rsid w:val="009E0E01"/>
    <w:rsid w:val="009E2463"/>
    <w:rsid w:val="009E269C"/>
    <w:rsid w:val="009E39F4"/>
    <w:rsid w:val="009E3A66"/>
    <w:rsid w:val="009E3DE3"/>
    <w:rsid w:val="009E3EFF"/>
    <w:rsid w:val="009E5379"/>
    <w:rsid w:val="009E5E02"/>
    <w:rsid w:val="009E6288"/>
    <w:rsid w:val="009E6348"/>
    <w:rsid w:val="009E6B00"/>
    <w:rsid w:val="009E7790"/>
    <w:rsid w:val="009E7B22"/>
    <w:rsid w:val="009E7C55"/>
    <w:rsid w:val="009F07A3"/>
    <w:rsid w:val="009F3064"/>
    <w:rsid w:val="009F3AE1"/>
    <w:rsid w:val="009F3DDA"/>
    <w:rsid w:val="009F3F84"/>
    <w:rsid w:val="009F43FB"/>
    <w:rsid w:val="009F451D"/>
    <w:rsid w:val="009F45B0"/>
    <w:rsid w:val="009F4C56"/>
    <w:rsid w:val="009F515B"/>
    <w:rsid w:val="009F561B"/>
    <w:rsid w:val="009F58D8"/>
    <w:rsid w:val="009F5B8C"/>
    <w:rsid w:val="009F5F94"/>
    <w:rsid w:val="009F6019"/>
    <w:rsid w:val="009F6A53"/>
    <w:rsid w:val="009F6CA1"/>
    <w:rsid w:val="009F6EDF"/>
    <w:rsid w:val="009F784F"/>
    <w:rsid w:val="00A0048F"/>
    <w:rsid w:val="00A00D98"/>
    <w:rsid w:val="00A0101E"/>
    <w:rsid w:val="00A01422"/>
    <w:rsid w:val="00A014AE"/>
    <w:rsid w:val="00A014F9"/>
    <w:rsid w:val="00A01728"/>
    <w:rsid w:val="00A017D5"/>
    <w:rsid w:val="00A020C8"/>
    <w:rsid w:val="00A027E0"/>
    <w:rsid w:val="00A03025"/>
    <w:rsid w:val="00A037AB"/>
    <w:rsid w:val="00A04353"/>
    <w:rsid w:val="00A047A2"/>
    <w:rsid w:val="00A04BE1"/>
    <w:rsid w:val="00A04E96"/>
    <w:rsid w:val="00A053F6"/>
    <w:rsid w:val="00A06031"/>
    <w:rsid w:val="00A064AB"/>
    <w:rsid w:val="00A07FFB"/>
    <w:rsid w:val="00A100DC"/>
    <w:rsid w:val="00A104AB"/>
    <w:rsid w:val="00A105B7"/>
    <w:rsid w:val="00A10A50"/>
    <w:rsid w:val="00A10A61"/>
    <w:rsid w:val="00A10B01"/>
    <w:rsid w:val="00A10E12"/>
    <w:rsid w:val="00A112D5"/>
    <w:rsid w:val="00A115A7"/>
    <w:rsid w:val="00A118A7"/>
    <w:rsid w:val="00A1196F"/>
    <w:rsid w:val="00A120CF"/>
    <w:rsid w:val="00A128EA"/>
    <w:rsid w:val="00A12BFF"/>
    <w:rsid w:val="00A12F44"/>
    <w:rsid w:val="00A134D9"/>
    <w:rsid w:val="00A139C7"/>
    <w:rsid w:val="00A13AEC"/>
    <w:rsid w:val="00A13AF9"/>
    <w:rsid w:val="00A13D43"/>
    <w:rsid w:val="00A14619"/>
    <w:rsid w:val="00A14D4D"/>
    <w:rsid w:val="00A15804"/>
    <w:rsid w:val="00A15839"/>
    <w:rsid w:val="00A162E6"/>
    <w:rsid w:val="00A167BE"/>
    <w:rsid w:val="00A167E5"/>
    <w:rsid w:val="00A16A08"/>
    <w:rsid w:val="00A16F10"/>
    <w:rsid w:val="00A170E5"/>
    <w:rsid w:val="00A17111"/>
    <w:rsid w:val="00A17185"/>
    <w:rsid w:val="00A17457"/>
    <w:rsid w:val="00A1782D"/>
    <w:rsid w:val="00A17927"/>
    <w:rsid w:val="00A17ECE"/>
    <w:rsid w:val="00A20475"/>
    <w:rsid w:val="00A205EA"/>
    <w:rsid w:val="00A20608"/>
    <w:rsid w:val="00A20BD4"/>
    <w:rsid w:val="00A21225"/>
    <w:rsid w:val="00A2192E"/>
    <w:rsid w:val="00A21C52"/>
    <w:rsid w:val="00A22143"/>
    <w:rsid w:val="00A22C45"/>
    <w:rsid w:val="00A23409"/>
    <w:rsid w:val="00A23449"/>
    <w:rsid w:val="00A23949"/>
    <w:rsid w:val="00A23FB5"/>
    <w:rsid w:val="00A24026"/>
    <w:rsid w:val="00A254A6"/>
    <w:rsid w:val="00A25E5E"/>
    <w:rsid w:val="00A26117"/>
    <w:rsid w:val="00A261F5"/>
    <w:rsid w:val="00A27504"/>
    <w:rsid w:val="00A277ED"/>
    <w:rsid w:val="00A27A16"/>
    <w:rsid w:val="00A30000"/>
    <w:rsid w:val="00A305B5"/>
    <w:rsid w:val="00A3097F"/>
    <w:rsid w:val="00A30D18"/>
    <w:rsid w:val="00A31046"/>
    <w:rsid w:val="00A3172E"/>
    <w:rsid w:val="00A31CE3"/>
    <w:rsid w:val="00A32077"/>
    <w:rsid w:val="00A3265D"/>
    <w:rsid w:val="00A32794"/>
    <w:rsid w:val="00A32C18"/>
    <w:rsid w:val="00A32FAD"/>
    <w:rsid w:val="00A3337F"/>
    <w:rsid w:val="00A33CF5"/>
    <w:rsid w:val="00A33EC9"/>
    <w:rsid w:val="00A3478E"/>
    <w:rsid w:val="00A347AA"/>
    <w:rsid w:val="00A34CDC"/>
    <w:rsid w:val="00A3544E"/>
    <w:rsid w:val="00A3563A"/>
    <w:rsid w:val="00A36093"/>
    <w:rsid w:val="00A362C8"/>
    <w:rsid w:val="00A36655"/>
    <w:rsid w:val="00A3686A"/>
    <w:rsid w:val="00A37224"/>
    <w:rsid w:val="00A374AF"/>
    <w:rsid w:val="00A376C2"/>
    <w:rsid w:val="00A37EC7"/>
    <w:rsid w:val="00A37F59"/>
    <w:rsid w:val="00A40312"/>
    <w:rsid w:val="00A40648"/>
    <w:rsid w:val="00A406D0"/>
    <w:rsid w:val="00A41276"/>
    <w:rsid w:val="00A414DC"/>
    <w:rsid w:val="00A41C27"/>
    <w:rsid w:val="00A42397"/>
    <w:rsid w:val="00A425B6"/>
    <w:rsid w:val="00A431F5"/>
    <w:rsid w:val="00A439F5"/>
    <w:rsid w:val="00A441E6"/>
    <w:rsid w:val="00A44349"/>
    <w:rsid w:val="00A44527"/>
    <w:rsid w:val="00A44C83"/>
    <w:rsid w:val="00A456F7"/>
    <w:rsid w:val="00A457E6"/>
    <w:rsid w:val="00A458F9"/>
    <w:rsid w:val="00A45E64"/>
    <w:rsid w:val="00A45ED9"/>
    <w:rsid w:val="00A4607E"/>
    <w:rsid w:val="00A4640B"/>
    <w:rsid w:val="00A4673C"/>
    <w:rsid w:val="00A47AC6"/>
    <w:rsid w:val="00A47DD9"/>
    <w:rsid w:val="00A5002B"/>
    <w:rsid w:val="00A50DC6"/>
    <w:rsid w:val="00A51230"/>
    <w:rsid w:val="00A52266"/>
    <w:rsid w:val="00A52333"/>
    <w:rsid w:val="00A529F6"/>
    <w:rsid w:val="00A53620"/>
    <w:rsid w:val="00A538F7"/>
    <w:rsid w:val="00A53B7C"/>
    <w:rsid w:val="00A53FD3"/>
    <w:rsid w:val="00A5402D"/>
    <w:rsid w:val="00A54465"/>
    <w:rsid w:val="00A54CD2"/>
    <w:rsid w:val="00A54DA8"/>
    <w:rsid w:val="00A55133"/>
    <w:rsid w:val="00A55499"/>
    <w:rsid w:val="00A55561"/>
    <w:rsid w:val="00A55BC8"/>
    <w:rsid w:val="00A568FB"/>
    <w:rsid w:val="00A56BD5"/>
    <w:rsid w:val="00A56EC5"/>
    <w:rsid w:val="00A5702C"/>
    <w:rsid w:val="00A576C7"/>
    <w:rsid w:val="00A57768"/>
    <w:rsid w:val="00A57966"/>
    <w:rsid w:val="00A600F3"/>
    <w:rsid w:val="00A60246"/>
    <w:rsid w:val="00A60871"/>
    <w:rsid w:val="00A61441"/>
    <w:rsid w:val="00A6179E"/>
    <w:rsid w:val="00A6280B"/>
    <w:rsid w:val="00A62835"/>
    <w:rsid w:val="00A62D95"/>
    <w:rsid w:val="00A632ED"/>
    <w:rsid w:val="00A6368F"/>
    <w:rsid w:val="00A6386D"/>
    <w:rsid w:val="00A638E3"/>
    <w:rsid w:val="00A63948"/>
    <w:rsid w:val="00A63F6F"/>
    <w:rsid w:val="00A6417F"/>
    <w:rsid w:val="00A6421E"/>
    <w:rsid w:val="00A643EE"/>
    <w:rsid w:val="00A64BAA"/>
    <w:rsid w:val="00A64E68"/>
    <w:rsid w:val="00A65181"/>
    <w:rsid w:val="00A65D1E"/>
    <w:rsid w:val="00A65FA7"/>
    <w:rsid w:val="00A661DE"/>
    <w:rsid w:val="00A66235"/>
    <w:rsid w:val="00A66BA4"/>
    <w:rsid w:val="00A66D8B"/>
    <w:rsid w:val="00A67007"/>
    <w:rsid w:val="00A6745F"/>
    <w:rsid w:val="00A67581"/>
    <w:rsid w:val="00A67AEB"/>
    <w:rsid w:val="00A67E6E"/>
    <w:rsid w:val="00A67F52"/>
    <w:rsid w:val="00A702A9"/>
    <w:rsid w:val="00A70478"/>
    <w:rsid w:val="00A7057E"/>
    <w:rsid w:val="00A70D70"/>
    <w:rsid w:val="00A71501"/>
    <w:rsid w:val="00A71ACF"/>
    <w:rsid w:val="00A720FD"/>
    <w:rsid w:val="00A7220E"/>
    <w:rsid w:val="00A72AB9"/>
    <w:rsid w:val="00A72D26"/>
    <w:rsid w:val="00A730A7"/>
    <w:rsid w:val="00A73623"/>
    <w:rsid w:val="00A7383F"/>
    <w:rsid w:val="00A73D52"/>
    <w:rsid w:val="00A7421C"/>
    <w:rsid w:val="00A745F6"/>
    <w:rsid w:val="00A74B14"/>
    <w:rsid w:val="00A74DBF"/>
    <w:rsid w:val="00A74EAC"/>
    <w:rsid w:val="00A74ED7"/>
    <w:rsid w:val="00A75032"/>
    <w:rsid w:val="00A753D4"/>
    <w:rsid w:val="00A754CE"/>
    <w:rsid w:val="00A76183"/>
    <w:rsid w:val="00A76E4A"/>
    <w:rsid w:val="00A77125"/>
    <w:rsid w:val="00A771B2"/>
    <w:rsid w:val="00A7742A"/>
    <w:rsid w:val="00A774C4"/>
    <w:rsid w:val="00A77AF0"/>
    <w:rsid w:val="00A802A5"/>
    <w:rsid w:val="00A80C22"/>
    <w:rsid w:val="00A80E88"/>
    <w:rsid w:val="00A8103B"/>
    <w:rsid w:val="00A8168E"/>
    <w:rsid w:val="00A81E59"/>
    <w:rsid w:val="00A8264A"/>
    <w:rsid w:val="00A826B1"/>
    <w:rsid w:val="00A82745"/>
    <w:rsid w:val="00A8284A"/>
    <w:rsid w:val="00A82903"/>
    <w:rsid w:val="00A8291C"/>
    <w:rsid w:val="00A82A8E"/>
    <w:rsid w:val="00A83066"/>
    <w:rsid w:val="00A8343B"/>
    <w:rsid w:val="00A83CD8"/>
    <w:rsid w:val="00A840AA"/>
    <w:rsid w:val="00A84703"/>
    <w:rsid w:val="00A848D3"/>
    <w:rsid w:val="00A84DFE"/>
    <w:rsid w:val="00A8514A"/>
    <w:rsid w:val="00A85BD7"/>
    <w:rsid w:val="00A86176"/>
    <w:rsid w:val="00A861C9"/>
    <w:rsid w:val="00A862BA"/>
    <w:rsid w:val="00A8636C"/>
    <w:rsid w:val="00A865F4"/>
    <w:rsid w:val="00A86C95"/>
    <w:rsid w:val="00A86DD6"/>
    <w:rsid w:val="00A8744F"/>
    <w:rsid w:val="00A87B30"/>
    <w:rsid w:val="00A87D68"/>
    <w:rsid w:val="00A90203"/>
    <w:rsid w:val="00A9041D"/>
    <w:rsid w:val="00A906DA"/>
    <w:rsid w:val="00A90CB2"/>
    <w:rsid w:val="00A9122C"/>
    <w:rsid w:val="00A91D5B"/>
    <w:rsid w:val="00A92378"/>
    <w:rsid w:val="00A923F5"/>
    <w:rsid w:val="00A92FE9"/>
    <w:rsid w:val="00A931BF"/>
    <w:rsid w:val="00A93574"/>
    <w:rsid w:val="00A935A9"/>
    <w:rsid w:val="00A93C41"/>
    <w:rsid w:val="00A949B4"/>
    <w:rsid w:val="00A950F7"/>
    <w:rsid w:val="00A95220"/>
    <w:rsid w:val="00A954B9"/>
    <w:rsid w:val="00A95731"/>
    <w:rsid w:val="00A95844"/>
    <w:rsid w:val="00A95C28"/>
    <w:rsid w:val="00A95FAC"/>
    <w:rsid w:val="00A96110"/>
    <w:rsid w:val="00A96492"/>
    <w:rsid w:val="00A9652F"/>
    <w:rsid w:val="00A965B4"/>
    <w:rsid w:val="00A96939"/>
    <w:rsid w:val="00A96D17"/>
    <w:rsid w:val="00A96E17"/>
    <w:rsid w:val="00A97449"/>
    <w:rsid w:val="00A9766F"/>
    <w:rsid w:val="00A979E5"/>
    <w:rsid w:val="00A97B6D"/>
    <w:rsid w:val="00A97C29"/>
    <w:rsid w:val="00AA06A5"/>
    <w:rsid w:val="00AA07F7"/>
    <w:rsid w:val="00AA084C"/>
    <w:rsid w:val="00AA0AB8"/>
    <w:rsid w:val="00AA1E7C"/>
    <w:rsid w:val="00AA1F7B"/>
    <w:rsid w:val="00AA27FB"/>
    <w:rsid w:val="00AA2C8B"/>
    <w:rsid w:val="00AA2DE0"/>
    <w:rsid w:val="00AA2E98"/>
    <w:rsid w:val="00AA3306"/>
    <w:rsid w:val="00AA36DC"/>
    <w:rsid w:val="00AA37AB"/>
    <w:rsid w:val="00AA3AA4"/>
    <w:rsid w:val="00AA3BE2"/>
    <w:rsid w:val="00AA3DA9"/>
    <w:rsid w:val="00AA3E25"/>
    <w:rsid w:val="00AA3F28"/>
    <w:rsid w:val="00AA4CFC"/>
    <w:rsid w:val="00AA5EB4"/>
    <w:rsid w:val="00AA6353"/>
    <w:rsid w:val="00AA6650"/>
    <w:rsid w:val="00AA6A98"/>
    <w:rsid w:val="00AA7869"/>
    <w:rsid w:val="00AB0B8D"/>
    <w:rsid w:val="00AB0DB3"/>
    <w:rsid w:val="00AB1712"/>
    <w:rsid w:val="00AB1FC0"/>
    <w:rsid w:val="00AB23E7"/>
    <w:rsid w:val="00AB2688"/>
    <w:rsid w:val="00AB2965"/>
    <w:rsid w:val="00AB32CF"/>
    <w:rsid w:val="00AB4049"/>
    <w:rsid w:val="00AB47EC"/>
    <w:rsid w:val="00AB4C28"/>
    <w:rsid w:val="00AB5C21"/>
    <w:rsid w:val="00AB619B"/>
    <w:rsid w:val="00AB656D"/>
    <w:rsid w:val="00AB65D0"/>
    <w:rsid w:val="00AB6691"/>
    <w:rsid w:val="00AB6798"/>
    <w:rsid w:val="00AB71E9"/>
    <w:rsid w:val="00AB755E"/>
    <w:rsid w:val="00AB7B48"/>
    <w:rsid w:val="00AB7CF0"/>
    <w:rsid w:val="00AC059D"/>
    <w:rsid w:val="00AC06BF"/>
    <w:rsid w:val="00AC0BA8"/>
    <w:rsid w:val="00AC104D"/>
    <w:rsid w:val="00AC1198"/>
    <w:rsid w:val="00AC1222"/>
    <w:rsid w:val="00AC12A3"/>
    <w:rsid w:val="00AC148A"/>
    <w:rsid w:val="00AC17E7"/>
    <w:rsid w:val="00AC1E62"/>
    <w:rsid w:val="00AC223D"/>
    <w:rsid w:val="00AC2916"/>
    <w:rsid w:val="00AC311E"/>
    <w:rsid w:val="00AC31DB"/>
    <w:rsid w:val="00AC32CD"/>
    <w:rsid w:val="00AC3958"/>
    <w:rsid w:val="00AC4D5F"/>
    <w:rsid w:val="00AC526B"/>
    <w:rsid w:val="00AC54CF"/>
    <w:rsid w:val="00AC54D7"/>
    <w:rsid w:val="00AC5F26"/>
    <w:rsid w:val="00AC60E8"/>
    <w:rsid w:val="00AC66B7"/>
    <w:rsid w:val="00AC6968"/>
    <w:rsid w:val="00AC6AFE"/>
    <w:rsid w:val="00AC7078"/>
    <w:rsid w:val="00AC74A7"/>
    <w:rsid w:val="00AC7AF6"/>
    <w:rsid w:val="00AC7D01"/>
    <w:rsid w:val="00AD047E"/>
    <w:rsid w:val="00AD051E"/>
    <w:rsid w:val="00AD0565"/>
    <w:rsid w:val="00AD06CF"/>
    <w:rsid w:val="00AD0B5D"/>
    <w:rsid w:val="00AD12DF"/>
    <w:rsid w:val="00AD193B"/>
    <w:rsid w:val="00AD1AE9"/>
    <w:rsid w:val="00AD1B06"/>
    <w:rsid w:val="00AD1B3F"/>
    <w:rsid w:val="00AD2314"/>
    <w:rsid w:val="00AD255E"/>
    <w:rsid w:val="00AD2646"/>
    <w:rsid w:val="00AD2691"/>
    <w:rsid w:val="00AD2B4B"/>
    <w:rsid w:val="00AD32C8"/>
    <w:rsid w:val="00AD33D8"/>
    <w:rsid w:val="00AD34C8"/>
    <w:rsid w:val="00AD3634"/>
    <w:rsid w:val="00AD3E12"/>
    <w:rsid w:val="00AD4501"/>
    <w:rsid w:val="00AD47CE"/>
    <w:rsid w:val="00AD483C"/>
    <w:rsid w:val="00AD4ABB"/>
    <w:rsid w:val="00AD4F5C"/>
    <w:rsid w:val="00AD5181"/>
    <w:rsid w:val="00AD56B0"/>
    <w:rsid w:val="00AD5ABD"/>
    <w:rsid w:val="00AD5BE7"/>
    <w:rsid w:val="00AD5DFE"/>
    <w:rsid w:val="00AD6008"/>
    <w:rsid w:val="00AD6259"/>
    <w:rsid w:val="00AD630D"/>
    <w:rsid w:val="00AD7162"/>
    <w:rsid w:val="00AD7379"/>
    <w:rsid w:val="00AD7546"/>
    <w:rsid w:val="00AD7A30"/>
    <w:rsid w:val="00AD7A56"/>
    <w:rsid w:val="00AE0786"/>
    <w:rsid w:val="00AE0E17"/>
    <w:rsid w:val="00AE1691"/>
    <w:rsid w:val="00AE19A7"/>
    <w:rsid w:val="00AE1C62"/>
    <w:rsid w:val="00AE2221"/>
    <w:rsid w:val="00AE27E9"/>
    <w:rsid w:val="00AE2C72"/>
    <w:rsid w:val="00AE37D7"/>
    <w:rsid w:val="00AE3846"/>
    <w:rsid w:val="00AE4D02"/>
    <w:rsid w:val="00AE50C4"/>
    <w:rsid w:val="00AE50E1"/>
    <w:rsid w:val="00AE527D"/>
    <w:rsid w:val="00AE558E"/>
    <w:rsid w:val="00AE5FD8"/>
    <w:rsid w:val="00AE601A"/>
    <w:rsid w:val="00AE6534"/>
    <w:rsid w:val="00AE669E"/>
    <w:rsid w:val="00AE6BD4"/>
    <w:rsid w:val="00AE70E3"/>
    <w:rsid w:val="00AE7539"/>
    <w:rsid w:val="00AF043B"/>
    <w:rsid w:val="00AF0A9B"/>
    <w:rsid w:val="00AF11A0"/>
    <w:rsid w:val="00AF1A9D"/>
    <w:rsid w:val="00AF211D"/>
    <w:rsid w:val="00AF2325"/>
    <w:rsid w:val="00AF2C83"/>
    <w:rsid w:val="00AF349C"/>
    <w:rsid w:val="00AF358C"/>
    <w:rsid w:val="00AF41C1"/>
    <w:rsid w:val="00AF4EF2"/>
    <w:rsid w:val="00AF4FD4"/>
    <w:rsid w:val="00AF56BA"/>
    <w:rsid w:val="00AF578F"/>
    <w:rsid w:val="00AF5915"/>
    <w:rsid w:val="00AF5C53"/>
    <w:rsid w:val="00AF5C98"/>
    <w:rsid w:val="00AF60AB"/>
    <w:rsid w:val="00AF659B"/>
    <w:rsid w:val="00AF6BB1"/>
    <w:rsid w:val="00AF6FE8"/>
    <w:rsid w:val="00AF7719"/>
    <w:rsid w:val="00AF7AE2"/>
    <w:rsid w:val="00AF7C08"/>
    <w:rsid w:val="00AF7FE7"/>
    <w:rsid w:val="00B002AB"/>
    <w:rsid w:val="00B00555"/>
    <w:rsid w:val="00B006A4"/>
    <w:rsid w:val="00B00B9A"/>
    <w:rsid w:val="00B0166F"/>
    <w:rsid w:val="00B016C9"/>
    <w:rsid w:val="00B021C2"/>
    <w:rsid w:val="00B024CC"/>
    <w:rsid w:val="00B0258A"/>
    <w:rsid w:val="00B025B0"/>
    <w:rsid w:val="00B028BE"/>
    <w:rsid w:val="00B02E69"/>
    <w:rsid w:val="00B0304A"/>
    <w:rsid w:val="00B034CE"/>
    <w:rsid w:val="00B04470"/>
    <w:rsid w:val="00B049A0"/>
    <w:rsid w:val="00B04A10"/>
    <w:rsid w:val="00B053D9"/>
    <w:rsid w:val="00B05C08"/>
    <w:rsid w:val="00B05D5F"/>
    <w:rsid w:val="00B0638D"/>
    <w:rsid w:val="00B07BE5"/>
    <w:rsid w:val="00B108F2"/>
    <w:rsid w:val="00B10D2C"/>
    <w:rsid w:val="00B10F41"/>
    <w:rsid w:val="00B11A66"/>
    <w:rsid w:val="00B1244C"/>
    <w:rsid w:val="00B12942"/>
    <w:rsid w:val="00B12B4E"/>
    <w:rsid w:val="00B13513"/>
    <w:rsid w:val="00B13567"/>
    <w:rsid w:val="00B13DB8"/>
    <w:rsid w:val="00B141F5"/>
    <w:rsid w:val="00B14412"/>
    <w:rsid w:val="00B14618"/>
    <w:rsid w:val="00B14BC9"/>
    <w:rsid w:val="00B14F7E"/>
    <w:rsid w:val="00B152DD"/>
    <w:rsid w:val="00B153EB"/>
    <w:rsid w:val="00B15961"/>
    <w:rsid w:val="00B15DB5"/>
    <w:rsid w:val="00B15F84"/>
    <w:rsid w:val="00B1692D"/>
    <w:rsid w:val="00B16B01"/>
    <w:rsid w:val="00B16F97"/>
    <w:rsid w:val="00B1786E"/>
    <w:rsid w:val="00B17889"/>
    <w:rsid w:val="00B17DAC"/>
    <w:rsid w:val="00B20081"/>
    <w:rsid w:val="00B20091"/>
    <w:rsid w:val="00B211F6"/>
    <w:rsid w:val="00B21216"/>
    <w:rsid w:val="00B2128A"/>
    <w:rsid w:val="00B2160D"/>
    <w:rsid w:val="00B2187D"/>
    <w:rsid w:val="00B219C5"/>
    <w:rsid w:val="00B21BB3"/>
    <w:rsid w:val="00B22667"/>
    <w:rsid w:val="00B22893"/>
    <w:rsid w:val="00B22ACF"/>
    <w:rsid w:val="00B22F22"/>
    <w:rsid w:val="00B23020"/>
    <w:rsid w:val="00B23795"/>
    <w:rsid w:val="00B23D45"/>
    <w:rsid w:val="00B240E4"/>
    <w:rsid w:val="00B2469A"/>
    <w:rsid w:val="00B247AB"/>
    <w:rsid w:val="00B24939"/>
    <w:rsid w:val="00B24D97"/>
    <w:rsid w:val="00B24E13"/>
    <w:rsid w:val="00B25308"/>
    <w:rsid w:val="00B254D0"/>
    <w:rsid w:val="00B25791"/>
    <w:rsid w:val="00B25D41"/>
    <w:rsid w:val="00B25FC2"/>
    <w:rsid w:val="00B26936"/>
    <w:rsid w:val="00B26F2E"/>
    <w:rsid w:val="00B2719C"/>
    <w:rsid w:val="00B27477"/>
    <w:rsid w:val="00B27C69"/>
    <w:rsid w:val="00B301A9"/>
    <w:rsid w:val="00B304BA"/>
    <w:rsid w:val="00B309BC"/>
    <w:rsid w:val="00B30F28"/>
    <w:rsid w:val="00B31029"/>
    <w:rsid w:val="00B31493"/>
    <w:rsid w:val="00B31D00"/>
    <w:rsid w:val="00B32248"/>
    <w:rsid w:val="00B32748"/>
    <w:rsid w:val="00B327BC"/>
    <w:rsid w:val="00B32A12"/>
    <w:rsid w:val="00B32A5E"/>
    <w:rsid w:val="00B330B8"/>
    <w:rsid w:val="00B33427"/>
    <w:rsid w:val="00B335BE"/>
    <w:rsid w:val="00B33F88"/>
    <w:rsid w:val="00B3406B"/>
    <w:rsid w:val="00B34227"/>
    <w:rsid w:val="00B34D35"/>
    <w:rsid w:val="00B34EEA"/>
    <w:rsid w:val="00B34F6F"/>
    <w:rsid w:val="00B3557D"/>
    <w:rsid w:val="00B36050"/>
    <w:rsid w:val="00B360C9"/>
    <w:rsid w:val="00B36495"/>
    <w:rsid w:val="00B36932"/>
    <w:rsid w:val="00B369DA"/>
    <w:rsid w:val="00B36C5D"/>
    <w:rsid w:val="00B36C93"/>
    <w:rsid w:val="00B37567"/>
    <w:rsid w:val="00B3782D"/>
    <w:rsid w:val="00B37BC6"/>
    <w:rsid w:val="00B40194"/>
    <w:rsid w:val="00B40650"/>
    <w:rsid w:val="00B40C16"/>
    <w:rsid w:val="00B41033"/>
    <w:rsid w:val="00B41082"/>
    <w:rsid w:val="00B41629"/>
    <w:rsid w:val="00B41ED2"/>
    <w:rsid w:val="00B42032"/>
    <w:rsid w:val="00B424A1"/>
    <w:rsid w:val="00B43203"/>
    <w:rsid w:val="00B43ED7"/>
    <w:rsid w:val="00B44F8C"/>
    <w:rsid w:val="00B45444"/>
    <w:rsid w:val="00B454E8"/>
    <w:rsid w:val="00B4597E"/>
    <w:rsid w:val="00B45EF1"/>
    <w:rsid w:val="00B462F4"/>
    <w:rsid w:val="00B46B9B"/>
    <w:rsid w:val="00B4739B"/>
    <w:rsid w:val="00B52024"/>
    <w:rsid w:val="00B52C2E"/>
    <w:rsid w:val="00B52F5E"/>
    <w:rsid w:val="00B538D9"/>
    <w:rsid w:val="00B53E06"/>
    <w:rsid w:val="00B53F4C"/>
    <w:rsid w:val="00B5410A"/>
    <w:rsid w:val="00B54157"/>
    <w:rsid w:val="00B5434F"/>
    <w:rsid w:val="00B550F0"/>
    <w:rsid w:val="00B5534E"/>
    <w:rsid w:val="00B55CC6"/>
    <w:rsid w:val="00B5641F"/>
    <w:rsid w:val="00B57042"/>
    <w:rsid w:val="00B5714D"/>
    <w:rsid w:val="00B5737B"/>
    <w:rsid w:val="00B57898"/>
    <w:rsid w:val="00B57B34"/>
    <w:rsid w:val="00B57BD9"/>
    <w:rsid w:val="00B6004F"/>
    <w:rsid w:val="00B60160"/>
    <w:rsid w:val="00B6027A"/>
    <w:rsid w:val="00B6050B"/>
    <w:rsid w:val="00B60548"/>
    <w:rsid w:val="00B609C2"/>
    <w:rsid w:val="00B60E2D"/>
    <w:rsid w:val="00B6181C"/>
    <w:rsid w:val="00B618BE"/>
    <w:rsid w:val="00B61906"/>
    <w:rsid w:val="00B61D63"/>
    <w:rsid w:val="00B624EA"/>
    <w:rsid w:val="00B62519"/>
    <w:rsid w:val="00B625B4"/>
    <w:rsid w:val="00B627D5"/>
    <w:rsid w:val="00B62C4D"/>
    <w:rsid w:val="00B632F8"/>
    <w:rsid w:val="00B64E0D"/>
    <w:rsid w:val="00B64FB6"/>
    <w:rsid w:val="00B6579A"/>
    <w:rsid w:val="00B658F0"/>
    <w:rsid w:val="00B65A1E"/>
    <w:rsid w:val="00B660DA"/>
    <w:rsid w:val="00B661B6"/>
    <w:rsid w:val="00B66558"/>
    <w:rsid w:val="00B665D0"/>
    <w:rsid w:val="00B66605"/>
    <w:rsid w:val="00B668C6"/>
    <w:rsid w:val="00B66BCE"/>
    <w:rsid w:val="00B66F17"/>
    <w:rsid w:val="00B670BF"/>
    <w:rsid w:val="00B67424"/>
    <w:rsid w:val="00B675F2"/>
    <w:rsid w:val="00B676DB"/>
    <w:rsid w:val="00B67844"/>
    <w:rsid w:val="00B679AA"/>
    <w:rsid w:val="00B70652"/>
    <w:rsid w:val="00B70C69"/>
    <w:rsid w:val="00B70F19"/>
    <w:rsid w:val="00B70F61"/>
    <w:rsid w:val="00B70FFB"/>
    <w:rsid w:val="00B7157E"/>
    <w:rsid w:val="00B715B6"/>
    <w:rsid w:val="00B716F3"/>
    <w:rsid w:val="00B720E6"/>
    <w:rsid w:val="00B727F9"/>
    <w:rsid w:val="00B72D94"/>
    <w:rsid w:val="00B73946"/>
    <w:rsid w:val="00B7399C"/>
    <w:rsid w:val="00B73E5B"/>
    <w:rsid w:val="00B740F1"/>
    <w:rsid w:val="00B741A2"/>
    <w:rsid w:val="00B747B3"/>
    <w:rsid w:val="00B749DF"/>
    <w:rsid w:val="00B74DB8"/>
    <w:rsid w:val="00B75B41"/>
    <w:rsid w:val="00B75D9A"/>
    <w:rsid w:val="00B7660A"/>
    <w:rsid w:val="00B76B10"/>
    <w:rsid w:val="00B77FF7"/>
    <w:rsid w:val="00B80751"/>
    <w:rsid w:val="00B80C1A"/>
    <w:rsid w:val="00B80CE9"/>
    <w:rsid w:val="00B80EC4"/>
    <w:rsid w:val="00B8119F"/>
    <w:rsid w:val="00B81462"/>
    <w:rsid w:val="00B816F2"/>
    <w:rsid w:val="00B817AB"/>
    <w:rsid w:val="00B81B4B"/>
    <w:rsid w:val="00B82369"/>
    <w:rsid w:val="00B83796"/>
    <w:rsid w:val="00B838F1"/>
    <w:rsid w:val="00B84073"/>
    <w:rsid w:val="00B8431B"/>
    <w:rsid w:val="00B844E2"/>
    <w:rsid w:val="00B848F8"/>
    <w:rsid w:val="00B85161"/>
    <w:rsid w:val="00B853C2"/>
    <w:rsid w:val="00B858D4"/>
    <w:rsid w:val="00B85FAA"/>
    <w:rsid w:val="00B8672E"/>
    <w:rsid w:val="00B86B0F"/>
    <w:rsid w:val="00B8756A"/>
    <w:rsid w:val="00B87895"/>
    <w:rsid w:val="00B87A1B"/>
    <w:rsid w:val="00B907E0"/>
    <w:rsid w:val="00B90E82"/>
    <w:rsid w:val="00B9155A"/>
    <w:rsid w:val="00B91972"/>
    <w:rsid w:val="00B9231D"/>
    <w:rsid w:val="00B923D9"/>
    <w:rsid w:val="00B92E3B"/>
    <w:rsid w:val="00B9331E"/>
    <w:rsid w:val="00B93518"/>
    <w:rsid w:val="00B941A0"/>
    <w:rsid w:val="00B943E7"/>
    <w:rsid w:val="00B951CE"/>
    <w:rsid w:val="00B9549F"/>
    <w:rsid w:val="00B9555E"/>
    <w:rsid w:val="00B956CE"/>
    <w:rsid w:val="00B95973"/>
    <w:rsid w:val="00B95A4D"/>
    <w:rsid w:val="00B9617B"/>
    <w:rsid w:val="00B96198"/>
    <w:rsid w:val="00B96354"/>
    <w:rsid w:val="00B963AA"/>
    <w:rsid w:val="00B97C63"/>
    <w:rsid w:val="00B97F5A"/>
    <w:rsid w:val="00BA07C7"/>
    <w:rsid w:val="00BA1583"/>
    <w:rsid w:val="00BA1618"/>
    <w:rsid w:val="00BA1718"/>
    <w:rsid w:val="00BA2289"/>
    <w:rsid w:val="00BA287F"/>
    <w:rsid w:val="00BA34EA"/>
    <w:rsid w:val="00BA3868"/>
    <w:rsid w:val="00BA3875"/>
    <w:rsid w:val="00BA395B"/>
    <w:rsid w:val="00BA3BAF"/>
    <w:rsid w:val="00BA3F77"/>
    <w:rsid w:val="00BA4315"/>
    <w:rsid w:val="00BA4578"/>
    <w:rsid w:val="00BA4AD4"/>
    <w:rsid w:val="00BA4CD9"/>
    <w:rsid w:val="00BA534D"/>
    <w:rsid w:val="00BA537D"/>
    <w:rsid w:val="00BA5988"/>
    <w:rsid w:val="00BA5F52"/>
    <w:rsid w:val="00BA65B6"/>
    <w:rsid w:val="00BA6A5C"/>
    <w:rsid w:val="00BA6C2C"/>
    <w:rsid w:val="00BA7E16"/>
    <w:rsid w:val="00BB0266"/>
    <w:rsid w:val="00BB06E3"/>
    <w:rsid w:val="00BB088C"/>
    <w:rsid w:val="00BB10CE"/>
    <w:rsid w:val="00BB1D2A"/>
    <w:rsid w:val="00BB22F9"/>
    <w:rsid w:val="00BB2362"/>
    <w:rsid w:val="00BB27BE"/>
    <w:rsid w:val="00BB2FDB"/>
    <w:rsid w:val="00BB4074"/>
    <w:rsid w:val="00BB40E1"/>
    <w:rsid w:val="00BB486C"/>
    <w:rsid w:val="00BB4D3E"/>
    <w:rsid w:val="00BB55CE"/>
    <w:rsid w:val="00BB59F5"/>
    <w:rsid w:val="00BB5AF7"/>
    <w:rsid w:val="00BB5E17"/>
    <w:rsid w:val="00BB61F9"/>
    <w:rsid w:val="00BB664E"/>
    <w:rsid w:val="00BB6736"/>
    <w:rsid w:val="00BB6849"/>
    <w:rsid w:val="00BB6A6E"/>
    <w:rsid w:val="00BB7986"/>
    <w:rsid w:val="00BB7A43"/>
    <w:rsid w:val="00BB7C6C"/>
    <w:rsid w:val="00BB7E74"/>
    <w:rsid w:val="00BC0287"/>
    <w:rsid w:val="00BC0626"/>
    <w:rsid w:val="00BC0C94"/>
    <w:rsid w:val="00BC1046"/>
    <w:rsid w:val="00BC14E3"/>
    <w:rsid w:val="00BC1720"/>
    <w:rsid w:val="00BC1A90"/>
    <w:rsid w:val="00BC2460"/>
    <w:rsid w:val="00BC2C48"/>
    <w:rsid w:val="00BC2C6C"/>
    <w:rsid w:val="00BC3114"/>
    <w:rsid w:val="00BC349E"/>
    <w:rsid w:val="00BC3713"/>
    <w:rsid w:val="00BC3892"/>
    <w:rsid w:val="00BC3D1D"/>
    <w:rsid w:val="00BC3D76"/>
    <w:rsid w:val="00BC42D8"/>
    <w:rsid w:val="00BC4811"/>
    <w:rsid w:val="00BC4DA7"/>
    <w:rsid w:val="00BC5062"/>
    <w:rsid w:val="00BC508B"/>
    <w:rsid w:val="00BC5144"/>
    <w:rsid w:val="00BC573B"/>
    <w:rsid w:val="00BC5CB2"/>
    <w:rsid w:val="00BC5D07"/>
    <w:rsid w:val="00BC6055"/>
    <w:rsid w:val="00BC6560"/>
    <w:rsid w:val="00BC6B12"/>
    <w:rsid w:val="00BC6CC1"/>
    <w:rsid w:val="00BC6E0D"/>
    <w:rsid w:val="00BD083F"/>
    <w:rsid w:val="00BD0986"/>
    <w:rsid w:val="00BD10DD"/>
    <w:rsid w:val="00BD17F4"/>
    <w:rsid w:val="00BD197A"/>
    <w:rsid w:val="00BD2F41"/>
    <w:rsid w:val="00BD2FB6"/>
    <w:rsid w:val="00BD38FE"/>
    <w:rsid w:val="00BD4270"/>
    <w:rsid w:val="00BD4643"/>
    <w:rsid w:val="00BD48AB"/>
    <w:rsid w:val="00BD4A45"/>
    <w:rsid w:val="00BD4BBF"/>
    <w:rsid w:val="00BD4BCC"/>
    <w:rsid w:val="00BD541D"/>
    <w:rsid w:val="00BD5FC9"/>
    <w:rsid w:val="00BD61F7"/>
    <w:rsid w:val="00BD6312"/>
    <w:rsid w:val="00BD6CF4"/>
    <w:rsid w:val="00BD6FDA"/>
    <w:rsid w:val="00BD735E"/>
    <w:rsid w:val="00BD7DD2"/>
    <w:rsid w:val="00BE0497"/>
    <w:rsid w:val="00BE0D8B"/>
    <w:rsid w:val="00BE1416"/>
    <w:rsid w:val="00BE1F8C"/>
    <w:rsid w:val="00BE2175"/>
    <w:rsid w:val="00BE2A29"/>
    <w:rsid w:val="00BE2FD0"/>
    <w:rsid w:val="00BE3682"/>
    <w:rsid w:val="00BE3AE7"/>
    <w:rsid w:val="00BE3B30"/>
    <w:rsid w:val="00BE4775"/>
    <w:rsid w:val="00BE48BF"/>
    <w:rsid w:val="00BE526F"/>
    <w:rsid w:val="00BE57EA"/>
    <w:rsid w:val="00BE5D11"/>
    <w:rsid w:val="00BE618D"/>
    <w:rsid w:val="00BE61D5"/>
    <w:rsid w:val="00BE66FB"/>
    <w:rsid w:val="00BE6AB2"/>
    <w:rsid w:val="00BE6DED"/>
    <w:rsid w:val="00BE6E67"/>
    <w:rsid w:val="00BE7055"/>
    <w:rsid w:val="00BE7B47"/>
    <w:rsid w:val="00BE7CDE"/>
    <w:rsid w:val="00BE7DC4"/>
    <w:rsid w:val="00BE7F00"/>
    <w:rsid w:val="00BF027D"/>
    <w:rsid w:val="00BF0386"/>
    <w:rsid w:val="00BF2754"/>
    <w:rsid w:val="00BF3255"/>
    <w:rsid w:val="00BF38A9"/>
    <w:rsid w:val="00BF40D1"/>
    <w:rsid w:val="00BF4CA8"/>
    <w:rsid w:val="00BF59C6"/>
    <w:rsid w:val="00BF5B8C"/>
    <w:rsid w:val="00BF6010"/>
    <w:rsid w:val="00BF6352"/>
    <w:rsid w:val="00BF68A6"/>
    <w:rsid w:val="00BF690D"/>
    <w:rsid w:val="00BF6AEE"/>
    <w:rsid w:val="00BF6BA7"/>
    <w:rsid w:val="00BF7039"/>
    <w:rsid w:val="00BF7A09"/>
    <w:rsid w:val="00C00728"/>
    <w:rsid w:val="00C011A8"/>
    <w:rsid w:val="00C012C8"/>
    <w:rsid w:val="00C01AC3"/>
    <w:rsid w:val="00C02BBD"/>
    <w:rsid w:val="00C02DB5"/>
    <w:rsid w:val="00C02F2C"/>
    <w:rsid w:val="00C03154"/>
    <w:rsid w:val="00C0384C"/>
    <w:rsid w:val="00C03F00"/>
    <w:rsid w:val="00C03FA9"/>
    <w:rsid w:val="00C043EE"/>
    <w:rsid w:val="00C048D0"/>
    <w:rsid w:val="00C052D2"/>
    <w:rsid w:val="00C058FA"/>
    <w:rsid w:val="00C05A35"/>
    <w:rsid w:val="00C05AFB"/>
    <w:rsid w:val="00C05D70"/>
    <w:rsid w:val="00C05DFA"/>
    <w:rsid w:val="00C05F1D"/>
    <w:rsid w:val="00C061F7"/>
    <w:rsid w:val="00C062E0"/>
    <w:rsid w:val="00C063A6"/>
    <w:rsid w:val="00C07C84"/>
    <w:rsid w:val="00C105E3"/>
    <w:rsid w:val="00C11863"/>
    <w:rsid w:val="00C11D76"/>
    <w:rsid w:val="00C121EB"/>
    <w:rsid w:val="00C122DF"/>
    <w:rsid w:val="00C12362"/>
    <w:rsid w:val="00C1252C"/>
    <w:rsid w:val="00C1264F"/>
    <w:rsid w:val="00C12691"/>
    <w:rsid w:val="00C127DF"/>
    <w:rsid w:val="00C12956"/>
    <w:rsid w:val="00C12E33"/>
    <w:rsid w:val="00C1343D"/>
    <w:rsid w:val="00C1390B"/>
    <w:rsid w:val="00C142F8"/>
    <w:rsid w:val="00C1453A"/>
    <w:rsid w:val="00C14B79"/>
    <w:rsid w:val="00C14EA8"/>
    <w:rsid w:val="00C150E4"/>
    <w:rsid w:val="00C15441"/>
    <w:rsid w:val="00C15FD4"/>
    <w:rsid w:val="00C16036"/>
    <w:rsid w:val="00C16725"/>
    <w:rsid w:val="00C174E7"/>
    <w:rsid w:val="00C203AC"/>
    <w:rsid w:val="00C2070C"/>
    <w:rsid w:val="00C20954"/>
    <w:rsid w:val="00C20A77"/>
    <w:rsid w:val="00C20C75"/>
    <w:rsid w:val="00C20E52"/>
    <w:rsid w:val="00C212C5"/>
    <w:rsid w:val="00C22574"/>
    <w:rsid w:val="00C23846"/>
    <w:rsid w:val="00C239D1"/>
    <w:rsid w:val="00C2419D"/>
    <w:rsid w:val="00C24200"/>
    <w:rsid w:val="00C2462D"/>
    <w:rsid w:val="00C24964"/>
    <w:rsid w:val="00C2502C"/>
    <w:rsid w:val="00C251A3"/>
    <w:rsid w:val="00C255D0"/>
    <w:rsid w:val="00C25C2E"/>
    <w:rsid w:val="00C2640C"/>
    <w:rsid w:val="00C267C8"/>
    <w:rsid w:val="00C26AB0"/>
    <w:rsid w:val="00C27023"/>
    <w:rsid w:val="00C30528"/>
    <w:rsid w:val="00C3063C"/>
    <w:rsid w:val="00C306F0"/>
    <w:rsid w:val="00C308FE"/>
    <w:rsid w:val="00C30EC4"/>
    <w:rsid w:val="00C31307"/>
    <w:rsid w:val="00C31412"/>
    <w:rsid w:val="00C319A2"/>
    <w:rsid w:val="00C31D6E"/>
    <w:rsid w:val="00C31FC0"/>
    <w:rsid w:val="00C31FE6"/>
    <w:rsid w:val="00C32A7C"/>
    <w:rsid w:val="00C32C4B"/>
    <w:rsid w:val="00C332BC"/>
    <w:rsid w:val="00C33313"/>
    <w:rsid w:val="00C337DB"/>
    <w:rsid w:val="00C338A1"/>
    <w:rsid w:val="00C33EF2"/>
    <w:rsid w:val="00C33F92"/>
    <w:rsid w:val="00C34677"/>
    <w:rsid w:val="00C34801"/>
    <w:rsid w:val="00C34A59"/>
    <w:rsid w:val="00C34A8E"/>
    <w:rsid w:val="00C34EE6"/>
    <w:rsid w:val="00C350F5"/>
    <w:rsid w:val="00C35456"/>
    <w:rsid w:val="00C357D7"/>
    <w:rsid w:val="00C35DB1"/>
    <w:rsid w:val="00C35E19"/>
    <w:rsid w:val="00C36381"/>
    <w:rsid w:val="00C3694C"/>
    <w:rsid w:val="00C3708D"/>
    <w:rsid w:val="00C3725D"/>
    <w:rsid w:val="00C372B3"/>
    <w:rsid w:val="00C375D2"/>
    <w:rsid w:val="00C37650"/>
    <w:rsid w:val="00C37773"/>
    <w:rsid w:val="00C37A8A"/>
    <w:rsid w:val="00C400D3"/>
    <w:rsid w:val="00C404E5"/>
    <w:rsid w:val="00C40CEF"/>
    <w:rsid w:val="00C4102E"/>
    <w:rsid w:val="00C412BB"/>
    <w:rsid w:val="00C4191D"/>
    <w:rsid w:val="00C41F9E"/>
    <w:rsid w:val="00C42109"/>
    <w:rsid w:val="00C4215F"/>
    <w:rsid w:val="00C42275"/>
    <w:rsid w:val="00C42326"/>
    <w:rsid w:val="00C42445"/>
    <w:rsid w:val="00C42A2B"/>
    <w:rsid w:val="00C43AA4"/>
    <w:rsid w:val="00C43F6E"/>
    <w:rsid w:val="00C44DE8"/>
    <w:rsid w:val="00C44E90"/>
    <w:rsid w:val="00C44EE8"/>
    <w:rsid w:val="00C452AF"/>
    <w:rsid w:val="00C45683"/>
    <w:rsid w:val="00C456B5"/>
    <w:rsid w:val="00C45A85"/>
    <w:rsid w:val="00C45FF6"/>
    <w:rsid w:val="00C46430"/>
    <w:rsid w:val="00C4656B"/>
    <w:rsid w:val="00C4697A"/>
    <w:rsid w:val="00C46AF0"/>
    <w:rsid w:val="00C46B0D"/>
    <w:rsid w:val="00C46BD8"/>
    <w:rsid w:val="00C46C05"/>
    <w:rsid w:val="00C46CC8"/>
    <w:rsid w:val="00C47057"/>
    <w:rsid w:val="00C4711B"/>
    <w:rsid w:val="00C4760A"/>
    <w:rsid w:val="00C4763C"/>
    <w:rsid w:val="00C476EB"/>
    <w:rsid w:val="00C47AFC"/>
    <w:rsid w:val="00C501DA"/>
    <w:rsid w:val="00C50325"/>
    <w:rsid w:val="00C50A90"/>
    <w:rsid w:val="00C50EC7"/>
    <w:rsid w:val="00C51211"/>
    <w:rsid w:val="00C51505"/>
    <w:rsid w:val="00C5150B"/>
    <w:rsid w:val="00C517F8"/>
    <w:rsid w:val="00C5206C"/>
    <w:rsid w:val="00C5212A"/>
    <w:rsid w:val="00C521B0"/>
    <w:rsid w:val="00C52289"/>
    <w:rsid w:val="00C52732"/>
    <w:rsid w:val="00C52737"/>
    <w:rsid w:val="00C52E33"/>
    <w:rsid w:val="00C53288"/>
    <w:rsid w:val="00C532EF"/>
    <w:rsid w:val="00C53827"/>
    <w:rsid w:val="00C540D7"/>
    <w:rsid w:val="00C543CD"/>
    <w:rsid w:val="00C5451B"/>
    <w:rsid w:val="00C547B1"/>
    <w:rsid w:val="00C54A13"/>
    <w:rsid w:val="00C54ED0"/>
    <w:rsid w:val="00C558CA"/>
    <w:rsid w:val="00C558E8"/>
    <w:rsid w:val="00C5621B"/>
    <w:rsid w:val="00C56508"/>
    <w:rsid w:val="00C5654F"/>
    <w:rsid w:val="00C565B0"/>
    <w:rsid w:val="00C566F5"/>
    <w:rsid w:val="00C56E16"/>
    <w:rsid w:val="00C57894"/>
    <w:rsid w:val="00C5795E"/>
    <w:rsid w:val="00C57EA9"/>
    <w:rsid w:val="00C602B9"/>
    <w:rsid w:val="00C60305"/>
    <w:rsid w:val="00C606DC"/>
    <w:rsid w:val="00C60AC5"/>
    <w:rsid w:val="00C60BE8"/>
    <w:rsid w:val="00C61928"/>
    <w:rsid w:val="00C61E6A"/>
    <w:rsid w:val="00C61E8C"/>
    <w:rsid w:val="00C62CF6"/>
    <w:rsid w:val="00C62E04"/>
    <w:rsid w:val="00C63216"/>
    <w:rsid w:val="00C63724"/>
    <w:rsid w:val="00C63E1A"/>
    <w:rsid w:val="00C64589"/>
    <w:rsid w:val="00C645BC"/>
    <w:rsid w:val="00C648F5"/>
    <w:rsid w:val="00C64B19"/>
    <w:rsid w:val="00C64F02"/>
    <w:rsid w:val="00C651D9"/>
    <w:rsid w:val="00C6533E"/>
    <w:rsid w:val="00C65484"/>
    <w:rsid w:val="00C65576"/>
    <w:rsid w:val="00C655FF"/>
    <w:rsid w:val="00C65A27"/>
    <w:rsid w:val="00C66027"/>
    <w:rsid w:val="00C662D8"/>
    <w:rsid w:val="00C6657B"/>
    <w:rsid w:val="00C667B6"/>
    <w:rsid w:val="00C66BCF"/>
    <w:rsid w:val="00C66C65"/>
    <w:rsid w:val="00C6739F"/>
    <w:rsid w:val="00C67ED8"/>
    <w:rsid w:val="00C67FFC"/>
    <w:rsid w:val="00C701A6"/>
    <w:rsid w:val="00C7050D"/>
    <w:rsid w:val="00C7078C"/>
    <w:rsid w:val="00C70A86"/>
    <w:rsid w:val="00C70B6A"/>
    <w:rsid w:val="00C70D66"/>
    <w:rsid w:val="00C70EE3"/>
    <w:rsid w:val="00C71A24"/>
    <w:rsid w:val="00C71FB5"/>
    <w:rsid w:val="00C721CC"/>
    <w:rsid w:val="00C7225A"/>
    <w:rsid w:val="00C7260E"/>
    <w:rsid w:val="00C727A1"/>
    <w:rsid w:val="00C72ABC"/>
    <w:rsid w:val="00C72D63"/>
    <w:rsid w:val="00C72EB1"/>
    <w:rsid w:val="00C73C39"/>
    <w:rsid w:val="00C74118"/>
    <w:rsid w:val="00C74FB1"/>
    <w:rsid w:val="00C75082"/>
    <w:rsid w:val="00C75452"/>
    <w:rsid w:val="00C7546D"/>
    <w:rsid w:val="00C75BD1"/>
    <w:rsid w:val="00C75DB7"/>
    <w:rsid w:val="00C76755"/>
    <w:rsid w:val="00C76957"/>
    <w:rsid w:val="00C7698C"/>
    <w:rsid w:val="00C769F5"/>
    <w:rsid w:val="00C76B00"/>
    <w:rsid w:val="00C77497"/>
    <w:rsid w:val="00C8072F"/>
    <w:rsid w:val="00C807D7"/>
    <w:rsid w:val="00C80DEC"/>
    <w:rsid w:val="00C8162B"/>
    <w:rsid w:val="00C81ED0"/>
    <w:rsid w:val="00C820C5"/>
    <w:rsid w:val="00C8213D"/>
    <w:rsid w:val="00C822A7"/>
    <w:rsid w:val="00C82590"/>
    <w:rsid w:val="00C83436"/>
    <w:rsid w:val="00C8349F"/>
    <w:rsid w:val="00C83703"/>
    <w:rsid w:val="00C83C08"/>
    <w:rsid w:val="00C8450E"/>
    <w:rsid w:val="00C84674"/>
    <w:rsid w:val="00C84724"/>
    <w:rsid w:val="00C84FA8"/>
    <w:rsid w:val="00C855C7"/>
    <w:rsid w:val="00C85793"/>
    <w:rsid w:val="00C85864"/>
    <w:rsid w:val="00C85A99"/>
    <w:rsid w:val="00C85CAE"/>
    <w:rsid w:val="00C86121"/>
    <w:rsid w:val="00C87134"/>
    <w:rsid w:val="00C873FA"/>
    <w:rsid w:val="00C876A5"/>
    <w:rsid w:val="00C87B4E"/>
    <w:rsid w:val="00C87E74"/>
    <w:rsid w:val="00C90C2C"/>
    <w:rsid w:val="00C91555"/>
    <w:rsid w:val="00C915A4"/>
    <w:rsid w:val="00C91675"/>
    <w:rsid w:val="00C917E9"/>
    <w:rsid w:val="00C91D3D"/>
    <w:rsid w:val="00C920C4"/>
    <w:rsid w:val="00C92580"/>
    <w:rsid w:val="00C92893"/>
    <w:rsid w:val="00C92C46"/>
    <w:rsid w:val="00C930E6"/>
    <w:rsid w:val="00C93159"/>
    <w:rsid w:val="00C93275"/>
    <w:rsid w:val="00C93BBC"/>
    <w:rsid w:val="00C94116"/>
    <w:rsid w:val="00C944C3"/>
    <w:rsid w:val="00C94C0A"/>
    <w:rsid w:val="00C94EB7"/>
    <w:rsid w:val="00C9561C"/>
    <w:rsid w:val="00C956F5"/>
    <w:rsid w:val="00C957B9"/>
    <w:rsid w:val="00C95931"/>
    <w:rsid w:val="00C959AB"/>
    <w:rsid w:val="00C95C1E"/>
    <w:rsid w:val="00C96538"/>
    <w:rsid w:val="00C967ED"/>
    <w:rsid w:val="00C96BC4"/>
    <w:rsid w:val="00CA01C8"/>
    <w:rsid w:val="00CA059E"/>
    <w:rsid w:val="00CA05F8"/>
    <w:rsid w:val="00CA0746"/>
    <w:rsid w:val="00CA0B91"/>
    <w:rsid w:val="00CA0BAD"/>
    <w:rsid w:val="00CA0BDE"/>
    <w:rsid w:val="00CA0F8B"/>
    <w:rsid w:val="00CA1694"/>
    <w:rsid w:val="00CA1835"/>
    <w:rsid w:val="00CA1C04"/>
    <w:rsid w:val="00CA1E92"/>
    <w:rsid w:val="00CA1EE4"/>
    <w:rsid w:val="00CA2124"/>
    <w:rsid w:val="00CA283F"/>
    <w:rsid w:val="00CA2BF6"/>
    <w:rsid w:val="00CA30D4"/>
    <w:rsid w:val="00CA3208"/>
    <w:rsid w:val="00CA33B0"/>
    <w:rsid w:val="00CA34D6"/>
    <w:rsid w:val="00CA35D4"/>
    <w:rsid w:val="00CA394C"/>
    <w:rsid w:val="00CA3CD4"/>
    <w:rsid w:val="00CA44FD"/>
    <w:rsid w:val="00CA4B19"/>
    <w:rsid w:val="00CA4C73"/>
    <w:rsid w:val="00CA5018"/>
    <w:rsid w:val="00CA581C"/>
    <w:rsid w:val="00CA594C"/>
    <w:rsid w:val="00CA650F"/>
    <w:rsid w:val="00CA7562"/>
    <w:rsid w:val="00CA776F"/>
    <w:rsid w:val="00CA7786"/>
    <w:rsid w:val="00CA7ABA"/>
    <w:rsid w:val="00CB02F8"/>
    <w:rsid w:val="00CB035F"/>
    <w:rsid w:val="00CB08E2"/>
    <w:rsid w:val="00CB097A"/>
    <w:rsid w:val="00CB1243"/>
    <w:rsid w:val="00CB198F"/>
    <w:rsid w:val="00CB1F7D"/>
    <w:rsid w:val="00CB24D2"/>
    <w:rsid w:val="00CB2A36"/>
    <w:rsid w:val="00CB303C"/>
    <w:rsid w:val="00CB3297"/>
    <w:rsid w:val="00CB3507"/>
    <w:rsid w:val="00CB40E1"/>
    <w:rsid w:val="00CB4E13"/>
    <w:rsid w:val="00CB55CE"/>
    <w:rsid w:val="00CB73C3"/>
    <w:rsid w:val="00CB7695"/>
    <w:rsid w:val="00CB77F2"/>
    <w:rsid w:val="00CB7AC5"/>
    <w:rsid w:val="00CB7D02"/>
    <w:rsid w:val="00CB7D9D"/>
    <w:rsid w:val="00CC04C6"/>
    <w:rsid w:val="00CC0559"/>
    <w:rsid w:val="00CC06DA"/>
    <w:rsid w:val="00CC0D3D"/>
    <w:rsid w:val="00CC0D50"/>
    <w:rsid w:val="00CC10D0"/>
    <w:rsid w:val="00CC22B0"/>
    <w:rsid w:val="00CC2627"/>
    <w:rsid w:val="00CC2642"/>
    <w:rsid w:val="00CC2876"/>
    <w:rsid w:val="00CC2D54"/>
    <w:rsid w:val="00CC2E79"/>
    <w:rsid w:val="00CC302F"/>
    <w:rsid w:val="00CC304E"/>
    <w:rsid w:val="00CC348B"/>
    <w:rsid w:val="00CC41BA"/>
    <w:rsid w:val="00CC4277"/>
    <w:rsid w:val="00CC4CF1"/>
    <w:rsid w:val="00CC5077"/>
    <w:rsid w:val="00CC5629"/>
    <w:rsid w:val="00CC5B94"/>
    <w:rsid w:val="00CC5C1A"/>
    <w:rsid w:val="00CC6502"/>
    <w:rsid w:val="00CC66DB"/>
    <w:rsid w:val="00CC6C68"/>
    <w:rsid w:val="00CC6E42"/>
    <w:rsid w:val="00CC71AB"/>
    <w:rsid w:val="00CC720E"/>
    <w:rsid w:val="00CC7FCD"/>
    <w:rsid w:val="00CD0002"/>
    <w:rsid w:val="00CD02A5"/>
    <w:rsid w:val="00CD0DFC"/>
    <w:rsid w:val="00CD14C1"/>
    <w:rsid w:val="00CD19E7"/>
    <w:rsid w:val="00CD1AFD"/>
    <w:rsid w:val="00CD20FA"/>
    <w:rsid w:val="00CD22D7"/>
    <w:rsid w:val="00CD25D0"/>
    <w:rsid w:val="00CD2882"/>
    <w:rsid w:val="00CD289F"/>
    <w:rsid w:val="00CD28CD"/>
    <w:rsid w:val="00CD296A"/>
    <w:rsid w:val="00CD2A27"/>
    <w:rsid w:val="00CD2EB4"/>
    <w:rsid w:val="00CD3B1F"/>
    <w:rsid w:val="00CD3C95"/>
    <w:rsid w:val="00CD4081"/>
    <w:rsid w:val="00CD45AC"/>
    <w:rsid w:val="00CD4B54"/>
    <w:rsid w:val="00CD4EE1"/>
    <w:rsid w:val="00CD4F86"/>
    <w:rsid w:val="00CD5130"/>
    <w:rsid w:val="00CD54C2"/>
    <w:rsid w:val="00CD5CF6"/>
    <w:rsid w:val="00CD5F80"/>
    <w:rsid w:val="00CD6639"/>
    <w:rsid w:val="00CD6C54"/>
    <w:rsid w:val="00CD6C6A"/>
    <w:rsid w:val="00CD744A"/>
    <w:rsid w:val="00CD76B0"/>
    <w:rsid w:val="00CD7731"/>
    <w:rsid w:val="00CE0EA9"/>
    <w:rsid w:val="00CE12EB"/>
    <w:rsid w:val="00CE172C"/>
    <w:rsid w:val="00CE1818"/>
    <w:rsid w:val="00CE1851"/>
    <w:rsid w:val="00CE1C31"/>
    <w:rsid w:val="00CE1C86"/>
    <w:rsid w:val="00CE1CD4"/>
    <w:rsid w:val="00CE2151"/>
    <w:rsid w:val="00CE297E"/>
    <w:rsid w:val="00CE29A2"/>
    <w:rsid w:val="00CE29FC"/>
    <w:rsid w:val="00CE32C0"/>
    <w:rsid w:val="00CE3E78"/>
    <w:rsid w:val="00CE4670"/>
    <w:rsid w:val="00CE494E"/>
    <w:rsid w:val="00CE4C60"/>
    <w:rsid w:val="00CE4E4F"/>
    <w:rsid w:val="00CE50C7"/>
    <w:rsid w:val="00CE514F"/>
    <w:rsid w:val="00CE5396"/>
    <w:rsid w:val="00CE55DA"/>
    <w:rsid w:val="00CE59BD"/>
    <w:rsid w:val="00CE5E28"/>
    <w:rsid w:val="00CE60C7"/>
    <w:rsid w:val="00CE6924"/>
    <w:rsid w:val="00CE6A9E"/>
    <w:rsid w:val="00CE6DD3"/>
    <w:rsid w:val="00CE71EA"/>
    <w:rsid w:val="00CE7680"/>
    <w:rsid w:val="00CF01F0"/>
    <w:rsid w:val="00CF03B3"/>
    <w:rsid w:val="00CF04B2"/>
    <w:rsid w:val="00CF06A7"/>
    <w:rsid w:val="00CF0CEF"/>
    <w:rsid w:val="00CF0F2B"/>
    <w:rsid w:val="00CF122F"/>
    <w:rsid w:val="00CF13DA"/>
    <w:rsid w:val="00CF159B"/>
    <w:rsid w:val="00CF1695"/>
    <w:rsid w:val="00CF1812"/>
    <w:rsid w:val="00CF1832"/>
    <w:rsid w:val="00CF1875"/>
    <w:rsid w:val="00CF1CDC"/>
    <w:rsid w:val="00CF1E3B"/>
    <w:rsid w:val="00CF238F"/>
    <w:rsid w:val="00CF2B47"/>
    <w:rsid w:val="00CF2DD8"/>
    <w:rsid w:val="00CF2EA4"/>
    <w:rsid w:val="00CF3738"/>
    <w:rsid w:val="00CF3ABA"/>
    <w:rsid w:val="00CF48A7"/>
    <w:rsid w:val="00CF4A5F"/>
    <w:rsid w:val="00CF4E0F"/>
    <w:rsid w:val="00CF5610"/>
    <w:rsid w:val="00CF5612"/>
    <w:rsid w:val="00CF56F5"/>
    <w:rsid w:val="00CF5725"/>
    <w:rsid w:val="00CF6FEE"/>
    <w:rsid w:val="00CF7E92"/>
    <w:rsid w:val="00D00A25"/>
    <w:rsid w:val="00D00BF6"/>
    <w:rsid w:val="00D013EA"/>
    <w:rsid w:val="00D01553"/>
    <w:rsid w:val="00D01679"/>
    <w:rsid w:val="00D01815"/>
    <w:rsid w:val="00D02221"/>
    <w:rsid w:val="00D023D6"/>
    <w:rsid w:val="00D02BC7"/>
    <w:rsid w:val="00D02C8D"/>
    <w:rsid w:val="00D02CA6"/>
    <w:rsid w:val="00D033D2"/>
    <w:rsid w:val="00D033F3"/>
    <w:rsid w:val="00D035B1"/>
    <w:rsid w:val="00D03665"/>
    <w:rsid w:val="00D03AC0"/>
    <w:rsid w:val="00D050D0"/>
    <w:rsid w:val="00D051A4"/>
    <w:rsid w:val="00D051AE"/>
    <w:rsid w:val="00D0556F"/>
    <w:rsid w:val="00D05DE7"/>
    <w:rsid w:val="00D060C1"/>
    <w:rsid w:val="00D06177"/>
    <w:rsid w:val="00D0617B"/>
    <w:rsid w:val="00D066FC"/>
    <w:rsid w:val="00D0673E"/>
    <w:rsid w:val="00D11297"/>
    <w:rsid w:val="00D113E7"/>
    <w:rsid w:val="00D1161F"/>
    <w:rsid w:val="00D117B5"/>
    <w:rsid w:val="00D11902"/>
    <w:rsid w:val="00D12295"/>
    <w:rsid w:val="00D1242F"/>
    <w:rsid w:val="00D12440"/>
    <w:rsid w:val="00D1259C"/>
    <w:rsid w:val="00D12CB5"/>
    <w:rsid w:val="00D12CD7"/>
    <w:rsid w:val="00D1342D"/>
    <w:rsid w:val="00D1344F"/>
    <w:rsid w:val="00D1365D"/>
    <w:rsid w:val="00D1431D"/>
    <w:rsid w:val="00D14A78"/>
    <w:rsid w:val="00D14E7F"/>
    <w:rsid w:val="00D15168"/>
    <w:rsid w:val="00D15171"/>
    <w:rsid w:val="00D1533F"/>
    <w:rsid w:val="00D15500"/>
    <w:rsid w:val="00D1665E"/>
    <w:rsid w:val="00D167AF"/>
    <w:rsid w:val="00D16D9B"/>
    <w:rsid w:val="00D16FEE"/>
    <w:rsid w:val="00D17D47"/>
    <w:rsid w:val="00D17E56"/>
    <w:rsid w:val="00D204DA"/>
    <w:rsid w:val="00D20D1D"/>
    <w:rsid w:val="00D20D77"/>
    <w:rsid w:val="00D20D94"/>
    <w:rsid w:val="00D20FF8"/>
    <w:rsid w:val="00D210FB"/>
    <w:rsid w:val="00D214B6"/>
    <w:rsid w:val="00D215F1"/>
    <w:rsid w:val="00D21BAC"/>
    <w:rsid w:val="00D22231"/>
    <w:rsid w:val="00D22570"/>
    <w:rsid w:val="00D226EA"/>
    <w:rsid w:val="00D22CC9"/>
    <w:rsid w:val="00D23198"/>
    <w:rsid w:val="00D23C2A"/>
    <w:rsid w:val="00D2400F"/>
    <w:rsid w:val="00D24745"/>
    <w:rsid w:val="00D24AE5"/>
    <w:rsid w:val="00D2625E"/>
    <w:rsid w:val="00D26859"/>
    <w:rsid w:val="00D26A40"/>
    <w:rsid w:val="00D26FA6"/>
    <w:rsid w:val="00D27D51"/>
    <w:rsid w:val="00D301D0"/>
    <w:rsid w:val="00D3057C"/>
    <w:rsid w:val="00D30BFE"/>
    <w:rsid w:val="00D30D15"/>
    <w:rsid w:val="00D316E0"/>
    <w:rsid w:val="00D319C3"/>
    <w:rsid w:val="00D32063"/>
    <w:rsid w:val="00D321B0"/>
    <w:rsid w:val="00D321EB"/>
    <w:rsid w:val="00D32803"/>
    <w:rsid w:val="00D32EDF"/>
    <w:rsid w:val="00D33225"/>
    <w:rsid w:val="00D33593"/>
    <w:rsid w:val="00D336A8"/>
    <w:rsid w:val="00D343B9"/>
    <w:rsid w:val="00D3479A"/>
    <w:rsid w:val="00D34B55"/>
    <w:rsid w:val="00D359EC"/>
    <w:rsid w:val="00D35F11"/>
    <w:rsid w:val="00D35F7D"/>
    <w:rsid w:val="00D36252"/>
    <w:rsid w:val="00D363F7"/>
    <w:rsid w:val="00D3674B"/>
    <w:rsid w:val="00D37041"/>
    <w:rsid w:val="00D37A7D"/>
    <w:rsid w:val="00D37F01"/>
    <w:rsid w:val="00D40162"/>
    <w:rsid w:val="00D40244"/>
    <w:rsid w:val="00D404B3"/>
    <w:rsid w:val="00D405AA"/>
    <w:rsid w:val="00D40704"/>
    <w:rsid w:val="00D4086B"/>
    <w:rsid w:val="00D40908"/>
    <w:rsid w:val="00D418CD"/>
    <w:rsid w:val="00D42150"/>
    <w:rsid w:val="00D423FE"/>
    <w:rsid w:val="00D42424"/>
    <w:rsid w:val="00D4288F"/>
    <w:rsid w:val="00D430F8"/>
    <w:rsid w:val="00D436B8"/>
    <w:rsid w:val="00D437AD"/>
    <w:rsid w:val="00D43D2E"/>
    <w:rsid w:val="00D4425A"/>
    <w:rsid w:val="00D443C6"/>
    <w:rsid w:val="00D44A3B"/>
    <w:rsid w:val="00D454C4"/>
    <w:rsid w:val="00D455D8"/>
    <w:rsid w:val="00D457E4"/>
    <w:rsid w:val="00D45DAE"/>
    <w:rsid w:val="00D4623D"/>
    <w:rsid w:val="00D46593"/>
    <w:rsid w:val="00D46614"/>
    <w:rsid w:val="00D46715"/>
    <w:rsid w:val="00D46D13"/>
    <w:rsid w:val="00D46DC1"/>
    <w:rsid w:val="00D46E55"/>
    <w:rsid w:val="00D4700B"/>
    <w:rsid w:val="00D47174"/>
    <w:rsid w:val="00D47373"/>
    <w:rsid w:val="00D4783A"/>
    <w:rsid w:val="00D500E1"/>
    <w:rsid w:val="00D50276"/>
    <w:rsid w:val="00D50DBA"/>
    <w:rsid w:val="00D50EED"/>
    <w:rsid w:val="00D51102"/>
    <w:rsid w:val="00D5121C"/>
    <w:rsid w:val="00D515FF"/>
    <w:rsid w:val="00D51D68"/>
    <w:rsid w:val="00D52081"/>
    <w:rsid w:val="00D5277C"/>
    <w:rsid w:val="00D5294A"/>
    <w:rsid w:val="00D53068"/>
    <w:rsid w:val="00D53E24"/>
    <w:rsid w:val="00D53EE2"/>
    <w:rsid w:val="00D543F8"/>
    <w:rsid w:val="00D54B8E"/>
    <w:rsid w:val="00D54E2D"/>
    <w:rsid w:val="00D54E8F"/>
    <w:rsid w:val="00D552EF"/>
    <w:rsid w:val="00D5553F"/>
    <w:rsid w:val="00D55798"/>
    <w:rsid w:val="00D55E41"/>
    <w:rsid w:val="00D55F89"/>
    <w:rsid w:val="00D576A8"/>
    <w:rsid w:val="00D57746"/>
    <w:rsid w:val="00D60518"/>
    <w:rsid w:val="00D60AB7"/>
    <w:rsid w:val="00D60C8A"/>
    <w:rsid w:val="00D60F27"/>
    <w:rsid w:val="00D61857"/>
    <w:rsid w:val="00D61E94"/>
    <w:rsid w:val="00D6281E"/>
    <w:rsid w:val="00D62B58"/>
    <w:rsid w:val="00D62C64"/>
    <w:rsid w:val="00D62CCC"/>
    <w:rsid w:val="00D62E09"/>
    <w:rsid w:val="00D63283"/>
    <w:rsid w:val="00D632CB"/>
    <w:rsid w:val="00D63399"/>
    <w:rsid w:val="00D6341E"/>
    <w:rsid w:val="00D6503F"/>
    <w:rsid w:val="00D65698"/>
    <w:rsid w:val="00D65858"/>
    <w:rsid w:val="00D65B20"/>
    <w:rsid w:val="00D66881"/>
    <w:rsid w:val="00D66A7B"/>
    <w:rsid w:val="00D67274"/>
    <w:rsid w:val="00D70369"/>
    <w:rsid w:val="00D70DB0"/>
    <w:rsid w:val="00D70EC8"/>
    <w:rsid w:val="00D710E0"/>
    <w:rsid w:val="00D711B8"/>
    <w:rsid w:val="00D71548"/>
    <w:rsid w:val="00D715BB"/>
    <w:rsid w:val="00D71703"/>
    <w:rsid w:val="00D71CF0"/>
    <w:rsid w:val="00D71CF6"/>
    <w:rsid w:val="00D71FD4"/>
    <w:rsid w:val="00D728B7"/>
    <w:rsid w:val="00D72966"/>
    <w:rsid w:val="00D73BA7"/>
    <w:rsid w:val="00D73C85"/>
    <w:rsid w:val="00D73C96"/>
    <w:rsid w:val="00D73F64"/>
    <w:rsid w:val="00D747C5"/>
    <w:rsid w:val="00D753A6"/>
    <w:rsid w:val="00D755F5"/>
    <w:rsid w:val="00D75A08"/>
    <w:rsid w:val="00D76276"/>
    <w:rsid w:val="00D76D14"/>
    <w:rsid w:val="00D76D7F"/>
    <w:rsid w:val="00D7728B"/>
    <w:rsid w:val="00D773D7"/>
    <w:rsid w:val="00D778D2"/>
    <w:rsid w:val="00D77EC0"/>
    <w:rsid w:val="00D80033"/>
    <w:rsid w:val="00D80B3C"/>
    <w:rsid w:val="00D80BEB"/>
    <w:rsid w:val="00D80DF6"/>
    <w:rsid w:val="00D8194F"/>
    <w:rsid w:val="00D81A87"/>
    <w:rsid w:val="00D82059"/>
    <w:rsid w:val="00D8229D"/>
    <w:rsid w:val="00D82337"/>
    <w:rsid w:val="00D829E4"/>
    <w:rsid w:val="00D8388C"/>
    <w:rsid w:val="00D83E33"/>
    <w:rsid w:val="00D84735"/>
    <w:rsid w:val="00D84B02"/>
    <w:rsid w:val="00D84DD5"/>
    <w:rsid w:val="00D851DF"/>
    <w:rsid w:val="00D85337"/>
    <w:rsid w:val="00D8542F"/>
    <w:rsid w:val="00D86045"/>
    <w:rsid w:val="00D8611F"/>
    <w:rsid w:val="00D869A5"/>
    <w:rsid w:val="00D876A0"/>
    <w:rsid w:val="00D87A36"/>
    <w:rsid w:val="00D87B54"/>
    <w:rsid w:val="00D87C2A"/>
    <w:rsid w:val="00D90740"/>
    <w:rsid w:val="00D90C2E"/>
    <w:rsid w:val="00D90C46"/>
    <w:rsid w:val="00D9168D"/>
    <w:rsid w:val="00D918D0"/>
    <w:rsid w:val="00D91CE0"/>
    <w:rsid w:val="00D92064"/>
    <w:rsid w:val="00D9211C"/>
    <w:rsid w:val="00D923EE"/>
    <w:rsid w:val="00D9264B"/>
    <w:rsid w:val="00D9287B"/>
    <w:rsid w:val="00D92927"/>
    <w:rsid w:val="00D929DB"/>
    <w:rsid w:val="00D932EB"/>
    <w:rsid w:val="00D93A4F"/>
    <w:rsid w:val="00D93ADD"/>
    <w:rsid w:val="00D940B5"/>
    <w:rsid w:val="00D94295"/>
    <w:rsid w:val="00D956F0"/>
    <w:rsid w:val="00D95B85"/>
    <w:rsid w:val="00D96494"/>
    <w:rsid w:val="00D96DC4"/>
    <w:rsid w:val="00D96E02"/>
    <w:rsid w:val="00D9788F"/>
    <w:rsid w:val="00D97919"/>
    <w:rsid w:val="00D97CD9"/>
    <w:rsid w:val="00D97D88"/>
    <w:rsid w:val="00DA02F6"/>
    <w:rsid w:val="00DA03F4"/>
    <w:rsid w:val="00DA0666"/>
    <w:rsid w:val="00DA0857"/>
    <w:rsid w:val="00DA0C19"/>
    <w:rsid w:val="00DA148A"/>
    <w:rsid w:val="00DA1821"/>
    <w:rsid w:val="00DA1B8F"/>
    <w:rsid w:val="00DA2A70"/>
    <w:rsid w:val="00DA2EFF"/>
    <w:rsid w:val="00DA306F"/>
    <w:rsid w:val="00DA35E1"/>
    <w:rsid w:val="00DA3EAF"/>
    <w:rsid w:val="00DA415A"/>
    <w:rsid w:val="00DA4452"/>
    <w:rsid w:val="00DA4A03"/>
    <w:rsid w:val="00DA4E33"/>
    <w:rsid w:val="00DA5674"/>
    <w:rsid w:val="00DA60D9"/>
    <w:rsid w:val="00DA6346"/>
    <w:rsid w:val="00DA6665"/>
    <w:rsid w:val="00DA715D"/>
    <w:rsid w:val="00DA7207"/>
    <w:rsid w:val="00DA7DB1"/>
    <w:rsid w:val="00DB0B66"/>
    <w:rsid w:val="00DB0BC5"/>
    <w:rsid w:val="00DB14C4"/>
    <w:rsid w:val="00DB1585"/>
    <w:rsid w:val="00DB15CF"/>
    <w:rsid w:val="00DB1741"/>
    <w:rsid w:val="00DB19DA"/>
    <w:rsid w:val="00DB24F3"/>
    <w:rsid w:val="00DB2727"/>
    <w:rsid w:val="00DB295E"/>
    <w:rsid w:val="00DB3730"/>
    <w:rsid w:val="00DB3951"/>
    <w:rsid w:val="00DB39AA"/>
    <w:rsid w:val="00DB3CD9"/>
    <w:rsid w:val="00DB3CEF"/>
    <w:rsid w:val="00DB42B9"/>
    <w:rsid w:val="00DB4994"/>
    <w:rsid w:val="00DB4D19"/>
    <w:rsid w:val="00DB4F47"/>
    <w:rsid w:val="00DB5144"/>
    <w:rsid w:val="00DB5985"/>
    <w:rsid w:val="00DB66C9"/>
    <w:rsid w:val="00DB6B41"/>
    <w:rsid w:val="00DB70FE"/>
    <w:rsid w:val="00DB7C23"/>
    <w:rsid w:val="00DC02D1"/>
    <w:rsid w:val="00DC037B"/>
    <w:rsid w:val="00DC03D4"/>
    <w:rsid w:val="00DC0B2D"/>
    <w:rsid w:val="00DC0E10"/>
    <w:rsid w:val="00DC17B6"/>
    <w:rsid w:val="00DC1AFD"/>
    <w:rsid w:val="00DC1C8A"/>
    <w:rsid w:val="00DC1E90"/>
    <w:rsid w:val="00DC1EF2"/>
    <w:rsid w:val="00DC2CEE"/>
    <w:rsid w:val="00DC30CD"/>
    <w:rsid w:val="00DC325C"/>
    <w:rsid w:val="00DC36B6"/>
    <w:rsid w:val="00DC401C"/>
    <w:rsid w:val="00DC460E"/>
    <w:rsid w:val="00DC49A9"/>
    <w:rsid w:val="00DC4C25"/>
    <w:rsid w:val="00DC5055"/>
    <w:rsid w:val="00DC50EE"/>
    <w:rsid w:val="00DC5C62"/>
    <w:rsid w:val="00DC5EEB"/>
    <w:rsid w:val="00DC6082"/>
    <w:rsid w:val="00DC609A"/>
    <w:rsid w:val="00DC628E"/>
    <w:rsid w:val="00DC6851"/>
    <w:rsid w:val="00DC6CD3"/>
    <w:rsid w:val="00DC7D02"/>
    <w:rsid w:val="00DD049B"/>
    <w:rsid w:val="00DD0BA1"/>
    <w:rsid w:val="00DD14CC"/>
    <w:rsid w:val="00DD18C4"/>
    <w:rsid w:val="00DD19C6"/>
    <w:rsid w:val="00DD2893"/>
    <w:rsid w:val="00DD2EA2"/>
    <w:rsid w:val="00DD3374"/>
    <w:rsid w:val="00DD3548"/>
    <w:rsid w:val="00DD379D"/>
    <w:rsid w:val="00DD379F"/>
    <w:rsid w:val="00DD4611"/>
    <w:rsid w:val="00DD531F"/>
    <w:rsid w:val="00DD53AE"/>
    <w:rsid w:val="00DD5A0F"/>
    <w:rsid w:val="00DD5F0C"/>
    <w:rsid w:val="00DD5F91"/>
    <w:rsid w:val="00DD67A8"/>
    <w:rsid w:val="00DD6C53"/>
    <w:rsid w:val="00DD7073"/>
    <w:rsid w:val="00DD7189"/>
    <w:rsid w:val="00DD7373"/>
    <w:rsid w:val="00DD7909"/>
    <w:rsid w:val="00DE108B"/>
    <w:rsid w:val="00DE1F64"/>
    <w:rsid w:val="00DE2646"/>
    <w:rsid w:val="00DE32B2"/>
    <w:rsid w:val="00DE3BA8"/>
    <w:rsid w:val="00DE4069"/>
    <w:rsid w:val="00DE465B"/>
    <w:rsid w:val="00DE4ABC"/>
    <w:rsid w:val="00DE4D11"/>
    <w:rsid w:val="00DE4FA2"/>
    <w:rsid w:val="00DE502D"/>
    <w:rsid w:val="00DE5112"/>
    <w:rsid w:val="00DE523B"/>
    <w:rsid w:val="00DE57AE"/>
    <w:rsid w:val="00DE5F7B"/>
    <w:rsid w:val="00DE64D9"/>
    <w:rsid w:val="00DE6BAC"/>
    <w:rsid w:val="00DE6E3F"/>
    <w:rsid w:val="00DE75FD"/>
    <w:rsid w:val="00DE7895"/>
    <w:rsid w:val="00DE7AB7"/>
    <w:rsid w:val="00DE7DBC"/>
    <w:rsid w:val="00DF02B4"/>
    <w:rsid w:val="00DF0A2A"/>
    <w:rsid w:val="00DF1F86"/>
    <w:rsid w:val="00DF1FA7"/>
    <w:rsid w:val="00DF255B"/>
    <w:rsid w:val="00DF25D8"/>
    <w:rsid w:val="00DF2978"/>
    <w:rsid w:val="00DF2E4B"/>
    <w:rsid w:val="00DF3567"/>
    <w:rsid w:val="00DF3B3D"/>
    <w:rsid w:val="00DF4135"/>
    <w:rsid w:val="00DF4965"/>
    <w:rsid w:val="00DF4A9A"/>
    <w:rsid w:val="00DF4E4D"/>
    <w:rsid w:val="00DF51C7"/>
    <w:rsid w:val="00DF53C0"/>
    <w:rsid w:val="00DF5D50"/>
    <w:rsid w:val="00DF6DCA"/>
    <w:rsid w:val="00DF70DB"/>
    <w:rsid w:val="00DF76AF"/>
    <w:rsid w:val="00DF7923"/>
    <w:rsid w:val="00DF7CFE"/>
    <w:rsid w:val="00E0050A"/>
    <w:rsid w:val="00E00ABB"/>
    <w:rsid w:val="00E01A0F"/>
    <w:rsid w:val="00E01CE4"/>
    <w:rsid w:val="00E01E81"/>
    <w:rsid w:val="00E01F0C"/>
    <w:rsid w:val="00E02435"/>
    <w:rsid w:val="00E02716"/>
    <w:rsid w:val="00E02809"/>
    <w:rsid w:val="00E02E39"/>
    <w:rsid w:val="00E03B55"/>
    <w:rsid w:val="00E04289"/>
    <w:rsid w:val="00E04465"/>
    <w:rsid w:val="00E04767"/>
    <w:rsid w:val="00E049DC"/>
    <w:rsid w:val="00E05004"/>
    <w:rsid w:val="00E05988"/>
    <w:rsid w:val="00E05B7F"/>
    <w:rsid w:val="00E065ED"/>
    <w:rsid w:val="00E06D14"/>
    <w:rsid w:val="00E070A8"/>
    <w:rsid w:val="00E07551"/>
    <w:rsid w:val="00E07714"/>
    <w:rsid w:val="00E07B91"/>
    <w:rsid w:val="00E07DA9"/>
    <w:rsid w:val="00E07FED"/>
    <w:rsid w:val="00E1046C"/>
    <w:rsid w:val="00E10509"/>
    <w:rsid w:val="00E10716"/>
    <w:rsid w:val="00E10E7C"/>
    <w:rsid w:val="00E11283"/>
    <w:rsid w:val="00E1191A"/>
    <w:rsid w:val="00E11942"/>
    <w:rsid w:val="00E1197E"/>
    <w:rsid w:val="00E123E3"/>
    <w:rsid w:val="00E12496"/>
    <w:rsid w:val="00E124C7"/>
    <w:rsid w:val="00E126F9"/>
    <w:rsid w:val="00E12865"/>
    <w:rsid w:val="00E12C20"/>
    <w:rsid w:val="00E1300F"/>
    <w:rsid w:val="00E13332"/>
    <w:rsid w:val="00E13853"/>
    <w:rsid w:val="00E13F6D"/>
    <w:rsid w:val="00E14C8A"/>
    <w:rsid w:val="00E1506B"/>
    <w:rsid w:val="00E151F1"/>
    <w:rsid w:val="00E1556B"/>
    <w:rsid w:val="00E1573A"/>
    <w:rsid w:val="00E16224"/>
    <w:rsid w:val="00E16320"/>
    <w:rsid w:val="00E16778"/>
    <w:rsid w:val="00E172C5"/>
    <w:rsid w:val="00E17601"/>
    <w:rsid w:val="00E17A13"/>
    <w:rsid w:val="00E17BB7"/>
    <w:rsid w:val="00E17D75"/>
    <w:rsid w:val="00E20656"/>
    <w:rsid w:val="00E206A0"/>
    <w:rsid w:val="00E207BC"/>
    <w:rsid w:val="00E207C1"/>
    <w:rsid w:val="00E20971"/>
    <w:rsid w:val="00E210B7"/>
    <w:rsid w:val="00E217BE"/>
    <w:rsid w:val="00E217E9"/>
    <w:rsid w:val="00E21A7C"/>
    <w:rsid w:val="00E226BE"/>
    <w:rsid w:val="00E22738"/>
    <w:rsid w:val="00E22E42"/>
    <w:rsid w:val="00E22EF9"/>
    <w:rsid w:val="00E23780"/>
    <w:rsid w:val="00E237AF"/>
    <w:rsid w:val="00E23B1A"/>
    <w:rsid w:val="00E23B4C"/>
    <w:rsid w:val="00E23DAE"/>
    <w:rsid w:val="00E2413C"/>
    <w:rsid w:val="00E242F8"/>
    <w:rsid w:val="00E24486"/>
    <w:rsid w:val="00E24616"/>
    <w:rsid w:val="00E247BF"/>
    <w:rsid w:val="00E251F5"/>
    <w:rsid w:val="00E2586E"/>
    <w:rsid w:val="00E259F5"/>
    <w:rsid w:val="00E25A9F"/>
    <w:rsid w:val="00E25E24"/>
    <w:rsid w:val="00E2680C"/>
    <w:rsid w:val="00E26816"/>
    <w:rsid w:val="00E26D81"/>
    <w:rsid w:val="00E271F4"/>
    <w:rsid w:val="00E273AF"/>
    <w:rsid w:val="00E278BC"/>
    <w:rsid w:val="00E27DAC"/>
    <w:rsid w:val="00E27F46"/>
    <w:rsid w:val="00E30EFE"/>
    <w:rsid w:val="00E30FB5"/>
    <w:rsid w:val="00E31C43"/>
    <w:rsid w:val="00E31F82"/>
    <w:rsid w:val="00E32109"/>
    <w:rsid w:val="00E32200"/>
    <w:rsid w:val="00E3281B"/>
    <w:rsid w:val="00E32DB6"/>
    <w:rsid w:val="00E32F86"/>
    <w:rsid w:val="00E33308"/>
    <w:rsid w:val="00E3423D"/>
    <w:rsid w:val="00E34B47"/>
    <w:rsid w:val="00E34D98"/>
    <w:rsid w:val="00E34F0C"/>
    <w:rsid w:val="00E350C6"/>
    <w:rsid w:val="00E35C5C"/>
    <w:rsid w:val="00E35CCF"/>
    <w:rsid w:val="00E35ECD"/>
    <w:rsid w:val="00E363A1"/>
    <w:rsid w:val="00E36442"/>
    <w:rsid w:val="00E368B2"/>
    <w:rsid w:val="00E37490"/>
    <w:rsid w:val="00E37F62"/>
    <w:rsid w:val="00E37FED"/>
    <w:rsid w:val="00E40131"/>
    <w:rsid w:val="00E40254"/>
    <w:rsid w:val="00E4043B"/>
    <w:rsid w:val="00E4046F"/>
    <w:rsid w:val="00E406D3"/>
    <w:rsid w:val="00E40B18"/>
    <w:rsid w:val="00E40E6A"/>
    <w:rsid w:val="00E41123"/>
    <w:rsid w:val="00E41C14"/>
    <w:rsid w:val="00E41ED3"/>
    <w:rsid w:val="00E42B56"/>
    <w:rsid w:val="00E42BD8"/>
    <w:rsid w:val="00E43687"/>
    <w:rsid w:val="00E43DEA"/>
    <w:rsid w:val="00E443FA"/>
    <w:rsid w:val="00E44574"/>
    <w:rsid w:val="00E45422"/>
    <w:rsid w:val="00E45C1F"/>
    <w:rsid w:val="00E45D67"/>
    <w:rsid w:val="00E45DCF"/>
    <w:rsid w:val="00E46070"/>
    <w:rsid w:val="00E461F5"/>
    <w:rsid w:val="00E46A55"/>
    <w:rsid w:val="00E47382"/>
    <w:rsid w:val="00E508B7"/>
    <w:rsid w:val="00E50FF6"/>
    <w:rsid w:val="00E51154"/>
    <w:rsid w:val="00E5122F"/>
    <w:rsid w:val="00E515E1"/>
    <w:rsid w:val="00E51CDE"/>
    <w:rsid w:val="00E51D28"/>
    <w:rsid w:val="00E52166"/>
    <w:rsid w:val="00E52BA0"/>
    <w:rsid w:val="00E5317C"/>
    <w:rsid w:val="00E531A7"/>
    <w:rsid w:val="00E534EC"/>
    <w:rsid w:val="00E5388D"/>
    <w:rsid w:val="00E5414A"/>
    <w:rsid w:val="00E5416B"/>
    <w:rsid w:val="00E54213"/>
    <w:rsid w:val="00E545BD"/>
    <w:rsid w:val="00E54706"/>
    <w:rsid w:val="00E54F11"/>
    <w:rsid w:val="00E55155"/>
    <w:rsid w:val="00E556D6"/>
    <w:rsid w:val="00E55C62"/>
    <w:rsid w:val="00E56C01"/>
    <w:rsid w:val="00E56EC9"/>
    <w:rsid w:val="00E5708A"/>
    <w:rsid w:val="00E57163"/>
    <w:rsid w:val="00E571BF"/>
    <w:rsid w:val="00E571D8"/>
    <w:rsid w:val="00E57479"/>
    <w:rsid w:val="00E57EE4"/>
    <w:rsid w:val="00E57F21"/>
    <w:rsid w:val="00E60185"/>
    <w:rsid w:val="00E608D9"/>
    <w:rsid w:val="00E60A9C"/>
    <w:rsid w:val="00E61058"/>
    <w:rsid w:val="00E618DD"/>
    <w:rsid w:val="00E61F48"/>
    <w:rsid w:val="00E61FD0"/>
    <w:rsid w:val="00E6220C"/>
    <w:rsid w:val="00E6240C"/>
    <w:rsid w:val="00E629D2"/>
    <w:rsid w:val="00E62E6E"/>
    <w:rsid w:val="00E632E4"/>
    <w:rsid w:val="00E6332D"/>
    <w:rsid w:val="00E63743"/>
    <w:rsid w:val="00E650B1"/>
    <w:rsid w:val="00E65226"/>
    <w:rsid w:val="00E655F3"/>
    <w:rsid w:val="00E65D20"/>
    <w:rsid w:val="00E660AF"/>
    <w:rsid w:val="00E66150"/>
    <w:rsid w:val="00E661EE"/>
    <w:rsid w:val="00E66594"/>
    <w:rsid w:val="00E66692"/>
    <w:rsid w:val="00E6719A"/>
    <w:rsid w:val="00E67929"/>
    <w:rsid w:val="00E67F3B"/>
    <w:rsid w:val="00E70416"/>
    <w:rsid w:val="00E707AB"/>
    <w:rsid w:val="00E70A3E"/>
    <w:rsid w:val="00E7189A"/>
    <w:rsid w:val="00E71FE9"/>
    <w:rsid w:val="00E72B0D"/>
    <w:rsid w:val="00E72DA1"/>
    <w:rsid w:val="00E730B9"/>
    <w:rsid w:val="00E730FB"/>
    <w:rsid w:val="00E7336A"/>
    <w:rsid w:val="00E73866"/>
    <w:rsid w:val="00E74D83"/>
    <w:rsid w:val="00E7568A"/>
    <w:rsid w:val="00E75AD4"/>
    <w:rsid w:val="00E76DA1"/>
    <w:rsid w:val="00E76DAE"/>
    <w:rsid w:val="00E76F8C"/>
    <w:rsid w:val="00E77024"/>
    <w:rsid w:val="00E77858"/>
    <w:rsid w:val="00E77E82"/>
    <w:rsid w:val="00E800BD"/>
    <w:rsid w:val="00E80604"/>
    <w:rsid w:val="00E8061D"/>
    <w:rsid w:val="00E80DA8"/>
    <w:rsid w:val="00E80DAD"/>
    <w:rsid w:val="00E8111E"/>
    <w:rsid w:val="00E82E25"/>
    <w:rsid w:val="00E82EE7"/>
    <w:rsid w:val="00E8362E"/>
    <w:rsid w:val="00E838C2"/>
    <w:rsid w:val="00E846AA"/>
    <w:rsid w:val="00E8539B"/>
    <w:rsid w:val="00E8544F"/>
    <w:rsid w:val="00E859C9"/>
    <w:rsid w:val="00E85E98"/>
    <w:rsid w:val="00E862B7"/>
    <w:rsid w:val="00E870D4"/>
    <w:rsid w:val="00E8737F"/>
    <w:rsid w:val="00E87510"/>
    <w:rsid w:val="00E8768B"/>
    <w:rsid w:val="00E87769"/>
    <w:rsid w:val="00E87E7F"/>
    <w:rsid w:val="00E9090E"/>
    <w:rsid w:val="00E909C6"/>
    <w:rsid w:val="00E9167A"/>
    <w:rsid w:val="00E91778"/>
    <w:rsid w:val="00E921D7"/>
    <w:rsid w:val="00E923C8"/>
    <w:rsid w:val="00E92DD1"/>
    <w:rsid w:val="00E931D5"/>
    <w:rsid w:val="00E941DA"/>
    <w:rsid w:val="00E944B3"/>
    <w:rsid w:val="00E945F0"/>
    <w:rsid w:val="00E947CE"/>
    <w:rsid w:val="00E949C0"/>
    <w:rsid w:val="00E95862"/>
    <w:rsid w:val="00E95B73"/>
    <w:rsid w:val="00E95D38"/>
    <w:rsid w:val="00E963A1"/>
    <w:rsid w:val="00E9691A"/>
    <w:rsid w:val="00E9720F"/>
    <w:rsid w:val="00E972DB"/>
    <w:rsid w:val="00E97D25"/>
    <w:rsid w:val="00E97E0C"/>
    <w:rsid w:val="00EA008D"/>
    <w:rsid w:val="00EA06CB"/>
    <w:rsid w:val="00EA080E"/>
    <w:rsid w:val="00EA08B4"/>
    <w:rsid w:val="00EA0E9F"/>
    <w:rsid w:val="00EA1400"/>
    <w:rsid w:val="00EA150E"/>
    <w:rsid w:val="00EA157E"/>
    <w:rsid w:val="00EA20B4"/>
    <w:rsid w:val="00EA20F6"/>
    <w:rsid w:val="00EA2626"/>
    <w:rsid w:val="00EA2CB3"/>
    <w:rsid w:val="00EA2D67"/>
    <w:rsid w:val="00EA340F"/>
    <w:rsid w:val="00EA372D"/>
    <w:rsid w:val="00EA439C"/>
    <w:rsid w:val="00EA443C"/>
    <w:rsid w:val="00EA452D"/>
    <w:rsid w:val="00EA4C5B"/>
    <w:rsid w:val="00EA5307"/>
    <w:rsid w:val="00EA5502"/>
    <w:rsid w:val="00EA5DA3"/>
    <w:rsid w:val="00EA620B"/>
    <w:rsid w:val="00EA6EA2"/>
    <w:rsid w:val="00EA70E7"/>
    <w:rsid w:val="00EB02A9"/>
    <w:rsid w:val="00EB1348"/>
    <w:rsid w:val="00EB1D8D"/>
    <w:rsid w:val="00EB2227"/>
    <w:rsid w:val="00EB22D8"/>
    <w:rsid w:val="00EB2511"/>
    <w:rsid w:val="00EB3E9E"/>
    <w:rsid w:val="00EB45CD"/>
    <w:rsid w:val="00EB485A"/>
    <w:rsid w:val="00EB48DD"/>
    <w:rsid w:val="00EB5472"/>
    <w:rsid w:val="00EB5549"/>
    <w:rsid w:val="00EB5C1A"/>
    <w:rsid w:val="00EB5C2E"/>
    <w:rsid w:val="00EB61FB"/>
    <w:rsid w:val="00EB6496"/>
    <w:rsid w:val="00EB653C"/>
    <w:rsid w:val="00EB678B"/>
    <w:rsid w:val="00EB687A"/>
    <w:rsid w:val="00EB72F5"/>
    <w:rsid w:val="00EB7824"/>
    <w:rsid w:val="00EC0624"/>
    <w:rsid w:val="00EC06C1"/>
    <w:rsid w:val="00EC08DF"/>
    <w:rsid w:val="00EC17A5"/>
    <w:rsid w:val="00EC19AB"/>
    <w:rsid w:val="00EC272C"/>
    <w:rsid w:val="00EC29A0"/>
    <w:rsid w:val="00EC300A"/>
    <w:rsid w:val="00EC399A"/>
    <w:rsid w:val="00EC3A79"/>
    <w:rsid w:val="00EC43DA"/>
    <w:rsid w:val="00EC4913"/>
    <w:rsid w:val="00EC4970"/>
    <w:rsid w:val="00EC4D96"/>
    <w:rsid w:val="00EC4F83"/>
    <w:rsid w:val="00EC5092"/>
    <w:rsid w:val="00EC5295"/>
    <w:rsid w:val="00EC52C5"/>
    <w:rsid w:val="00EC5569"/>
    <w:rsid w:val="00EC57AB"/>
    <w:rsid w:val="00EC607A"/>
    <w:rsid w:val="00EC6873"/>
    <w:rsid w:val="00EC70BE"/>
    <w:rsid w:val="00EC77CC"/>
    <w:rsid w:val="00EC782C"/>
    <w:rsid w:val="00EC78F4"/>
    <w:rsid w:val="00EC79AC"/>
    <w:rsid w:val="00EC7ED8"/>
    <w:rsid w:val="00ED0113"/>
    <w:rsid w:val="00ED015C"/>
    <w:rsid w:val="00ED022D"/>
    <w:rsid w:val="00ED0712"/>
    <w:rsid w:val="00ED0FF3"/>
    <w:rsid w:val="00ED1916"/>
    <w:rsid w:val="00ED218B"/>
    <w:rsid w:val="00ED23BD"/>
    <w:rsid w:val="00ED2E4D"/>
    <w:rsid w:val="00ED2F6B"/>
    <w:rsid w:val="00ED3213"/>
    <w:rsid w:val="00ED3E55"/>
    <w:rsid w:val="00ED4173"/>
    <w:rsid w:val="00ED4980"/>
    <w:rsid w:val="00ED4ED3"/>
    <w:rsid w:val="00ED50D4"/>
    <w:rsid w:val="00ED6256"/>
    <w:rsid w:val="00ED6352"/>
    <w:rsid w:val="00ED65CE"/>
    <w:rsid w:val="00ED6A70"/>
    <w:rsid w:val="00ED6ECB"/>
    <w:rsid w:val="00ED6F51"/>
    <w:rsid w:val="00ED76E0"/>
    <w:rsid w:val="00ED7D79"/>
    <w:rsid w:val="00EE0236"/>
    <w:rsid w:val="00EE08D5"/>
    <w:rsid w:val="00EE0FBA"/>
    <w:rsid w:val="00EE1374"/>
    <w:rsid w:val="00EE153C"/>
    <w:rsid w:val="00EE1C20"/>
    <w:rsid w:val="00EE1D62"/>
    <w:rsid w:val="00EE1DE5"/>
    <w:rsid w:val="00EE1E43"/>
    <w:rsid w:val="00EE1F87"/>
    <w:rsid w:val="00EE265D"/>
    <w:rsid w:val="00EE2789"/>
    <w:rsid w:val="00EE27D8"/>
    <w:rsid w:val="00EE2F56"/>
    <w:rsid w:val="00EE3123"/>
    <w:rsid w:val="00EE3719"/>
    <w:rsid w:val="00EE3E15"/>
    <w:rsid w:val="00EE3E55"/>
    <w:rsid w:val="00EE422E"/>
    <w:rsid w:val="00EE51CD"/>
    <w:rsid w:val="00EE58E8"/>
    <w:rsid w:val="00EE5B8A"/>
    <w:rsid w:val="00EE5CAE"/>
    <w:rsid w:val="00EE6E05"/>
    <w:rsid w:val="00EE7635"/>
    <w:rsid w:val="00EE7B59"/>
    <w:rsid w:val="00EE7EF0"/>
    <w:rsid w:val="00EF0110"/>
    <w:rsid w:val="00EF050F"/>
    <w:rsid w:val="00EF0DCD"/>
    <w:rsid w:val="00EF1009"/>
    <w:rsid w:val="00EF13B0"/>
    <w:rsid w:val="00EF16F2"/>
    <w:rsid w:val="00EF197C"/>
    <w:rsid w:val="00EF1A95"/>
    <w:rsid w:val="00EF1B8E"/>
    <w:rsid w:val="00EF3608"/>
    <w:rsid w:val="00EF38A4"/>
    <w:rsid w:val="00EF3979"/>
    <w:rsid w:val="00EF40A7"/>
    <w:rsid w:val="00EF4153"/>
    <w:rsid w:val="00EF4735"/>
    <w:rsid w:val="00EF48E8"/>
    <w:rsid w:val="00EF4997"/>
    <w:rsid w:val="00EF4AF9"/>
    <w:rsid w:val="00EF4E09"/>
    <w:rsid w:val="00EF4EDF"/>
    <w:rsid w:val="00EF4EF9"/>
    <w:rsid w:val="00EF531C"/>
    <w:rsid w:val="00EF6048"/>
    <w:rsid w:val="00EF64F2"/>
    <w:rsid w:val="00EF6813"/>
    <w:rsid w:val="00EF6B2B"/>
    <w:rsid w:val="00EF6BE8"/>
    <w:rsid w:val="00EF7829"/>
    <w:rsid w:val="00F002B0"/>
    <w:rsid w:val="00F00537"/>
    <w:rsid w:val="00F00AC9"/>
    <w:rsid w:val="00F00C2F"/>
    <w:rsid w:val="00F00C76"/>
    <w:rsid w:val="00F00CCE"/>
    <w:rsid w:val="00F00FDC"/>
    <w:rsid w:val="00F01037"/>
    <w:rsid w:val="00F01168"/>
    <w:rsid w:val="00F0126A"/>
    <w:rsid w:val="00F01295"/>
    <w:rsid w:val="00F0150A"/>
    <w:rsid w:val="00F0176B"/>
    <w:rsid w:val="00F02214"/>
    <w:rsid w:val="00F023D7"/>
    <w:rsid w:val="00F0250B"/>
    <w:rsid w:val="00F02DFE"/>
    <w:rsid w:val="00F02FAD"/>
    <w:rsid w:val="00F03B19"/>
    <w:rsid w:val="00F03D6F"/>
    <w:rsid w:val="00F04584"/>
    <w:rsid w:val="00F04626"/>
    <w:rsid w:val="00F04F18"/>
    <w:rsid w:val="00F051A6"/>
    <w:rsid w:val="00F0578F"/>
    <w:rsid w:val="00F059A2"/>
    <w:rsid w:val="00F05A43"/>
    <w:rsid w:val="00F06412"/>
    <w:rsid w:val="00F06884"/>
    <w:rsid w:val="00F06937"/>
    <w:rsid w:val="00F06B59"/>
    <w:rsid w:val="00F06BC2"/>
    <w:rsid w:val="00F06E76"/>
    <w:rsid w:val="00F101C1"/>
    <w:rsid w:val="00F1058B"/>
    <w:rsid w:val="00F108AB"/>
    <w:rsid w:val="00F10ADB"/>
    <w:rsid w:val="00F10B62"/>
    <w:rsid w:val="00F10BFB"/>
    <w:rsid w:val="00F10CF8"/>
    <w:rsid w:val="00F11357"/>
    <w:rsid w:val="00F113CF"/>
    <w:rsid w:val="00F1193D"/>
    <w:rsid w:val="00F1194A"/>
    <w:rsid w:val="00F1247E"/>
    <w:rsid w:val="00F12785"/>
    <w:rsid w:val="00F13FB7"/>
    <w:rsid w:val="00F14323"/>
    <w:rsid w:val="00F14C3B"/>
    <w:rsid w:val="00F14CD2"/>
    <w:rsid w:val="00F15114"/>
    <w:rsid w:val="00F15D91"/>
    <w:rsid w:val="00F16047"/>
    <w:rsid w:val="00F16062"/>
    <w:rsid w:val="00F1699F"/>
    <w:rsid w:val="00F16B9F"/>
    <w:rsid w:val="00F16E79"/>
    <w:rsid w:val="00F175EB"/>
    <w:rsid w:val="00F17C42"/>
    <w:rsid w:val="00F17E6E"/>
    <w:rsid w:val="00F17FAD"/>
    <w:rsid w:val="00F20172"/>
    <w:rsid w:val="00F2028C"/>
    <w:rsid w:val="00F20446"/>
    <w:rsid w:val="00F204E1"/>
    <w:rsid w:val="00F20B63"/>
    <w:rsid w:val="00F21433"/>
    <w:rsid w:val="00F216F6"/>
    <w:rsid w:val="00F21803"/>
    <w:rsid w:val="00F22495"/>
    <w:rsid w:val="00F224A3"/>
    <w:rsid w:val="00F22AA9"/>
    <w:rsid w:val="00F22DE4"/>
    <w:rsid w:val="00F22E79"/>
    <w:rsid w:val="00F2354B"/>
    <w:rsid w:val="00F23990"/>
    <w:rsid w:val="00F2451C"/>
    <w:rsid w:val="00F24F5B"/>
    <w:rsid w:val="00F2504A"/>
    <w:rsid w:val="00F25145"/>
    <w:rsid w:val="00F25488"/>
    <w:rsid w:val="00F25E17"/>
    <w:rsid w:val="00F2635E"/>
    <w:rsid w:val="00F265E2"/>
    <w:rsid w:val="00F268D7"/>
    <w:rsid w:val="00F26FE9"/>
    <w:rsid w:val="00F273E9"/>
    <w:rsid w:val="00F276CF"/>
    <w:rsid w:val="00F27736"/>
    <w:rsid w:val="00F279BB"/>
    <w:rsid w:val="00F279E5"/>
    <w:rsid w:val="00F27BC8"/>
    <w:rsid w:val="00F27C51"/>
    <w:rsid w:val="00F30520"/>
    <w:rsid w:val="00F30A8D"/>
    <w:rsid w:val="00F30A93"/>
    <w:rsid w:val="00F30ADE"/>
    <w:rsid w:val="00F30B18"/>
    <w:rsid w:val="00F30D57"/>
    <w:rsid w:val="00F30DB8"/>
    <w:rsid w:val="00F30E38"/>
    <w:rsid w:val="00F3148D"/>
    <w:rsid w:val="00F31B23"/>
    <w:rsid w:val="00F328CE"/>
    <w:rsid w:val="00F33399"/>
    <w:rsid w:val="00F34014"/>
    <w:rsid w:val="00F3411E"/>
    <w:rsid w:val="00F34513"/>
    <w:rsid w:val="00F34689"/>
    <w:rsid w:val="00F34721"/>
    <w:rsid w:val="00F34F6E"/>
    <w:rsid w:val="00F3543F"/>
    <w:rsid w:val="00F35648"/>
    <w:rsid w:val="00F3566B"/>
    <w:rsid w:val="00F3574B"/>
    <w:rsid w:val="00F35D84"/>
    <w:rsid w:val="00F3641A"/>
    <w:rsid w:val="00F36E95"/>
    <w:rsid w:val="00F37485"/>
    <w:rsid w:val="00F37825"/>
    <w:rsid w:val="00F37993"/>
    <w:rsid w:val="00F37B4A"/>
    <w:rsid w:val="00F37EC7"/>
    <w:rsid w:val="00F37FB2"/>
    <w:rsid w:val="00F4020E"/>
    <w:rsid w:val="00F40489"/>
    <w:rsid w:val="00F40BF4"/>
    <w:rsid w:val="00F40FB9"/>
    <w:rsid w:val="00F4161F"/>
    <w:rsid w:val="00F41644"/>
    <w:rsid w:val="00F41E47"/>
    <w:rsid w:val="00F42017"/>
    <w:rsid w:val="00F42354"/>
    <w:rsid w:val="00F42371"/>
    <w:rsid w:val="00F42822"/>
    <w:rsid w:val="00F431EA"/>
    <w:rsid w:val="00F43D15"/>
    <w:rsid w:val="00F43E05"/>
    <w:rsid w:val="00F43E83"/>
    <w:rsid w:val="00F44321"/>
    <w:rsid w:val="00F4450B"/>
    <w:rsid w:val="00F448FA"/>
    <w:rsid w:val="00F44D27"/>
    <w:rsid w:val="00F454BF"/>
    <w:rsid w:val="00F45950"/>
    <w:rsid w:val="00F4596C"/>
    <w:rsid w:val="00F45B32"/>
    <w:rsid w:val="00F45FF0"/>
    <w:rsid w:val="00F47771"/>
    <w:rsid w:val="00F51605"/>
    <w:rsid w:val="00F5183E"/>
    <w:rsid w:val="00F5207F"/>
    <w:rsid w:val="00F52117"/>
    <w:rsid w:val="00F52880"/>
    <w:rsid w:val="00F52AC3"/>
    <w:rsid w:val="00F52B23"/>
    <w:rsid w:val="00F52DC1"/>
    <w:rsid w:val="00F53142"/>
    <w:rsid w:val="00F532CA"/>
    <w:rsid w:val="00F5335C"/>
    <w:rsid w:val="00F5344C"/>
    <w:rsid w:val="00F536AA"/>
    <w:rsid w:val="00F536F3"/>
    <w:rsid w:val="00F538DD"/>
    <w:rsid w:val="00F538E1"/>
    <w:rsid w:val="00F53BAF"/>
    <w:rsid w:val="00F53E76"/>
    <w:rsid w:val="00F54A1A"/>
    <w:rsid w:val="00F55183"/>
    <w:rsid w:val="00F551F3"/>
    <w:rsid w:val="00F55831"/>
    <w:rsid w:val="00F55B05"/>
    <w:rsid w:val="00F55BA1"/>
    <w:rsid w:val="00F55F2D"/>
    <w:rsid w:val="00F565BC"/>
    <w:rsid w:val="00F56753"/>
    <w:rsid w:val="00F568A4"/>
    <w:rsid w:val="00F57498"/>
    <w:rsid w:val="00F5785C"/>
    <w:rsid w:val="00F57B42"/>
    <w:rsid w:val="00F60C70"/>
    <w:rsid w:val="00F61E94"/>
    <w:rsid w:val="00F62F71"/>
    <w:rsid w:val="00F6304C"/>
    <w:rsid w:val="00F6331D"/>
    <w:rsid w:val="00F63493"/>
    <w:rsid w:val="00F63AF1"/>
    <w:rsid w:val="00F64022"/>
    <w:rsid w:val="00F64734"/>
    <w:rsid w:val="00F64A17"/>
    <w:rsid w:val="00F64C8E"/>
    <w:rsid w:val="00F65909"/>
    <w:rsid w:val="00F661D7"/>
    <w:rsid w:val="00F664D7"/>
    <w:rsid w:val="00F66AED"/>
    <w:rsid w:val="00F67031"/>
    <w:rsid w:val="00F672F0"/>
    <w:rsid w:val="00F67E3A"/>
    <w:rsid w:val="00F7071E"/>
    <w:rsid w:val="00F71909"/>
    <w:rsid w:val="00F71B1B"/>
    <w:rsid w:val="00F7219E"/>
    <w:rsid w:val="00F725E8"/>
    <w:rsid w:val="00F72F4F"/>
    <w:rsid w:val="00F737D2"/>
    <w:rsid w:val="00F74873"/>
    <w:rsid w:val="00F749FC"/>
    <w:rsid w:val="00F74AEF"/>
    <w:rsid w:val="00F7535E"/>
    <w:rsid w:val="00F753E1"/>
    <w:rsid w:val="00F75C7A"/>
    <w:rsid w:val="00F75F33"/>
    <w:rsid w:val="00F75F96"/>
    <w:rsid w:val="00F77507"/>
    <w:rsid w:val="00F777DC"/>
    <w:rsid w:val="00F77A98"/>
    <w:rsid w:val="00F8011D"/>
    <w:rsid w:val="00F803C5"/>
    <w:rsid w:val="00F80D1D"/>
    <w:rsid w:val="00F80F6C"/>
    <w:rsid w:val="00F81CB3"/>
    <w:rsid w:val="00F81CBC"/>
    <w:rsid w:val="00F81DEE"/>
    <w:rsid w:val="00F821B6"/>
    <w:rsid w:val="00F822A3"/>
    <w:rsid w:val="00F82433"/>
    <w:rsid w:val="00F824E4"/>
    <w:rsid w:val="00F829AF"/>
    <w:rsid w:val="00F82CFC"/>
    <w:rsid w:val="00F83079"/>
    <w:rsid w:val="00F83472"/>
    <w:rsid w:val="00F83877"/>
    <w:rsid w:val="00F83F57"/>
    <w:rsid w:val="00F84598"/>
    <w:rsid w:val="00F848A4"/>
    <w:rsid w:val="00F8551A"/>
    <w:rsid w:val="00F85A4C"/>
    <w:rsid w:val="00F85CF6"/>
    <w:rsid w:val="00F8682D"/>
    <w:rsid w:val="00F87AA2"/>
    <w:rsid w:val="00F87F2E"/>
    <w:rsid w:val="00F90094"/>
    <w:rsid w:val="00F901CC"/>
    <w:rsid w:val="00F90711"/>
    <w:rsid w:val="00F908BF"/>
    <w:rsid w:val="00F90977"/>
    <w:rsid w:val="00F90AFD"/>
    <w:rsid w:val="00F9122F"/>
    <w:rsid w:val="00F915CE"/>
    <w:rsid w:val="00F91701"/>
    <w:rsid w:val="00F91717"/>
    <w:rsid w:val="00F91C86"/>
    <w:rsid w:val="00F9273D"/>
    <w:rsid w:val="00F92FA2"/>
    <w:rsid w:val="00F93183"/>
    <w:rsid w:val="00F93CFE"/>
    <w:rsid w:val="00F940A6"/>
    <w:rsid w:val="00F946A8"/>
    <w:rsid w:val="00F94714"/>
    <w:rsid w:val="00F94727"/>
    <w:rsid w:val="00F94888"/>
    <w:rsid w:val="00F94A26"/>
    <w:rsid w:val="00F952BC"/>
    <w:rsid w:val="00F95546"/>
    <w:rsid w:val="00F9559A"/>
    <w:rsid w:val="00F95671"/>
    <w:rsid w:val="00F959FE"/>
    <w:rsid w:val="00F9676A"/>
    <w:rsid w:val="00F96A13"/>
    <w:rsid w:val="00F974D7"/>
    <w:rsid w:val="00F9782C"/>
    <w:rsid w:val="00FA0B46"/>
    <w:rsid w:val="00FA11BC"/>
    <w:rsid w:val="00FA1990"/>
    <w:rsid w:val="00FA1A93"/>
    <w:rsid w:val="00FA1AEA"/>
    <w:rsid w:val="00FA1D9A"/>
    <w:rsid w:val="00FA1EB0"/>
    <w:rsid w:val="00FA2440"/>
    <w:rsid w:val="00FA2444"/>
    <w:rsid w:val="00FA2451"/>
    <w:rsid w:val="00FA2F83"/>
    <w:rsid w:val="00FA3BE3"/>
    <w:rsid w:val="00FA40BE"/>
    <w:rsid w:val="00FA4187"/>
    <w:rsid w:val="00FA434C"/>
    <w:rsid w:val="00FA45A1"/>
    <w:rsid w:val="00FA4938"/>
    <w:rsid w:val="00FA496D"/>
    <w:rsid w:val="00FA4B5E"/>
    <w:rsid w:val="00FA4D7B"/>
    <w:rsid w:val="00FA51AE"/>
    <w:rsid w:val="00FA5CDE"/>
    <w:rsid w:val="00FA6015"/>
    <w:rsid w:val="00FA6349"/>
    <w:rsid w:val="00FA65A5"/>
    <w:rsid w:val="00FA6693"/>
    <w:rsid w:val="00FA6B64"/>
    <w:rsid w:val="00FB041F"/>
    <w:rsid w:val="00FB130A"/>
    <w:rsid w:val="00FB1816"/>
    <w:rsid w:val="00FB24ED"/>
    <w:rsid w:val="00FB2614"/>
    <w:rsid w:val="00FB2984"/>
    <w:rsid w:val="00FB2E73"/>
    <w:rsid w:val="00FB31BE"/>
    <w:rsid w:val="00FB3694"/>
    <w:rsid w:val="00FB39DF"/>
    <w:rsid w:val="00FB43B5"/>
    <w:rsid w:val="00FB4C10"/>
    <w:rsid w:val="00FB4C90"/>
    <w:rsid w:val="00FB52C3"/>
    <w:rsid w:val="00FB5561"/>
    <w:rsid w:val="00FB562D"/>
    <w:rsid w:val="00FB5718"/>
    <w:rsid w:val="00FB6177"/>
    <w:rsid w:val="00FB61A6"/>
    <w:rsid w:val="00FB64DB"/>
    <w:rsid w:val="00FB7014"/>
    <w:rsid w:val="00FB7876"/>
    <w:rsid w:val="00FB78FC"/>
    <w:rsid w:val="00FB7BF9"/>
    <w:rsid w:val="00FC0016"/>
    <w:rsid w:val="00FC0B43"/>
    <w:rsid w:val="00FC0CA6"/>
    <w:rsid w:val="00FC0F47"/>
    <w:rsid w:val="00FC0F51"/>
    <w:rsid w:val="00FC14DB"/>
    <w:rsid w:val="00FC1E9D"/>
    <w:rsid w:val="00FC2198"/>
    <w:rsid w:val="00FC21C9"/>
    <w:rsid w:val="00FC21DC"/>
    <w:rsid w:val="00FC231C"/>
    <w:rsid w:val="00FC2432"/>
    <w:rsid w:val="00FC24AD"/>
    <w:rsid w:val="00FC2729"/>
    <w:rsid w:val="00FC32AE"/>
    <w:rsid w:val="00FC3686"/>
    <w:rsid w:val="00FC3A31"/>
    <w:rsid w:val="00FC3F42"/>
    <w:rsid w:val="00FC4259"/>
    <w:rsid w:val="00FC4A5B"/>
    <w:rsid w:val="00FC4DD7"/>
    <w:rsid w:val="00FC5411"/>
    <w:rsid w:val="00FC55F1"/>
    <w:rsid w:val="00FC5800"/>
    <w:rsid w:val="00FC5967"/>
    <w:rsid w:val="00FC59A4"/>
    <w:rsid w:val="00FC5DBE"/>
    <w:rsid w:val="00FC5E82"/>
    <w:rsid w:val="00FC6867"/>
    <w:rsid w:val="00FC702F"/>
    <w:rsid w:val="00FC707A"/>
    <w:rsid w:val="00FC70A3"/>
    <w:rsid w:val="00FC74E0"/>
    <w:rsid w:val="00FD06B9"/>
    <w:rsid w:val="00FD0B10"/>
    <w:rsid w:val="00FD1A2B"/>
    <w:rsid w:val="00FD1B40"/>
    <w:rsid w:val="00FD1C2C"/>
    <w:rsid w:val="00FD1E20"/>
    <w:rsid w:val="00FD1E4A"/>
    <w:rsid w:val="00FD1F79"/>
    <w:rsid w:val="00FD29FC"/>
    <w:rsid w:val="00FD3389"/>
    <w:rsid w:val="00FD340D"/>
    <w:rsid w:val="00FD4F50"/>
    <w:rsid w:val="00FD4F52"/>
    <w:rsid w:val="00FD52B5"/>
    <w:rsid w:val="00FD5CF4"/>
    <w:rsid w:val="00FD604B"/>
    <w:rsid w:val="00FD6106"/>
    <w:rsid w:val="00FD6298"/>
    <w:rsid w:val="00FD664B"/>
    <w:rsid w:val="00FD67F0"/>
    <w:rsid w:val="00FD690C"/>
    <w:rsid w:val="00FD7E93"/>
    <w:rsid w:val="00FD7F40"/>
    <w:rsid w:val="00FE082B"/>
    <w:rsid w:val="00FE0C04"/>
    <w:rsid w:val="00FE0CF0"/>
    <w:rsid w:val="00FE0F26"/>
    <w:rsid w:val="00FE17AF"/>
    <w:rsid w:val="00FE1CE2"/>
    <w:rsid w:val="00FE273C"/>
    <w:rsid w:val="00FE3315"/>
    <w:rsid w:val="00FE33EC"/>
    <w:rsid w:val="00FE3AF9"/>
    <w:rsid w:val="00FE3F4D"/>
    <w:rsid w:val="00FE4253"/>
    <w:rsid w:val="00FE44A5"/>
    <w:rsid w:val="00FE45B8"/>
    <w:rsid w:val="00FE4ABA"/>
    <w:rsid w:val="00FE5DEA"/>
    <w:rsid w:val="00FE6B4A"/>
    <w:rsid w:val="00FE6C25"/>
    <w:rsid w:val="00FE6F33"/>
    <w:rsid w:val="00FE7026"/>
    <w:rsid w:val="00FE71C9"/>
    <w:rsid w:val="00FE75D1"/>
    <w:rsid w:val="00FE77B5"/>
    <w:rsid w:val="00FE7C42"/>
    <w:rsid w:val="00FF0249"/>
    <w:rsid w:val="00FF0354"/>
    <w:rsid w:val="00FF0706"/>
    <w:rsid w:val="00FF073A"/>
    <w:rsid w:val="00FF0CBB"/>
    <w:rsid w:val="00FF18C8"/>
    <w:rsid w:val="00FF2243"/>
    <w:rsid w:val="00FF2721"/>
    <w:rsid w:val="00FF321E"/>
    <w:rsid w:val="00FF3832"/>
    <w:rsid w:val="00FF3FCB"/>
    <w:rsid w:val="00FF42E1"/>
    <w:rsid w:val="00FF47C7"/>
    <w:rsid w:val="00FF506D"/>
    <w:rsid w:val="00FF539F"/>
    <w:rsid w:val="00FF5583"/>
    <w:rsid w:val="00FF560A"/>
    <w:rsid w:val="00FF5BDC"/>
    <w:rsid w:val="00FF5E70"/>
    <w:rsid w:val="00FF5F24"/>
    <w:rsid w:val="00FF6831"/>
    <w:rsid w:val="00FF6FC4"/>
    <w:rsid w:val="00FF71E9"/>
    <w:rsid w:val="00FF7E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C579B"/>
  <w15:docId w15:val="{120C02EC-7BAD-4C77-995F-37461421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496"/>
    <w:pPr>
      <w:bidi/>
      <w:spacing w:line="240" w:lineRule="auto"/>
      <w:contextualSpacing/>
    </w:pPr>
    <w:rPr>
      <w:rFonts w:ascii="B Compset" w:eastAsia="Lotus" w:hAnsi="B Compset" w:cs="B Compset"/>
      <w:b/>
      <w:bCs/>
      <w:sz w:val="28"/>
      <w:szCs w:val="36"/>
    </w:rPr>
  </w:style>
  <w:style w:type="paragraph" w:styleId="Heading1">
    <w:name w:val="heading 1"/>
    <w:basedOn w:val="Normal"/>
    <w:link w:val="Heading1Char"/>
    <w:uiPriority w:val="9"/>
    <w:qFormat/>
    <w:rsid w:val="006E04FB"/>
    <w:pPr>
      <w:spacing w:before="100" w:beforeAutospacing="1" w:after="100" w:afterAutospacing="1"/>
      <w:outlineLvl w:val="0"/>
    </w:pPr>
    <w:rPr>
      <w:rFonts w:ascii="B Titr" w:eastAsia="Times New Roman" w:hAnsi="B Titr" w:cs="B Titr"/>
      <w:b w:val="0"/>
      <w:bCs w:val="0"/>
      <w:color w:val="FF0000"/>
      <w:kern w:val="36"/>
      <w:lang w:bidi="fa-IR"/>
    </w:rPr>
  </w:style>
  <w:style w:type="paragraph" w:styleId="Heading2">
    <w:name w:val="heading 2"/>
    <w:basedOn w:val="Normal"/>
    <w:link w:val="Heading2Char"/>
    <w:uiPriority w:val="9"/>
    <w:qFormat/>
    <w:rsid w:val="00341716"/>
    <w:pPr>
      <w:spacing w:after="0"/>
      <w:outlineLvl w:val="1"/>
    </w:pPr>
    <w:rPr>
      <w:rFonts w:ascii="B Jadid" w:eastAsia="IranNastaliq" w:hAnsi="B Jadid" w:cs="B Titr"/>
      <w:b w:val="0"/>
      <w:bCs w:val="0"/>
      <w:color w:val="C00000"/>
      <w:szCs w:val="28"/>
    </w:rPr>
  </w:style>
  <w:style w:type="paragraph" w:styleId="Heading3">
    <w:name w:val="heading 3"/>
    <w:basedOn w:val="Normal"/>
    <w:next w:val="Normal"/>
    <w:link w:val="Heading3Char"/>
    <w:autoRedefine/>
    <w:uiPriority w:val="9"/>
    <w:unhideWhenUsed/>
    <w:qFormat/>
    <w:rsid w:val="00C456B5"/>
    <w:pPr>
      <w:keepNext/>
      <w:keepLines/>
      <w:spacing w:after="0"/>
      <w:outlineLvl w:val="2"/>
    </w:pPr>
    <w:rPr>
      <w:rFonts w:ascii="B Mitra" w:eastAsia="B Mitra" w:hAnsi="B Mitra" w:cs="B Titr"/>
      <w:b w:val="0"/>
      <w:bCs w:val="0"/>
      <w:color w:val="000000" w:themeColor="text1"/>
      <w:szCs w:val="28"/>
    </w:rPr>
  </w:style>
  <w:style w:type="paragraph" w:styleId="Heading4">
    <w:name w:val="heading 4"/>
    <w:basedOn w:val="Normal"/>
    <w:next w:val="Normal"/>
    <w:link w:val="Heading4Char"/>
    <w:autoRedefine/>
    <w:uiPriority w:val="9"/>
    <w:unhideWhenUsed/>
    <w:qFormat/>
    <w:rsid w:val="00AA0AB8"/>
    <w:pPr>
      <w:keepNext/>
      <w:keepLines/>
      <w:spacing w:before="200" w:after="0"/>
      <w:outlineLvl w:val="3"/>
    </w:pPr>
    <w:rPr>
      <w:rFonts w:ascii="B Titr" w:eastAsiaTheme="majorEastAsia" w:hAnsi="B Titr" w:cs="B Titr"/>
      <w:bCs w:val="0"/>
      <w:color w:val="0070C0"/>
      <w:sz w:val="24"/>
    </w:rPr>
  </w:style>
  <w:style w:type="paragraph" w:styleId="Heading5">
    <w:name w:val="heading 5"/>
    <w:basedOn w:val="Normal"/>
    <w:next w:val="Normal"/>
    <w:link w:val="Heading5Char"/>
    <w:uiPriority w:val="9"/>
    <w:unhideWhenUsed/>
    <w:qFormat/>
    <w:rsid w:val="00B75D9A"/>
    <w:pPr>
      <w:keepNext/>
      <w:keepLines/>
      <w:spacing w:before="40" w:after="0"/>
      <w:outlineLvl w:val="4"/>
    </w:pPr>
    <w:rPr>
      <w:rFonts w:asciiTheme="majorHAnsi" w:eastAsiaTheme="majorEastAsia" w:hAnsiTheme="majorHAnsi" w:cstheme="majorBidi"/>
      <w:b w:val="0"/>
      <w:color w:val="365F91" w:themeColor="accent1" w:themeShade="BF"/>
    </w:rPr>
  </w:style>
  <w:style w:type="paragraph" w:styleId="Heading6">
    <w:name w:val="heading 6"/>
    <w:basedOn w:val="Normal"/>
    <w:next w:val="Normal"/>
    <w:link w:val="Heading6Char"/>
    <w:autoRedefine/>
    <w:uiPriority w:val="9"/>
    <w:unhideWhenUsed/>
    <w:qFormat/>
    <w:rsid w:val="00437331"/>
    <w:pPr>
      <w:keepNext/>
      <w:keepLines/>
      <w:spacing w:before="40" w:after="0"/>
      <w:jc w:val="both"/>
      <w:outlineLvl w:val="5"/>
    </w:pPr>
    <w:rPr>
      <w:rFonts w:asciiTheme="majorHAnsi" w:eastAsiaTheme="majorEastAsia" w:hAnsiTheme="majorHAnsi" w:cstheme="majorBidi"/>
      <w:b w:val="0"/>
      <w:color w:val="243F60" w:themeColor="accent1" w:themeShade="7F"/>
      <w:sz w:val="32"/>
      <w:szCs w:val="32"/>
    </w:rPr>
  </w:style>
  <w:style w:type="paragraph" w:styleId="Heading7">
    <w:name w:val="heading 7"/>
    <w:basedOn w:val="Normal"/>
    <w:next w:val="Normal"/>
    <w:link w:val="Heading7Char"/>
    <w:autoRedefine/>
    <w:uiPriority w:val="9"/>
    <w:unhideWhenUsed/>
    <w:qFormat/>
    <w:rsid w:val="006F70D2"/>
    <w:pPr>
      <w:keepNext/>
      <w:keepLines/>
      <w:spacing w:before="40" w:after="0"/>
      <w:outlineLvl w:val="6"/>
    </w:pPr>
    <w:rPr>
      <w:rFonts w:asciiTheme="majorHAnsi" w:eastAsia="Calibri" w:hAnsiTheme="majorHAnsi" w:cs="B Titr"/>
      <w:b w:val="0"/>
      <w:color w:val="FF0000"/>
      <w:sz w:val="20"/>
      <w:szCs w:val="20"/>
      <w:lang w:bidi="fa-IR"/>
    </w:rPr>
  </w:style>
  <w:style w:type="paragraph" w:styleId="Heading8">
    <w:name w:val="heading 8"/>
    <w:basedOn w:val="Normal"/>
    <w:next w:val="Normal"/>
    <w:link w:val="Heading8Char"/>
    <w:autoRedefine/>
    <w:uiPriority w:val="9"/>
    <w:unhideWhenUsed/>
    <w:qFormat/>
    <w:rsid w:val="00152313"/>
    <w:pPr>
      <w:keepNext/>
      <w:keepLines/>
      <w:spacing w:before="40" w:after="0"/>
      <w:jc w:val="right"/>
      <w:outlineLvl w:val="7"/>
    </w:pPr>
    <w:rPr>
      <w:rFonts w:asciiTheme="majorHAnsi" w:eastAsiaTheme="majorEastAsia" w:hAnsiTheme="majorHAnsi" w:cs="B Titr"/>
      <w:b w:val="0"/>
      <w:color w:val="00B0F0"/>
      <w:sz w:val="21"/>
      <w:szCs w:val="21"/>
    </w:rPr>
  </w:style>
  <w:style w:type="paragraph" w:styleId="Heading9">
    <w:name w:val="heading 9"/>
    <w:basedOn w:val="Normal"/>
    <w:next w:val="Normal"/>
    <w:link w:val="Heading9Char"/>
    <w:autoRedefine/>
    <w:uiPriority w:val="9"/>
    <w:unhideWhenUsed/>
    <w:qFormat/>
    <w:rsid w:val="00152313"/>
    <w:pPr>
      <w:keepNext/>
      <w:keepLines/>
      <w:spacing w:before="40" w:after="0"/>
      <w:jc w:val="right"/>
      <w:outlineLvl w:val="8"/>
    </w:pPr>
    <w:rPr>
      <w:rFonts w:asciiTheme="majorHAnsi" w:eastAsiaTheme="majorEastAsia" w:hAnsiTheme="majorHAnsi" w:cs="B Titr"/>
      <w:b w:val="0"/>
      <w:color w:val="76923C" w:themeColor="accent3" w:themeShade="B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4FB"/>
    <w:rPr>
      <w:rFonts w:ascii="B Titr" w:eastAsia="Times New Roman" w:hAnsi="B Titr" w:cs="B Titr"/>
      <w:color w:val="FF0000"/>
      <w:kern w:val="36"/>
      <w:sz w:val="28"/>
      <w:szCs w:val="32"/>
      <w:lang w:bidi="fa-IR"/>
    </w:rPr>
  </w:style>
  <w:style w:type="character" w:customStyle="1" w:styleId="Heading2Char">
    <w:name w:val="Heading 2 Char"/>
    <w:basedOn w:val="DefaultParagraphFont"/>
    <w:link w:val="Heading2"/>
    <w:uiPriority w:val="9"/>
    <w:rsid w:val="00341716"/>
    <w:rPr>
      <w:rFonts w:ascii="B Jadid" w:eastAsia="IranNastaliq" w:hAnsi="B Jadid" w:cs="B Titr"/>
      <w:color w:val="C00000"/>
      <w:sz w:val="28"/>
      <w:szCs w:val="28"/>
    </w:rPr>
  </w:style>
  <w:style w:type="paragraph" w:styleId="NormalWeb">
    <w:name w:val="Normal (Web)"/>
    <w:basedOn w:val="Normal"/>
    <w:uiPriority w:val="99"/>
    <w:unhideWhenUsed/>
    <w:rsid w:val="00A632E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32ED"/>
    <w:rPr>
      <w:color w:val="0000FF"/>
      <w:u w:val="single"/>
    </w:rPr>
  </w:style>
  <w:style w:type="character" w:styleId="FollowedHyperlink">
    <w:name w:val="FollowedHyperlink"/>
    <w:basedOn w:val="DefaultParagraphFont"/>
    <w:uiPriority w:val="99"/>
    <w:unhideWhenUsed/>
    <w:rsid w:val="00A632ED"/>
    <w:rPr>
      <w:color w:val="800080"/>
      <w:u w:val="single"/>
    </w:rPr>
  </w:style>
  <w:style w:type="paragraph" w:customStyle="1" w:styleId="nwstxttext">
    <w:name w:val="nwstxttext"/>
    <w:basedOn w:val="Normal"/>
    <w:rsid w:val="00A632ED"/>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32ED"/>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32E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632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2ED"/>
    <w:rPr>
      <w:rFonts w:ascii="Tahoma" w:hAnsi="Tahoma" w:cs="Tahoma"/>
      <w:sz w:val="16"/>
      <w:szCs w:val="16"/>
    </w:rPr>
  </w:style>
  <w:style w:type="character" w:customStyle="1" w:styleId="Heading4Char">
    <w:name w:val="Heading 4 Char"/>
    <w:basedOn w:val="DefaultParagraphFont"/>
    <w:link w:val="Heading4"/>
    <w:uiPriority w:val="9"/>
    <w:rsid w:val="00AA0AB8"/>
    <w:rPr>
      <w:rFonts w:ascii="B Titr" w:eastAsiaTheme="majorEastAsia" w:hAnsi="B Titr" w:cs="B Titr"/>
      <w:b/>
      <w:color w:val="0070C0"/>
      <w:sz w:val="24"/>
      <w:szCs w:val="36"/>
    </w:rPr>
  </w:style>
  <w:style w:type="paragraph" w:styleId="Header">
    <w:name w:val="header"/>
    <w:basedOn w:val="Normal"/>
    <w:link w:val="HeaderChar"/>
    <w:uiPriority w:val="99"/>
    <w:unhideWhenUsed/>
    <w:rsid w:val="00CB4E13"/>
    <w:pPr>
      <w:tabs>
        <w:tab w:val="center" w:pos="4680"/>
        <w:tab w:val="right" w:pos="9360"/>
      </w:tabs>
      <w:spacing w:after="0"/>
    </w:pPr>
  </w:style>
  <w:style w:type="character" w:customStyle="1" w:styleId="HeaderChar">
    <w:name w:val="Header Char"/>
    <w:basedOn w:val="DefaultParagraphFont"/>
    <w:link w:val="Header"/>
    <w:uiPriority w:val="99"/>
    <w:rsid w:val="00CB4E13"/>
  </w:style>
  <w:style w:type="paragraph" w:styleId="Footer">
    <w:name w:val="footer"/>
    <w:basedOn w:val="Normal"/>
    <w:link w:val="FooterChar"/>
    <w:uiPriority w:val="99"/>
    <w:unhideWhenUsed/>
    <w:rsid w:val="00CB4E13"/>
    <w:pPr>
      <w:tabs>
        <w:tab w:val="center" w:pos="4680"/>
        <w:tab w:val="right" w:pos="9360"/>
      </w:tabs>
      <w:spacing w:after="0"/>
    </w:pPr>
  </w:style>
  <w:style w:type="character" w:customStyle="1" w:styleId="FooterChar">
    <w:name w:val="Footer Char"/>
    <w:basedOn w:val="DefaultParagraphFont"/>
    <w:link w:val="Footer"/>
    <w:uiPriority w:val="99"/>
    <w:rsid w:val="00CB4E13"/>
  </w:style>
  <w:style w:type="paragraph" w:styleId="TOCHeading">
    <w:name w:val="TOC Heading"/>
    <w:basedOn w:val="Heading1"/>
    <w:next w:val="Normal"/>
    <w:uiPriority w:val="39"/>
    <w:unhideWhenUsed/>
    <w:qFormat/>
    <w:rsid w:val="00EE02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qFormat/>
    <w:rsid w:val="00702482"/>
    <w:pPr>
      <w:tabs>
        <w:tab w:val="right" w:leader="dot" w:pos="9350"/>
      </w:tabs>
      <w:spacing w:after="100"/>
    </w:pPr>
    <w:rPr>
      <w:rFonts w:cs="B Titr"/>
      <w:noProof/>
      <w:lang w:bidi="fa-IR"/>
    </w:rPr>
  </w:style>
  <w:style w:type="paragraph" w:customStyle="1" w:styleId="idatetext">
    <w:name w:val="idatetext"/>
    <w:basedOn w:val="Normal"/>
    <w:rsid w:val="00AA07F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4500"/>
  </w:style>
  <w:style w:type="paragraph" w:styleId="ListParagraph">
    <w:name w:val="List Paragraph"/>
    <w:basedOn w:val="Normal"/>
    <w:uiPriority w:val="34"/>
    <w:qFormat/>
    <w:rsid w:val="00614500"/>
    <w:pPr>
      <w:ind w:left="720"/>
    </w:pPr>
  </w:style>
  <w:style w:type="table" w:styleId="TableGrid">
    <w:name w:val="Table Grid"/>
    <w:basedOn w:val="TableNormal"/>
    <w:uiPriority w:val="59"/>
    <w:rsid w:val="0061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456B5"/>
    <w:rPr>
      <w:rFonts w:ascii="B Mitra" w:eastAsia="B Mitra" w:hAnsi="B Mitra" w:cs="B Titr"/>
      <w:color w:val="000000" w:themeColor="text1"/>
      <w:sz w:val="28"/>
      <w:szCs w:val="28"/>
    </w:rPr>
  </w:style>
  <w:style w:type="character" w:customStyle="1" w:styleId="Heading5Char">
    <w:name w:val="Heading 5 Char"/>
    <w:basedOn w:val="DefaultParagraphFont"/>
    <w:link w:val="Heading5"/>
    <w:uiPriority w:val="9"/>
    <w:rsid w:val="00B75D9A"/>
    <w:rPr>
      <w:rFonts w:asciiTheme="majorHAnsi" w:eastAsiaTheme="majorEastAsia" w:hAnsiTheme="majorHAnsi" w:cstheme="majorBidi"/>
      <w:bCs/>
      <w:color w:val="365F91" w:themeColor="accent1" w:themeShade="BF"/>
      <w:sz w:val="36"/>
      <w:szCs w:val="36"/>
    </w:rPr>
  </w:style>
  <w:style w:type="character" w:customStyle="1" w:styleId="Heading6Char">
    <w:name w:val="Heading 6 Char"/>
    <w:basedOn w:val="DefaultParagraphFont"/>
    <w:link w:val="Heading6"/>
    <w:uiPriority w:val="9"/>
    <w:rsid w:val="00437331"/>
    <w:rPr>
      <w:rFonts w:asciiTheme="majorHAnsi" w:eastAsiaTheme="majorEastAsia" w:hAnsiTheme="majorHAnsi" w:cstheme="majorBidi"/>
      <w:bCs/>
      <w:color w:val="243F60" w:themeColor="accent1" w:themeShade="7F"/>
      <w:sz w:val="32"/>
      <w:szCs w:val="32"/>
    </w:rPr>
  </w:style>
  <w:style w:type="character" w:customStyle="1" w:styleId="Heading7Char">
    <w:name w:val="Heading 7 Char"/>
    <w:basedOn w:val="DefaultParagraphFont"/>
    <w:link w:val="Heading7"/>
    <w:uiPriority w:val="9"/>
    <w:rsid w:val="006F70D2"/>
    <w:rPr>
      <w:rFonts w:asciiTheme="majorHAnsi" w:eastAsia="Calibri" w:hAnsiTheme="majorHAnsi" w:cs="B Titr"/>
      <w:bCs/>
      <w:color w:val="FF0000"/>
      <w:sz w:val="20"/>
      <w:szCs w:val="20"/>
      <w:lang w:bidi="fa-IR"/>
    </w:rPr>
  </w:style>
  <w:style w:type="character" w:customStyle="1" w:styleId="Heading8Char">
    <w:name w:val="Heading 8 Char"/>
    <w:basedOn w:val="DefaultParagraphFont"/>
    <w:link w:val="Heading8"/>
    <w:uiPriority w:val="9"/>
    <w:rsid w:val="00152313"/>
    <w:rPr>
      <w:rFonts w:asciiTheme="majorHAnsi" w:eastAsiaTheme="majorEastAsia" w:hAnsiTheme="majorHAnsi" w:cs="B Titr"/>
      <w:bCs/>
      <w:color w:val="00B0F0"/>
      <w:sz w:val="21"/>
      <w:szCs w:val="21"/>
    </w:rPr>
  </w:style>
  <w:style w:type="character" w:customStyle="1" w:styleId="Heading9Char">
    <w:name w:val="Heading 9 Char"/>
    <w:basedOn w:val="DefaultParagraphFont"/>
    <w:link w:val="Heading9"/>
    <w:uiPriority w:val="9"/>
    <w:rsid w:val="00152313"/>
    <w:rPr>
      <w:rFonts w:asciiTheme="majorHAnsi" w:eastAsiaTheme="majorEastAsia" w:hAnsiTheme="majorHAnsi" w:cs="B Titr"/>
      <w:bCs/>
      <w:color w:val="76923C" w:themeColor="accent3" w:themeShade="BF"/>
      <w:sz w:val="21"/>
      <w:szCs w:val="21"/>
    </w:rPr>
  </w:style>
  <w:style w:type="paragraph" w:styleId="TOC2">
    <w:name w:val="toc 2"/>
    <w:basedOn w:val="Normal"/>
    <w:next w:val="Normal"/>
    <w:autoRedefine/>
    <w:uiPriority w:val="39"/>
    <w:unhideWhenUsed/>
    <w:rsid w:val="00152313"/>
    <w:pPr>
      <w:tabs>
        <w:tab w:val="right" w:leader="dot" w:pos="9350"/>
      </w:tabs>
      <w:spacing w:after="100"/>
      <w:ind w:left="720"/>
      <w:jc w:val="right"/>
    </w:pPr>
    <w:rPr>
      <w:rFonts w:ascii="B Jadid" w:eastAsia="IranNastaliq" w:hAnsi="B Jadid" w:cs="B Titr"/>
      <w:b w:val="0"/>
      <w:color w:val="C00000"/>
      <w:szCs w:val="24"/>
    </w:rPr>
  </w:style>
  <w:style w:type="paragraph" w:styleId="FootnoteText">
    <w:name w:val="footnote text"/>
    <w:aliases w:val="5_G"/>
    <w:basedOn w:val="Normal"/>
    <w:link w:val="FootnoteTextChar"/>
    <w:uiPriority w:val="99"/>
    <w:unhideWhenUsed/>
    <w:qFormat/>
    <w:rsid w:val="00152313"/>
    <w:pPr>
      <w:spacing w:after="0"/>
      <w:jc w:val="right"/>
    </w:pPr>
    <w:rPr>
      <w:b w:val="0"/>
      <w:color w:val="000000" w:themeColor="text1"/>
      <w:sz w:val="20"/>
      <w:szCs w:val="20"/>
    </w:rPr>
  </w:style>
  <w:style w:type="character" w:customStyle="1" w:styleId="FootnoteTextChar">
    <w:name w:val="Footnote Text Char"/>
    <w:aliases w:val="5_G Char"/>
    <w:basedOn w:val="DefaultParagraphFont"/>
    <w:link w:val="FootnoteText"/>
    <w:uiPriority w:val="99"/>
    <w:rsid w:val="00152313"/>
    <w:rPr>
      <w:rFonts w:ascii="B Compset" w:eastAsia="Lotus" w:hAnsi="B Compset" w:cs="B Compset"/>
      <w:bCs/>
      <w:color w:val="000000" w:themeColor="text1"/>
      <w:sz w:val="20"/>
      <w:szCs w:val="20"/>
    </w:rPr>
  </w:style>
  <w:style w:type="character" w:styleId="FootnoteReference">
    <w:name w:val="footnote reference"/>
    <w:aliases w:val="4_G,Footnote number"/>
    <w:basedOn w:val="DefaultParagraphFont"/>
    <w:uiPriority w:val="99"/>
    <w:unhideWhenUsed/>
    <w:qFormat/>
    <w:rsid w:val="00152313"/>
    <w:rPr>
      <w:vertAlign w:val="superscript"/>
    </w:rPr>
  </w:style>
  <w:style w:type="paragraph" w:styleId="TOC3">
    <w:name w:val="toc 3"/>
    <w:basedOn w:val="Normal"/>
    <w:next w:val="Normal"/>
    <w:autoRedefine/>
    <w:uiPriority w:val="39"/>
    <w:unhideWhenUsed/>
    <w:rsid w:val="00536F20"/>
    <w:pPr>
      <w:tabs>
        <w:tab w:val="right" w:leader="dot" w:pos="9350"/>
      </w:tabs>
      <w:spacing w:after="100"/>
      <w:ind w:left="1440"/>
      <w:jc w:val="right"/>
    </w:pPr>
    <w:rPr>
      <w:rFonts w:cs="B Titr"/>
      <w:b w:val="0"/>
      <w:noProof/>
      <w:color w:val="0070C0"/>
      <w:szCs w:val="24"/>
      <w:lang w:bidi="fa-IR"/>
    </w:rPr>
  </w:style>
  <w:style w:type="paragraph" w:styleId="TOC4">
    <w:name w:val="toc 4"/>
    <w:basedOn w:val="Normal"/>
    <w:next w:val="Normal"/>
    <w:autoRedefine/>
    <w:uiPriority w:val="39"/>
    <w:unhideWhenUsed/>
    <w:rsid w:val="00152313"/>
    <w:pPr>
      <w:tabs>
        <w:tab w:val="right" w:leader="dot" w:pos="9350"/>
      </w:tabs>
      <w:spacing w:after="100" w:line="259" w:lineRule="auto"/>
      <w:ind w:left="660"/>
      <w:contextualSpacing w:val="0"/>
      <w:jc w:val="right"/>
    </w:pPr>
    <w:rPr>
      <w:rFonts w:asciiTheme="minorHAnsi" w:eastAsiaTheme="minorEastAsia" w:hAnsiTheme="minorHAnsi" w:cstheme="minorBidi"/>
      <w:bCs w:val="0"/>
      <w:noProof/>
      <w:color w:val="FF0000"/>
      <w:sz w:val="22"/>
      <w:szCs w:val="22"/>
      <w:lang w:bidi="fa-IR"/>
    </w:rPr>
  </w:style>
  <w:style w:type="paragraph" w:styleId="TOC5">
    <w:name w:val="toc 5"/>
    <w:basedOn w:val="Normal"/>
    <w:next w:val="Normal"/>
    <w:autoRedefine/>
    <w:uiPriority w:val="39"/>
    <w:unhideWhenUsed/>
    <w:rsid w:val="00152313"/>
    <w:pPr>
      <w:tabs>
        <w:tab w:val="right" w:leader="dot" w:pos="9350"/>
      </w:tabs>
      <w:spacing w:after="100" w:line="259" w:lineRule="auto"/>
      <w:ind w:left="880"/>
      <w:contextualSpacing w:val="0"/>
      <w:jc w:val="right"/>
    </w:pPr>
    <w:rPr>
      <w:rFonts w:asciiTheme="minorHAnsi" w:eastAsiaTheme="minorEastAsia" w:hAnsiTheme="minorHAnsi" w:cstheme="minorBidi"/>
      <w:bCs w:val="0"/>
      <w:noProof/>
      <w:color w:val="002060"/>
      <w:sz w:val="22"/>
      <w:szCs w:val="22"/>
    </w:rPr>
  </w:style>
  <w:style w:type="paragraph" w:styleId="TOC6">
    <w:name w:val="toc 6"/>
    <w:basedOn w:val="Normal"/>
    <w:next w:val="Normal"/>
    <w:autoRedefine/>
    <w:uiPriority w:val="39"/>
    <w:unhideWhenUsed/>
    <w:rsid w:val="00152313"/>
    <w:pPr>
      <w:tabs>
        <w:tab w:val="right" w:leader="dot" w:pos="9350"/>
      </w:tabs>
      <w:spacing w:after="100" w:line="259" w:lineRule="auto"/>
      <w:ind w:left="1100"/>
      <w:contextualSpacing w:val="0"/>
      <w:jc w:val="right"/>
    </w:pPr>
    <w:rPr>
      <w:rFonts w:asciiTheme="minorHAnsi" w:eastAsiaTheme="minorEastAsia" w:hAnsiTheme="minorHAnsi" w:cstheme="minorBidi"/>
      <w:bCs w:val="0"/>
      <w:noProof/>
      <w:color w:val="0070C0"/>
      <w:sz w:val="22"/>
      <w:szCs w:val="22"/>
    </w:rPr>
  </w:style>
  <w:style w:type="paragraph" w:styleId="TOC7">
    <w:name w:val="toc 7"/>
    <w:basedOn w:val="Normal"/>
    <w:next w:val="Normal"/>
    <w:autoRedefine/>
    <w:uiPriority w:val="39"/>
    <w:unhideWhenUsed/>
    <w:rsid w:val="00152313"/>
    <w:pPr>
      <w:tabs>
        <w:tab w:val="right" w:leader="dot" w:pos="9350"/>
      </w:tabs>
      <w:spacing w:after="100" w:line="259" w:lineRule="auto"/>
      <w:ind w:left="1320"/>
      <w:contextualSpacing w:val="0"/>
      <w:jc w:val="right"/>
    </w:pPr>
    <w:rPr>
      <w:rFonts w:asciiTheme="minorHAnsi" w:eastAsiaTheme="minorEastAsia" w:hAnsiTheme="minorHAnsi"/>
      <w:bCs w:val="0"/>
      <w:noProof/>
      <w:color w:val="000000" w:themeColor="text1"/>
      <w:szCs w:val="24"/>
    </w:rPr>
  </w:style>
  <w:style w:type="paragraph" w:styleId="TOC8">
    <w:name w:val="toc 8"/>
    <w:basedOn w:val="Normal"/>
    <w:next w:val="Normal"/>
    <w:autoRedefine/>
    <w:uiPriority w:val="39"/>
    <w:unhideWhenUsed/>
    <w:rsid w:val="00152313"/>
    <w:pPr>
      <w:bidi w:val="0"/>
      <w:spacing w:after="100" w:line="259" w:lineRule="auto"/>
      <w:ind w:left="1540"/>
      <w:contextualSpacing w:val="0"/>
      <w:jc w:val="right"/>
    </w:pPr>
    <w:rPr>
      <w:rFonts w:asciiTheme="minorHAnsi" w:eastAsiaTheme="minorEastAsia" w:hAnsiTheme="minorHAnsi" w:cstheme="minorBidi"/>
      <w:bCs w:val="0"/>
      <w:color w:val="000000" w:themeColor="text1"/>
      <w:sz w:val="22"/>
      <w:szCs w:val="22"/>
    </w:rPr>
  </w:style>
  <w:style w:type="paragraph" w:styleId="TOC9">
    <w:name w:val="toc 9"/>
    <w:basedOn w:val="Normal"/>
    <w:next w:val="Normal"/>
    <w:autoRedefine/>
    <w:uiPriority w:val="39"/>
    <w:unhideWhenUsed/>
    <w:rsid w:val="00152313"/>
    <w:pPr>
      <w:bidi w:val="0"/>
      <w:spacing w:after="100" w:line="259" w:lineRule="auto"/>
      <w:ind w:left="1760"/>
      <w:contextualSpacing w:val="0"/>
      <w:jc w:val="right"/>
    </w:pPr>
    <w:rPr>
      <w:rFonts w:asciiTheme="minorHAnsi" w:eastAsiaTheme="minorEastAsia" w:hAnsiTheme="minorHAnsi" w:cstheme="minorBidi"/>
      <w:bCs w:val="0"/>
      <w:color w:val="000000" w:themeColor="text1"/>
      <w:sz w:val="22"/>
      <w:szCs w:val="22"/>
    </w:rPr>
  </w:style>
  <w:style w:type="paragraph" w:customStyle="1" w:styleId="SingleTxtG">
    <w:name w:val="_ Single Txt_G"/>
    <w:basedOn w:val="Normal"/>
    <w:link w:val="SingleTxtGChar"/>
    <w:rsid w:val="00152313"/>
    <w:pPr>
      <w:suppressAutoHyphens/>
      <w:kinsoku w:val="0"/>
      <w:overflowPunct w:val="0"/>
      <w:autoSpaceDE w:val="0"/>
      <w:autoSpaceDN w:val="0"/>
      <w:bidi w:val="0"/>
      <w:adjustRightInd w:val="0"/>
      <w:snapToGrid w:val="0"/>
      <w:spacing w:after="120" w:line="240" w:lineRule="atLeast"/>
      <w:ind w:left="1134" w:right="1134"/>
      <w:contextualSpacing w:val="0"/>
      <w:jc w:val="both"/>
    </w:pPr>
    <w:rPr>
      <w:rFonts w:eastAsia="SimSun"/>
      <w:bCs w:val="0"/>
      <w:color w:val="000000" w:themeColor="text1"/>
      <w:sz w:val="20"/>
      <w:szCs w:val="20"/>
      <w:lang w:eastAsia="zh-CN"/>
    </w:rPr>
  </w:style>
  <w:style w:type="character" w:customStyle="1" w:styleId="SingleTxtGChar">
    <w:name w:val="_ Single Txt_G Char"/>
    <w:link w:val="SingleTxtG"/>
    <w:rsid w:val="00152313"/>
    <w:rPr>
      <w:rFonts w:ascii="B Compset" w:eastAsia="SimSun" w:hAnsi="B Compset" w:cs="B Compset"/>
      <w:b/>
      <w:color w:val="000000" w:themeColor="text1"/>
      <w:sz w:val="20"/>
      <w:szCs w:val="20"/>
      <w:lang w:eastAsia="zh-CN"/>
    </w:rPr>
  </w:style>
  <w:style w:type="paragraph" w:styleId="EndnoteText">
    <w:name w:val="endnote text"/>
    <w:basedOn w:val="Normal"/>
    <w:link w:val="EndnoteTextChar"/>
    <w:uiPriority w:val="99"/>
    <w:semiHidden/>
    <w:unhideWhenUsed/>
    <w:rsid w:val="00152313"/>
    <w:pPr>
      <w:bidi w:val="0"/>
      <w:spacing w:after="0"/>
      <w:contextualSpacing w:val="0"/>
      <w:jc w:val="right"/>
    </w:pPr>
    <w:rPr>
      <w:rFonts w:eastAsia="Times New Roman"/>
      <w:bCs w:val="0"/>
      <w:color w:val="000000" w:themeColor="text1"/>
      <w:sz w:val="20"/>
      <w:szCs w:val="20"/>
    </w:rPr>
  </w:style>
  <w:style w:type="character" w:customStyle="1" w:styleId="EndnoteTextChar">
    <w:name w:val="Endnote Text Char"/>
    <w:basedOn w:val="DefaultParagraphFont"/>
    <w:link w:val="EndnoteText"/>
    <w:uiPriority w:val="99"/>
    <w:semiHidden/>
    <w:rsid w:val="00152313"/>
    <w:rPr>
      <w:rFonts w:ascii="B Compset" w:eastAsia="Times New Roman" w:hAnsi="B Compset" w:cs="B Compset"/>
      <w:b/>
      <w:color w:val="000000" w:themeColor="text1"/>
      <w:sz w:val="20"/>
      <w:szCs w:val="20"/>
    </w:rPr>
  </w:style>
  <w:style w:type="character" w:styleId="EndnoteReference">
    <w:name w:val="endnote reference"/>
    <w:basedOn w:val="DefaultParagraphFont"/>
    <w:uiPriority w:val="99"/>
    <w:semiHidden/>
    <w:unhideWhenUsed/>
    <w:rsid w:val="00152313"/>
    <w:rPr>
      <w:vertAlign w:val="superscript"/>
    </w:rPr>
  </w:style>
  <w:style w:type="character" w:customStyle="1" w:styleId="field-item">
    <w:name w:val="field-item"/>
    <w:basedOn w:val="DefaultParagraphFont"/>
    <w:rsid w:val="00152313"/>
  </w:style>
  <w:style w:type="character" w:customStyle="1" w:styleId="date-display-single">
    <w:name w:val="date-display-single"/>
    <w:basedOn w:val="DefaultParagraphFont"/>
    <w:rsid w:val="00152313"/>
  </w:style>
  <w:style w:type="paragraph" w:customStyle="1" w:styleId="footnotedescription">
    <w:name w:val="footnote description"/>
    <w:next w:val="Normal"/>
    <w:link w:val="footnotedescriptionChar"/>
    <w:hidden/>
    <w:rsid w:val="00152313"/>
    <w:pPr>
      <w:spacing w:after="0" w:line="259" w:lineRule="auto"/>
      <w:ind w:left="33"/>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152313"/>
    <w:rPr>
      <w:rFonts w:ascii="Times New Roman" w:eastAsia="Times New Roman" w:hAnsi="Times New Roman" w:cs="Times New Roman"/>
      <w:color w:val="000000"/>
      <w:sz w:val="18"/>
    </w:rPr>
  </w:style>
  <w:style w:type="character" w:customStyle="1" w:styleId="footnotemark">
    <w:name w:val="footnote mark"/>
    <w:hidden/>
    <w:rsid w:val="00152313"/>
    <w:rPr>
      <w:rFonts w:ascii="Times New Roman" w:eastAsia="Times New Roman" w:hAnsi="Times New Roman" w:cs="Times New Roman"/>
      <w:color w:val="000000"/>
      <w:sz w:val="18"/>
      <w:vertAlign w:val="superscript"/>
    </w:rPr>
  </w:style>
  <w:style w:type="character" w:customStyle="1" w:styleId="ndate">
    <w:name w:val="ndate"/>
    <w:basedOn w:val="DefaultParagraphFont"/>
    <w:rsid w:val="00152313"/>
  </w:style>
  <w:style w:type="character" w:customStyle="1" w:styleId="shtxt">
    <w:name w:val="shtxt"/>
    <w:basedOn w:val="DefaultParagraphFont"/>
    <w:rsid w:val="00152313"/>
  </w:style>
  <w:style w:type="character" w:customStyle="1" w:styleId="graytext">
    <w:name w:val="graytext"/>
    <w:basedOn w:val="DefaultParagraphFont"/>
    <w:rsid w:val="00152313"/>
  </w:style>
  <w:style w:type="character" w:customStyle="1" w:styleId="shtrn">
    <w:name w:val="shtrn"/>
    <w:basedOn w:val="DefaultParagraphFont"/>
    <w:rsid w:val="00152313"/>
  </w:style>
  <w:style w:type="paragraph" w:customStyle="1" w:styleId="dnormal0">
    <w:name w:val="dnormal0"/>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df0">
    <w:name w:val="df0"/>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dcenter">
    <w:name w:val="dcenter"/>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g">
    <w:name w:val="g"/>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ng-tns-c12-4">
    <w:name w:val="ng-tns-c12-4"/>
    <w:basedOn w:val="DefaultParagraphFont"/>
    <w:rsid w:val="00152313"/>
  </w:style>
  <w:style w:type="character" w:customStyle="1" w:styleId="innocent">
    <w:name w:val="innocent"/>
    <w:basedOn w:val="DefaultParagraphFont"/>
    <w:rsid w:val="00152313"/>
  </w:style>
  <w:style w:type="character" w:customStyle="1" w:styleId="document">
    <w:name w:val="document"/>
    <w:basedOn w:val="DefaultParagraphFont"/>
    <w:rsid w:val="00152313"/>
  </w:style>
  <w:style w:type="character" w:customStyle="1" w:styleId="narrator">
    <w:name w:val="narrator"/>
    <w:basedOn w:val="DefaultParagraphFont"/>
    <w:rsid w:val="00152313"/>
  </w:style>
  <w:style w:type="character" w:customStyle="1" w:styleId="mat-button-wrapper">
    <w:name w:val="mat-button-wrapper"/>
    <w:basedOn w:val="DefaultParagraphFont"/>
    <w:rsid w:val="00152313"/>
  </w:style>
  <w:style w:type="character" w:customStyle="1" w:styleId="ng-tns-c20-6">
    <w:name w:val="ng-tns-c20-6"/>
    <w:basedOn w:val="DefaultParagraphFont"/>
    <w:rsid w:val="00152313"/>
  </w:style>
  <w:style w:type="paragraph" w:customStyle="1" w:styleId="fn14">
    <w:name w:val="fn14"/>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titr3">
    <w:name w:val="titr3"/>
    <w:basedOn w:val="DefaultParagraphFont"/>
    <w:rsid w:val="00152313"/>
  </w:style>
  <w:style w:type="paragraph" w:customStyle="1" w:styleId="col-lg-12">
    <w:name w:val="col-lg-12"/>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address">
    <w:name w:val="address"/>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parstyle1">
    <w:name w:val="par_style1"/>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summary">
    <w:name w:val="summary"/>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styleId="HTMLCite">
    <w:name w:val="HTML Cite"/>
    <w:basedOn w:val="DefaultParagraphFont"/>
    <w:uiPriority w:val="99"/>
    <w:semiHidden/>
    <w:unhideWhenUsed/>
    <w:rsid w:val="00152313"/>
    <w:rPr>
      <w:i/>
      <w:iCs/>
    </w:rPr>
  </w:style>
  <w:style w:type="table" w:customStyle="1" w:styleId="TableGrid0">
    <w:name w:val="TableGrid"/>
    <w:rsid w:val="00152313"/>
    <w:pPr>
      <w:spacing w:after="0" w:line="240" w:lineRule="auto"/>
    </w:pPr>
    <w:rPr>
      <w:rFonts w:eastAsia="Times New Roman"/>
    </w:rPr>
    <w:tblPr>
      <w:tblCellMar>
        <w:top w:w="0" w:type="dxa"/>
        <w:left w:w="0" w:type="dxa"/>
        <w:bottom w:w="0" w:type="dxa"/>
        <w:right w:w="0" w:type="dxa"/>
      </w:tblCellMar>
    </w:tblPr>
  </w:style>
  <w:style w:type="paragraph" w:customStyle="1" w:styleId="article-dek">
    <w:name w:val="article-dek"/>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livefyrepowered">
    <w:name w:val="livefyrepowered"/>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dek">
    <w:name w:val="dek"/>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tocnumber">
    <w:name w:val="tocnumber"/>
    <w:basedOn w:val="DefaultParagraphFont"/>
    <w:rsid w:val="00152313"/>
  </w:style>
  <w:style w:type="character" w:customStyle="1" w:styleId="toctext">
    <w:name w:val="toctext"/>
    <w:basedOn w:val="DefaultParagraphFont"/>
    <w:rsid w:val="00152313"/>
  </w:style>
  <w:style w:type="character" w:customStyle="1" w:styleId="mw-headline">
    <w:name w:val="mw-headline"/>
    <w:basedOn w:val="DefaultParagraphFont"/>
    <w:rsid w:val="00152313"/>
  </w:style>
  <w:style w:type="character" w:customStyle="1" w:styleId="mw-editsection">
    <w:name w:val="mw-editsection"/>
    <w:basedOn w:val="DefaultParagraphFont"/>
    <w:rsid w:val="00152313"/>
  </w:style>
  <w:style w:type="character" w:customStyle="1" w:styleId="mw-editsection-bracket">
    <w:name w:val="mw-editsection-bracket"/>
    <w:basedOn w:val="DefaultParagraphFont"/>
    <w:rsid w:val="00152313"/>
  </w:style>
  <w:style w:type="paragraph" w:customStyle="1" w:styleId="buttons">
    <w:name w:val="buttons"/>
    <w:basedOn w:val="Normal"/>
    <w:uiPriority w:val="99"/>
    <w:rsid w:val="00152313"/>
    <w:pPr>
      <w:bidi w:val="0"/>
      <w:spacing w:before="100" w:beforeAutospacing="1" w:after="100" w:afterAutospacing="1"/>
      <w:jc w:val="right"/>
    </w:pPr>
    <w:rPr>
      <w:rFonts w:eastAsia="Times New Roman"/>
      <w:bCs w:val="0"/>
      <w:color w:val="000000" w:themeColor="text1"/>
      <w:szCs w:val="24"/>
    </w:rPr>
  </w:style>
  <w:style w:type="paragraph" w:customStyle="1" w:styleId="Date1">
    <w:name w:val="Date1"/>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wirter">
    <w:name w:val="wirte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help-block">
    <w:name w:val="help-block"/>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mediabodylabel">
    <w:name w:val="media__body__label"/>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intro">
    <w:name w:val="intro"/>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form-submit">
    <w:name w:val="form-submi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nlwrkb">
    <w:name w:val="nlwrkb"/>
    <w:basedOn w:val="DefaultParagraphFont"/>
    <w:rsid w:val="00152313"/>
  </w:style>
  <w:style w:type="paragraph" w:customStyle="1" w:styleId="cb-paragraph">
    <w:name w:val="cb-paragraph"/>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rvejvd">
    <w:name w:val="rvejvd"/>
    <w:basedOn w:val="DefaultParagraphFont"/>
    <w:rsid w:val="00152313"/>
  </w:style>
  <w:style w:type="paragraph" w:styleId="z-TopofForm">
    <w:name w:val="HTML Top of Form"/>
    <w:basedOn w:val="Normal"/>
    <w:next w:val="Normal"/>
    <w:link w:val="z-TopofFormChar"/>
    <w:hidden/>
    <w:uiPriority w:val="99"/>
    <w:semiHidden/>
    <w:unhideWhenUsed/>
    <w:rsid w:val="00152313"/>
    <w:pPr>
      <w:pBdr>
        <w:bottom w:val="single" w:sz="6" w:space="1" w:color="auto"/>
      </w:pBdr>
      <w:bidi w:val="0"/>
      <w:spacing w:after="0"/>
      <w:contextualSpacing w:val="0"/>
      <w:jc w:val="center"/>
    </w:pPr>
    <w:rPr>
      <w:rFonts w:ascii="Arial" w:eastAsia="Times New Roman" w:hAnsi="Arial" w:cs="Arial"/>
      <w:bCs w:val="0"/>
      <w:vanish/>
      <w:color w:val="000000" w:themeColor="text1"/>
      <w:sz w:val="16"/>
      <w:szCs w:val="16"/>
    </w:rPr>
  </w:style>
  <w:style w:type="character" w:customStyle="1" w:styleId="z-TopofFormChar">
    <w:name w:val="z-Top of Form Char"/>
    <w:basedOn w:val="DefaultParagraphFont"/>
    <w:link w:val="z-TopofForm"/>
    <w:uiPriority w:val="99"/>
    <w:semiHidden/>
    <w:rsid w:val="00152313"/>
    <w:rPr>
      <w:rFonts w:ascii="Arial" w:eastAsia="Times New Roman" w:hAnsi="Arial" w:cs="Arial"/>
      <w:b/>
      <w:vanish/>
      <w:color w:val="000000" w:themeColor="text1"/>
      <w:sz w:val="16"/>
      <w:szCs w:val="16"/>
    </w:rPr>
  </w:style>
  <w:style w:type="paragraph" w:customStyle="1" w:styleId="Default">
    <w:name w:val="Default"/>
    <w:rsid w:val="0015231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152313"/>
    <w:pPr>
      <w:bidi/>
      <w:spacing w:after="0" w:line="240" w:lineRule="auto"/>
      <w:contextualSpacing/>
    </w:pPr>
    <w:rPr>
      <w:rFonts w:ascii="Lotus" w:eastAsia="Lotus" w:hAnsi="Lotus" w:cs="Lotus"/>
      <w:b/>
      <w:bCs/>
      <w:sz w:val="32"/>
      <w:szCs w:val="32"/>
    </w:rPr>
  </w:style>
  <w:style w:type="character" w:styleId="CommentReference">
    <w:name w:val="annotation reference"/>
    <w:basedOn w:val="DefaultParagraphFont"/>
    <w:uiPriority w:val="99"/>
    <w:semiHidden/>
    <w:unhideWhenUsed/>
    <w:rsid w:val="00152313"/>
    <w:rPr>
      <w:sz w:val="16"/>
      <w:szCs w:val="16"/>
    </w:rPr>
  </w:style>
  <w:style w:type="paragraph" w:styleId="CommentText">
    <w:name w:val="annotation text"/>
    <w:basedOn w:val="Normal"/>
    <w:link w:val="CommentTextChar"/>
    <w:uiPriority w:val="99"/>
    <w:semiHidden/>
    <w:unhideWhenUsed/>
    <w:rsid w:val="00152313"/>
    <w:pPr>
      <w:bidi w:val="0"/>
      <w:spacing w:after="0"/>
      <w:contextualSpacing w:val="0"/>
      <w:jc w:val="right"/>
    </w:pPr>
    <w:rPr>
      <w:rFonts w:eastAsia="Times New Roman" w:cs="Lotus"/>
      <w:bCs w:val="0"/>
      <w:color w:val="000000" w:themeColor="text1"/>
      <w:sz w:val="20"/>
      <w:szCs w:val="20"/>
    </w:rPr>
  </w:style>
  <w:style w:type="character" w:customStyle="1" w:styleId="CommentTextChar">
    <w:name w:val="Comment Text Char"/>
    <w:basedOn w:val="DefaultParagraphFont"/>
    <w:link w:val="CommentText"/>
    <w:uiPriority w:val="99"/>
    <w:semiHidden/>
    <w:rsid w:val="00152313"/>
    <w:rPr>
      <w:rFonts w:ascii="B Compset" w:eastAsia="Times New Roman" w:hAnsi="B Compset" w:cs="Lotus"/>
      <w:b/>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52313"/>
  </w:style>
  <w:style w:type="character" w:customStyle="1" w:styleId="CommentSubjectChar">
    <w:name w:val="Comment Subject Char"/>
    <w:basedOn w:val="CommentTextChar"/>
    <w:link w:val="CommentSubject"/>
    <w:uiPriority w:val="99"/>
    <w:semiHidden/>
    <w:rsid w:val="00152313"/>
    <w:rPr>
      <w:rFonts w:ascii="B Compset" w:eastAsia="Times New Roman" w:hAnsi="B Compset" w:cs="Lotus"/>
      <w:b/>
      <w:color w:val="000000" w:themeColor="text1"/>
      <w:sz w:val="20"/>
      <w:szCs w:val="20"/>
    </w:rPr>
  </w:style>
  <w:style w:type="paragraph" w:styleId="HTMLAddress">
    <w:name w:val="HTML Address"/>
    <w:basedOn w:val="Normal"/>
    <w:link w:val="HTMLAddressChar"/>
    <w:uiPriority w:val="99"/>
    <w:unhideWhenUsed/>
    <w:rsid w:val="00152313"/>
    <w:pPr>
      <w:bidi w:val="0"/>
      <w:spacing w:after="0"/>
      <w:contextualSpacing w:val="0"/>
      <w:jc w:val="right"/>
    </w:pPr>
    <w:rPr>
      <w:rFonts w:eastAsia="Times New Roman"/>
      <w:bCs w:val="0"/>
      <w:i/>
      <w:iCs/>
      <w:color w:val="000000" w:themeColor="text1"/>
      <w:szCs w:val="24"/>
    </w:rPr>
  </w:style>
  <w:style w:type="character" w:customStyle="1" w:styleId="HTMLAddressChar">
    <w:name w:val="HTML Address Char"/>
    <w:basedOn w:val="DefaultParagraphFont"/>
    <w:link w:val="HTMLAddress"/>
    <w:uiPriority w:val="99"/>
    <w:rsid w:val="00152313"/>
    <w:rPr>
      <w:rFonts w:ascii="B Compset" w:eastAsia="Times New Roman" w:hAnsi="B Compset" w:cs="B Compset"/>
      <w:b/>
      <w:i/>
      <w:iCs/>
      <w:color w:val="000000" w:themeColor="text1"/>
      <w:sz w:val="28"/>
      <w:szCs w:val="24"/>
    </w:rPr>
  </w:style>
  <w:style w:type="character" w:styleId="Emphasis">
    <w:name w:val="Emphasis"/>
    <w:basedOn w:val="DefaultParagraphFont"/>
    <w:uiPriority w:val="20"/>
    <w:qFormat/>
    <w:rsid w:val="00152313"/>
    <w:rPr>
      <w:i/>
      <w:iCs/>
    </w:rPr>
  </w:style>
  <w:style w:type="character" w:customStyle="1" w:styleId="sr-only">
    <w:name w:val="sr-only"/>
    <w:basedOn w:val="DefaultParagraphFont"/>
    <w:rsid w:val="00152313"/>
  </w:style>
  <w:style w:type="paragraph" w:customStyle="1" w:styleId="listingdescription">
    <w:name w:val="listing__descrip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styleId="Title">
    <w:name w:val="Title"/>
    <w:basedOn w:val="Normal"/>
    <w:link w:val="TitleChar"/>
    <w:autoRedefine/>
    <w:rsid w:val="00A10B01"/>
    <w:pPr>
      <w:spacing w:after="0"/>
      <w:contextualSpacing w:val="0"/>
    </w:pPr>
    <w:rPr>
      <w:rFonts w:ascii="B Titr" w:eastAsia="Times New Roman" w:hAnsi="B Titr" w:cs="B Titr"/>
      <w:bCs w:val="0"/>
      <w:color w:val="C00000"/>
      <w:szCs w:val="28"/>
      <w:lang w:bidi="fa-IR"/>
    </w:rPr>
  </w:style>
  <w:style w:type="character" w:customStyle="1" w:styleId="TitleChar">
    <w:name w:val="Title Char"/>
    <w:basedOn w:val="DefaultParagraphFont"/>
    <w:link w:val="Title"/>
    <w:rsid w:val="00A10B01"/>
    <w:rPr>
      <w:rFonts w:ascii="B Titr" w:eastAsia="Times New Roman" w:hAnsi="B Titr" w:cs="B Titr"/>
      <w:b/>
      <w:color w:val="C00000"/>
      <w:sz w:val="28"/>
      <w:szCs w:val="28"/>
      <w:lang w:bidi="fa-IR"/>
    </w:rPr>
  </w:style>
  <w:style w:type="character" w:customStyle="1" w:styleId="hw">
    <w:name w:val="hw"/>
    <w:basedOn w:val="DefaultParagraphFont"/>
    <w:rsid w:val="00152313"/>
  </w:style>
  <w:style w:type="character" w:customStyle="1" w:styleId="pos">
    <w:name w:val="pos"/>
    <w:basedOn w:val="DefaultParagraphFont"/>
    <w:rsid w:val="00152313"/>
  </w:style>
  <w:style w:type="character" w:customStyle="1" w:styleId="ind">
    <w:name w:val="ind"/>
    <w:basedOn w:val="DefaultParagraphFont"/>
    <w:rsid w:val="00152313"/>
  </w:style>
  <w:style w:type="character" w:customStyle="1" w:styleId="it">
    <w:name w:val="it"/>
    <w:basedOn w:val="DefaultParagraphFont"/>
    <w:rsid w:val="00152313"/>
  </w:style>
  <w:style w:type="paragraph" w:styleId="BodyTextIndent">
    <w:name w:val="Body Text Indent"/>
    <w:basedOn w:val="Normal"/>
    <w:link w:val="BodyTextIndentChar"/>
    <w:rsid w:val="00152313"/>
    <w:pPr>
      <w:spacing w:after="0"/>
      <w:ind w:left="360"/>
      <w:contextualSpacing w:val="0"/>
      <w:jc w:val="both"/>
    </w:pPr>
    <w:rPr>
      <w:rFonts w:eastAsia="Times New Roman"/>
      <w:bCs w:val="0"/>
      <w:color w:val="000000" w:themeColor="text1"/>
      <w:szCs w:val="24"/>
    </w:rPr>
  </w:style>
  <w:style w:type="character" w:customStyle="1" w:styleId="BodyTextIndentChar">
    <w:name w:val="Body Text Indent Char"/>
    <w:basedOn w:val="DefaultParagraphFont"/>
    <w:link w:val="BodyTextIndent"/>
    <w:rsid w:val="00152313"/>
    <w:rPr>
      <w:rFonts w:ascii="B Compset" w:eastAsia="Times New Roman" w:hAnsi="B Compset" w:cs="B Compset"/>
      <w:b/>
      <w:color w:val="000000" w:themeColor="text1"/>
      <w:sz w:val="28"/>
      <w:szCs w:val="24"/>
    </w:rPr>
  </w:style>
  <w:style w:type="paragraph" w:customStyle="1" w:styleId="Subtitle1">
    <w:name w:val="Subtitle1"/>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footer-des">
    <w:name w:val="footer-des"/>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majazi-title">
    <w:name w:val="majazi-title"/>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article-info">
    <w:name w:val="article-info"/>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padtop1">
    <w:name w:val="padtop1"/>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justifytext">
    <w:name w:val="justifytext"/>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persian">
    <w:name w:val="persian"/>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copyright">
    <w:name w:val="copyright"/>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field-content">
    <w:name w:val="field-content"/>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clearfix">
    <w:name w:val="clearfix"/>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comment-notes">
    <w:name w:val="comment-notes"/>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aiowps-captcha">
    <w:name w:val="aiowps-captcha"/>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character" w:customStyle="1" w:styleId="cit">
    <w:name w:val="cit"/>
    <w:basedOn w:val="DefaultParagraphFont"/>
    <w:rsid w:val="00152313"/>
  </w:style>
  <w:style w:type="character" w:customStyle="1" w:styleId="fm-vol-iss-date">
    <w:name w:val="fm-vol-iss-date"/>
    <w:basedOn w:val="DefaultParagraphFont"/>
    <w:rsid w:val="00152313"/>
  </w:style>
  <w:style w:type="character" w:customStyle="1" w:styleId="doi">
    <w:name w:val="doi"/>
    <w:basedOn w:val="DefaultParagraphFont"/>
    <w:rsid w:val="00152313"/>
  </w:style>
  <w:style w:type="character" w:customStyle="1" w:styleId="fm-citation-ids-label">
    <w:name w:val="fm-citation-ids-label"/>
    <w:basedOn w:val="DefaultParagraphFont"/>
    <w:rsid w:val="00152313"/>
  </w:style>
  <w:style w:type="paragraph" w:customStyle="1" w:styleId="p">
    <w:name w:val="p"/>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styleId="Strong">
    <w:name w:val="Strong"/>
    <w:basedOn w:val="DefaultParagraphFont"/>
    <w:uiPriority w:val="22"/>
    <w:qFormat/>
    <w:rsid w:val="00152313"/>
    <w:rPr>
      <w:b/>
      <w:bCs/>
    </w:rPr>
  </w:style>
  <w:style w:type="character" w:customStyle="1" w:styleId="kwd-text">
    <w:name w:val="kwd-text"/>
    <w:basedOn w:val="DefaultParagraphFont"/>
    <w:rsid w:val="00152313"/>
  </w:style>
  <w:style w:type="paragraph" w:customStyle="1" w:styleId="fn">
    <w:name w:val="f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element-citation">
    <w:name w:val="element-citation"/>
    <w:basedOn w:val="DefaultParagraphFont"/>
    <w:rsid w:val="00152313"/>
  </w:style>
  <w:style w:type="character" w:customStyle="1" w:styleId="ref-journal">
    <w:name w:val="ref-journal"/>
    <w:basedOn w:val="DefaultParagraphFont"/>
    <w:rsid w:val="00152313"/>
  </w:style>
  <w:style w:type="character" w:customStyle="1" w:styleId="ref-vol">
    <w:name w:val="ref-vol"/>
    <w:basedOn w:val="DefaultParagraphFont"/>
    <w:rsid w:val="00152313"/>
  </w:style>
  <w:style w:type="character" w:customStyle="1" w:styleId="nowrap">
    <w:name w:val="nowrap"/>
    <w:basedOn w:val="DefaultParagraphFont"/>
    <w:rsid w:val="00152313"/>
  </w:style>
  <w:style w:type="character" w:customStyle="1" w:styleId="ufzar5">
    <w:name w:val="ufzar5"/>
    <w:basedOn w:val="DefaultParagraphFont"/>
    <w:rsid w:val="00152313"/>
  </w:style>
  <w:style w:type="character" w:customStyle="1" w:styleId="ufyag4">
    <w:name w:val="ufyag4"/>
    <w:basedOn w:val="DefaultParagraphFont"/>
    <w:rsid w:val="00152313"/>
  </w:style>
  <w:style w:type="character" w:customStyle="1" w:styleId="ufalaem6">
    <w:name w:val="ufalaem6"/>
    <w:basedOn w:val="DefaultParagraphFont"/>
    <w:rsid w:val="00152313"/>
  </w:style>
  <w:style w:type="paragraph" w:customStyle="1" w:styleId="foot1">
    <w:name w:val="foot1"/>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style">
    <w:name w:val="styl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foo-copyright">
    <w:name w:val="foo-copyrigh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css-16f3y1r">
    <w:name w:val="css-16f3y1r"/>
    <w:basedOn w:val="DefaultParagraphFont"/>
    <w:rsid w:val="00152313"/>
  </w:style>
  <w:style w:type="character" w:customStyle="1" w:styleId="css-cnj6d5">
    <w:name w:val="css-cnj6d5"/>
    <w:basedOn w:val="DefaultParagraphFont"/>
    <w:rsid w:val="00152313"/>
  </w:style>
  <w:style w:type="character" w:customStyle="1" w:styleId="css-1ly73wi">
    <w:name w:val="css-1ly73wi"/>
    <w:basedOn w:val="DefaultParagraphFont"/>
    <w:rsid w:val="00152313"/>
  </w:style>
  <w:style w:type="paragraph" w:customStyle="1" w:styleId="css-1nuro5j">
    <w:name w:val="css-1nuro5j"/>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css-1baulvz">
    <w:name w:val="css-1baulvz"/>
    <w:basedOn w:val="DefaultParagraphFont"/>
    <w:rsid w:val="00152313"/>
  </w:style>
  <w:style w:type="character" w:customStyle="1" w:styleId="css-1dtr3u3">
    <w:name w:val="css-1dtr3u3"/>
    <w:basedOn w:val="DefaultParagraphFont"/>
    <w:rsid w:val="00152313"/>
  </w:style>
  <w:style w:type="paragraph" w:customStyle="1" w:styleId="css-158dogj">
    <w:name w:val="css-158dogj"/>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css-1dv1kvn">
    <w:name w:val="css-1dv1kvn"/>
    <w:basedOn w:val="DefaultParagraphFont"/>
    <w:rsid w:val="00152313"/>
  </w:style>
  <w:style w:type="character" w:customStyle="1" w:styleId="duration-l-2brawce">
    <w:name w:val="duration-l-2brawce_"/>
    <w:basedOn w:val="DefaultParagraphFont"/>
    <w:rsid w:val="00152313"/>
  </w:style>
  <w:style w:type="character" w:customStyle="1" w:styleId="headline-l-1gmncnkl">
    <w:name w:val="headline-l-1gmncnkl"/>
    <w:basedOn w:val="DefaultParagraphFont"/>
    <w:rsid w:val="00152313"/>
  </w:style>
  <w:style w:type="numbering" w:customStyle="1" w:styleId="NoList1">
    <w:name w:val="No List1"/>
    <w:next w:val="NoList"/>
    <w:uiPriority w:val="99"/>
    <w:semiHidden/>
    <w:unhideWhenUsed/>
    <w:rsid w:val="00152313"/>
  </w:style>
  <w:style w:type="paragraph" w:customStyle="1" w:styleId="test-locationinconferenceproceeding">
    <w:name w:val="test-locationinconferenceproceeding"/>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booktitle">
    <w:name w:val="booktitle"/>
    <w:basedOn w:val="DefaultParagraphFont"/>
    <w:rsid w:val="00152313"/>
  </w:style>
  <w:style w:type="character" w:customStyle="1" w:styleId="page-numbers-info">
    <w:name w:val="page-numbers-info"/>
    <w:basedOn w:val="DefaultParagraphFont"/>
    <w:rsid w:val="00152313"/>
  </w:style>
  <w:style w:type="character" w:customStyle="1" w:styleId="u-inline-block">
    <w:name w:val="u-inline-block"/>
    <w:basedOn w:val="DefaultParagraphFont"/>
    <w:rsid w:val="00152313"/>
  </w:style>
  <w:style w:type="character" w:customStyle="1" w:styleId="authorsname">
    <w:name w:val="authors__name"/>
    <w:basedOn w:val="DefaultParagraphFont"/>
    <w:rsid w:val="00152313"/>
  </w:style>
  <w:style w:type="character" w:customStyle="1" w:styleId="affiliationcount">
    <w:name w:val="affiliation__count"/>
    <w:basedOn w:val="DefaultParagraphFont"/>
    <w:rsid w:val="00152313"/>
  </w:style>
  <w:style w:type="character" w:customStyle="1" w:styleId="test-render-category">
    <w:name w:val="test-render-category"/>
    <w:basedOn w:val="DefaultParagraphFont"/>
    <w:rsid w:val="00152313"/>
  </w:style>
  <w:style w:type="character" w:customStyle="1" w:styleId="article-dateslabel">
    <w:name w:val="article-dates__label"/>
    <w:basedOn w:val="DefaultParagraphFont"/>
    <w:rsid w:val="00152313"/>
  </w:style>
  <w:style w:type="character" w:customStyle="1" w:styleId="article-datesfirst-online">
    <w:name w:val="article-dates__first-online"/>
    <w:basedOn w:val="DefaultParagraphFont"/>
    <w:rsid w:val="00152313"/>
  </w:style>
  <w:style w:type="character" w:customStyle="1" w:styleId="test-metric-count">
    <w:name w:val="test-metric-count"/>
    <w:basedOn w:val="DefaultParagraphFont"/>
    <w:rsid w:val="00152313"/>
  </w:style>
  <w:style w:type="character" w:customStyle="1" w:styleId="test-metric-name">
    <w:name w:val="test-metric-name"/>
    <w:basedOn w:val="DefaultParagraphFont"/>
    <w:rsid w:val="00152313"/>
  </w:style>
  <w:style w:type="character" w:customStyle="1" w:styleId="vol-info">
    <w:name w:val="vol-info"/>
    <w:basedOn w:val="DefaultParagraphFont"/>
    <w:rsid w:val="00152313"/>
  </w:style>
  <w:style w:type="paragraph" w:customStyle="1" w:styleId="para">
    <w:name w:val="para"/>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keyword">
    <w:name w:val="keyword"/>
    <w:basedOn w:val="DefaultParagraphFont"/>
    <w:rsid w:val="00152313"/>
  </w:style>
  <w:style w:type="character" w:customStyle="1" w:styleId="bibliographic-informationtitle">
    <w:name w:val="bibliographic-information__title"/>
    <w:basedOn w:val="DefaultParagraphFont"/>
    <w:rsid w:val="00152313"/>
  </w:style>
  <w:style w:type="character" w:customStyle="1" w:styleId="bibliographic-informationvalue">
    <w:name w:val="bibliographic-information__value"/>
    <w:basedOn w:val="DefaultParagraphFont"/>
    <w:rsid w:val="00152313"/>
  </w:style>
  <w:style w:type="character" w:customStyle="1" w:styleId="buyboxlogin">
    <w:name w:val="buybox__login"/>
    <w:basedOn w:val="DefaultParagraphFont"/>
    <w:rsid w:val="00152313"/>
  </w:style>
  <w:style w:type="character" w:customStyle="1" w:styleId="buyboxbuy">
    <w:name w:val="buybox__buy"/>
    <w:basedOn w:val="DefaultParagraphFont"/>
    <w:rsid w:val="00152313"/>
  </w:style>
  <w:style w:type="character" w:customStyle="1" w:styleId="u-overflow-ellipsis">
    <w:name w:val="u-overflow-ellipsis"/>
    <w:basedOn w:val="DefaultParagraphFont"/>
    <w:rsid w:val="00152313"/>
  </w:style>
  <w:style w:type="character" w:customStyle="1" w:styleId="hide-text-small">
    <w:name w:val="hide-text-small"/>
    <w:basedOn w:val="DefaultParagraphFont"/>
    <w:rsid w:val="00152313"/>
  </w:style>
  <w:style w:type="character" w:customStyle="1" w:styleId="citationsextension">
    <w:name w:val="citations__extension"/>
    <w:basedOn w:val="DefaultParagraphFont"/>
    <w:rsid w:val="00152313"/>
  </w:style>
  <w:style w:type="character" w:customStyle="1" w:styleId="citationstypes">
    <w:name w:val="citations__types"/>
    <w:basedOn w:val="DefaultParagraphFont"/>
    <w:rsid w:val="00152313"/>
  </w:style>
  <w:style w:type="paragraph" w:customStyle="1" w:styleId="footerstrapline">
    <w:name w:val="footer__straplin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short">
    <w:name w:val="shor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long">
    <w:name w:val="long"/>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titlepart">
    <w:name w:val="titlepart"/>
    <w:basedOn w:val="DefaultParagraphFont"/>
    <w:rsid w:val="00152313"/>
  </w:style>
  <w:style w:type="character" w:customStyle="1" w:styleId="availabilityicon">
    <w:name w:val="availabilityicon"/>
    <w:basedOn w:val="DefaultParagraphFont"/>
    <w:rsid w:val="00152313"/>
  </w:style>
  <w:style w:type="paragraph" w:customStyle="1" w:styleId="HChG">
    <w:name w:val="_ H _Ch_G"/>
    <w:next w:val="Normal"/>
    <w:rsid w:val="00152313"/>
    <w:pPr>
      <w:keepNext/>
      <w:keepLines/>
      <w:pBdr>
        <w:top w:val="nil"/>
        <w:left w:val="nil"/>
        <w:bottom w:val="nil"/>
        <w:right w:val="nil"/>
        <w:between w:val="nil"/>
        <w:bar w:val="nil"/>
      </w:pBdr>
      <w:tabs>
        <w:tab w:val="right" w:pos="851"/>
      </w:tabs>
      <w:suppressAutoHyphens/>
      <w:spacing w:before="360" w:after="240" w:line="300" w:lineRule="exact"/>
      <w:ind w:left="1134" w:right="1134" w:hanging="1134"/>
    </w:pPr>
    <w:rPr>
      <w:rFonts w:ascii="Times New Roman" w:eastAsia="Times New Roman" w:hAnsi="Times New Roman" w:cs="Times New Roman"/>
      <w:b/>
      <w:bCs/>
      <w:color w:val="000000"/>
      <w:sz w:val="28"/>
      <w:szCs w:val="28"/>
      <w:u w:color="000000"/>
      <w:bdr w:val="nil"/>
    </w:rPr>
  </w:style>
  <w:style w:type="numbering" w:customStyle="1" w:styleId="List0">
    <w:name w:val="List 0"/>
    <w:basedOn w:val="NoList"/>
    <w:rsid w:val="00152313"/>
    <w:pPr>
      <w:numPr>
        <w:numId w:val="1"/>
      </w:numPr>
    </w:pPr>
  </w:style>
  <w:style w:type="paragraph" w:customStyle="1" w:styleId="H1G">
    <w:name w:val="_ H_1_G"/>
    <w:next w:val="Normal"/>
    <w:rsid w:val="00152313"/>
    <w:pPr>
      <w:keepNext/>
      <w:keepLines/>
      <w:pBdr>
        <w:top w:val="nil"/>
        <w:left w:val="nil"/>
        <w:bottom w:val="nil"/>
        <w:right w:val="nil"/>
        <w:between w:val="nil"/>
        <w:bar w:val="nil"/>
      </w:pBdr>
      <w:tabs>
        <w:tab w:val="right" w:pos="851"/>
      </w:tabs>
      <w:suppressAutoHyphens/>
      <w:spacing w:before="360" w:after="240" w:line="270" w:lineRule="exact"/>
      <w:ind w:left="1134" w:right="1134" w:hanging="1134"/>
    </w:pPr>
    <w:rPr>
      <w:rFonts w:ascii="Times New Roman" w:eastAsia="Times New Roman" w:hAnsi="Times New Roman" w:cs="Times New Roman"/>
      <w:b/>
      <w:bCs/>
      <w:color w:val="000000"/>
      <w:sz w:val="24"/>
      <w:szCs w:val="24"/>
      <w:u w:color="000000"/>
      <w:bdr w:val="nil"/>
    </w:rPr>
  </w:style>
  <w:style w:type="character" w:customStyle="1" w:styleId="Hyperlink1">
    <w:name w:val="Hyperlink.1"/>
    <w:rsid w:val="00152313"/>
    <w:rPr>
      <w:i w:val="0"/>
      <w:iCs w:val="0"/>
      <w:color w:val="000000"/>
      <w:u w:val="none" w:color="000000"/>
    </w:rPr>
  </w:style>
  <w:style w:type="character" w:customStyle="1" w:styleId="Hyperlink2">
    <w:name w:val="Hyperlink.2"/>
    <w:rsid w:val="00152313"/>
    <w:rPr>
      <w:color w:val="000000"/>
      <w:u w:val="none" w:color="000000"/>
    </w:rPr>
  </w:style>
  <w:style w:type="paragraph" w:customStyle="1" w:styleId="author-section">
    <w:name w:val="author-sec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byline-section">
    <w:name w:val="byline-sec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mol-para-with-font">
    <w:name w:val="mol-para-with-fon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imagecaption">
    <w:name w:val="imagecap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ydp69a949dcmsonormal">
    <w:name w:val="ydp69a949dcmsonormal"/>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postupdated">
    <w:name w:val="postupdated"/>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post-meta">
    <w:name w:val="post-meta"/>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metaitem">
    <w:name w:val="meta__item"/>
    <w:basedOn w:val="DefaultParagraphFont"/>
    <w:rsid w:val="00152313"/>
  </w:style>
  <w:style w:type="paragraph" w:customStyle="1" w:styleId="teaser-content">
    <w:name w:val="teaser-conten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table" w:customStyle="1" w:styleId="TableGrid1">
    <w:name w:val="Table Grid1"/>
    <w:basedOn w:val="TableNormal"/>
    <w:next w:val="TableGrid"/>
    <w:uiPriority w:val="59"/>
    <w:rsid w:val="00152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cat-links">
    <w:name w:val="cat-links"/>
    <w:basedOn w:val="DefaultParagraphFont"/>
    <w:rsid w:val="00152313"/>
  </w:style>
  <w:style w:type="character" w:customStyle="1" w:styleId="author">
    <w:name w:val="author"/>
    <w:basedOn w:val="DefaultParagraphFont"/>
    <w:rsid w:val="00152313"/>
  </w:style>
  <w:style w:type="paragraph" w:customStyle="1" w:styleId="story-body-text">
    <w:name w:val="story-body-tex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TOC41">
    <w:name w:val="TOC 41"/>
    <w:basedOn w:val="Normal"/>
    <w:next w:val="Normal"/>
    <w:autoRedefine/>
    <w:uiPriority w:val="39"/>
    <w:unhideWhenUsed/>
    <w:rsid w:val="00152313"/>
    <w:pPr>
      <w:bidi w:val="0"/>
      <w:spacing w:after="100" w:line="259" w:lineRule="auto"/>
      <w:ind w:left="660"/>
      <w:contextualSpacing w:val="0"/>
      <w:jc w:val="right"/>
    </w:pPr>
    <w:rPr>
      <w:rFonts w:ascii="Calibri" w:eastAsia="Times New Roman" w:hAnsi="Calibri" w:cs="Arial"/>
      <w:bCs w:val="0"/>
      <w:color w:val="000000" w:themeColor="text1"/>
      <w:sz w:val="22"/>
      <w:szCs w:val="22"/>
    </w:rPr>
  </w:style>
  <w:style w:type="paragraph" w:customStyle="1" w:styleId="TOC51">
    <w:name w:val="TOC 51"/>
    <w:basedOn w:val="Normal"/>
    <w:next w:val="Normal"/>
    <w:autoRedefine/>
    <w:uiPriority w:val="39"/>
    <w:unhideWhenUsed/>
    <w:rsid w:val="00152313"/>
    <w:pPr>
      <w:bidi w:val="0"/>
      <w:spacing w:after="100" w:line="259" w:lineRule="auto"/>
      <w:ind w:left="880"/>
      <w:contextualSpacing w:val="0"/>
      <w:jc w:val="right"/>
    </w:pPr>
    <w:rPr>
      <w:rFonts w:ascii="Calibri" w:eastAsia="Times New Roman" w:hAnsi="Calibri" w:cs="Arial"/>
      <w:bCs w:val="0"/>
      <w:color w:val="000000" w:themeColor="text1"/>
      <w:sz w:val="22"/>
      <w:szCs w:val="22"/>
    </w:rPr>
  </w:style>
  <w:style w:type="paragraph" w:customStyle="1" w:styleId="TOC61">
    <w:name w:val="TOC 61"/>
    <w:basedOn w:val="Normal"/>
    <w:next w:val="Normal"/>
    <w:autoRedefine/>
    <w:uiPriority w:val="39"/>
    <w:unhideWhenUsed/>
    <w:rsid w:val="00152313"/>
    <w:pPr>
      <w:bidi w:val="0"/>
      <w:spacing w:after="100" w:line="259" w:lineRule="auto"/>
      <w:ind w:left="1100"/>
      <w:contextualSpacing w:val="0"/>
      <w:jc w:val="right"/>
    </w:pPr>
    <w:rPr>
      <w:rFonts w:ascii="Calibri" w:eastAsia="Times New Roman" w:hAnsi="Calibri" w:cs="Arial"/>
      <w:bCs w:val="0"/>
      <w:color w:val="000000" w:themeColor="text1"/>
      <w:sz w:val="22"/>
      <w:szCs w:val="22"/>
    </w:rPr>
  </w:style>
  <w:style w:type="paragraph" w:customStyle="1" w:styleId="TOC71">
    <w:name w:val="TOC 71"/>
    <w:basedOn w:val="Normal"/>
    <w:next w:val="Normal"/>
    <w:autoRedefine/>
    <w:uiPriority w:val="39"/>
    <w:unhideWhenUsed/>
    <w:rsid w:val="00152313"/>
    <w:pPr>
      <w:bidi w:val="0"/>
      <w:spacing w:after="100" w:line="259" w:lineRule="auto"/>
      <w:ind w:left="1320"/>
      <w:contextualSpacing w:val="0"/>
      <w:jc w:val="right"/>
    </w:pPr>
    <w:rPr>
      <w:rFonts w:ascii="Calibri" w:eastAsia="Times New Roman" w:hAnsi="Calibri" w:cs="Arial"/>
      <w:bCs w:val="0"/>
      <w:color w:val="000000" w:themeColor="text1"/>
      <w:sz w:val="22"/>
      <w:szCs w:val="22"/>
    </w:rPr>
  </w:style>
  <w:style w:type="paragraph" w:customStyle="1" w:styleId="TOC81">
    <w:name w:val="TOC 81"/>
    <w:basedOn w:val="Normal"/>
    <w:next w:val="Normal"/>
    <w:autoRedefine/>
    <w:uiPriority w:val="39"/>
    <w:unhideWhenUsed/>
    <w:rsid w:val="00152313"/>
    <w:pPr>
      <w:bidi w:val="0"/>
      <w:spacing w:after="100" w:line="259" w:lineRule="auto"/>
      <w:ind w:left="1540"/>
      <w:contextualSpacing w:val="0"/>
      <w:jc w:val="right"/>
    </w:pPr>
    <w:rPr>
      <w:rFonts w:ascii="Calibri" w:eastAsia="Times New Roman" w:hAnsi="Calibri" w:cs="Arial"/>
      <w:bCs w:val="0"/>
      <w:color w:val="000000" w:themeColor="text1"/>
      <w:sz w:val="22"/>
      <w:szCs w:val="22"/>
    </w:rPr>
  </w:style>
  <w:style w:type="paragraph" w:customStyle="1" w:styleId="TOC91">
    <w:name w:val="TOC 91"/>
    <w:basedOn w:val="Normal"/>
    <w:next w:val="Normal"/>
    <w:autoRedefine/>
    <w:uiPriority w:val="39"/>
    <w:unhideWhenUsed/>
    <w:rsid w:val="00152313"/>
    <w:pPr>
      <w:bidi w:val="0"/>
      <w:spacing w:after="100" w:line="259" w:lineRule="auto"/>
      <w:ind w:left="1760"/>
      <w:contextualSpacing w:val="0"/>
      <w:jc w:val="right"/>
    </w:pPr>
    <w:rPr>
      <w:rFonts w:ascii="Calibri" w:eastAsia="Times New Roman" w:hAnsi="Calibri" w:cs="Arial"/>
      <w:bCs w:val="0"/>
      <w:color w:val="000000" w:themeColor="text1"/>
      <w:sz w:val="22"/>
      <w:szCs w:val="22"/>
    </w:rPr>
  </w:style>
  <w:style w:type="character" w:customStyle="1" w:styleId="codocumentid">
    <w:name w:val="co_documentid"/>
    <w:basedOn w:val="DefaultParagraphFont"/>
    <w:rsid w:val="00152313"/>
  </w:style>
  <w:style w:type="character" w:customStyle="1" w:styleId="ng-binding">
    <w:name w:val="ng-binding"/>
    <w:basedOn w:val="DefaultParagraphFont"/>
    <w:rsid w:val="00152313"/>
  </w:style>
  <w:style w:type="character" w:customStyle="1" w:styleId="topic">
    <w:name w:val="topic"/>
    <w:basedOn w:val="DefaultParagraphFont"/>
    <w:rsid w:val="00152313"/>
  </w:style>
  <w:style w:type="paragraph" w:customStyle="1" w:styleId="byline">
    <w:name w:val="bylin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al-author-name-more">
    <w:name w:val="al-author-name-more"/>
    <w:basedOn w:val="DefaultParagraphFont"/>
    <w:rsid w:val="00152313"/>
  </w:style>
  <w:style w:type="character" w:customStyle="1" w:styleId="screenreader-text">
    <w:name w:val="screenreader-text"/>
    <w:basedOn w:val="DefaultParagraphFont"/>
    <w:rsid w:val="00152313"/>
  </w:style>
  <w:style w:type="character" w:customStyle="1" w:styleId="index">
    <w:name w:val="index"/>
    <w:basedOn w:val="DefaultParagraphFont"/>
    <w:rsid w:val="00152313"/>
  </w:style>
  <w:style w:type="character" w:customStyle="1" w:styleId="spdf">
    <w:name w:val="spdf"/>
    <w:basedOn w:val="DefaultParagraphFont"/>
    <w:rsid w:val="00152313"/>
  </w:style>
  <w:style w:type="character" w:customStyle="1" w:styleId="ftpdfsize">
    <w:name w:val="ft_pdf_size"/>
    <w:basedOn w:val="DefaultParagraphFont"/>
    <w:rsid w:val="00152313"/>
  </w:style>
  <w:style w:type="character" w:customStyle="1" w:styleId="personname">
    <w:name w:val="person_name"/>
    <w:basedOn w:val="DefaultParagraphFont"/>
    <w:rsid w:val="00152313"/>
  </w:style>
  <w:style w:type="character" w:customStyle="1" w:styleId="hvr">
    <w:name w:val="hvr"/>
    <w:basedOn w:val="DefaultParagraphFont"/>
    <w:rsid w:val="00152313"/>
  </w:style>
  <w:style w:type="character" w:customStyle="1" w:styleId="i">
    <w:name w:val="i"/>
    <w:basedOn w:val="DefaultParagraphFont"/>
    <w:rsid w:val="00152313"/>
  </w:style>
  <w:style w:type="character" w:customStyle="1" w:styleId="mw-cite-backlink">
    <w:name w:val="mw-cite-backlink"/>
    <w:basedOn w:val="DefaultParagraphFont"/>
    <w:rsid w:val="00152313"/>
  </w:style>
  <w:style w:type="character" w:customStyle="1" w:styleId="cite-accessibility-label">
    <w:name w:val="cite-accessibility-label"/>
    <w:basedOn w:val="DefaultParagraphFont"/>
    <w:rsid w:val="00152313"/>
  </w:style>
  <w:style w:type="character" w:customStyle="1" w:styleId="reference-accessdate">
    <w:name w:val="reference-accessdate"/>
    <w:basedOn w:val="DefaultParagraphFont"/>
    <w:rsid w:val="00152313"/>
  </w:style>
  <w:style w:type="character" w:customStyle="1" w:styleId="tm-p-hide0">
    <w:name w:val="tm-p-hide0"/>
    <w:basedOn w:val="DefaultParagraphFont"/>
    <w:rsid w:val="00152313"/>
  </w:style>
  <w:style w:type="character" w:customStyle="1" w:styleId="tm-p-hide1">
    <w:name w:val="tm-p-hide1"/>
    <w:basedOn w:val="DefaultParagraphFont"/>
    <w:rsid w:val="00152313"/>
  </w:style>
  <w:style w:type="character" w:customStyle="1" w:styleId="tm-p-">
    <w:name w:val="tm-p-"/>
    <w:basedOn w:val="DefaultParagraphFont"/>
    <w:rsid w:val="00152313"/>
  </w:style>
  <w:style w:type="character" w:customStyle="1" w:styleId="tm-p-em">
    <w:name w:val="tm-p-em"/>
    <w:basedOn w:val="DefaultParagraphFont"/>
    <w:rsid w:val="00152313"/>
  </w:style>
  <w:style w:type="paragraph" w:customStyle="1" w:styleId="comment-form-comment">
    <w:name w:val="comment-form-commen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comment-form-author">
    <w:name w:val="comment-form-autho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comment-form-email">
    <w:name w:val="comment-form-email"/>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comment-form-url">
    <w:name w:val="comment-form-url"/>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gu">
    <w:name w:val="gu"/>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cd1">
    <w:name w:val="cd1"/>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a">
    <w:name w:val="a"/>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published">
    <w:name w:val="published"/>
    <w:basedOn w:val="DefaultParagraphFont"/>
    <w:rsid w:val="00152313"/>
  </w:style>
  <w:style w:type="character" w:customStyle="1" w:styleId="comments-number">
    <w:name w:val="comments-number"/>
    <w:basedOn w:val="DefaultParagraphFont"/>
    <w:rsid w:val="00152313"/>
  </w:style>
  <w:style w:type="character" w:customStyle="1" w:styleId="q-box">
    <w:name w:val="q-box"/>
    <w:basedOn w:val="DefaultParagraphFont"/>
    <w:rsid w:val="00152313"/>
  </w:style>
  <w:style w:type="character" w:customStyle="1" w:styleId="csscomponent-sc-1oskqb9-0">
    <w:name w:val="csscomponent-sc-1oskqb9-0"/>
    <w:basedOn w:val="DefaultParagraphFont"/>
    <w:rsid w:val="00152313"/>
  </w:style>
  <w:style w:type="character" w:customStyle="1" w:styleId="q-text">
    <w:name w:val="q-text"/>
    <w:basedOn w:val="DefaultParagraphFont"/>
    <w:rsid w:val="00152313"/>
  </w:style>
  <w:style w:type="paragraph" w:customStyle="1" w:styleId="q-text1">
    <w:name w:val="q-text1"/>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amp-wp-author">
    <w:name w:val="amp-wp-author"/>
    <w:basedOn w:val="DefaultParagraphFont"/>
    <w:rsid w:val="00152313"/>
  </w:style>
  <w:style w:type="character" w:customStyle="1" w:styleId="jegmetadateupdated">
    <w:name w:val="jeg_meta_date_updated"/>
    <w:basedOn w:val="DefaultParagraphFont"/>
    <w:rsid w:val="00152313"/>
  </w:style>
  <w:style w:type="character" w:customStyle="1" w:styleId="cattag1">
    <w:name w:val="cat_tag_1"/>
    <w:basedOn w:val="DefaultParagraphFont"/>
    <w:rsid w:val="00152313"/>
  </w:style>
  <w:style w:type="character" w:customStyle="1" w:styleId="amp-sub-box">
    <w:name w:val="amp-sub-box"/>
    <w:basedOn w:val="DefaultParagraphFont"/>
    <w:rsid w:val="00152313"/>
  </w:style>
  <w:style w:type="paragraph" w:customStyle="1" w:styleId="text-left">
    <w:name w:val="text-lef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lighter-color">
    <w:name w:val="lighter-color"/>
    <w:basedOn w:val="DefaultParagraphFont"/>
    <w:rsid w:val="00152313"/>
  </w:style>
  <w:style w:type="paragraph" w:customStyle="1" w:styleId="lighter-color1">
    <w:name w:val="lighter-color1"/>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role">
    <w:name w:val="rol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time">
    <w:name w:val="time"/>
    <w:basedOn w:val="DefaultParagraphFont"/>
    <w:rsid w:val="00152313"/>
  </w:style>
  <w:style w:type="character" w:customStyle="1" w:styleId="word-break-wrap">
    <w:name w:val="word-break-wrap"/>
    <w:basedOn w:val="DefaultParagraphFont"/>
    <w:rsid w:val="00152313"/>
  </w:style>
  <w:style w:type="character" w:customStyle="1" w:styleId="author-line">
    <w:name w:val="author-line"/>
    <w:basedOn w:val="DefaultParagraphFont"/>
    <w:rsid w:val="00152313"/>
  </w:style>
  <w:style w:type="character" w:customStyle="1" w:styleId="publish-date-time">
    <w:name w:val="publish-date-time"/>
    <w:basedOn w:val="DefaultParagraphFont"/>
    <w:rsid w:val="00152313"/>
  </w:style>
  <w:style w:type="character" w:customStyle="1" w:styleId="Date2">
    <w:name w:val="Date2"/>
    <w:basedOn w:val="DefaultParagraphFont"/>
    <w:rsid w:val="00152313"/>
  </w:style>
  <w:style w:type="character" w:customStyle="1" w:styleId="caps">
    <w:name w:val="caps"/>
    <w:basedOn w:val="DefaultParagraphFont"/>
    <w:rsid w:val="00152313"/>
  </w:style>
  <w:style w:type="character" w:customStyle="1" w:styleId="numbers">
    <w:name w:val="numbers"/>
    <w:basedOn w:val="DefaultParagraphFont"/>
    <w:rsid w:val="00152313"/>
  </w:style>
  <w:style w:type="paragraph" w:customStyle="1" w:styleId="subhead-date">
    <w:name w:val="subhead-dat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subhead-section">
    <w:name w:val="subhead-sec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shortlink-title">
    <w:name w:val="shortlink-title"/>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shortlink-address">
    <w:name w:val="shortlink-address"/>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post-tag">
    <w:name w:val="post-tag"/>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paragraph" w:customStyle="1" w:styleId="comment-form-notify-me">
    <w:name w:val="comment-form-notify-me"/>
    <w:basedOn w:val="Normal"/>
    <w:rsid w:val="00152313"/>
    <w:pPr>
      <w:bidi w:val="0"/>
      <w:spacing w:before="100" w:beforeAutospacing="1" w:after="100" w:afterAutospacing="1"/>
      <w:contextualSpacing w:val="0"/>
      <w:jc w:val="right"/>
    </w:pPr>
    <w:rPr>
      <w:rFonts w:eastAsiaTheme="minorEastAsia"/>
      <w:bCs w:val="0"/>
      <w:color w:val="000000" w:themeColor="text1"/>
      <w:szCs w:val="24"/>
    </w:rPr>
  </w:style>
  <w:style w:type="character" w:customStyle="1" w:styleId="c-bylineitem">
    <w:name w:val="c-byline__item"/>
    <w:basedOn w:val="DefaultParagraphFont"/>
    <w:rsid w:val="00152313"/>
  </w:style>
  <w:style w:type="character" w:customStyle="1" w:styleId="c-social-buttons--label">
    <w:name w:val="c-social-buttons--label"/>
    <w:basedOn w:val="DefaultParagraphFont"/>
    <w:rsid w:val="00152313"/>
  </w:style>
  <w:style w:type="paragraph" w:customStyle="1" w:styleId="credit">
    <w:name w:val="credi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headline">
    <w:name w:val="headline"/>
    <w:basedOn w:val="DefaultParagraphFont"/>
    <w:rsid w:val="00152313"/>
  </w:style>
  <w:style w:type="character" w:customStyle="1" w:styleId="location">
    <w:name w:val="location"/>
    <w:basedOn w:val="DefaultParagraphFont"/>
    <w:rsid w:val="00152313"/>
  </w:style>
  <w:style w:type="paragraph" w:customStyle="1" w:styleId="metadatabyline">
    <w:name w:val="metadata__bylin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metadatabylineauthor">
    <w:name w:val="metadata__byline__author"/>
    <w:basedOn w:val="DefaultParagraphFont"/>
    <w:rsid w:val="00152313"/>
  </w:style>
  <w:style w:type="paragraph" w:customStyle="1" w:styleId="update-time">
    <w:name w:val="update-tim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zn-bodyparagraph">
    <w:name w:val="zn-body__paragraph"/>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metadatabyline0">
    <w:name w:val="metadatabylin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metadatabylineauthor0">
    <w:name w:val="metadatabylineauthor"/>
    <w:basedOn w:val="DefaultParagraphFont"/>
    <w:rsid w:val="00152313"/>
  </w:style>
  <w:style w:type="paragraph" w:customStyle="1" w:styleId="zn-bodyparagraph0">
    <w:name w:val="zn-bodyparagraph"/>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explainer">
    <w:name w:val="explaine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pg-highlight">
    <w:name w:val="pg-highlight"/>
    <w:basedOn w:val="DefaultParagraphFont"/>
    <w:rsid w:val="00152313"/>
  </w:style>
  <w:style w:type="paragraph" w:customStyle="1" w:styleId="chartheader">
    <w:name w:val="chartheade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maplegendfirst">
    <w:name w:val="maplegendfirs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maplegendlast">
    <w:name w:val="maplegendlas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pg-caption">
    <w:name w:val="pg-cap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pg-linkdump-label">
    <w:name w:val="pg-linkdump-label"/>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pg-linkdump-date">
    <w:name w:val="pg-linkdump-date"/>
    <w:basedOn w:val="DefaultParagraphFont"/>
    <w:rsid w:val="00152313"/>
  </w:style>
  <w:style w:type="paragraph" w:customStyle="1" w:styleId="pg-card-title">
    <w:name w:val="pg-card-titl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pg-card-description">
    <w:name w:val="pg-card-descrip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postoni-standard-bold">
    <w:name w:val="postoni-standard-bold"/>
    <w:basedOn w:val="DefaultParagraphFont"/>
    <w:rsid w:val="00152313"/>
  </w:style>
  <w:style w:type="paragraph" w:customStyle="1" w:styleId="introexplainer">
    <w:name w:val="introexplaine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introdisclaimer">
    <w:name w:val="introdisclaime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introlinks">
    <w:name w:val="introlinks"/>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hidetext">
    <w:name w:val="hidetext"/>
    <w:basedOn w:val="DefaultParagraphFont"/>
    <w:rsid w:val="00152313"/>
  </w:style>
  <w:style w:type="paragraph" w:customStyle="1" w:styleId="mainlabel">
    <w:name w:val="mainlabel"/>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detailsblurb">
    <w:name w:val="detailsblurb"/>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detailsname">
    <w:name w:val="detailsname"/>
    <w:basedOn w:val="DefaultParagraphFont"/>
    <w:rsid w:val="00152313"/>
  </w:style>
  <w:style w:type="paragraph" w:customStyle="1" w:styleId="detailscount">
    <w:name w:val="detailscoun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post-author-link">
    <w:name w:val="post-author-link"/>
    <w:basedOn w:val="DefaultParagraphFont"/>
    <w:rsid w:val="00152313"/>
  </w:style>
  <w:style w:type="character" w:customStyle="1" w:styleId="member-type">
    <w:name w:val="member-type"/>
    <w:basedOn w:val="DefaultParagraphFont"/>
    <w:rsid w:val="00152313"/>
  </w:style>
  <w:style w:type="character" w:customStyle="1" w:styleId="date-info">
    <w:name w:val="date-info"/>
    <w:basedOn w:val="DefaultParagraphFont"/>
    <w:rsid w:val="00152313"/>
  </w:style>
  <w:style w:type="paragraph" w:customStyle="1" w:styleId="ticker-content">
    <w:name w:val="ticker-conten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pull-right">
    <w:name w:val="pull-righ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aol-name">
    <w:name w:val="aol-name"/>
    <w:basedOn w:val="DefaultParagraphFont"/>
    <w:rsid w:val="00152313"/>
  </w:style>
  <w:style w:type="character" w:customStyle="1" w:styleId="aol-description">
    <w:name w:val="aol-description"/>
    <w:basedOn w:val="DefaultParagraphFont"/>
    <w:rsid w:val="00152313"/>
  </w:style>
  <w:style w:type="character" w:customStyle="1" w:styleId="uiqtextrenderedqtext">
    <w:name w:val="ui_qtext_rendered_qtext"/>
    <w:basedOn w:val="DefaultParagraphFont"/>
    <w:rsid w:val="00152313"/>
  </w:style>
  <w:style w:type="character" w:customStyle="1" w:styleId="namecredential">
    <w:name w:val="namecredential"/>
    <w:basedOn w:val="DefaultParagraphFont"/>
    <w:rsid w:val="00152313"/>
  </w:style>
  <w:style w:type="character" w:customStyle="1" w:styleId="datetime">
    <w:name w:val="datetime"/>
    <w:basedOn w:val="DefaultParagraphFont"/>
    <w:rsid w:val="00152313"/>
  </w:style>
  <w:style w:type="character" w:customStyle="1" w:styleId="bullet">
    <w:name w:val="bullet"/>
    <w:basedOn w:val="DefaultParagraphFont"/>
    <w:rsid w:val="00152313"/>
  </w:style>
  <w:style w:type="character" w:customStyle="1" w:styleId="boldnum">
    <w:name w:val="bold_num"/>
    <w:basedOn w:val="DefaultParagraphFont"/>
    <w:rsid w:val="00152313"/>
  </w:style>
  <w:style w:type="paragraph" w:customStyle="1" w:styleId="uiqtextpara">
    <w:name w:val="ui_qtext_para"/>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answerattributionsection">
    <w:name w:val="answerattributionsection"/>
    <w:basedOn w:val="DefaultParagraphFont"/>
    <w:rsid w:val="00152313"/>
  </w:style>
  <w:style w:type="character" w:customStyle="1" w:styleId="uibuttonlabel">
    <w:name w:val="ui_button_label"/>
    <w:basedOn w:val="DefaultParagraphFont"/>
    <w:rsid w:val="00152313"/>
  </w:style>
  <w:style w:type="paragraph" w:customStyle="1" w:styleId="datecreate">
    <w:name w:val="datecreat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keywords">
    <w:name w:val="keywords"/>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writer">
    <w:name w:val="write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gram">
    <w:name w:val="gram"/>
    <w:basedOn w:val="DefaultParagraphFont"/>
    <w:rsid w:val="00152313"/>
  </w:style>
  <w:style w:type="character" w:customStyle="1" w:styleId="gc">
    <w:name w:val="gc"/>
    <w:basedOn w:val="DefaultParagraphFont"/>
    <w:rsid w:val="00152313"/>
  </w:style>
  <w:style w:type="character" w:customStyle="1" w:styleId="lml--5">
    <w:name w:val="lml--5"/>
    <w:basedOn w:val="DefaultParagraphFont"/>
    <w:rsid w:val="00152313"/>
  </w:style>
  <w:style w:type="character" w:customStyle="1" w:styleId="ddivide">
    <w:name w:val="ddivide"/>
    <w:basedOn w:val="DefaultParagraphFont"/>
    <w:rsid w:val="00152313"/>
  </w:style>
  <w:style w:type="character" w:customStyle="1" w:styleId="domain">
    <w:name w:val="domain"/>
    <w:basedOn w:val="DefaultParagraphFont"/>
    <w:rsid w:val="00152313"/>
  </w:style>
  <w:style w:type="character" w:customStyle="1" w:styleId="usage">
    <w:name w:val="usage"/>
    <w:basedOn w:val="DefaultParagraphFont"/>
    <w:rsid w:val="00152313"/>
  </w:style>
  <w:style w:type="character" w:customStyle="1" w:styleId="region">
    <w:name w:val="region"/>
    <w:basedOn w:val="DefaultParagraphFont"/>
    <w:rsid w:val="00152313"/>
  </w:style>
  <w:style w:type="character" w:customStyle="1" w:styleId="daud">
    <w:name w:val="daud"/>
    <w:basedOn w:val="DefaultParagraphFont"/>
    <w:rsid w:val="00152313"/>
  </w:style>
  <w:style w:type="character" w:customStyle="1" w:styleId="pron">
    <w:name w:val="pron"/>
    <w:basedOn w:val="DefaultParagraphFont"/>
    <w:rsid w:val="00152313"/>
  </w:style>
  <w:style w:type="character" w:customStyle="1" w:styleId="ipa">
    <w:name w:val="ipa"/>
    <w:basedOn w:val="DefaultParagraphFont"/>
    <w:rsid w:val="00152313"/>
  </w:style>
  <w:style w:type="character" w:customStyle="1" w:styleId="sp">
    <w:name w:val="sp"/>
    <w:basedOn w:val="DefaultParagraphFont"/>
    <w:rsid w:val="00152313"/>
  </w:style>
  <w:style w:type="character" w:customStyle="1" w:styleId="tcl">
    <w:name w:val="tcl"/>
    <w:basedOn w:val="DefaultParagraphFont"/>
    <w:rsid w:val="00152313"/>
  </w:style>
  <w:style w:type="character" w:customStyle="1" w:styleId="tb">
    <w:name w:val="tb"/>
    <w:basedOn w:val="DefaultParagraphFont"/>
    <w:rsid w:val="00152313"/>
  </w:style>
  <w:style w:type="character" w:customStyle="1" w:styleId="deg">
    <w:name w:val="deg"/>
    <w:basedOn w:val="DefaultParagraphFont"/>
    <w:rsid w:val="00152313"/>
  </w:style>
  <w:style w:type="character" w:customStyle="1" w:styleId="cao">
    <w:name w:val="ca_o"/>
    <w:basedOn w:val="DefaultParagraphFont"/>
    <w:rsid w:val="00152313"/>
  </w:style>
  <w:style w:type="paragraph" w:styleId="Subtitle">
    <w:name w:val="Subtitle"/>
    <w:basedOn w:val="Normal"/>
    <w:link w:val="SubtitleChar"/>
    <w:autoRedefine/>
    <w:rsid w:val="00152313"/>
    <w:pPr>
      <w:bidi w:val="0"/>
      <w:spacing w:after="120" w:line="300" w:lineRule="exact"/>
      <w:contextualSpacing w:val="0"/>
      <w:jc w:val="center"/>
    </w:pPr>
    <w:rPr>
      <w:rFonts w:ascii="B Titr" w:eastAsia="Times New Roman" w:hAnsi="B Titr"/>
      <w:b w:val="0"/>
      <w:color w:val="0070C0"/>
      <w:szCs w:val="24"/>
      <w:lang w:eastAsia="de-DE"/>
    </w:rPr>
  </w:style>
  <w:style w:type="character" w:customStyle="1" w:styleId="SubtitleChar">
    <w:name w:val="Subtitle Char"/>
    <w:basedOn w:val="DefaultParagraphFont"/>
    <w:link w:val="Subtitle"/>
    <w:rsid w:val="00152313"/>
    <w:rPr>
      <w:rFonts w:ascii="B Titr" w:eastAsia="Times New Roman" w:hAnsi="B Titr" w:cs="B Compset"/>
      <w:bCs/>
      <w:color w:val="0070C0"/>
      <w:sz w:val="28"/>
      <w:szCs w:val="24"/>
      <w:lang w:eastAsia="de-DE"/>
    </w:rPr>
  </w:style>
  <w:style w:type="paragraph" w:customStyle="1" w:styleId="link-print">
    <w:name w:val="link-prin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m-pub-dates">
    <w:name w:val="m-pub-dates"/>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t-contentchapo">
    <w:name w:val="t-content__chapo"/>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parains1">
    <w:name w:val="parains1"/>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color-black">
    <w:name w:val="color-black"/>
    <w:basedOn w:val="DefaultParagraphFont"/>
    <w:rsid w:val="00152313"/>
  </w:style>
  <w:style w:type="character" w:customStyle="1" w:styleId="timestamp">
    <w:name w:val="timestamp"/>
    <w:basedOn w:val="DefaultParagraphFont"/>
    <w:rsid w:val="00152313"/>
  </w:style>
  <w:style w:type="paragraph" w:customStyle="1" w:styleId="sdc-article-datedate-time">
    <w:name w:val="sdc-article-date__date-tim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source">
    <w:name w:val="source"/>
    <w:basedOn w:val="DefaultParagraphFont"/>
    <w:rsid w:val="00152313"/>
  </w:style>
  <w:style w:type="paragraph" w:customStyle="1" w:styleId="disclosure-logo">
    <w:name w:val="disclosure-logo"/>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funding-statement">
    <w:name w:val="funding-statemen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muibutton-label-53">
    <w:name w:val="muibutton-label-53"/>
    <w:basedOn w:val="DefaultParagraphFont"/>
    <w:rsid w:val="00152313"/>
  </w:style>
  <w:style w:type="character" w:customStyle="1" w:styleId="data-count">
    <w:name w:val="data-count"/>
    <w:basedOn w:val="DefaultParagraphFont"/>
    <w:rsid w:val="00152313"/>
  </w:style>
  <w:style w:type="character" w:customStyle="1" w:styleId="Caption1">
    <w:name w:val="Caption1"/>
    <w:basedOn w:val="DefaultParagraphFont"/>
    <w:rsid w:val="00152313"/>
  </w:style>
  <w:style w:type="paragraph" w:customStyle="1" w:styleId="muitypography-root-226">
    <w:name w:val="muitypography-root-226"/>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muibutton-label-259">
    <w:name w:val="muibutton-label-259"/>
    <w:basedOn w:val="DefaultParagraphFont"/>
    <w:rsid w:val="00152313"/>
  </w:style>
  <w:style w:type="paragraph" w:customStyle="1" w:styleId="subhead-feed">
    <w:name w:val="subhead-feed"/>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numbering" w:customStyle="1" w:styleId="NoList2">
    <w:name w:val="No List2"/>
    <w:next w:val="NoList"/>
    <w:uiPriority w:val="99"/>
    <w:semiHidden/>
    <w:unhideWhenUsed/>
    <w:rsid w:val="00152313"/>
  </w:style>
  <w:style w:type="table" w:customStyle="1" w:styleId="TableGrid10">
    <w:name w:val="TableGrid1"/>
    <w:rsid w:val="00152313"/>
    <w:pPr>
      <w:spacing w:after="0" w:line="240" w:lineRule="auto"/>
    </w:pPr>
    <w:rPr>
      <w:rFonts w:eastAsia="Times New Roman"/>
    </w:rPr>
    <w:tblPr>
      <w:tblCellMar>
        <w:top w:w="0" w:type="dxa"/>
        <w:left w:w="0" w:type="dxa"/>
        <w:bottom w:w="0" w:type="dxa"/>
        <w:right w:w="0" w:type="dxa"/>
      </w:tblCellMar>
    </w:tblPr>
  </w:style>
  <w:style w:type="numbering" w:customStyle="1" w:styleId="NoList3">
    <w:name w:val="No List3"/>
    <w:next w:val="NoList"/>
    <w:uiPriority w:val="99"/>
    <w:semiHidden/>
    <w:unhideWhenUsed/>
    <w:rsid w:val="00152313"/>
  </w:style>
  <w:style w:type="table" w:customStyle="1" w:styleId="TableGrid2">
    <w:name w:val="TableGrid2"/>
    <w:rsid w:val="00152313"/>
    <w:pPr>
      <w:spacing w:after="0" w:line="240" w:lineRule="auto"/>
    </w:pPr>
    <w:rPr>
      <w:rFonts w:eastAsia="Times New Roman"/>
    </w:rPr>
    <w:tblPr>
      <w:tblCellMar>
        <w:top w:w="0" w:type="dxa"/>
        <w:left w:w="0" w:type="dxa"/>
        <w:bottom w:w="0" w:type="dxa"/>
        <w:right w:w="0" w:type="dxa"/>
      </w:tblCellMar>
    </w:tblPr>
  </w:style>
  <w:style w:type="character" w:customStyle="1" w:styleId="grame">
    <w:name w:val="grame"/>
    <w:basedOn w:val="DefaultParagraphFont"/>
    <w:rsid w:val="00152313"/>
  </w:style>
  <w:style w:type="paragraph" w:customStyle="1" w:styleId="footnotedescription0">
    <w:name w:val="footnotedescrip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footnotemark0">
    <w:name w:val="footnotemark"/>
    <w:basedOn w:val="DefaultParagraphFont"/>
    <w:rsid w:val="00152313"/>
  </w:style>
  <w:style w:type="numbering" w:customStyle="1" w:styleId="NoList4">
    <w:name w:val="No List4"/>
    <w:next w:val="NoList"/>
    <w:uiPriority w:val="99"/>
    <w:semiHidden/>
    <w:unhideWhenUsed/>
    <w:rsid w:val="00152313"/>
  </w:style>
  <w:style w:type="table" w:customStyle="1" w:styleId="TableGrid3">
    <w:name w:val="TableGrid3"/>
    <w:rsid w:val="00152313"/>
    <w:pPr>
      <w:spacing w:after="0" w:line="240" w:lineRule="auto"/>
    </w:pPr>
    <w:rPr>
      <w:rFonts w:eastAsia="Times New Roman"/>
    </w:rPr>
    <w:tblPr>
      <w:tblCellMar>
        <w:top w:w="0" w:type="dxa"/>
        <w:left w:w="0" w:type="dxa"/>
        <w:bottom w:w="0" w:type="dxa"/>
        <w:right w:w="0" w:type="dxa"/>
      </w:tblCellMar>
    </w:tblPr>
  </w:style>
  <w:style w:type="character" w:customStyle="1" w:styleId="attrib-sep">
    <w:name w:val="attrib-sep"/>
    <w:basedOn w:val="DefaultParagraphFont"/>
    <w:rsid w:val="00152313"/>
  </w:style>
  <w:style w:type="character" w:customStyle="1" w:styleId="provider-link">
    <w:name w:val="provider-link"/>
    <w:basedOn w:val="DefaultParagraphFont"/>
    <w:rsid w:val="00152313"/>
  </w:style>
  <w:style w:type="paragraph" w:styleId="BodyText">
    <w:name w:val="Body Text"/>
    <w:basedOn w:val="Normal"/>
    <w:link w:val="BodyTextChar"/>
    <w:uiPriority w:val="99"/>
    <w:semiHidden/>
    <w:unhideWhenUsed/>
    <w:rsid w:val="00152313"/>
    <w:pPr>
      <w:spacing w:after="120"/>
      <w:jc w:val="right"/>
    </w:pPr>
    <w:rPr>
      <w:b w:val="0"/>
      <w:color w:val="000000" w:themeColor="text1"/>
    </w:rPr>
  </w:style>
  <w:style w:type="character" w:customStyle="1" w:styleId="BodyTextChar">
    <w:name w:val="Body Text Char"/>
    <w:basedOn w:val="DefaultParagraphFont"/>
    <w:link w:val="BodyText"/>
    <w:uiPriority w:val="99"/>
    <w:semiHidden/>
    <w:rsid w:val="00152313"/>
    <w:rPr>
      <w:rFonts w:ascii="B Compset" w:eastAsia="Lotus" w:hAnsi="B Compset" w:cs="B Compset"/>
      <w:bCs/>
      <w:color w:val="000000" w:themeColor="text1"/>
      <w:sz w:val="36"/>
      <w:szCs w:val="36"/>
    </w:rPr>
  </w:style>
  <w:style w:type="character" w:customStyle="1" w:styleId="spelle">
    <w:name w:val="spelle"/>
    <w:basedOn w:val="DefaultParagraphFont"/>
    <w:rsid w:val="00152313"/>
  </w:style>
  <w:style w:type="paragraph" w:customStyle="1" w:styleId="pbull">
    <w:name w:val="pbull"/>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hword">
    <w:name w:val="hword"/>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fl">
    <w:name w:val="fl"/>
    <w:basedOn w:val="DefaultParagraphFont"/>
    <w:rsid w:val="00152313"/>
  </w:style>
  <w:style w:type="character" w:customStyle="1" w:styleId="num">
    <w:name w:val="num"/>
    <w:basedOn w:val="DefaultParagraphFont"/>
    <w:rsid w:val="00152313"/>
  </w:style>
  <w:style w:type="character" w:customStyle="1" w:styleId="dttext">
    <w:name w:val="dttext"/>
    <w:basedOn w:val="DefaultParagraphFont"/>
    <w:rsid w:val="00152313"/>
  </w:style>
  <w:style w:type="character" w:customStyle="1" w:styleId="dx-jump">
    <w:name w:val="dx-jump"/>
    <w:basedOn w:val="DefaultParagraphFont"/>
    <w:rsid w:val="00152313"/>
  </w:style>
  <w:style w:type="character" w:customStyle="1" w:styleId="text-uppercase">
    <w:name w:val="text-uppercase"/>
    <w:basedOn w:val="DefaultParagraphFont"/>
    <w:rsid w:val="00152313"/>
  </w:style>
  <w:style w:type="character" w:customStyle="1" w:styleId="head">
    <w:name w:val="head"/>
    <w:basedOn w:val="DefaultParagraphFont"/>
    <w:rsid w:val="00152313"/>
  </w:style>
  <w:style w:type="paragraph" w:customStyle="1" w:styleId="tt">
    <w:name w:val="t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text-primary">
    <w:name w:val="text-primary"/>
    <w:basedOn w:val="DefaultParagraphFont"/>
    <w:rsid w:val="00152313"/>
  </w:style>
  <w:style w:type="character" w:customStyle="1" w:styleId="pull-left">
    <w:name w:val="pull-left"/>
    <w:basedOn w:val="DefaultParagraphFont"/>
    <w:rsid w:val="00152313"/>
  </w:style>
  <w:style w:type="character" w:customStyle="1" w:styleId="small-caps">
    <w:name w:val="small-caps"/>
    <w:basedOn w:val="DefaultParagraphFont"/>
    <w:rsid w:val="00152313"/>
  </w:style>
  <w:style w:type="character" w:customStyle="1" w:styleId="text-gray">
    <w:name w:val="text-gray"/>
    <w:basedOn w:val="DefaultParagraphFont"/>
    <w:rsid w:val="00152313"/>
  </w:style>
  <w:style w:type="paragraph" w:customStyle="1" w:styleId="Subtitle2">
    <w:name w:val="Subtitle2"/>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Subtitle3">
    <w:name w:val="Subtitle3"/>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standfirst">
    <w:name w:val="standfirs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quick-panel">
    <w:name w:val="quick-panel"/>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info-copyright">
    <w:name w:val="info-copyrigh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playbutton-flyout">
    <w:name w:val="playbutton-flyout"/>
    <w:basedOn w:val="DefaultParagraphFont"/>
    <w:rsid w:val="00152313"/>
  </w:style>
  <w:style w:type="character" w:customStyle="1" w:styleId="inlinevideo-videolabel">
    <w:name w:val="inlinevideo-videolabel"/>
    <w:basedOn w:val="DefaultParagraphFont"/>
    <w:rsid w:val="00152313"/>
  </w:style>
  <w:style w:type="character" w:customStyle="1" w:styleId="inlinevideo-videoduration">
    <w:name w:val="inlinevideo-videoduration"/>
    <w:basedOn w:val="DefaultParagraphFont"/>
    <w:rsid w:val="00152313"/>
  </w:style>
  <w:style w:type="character" w:customStyle="1" w:styleId="byline-prefix">
    <w:name w:val="byline-prefix"/>
    <w:basedOn w:val="DefaultParagraphFont"/>
    <w:rsid w:val="00152313"/>
  </w:style>
  <w:style w:type="character" w:customStyle="1" w:styleId="dateline">
    <w:name w:val="dateline"/>
    <w:basedOn w:val="DefaultParagraphFont"/>
    <w:rsid w:val="00152313"/>
  </w:style>
  <w:style w:type="character" w:customStyle="1" w:styleId="visually-hidden">
    <w:name w:val="visually-hidden"/>
    <w:basedOn w:val="DefaultParagraphFont"/>
    <w:rsid w:val="00152313"/>
  </w:style>
  <w:style w:type="paragraph" w:customStyle="1" w:styleId="module-title">
    <w:name w:val="module-titl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module-description">
    <w:name w:val="module-descrip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module-disclaimer">
    <w:name w:val="module-disclaime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paragraph" w:customStyle="1" w:styleId="author-bio-text">
    <w:name w:val="author-bio-tex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2xeth">
    <w:name w:val="_2xeth"/>
    <w:basedOn w:val="DefaultParagraphFont"/>
    <w:rsid w:val="00152313"/>
  </w:style>
  <w:style w:type="character" w:customStyle="1" w:styleId="3-fu6">
    <w:name w:val="_3-fu6"/>
    <w:basedOn w:val="DefaultParagraphFont"/>
    <w:rsid w:val="00152313"/>
  </w:style>
  <w:style w:type="character" w:customStyle="1" w:styleId="2z-b1">
    <w:name w:val="_2z-b1"/>
    <w:basedOn w:val="DefaultParagraphFont"/>
    <w:rsid w:val="00152313"/>
  </w:style>
  <w:style w:type="character" w:customStyle="1" w:styleId="inline-clock">
    <w:name w:val="inline-clock"/>
    <w:basedOn w:val="DefaultParagraphFont"/>
    <w:rsid w:val="00152313"/>
  </w:style>
  <w:style w:type="character" w:customStyle="1" w:styleId="contentheadline">
    <w:name w:val="content__headline"/>
    <w:basedOn w:val="DefaultParagraphFont"/>
    <w:rsid w:val="00152313"/>
  </w:style>
  <w:style w:type="paragraph" w:customStyle="1" w:styleId="contentdateline">
    <w:name w:val="content__dateline"/>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contentdateline-time">
    <w:name w:val="content__dateline-time"/>
    <w:basedOn w:val="DefaultParagraphFont"/>
    <w:rsid w:val="00152313"/>
  </w:style>
  <w:style w:type="character" w:customStyle="1" w:styleId="commentcount2text">
    <w:name w:val="commentcount2__text"/>
    <w:basedOn w:val="DefaultParagraphFont"/>
    <w:rsid w:val="00152313"/>
  </w:style>
  <w:style w:type="character" w:customStyle="1" w:styleId="commentcount2value">
    <w:name w:val="commentcount2__value"/>
    <w:basedOn w:val="DefaultParagraphFont"/>
    <w:rsid w:val="00152313"/>
  </w:style>
  <w:style w:type="character" w:customStyle="1" w:styleId="inline-triangle">
    <w:name w:val="inline-triangle"/>
    <w:basedOn w:val="DefaultParagraphFont"/>
    <w:rsid w:val="00152313"/>
  </w:style>
  <w:style w:type="character" w:customStyle="1" w:styleId="drop-capinner">
    <w:name w:val="drop-cap__inner"/>
    <w:basedOn w:val="DefaultParagraphFont"/>
    <w:rsid w:val="00152313"/>
  </w:style>
  <w:style w:type="paragraph" w:customStyle="1" w:styleId="entry-meta">
    <w:name w:val="entry-meta"/>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entry-author">
    <w:name w:val="entry-author"/>
    <w:basedOn w:val="DefaultParagraphFont"/>
    <w:rsid w:val="00152313"/>
  </w:style>
  <w:style w:type="character" w:customStyle="1" w:styleId="entry-author-name">
    <w:name w:val="entry-author-name"/>
    <w:basedOn w:val="DefaultParagraphFont"/>
    <w:rsid w:val="00152313"/>
  </w:style>
  <w:style w:type="character" w:customStyle="1" w:styleId="entry-categories">
    <w:name w:val="entry-categories"/>
    <w:basedOn w:val="DefaultParagraphFont"/>
    <w:rsid w:val="00152313"/>
  </w:style>
  <w:style w:type="character" w:customStyle="1" w:styleId="entry-tags">
    <w:name w:val="entry-tags"/>
    <w:basedOn w:val="DefaultParagraphFont"/>
    <w:rsid w:val="00152313"/>
  </w:style>
  <w:style w:type="paragraph" w:customStyle="1" w:styleId="description">
    <w:name w:val="description"/>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post-author">
    <w:name w:val="post-author"/>
    <w:basedOn w:val="DefaultParagraphFont"/>
    <w:rsid w:val="00152313"/>
  </w:style>
  <w:style w:type="character" w:customStyle="1" w:styleId="post-timestamp">
    <w:name w:val="post-timestamp"/>
    <w:basedOn w:val="DefaultParagraphFont"/>
    <w:rsid w:val="00152313"/>
  </w:style>
  <w:style w:type="character" w:customStyle="1" w:styleId="item-action">
    <w:name w:val="item-action"/>
    <w:basedOn w:val="DefaultParagraphFont"/>
    <w:rsid w:val="00152313"/>
  </w:style>
  <w:style w:type="character" w:customStyle="1" w:styleId="post-labels">
    <w:name w:val="post-labels"/>
    <w:basedOn w:val="DefaultParagraphFont"/>
    <w:rsid w:val="00152313"/>
  </w:style>
  <w:style w:type="character" w:customStyle="1" w:styleId="meta-nav">
    <w:name w:val="meta-nav"/>
    <w:basedOn w:val="DefaultParagraphFont"/>
    <w:rsid w:val="00152313"/>
  </w:style>
  <w:style w:type="paragraph" w:customStyle="1" w:styleId="jp-relatedposts-post">
    <w:name w:val="jp-relatedposts-post"/>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jp-relatedposts-post-title">
    <w:name w:val="jp-relatedposts-post-title"/>
    <w:basedOn w:val="DefaultParagraphFont"/>
    <w:rsid w:val="00152313"/>
  </w:style>
  <w:style w:type="character" w:customStyle="1" w:styleId="jp-relatedposts-post-context">
    <w:name w:val="jp-relatedposts-post-context"/>
    <w:basedOn w:val="DefaultParagraphFont"/>
    <w:rsid w:val="00152313"/>
  </w:style>
  <w:style w:type="paragraph" w:customStyle="1" w:styleId="comment-number">
    <w:name w:val="comment-number"/>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numbering" w:customStyle="1" w:styleId="NoList5">
    <w:name w:val="No List5"/>
    <w:next w:val="NoList"/>
    <w:uiPriority w:val="99"/>
    <w:semiHidden/>
    <w:unhideWhenUsed/>
    <w:rsid w:val="00152313"/>
  </w:style>
  <w:style w:type="character" w:customStyle="1" w:styleId="u-block">
    <w:name w:val="u-block"/>
    <w:basedOn w:val="DefaultParagraphFont"/>
    <w:rsid w:val="00152313"/>
  </w:style>
  <w:style w:type="paragraph" w:customStyle="1" w:styleId="rteindent1">
    <w:name w:val="rteindent1"/>
    <w:basedOn w:val="Normal"/>
    <w:rsid w:val="00152313"/>
    <w:pPr>
      <w:bidi w:val="0"/>
      <w:spacing w:before="100" w:beforeAutospacing="1" w:after="100" w:afterAutospacing="1"/>
      <w:contextualSpacing w:val="0"/>
      <w:jc w:val="right"/>
    </w:pPr>
    <w:rPr>
      <w:rFonts w:eastAsia="Times New Roman"/>
      <w:bCs w:val="0"/>
      <w:color w:val="000000" w:themeColor="text1"/>
      <w:szCs w:val="24"/>
    </w:rPr>
  </w:style>
  <w:style w:type="character" w:customStyle="1" w:styleId="suppheader">
    <w:name w:val="suppheader"/>
    <w:basedOn w:val="DefaultParagraphFont"/>
    <w:rsid w:val="00152313"/>
  </w:style>
  <w:style w:type="character" w:customStyle="1" w:styleId="hide-when-compact">
    <w:name w:val="hide-when-compact"/>
    <w:basedOn w:val="DefaultParagraphFont"/>
    <w:rsid w:val="00152313"/>
  </w:style>
  <w:style w:type="character" w:customStyle="1" w:styleId="Date3">
    <w:name w:val="Date3"/>
    <w:basedOn w:val="DefaultParagraphFont"/>
    <w:rsid w:val="00152313"/>
  </w:style>
  <w:style w:type="character" w:customStyle="1" w:styleId="toctogglespan">
    <w:name w:val="toctogglespan"/>
    <w:basedOn w:val="DefaultParagraphFont"/>
    <w:rsid w:val="00152313"/>
  </w:style>
  <w:style w:type="character" w:customStyle="1" w:styleId="reference-text">
    <w:name w:val="reference-text"/>
    <w:basedOn w:val="DefaultParagraphFont"/>
    <w:rsid w:val="00152313"/>
  </w:style>
  <w:style w:type="character" w:customStyle="1" w:styleId="z3988">
    <w:name w:val="z3988"/>
    <w:basedOn w:val="DefaultParagraphFont"/>
    <w:rsid w:val="00152313"/>
  </w:style>
  <w:style w:type="character" w:customStyle="1" w:styleId="cs1-format">
    <w:name w:val="cs1-format"/>
    <w:basedOn w:val="DefaultParagraphFont"/>
    <w:rsid w:val="00152313"/>
  </w:style>
  <w:style w:type="character" w:customStyle="1" w:styleId="cs1-kern-right">
    <w:name w:val="cs1-kern-right"/>
    <w:basedOn w:val="DefaultParagraphFont"/>
    <w:rsid w:val="00152313"/>
  </w:style>
  <w:style w:type="character" w:customStyle="1" w:styleId="art-postdateicon">
    <w:name w:val="art-postdateicon"/>
    <w:basedOn w:val="DefaultParagraphFont"/>
    <w:rsid w:val="00152313"/>
  </w:style>
  <w:style w:type="numbering" w:customStyle="1" w:styleId="NoList6">
    <w:name w:val="No List6"/>
    <w:next w:val="NoList"/>
    <w:uiPriority w:val="99"/>
    <w:semiHidden/>
    <w:unhideWhenUsed/>
    <w:rsid w:val="0069793A"/>
  </w:style>
  <w:style w:type="numbering" w:customStyle="1" w:styleId="NoList11">
    <w:name w:val="No List11"/>
    <w:next w:val="NoList"/>
    <w:uiPriority w:val="99"/>
    <w:semiHidden/>
    <w:unhideWhenUsed/>
    <w:rsid w:val="0069793A"/>
  </w:style>
  <w:style w:type="numbering" w:customStyle="1" w:styleId="List01">
    <w:name w:val="List 01"/>
    <w:basedOn w:val="NoList"/>
    <w:rsid w:val="0069793A"/>
    <w:pPr>
      <w:numPr>
        <w:numId w:val="3"/>
      </w:numPr>
    </w:pPr>
  </w:style>
  <w:style w:type="numbering" w:customStyle="1" w:styleId="NoList21">
    <w:name w:val="No List21"/>
    <w:next w:val="NoList"/>
    <w:uiPriority w:val="99"/>
    <w:semiHidden/>
    <w:unhideWhenUsed/>
    <w:rsid w:val="0069793A"/>
  </w:style>
  <w:style w:type="numbering" w:customStyle="1" w:styleId="NoList31">
    <w:name w:val="No List31"/>
    <w:next w:val="NoList"/>
    <w:uiPriority w:val="99"/>
    <w:semiHidden/>
    <w:unhideWhenUsed/>
    <w:rsid w:val="0069793A"/>
  </w:style>
  <w:style w:type="numbering" w:customStyle="1" w:styleId="NoList41">
    <w:name w:val="No List41"/>
    <w:next w:val="NoList"/>
    <w:uiPriority w:val="99"/>
    <w:semiHidden/>
    <w:unhideWhenUsed/>
    <w:rsid w:val="0069793A"/>
  </w:style>
  <w:style w:type="numbering" w:customStyle="1" w:styleId="NoList51">
    <w:name w:val="No List51"/>
    <w:next w:val="NoList"/>
    <w:uiPriority w:val="99"/>
    <w:semiHidden/>
    <w:unhideWhenUsed/>
    <w:rsid w:val="0069793A"/>
  </w:style>
  <w:style w:type="character" w:customStyle="1" w:styleId="article-jurisdictions">
    <w:name w:val="article-jurisdictions"/>
    <w:basedOn w:val="DefaultParagraphFont"/>
    <w:rsid w:val="007403B2"/>
  </w:style>
  <w:style w:type="character" w:customStyle="1" w:styleId="publication">
    <w:name w:val="publication"/>
    <w:basedOn w:val="DefaultParagraphFont"/>
    <w:rsid w:val="007403B2"/>
  </w:style>
  <w:style w:type="paragraph" w:customStyle="1" w:styleId="comment-form-cookies-consent">
    <w:name w:val="comment-form-cookies-consent"/>
    <w:basedOn w:val="Normal"/>
    <w:rsid w:val="007403B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hapter-para">
    <w:name w:val="chapter-para"/>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entry-summary">
    <w:name w:val="c-entry-summary"/>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byline-wrapper">
    <w:name w:val="c-byline-wrapper"/>
    <w:basedOn w:val="DefaultParagraphFont"/>
    <w:rsid w:val="002201F9"/>
  </w:style>
  <w:style w:type="character" w:customStyle="1" w:styleId="c-bylineauthor-name">
    <w:name w:val="c-byline__author-name"/>
    <w:basedOn w:val="DefaultParagraphFont"/>
    <w:rsid w:val="002201F9"/>
  </w:style>
  <w:style w:type="paragraph" w:customStyle="1" w:styleId="totop">
    <w:name w:val="totop"/>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articleauthor-name">
    <w:name w:val="c-article__author-name"/>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articleimage-container">
    <w:name w:val="c-article__image-container"/>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phoneticspelling">
    <w:name w:val="phoneticspelling"/>
    <w:basedOn w:val="DefaultParagraphFont"/>
    <w:rsid w:val="002201F9"/>
  </w:style>
  <w:style w:type="paragraph" w:customStyle="1" w:styleId="associatedtranslation">
    <w:name w:val="associatedtranslation"/>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burnx3">
    <w:name w:val="css-burnx3"/>
    <w:basedOn w:val="DefaultParagraphFont"/>
    <w:rsid w:val="002201F9"/>
  </w:style>
  <w:style w:type="character" w:customStyle="1" w:styleId="anchor-text">
    <w:name w:val="anchor-text"/>
    <w:basedOn w:val="DefaultParagraphFont"/>
    <w:rsid w:val="002201F9"/>
  </w:style>
  <w:style w:type="numbering" w:customStyle="1" w:styleId="NoList7">
    <w:name w:val="No List7"/>
    <w:next w:val="NoList"/>
    <w:uiPriority w:val="99"/>
    <w:semiHidden/>
    <w:unhideWhenUsed/>
    <w:rsid w:val="002201F9"/>
  </w:style>
  <w:style w:type="paragraph" w:customStyle="1" w:styleId="yn-heading">
    <w:name w:val="yn-heading"/>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yn-itemtitle">
    <w:name w:val="yn-item_title"/>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fn16">
    <w:name w:val="fn16"/>
    <w:basedOn w:val="Normal"/>
    <w:rsid w:val="002201F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NoList8">
    <w:name w:val="No List8"/>
    <w:next w:val="NoList"/>
    <w:uiPriority w:val="99"/>
    <w:semiHidden/>
    <w:unhideWhenUsed/>
    <w:rsid w:val="00E944B3"/>
  </w:style>
  <w:style w:type="numbering" w:customStyle="1" w:styleId="List02">
    <w:name w:val="List 02"/>
    <w:basedOn w:val="NoList"/>
    <w:rsid w:val="00E944B3"/>
  </w:style>
  <w:style w:type="table" w:customStyle="1" w:styleId="TableGrid20">
    <w:name w:val="Table Grid2"/>
    <w:basedOn w:val="TableNormal"/>
    <w:next w:val="TableGrid"/>
    <w:uiPriority w:val="59"/>
    <w:rsid w:val="00E9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jipda8">
    <w:name w:val="css-jipda8"/>
    <w:basedOn w:val="DefaultParagraphFont"/>
    <w:rsid w:val="00E944B3"/>
  </w:style>
  <w:style w:type="table" w:customStyle="1" w:styleId="TableGrid4">
    <w:name w:val="TableGrid4"/>
    <w:rsid w:val="00E944B3"/>
    <w:pPr>
      <w:spacing w:after="0" w:line="240" w:lineRule="auto"/>
    </w:pPr>
    <w:rPr>
      <w:rFonts w:eastAsia="Times New Roman"/>
    </w:rPr>
    <w:tblPr>
      <w:tblCellMar>
        <w:top w:w="0" w:type="dxa"/>
        <w:left w:w="0" w:type="dxa"/>
        <w:bottom w:w="0" w:type="dxa"/>
        <w:right w:w="0" w:type="dxa"/>
      </w:tblCellMar>
    </w:tblPr>
  </w:style>
  <w:style w:type="numbering" w:customStyle="1" w:styleId="NoList12">
    <w:name w:val="No List12"/>
    <w:next w:val="NoList"/>
    <w:uiPriority w:val="99"/>
    <w:semiHidden/>
    <w:unhideWhenUsed/>
    <w:rsid w:val="00E944B3"/>
  </w:style>
  <w:style w:type="table" w:customStyle="1" w:styleId="TableGrid11">
    <w:name w:val="Table Grid11"/>
    <w:basedOn w:val="TableNormal"/>
    <w:next w:val="TableGrid"/>
    <w:uiPriority w:val="59"/>
    <w:rsid w:val="00E9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944B3"/>
  </w:style>
  <w:style w:type="table" w:customStyle="1" w:styleId="TableGrid110">
    <w:name w:val="TableGrid11"/>
    <w:locked/>
    <w:rsid w:val="00E944B3"/>
    <w:pPr>
      <w:spacing w:after="0" w:line="240" w:lineRule="auto"/>
    </w:pPr>
    <w:rPr>
      <w:rFonts w:eastAsia="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E944B3"/>
  </w:style>
  <w:style w:type="table" w:customStyle="1" w:styleId="TableGrid21">
    <w:name w:val="TableGrid21"/>
    <w:rsid w:val="00E944B3"/>
    <w:pPr>
      <w:spacing w:after="0" w:line="240" w:lineRule="auto"/>
    </w:pPr>
    <w:rPr>
      <w:rFonts w:eastAsia="Times New Roman"/>
    </w:rPr>
    <w:tblPr>
      <w:tblCellMar>
        <w:top w:w="0" w:type="dxa"/>
        <w:left w:w="0" w:type="dxa"/>
        <w:bottom w:w="0" w:type="dxa"/>
        <w:right w:w="0" w:type="dxa"/>
      </w:tblCellMar>
    </w:tblPr>
  </w:style>
  <w:style w:type="numbering" w:customStyle="1" w:styleId="NoList42">
    <w:name w:val="No List42"/>
    <w:next w:val="NoList"/>
    <w:uiPriority w:val="99"/>
    <w:semiHidden/>
    <w:unhideWhenUsed/>
    <w:rsid w:val="00E944B3"/>
  </w:style>
  <w:style w:type="table" w:customStyle="1" w:styleId="TableGrid31">
    <w:name w:val="TableGrid31"/>
    <w:rsid w:val="00E944B3"/>
    <w:pPr>
      <w:spacing w:after="0" w:line="240" w:lineRule="auto"/>
    </w:pPr>
    <w:rPr>
      <w:rFonts w:eastAsia="Times New Roman"/>
    </w:rPr>
    <w:tblPr>
      <w:tblCellMar>
        <w:top w:w="0" w:type="dxa"/>
        <w:left w:w="0" w:type="dxa"/>
        <w:bottom w:w="0" w:type="dxa"/>
        <w:right w:w="0" w:type="dxa"/>
      </w:tblCellMar>
    </w:tblPr>
  </w:style>
  <w:style w:type="numbering" w:customStyle="1" w:styleId="NoList9">
    <w:name w:val="No List9"/>
    <w:next w:val="NoList"/>
    <w:uiPriority w:val="99"/>
    <w:semiHidden/>
    <w:unhideWhenUsed/>
    <w:rsid w:val="00C57894"/>
  </w:style>
  <w:style w:type="numbering" w:customStyle="1" w:styleId="List03">
    <w:name w:val="List 03"/>
    <w:basedOn w:val="NoList"/>
    <w:rsid w:val="00C57894"/>
    <w:pPr>
      <w:numPr>
        <w:numId w:val="2"/>
      </w:numPr>
    </w:pPr>
  </w:style>
  <w:style w:type="table" w:customStyle="1" w:styleId="TableGrid30">
    <w:name w:val="Table Grid3"/>
    <w:basedOn w:val="TableNormal"/>
    <w:next w:val="TableGrid"/>
    <w:uiPriority w:val="59"/>
    <w:rsid w:val="00C57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C57894"/>
    <w:pPr>
      <w:spacing w:after="0" w:line="240" w:lineRule="auto"/>
    </w:pPr>
    <w:rPr>
      <w:rFonts w:eastAsia="Times New Roman"/>
    </w:rPr>
    <w:tblPr>
      <w:tblCellMar>
        <w:top w:w="0" w:type="dxa"/>
        <w:left w:w="0" w:type="dxa"/>
        <w:bottom w:w="0" w:type="dxa"/>
        <w:right w:w="0" w:type="dxa"/>
      </w:tblCellMar>
    </w:tblPr>
  </w:style>
  <w:style w:type="numbering" w:customStyle="1" w:styleId="NoList13">
    <w:name w:val="No List13"/>
    <w:next w:val="NoList"/>
    <w:uiPriority w:val="99"/>
    <w:semiHidden/>
    <w:unhideWhenUsed/>
    <w:rsid w:val="00C57894"/>
  </w:style>
  <w:style w:type="table" w:customStyle="1" w:styleId="TableGrid12">
    <w:name w:val="Table Grid12"/>
    <w:basedOn w:val="TableNormal"/>
    <w:next w:val="TableGrid"/>
    <w:uiPriority w:val="59"/>
    <w:rsid w:val="00C57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C57894"/>
  </w:style>
  <w:style w:type="table" w:customStyle="1" w:styleId="TableGrid120">
    <w:name w:val="TableGrid12"/>
    <w:rsid w:val="00C57894"/>
    <w:pPr>
      <w:spacing w:after="0" w:line="240" w:lineRule="auto"/>
    </w:pPr>
    <w:rPr>
      <w:rFonts w:eastAsia="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C57894"/>
  </w:style>
  <w:style w:type="table" w:customStyle="1" w:styleId="TableGrid22">
    <w:name w:val="TableGrid22"/>
    <w:rsid w:val="00C57894"/>
    <w:pPr>
      <w:spacing w:after="0" w:line="240" w:lineRule="auto"/>
    </w:pPr>
    <w:rPr>
      <w:rFonts w:eastAsia="Times New Roman"/>
    </w:rPr>
    <w:tblPr>
      <w:tblCellMar>
        <w:top w:w="0" w:type="dxa"/>
        <w:left w:w="0" w:type="dxa"/>
        <w:bottom w:w="0" w:type="dxa"/>
        <w:right w:w="0" w:type="dxa"/>
      </w:tblCellMar>
    </w:tblPr>
  </w:style>
  <w:style w:type="numbering" w:customStyle="1" w:styleId="NoList43">
    <w:name w:val="No List43"/>
    <w:next w:val="NoList"/>
    <w:uiPriority w:val="99"/>
    <w:semiHidden/>
    <w:unhideWhenUsed/>
    <w:rsid w:val="00C57894"/>
  </w:style>
  <w:style w:type="table" w:customStyle="1" w:styleId="TableGrid32">
    <w:name w:val="TableGrid32"/>
    <w:rsid w:val="00C57894"/>
    <w:pPr>
      <w:spacing w:after="0" w:line="240" w:lineRule="auto"/>
    </w:pPr>
    <w:rPr>
      <w:rFonts w:eastAsia="Times New Roman"/>
    </w:rPr>
    <w:tblPr>
      <w:tblCellMar>
        <w:top w:w="0" w:type="dxa"/>
        <w:left w:w="0" w:type="dxa"/>
        <w:bottom w:w="0" w:type="dxa"/>
        <w:right w:w="0" w:type="dxa"/>
      </w:tblCellMar>
    </w:tblPr>
  </w:style>
  <w:style w:type="character" w:customStyle="1" w:styleId="css-8i9d0s">
    <w:name w:val="css-8i9d0s"/>
    <w:basedOn w:val="DefaultParagraphFont"/>
    <w:rsid w:val="00434B79"/>
  </w:style>
  <w:style w:type="character" w:customStyle="1" w:styleId="emkp2hg2">
    <w:name w:val="emkp2hg2"/>
    <w:basedOn w:val="DefaultParagraphFont"/>
    <w:rsid w:val="00434B79"/>
  </w:style>
  <w:style w:type="paragraph" w:customStyle="1" w:styleId="css-exrw3m">
    <w:name w:val="css-exrw3m"/>
    <w:basedOn w:val="Normal"/>
    <w:rsid w:val="00434B7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NoList10">
    <w:name w:val="No List10"/>
    <w:next w:val="NoList"/>
    <w:uiPriority w:val="99"/>
    <w:semiHidden/>
    <w:unhideWhenUsed/>
    <w:rsid w:val="00423C37"/>
  </w:style>
  <w:style w:type="table" w:customStyle="1" w:styleId="TableGrid40">
    <w:name w:val="Table Grid4"/>
    <w:basedOn w:val="TableNormal"/>
    <w:next w:val="TableGrid"/>
    <w:uiPriority w:val="59"/>
    <w:rsid w:val="0042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14">
    <w:name w:val="No List14"/>
    <w:next w:val="NoList"/>
    <w:uiPriority w:val="99"/>
    <w:semiHidden/>
    <w:unhideWhenUsed/>
    <w:rsid w:val="00423C37"/>
  </w:style>
  <w:style w:type="table" w:customStyle="1" w:styleId="TableGrid13">
    <w:name w:val="Table Grid13"/>
    <w:basedOn w:val="TableNormal"/>
    <w:next w:val="TableGrid"/>
    <w:uiPriority w:val="59"/>
    <w:rsid w:val="0042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423C37"/>
  </w:style>
  <w:style w:type="table" w:customStyle="1" w:styleId="TableGrid130">
    <w:name w:val="TableGrid13"/>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34">
    <w:name w:val="No List34"/>
    <w:next w:val="NoList"/>
    <w:uiPriority w:val="99"/>
    <w:semiHidden/>
    <w:unhideWhenUsed/>
    <w:rsid w:val="00423C37"/>
  </w:style>
  <w:style w:type="table" w:customStyle="1" w:styleId="TableGrid23">
    <w:name w:val="TableGrid23"/>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44">
    <w:name w:val="No List44"/>
    <w:next w:val="NoList"/>
    <w:uiPriority w:val="99"/>
    <w:semiHidden/>
    <w:unhideWhenUsed/>
    <w:rsid w:val="00423C37"/>
  </w:style>
  <w:style w:type="table" w:customStyle="1" w:styleId="TableGrid33">
    <w:name w:val="TableGrid33"/>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52">
    <w:name w:val="No List52"/>
    <w:next w:val="NoList"/>
    <w:uiPriority w:val="99"/>
    <w:semiHidden/>
    <w:unhideWhenUsed/>
    <w:rsid w:val="00423C37"/>
  </w:style>
  <w:style w:type="numbering" w:customStyle="1" w:styleId="NoList61">
    <w:name w:val="No List61"/>
    <w:next w:val="NoList"/>
    <w:uiPriority w:val="99"/>
    <w:semiHidden/>
    <w:unhideWhenUsed/>
    <w:rsid w:val="00423C37"/>
  </w:style>
  <w:style w:type="numbering" w:customStyle="1" w:styleId="NoList111">
    <w:name w:val="No List111"/>
    <w:next w:val="NoList"/>
    <w:uiPriority w:val="99"/>
    <w:semiHidden/>
    <w:unhideWhenUsed/>
    <w:rsid w:val="00423C37"/>
  </w:style>
  <w:style w:type="numbering" w:customStyle="1" w:styleId="NoList211">
    <w:name w:val="No List211"/>
    <w:next w:val="NoList"/>
    <w:uiPriority w:val="99"/>
    <w:semiHidden/>
    <w:unhideWhenUsed/>
    <w:rsid w:val="00423C37"/>
  </w:style>
  <w:style w:type="numbering" w:customStyle="1" w:styleId="NoList311">
    <w:name w:val="No List311"/>
    <w:next w:val="NoList"/>
    <w:uiPriority w:val="99"/>
    <w:semiHidden/>
    <w:unhideWhenUsed/>
    <w:rsid w:val="00423C37"/>
  </w:style>
  <w:style w:type="numbering" w:customStyle="1" w:styleId="NoList411">
    <w:name w:val="No List411"/>
    <w:next w:val="NoList"/>
    <w:uiPriority w:val="99"/>
    <w:semiHidden/>
    <w:unhideWhenUsed/>
    <w:rsid w:val="00423C37"/>
  </w:style>
  <w:style w:type="numbering" w:customStyle="1" w:styleId="NoList511">
    <w:name w:val="No List511"/>
    <w:next w:val="NoList"/>
    <w:uiPriority w:val="99"/>
    <w:semiHidden/>
    <w:unhideWhenUsed/>
    <w:rsid w:val="00423C37"/>
  </w:style>
  <w:style w:type="numbering" w:customStyle="1" w:styleId="NoList71">
    <w:name w:val="No List71"/>
    <w:next w:val="NoList"/>
    <w:uiPriority w:val="99"/>
    <w:semiHidden/>
    <w:unhideWhenUsed/>
    <w:rsid w:val="00423C37"/>
  </w:style>
  <w:style w:type="character" w:customStyle="1" w:styleId="authorswriter">
    <w:name w:val="authors__writer"/>
    <w:basedOn w:val="DefaultParagraphFont"/>
    <w:rsid w:val="00423C37"/>
  </w:style>
  <w:style w:type="character" w:customStyle="1" w:styleId="ob-unit">
    <w:name w:val="ob-unit"/>
    <w:basedOn w:val="DefaultParagraphFont"/>
    <w:rsid w:val="00423C37"/>
  </w:style>
  <w:style w:type="paragraph" w:customStyle="1" w:styleId="Pa2">
    <w:name w:val="Pa2"/>
    <w:basedOn w:val="Default"/>
    <w:next w:val="Default"/>
    <w:uiPriority w:val="99"/>
    <w:rsid w:val="00423C37"/>
    <w:pPr>
      <w:spacing w:line="201" w:lineRule="atLeast"/>
    </w:pPr>
    <w:rPr>
      <w:rFonts w:ascii="HelveticaNeueLT Pro 45 Lt" w:hAnsi="HelveticaNeueLT Pro 45 Lt" w:cstheme="minorBidi"/>
      <w:color w:val="auto"/>
    </w:rPr>
  </w:style>
  <w:style w:type="paragraph" w:customStyle="1" w:styleId="Pa3">
    <w:name w:val="Pa3"/>
    <w:basedOn w:val="Default"/>
    <w:next w:val="Default"/>
    <w:uiPriority w:val="99"/>
    <w:rsid w:val="00423C37"/>
    <w:pPr>
      <w:spacing w:line="221" w:lineRule="atLeast"/>
    </w:pPr>
    <w:rPr>
      <w:rFonts w:ascii="HelveticaNeueLT Pro 55 Roman" w:hAnsi="HelveticaNeueLT Pro 55 Roman" w:cstheme="minorBidi"/>
      <w:color w:val="auto"/>
    </w:rPr>
  </w:style>
  <w:style w:type="paragraph" w:customStyle="1" w:styleId="Pa5">
    <w:name w:val="Pa5"/>
    <w:basedOn w:val="Default"/>
    <w:next w:val="Default"/>
    <w:uiPriority w:val="99"/>
    <w:rsid w:val="00423C37"/>
    <w:pPr>
      <w:spacing w:line="201" w:lineRule="atLeast"/>
    </w:pPr>
    <w:rPr>
      <w:rFonts w:ascii="HelveticaNeueLT Pro 55 Roman" w:hAnsi="HelveticaNeueLT Pro 55 Roman" w:cstheme="minorBidi"/>
      <w:color w:val="auto"/>
    </w:rPr>
  </w:style>
  <w:style w:type="character" w:customStyle="1" w:styleId="A4">
    <w:name w:val="A4"/>
    <w:uiPriority w:val="99"/>
    <w:rsid w:val="00423C37"/>
    <w:rPr>
      <w:rFonts w:cs="HelveticaNeueLT Pro 55 Roman"/>
      <w:color w:val="000000"/>
      <w:sz w:val="22"/>
      <w:szCs w:val="22"/>
    </w:rPr>
  </w:style>
  <w:style w:type="character" w:customStyle="1" w:styleId="A5">
    <w:name w:val="A5"/>
    <w:uiPriority w:val="99"/>
    <w:rsid w:val="00423C37"/>
    <w:rPr>
      <w:rFonts w:cs="HelveticaNeueLT Pro 55 Roman"/>
      <w:b/>
      <w:bCs/>
      <w:color w:val="000000"/>
      <w:sz w:val="22"/>
      <w:szCs w:val="22"/>
    </w:rPr>
  </w:style>
  <w:style w:type="character" w:customStyle="1" w:styleId="A6">
    <w:name w:val="A6"/>
    <w:uiPriority w:val="99"/>
    <w:rsid w:val="00423C37"/>
    <w:rPr>
      <w:rFonts w:ascii="HelveticaNeueLT Pro 45 Lt" w:hAnsi="HelveticaNeueLT Pro 45 Lt" w:cs="HelveticaNeueLT Pro 45 Lt"/>
      <w:color w:val="000000"/>
      <w:sz w:val="20"/>
      <w:szCs w:val="20"/>
    </w:rPr>
  </w:style>
  <w:style w:type="numbering" w:customStyle="1" w:styleId="NoList81">
    <w:name w:val="No List81"/>
    <w:next w:val="NoList"/>
    <w:uiPriority w:val="99"/>
    <w:semiHidden/>
    <w:unhideWhenUsed/>
    <w:rsid w:val="00423C37"/>
  </w:style>
  <w:style w:type="numbering" w:customStyle="1" w:styleId="List021">
    <w:name w:val="List 021"/>
    <w:basedOn w:val="NoList"/>
    <w:rsid w:val="00423C37"/>
  </w:style>
  <w:style w:type="table" w:customStyle="1" w:styleId="TableGrid210">
    <w:name w:val="Table Grid21"/>
    <w:basedOn w:val="TableNormal"/>
    <w:next w:val="TableGrid"/>
    <w:uiPriority w:val="59"/>
    <w:rsid w:val="0042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121">
    <w:name w:val="No List121"/>
    <w:next w:val="NoList"/>
    <w:uiPriority w:val="99"/>
    <w:semiHidden/>
    <w:unhideWhenUsed/>
    <w:rsid w:val="00423C37"/>
  </w:style>
  <w:style w:type="table" w:customStyle="1" w:styleId="TableGrid111">
    <w:name w:val="Table Grid111"/>
    <w:basedOn w:val="TableNormal"/>
    <w:next w:val="TableGrid"/>
    <w:uiPriority w:val="59"/>
    <w:rsid w:val="0042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423C37"/>
  </w:style>
  <w:style w:type="table" w:customStyle="1" w:styleId="TableGrid1110">
    <w:name w:val="TableGrid111"/>
    <w:locked/>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423C37"/>
  </w:style>
  <w:style w:type="table" w:customStyle="1" w:styleId="TableGrid211">
    <w:name w:val="TableGrid211"/>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421">
    <w:name w:val="No List421"/>
    <w:next w:val="NoList"/>
    <w:uiPriority w:val="99"/>
    <w:semiHidden/>
    <w:unhideWhenUsed/>
    <w:rsid w:val="00423C37"/>
  </w:style>
  <w:style w:type="table" w:customStyle="1" w:styleId="TableGrid311">
    <w:name w:val="TableGrid311"/>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91">
    <w:name w:val="No List91"/>
    <w:next w:val="NoList"/>
    <w:uiPriority w:val="99"/>
    <w:semiHidden/>
    <w:unhideWhenUsed/>
    <w:rsid w:val="00423C37"/>
  </w:style>
  <w:style w:type="numbering" w:customStyle="1" w:styleId="List031">
    <w:name w:val="List 031"/>
    <w:basedOn w:val="NoList"/>
    <w:rsid w:val="00423C37"/>
  </w:style>
  <w:style w:type="table" w:customStyle="1" w:styleId="TableGrid310">
    <w:name w:val="Table Grid31"/>
    <w:basedOn w:val="TableNormal"/>
    <w:next w:val="TableGrid"/>
    <w:uiPriority w:val="59"/>
    <w:rsid w:val="0042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131">
    <w:name w:val="No List131"/>
    <w:next w:val="NoList"/>
    <w:uiPriority w:val="99"/>
    <w:semiHidden/>
    <w:unhideWhenUsed/>
    <w:rsid w:val="00423C37"/>
  </w:style>
  <w:style w:type="table" w:customStyle="1" w:styleId="TableGrid121">
    <w:name w:val="Table Grid121"/>
    <w:basedOn w:val="TableNormal"/>
    <w:next w:val="TableGrid"/>
    <w:uiPriority w:val="59"/>
    <w:rsid w:val="0042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423C37"/>
  </w:style>
  <w:style w:type="table" w:customStyle="1" w:styleId="TableGrid1210">
    <w:name w:val="TableGrid121"/>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423C37"/>
  </w:style>
  <w:style w:type="table" w:customStyle="1" w:styleId="TableGrid221">
    <w:name w:val="TableGrid221"/>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431">
    <w:name w:val="No List431"/>
    <w:next w:val="NoList"/>
    <w:uiPriority w:val="99"/>
    <w:semiHidden/>
    <w:unhideWhenUsed/>
    <w:rsid w:val="00423C37"/>
  </w:style>
  <w:style w:type="table" w:customStyle="1" w:styleId="TableGrid321">
    <w:name w:val="TableGrid321"/>
    <w:rsid w:val="00423C37"/>
    <w:pPr>
      <w:spacing w:after="0" w:line="240" w:lineRule="auto"/>
    </w:pPr>
    <w:rPr>
      <w:rFonts w:eastAsia="Times New Roman"/>
    </w:rPr>
    <w:tblPr>
      <w:tblCellMar>
        <w:top w:w="0" w:type="dxa"/>
        <w:left w:w="0" w:type="dxa"/>
        <w:bottom w:w="0" w:type="dxa"/>
        <w:right w:w="0" w:type="dxa"/>
      </w:tblCellMar>
    </w:tblPr>
  </w:style>
  <w:style w:type="numbering" w:customStyle="1" w:styleId="NoList101">
    <w:name w:val="No List101"/>
    <w:next w:val="NoList"/>
    <w:uiPriority w:val="99"/>
    <w:semiHidden/>
    <w:unhideWhenUsed/>
    <w:rsid w:val="00423C37"/>
  </w:style>
  <w:style w:type="paragraph" w:customStyle="1" w:styleId="norm">
    <w:name w:val="norm"/>
    <w:basedOn w:val="Normal"/>
    <w:rsid w:val="00423C37"/>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headword-definition">
    <w:name w:val="headword-definition"/>
    <w:basedOn w:val="DefaultParagraphFont"/>
    <w:rsid w:val="00423C37"/>
  </w:style>
  <w:style w:type="character" w:customStyle="1" w:styleId="part-of-speech">
    <w:name w:val="part-of-speech"/>
    <w:basedOn w:val="DefaultParagraphFont"/>
    <w:rsid w:val="00423C37"/>
  </w:style>
  <w:style w:type="character" w:customStyle="1" w:styleId="ant">
    <w:name w:val="ant"/>
    <w:basedOn w:val="DefaultParagraphFont"/>
    <w:rsid w:val="00423C37"/>
  </w:style>
  <w:style w:type="character" w:customStyle="1" w:styleId="rel">
    <w:name w:val="rel"/>
    <w:basedOn w:val="DefaultParagraphFont"/>
    <w:rsid w:val="00423C37"/>
  </w:style>
  <w:style w:type="character" w:customStyle="1" w:styleId="syn">
    <w:name w:val="syn"/>
    <w:basedOn w:val="DefaultParagraphFont"/>
    <w:rsid w:val="00423C37"/>
  </w:style>
  <w:style w:type="character" w:customStyle="1" w:styleId="label">
    <w:name w:val="label"/>
    <w:basedOn w:val="DefaultParagraphFont"/>
    <w:rsid w:val="00423C37"/>
  </w:style>
  <w:style w:type="character" w:customStyle="1" w:styleId="iteration">
    <w:name w:val="iteration"/>
    <w:basedOn w:val="DefaultParagraphFont"/>
    <w:rsid w:val="00423C37"/>
  </w:style>
  <w:style w:type="paragraph" w:customStyle="1" w:styleId="associateddefinition">
    <w:name w:val="associateddefinition"/>
    <w:basedOn w:val="Normal"/>
    <w:rsid w:val="00423C37"/>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examplegroup">
    <w:name w:val="examplegroup"/>
    <w:basedOn w:val="DefaultParagraphFont"/>
    <w:rsid w:val="00423C37"/>
  </w:style>
  <w:style w:type="paragraph" w:customStyle="1" w:styleId="preamble">
    <w:name w:val="preamble"/>
    <w:basedOn w:val="Normal"/>
    <w:rsid w:val="0024663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text-center">
    <w:name w:val="text-center"/>
    <w:basedOn w:val="Normal"/>
    <w:rsid w:val="00774693"/>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List011">
    <w:name w:val="List 011"/>
    <w:basedOn w:val="NoList"/>
    <w:rsid w:val="006E6CE1"/>
    <w:pPr>
      <w:numPr>
        <w:numId w:val="4"/>
      </w:numPr>
    </w:pPr>
  </w:style>
  <w:style w:type="character" w:customStyle="1" w:styleId="UnresolvedMention">
    <w:name w:val="Unresolved Mention"/>
    <w:basedOn w:val="DefaultParagraphFont"/>
    <w:uiPriority w:val="99"/>
    <w:semiHidden/>
    <w:unhideWhenUsed/>
    <w:rsid w:val="003D7E53"/>
    <w:rPr>
      <w:color w:val="605E5C"/>
      <w:shd w:val="clear" w:color="auto" w:fill="E1DFDD"/>
    </w:rPr>
  </w:style>
  <w:style w:type="paragraph" w:customStyle="1" w:styleId="newsbodyrootitr">
    <w:name w:val="newsbodyrootitr"/>
    <w:basedOn w:val="Normal"/>
    <w:rsid w:val="00F91701"/>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newstext">
    <w:name w:val="newstext"/>
    <w:basedOn w:val="Normal"/>
    <w:rsid w:val="00F91701"/>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sonormal0">
    <w:name w:val="msonormal"/>
    <w:basedOn w:val="Normal"/>
    <w:rsid w:val="00865A5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inlinkchart">
    <w:name w:val="inlink_chart"/>
    <w:basedOn w:val="DefaultParagraphFont"/>
    <w:rsid w:val="007F46BA"/>
  </w:style>
  <w:style w:type="paragraph" w:customStyle="1" w:styleId="halfbody">
    <w:name w:val="half__body"/>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articleheaderpublishdate--2tn0f">
    <w:name w:val="articleheader__publishdate--2tn0f"/>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rticlegalleryname--3lmvu">
    <w:name w:val="articlegallery__name--3lmvu"/>
    <w:basedOn w:val="DefaultParagraphFont"/>
    <w:rsid w:val="007F46BA"/>
  </w:style>
  <w:style w:type="paragraph" w:customStyle="1" w:styleId="first">
    <w:name w:val="first"/>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btn-tag-group">
    <w:name w:val="btn-tag-group"/>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thumbnail-topic">
    <w:name w:val="thumbnail-topic"/>
    <w:basedOn w:val="DefaultParagraphFont"/>
    <w:rsid w:val="007F46BA"/>
  </w:style>
  <w:style w:type="numbering" w:customStyle="1" w:styleId="NoList15">
    <w:name w:val="No List15"/>
    <w:next w:val="NoList"/>
    <w:uiPriority w:val="99"/>
    <w:semiHidden/>
    <w:unhideWhenUsed/>
    <w:rsid w:val="007F46BA"/>
  </w:style>
  <w:style w:type="numbering" w:customStyle="1" w:styleId="NoList16">
    <w:name w:val="No List16"/>
    <w:next w:val="NoList"/>
    <w:uiPriority w:val="99"/>
    <w:semiHidden/>
    <w:unhideWhenUsed/>
    <w:rsid w:val="007F46BA"/>
  </w:style>
  <w:style w:type="numbering" w:customStyle="1" w:styleId="List04">
    <w:name w:val="List 04"/>
    <w:basedOn w:val="NoList"/>
    <w:rsid w:val="007F46BA"/>
  </w:style>
  <w:style w:type="numbering" w:customStyle="1" w:styleId="NoList25">
    <w:name w:val="No List25"/>
    <w:next w:val="NoList"/>
    <w:uiPriority w:val="99"/>
    <w:semiHidden/>
    <w:unhideWhenUsed/>
    <w:rsid w:val="007F46BA"/>
  </w:style>
  <w:style w:type="numbering" w:customStyle="1" w:styleId="NoList35">
    <w:name w:val="No List35"/>
    <w:next w:val="NoList"/>
    <w:uiPriority w:val="99"/>
    <w:semiHidden/>
    <w:unhideWhenUsed/>
    <w:rsid w:val="007F46BA"/>
  </w:style>
  <w:style w:type="numbering" w:customStyle="1" w:styleId="NoList45">
    <w:name w:val="No List45"/>
    <w:next w:val="NoList"/>
    <w:uiPriority w:val="99"/>
    <w:semiHidden/>
    <w:unhideWhenUsed/>
    <w:rsid w:val="007F46BA"/>
  </w:style>
  <w:style w:type="numbering" w:customStyle="1" w:styleId="NoList53">
    <w:name w:val="No List53"/>
    <w:next w:val="NoList"/>
    <w:uiPriority w:val="99"/>
    <w:semiHidden/>
    <w:unhideWhenUsed/>
    <w:rsid w:val="007F46BA"/>
  </w:style>
  <w:style w:type="numbering" w:customStyle="1" w:styleId="NoList62">
    <w:name w:val="No List62"/>
    <w:next w:val="NoList"/>
    <w:uiPriority w:val="99"/>
    <w:semiHidden/>
    <w:unhideWhenUsed/>
    <w:rsid w:val="007F46BA"/>
  </w:style>
  <w:style w:type="numbering" w:customStyle="1" w:styleId="NoList112">
    <w:name w:val="No List112"/>
    <w:next w:val="NoList"/>
    <w:uiPriority w:val="99"/>
    <w:semiHidden/>
    <w:unhideWhenUsed/>
    <w:rsid w:val="007F46BA"/>
  </w:style>
  <w:style w:type="numbering" w:customStyle="1" w:styleId="List012">
    <w:name w:val="List 012"/>
    <w:basedOn w:val="NoList"/>
    <w:rsid w:val="007F46BA"/>
  </w:style>
  <w:style w:type="numbering" w:customStyle="1" w:styleId="NoList212">
    <w:name w:val="No List212"/>
    <w:next w:val="NoList"/>
    <w:uiPriority w:val="99"/>
    <w:semiHidden/>
    <w:unhideWhenUsed/>
    <w:rsid w:val="007F46BA"/>
  </w:style>
  <w:style w:type="numbering" w:customStyle="1" w:styleId="NoList312">
    <w:name w:val="No List312"/>
    <w:next w:val="NoList"/>
    <w:uiPriority w:val="99"/>
    <w:semiHidden/>
    <w:unhideWhenUsed/>
    <w:rsid w:val="007F46BA"/>
  </w:style>
  <w:style w:type="numbering" w:customStyle="1" w:styleId="NoList412">
    <w:name w:val="No List412"/>
    <w:next w:val="NoList"/>
    <w:uiPriority w:val="99"/>
    <w:semiHidden/>
    <w:unhideWhenUsed/>
    <w:rsid w:val="007F46BA"/>
  </w:style>
  <w:style w:type="numbering" w:customStyle="1" w:styleId="NoList512">
    <w:name w:val="No List512"/>
    <w:next w:val="NoList"/>
    <w:uiPriority w:val="99"/>
    <w:semiHidden/>
    <w:unhideWhenUsed/>
    <w:rsid w:val="007F46BA"/>
  </w:style>
  <w:style w:type="numbering" w:customStyle="1" w:styleId="NoList72">
    <w:name w:val="No List72"/>
    <w:next w:val="NoList"/>
    <w:uiPriority w:val="99"/>
    <w:semiHidden/>
    <w:unhideWhenUsed/>
    <w:rsid w:val="007F46BA"/>
  </w:style>
  <w:style w:type="numbering" w:customStyle="1" w:styleId="NoList82">
    <w:name w:val="No List82"/>
    <w:next w:val="NoList"/>
    <w:uiPriority w:val="99"/>
    <w:semiHidden/>
    <w:unhideWhenUsed/>
    <w:rsid w:val="007F46BA"/>
  </w:style>
  <w:style w:type="numbering" w:customStyle="1" w:styleId="List022">
    <w:name w:val="List 022"/>
    <w:basedOn w:val="NoList"/>
    <w:rsid w:val="007F46BA"/>
  </w:style>
  <w:style w:type="numbering" w:customStyle="1" w:styleId="NoList122">
    <w:name w:val="No List122"/>
    <w:next w:val="NoList"/>
    <w:uiPriority w:val="99"/>
    <w:semiHidden/>
    <w:unhideWhenUsed/>
    <w:rsid w:val="007F46BA"/>
  </w:style>
  <w:style w:type="numbering" w:customStyle="1" w:styleId="NoList222">
    <w:name w:val="No List222"/>
    <w:next w:val="NoList"/>
    <w:uiPriority w:val="99"/>
    <w:semiHidden/>
    <w:unhideWhenUsed/>
    <w:rsid w:val="007F46BA"/>
  </w:style>
  <w:style w:type="numbering" w:customStyle="1" w:styleId="NoList322">
    <w:name w:val="No List322"/>
    <w:next w:val="NoList"/>
    <w:uiPriority w:val="99"/>
    <w:semiHidden/>
    <w:unhideWhenUsed/>
    <w:rsid w:val="007F46BA"/>
  </w:style>
  <w:style w:type="numbering" w:customStyle="1" w:styleId="NoList422">
    <w:name w:val="No List422"/>
    <w:next w:val="NoList"/>
    <w:uiPriority w:val="99"/>
    <w:semiHidden/>
    <w:unhideWhenUsed/>
    <w:rsid w:val="007F46BA"/>
  </w:style>
  <w:style w:type="numbering" w:customStyle="1" w:styleId="NoList92">
    <w:name w:val="No List92"/>
    <w:next w:val="NoList"/>
    <w:uiPriority w:val="99"/>
    <w:semiHidden/>
    <w:unhideWhenUsed/>
    <w:rsid w:val="007F46BA"/>
  </w:style>
  <w:style w:type="numbering" w:customStyle="1" w:styleId="List032">
    <w:name w:val="List 032"/>
    <w:basedOn w:val="NoList"/>
    <w:rsid w:val="007F46BA"/>
  </w:style>
  <w:style w:type="numbering" w:customStyle="1" w:styleId="NoList132">
    <w:name w:val="No List132"/>
    <w:next w:val="NoList"/>
    <w:uiPriority w:val="99"/>
    <w:semiHidden/>
    <w:unhideWhenUsed/>
    <w:rsid w:val="007F46BA"/>
  </w:style>
  <w:style w:type="numbering" w:customStyle="1" w:styleId="NoList232">
    <w:name w:val="No List232"/>
    <w:next w:val="NoList"/>
    <w:uiPriority w:val="99"/>
    <w:semiHidden/>
    <w:unhideWhenUsed/>
    <w:rsid w:val="007F46BA"/>
  </w:style>
  <w:style w:type="numbering" w:customStyle="1" w:styleId="NoList332">
    <w:name w:val="No List332"/>
    <w:next w:val="NoList"/>
    <w:uiPriority w:val="99"/>
    <w:semiHidden/>
    <w:unhideWhenUsed/>
    <w:rsid w:val="007F46BA"/>
  </w:style>
  <w:style w:type="numbering" w:customStyle="1" w:styleId="NoList432">
    <w:name w:val="No List432"/>
    <w:next w:val="NoList"/>
    <w:uiPriority w:val="99"/>
    <w:semiHidden/>
    <w:unhideWhenUsed/>
    <w:rsid w:val="007F46BA"/>
  </w:style>
  <w:style w:type="numbering" w:customStyle="1" w:styleId="NoList102">
    <w:name w:val="No List102"/>
    <w:next w:val="NoList"/>
    <w:uiPriority w:val="99"/>
    <w:semiHidden/>
    <w:unhideWhenUsed/>
    <w:rsid w:val="007F46BA"/>
  </w:style>
  <w:style w:type="numbering" w:customStyle="1" w:styleId="NoList141">
    <w:name w:val="No List141"/>
    <w:next w:val="NoList"/>
    <w:uiPriority w:val="99"/>
    <w:semiHidden/>
    <w:unhideWhenUsed/>
    <w:rsid w:val="007F46BA"/>
  </w:style>
  <w:style w:type="numbering" w:customStyle="1" w:styleId="NoList241">
    <w:name w:val="No List241"/>
    <w:next w:val="NoList"/>
    <w:uiPriority w:val="99"/>
    <w:semiHidden/>
    <w:unhideWhenUsed/>
    <w:rsid w:val="007F46BA"/>
  </w:style>
  <w:style w:type="numbering" w:customStyle="1" w:styleId="NoList341">
    <w:name w:val="No List341"/>
    <w:next w:val="NoList"/>
    <w:uiPriority w:val="99"/>
    <w:semiHidden/>
    <w:unhideWhenUsed/>
    <w:rsid w:val="007F46BA"/>
  </w:style>
  <w:style w:type="numbering" w:customStyle="1" w:styleId="NoList441">
    <w:name w:val="No List441"/>
    <w:next w:val="NoList"/>
    <w:uiPriority w:val="99"/>
    <w:semiHidden/>
    <w:unhideWhenUsed/>
    <w:rsid w:val="007F46BA"/>
  </w:style>
  <w:style w:type="numbering" w:customStyle="1" w:styleId="NoList521">
    <w:name w:val="No List521"/>
    <w:next w:val="NoList"/>
    <w:uiPriority w:val="99"/>
    <w:semiHidden/>
    <w:unhideWhenUsed/>
    <w:rsid w:val="007F46BA"/>
  </w:style>
  <w:style w:type="numbering" w:customStyle="1" w:styleId="NoList611">
    <w:name w:val="No List611"/>
    <w:next w:val="NoList"/>
    <w:uiPriority w:val="99"/>
    <w:semiHidden/>
    <w:unhideWhenUsed/>
    <w:rsid w:val="007F46BA"/>
  </w:style>
  <w:style w:type="numbering" w:customStyle="1" w:styleId="NoList1111">
    <w:name w:val="No List1111"/>
    <w:next w:val="NoList"/>
    <w:uiPriority w:val="99"/>
    <w:semiHidden/>
    <w:unhideWhenUsed/>
    <w:rsid w:val="007F46BA"/>
  </w:style>
  <w:style w:type="numbering" w:customStyle="1" w:styleId="NoList2111">
    <w:name w:val="No List2111"/>
    <w:next w:val="NoList"/>
    <w:uiPriority w:val="99"/>
    <w:semiHidden/>
    <w:unhideWhenUsed/>
    <w:rsid w:val="007F46BA"/>
  </w:style>
  <w:style w:type="numbering" w:customStyle="1" w:styleId="NoList3111">
    <w:name w:val="No List3111"/>
    <w:next w:val="NoList"/>
    <w:uiPriority w:val="99"/>
    <w:semiHidden/>
    <w:unhideWhenUsed/>
    <w:rsid w:val="007F46BA"/>
  </w:style>
  <w:style w:type="numbering" w:customStyle="1" w:styleId="NoList4111">
    <w:name w:val="No List4111"/>
    <w:next w:val="NoList"/>
    <w:uiPriority w:val="99"/>
    <w:semiHidden/>
    <w:unhideWhenUsed/>
    <w:rsid w:val="007F46BA"/>
  </w:style>
  <w:style w:type="numbering" w:customStyle="1" w:styleId="NoList5111">
    <w:name w:val="No List5111"/>
    <w:next w:val="NoList"/>
    <w:uiPriority w:val="99"/>
    <w:semiHidden/>
    <w:unhideWhenUsed/>
    <w:rsid w:val="007F46BA"/>
  </w:style>
  <w:style w:type="numbering" w:customStyle="1" w:styleId="NoList711">
    <w:name w:val="No List711"/>
    <w:next w:val="NoList"/>
    <w:uiPriority w:val="99"/>
    <w:semiHidden/>
    <w:unhideWhenUsed/>
    <w:rsid w:val="007F46BA"/>
  </w:style>
  <w:style w:type="numbering" w:customStyle="1" w:styleId="NoList811">
    <w:name w:val="No List811"/>
    <w:next w:val="NoList"/>
    <w:uiPriority w:val="99"/>
    <w:semiHidden/>
    <w:unhideWhenUsed/>
    <w:rsid w:val="007F46BA"/>
  </w:style>
  <w:style w:type="numbering" w:customStyle="1" w:styleId="List0211">
    <w:name w:val="List 0211"/>
    <w:basedOn w:val="NoList"/>
    <w:rsid w:val="007F46BA"/>
  </w:style>
  <w:style w:type="numbering" w:customStyle="1" w:styleId="NoList1211">
    <w:name w:val="No List1211"/>
    <w:next w:val="NoList"/>
    <w:uiPriority w:val="99"/>
    <w:semiHidden/>
    <w:unhideWhenUsed/>
    <w:rsid w:val="007F46BA"/>
  </w:style>
  <w:style w:type="numbering" w:customStyle="1" w:styleId="NoList2211">
    <w:name w:val="No List2211"/>
    <w:next w:val="NoList"/>
    <w:uiPriority w:val="99"/>
    <w:semiHidden/>
    <w:unhideWhenUsed/>
    <w:rsid w:val="007F46BA"/>
  </w:style>
  <w:style w:type="numbering" w:customStyle="1" w:styleId="NoList3211">
    <w:name w:val="No List3211"/>
    <w:next w:val="NoList"/>
    <w:uiPriority w:val="99"/>
    <w:semiHidden/>
    <w:unhideWhenUsed/>
    <w:rsid w:val="007F46BA"/>
  </w:style>
  <w:style w:type="numbering" w:customStyle="1" w:styleId="NoList4211">
    <w:name w:val="No List4211"/>
    <w:next w:val="NoList"/>
    <w:uiPriority w:val="99"/>
    <w:semiHidden/>
    <w:unhideWhenUsed/>
    <w:rsid w:val="007F46BA"/>
  </w:style>
  <w:style w:type="numbering" w:customStyle="1" w:styleId="NoList911">
    <w:name w:val="No List911"/>
    <w:next w:val="NoList"/>
    <w:uiPriority w:val="99"/>
    <w:semiHidden/>
    <w:unhideWhenUsed/>
    <w:rsid w:val="007F46BA"/>
  </w:style>
  <w:style w:type="numbering" w:customStyle="1" w:styleId="List0311">
    <w:name w:val="List 0311"/>
    <w:basedOn w:val="NoList"/>
    <w:rsid w:val="007F46BA"/>
  </w:style>
  <w:style w:type="numbering" w:customStyle="1" w:styleId="NoList1311">
    <w:name w:val="No List1311"/>
    <w:next w:val="NoList"/>
    <w:uiPriority w:val="99"/>
    <w:semiHidden/>
    <w:unhideWhenUsed/>
    <w:rsid w:val="007F46BA"/>
  </w:style>
  <w:style w:type="numbering" w:customStyle="1" w:styleId="NoList2311">
    <w:name w:val="No List2311"/>
    <w:next w:val="NoList"/>
    <w:uiPriority w:val="99"/>
    <w:semiHidden/>
    <w:unhideWhenUsed/>
    <w:rsid w:val="007F46BA"/>
  </w:style>
  <w:style w:type="numbering" w:customStyle="1" w:styleId="NoList3311">
    <w:name w:val="No List3311"/>
    <w:next w:val="NoList"/>
    <w:uiPriority w:val="99"/>
    <w:semiHidden/>
    <w:unhideWhenUsed/>
    <w:rsid w:val="007F46BA"/>
  </w:style>
  <w:style w:type="numbering" w:customStyle="1" w:styleId="NoList4311">
    <w:name w:val="No List4311"/>
    <w:next w:val="NoList"/>
    <w:uiPriority w:val="99"/>
    <w:semiHidden/>
    <w:unhideWhenUsed/>
    <w:rsid w:val="007F46BA"/>
  </w:style>
  <w:style w:type="numbering" w:customStyle="1" w:styleId="NoList1011">
    <w:name w:val="No List1011"/>
    <w:next w:val="NoList"/>
    <w:uiPriority w:val="99"/>
    <w:semiHidden/>
    <w:unhideWhenUsed/>
    <w:rsid w:val="007F46BA"/>
  </w:style>
  <w:style w:type="numbering" w:customStyle="1" w:styleId="List0111">
    <w:name w:val="List 0111"/>
    <w:basedOn w:val="NoList"/>
    <w:rsid w:val="007F46BA"/>
  </w:style>
  <w:style w:type="numbering" w:customStyle="1" w:styleId="NoList17">
    <w:name w:val="No List17"/>
    <w:next w:val="NoList"/>
    <w:uiPriority w:val="99"/>
    <w:semiHidden/>
    <w:unhideWhenUsed/>
    <w:rsid w:val="007F46BA"/>
  </w:style>
  <w:style w:type="table" w:customStyle="1" w:styleId="TableGrid50">
    <w:name w:val="Table Grid5"/>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18">
    <w:name w:val="No List18"/>
    <w:next w:val="NoList"/>
    <w:uiPriority w:val="99"/>
    <w:semiHidden/>
    <w:unhideWhenUsed/>
    <w:rsid w:val="007F46BA"/>
  </w:style>
  <w:style w:type="numbering" w:customStyle="1" w:styleId="List05">
    <w:name w:val="List 05"/>
    <w:basedOn w:val="NoList"/>
    <w:rsid w:val="007F46BA"/>
    <w:pPr>
      <w:numPr>
        <w:numId w:val="5"/>
      </w:numPr>
    </w:pPr>
  </w:style>
  <w:style w:type="table" w:customStyle="1" w:styleId="TableGrid14">
    <w:name w:val="Table Grid14"/>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7F46BA"/>
  </w:style>
  <w:style w:type="table" w:customStyle="1" w:styleId="TableGrid140">
    <w:name w:val="TableGrid14"/>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7F46BA"/>
  </w:style>
  <w:style w:type="table" w:customStyle="1" w:styleId="TableGrid24">
    <w:name w:val="TableGrid24"/>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46">
    <w:name w:val="No List46"/>
    <w:next w:val="NoList"/>
    <w:uiPriority w:val="99"/>
    <w:semiHidden/>
    <w:unhideWhenUsed/>
    <w:rsid w:val="007F46BA"/>
  </w:style>
  <w:style w:type="table" w:customStyle="1" w:styleId="TableGrid34">
    <w:name w:val="TableGrid34"/>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54">
    <w:name w:val="No List54"/>
    <w:next w:val="NoList"/>
    <w:uiPriority w:val="99"/>
    <w:semiHidden/>
    <w:unhideWhenUsed/>
    <w:rsid w:val="007F46BA"/>
  </w:style>
  <w:style w:type="numbering" w:customStyle="1" w:styleId="NoList63">
    <w:name w:val="No List63"/>
    <w:next w:val="NoList"/>
    <w:uiPriority w:val="99"/>
    <w:semiHidden/>
    <w:unhideWhenUsed/>
    <w:rsid w:val="007F46BA"/>
  </w:style>
  <w:style w:type="numbering" w:customStyle="1" w:styleId="NoList113">
    <w:name w:val="No List113"/>
    <w:next w:val="NoList"/>
    <w:uiPriority w:val="99"/>
    <w:semiHidden/>
    <w:unhideWhenUsed/>
    <w:rsid w:val="007F46BA"/>
  </w:style>
  <w:style w:type="numbering" w:customStyle="1" w:styleId="List013">
    <w:name w:val="List 013"/>
    <w:basedOn w:val="NoList"/>
    <w:rsid w:val="007F46BA"/>
    <w:pPr>
      <w:numPr>
        <w:numId w:val="7"/>
      </w:numPr>
    </w:pPr>
  </w:style>
  <w:style w:type="numbering" w:customStyle="1" w:styleId="NoList213">
    <w:name w:val="No List213"/>
    <w:next w:val="NoList"/>
    <w:uiPriority w:val="99"/>
    <w:semiHidden/>
    <w:unhideWhenUsed/>
    <w:rsid w:val="007F46BA"/>
  </w:style>
  <w:style w:type="numbering" w:customStyle="1" w:styleId="NoList313">
    <w:name w:val="No List313"/>
    <w:next w:val="NoList"/>
    <w:uiPriority w:val="99"/>
    <w:semiHidden/>
    <w:unhideWhenUsed/>
    <w:rsid w:val="007F46BA"/>
  </w:style>
  <w:style w:type="numbering" w:customStyle="1" w:styleId="NoList413">
    <w:name w:val="No List413"/>
    <w:next w:val="NoList"/>
    <w:uiPriority w:val="99"/>
    <w:semiHidden/>
    <w:unhideWhenUsed/>
    <w:rsid w:val="007F46BA"/>
  </w:style>
  <w:style w:type="numbering" w:customStyle="1" w:styleId="NoList513">
    <w:name w:val="No List513"/>
    <w:next w:val="NoList"/>
    <w:uiPriority w:val="99"/>
    <w:semiHidden/>
    <w:unhideWhenUsed/>
    <w:rsid w:val="007F46BA"/>
  </w:style>
  <w:style w:type="numbering" w:customStyle="1" w:styleId="NoList73">
    <w:name w:val="No List73"/>
    <w:next w:val="NoList"/>
    <w:uiPriority w:val="99"/>
    <w:semiHidden/>
    <w:unhideWhenUsed/>
    <w:rsid w:val="007F46BA"/>
  </w:style>
  <w:style w:type="numbering" w:customStyle="1" w:styleId="NoList83">
    <w:name w:val="No List83"/>
    <w:next w:val="NoList"/>
    <w:uiPriority w:val="99"/>
    <w:semiHidden/>
    <w:unhideWhenUsed/>
    <w:rsid w:val="007F46BA"/>
  </w:style>
  <w:style w:type="numbering" w:customStyle="1" w:styleId="List023">
    <w:name w:val="List 023"/>
    <w:basedOn w:val="NoList"/>
    <w:rsid w:val="007F46BA"/>
  </w:style>
  <w:style w:type="table" w:customStyle="1" w:styleId="TableGrid220">
    <w:name w:val="Table Grid22"/>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123">
    <w:name w:val="No List123"/>
    <w:next w:val="NoList"/>
    <w:uiPriority w:val="99"/>
    <w:semiHidden/>
    <w:unhideWhenUsed/>
    <w:rsid w:val="007F46BA"/>
  </w:style>
  <w:style w:type="table" w:customStyle="1" w:styleId="TableGrid112">
    <w:name w:val="Table Grid112"/>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7F46BA"/>
  </w:style>
  <w:style w:type="table" w:customStyle="1" w:styleId="TableGrid1120">
    <w:name w:val="TableGrid112"/>
    <w:locked/>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7F46BA"/>
  </w:style>
  <w:style w:type="table" w:customStyle="1" w:styleId="TableGrid212">
    <w:name w:val="TableGrid212"/>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423">
    <w:name w:val="No List423"/>
    <w:next w:val="NoList"/>
    <w:uiPriority w:val="99"/>
    <w:semiHidden/>
    <w:unhideWhenUsed/>
    <w:rsid w:val="007F46BA"/>
  </w:style>
  <w:style w:type="table" w:customStyle="1" w:styleId="TableGrid312">
    <w:name w:val="TableGrid312"/>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93">
    <w:name w:val="No List93"/>
    <w:next w:val="NoList"/>
    <w:uiPriority w:val="99"/>
    <w:semiHidden/>
    <w:unhideWhenUsed/>
    <w:rsid w:val="007F46BA"/>
  </w:style>
  <w:style w:type="numbering" w:customStyle="1" w:styleId="List033">
    <w:name w:val="List 033"/>
    <w:basedOn w:val="NoList"/>
    <w:rsid w:val="007F46BA"/>
    <w:pPr>
      <w:numPr>
        <w:numId w:val="6"/>
      </w:numPr>
    </w:pPr>
  </w:style>
  <w:style w:type="table" w:customStyle="1" w:styleId="TableGrid320">
    <w:name w:val="Table Grid32"/>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Grid52"/>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133">
    <w:name w:val="No List133"/>
    <w:next w:val="NoList"/>
    <w:uiPriority w:val="99"/>
    <w:semiHidden/>
    <w:unhideWhenUsed/>
    <w:rsid w:val="007F46BA"/>
  </w:style>
  <w:style w:type="table" w:customStyle="1" w:styleId="TableGrid122">
    <w:name w:val="Table Grid122"/>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7F46BA"/>
  </w:style>
  <w:style w:type="table" w:customStyle="1" w:styleId="TableGrid1220">
    <w:name w:val="TableGrid122"/>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7F46BA"/>
  </w:style>
  <w:style w:type="table" w:customStyle="1" w:styleId="TableGrid222">
    <w:name w:val="TableGrid222"/>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433">
    <w:name w:val="No List433"/>
    <w:next w:val="NoList"/>
    <w:uiPriority w:val="99"/>
    <w:semiHidden/>
    <w:unhideWhenUsed/>
    <w:rsid w:val="007F46BA"/>
  </w:style>
  <w:style w:type="table" w:customStyle="1" w:styleId="TableGrid322">
    <w:name w:val="TableGrid322"/>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103">
    <w:name w:val="No List103"/>
    <w:next w:val="NoList"/>
    <w:uiPriority w:val="99"/>
    <w:semiHidden/>
    <w:unhideWhenUsed/>
    <w:rsid w:val="007F46BA"/>
  </w:style>
  <w:style w:type="table" w:customStyle="1" w:styleId="TableGrid410">
    <w:name w:val="Table Grid41"/>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142">
    <w:name w:val="No List142"/>
    <w:next w:val="NoList"/>
    <w:uiPriority w:val="99"/>
    <w:semiHidden/>
    <w:unhideWhenUsed/>
    <w:rsid w:val="007F46BA"/>
  </w:style>
  <w:style w:type="table" w:customStyle="1" w:styleId="TableGrid131">
    <w:name w:val="Table Grid131"/>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7F46BA"/>
  </w:style>
  <w:style w:type="table" w:customStyle="1" w:styleId="TableGrid1310">
    <w:name w:val="TableGrid13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7F46BA"/>
  </w:style>
  <w:style w:type="table" w:customStyle="1" w:styleId="TableGrid231">
    <w:name w:val="TableGrid23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442">
    <w:name w:val="No List442"/>
    <w:next w:val="NoList"/>
    <w:uiPriority w:val="99"/>
    <w:semiHidden/>
    <w:unhideWhenUsed/>
    <w:rsid w:val="007F46BA"/>
  </w:style>
  <w:style w:type="table" w:customStyle="1" w:styleId="TableGrid331">
    <w:name w:val="TableGrid33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522">
    <w:name w:val="No List522"/>
    <w:next w:val="NoList"/>
    <w:uiPriority w:val="99"/>
    <w:semiHidden/>
    <w:unhideWhenUsed/>
    <w:rsid w:val="007F46BA"/>
  </w:style>
  <w:style w:type="numbering" w:customStyle="1" w:styleId="NoList612">
    <w:name w:val="No List612"/>
    <w:next w:val="NoList"/>
    <w:uiPriority w:val="99"/>
    <w:semiHidden/>
    <w:unhideWhenUsed/>
    <w:rsid w:val="007F46BA"/>
  </w:style>
  <w:style w:type="numbering" w:customStyle="1" w:styleId="NoList1112">
    <w:name w:val="No List1112"/>
    <w:next w:val="NoList"/>
    <w:uiPriority w:val="99"/>
    <w:semiHidden/>
    <w:unhideWhenUsed/>
    <w:rsid w:val="007F46BA"/>
  </w:style>
  <w:style w:type="numbering" w:customStyle="1" w:styleId="NoList2112">
    <w:name w:val="No List2112"/>
    <w:next w:val="NoList"/>
    <w:uiPriority w:val="99"/>
    <w:semiHidden/>
    <w:unhideWhenUsed/>
    <w:rsid w:val="007F46BA"/>
  </w:style>
  <w:style w:type="numbering" w:customStyle="1" w:styleId="NoList3112">
    <w:name w:val="No List3112"/>
    <w:next w:val="NoList"/>
    <w:uiPriority w:val="99"/>
    <w:semiHidden/>
    <w:unhideWhenUsed/>
    <w:rsid w:val="007F46BA"/>
  </w:style>
  <w:style w:type="numbering" w:customStyle="1" w:styleId="NoList4112">
    <w:name w:val="No List4112"/>
    <w:next w:val="NoList"/>
    <w:uiPriority w:val="99"/>
    <w:semiHidden/>
    <w:unhideWhenUsed/>
    <w:rsid w:val="007F46BA"/>
  </w:style>
  <w:style w:type="numbering" w:customStyle="1" w:styleId="NoList5112">
    <w:name w:val="No List5112"/>
    <w:next w:val="NoList"/>
    <w:uiPriority w:val="99"/>
    <w:semiHidden/>
    <w:unhideWhenUsed/>
    <w:rsid w:val="007F46BA"/>
  </w:style>
  <w:style w:type="numbering" w:customStyle="1" w:styleId="NoList712">
    <w:name w:val="No List712"/>
    <w:next w:val="NoList"/>
    <w:uiPriority w:val="99"/>
    <w:semiHidden/>
    <w:unhideWhenUsed/>
    <w:rsid w:val="007F46BA"/>
  </w:style>
  <w:style w:type="numbering" w:customStyle="1" w:styleId="NoList812">
    <w:name w:val="No List812"/>
    <w:next w:val="NoList"/>
    <w:uiPriority w:val="99"/>
    <w:semiHidden/>
    <w:unhideWhenUsed/>
    <w:rsid w:val="007F46BA"/>
  </w:style>
  <w:style w:type="numbering" w:customStyle="1" w:styleId="List0212">
    <w:name w:val="List 0212"/>
    <w:basedOn w:val="NoList"/>
    <w:rsid w:val="007F46BA"/>
  </w:style>
  <w:style w:type="table" w:customStyle="1" w:styleId="TableGrid2110">
    <w:name w:val="Table Grid211"/>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1212">
    <w:name w:val="No List1212"/>
    <w:next w:val="NoList"/>
    <w:uiPriority w:val="99"/>
    <w:semiHidden/>
    <w:unhideWhenUsed/>
    <w:rsid w:val="007F46BA"/>
  </w:style>
  <w:style w:type="table" w:customStyle="1" w:styleId="TableGrid1111">
    <w:name w:val="Table Grid1111"/>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7F46BA"/>
  </w:style>
  <w:style w:type="table" w:customStyle="1" w:styleId="TableGrid11110">
    <w:name w:val="TableGrid1111"/>
    <w:locked/>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7F46BA"/>
  </w:style>
  <w:style w:type="table" w:customStyle="1" w:styleId="TableGrid2111">
    <w:name w:val="TableGrid211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4212">
    <w:name w:val="No List4212"/>
    <w:next w:val="NoList"/>
    <w:uiPriority w:val="99"/>
    <w:semiHidden/>
    <w:unhideWhenUsed/>
    <w:rsid w:val="007F46BA"/>
  </w:style>
  <w:style w:type="table" w:customStyle="1" w:styleId="TableGrid3111">
    <w:name w:val="TableGrid311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912">
    <w:name w:val="No List912"/>
    <w:next w:val="NoList"/>
    <w:uiPriority w:val="99"/>
    <w:semiHidden/>
    <w:unhideWhenUsed/>
    <w:rsid w:val="007F46BA"/>
  </w:style>
  <w:style w:type="numbering" w:customStyle="1" w:styleId="List0312">
    <w:name w:val="List 0312"/>
    <w:basedOn w:val="NoList"/>
    <w:rsid w:val="007F46BA"/>
  </w:style>
  <w:style w:type="table" w:customStyle="1" w:styleId="TableGrid3110">
    <w:name w:val="Table Grid311"/>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Grid51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1312">
    <w:name w:val="No List1312"/>
    <w:next w:val="NoList"/>
    <w:uiPriority w:val="99"/>
    <w:semiHidden/>
    <w:unhideWhenUsed/>
    <w:rsid w:val="007F46BA"/>
  </w:style>
  <w:style w:type="table" w:customStyle="1" w:styleId="TableGrid1211">
    <w:name w:val="Table Grid1211"/>
    <w:basedOn w:val="TableNormal"/>
    <w:next w:val="TableGrid"/>
    <w:uiPriority w:val="59"/>
    <w:rsid w:val="007F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7F46BA"/>
  </w:style>
  <w:style w:type="table" w:customStyle="1" w:styleId="TableGrid12110">
    <w:name w:val="TableGrid121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3312">
    <w:name w:val="No List3312"/>
    <w:next w:val="NoList"/>
    <w:uiPriority w:val="99"/>
    <w:semiHidden/>
    <w:unhideWhenUsed/>
    <w:rsid w:val="007F46BA"/>
  </w:style>
  <w:style w:type="table" w:customStyle="1" w:styleId="TableGrid2211">
    <w:name w:val="TableGrid221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4312">
    <w:name w:val="No List4312"/>
    <w:next w:val="NoList"/>
    <w:uiPriority w:val="99"/>
    <w:semiHidden/>
    <w:unhideWhenUsed/>
    <w:rsid w:val="007F46BA"/>
  </w:style>
  <w:style w:type="table" w:customStyle="1" w:styleId="TableGrid3211">
    <w:name w:val="TableGrid3211"/>
    <w:rsid w:val="007F46BA"/>
    <w:pPr>
      <w:spacing w:after="0" w:line="240" w:lineRule="auto"/>
    </w:pPr>
    <w:rPr>
      <w:rFonts w:eastAsia="Times New Roman"/>
    </w:rPr>
    <w:tblPr>
      <w:tblCellMar>
        <w:top w:w="0" w:type="dxa"/>
        <w:left w:w="0" w:type="dxa"/>
        <w:bottom w:w="0" w:type="dxa"/>
        <w:right w:w="0" w:type="dxa"/>
      </w:tblCellMar>
    </w:tblPr>
  </w:style>
  <w:style w:type="numbering" w:customStyle="1" w:styleId="NoList1012">
    <w:name w:val="No List1012"/>
    <w:next w:val="NoList"/>
    <w:uiPriority w:val="99"/>
    <w:semiHidden/>
    <w:unhideWhenUsed/>
    <w:rsid w:val="007F46BA"/>
  </w:style>
  <w:style w:type="numbering" w:customStyle="1" w:styleId="List0112">
    <w:name w:val="List 0112"/>
    <w:basedOn w:val="NoList"/>
    <w:rsid w:val="007F46BA"/>
    <w:pPr>
      <w:numPr>
        <w:numId w:val="8"/>
      </w:numPr>
    </w:pPr>
  </w:style>
  <w:style w:type="character" w:customStyle="1" w:styleId="mbox-text-span">
    <w:name w:val="mbox-text-span"/>
    <w:basedOn w:val="DefaultParagraphFont"/>
    <w:rsid w:val="007F46BA"/>
  </w:style>
  <w:style w:type="character" w:customStyle="1" w:styleId="messagesendername">
    <w:name w:val="message__sender__name"/>
    <w:basedOn w:val="DefaultParagraphFont"/>
    <w:rsid w:val="007F46BA"/>
  </w:style>
  <w:style w:type="character" w:customStyle="1" w:styleId="emoji-inner">
    <w:name w:val="emoji-inner"/>
    <w:basedOn w:val="DefaultParagraphFont"/>
    <w:rsid w:val="007F46BA"/>
  </w:style>
  <w:style w:type="character" w:customStyle="1" w:styleId="messagemention">
    <w:name w:val="message__mention"/>
    <w:basedOn w:val="DefaultParagraphFont"/>
    <w:rsid w:val="007F46BA"/>
  </w:style>
  <w:style w:type="paragraph" w:customStyle="1" w:styleId="sc-dbxcoc">
    <w:name w:val="sc-dbxcoc"/>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sc-ehalms">
    <w:name w:val="sc-ehalms"/>
    <w:basedOn w:val="DefaultParagraphFont"/>
    <w:rsid w:val="007F46BA"/>
  </w:style>
  <w:style w:type="character" w:customStyle="1" w:styleId="sc-ehtur">
    <w:name w:val="sc-ehtur"/>
    <w:basedOn w:val="DefaultParagraphFont"/>
    <w:rsid w:val="007F46BA"/>
  </w:style>
  <w:style w:type="character" w:customStyle="1" w:styleId="sc-ftzpst">
    <w:name w:val="sc-ftzpst"/>
    <w:basedOn w:val="DefaultParagraphFont"/>
    <w:rsid w:val="007F46BA"/>
  </w:style>
  <w:style w:type="character" w:customStyle="1" w:styleId="responsive-asset">
    <w:name w:val="responsive-asset"/>
    <w:basedOn w:val="DefaultParagraphFont"/>
    <w:rsid w:val="007F46BA"/>
  </w:style>
  <w:style w:type="character" w:customStyle="1" w:styleId="sc-pnwdm">
    <w:name w:val="sc-pnwdm"/>
    <w:basedOn w:val="DefaultParagraphFont"/>
    <w:rsid w:val="007F46BA"/>
  </w:style>
  <w:style w:type="paragraph" w:customStyle="1" w:styleId="social-iconslist-item">
    <w:name w:val="social-icons__list-item"/>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lead-in-text-callout">
    <w:name w:val="lead-in-text-callout"/>
    <w:basedOn w:val="DefaultParagraphFont"/>
    <w:rsid w:val="007F46BA"/>
  </w:style>
  <w:style w:type="paragraph" w:customStyle="1" w:styleId="paywall">
    <w:name w:val="paywall"/>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ecirc-most-popularitem">
    <w:name w:val="recirc-most-popular__item"/>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d-label">
    <w:name w:val="ad-label"/>
    <w:basedOn w:val="DefaultParagraphFont"/>
    <w:rsid w:val="007F46BA"/>
  </w:style>
  <w:style w:type="character" w:customStyle="1" w:styleId="sc-ecapnc">
    <w:name w:val="sc-ecapnc"/>
    <w:basedOn w:val="DefaultParagraphFont"/>
    <w:rsid w:val="007F46BA"/>
  </w:style>
  <w:style w:type="paragraph" w:customStyle="1" w:styleId="c-articleauthor">
    <w:name w:val="c-article__author"/>
    <w:basedOn w:val="Normal"/>
    <w:rsid w:val="007F46B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ecl-page-header-standardiseddescription">
    <w:name w:val="ecl-page-header-standardised__description"/>
    <w:basedOn w:val="Normal"/>
    <w:rsid w:val="00140A4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lass">
    <w:name w:val="class"/>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rticle-timestamp">
    <w:name w:val="article-timestamp"/>
    <w:basedOn w:val="DefaultParagraphFont"/>
    <w:rsid w:val="00C84674"/>
  </w:style>
  <w:style w:type="character" w:customStyle="1" w:styleId="article-timestamp-label">
    <w:name w:val="article-timestamp-label"/>
    <w:basedOn w:val="DefaultParagraphFont"/>
    <w:rsid w:val="00C84674"/>
  </w:style>
  <w:style w:type="paragraph" w:customStyle="1" w:styleId="share-facebook-long">
    <w:name w:val="share-facebook-long"/>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twitter">
    <w:name w:val="share-twitter"/>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pinterest">
    <w:name w:val="share-pinterest"/>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flipboard">
    <w:name w:val="share-flipboard"/>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fbmessenger">
    <w:name w:val="share-fbmessenger"/>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email">
    <w:name w:val="share-email"/>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wai">
    <w:name w:val="wai"/>
    <w:basedOn w:val="DefaultParagraphFont"/>
    <w:rsid w:val="00C84674"/>
  </w:style>
  <w:style w:type="paragraph" w:customStyle="1" w:styleId="share-icons">
    <w:name w:val="share-icons"/>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ount-number">
    <w:name w:val="count-number"/>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ount-text">
    <w:name w:val="count-text"/>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linkitem-2nxrw">
    <w:name w:val="linkitem-2nxrw"/>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otator-prev">
    <w:name w:val="rotator-prev"/>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active">
    <w:name w:val="active"/>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otator-next">
    <w:name w:val="rotator-next"/>
    <w:basedOn w:val="Normal"/>
    <w:rsid w:val="00C8467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vjs-control-text">
    <w:name w:val="vjs-control-text"/>
    <w:basedOn w:val="DefaultParagraphFont"/>
    <w:rsid w:val="00C84674"/>
  </w:style>
  <w:style w:type="character" w:customStyle="1" w:styleId="mol-style-bold">
    <w:name w:val="mol-style-bold"/>
    <w:basedOn w:val="DefaultParagraphFont"/>
    <w:rsid w:val="00C84674"/>
  </w:style>
  <w:style w:type="paragraph" w:customStyle="1" w:styleId="texttext3evx1j1">
    <w:name w:val="text__text___3evx1j1"/>
    <w:basedOn w:val="Normal"/>
    <w:rsid w:val="00052C5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ath-captcha-form">
    <w:name w:val="math-captcha-form"/>
    <w:basedOn w:val="Normal"/>
    <w:rsid w:val="00B20081"/>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aas-author-byline-collapse">
    <w:name w:val="caas-author-byline-collapse"/>
    <w:basedOn w:val="DefaultParagraphFont"/>
    <w:rsid w:val="00F4161F"/>
  </w:style>
  <w:style w:type="character" w:customStyle="1" w:styleId="caas-attr-meta-separator">
    <w:name w:val="caas-attr-meta-separator"/>
    <w:basedOn w:val="DefaultParagraphFont"/>
    <w:rsid w:val="00F4161F"/>
  </w:style>
  <w:style w:type="character" w:customStyle="1" w:styleId="current">
    <w:name w:val="current"/>
    <w:basedOn w:val="DefaultParagraphFont"/>
    <w:rsid w:val="00F4161F"/>
  </w:style>
  <w:style w:type="numbering" w:customStyle="1" w:styleId="NoList19">
    <w:name w:val="No List19"/>
    <w:next w:val="NoList"/>
    <w:uiPriority w:val="99"/>
    <w:semiHidden/>
    <w:unhideWhenUsed/>
    <w:rsid w:val="0052775B"/>
  </w:style>
  <w:style w:type="table" w:customStyle="1" w:styleId="TableGrid60">
    <w:name w:val="Table Grid6"/>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10">
    <w:name w:val="No List110"/>
    <w:next w:val="NoList"/>
    <w:uiPriority w:val="99"/>
    <w:semiHidden/>
    <w:unhideWhenUsed/>
    <w:rsid w:val="0052775B"/>
  </w:style>
  <w:style w:type="table" w:customStyle="1" w:styleId="TableGrid15">
    <w:name w:val="Table Grid15"/>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52775B"/>
  </w:style>
  <w:style w:type="table" w:customStyle="1" w:styleId="TableGrid150">
    <w:name w:val="TableGrid15"/>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7">
    <w:name w:val="No List37"/>
    <w:next w:val="NoList"/>
    <w:uiPriority w:val="99"/>
    <w:semiHidden/>
    <w:unhideWhenUsed/>
    <w:rsid w:val="0052775B"/>
  </w:style>
  <w:style w:type="table" w:customStyle="1" w:styleId="TableGrid25">
    <w:name w:val="TableGrid25"/>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7">
    <w:name w:val="No List47"/>
    <w:next w:val="NoList"/>
    <w:uiPriority w:val="99"/>
    <w:semiHidden/>
    <w:unhideWhenUsed/>
    <w:rsid w:val="0052775B"/>
  </w:style>
  <w:style w:type="table" w:customStyle="1" w:styleId="TableGrid35">
    <w:name w:val="TableGrid35"/>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55">
    <w:name w:val="No List55"/>
    <w:next w:val="NoList"/>
    <w:uiPriority w:val="99"/>
    <w:semiHidden/>
    <w:unhideWhenUsed/>
    <w:rsid w:val="0052775B"/>
  </w:style>
  <w:style w:type="numbering" w:customStyle="1" w:styleId="NoList64">
    <w:name w:val="No List64"/>
    <w:next w:val="NoList"/>
    <w:uiPriority w:val="99"/>
    <w:semiHidden/>
    <w:unhideWhenUsed/>
    <w:rsid w:val="0052775B"/>
  </w:style>
  <w:style w:type="numbering" w:customStyle="1" w:styleId="NoList114">
    <w:name w:val="No List114"/>
    <w:next w:val="NoList"/>
    <w:uiPriority w:val="99"/>
    <w:semiHidden/>
    <w:unhideWhenUsed/>
    <w:rsid w:val="0052775B"/>
  </w:style>
  <w:style w:type="numbering" w:customStyle="1" w:styleId="NoList214">
    <w:name w:val="No List214"/>
    <w:next w:val="NoList"/>
    <w:uiPriority w:val="99"/>
    <w:semiHidden/>
    <w:unhideWhenUsed/>
    <w:rsid w:val="0052775B"/>
  </w:style>
  <w:style w:type="numbering" w:customStyle="1" w:styleId="NoList314">
    <w:name w:val="No List314"/>
    <w:next w:val="NoList"/>
    <w:uiPriority w:val="99"/>
    <w:semiHidden/>
    <w:unhideWhenUsed/>
    <w:rsid w:val="0052775B"/>
  </w:style>
  <w:style w:type="numbering" w:customStyle="1" w:styleId="NoList414">
    <w:name w:val="No List414"/>
    <w:next w:val="NoList"/>
    <w:uiPriority w:val="99"/>
    <w:semiHidden/>
    <w:unhideWhenUsed/>
    <w:rsid w:val="0052775B"/>
  </w:style>
  <w:style w:type="numbering" w:customStyle="1" w:styleId="NoList514">
    <w:name w:val="No List514"/>
    <w:next w:val="NoList"/>
    <w:uiPriority w:val="99"/>
    <w:semiHidden/>
    <w:unhideWhenUsed/>
    <w:rsid w:val="0052775B"/>
  </w:style>
  <w:style w:type="numbering" w:customStyle="1" w:styleId="NoList74">
    <w:name w:val="No List74"/>
    <w:next w:val="NoList"/>
    <w:uiPriority w:val="99"/>
    <w:semiHidden/>
    <w:unhideWhenUsed/>
    <w:rsid w:val="0052775B"/>
  </w:style>
  <w:style w:type="numbering" w:customStyle="1" w:styleId="NoList84">
    <w:name w:val="No List84"/>
    <w:next w:val="NoList"/>
    <w:uiPriority w:val="99"/>
    <w:semiHidden/>
    <w:unhideWhenUsed/>
    <w:rsid w:val="0052775B"/>
  </w:style>
  <w:style w:type="numbering" w:customStyle="1" w:styleId="List024">
    <w:name w:val="List 024"/>
    <w:basedOn w:val="NoList"/>
    <w:rsid w:val="0052775B"/>
  </w:style>
  <w:style w:type="table" w:customStyle="1" w:styleId="TableGrid230">
    <w:name w:val="Table Grid23"/>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Grid43"/>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24">
    <w:name w:val="No List124"/>
    <w:next w:val="NoList"/>
    <w:uiPriority w:val="99"/>
    <w:semiHidden/>
    <w:unhideWhenUsed/>
    <w:rsid w:val="0052775B"/>
  </w:style>
  <w:style w:type="table" w:customStyle="1" w:styleId="TableGrid113">
    <w:name w:val="Table Grid113"/>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52775B"/>
  </w:style>
  <w:style w:type="table" w:customStyle="1" w:styleId="TableGrid1130">
    <w:name w:val="TableGrid113"/>
    <w:locked/>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52775B"/>
  </w:style>
  <w:style w:type="table" w:customStyle="1" w:styleId="TableGrid213">
    <w:name w:val="TableGrid213"/>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24">
    <w:name w:val="No List424"/>
    <w:next w:val="NoList"/>
    <w:uiPriority w:val="99"/>
    <w:semiHidden/>
    <w:unhideWhenUsed/>
    <w:rsid w:val="0052775B"/>
  </w:style>
  <w:style w:type="table" w:customStyle="1" w:styleId="TableGrid313">
    <w:name w:val="TableGrid313"/>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94">
    <w:name w:val="No List94"/>
    <w:next w:val="NoList"/>
    <w:uiPriority w:val="99"/>
    <w:semiHidden/>
    <w:unhideWhenUsed/>
    <w:rsid w:val="0052775B"/>
  </w:style>
  <w:style w:type="table" w:customStyle="1" w:styleId="TableGrid330">
    <w:name w:val="Table Grid33"/>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Grid53"/>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34">
    <w:name w:val="No List134"/>
    <w:next w:val="NoList"/>
    <w:uiPriority w:val="99"/>
    <w:semiHidden/>
    <w:unhideWhenUsed/>
    <w:rsid w:val="0052775B"/>
  </w:style>
  <w:style w:type="table" w:customStyle="1" w:styleId="TableGrid123">
    <w:name w:val="Table Grid123"/>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4">
    <w:name w:val="No List234"/>
    <w:next w:val="NoList"/>
    <w:uiPriority w:val="99"/>
    <w:semiHidden/>
    <w:unhideWhenUsed/>
    <w:rsid w:val="0052775B"/>
  </w:style>
  <w:style w:type="table" w:customStyle="1" w:styleId="TableGrid1230">
    <w:name w:val="TableGrid123"/>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52775B"/>
  </w:style>
  <w:style w:type="table" w:customStyle="1" w:styleId="TableGrid223">
    <w:name w:val="TableGrid223"/>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34">
    <w:name w:val="No List434"/>
    <w:next w:val="NoList"/>
    <w:uiPriority w:val="99"/>
    <w:semiHidden/>
    <w:unhideWhenUsed/>
    <w:rsid w:val="0052775B"/>
  </w:style>
  <w:style w:type="table" w:customStyle="1" w:styleId="TableGrid323">
    <w:name w:val="TableGrid323"/>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04">
    <w:name w:val="No List104"/>
    <w:next w:val="NoList"/>
    <w:uiPriority w:val="99"/>
    <w:semiHidden/>
    <w:unhideWhenUsed/>
    <w:rsid w:val="0052775B"/>
  </w:style>
  <w:style w:type="table" w:customStyle="1" w:styleId="TableGrid420">
    <w:name w:val="Table Grid42"/>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Grid6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43">
    <w:name w:val="No List143"/>
    <w:next w:val="NoList"/>
    <w:uiPriority w:val="99"/>
    <w:semiHidden/>
    <w:unhideWhenUsed/>
    <w:rsid w:val="0052775B"/>
  </w:style>
  <w:style w:type="table" w:customStyle="1" w:styleId="TableGrid132">
    <w:name w:val="Table Grid132"/>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52775B"/>
  </w:style>
  <w:style w:type="table" w:customStyle="1" w:styleId="TableGrid1320">
    <w:name w:val="TableGrid13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52775B"/>
  </w:style>
  <w:style w:type="table" w:customStyle="1" w:styleId="TableGrid232">
    <w:name w:val="TableGrid23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43">
    <w:name w:val="No List443"/>
    <w:next w:val="NoList"/>
    <w:uiPriority w:val="99"/>
    <w:semiHidden/>
    <w:unhideWhenUsed/>
    <w:rsid w:val="0052775B"/>
  </w:style>
  <w:style w:type="table" w:customStyle="1" w:styleId="TableGrid332">
    <w:name w:val="TableGrid33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523">
    <w:name w:val="No List523"/>
    <w:next w:val="NoList"/>
    <w:uiPriority w:val="99"/>
    <w:semiHidden/>
    <w:unhideWhenUsed/>
    <w:rsid w:val="0052775B"/>
  </w:style>
  <w:style w:type="numbering" w:customStyle="1" w:styleId="NoList613">
    <w:name w:val="No List613"/>
    <w:next w:val="NoList"/>
    <w:uiPriority w:val="99"/>
    <w:semiHidden/>
    <w:unhideWhenUsed/>
    <w:rsid w:val="0052775B"/>
  </w:style>
  <w:style w:type="numbering" w:customStyle="1" w:styleId="NoList1113">
    <w:name w:val="No List1113"/>
    <w:next w:val="NoList"/>
    <w:uiPriority w:val="99"/>
    <w:semiHidden/>
    <w:unhideWhenUsed/>
    <w:rsid w:val="0052775B"/>
  </w:style>
  <w:style w:type="numbering" w:customStyle="1" w:styleId="NoList2113">
    <w:name w:val="No List2113"/>
    <w:next w:val="NoList"/>
    <w:uiPriority w:val="99"/>
    <w:semiHidden/>
    <w:unhideWhenUsed/>
    <w:rsid w:val="0052775B"/>
  </w:style>
  <w:style w:type="numbering" w:customStyle="1" w:styleId="NoList3113">
    <w:name w:val="No List3113"/>
    <w:next w:val="NoList"/>
    <w:uiPriority w:val="99"/>
    <w:semiHidden/>
    <w:unhideWhenUsed/>
    <w:rsid w:val="0052775B"/>
  </w:style>
  <w:style w:type="numbering" w:customStyle="1" w:styleId="NoList4113">
    <w:name w:val="No List4113"/>
    <w:next w:val="NoList"/>
    <w:uiPriority w:val="99"/>
    <w:semiHidden/>
    <w:unhideWhenUsed/>
    <w:rsid w:val="0052775B"/>
  </w:style>
  <w:style w:type="numbering" w:customStyle="1" w:styleId="NoList5113">
    <w:name w:val="No List5113"/>
    <w:next w:val="NoList"/>
    <w:uiPriority w:val="99"/>
    <w:semiHidden/>
    <w:unhideWhenUsed/>
    <w:rsid w:val="0052775B"/>
  </w:style>
  <w:style w:type="numbering" w:customStyle="1" w:styleId="NoList713">
    <w:name w:val="No List713"/>
    <w:next w:val="NoList"/>
    <w:uiPriority w:val="99"/>
    <w:semiHidden/>
    <w:unhideWhenUsed/>
    <w:rsid w:val="0052775B"/>
  </w:style>
  <w:style w:type="numbering" w:customStyle="1" w:styleId="NoList813">
    <w:name w:val="No List813"/>
    <w:next w:val="NoList"/>
    <w:uiPriority w:val="99"/>
    <w:semiHidden/>
    <w:unhideWhenUsed/>
    <w:rsid w:val="0052775B"/>
  </w:style>
  <w:style w:type="numbering" w:customStyle="1" w:styleId="List0213">
    <w:name w:val="List 0213"/>
    <w:basedOn w:val="NoList"/>
    <w:rsid w:val="0052775B"/>
  </w:style>
  <w:style w:type="table" w:customStyle="1" w:styleId="TableGrid2120">
    <w:name w:val="Table Grid212"/>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213">
    <w:name w:val="No List1213"/>
    <w:next w:val="NoList"/>
    <w:uiPriority w:val="99"/>
    <w:semiHidden/>
    <w:unhideWhenUsed/>
    <w:rsid w:val="0052775B"/>
  </w:style>
  <w:style w:type="table" w:customStyle="1" w:styleId="TableGrid1112">
    <w:name w:val="Table Grid1112"/>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52775B"/>
  </w:style>
  <w:style w:type="table" w:customStyle="1" w:styleId="TableGrid11120">
    <w:name w:val="TableGrid1112"/>
    <w:locked/>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52775B"/>
  </w:style>
  <w:style w:type="table" w:customStyle="1" w:styleId="TableGrid2112">
    <w:name w:val="TableGrid211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213">
    <w:name w:val="No List4213"/>
    <w:next w:val="NoList"/>
    <w:uiPriority w:val="99"/>
    <w:semiHidden/>
    <w:unhideWhenUsed/>
    <w:rsid w:val="0052775B"/>
  </w:style>
  <w:style w:type="table" w:customStyle="1" w:styleId="TableGrid3112">
    <w:name w:val="TableGrid311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913">
    <w:name w:val="No List913"/>
    <w:next w:val="NoList"/>
    <w:uiPriority w:val="99"/>
    <w:semiHidden/>
    <w:unhideWhenUsed/>
    <w:rsid w:val="0052775B"/>
  </w:style>
  <w:style w:type="numbering" w:customStyle="1" w:styleId="List0313">
    <w:name w:val="List 0313"/>
    <w:basedOn w:val="NoList"/>
    <w:rsid w:val="0052775B"/>
  </w:style>
  <w:style w:type="table" w:customStyle="1" w:styleId="TableGrid3120">
    <w:name w:val="Table Grid312"/>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Grid51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313">
    <w:name w:val="No List1313"/>
    <w:next w:val="NoList"/>
    <w:uiPriority w:val="99"/>
    <w:semiHidden/>
    <w:unhideWhenUsed/>
    <w:rsid w:val="0052775B"/>
  </w:style>
  <w:style w:type="table" w:customStyle="1" w:styleId="TableGrid1212">
    <w:name w:val="Table Grid1212"/>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3">
    <w:name w:val="No List2313"/>
    <w:next w:val="NoList"/>
    <w:uiPriority w:val="99"/>
    <w:semiHidden/>
    <w:unhideWhenUsed/>
    <w:rsid w:val="0052775B"/>
  </w:style>
  <w:style w:type="table" w:customStyle="1" w:styleId="TableGrid12120">
    <w:name w:val="TableGrid121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313">
    <w:name w:val="No List3313"/>
    <w:next w:val="NoList"/>
    <w:uiPriority w:val="99"/>
    <w:semiHidden/>
    <w:unhideWhenUsed/>
    <w:rsid w:val="0052775B"/>
  </w:style>
  <w:style w:type="table" w:customStyle="1" w:styleId="TableGrid2212">
    <w:name w:val="TableGrid221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313">
    <w:name w:val="No List4313"/>
    <w:next w:val="NoList"/>
    <w:uiPriority w:val="99"/>
    <w:semiHidden/>
    <w:unhideWhenUsed/>
    <w:rsid w:val="0052775B"/>
  </w:style>
  <w:style w:type="table" w:customStyle="1" w:styleId="TableGrid3212">
    <w:name w:val="TableGrid3212"/>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013">
    <w:name w:val="No List1013"/>
    <w:next w:val="NoList"/>
    <w:uiPriority w:val="99"/>
    <w:semiHidden/>
    <w:unhideWhenUsed/>
    <w:rsid w:val="0052775B"/>
  </w:style>
  <w:style w:type="numbering" w:customStyle="1" w:styleId="NoList151">
    <w:name w:val="No List151"/>
    <w:next w:val="NoList"/>
    <w:uiPriority w:val="99"/>
    <w:semiHidden/>
    <w:unhideWhenUsed/>
    <w:rsid w:val="0052775B"/>
  </w:style>
  <w:style w:type="numbering" w:customStyle="1" w:styleId="NoList161">
    <w:name w:val="No List161"/>
    <w:next w:val="NoList"/>
    <w:uiPriority w:val="99"/>
    <w:semiHidden/>
    <w:unhideWhenUsed/>
    <w:rsid w:val="0052775B"/>
  </w:style>
  <w:style w:type="numbering" w:customStyle="1" w:styleId="List041">
    <w:name w:val="List 041"/>
    <w:basedOn w:val="NoList"/>
    <w:rsid w:val="0052775B"/>
  </w:style>
  <w:style w:type="numbering" w:customStyle="1" w:styleId="NoList251">
    <w:name w:val="No List251"/>
    <w:next w:val="NoList"/>
    <w:uiPriority w:val="99"/>
    <w:semiHidden/>
    <w:unhideWhenUsed/>
    <w:rsid w:val="0052775B"/>
  </w:style>
  <w:style w:type="numbering" w:customStyle="1" w:styleId="NoList351">
    <w:name w:val="No List351"/>
    <w:next w:val="NoList"/>
    <w:uiPriority w:val="99"/>
    <w:semiHidden/>
    <w:unhideWhenUsed/>
    <w:rsid w:val="0052775B"/>
  </w:style>
  <w:style w:type="numbering" w:customStyle="1" w:styleId="NoList451">
    <w:name w:val="No List451"/>
    <w:next w:val="NoList"/>
    <w:uiPriority w:val="99"/>
    <w:semiHidden/>
    <w:unhideWhenUsed/>
    <w:rsid w:val="0052775B"/>
  </w:style>
  <w:style w:type="numbering" w:customStyle="1" w:styleId="NoList531">
    <w:name w:val="No List531"/>
    <w:next w:val="NoList"/>
    <w:uiPriority w:val="99"/>
    <w:semiHidden/>
    <w:unhideWhenUsed/>
    <w:rsid w:val="0052775B"/>
  </w:style>
  <w:style w:type="numbering" w:customStyle="1" w:styleId="NoList621">
    <w:name w:val="No List621"/>
    <w:next w:val="NoList"/>
    <w:uiPriority w:val="99"/>
    <w:semiHidden/>
    <w:unhideWhenUsed/>
    <w:rsid w:val="0052775B"/>
  </w:style>
  <w:style w:type="numbering" w:customStyle="1" w:styleId="NoList1121">
    <w:name w:val="No List1121"/>
    <w:next w:val="NoList"/>
    <w:uiPriority w:val="99"/>
    <w:semiHidden/>
    <w:unhideWhenUsed/>
    <w:rsid w:val="0052775B"/>
  </w:style>
  <w:style w:type="numbering" w:customStyle="1" w:styleId="List0121">
    <w:name w:val="List 0121"/>
    <w:basedOn w:val="NoList"/>
    <w:rsid w:val="0052775B"/>
  </w:style>
  <w:style w:type="numbering" w:customStyle="1" w:styleId="NoList2121">
    <w:name w:val="No List2121"/>
    <w:next w:val="NoList"/>
    <w:uiPriority w:val="99"/>
    <w:semiHidden/>
    <w:unhideWhenUsed/>
    <w:rsid w:val="0052775B"/>
  </w:style>
  <w:style w:type="numbering" w:customStyle="1" w:styleId="NoList3121">
    <w:name w:val="No List3121"/>
    <w:next w:val="NoList"/>
    <w:uiPriority w:val="99"/>
    <w:semiHidden/>
    <w:unhideWhenUsed/>
    <w:rsid w:val="0052775B"/>
  </w:style>
  <w:style w:type="numbering" w:customStyle="1" w:styleId="NoList4121">
    <w:name w:val="No List4121"/>
    <w:next w:val="NoList"/>
    <w:uiPriority w:val="99"/>
    <w:semiHidden/>
    <w:unhideWhenUsed/>
    <w:rsid w:val="0052775B"/>
  </w:style>
  <w:style w:type="numbering" w:customStyle="1" w:styleId="NoList5121">
    <w:name w:val="No List5121"/>
    <w:next w:val="NoList"/>
    <w:uiPriority w:val="99"/>
    <w:semiHidden/>
    <w:unhideWhenUsed/>
    <w:rsid w:val="0052775B"/>
  </w:style>
  <w:style w:type="numbering" w:customStyle="1" w:styleId="NoList721">
    <w:name w:val="No List721"/>
    <w:next w:val="NoList"/>
    <w:uiPriority w:val="99"/>
    <w:semiHidden/>
    <w:unhideWhenUsed/>
    <w:rsid w:val="0052775B"/>
  </w:style>
  <w:style w:type="numbering" w:customStyle="1" w:styleId="NoList821">
    <w:name w:val="No List821"/>
    <w:next w:val="NoList"/>
    <w:uiPriority w:val="99"/>
    <w:semiHidden/>
    <w:unhideWhenUsed/>
    <w:rsid w:val="0052775B"/>
  </w:style>
  <w:style w:type="numbering" w:customStyle="1" w:styleId="List0221">
    <w:name w:val="List 0221"/>
    <w:basedOn w:val="NoList"/>
    <w:rsid w:val="0052775B"/>
  </w:style>
  <w:style w:type="numbering" w:customStyle="1" w:styleId="NoList1221">
    <w:name w:val="No List1221"/>
    <w:next w:val="NoList"/>
    <w:uiPriority w:val="99"/>
    <w:semiHidden/>
    <w:unhideWhenUsed/>
    <w:rsid w:val="0052775B"/>
  </w:style>
  <w:style w:type="numbering" w:customStyle="1" w:styleId="NoList2221">
    <w:name w:val="No List2221"/>
    <w:next w:val="NoList"/>
    <w:uiPriority w:val="99"/>
    <w:semiHidden/>
    <w:unhideWhenUsed/>
    <w:rsid w:val="0052775B"/>
  </w:style>
  <w:style w:type="numbering" w:customStyle="1" w:styleId="NoList3221">
    <w:name w:val="No List3221"/>
    <w:next w:val="NoList"/>
    <w:uiPriority w:val="99"/>
    <w:semiHidden/>
    <w:unhideWhenUsed/>
    <w:rsid w:val="0052775B"/>
  </w:style>
  <w:style w:type="numbering" w:customStyle="1" w:styleId="NoList4221">
    <w:name w:val="No List4221"/>
    <w:next w:val="NoList"/>
    <w:uiPriority w:val="99"/>
    <w:semiHidden/>
    <w:unhideWhenUsed/>
    <w:rsid w:val="0052775B"/>
  </w:style>
  <w:style w:type="numbering" w:customStyle="1" w:styleId="NoList921">
    <w:name w:val="No List921"/>
    <w:next w:val="NoList"/>
    <w:uiPriority w:val="99"/>
    <w:semiHidden/>
    <w:unhideWhenUsed/>
    <w:rsid w:val="0052775B"/>
  </w:style>
  <w:style w:type="numbering" w:customStyle="1" w:styleId="List0321">
    <w:name w:val="List 0321"/>
    <w:basedOn w:val="NoList"/>
    <w:rsid w:val="0052775B"/>
  </w:style>
  <w:style w:type="numbering" w:customStyle="1" w:styleId="NoList1321">
    <w:name w:val="No List1321"/>
    <w:next w:val="NoList"/>
    <w:uiPriority w:val="99"/>
    <w:semiHidden/>
    <w:unhideWhenUsed/>
    <w:rsid w:val="0052775B"/>
  </w:style>
  <w:style w:type="numbering" w:customStyle="1" w:styleId="NoList2321">
    <w:name w:val="No List2321"/>
    <w:next w:val="NoList"/>
    <w:uiPriority w:val="99"/>
    <w:semiHidden/>
    <w:unhideWhenUsed/>
    <w:rsid w:val="0052775B"/>
  </w:style>
  <w:style w:type="numbering" w:customStyle="1" w:styleId="NoList3321">
    <w:name w:val="No List3321"/>
    <w:next w:val="NoList"/>
    <w:uiPriority w:val="99"/>
    <w:semiHidden/>
    <w:unhideWhenUsed/>
    <w:rsid w:val="0052775B"/>
  </w:style>
  <w:style w:type="numbering" w:customStyle="1" w:styleId="NoList4321">
    <w:name w:val="No List4321"/>
    <w:next w:val="NoList"/>
    <w:uiPriority w:val="99"/>
    <w:semiHidden/>
    <w:unhideWhenUsed/>
    <w:rsid w:val="0052775B"/>
  </w:style>
  <w:style w:type="numbering" w:customStyle="1" w:styleId="NoList1021">
    <w:name w:val="No List1021"/>
    <w:next w:val="NoList"/>
    <w:uiPriority w:val="99"/>
    <w:semiHidden/>
    <w:unhideWhenUsed/>
    <w:rsid w:val="0052775B"/>
  </w:style>
  <w:style w:type="numbering" w:customStyle="1" w:styleId="NoList1411">
    <w:name w:val="No List1411"/>
    <w:next w:val="NoList"/>
    <w:uiPriority w:val="99"/>
    <w:semiHidden/>
    <w:unhideWhenUsed/>
    <w:rsid w:val="0052775B"/>
  </w:style>
  <w:style w:type="numbering" w:customStyle="1" w:styleId="NoList2411">
    <w:name w:val="No List2411"/>
    <w:next w:val="NoList"/>
    <w:uiPriority w:val="99"/>
    <w:semiHidden/>
    <w:unhideWhenUsed/>
    <w:rsid w:val="0052775B"/>
  </w:style>
  <w:style w:type="numbering" w:customStyle="1" w:styleId="NoList3411">
    <w:name w:val="No List3411"/>
    <w:next w:val="NoList"/>
    <w:uiPriority w:val="99"/>
    <w:semiHidden/>
    <w:unhideWhenUsed/>
    <w:rsid w:val="0052775B"/>
  </w:style>
  <w:style w:type="numbering" w:customStyle="1" w:styleId="NoList4411">
    <w:name w:val="No List4411"/>
    <w:next w:val="NoList"/>
    <w:uiPriority w:val="99"/>
    <w:semiHidden/>
    <w:unhideWhenUsed/>
    <w:rsid w:val="0052775B"/>
  </w:style>
  <w:style w:type="numbering" w:customStyle="1" w:styleId="NoList5211">
    <w:name w:val="No List5211"/>
    <w:next w:val="NoList"/>
    <w:uiPriority w:val="99"/>
    <w:semiHidden/>
    <w:unhideWhenUsed/>
    <w:rsid w:val="0052775B"/>
  </w:style>
  <w:style w:type="numbering" w:customStyle="1" w:styleId="NoList6111">
    <w:name w:val="No List6111"/>
    <w:next w:val="NoList"/>
    <w:uiPriority w:val="99"/>
    <w:semiHidden/>
    <w:unhideWhenUsed/>
    <w:rsid w:val="0052775B"/>
  </w:style>
  <w:style w:type="numbering" w:customStyle="1" w:styleId="NoList11111">
    <w:name w:val="No List11111"/>
    <w:next w:val="NoList"/>
    <w:uiPriority w:val="99"/>
    <w:semiHidden/>
    <w:unhideWhenUsed/>
    <w:rsid w:val="0052775B"/>
  </w:style>
  <w:style w:type="numbering" w:customStyle="1" w:styleId="NoList21111">
    <w:name w:val="No List21111"/>
    <w:next w:val="NoList"/>
    <w:uiPriority w:val="99"/>
    <w:semiHidden/>
    <w:unhideWhenUsed/>
    <w:rsid w:val="0052775B"/>
  </w:style>
  <w:style w:type="numbering" w:customStyle="1" w:styleId="NoList31111">
    <w:name w:val="No List31111"/>
    <w:next w:val="NoList"/>
    <w:uiPriority w:val="99"/>
    <w:semiHidden/>
    <w:unhideWhenUsed/>
    <w:rsid w:val="0052775B"/>
  </w:style>
  <w:style w:type="numbering" w:customStyle="1" w:styleId="NoList41111">
    <w:name w:val="No List41111"/>
    <w:next w:val="NoList"/>
    <w:uiPriority w:val="99"/>
    <w:semiHidden/>
    <w:unhideWhenUsed/>
    <w:rsid w:val="0052775B"/>
  </w:style>
  <w:style w:type="numbering" w:customStyle="1" w:styleId="NoList51111">
    <w:name w:val="No List51111"/>
    <w:next w:val="NoList"/>
    <w:uiPriority w:val="99"/>
    <w:semiHidden/>
    <w:unhideWhenUsed/>
    <w:rsid w:val="0052775B"/>
  </w:style>
  <w:style w:type="numbering" w:customStyle="1" w:styleId="NoList7111">
    <w:name w:val="No List7111"/>
    <w:next w:val="NoList"/>
    <w:uiPriority w:val="99"/>
    <w:semiHidden/>
    <w:unhideWhenUsed/>
    <w:rsid w:val="0052775B"/>
  </w:style>
  <w:style w:type="numbering" w:customStyle="1" w:styleId="NoList8111">
    <w:name w:val="No List8111"/>
    <w:next w:val="NoList"/>
    <w:uiPriority w:val="99"/>
    <w:semiHidden/>
    <w:unhideWhenUsed/>
    <w:rsid w:val="0052775B"/>
  </w:style>
  <w:style w:type="numbering" w:customStyle="1" w:styleId="List02111">
    <w:name w:val="List 02111"/>
    <w:basedOn w:val="NoList"/>
    <w:rsid w:val="0052775B"/>
  </w:style>
  <w:style w:type="numbering" w:customStyle="1" w:styleId="NoList12111">
    <w:name w:val="No List12111"/>
    <w:next w:val="NoList"/>
    <w:uiPriority w:val="99"/>
    <w:semiHidden/>
    <w:unhideWhenUsed/>
    <w:rsid w:val="0052775B"/>
  </w:style>
  <w:style w:type="numbering" w:customStyle="1" w:styleId="NoList22111">
    <w:name w:val="No List22111"/>
    <w:next w:val="NoList"/>
    <w:uiPriority w:val="99"/>
    <w:semiHidden/>
    <w:unhideWhenUsed/>
    <w:rsid w:val="0052775B"/>
  </w:style>
  <w:style w:type="numbering" w:customStyle="1" w:styleId="NoList32111">
    <w:name w:val="No List32111"/>
    <w:next w:val="NoList"/>
    <w:uiPriority w:val="99"/>
    <w:semiHidden/>
    <w:unhideWhenUsed/>
    <w:rsid w:val="0052775B"/>
  </w:style>
  <w:style w:type="numbering" w:customStyle="1" w:styleId="NoList42111">
    <w:name w:val="No List42111"/>
    <w:next w:val="NoList"/>
    <w:uiPriority w:val="99"/>
    <w:semiHidden/>
    <w:unhideWhenUsed/>
    <w:rsid w:val="0052775B"/>
  </w:style>
  <w:style w:type="numbering" w:customStyle="1" w:styleId="NoList9111">
    <w:name w:val="No List9111"/>
    <w:next w:val="NoList"/>
    <w:uiPriority w:val="99"/>
    <w:semiHidden/>
    <w:unhideWhenUsed/>
    <w:rsid w:val="0052775B"/>
  </w:style>
  <w:style w:type="numbering" w:customStyle="1" w:styleId="List03111">
    <w:name w:val="List 03111"/>
    <w:basedOn w:val="NoList"/>
    <w:rsid w:val="0052775B"/>
  </w:style>
  <w:style w:type="numbering" w:customStyle="1" w:styleId="NoList13111">
    <w:name w:val="No List13111"/>
    <w:next w:val="NoList"/>
    <w:uiPriority w:val="99"/>
    <w:semiHidden/>
    <w:unhideWhenUsed/>
    <w:rsid w:val="0052775B"/>
  </w:style>
  <w:style w:type="numbering" w:customStyle="1" w:styleId="NoList23111">
    <w:name w:val="No List23111"/>
    <w:next w:val="NoList"/>
    <w:uiPriority w:val="99"/>
    <w:semiHidden/>
    <w:unhideWhenUsed/>
    <w:rsid w:val="0052775B"/>
  </w:style>
  <w:style w:type="numbering" w:customStyle="1" w:styleId="NoList33111">
    <w:name w:val="No List33111"/>
    <w:next w:val="NoList"/>
    <w:uiPriority w:val="99"/>
    <w:semiHidden/>
    <w:unhideWhenUsed/>
    <w:rsid w:val="0052775B"/>
  </w:style>
  <w:style w:type="numbering" w:customStyle="1" w:styleId="NoList43111">
    <w:name w:val="No List43111"/>
    <w:next w:val="NoList"/>
    <w:uiPriority w:val="99"/>
    <w:semiHidden/>
    <w:unhideWhenUsed/>
    <w:rsid w:val="0052775B"/>
  </w:style>
  <w:style w:type="numbering" w:customStyle="1" w:styleId="NoList10111">
    <w:name w:val="No List10111"/>
    <w:next w:val="NoList"/>
    <w:uiPriority w:val="99"/>
    <w:semiHidden/>
    <w:unhideWhenUsed/>
    <w:rsid w:val="0052775B"/>
  </w:style>
  <w:style w:type="numbering" w:customStyle="1" w:styleId="List01111">
    <w:name w:val="List 01111"/>
    <w:basedOn w:val="NoList"/>
    <w:rsid w:val="0052775B"/>
  </w:style>
  <w:style w:type="numbering" w:customStyle="1" w:styleId="NoList171">
    <w:name w:val="No List171"/>
    <w:next w:val="NoList"/>
    <w:uiPriority w:val="99"/>
    <w:semiHidden/>
    <w:unhideWhenUsed/>
    <w:rsid w:val="0052775B"/>
  </w:style>
  <w:style w:type="table" w:customStyle="1" w:styleId="TableGrid510">
    <w:name w:val="Table Grid5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81">
    <w:name w:val="No List181"/>
    <w:next w:val="NoList"/>
    <w:uiPriority w:val="99"/>
    <w:semiHidden/>
    <w:unhideWhenUsed/>
    <w:rsid w:val="0052775B"/>
  </w:style>
  <w:style w:type="table" w:customStyle="1" w:styleId="TableGrid141">
    <w:name w:val="Table Grid14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52775B"/>
  </w:style>
  <w:style w:type="table" w:customStyle="1" w:styleId="TableGrid1410">
    <w:name w:val="TableGrid14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52775B"/>
  </w:style>
  <w:style w:type="table" w:customStyle="1" w:styleId="TableGrid241">
    <w:name w:val="TableGrid24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61">
    <w:name w:val="No List461"/>
    <w:next w:val="NoList"/>
    <w:uiPriority w:val="99"/>
    <w:semiHidden/>
    <w:unhideWhenUsed/>
    <w:rsid w:val="0052775B"/>
  </w:style>
  <w:style w:type="table" w:customStyle="1" w:styleId="TableGrid341">
    <w:name w:val="TableGrid34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541">
    <w:name w:val="No List541"/>
    <w:next w:val="NoList"/>
    <w:uiPriority w:val="99"/>
    <w:semiHidden/>
    <w:unhideWhenUsed/>
    <w:rsid w:val="0052775B"/>
  </w:style>
  <w:style w:type="numbering" w:customStyle="1" w:styleId="NoList631">
    <w:name w:val="No List631"/>
    <w:next w:val="NoList"/>
    <w:uiPriority w:val="99"/>
    <w:semiHidden/>
    <w:unhideWhenUsed/>
    <w:rsid w:val="0052775B"/>
  </w:style>
  <w:style w:type="numbering" w:customStyle="1" w:styleId="NoList1131">
    <w:name w:val="No List1131"/>
    <w:next w:val="NoList"/>
    <w:uiPriority w:val="99"/>
    <w:semiHidden/>
    <w:unhideWhenUsed/>
    <w:rsid w:val="0052775B"/>
  </w:style>
  <w:style w:type="numbering" w:customStyle="1" w:styleId="NoList2131">
    <w:name w:val="No List2131"/>
    <w:next w:val="NoList"/>
    <w:uiPriority w:val="99"/>
    <w:semiHidden/>
    <w:unhideWhenUsed/>
    <w:rsid w:val="0052775B"/>
  </w:style>
  <w:style w:type="numbering" w:customStyle="1" w:styleId="NoList3131">
    <w:name w:val="No List3131"/>
    <w:next w:val="NoList"/>
    <w:uiPriority w:val="99"/>
    <w:semiHidden/>
    <w:unhideWhenUsed/>
    <w:rsid w:val="0052775B"/>
  </w:style>
  <w:style w:type="numbering" w:customStyle="1" w:styleId="NoList4131">
    <w:name w:val="No List4131"/>
    <w:next w:val="NoList"/>
    <w:uiPriority w:val="99"/>
    <w:semiHidden/>
    <w:unhideWhenUsed/>
    <w:rsid w:val="0052775B"/>
  </w:style>
  <w:style w:type="numbering" w:customStyle="1" w:styleId="NoList5131">
    <w:name w:val="No List5131"/>
    <w:next w:val="NoList"/>
    <w:uiPriority w:val="99"/>
    <w:semiHidden/>
    <w:unhideWhenUsed/>
    <w:rsid w:val="0052775B"/>
  </w:style>
  <w:style w:type="numbering" w:customStyle="1" w:styleId="NoList731">
    <w:name w:val="No List731"/>
    <w:next w:val="NoList"/>
    <w:uiPriority w:val="99"/>
    <w:semiHidden/>
    <w:unhideWhenUsed/>
    <w:rsid w:val="0052775B"/>
  </w:style>
  <w:style w:type="numbering" w:customStyle="1" w:styleId="NoList831">
    <w:name w:val="No List831"/>
    <w:next w:val="NoList"/>
    <w:uiPriority w:val="99"/>
    <w:semiHidden/>
    <w:unhideWhenUsed/>
    <w:rsid w:val="0052775B"/>
  </w:style>
  <w:style w:type="numbering" w:customStyle="1" w:styleId="List0231">
    <w:name w:val="List 0231"/>
    <w:basedOn w:val="NoList"/>
    <w:rsid w:val="0052775B"/>
  </w:style>
  <w:style w:type="table" w:customStyle="1" w:styleId="TableGrid2210">
    <w:name w:val="Table Grid22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Grid42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231">
    <w:name w:val="No List1231"/>
    <w:next w:val="NoList"/>
    <w:uiPriority w:val="99"/>
    <w:semiHidden/>
    <w:unhideWhenUsed/>
    <w:rsid w:val="0052775B"/>
  </w:style>
  <w:style w:type="table" w:customStyle="1" w:styleId="TableGrid1121">
    <w:name w:val="Table Grid112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uiPriority w:val="99"/>
    <w:semiHidden/>
    <w:unhideWhenUsed/>
    <w:rsid w:val="0052775B"/>
  </w:style>
  <w:style w:type="table" w:customStyle="1" w:styleId="TableGrid11210">
    <w:name w:val="TableGrid1121"/>
    <w:locked/>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52775B"/>
  </w:style>
  <w:style w:type="table" w:customStyle="1" w:styleId="TableGrid2121">
    <w:name w:val="TableGrid212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231">
    <w:name w:val="No List4231"/>
    <w:next w:val="NoList"/>
    <w:uiPriority w:val="99"/>
    <w:semiHidden/>
    <w:unhideWhenUsed/>
    <w:rsid w:val="0052775B"/>
  </w:style>
  <w:style w:type="table" w:customStyle="1" w:styleId="TableGrid3121">
    <w:name w:val="TableGrid312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931">
    <w:name w:val="No List931"/>
    <w:next w:val="NoList"/>
    <w:uiPriority w:val="99"/>
    <w:semiHidden/>
    <w:unhideWhenUsed/>
    <w:rsid w:val="0052775B"/>
  </w:style>
  <w:style w:type="table" w:customStyle="1" w:styleId="TableGrid3210">
    <w:name w:val="Table Grid32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Grid52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331">
    <w:name w:val="No List1331"/>
    <w:next w:val="NoList"/>
    <w:uiPriority w:val="99"/>
    <w:semiHidden/>
    <w:unhideWhenUsed/>
    <w:rsid w:val="0052775B"/>
  </w:style>
  <w:style w:type="table" w:customStyle="1" w:styleId="TableGrid1221">
    <w:name w:val="Table Grid122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1">
    <w:name w:val="No List2331"/>
    <w:next w:val="NoList"/>
    <w:uiPriority w:val="99"/>
    <w:semiHidden/>
    <w:unhideWhenUsed/>
    <w:rsid w:val="0052775B"/>
  </w:style>
  <w:style w:type="table" w:customStyle="1" w:styleId="TableGrid12210">
    <w:name w:val="TableGrid122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331">
    <w:name w:val="No List3331"/>
    <w:next w:val="NoList"/>
    <w:uiPriority w:val="99"/>
    <w:semiHidden/>
    <w:unhideWhenUsed/>
    <w:rsid w:val="0052775B"/>
  </w:style>
  <w:style w:type="table" w:customStyle="1" w:styleId="TableGrid2221">
    <w:name w:val="TableGrid222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331">
    <w:name w:val="No List4331"/>
    <w:next w:val="NoList"/>
    <w:uiPriority w:val="99"/>
    <w:semiHidden/>
    <w:unhideWhenUsed/>
    <w:rsid w:val="0052775B"/>
  </w:style>
  <w:style w:type="table" w:customStyle="1" w:styleId="TableGrid3221">
    <w:name w:val="TableGrid322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031">
    <w:name w:val="No List1031"/>
    <w:next w:val="NoList"/>
    <w:uiPriority w:val="99"/>
    <w:semiHidden/>
    <w:unhideWhenUsed/>
    <w:rsid w:val="0052775B"/>
  </w:style>
  <w:style w:type="table" w:customStyle="1" w:styleId="TableGrid4110">
    <w:name w:val="Table Grid41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Grid6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421">
    <w:name w:val="No List1421"/>
    <w:next w:val="NoList"/>
    <w:uiPriority w:val="99"/>
    <w:semiHidden/>
    <w:unhideWhenUsed/>
    <w:rsid w:val="0052775B"/>
  </w:style>
  <w:style w:type="table" w:customStyle="1" w:styleId="TableGrid1311">
    <w:name w:val="Table Grid131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1">
    <w:name w:val="No List2421"/>
    <w:next w:val="NoList"/>
    <w:uiPriority w:val="99"/>
    <w:semiHidden/>
    <w:unhideWhenUsed/>
    <w:rsid w:val="0052775B"/>
  </w:style>
  <w:style w:type="table" w:customStyle="1" w:styleId="TableGrid13110">
    <w:name w:val="TableGrid13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421">
    <w:name w:val="No List3421"/>
    <w:next w:val="NoList"/>
    <w:uiPriority w:val="99"/>
    <w:semiHidden/>
    <w:unhideWhenUsed/>
    <w:rsid w:val="0052775B"/>
  </w:style>
  <w:style w:type="table" w:customStyle="1" w:styleId="TableGrid2311">
    <w:name w:val="TableGrid23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421">
    <w:name w:val="No List4421"/>
    <w:next w:val="NoList"/>
    <w:uiPriority w:val="99"/>
    <w:semiHidden/>
    <w:unhideWhenUsed/>
    <w:rsid w:val="0052775B"/>
  </w:style>
  <w:style w:type="table" w:customStyle="1" w:styleId="TableGrid3311">
    <w:name w:val="TableGrid33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5221">
    <w:name w:val="No List5221"/>
    <w:next w:val="NoList"/>
    <w:uiPriority w:val="99"/>
    <w:semiHidden/>
    <w:unhideWhenUsed/>
    <w:rsid w:val="0052775B"/>
  </w:style>
  <w:style w:type="numbering" w:customStyle="1" w:styleId="NoList6121">
    <w:name w:val="No List6121"/>
    <w:next w:val="NoList"/>
    <w:uiPriority w:val="99"/>
    <w:semiHidden/>
    <w:unhideWhenUsed/>
    <w:rsid w:val="0052775B"/>
  </w:style>
  <w:style w:type="numbering" w:customStyle="1" w:styleId="NoList11121">
    <w:name w:val="No List11121"/>
    <w:next w:val="NoList"/>
    <w:uiPriority w:val="99"/>
    <w:semiHidden/>
    <w:unhideWhenUsed/>
    <w:rsid w:val="0052775B"/>
  </w:style>
  <w:style w:type="numbering" w:customStyle="1" w:styleId="NoList21121">
    <w:name w:val="No List21121"/>
    <w:next w:val="NoList"/>
    <w:uiPriority w:val="99"/>
    <w:semiHidden/>
    <w:unhideWhenUsed/>
    <w:rsid w:val="0052775B"/>
  </w:style>
  <w:style w:type="numbering" w:customStyle="1" w:styleId="NoList31121">
    <w:name w:val="No List31121"/>
    <w:next w:val="NoList"/>
    <w:uiPriority w:val="99"/>
    <w:semiHidden/>
    <w:unhideWhenUsed/>
    <w:rsid w:val="0052775B"/>
  </w:style>
  <w:style w:type="numbering" w:customStyle="1" w:styleId="NoList41121">
    <w:name w:val="No List41121"/>
    <w:next w:val="NoList"/>
    <w:uiPriority w:val="99"/>
    <w:semiHidden/>
    <w:unhideWhenUsed/>
    <w:rsid w:val="0052775B"/>
  </w:style>
  <w:style w:type="numbering" w:customStyle="1" w:styleId="NoList51121">
    <w:name w:val="No List51121"/>
    <w:next w:val="NoList"/>
    <w:uiPriority w:val="99"/>
    <w:semiHidden/>
    <w:unhideWhenUsed/>
    <w:rsid w:val="0052775B"/>
  </w:style>
  <w:style w:type="numbering" w:customStyle="1" w:styleId="NoList7121">
    <w:name w:val="No List7121"/>
    <w:next w:val="NoList"/>
    <w:uiPriority w:val="99"/>
    <w:semiHidden/>
    <w:unhideWhenUsed/>
    <w:rsid w:val="0052775B"/>
  </w:style>
  <w:style w:type="numbering" w:customStyle="1" w:styleId="NoList8121">
    <w:name w:val="No List8121"/>
    <w:next w:val="NoList"/>
    <w:uiPriority w:val="99"/>
    <w:semiHidden/>
    <w:unhideWhenUsed/>
    <w:rsid w:val="0052775B"/>
  </w:style>
  <w:style w:type="numbering" w:customStyle="1" w:styleId="List02121">
    <w:name w:val="List 02121"/>
    <w:basedOn w:val="NoList"/>
    <w:rsid w:val="0052775B"/>
  </w:style>
  <w:style w:type="table" w:customStyle="1" w:styleId="TableGrid21110">
    <w:name w:val="Table Grid211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Grid41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2121">
    <w:name w:val="No List12121"/>
    <w:next w:val="NoList"/>
    <w:uiPriority w:val="99"/>
    <w:semiHidden/>
    <w:unhideWhenUsed/>
    <w:rsid w:val="0052775B"/>
  </w:style>
  <w:style w:type="table" w:customStyle="1" w:styleId="TableGrid11111">
    <w:name w:val="Table Grid1111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52775B"/>
  </w:style>
  <w:style w:type="table" w:customStyle="1" w:styleId="TableGrid111110">
    <w:name w:val="TableGrid11111"/>
    <w:locked/>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2121">
    <w:name w:val="No List32121"/>
    <w:next w:val="NoList"/>
    <w:uiPriority w:val="99"/>
    <w:semiHidden/>
    <w:unhideWhenUsed/>
    <w:rsid w:val="0052775B"/>
  </w:style>
  <w:style w:type="table" w:customStyle="1" w:styleId="TableGrid21111">
    <w:name w:val="TableGrid211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2121">
    <w:name w:val="No List42121"/>
    <w:next w:val="NoList"/>
    <w:uiPriority w:val="99"/>
    <w:semiHidden/>
    <w:unhideWhenUsed/>
    <w:rsid w:val="0052775B"/>
  </w:style>
  <w:style w:type="table" w:customStyle="1" w:styleId="TableGrid31111">
    <w:name w:val="TableGrid311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9121">
    <w:name w:val="No List9121"/>
    <w:next w:val="NoList"/>
    <w:uiPriority w:val="99"/>
    <w:semiHidden/>
    <w:unhideWhenUsed/>
    <w:rsid w:val="0052775B"/>
  </w:style>
  <w:style w:type="numbering" w:customStyle="1" w:styleId="List03121">
    <w:name w:val="List 03121"/>
    <w:basedOn w:val="NoList"/>
    <w:rsid w:val="0052775B"/>
  </w:style>
  <w:style w:type="table" w:customStyle="1" w:styleId="TableGrid31110">
    <w:name w:val="Table Grid311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Grid51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3121">
    <w:name w:val="No List13121"/>
    <w:next w:val="NoList"/>
    <w:uiPriority w:val="99"/>
    <w:semiHidden/>
    <w:unhideWhenUsed/>
    <w:rsid w:val="0052775B"/>
  </w:style>
  <w:style w:type="table" w:customStyle="1" w:styleId="TableGrid12111">
    <w:name w:val="Table Grid12111"/>
    <w:basedOn w:val="TableNormal"/>
    <w:next w:val="TableGrid"/>
    <w:uiPriority w:val="59"/>
    <w:rsid w:val="0052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1">
    <w:name w:val="No List23121"/>
    <w:next w:val="NoList"/>
    <w:uiPriority w:val="99"/>
    <w:semiHidden/>
    <w:unhideWhenUsed/>
    <w:rsid w:val="0052775B"/>
  </w:style>
  <w:style w:type="table" w:customStyle="1" w:styleId="TableGrid121110">
    <w:name w:val="TableGrid121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33121">
    <w:name w:val="No List33121"/>
    <w:next w:val="NoList"/>
    <w:uiPriority w:val="99"/>
    <w:semiHidden/>
    <w:unhideWhenUsed/>
    <w:rsid w:val="0052775B"/>
  </w:style>
  <w:style w:type="table" w:customStyle="1" w:styleId="TableGrid22111">
    <w:name w:val="TableGrid221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43121">
    <w:name w:val="No List43121"/>
    <w:next w:val="NoList"/>
    <w:uiPriority w:val="99"/>
    <w:semiHidden/>
    <w:unhideWhenUsed/>
    <w:rsid w:val="0052775B"/>
  </w:style>
  <w:style w:type="table" w:customStyle="1" w:styleId="TableGrid32111">
    <w:name w:val="TableGrid32111"/>
    <w:rsid w:val="0052775B"/>
    <w:pPr>
      <w:spacing w:after="0" w:line="240" w:lineRule="auto"/>
    </w:pPr>
    <w:rPr>
      <w:rFonts w:eastAsia="Times New Roman"/>
    </w:rPr>
    <w:tblPr>
      <w:tblCellMar>
        <w:top w:w="0" w:type="dxa"/>
        <w:left w:w="0" w:type="dxa"/>
        <w:bottom w:w="0" w:type="dxa"/>
        <w:right w:w="0" w:type="dxa"/>
      </w:tblCellMar>
    </w:tblPr>
  </w:style>
  <w:style w:type="numbering" w:customStyle="1" w:styleId="NoList10121">
    <w:name w:val="No List10121"/>
    <w:next w:val="NoList"/>
    <w:uiPriority w:val="99"/>
    <w:semiHidden/>
    <w:unhideWhenUsed/>
    <w:rsid w:val="0052775B"/>
  </w:style>
  <w:style w:type="character" w:customStyle="1" w:styleId="css-901oao">
    <w:name w:val="css-901oao"/>
    <w:basedOn w:val="DefaultParagraphFont"/>
    <w:rsid w:val="00D4288F"/>
  </w:style>
  <w:style w:type="character" w:customStyle="1" w:styleId="posted-on">
    <w:name w:val="posted-on"/>
    <w:basedOn w:val="DefaultParagraphFont"/>
    <w:rsid w:val="00D4288F"/>
  </w:style>
  <w:style w:type="character" w:customStyle="1" w:styleId="says">
    <w:name w:val="says"/>
    <w:basedOn w:val="DefaultParagraphFont"/>
    <w:rsid w:val="00D4288F"/>
  </w:style>
  <w:style w:type="character" w:customStyle="1" w:styleId="font-orange">
    <w:name w:val="font-orange"/>
    <w:basedOn w:val="DefaultParagraphFont"/>
    <w:rsid w:val="00D4288F"/>
  </w:style>
  <w:style w:type="character" w:customStyle="1" w:styleId="article-content-member-type">
    <w:name w:val="article-content-member-type"/>
    <w:basedOn w:val="DefaultParagraphFont"/>
    <w:rsid w:val="00D4288F"/>
  </w:style>
  <w:style w:type="character" w:customStyle="1" w:styleId="cbola-desktop-image-titleinner">
    <w:name w:val="cbola-desktop-image-title__inner"/>
    <w:basedOn w:val="DefaultParagraphFont"/>
    <w:rsid w:val="00D4288F"/>
  </w:style>
  <w:style w:type="paragraph" w:customStyle="1" w:styleId="cbola-content-item-description">
    <w:name w:val="cbola-content-item-description"/>
    <w:basedOn w:val="Normal"/>
    <w:rsid w:val="00D4288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trcrboxheaderspan">
    <w:name w:val="trc_rbox_header_span"/>
    <w:basedOn w:val="DefaultParagraphFont"/>
    <w:rsid w:val="00D4288F"/>
  </w:style>
  <w:style w:type="character" w:customStyle="1" w:styleId="thumbblock">
    <w:name w:val="thumbblock"/>
    <w:basedOn w:val="DefaultParagraphFont"/>
    <w:rsid w:val="00D4288F"/>
  </w:style>
  <w:style w:type="character" w:customStyle="1" w:styleId="thumbnail-overlay">
    <w:name w:val="thumbnail-overlay"/>
    <w:basedOn w:val="DefaultParagraphFont"/>
    <w:rsid w:val="00D4288F"/>
  </w:style>
  <w:style w:type="character" w:customStyle="1" w:styleId="video-label-box">
    <w:name w:val="video-label-box"/>
    <w:basedOn w:val="DefaultParagraphFont"/>
    <w:rsid w:val="00D4288F"/>
  </w:style>
  <w:style w:type="character" w:customStyle="1" w:styleId="video-label">
    <w:name w:val="video-label"/>
    <w:basedOn w:val="DefaultParagraphFont"/>
    <w:rsid w:val="00D4288F"/>
  </w:style>
  <w:style w:type="character" w:customStyle="1" w:styleId="branding">
    <w:name w:val="branding"/>
    <w:basedOn w:val="DefaultParagraphFont"/>
    <w:rsid w:val="00D4288F"/>
  </w:style>
  <w:style w:type="character" w:customStyle="1" w:styleId="cbola-slideshow-factsinfo-content-inner">
    <w:name w:val="cbola-slideshow-facts__info-content-inner"/>
    <w:basedOn w:val="DefaultParagraphFont"/>
    <w:rsid w:val="00D4288F"/>
  </w:style>
  <w:style w:type="character" w:customStyle="1" w:styleId="header-search-link-text">
    <w:name w:val="header-search-link-text"/>
    <w:basedOn w:val="DefaultParagraphFont"/>
    <w:rsid w:val="00D4288F"/>
  </w:style>
  <w:style w:type="character" w:customStyle="1" w:styleId="allmenu-link-text">
    <w:name w:val="allmenu-link-text"/>
    <w:basedOn w:val="DefaultParagraphFont"/>
    <w:rsid w:val="00D4288F"/>
  </w:style>
  <w:style w:type="paragraph" w:customStyle="1" w:styleId="clear">
    <w:name w:val="clear"/>
    <w:basedOn w:val="Normal"/>
    <w:rsid w:val="00D4288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specialarticlewriter">
    <w:name w:val="specialarticle__writer"/>
    <w:basedOn w:val="DefaultParagraphFont"/>
    <w:rsid w:val="00D4288F"/>
  </w:style>
  <w:style w:type="character" w:customStyle="1" w:styleId="specialarticlecredit">
    <w:name w:val="specialarticle__credit"/>
    <w:basedOn w:val="DefaultParagraphFont"/>
    <w:rsid w:val="00D4288F"/>
  </w:style>
  <w:style w:type="paragraph" w:customStyle="1" w:styleId="post-lead">
    <w:name w:val="post-lead"/>
    <w:basedOn w:val="Normal"/>
    <w:rsid w:val="00D4288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enu-item">
    <w:name w:val="menu-item"/>
    <w:basedOn w:val="Normal"/>
    <w:rsid w:val="00D4288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omment">
    <w:name w:val="comment"/>
    <w:basedOn w:val="Normal"/>
    <w:rsid w:val="00D4288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m-pub-datesdate">
    <w:name w:val="m-pub-dates__date"/>
    <w:basedOn w:val="DefaultParagraphFont"/>
    <w:rsid w:val="00D4288F"/>
  </w:style>
  <w:style w:type="character" w:customStyle="1" w:styleId="a-media-legend">
    <w:name w:val="a-media-legend"/>
    <w:basedOn w:val="DefaultParagraphFont"/>
    <w:rsid w:val="00D4288F"/>
  </w:style>
  <w:style w:type="character" w:customStyle="1" w:styleId="m-from-authorby-label">
    <w:name w:val="m-from-author__by-label"/>
    <w:basedOn w:val="DefaultParagraphFont"/>
    <w:rsid w:val="00D4288F"/>
  </w:style>
  <w:style w:type="character" w:customStyle="1" w:styleId="m-from-authorname">
    <w:name w:val="m-from-author__name"/>
    <w:basedOn w:val="DefaultParagraphFont"/>
    <w:rsid w:val="00D4288F"/>
  </w:style>
  <w:style w:type="character" w:customStyle="1" w:styleId="m-tts-playertext">
    <w:name w:val="m-tts-player__text"/>
    <w:basedOn w:val="DefaultParagraphFont"/>
    <w:rsid w:val="00D4288F"/>
  </w:style>
  <w:style w:type="character" w:customStyle="1" w:styleId="m-block-adlabeltext">
    <w:name w:val="m-block-ad__label__text"/>
    <w:basedOn w:val="DefaultParagraphFont"/>
    <w:rsid w:val="00D4288F"/>
  </w:style>
  <w:style w:type="paragraph" w:customStyle="1" w:styleId="m-breadcrumblistitem">
    <w:name w:val="m-breadcrumb__list__item"/>
    <w:basedOn w:val="Normal"/>
    <w:rsid w:val="00D4288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m-breadcrumblistitemseparator">
    <w:name w:val="m-breadcrumb__list__item__separator"/>
    <w:basedOn w:val="DefaultParagraphFont"/>
    <w:rsid w:val="00D4288F"/>
  </w:style>
  <w:style w:type="paragraph" w:customStyle="1" w:styleId="o-self-promotext">
    <w:name w:val="o-self-promo__text"/>
    <w:basedOn w:val="Normal"/>
    <w:rsid w:val="00D4288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FootnoteTextChar1">
    <w:name w:val="Footnote Text Char1"/>
    <w:aliases w:val="5_G Char1"/>
    <w:basedOn w:val="DefaultParagraphFont"/>
    <w:uiPriority w:val="99"/>
    <w:semiHidden/>
    <w:rsid w:val="00D4288F"/>
    <w:rPr>
      <w:rFonts w:ascii="B Compset" w:eastAsia="Lotus" w:hAnsi="B Compset" w:cs="B Compset"/>
      <w:b/>
      <w:bCs/>
      <w:sz w:val="20"/>
      <w:szCs w:val="20"/>
    </w:rPr>
  </w:style>
  <w:style w:type="paragraph" w:customStyle="1" w:styleId="md-block-unstyled">
    <w:name w:val="md-block-unstyled"/>
    <w:basedOn w:val="Normal"/>
    <w:rsid w:val="00D4288F"/>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List051">
    <w:name w:val="List 051"/>
    <w:rsid w:val="00D4288F"/>
  </w:style>
  <w:style w:type="numbering" w:customStyle="1" w:styleId="List01121">
    <w:name w:val="List 01121"/>
    <w:rsid w:val="00D4288F"/>
  </w:style>
  <w:style w:type="numbering" w:customStyle="1" w:styleId="List0131">
    <w:name w:val="List 0131"/>
    <w:rsid w:val="00D4288F"/>
  </w:style>
  <w:style w:type="numbering" w:customStyle="1" w:styleId="List0331">
    <w:name w:val="List 0331"/>
    <w:rsid w:val="00D4288F"/>
  </w:style>
  <w:style w:type="paragraph" w:customStyle="1" w:styleId="title-tab">
    <w:name w:val="title-tab"/>
    <w:basedOn w:val="Normal"/>
    <w:rsid w:val="00F265E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08937">
      <w:bodyDiv w:val="1"/>
      <w:marLeft w:val="0"/>
      <w:marRight w:val="0"/>
      <w:marTop w:val="0"/>
      <w:marBottom w:val="0"/>
      <w:divBdr>
        <w:top w:val="none" w:sz="0" w:space="0" w:color="auto"/>
        <w:left w:val="none" w:sz="0" w:space="0" w:color="auto"/>
        <w:bottom w:val="none" w:sz="0" w:space="0" w:color="auto"/>
        <w:right w:val="none" w:sz="0" w:space="0" w:color="auto"/>
      </w:divBdr>
      <w:divsChild>
        <w:div w:id="2009096342">
          <w:marLeft w:val="0"/>
          <w:marRight w:val="0"/>
          <w:marTop w:val="0"/>
          <w:marBottom w:val="0"/>
          <w:divBdr>
            <w:top w:val="none" w:sz="0" w:space="0" w:color="auto"/>
            <w:left w:val="none" w:sz="0" w:space="0" w:color="auto"/>
            <w:bottom w:val="none" w:sz="0" w:space="0" w:color="auto"/>
            <w:right w:val="none" w:sz="0" w:space="0" w:color="auto"/>
          </w:divBdr>
          <w:divsChild>
            <w:div w:id="1421869916">
              <w:marLeft w:val="0"/>
              <w:marRight w:val="0"/>
              <w:marTop w:val="0"/>
              <w:marBottom w:val="0"/>
              <w:divBdr>
                <w:top w:val="none" w:sz="0" w:space="0" w:color="auto"/>
                <w:left w:val="none" w:sz="0" w:space="0" w:color="auto"/>
                <w:bottom w:val="none" w:sz="0" w:space="0" w:color="auto"/>
                <w:right w:val="none" w:sz="0" w:space="0" w:color="auto"/>
              </w:divBdr>
            </w:div>
            <w:div w:id="15165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756">
      <w:bodyDiv w:val="1"/>
      <w:marLeft w:val="0"/>
      <w:marRight w:val="0"/>
      <w:marTop w:val="0"/>
      <w:marBottom w:val="0"/>
      <w:divBdr>
        <w:top w:val="none" w:sz="0" w:space="0" w:color="auto"/>
        <w:left w:val="none" w:sz="0" w:space="0" w:color="auto"/>
        <w:bottom w:val="none" w:sz="0" w:space="0" w:color="auto"/>
        <w:right w:val="none" w:sz="0" w:space="0" w:color="auto"/>
      </w:divBdr>
      <w:divsChild>
        <w:div w:id="2076581537">
          <w:marLeft w:val="0"/>
          <w:marRight w:val="0"/>
          <w:marTop w:val="0"/>
          <w:marBottom w:val="0"/>
          <w:divBdr>
            <w:top w:val="none" w:sz="0" w:space="0" w:color="auto"/>
            <w:left w:val="none" w:sz="0" w:space="0" w:color="auto"/>
            <w:bottom w:val="none" w:sz="0" w:space="0" w:color="auto"/>
            <w:right w:val="none" w:sz="0" w:space="0" w:color="auto"/>
          </w:divBdr>
        </w:div>
      </w:divsChild>
    </w:div>
    <w:div w:id="178394237">
      <w:bodyDiv w:val="1"/>
      <w:marLeft w:val="0"/>
      <w:marRight w:val="0"/>
      <w:marTop w:val="0"/>
      <w:marBottom w:val="0"/>
      <w:divBdr>
        <w:top w:val="none" w:sz="0" w:space="0" w:color="auto"/>
        <w:left w:val="none" w:sz="0" w:space="0" w:color="auto"/>
        <w:bottom w:val="none" w:sz="0" w:space="0" w:color="auto"/>
        <w:right w:val="none" w:sz="0" w:space="0" w:color="auto"/>
      </w:divBdr>
      <w:divsChild>
        <w:div w:id="134221101">
          <w:marLeft w:val="0"/>
          <w:marRight w:val="0"/>
          <w:marTop w:val="0"/>
          <w:marBottom w:val="0"/>
          <w:divBdr>
            <w:top w:val="none" w:sz="0" w:space="0" w:color="auto"/>
            <w:left w:val="none" w:sz="0" w:space="0" w:color="auto"/>
            <w:bottom w:val="none" w:sz="0" w:space="0" w:color="auto"/>
            <w:right w:val="none" w:sz="0" w:space="0" w:color="auto"/>
          </w:divBdr>
          <w:divsChild>
            <w:div w:id="432484372">
              <w:marLeft w:val="0"/>
              <w:marRight w:val="0"/>
              <w:marTop w:val="0"/>
              <w:marBottom w:val="0"/>
              <w:divBdr>
                <w:top w:val="none" w:sz="0" w:space="0" w:color="auto"/>
                <w:left w:val="none" w:sz="0" w:space="0" w:color="auto"/>
                <w:bottom w:val="none" w:sz="0" w:space="0" w:color="auto"/>
                <w:right w:val="none" w:sz="0" w:space="0" w:color="auto"/>
              </w:divBdr>
              <w:divsChild>
                <w:div w:id="10070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3945">
      <w:bodyDiv w:val="1"/>
      <w:marLeft w:val="0"/>
      <w:marRight w:val="0"/>
      <w:marTop w:val="0"/>
      <w:marBottom w:val="0"/>
      <w:divBdr>
        <w:top w:val="none" w:sz="0" w:space="0" w:color="auto"/>
        <w:left w:val="none" w:sz="0" w:space="0" w:color="auto"/>
        <w:bottom w:val="none" w:sz="0" w:space="0" w:color="auto"/>
        <w:right w:val="none" w:sz="0" w:space="0" w:color="auto"/>
      </w:divBdr>
    </w:div>
    <w:div w:id="230895971">
      <w:bodyDiv w:val="1"/>
      <w:marLeft w:val="0"/>
      <w:marRight w:val="0"/>
      <w:marTop w:val="0"/>
      <w:marBottom w:val="0"/>
      <w:divBdr>
        <w:top w:val="none" w:sz="0" w:space="0" w:color="auto"/>
        <w:left w:val="none" w:sz="0" w:space="0" w:color="auto"/>
        <w:bottom w:val="none" w:sz="0" w:space="0" w:color="auto"/>
        <w:right w:val="none" w:sz="0" w:space="0" w:color="auto"/>
      </w:divBdr>
      <w:divsChild>
        <w:div w:id="1788431959">
          <w:marLeft w:val="0"/>
          <w:marRight w:val="0"/>
          <w:marTop w:val="0"/>
          <w:marBottom w:val="0"/>
          <w:divBdr>
            <w:top w:val="none" w:sz="0" w:space="0" w:color="auto"/>
            <w:left w:val="none" w:sz="0" w:space="0" w:color="auto"/>
            <w:bottom w:val="none" w:sz="0" w:space="0" w:color="auto"/>
            <w:right w:val="none" w:sz="0" w:space="0" w:color="auto"/>
          </w:divBdr>
          <w:divsChild>
            <w:div w:id="1536230700">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560894498">
                      <w:marLeft w:val="0"/>
                      <w:marRight w:val="0"/>
                      <w:marTop w:val="0"/>
                      <w:marBottom w:val="0"/>
                      <w:divBdr>
                        <w:top w:val="none" w:sz="0" w:space="0" w:color="auto"/>
                        <w:left w:val="none" w:sz="0" w:space="0" w:color="auto"/>
                        <w:bottom w:val="none" w:sz="0" w:space="0" w:color="auto"/>
                        <w:right w:val="none" w:sz="0" w:space="0" w:color="auto"/>
                      </w:divBdr>
                      <w:divsChild>
                        <w:div w:id="58792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555215">
      <w:bodyDiv w:val="1"/>
      <w:marLeft w:val="0"/>
      <w:marRight w:val="0"/>
      <w:marTop w:val="0"/>
      <w:marBottom w:val="0"/>
      <w:divBdr>
        <w:top w:val="none" w:sz="0" w:space="0" w:color="auto"/>
        <w:left w:val="none" w:sz="0" w:space="0" w:color="auto"/>
        <w:bottom w:val="none" w:sz="0" w:space="0" w:color="auto"/>
        <w:right w:val="none" w:sz="0" w:space="0" w:color="auto"/>
      </w:divBdr>
      <w:divsChild>
        <w:div w:id="1965230778">
          <w:marLeft w:val="0"/>
          <w:marRight w:val="0"/>
          <w:marTop w:val="0"/>
          <w:marBottom w:val="0"/>
          <w:divBdr>
            <w:top w:val="none" w:sz="0" w:space="0" w:color="auto"/>
            <w:left w:val="none" w:sz="0" w:space="0" w:color="auto"/>
            <w:bottom w:val="none" w:sz="0" w:space="0" w:color="auto"/>
            <w:right w:val="none" w:sz="0" w:space="0" w:color="auto"/>
          </w:divBdr>
        </w:div>
      </w:divsChild>
    </w:div>
    <w:div w:id="266616420">
      <w:bodyDiv w:val="1"/>
      <w:marLeft w:val="0"/>
      <w:marRight w:val="0"/>
      <w:marTop w:val="0"/>
      <w:marBottom w:val="0"/>
      <w:divBdr>
        <w:top w:val="none" w:sz="0" w:space="0" w:color="auto"/>
        <w:left w:val="none" w:sz="0" w:space="0" w:color="auto"/>
        <w:bottom w:val="none" w:sz="0" w:space="0" w:color="auto"/>
        <w:right w:val="none" w:sz="0" w:space="0" w:color="auto"/>
      </w:divBdr>
    </w:div>
    <w:div w:id="267321447">
      <w:bodyDiv w:val="1"/>
      <w:marLeft w:val="0"/>
      <w:marRight w:val="0"/>
      <w:marTop w:val="0"/>
      <w:marBottom w:val="0"/>
      <w:divBdr>
        <w:top w:val="none" w:sz="0" w:space="0" w:color="auto"/>
        <w:left w:val="none" w:sz="0" w:space="0" w:color="auto"/>
        <w:bottom w:val="none" w:sz="0" w:space="0" w:color="auto"/>
        <w:right w:val="none" w:sz="0" w:space="0" w:color="auto"/>
      </w:divBdr>
      <w:divsChild>
        <w:div w:id="1962221817">
          <w:marLeft w:val="240"/>
          <w:marRight w:val="240"/>
          <w:marTop w:val="0"/>
          <w:marBottom w:val="0"/>
          <w:divBdr>
            <w:top w:val="none" w:sz="0" w:space="0" w:color="auto"/>
            <w:left w:val="none" w:sz="0" w:space="0" w:color="auto"/>
            <w:bottom w:val="none" w:sz="0" w:space="0" w:color="auto"/>
            <w:right w:val="none" w:sz="0" w:space="0" w:color="auto"/>
          </w:divBdr>
          <w:divsChild>
            <w:div w:id="1004942953">
              <w:marLeft w:val="0"/>
              <w:marRight w:val="0"/>
              <w:marTop w:val="0"/>
              <w:marBottom w:val="0"/>
              <w:divBdr>
                <w:top w:val="none" w:sz="0" w:space="0" w:color="auto"/>
                <w:left w:val="none" w:sz="0" w:space="0" w:color="auto"/>
                <w:bottom w:val="none" w:sz="0" w:space="0" w:color="auto"/>
                <w:right w:val="none" w:sz="0" w:space="0" w:color="auto"/>
              </w:divBdr>
            </w:div>
          </w:divsChild>
        </w:div>
        <w:div w:id="369649931">
          <w:marLeft w:val="240"/>
          <w:marRight w:val="240"/>
          <w:marTop w:val="0"/>
          <w:marBottom w:val="0"/>
          <w:divBdr>
            <w:top w:val="none" w:sz="0" w:space="0" w:color="auto"/>
            <w:left w:val="none" w:sz="0" w:space="0" w:color="auto"/>
            <w:bottom w:val="none" w:sz="0" w:space="0" w:color="auto"/>
            <w:right w:val="none" w:sz="0" w:space="0" w:color="auto"/>
          </w:divBdr>
          <w:divsChild>
            <w:div w:id="252738369">
              <w:marLeft w:val="0"/>
              <w:marRight w:val="0"/>
              <w:marTop w:val="0"/>
              <w:marBottom w:val="0"/>
              <w:divBdr>
                <w:top w:val="none" w:sz="0" w:space="0" w:color="auto"/>
                <w:left w:val="none" w:sz="0" w:space="0" w:color="auto"/>
                <w:bottom w:val="none" w:sz="0" w:space="0" w:color="auto"/>
                <w:right w:val="none" w:sz="0" w:space="0" w:color="auto"/>
              </w:divBdr>
            </w:div>
          </w:divsChild>
        </w:div>
        <w:div w:id="337462869">
          <w:marLeft w:val="240"/>
          <w:marRight w:val="240"/>
          <w:marTop w:val="0"/>
          <w:marBottom w:val="0"/>
          <w:divBdr>
            <w:top w:val="none" w:sz="0" w:space="0" w:color="auto"/>
            <w:left w:val="none" w:sz="0" w:space="0" w:color="auto"/>
            <w:bottom w:val="none" w:sz="0" w:space="0" w:color="auto"/>
            <w:right w:val="none" w:sz="0" w:space="0" w:color="auto"/>
          </w:divBdr>
          <w:divsChild>
            <w:div w:id="2094087953">
              <w:marLeft w:val="0"/>
              <w:marRight w:val="0"/>
              <w:marTop w:val="0"/>
              <w:marBottom w:val="0"/>
              <w:divBdr>
                <w:top w:val="none" w:sz="0" w:space="0" w:color="auto"/>
                <w:left w:val="none" w:sz="0" w:space="0" w:color="auto"/>
                <w:bottom w:val="none" w:sz="0" w:space="0" w:color="auto"/>
                <w:right w:val="none" w:sz="0" w:space="0" w:color="auto"/>
              </w:divBdr>
            </w:div>
          </w:divsChild>
        </w:div>
        <w:div w:id="1745832677">
          <w:marLeft w:val="240"/>
          <w:marRight w:val="240"/>
          <w:marTop w:val="0"/>
          <w:marBottom w:val="0"/>
          <w:divBdr>
            <w:top w:val="none" w:sz="0" w:space="0" w:color="auto"/>
            <w:left w:val="none" w:sz="0" w:space="0" w:color="auto"/>
            <w:bottom w:val="none" w:sz="0" w:space="0" w:color="auto"/>
            <w:right w:val="none" w:sz="0" w:space="0" w:color="auto"/>
          </w:divBdr>
          <w:divsChild>
            <w:div w:id="983512357">
              <w:marLeft w:val="0"/>
              <w:marRight w:val="0"/>
              <w:marTop w:val="0"/>
              <w:marBottom w:val="0"/>
              <w:divBdr>
                <w:top w:val="none" w:sz="0" w:space="0" w:color="auto"/>
                <w:left w:val="none" w:sz="0" w:space="0" w:color="auto"/>
                <w:bottom w:val="none" w:sz="0" w:space="0" w:color="auto"/>
                <w:right w:val="none" w:sz="0" w:space="0" w:color="auto"/>
              </w:divBdr>
            </w:div>
          </w:divsChild>
        </w:div>
        <w:div w:id="1491173132">
          <w:marLeft w:val="240"/>
          <w:marRight w:val="240"/>
          <w:marTop w:val="0"/>
          <w:marBottom w:val="0"/>
          <w:divBdr>
            <w:top w:val="none" w:sz="0" w:space="0" w:color="auto"/>
            <w:left w:val="none" w:sz="0" w:space="0" w:color="auto"/>
            <w:bottom w:val="none" w:sz="0" w:space="0" w:color="auto"/>
            <w:right w:val="none" w:sz="0" w:space="0" w:color="auto"/>
          </w:divBdr>
          <w:divsChild>
            <w:div w:id="149036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1771">
      <w:bodyDiv w:val="1"/>
      <w:marLeft w:val="0"/>
      <w:marRight w:val="0"/>
      <w:marTop w:val="0"/>
      <w:marBottom w:val="0"/>
      <w:divBdr>
        <w:top w:val="none" w:sz="0" w:space="0" w:color="auto"/>
        <w:left w:val="none" w:sz="0" w:space="0" w:color="auto"/>
        <w:bottom w:val="none" w:sz="0" w:space="0" w:color="auto"/>
        <w:right w:val="none" w:sz="0" w:space="0" w:color="auto"/>
      </w:divBdr>
    </w:div>
    <w:div w:id="278417269">
      <w:bodyDiv w:val="1"/>
      <w:marLeft w:val="0"/>
      <w:marRight w:val="0"/>
      <w:marTop w:val="0"/>
      <w:marBottom w:val="0"/>
      <w:divBdr>
        <w:top w:val="none" w:sz="0" w:space="0" w:color="auto"/>
        <w:left w:val="none" w:sz="0" w:space="0" w:color="auto"/>
        <w:bottom w:val="none" w:sz="0" w:space="0" w:color="auto"/>
        <w:right w:val="none" w:sz="0" w:space="0" w:color="auto"/>
      </w:divBdr>
      <w:divsChild>
        <w:div w:id="1140730360">
          <w:marLeft w:val="0"/>
          <w:marRight w:val="0"/>
          <w:marTop w:val="0"/>
          <w:marBottom w:val="0"/>
          <w:divBdr>
            <w:top w:val="none" w:sz="0" w:space="0" w:color="auto"/>
            <w:left w:val="none" w:sz="0" w:space="0" w:color="auto"/>
            <w:bottom w:val="none" w:sz="0" w:space="0" w:color="auto"/>
            <w:right w:val="none" w:sz="0" w:space="0" w:color="auto"/>
          </w:divBdr>
          <w:divsChild>
            <w:div w:id="341398128">
              <w:marLeft w:val="0"/>
              <w:marRight w:val="0"/>
              <w:marTop w:val="0"/>
              <w:marBottom w:val="0"/>
              <w:divBdr>
                <w:top w:val="none" w:sz="0" w:space="0" w:color="auto"/>
                <w:left w:val="none" w:sz="0" w:space="0" w:color="auto"/>
                <w:bottom w:val="none" w:sz="0" w:space="0" w:color="auto"/>
                <w:right w:val="none" w:sz="0" w:space="0" w:color="auto"/>
              </w:divBdr>
              <w:divsChild>
                <w:div w:id="682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5166">
      <w:bodyDiv w:val="1"/>
      <w:marLeft w:val="0"/>
      <w:marRight w:val="0"/>
      <w:marTop w:val="0"/>
      <w:marBottom w:val="0"/>
      <w:divBdr>
        <w:top w:val="none" w:sz="0" w:space="0" w:color="auto"/>
        <w:left w:val="none" w:sz="0" w:space="0" w:color="auto"/>
        <w:bottom w:val="none" w:sz="0" w:space="0" w:color="auto"/>
        <w:right w:val="none" w:sz="0" w:space="0" w:color="auto"/>
      </w:divBdr>
    </w:div>
    <w:div w:id="292250513">
      <w:bodyDiv w:val="1"/>
      <w:marLeft w:val="0"/>
      <w:marRight w:val="0"/>
      <w:marTop w:val="0"/>
      <w:marBottom w:val="0"/>
      <w:divBdr>
        <w:top w:val="none" w:sz="0" w:space="0" w:color="auto"/>
        <w:left w:val="none" w:sz="0" w:space="0" w:color="auto"/>
        <w:bottom w:val="none" w:sz="0" w:space="0" w:color="auto"/>
        <w:right w:val="none" w:sz="0" w:space="0" w:color="auto"/>
      </w:divBdr>
      <w:divsChild>
        <w:div w:id="1977948002">
          <w:marLeft w:val="0"/>
          <w:marRight w:val="0"/>
          <w:marTop w:val="0"/>
          <w:marBottom w:val="0"/>
          <w:divBdr>
            <w:top w:val="none" w:sz="0" w:space="0" w:color="auto"/>
            <w:left w:val="none" w:sz="0" w:space="0" w:color="auto"/>
            <w:bottom w:val="none" w:sz="0" w:space="0" w:color="auto"/>
            <w:right w:val="none" w:sz="0" w:space="0" w:color="auto"/>
          </w:divBdr>
          <w:divsChild>
            <w:div w:id="1041595774">
              <w:marLeft w:val="0"/>
              <w:marRight w:val="0"/>
              <w:marTop w:val="0"/>
              <w:marBottom w:val="0"/>
              <w:divBdr>
                <w:top w:val="none" w:sz="0" w:space="0" w:color="auto"/>
                <w:left w:val="none" w:sz="0" w:space="0" w:color="auto"/>
                <w:bottom w:val="none" w:sz="0" w:space="0" w:color="auto"/>
                <w:right w:val="none" w:sz="0" w:space="0" w:color="auto"/>
              </w:divBdr>
              <w:divsChild>
                <w:div w:id="757335569">
                  <w:marLeft w:val="0"/>
                  <w:marRight w:val="0"/>
                  <w:marTop w:val="0"/>
                  <w:marBottom w:val="0"/>
                  <w:divBdr>
                    <w:top w:val="none" w:sz="0" w:space="0" w:color="auto"/>
                    <w:left w:val="none" w:sz="0" w:space="0" w:color="auto"/>
                    <w:bottom w:val="none" w:sz="0" w:space="0" w:color="auto"/>
                    <w:right w:val="none" w:sz="0" w:space="0" w:color="auto"/>
                  </w:divBdr>
                  <w:divsChild>
                    <w:div w:id="865601261">
                      <w:marLeft w:val="0"/>
                      <w:marRight w:val="0"/>
                      <w:marTop w:val="0"/>
                      <w:marBottom w:val="0"/>
                      <w:divBdr>
                        <w:top w:val="none" w:sz="0" w:space="0" w:color="auto"/>
                        <w:left w:val="none" w:sz="0" w:space="0" w:color="auto"/>
                        <w:bottom w:val="none" w:sz="0" w:space="0" w:color="auto"/>
                        <w:right w:val="none" w:sz="0" w:space="0" w:color="auto"/>
                      </w:divBdr>
                      <w:divsChild>
                        <w:div w:id="13675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752823">
      <w:bodyDiv w:val="1"/>
      <w:marLeft w:val="0"/>
      <w:marRight w:val="0"/>
      <w:marTop w:val="0"/>
      <w:marBottom w:val="0"/>
      <w:divBdr>
        <w:top w:val="none" w:sz="0" w:space="0" w:color="auto"/>
        <w:left w:val="none" w:sz="0" w:space="0" w:color="auto"/>
        <w:bottom w:val="none" w:sz="0" w:space="0" w:color="auto"/>
        <w:right w:val="none" w:sz="0" w:space="0" w:color="auto"/>
      </w:divBdr>
    </w:div>
    <w:div w:id="343480788">
      <w:bodyDiv w:val="1"/>
      <w:marLeft w:val="0"/>
      <w:marRight w:val="0"/>
      <w:marTop w:val="0"/>
      <w:marBottom w:val="0"/>
      <w:divBdr>
        <w:top w:val="none" w:sz="0" w:space="0" w:color="auto"/>
        <w:left w:val="none" w:sz="0" w:space="0" w:color="auto"/>
        <w:bottom w:val="none" w:sz="0" w:space="0" w:color="auto"/>
        <w:right w:val="none" w:sz="0" w:space="0" w:color="auto"/>
      </w:divBdr>
      <w:divsChild>
        <w:div w:id="244264917">
          <w:marLeft w:val="0"/>
          <w:marRight w:val="0"/>
          <w:marTop w:val="0"/>
          <w:marBottom w:val="0"/>
          <w:divBdr>
            <w:top w:val="none" w:sz="0" w:space="0" w:color="auto"/>
            <w:left w:val="none" w:sz="0" w:space="0" w:color="auto"/>
            <w:bottom w:val="none" w:sz="0" w:space="0" w:color="auto"/>
            <w:right w:val="none" w:sz="0" w:space="0" w:color="auto"/>
          </w:divBdr>
          <w:divsChild>
            <w:div w:id="2022973846">
              <w:marLeft w:val="0"/>
              <w:marRight w:val="0"/>
              <w:marTop w:val="0"/>
              <w:marBottom w:val="0"/>
              <w:divBdr>
                <w:top w:val="none" w:sz="0" w:space="0" w:color="auto"/>
                <w:left w:val="none" w:sz="0" w:space="0" w:color="auto"/>
                <w:bottom w:val="none" w:sz="0" w:space="0" w:color="auto"/>
                <w:right w:val="none" w:sz="0" w:space="0" w:color="auto"/>
              </w:divBdr>
              <w:divsChild>
                <w:div w:id="997923855">
                  <w:marLeft w:val="0"/>
                  <w:marRight w:val="0"/>
                  <w:marTop w:val="0"/>
                  <w:marBottom w:val="0"/>
                  <w:divBdr>
                    <w:top w:val="none" w:sz="0" w:space="0" w:color="auto"/>
                    <w:left w:val="none" w:sz="0" w:space="0" w:color="auto"/>
                    <w:bottom w:val="none" w:sz="0" w:space="0" w:color="auto"/>
                    <w:right w:val="none" w:sz="0" w:space="0" w:color="auto"/>
                  </w:divBdr>
                  <w:divsChild>
                    <w:div w:id="2016690102">
                      <w:marLeft w:val="0"/>
                      <w:marRight w:val="0"/>
                      <w:marTop w:val="0"/>
                      <w:marBottom w:val="0"/>
                      <w:divBdr>
                        <w:top w:val="none" w:sz="0" w:space="0" w:color="auto"/>
                        <w:left w:val="none" w:sz="0" w:space="0" w:color="auto"/>
                        <w:bottom w:val="none" w:sz="0" w:space="0" w:color="auto"/>
                        <w:right w:val="none" w:sz="0" w:space="0" w:color="auto"/>
                      </w:divBdr>
                      <w:divsChild>
                        <w:div w:id="508329359">
                          <w:marLeft w:val="0"/>
                          <w:marRight w:val="0"/>
                          <w:marTop w:val="0"/>
                          <w:marBottom w:val="0"/>
                          <w:divBdr>
                            <w:top w:val="none" w:sz="0" w:space="0" w:color="auto"/>
                            <w:left w:val="none" w:sz="0" w:space="0" w:color="auto"/>
                            <w:bottom w:val="none" w:sz="0" w:space="0" w:color="auto"/>
                            <w:right w:val="none" w:sz="0" w:space="0" w:color="auto"/>
                          </w:divBdr>
                          <w:divsChild>
                            <w:div w:id="765075509">
                              <w:marLeft w:val="0"/>
                              <w:marRight w:val="0"/>
                              <w:marTop w:val="0"/>
                              <w:marBottom w:val="0"/>
                              <w:divBdr>
                                <w:top w:val="none" w:sz="0" w:space="0" w:color="auto"/>
                                <w:left w:val="none" w:sz="0" w:space="0" w:color="auto"/>
                                <w:bottom w:val="none" w:sz="0" w:space="0" w:color="auto"/>
                                <w:right w:val="none" w:sz="0" w:space="0" w:color="auto"/>
                              </w:divBdr>
                              <w:divsChild>
                                <w:div w:id="1963264719">
                                  <w:marLeft w:val="0"/>
                                  <w:marRight w:val="0"/>
                                  <w:marTop w:val="0"/>
                                  <w:marBottom w:val="0"/>
                                  <w:divBdr>
                                    <w:top w:val="none" w:sz="0" w:space="0" w:color="auto"/>
                                    <w:left w:val="none" w:sz="0" w:space="0" w:color="auto"/>
                                    <w:bottom w:val="none" w:sz="0" w:space="0" w:color="auto"/>
                                    <w:right w:val="none" w:sz="0" w:space="0" w:color="auto"/>
                                  </w:divBdr>
                                  <w:divsChild>
                                    <w:div w:id="1454858406">
                                      <w:marLeft w:val="0"/>
                                      <w:marRight w:val="0"/>
                                      <w:marTop w:val="0"/>
                                      <w:marBottom w:val="0"/>
                                      <w:divBdr>
                                        <w:top w:val="none" w:sz="0" w:space="0" w:color="auto"/>
                                        <w:left w:val="none" w:sz="0" w:space="0" w:color="auto"/>
                                        <w:bottom w:val="none" w:sz="0" w:space="0" w:color="auto"/>
                                        <w:right w:val="none" w:sz="0" w:space="0" w:color="auto"/>
                                      </w:divBdr>
                                      <w:divsChild>
                                        <w:div w:id="745687104">
                                          <w:marLeft w:val="0"/>
                                          <w:marRight w:val="0"/>
                                          <w:marTop w:val="0"/>
                                          <w:marBottom w:val="0"/>
                                          <w:divBdr>
                                            <w:top w:val="none" w:sz="0" w:space="0" w:color="auto"/>
                                            <w:left w:val="none" w:sz="0" w:space="0" w:color="auto"/>
                                            <w:bottom w:val="none" w:sz="0" w:space="0" w:color="auto"/>
                                            <w:right w:val="none" w:sz="0" w:space="0" w:color="auto"/>
                                          </w:divBdr>
                                          <w:divsChild>
                                            <w:div w:id="2098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6226069">
      <w:bodyDiv w:val="1"/>
      <w:marLeft w:val="0"/>
      <w:marRight w:val="0"/>
      <w:marTop w:val="0"/>
      <w:marBottom w:val="0"/>
      <w:divBdr>
        <w:top w:val="none" w:sz="0" w:space="0" w:color="auto"/>
        <w:left w:val="none" w:sz="0" w:space="0" w:color="auto"/>
        <w:bottom w:val="none" w:sz="0" w:space="0" w:color="auto"/>
        <w:right w:val="none" w:sz="0" w:space="0" w:color="auto"/>
      </w:divBdr>
      <w:divsChild>
        <w:div w:id="1118910518">
          <w:marLeft w:val="0"/>
          <w:marRight w:val="0"/>
          <w:marTop w:val="0"/>
          <w:marBottom w:val="0"/>
          <w:divBdr>
            <w:top w:val="none" w:sz="0" w:space="0" w:color="auto"/>
            <w:left w:val="none" w:sz="0" w:space="0" w:color="auto"/>
            <w:bottom w:val="none" w:sz="0" w:space="0" w:color="auto"/>
            <w:right w:val="none" w:sz="0" w:space="0" w:color="auto"/>
          </w:divBdr>
          <w:divsChild>
            <w:div w:id="1076055858">
              <w:marLeft w:val="0"/>
              <w:marRight w:val="0"/>
              <w:marTop w:val="0"/>
              <w:marBottom w:val="0"/>
              <w:divBdr>
                <w:top w:val="none" w:sz="0" w:space="0" w:color="auto"/>
                <w:left w:val="none" w:sz="0" w:space="0" w:color="auto"/>
                <w:bottom w:val="none" w:sz="0" w:space="0" w:color="auto"/>
                <w:right w:val="none" w:sz="0" w:space="0" w:color="auto"/>
              </w:divBdr>
              <w:divsChild>
                <w:div w:id="895504978">
                  <w:marLeft w:val="0"/>
                  <w:marRight w:val="0"/>
                  <w:marTop w:val="0"/>
                  <w:marBottom w:val="0"/>
                  <w:divBdr>
                    <w:top w:val="none" w:sz="0" w:space="0" w:color="auto"/>
                    <w:left w:val="none" w:sz="0" w:space="0" w:color="auto"/>
                    <w:bottom w:val="none" w:sz="0" w:space="0" w:color="auto"/>
                    <w:right w:val="none" w:sz="0" w:space="0" w:color="auto"/>
                  </w:divBdr>
                  <w:divsChild>
                    <w:div w:id="500045645">
                      <w:marLeft w:val="0"/>
                      <w:marRight w:val="0"/>
                      <w:marTop w:val="0"/>
                      <w:marBottom w:val="0"/>
                      <w:divBdr>
                        <w:top w:val="none" w:sz="0" w:space="0" w:color="auto"/>
                        <w:left w:val="none" w:sz="0" w:space="0" w:color="auto"/>
                        <w:bottom w:val="none" w:sz="0" w:space="0" w:color="auto"/>
                        <w:right w:val="none" w:sz="0" w:space="0" w:color="auto"/>
                      </w:divBdr>
                    </w:div>
                    <w:div w:id="1659186611">
                      <w:marLeft w:val="0"/>
                      <w:marRight w:val="0"/>
                      <w:marTop w:val="0"/>
                      <w:marBottom w:val="0"/>
                      <w:divBdr>
                        <w:top w:val="none" w:sz="0" w:space="0" w:color="auto"/>
                        <w:left w:val="none" w:sz="0" w:space="0" w:color="auto"/>
                        <w:bottom w:val="none" w:sz="0" w:space="0" w:color="auto"/>
                        <w:right w:val="none" w:sz="0" w:space="0" w:color="auto"/>
                      </w:divBdr>
                      <w:divsChild>
                        <w:div w:id="16885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88301">
      <w:bodyDiv w:val="1"/>
      <w:marLeft w:val="0"/>
      <w:marRight w:val="0"/>
      <w:marTop w:val="0"/>
      <w:marBottom w:val="0"/>
      <w:divBdr>
        <w:top w:val="none" w:sz="0" w:space="0" w:color="auto"/>
        <w:left w:val="none" w:sz="0" w:space="0" w:color="auto"/>
        <w:bottom w:val="none" w:sz="0" w:space="0" w:color="auto"/>
        <w:right w:val="none" w:sz="0" w:space="0" w:color="auto"/>
      </w:divBdr>
    </w:div>
    <w:div w:id="398136400">
      <w:bodyDiv w:val="1"/>
      <w:marLeft w:val="0"/>
      <w:marRight w:val="0"/>
      <w:marTop w:val="0"/>
      <w:marBottom w:val="0"/>
      <w:divBdr>
        <w:top w:val="none" w:sz="0" w:space="0" w:color="auto"/>
        <w:left w:val="none" w:sz="0" w:space="0" w:color="auto"/>
        <w:bottom w:val="none" w:sz="0" w:space="0" w:color="auto"/>
        <w:right w:val="none" w:sz="0" w:space="0" w:color="auto"/>
      </w:divBdr>
    </w:div>
    <w:div w:id="497040029">
      <w:bodyDiv w:val="1"/>
      <w:marLeft w:val="0"/>
      <w:marRight w:val="0"/>
      <w:marTop w:val="0"/>
      <w:marBottom w:val="0"/>
      <w:divBdr>
        <w:top w:val="none" w:sz="0" w:space="0" w:color="auto"/>
        <w:left w:val="none" w:sz="0" w:space="0" w:color="auto"/>
        <w:bottom w:val="none" w:sz="0" w:space="0" w:color="auto"/>
        <w:right w:val="none" w:sz="0" w:space="0" w:color="auto"/>
      </w:divBdr>
      <w:divsChild>
        <w:div w:id="1438212891">
          <w:marLeft w:val="0"/>
          <w:marRight w:val="0"/>
          <w:marTop w:val="0"/>
          <w:marBottom w:val="0"/>
          <w:divBdr>
            <w:top w:val="none" w:sz="0" w:space="0" w:color="auto"/>
            <w:left w:val="none" w:sz="0" w:space="0" w:color="auto"/>
            <w:bottom w:val="none" w:sz="0" w:space="0" w:color="auto"/>
            <w:right w:val="none" w:sz="0" w:space="0" w:color="auto"/>
          </w:divBdr>
          <w:divsChild>
            <w:div w:id="19757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97632">
      <w:bodyDiv w:val="1"/>
      <w:marLeft w:val="0"/>
      <w:marRight w:val="0"/>
      <w:marTop w:val="0"/>
      <w:marBottom w:val="0"/>
      <w:divBdr>
        <w:top w:val="none" w:sz="0" w:space="0" w:color="auto"/>
        <w:left w:val="none" w:sz="0" w:space="0" w:color="auto"/>
        <w:bottom w:val="none" w:sz="0" w:space="0" w:color="auto"/>
        <w:right w:val="none" w:sz="0" w:space="0" w:color="auto"/>
      </w:divBdr>
      <w:divsChild>
        <w:div w:id="400836070">
          <w:marLeft w:val="0"/>
          <w:marRight w:val="0"/>
          <w:marTop w:val="0"/>
          <w:marBottom w:val="0"/>
          <w:divBdr>
            <w:top w:val="none" w:sz="0" w:space="0" w:color="auto"/>
            <w:left w:val="none" w:sz="0" w:space="0" w:color="auto"/>
            <w:bottom w:val="none" w:sz="0" w:space="0" w:color="auto"/>
            <w:right w:val="none" w:sz="0" w:space="0" w:color="auto"/>
          </w:divBdr>
        </w:div>
      </w:divsChild>
    </w:div>
    <w:div w:id="556356833">
      <w:bodyDiv w:val="1"/>
      <w:marLeft w:val="0"/>
      <w:marRight w:val="0"/>
      <w:marTop w:val="0"/>
      <w:marBottom w:val="0"/>
      <w:divBdr>
        <w:top w:val="none" w:sz="0" w:space="0" w:color="auto"/>
        <w:left w:val="none" w:sz="0" w:space="0" w:color="auto"/>
        <w:bottom w:val="none" w:sz="0" w:space="0" w:color="auto"/>
        <w:right w:val="none" w:sz="0" w:space="0" w:color="auto"/>
      </w:divBdr>
      <w:divsChild>
        <w:div w:id="1209954630">
          <w:marLeft w:val="0"/>
          <w:marRight w:val="0"/>
          <w:marTop w:val="0"/>
          <w:marBottom w:val="0"/>
          <w:divBdr>
            <w:top w:val="none" w:sz="0" w:space="0" w:color="auto"/>
            <w:left w:val="none" w:sz="0" w:space="0" w:color="auto"/>
            <w:bottom w:val="none" w:sz="0" w:space="0" w:color="auto"/>
            <w:right w:val="none" w:sz="0" w:space="0" w:color="auto"/>
          </w:divBdr>
          <w:divsChild>
            <w:div w:id="14357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5446">
      <w:bodyDiv w:val="1"/>
      <w:marLeft w:val="0"/>
      <w:marRight w:val="0"/>
      <w:marTop w:val="0"/>
      <w:marBottom w:val="0"/>
      <w:divBdr>
        <w:top w:val="none" w:sz="0" w:space="0" w:color="auto"/>
        <w:left w:val="none" w:sz="0" w:space="0" w:color="auto"/>
        <w:bottom w:val="none" w:sz="0" w:space="0" w:color="auto"/>
        <w:right w:val="none" w:sz="0" w:space="0" w:color="auto"/>
      </w:divBdr>
      <w:divsChild>
        <w:div w:id="871455734">
          <w:marLeft w:val="0"/>
          <w:marRight w:val="0"/>
          <w:marTop w:val="0"/>
          <w:marBottom w:val="0"/>
          <w:divBdr>
            <w:top w:val="none" w:sz="0" w:space="0" w:color="auto"/>
            <w:left w:val="none" w:sz="0" w:space="0" w:color="auto"/>
            <w:bottom w:val="none" w:sz="0" w:space="0" w:color="auto"/>
            <w:right w:val="none" w:sz="0" w:space="0" w:color="auto"/>
          </w:divBdr>
          <w:divsChild>
            <w:div w:id="1619027780">
              <w:marLeft w:val="0"/>
              <w:marRight w:val="0"/>
              <w:marTop w:val="0"/>
              <w:marBottom w:val="0"/>
              <w:divBdr>
                <w:top w:val="none" w:sz="0" w:space="0" w:color="auto"/>
                <w:left w:val="none" w:sz="0" w:space="0" w:color="auto"/>
                <w:bottom w:val="none" w:sz="0" w:space="0" w:color="auto"/>
                <w:right w:val="none" w:sz="0" w:space="0" w:color="auto"/>
              </w:divBdr>
              <w:divsChild>
                <w:div w:id="1199974942">
                  <w:marLeft w:val="0"/>
                  <w:marRight w:val="0"/>
                  <w:marTop w:val="0"/>
                  <w:marBottom w:val="0"/>
                  <w:divBdr>
                    <w:top w:val="none" w:sz="0" w:space="0" w:color="auto"/>
                    <w:left w:val="none" w:sz="0" w:space="0" w:color="auto"/>
                    <w:bottom w:val="none" w:sz="0" w:space="0" w:color="auto"/>
                    <w:right w:val="none" w:sz="0" w:space="0" w:color="auto"/>
                  </w:divBdr>
                  <w:divsChild>
                    <w:div w:id="726610279">
                      <w:marLeft w:val="0"/>
                      <w:marRight w:val="0"/>
                      <w:marTop w:val="0"/>
                      <w:marBottom w:val="0"/>
                      <w:divBdr>
                        <w:top w:val="none" w:sz="0" w:space="0" w:color="auto"/>
                        <w:left w:val="none" w:sz="0" w:space="0" w:color="auto"/>
                        <w:bottom w:val="none" w:sz="0" w:space="0" w:color="auto"/>
                        <w:right w:val="none" w:sz="0" w:space="0" w:color="auto"/>
                      </w:divBdr>
                      <w:divsChild>
                        <w:div w:id="11384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32684">
      <w:bodyDiv w:val="1"/>
      <w:marLeft w:val="0"/>
      <w:marRight w:val="0"/>
      <w:marTop w:val="0"/>
      <w:marBottom w:val="0"/>
      <w:divBdr>
        <w:top w:val="none" w:sz="0" w:space="0" w:color="auto"/>
        <w:left w:val="none" w:sz="0" w:space="0" w:color="auto"/>
        <w:bottom w:val="none" w:sz="0" w:space="0" w:color="auto"/>
        <w:right w:val="none" w:sz="0" w:space="0" w:color="auto"/>
      </w:divBdr>
      <w:divsChild>
        <w:div w:id="1624506372">
          <w:marLeft w:val="0"/>
          <w:marRight w:val="0"/>
          <w:marTop w:val="0"/>
          <w:marBottom w:val="0"/>
          <w:divBdr>
            <w:top w:val="none" w:sz="0" w:space="0" w:color="auto"/>
            <w:left w:val="none" w:sz="0" w:space="0" w:color="auto"/>
            <w:bottom w:val="none" w:sz="0" w:space="0" w:color="auto"/>
            <w:right w:val="none" w:sz="0" w:space="0" w:color="auto"/>
          </w:divBdr>
          <w:divsChild>
            <w:div w:id="1712487005">
              <w:marLeft w:val="0"/>
              <w:marRight w:val="0"/>
              <w:marTop w:val="0"/>
              <w:marBottom w:val="0"/>
              <w:divBdr>
                <w:top w:val="none" w:sz="0" w:space="0" w:color="auto"/>
                <w:left w:val="none" w:sz="0" w:space="0" w:color="auto"/>
                <w:bottom w:val="none" w:sz="0" w:space="0" w:color="auto"/>
                <w:right w:val="none" w:sz="0" w:space="0" w:color="auto"/>
              </w:divBdr>
              <w:divsChild>
                <w:div w:id="1167207740">
                  <w:marLeft w:val="0"/>
                  <w:marRight w:val="0"/>
                  <w:marTop w:val="0"/>
                  <w:marBottom w:val="0"/>
                  <w:divBdr>
                    <w:top w:val="none" w:sz="0" w:space="0" w:color="auto"/>
                    <w:left w:val="none" w:sz="0" w:space="0" w:color="auto"/>
                    <w:bottom w:val="none" w:sz="0" w:space="0" w:color="auto"/>
                    <w:right w:val="none" w:sz="0" w:space="0" w:color="auto"/>
                  </w:divBdr>
                  <w:divsChild>
                    <w:div w:id="1188519687">
                      <w:marLeft w:val="0"/>
                      <w:marRight w:val="0"/>
                      <w:marTop w:val="0"/>
                      <w:marBottom w:val="0"/>
                      <w:divBdr>
                        <w:top w:val="none" w:sz="0" w:space="0" w:color="auto"/>
                        <w:left w:val="none" w:sz="0" w:space="0" w:color="auto"/>
                        <w:bottom w:val="none" w:sz="0" w:space="0" w:color="auto"/>
                        <w:right w:val="none" w:sz="0" w:space="0" w:color="auto"/>
                      </w:divBdr>
                      <w:divsChild>
                        <w:div w:id="19989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25052">
      <w:bodyDiv w:val="1"/>
      <w:marLeft w:val="0"/>
      <w:marRight w:val="0"/>
      <w:marTop w:val="0"/>
      <w:marBottom w:val="0"/>
      <w:divBdr>
        <w:top w:val="none" w:sz="0" w:space="0" w:color="auto"/>
        <w:left w:val="none" w:sz="0" w:space="0" w:color="auto"/>
        <w:bottom w:val="none" w:sz="0" w:space="0" w:color="auto"/>
        <w:right w:val="none" w:sz="0" w:space="0" w:color="auto"/>
      </w:divBdr>
      <w:divsChild>
        <w:div w:id="574122913">
          <w:marLeft w:val="0"/>
          <w:marRight w:val="0"/>
          <w:marTop w:val="0"/>
          <w:marBottom w:val="0"/>
          <w:divBdr>
            <w:top w:val="none" w:sz="0" w:space="0" w:color="auto"/>
            <w:left w:val="none" w:sz="0" w:space="0" w:color="auto"/>
            <w:bottom w:val="none" w:sz="0" w:space="0" w:color="auto"/>
            <w:right w:val="none" w:sz="0" w:space="0" w:color="auto"/>
          </w:divBdr>
          <w:divsChild>
            <w:div w:id="1039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98362">
      <w:bodyDiv w:val="1"/>
      <w:marLeft w:val="0"/>
      <w:marRight w:val="0"/>
      <w:marTop w:val="0"/>
      <w:marBottom w:val="0"/>
      <w:divBdr>
        <w:top w:val="none" w:sz="0" w:space="0" w:color="auto"/>
        <w:left w:val="none" w:sz="0" w:space="0" w:color="auto"/>
        <w:bottom w:val="none" w:sz="0" w:space="0" w:color="auto"/>
        <w:right w:val="none" w:sz="0" w:space="0" w:color="auto"/>
      </w:divBdr>
    </w:div>
    <w:div w:id="701899587">
      <w:bodyDiv w:val="1"/>
      <w:marLeft w:val="0"/>
      <w:marRight w:val="0"/>
      <w:marTop w:val="0"/>
      <w:marBottom w:val="0"/>
      <w:divBdr>
        <w:top w:val="none" w:sz="0" w:space="0" w:color="auto"/>
        <w:left w:val="none" w:sz="0" w:space="0" w:color="auto"/>
        <w:bottom w:val="none" w:sz="0" w:space="0" w:color="auto"/>
        <w:right w:val="none" w:sz="0" w:space="0" w:color="auto"/>
      </w:divBdr>
    </w:div>
    <w:div w:id="722482804">
      <w:bodyDiv w:val="1"/>
      <w:marLeft w:val="0"/>
      <w:marRight w:val="0"/>
      <w:marTop w:val="0"/>
      <w:marBottom w:val="0"/>
      <w:divBdr>
        <w:top w:val="none" w:sz="0" w:space="0" w:color="auto"/>
        <w:left w:val="none" w:sz="0" w:space="0" w:color="auto"/>
        <w:bottom w:val="none" w:sz="0" w:space="0" w:color="auto"/>
        <w:right w:val="none" w:sz="0" w:space="0" w:color="auto"/>
      </w:divBdr>
      <w:divsChild>
        <w:div w:id="837505561">
          <w:marLeft w:val="0"/>
          <w:marRight w:val="0"/>
          <w:marTop w:val="0"/>
          <w:marBottom w:val="0"/>
          <w:divBdr>
            <w:top w:val="none" w:sz="0" w:space="0" w:color="auto"/>
            <w:left w:val="none" w:sz="0" w:space="0" w:color="auto"/>
            <w:bottom w:val="none" w:sz="0" w:space="0" w:color="auto"/>
            <w:right w:val="none" w:sz="0" w:space="0" w:color="auto"/>
          </w:divBdr>
          <w:divsChild>
            <w:div w:id="20592792">
              <w:marLeft w:val="0"/>
              <w:marRight w:val="0"/>
              <w:marTop w:val="0"/>
              <w:marBottom w:val="0"/>
              <w:divBdr>
                <w:top w:val="none" w:sz="0" w:space="0" w:color="auto"/>
                <w:left w:val="none" w:sz="0" w:space="0" w:color="auto"/>
                <w:bottom w:val="none" w:sz="0" w:space="0" w:color="auto"/>
                <w:right w:val="none" w:sz="0" w:space="0" w:color="auto"/>
              </w:divBdr>
              <w:divsChild>
                <w:div w:id="1406150288">
                  <w:marLeft w:val="0"/>
                  <w:marRight w:val="0"/>
                  <w:marTop w:val="0"/>
                  <w:marBottom w:val="0"/>
                  <w:divBdr>
                    <w:top w:val="none" w:sz="0" w:space="0" w:color="auto"/>
                    <w:left w:val="none" w:sz="0" w:space="0" w:color="auto"/>
                    <w:bottom w:val="none" w:sz="0" w:space="0" w:color="auto"/>
                    <w:right w:val="none" w:sz="0" w:space="0" w:color="auto"/>
                  </w:divBdr>
                  <w:divsChild>
                    <w:div w:id="885877099">
                      <w:marLeft w:val="0"/>
                      <w:marRight w:val="0"/>
                      <w:marTop w:val="0"/>
                      <w:marBottom w:val="0"/>
                      <w:divBdr>
                        <w:top w:val="none" w:sz="0" w:space="0" w:color="auto"/>
                        <w:left w:val="none" w:sz="0" w:space="0" w:color="auto"/>
                        <w:bottom w:val="none" w:sz="0" w:space="0" w:color="auto"/>
                        <w:right w:val="none" w:sz="0" w:space="0" w:color="auto"/>
                      </w:divBdr>
                      <w:divsChild>
                        <w:div w:id="3154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81210">
      <w:bodyDiv w:val="1"/>
      <w:marLeft w:val="0"/>
      <w:marRight w:val="0"/>
      <w:marTop w:val="0"/>
      <w:marBottom w:val="0"/>
      <w:divBdr>
        <w:top w:val="none" w:sz="0" w:space="0" w:color="auto"/>
        <w:left w:val="none" w:sz="0" w:space="0" w:color="auto"/>
        <w:bottom w:val="none" w:sz="0" w:space="0" w:color="auto"/>
        <w:right w:val="none" w:sz="0" w:space="0" w:color="auto"/>
      </w:divBdr>
      <w:divsChild>
        <w:div w:id="758402338">
          <w:marLeft w:val="0"/>
          <w:marRight w:val="0"/>
          <w:marTop w:val="0"/>
          <w:marBottom w:val="0"/>
          <w:divBdr>
            <w:top w:val="none" w:sz="0" w:space="0" w:color="auto"/>
            <w:left w:val="none" w:sz="0" w:space="0" w:color="auto"/>
            <w:bottom w:val="none" w:sz="0" w:space="0" w:color="auto"/>
            <w:right w:val="none" w:sz="0" w:space="0" w:color="auto"/>
          </w:divBdr>
          <w:divsChild>
            <w:div w:id="542055384">
              <w:marLeft w:val="0"/>
              <w:marRight w:val="0"/>
              <w:marTop w:val="0"/>
              <w:marBottom w:val="0"/>
              <w:divBdr>
                <w:top w:val="none" w:sz="0" w:space="0" w:color="auto"/>
                <w:left w:val="none" w:sz="0" w:space="0" w:color="auto"/>
                <w:bottom w:val="none" w:sz="0" w:space="0" w:color="auto"/>
                <w:right w:val="none" w:sz="0" w:space="0" w:color="auto"/>
              </w:divBdr>
              <w:divsChild>
                <w:div w:id="2021814848">
                  <w:marLeft w:val="0"/>
                  <w:marRight w:val="0"/>
                  <w:marTop w:val="0"/>
                  <w:marBottom w:val="0"/>
                  <w:divBdr>
                    <w:top w:val="none" w:sz="0" w:space="0" w:color="auto"/>
                    <w:left w:val="none" w:sz="0" w:space="0" w:color="auto"/>
                    <w:bottom w:val="none" w:sz="0" w:space="0" w:color="auto"/>
                    <w:right w:val="none" w:sz="0" w:space="0" w:color="auto"/>
                  </w:divBdr>
                  <w:divsChild>
                    <w:div w:id="1528833246">
                      <w:marLeft w:val="0"/>
                      <w:marRight w:val="0"/>
                      <w:marTop w:val="0"/>
                      <w:marBottom w:val="0"/>
                      <w:divBdr>
                        <w:top w:val="none" w:sz="0" w:space="0" w:color="auto"/>
                        <w:left w:val="none" w:sz="0" w:space="0" w:color="auto"/>
                        <w:bottom w:val="none" w:sz="0" w:space="0" w:color="auto"/>
                        <w:right w:val="none" w:sz="0" w:space="0" w:color="auto"/>
                      </w:divBdr>
                      <w:divsChild>
                        <w:div w:id="12101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4079">
      <w:bodyDiv w:val="1"/>
      <w:marLeft w:val="0"/>
      <w:marRight w:val="0"/>
      <w:marTop w:val="0"/>
      <w:marBottom w:val="0"/>
      <w:divBdr>
        <w:top w:val="none" w:sz="0" w:space="0" w:color="auto"/>
        <w:left w:val="none" w:sz="0" w:space="0" w:color="auto"/>
        <w:bottom w:val="none" w:sz="0" w:space="0" w:color="auto"/>
        <w:right w:val="none" w:sz="0" w:space="0" w:color="auto"/>
      </w:divBdr>
      <w:divsChild>
        <w:div w:id="1384017478">
          <w:marLeft w:val="0"/>
          <w:marRight w:val="0"/>
          <w:marTop w:val="0"/>
          <w:marBottom w:val="0"/>
          <w:divBdr>
            <w:top w:val="none" w:sz="0" w:space="0" w:color="auto"/>
            <w:left w:val="none" w:sz="0" w:space="0" w:color="auto"/>
            <w:bottom w:val="none" w:sz="0" w:space="0" w:color="auto"/>
            <w:right w:val="none" w:sz="0" w:space="0" w:color="auto"/>
          </w:divBdr>
          <w:divsChild>
            <w:div w:id="1276863260">
              <w:marLeft w:val="0"/>
              <w:marRight w:val="0"/>
              <w:marTop w:val="0"/>
              <w:marBottom w:val="0"/>
              <w:divBdr>
                <w:top w:val="none" w:sz="0" w:space="0" w:color="auto"/>
                <w:left w:val="none" w:sz="0" w:space="0" w:color="auto"/>
                <w:bottom w:val="none" w:sz="0" w:space="0" w:color="auto"/>
                <w:right w:val="none" w:sz="0" w:space="0" w:color="auto"/>
              </w:divBdr>
              <w:divsChild>
                <w:div w:id="284238455">
                  <w:marLeft w:val="0"/>
                  <w:marRight w:val="0"/>
                  <w:marTop w:val="0"/>
                  <w:marBottom w:val="0"/>
                  <w:divBdr>
                    <w:top w:val="none" w:sz="0" w:space="0" w:color="auto"/>
                    <w:left w:val="none" w:sz="0" w:space="0" w:color="auto"/>
                    <w:bottom w:val="none" w:sz="0" w:space="0" w:color="auto"/>
                    <w:right w:val="none" w:sz="0" w:space="0" w:color="auto"/>
                  </w:divBdr>
                  <w:divsChild>
                    <w:div w:id="1601715598">
                      <w:marLeft w:val="0"/>
                      <w:marRight w:val="0"/>
                      <w:marTop w:val="0"/>
                      <w:marBottom w:val="0"/>
                      <w:divBdr>
                        <w:top w:val="none" w:sz="0" w:space="0" w:color="auto"/>
                        <w:left w:val="none" w:sz="0" w:space="0" w:color="auto"/>
                        <w:bottom w:val="none" w:sz="0" w:space="0" w:color="auto"/>
                        <w:right w:val="none" w:sz="0" w:space="0" w:color="auto"/>
                      </w:divBdr>
                      <w:divsChild>
                        <w:div w:id="16681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082673">
      <w:bodyDiv w:val="1"/>
      <w:marLeft w:val="0"/>
      <w:marRight w:val="0"/>
      <w:marTop w:val="0"/>
      <w:marBottom w:val="0"/>
      <w:divBdr>
        <w:top w:val="none" w:sz="0" w:space="0" w:color="auto"/>
        <w:left w:val="none" w:sz="0" w:space="0" w:color="auto"/>
        <w:bottom w:val="none" w:sz="0" w:space="0" w:color="auto"/>
        <w:right w:val="none" w:sz="0" w:space="0" w:color="auto"/>
      </w:divBdr>
    </w:div>
    <w:div w:id="749083976">
      <w:bodyDiv w:val="1"/>
      <w:marLeft w:val="0"/>
      <w:marRight w:val="0"/>
      <w:marTop w:val="0"/>
      <w:marBottom w:val="0"/>
      <w:divBdr>
        <w:top w:val="none" w:sz="0" w:space="0" w:color="auto"/>
        <w:left w:val="none" w:sz="0" w:space="0" w:color="auto"/>
        <w:bottom w:val="none" w:sz="0" w:space="0" w:color="auto"/>
        <w:right w:val="none" w:sz="0" w:space="0" w:color="auto"/>
      </w:divBdr>
      <w:divsChild>
        <w:div w:id="247349603">
          <w:marLeft w:val="0"/>
          <w:marRight w:val="0"/>
          <w:marTop w:val="0"/>
          <w:marBottom w:val="0"/>
          <w:divBdr>
            <w:top w:val="none" w:sz="0" w:space="0" w:color="auto"/>
            <w:left w:val="none" w:sz="0" w:space="0" w:color="auto"/>
            <w:bottom w:val="none" w:sz="0" w:space="0" w:color="auto"/>
            <w:right w:val="none" w:sz="0" w:space="0" w:color="auto"/>
          </w:divBdr>
          <w:divsChild>
            <w:div w:id="1937209169">
              <w:marLeft w:val="0"/>
              <w:marRight w:val="0"/>
              <w:marTop w:val="0"/>
              <w:marBottom w:val="0"/>
              <w:divBdr>
                <w:top w:val="none" w:sz="0" w:space="0" w:color="auto"/>
                <w:left w:val="none" w:sz="0" w:space="0" w:color="auto"/>
                <w:bottom w:val="none" w:sz="0" w:space="0" w:color="auto"/>
                <w:right w:val="none" w:sz="0" w:space="0" w:color="auto"/>
              </w:divBdr>
              <w:divsChild>
                <w:div w:id="1169297996">
                  <w:marLeft w:val="0"/>
                  <w:marRight w:val="0"/>
                  <w:marTop w:val="0"/>
                  <w:marBottom w:val="0"/>
                  <w:divBdr>
                    <w:top w:val="none" w:sz="0" w:space="0" w:color="auto"/>
                    <w:left w:val="none" w:sz="0" w:space="0" w:color="auto"/>
                    <w:bottom w:val="none" w:sz="0" w:space="0" w:color="auto"/>
                    <w:right w:val="none" w:sz="0" w:space="0" w:color="auto"/>
                  </w:divBdr>
                  <w:divsChild>
                    <w:div w:id="20264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440">
              <w:marLeft w:val="0"/>
              <w:marRight w:val="0"/>
              <w:marTop w:val="0"/>
              <w:marBottom w:val="0"/>
              <w:divBdr>
                <w:top w:val="none" w:sz="0" w:space="0" w:color="auto"/>
                <w:left w:val="none" w:sz="0" w:space="0" w:color="auto"/>
                <w:bottom w:val="none" w:sz="0" w:space="0" w:color="auto"/>
                <w:right w:val="none" w:sz="0" w:space="0" w:color="auto"/>
              </w:divBdr>
              <w:divsChild>
                <w:div w:id="2814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647">
          <w:marLeft w:val="0"/>
          <w:marRight w:val="0"/>
          <w:marTop w:val="0"/>
          <w:marBottom w:val="0"/>
          <w:divBdr>
            <w:top w:val="none" w:sz="0" w:space="0" w:color="auto"/>
            <w:left w:val="none" w:sz="0" w:space="0" w:color="auto"/>
            <w:bottom w:val="none" w:sz="0" w:space="0" w:color="auto"/>
            <w:right w:val="none" w:sz="0" w:space="0" w:color="auto"/>
          </w:divBdr>
        </w:div>
      </w:divsChild>
    </w:div>
    <w:div w:id="875629356">
      <w:bodyDiv w:val="1"/>
      <w:marLeft w:val="0"/>
      <w:marRight w:val="0"/>
      <w:marTop w:val="0"/>
      <w:marBottom w:val="0"/>
      <w:divBdr>
        <w:top w:val="none" w:sz="0" w:space="0" w:color="auto"/>
        <w:left w:val="none" w:sz="0" w:space="0" w:color="auto"/>
        <w:bottom w:val="none" w:sz="0" w:space="0" w:color="auto"/>
        <w:right w:val="none" w:sz="0" w:space="0" w:color="auto"/>
      </w:divBdr>
      <w:divsChild>
        <w:div w:id="1640568426">
          <w:marLeft w:val="240"/>
          <w:marRight w:val="240"/>
          <w:marTop w:val="0"/>
          <w:marBottom w:val="0"/>
          <w:divBdr>
            <w:top w:val="none" w:sz="0" w:space="0" w:color="auto"/>
            <w:left w:val="none" w:sz="0" w:space="0" w:color="auto"/>
            <w:bottom w:val="none" w:sz="0" w:space="0" w:color="auto"/>
            <w:right w:val="none" w:sz="0" w:space="0" w:color="auto"/>
          </w:divBdr>
          <w:divsChild>
            <w:div w:id="1688407310">
              <w:marLeft w:val="0"/>
              <w:marRight w:val="0"/>
              <w:marTop w:val="0"/>
              <w:marBottom w:val="0"/>
              <w:divBdr>
                <w:top w:val="none" w:sz="0" w:space="0" w:color="auto"/>
                <w:left w:val="none" w:sz="0" w:space="0" w:color="auto"/>
                <w:bottom w:val="none" w:sz="0" w:space="0" w:color="auto"/>
                <w:right w:val="none" w:sz="0" w:space="0" w:color="auto"/>
              </w:divBdr>
            </w:div>
          </w:divsChild>
        </w:div>
        <w:div w:id="854879535">
          <w:marLeft w:val="240"/>
          <w:marRight w:val="240"/>
          <w:marTop w:val="0"/>
          <w:marBottom w:val="0"/>
          <w:divBdr>
            <w:top w:val="none" w:sz="0" w:space="0" w:color="auto"/>
            <w:left w:val="none" w:sz="0" w:space="0" w:color="auto"/>
            <w:bottom w:val="none" w:sz="0" w:space="0" w:color="auto"/>
            <w:right w:val="none" w:sz="0" w:space="0" w:color="auto"/>
          </w:divBdr>
          <w:divsChild>
            <w:div w:id="1715810902">
              <w:marLeft w:val="0"/>
              <w:marRight w:val="0"/>
              <w:marTop w:val="0"/>
              <w:marBottom w:val="0"/>
              <w:divBdr>
                <w:top w:val="none" w:sz="0" w:space="0" w:color="auto"/>
                <w:left w:val="none" w:sz="0" w:space="0" w:color="auto"/>
                <w:bottom w:val="none" w:sz="0" w:space="0" w:color="auto"/>
                <w:right w:val="none" w:sz="0" w:space="0" w:color="auto"/>
              </w:divBdr>
            </w:div>
          </w:divsChild>
        </w:div>
        <w:div w:id="1675650690">
          <w:marLeft w:val="240"/>
          <w:marRight w:val="240"/>
          <w:marTop w:val="0"/>
          <w:marBottom w:val="0"/>
          <w:divBdr>
            <w:top w:val="none" w:sz="0" w:space="0" w:color="auto"/>
            <w:left w:val="none" w:sz="0" w:space="0" w:color="auto"/>
            <w:bottom w:val="none" w:sz="0" w:space="0" w:color="auto"/>
            <w:right w:val="none" w:sz="0" w:space="0" w:color="auto"/>
          </w:divBdr>
          <w:divsChild>
            <w:div w:id="1261530536">
              <w:marLeft w:val="0"/>
              <w:marRight w:val="0"/>
              <w:marTop w:val="0"/>
              <w:marBottom w:val="0"/>
              <w:divBdr>
                <w:top w:val="none" w:sz="0" w:space="0" w:color="auto"/>
                <w:left w:val="none" w:sz="0" w:space="0" w:color="auto"/>
                <w:bottom w:val="none" w:sz="0" w:space="0" w:color="auto"/>
                <w:right w:val="none" w:sz="0" w:space="0" w:color="auto"/>
              </w:divBdr>
            </w:div>
          </w:divsChild>
        </w:div>
        <w:div w:id="423308142">
          <w:marLeft w:val="240"/>
          <w:marRight w:val="240"/>
          <w:marTop w:val="0"/>
          <w:marBottom w:val="0"/>
          <w:divBdr>
            <w:top w:val="none" w:sz="0" w:space="0" w:color="auto"/>
            <w:left w:val="none" w:sz="0" w:space="0" w:color="auto"/>
            <w:bottom w:val="none" w:sz="0" w:space="0" w:color="auto"/>
            <w:right w:val="none" w:sz="0" w:space="0" w:color="auto"/>
          </w:divBdr>
          <w:divsChild>
            <w:div w:id="855189033">
              <w:marLeft w:val="0"/>
              <w:marRight w:val="0"/>
              <w:marTop w:val="0"/>
              <w:marBottom w:val="0"/>
              <w:divBdr>
                <w:top w:val="none" w:sz="0" w:space="0" w:color="auto"/>
                <w:left w:val="none" w:sz="0" w:space="0" w:color="auto"/>
                <w:bottom w:val="none" w:sz="0" w:space="0" w:color="auto"/>
                <w:right w:val="none" w:sz="0" w:space="0" w:color="auto"/>
              </w:divBdr>
            </w:div>
          </w:divsChild>
        </w:div>
        <w:div w:id="695228717">
          <w:marLeft w:val="240"/>
          <w:marRight w:val="240"/>
          <w:marTop w:val="0"/>
          <w:marBottom w:val="0"/>
          <w:divBdr>
            <w:top w:val="none" w:sz="0" w:space="0" w:color="auto"/>
            <w:left w:val="none" w:sz="0" w:space="0" w:color="auto"/>
            <w:bottom w:val="none" w:sz="0" w:space="0" w:color="auto"/>
            <w:right w:val="none" w:sz="0" w:space="0" w:color="auto"/>
          </w:divBdr>
          <w:divsChild>
            <w:div w:id="8869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1350">
      <w:bodyDiv w:val="1"/>
      <w:marLeft w:val="0"/>
      <w:marRight w:val="0"/>
      <w:marTop w:val="0"/>
      <w:marBottom w:val="0"/>
      <w:divBdr>
        <w:top w:val="none" w:sz="0" w:space="0" w:color="auto"/>
        <w:left w:val="none" w:sz="0" w:space="0" w:color="auto"/>
        <w:bottom w:val="none" w:sz="0" w:space="0" w:color="auto"/>
        <w:right w:val="none" w:sz="0" w:space="0" w:color="auto"/>
      </w:divBdr>
    </w:div>
    <w:div w:id="917061975">
      <w:bodyDiv w:val="1"/>
      <w:marLeft w:val="0"/>
      <w:marRight w:val="0"/>
      <w:marTop w:val="0"/>
      <w:marBottom w:val="0"/>
      <w:divBdr>
        <w:top w:val="none" w:sz="0" w:space="0" w:color="auto"/>
        <w:left w:val="none" w:sz="0" w:space="0" w:color="auto"/>
        <w:bottom w:val="none" w:sz="0" w:space="0" w:color="auto"/>
        <w:right w:val="none" w:sz="0" w:space="0" w:color="auto"/>
      </w:divBdr>
      <w:divsChild>
        <w:div w:id="248003186">
          <w:marLeft w:val="0"/>
          <w:marRight w:val="0"/>
          <w:marTop w:val="0"/>
          <w:marBottom w:val="0"/>
          <w:divBdr>
            <w:top w:val="none" w:sz="0" w:space="0" w:color="auto"/>
            <w:left w:val="none" w:sz="0" w:space="0" w:color="auto"/>
            <w:bottom w:val="none" w:sz="0" w:space="0" w:color="auto"/>
            <w:right w:val="none" w:sz="0" w:space="0" w:color="auto"/>
          </w:divBdr>
          <w:divsChild>
            <w:div w:id="2147163969">
              <w:marLeft w:val="0"/>
              <w:marRight w:val="0"/>
              <w:marTop w:val="0"/>
              <w:marBottom w:val="0"/>
              <w:divBdr>
                <w:top w:val="none" w:sz="0" w:space="0" w:color="auto"/>
                <w:left w:val="none" w:sz="0" w:space="0" w:color="auto"/>
                <w:bottom w:val="none" w:sz="0" w:space="0" w:color="auto"/>
                <w:right w:val="none" w:sz="0" w:space="0" w:color="auto"/>
              </w:divBdr>
              <w:divsChild>
                <w:div w:id="369572925">
                  <w:marLeft w:val="0"/>
                  <w:marRight w:val="0"/>
                  <w:marTop w:val="0"/>
                  <w:marBottom w:val="0"/>
                  <w:divBdr>
                    <w:top w:val="none" w:sz="0" w:space="0" w:color="auto"/>
                    <w:left w:val="none" w:sz="0" w:space="0" w:color="auto"/>
                    <w:bottom w:val="none" w:sz="0" w:space="0" w:color="auto"/>
                    <w:right w:val="none" w:sz="0" w:space="0" w:color="auto"/>
                  </w:divBdr>
                  <w:divsChild>
                    <w:div w:id="1693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99226">
      <w:bodyDiv w:val="1"/>
      <w:marLeft w:val="0"/>
      <w:marRight w:val="0"/>
      <w:marTop w:val="0"/>
      <w:marBottom w:val="0"/>
      <w:divBdr>
        <w:top w:val="none" w:sz="0" w:space="0" w:color="auto"/>
        <w:left w:val="none" w:sz="0" w:space="0" w:color="auto"/>
        <w:bottom w:val="none" w:sz="0" w:space="0" w:color="auto"/>
        <w:right w:val="none" w:sz="0" w:space="0" w:color="auto"/>
      </w:divBdr>
      <w:divsChild>
        <w:div w:id="303194051">
          <w:marLeft w:val="0"/>
          <w:marRight w:val="0"/>
          <w:marTop w:val="0"/>
          <w:marBottom w:val="0"/>
          <w:divBdr>
            <w:top w:val="none" w:sz="0" w:space="0" w:color="auto"/>
            <w:left w:val="none" w:sz="0" w:space="0" w:color="auto"/>
            <w:bottom w:val="none" w:sz="0" w:space="0" w:color="auto"/>
            <w:right w:val="none" w:sz="0" w:space="0" w:color="auto"/>
          </w:divBdr>
          <w:divsChild>
            <w:div w:id="543325400">
              <w:marLeft w:val="0"/>
              <w:marRight w:val="0"/>
              <w:marTop w:val="0"/>
              <w:marBottom w:val="0"/>
              <w:divBdr>
                <w:top w:val="none" w:sz="0" w:space="0" w:color="auto"/>
                <w:left w:val="none" w:sz="0" w:space="0" w:color="auto"/>
                <w:bottom w:val="none" w:sz="0" w:space="0" w:color="auto"/>
                <w:right w:val="none" w:sz="0" w:space="0" w:color="auto"/>
              </w:divBdr>
              <w:divsChild>
                <w:div w:id="632903714">
                  <w:marLeft w:val="0"/>
                  <w:marRight w:val="0"/>
                  <w:marTop w:val="0"/>
                  <w:marBottom w:val="0"/>
                  <w:divBdr>
                    <w:top w:val="none" w:sz="0" w:space="0" w:color="auto"/>
                    <w:left w:val="none" w:sz="0" w:space="0" w:color="auto"/>
                    <w:bottom w:val="none" w:sz="0" w:space="0" w:color="auto"/>
                    <w:right w:val="none" w:sz="0" w:space="0" w:color="auto"/>
                  </w:divBdr>
                  <w:divsChild>
                    <w:div w:id="1061369304">
                      <w:marLeft w:val="0"/>
                      <w:marRight w:val="0"/>
                      <w:marTop w:val="0"/>
                      <w:marBottom w:val="0"/>
                      <w:divBdr>
                        <w:top w:val="none" w:sz="0" w:space="0" w:color="auto"/>
                        <w:left w:val="none" w:sz="0" w:space="0" w:color="auto"/>
                        <w:bottom w:val="none" w:sz="0" w:space="0" w:color="auto"/>
                        <w:right w:val="none" w:sz="0" w:space="0" w:color="auto"/>
                      </w:divBdr>
                      <w:divsChild>
                        <w:div w:id="2002346716">
                          <w:marLeft w:val="0"/>
                          <w:marRight w:val="0"/>
                          <w:marTop w:val="0"/>
                          <w:marBottom w:val="0"/>
                          <w:divBdr>
                            <w:top w:val="none" w:sz="0" w:space="0" w:color="auto"/>
                            <w:left w:val="none" w:sz="0" w:space="0" w:color="auto"/>
                            <w:bottom w:val="none" w:sz="0" w:space="0" w:color="auto"/>
                            <w:right w:val="none" w:sz="0" w:space="0" w:color="auto"/>
                          </w:divBdr>
                          <w:divsChild>
                            <w:div w:id="339698681">
                              <w:marLeft w:val="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475806513">
          <w:marLeft w:val="0"/>
          <w:marRight w:val="0"/>
          <w:marTop w:val="0"/>
          <w:marBottom w:val="0"/>
          <w:divBdr>
            <w:top w:val="none" w:sz="0" w:space="0" w:color="auto"/>
            <w:left w:val="none" w:sz="0" w:space="0" w:color="auto"/>
            <w:bottom w:val="none" w:sz="0" w:space="0" w:color="auto"/>
            <w:right w:val="none" w:sz="0" w:space="0" w:color="auto"/>
          </w:divBdr>
          <w:divsChild>
            <w:div w:id="598411879">
              <w:marLeft w:val="0"/>
              <w:marRight w:val="0"/>
              <w:marTop w:val="0"/>
              <w:marBottom w:val="0"/>
              <w:divBdr>
                <w:top w:val="none" w:sz="0" w:space="0" w:color="auto"/>
                <w:left w:val="none" w:sz="0" w:space="0" w:color="auto"/>
                <w:bottom w:val="none" w:sz="0" w:space="0" w:color="auto"/>
                <w:right w:val="none" w:sz="0" w:space="0" w:color="auto"/>
              </w:divBdr>
              <w:divsChild>
                <w:div w:id="428279346">
                  <w:marLeft w:val="0"/>
                  <w:marRight w:val="0"/>
                  <w:marTop w:val="0"/>
                  <w:marBottom w:val="0"/>
                  <w:divBdr>
                    <w:top w:val="none" w:sz="0" w:space="0" w:color="auto"/>
                    <w:left w:val="none" w:sz="0" w:space="0" w:color="auto"/>
                    <w:bottom w:val="none" w:sz="0" w:space="0" w:color="auto"/>
                    <w:right w:val="none" w:sz="0" w:space="0" w:color="auto"/>
                  </w:divBdr>
                  <w:divsChild>
                    <w:div w:id="1960531134">
                      <w:marLeft w:val="0"/>
                      <w:marRight w:val="0"/>
                      <w:marTop w:val="0"/>
                      <w:marBottom w:val="0"/>
                      <w:divBdr>
                        <w:top w:val="none" w:sz="0" w:space="0" w:color="auto"/>
                        <w:left w:val="none" w:sz="0" w:space="0" w:color="auto"/>
                        <w:bottom w:val="none" w:sz="0" w:space="0" w:color="auto"/>
                        <w:right w:val="none" w:sz="0" w:space="0" w:color="auto"/>
                      </w:divBdr>
                      <w:divsChild>
                        <w:div w:id="1245877">
                          <w:marLeft w:val="0"/>
                          <w:marRight w:val="0"/>
                          <w:marTop w:val="0"/>
                          <w:marBottom w:val="0"/>
                          <w:divBdr>
                            <w:top w:val="none" w:sz="0" w:space="0" w:color="auto"/>
                            <w:left w:val="none" w:sz="0" w:space="0" w:color="auto"/>
                            <w:bottom w:val="none" w:sz="0" w:space="0" w:color="auto"/>
                            <w:right w:val="none" w:sz="0" w:space="0" w:color="auto"/>
                          </w:divBdr>
                          <w:divsChild>
                            <w:div w:id="1375732676">
                              <w:marLeft w:val="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461385082">
          <w:marLeft w:val="0"/>
          <w:marRight w:val="0"/>
          <w:marTop w:val="0"/>
          <w:marBottom w:val="0"/>
          <w:divBdr>
            <w:top w:val="none" w:sz="0" w:space="0" w:color="auto"/>
            <w:left w:val="none" w:sz="0" w:space="0" w:color="auto"/>
            <w:bottom w:val="none" w:sz="0" w:space="0" w:color="auto"/>
            <w:right w:val="none" w:sz="0" w:space="0" w:color="auto"/>
          </w:divBdr>
          <w:divsChild>
            <w:div w:id="1297758293">
              <w:marLeft w:val="0"/>
              <w:marRight w:val="0"/>
              <w:marTop w:val="0"/>
              <w:marBottom w:val="0"/>
              <w:divBdr>
                <w:top w:val="none" w:sz="0" w:space="0" w:color="auto"/>
                <w:left w:val="none" w:sz="0" w:space="0" w:color="auto"/>
                <w:bottom w:val="none" w:sz="0" w:space="0" w:color="auto"/>
                <w:right w:val="none" w:sz="0" w:space="0" w:color="auto"/>
              </w:divBdr>
              <w:divsChild>
                <w:div w:id="1352029936">
                  <w:marLeft w:val="0"/>
                  <w:marRight w:val="0"/>
                  <w:marTop w:val="0"/>
                  <w:marBottom w:val="0"/>
                  <w:divBdr>
                    <w:top w:val="none" w:sz="0" w:space="0" w:color="auto"/>
                    <w:left w:val="none" w:sz="0" w:space="0" w:color="auto"/>
                    <w:bottom w:val="none" w:sz="0" w:space="0" w:color="auto"/>
                    <w:right w:val="none" w:sz="0" w:space="0" w:color="auto"/>
                  </w:divBdr>
                  <w:divsChild>
                    <w:div w:id="709380847">
                      <w:marLeft w:val="0"/>
                      <w:marRight w:val="0"/>
                      <w:marTop w:val="0"/>
                      <w:marBottom w:val="0"/>
                      <w:divBdr>
                        <w:top w:val="none" w:sz="0" w:space="0" w:color="auto"/>
                        <w:left w:val="none" w:sz="0" w:space="0" w:color="auto"/>
                        <w:bottom w:val="none" w:sz="0" w:space="0" w:color="auto"/>
                        <w:right w:val="none" w:sz="0" w:space="0" w:color="auto"/>
                      </w:divBdr>
                      <w:divsChild>
                        <w:div w:id="1885369780">
                          <w:marLeft w:val="0"/>
                          <w:marRight w:val="0"/>
                          <w:marTop w:val="0"/>
                          <w:marBottom w:val="0"/>
                          <w:divBdr>
                            <w:top w:val="none" w:sz="0" w:space="0" w:color="auto"/>
                            <w:left w:val="none" w:sz="0" w:space="0" w:color="auto"/>
                            <w:bottom w:val="none" w:sz="0" w:space="0" w:color="auto"/>
                            <w:right w:val="none" w:sz="0" w:space="0" w:color="auto"/>
                          </w:divBdr>
                          <w:divsChild>
                            <w:div w:id="1606615290">
                              <w:marLeft w:val="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636688893">
          <w:marLeft w:val="0"/>
          <w:marRight w:val="0"/>
          <w:marTop w:val="0"/>
          <w:marBottom w:val="0"/>
          <w:divBdr>
            <w:top w:val="none" w:sz="0" w:space="0" w:color="auto"/>
            <w:left w:val="none" w:sz="0" w:space="0" w:color="auto"/>
            <w:bottom w:val="none" w:sz="0" w:space="0" w:color="auto"/>
            <w:right w:val="none" w:sz="0" w:space="0" w:color="auto"/>
          </w:divBdr>
          <w:divsChild>
            <w:div w:id="1585453762">
              <w:marLeft w:val="0"/>
              <w:marRight w:val="0"/>
              <w:marTop w:val="0"/>
              <w:marBottom w:val="0"/>
              <w:divBdr>
                <w:top w:val="none" w:sz="0" w:space="0" w:color="auto"/>
                <w:left w:val="none" w:sz="0" w:space="0" w:color="auto"/>
                <w:bottom w:val="none" w:sz="0" w:space="0" w:color="auto"/>
                <w:right w:val="none" w:sz="0" w:space="0" w:color="auto"/>
              </w:divBdr>
              <w:divsChild>
                <w:div w:id="1429734106">
                  <w:marLeft w:val="0"/>
                  <w:marRight w:val="0"/>
                  <w:marTop w:val="0"/>
                  <w:marBottom w:val="0"/>
                  <w:divBdr>
                    <w:top w:val="none" w:sz="0" w:space="0" w:color="auto"/>
                    <w:left w:val="none" w:sz="0" w:space="0" w:color="auto"/>
                    <w:bottom w:val="none" w:sz="0" w:space="0" w:color="auto"/>
                    <w:right w:val="none" w:sz="0" w:space="0" w:color="auto"/>
                  </w:divBdr>
                  <w:divsChild>
                    <w:div w:id="492531632">
                      <w:marLeft w:val="0"/>
                      <w:marRight w:val="0"/>
                      <w:marTop w:val="0"/>
                      <w:marBottom w:val="0"/>
                      <w:divBdr>
                        <w:top w:val="none" w:sz="0" w:space="0" w:color="auto"/>
                        <w:left w:val="none" w:sz="0" w:space="0" w:color="auto"/>
                        <w:bottom w:val="none" w:sz="0" w:space="0" w:color="auto"/>
                        <w:right w:val="none" w:sz="0" w:space="0" w:color="auto"/>
                      </w:divBdr>
                      <w:divsChild>
                        <w:div w:id="1294946594">
                          <w:marLeft w:val="0"/>
                          <w:marRight w:val="0"/>
                          <w:marTop w:val="0"/>
                          <w:marBottom w:val="0"/>
                          <w:divBdr>
                            <w:top w:val="none" w:sz="0" w:space="0" w:color="auto"/>
                            <w:left w:val="none" w:sz="0" w:space="0" w:color="auto"/>
                            <w:bottom w:val="none" w:sz="0" w:space="0" w:color="auto"/>
                            <w:right w:val="none" w:sz="0" w:space="0" w:color="auto"/>
                          </w:divBdr>
                          <w:divsChild>
                            <w:div w:id="692272348">
                              <w:marLeft w:val="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2060738660">
          <w:marLeft w:val="0"/>
          <w:marRight w:val="0"/>
          <w:marTop w:val="0"/>
          <w:marBottom w:val="0"/>
          <w:divBdr>
            <w:top w:val="none" w:sz="0" w:space="0" w:color="auto"/>
            <w:left w:val="none" w:sz="0" w:space="0" w:color="auto"/>
            <w:bottom w:val="none" w:sz="0" w:space="0" w:color="auto"/>
            <w:right w:val="none" w:sz="0" w:space="0" w:color="auto"/>
          </w:divBdr>
          <w:divsChild>
            <w:div w:id="71853793">
              <w:marLeft w:val="0"/>
              <w:marRight w:val="0"/>
              <w:marTop w:val="0"/>
              <w:marBottom w:val="0"/>
              <w:divBdr>
                <w:top w:val="none" w:sz="0" w:space="0" w:color="auto"/>
                <w:left w:val="none" w:sz="0" w:space="0" w:color="auto"/>
                <w:bottom w:val="none" w:sz="0" w:space="0" w:color="auto"/>
                <w:right w:val="none" w:sz="0" w:space="0" w:color="auto"/>
              </w:divBdr>
              <w:divsChild>
                <w:div w:id="1923906709">
                  <w:marLeft w:val="0"/>
                  <w:marRight w:val="0"/>
                  <w:marTop w:val="0"/>
                  <w:marBottom w:val="0"/>
                  <w:divBdr>
                    <w:top w:val="none" w:sz="0" w:space="0" w:color="auto"/>
                    <w:left w:val="none" w:sz="0" w:space="0" w:color="auto"/>
                    <w:bottom w:val="none" w:sz="0" w:space="0" w:color="auto"/>
                    <w:right w:val="none" w:sz="0" w:space="0" w:color="auto"/>
                  </w:divBdr>
                  <w:divsChild>
                    <w:div w:id="351885074">
                      <w:marLeft w:val="0"/>
                      <w:marRight w:val="0"/>
                      <w:marTop w:val="0"/>
                      <w:marBottom w:val="0"/>
                      <w:divBdr>
                        <w:top w:val="none" w:sz="0" w:space="0" w:color="auto"/>
                        <w:left w:val="none" w:sz="0" w:space="0" w:color="auto"/>
                        <w:bottom w:val="none" w:sz="0" w:space="0" w:color="auto"/>
                        <w:right w:val="none" w:sz="0" w:space="0" w:color="auto"/>
                      </w:divBdr>
                      <w:divsChild>
                        <w:div w:id="1881898667">
                          <w:marLeft w:val="0"/>
                          <w:marRight w:val="0"/>
                          <w:marTop w:val="0"/>
                          <w:marBottom w:val="0"/>
                          <w:divBdr>
                            <w:top w:val="none" w:sz="0" w:space="0" w:color="auto"/>
                            <w:left w:val="none" w:sz="0" w:space="0" w:color="auto"/>
                            <w:bottom w:val="none" w:sz="0" w:space="0" w:color="auto"/>
                            <w:right w:val="none" w:sz="0" w:space="0" w:color="auto"/>
                          </w:divBdr>
                          <w:divsChild>
                            <w:div w:id="95907110">
                              <w:marLeft w:val="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554128579">
          <w:marLeft w:val="0"/>
          <w:marRight w:val="0"/>
          <w:marTop w:val="0"/>
          <w:marBottom w:val="0"/>
          <w:divBdr>
            <w:top w:val="none" w:sz="0" w:space="0" w:color="auto"/>
            <w:left w:val="none" w:sz="0" w:space="0" w:color="auto"/>
            <w:bottom w:val="none" w:sz="0" w:space="0" w:color="auto"/>
            <w:right w:val="none" w:sz="0" w:space="0" w:color="auto"/>
          </w:divBdr>
          <w:divsChild>
            <w:div w:id="2037195502">
              <w:marLeft w:val="0"/>
              <w:marRight w:val="0"/>
              <w:marTop w:val="0"/>
              <w:marBottom w:val="0"/>
              <w:divBdr>
                <w:top w:val="none" w:sz="0" w:space="0" w:color="auto"/>
                <w:left w:val="none" w:sz="0" w:space="0" w:color="auto"/>
                <w:bottom w:val="none" w:sz="0" w:space="0" w:color="auto"/>
                <w:right w:val="none" w:sz="0" w:space="0" w:color="auto"/>
              </w:divBdr>
              <w:divsChild>
                <w:div w:id="1817529806">
                  <w:marLeft w:val="0"/>
                  <w:marRight w:val="0"/>
                  <w:marTop w:val="0"/>
                  <w:marBottom w:val="0"/>
                  <w:divBdr>
                    <w:top w:val="none" w:sz="0" w:space="0" w:color="auto"/>
                    <w:left w:val="none" w:sz="0" w:space="0" w:color="auto"/>
                    <w:bottom w:val="none" w:sz="0" w:space="0" w:color="auto"/>
                    <w:right w:val="none" w:sz="0" w:space="0" w:color="auto"/>
                  </w:divBdr>
                  <w:divsChild>
                    <w:div w:id="2104495281">
                      <w:marLeft w:val="0"/>
                      <w:marRight w:val="0"/>
                      <w:marTop w:val="0"/>
                      <w:marBottom w:val="0"/>
                      <w:divBdr>
                        <w:top w:val="none" w:sz="0" w:space="0" w:color="auto"/>
                        <w:left w:val="none" w:sz="0" w:space="0" w:color="auto"/>
                        <w:bottom w:val="none" w:sz="0" w:space="0" w:color="auto"/>
                        <w:right w:val="none" w:sz="0" w:space="0" w:color="auto"/>
                      </w:divBdr>
                      <w:divsChild>
                        <w:div w:id="247732893">
                          <w:marLeft w:val="0"/>
                          <w:marRight w:val="0"/>
                          <w:marTop w:val="0"/>
                          <w:marBottom w:val="0"/>
                          <w:divBdr>
                            <w:top w:val="none" w:sz="0" w:space="0" w:color="auto"/>
                            <w:left w:val="none" w:sz="0" w:space="0" w:color="auto"/>
                            <w:bottom w:val="none" w:sz="0" w:space="0" w:color="auto"/>
                            <w:right w:val="none" w:sz="0" w:space="0" w:color="auto"/>
                          </w:divBdr>
                          <w:divsChild>
                            <w:div w:id="124934811">
                              <w:marLeft w:val="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248194059">
          <w:marLeft w:val="0"/>
          <w:marRight w:val="0"/>
          <w:marTop w:val="0"/>
          <w:marBottom w:val="0"/>
          <w:divBdr>
            <w:top w:val="none" w:sz="0" w:space="0" w:color="auto"/>
            <w:left w:val="none" w:sz="0" w:space="0" w:color="auto"/>
            <w:bottom w:val="none" w:sz="0" w:space="0" w:color="auto"/>
            <w:right w:val="none" w:sz="0" w:space="0" w:color="auto"/>
          </w:divBdr>
          <w:divsChild>
            <w:div w:id="641539434">
              <w:marLeft w:val="0"/>
              <w:marRight w:val="0"/>
              <w:marTop w:val="0"/>
              <w:marBottom w:val="0"/>
              <w:divBdr>
                <w:top w:val="none" w:sz="0" w:space="0" w:color="auto"/>
                <w:left w:val="none" w:sz="0" w:space="0" w:color="auto"/>
                <w:bottom w:val="none" w:sz="0" w:space="0" w:color="auto"/>
                <w:right w:val="none" w:sz="0" w:space="0" w:color="auto"/>
              </w:divBdr>
              <w:divsChild>
                <w:div w:id="333190073">
                  <w:marLeft w:val="0"/>
                  <w:marRight w:val="0"/>
                  <w:marTop w:val="0"/>
                  <w:marBottom w:val="0"/>
                  <w:divBdr>
                    <w:top w:val="none" w:sz="0" w:space="0" w:color="auto"/>
                    <w:left w:val="none" w:sz="0" w:space="0" w:color="auto"/>
                    <w:bottom w:val="none" w:sz="0" w:space="0" w:color="auto"/>
                    <w:right w:val="none" w:sz="0" w:space="0" w:color="auto"/>
                  </w:divBdr>
                  <w:divsChild>
                    <w:div w:id="718552412">
                      <w:marLeft w:val="0"/>
                      <w:marRight w:val="0"/>
                      <w:marTop w:val="0"/>
                      <w:marBottom w:val="0"/>
                      <w:divBdr>
                        <w:top w:val="none" w:sz="0" w:space="0" w:color="auto"/>
                        <w:left w:val="none" w:sz="0" w:space="0" w:color="auto"/>
                        <w:bottom w:val="none" w:sz="0" w:space="0" w:color="auto"/>
                        <w:right w:val="none" w:sz="0" w:space="0" w:color="auto"/>
                      </w:divBdr>
                      <w:divsChild>
                        <w:div w:id="928778255">
                          <w:marLeft w:val="0"/>
                          <w:marRight w:val="0"/>
                          <w:marTop w:val="0"/>
                          <w:marBottom w:val="0"/>
                          <w:divBdr>
                            <w:top w:val="none" w:sz="0" w:space="0" w:color="auto"/>
                            <w:left w:val="none" w:sz="0" w:space="0" w:color="auto"/>
                            <w:bottom w:val="none" w:sz="0" w:space="0" w:color="auto"/>
                            <w:right w:val="none" w:sz="0" w:space="0" w:color="auto"/>
                          </w:divBdr>
                          <w:divsChild>
                            <w:div w:id="1319772337">
                              <w:marLeft w:val="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552892593">
          <w:marLeft w:val="0"/>
          <w:marRight w:val="0"/>
          <w:marTop w:val="0"/>
          <w:marBottom w:val="0"/>
          <w:divBdr>
            <w:top w:val="none" w:sz="0" w:space="0" w:color="auto"/>
            <w:left w:val="none" w:sz="0" w:space="0" w:color="auto"/>
            <w:bottom w:val="none" w:sz="0" w:space="0" w:color="auto"/>
            <w:right w:val="none" w:sz="0" w:space="0" w:color="auto"/>
          </w:divBdr>
          <w:divsChild>
            <w:div w:id="1614748721">
              <w:marLeft w:val="0"/>
              <w:marRight w:val="0"/>
              <w:marTop w:val="0"/>
              <w:marBottom w:val="0"/>
              <w:divBdr>
                <w:top w:val="none" w:sz="0" w:space="0" w:color="auto"/>
                <w:left w:val="none" w:sz="0" w:space="0" w:color="auto"/>
                <w:bottom w:val="none" w:sz="0" w:space="0" w:color="auto"/>
                <w:right w:val="none" w:sz="0" w:space="0" w:color="auto"/>
              </w:divBdr>
              <w:divsChild>
                <w:div w:id="1200629071">
                  <w:marLeft w:val="0"/>
                  <w:marRight w:val="0"/>
                  <w:marTop w:val="0"/>
                  <w:marBottom w:val="0"/>
                  <w:divBdr>
                    <w:top w:val="none" w:sz="0" w:space="0" w:color="auto"/>
                    <w:left w:val="none" w:sz="0" w:space="0" w:color="auto"/>
                    <w:bottom w:val="none" w:sz="0" w:space="0" w:color="auto"/>
                    <w:right w:val="none" w:sz="0" w:space="0" w:color="auto"/>
                  </w:divBdr>
                  <w:divsChild>
                    <w:div w:id="2141068458">
                      <w:marLeft w:val="0"/>
                      <w:marRight w:val="0"/>
                      <w:marTop w:val="0"/>
                      <w:marBottom w:val="0"/>
                      <w:divBdr>
                        <w:top w:val="none" w:sz="0" w:space="0" w:color="auto"/>
                        <w:left w:val="none" w:sz="0" w:space="0" w:color="auto"/>
                        <w:bottom w:val="none" w:sz="0" w:space="0" w:color="auto"/>
                        <w:right w:val="none" w:sz="0" w:space="0" w:color="auto"/>
                      </w:divBdr>
                      <w:divsChild>
                        <w:div w:id="10334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130799">
      <w:bodyDiv w:val="1"/>
      <w:marLeft w:val="0"/>
      <w:marRight w:val="0"/>
      <w:marTop w:val="0"/>
      <w:marBottom w:val="0"/>
      <w:divBdr>
        <w:top w:val="none" w:sz="0" w:space="0" w:color="auto"/>
        <w:left w:val="none" w:sz="0" w:space="0" w:color="auto"/>
        <w:bottom w:val="none" w:sz="0" w:space="0" w:color="auto"/>
        <w:right w:val="none" w:sz="0" w:space="0" w:color="auto"/>
      </w:divBdr>
      <w:divsChild>
        <w:div w:id="260265434">
          <w:marLeft w:val="0"/>
          <w:marRight w:val="0"/>
          <w:marTop w:val="0"/>
          <w:marBottom w:val="0"/>
          <w:divBdr>
            <w:top w:val="none" w:sz="0" w:space="0" w:color="auto"/>
            <w:left w:val="none" w:sz="0" w:space="0" w:color="auto"/>
            <w:bottom w:val="none" w:sz="0" w:space="0" w:color="auto"/>
            <w:right w:val="none" w:sz="0" w:space="0" w:color="auto"/>
          </w:divBdr>
          <w:divsChild>
            <w:div w:id="2097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003">
      <w:bodyDiv w:val="1"/>
      <w:marLeft w:val="0"/>
      <w:marRight w:val="0"/>
      <w:marTop w:val="0"/>
      <w:marBottom w:val="0"/>
      <w:divBdr>
        <w:top w:val="none" w:sz="0" w:space="0" w:color="auto"/>
        <w:left w:val="none" w:sz="0" w:space="0" w:color="auto"/>
        <w:bottom w:val="none" w:sz="0" w:space="0" w:color="auto"/>
        <w:right w:val="none" w:sz="0" w:space="0" w:color="auto"/>
      </w:divBdr>
      <w:divsChild>
        <w:div w:id="1270433794">
          <w:marLeft w:val="0"/>
          <w:marRight w:val="0"/>
          <w:marTop w:val="0"/>
          <w:marBottom w:val="0"/>
          <w:divBdr>
            <w:top w:val="none" w:sz="0" w:space="0" w:color="auto"/>
            <w:left w:val="none" w:sz="0" w:space="0" w:color="auto"/>
            <w:bottom w:val="none" w:sz="0" w:space="0" w:color="auto"/>
            <w:right w:val="none" w:sz="0" w:space="0" w:color="auto"/>
          </w:divBdr>
        </w:div>
        <w:div w:id="2070111070">
          <w:marLeft w:val="0"/>
          <w:marRight w:val="0"/>
          <w:marTop w:val="0"/>
          <w:marBottom w:val="0"/>
          <w:divBdr>
            <w:top w:val="none" w:sz="0" w:space="0" w:color="auto"/>
            <w:left w:val="none" w:sz="0" w:space="0" w:color="auto"/>
            <w:bottom w:val="none" w:sz="0" w:space="0" w:color="auto"/>
            <w:right w:val="none" w:sz="0" w:space="0" w:color="auto"/>
          </w:divBdr>
          <w:divsChild>
            <w:div w:id="4303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78944">
      <w:bodyDiv w:val="1"/>
      <w:marLeft w:val="0"/>
      <w:marRight w:val="0"/>
      <w:marTop w:val="0"/>
      <w:marBottom w:val="0"/>
      <w:divBdr>
        <w:top w:val="none" w:sz="0" w:space="0" w:color="auto"/>
        <w:left w:val="none" w:sz="0" w:space="0" w:color="auto"/>
        <w:bottom w:val="none" w:sz="0" w:space="0" w:color="auto"/>
        <w:right w:val="none" w:sz="0" w:space="0" w:color="auto"/>
      </w:divBdr>
    </w:div>
    <w:div w:id="1036662230">
      <w:bodyDiv w:val="1"/>
      <w:marLeft w:val="0"/>
      <w:marRight w:val="0"/>
      <w:marTop w:val="0"/>
      <w:marBottom w:val="0"/>
      <w:divBdr>
        <w:top w:val="none" w:sz="0" w:space="0" w:color="auto"/>
        <w:left w:val="none" w:sz="0" w:space="0" w:color="auto"/>
        <w:bottom w:val="none" w:sz="0" w:space="0" w:color="auto"/>
        <w:right w:val="none" w:sz="0" w:space="0" w:color="auto"/>
      </w:divBdr>
    </w:div>
    <w:div w:id="1061976386">
      <w:bodyDiv w:val="1"/>
      <w:marLeft w:val="0"/>
      <w:marRight w:val="0"/>
      <w:marTop w:val="0"/>
      <w:marBottom w:val="0"/>
      <w:divBdr>
        <w:top w:val="none" w:sz="0" w:space="0" w:color="auto"/>
        <w:left w:val="none" w:sz="0" w:space="0" w:color="auto"/>
        <w:bottom w:val="none" w:sz="0" w:space="0" w:color="auto"/>
        <w:right w:val="none" w:sz="0" w:space="0" w:color="auto"/>
      </w:divBdr>
    </w:div>
    <w:div w:id="1079595109">
      <w:bodyDiv w:val="1"/>
      <w:marLeft w:val="0"/>
      <w:marRight w:val="0"/>
      <w:marTop w:val="0"/>
      <w:marBottom w:val="0"/>
      <w:divBdr>
        <w:top w:val="none" w:sz="0" w:space="0" w:color="auto"/>
        <w:left w:val="none" w:sz="0" w:space="0" w:color="auto"/>
        <w:bottom w:val="none" w:sz="0" w:space="0" w:color="auto"/>
        <w:right w:val="none" w:sz="0" w:space="0" w:color="auto"/>
      </w:divBdr>
      <w:divsChild>
        <w:div w:id="1486622576">
          <w:marLeft w:val="0"/>
          <w:marRight w:val="0"/>
          <w:marTop w:val="0"/>
          <w:marBottom w:val="0"/>
          <w:divBdr>
            <w:top w:val="none" w:sz="0" w:space="0" w:color="auto"/>
            <w:left w:val="none" w:sz="0" w:space="0" w:color="auto"/>
            <w:bottom w:val="none" w:sz="0" w:space="0" w:color="auto"/>
            <w:right w:val="none" w:sz="0" w:space="0" w:color="auto"/>
          </w:divBdr>
          <w:divsChild>
            <w:div w:id="724720548">
              <w:marLeft w:val="0"/>
              <w:marRight w:val="0"/>
              <w:marTop w:val="0"/>
              <w:marBottom w:val="0"/>
              <w:divBdr>
                <w:top w:val="none" w:sz="0" w:space="0" w:color="auto"/>
                <w:left w:val="none" w:sz="0" w:space="0" w:color="auto"/>
                <w:bottom w:val="none" w:sz="0" w:space="0" w:color="auto"/>
                <w:right w:val="none" w:sz="0" w:space="0" w:color="auto"/>
              </w:divBdr>
              <w:divsChild>
                <w:div w:id="99107098">
                  <w:marLeft w:val="0"/>
                  <w:marRight w:val="0"/>
                  <w:marTop w:val="0"/>
                  <w:marBottom w:val="0"/>
                  <w:divBdr>
                    <w:top w:val="none" w:sz="0" w:space="0" w:color="auto"/>
                    <w:left w:val="none" w:sz="0" w:space="0" w:color="auto"/>
                    <w:bottom w:val="none" w:sz="0" w:space="0" w:color="auto"/>
                    <w:right w:val="none" w:sz="0" w:space="0" w:color="auto"/>
                  </w:divBdr>
                  <w:divsChild>
                    <w:div w:id="1234706171">
                      <w:marLeft w:val="0"/>
                      <w:marRight w:val="0"/>
                      <w:marTop w:val="0"/>
                      <w:marBottom w:val="0"/>
                      <w:divBdr>
                        <w:top w:val="none" w:sz="0" w:space="0" w:color="auto"/>
                        <w:left w:val="none" w:sz="0" w:space="0" w:color="auto"/>
                        <w:bottom w:val="none" w:sz="0" w:space="0" w:color="auto"/>
                        <w:right w:val="none" w:sz="0" w:space="0" w:color="auto"/>
                      </w:divBdr>
                      <w:divsChild>
                        <w:div w:id="10343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027076">
      <w:bodyDiv w:val="1"/>
      <w:marLeft w:val="0"/>
      <w:marRight w:val="0"/>
      <w:marTop w:val="0"/>
      <w:marBottom w:val="0"/>
      <w:divBdr>
        <w:top w:val="none" w:sz="0" w:space="0" w:color="auto"/>
        <w:left w:val="none" w:sz="0" w:space="0" w:color="auto"/>
        <w:bottom w:val="none" w:sz="0" w:space="0" w:color="auto"/>
        <w:right w:val="none" w:sz="0" w:space="0" w:color="auto"/>
      </w:divBdr>
    </w:div>
    <w:div w:id="1090272305">
      <w:bodyDiv w:val="1"/>
      <w:marLeft w:val="0"/>
      <w:marRight w:val="0"/>
      <w:marTop w:val="0"/>
      <w:marBottom w:val="0"/>
      <w:divBdr>
        <w:top w:val="none" w:sz="0" w:space="0" w:color="auto"/>
        <w:left w:val="none" w:sz="0" w:space="0" w:color="auto"/>
        <w:bottom w:val="none" w:sz="0" w:space="0" w:color="auto"/>
        <w:right w:val="none" w:sz="0" w:space="0" w:color="auto"/>
      </w:divBdr>
      <w:divsChild>
        <w:div w:id="1120756985">
          <w:marLeft w:val="0"/>
          <w:marRight w:val="0"/>
          <w:marTop w:val="60"/>
          <w:marBottom w:val="60"/>
          <w:divBdr>
            <w:top w:val="none" w:sz="0" w:space="0" w:color="auto"/>
            <w:left w:val="none" w:sz="0" w:space="0" w:color="auto"/>
            <w:bottom w:val="none" w:sz="0" w:space="0" w:color="auto"/>
            <w:right w:val="none" w:sz="0" w:space="0" w:color="auto"/>
          </w:divBdr>
        </w:div>
      </w:divsChild>
    </w:div>
    <w:div w:id="1096443425">
      <w:bodyDiv w:val="1"/>
      <w:marLeft w:val="0"/>
      <w:marRight w:val="0"/>
      <w:marTop w:val="0"/>
      <w:marBottom w:val="0"/>
      <w:divBdr>
        <w:top w:val="none" w:sz="0" w:space="0" w:color="auto"/>
        <w:left w:val="none" w:sz="0" w:space="0" w:color="auto"/>
        <w:bottom w:val="none" w:sz="0" w:space="0" w:color="auto"/>
        <w:right w:val="none" w:sz="0" w:space="0" w:color="auto"/>
      </w:divBdr>
      <w:divsChild>
        <w:div w:id="2054454556">
          <w:marLeft w:val="0"/>
          <w:marRight w:val="0"/>
          <w:marTop w:val="0"/>
          <w:marBottom w:val="0"/>
          <w:divBdr>
            <w:top w:val="none" w:sz="0" w:space="0" w:color="auto"/>
            <w:left w:val="none" w:sz="0" w:space="0" w:color="auto"/>
            <w:bottom w:val="none" w:sz="0" w:space="0" w:color="auto"/>
            <w:right w:val="none" w:sz="0" w:space="0" w:color="auto"/>
          </w:divBdr>
        </w:div>
      </w:divsChild>
    </w:div>
    <w:div w:id="1099762295">
      <w:bodyDiv w:val="1"/>
      <w:marLeft w:val="0"/>
      <w:marRight w:val="0"/>
      <w:marTop w:val="0"/>
      <w:marBottom w:val="0"/>
      <w:divBdr>
        <w:top w:val="none" w:sz="0" w:space="0" w:color="auto"/>
        <w:left w:val="none" w:sz="0" w:space="0" w:color="auto"/>
        <w:bottom w:val="none" w:sz="0" w:space="0" w:color="auto"/>
        <w:right w:val="none" w:sz="0" w:space="0" w:color="auto"/>
      </w:divBdr>
      <w:divsChild>
        <w:div w:id="503396781">
          <w:marLeft w:val="0"/>
          <w:marRight w:val="0"/>
          <w:marTop w:val="0"/>
          <w:marBottom w:val="0"/>
          <w:divBdr>
            <w:top w:val="none" w:sz="0" w:space="0" w:color="auto"/>
            <w:left w:val="none" w:sz="0" w:space="0" w:color="auto"/>
            <w:bottom w:val="none" w:sz="0" w:space="0" w:color="auto"/>
            <w:right w:val="none" w:sz="0" w:space="0" w:color="auto"/>
          </w:divBdr>
          <w:divsChild>
            <w:div w:id="1910070659">
              <w:marLeft w:val="0"/>
              <w:marRight w:val="0"/>
              <w:marTop w:val="0"/>
              <w:marBottom w:val="0"/>
              <w:divBdr>
                <w:top w:val="none" w:sz="0" w:space="0" w:color="auto"/>
                <w:left w:val="none" w:sz="0" w:space="0" w:color="auto"/>
                <w:bottom w:val="none" w:sz="0" w:space="0" w:color="auto"/>
                <w:right w:val="none" w:sz="0" w:space="0" w:color="auto"/>
              </w:divBdr>
              <w:divsChild>
                <w:div w:id="293995653">
                  <w:marLeft w:val="0"/>
                  <w:marRight w:val="0"/>
                  <w:marTop w:val="0"/>
                  <w:marBottom w:val="0"/>
                  <w:divBdr>
                    <w:top w:val="none" w:sz="0" w:space="0" w:color="auto"/>
                    <w:left w:val="none" w:sz="0" w:space="0" w:color="auto"/>
                    <w:bottom w:val="none" w:sz="0" w:space="0" w:color="auto"/>
                    <w:right w:val="none" w:sz="0" w:space="0" w:color="auto"/>
                  </w:divBdr>
                  <w:divsChild>
                    <w:div w:id="1217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6825">
          <w:marLeft w:val="0"/>
          <w:marRight w:val="0"/>
          <w:marTop w:val="0"/>
          <w:marBottom w:val="0"/>
          <w:divBdr>
            <w:top w:val="none" w:sz="0" w:space="0" w:color="auto"/>
            <w:left w:val="none" w:sz="0" w:space="0" w:color="auto"/>
            <w:bottom w:val="none" w:sz="0" w:space="0" w:color="auto"/>
            <w:right w:val="none" w:sz="0" w:space="0" w:color="auto"/>
          </w:divBdr>
          <w:divsChild>
            <w:div w:id="147326416">
              <w:marLeft w:val="0"/>
              <w:marRight w:val="0"/>
              <w:marTop w:val="0"/>
              <w:marBottom w:val="0"/>
              <w:divBdr>
                <w:top w:val="none" w:sz="0" w:space="0" w:color="auto"/>
                <w:left w:val="none" w:sz="0" w:space="0" w:color="auto"/>
                <w:bottom w:val="none" w:sz="0" w:space="0" w:color="auto"/>
                <w:right w:val="none" w:sz="0" w:space="0" w:color="auto"/>
              </w:divBdr>
              <w:divsChild>
                <w:div w:id="523399323">
                  <w:marLeft w:val="0"/>
                  <w:marRight w:val="0"/>
                  <w:marTop w:val="0"/>
                  <w:marBottom w:val="0"/>
                  <w:divBdr>
                    <w:top w:val="none" w:sz="0" w:space="0" w:color="auto"/>
                    <w:left w:val="none" w:sz="0" w:space="0" w:color="auto"/>
                    <w:bottom w:val="none" w:sz="0" w:space="0" w:color="auto"/>
                    <w:right w:val="none" w:sz="0" w:space="0" w:color="auto"/>
                  </w:divBdr>
                  <w:divsChild>
                    <w:div w:id="1228565132">
                      <w:marLeft w:val="0"/>
                      <w:marRight w:val="0"/>
                      <w:marTop w:val="0"/>
                      <w:marBottom w:val="0"/>
                      <w:divBdr>
                        <w:top w:val="none" w:sz="0" w:space="0" w:color="auto"/>
                        <w:left w:val="none" w:sz="0" w:space="0" w:color="auto"/>
                        <w:bottom w:val="none" w:sz="0" w:space="0" w:color="auto"/>
                        <w:right w:val="none" w:sz="0" w:space="0" w:color="auto"/>
                      </w:divBdr>
                      <w:divsChild>
                        <w:div w:id="59987205">
                          <w:marLeft w:val="0"/>
                          <w:marRight w:val="0"/>
                          <w:marTop w:val="0"/>
                          <w:marBottom w:val="0"/>
                          <w:divBdr>
                            <w:top w:val="none" w:sz="0" w:space="0" w:color="auto"/>
                            <w:left w:val="none" w:sz="0" w:space="0" w:color="auto"/>
                            <w:bottom w:val="none" w:sz="0" w:space="0" w:color="auto"/>
                            <w:right w:val="none" w:sz="0" w:space="0" w:color="auto"/>
                          </w:divBdr>
                          <w:divsChild>
                            <w:div w:id="600646432">
                              <w:marLeft w:val="0"/>
                              <w:marRight w:val="0"/>
                              <w:marTop w:val="0"/>
                              <w:marBottom w:val="0"/>
                              <w:divBdr>
                                <w:top w:val="none" w:sz="0" w:space="0" w:color="auto"/>
                                <w:left w:val="none" w:sz="0" w:space="0" w:color="auto"/>
                                <w:bottom w:val="none" w:sz="0" w:space="0" w:color="auto"/>
                                <w:right w:val="none" w:sz="0" w:space="0" w:color="auto"/>
                              </w:divBdr>
                              <w:divsChild>
                                <w:div w:id="655298921">
                                  <w:marLeft w:val="0"/>
                                  <w:marRight w:val="0"/>
                                  <w:marTop w:val="0"/>
                                  <w:marBottom w:val="0"/>
                                  <w:divBdr>
                                    <w:top w:val="none" w:sz="0" w:space="0" w:color="auto"/>
                                    <w:left w:val="none" w:sz="0" w:space="0" w:color="auto"/>
                                    <w:bottom w:val="none" w:sz="0" w:space="0" w:color="auto"/>
                                    <w:right w:val="none" w:sz="0" w:space="0" w:color="auto"/>
                                  </w:divBdr>
                                  <w:divsChild>
                                    <w:div w:id="294533312">
                                      <w:marLeft w:val="0"/>
                                      <w:marRight w:val="0"/>
                                      <w:marTop w:val="0"/>
                                      <w:marBottom w:val="0"/>
                                      <w:divBdr>
                                        <w:top w:val="none" w:sz="0" w:space="0" w:color="auto"/>
                                        <w:left w:val="none" w:sz="0" w:space="0" w:color="auto"/>
                                        <w:bottom w:val="none" w:sz="0" w:space="0" w:color="auto"/>
                                        <w:right w:val="none" w:sz="0" w:space="0" w:color="auto"/>
                                      </w:divBdr>
                                      <w:divsChild>
                                        <w:div w:id="866255089">
                                          <w:marLeft w:val="0"/>
                                          <w:marRight w:val="225"/>
                                          <w:marTop w:val="0"/>
                                          <w:marBottom w:val="0"/>
                                          <w:divBdr>
                                            <w:top w:val="none" w:sz="0" w:space="0" w:color="auto"/>
                                            <w:left w:val="none" w:sz="0" w:space="0" w:color="auto"/>
                                            <w:bottom w:val="none" w:sz="0" w:space="0" w:color="auto"/>
                                            <w:right w:val="none" w:sz="0" w:space="0" w:color="auto"/>
                                          </w:divBdr>
                                        </w:div>
                                        <w:div w:id="154344144">
                                          <w:marLeft w:val="0"/>
                                          <w:marRight w:val="225"/>
                                          <w:marTop w:val="0"/>
                                          <w:marBottom w:val="0"/>
                                          <w:divBdr>
                                            <w:top w:val="none" w:sz="0" w:space="0" w:color="auto"/>
                                            <w:left w:val="none" w:sz="0" w:space="0" w:color="auto"/>
                                            <w:bottom w:val="none" w:sz="0" w:space="0" w:color="auto"/>
                                            <w:right w:val="none" w:sz="0" w:space="0" w:color="auto"/>
                                          </w:divBdr>
                                          <w:divsChild>
                                            <w:div w:id="1892813391">
                                              <w:marLeft w:val="0"/>
                                              <w:marRight w:val="0"/>
                                              <w:marTop w:val="0"/>
                                              <w:marBottom w:val="0"/>
                                              <w:divBdr>
                                                <w:top w:val="none" w:sz="0" w:space="0" w:color="auto"/>
                                                <w:left w:val="none" w:sz="0" w:space="0" w:color="auto"/>
                                                <w:bottom w:val="none" w:sz="0" w:space="0" w:color="auto"/>
                                                <w:right w:val="none" w:sz="0" w:space="0" w:color="auto"/>
                                              </w:divBdr>
                                            </w:div>
                                          </w:divsChild>
                                        </w:div>
                                        <w:div w:id="996374834">
                                          <w:marLeft w:val="0"/>
                                          <w:marRight w:val="0"/>
                                          <w:marTop w:val="0"/>
                                          <w:marBottom w:val="0"/>
                                          <w:divBdr>
                                            <w:top w:val="none" w:sz="0" w:space="0" w:color="auto"/>
                                            <w:left w:val="none" w:sz="0" w:space="0" w:color="auto"/>
                                            <w:bottom w:val="none" w:sz="0" w:space="0" w:color="auto"/>
                                            <w:right w:val="none" w:sz="0" w:space="0" w:color="auto"/>
                                          </w:divBdr>
                                          <w:divsChild>
                                            <w:div w:id="966399728">
                                              <w:marLeft w:val="0"/>
                                              <w:marRight w:val="0"/>
                                              <w:marTop w:val="0"/>
                                              <w:marBottom w:val="0"/>
                                              <w:divBdr>
                                                <w:top w:val="none" w:sz="0" w:space="0" w:color="auto"/>
                                                <w:left w:val="none" w:sz="0" w:space="0" w:color="auto"/>
                                                <w:bottom w:val="none" w:sz="0" w:space="0" w:color="auto"/>
                                                <w:right w:val="none" w:sz="0" w:space="0" w:color="auto"/>
                                              </w:divBdr>
                                            </w:div>
                                            <w:div w:id="2042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729257">
      <w:bodyDiv w:val="1"/>
      <w:marLeft w:val="0"/>
      <w:marRight w:val="0"/>
      <w:marTop w:val="0"/>
      <w:marBottom w:val="0"/>
      <w:divBdr>
        <w:top w:val="none" w:sz="0" w:space="0" w:color="auto"/>
        <w:left w:val="none" w:sz="0" w:space="0" w:color="auto"/>
        <w:bottom w:val="none" w:sz="0" w:space="0" w:color="auto"/>
        <w:right w:val="none" w:sz="0" w:space="0" w:color="auto"/>
      </w:divBdr>
      <w:divsChild>
        <w:div w:id="1092432044">
          <w:marLeft w:val="0"/>
          <w:marRight w:val="0"/>
          <w:marTop w:val="0"/>
          <w:marBottom w:val="0"/>
          <w:divBdr>
            <w:top w:val="none" w:sz="0" w:space="0" w:color="auto"/>
            <w:left w:val="none" w:sz="0" w:space="0" w:color="auto"/>
            <w:bottom w:val="none" w:sz="0" w:space="0" w:color="auto"/>
            <w:right w:val="none" w:sz="0" w:space="0" w:color="auto"/>
          </w:divBdr>
          <w:divsChild>
            <w:div w:id="12354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4976">
      <w:bodyDiv w:val="1"/>
      <w:marLeft w:val="0"/>
      <w:marRight w:val="0"/>
      <w:marTop w:val="0"/>
      <w:marBottom w:val="0"/>
      <w:divBdr>
        <w:top w:val="none" w:sz="0" w:space="0" w:color="auto"/>
        <w:left w:val="none" w:sz="0" w:space="0" w:color="auto"/>
        <w:bottom w:val="none" w:sz="0" w:space="0" w:color="auto"/>
        <w:right w:val="none" w:sz="0" w:space="0" w:color="auto"/>
      </w:divBdr>
      <w:divsChild>
        <w:div w:id="500580218">
          <w:marLeft w:val="0"/>
          <w:marRight w:val="0"/>
          <w:marTop w:val="0"/>
          <w:marBottom w:val="0"/>
          <w:divBdr>
            <w:top w:val="none" w:sz="0" w:space="0" w:color="auto"/>
            <w:left w:val="none" w:sz="0" w:space="0" w:color="auto"/>
            <w:bottom w:val="none" w:sz="0" w:space="0" w:color="auto"/>
            <w:right w:val="none" w:sz="0" w:space="0" w:color="auto"/>
          </w:divBdr>
          <w:divsChild>
            <w:div w:id="5435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0900">
      <w:bodyDiv w:val="1"/>
      <w:marLeft w:val="0"/>
      <w:marRight w:val="0"/>
      <w:marTop w:val="0"/>
      <w:marBottom w:val="0"/>
      <w:divBdr>
        <w:top w:val="none" w:sz="0" w:space="0" w:color="auto"/>
        <w:left w:val="none" w:sz="0" w:space="0" w:color="auto"/>
        <w:bottom w:val="none" w:sz="0" w:space="0" w:color="auto"/>
        <w:right w:val="none" w:sz="0" w:space="0" w:color="auto"/>
      </w:divBdr>
      <w:divsChild>
        <w:div w:id="1916547991">
          <w:marLeft w:val="0"/>
          <w:marRight w:val="0"/>
          <w:marTop w:val="0"/>
          <w:marBottom w:val="0"/>
          <w:divBdr>
            <w:top w:val="none" w:sz="0" w:space="0" w:color="auto"/>
            <w:left w:val="none" w:sz="0" w:space="0" w:color="auto"/>
            <w:bottom w:val="none" w:sz="0" w:space="0" w:color="auto"/>
            <w:right w:val="none" w:sz="0" w:space="0" w:color="auto"/>
          </w:divBdr>
          <w:divsChild>
            <w:div w:id="103887858">
              <w:marLeft w:val="0"/>
              <w:marRight w:val="0"/>
              <w:marTop w:val="0"/>
              <w:marBottom w:val="0"/>
              <w:divBdr>
                <w:top w:val="none" w:sz="0" w:space="0" w:color="auto"/>
                <w:left w:val="none" w:sz="0" w:space="0" w:color="auto"/>
                <w:bottom w:val="none" w:sz="0" w:space="0" w:color="auto"/>
                <w:right w:val="none" w:sz="0" w:space="0" w:color="auto"/>
              </w:divBdr>
              <w:divsChild>
                <w:div w:id="1650940561">
                  <w:marLeft w:val="0"/>
                  <w:marRight w:val="0"/>
                  <w:marTop w:val="0"/>
                  <w:marBottom w:val="0"/>
                  <w:divBdr>
                    <w:top w:val="none" w:sz="0" w:space="0" w:color="auto"/>
                    <w:left w:val="none" w:sz="0" w:space="0" w:color="auto"/>
                    <w:bottom w:val="none" w:sz="0" w:space="0" w:color="auto"/>
                    <w:right w:val="none" w:sz="0" w:space="0" w:color="auto"/>
                  </w:divBdr>
                  <w:divsChild>
                    <w:div w:id="1928613192">
                      <w:marLeft w:val="0"/>
                      <w:marRight w:val="0"/>
                      <w:marTop w:val="0"/>
                      <w:marBottom w:val="0"/>
                      <w:divBdr>
                        <w:top w:val="none" w:sz="0" w:space="0" w:color="auto"/>
                        <w:left w:val="none" w:sz="0" w:space="0" w:color="auto"/>
                        <w:bottom w:val="none" w:sz="0" w:space="0" w:color="auto"/>
                        <w:right w:val="none" w:sz="0" w:space="0" w:color="auto"/>
                      </w:divBdr>
                      <w:divsChild>
                        <w:div w:id="20804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075464">
      <w:bodyDiv w:val="1"/>
      <w:marLeft w:val="0"/>
      <w:marRight w:val="0"/>
      <w:marTop w:val="0"/>
      <w:marBottom w:val="0"/>
      <w:divBdr>
        <w:top w:val="none" w:sz="0" w:space="0" w:color="auto"/>
        <w:left w:val="none" w:sz="0" w:space="0" w:color="auto"/>
        <w:bottom w:val="none" w:sz="0" w:space="0" w:color="auto"/>
        <w:right w:val="none" w:sz="0" w:space="0" w:color="auto"/>
      </w:divBdr>
    </w:div>
    <w:div w:id="1266303234">
      <w:bodyDiv w:val="1"/>
      <w:marLeft w:val="0"/>
      <w:marRight w:val="0"/>
      <w:marTop w:val="0"/>
      <w:marBottom w:val="0"/>
      <w:divBdr>
        <w:top w:val="none" w:sz="0" w:space="0" w:color="auto"/>
        <w:left w:val="none" w:sz="0" w:space="0" w:color="auto"/>
        <w:bottom w:val="none" w:sz="0" w:space="0" w:color="auto"/>
        <w:right w:val="none" w:sz="0" w:space="0" w:color="auto"/>
      </w:divBdr>
    </w:div>
    <w:div w:id="1306623689">
      <w:bodyDiv w:val="1"/>
      <w:marLeft w:val="0"/>
      <w:marRight w:val="0"/>
      <w:marTop w:val="0"/>
      <w:marBottom w:val="0"/>
      <w:divBdr>
        <w:top w:val="none" w:sz="0" w:space="0" w:color="auto"/>
        <w:left w:val="none" w:sz="0" w:space="0" w:color="auto"/>
        <w:bottom w:val="none" w:sz="0" w:space="0" w:color="auto"/>
        <w:right w:val="none" w:sz="0" w:space="0" w:color="auto"/>
      </w:divBdr>
      <w:divsChild>
        <w:div w:id="1400132291">
          <w:marLeft w:val="0"/>
          <w:marRight w:val="0"/>
          <w:marTop w:val="0"/>
          <w:marBottom w:val="0"/>
          <w:divBdr>
            <w:top w:val="none" w:sz="0" w:space="0" w:color="auto"/>
            <w:left w:val="none" w:sz="0" w:space="0" w:color="auto"/>
            <w:bottom w:val="none" w:sz="0" w:space="0" w:color="auto"/>
            <w:right w:val="none" w:sz="0" w:space="0" w:color="auto"/>
          </w:divBdr>
        </w:div>
        <w:div w:id="2128116860">
          <w:marLeft w:val="0"/>
          <w:marRight w:val="0"/>
          <w:marTop w:val="0"/>
          <w:marBottom w:val="0"/>
          <w:divBdr>
            <w:top w:val="none" w:sz="0" w:space="0" w:color="auto"/>
            <w:left w:val="none" w:sz="0" w:space="0" w:color="auto"/>
            <w:bottom w:val="none" w:sz="0" w:space="0" w:color="auto"/>
            <w:right w:val="none" w:sz="0" w:space="0" w:color="auto"/>
          </w:divBdr>
          <w:divsChild>
            <w:div w:id="9038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3882">
      <w:bodyDiv w:val="1"/>
      <w:marLeft w:val="0"/>
      <w:marRight w:val="0"/>
      <w:marTop w:val="0"/>
      <w:marBottom w:val="0"/>
      <w:divBdr>
        <w:top w:val="none" w:sz="0" w:space="0" w:color="auto"/>
        <w:left w:val="none" w:sz="0" w:space="0" w:color="auto"/>
        <w:bottom w:val="none" w:sz="0" w:space="0" w:color="auto"/>
        <w:right w:val="none" w:sz="0" w:space="0" w:color="auto"/>
      </w:divBdr>
      <w:divsChild>
        <w:div w:id="1542668838">
          <w:marLeft w:val="0"/>
          <w:marRight w:val="0"/>
          <w:marTop w:val="0"/>
          <w:marBottom w:val="0"/>
          <w:divBdr>
            <w:top w:val="none" w:sz="0" w:space="0" w:color="auto"/>
            <w:left w:val="none" w:sz="0" w:space="0" w:color="auto"/>
            <w:bottom w:val="none" w:sz="0" w:space="0" w:color="auto"/>
            <w:right w:val="none" w:sz="0" w:space="0" w:color="auto"/>
          </w:divBdr>
        </w:div>
      </w:divsChild>
    </w:div>
    <w:div w:id="1414202362">
      <w:bodyDiv w:val="1"/>
      <w:marLeft w:val="0"/>
      <w:marRight w:val="0"/>
      <w:marTop w:val="0"/>
      <w:marBottom w:val="0"/>
      <w:divBdr>
        <w:top w:val="none" w:sz="0" w:space="0" w:color="auto"/>
        <w:left w:val="none" w:sz="0" w:space="0" w:color="auto"/>
        <w:bottom w:val="none" w:sz="0" w:space="0" w:color="auto"/>
        <w:right w:val="none" w:sz="0" w:space="0" w:color="auto"/>
      </w:divBdr>
    </w:div>
    <w:div w:id="1416782559">
      <w:bodyDiv w:val="1"/>
      <w:marLeft w:val="0"/>
      <w:marRight w:val="0"/>
      <w:marTop w:val="0"/>
      <w:marBottom w:val="0"/>
      <w:divBdr>
        <w:top w:val="none" w:sz="0" w:space="0" w:color="auto"/>
        <w:left w:val="none" w:sz="0" w:space="0" w:color="auto"/>
        <w:bottom w:val="none" w:sz="0" w:space="0" w:color="auto"/>
        <w:right w:val="none" w:sz="0" w:space="0" w:color="auto"/>
      </w:divBdr>
      <w:divsChild>
        <w:div w:id="2121560381">
          <w:marLeft w:val="0"/>
          <w:marRight w:val="0"/>
          <w:marTop w:val="0"/>
          <w:marBottom w:val="0"/>
          <w:divBdr>
            <w:top w:val="none" w:sz="0" w:space="0" w:color="auto"/>
            <w:left w:val="none" w:sz="0" w:space="0" w:color="auto"/>
            <w:bottom w:val="none" w:sz="0" w:space="0" w:color="auto"/>
            <w:right w:val="none" w:sz="0" w:space="0" w:color="auto"/>
          </w:divBdr>
        </w:div>
      </w:divsChild>
    </w:div>
    <w:div w:id="1449735579">
      <w:bodyDiv w:val="1"/>
      <w:marLeft w:val="0"/>
      <w:marRight w:val="0"/>
      <w:marTop w:val="0"/>
      <w:marBottom w:val="0"/>
      <w:divBdr>
        <w:top w:val="none" w:sz="0" w:space="0" w:color="auto"/>
        <w:left w:val="none" w:sz="0" w:space="0" w:color="auto"/>
        <w:bottom w:val="none" w:sz="0" w:space="0" w:color="auto"/>
        <w:right w:val="none" w:sz="0" w:space="0" w:color="auto"/>
      </w:divBdr>
      <w:divsChild>
        <w:div w:id="532573567">
          <w:marLeft w:val="0"/>
          <w:marRight w:val="0"/>
          <w:marTop w:val="0"/>
          <w:marBottom w:val="0"/>
          <w:divBdr>
            <w:top w:val="none" w:sz="0" w:space="0" w:color="auto"/>
            <w:left w:val="none" w:sz="0" w:space="0" w:color="auto"/>
            <w:bottom w:val="none" w:sz="0" w:space="0" w:color="auto"/>
            <w:right w:val="none" w:sz="0" w:space="0" w:color="auto"/>
          </w:divBdr>
        </w:div>
      </w:divsChild>
    </w:div>
    <w:div w:id="1530071963">
      <w:bodyDiv w:val="1"/>
      <w:marLeft w:val="0"/>
      <w:marRight w:val="0"/>
      <w:marTop w:val="0"/>
      <w:marBottom w:val="0"/>
      <w:divBdr>
        <w:top w:val="none" w:sz="0" w:space="0" w:color="auto"/>
        <w:left w:val="none" w:sz="0" w:space="0" w:color="auto"/>
        <w:bottom w:val="none" w:sz="0" w:space="0" w:color="auto"/>
        <w:right w:val="none" w:sz="0" w:space="0" w:color="auto"/>
      </w:divBdr>
      <w:divsChild>
        <w:div w:id="1809009665">
          <w:marLeft w:val="0"/>
          <w:marRight w:val="0"/>
          <w:marTop w:val="0"/>
          <w:marBottom w:val="0"/>
          <w:divBdr>
            <w:top w:val="none" w:sz="0" w:space="0" w:color="auto"/>
            <w:left w:val="none" w:sz="0" w:space="0" w:color="auto"/>
            <w:bottom w:val="none" w:sz="0" w:space="0" w:color="auto"/>
            <w:right w:val="none" w:sz="0" w:space="0" w:color="auto"/>
          </w:divBdr>
          <w:divsChild>
            <w:div w:id="753866856">
              <w:marLeft w:val="0"/>
              <w:marRight w:val="0"/>
              <w:marTop w:val="0"/>
              <w:marBottom w:val="0"/>
              <w:divBdr>
                <w:top w:val="none" w:sz="0" w:space="0" w:color="auto"/>
                <w:left w:val="none" w:sz="0" w:space="0" w:color="auto"/>
                <w:bottom w:val="none" w:sz="0" w:space="0" w:color="auto"/>
                <w:right w:val="none" w:sz="0" w:space="0" w:color="auto"/>
              </w:divBdr>
              <w:divsChild>
                <w:div w:id="317729546">
                  <w:marLeft w:val="0"/>
                  <w:marRight w:val="0"/>
                  <w:marTop w:val="0"/>
                  <w:marBottom w:val="0"/>
                  <w:divBdr>
                    <w:top w:val="none" w:sz="0" w:space="0" w:color="auto"/>
                    <w:left w:val="none" w:sz="0" w:space="0" w:color="auto"/>
                    <w:bottom w:val="none" w:sz="0" w:space="0" w:color="auto"/>
                    <w:right w:val="none" w:sz="0" w:space="0" w:color="auto"/>
                  </w:divBdr>
                  <w:divsChild>
                    <w:div w:id="1287083385">
                      <w:marLeft w:val="0"/>
                      <w:marRight w:val="0"/>
                      <w:marTop w:val="0"/>
                      <w:marBottom w:val="0"/>
                      <w:divBdr>
                        <w:top w:val="none" w:sz="0" w:space="0" w:color="auto"/>
                        <w:left w:val="none" w:sz="0" w:space="0" w:color="auto"/>
                        <w:bottom w:val="none" w:sz="0" w:space="0" w:color="auto"/>
                        <w:right w:val="none" w:sz="0" w:space="0" w:color="auto"/>
                      </w:divBdr>
                      <w:divsChild>
                        <w:div w:id="12033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824727">
      <w:bodyDiv w:val="1"/>
      <w:marLeft w:val="0"/>
      <w:marRight w:val="0"/>
      <w:marTop w:val="0"/>
      <w:marBottom w:val="0"/>
      <w:divBdr>
        <w:top w:val="none" w:sz="0" w:space="0" w:color="auto"/>
        <w:left w:val="none" w:sz="0" w:space="0" w:color="auto"/>
        <w:bottom w:val="none" w:sz="0" w:space="0" w:color="auto"/>
        <w:right w:val="none" w:sz="0" w:space="0" w:color="auto"/>
      </w:divBdr>
      <w:divsChild>
        <w:div w:id="1364207164">
          <w:marLeft w:val="0"/>
          <w:marRight w:val="0"/>
          <w:marTop w:val="0"/>
          <w:marBottom w:val="0"/>
          <w:divBdr>
            <w:top w:val="none" w:sz="0" w:space="0" w:color="auto"/>
            <w:left w:val="none" w:sz="0" w:space="0" w:color="auto"/>
            <w:bottom w:val="none" w:sz="0" w:space="0" w:color="auto"/>
            <w:right w:val="none" w:sz="0" w:space="0" w:color="auto"/>
          </w:divBdr>
          <w:divsChild>
            <w:div w:id="10160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99897">
      <w:bodyDiv w:val="1"/>
      <w:marLeft w:val="0"/>
      <w:marRight w:val="0"/>
      <w:marTop w:val="0"/>
      <w:marBottom w:val="0"/>
      <w:divBdr>
        <w:top w:val="none" w:sz="0" w:space="0" w:color="auto"/>
        <w:left w:val="none" w:sz="0" w:space="0" w:color="auto"/>
        <w:bottom w:val="none" w:sz="0" w:space="0" w:color="auto"/>
        <w:right w:val="none" w:sz="0" w:space="0" w:color="auto"/>
      </w:divBdr>
      <w:divsChild>
        <w:div w:id="423648428">
          <w:marLeft w:val="0"/>
          <w:marRight w:val="0"/>
          <w:marTop w:val="0"/>
          <w:marBottom w:val="0"/>
          <w:divBdr>
            <w:top w:val="none" w:sz="0" w:space="0" w:color="auto"/>
            <w:left w:val="none" w:sz="0" w:space="0" w:color="auto"/>
            <w:bottom w:val="none" w:sz="0" w:space="0" w:color="auto"/>
            <w:right w:val="none" w:sz="0" w:space="0" w:color="auto"/>
          </w:divBdr>
          <w:divsChild>
            <w:div w:id="1507748265">
              <w:marLeft w:val="0"/>
              <w:marRight w:val="0"/>
              <w:marTop w:val="0"/>
              <w:marBottom w:val="0"/>
              <w:divBdr>
                <w:top w:val="none" w:sz="0" w:space="0" w:color="auto"/>
                <w:left w:val="none" w:sz="0" w:space="0" w:color="auto"/>
                <w:bottom w:val="none" w:sz="0" w:space="0" w:color="auto"/>
                <w:right w:val="none" w:sz="0" w:space="0" w:color="auto"/>
              </w:divBdr>
              <w:divsChild>
                <w:div w:id="1090545116">
                  <w:marLeft w:val="0"/>
                  <w:marRight w:val="0"/>
                  <w:marTop w:val="0"/>
                  <w:marBottom w:val="0"/>
                  <w:divBdr>
                    <w:top w:val="none" w:sz="0" w:space="0" w:color="auto"/>
                    <w:left w:val="none" w:sz="0" w:space="0" w:color="auto"/>
                    <w:bottom w:val="none" w:sz="0" w:space="0" w:color="auto"/>
                    <w:right w:val="none" w:sz="0" w:space="0" w:color="auto"/>
                  </w:divBdr>
                  <w:divsChild>
                    <w:div w:id="884951293">
                      <w:marLeft w:val="0"/>
                      <w:marRight w:val="0"/>
                      <w:marTop w:val="0"/>
                      <w:marBottom w:val="0"/>
                      <w:divBdr>
                        <w:top w:val="none" w:sz="0" w:space="0" w:color="auto"/>
                        <w:left w:val="none" w:sz="0" w:space="0" w:color="auto"/>
                        <w:bottom w:val="none" w:sz="0" w:space="0" w:color="auto"/>
                        <w:right w:val="none" w:sz="0" w:space="0" w:color="auto"/>
                      </w:divBdr>
                      <w:divsChild>
                        <w:div w:id="15001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592239">
      <w:bodyDiv w:val="1"/>
      <w:marLeft w:val="0"/>
      <w:marRight w:val="0"/>
      <w:marTop w:val="0"/>
      <w:marBottom w:val="0"/>
      <w:divBdr>
        <w:top w:val="none" w:sz="0" w:space="0" w:color="auto"/>
        <w:left w:val="none" w:sz="0" w:space="0" w:color="auto"/>
        <w:bottom w:val="none" w:sz="0" w:space="0" w:color="auto"/>
        <w:right w:val="none" w:sz="0" w:space="0" w:color="auto"/>
      </w:divBdr>
      <w:divsChild>
        <w:div w:id="2075424732">
          <w:marLeft w:val="0"/>
          <w:marRight w:val="0"/>
          <w:marTop w:val="0"/>
          <w:marBottom w:val="0"/>
          <w:divBdr>
            <w:top w:val="none" w:sz="0" w:space="0" w:color="auto"/>
            <w:left w:val="none" w:sz="0" w:space="0" w:color="auto"/>
            <w:bottom w:val="none" w:sz="0" w:space="0" w:color="auto"/>
            <w:right w:val="none" w:sz="0" w:space="0" w:color="auto"/>
          </w:divBdr>
          <w:divsChild>
            <w:div w:id="19792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55563">
      <w:bodyDiv w:val="1"/>
      <w:marLeft w:val="0"/>
      <w:marRight w:val="0"/>
      <w:marTop w:val="0"/>
      <w:marBottom w:val="0"/>
      <w:divBdr>
        <w:top w:val="none" w:sz="0" w:space="0" w:color="auto"/>
        <w:left w:val="none" w:sz="0" w:space="0" w:color="auto"/>
        <w:bottom w:val="none" w:sz="0" w:space="0" w:color="auto"/>
        <w:right w:val="none" w:sz="0" w:space="0" w:color="auto"/>
      </w:divBdr>
      <w:divsChild>
        <w:div w:id="839277794">
          <w:marLeft w:val="0"/>
          <w:marRight w:val="0"/>
          <w:marTop w:val="0"/>
          <w:marBottom w:val="0"/>
          <w:divBdr>
            <w:top w:val="none" w:sz="0" w:space="0" w:color="auto"/>
            <w:left w:val="none" w:sz="0" w:space="0" w:color="auto"/>
            <w:bottom w:val="none" w:sz="0" w:space="0" w:color="auto"/>
            <w:right w:val="none" w:sz="0" w:space="0" w:color="auto"/>
          </w:divBdr>
          <w:divsChild>
            <w:div w:id="699740762">
              <w:marLeft w:val="0"/>
              <w:marRight w:val="0"/>
              <w:marTop w:val="0"/>
              <w:marBottom w:val="0"/>
              <w:divBdr>
                <w:top w:val="none" w:sz="0" w:space="0" w:color="auto"/>
                <w:left w:val="none" w:sz="0" w:space="0" w:color="auto"/>
                <w:bottom w:val="none" w:sz="0" w:space="0" w:color="auto"/>
                <w:right w:val="none" w:sz="0" w:space="0" w:color="auto"/>
              </w:divBdr>
              <w:divsChild>
                <w:div w:id="1627153252">
                  <w:marLeft w:val="0"/>
                  <w:marRight w:val="0"/>
                  <w:marTop w:val="0"/>
                  <w:marBottom w:val="0"/>
                  <w:divBdr>
                    <w:top w:val="none" w:sz="0" w:space="0" w:color="auto"/>
                    <w:left w:val="none" w:sz="0" w:space="0" w:color="auto"/>
                    <w:bottom w:val="none" w:sz="0" w:space="0" w:color="auto"/>
                    <w:right w:val="none" w:sz="0" w:space="0" w:color="auto"/>
                  </w:divBdr>
                  <w:divsChild>
                    <w:div w:id="1305038379">
                      <w:marLeft w:val="0"/>
                      <w:marRight w:val="0"/>
                      <w:marTop w:val="0"/>
                      <w:marBottom w:val="0"/>
                      <w:divBdr>
                        <w:top w:val="none" w:sz="0" w:space="0" w:color="auto"/>
                        <w:left w:val="none" w:sz="0" w:space="0" w:color="auto"/>
                        <w:bottom w:val="none" w:sz="0" w:space="0" w:color="auto"/>
                        <w:right w:val="none" w:sz="0" w:space="0" w:color="auto"/>
                      </w:divBdr>
                      <w:divsChild>
                        <w:div w:id="4173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297328">
      <w:bodyDiv w:val="1"/>
      <w:marLeft w:val="0"/>
      <w:marRight w:val="0"/>
      <w:marTop w:val="0"/>
      <w:marBottom w:val="0"/>
      <w:divBdr>
        <w:top w:val="none" w:sz="0" w:space="0" w:color="auto"/>
        <w:left w:val="none" w:sz="0" w:space="0" w:color="auto"/>
        <w:bottom w:val="none" w:sz="0" w:space="0" w:color="auto"/>
        <w:right w:val="none" w:sz="0" w:space="0" w:color="auto"/>
      </w:divBdr>
      <w:divsChild>
        <w:div w:id="1040588822">
          <w:marLeft w:val="0"/>
          <w:marRight w:val="0"/>
          <w:marTop w:val="0"/>
          <w:marBottom w:val="0"/>
          <w:divBdr>
            <w:top w:val="none" w:sz="0" w:space="0" w:color="auto"/>
            <w:left w:val="none" w:sz="0" w:space="0" w:color="auto"/>
            <w:bottom w:val="none" w:sz="0" w:space="0" w:color="auto"/>
            <w:right w:val="none" w:sz="0" w:space="0" w:color="auto"/>
          </w:divBdr>
          <w:divsChild>
            <w:div w:id="1259874395">
              <w:marLeft w:val="0"/>
              <w:marRight w:val="0"/>
              <w:marTop w:val="0"/>
              <w:marBottom w:val="0"/>
              <w:divBdr>
                <w:top w:val="none" w:sz="0" w:space="0" w:color="auto"/>
                <w:left w:val="none" w:sz="0" w:space="0" w:color="auto"/>
                <w:bottom w:val="none" w:sz="0" w:space="0" w:color="auto"/>
                <w:right w:val="none" w:sz="0" w:space="0" w:color="auto"/>
              </w:divBdr>
              <w:divsChild>
                <w:div w:id="1249534664">
                  <w:marLeft w:val="0"/>
                  <w:marRight w:val="0"/>
                  <w:marTop w:val="0"/>
                  <w:marBottom w:val="0"/>
                  <w:divBdr>
                    <w:top w:val="none" w:sz="0" w:space="0" w:color="auto"/>
                    <w:left w:val="none" w:sz="0" w:space="0" w:color="auto"/>
                    <w:bottom w:val="none" w:sz="0" w:space="0" w:color="auto"/>
                    <w:right w:val="none" w:sz="0" w:space="0" w:color="auto"/>
                  </w:divBdr>
                  <w:divsChild>
                    <w:div w:id="1533807192">
                      <w:marLeft w:val="0"/>
                      <w:marRight w:val="0"/>
                      <w:marTop w:val="0"/>
                      <w:marBottom w:val="0"/>
                      <w:divBdr>
                        <w:top w:val="none" w:sz="0" w:space="0" w:color="auto"/>
                        <w:left w:val="none" w:sz="0" w:space="0" w:color="auto"/>
                        <w:bottom w:val="none" w:sz="0" w:space="0" w:color="auto"/>
                        <w:right w:val="none" w:sz="0" w:space="0" w:color="auto"/>
                      </w:divBdr>
                      <w:divsChild>
                        <w:div w:id="12440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078499">
      <w:bodyDiv w:val="1"/>
      <w:marLeft w:val="0"/>
      <w:marRight w:val="0"/>
      <w:marTop w:val="0"/>
      <w:marBottom w:val="0"/>
      <w:divBdr>
        <w:top w:val="none" w:sz="0" w:space="0" w:color="auto"/>
        <w:left w:val="none" w:sz="0" w:space="0" w:color="auto"/>
        <w:bottom w:val="none" w:sz="0" w:space="0" w:color="auto"/>
        <w:right w:val="none" w:sz="0" w:space="0" w:color="auto"/>
      </w:divBdr>
    </w:div>
    <w:div w:id="1863131689">
      <w:bodyDiv w:val="1"/>
      <w:marLeft w:val="0"/>
      <w:marRight w:val="0"/>
      <w:marTop w:val="0"/>
      <w:marBottom w:val="0"/>
      <w:divBdr>
        <w:top w:val="none" w:sz="0" w:space="0" w:color="auto"/>
        <w:left w:val="none" w:sz="0" w:space="0" w:color="auto"/>
        <w:bottom w:val="none" w:sz="0" w:space="0" w:color="auto"/>
        <w:right w:val="none" w:sz="0" w:space="0" w:color="auto"/>
      </w:divBdr>
      <w:divsChild>
        <w:div w:id="277420317">
          <w:marLeft w:val="0"/>
          <w:marRight w:val="0"/>
          <w:marTop w:val="0"/>
          <w:marBottom w:val="0"/>
          <w:divBdr>
            <w:top w:val="none" w:sz="0" w:space="0" w:color="auto"/>
            <w:left w:val="none" w:sz="0" w:space="0" w:color="auto"/>
            <w:bottom w:val="none" w:sz="0" w:space="0" w:color="auto"/>
            <w:right w:val="none" w:sz="0" w:space="0" w:color="auto"/>
          </w:divBdr>
          <w:divsChild>
            <w:div w:id="1507790609">
              <w:marLeft w:val="0"/>
              <w:marRight w:val="0"/>
              <w:marTop w:val="0"/>
              <w:marBottom w:val="0"/>
              <w:divBdr>
                <w:top w:val="none" w:sz="0" w:space="0" w:color="auto"/>
                <w:left w:val="none" w:sz="0" w:space="0" w:color="auto"/>
                <w:bottom w:val="none" w:sz="0" w:space="0" w:color="auto"/>
                <w:right w:val="none" w:sz="0" w:space="0" w:color="auto"/>
              </w:divBdr>
              <w:divsChild>
                <w:div w:id="2102411741">
                  <w:marLeft w:val="0"/>
                  <w:marRight w:val="0"/>
                  <w:marTop w:val="0"/>
                  <w:marBottom w:val="0"/>
                  <w:divBdr>
                    <w:top w:val="none" w:sz="0" w:space="0" w:color="auto"/>
                    <w:left w:val="none" w:sz="0" w:space="0" w:color="auto"/>
                    <w:bottom w:val="none" w:sz="0" w:space="0" w:color="auto"/>
                    <w:right w:val="none" w:sz="0" w:space="0" w:color="auto"/>
                  </w:divBdr>
                  <w:divsChild>
                    <w:div w:id="565409790">
                      <w:marLeft w:val="0"/>
                      <w:marRight w:val="0"/>
                      <w:marTop w:val="0"/>
                      <w:marBottom w:val="0"/>
                      <w:divBdr>
                        <w:top w:val="none" w:sz="0" w:space="0" w:color="auto"/>
                        <w:left w:val="none" w:sz="0" w:space="0" w:color="auto"/>
                        <w:bottom w:val="none" w:sz="0" w:space="0" w:color="auto"/>
                        <w:right w:val="none" w:sz="0" w:space="0" w:color="auto"/>
                      </w:divBdr>
                      <w:divsChild>
                        <w:div w:id="3419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313081">
      <w:bodyDiv w:val="1"/>
      <w:marLeft w:val="0"/>
      <w:marRight w:val="0"/>
      <w:marTop w:val="0"/>
      <w:marBottom w:val="0"/>
      <w:divBdr>
        <w:top w:val="none" w:sz="0" w:space="0" w:color="auto"/>
        <w:left w:val="none" w:sz="0" w:space="0" w:color="auto"/>
        <w:bottom w:val="none" w:sz="0" w:space="0" w:color="auto"/>
        <w:right w:val="none" w:sz="0" w:space="0" w:color="auto"/>
      </w:divBdr>
      <w:divsChild>
        <w:div w:id="883251045">
          <w:marLeft w:val="0"/>
          <w:marRight w:val="0"/>
          <w:marTop w:val="0"/>
          <w:marBottom w:val="0"/>
          <w:divBdr>
            <w:top w:val="none" w:sz="0" w:space="0" w:color="auto"/>
            <w:left w:val="none" w:sz="0" w:space="0" w:color="auto"/>
            <w:bottom w:val="none" w:sz="0" w:space="0" w:color="auto"/>
            <w:right w:val="none" w:sz="0" w:space="0" w:color="auto"/>
          </w:divBdr>
          <w:divsChild>
            <w:div w:id="241721399">
              <w:marLeft w:val="0"/>
              <w:marRight w:val="0"/>
              <w:marTop w:val="0"/>
              <w:marBottom w:val="0"/>
              <w:divBdr>
                <w:top w:val="none" w:sz="0" w:space="0" w:color="auto"/>
                <w:left w:val="none" w:sz="0" w:space="0" w:color="auto"/>
                <w:bottom w:val="none" w:sz="0" w:space="0" w:color="auto"/>
                <w:right w:val="none" w:sz="0" w:space="0" w:color="auto"/>
              </w:divBdr>
              <w:divsChild>
                <w:div w:id="588852865">
                  <w:marLeft w:val="0"/>
                  <w:marRight w:val="0"/>
                  <w:marTop w:val="0"/>
                  <w:marBottom w:val="0"/>
                  <w:divBdr>
                    <w:top w:val="none" w:sz="0" w:space="0" w:color="auto"/>
                    <w:left w:val="none" w:sz="0" w:space="0" w:color="auto"/>
                    <w:bottom w:val="none" w:sz="0" w:space="0" w:color="auto"/>
                    <w:right w:val="none" w:sz="0" w:space="0" w:color="auto"/>
                  </w:divBdr>
                  <w:divsChild>
                    <w:div w:id="204604721">
                      <w:marLeft w:val="0"/>
                      <w:marRight w:val="0"/>
                      <w:marTop w:val="0"/>
                      <w:marBottom w:val="0"/>
                      <w:divBdr>
                        <w:top w:val="none" w:sz="0" w:space="0" w:color="auto"/>
                        <w:left w:val="none" w:sz="0" w:space="0" w:color="auto"/>
                        <w:bottom w:val="none" w:sz="0" w:space="0" w:color="auto"/>
                        <w:right w:val="none" w:sz="0" w:space="0" w:color="auto"/>
                      </w:divBdr>
                      <w:divsChild>
                        <w:div w:id="4054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60686">
      <w:bodyDiv w:val="1"/>
      <w:marLeft w:val="0"/>
      <w:marRight w:val="0"/>
      <w:marTop w:val="0"/>
      <w:marBottom w:val="0"/>
      <w:divBdr>
        <w:top w:val="none" w:sz="0" w:space="0" w:color="auto"/>
        <w:left w:val="none" w:sz="0" w:space="0" w:color="auto"/>
        <w:bottom w:val="none" w:sz="0" w:space="0" w:color="auto"/>
        <w:right w:val="none" w:sz="0" w:space="0" w:color="auto"/>
      </w:divBdr>
      <w:divsChild>
        <w:div w:id="500659502">
          <w:marLeft w:val="0"/>
          <w:marRight w:val="0"/>
          <w:marTop w:val="150"/>
          <w:marBottom w:val="240"/>
          <w:divBdr>
            <w:top w:val="single" w:sz="6" w:space="3" w:color="E3E3E3"/>
            <w:left w:val="none" w:sz="0" w:space="0" w:color="E3E3E3"/>
            <w:bottom w:val="single" w:sz="6" w:space="3" w:color="E3E3E3"/>
            <w:right w:val="none" w:sz="0" w:space="0" w:color="E3E3E3"/>
          </w:divBdr>
          <w:divsChild>
            <w:div w:id="280697202">
              <w:marLeft w:val="0"/>
              <w:marRight w:val="0"/>
              <w:marTop w:val="0"/>
              <w:marBottom w:val="0"/>
              <w:divBdr>
                <w:top w:val="none" w:sz="0" w:space="0" w:color="auto"/>
                <w:left w:val="none" w:sz="0" w:space="0" w:color="auto"/>
                <w:bottom w:val="none" w:sz="0" w:space="0" w:color="auto"/>
                <w:right w:val="none" w:sz="0" w:space="0" w:color="auto"/>
              </w:divBdr>
            </w:div>
          </w:divsChild>
        </w:div>
        <w:div w:id="2100323264">
          <w:marLeft w:val="0"/>
          <w:marRight w:val="0"/>
          <w:marTop w:val="0"/>
          <w:marBottom w:val="0"/>
          <w:divBdr>
            <w:top w:val="none" w:sz="0" w:space="0" w:color="auto"/>
            <w:left w:val="none" w:sz="0" w:space="0" w:color="auto"/>
            <w:bottom w:val="none" w:sz="0" w:space="0" w:color="auto"/>
            <w:right w:val="none" w:sz="0" w:space="0" w:color="auto"/>
          </w:divBdr>
          <w:divsChild>
            <w:div w:id="1466660958">
              <w:marLeft w:val="0"/>
              <w:marRight w:val="0"/>
              <w:marTop w:val="0"/>
              <w:marBottom w:val="0"/>
              <w:divBdr>
                <w:top w:val="none" w:sz="0" w:space="0" w:color="auto"/>
                <w:left w:val="none" w:sz="0" w:space="0" w:color="auto"/>
                <w:bottom w:val="none" w:sz="0" w:space="0" w:color="auto"/>
                <w:right w:val="none" w:sz="0" w:space="0" w:color="auto"/>
              </w:divBdr>
              <w:divsChild>
                <w:div w:id="2023701897">
                  <w:marLeft w:val="0"/>
                  <w:marRight w:val="0"/>
                  <w:marTop w:val="240"/>
                  <w:marBottom w:val="240"/>
                  <w:divBdr>
                    <w:top w:val="none" w:sz="0" w:space="0" w:color="auto"/>
                    <w:left w:val="none" w:sz="0" w:space="0" w:color="auto"/>
                    <w:bottom w:val="none" w:sz="0" w:space="0" w:color="auto"/>
                    <w:right w:val="none" w:sz="0" w:space="0" w:color="auto"/>
                  </w:divBdr>
                  <w:divsChild>
                    <w:div w:id="920065699">
                      <w:marLeft w:val="0"/>
                      <w:marRight w:val="0"/>
                      <w:marTop w:val="0"/>
                      <w:marBottom w:val="0"/>
                      <w:divBdr>
                        <w:top w:val="none" w:sz="0" w:space="0" w:color="auto"/>
                        <w:left w:val="none" w:sz="0" w:space="0" w:color="auto"/>
                        <w:bottom w:val="none" w:sz="0" w:space="0" w:color="auto"/>
                        <w:right w:val="none" w:sz="0" w:space="0" w:color="auto"/>
                      </w:divBdr>
                      <w:divsChild>
                        <w:div w:id="1517695552">
                          <w:marLeft w:val="0"/>
                          <w:marRight w:val="0"/>
                          <w:marTop w:val="0"/>
                          <w:marBottom w:val="0"/>
                          <w:divBdr>
                            <w:top w:val="none" w:sz="0" w:space="0" w:color="auto"/>
                            <w:left w:val="none" w:sz="0" w:space="0" w:color="auto"/>
                            <w:bottom w:val="none" w:sz="0" w:space="0" w:color="auto"/>
                            <w:right w:val="none" w:sz="0" w:space="0" w:color="auto"/>
                          </w:divBdr>
                          <w:divsChild>
                            <w:div w:id="1098990856">
                              <w:marLeft w:val="0"/>
                              <w:marRight w:val="0"/>
                              <w:marTop w:val="0"/>
                              <w:marBottom w:val="0"/>
                              <w:divBdr>
                                <w:top w:val="none" w:sz="0" w:space="0" w:color="auto"/>
                                <w:left w:val="none" w:sz="0" w:space="0" w:color="auto"/>
                                <w:bottom w:val="none" w:sz="0" w:space="0" w:color="auto"/>
                                <w:right w:val="none" w:sz="0" w:space="0" w:color="auto"/>
                              </w:divBdr>
                              <w:divsChild>
                                <w:div w:id="130054367">
                                  <w:marLeft w:val="0"/>
                                  <w:marRight w:val="0"/>
                                  <w:marTop w:val="0"/>
                                  <w:marBottom w:val="0"/>
                                  <w:divBdr>
                                    <w:top w:val="none" w:sz="0" w:space="0" w:color="auto"/>
                                    <w:left w:val="none" w:sz="0" w:space="0" w:color="auto"/>
                                    <w:bottom w:val="none" w:sz="0" w:space="0" w:color="auto"/>
                                    <w:right w:val="none" w:sz="0" w:space="0" w:color="auto"/>
                                  </w:divBdr>
                                  <w:divsChild>
                                    <w:div w:id="1297179702">
                                      <w:marLeft w:val="0"/>
                                      <w:marRight w:val="0"/>
                                      <w:marTop w:val="0"/>
                                      <w:marBottom w:val="0"/>
                                      <w:divBdr>
                                        <w:top w:val="none" w:sz="0" w:space="0" w:color="auto"/>
                                        <w:left w:val="none" w:sz="0" w:space="0" w:color="auto"/>
                                        <w:bottom w:val="none" w:sz="0" w:space="0" w:color="auto"/>
                                        <w:right w:val="none" w:sz="0" w:space="0" w:color="auto"/>
                                      </w:divBdr>
                                      <w:divsChild>
                                        <w:div w:id="404835588">
                                          <w:marLeft w:val="0"/>
                                          <w:marRight w:val="0"/>
                                          <w:marTop w:val="0"/>
                                          <w:marBottom w:val="0"/>
                                          <w:divBdr>
                                            <w:top w:val="none" w:sz="0" w:space="0" w:color="auto"/>
                                            <w:left w:val="none" w:sz="0" w:space="0" w:color="auto"/>
                                            <w:bottom w:val="none" w:sz="0" w:space="0" w:color="auto"/>
                                            <w:right w:val="none" w:sz="0" w:space="0" w:color="auto"/>
                                          </w:divBdr>
                                          <w:divsChild>
                                            <w:div w:id="1502426112">
                                              <w:marLeft w:val="0"/>
                                              <w:marRight w:val="0"/>
                                              <w:marTop w:val="0"/>
                                              <w:marBottom w:val="0"/>
                                              <w:divBdr>
                                                <w:top w:val="none" w:sz="0" w:space="0" w:color="auto"/>
                                                <w:left w:val="none" w:sz="0" w:space="0" w:color="auto"/>
                                                <w:bottom w:val="none" w:sz="0" w:space="0" w:color="auto"/>
                                                <w:right w:val="none" w:sz="0" w:space="0" w:color="auto"/>
                                              </w:divBdr>
                                              <w:divsChild>
                                                <w:div w:id="502204879">
                                                  <w:marLeft w:val="0"/>
                                                  <w:marRight w:val="0"/>
                                                  <w:marTop w:val="0"/>
                                                  <w:marBottom w:val="0"/>
                                                  <w:divBdr>
                                                    <w:top w:val="none" w:sz="0" w:space="0" w:color="auto"/>
                                                    <w:left w:val="none" w:sz="0" w:space="0" w:color="auto"/>
                                                    <w:bottom w:val="none" w:sz="0" w:space="0" w:color="auto"/>
                                                    <w:right w:val="none" w:sz="0" w:space="0" w:color="auto"/>
                                                  </w:divBdr>
                                                  <w:divsChild>
                                                    <w:div w:id="21224555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4831902">
                                              <w:marLeft w:val="0"/>
                                              <w:marRight w:val="0"/>
                                              <w:marTop w:val="0"/>
                                              <w:marBottom w:val="0"/>
                                              <w:divBdr>
                                                <w:top w:val="none" w:sz="0" w:space="0" w:color="auto"/>
                                                <w:left w:val="none" w:sz="0" w:space="0" w:color="auto"/>
                                                <w:bottom w:val="none" w:sz="0" w:space="0" w:color="auto"/>
                                                <w:right w:val="none" w:sz="0" w:space="0" w:color="auto"/>
                                              </w:divBdr>
                                              <w:divsChild>
                                                <w:div w:id="592931367">
                                                  <w:marLeft w:val="0"/>
                                                  <w:marRight w:val="0"/>
                                                  <w:marTop w:val="0"/>
                                                  <w:marBottom w:val="0"/>
                                                  <w:divBdr>
                                                    <w:top w:val="none" w:sz="0" w:space="0" w:color="auto"/>
                                                    <w:left w:val="none" w:sz="0" w:space="0" w:color="auto"/>
                                                    <w:bottom w:val="none" w:sz="0" w:space="0" w:color="auto"/>
                                                    <w:right w:val="none" w:sz="0" w:space="0" w:color="auto"/>
                                                  </w:divBdr>
                                                  <w:divsChild>
                                                    <w:div w:id="20712713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65574842">
                                              <w:marLeft w:val="120"/>
                                              <w:marRight w:val="0"/>
                                              <w:marTop w:val="0"/>
                                              <w:marBottom w:val="0"/>
                                              <w:divBdr>
                                                <w:top w:val="none" w:sz="0" w:space="0" w:color="auto"/>
                                                <w:left w:val="none" w:sz="0" w:space="0" w:color="auto"/>
                                                <w:bottom w:val="none" w:sz="0" w:space="0" w:color="auto"/>
                                                <w:right w:val="none" w:sz="0" w:space="0" w:color="auto"/>
                                              </w:divBdr>
                                            </w:div>
                                          </w:divsChild>
                                        </w:div>
                                        <w:div w:id="445735778">
                                          <w:marLeft w:val="0"/>
                                          <w:marRight w:val="0"/>
                                          <w:marTop w:val="0"/>
                                          <w:marBottom w:val="0"/>
                                          <w:divBdr>
                                            <w:top w:val="none" w:sz="0" w:space="0" w:color="auto"/>
                                            <w:left w:val="none" w:sz="0" w:space="0" w:color="auto"/>
                                            <w:bottom w:val="none" w:sz="0" w:space="0" w:color="auto"/>
                                            <w:right w:val="none" w:sz="0" w:space="0" w:color="auto"/>
                                          </w:divBdr>
                                          <w:divsChild>
                                            <w:div w:id="1871648964">
                                              <w:marLeft w:val="0"/>
                                              <w:marRight w:val="0"/>
                                              <w:marTop w:val="0"/>
                                              <w:marBottom w:val="0"/>
                                              <w:divBdr>
                                                <w:top w:val="none" w:sz="0" w:space="0" w:color="auto"/>
                                                <w:left w:val="none" w:sz="0" w:space="0" w:color="auto"/>
                                                <w:bottom w:val="none" w:sz="0" w:space="0" w:color="auto"/>
                                                <w:right w:val="none" w:sz="0" w:space="0" w:color="auto"/>
                                              </w:divBdr>
                                              <w:divsChild>
                                                <w:div w:id="565459438">
                                                  <w:marLeft w:val="0"/>
                                                  <w:marRight w:val="0"/>
                                                  <w:marTop w:val="0"/>
                                                  <w:marBottom w:val="0"/>
                                                  <w:divBdr>
                                                    <w:top w:val="none" w:sz="0" w:space="0" w:color="auto"/>
                                                    <w:left w:val="none" w:sz="0" w:space="0" w:color="auto"/>
                                                    <w:bottom w:val="none" w:sz="0" w:space="0" w:color="auto"/>
                                                    <w:right w:val="none" w:sz="0" w:space="0" w:color="auto"/>
                                                  </w:divBdr>
                                                  <w:divsChild>
                                                    <w:div w:id="9882175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88565">
                          <w:marLeft w:val="0"/>
                          <w:marRight w:val="0"/>
                          <w:marTop w:val="0"/>
                          <w:marBottom w:val="0"/>
                          <w:divBdr>
                            <w:top w:val="none" w:sz="0" w:space="0" w:color="auto"/>
                            <w:left w:val="none" w:sz="0" w:space="0" w:color="auto"/>
                            <w:bottom w:val="none" w:sz="0" w:space="0" w:color="auto"/>
                            <w:right w:val="none" w:sz="0" w:space="0" w:color="auto"/>
                          </w:divBdr>
                          <w:divsChild>
                            <w:div w:id="1116101528">
                              <w:marLeft w:val="0"/>
                              <w:marRight w:val="0"/>
                              <w:marTop w:val="0"/>
                              <w:marBottom w:val="0"/>
                              <w:divBdr>
                                <w:top w:val="none" w:sz="0" w:space="0" w:color="auto"/>
                                <w:left w:val="none" w:sz="0" w:space="0" w:color="auto"/>
                                <w:bottom w:val="none" w:sz="0" w:space="0" w:color="auto"/>
                                <w:right w:val="none" w:sz="0" w:space="0" w:color="auto"/>
                              </w:divBdr>
                              <w:divsChild>
                                <w:div w:id="2049598579">
                                  <w:marLeft w:val="0"/>
                                  <w:marRight w:val="0"/>
                                  <w:marTop w:val="0"/>
                                  <w:marBottom w:val="0"/>
                                  <w:divBdr>
                                    <w:top w:val="none" w:sz="0" w:space="0" w:color="auto"/>
                                    <w:left w:val="none" w:sz="0" w:space="0" w:color="auto"/>
                                    <w:bottom w:val="none" w:sz="0" w:space="0" w:color="auto"/>
                                    <w:right w:val="none" w:sz="0" w:space="0" w:color="auto"/>
                                  </w:divBdr>
                                  <w:divsChild>
                                    <w:div w:id="133229695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917666">
              <w:marLeft w:val="0"/>
              <w:marRight w:val="0"/>
              <w:marTop w:val="0"/>
              <w:marBottom w:val="60"/>
              <w:divBdr>
                <w:top w:val="none" w:sz="0" w:space="0" w:color="auto"/>
                <w:left w:val="none" w:sz="0" w:space="0" w:color="auto"/>
                <w:bottom w:val="none" w:sz="0" w:space="0" w:color="auto"/>
                <w:right w:val="none" w:sz="0" w:space="0" w:color="auto"/>
              </w:divBdr>
              <w:divsChild>
                <w:div w:id="1620838609">
                  <w:marLeft w:val="0"/>
                  <w:marRight w:val="0"/>
                  <w:marTop w:val="0"/>
                  <w:marBottom w:val="0"/>
                  <w:divBdr>
                    <w:top w:val="none" w:sz="0" w:space="0" w:color="auto"/>
                    <w:left w:val="none" w:sz="0" w:space="0" w:color="auto"/>
                    <w:bottom w:val="none" w:sz="0" w:space="0" w:color="auto"/>
                    <w:right w:val="none" w:sz="0" w:space="0" w:color="auto"/>
                  </w:divBdr>
                  <w:divsChild>
                    <w:div w:id="1580863741">
                      <w:marLeft w:val="0"/>
                      <w:marRight w:val="0"/>
                      <w:marTop w:val="0"/>
                      <w:marBottom w:val="0"/>
                      <w:divBdr>
                        <w:top w:val="none" w:sz="0" w:space="0" w:color="auto"/>
                        <w:left w:val="none" w:sz="0" w:space="0" w:color="auto"/>
                        <w:bottom w:val="none" w:sz="0" w:space="0" w:color="auto"/>
                        <w:right w:val="none" w:sz="0" w:space="0" w:color="auto"/>
                      </w:divBdr>
                    </w:div>
                    <w:div w:id="200415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110">
              <w:marLeft w:val="0"/>
              <w:marRight w:val="0"/>
              <w:marTop w:val="0"/>
              <w:marBottom w:val="0"/>
              <w:divBdr>
                <w:top w:val="none" w:sz="0" w:space="0" w:color="auto"/>
                <w:left w:val="none" w:sz="0" w:space="0" w:color="auto"/>
                <w:bottom w:val="none" w:sz="0" w:space="0" w:color="auto"/>
                <w:right w:val="none" w:sz="0" w:space="0" w:color="auto"/>
              </w:divBdr>
              <w:divsChild>
                <w:div w:id="522473690">
                  <w:marLeft w:val="2460"/>
                  <w:marRight w:val="0"/>
                  <w:marTop w:val="0"/>
                  <w:marBottom w:val="240"/>
                  <w:divBdr>
                    <w:top w:val="none" w:sz="0" w:space="0" w:color="auto"/>
                    <w:left w:val="none" w:sz="0" w:space="0" w:color="auto"/>
                    <w:bottom w:val="none" w:sz="0" w:space="0" w:color="auto"/>
                    <w:right w:val="none" w:sz="0" w:space="0" w:color="auto"/>
                  </w:divBdr>
                  <w:divsChild>
                    <w:div w:id="257719606">
                      <w:marLeft w:val="0"/>
                      <w:marRight w:val="0"/>
                      <w:marTop w:val="0"/>
                      <w:marBottom w:val="0"/>
                      <w:divBdr>
                        <w:top w:val="single" w:sz="6" w:space="0" w:color="FF6600"/>
                        <w:left w:val="single" w:sz="6" w:space="0" w:color="FF6600"/>
                        <w:bottom w:val="single" w:sz="6" w:space="8" w:color="FF6600"/>
                        <w:right w:val="single" w:sz="6" w:space="0" w:color="FF6600"/>
                      </w:divBdr>
                      <w:divsChild>
                        <w:div w:id="1525630353">
                          <w:marLeft w:val="0"/>
                          <w:marRight w:val="0"/>
                          <w:marTop w:val="0"/>
                          <w:marBottom w:val="0"/>
                          <w:divBdr>
                            <w:top w:val="none" w:sz="0" w:space="0" w:color="auto"/>
                            <w:left w:val="none" w:sz="0" w:space="0" w:color="auto"/>
                            <w:bottom w:val="none" w:sz="0" w:space="0" w:color="auto"/>
                            <w:right w:val="none" w:sz="0" w:space="0" w:color="auto"/>
                          </w:divBdr>
                        </w:div>
                      </w:divsChild>
                    </w:div>
                    <w:div w:id="1964846571">
                      <w:marLeft w:val="0"/>
                      <w:marRight w:val="0"/>
                      <w:marTop w:val="0"/>
                      <w:marBottom w:val="0"/>
                      <w:divBdr>
                        <w:top w:val="single" w:sz="12" w:space="0" w:color="3B579D"/>
                        <w:left w:val="single" w:sz="2" w:space="0" w:color="3B579D"/>
                        <w:bottom w:val="single" w:sz="12" w:space="0" w:color="3B579D"/>
                        <w:right w:val="single" w:sz="2" w:space="0" w:color="3B579D"/>
                      </w:divBdr>
                      <w:divsChild>
                        <w:div w:id="538321365">
                          <w:marLeft w:val="0"/>
                          <w:marRight w:val="0"/>
                          <w:marTop w:val="270"/>
                          <w:marBottom w:val="270"/>
                          <w:divBdr>
                            <w:top w:val="none" w:sz="0" w:space="0" w:color="auto"/>
                            <w:left w:val="none" w:sz="0" w:space="0" w:color="auto"/>
                            <w:bottom w:val="none" w:sz="0" w:space="0" w:color="auto"/>
                            <w:right w:val="none" w:sz="0" w:space="0" w:color="auto"/>
                          </w:divBdr>
                        </w:div>
                        <w:div w:id="1920017433">
                          <w:marLeft w:val="0"/>
                          <w:marRight w:val="0"/>
                          <w:marTop w:val="0"/>
                          <w:marBottom w:val="0"/>
                          <w:divBdr>
                            <w:top w:val="single" w:sz="6" w:space="3" w:color="C0C0C0"/>
                            <w:left w:val="none" w:sz="0" w:space="0" w:color="auto"/>
                            <w:bottom w:val="none" w:sz="0" w:space="0" w:color="auto"/>
                            <w:right w:val="none" w:sz="0" w:space="0" w:color="auto"/>
                          </w:divBdr>
                        </w:div>
                      </w:divsChild>
                    </w:div>
                  </w:divsChild>
                </w:div>
              </w:divsChild>
            </w:div>
            <w:div w:id="534126364">
              <w:marLeft w:val="0"/>
              <w:marRight w:val="0"/>
              <w:marTop w:val="0"/>
              <w:marBottom w:val="60"/>
              <w:divBdr>
                <w:top w:val="none" w:sz="0" w:space="0" w:color="auto"/>
                <w:left w:val="none" w:sz="0" w:space="0" w:color="auto"/>
                <w:bottom w:val="none" w:sz="0" w:space="0" w:color="auto"/>
                <w:right w:val="none" w:sz="0" w:space="0" w:color="auto"/>
              </w:divBdr>
              <w:divsChild>
                <w:div w:id="1201627097">
                  <w:marLeft w:val="0"/>
                  <w:marRight w:val="0"/>
                  <w:marTop w:val="0"/>
                  <w:marBottom w:val="0"/>
                  <w:divBdr>
                    <w:top w:val="none" w:sz="0" w:space="0" w:color="auto"/>
                    <w:left w:val="none" w:sz="0" w:space="0" w:color="auto"/>
                    <w:bottom w:val="none" w:sz="0" w:space="0" w:color="auto"/>
                    <w:right w:val="none" w:sz="0" w:space="0" w:color="auto"/>
                  </w:divBdr>
                  <w:divsChild>
                    <w:div w:id="1713925122">
                      <w:marLeft w:val="0"/>
                      <w:marRight w:val="0"/>
                      <w:marTop w:val="0"/>
                      <w:marBottom w:val="0"/>
                      <w:divBdr>
                        <w:top w:val="none" w:sz="0" w:space="0" w:color="auto"/>
                        <w:left w:val="none" w:sz="0" w:space="0" w:color="auto"/>
                        <w:bottom w:val="none" w:sz="0" w:space="0" w:color="auto"/>
                        <w:right w:val="none" w:sz="0" w:space="0" w:color="auto"/>
                      </w:divBdr>
                    </w:div>
                    <w:div w:id="8710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328">
              <w:marLeft w:val="0"/>
              <w:marRight w:val="0"/>
              <w:marTop w:val="0"/>
              <w:marBottom w:val="240"/>
              <w:divBdr>
                <w:top w:val="none" w:sz="0" w:space="0" w:color="auto"/>
                <w:left w:val="none" w:sz="0" w:space="0" w:color="auto"/>
                <w:bottom w:val="none" w:sz="0" w:space="0" w:color="auto"/>
                <w:right w:val="none" w:sz="0" w:space="0" w:color="auto"/>
              </w:divBdr>
              <w:divsChild>
                <w:div w:id="2040231871">
                  <w:marLeft w:val="0"/>
                  <w:marRight w:val="0"/>
                  <w:marTop w:val="0"/>
                  <w:marBottom w:val="0"/>
                  <w:divBdr>
                    <w:top w:val="none" w:sz="0" w:space="0" w:color="auto"/>
                    <w:left w:val="none" w:sz="0" w:space="0" w:color="auto"/>
                    <w:bottom w:val="none" w:sz="0" w:space="0" w:color="auto"/>
                    <w:right w:val="none" w:sz="0" w:space="0" w:color="auto"/>
                  </w:divBdr>
                  <w:divsChild>
                    <w:div w:id="410198118">
                      <w:marLeft w:val="0"/>
                      <w:marRight w:val="0"/>
                      <w:marTop w:val="0"/>
                      <w:marBottom w:val="0"/>
                      <w:divBdr>
                        <w:top w:val="none" w:sz="0" w:space="0" w:color="auto"/>
                        <w:left w:val="none" w:sz="0" w:space="0" w:color="auto"/>
                        <w:bottom w:val="none" w:sz="0" w:space="0" w:color="auto"/>
                        <w:right w:val="none" w:sz="0" w:space="0" w:color="auto"/>
                      </w:divBdr>
                      <w:divsChild>
                        <w:div w:id="504713419">
                          <w:marLeft w:val="0"/>
                          <w:marRight w:val="0"/>
                          <w:marTop w:val="0"/>
                          <w:marBottom w:val="0"/>
                          <w:divBdr>
                            <w:top w:val="none" w:sz="0" w:space="0" w:color="auto"/>
                            <w:left w:val="none" w:sz="0" w:space="0" w:color="auto"/>
                            <w:bottom w:val="none" w:sz="0" w:space="0" w:color="auto"/>
                            <w:right w:val="none" w:sz="0" w:space="0" w:color="auto"/>
                          </w:divBdr>
                          <w:divsChild>
                            <w:div w:id="1320233647">
                              <w:marLeft w:val="0"/>
                              <w:marRight w:val="0"/>
                              <w:marTop w:val="0"/>
                              <w:marBottom w:val="0"/>
                              <w:divBdr>
                                <w:top w:val="none" w:sz="0" w:space="0" w:color="auto"/>
                                <w:left w:val="none" w:sz="0" w:space="0" w:color="auto"/>
                                <w:bottom w:val="none" w:sz="0" w:space="0" w:color="auto"/>
                                <w:right w:val="none" w:sz="0" w:space="0" w:color="auto"/>
                              </w:divBdr>
                              <w:divsChild>
                                <w:div w:id="333385207">
                                  <w:marLeft w:val="0"/>
                                  <w:marRight w:val="0"/>
                                  <w:marTop w:val="0"/>
                                  <w:marBottom w:val="0"/>
                                  <w:divBdr>
                                    <w:top w:val="none" w:sz="0" w:space="0" w:color="auto"/>
                                    <w:left w:val="none" w:sz="0" w:space="0" w:color="auto"/>
                                    <w:bottom w:val="none" w:sz="0" w:space="0" w:color="auto"/>
                                    <w:right w:val="none" w:sz="0" w:space="0" w:color="auto"/>
                                  </w:divBdr>
                                  <w:divsChild>
                                    <w:div w:id="1285041249">
                                      <w:marLeft w:val="0"/>
                                      <w:marRight w:val="0"/>
                                      <w:marTop w:val="0"/>
                                      <w:marBottom w:val="0"/>
                                      <w:divBdr>
                                        <w:top w:val="none" w:sz="0" w:space="0" w:color="auto"/>
                                        <w:left w:val="none" w:sz="0" w:space="0" w:color="auto"/>
                                        <w:bottom w:val="none" w:sz="0" w:space="0" w:color="auto"/>
                                        <w:right w:val="none" w:sz="0" w:space="0" w:color="auto"/>
                                      </w:divBdr>
                                      <w:divsChild>
                                        <w:div w:id="1793354318">
                                          <w:marLeft w:val="0"/>
                                          <w:marRight w:val="0"/>
                                          <w:marTop w:val="0"/>
                                          <w:marBottom w:val="0"/>
                                          <w:divBdr>
                                            <w:top w:val="none" w:sz="0" w:space="0" w:color="auto"/>
                                            <w:left w:val="none" w:sz="0" w:space="0" w:color="auto"/>
                                            <w:bottom w:val="none" w:sz="0" w:space="0" w:color="auto"/>
                                            <w:right w:val="none" w:sz="0" w:space="0" w:color="auto"/>
                                          </w:divBdr>
                                          <w:divsChild>
                                            <w:div w:id="1984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4897">
                                      <w:marLeft w:val="0"/>
                                      <w:marRight w:val="0"/>
                                      <w:marTop w:val="0"/>
                                      <w:marBottom w:val="0"/>
                                      <w:divBdr>
                                        <w:top w:val="none" w:sz="0" w:space="0" w:color="auto"/>
                                        <w:left w:val="none" w:sz="0" w:space="0" w:color="auto"/>
                                        <w:bottom w:val="none" w:sz="0" w:space="0" w:color="auto"/>
                                        <w:right w:val="none" w:sz="0" w:space="0" w:color="auto"/>
                                      </w:divBdr>
                                      <w:divsChild>
                                        <w:div w:id="1432313876">
                                          <w:marLeft w:val="0"/>
                                          <w:marRight w:val="0"/>
                                          <w:marTop w:val="0"/>
                                          <w:marBottom w:val="0"/>
                                          <w:divBdr>
                                            <w:top w:val="none" w:sz="0" w:space="0" w:color="auto"/>
                                            <w:left w:val="none" w:sz="0" w:space="0" w:color="auto"/>
                                            <w:bottom w:val="none" w:sz="0" w:space="0" w:color="auto"/>
                                            <w:right w:val="none" w:sz="0" w:space="0" w:color="auto"/>
                                          </w:divBdr>
                                          <w:divsChild>
                                            <w:div w:id="1025715976">
                                              <w:marLeft w:val="0"/>
                                              <w:marRight w:val="0"/>
                                              <w:marTop w:val="0"/>
                                              <w:marBottom w:val="0"/>
                                              <w:divBdr>
                                                <w:top w:val="none" w:sz="0" w:space="0" w:color="auto"/>
                                                <w:left w:val="none" w:sz="0" w:space="0" w:color="auto"/>
                                                <w:bottom w:val="none" w:sz="0" w:space="0" w:color="auto"/>
                                                <w:right w:val="none" w:sz="0" w:space="0" w:color="auto"/>
                                              </w:divBdr>
                                              <w:divsChild>
                                                <w:div w:id="648168741">
                                                  <w:marLeft w:val="0"/>
                                                  <w:marRight w:val="0"/>
                                                  <w:marTop w:val="0"/>
                                                  <w:marBottom w:val="0"/>
                                                  <w:divBdr>
                                                    <w:top w:val="none" w:sz="0" w:space="0" w:color="auto"/>
                                                    <w:left w:val="none" w:sz="0" w:space="0" w:color="auto"/>
                                                    <w:bottom w:val="none" w:sz="0" w:space="0" w:color="auto"/>
                                                    <w:right w:val="none" w:sz="0" w:space="0" w:color="auto"/>
                                                  </w:divBdr>
                                                </w:div>
                                                <w:div w:id="699820163">
                                                  <w:marLeft w:val="0"/>
                                                  <w:marRight w:val="0"/>
                                                  <w:marTop w:val="0"/>
                                                  <w:marBottom w:val="0"/>
                                                  <w:divBdr>
                                                    <w:top w:val="none" w:sz="0" w:space="0" w:color="auto"/>
                                                    <w:left w:val="none" w:sz="0" w:space="0" w:color="auto"/>
                                                    <w:bottom w:val="none" w:sz="0" w:space="0" w:color="auto"/>
                                                    <w:right w:val="none" w:sz="0" w:space="0" w:color="auto"/>
                                                  </w:divBdr>
                                                </w:div>
                                                <w:div w:id="1609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191">
                                          <w:marLeft w:val="0"/>
                                          <w:marRight w:val="0"/>
                                          <w:marTop w:val="0"/>
                                          <w:marBottom w:val="0"/>
                                          <w:divBdr>
                                            <w:top w:val="none" w:sz="0" w:space="0" w:color="auto"/>
                                            <w:left w:val="none" w:sz="0" w:space="0" w:color="auto"/>
                                            <w:bottom w:val="none" w:sz="0" w:space="0" w:color="auto"/>
                                            <w:right w:val="none" w:sz="0" w:space="0" w:color="auto"/>
                                          </w:divBdr>
                                          <w:divsChild>
                                            <w:div w:id="2140300644">
                                              <w:marLeft w:val="0"/>
                                              <w:marRight w:val="0"/>
                                              <w:marTop w:val="0"/>
                                              <w:marBottom w:val="0"/>
                                              <w:divBdr>
                                                <w:top w:val="none" w:sz="0" w:space="0" w:color="auto"/>
                                                <w:left w:val="none" w:sz="0" w:space="0" w:color="auto"/>
                                                <w:bottom w:val="none" w:sz="0" w:space="0" w:color="auto"/>
                                                <w:right w:val="none" w:sz="0" w:space="0" w:color="auto"/>
                                              </w:divBdr>
                                            </w:div>
                                          </w:divsChild>
                                        </w:div>
                                        <w:div w:id="1038048142">
                                          <w:marLeft w:val="0"/>
                                          <w:marRight w:val="0"/>
                                          <w:marTop w:val="0"/>
                                          <w:marBottom w:val="0"/>
                                          <w:divBdr>
                                            <w:top w:val="none" w:sz="0" w:space="0" w:color="auto"/>
                                            <w:left w:val="none" w:sz="0" w:space="0" w:color="auto"/>
                                            <w:bottom w:val="none" w:sz="0" w:space="0" w:color="auto"/>
                                            <w:right w:val="none" w:sz="0" w:space="0" w:color="auto"/>
                                          </w:divBdr>
                                          <w:divsChild>
                                            <w:div w:id="693582867">
                                              <w:marLeft w:val="0"/>
                                              <w:marRight w:val="0"/>
                                              <w:marTop w:val="0"/>
                                              <w:marBottom w:val="0"/>
                                              <w:divBdr>
                                                <w:top w:val="none" w:sz="0" w:space="0" w:color="auto"/>
                                                <w:left w:val="none" w:sz="0" w:space="0" w:color="auto"/>
                                                <w:bottom w:val="none" w:sz="0" w:space="0" w:color="auto"/>
                                                <w:right w:val="none" w:sz="0" w:space="0" w:color="auto"/>
                                              </w:divBdr>
                                            </w:div>
                                          </w:divsChild>
                                        </w:div>
                                        <w:div w:id="1873493672">
                                          <w:marLeft w:val="0"/>
                                          <w:marRight w:val="0"/>
                                          <w:marTop w:val="0"/>
                                          <w:marBottom w:val="0"/>
                                          <w:divBdr>
                                            <w:top w:val="none" w:sz="0" w:space="0" w:color="auto"/>
                                            <w:left w:val="none" w:sz="0" w:space="0" w:color="auto"/>
                                            <w:bottom w:val="none" w:sz="0" w:space="0" w:color="auto"/>
                                            <w:right w:val="none" w:sz="0" w:space="0" w:color="auto"/>
                                          </w:divBdr>
                                          <w:divsChild>
                                            <w:div w:id="123693366">
                                              <w:marLeft w:val="0"/>
                                              <w:marRight w:val="0"/>
                                              <w:marTop w:val="0"/>
                                              <w:marBottom w:val="0"/>
                                              <w:divBdr>
                                                <w:top w:val="none" w:sz="0" w:space="0" w:color="auto"/>
                                                <w:left w:val="none" w:sz="0" w:space="0" w:color="auto"/>
                                                <w:bottom w:val="none" w:sz="0" w:space="0" w:color="auto"/>
                                                <w:right w:val="none" w:sz="0" w:space="0" w:color="auto"/>
                                              </w:divBdr>
                                            </w:div>
                                          </w:divsChild>
                                        </w:div>
                                        <w:div w:id="97142991">
                                          <w:marLeft w:val="0"/>
                                          <w:marRight w:val="0"/>
                                          <w:marTop w:val="0"/>
                                          <w:marBottom w:val="0"/>
                                          <w:divBdr>
                                            <w:top w:val="none" w:sz="0" w:space="0" w:color="auto"/>
                                            <w:left w:val="none" w:sz="0" w:space="0" w:color="auto"/>
                                            <w:bottom w:val="none" w:sz="0" w:space="0" w:color="auto"/>
                                            <w:right w:val="none" w:sz="0" w:space="0" w:color="auto"/>
                                          </w:divBdr>
                                          <w:divsChild>
                                            <w:div w:id="1577857658">
                                              <w:marLeft w:val="0"/>
                                              <w:marRight w:val="0"/>
                                              <w:marTop w:val="0"/>
                                              <w:marBottom w:val="0"/>
                                              <w:divBdr>
                                                <w:top w:val="none" w:sz="0" w:space="0" w:color="auto"/>
                                                <w:left w:val="none" w:sz="0" w:space="0" w:color="auto"/>
                                                <w:bottom w:val="none" w:sz="0" w:space="0" w:color="auto"/>
                                                <w:right w:val="none" w:sz="0" w:space="0" w:color="auto"/>
                                              </w:divBdr>
                                            </w:div>
                                          </w:divsChild>
                                        </w:div>
                                        <w:div w:id="1581254525">
                                          <w:marLeft w:val="150"/>
                                          <w:marRight w:val="0"/>
                                          <w:marTop w:val="0"/>
                                          <w:marBottom w:val="0"/>
                                          <w:divBdr>
                                            <w:top w:val="none" w:sz="0" w:space="0" w:color="auto"/>
                                            <w:left w:val="none" w:sz="0" w:space="0" w:color="auto"/>
                                            <w:bottom w:val="none" w:sz="0" w:space="0" w:color="auto"/>
                                            <w:right w:val="none" w:sz="0" w:space="0" w:color="auto"/>
                                          </w:divBdr>
                                          <w:divsChild>
                                            <w:div w:id="1513371534">
                                              <w:marLeft w:val="0"/>
                                              <w:marRight w:val="0"/>
                                              <w:marTop w:val="0"/>
                                              <w:marBottom w:val="0"/>
                                              <w:divBdr>
                                                <w:top w:val="none" w:sz="0" w:space="0" w:color="auto"/>
                                                <w:left w:val="none" w:sz="0" w:space="0" w:color="auto"/>
                                                <w:bottom w:val="none" w:sz="0" w:space="0" w:color="auto"/>
                                                <w:right w:val="none" w:sz="0" w:space="0" w:color="auto"/>
                                              </w:divBdr>
                                            </w:div>
                                          </w:divsChild>
                                        </w:div>
                                        <w:div w:id="1666127455">
                                          <w:marLeft w:val="75"/>
                                          <w:marRight w:val="75"/>
                                          <w:marTop w:val="0"/>
                                          <w:marBottom w:val="0"/>
                                          <w:divBdr>
                                            <w:top w:val="none" w:sz="0" w:space="0" w:color="auto"/>
                                            <w:left w:val="none" w:sz="0" w:space="0" w:color="auto"/>
                                            <w:bottom w:val="none" w:sz="0" w:space="0" w:color="auto"/>
                                            <w:right w:val="none" w:sz="0" w:space="0" w:color="auto"/>
                                          </w:divBdr>
                                          <w:divsChild>
                                            <w:div w:id="1479760224">
                                              <w:marLeft w:val="0"/>
                                              <w:marRight w:val="0"/>
                                              <w:marTop w:val="0"/>
                                              <w:marBottom w:val="0"/>
                                              <w:divBdr>
                                                <w:top w:val="none" w:sz="0" w:space="0" w:color="auto"/>
                                                <w:left w:val="none" w:sz="0" w:space="0" w:color="auto"/>
                                                <w:bottom w:val="none" w:sz="0" w:space="0" w:color="auto"/>
                                                <w:right w:val="none" w:sz="0" w:space="0" w:color="auto"/>
                                              </w:divBdr>
                                            </w:div>
                                          </w:divsChild>
                                        </w:div>
                                        <w:div w:id="1471022162">
                                          <w:marLeft w:val="0"/>
                                          <w:marRight w:val="150"/>
                                          <w:marTop w:val="0"/>
                                          <w:marBottom w:val="0"/>
                                          <w:divBdr>
                                            <w:top w:val="none" w:sz="0" w:space="0" w:color="auto"/>
                                            <w:left w:val="none" w:sz="0" w:space="0" w:color="auto"/>
                                            <w:bottom w:val="none" w:sz="0" w:space="0" w:color="auto"/>
                                            <w:right w:val="none" w:sz="0" w:space="0" w:color="auto"/>
                                          </w:divBdr>
                                          <w:divsChild>
                                            <w:div w:id="1104690162">
                                              <w:marLeft w:val="0"/>
                                              <w:marRight w:val="0"/>
                                              <w:marTop w:val="0"/>
                                              <w:marBottom w:val="0"/>
                                              <w:divBdr>
                                                <w:top w:val="none" w:sz="0" w:space="0" w:color="auto"/>
                                                <w:left w:val="none" w:sz="0" w:space="0" w:color="auto"/>
                                                <w:bottom w:val="none" w:sz="0" w:space="0" w:color="auto"/>
                                                <w:right w:val="none" w:sz="0" w:space="0" w:color="auto"/>
                                              </w:divBdr>
                                            </w:div>
                                          </w:divsChild>
                                        </w:div>
                                        <w:div w:id="491676300">
                                          <w:marLeft w:val="0"/>
                                          <w:marRight w:val="0"/>
                                          <w:marTop w:val="0"/>
                                          <w:marBottom w:val="0"/>
                                          <w:divBdr>
                                            <w:top w:val="none" w:sz="0" w:space="0" w:color="auto"/>
                                            <w:left w:val="none" w:sz="0" w:space="0" w:color="auto"/>
                                            <w:bottom w:val="none" w:sz="0" w:space="0" w:color="auto"/>
                                            <w:right w:val="none" w:sz="0" w:space="0" w:color="auto"/>
                                          </w:divBdr>
                                          <w:divsChild>
                                            <w:div w:id="1268730609">
                                              <w:marLeft w:val="0"/>
                                              <w:marRight w:val="0"/>
                                              <w:marTop w:val="0"/>
                                              <w:marBottom w:val="0"/>
                                              <w:divBdr>
                                                <w:top w:val="none" w:sz="0" w:space="0" w:color="auto"/>
                                                <w:left w:val="none" w:sz="0" w:space="0" w:color="auto"/>
                                                <w:bottom w:val="none" w:sz="0" w:space="0" w:color="auto"/>
                                                <w:right w:val="none" w:sz="0" w:space="0" w:color="auto"/>
                                              </w:divBdr>
                                            </w:div>
                                          </w:divsChild>
                                        </w:div>
                                        <w:div w:id="1790273195">
                                          <w:marLeft w:val="0"/>
                                          <w:marRight w:val="0"/>
                                          <w:marTop w:val="0"/>
                                          <w:marBottom w:val="0"/>
                                          <w:divBdr>
                                            <w:top w:val="none" w:sz="0" w:space="0" w:color="auto"/>
                                            <w:left w:val="none" w:sz="0" w:space="0" w:color="auto"/>
                                            <w:bottom w:val="none" w:sz="0" w:space="0" w:color="auto"/>
                                            <w:right w:val="none" w:sz="0" w:space="0" w:color="auto"/>
                                          </w:divBdr>
                                          <w:divsChild>
                                            <w:div w:id="10206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448447">
              <w:marLeft w:val="0"/>
              <w:marRight w:val="0"/>
              <w:marTop w:val="0"/>
              <w:marBottom w:val="240"/>
              <w:divBdr>
                <w:top w:val="single" w:sz="24" w:space="12" w:color="FF6600"/>
                <w:left w:val="none" w:sz="0" w:space="0" w:color="auto"/>
                <w:bottom w:val="none" w:sz="0" w:space="0" w:color="auto"/>
                <w:right w:val="none" w:sz="0" w:space="0" w:color="auto"/>
              </w:divBdr>
              <w:divsChild>
                <w:div w:id="12242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88671">
      <w:bodyDiv w:val="1"/>
      <w:marLeft w:val="0"/>
      <w:marRight w:val="0"/>
      <w:marTop w:val="0"/>
      <w:marBottom w:val="0"/>
      <w:divBdr>
        <w:top w:val="none" w:sz="0" w:space="0" w:color="auto"/>
        <w:left w:val="none" w:sz="0" w:space="0" w:color="auto"/>
        <w:bottom w:val="none" w:sz="0" w:space="0" w:color="auto"/>
        <w:right w:val="none" w:sz="0" w:space="0" w:color="auto"/>
      </w:divBdr>
    </w:div>
    <w:div w:id="2033914127">
      <w:bodyDiv w:val="1"/>
      <w:marLeft w:val="0"/>
      <w:marRight w:val="0"/>
      <w:marTop w:val="0"/>
      <w:marBottom w:val="0"/>
      <w:divBdr>
        <w:top w:val="none" w:sz="0" w:space="0" w:color="auto"/>
        <w:left w:val="none" w:sz="0" w:space="0" w:color="auto"/>
        <w:bottom w:val="none" w:sz="0" w:space="0" w:color="auto"/>
        <w:right w:val="none" w:sz="0" w:space="0" w:color="auto"/>
      </w:divBdr>
      <w:divsChild>
        <w:div w:id="1683702915">
          <w:marLeft w:val="0"/>
          <w:marRight w:val="0"/>
          <w:marTop w:val="0"/>
          <w:marBottom w:val="0"/>
          <w:divBdr>
            <w:top w:val="none" w:sz="0" w:space="0" w:color="auto"/>
            <w:left w:val="none" w:sz="0" w:space="0" w:color="auto"/>
            <w:bottom w:val="none" w:sz="0" w:space="0" w:color="auto"/>
            <w:right w:val="none" w:sz="0" w:space="0" w:color="auto"/>
          </w:divBdr>
          <w:divsChild>
            <w:div w:id="1626110108">
              <w:marLeft w:val="0"/>
              <w:marRight w:val="0"/>
              <w:marTop w:val="0"/>
              <w:marBottom w:val="0"/>
              <w:divBdr>
                <w:top w:val="none" w:sz="0" w:space="0" w:color="auto"/>
                <w:left w:val="none" w:sz="0" w:space="0" w:color="auto"/>
                <w:bottom w:val="none" w:sz="0" w:space="0" w:color="auto"/>
                <w:right w:val="none" w:sz="0" w:space="0" w:color="auto"/>
              </w:divBdr>
            </w:div>
            <w:div w:id="143395216">
              <w:marLeft w:val="0"/>
              <w:marRight w:val="0"/>
              <w:marTop w:val="0"/>
              <w:marBottom w:val="0"/>
              <w:divBdr>
                <w:top w:val="none" w:sz="0" w:space="0" w:color="auto"/>
                <w:left w:val="none" w:sz="0" w:space="0" w:color="auto"/>
                <w:bottom w:val="none" w:sz="0" w:space="0" w:color="auto"/>
                <w:right w:val="none" w:sz="0" w:space="0" w:color="auto"/>
              </w:divBdr>
              <w:divsChild>
                <w:div w:id="271517520">
                  <w:marLeft w:val="0"/>
                  <w:marRight w:val="0"/>
                  <w:marTop w:val="0"/>
                  <w:marBottom w:val="0"/>
                  <w:divBdr>
                    <w:top w:val="none" w:sz="0" w:space="0" w:color="auto"/>
                    <w:left w:val="none" w:sz="0" w:space="0" w:color="auto"/>
                    <w:bottom w:val="none" w:sz="0" w:space="0" w:color="auto"/>
                    <w:right w:val="none" w:sz="0" w:space="0" w:color="auto"/>
                  </w:divBdr>
                  <w:divsChild>
                    <w:div w:id="1891569405">
                      <w:marLeft w:val="336"/>
                      <w:marRight w:val="0"/>
                      <w:marTop w:val="120"/>
                      <w:marBottom w:val="312"/>
                      <w:divBdr>
                        <w:top w:val="none" w:sz="0" w:space="0" w:color="auto"/>
                        <w:left w:val="none" w:sz="0" w:space="0" w:color="auto"/>
                        <w:bottom w:val="none" w:sz="0" w:space="0" w:color="auto"/>
                        <w:right w:val="none" w:sz="0" w:space="0" w:color="auto"/>
                      </w:divBdr>
                      <w:divsChild>
                        <w:div w:id="4608030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2059627891">
      <w:bodyDiv w:val="1"/>
      <w:marLeft w:val="0"/>
      <w:marRight w:val="0"/>
      <w:marTop w:val="0"/>
      <w:marBottom w:val="0"/>
      <w:divBdr>
        <w:top w:val="none" w:sz="0" w:space="0" w:color="auto"/>
        <w:left w:val="none" w:sz="0" w:space="0" w:color="auto"/>
        <w:bottom w:val="none" w:sz="0" w:space="0" w:color="auto"/>
        <w:right w:val="none" w:sz="0" w:space="0" w:color="auto"/>
      </w:divBdr>
      <w:divsChild>
        <w:div w:id="408580260">
          <w:marLeft w:val="0"/>
          <w:marRight w:val="0"/>
          <w:marTop w:val="0"/>
          <w:marBottom w:val="0"/>
          <w:divBdr>
            <w:top w:val="none" w:sz="0" w:space="0" w:color="auto"/>
            <w:left w:val="none" w:sz="0" w:space="0" w:color="auto"/>
            <w:bottom w:val="none" w:sz="0" w:space="0" w:color="auto"/>
            <w:right w:val="none" w:sz="0" w:space="0" w:color="auto"/>
          </w:divBdr>
          <w:divsChild>
            <w:div w:id="944117996">
              <w:marLeft w:val="0"/>
              <w:marRight w:val="0"/>
              <w:marTop w:val="0"/>
              <w:marBottom w:val="0"/>
              <w:divBdr>
                <w:top w:val="none" w:sz="0" w:space="0" w:color="auto"/>
                <w:left w:val="none" w:sz="0" w:space="0" w:color="auto"/>
                <w:bottom w:val="none" w:sz="0" w:space="0" w:color="auto"/>
                <w:right w:val="none" w:sz="0" w:space="0" w:color="auto"/>
              </w:divBdr>
              <w:divsChild>
                <w:div w:id="592124611">
                  <w:marLeft w:val="0"/>
                  <w:marRight w:val="0"/>
                  <w:marTop w:val="0"/>
                  <w:marBottom w:val="0"/>
                  <w:divBdr>
                    <w:top w:val="none" w:sz="0" w:space="0" w:color="auto"/>
                    <w:left w:val="none" w:sz="0" w:space="0" w:color="auto"/>
                    <w:bottom w:val="none" w:sz="0" w:space="0" w:color="auto"/>
                    <w:right w:val="none" w:sz="0" w:space="0" w:color="auto"/>
                  </w:divBdr>
                  <w:divsChild>
                    <w:div w:id="1983928817">
                      <w:marLeft w:val="0"/>
                      <w:marRight w:val="0"/>
                      <w:marTop w:val="0"/>
                      <w:marBottom w:val="0"/>
                      <w:divBdr>
                        <w:top w:val="none" w:sz="0" w:space="0" w:color="auto"/>
                        <w:left w:val="none" w:sz="0" w:space="0" w:color="auto"/>
                        <w:bottom w:val="none" w:sz="0" w:space="0" w:color="auto"/>
                        <w:right w:val="none" w:sz="0" w:space="0" w:color="auto"/>
                      </w:divBdr>
                      <w:divsChild>
                        <w:div w:id="169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759752">
      <w:bodyDiv w:val="1"/>
      <w:marLeft w:val="0"/>
      <w:marRight w:val="0"/>
      <w:marTop w:val="0"/>
      <w:marBottom w:val="0"/>
      <w:divBdr>
        <w:top w:val="none" w:sz="0" w:space="0" w:color="auto"/>
        <w:left w:val="none" w:sz="0" w:space="0" w:color="auto"/>
        <w:bottom w:val="none" w:sz="0" w:space="0" w:color="auto"/>
        <w:right w:val="none" w:sz="0" w:space="0" w:color="auto"/>
      </w:divBdr>
      <w:divsChild>
        <w:div w:id="1392000458">
          <w:marLeft w:val="0"/>
          <w:marRight w:val="0"/>
          <w:marTop w:val="0"/>
          <w:marBottom w:val="0"/>
          <w:divBdr>
            <w:top w:val="none" w:sz="0" w:space="0" w:color="auto"/>
            <w:left w:val="none" w:sz="0" w:space="0" w:color="auto"/>
            <w:bottom w:val="none" w:sz="0" w:space="0" w:color="auto"/>
            <w:right w:val="none" w:sz="0" w:space="0" w:color="auto"/>
          </w:divBdr>
          <w:divsChild>
            <w:div w:id="1349022130">
              <w:marLeft w:val="0"/>
              <w:marRight w:val="0"/>
              <w:marTop w:val="0"/>
              <w:marBottom w:val="0"/>
              <w:divBdr>
                <w:top w:val="none" w:sz="0" w:space="0" w:color="auto"/>
                <w:left w:val="none" w:sz="0" w:space="0" w:color="auto"/>
                <w:bottom w:val="none" w:sz="0" w:space="0" w:color="auto"/>
                <w:right w:val="none" w:sz="0" w:space="0" w:color="auto"/>
              </w:divBdr>
              <w:divsChild>
                <w:div w:id="1564678014">
                  <w:marLeft w:val="0"/>
                  <w:marRight w:val="0"/>
                  <w:marTop w:val="0"/>
                  <w:marBottom w:val="0"/>
                  <w:divBdr>
                    <w:top w:val="none" w:sz="0" w:space="0" w:color="auto"/>
                    <w:left w:val="none" w:sz="0" w:space="0" w:color="auto"/>
                    <w:bottom w:val="none" w:sz="0" w:space="0" w:color="auto"/>
                    <w:right w:val="none" w:sz="0" w:space="0" w:color="auto"/>
                  </w:divBdr>
                  <w:divsChild>
                    <w:div w:id="471483142">
                      <w:marLeft w:val="0"/>
                      <w:marRight w:val="0"/>
                      <w:marTop w:val="0"/>
                      <w:marBottom w:val="0"/>
                      <w:divBdr>
                        <w:top w:val="none" w:sz="0" w:space="0" w:color="auto"/>
                        <w:left w:val="none" w:sz="0" w:space="0" w:color="auto"/>
                        <w:bottom w:val="none" w:sz="0" w:space="0" w:color="auto"/>
                        <w:right w:val="none" w:sz="0" w:space="0" w:color="auto"/>
                      </w:divBdr>
                      <w:divsChild>
                        <w:div w:id="14741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17895">
      <w:bodyDiv w:val="1"/>
      <w:marLeft w:val="0"/>
      <w:marRight w:val="0"/>
      <w:marTop w:val="0"/>
      <w:marBottom w:val="0"/>
      <w:divBdr>
        <w:top w:val="none" w:sz="0" w:space="0" w:color="auto"/>
        <w:left w:val="none" w:sz="0" w:space="0" w:color="auto"/>
        <w:bottom w:val="none" w:sz="0" w:space="0" w:color="auto"/>
        <w:right w:val="none" w:sz="0" w:space="0" w:color="auto"/>
      </w:divBdr>
      <w:divsChild>
        <w:div w:id="1085570383">
          <w:marLeft w:val="0"/>
          <w:marRight w:val="0"/>
          <w:marTop w:val="0"/>
          <w:marBottom w:val="0"/>
          <w:divBdr>
            <w:top w:val="none" w:sz="0" w:space="0" w:color="auto"/>
            <w:left w:val="none" w:sz="0" w:space="0" w:color="auto"/>
            <w:bottom w:val="none" w:sz="0" w:space="0" w:color="auto"/>
            <w:right w:val="none" w:sz="0" w:space="0" w:color="auto"/>
          </w:divBdr>
          <w:divsChild>
            <w:div w:id="525945146">
              <w:marLeft w:val="0"/>
              <w:marRight w:val="0"/>
              <w:marTop w:val="0"/>
              <w:marBottom w:val="0"/>
              <w:divBdr>
                <w:top w:val="none" w:sz="0" w:space="0" w:color="auto"/>
                <w:left w:val="none" w:sz="0" w:space="0" w:color="auto"/>
                <w:bottom w:val="none" w:sz="0" w:space="0" w:color="auto"/>
                <w:right w:val="none" w:sz="0" w:space="0" w:color="auto"/>
              </w:divBdr>
              <w:divsChild>
                <w:div w:id="1871141248">
                  <w:marLeft w:val="0"/>
                  <w:marRight w:val="0"/>
                  <w:marTop w:val="0"/>
                  <w:marBottom w:val="0"/>
                  <w:divBdr>
                    <w:top w:val="none" w:sz="0" w:space="0" w:color="auto"/>
                    <w:left w:val="none" w:sz="0" w:space="0" w:color="auto"/>
                    <w:bottom w:val="none" w:sz="0" w:space="0" w:color="auto"/>
                    <w:right w:val="none" w:sz="0" w:space="0" w:color="auto"/>
                  </w:divBdr>
                  <w:divsChild>
                    <w:div w:id="607658346">
                      <w:marLeft w:val="0"/>
                      <w:marRight w:val="0"/>
                      <w:marTop w:val="0"/>
                      <w:marBottom w:val="0"/>
                      <w:divBdr>
                        <w:top w:val="none" w:sz="0" w:space="0" w:color="auto"/>
                        <w:left w:val="none" w:sz="0" w:space="0" w:color="auto"/>
                        <w:bottom w:val="none" w:sz="0" w:space="0" w:color="auto"/>
                        <w:right w:val="none" w:sz="0" w:space="0" w:color="auto"/>
                      </w:divBdr>
                      <w:divsChild>
                        <w:div w:id="731780442">
                          <w:marLeft w:val="0"/>
                          <w:marRight w:val="0"/>
                          <w:marTop w:val="0"/>
                          <w:marBottom w:val="0"/>
                          <w:divBdr>
                            <w:top w:val="none" w:sz="0" w:space="0" w:color="auto"/>
                            <w:left w:val="none" w:sz="0" w:space="0" w:color="auto"/>
                            <w:bottom w:val="none" w:sz="0" w:space="0" w:color="auto"/>
                            <w:right w:val="none" w:sz="0" w:space="0" w:color="auto"/>
                          </w:divBdr>
                          <w:divsChild>
                            <w:div w:id="862481200">
                              <w:marLeft w:val="0"/>
                              <w:marRight w:val="0"/>
                              <w:marTop w:val="0"/>
                              <w:marBottom w:val="0"/>
                              <w:divBdr>
                                <w:top w:val="none" w:sz="0" w:space="0" w:color="auto"/>
                                <w:left w:val="none" w:sz="0" w:space="0" w:color="auto"/>
                                <w:bottom w:val="none" w:sz="0" w:space="0" w:color="auto"/>
                                <w:right w:val="none" w:sz="0" w:space="0" w:color="auto"/>
                              </w:divBdr>
                              <w:divsChild>
                                <w:div w:id="403140997">
                                  <w:marLeft w:val="0"/>
                                  <w:marRight w:val="0"/>
                                  <w:marTop w:val="0"/>
                                  <w:marBottom w:val="0"/>
                                  <w:divBdr>
                                    <w:top w:val="none" w:sz="0" w:space="0" w:color="auto"/>
                                    <w:left w:val="none" w:sz="0" w:space="0" w:color="auto"/>
                                    <w:bottom w:val="none" w:sz="0" w:space="0" w:color="auto"/>
                                    <w:right w:val="none" w:sz="0" w:space="0" w:color="auto"/>
                                  </w:divBdr>
                                  <w:divsChild>
                                    <w:div w:id="2122262438">
                                      <w:marLeft w:val="0"/>
                                      <w:marRight w:val="0"/>
                                      <w:marTop w:val="0"/>
                                      <w:marBottom w:val="0"/>
                                      <w:divBdr>
                                        <w:top w:val="none" w:sz="0" w:space="0" w:color="auto"/>
                                        <w:left w:val="none" w:sz="0" w:space="0" w:color="auto"/>
                                        <w:bottom w:val="none" w:sz="0" w:space="0" w:color="auto"/>
                                        <w:right w:val="none" w:sz="0" w:space="0" w:color="auto"/>
                                      </w:divBdr>
                                      <w:divsChild>
                                        <w:div w:id="2029020537">
                                          <w:marLeft w:val="0"/>
                                          <w:marRight w:val="0"/>
                                          <w:marTop w:val="0"/>
                                          <w:marBottom w:val="0"/>
                                          <w:divBdr>
                                            <w:top w:val="none" w:sz="0" w:space="0" w:color="auto"/>
                                            <w:left w:val="none" w:sz="0" w:space="0" w:color="auto"/>
                                            <w:bottom w:val="none" w:sz="0" w:space="0" w:color="auto"/>
                                            <w:right w:val="none" w:sz="0" w:space="0" w:color="auto"/>
                                          </w:divBdr>
                                          <w:divsChild>
                                            <w:div w:id="1002011490">
                                              <w:marLeft w:val="0"/>
                                              <w:marRight w:val="0"/>
                                              <w:marTop w:val="0"/>
                                              <w:marBottom w:val="0"/>
                                              <w:divBdr>
                                                <w:top w:val="none" w:sz="0" w:space="0" w:color="auto"/>
                                                <w:left w:val="none" w:sz="0" w:space="0" w:color="auto"/>
                                                <w:bottom w:val="none" w:sz="0" w:space="0" w:color="auto"/>
                                                <w:right w:val="none" w:sz="0" w:space="0" w:color="auto"/>
                                              </w:divBdr>
                                              <w:divsChild>
                                                <w:div w:id="417024080">
                                                  <w:marLeft w:val="0"/>
                                                  <w:marRight w:val="0"/>
                                                  <w:marTop w:val="0"/>
                                                  <w:marBottom w:val="0"/>
                                                  <w:divBdr>
                                                    <w:top w:val="none" w:sz="0" w:space="0" w:color="auto"/>
                                                    <w:left w:val="none" w:sz="0" w:space="0" w:color="auto"/>
                                                    <w:bottom w:val="none" w:sz="0" w:space="0" w:color="auto"/>
                                                    <w:right w:val="none" w:sz="0" w:space="0" w:color="auto"/>
                                                  </w:divBdr>
                                                  <w:divsChild>
                                                    <w:div w:id="1035544689">
                                                      <w:marLeft w:val="0"/>
                                                      <w:marRight w:val="0"/>
                                                      <w:marTop w:val="0"/>
                                                      <w:marBottom w:val="0"/>
                                                      <w:divBdr>
                                                        <w:top w:val="none" w:sz="0" w:space="0" w:color="auto"/>
                                                        <w:left w:val="none" w:sz="0" w:space="0" w:color="auto"/>
                                                        <w:bottom w:val="none" w:sz="0" w:space="0" w:color="auto"/>
                                                        <w:right w:val="none" w:sz="0" w:space="0" w:color="auto"/>
                                                      </w:divBdr>
                                                      <w:divsChild>
                                                        <w:div w:id="2135521940">
                                                          <w:marLeft w:val="0"/>
                                                          <w:marRight w:val="0"/>
                                                          <w:marTop w:val="0"/>
                                                          <w:marBottom w:val="0"/>
                                                          <w:divBdr>
                                                            <w:top w:val="none" w:sz="0" w:space="0" w:color="auto"/>
                                                            <w:left w:val="none" w:sz="0" w:space="0" w:color="auto"/>
                                                            <w:bottom w:val="none" w:sz="0" w:space="0" w:color="auto"/>
                                                            <w:right w:val="none" w:sz="0" w:space="0" w:color="auto"/>
                                                          </w:divBdr>
                                                          <w:divsChild>
                                                            <w:div w:id="173424394">
                                                              <w:marLeft w:val="0"/>
                                                              <w:marRight w:val="0"/>
                                                              <w:marTop w:val="0"/>
                                                              <w:marBottom w:val="0"/>
                                                              <w:divBdr>
                                                                <w:top w:val="none" w:sz="0" w:space="0" w:color="auto"/>
                                                                <w:left w:val="none" w:sz="0" w:space="0" w:color="auto"/>
                                                                <w:bottom w:val="none" w:sz="0" w:space="0" w:color="auto"/>
                                                                <w:right w:val="none" w:sz="0" w:space="0" w:color="auto"/>
                                                              </w:divBdr>
                                                              <w:divsChild>
                                                                <w:div w:id="1518158386">
                                                                  <w:marLeft w:val="0"/>
                                                                  <w:marRight w:val="0"/>
                                                                  <w:marTop w:val="0"/>
                                                                  <w:marBottom w:val="0"/>
                                                                  <w:divBdr>
                                                                    <w:top w:val="none" w:sz="0" w:space="0" w:color="auto"/>
                                                                    <w:left w:val="none" w:sz="0" w:space="0" w:color="auto"/>
                                                                    <w:bottom w:val="none" w:sz="0" w:space="0" w:color="auto"/>
                                                                    <w:right w:val="none" w:sz="0" w:space="0" w:color="auto"/>
                                                                  </w:divBdr>
                                                                  <w:divsChild>
                                                                    <w:div w:id="1731882184">
                                                                      <w:marLeft w:val="0"/>
                                                                      <w:marRight w:val="0"/>
                                                                      <w:marTop w:val="0"/>
                                                                      <w:marBottom w:val="0"/>
                                                                      <w:divBdr>
                                                                        <w:top w:val="none" w:sz="0" w:space="0" w:color="auto"/>
                                                                        <w:left w:val="none" w:sz="0" w:space="0" w:color="auto"/>
                                                                        <w:bottom w:val="none" w:sz="0" w:space="0" w:color="auto"/>
                                                                        <w:right w:val="none" w:sz="0" w:space="0" w:color="auto"/>
                                                                      </w:divBdr>
                                                                      <w:divsChild>
                                                                        <w:div w:id="1169172596">
                                                                          <w:marLeft w:val="0"/>
                                                                          <w:marRight w:val="0"/>
                                                                          <w:marTop w:val="0"/>
                                                                          <w:marBottom w:val="0"/>
                                                                          <w:divBdr>
                                                                            <w:top w:val="none" w:sz="0" w:space="0" w:color="auto"/>
                                                                            <w:left w:val="none" w:sz="0" w:space="0" w:color="auto"/>
                                                                            <w:bottom w:val="none" w:sz="0" w:space="0" w:color="auto"/>
                                                                            <w:right w:val="none" w:sz="0" w:space="0" w:color="auto"/>
                                                                          </w:divBdr>
                                                                        </w:div>
                                                                        <w:div w:id="2016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732756">
      <w:bodyDiv w:val="1"/>
      <w:marLeft w:val="0"/>
      <w:marRight w:val="0"/>
      <w:marTop w:val="0"/>
      <w:marBottom w:val="0"/>
      <w:divBdr>
        <w:top w:val="none" w:sz="0" w:space="0" w:color="auto"/>
        <w:left w:val="none" w:sz="0" w:space="0" w:color="auto"/>
        <w:bottom w:val="none" w:sz="0" w:space="0" w:color="auto"/>
        <w:right w:val="none" w:sz="0" w:space="0" w:color="auto"/>
      </w:divBdr>
      <w:divsChild>
        <w:div w:id="1195733730">
          <w:marLeft w:val="0"/>
          <w:marRight w:val="0"/>
          <w:marTop w:val="0"/>
          <w:marBottom w:val="0"/>
          <w:divBdr>
            <w:top w:val="none" w:sz="0" w:space="0" w:color="auto"/>
            <w:left w:val="none" w:sz="0" w:space="0" w:color="auto"/>
            <w:bottom w:val="none" w:sz="0" w:space="0" w:color="auto"/>
            <w:right w:val="none" w:sz="0" w:space="0" w:color="auto"/>
          </w:divBdr>
          <w:divsChild>
            <w:div w:id="421294617">
              <w:marLeft w:val="0"/>
              <w:marRight w:val="0"/>
              <w:marTop w:val="0"/>
              <w:marBottom w:val="0"/>
              <w:divBdr>
                <w:top w:val="none" w:sz="0" w:space="0" w:color="auto"/>
                <w:left w:val="none" w:sz="0" w:space="0" w:color="auto"/>
                <w:bottom w:val="none" w:sz="0" w:space="0" w:color="auto"/>
                <w:right w:val="none" w:sz="0" w:space="0" w:color="auto"/>
              </w:divBdr>
              <w:divsChild>
                <w:div w:id="222562505">
                  <w:marLeft w:val="0"/>
                  <w:marRight w:val="0"/>
                  <w:marTop w:val="0"/>
                  <w:marBottom w:val="0"/>
                  <w:divBdr>
                    <w:top w:val="none" w:sz="0" w:space="0" w:color="auto"/>
                    <w:left w:val="none" w:sz="0" w:space="0" w:color="auto"/>
                    <w:bottom w:val="none" w:sz="0" w:space="0" w:color="auto"/>
                    <w:right w:val="none" w:sz="0" w:space="0" w:color="auto"/>
                  </w:divBdr>
                  <w:divsChild>
                    <w:div w:id="1909459172">
                      <w:marLeft w:val="0"/>
                      <w:marRight w:val="0"/>
                      <w:marTop w:val="0"/>
                      <w:marBottom w:val="0"/>
                      <w:divBdr>
                        <w:top w:val="none" w:sz="0" w:space="0" w:color="auto"/>
                        <w:left w:val="none" w:sz="0" w:space="0" w:color="auto"/>
                        <w:bottom w:val="none" w:sz="0" w:space="0" w:color="auto"/>
                        <w:right w:val="none" w:sz="0" w:space="0" w:color="auto"/>
                      </w:divBdr>
                      <w:divsChild>
                        <w:div w:id="16691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s://rc.majlis.ir/fa/law/show/93463" TargetMode="External"/><Relationship Id="rId42" Type="http://schemas.openxmlformats.org/officeDocument/2006/relationships/hyperlink" Target="http://www.rca.gov.ir/redirect/?id=2239" TargetMode="External"/><Relationship Id="rId63" Type="http://schemas.openxmlformats.org/officeDocument/2006/relationships/hyperlink" Target="file:///C:\temp\20180713_21536_pm_3_.html" TargetMode="External"/><Relationship Id="rId84" Type="http://schemas.openxmlformats.org/officeDocument/2006/relationships/hyperlink" Target="file:///C:\temp\20180713_22313_pm_1_.html" TargetMode="External"/><Relationship Id="rId138" Type="http://schemas.openxmlformats.org/officeDocument/2006/relationships/fontTable" Target="fontTable.xml"/><Relationship Id="rId16" Type="http://schemas.openxmlformats.org/officeDocument/2006/relationships/hyperlink" Target="file:///C:\temp\20170810_92331_am%D9%82%D9%88%D8%A7%D9%86%DB%8C%D9%86%20%D9%85%D8%A7%D9%84%DB%8C%20%D9%88%20%D9%85%D8%AD%D8%A7%D8%B3%D8%A8%D8%A7%D8%AA%DB%8C%20%DA%A9%D8%B4%D9%88%D8%B1_0_.html" TargetMode="External"/><Relationship Id="rId107" Type="http://schemas.openxmlformats.org/officeDocument/2006/relationships/image" Target="media/image11.jpeg"/><Relationship Id="rId11" Type="http://schemas.openxmlformats.org/officeDocument/2006/relationships/hyperlink" Target="http://rc.majlis.ir/fa/law/show/93368" TargetMode="External"/><Relationship Id="rId32" Type="http://schemas.openxmlformats.org/officeDocument/2006/relationships/hyperlink" Target="http://www.petrotrust.ir" TargetMode="External"/><Relationship Id="rId37" Type="http://schemas.openxmlformats.org/officeDocument/2006/relationships/hyperlink" Target="http://ca.behdasht.gov.ir" TargetMode="External"/><Relationship Id="rId53" Type="http://schemas.openxmlformats.org/officeDocument/2006/relationships/hyperlink" Target="https://ito.gov.ir/fa/news/44/" TargetMode="External"/><Relationship Id="rId58" Type="http://schemas.openxmlformats.org/officeDocument/2006/relationships/hyperlink" Target="https://rc.majlis.ir/fa/law/search?lu_approve_reference=lar8" TargetMode="External"/><Relationship Id="rId74" Type="http://schemas.openxmlformats.org/officeDocument/2006/relationships/hyperlink" Target="http://rc.majlis.ir/fa/law/search?lu_approve_reference=lar21" TargetMode="External"/><Relationship Id="rId79" Type="http://schemas.openxmlformats.org/officeDocument/2006/relationships/hyperlink" Target="https://rc.majlis.ir/fa/law/print_version/822958" TargetMode="External"/><Relationship Id="rId102" Type="http://schemas.openxmlformats.org/officeDocument/2006/relationships/image" Target="media/image6.jpeg"/><Relationship Id="rId123" Type="http://schemas.openxmlformats.org/officeDocument/2006/relationships/image" Target="media/image27.jpeg"/><Relationship Id="rId128" Type="http://schemas.openxmlformats.org/officeDocument/2006/relationships/hyperlink" Target="http://rc.majlis.ir/fa/law/search?lu_approve_reference=lar2" TargetMode="External"/><Relationship Id="rId5" Type="http://schemas.openxmlformats.org/officeDocument/2006/relationships/webSettings" Target="webSettings.xml"/><Relationship Id="rId90" Type="http://schemas.openxmlformats.org/officeDocument/2006/relationships/image" Target="media/image2.jpeg"/><Relationship Id="rId95" Type="http://schemas.openxmlformats.org/officeDocument/2006/relationships/hyperlink" Target="http://takhalofat.ssaa.ir/Default.aspx?tabid=2969" TargetMode="External"/><Relationship Id="rId22" Type="http://schemas.openxmlformats.org/officeDocument/2006/relationships/hyperlink" Target="http://rc.majlis.ir/fa/law/search?lu_approve_reference=lar8" TargetMode="External"/><Relationship Id="rId27" Type="http://schemas.openxmlformats.org/officeDocument/2006/relationships/hyperlink" Target="https://rc.majlis.ir/fa/law/show/93997%20" TargetMode="External"/><Relationship Id="rId43" Type="http://schemas.openxmlformats.org/officeDocument/2006/relationships/hyperlink" Target="http://www.rca.gov.ir/redirect/?id=2240" TargetMode="External"/><Relationship Id="rId48" Type="http://schemas.openxmlformats.org/officeDocument/2006/relationships/hyperlink" Target="https://rc.majlis.ir/fa/law/show/1132033" TargetMode="External"/><Relationship Id="rId64" Type="http://schemas.openxmlformats.org/officeDocument/2006/relationships/hyperlink" Target="file:///C:\temp\20180713_21536_pm_3_.html" TargetMode="External"/><Relationship Id="rId69" Type="http://schemas.openxmlformats.org/officeDocument/2006/relationships/hyperlink" Target="http://www.rooznamehrasmi.ir/Laws/ShowLaw.aspx?Code=2299%20" TargetMode="External"/><Relationship Id="rId113" Type="http://schemas.openxmlformats.org/officeDocument/2006/relationships/image" Target="media/image17.jpeg"/><Relationship Id="rId118" Type="http://schemas.openxmlformats.org/officeDocument/2006/relationships/image" Target="media/image22.jpeg"/><Relationship Id="rId134" Type="http://schemas.openxmlformats.org/officeDocument/2006/relationships/hyperlink" Target="file:///F:\temp\20220226_105230_pm_1_.html" TargetMode="External"/><Relationship Id="rId139" Type="http://schemas.openxmlformats.org/officeDocument/2006/relationships/theme" Target="theme/theme1.xml"/><Relationship Id="rId80" Type="http://schemas.openxmlformats.org/officeDocument/2006/relationships/hyperlink" Target="https://rc.majlis.ir/fa/law/print_version/822958" TargetMode="External"/><Relationship Id="rId85" Type="http://schemas.openxmlformats.org/officeDocument/2006/relationships/hyperlink" Target="file:///C:\temp\20180713_22313_pm_1_.html" TargetMode="External"/><Relationship Id="rId12" Type="http://schemas.openxmlformats.org/officeDocument/2006/relationships/hyperlink" Target="file:///C:\temp\20170810_92331_am%D9%82%D9%88%D8%A7%D9%86%DB%8C%D9%86%20%D9%85%D8%A7%D9%84%DB%8C%20%D9%88%20%D9%85%D8%AD%D8%A7%D8%B3%D8%A8%D8%A7%D8%AA%DB%8C%20%DA%A9%D8%B4%D9%88%D8%B1_0_.html" TargetMode="External"/><Relationship Id="rId17" Type="http://schemas.openxmlformats.org/officeDocument/2006/relationships/hyperlink" Target="http://rc.majlis.ir/fa/law/show/91384" TargetMode="External"/><Relationship Id="rId33" Type="http://schemas.openxmlformats.org/officeDocument/2006/relationships/hyperlink" Target="http://www.icmca.ir/" TargetMode="External"/><Relationship Id="rId38" Type="http://schemas.openxmlformats.org/officeDocument/2006/relationships/hyperlink" Target="http://www.rca.gov.ir/redirect/?id=2220" TargetMode="External"/><Relationship Id="rId59" Type="http://schemas.openxmlformats.org/officeDocument/2006/relationships/hyperlink" Target="https://rc.majlis.ir/fa/law/show/1677486" TargetMode="External"/><Relationship Id="rId103" Type="http://schemas.openxmlformats.org/officeDocument/2006/relationships/image" Target="media/image7.jpeg"/><Relationship Id="rId108" Type="http://schemas.openxmlformats.org/officeDocument/2006/relationships/image" Target="media/image12.jpeg"/><Relationship Id="rId124" Type="http://schemas.openxmlformats.org/officeDocument/2006/relationships/hyperlink" Target="https://rc.majlis.ir/fa/law/show/1014547" TargetMode="External"/><Relationship Id="rId129" Type="http://schemas.openxmlformats.org/officeDocument/2006/relationships/hyperlink" Target="https://rc.majlis.ir/fa/law/show/1348789" TargetMode="External"/><Relationship Id="rId54" Type="http://schemas.openxmlformats.org/officeDocument/2006/relationships/hyperlink" Target="file:///F:\..\FileSystem\View\File.aspx?FileId=11a000f1-50bb-49c5-afbe-09a86669f8ba" TargetMode="External"/><Relationship Id="rId70" Type="http://schemas.openxmlformats.org/officeDocument/2006/relationships/hyperlink" Target="http://rc.majlis.ir/fa/law/show/937940" TargetMode="External"/><Relationship Id="rId75" Type="http://schemas.openxmlformats.org/officeDocument/2006/relationships/hyperlink" Target="http://rc.majlis.ir/fa/law/show/898515" TargetMode="External"/><Relationship Id="rId91" Type="http://schemas.openxmlformats.org/officeDocument/2006/relationships/hyperlink" Target="http://www.farsnews.com" TargetMode="External"/><Relationship Id="rId96" Type="http://schemas.openxmlformats.org/officeDocument/2006/relationships/hyperlink" Target="https://rc.majlis.ir/fa/law/show/101454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c.majlis.ir/fa/law/show/121996" TargetMode="External"/><Relationship Id="rId28" Type="http://schemas.openxmlformats.org/officeDocument/2006/relationships/hyperlink" Target="http://mimt.gov.ir/" TargetMode="External"/><Relationship Id="rId49" Type="http://schemas.openxmlformats.org/officeDocument/2006/relationships/hyperlink" Target="http://rc.majlis.ir/fa/law/search?lu_approve_reference=lar8" TargetMode="External"/><Relationship Id="rId114" Type="http://schemas.openxmlformats.org/officeDocument/2006/relationships/image" Target="media/image18.jpeg"/><Relationship Id="rId119" Type="http://schemas.openxmlformats.org/officeDocument/2006/relationships/image" Target="media/image23.jpeg"/><Relationship Id="rId44" Type="http://schemas.openxmlformats.org/officeDocument/2006/relationships/hyperlink" Target="http://www.rca.gov.ir/%D8%A7%DB%8C%DB%8C%D9%86-%D9%86%D8%A7%D9%85%D9%87-%D8%A7%D8%AC%D8%B1%D8%A7%DB%8C%DB%8C-%D9%85%D8%A7%D8%AF%D9%87-32-%D9%82%D8%A7%D9%86%D9%88%D9%86-%D8%AA%D8%AC%D8%A7%D8%B1%D8%AA-%D8%A7%D9%84%DA%A9%D8%AA%D8%B1%D9%88%D9%86%DB%8C%DA%A9%DB%8C_2224.html%20" TargetMode="External"/><Relationship Id="rId60" Type="http://schemas.openxmlformats.org/officeDocument/2006/relationships/hyperlink" Target="http://www.haghgostar.ir/ShowPost.aspx?id=1167" TargetMode="External"/><Relationship Id="rId65" Type="http://schemas.openxmlformats.org/officeDocument/2006/relationships/hyperlink" Target="file:///C:\temp\20180713_21536_pm_3_.html" TargetMode="External"/><Relationship Id="rId81" Type="http://schemas.openxmlformats.org/officeDocument/2006/relationships/hyperlink" Target="https://rc.majlis.ir/fa/law/show/822958" TargetMode="External"/><Relationship Id="rId86" Type="http://schemas.openxmlformats.org/officeDocument/2006/relationships/hyperlink" Target="file:///C:\temp\20180713_22313_pm_1_.html" TargetMode="External"/><Relationship Id="rId130" Type="http://schemas.openxmlformats.org/officeDocument/2006/relationships/hyperlink" Target="https://shenasname.ir/egovernement/8529-%D8%B3%D9%86%D8%AF-%D8%B1%D8%A7%D9%87%D8%A8%D8%B1%D8%AF%DB%8C-%D9%85%D8%AC%D8%A7%D8%B2%DB%8C" TargetMode="External"/><Relationship Id="rId135" Type="http://schemas.openxmlformats.org/officeDocument/2006/relationships/hyperlink" Target="file:///F:\temp\20220226_105230_pm_1_.html" TargetMode="External"/><Relationship Id="rId13" Type="http://schemas.openxmlformats.org/officeDocument/2006/relationships/hyperlink" Target="file:///C:\temp\20170810_92331_am%D9%82%D9%88%D8%A7%D9%86%DB%8C%D9%86%20%D9%85%D8%A7%D9%84%DB%8C%20%D9%88%20%D9%85%D8%AD%D8%A7%D8%B3%D8%A8%D8%A7%D8%AA%DB%8C%20%DA%A9%D8%B4%D9%88%D8%B1_0_.html" TargetMode="External"/><Relationship Id="rId18" Type="http://schemas.openxmlformats.org/officeDocument/2006/relationships/hyperlink" Target="https://rc.majlis.ir/fa/law/search?lu_approve_reference=lar2" TargetMode="External"/><Relationship Id="rId39" Type="http://schemas.openxmlformats.org/officeDocument/2006/relationships/hyperlink" Target="http://www.rca.gov.ir/redirect/?id=2336" TargetMode="External"/><Relationship Id="rId109" Type="http://schemas.openxmlformats.org/officeDocument/2006/relationships/image" Target="media/image13.jpeg"/><Relationship Id="rId34" Type="http://schemas.openxmlformats.org/officeDocument/2006/relationships/hyperlink" Target="http://www.parssignca.ir" TargetMode="External"/><Relationship Id="rId50" Type="http://schemas.openxmlformats.org/officeDocument/2006/relationships/hyperlink" Target="https://rc.majlis.ir/fa/law/show/134498" TargetMode="External"/><Relationship Id="rId55" Type="http://schemas.openxmlformats.org/officeDocument/2006/relationships/hyperlink" Target="https://asnad.cra.ir/fa/Public/Documents/Details/ae662e84-4840-e711-80d9-005056875dcc" TargetMode="External"/><Relationship Id="rId76" Type="http://schemas.openxmlformats.org/officeDocument/2006/relationships/hyperlink" Target="https://farsi.khamenei.ir/message-content?id=19225" TargetMode="External"/><Relationship Id="rId97" Type="http://schemas.openxmlformats.org/officeDocument/2006/relationships/hyperlink" Target="file:///F:\fa\law\search?from_app_date=1396/01/16&amp;to_app_date=1396/01/16" TargetMode="External"/><Relationship Id="rId104" Type="http://schemas.openxmlformats.org/officeDocument/2006/relationships/image" Target="media/image8.jpeg"/><Relationship Id="rId120" Type="http://schemas.openxmlformats.org/officeDocument/2006/relationships/image" Target="media/image24.jpeg"/><Relationship Id="rId125" Type="http://schemas.openxmlformats.org/officeDocument/2006/relationships/hyperlink" Target="https://rc.majlis.ir/fa/law/show/1014070" TargetMode="External"/><Relationship Id="rId7" Type="http://schemas.openxmlformats.org/officeDocument/2006/relationships/endnotes" Target="endnotes.xml"/><Relationship Id="rId71" Type="http://schemas.openxmlformats.org/officeDocument/2006/relationships/hyperlink" Target="http://rc.majlis.ir/fa/law/search?lu_approve_reference=lar8" TargetMode="External"/><Relationship Id="rId92" Type="http://schemas.openxmlformats.org/officeDocument/2006/relationships/hyperlink" Target="http://www.rooznamehrasmi.ir/laws/showlaw.aspx?code=2299" TargetMode="External"/><Relationship Id="rId2" Type="http://schemas.openxmlformats.org/officeDocument/2006/relationships/numbering" Target="numbering.xml"/><Relationship Id="rId29" Type="http://schemas.openxmlformats.org/officeDocument/2006/relationships/hyperlink" Target="http://iranpki.ir/" TargetMode="External"/><Relationship Id="rId24" Type="http://schemas.openxmlformats.org/officeDocument/2006/relationships/hyperlink" Target="https://rc.majlis.ir/fa/law/search?lu_approve_reference=lar2" TargetMode="External"/><Relationship Id="rId40" Type="http://schemas.openxmlformats.org/officeDocument/2006/relationships/hyperlink" Target="http://www.rca.gov.ir/redirect/?id=2234" TargetMode="External"/><Relationship Id="rId45" Type="http://schemas.openxmlformats.org/officeDocument/2006/relationships/hyperlink" Target="https://rc.majlis.ir/fa/law/show/130021" TargetMode="External"/><Relationship Id="rId66" Type="http://schemas.openxmlformats.org/officeDocument/2006/relationships/hyperlink" Target="http://rc.majlis.ir/fa/law/show/135717" TargetMode="External"/><Relationship Id="rId87" Type="http://schemas.openxmlformats.org/officeDocument/2006/relationships/hyperlink" Target="file:///C:\temp\20180713_22313_pm_1_.html" TargetMode="External"/><Relationship Id="rId110" Type="http://schemas.openxmlformats.org/officeDocument/2006/relationships/image" Target="media/image14.jpeg"/><Relationship Id="rId115" Type="http://schemas.openxmlformats.org/officeDocument/2006/relationships/image" Target="media/image19.jpeg"/><Relationship Id="rId131" Type="http://schemas.openxmlformats.org/officeDocument/2006/relationships/hyperlink" Target="https://www.sid.ir/fa/journal/ViewPaper.aspx?id=70696" TargetMode="External"/><Relationship Id="rId136" Type="http://schemas.openxmlformats.org/officeDocument/2006/relationships/hyperlink" Target="https://kayhan.ir/fa/news/237476/" TargetMode="External"/><Relationship Id="rId61" Type="http://schemas.openxmlformats.org/officeDocument/2006/relationships/hyperlink" Target="file:///C:\temp\20180713_21536_pm_3_.html" TargetMode="External"/><Relationship Id="rId82" Type="http://schemas.openxmlformats.org/officeDocument/2006/relationships/hyperlink" Target="https://rc.majlis.ir/fa/law/show/1014070" TargetMode="External"/><Relationship Id="rId19" Type="http://schemas.openxmlformats.org/officeDocument/2006/relationships/hyperlink" Target="file:///F:\temp\20211129_110548_pm_0_.html" TargetMode="External"/><Relationship Id="rId14" Type="http://schemas.openxmlformats.org/officeDocument/2006/relationships/hyperlink" Target="file:///C:\temp\20170810_92331_am%D9%82%D9%88%D8%A7%D9%86%DB%8C%D9%86%20%D9%85%D8%A7%D9%84%DB%8C%20%D9%88%20%D9%85%D8%AD%D8%A7%D8%B3%D8%A8%D8%A7%D8%AA%DB%8C%20%DA%A9%D8%B4%D9%88%D8%B1_0_.html" TargetMode="External"/><Relationship Id="rId30" Type="http://schemas.openxmlformats.org/officeDocument/2006/relationships/hyperlink" Target="http://www.ecommerce.gov.ir/" TargetMode="External"/><Relationship Id="rId35" Type="http://schemas.openxmlformats.org/officeDocument/2006/relationships/hyperlink" Target="http://ca.raahbartrust.ir/" TargetMode="External"/><Relationship Id="rId56" Type="http://schemas.openxmlformats.org/officeDocument/2006/relationships/hyperlink" Target="https://www.cra.ir/statute" TargetMode="External"/><Relationship Id="rId77" Type="http://schemas.openxmlformats.org/officeDocument/2006/relationships/hyperlink" Target="https://farsi.khamenei.ir/message-content?id=30658" TargetMode="External"/><Relationship Id="rId100" Type="http://schemas.openxmlformats.org/officeDocument/2006/relationships/image" Target="media/image4.jpeg"/><Relationship Id="rId105" Type="http://schemas.openxmlformats.org/officeDocument/2006/relationships/image" Target="media/image9.jpeg"/><Relationship Id="rId126" Type="http://schemas.openxmlformats.org/officeDocument/2006/relationships/hyperlink" Target="https://rc.majlis.ir/fa/law/search?lu_approve_reference=lar2" TargetMode="External"/><Relationship Id="rId8" Type="http://schemas.openxmlformats.org/officeDocument/2006/relationships/image" Target="media/image1.jpeg"/><Relationship Id="rId51" Type="http://schemas.openxmlformats.org/officeDocument/2006/relationships/hyperlink" Target="https://rc.majlis.ir/fa/law/search?lu_approve_reference=lar8" TargetMode="External"/><Relationship Id="rId72" Type="http://schemas.openxmlformats.org/officeDocument/2006/relationships/hyperlink" Target="https://rc.majlis.ir/fa/law/show/136088" TargetMode="External"/><Relationship Id="rId93" Type="http://schemas.openxmlformats.org/officeDocument/2006/relationships/hyperlink" Target="http://www.farsnews.com/newstext.php?nn=13930907000037" TargetMode="External"/><Relationship Id="rId98" Type="http://schemas.openxmlformats.org/officeDocument/2006/relationships/hyperlink" Target="file:///F:\fa\law\search?lu_approve_reference=lar2" TargetMode="External"/><Relationship Id="rId121"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hyperlink" Target="https://rc.majlis.ir/fa/law/show/93987" TargetMode="External"/><Relationship Id="rId46" Type="http://schemas.openxmlformats.org/officeDocument/2006/relationships/hyperlink" Target="file:///F:\temp\20210620_85708_pm_0_.html" TargetMode="External"/><Relationship Id="rId67" Type="http://schemas.openxmlformats.org/officeDocument/2006/relationships/hyperlink" Target="http://rc.majlis.ir/fa/law/show/780303" TargetMode="External"/><Relationship Id="rId116" Type="http://schemas.openxmlformats.org/officeDocument/2006/relationships/image" Target="media/image20.jpeg"/><Relationship Id="rId137" Type="http://schemas.openxmlformats.org/officeDocument/2006/relationships/footer" Target="footer1.xml"/><Relationship Id="rId20" Type="http://schemas.openxmlformats.org/officeDocument/2006/relationships/hyperlink" Target="file:///F:\temp\20211129_110548_pm_0_.html" TargetMode="External"/><Relationship Id="rId41" Type="http://schemas.openxmlformats.org/officeDocument/2006/relationships/hyperlink" Target="http://www.rca.gov.ir/redirect/?id=2235" TargetMode="External"/><Relationship Id="rId62" Type="http://schemas.openxmlformats.org/officeDocument/2006/relationships/hyperlink" Target="file:///C:\temp\20180713_21536_pm_3_.html" TargetMode="External"/><Relationship Id="rId83" Type="http://schemas.openxmlformats.org/officeDocument/2006/relationships/hyperlink" Target="file:///C:\temp\20180713_22313_pm_1_.html" TargetMode="External"/><Relationship Id="rId88" Type="http://schemas.openxmlformats.org/officeDocument/2006/relationships/hyperlink" Target="http://rc.majlis.ir/fa/law/show/897504" TargetMode="External"/><Relationship Id="rId111" Type="http://schemas.openxmlformats.org/officeDocument/2006/relationships/image" Target="media/image15.jpeg"/><Relationship Id="rId132" Type="http://schemas.openxmlformats.org/officeDocument/2006/relationships/hyperlink" Target="file:///F:\fa" TargetMode="External"/><Relationship Id="rId15" Type="http://schemas.openxmlformats.org/officeDocument/2006/relationships/hyperlink" Target="file:///C:\temp\20170810_92331_am%D9%82%D9%88%D8%A7%D9%86%DB%8C%D9%86%20%D9%85%D8%A7%D9%84%DB%8C%20%D9%88%20%D9%85%D8%AD%D8%A7%D8%B3%D8%A8%D8%A7%D8%AA%DB%8C%20%DA%A9%D8%B4%D9%88%D8%B1_0_.html" TargetMode="External"/><Relationship Id="rId36" Type="http://schemas.openxmlformats.org/officeDocument/2006/relationships/hyperlink" Target="https://ca.smarttrustco.ir/" TargetMode="External"/><Relationship Id="rId57" Type="http://schemas.openxmlformats.org/officeDocument/2006/relationships/hyperlink" Target="http://farsi.khamenei.ir/news-content?id=11266" TargetMode="External"/><Relationship Id="rId106" Type="http://schemas.openxmlformats.org/officeDocument/2006/relationships/image" Target="media/image10.jpeg"/><Relationship Id="rId127" Type="http://schemas.openxmlformats.org/officeDocument/2006/relationships/hyperlink" Target="https://rc.majlis.ir/fa/law/show/93463" TargetMode="External"/><Relationship Id="rId10" Type="http://schemas.openxmlformats.org/officeDocument/2006/relationships/hyperlink" Target="https://rc.majlis.ir/fa/law/show/97937" TargetMode="External"/><Relationship Id="rId31" Type="http://schemas.openxmlformats.org/officeDocument/2006/relationships/hyperlink" Target="https://www.gica.ir/portal/" TargetMode="External"/><Relationship Id="rId52" Type="http://schemas.openxmlformats.org/officeDocument/2006/relationships/hyperlink" Target="https://rc.majlis.ir/fa/law/show/135837" TargetMode="External"/><Relationship Id="rId73" Type="http://schemas.openxmlformats.org/officeDocument/2006/relationships/hyperlink" Target="http://www.dolat.ir/NSite/FullStory/News/?Serv=0&amp;Id=188455" TargetMode="External"/><Relationship Id="rId78" Type="http://schemas.openxmlformats.org/officeDocument/2006/relationships/hyperlink" Target="https://rc.majlis.ir/fa/law/search?lu_approve_reference=lar19" TargetMode="External"/><Relationship Id="rId94" Type="http://schemas.openxmlformats.org/officeDocument/2006/relationships/hyperlink" Target="http://rc.majlis.ir/fa/law/show/937940" TargetMode="External"/><Relationship Id="rId99" Type="http://schemas.openxmlformats.org/officeDocument/2006/relationships/image" Target="media/image3.jpeg"/><Relationship Id="rId101" Type="http://schemas.openxmlformats.org/officeDocument/2006/relationships/image" Target="media/image5.jpeg"/><Relationship Id="rId12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sh_mirdamadi@yahoo.com" TargetMode="External"/><Relationship Id="rId26" Type="http://schemas.openxmlformats.org/officeDocument/2006/relationships/hyperlink" Target="https://rc.majlis.ir/fa/law/show/93997%20" TargetMode="External"/><Relationship Id="rId47" Type="http://schemas.openxmlformats.org/officeDocument/2006/relationships/hyperlink" Target="https://rc.majlis.ir/fa/law/show/130021%20" TargetMode="External"/><Relationship Id="rId68" Type="http://schemas.openxmlformats.org/officeDocument/2006/relationships/hyperlink" Target="http://www.saramad.ir/fa/laws/laws/ettelaat%20" TargetMode="External"/><Relationship Id="rId89" Type="http://schemas.openxmlformats.org/officeDocument/2006/relationships/hyperlink" Target="https://rc.majlis.ir/fa/law/print_version/913396" TargetMode="External"/><Relationship Id="rId112" Type="http://schemas.openxmlformats.org/officeDocument/2006/relationships/image" Target="media/image16.jpeg"/><Relationship Id="rId133" Type="http://schemas.openxmlformats.org/officeDocument/2006/relationships/hyperlink" Target="http://kayhan.ir/fa/services/1/1"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rc.majlis.ir/fa/law/show/913396" TargetMode="External"/><Relationship Id="rId21" Type="http://schemas.openxmlformats.org/officeDocument/2006/relationships/hyperlink" Target="https://www.mehrnews.com/news/5227934/" TargetMode="External"/><Relationship Id="rId63" Type="http://schemas.openxmlformats.org/officeDocument/2006/relationships/hyperlink" Target="http://www.haghgostar.ir/ShowPost.aspx?id=1167" TargetMode="External"/><Relationship Id="rId159" Type="http://schemas.openxmlformats.org/officeDocument/2006/relationships/hyperlink" Target="http://rc.majlis.ir/fa/law/show/913396" TargetMode="External"/><Relationship Id="rId170" Type="http://schemas.openxmlformats.org/officeDocument/2006/relationships/hyperlink" Target="http://rc.majlis.ir/fa/law/show/913396" TargetMode="External"/><Relationship Id="rId191" Type="http://schemas.openxmlformats.org/officeDocument/2006/relationships/hyperlink" Target="https://rc.majlis.ir/fa/law/show/1014070" TargetMode="External"/><Relationship Id="rId205" Type="http://schemas.openxmlformats.org/officeDocument/2006/relationships/hyperlink" Target="https://rc.majlis.ir/fa/law/show/1014070" TargetMode="External"/><Relationship Id="rId226" Type="http://schemas.openxmlformats.org/officeDocument/2006/relationships/hyperlink" Target="https://rc.majlis.ir/fa/law/show/1014070" TargetMode="External"/><Relationship Id="rId247" Type="http://schemas.openxmlformats.org/officeDocument/2006/relationships/hyperlink" Target="https://rc.majlis.ir/fa/law/show/1014070" TargetMode="External"/><Relationship Id="rId107" Type="http://schemas.openxmlformats.org/officeDocument/2006/relationships/hyperlink" Target="http://rc.majlis.ir/fa/law/show/913396" TargetMode="External"/><Relationship Id="rId11" Type="http://schemas.openxmlformats.org/officeDocument/2006/relationships/hyperlink" Target="https://rc.majlis.ir/fa/law/show/93997%20" TargetMode="External"/><Relationship Id="rId32" Type="http://schemas.openxmlformats.org/officeDocument/2006/relationships/hyperlink" Target="https://rc.majlis.ir/fa/law/show/93997%20" TargetMode="External"/><Relationship Id="rId53" Type="http://schemas.openxmlformats.org/officeDocument/2006/relationships/hyperlink" Target="http://www.haghgostar.ir/ShowPost.aspx?id=1167" TargetMode="External"/><Relationship Id="rId74" Type="http://schemas.openxmlformats.org/officeDocument/2006/relationships/hyperlink" Target="https://rc.majlis.ir/fa/law/show/1014070" TargetMode="External"/><Relationship Id="rId128" Type="http://schemas.openxmlformats.org/officeDocument/2006/relationships/hyperlink" Target="http://rc.majlis.ir/fa/law/show/913396" TargetMode="External"/><Relationship Id="rId149" Type="http://schemas.openxmlformats.org/officeDocument/2006/relationships/hyperlink" Target="http://rc.majlis.ir/fa/law/show/913396" TargetMode="External"/><Relationship Id="rId5" Type="http://schemas.openxmlformats.org/officeDocument/2006/relationships/hyperlink" Target="https://rc.majlis.ir/fa/law/show/93987" TargetMode="External"/><Relationship Id="rId95" Type="http://schemas.openxmlformats.org/officeDocument/2006/relationships/hyperlink" Target="http://rc.majlis.ir/fa/law/show/913396" TargetMode="External"/><Relationship Id="rId160" Type="http://schemas.openxmlformats.org/officeDocument/2006/relationships/hyperlink" Target="http://rc.majlis.ir/fa/law/show/913396" TargetMode="External"/><Relationship Id="rId181" Type="http://schemas.openxmlformats.org/officeDocument/2006/relationships/hyperlink" Target="http://rc.majlis.ir/fa/law/show/913396" TargetMode="External"/><Relationship Id="rId216" Type="http://schemas.openxmlformats.org/officeDocument/2006/relationships/hyperlink" Target="https://rc.majlis.ir/fa/law/show/1014070" TargetMode="External"/><Relationship Id="rId237" Type="http://schemas.openxmlformats.org/officeDocument/2006/relationships/hyperlink" Target="https://rc.majlis.ir/fa/law/show/1014070" TargetMode="External"/><Relationship Id="rId258" Type="http://schemas.openxmlformats.org/officeDocument/2006/relationships/hyperlink" Target="https://rc.majlis.ir/fa/law/show/1014070" TargetMode="External"/><Relationship Id="rId22" Type="http://schemas.openxmlformats.org/officeDocument/2006/relationships/hyperlink" Target="https://rc.majlis.ir/fa/law/show/93463" TargetMode="External"/><Relationship Id="rId43" Type="http://schemas.openxmlformats.org/officeDocument/2006/relationships/hyperlink" Target="https://rc.majlis.ir/fa/law/show/93997%20" TargetMode="External"/><Relationship Id="rId64" Type="http://schemas.openxmlformats.org/officeDocument/2006/relationships/hyperlink" Target="http://rc.majlis.ir/fa/law/show/135717" TargetMode="External"/><Relationship Id="rId118" Type="http://schemas.openxmlformats.org/officeDocument/2006/relationships/hyperlink" Target="http://rc.majlis.ir/fa/law/show/913396" TargetMode="External"/><Relationship Id="rId139" Type="http://schemas.openxmlformats.org/officeDocument/2006/relationships/hyperlink" Target="http://rc.majlis.ir/fa/law/show/913396" TargetMode="External"/><Relationship Id="rId85" Type="http://schemas.openxmlformats.org/officeDocument/2006/relationships/hyperlink" Target="http://rc.majlis.ir/fa/law/show/913396" TargetMode="External"/><Relationship Id="rId150" Type="http://schemas.openxmlformats.org/officeDocument/2006/relationships/hyperlink" Target="http://rc.majlis.ir/fa/law/show/913396" TargetMode="External"/><Relationship Id="rId171" Type="http://schemas.openxmlformats.org/officeDocument/2006/relationships/hyperlink" Target="http://rc.majlis.ir/fa/law/show/913396" TargetMode="External"/><Relationship Id="rId192" Type="http://schemas.openxmlformats.org/officeDocument/2006/relationships/hyperlink" Target="https://rc.majlis.ir/fa/law/show/1014070" TargetMode="External"/><Relationship Id="rId206" Type="http://schemas.openxmlformats.org/officeDocument/2006/relationships/hyperlink" Target="https://rc.majlis.ir/fa/law/show/1014070" TargetMode="External"/><Relationship Id="rId227" Type="http://schemas.openxmlformats.org/officeDocument/2006/relationships/hyperlink" Target="https://rc.majlis.ir/fa/law/show/1014070" TargetMode="External"/><Relationship Id="rId248" Type="http://schemas.openxmlformats.org/officeDocument/2006/relationships/hyperlink" Target="https://rc.majlis.ir/fa/law/show/1014070" TargetMode="External"/><Relationship Id="rId12" Type="http://schemas.openxmlformats.org/officeDocument/2006/relationships/hyperlink" Target="http://www.ipeclawyer.blogfa.com/post/6" TargetMode="External"/><Relationship Id="rId33" Type="http://schemas.openxmlformats.org/officeDocument/2006/relationships/hyperlink" Target="https://rc.majlis.ir/fa/law/show/93997%20" TargetMode="External"/><Relationship Id="rId108" Type="http://schemas.openxmlformats.org/officeDocument/2006/relationships/hyperlink" Target="http://rc.majlis.ir/fa/law/show/913396" TargetMode="External"/><Relationship Id="rId129" Type="http://schemas.openxmlformats.org/officeDocument/2006/relationships/hyperlink" Target="http://rc.majlis.ir/fa/law/show/913396" TargetMode="External"/><Relationship Id="rId54" Type="http://schemas.openxmlformats.org/officeDocument/2006/relationships/hyperlink" Target="http://www.haghgostar.ir/ShowPost.aspx?id=1167" TargetMode="External"/><Relationship Id="rId75" Type="http://schemas.openxmlformats.org/officeDocument/2006/relationships/hyperlink" Target="https://rc.majlis.ir/fa/law/show/1014070" TargetMode="External"/><Relationship Id="rId96" Type="http://schemas.openxmlformats.org/officeDocument/2006/relationships/hyperlink" Target="http://rc.majlis.ir/fa/law/show/913396" TargetMode="External"/><Relationship Id="rId140" Type="http://schemas.openxmlformats.org/officeDocument/2006/relationships/hyperlink" Target="http://rc.majlis.ir/fa/law/show/913396" TargetMode="External"/><Relationship Id="rId161" Type="http://schemas.openxmlformats.org/officeDocument/2006/relationships/hyperlink" Target="http://rc.majlis.ir/fa/law/show/913396" TargetMode="External"/><Relationship Id="rId182" Type="http://schemas.openxmlformats.org/officeDocument/2006/relationships/hyperlink" Target="http://rc.majlis.ir/fa/law/show/913396" TargetMode="External"/><Relationship Id="rId217" Type="http://schemas.openxmlformats.org/officeDocument/2006/relationships/hyperlink" Target="https://rc.majlis.ir/fa/law/show/1014070" TargetMode="External"/><Relationship Id="rId6" Type="http://schemas.openxmlformats.org/officeDocument/2006/relationships/hyperlink" Target="http://rc.majlis.ir/fa/law/show/135717" TargetMode="External"/><Relationship Id="rId238" Type="http://schemas.openxmlformats.org/officeDocument/2006/relationships/hyperlink" Target="https://rc.majlis.ir/fa/law/show/1014070" TargetMode="External"/><Relationship Id="rId259" Type="http://schemas.openxmlformats.org/officeDocument/2006/relationships/hyperlink" Target="https://rc.majlis.ir/fa/law/show/1014070" TargetMode="External"/><Relationship Id="rId23" Type="http://schemas.openxmlformats.org/officeDocument/2006/relationships/hyperlink" Target="https://rc.majlis.ir/fa/law/show/93997%20" TargetMode="External"/><Relationship Id="rId119" Type="http://schemas.openxmlformats.org/officeDocument/2006/relationships/hyperlink" Target="http://rc.majlis.ir/fa/law/show/913396" TargetMode="External"/><Relationship Id="rId44" Type="http://schemas.openxmlformats.org/officeDocument/2006/relationships/hyperlink" Target="https://rc.majlis.ir/fa/law/show/93997%20" TargetMode="External"/><Relationship Id="rId65" Type="http://schemas.openxmlformats.org/officeDocument/2006/relationships/hyperlink" Target="http://rc.majlis.ir/fa/law/show/135717" TargetMode="External"/><Relationship Id="rId86" Type="http://schemas.openxmlformats.org/officeDocument/2006/relationships/hyperlink" Target="http://rc.majlis.ir/fa/law/show/913396" TargetMode="External"/><Relationship Id="rId130" Type="http://schemas.openxmlformats.org/officeDocument/2006/relationships/hyperlink" Target="http://rc.majlis.ir/fa/law/show/913396" TargetMode="External"/><Relationship Id="rId151" Type="http://schemas.openxmlformats.org/officeDocument/2006/relationships/hyperlink" Target="http://rc.majlis.ir/fa/law/show/913396" TargetMode="External"/><Relationship Id="rId172" Type="http://schemas.openxmlformats.org/officeDocument/2006/relationships/hyperlink" Target="http://rc.majlis.ir/fa/law/show/913396" TargetMode="External"/><Relationship Id="rId193" Type="http://schemas.openxmlformats.org/officeDocument/2006/relationships/hyperlink" Target="https://rc.majlis.ir/fa/law/show/1014070" TargetMode="External"/><Relationship Id="rId207" Type="http://schemas.openxmlformats.org/officeDocument/2006/relationships/hyperlink" Target="https://rc.majlis.ir/fa/law/show/1014070" TargetMode="External"/><Relationship Id="rId228" Type="http://schemas.openxmlformats.org/officeDocument/2006/relationships/hyperlink" Target="https://rc.majlis.ir/fa/law/show/1014070" TargetMode="External"/><Relationship Id="rId249" Type="http://schemas.openxmlformats.org/officeDocument/2006/relationships/hyperlink" Target="https://rc.majlis.ir/fa/law/show/1014070" TargetMode="External"/><Relationship Id="rId13" Type="http://schemas.openxmlformats.org/officeDocument/2006/relationships/hyperlink" Target="http://www.justiceacademy.org/iShare/Library-CrimeAnalysis/PoliceKnowledgeManagement.pdf" TargetMode="External"/><Relationship Id="rId109" Type="http://schemas.openxmlformats.org/officeDocument/2006/relationships/hyperlink" Target="http://rc.majlis.ir/fa/law/show/913396" TargetMode="External"/><Relationship Id="rId260" Type="http://schemas.openxmlformats.org/officeDocument/2006/relationships/hyperlink" Target="https://rc.majlis.ir/fa/law/show/1014070" TargetMode="External"/><Relationship Id="rId34" Type="http://schemas.openxmlformats.org/officeDocument/2006/relationships/hyperlink" Target="https://rc.majlis.ir/fa/law/show/93997%20" TargetMode="External"/><Relationship Id="rId55" Type="http://schemas.openxmlformats.org/officeDocument/2006/relationships/hyperlink" Target="http://www.haghgostar.ir/ShowPost.aspx?id=1167" TargetMode="External"/><Relationship Id="rId76" Type="http://schemas.openxmlformats.org/officeDocument/2006/relationships/hyperlink" Target="https://rc.majlis.ir/fa/law/show/1014070" TargetMode="External"/><Relationship Id="rId97" Type="http://schemas.openxmlformats.org/officeDocument/2006/relationships/hyperlink" Target="http://rc.majlis.ir/fa/law/show/913396" TargetMode="External"/><Relationship Id="rId120" Type="http://schemas.openxmlformats.org/officeDocument/2006/relationships/hyperlink" Target="http://rc.majlis.ir/fa/law/show/913396" TargetMode="External"/><Relationship Id="rId141" Type="http://schemas.openxmlformats.org/officeDocument/2006/relationships/hyperlink" Target="http://rc.majlis.ir/fa/law/show/913396" TargetMode="External"/><Relationship Id="rId7" Type="http://schemas.openxmlformats.org/officeDocument/2006/relationships/hyperlink" Target="https://rc.majlis.ir/fa/law/print_version/913396" TargetMode="External"/><Relationship Id="rId162" Type="http://schemas.openxmlformats.org/officeDocument/2006/relationships/hyperlink" Target="http://rc.majlis.ir/fa/law/show/913396" TargetMode="External"/><Relationship Id="rId183" Type="http://schemas.openxmlformats.org/officeDocument/2006/relationships/hyperlink" Target="http://rc.majlis.ir/fa/law/show/913396" TargetMode="External"/><Relationship Id="rId218" Type="http://schemas.openxmlformats.org/officeDocument/2006/relationships/hyperlink" Target="https://rc.majlis.ir/fa/law/show/1014070" TargetMode="External"/><Relationship Id="rId239" Type="http://schemas.openxmlformats.org/officeDocument/2006/relationships/hyperlink" Target="https://rc.majlis.ir/fa/law/show/1014070" TargetMode="External"/><Relationship Id="rId250" Type="http://schemas.openxmlformats.org/officeDocument/2006/relationships/hyperlink" Target="https://rc.majlis.ir/fa/law/show/1014070" TargetMode="External"/><Relationship Id="rId24" Type="http://schemas.openxmlformats.org/officeDocument/2006/relationships/hyperlink" Target="https://rc.majlis.ir/fa/law/show/93997%20" TargetMode="External"/><Relationship Id="rId45" Type="http://schemas.openxmlformats.org/officeDocument/2006/relationships/hyperlink" Target="http://www.rca.gov.ir/%D8%A7%DB%8C%DB%8C%D9%86-%D9%86%D8%A7%D9%85%D9%87-%D8%A7%D8%AC%D8%B1%D8%A7%DB%8C%DB%8C-%D9%85%D8%A7%D8%AF%D9%87-32-%D9%82%D8%A7%D9%86%D9%88%D9%86-%D8%AA%D8%AC%D8%A7%D8%B1%D8%AA-%D8%A7%D9%84%DA%A9%D8%AA%D8%B1%D9%88%D9%86%DB%8C%DA%A9%DB%8C_2224.html%20" TargetMode="External"/><Relationship Id="rId66" Type="http://schemas.openxmlformats.org/officeDocument/2006/relationships/hyperlink" Target="http://rc.majlis.ir/fa/law/search?lu_approve_reference=lar8" TargetMode="External"/><Relationship Id="rId87" Type="http://schemas.openxmlformats.org/officeDocument/2006/relationships/hyperlink" Target="http://rc.majlis.ir/fa/law/show/913396" TargetMode="External"/><Relationship Id="rId110" Type="http://schemas.openxmlformats.org/officeDocument/2006/relationships/hyperlink" Target="http://rc.majlis.ir/fa/law/show/913396" TargetMode="External"/><Relationship Id="rId131" Type="http://schemas.openxmlformats.org/officeDocument/2006/relationships/hyperlink" Target="http://rc.majlis.ir/fa/law/show/913396" TargetMode="External"/><Relationship Id="rId152" Type="http://schemas.openxmlformats.org/officeDocument/2006/relationships/hyperlink" Target="http://rc.majlis.ir/fa/law/show/913396" TargetMode="External"/><Relationship Id="rId173" Type="http://schemas.openxmlformats.org/officeDocument/2006/relationships/hyperlink" Target="http://rc.majlis.ir/fa/law/show/913396" TargetMode="External"/><Relationship Id="rId194" Type="http://schemas.openxmlformats.org/officeDocument/2006/relationships/hyperlink" Target="https://rc.majlis.ir/fa/law/show/1014070" TargetMode="External"/><Relationship Id="rId208" Type="http://schemas.openxmlformats.org/officeDocument/2006/relationships/hyperlink" Target="https://rc.majlis.ir/fa/law/show/1014070" TargetMode="External"/><Relationship Id="rId229" Type="http://schemas.openxmlformats.org/officeDocument/2006/relationships/hyperlink" Target="https://rc.majlis.ir/fa/law/show/1014070" TargetMode="External"/><Relationship Id="rId240" Type="http://schemas.openxmlformats.org/officeDocument/2006/relationships/hyperlink" Target="https://rc.majlis.ir/fa/law/show/1014070" TargetMode="External"/><Relationship Id="rId261" Type="http://schemas.openxmlformats.org/officeDocument/2006/relationships/hyperlink" Target="https://rc.majlis.ir/fa/law/show/1014070" TargetMode="External"/><Relationship Id="rId14" Type="http://schemas.openxmlformats.org/officeDocument/2006/relationships/hyperlink" Target="http://ensani.ir/file/download/article/20110102155917" TargetMode="External"/><Relationship Id="rId35" Type="http://schemas.openxmlformats.org/officeDocument/2006/relationships/hyperlink" Target="https://rc.majlis.ir/fa/law/show/93997%20" TargetMode="External"/><Relationship Id="rId56" Type="http://schemas.openxmlformats.org/officeDocument/2006/relationships/hyperlink" Target="http://www.haghgostar.ir/ShowPost.aspx?id=1167" TargetMode="External"/><Relationship Id="rId77" Type="http://schemas.openxmlformats.org/officeDocument/2006/relationships/hyperlink" Target="https://rc.majlis.ir/fa/law/show/1014070" TargetMode="External"/><Relationship Id="rId100" Type="http://schemas.openxmlformats.org/officeDocument/2006/relationships/hyperlink" Target="http://rc.majlis.ir/fa/law/show/913396" TargetMode="External"/><Relationship Id="rId8" Type="http://schemas.openxmlformats.org/officeDocument/2006/relationships/hyperlink" Target="http://rc.majlis.ir/fa/law/show/897504" TargetMode="External"/><Relationship Id="rId98" Type="http://schemas.openxmlformats.org/officeDocument/2006/relationships/hyperlink" Target="http://rc.majlis.ir/fa/law/show/913396" TargetMode="External"/><Relationship Id="rId121" Type="http://schemas.openxmlformats.org/officeDocument/2006/relationships/hyperlink" Target="http://rc.majlis.ir/fa/law/show/913396" TargetMode="External"/><Relationship Id="rId142" Type="http://schemas.openxmlformats.org/officeDocument/2006/relationships/hyperlink" Target="http://rc.majlis.ir/fa/law/show/913396" TargetMode="External"/><Relationship Id="rId163" Type="http://schemas.openxmlformats.org/officeDocument/2006/relationships/hyperlink" Target="http://rc.majlis.ir/fa/law/show/913396" TargetMode="External"/><Relationship Id="rId184" Type="http://schemas.openxmlformats.org/officeDocument/2006/relationships/hyperlink" Target="http://rc.majlis.ir/fa/law/show/913396" TargetMode="External"/><Relationship Id="rId219" Type="http://schemas.openxmlformats.org/officeDocument/2006/relationships/hyperlink" Target="https://rc.majlis.ir/fa/law/show/1014070" TargetMode="External"/><Relationship Id="rId230" Type="http://schemas.openxmlformats.org/officeDocument/2006/relationships/hyperlink" Target="https://rc.majlis.ir/fa/law/show/1014070" TargetMode="External"/><Relationship Id="rId251" Type="http://schemas.openxmlformats.org/officeDocument/2006/relationships/hyperlink" Target="https://rc.majlis.ir/fa/law/show/1014070" TargetMode="External"/><Relationship Id="rId25" Type="http://schemas.openxmlformats.org/officeDocument/2006/relationships/hyperlink" Target="https://rc.majlis.ir/fa/law/show/93997%20" TargetMode="External"/><Relationship Id="rId46" Type="http://schemas.openxmlformats.org/officeDocument/2006/relationships/hyperlink" Target="http://ensani.ir/file/download/article/20110102155917" TargetMode="External"/><Relationship Id="rId67" Type="http://schemas.openxmlformats.org/officeDocument/2006/relationships/hyperlink" Target="https://rc.majlis.ir/fa/law/show/136086" TargetMode="External"/><Relationship Id="rId88" Type="http://schemas.openxmlformats.org/officeDocument/2006/relationships/hyperlink" Target="http://rc.majlis.ir/fa/law/show/913396" TargetMode="External"/><Relationship Id="rId111" Type="http://schemas.openxmlformats.org/officeDocument/2006/relationships/hyperlink" Target="http://rc.majlis.ir/fa/law/show/913396" TargetMode="External"/><Relationship Id="rId132" Type="http://schemas.openxmlformats.org/officeDocument/2006/relationships/hyperlink" Target="http://rc.majlis.ir/fa/law/show/913396" TargetMode="External"/><Relationship Id="rId153" Type="http://schemas.openxmlformats.org/officeDocument/2006/relationships/hyperlink" Target="http://rc.majlis.ir/fa/law/show/913396" TargetMode="External"/><Relationship Id="rId174" Type="http://schemas.openxmlformats.org/officeDocument/2006/relationships/hyperlink" Target="http://rc.majlis.ir/fa/law/show/913396" TargetMode="External"/><Relationship Id="rId195" Type="http://schemas.openxmlformats.org/officeDocument/2006/relationships/hyperlink" Target="https://rc.majlis.ir/fa/law/show/1014070" TargetMode="External"/><Relationship Id="rId209" Type="http://schemas.openxmlformats.org/officeDocument/2006/relationships/hyperlink" Target="https://rc.majlis.ir/fa/law/show/1014070" TargetMode="External"/><Relationship Id="rId220" Type="http://schemas.openxmlformats.org/officeDocument/2006/relationships/hyperlink" Target="https://rc.majlis.ir/fa/law/show/1014070" TargetMode="External"/><Relationship Id="rId241" Type="http://schemas.openxmlformats.org/officeDocument/2006/relationships/hyperlink" Target="https://rc.majlis.ir/fa/law/show/1014070" TargetMode="External"/><Relationship Id="rId15" Type="http://schemas.openxmlformats.org/officeDocument/2006/relationships/hyperlink" Target="https://rc.majlis.ir/fa/law/show/93997%20" TargetMode="External"/><Relationship Id="rId36" Type="http://schemas.openxmlformats.org/officeDocument/2006/relationships/hyperlink" Target="https://rc.majlis.ir/fa/law/show/93997%20" TargetMode="External"/><Relationship Id="rId57" Type="http://schemas.openxmlformats.org/officeDocument/2006/relationships/hyperlink" Target="http://www.haghgostar.ir/ShowPost.aspx?id=1167" TargetMode="External"/><Relationship Id="rId262" Type="http://schemas.openxmlformats.org/officeDocument/2006/relationships/hyperlink" Target="https://rc.majlis.ir/fa/law/show/93463" TargetMode="External"/><Relationship Id="rId78" Type="http://schemas.openxmlformats.org/officeDocument/2006/relationships/hyperlink" Target="https://rc.majlis.ir/fa/law/show/1014070" TargetMode="External"/><Relationship Id="rId99" Type="http://schemas.openxmlformats.org/officeDocument/2006/relationships/hyperlink" Target="http://rc.majlis.ir/fa/law/show/913396" TargetMode="External"/><Relationship Id="rId101" Type="http://schemas.openxmlformats.org/officeDocument/2006/relationships/hyperlink" Target="http://rc.majlis.ir/fa/law/show/913396" TargetMode="External"/><Relationship Id="rId122" Type="http://schemas.openxmlformats.org/officeDocument/2006/relationships/hyperlink" Target="http://rc.majlis.ir/fa/law/show/913396" TargetMode="External"/><Relationship Id="rId143" Type="http://schemas.openxmlformats.org/officeDocument/2006/relationships/hyperlink" Target="http://rc.majlis.ir/fa/law/show/913396" TargetMode="External"/><Relationship Id="rId164" Type="http://schemas.openxmlformats.org/officeDocument/2006/relationships/hyperlink" Target="http://rc.majlis.ir/fa/law/show/913396" TargetMode="External"/><Relationship Id="rId185" Type="http://schemas.openxmlformats.org/officeDocument/2006/relationships/hyperlink" Target="http://rc.majlis.ir/fa/law/show/913396" TargetMode="External"/><Relationship Id="rId9" Type="http://schemas.openxmlformats.org/officeDocument/2006/relationships/hyperlink" Target="http://www.haghgostar.ir/ShowPost.aspx?id=1167" TargetMode="External"/><Relationship Id="rId210" Type="http://schemas.openxmlformats.org/officeDocument/2006/relationships/hyperlink" Target="https://rc.majlis.ir/fa/law/show/1014070" TargetMode="External"/><Relationship Id="rId26" Type="http://schemas.openxmlformats.org/officeDocument/2006/relationships/hyperlink" Target="https://rc.majlis.ir/fa/law/show/93997%20" TargetMode="External"/><Relationship Id="rId231" Type="http://schemas.openxmlformats.org/officeDocument/2006/relationships/hyperlink" Target="https://rc.majlis.ir/fa/law/show/1014070" TargetMode="External"/><Relationship Id="rId252" Type="http://schemas.openxmlformats.org/officeDocument/2006/relationships/hyperlink" Target="https://rc.majlis.ir/fa/law/show/1014070" TargetMode="External"/><Relationship Id="rId47" Type="http://schemas.openxmlformats.org/officeDocument/2006/relationships/hyperlink" Target="https://rc.majlis.ir/fa/law/show/130021" TargetMode="External"/><Relationship Id="rId68" Type="http://schemas.openxmlformats.org/officeDocument/2006/relationships/hyperlink" Target="https://www.solh.ir/regulation/5/8450" TargetMode="External"/><Relationship Id="rId89" Type="http://schemas.openxmlformats.org/officeDocument/2006/relationships/hyperlink" Target="http://rc.majlis.ir/fa/law/show/913396" TargetMode="External"/><Relationship Id="rId112" Type="http://schemas.openxmlformats.org/officeDocument/2006/relationships/hyperlink" Target="http://rc.majlis.ir/fa/law/show/913396" TargetMode="External"/><Relationship Id="rId133" Type="http://schemas.openxmlformats.org/officeDocument/2006/relationships/hyperlink" Target="http://rc.majlis.ir/fa/law/show/913396" TargetMode="External"/><Relationship Id="rId154" Type="http://schemas.openxmlformats.org/officeDocument/2006/relationships/hyperlink" Target="http://rc.majlis.ir/fa/law/show/913396" TargetMode="External"/><Relationship Id="rId175" Type="http://schemas.openxmlformats.org/officeDocument/2006/relationships/hyperlink" Target="http://rc.majlis.ir/fa/law/show/913396" TargetMode="External"/><Relationship Id="rId196" Type="http://schemas.openxmlformats.org/officeDocument/2006/relationships/hyperlink" Target="https://rc.majlis.ir/fa/law/show/1014070" TargetMode="External"/><Relationship Id="rId200" Type="http://schemas.openxmlformats.org/officeDocument/2006/relationships/hyperlink" Target="https://rc.majlis.ir/fa/law/show/1014070" TargetMode="External"/><Relationship Id="rId16" Type="http://schemas.openxmlformats.org/officeDocument/2006/relationships/hyperlink" Target="https://www.civilica.com/Paper-CYBERM02-CYBERM02_135=%D8%A7%D8%AF%D9%84%D9%87-%D8%A7%D9%84%DA%A9%D8%AA%D8%B1%D9%88%D9%86%DB%8C%DA%A9%DB%8C-%D8%AF%DB%8C%D8%AC%DB%8C%D8%AA%D8%A7%D9%84-%D8%A8%D9%87-%D8%B9%D9%86%D9%88%D8%A7%D9%86-%D8%A7%D8%AF%D9%84%D9%87-%D8%A7%D8%AB%D8%A8%D8%A7%D8%AA-%D8%AC%D8%B1%D9%85-%D9%88-%D8%AF%D8%B9%D9%88%DB%8C.html" TargetMode="External"/><Relationship Id="rId221" Type="http://schemas.openxmlformats.org/officeDocument/2006/relationships/hyperlink" Target="https://rc.majlis.ir/fa/law/show/1014070" TargetMode="External"/><Relationship Id="rId242" Type="http://schemas.openxmlformats.org/officeDocument/2006/relationships/hyperlink" Target="https://rc.majlis.ir/fa/law/show/1014070" TargetMode="External"/><Relationship Id="rId37" Type="http://schemas.openxmlformats.org/officeDocument/2006/relationships/hyperlink" Target="https://rc.majlis.ir/fa/law/show/93997%20" TargetMode="External"/><Relationship Id="rId58" Type="http://schemas.openxmlformats.org/officeDocument/2006/relationships/hyperlink" Target="http://www.haghgostar.ir/ShowPost.aspx?id=1167" TargetMode="External"/><Relationship Id="rId79" Type="http://schemas.openxmlformats.org/officeDocument/2006/relationships/hyperlink" Target="http://rc.majlis.ir/fa/law/show/913396" TargetMode="External"/><Relationship Id="rId102" Type="http://schemas.openxmlformats.org/officeDocument/2006/relationships/hyperlink" Target="http://rc.majlis.ir/fa/law/show/913396" TargetMode="External"/><Relationship Id="rId123" Type="http://schemas.openxmlformats.org/officeDocument/2006/relationships/hyperlink" Target="http://rc.majlis.ir/fa/law/show/913396" TargetMode="External"/><Relationship Id="rId144" Type="http://schemas.openxmlformats.org/officeDocument/2006/relationships/hyperlink" Target="http://rc.majlis.ir/fa/law/show/913396" TargetMode="External"/><Relationship Id="rId90" Type="http://schemas.openxmlformats.org/officeDocument/2006/relationships/hyperlink" Target="http://rc.majlis.ir/fa/law/show/913396" TargetMode="External"/><Relationship Id="rId165" Type="http://schemas.openxmlformats.org/officeDocument/2006/relationships/hyperlink" Target="http://rc.majlis.ir/fa/law/show/913396" TargetMode="External"/><Relationship Id="rId186" Type="http://schemas.openxmlformats.org/officeDocument/2006/relationships/hyperlink" Target="http://takhalofat.ssaa.ir/Default.aspx?tabid=2969" TargetMode="External"/><Relationship Id="rId211" Type="http://schemas.openxmlformats.org/officeDocument/2006/relationships/hyperlink" Target="https://rc.majlis.ir/fa/law/show/1014070" TargetMode="External"/><Relationship Id="rId232" Type="http://schemas.openxmlformats.org/officeDocument/2006/relationships/hyperlink" Target="https://rc.majlis.ir/fa/law/show/1014070" TargetMode="External"/><Relationship Id="rId253" Type="http://schemas.openxmlformats.org/officeDocument/2006/relationships/hyperlink" Target="https://rc.majlis.ir/fa/law/show/1014070" TargetMode="External"/><Relationship Id="rId27" Type="http://schemas.openxmlformats.org/officeDocument/2006/relationships/hyperlink" Target="https://rc.majlis.ir/fa/law/show/93997%20" TargetMode="External"/><Relationship Id="rId48" Type="http://schemas.openxmlformats.org/officeDocument/2006/relationships/hyperlink" Target="https://rc.majlis.ir/fa/law/show/130021" TargetMode="External"/><Relationship Id="rId69" Type="http://schemas.openxmlformats.org/officeDocument/2006/relationships/hyperlink" Target="https://rc.majlis.ir/fa/law/show/1014070" TargetMode="External"/><Relationship Id="rId113" Type="http://schemas.openxmlformats.org/officeDocument/2006/relationships/hyperlink" Target="http://rc.majlis.ir/fa/law/show/913396" TargetMode="External"/><Relationship Id="rId134" Type="http://schemas.openxmlformats.org/officeDocument/2006/relationships/hyperlink" Target="http://rc.majlis.ir/fa/law/show/913396" TargetMode="External"/><Relationship Id="rId80" Type="http://schemas.openxmlformats.org/officeDocument/2006/relationships/hyperlink" Target="http://rc.majlis.ir/fa/law/show/913396" TargetMode="External"/><Relationship Id="rId155" Type="http://schemas.openxmlformats.org/officeDocument/2006/relationships/hyperlink" Target="http://rc.majlis.ir/fa/law/show/913396" TargetMode="External"/><Relationship Id="rId176" Type="http://schemas.openxmlformats.org/officeDocument/2006/relationships/hyperlink" Target="http://rc.majlis.ir/fa/law/show/913396" TargetMode="External"/><Relationship Id="rId197" Type="http://schemas.openxmlformats.org/officeDocument/2006/relationships/hyperlink" Target="https://rc.majlis.ir/fa/law/show/1014070" TargetMode="External"/><Relationship Id="rId201" Type="http://schemas.openxmlformats.org/officeDocument/2006/relationships/hyperlink" Target="https://rc.majlis.ir/fa/law/show/1014070" TargetMode="External"/><Relationship Id="rId222" Type="http://schemas.openxmlformats.org/officeDocument/2006/relationships/hyperlink" Target="https://rc.majlis.ir/fa/law/show/1014070" TargetMode="External"/><Relationship Id="rId243" Type="http://schemas.openxmlformats.org/officeDocument/2006/relationships/hyperlink" Target="https://rc.majlis.ir/fa/law/show/1014070" TargetMode="External"/><Relationship Id="rId17" Type="http://schemas.openxmlformats.org/officeDocument/2006/relationships/hyperlink" Target="https://rc.majlis.ir/fa/law/print_version/913396" TargetMode="External"/><Relationship Id="rId38" Type="http://schemas.openxmlformats.org/officeDocument/2006/relationships/hyperlink" Target="https://rc.majlis.ir/fa/law/show/93997%20" TargetMode="External"/><Relationship Id="rId59" Type="http://schemas.openxmlformats.org/officeDocument/2006/relationships/hyperlink" Target="http://www.haghgostar.ir/ShowPost.aspx?id=1167" TargetMode="External"/><Relationship Id="rId103" Type="http://schemas.openxmlformats.org/officeDocument/2006/relationships/hyperlink" Target="http://rc.majlis.ir/fa/law/show/913396" TargetMode="External"/><Relationship Id="rId124" Type="http://schemas.openxmlformats.org/officeDocument/2006/relationships/hyperlink" Target="http://rc.majlis.ir/fa/law/show/913396" TargetMode="External"/><Relationship Id="rId70" Type="http://schemas.openxmlformats.org/officeDocument/2006/relationships/hyperlink" Target="https://rc.majlis.ir/fa/law/show/1014070" TargetMode="External"/><Relationship Id="rId91" Type="http://schemas.openxmlformats.org/officeDocument/2006/relationships/hyperlink" Target="http://rc.majlis.ir/fa/law/show/913396" TargetMode="External"/><Relationship Id="rId145" Type="http://schemas.openxmlformats.org/officeDocument/2006/relationships/hyperlink" Target="http://rc.majlis.ir/fa/law/show/913396" TargetMode="External"/><Relationship Id="rId166" Type="http://schemas.openxmlformats.org/officeDocument/2006/relationships/hyperlink" Target="http://rc.majlis.ir/fa/law/show/913396" TargetMode="External"/><Relationship Id="rId187" Type="http://schemas.openxmlformats.org/officeDocument/2006/relationships/hyperlink" Target="http://takhalofat.ssaa.ir/Default.aspx?tabid=2969" TargetMode="External"/><Relationship Id="rId1" Type="http://schemas.openxmlformats.org/officeDocument/2006/relationships/hyperlink" Target="https://kayhan.ir/fa/news/237476/" TargetMode="External"/><Relationship Id="rId212" Type="http://schemas.openxmlformats.org/officeDocument/2006/relationships/hyperlink" Target="https://rc.majlis.ir/fa/law/show/1014070" TargetMode="External"/><Relationship Id="rId233" Type="http://schemas.openxmlformats.org/officeDocument/2006/relationships/hyperlink" Target="https://rc.majlis.ir/fa/law/show/1014070" TargetMode="External"/><Relationship Id="rId254" Type="http://schemas.openxmlformats.org/officeDocument/2006/relationships/hyperlink" Target="https://rc.majlis.ir/fa/law/show/1014070" TargetMode="External"/><Relationship Id="rId28" Type="http://schemas.openxmlformats.org/officeDocument/2006/relationships/hyperlink" Target="https://rc.majlis.ir/fa/law/show/93997%20" TargetMode="External"/><Relationship Id="rId49" Type="http://schemas.openxmlformats.org/officeDocument/2006/relationships/hyperlink" Target="https://rc.majlis.ir/fa/law/show/130021" TargetMode="External"/><Relationship Id="rId114" Type="http://schemas.openxmlformats.org/officeDocument/2006/relationships/hyperlink" Target="http://rc.majlis.ir/fa/law/show/913396" TargetMode="External"/><Relationship Id="rId60" Type="http://schemas.openxmlformats.org/officeDocument/2006/relationships/hyperlink" Target="http://www.haghgostar.ir/ShowPost.aspx?id=1167" TargetMode="External"/><Relationship Id="rId81" Type="http://schemas.openxmlformats.org/officeDocument/2006/relationships/hyperlink" Target="http://rc.majlis.ir/fa/law/show/913396" TargetMode="External"/><Relationship Id="rId135" Type="http://schemas.openxmlformats.org/officeDocument/2006/relationships/hyperlink" Target="http://rc.majlis.ir/fa/law/show/913396" TargetMode="External"/><Relationship Id="rId156" Type="http://schemas.openxmlformats.org/officeDocument/2006/relationships/hyperlink" Target="http://rc.majlis.ir/fa/law/show/913396" TargetMode="External"/><Relationship Id="rId177" Type="http://schemas.openxmlformats.org/officeDocument/2006/relationships/hyperlink" Target="http://rc.majlis.ir/fa/law/show/913396" TargetMode="External"/><Relationship Id="rId198" Type="http://schemas.openxmlformats.org/officeDocument/2006/relationships/hyperlink" Target="https://rc.majlis.ir/fa/law/show/1014070" TargetMode="External"/><Relationship Id="rId202" Type="http://schemas.openxmlformats.org/officeDocument/2006/relationships/hyperlink" Target="https://rc.majlis.ir/fa/law/show/1014070" TargetMode="External"/><Relationship Id="rId223" Type="http://schemas.openxmlformats.org/officeDocument/2006/relationships/hyperlink" Target="https://rc.majlis.ir/fa/law/show/1014070" TargetMode="External"/><Relationship Id="rId244" Type="http://schemas.openxmlformats.org/officeDocument/2006/relationships/hyperlink" Target="https://rc.majlis.ir/fa/law/show/1014070" TargetMode="External"/><Relationship Id="rId18" Type="http://schemas.openxmlformats.org/officeDocument/2006/relationships/hyperlink" Target="https://rc.majlis.ir/fa/law/show/93997%20" TargetMode="External"/><Relationship Id="rId39" Type="http://schemas.openxmlformats.org/officeDocument/2006/relationships/hyperlink" Target="https://rc.majlis.ir/fa/law/show/93997%20" TargetMode="External"/><Relationship Id="rId50" Type="http://schemas.openxmlformats.org/officeDocument/2006/relationships/hyperlink" Target="https://rc.majlis.ir/fa/law/show/130021" TargetMode="External"/><Relationship Id="rId104" Type="http://schemas.openxmlformats.org/officeDocument/2006/relationships/hyperlink" Target="http://rc.majlis.ir/fa/law/show/913396" TargetMode="External"/><Relationship Id="rId125" Type="http://schemas.openxmlformats.org/officeDocument/2006/relationships/hyperlink" Target="http://rc.majlis.ir/fa/law/show/913396" TargetMode="External"/><Relationship Id="rId146" Type="http://schemas.openxmlformats.org/officeDocument/2006/relationships/hyperlink" Target="http://rc.majlis.ir/fa/law/show/913396" TargetMode="External"/><Relationship Id="rId167" Type="http://schemas.openxmlformats.org/officeDocument/2006/relationships/hyperlink" Target="http://rc.majlis.ir/fa/law/show/913396" TargetMode="External"/><Relationship Id="rId188" Type="http://schemas.openxmlformats.org/officeDocument/2006/relationships/hyperlink" Target="https://rc.majlis.ir/fa/law/show/1014547" TargetMode="External"/><Relationship Id="rId71" Type="http://schemas.openxmlformats.org/officeDocument/2006/relationships/hyperlink" Target="http://qavanin.ir/Law/TreeText/226595" TargetMode="External"/><Relationship Id="rId92" Type="http://schemas.openxmlformats.org/officeDocument/2006/relationships/hyperlink" Target="http://rc.majlis.ir/fa/law/show/913396" TargetMode="External"/><Relationship Id="rId213" Type="http://schemas.openxmlformats.org/officeDocument/2006/relationships/hyperlink" Target="https://rc.majlis.ir/fa/law/show/1014070" TargetMode="External"/><Relationship Id="rId234" Type="http://schemas.openxmlformats.org/officeDocument/2006/relationships/hyperlink" Target="https://rc.majlis.ir/fa/law/show/1014070" TargetMode="External"/><Relationship Id="rId2" Type="http://schemas.openxmlformats.org/officeDocument/2006/relationships/hyperlink" Target="https://www.mehrnews.com/news/5460996/" TargetMode="External"/><Relationship Id="rId29" Type="http://schemas.openxmlformats.org/officeDocument/2006/relationships/hyperlink" Target="https://rc.majlis.ir/fa/law/show/93997%20" TargetMode="External"/><Relationship Id="rId255" Type="http://schemas.openxmlformats.org/officeDocument/2006/relationships/hyperlink" Target="https://rc.majlis.ir/fa/law/show/1014070" TargetMode="External"/><Relationship Id="rId40" Type="http://schemas.openxmlformats.org/officeDocument/2006/relationships/hyperlink" Target="https://rc.majlis.ir/fa/law/show/93997%20" TargetMode="External"/><Relationship Id="rId115" Type="http://schemas.openxmlformats.org/officeDocument/2006/relationships/hyperlink" Target="http://rc.majlis.ir/fa/law/show/913396" TargetMode="External"/><Relationship Id="rId136" Type="http://schemas.openxmlformats.org/officeDocument/2006/relationships/hyperlink" Target="http://rc.majlis.ir/fa/law/show/913396" TargetMode="External"/><Relationship Id="rId157" Type="http://schemas.openxmlformats.org/officeDocument/2006/relationships/hyperlink" Target="http://rc.majlis.ir/fa/law/show/913396" TargetMode="External"/><Relationship Id="rId178" Type="http://schemas.openxmlformats.org/officeDocument/2006/relationships/hyperlink" Target="http://rc.majlis.ir/fa/law/show/913396" TargetMode="External"/><Relationship Id="rId61" Type="http://schemas.openxmlformats.org/officeDocument/2006/relationships/hyperlink" Target="http://www.haghgostar.ir/ShowPost.aspx?id=1167" TargetMode="External"/><Relationship Id="rId82" Type="http://schemas.openxmlformats.org/officeDocument/2006/relationships/hyperlink" Target="http://rc.majlis.ir/fa/law/show/913396" TargetMode="External"/><Relationship Id="rId199" Type="http://schemas.openxmlformats.org/officeDocument/2006/relationships/hyperlink" Target="https://rc.majlis.ir/fa/law/show/1014070" TargetMode="External"/><Relationship Id="rId203" Type="http://schemas.openxmlformats.org/officeDocument/2006/relationships/hyperlink" Target="https://rc.majlis.ir/fa/law/show/1014070" TargetMode="External"/><Relationship Id="rId19" Type="http://schemas.openxmlformats.org/officeDocument/2006/relationships/hyperlink" Target="https://rc.majlis.ir/fa/law/show/93997%20" TargetMode="External"/><Relationship Id="rId224" Type="http://schemas.openxmlformats.org/officeDocument/2006/relationships/hyperlink" Target="https://rc.majlis.ir/fa/law/show/1014070" TargetMode="External"/><Relationship Id="rId245" Type="http://schemas.openxmlformats.org/officeDocument/2006/relationships/hyperlink" Target="https://rc.majlis.ir/fa/law/show/1014070" TargetMode="External"/><Relationship Id="rId30" Type="http://schemas.openxmlformats.org/officeDocument/2006/relationships/hyperlink" Target="https://rc.majlis.ir/fa/law/show/93997%20" TargetMode="External"/><Relationship Id="rId105" Type="http://schemas.openxmlformats.org/officeDocument/2006/relationships/hyperlink" Target="http://rc.majlis.ir/fa/law/show/913396" TargetMode="External"/><Relationship Id="rId126" Type="http://schemas.openxmlformats.org/officeDocument/2006/relationships/hyperlink" Target="http://rc.majlis.ir/fa/law/show/913396" TargetMode="External"/><Relationship Id="rId147" Type="http://schemas.openxmlformats.org/officeDocument/2006/relationships/hyperlink" Target="http://rc.majlis.ir/fa/law/show/913396" TargetMode="External"/><Relationship Id="rId168" Type="http://schemas.openxmlformats.org/officeDocument/2006/relationships/hyperlink" Target="http://rc.majlis.ir/fa/law/show/913396" TargetMode="External"/><Relationship Id="rId51" Type="http://schemas.openxmlformats.org/officeDocument/2006/relationships/hyperlink" Target="http://www.haghgostar.ir/ShowPost.aspx?id=1167" TargetMode="External"/><Relationship Id="rId72" Type="http://schemas.openxmlformats.org/officeDocument/2006/relationships/hyperlink" Target="http://www.davoudabadi.ir/page/5192847" TargetMode="External"/><Relationship Id="rId93" Type="http://schemas.openxmlformats.org/officeDocument/2006/relationships/hyperlink" Target="http://rc.majlis.ir/fa/law/show/913396" TargetMode="External"/><Relationship Id="rId189" Type="http://schemas.openxmlformats.org/officeDocument/2006/relationships/hyperlink" Target="https://rc.majlis.ir/fa/law/show/1014547" TargetMode="External"/><Relationship Id="rId3" Type="http://schemas.openxmlformats.org/officeDocument/2006/relationships/hyperlink" Target="https://rc.majlis.ir/fa/law/show/121996" TargetMode="External"/><Relationship Id="rId214" Type="http://schemas.openxmlformats.org/officeDocument/2006/relationships/hyperlink" Target="https://rc.majlis.ir/fa/law/show/1014070" TargetMode="External"/><Relationship Id="rId235" Type="http://schemas.openxmlformats.org/officeDocument/2006/relationships/hyperlink" Target="https://rc.majlis.ir/fa/law/show/1014070" TargetMode="External"/><Relationship Id="rId256" Type="http://schemas.openxmlformats.org/officeDocument/2006/relationships/hyperlink" Target="https://rc.majlis.ir/fa/law/show/1014070" TargetMode="External"/><Relationship Id="rId116" Type="http://schemas.openxmlformats.org/officeDocument/2006/relationships/hyperlink" Target="http://rc.majlis.ir/fa/law/show/913396" TargetMode="External"/><Relationship Id="rId137" Type="http://schemas.openxmlformats.org/officeDocument/2006/relationships/hyperlink" Target="http://rc.majlis.ir/fa/law/show/913396" TargetMode="External"/><Relationship Id="rId158" Type="http://schemas.openxmlformats.org/officeDocument/2006/relationships/hyperlink" Target="http://rc.majlis.ir/fa/law/show/913396" TargetMode="External"/><Relationship Id="rId20" Type="http://schemas.openxmlformats.org/officeDocument/2006/relationships/hyperlink" Target="https://rc.majlis.ir/fa/law/show/1014547" TargetMode="External"/><Relationship Id="rId41" Type="http://schemas.openxmlformats.org/officeDocument/2006/relationships/hyperlink" Target="https://rc.majlis.ir/fa/law/show/93997%20" TargetMode="External"/><Relationship Id="rId62" Type="http://schemas.openxmlformats.org/officeDocument/2006/relationships/hyperlink" Target="http://www.haghgostar.ir/ShowPost.aspx?id=1167" TargetMode="External"/><Relationship Id="rId83" Type="http://schemas.openxmlformats.org/officeDocument/2006/relationships/hyperlink" Target="http://rc.majlis.ir/fa/law/show/913396" TargetMode="External"/><Relationship Id="rId179" Type="http://schemas.openxmlformats.org/officeDocument/2006/relationships/hyperlink" Target="http://rc.majlis.ir/fa/law/show/913396" TargetMode="External"/><Relationship Id="rId190" Type="http://schemas.openxmlformats.org/officeDocument/2006/relationships/hyperlink" Target="https://rc.majlis.ir/fa/law/show/1014547" TargetMode="External"/><Relationship Id="rId204" Type="http://schemas.openxmlformats.org/officeDocument/2006/relationships/hyperlink" Target="https://rc.majlis.ir/fa/law/show/1014070" TargetMode="External"/><Relationship Id="rId225" Type="http://schemas.openxmlformats.org/officeDocument/2006/relationships/hyperlink" Target="https://rc.majlis.ir/fa/law/show/1014070" TargetMode="External"/><Relationship Id="rId246" Type="http://schemas.openxmlformats.org/officeDocument/2006/relationships/hyperlink" Target="https://rc.majlis.ir/fa/law/show/1014070" TargetMode="External"/><Relationship Id="rId106" Type="http://schemas.openxmlformats.org/officeDocument/2006/relationships/hyperlink" Target="http://rc.majlis.ir/fa/law/show/913396" TargetMode="External"/><Relationship Id="rId127" Type="http://schemas.openxmlformats.org/officeDocument/2006/relationships/hyperlink" Target="http://rc.majlis.ir/fa/law/show/913396" TargetMode="External"/><Relationship Id="rId10" Type="http://schemas.openxmlformats.org/officeDocument/2006/relationships/hyperlink" Target="https://rc.majlis.ir/fa/law/print_version/913396" TargetMode="External"/><Relationship Id="rId31" Type="http://schemas.openxmlformats.org/officeDocument/2006/relationships/hyperlink" Target="https://rc.majlis.ir/fa/law/show/93997%20" TargetMode="External"/><Relationship Id="rId52" Type="http://schemas.openxmlformats.org/officeDocument/2006/relationships/hyperlink" Target="http://www.haghgostar.ir/ShowPost.aspx?id=1167" TargetMode="External"/><Relationship Id="rId73" Type="http://schemas.openxmlformats.org/officeDocument/2006/relationships/hyperlink" Target="https://rc.majlis.ir/fa/law/show/1014070" TargetMode="External"/><Relationship Id="rId94" Type="http://schemas.openxmlformats.org/officeDocument/2006/relationships/hyperlink" Target="http://rc.majlis.ir/fa/law/show/913396" TargetMode="External"/><Relationship Id="rId148" Type="http://schemas.openxmlformats.org/officeDocument/2006/relationships/hyperlink" Target="http://rc.majlis.ir/fa/law/show/913396" TargetMode="External"/><Relationship Id="rId169" Type="http://schemas.openxmlformats.org/officeDocument/2006/relationships/hyperlink" Target="http://rc.majlis.ir/fa/law/show/913396" TargetMode="External"/><Relationship Id="rId4" Type="http://schemas.openxmlformats.org/officeDocument/2006/relationships/hyperlink" Target="https://rc.majlis.ir/fa/law/show/93997" TargetMode="External"/><Relationship Id="rId180" Type="http://schemas.openxmlformats.org/officeDocument/2006/relationships/hyperlink" Target="http://rc.majlis.ir/fa/law/show/913396" TargetMode="External"/><Relationship Id="rId215" Type="http://schemas.openxmlformats.org/officeDocument/2006/relationships/hyperlink" Target="https://rc.majlis.ir/fa/law/show/1014070" TargetMode="External"/><Relationship Id="rId236" Type="http://schemas.openxmlformats.org/officeDocument/2006/relationships/hyperlink" Target="https://rc.majlis.ir/fa/law/show/1014070" TargetMode="External"/><Relationship Id="rId257" Type="http://schemas.openxmlformats.org/officeDocument/2006/relationships/hyperlink" Target="https://rc.majlis.ir/fa/law/show/1014070" TargetMode="External"/><Relationship Id="rId42" Type="http://schemas.openxmlformats.org/officeDocument/2006/relationships/hyperlink" Target="https://rc.majlis.ir/fa/law/show/93997%20" TargetMode="External"/><Relationship Id="rId84" Type="http://schemas.openxmlformats.org/officeDocument/2006/relationships/hyperlink" Target="http://rc.majlis.ir/fa/law/show/913396" TargetMode="External"/><Relationship Id="rId138" Type="http://schemas.openxmlformats.org/officeDocument/2006/relationships/hyperlink" Target="http://rc.majlis.ir/fa/law/show/9133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DAAFC-652B-4348-B92D-AA47A9C7F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145933</Words>
  <Characters>831823</Characters>
  <Application>Microsoft Office Word</Application>
  <DocSecurity>0</DocSecurity>
  <Lines>6931</Lines>
  <Paragraphs>1951</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975805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Gsoft Group</dc:creator>
  <cp:lastModifiedBy>mst</cp:lastModifiedBy>
  <cp:revision>6</cp:revision>
  <cp:lastPrinted>2022-04-16T11:10:00Z</cp:lastPrinted>
  <dcterms:created xsi:type="dcterms:W3CDTF">2022-04-16T10:32:00Z</dcterms:created>
  <dcterms:modified xsi:type="dcterms:W3CDTF">2022-04-16T11:11:00Z</dcterms:modified>
</cp:coreProperties>
</file>